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pacing w:val="-20"/>
          <w:sz w:val="44"/>
          <w:szCs w:val="44"/>
        </w:rPr>
      </w:pPr>
      <w:r>
        <w:rPr>
          <w:rFonts w:hint="eastAsia" w:ascii="宋体" w:hAnsi="宋体" w:cs="宋体"/>
          <w:b/>
          <w:spacing w:val="-31"/>
          <w:sz w:val="44"/>
          <w:szCs w:val="44"/>
        </w:rPr>
        <w:t>福利机构孤残儿童照料护理服务项目</w:t>
      </w:r>
    </w:p>
    <w:p>
      <w:pPr>
        <w:adjustRightInd w:val="0"/>
        <w:snapToGrid w:val="0"/>
        <w:jc w:val="center"/>
        <w:rPr>
          <w:rFonts w:ascii="宋体" w:hAnsi="宋体" w:cs="宋体"/>
          <w:sz w:val="72"/>
          <w:szCs w:val="72"/>
        </w:rPr>
      </w:pPr>
      <w:r>
        <w:rPr>
          <w:rFonts w:hint="eastAsia" w:ascii="宋体" w:hAnsi="宋体" w:cs="宋体"/>
          <w:sz w:val="72"/>
          <w:szCs w:val="72"/>
        </w:rPr>
        <w:t>竞争性磋商文件</w:t>
      </w: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bookmarkStart w:id="0" w:name="_Toc408475137"/>
      <w:r>
        <w:rPr>
          <w:rFonts w:hint="eastAsia" w:ascii="宋体" w:hAnsi="宋体" w:cs="宋体"/>
          <w:sz w:val="32"/>
          <w:szCs w:val="32"/>
        </w:rPr>
        <w:t>项目编号</w:t>
      </w:r>
      <w:bookmarkEnd w:id="0"/>
      <w:r>
        <w:rPr>
          <w:rFonts w:hint="eastAsia" w:ascii="宋体" w:hAnsi="宋体" w:cs="宋体"/>
          <w:sz w:val="32"/>
          <w:szCs w:val="32"/>
        </w:rPr>
        <w:t>：</w:t>
      </w:r>
      <w:r>
        <w:rPr>
          <w:rFonts w:hint="eastAsia" w:ascii="宋体" w:hAnsi="宋体" w:cs="宋体"/>
          <w:color w:val="000000" w:themeColor="text1"/>
          <w:sz w:val="32"/>
          <w:szCs w:val="32"/>
          <w14:textFill>
            <w14:solidFill>
              <w14:schemeClr w14:val="tx1"/>
            </w14:solidFill>
          </w14:textFill>
        </w:rPr>
        <w:t>XJFH-2023CG-005</w:t>
      </w: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autoSpaceDE w:val="0"/>
        <w:autoSpaceDN w:val="0"/>
        <w:spacing w:line="480" w:lineRule="auto"/>
        <w:ind w:right="-454" w:rightChars="-162"/>
        <w:rPr>
          <w:rFonts w:ascii="宋体" w:hAnsi="宋体" w:cs="宋体"/>
          <w:b/>
          <w:bCs/>
          <w:sz w:val="32"/>
        </w:rPr>
      </w:pPr>
      <w:r>
        <w:rPr>
          <w:rFonts w:hint="eastAsia" w:ascii="宋体" w:hAnsi="宋体" w:cs="宋体"/>
          <w:b/>
          <w:bCs/>
          <w:spacing w:val="-10"/>
          <w:sz w:val="32"/>
          <w:lang w:val="zh-CN"/>
        </w:rPr>
        <w:t>采   购</w:t>
      </w:r>
      <w:r>
        <w:rPr>
          <w:rFonts w:hint="eastAsia" w:ascii="宋体" w:hAnsi="宋体" w:cs="宋体"/>
          <w:b/>
          <w:bCs/>
          <w:spacing w:val="-10"/>
          <w:sz w:val="32"/>
        </w:rPr>
        <w:t xml:space="preserve">   </w:t>
      </w:r>
      <w:r>
        <w:rPr>
          <w:rFonts w:hint="eastAsia" w:ascii="宋体" w:hAnsi="宋体" w:cs="宋体"/>
          <w:b/>
          <w:bCs/>
          <w:spacing w:val="-10"/>
          <w:sz w:val="32"/>
          <w:lang w:val="zh-CN"/>
        </w:rPr>
        <w:t>人</w:t>
      </w:r>
      <w:r>
        <w:rPr>
          <w:rFonts w:hint="eastAsia" w:ascii="宋体" w:hAnsi="宋体" w:cs="宋体"/>
          <w:b/>
          <w:bCs/>
          <w:spacing w:val="-10"/>
          <w:sz w:val="32"/>
        </w:rPr>
        <w:t>：伊犁哈萨克自治州民政局</w:t>
      </w:r>
      <w:r>
        <w:rPr>
          <w:rFonts w:hint="eastAsia" w:ascii="宋体" w:hAnsi="宋体" w:cs="宋体"/>
          <w:b/>
          <w:bCs/>
          <w:spacing w:val="160"/>
          <w:sz w:val="32"/>
        </w:rPr>
        <w:t xml:space="preserve"> </w:t>
      </w:r>
      <w:r>
        <w:rPr>
          <w:rFonts w:hint="eastAsia" w:ascii="宋体" w:hAnsi="宋体" w:cs="宋体"/>
          <w:b/>
          <w:bCs/>
          <w:sz w:val="32"/>
        </w:rPr>
        <w:t xml:space="preserve">      </w:t>
      </w:r>
    </w:p>
    <w:p>
      <w:pPr>
        <w:autoSpaceDE w:val="0"/>
        <w:autoSpaceDN w:val="0"/>
        <w:spacing w:before="240" w:beforeLines="100" w:line="480" w:lineRule="auto"/>
        <w:ind w:right="56" w:rightChars="20"/>
        <w:rPr>
          <w:rFonts w:ascii="宋体" w:hAnsi="宋体" w:cs="宋体"/>
          <w:b/>
          <w:bCs/>
          <w:spacing w:val="-8"/>
          <w:sz w:val="31"/>
          <w:szCs w:val="31"/>
          <w:lang w:val="zh-CN"/>
        </w:rPr>
      </w:pPr>
      <w:r>
        <w:rPr>
          <w:rFonts w:hint="eastAsia" w:ascii="宋体" w:hAnsi="宋体" w:cs="宋体"/>
          <w:b/>
          <w:bCs/>
          <w:spacing w:val="-8"/>
          <w:sz w:val="31"/>
          <w:szCs w:val="31"/>
          <w:lang w:val="zh-CN"/>
        </w:rPr>
        <w:t>采购代理机构：</w:t>
      </w:r>
      <w:r>
        <w:rPr>
          <w:rFonts w:hint="eastAsia" w:ascii="宋体" w:hAnsi="宋体" w:cs="宋体"/>
          <w:b/>
          <w:bCs/>
          <w:spacing w:val="8"/>
          <w:sz w:val="31"/>
          <w:szCs w:val="31"/>
          <w:lang w:val="zh-CN"/>
        </w:rPr>
        <w:t>新疆丰杭工程项目管理有限公司</w:t>
      </w:r>
    </w:p>
    <w:p>
      <w:pPr>
        <w:snapToGrid w:val="0"/>
        <w:spacing w:line="360" w:lineRule="auto"/>
        <w:jc w:val="center"/>
        <w:rPr>
          <w:rFonts w:ascii="宋体" w:hAnsi="宋体" w:cs="宋体"/>
          <w:b/>
          <w:bCs/>
          <w:sz w:val="32"/>
          <w:lang w:val="zh-CN"/>
        </w:rPr>
        <w:sectPr>
          <w:headerReference r:id="rId4" w:type="first"/>
          <w:footerReference r:id="rId7" w:type="first"/>
          <w:headerReference r:id="rId3" w:type="default"/>
          <w:footerReference r:id="rId5" w:type="default"/>
          <w:footerReference r:id="rId6" w:type="even"/>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bCs/>
          <w:sz w:val="32"/>
        </w:rPr>
        <w:t>202</w:t>
      </w:r>
      <w:r>
        <w:rPr>
          <w:rFonts w:hint="eastAsia" w:ascii="宋体" w:hAnsi="宋体" w:cs="宋体"/>
          <w:b/>
          <w:bCs/>
          <w:sz w:val="32"/>
          <w:lang w:val="en-US" w:eastAsia="zh-CN"/>
        </w:rPr>
        <w:t>3</w:t>
      </w:r>
      <w:r>
        <w:rPr>
          <w:rFonts w:hint="eastAsia" w:ascii="宋体" w:hAnsi="宋体" w:cs="宋体"/>
          <w:b/>
          <w:bCs/>
          <w:sz w:val="32"/>
          <w:lang w:val="zh-CN"/>
        </w:rPr>
        <w:t>年</w:t>
      </w:r>
      <w:r>
        <w:rPr>
          <w:rFonts w:hint="eastAsia" w:ascii="宋体" w:hAnsi="宋体" w:cs="宋体"/>
          <w:b/>
          <w:bCs/>
          <w:sz w:val="32"/>
          <w:lang w:val="en-US" w:eastAsia="zh-CN"/>
        </w:rPr>
        <w:t>3</w:t>
      </w:r>
      <w:r>
        <w:rPr>
          <w:rFonts w:hint="eastAsia" w:ascii="宋体" w:hAnsi="宋体" w:cs="宋体"/>
          <w:b/>
          <w:bCs/>
          <w:sz w:val="32"/>
          <w:lang w:val="zh-CN"/>
        </w:rPr>
        <w:t>月</w:t>
      </w:r>
    </w:p>
    <w:p>
      <w:pPr>
        <w:snapToGrid w:val="0"/>
        <w:spacing w:before="120" w:beforeLines="50" w:line="360" w:lineRule="auto"/>
        <w:jc w:val="center"/>
        <w:rPr>
          <w:rFonts w:ascii="宋体" w:hAnsi="宋体" w:cs="宋体"/>
          <w:sz w:val="32"/>
          <w:szCs w:val="32"/>
        </w:rPr>
      </w:pPr>
      <w:r>
        <w:rPr>
          <w:rFonts w:hint="eastAsia" w:ascii="宋体" w:hAnsi="宋体" w:cs="宋体"/>
          <w:sz w:val="32"/>
          <w:szCs w:val="32"/>
        </w:rPr>
        <w:t>目　录</w:t>
      </w:r>
    </w:p>
    <w:p>
      <w:pPr>
        <w:jc w:val="center"/>
        <w:rPr>
          <w:rFonts w:ascii="宋体" w:hAnsi="宋体" w:cs="宋体"/>
          <w:b/>
          <w:bCs/>
          <w:sz w:val="32"/>
          <w:szCs w:val="32"/>
        </w:rPr>
      </w:pPr>
    </w:p>
    <w:p>
      <w:pPr>
        <w:adjustRightInd w:val="0"/>
        <w:snapToGrid w:val="0"/>
        <w:spacing w:line="360" w:lineRule="auto"/>
        <w:jc w:val="right"/>
        <w:outlineLvl w:val="0"/>
        <w:rPr>
          <w:rFonts w:ascii="宋体" w:hAnsi="宋体" w:cs="宋体"/>
          <w:b/>
          <w:szCs w:val="28"/>
        </w:rPr>
      </w:pPr>
      <w:r>
        <w:rPr>
          <w:rFonts w:hint="eastAsia" w:ascii="宋体" w:hAnsi="宋体" w:cs="宋体"/>
          <w:b/>
          <w:sz w:val="30"/>
          <w:szCs w:val="30"/>
        </w:rPr>
        <w:fldChar w:fldCharType="begin"/>
      </w:r>
      <w:r>
        <w:rPr>
          <w:rFonts w:hint="eastAsia" w:ascii="宋体" w:hAnsi="宋体" w:cs="宋体"/>
          <w:b/>
          <w:sz w:val="30"/>
          <w:szCs w:val="30"/>
        </w:rPr>
        <w:instrText xml:space="preserve"> TOC \o "1-1" \p " " \h \z \u </w:instrText>
      </w:r>
      <w:r>
        <w:rPr>
          <w:rFonts w:hint="eastAsia" w:ascii="宋体" w:hAnsi="宋体" w:cs="宋体"/>
          <w:b/>
          <w:sz w:val="30"/>
          <w:szCs w:val="30"/>
        </w:rPr>
        <w:fldChar w:fldCharType="separate"/>
      </w:r>
      <w:r>
        <w:fldChar w:fldCharType="begin"/>
      </w:r>
      <w:r>
        <w:instrText xml:space="preserve"> HYPERLINK \l "_Toc482197595" </w:instrText>
      </w:r>
      <w:r>
        <w:fldChar w:fldCharType="separate"/>
      </w:r>
      <w:r>
        <w:rPr>
          <w:rFonts w:hint="eastAsia" w:ascii="宋体" w:hAnsi="宋体" w:cs="宋体"/>
          <w:b/>
          <w:szCs w:val="28"/>
        </w:rPr>
        <w:t>第一章　竞争性磋商公告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_Toc482197595 \h </w:instrText>
      </w:r>
      <w:r>
        <w:rPr>
          <w:rFonts w:hint="eastAsia" w:ascii="宋体" w:hAnsi="宋体" w:cs="宋体"/>
          <w:b/>
          <w:szCs w:val="28"/>
        </w:rPr>
        <w:fldChar w:fldCharType="separate"/>
      </w:r>
      <w:r>
        <w:rPr>
          <w:rFonts w:hint="eastAsia" w:ascii="宋体" w:hAnsi="宋体" w:cs="宋体"/>
          <w:b/>
          <w:szCs w:val="28"/>
        </w:rPr>
        <w:t>- 1 -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"_Toc482197611" </w:instrText>
      </w:r>
      <w:r>
        <w:fldChar w:fldCharType="separate"/>
      </w:r>
      <w:r>
        <w:rPr>
          <w:rFonts w:hint="eastAsia" w:ascii="宋体" w:hAnsi="宋体" w:cs="宋体"/>
          <w:b/>
          <w:szCs w:val="28"/>
        </w:rPr>
        <w:t>第二章　磋商须知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_Toc482197611 \h </w:instrText>
      </w:r>
      <w:r>
        <w:rPr>
          <w:rFonts w:hint="eastAsia" w:ascii="宋体" w:hAnsi="宋体" w:cs="宋体"/>
          <w:b/>
          <w:szCs w:val="28"/>
        </w:rPr>
        <w:fldChar w:fldCharType="separate"/>
      </w:r>
      <w:r>
        <w:rPr>
          <w:rFonts w:hint="eastAsia" w:ascii="宋体" w:hAnsi="宋体" w:cs="宋体"/>
          <w:b/>
          <w:szCs w:val="28"/>
        </w:rPr>
        <w:t>- 3 -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center"/>
        <w:outlineLvl w:val="0"/>
        <w:rPr>
          <w:rFonts w:ascii="宋体" w:hAnsi="宋体" w:cs="宋体"/>
          <w:b/>
          <w:szCs w:val="28"/>
        </w:rPr>
      </w:pPr>
      <w:r>
        <w:fldChar w:fldCharType="begin"/>
      </w:r>
      <w:r>
        <w:instrText xml:space="preserve"> HYPERLINK \l "_Toc482197619" </w:instrText>
      </w:r>
      <w:r>
        <w:fldChar w:fldCharType="separate"/>
      </w:r>
      <w:r>
        <w:rPr>
          <w:rFonts w:hint="eastAsia" w:ascii="宋体" w:hAnsi="宋体" w:cs="宋体"/>
          <w:b/>
          <w:szCs w:val="28"/>
        </w:rPr>
        <w:t>第三章　采购需求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_Toc482197619 \h </w:instrText>
      </w:r>
      <w:r>
        <w:rPr>
          <w:rFonts w:hint="eastAsia" w:ascii="宋体" w:hAnsi="宋体" w:cs="宋体"/>
          <w:b/>
          <w:szCs w:val="28"/>
        </w:rPr>
        <w:fldChar w:fldCharType="separate"/>
      </w:r>
      <w:r>
        <w:rPr>
          <w:rFonts w:hint="eastAsia" w:ascii="宋体" w:hAnsi="宋体" w:cs="宋体"/>
          <w:b/>
          <w:szCs w:val="28"/>
        </w:rPr>
        <w:t>14</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center"/>
        <w:outlineLvl w:val="0"/>
        <w:rPr>
          <w:rFonts w:ascii="宋体" w:hAnsi="宋体" w:cs="宋体"/>
          <w:b/>
          <w:szCs w:val="28"/>
        </w:rPr>
      </w:pPr>
      <w:r>
        <w:fldChar w:fldCharType="begin"/>
      </w:r>
      <w:r>
        <w:instrText xml:space="preserve"> HYPERLINK \l "_Toc482197620" </w:instrText>
      </w:r>
      <w:r>
        <w:fldChar w:fldCharType="separate"/>
      </w:r>
      <w:r>
        <w:rPr>
          <w:rFonts w:hint="eastAsia" w:ascii="宋体" w:hAnsi="宋体" w:cs="宋体"/>
          <w:b/>
          <w:szCs w:val="28"/>
        </w:rPr>
        <w:t>第四章　合同条件及格式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_Toc482197620 \h </w:instrText>
      </w:r>
      <w:r>
        <w:rPr>
          <w:rFonts w:hint="eastAsia" w:ascii="宋体" w:hAnsi="宋体" w:cs="宋体"/>
          <w:b/>
          <w:szCs w:val="28"/>
        </w:rPr>
        <w:fldChar w:fldCharType="separate"/>
      </w:r>
      <w:r>
        <w:rPr>
          <w:rFonts w:hint="eastAsia" w:ascii="宋体" w:hAnsi="宋体" w:cs="宋体"/>
          <w:b/>
          <w:szCs w:val="28"/>
        </w:rPr>
        <w:t>15</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center"/>
        <w:outlineLvl w:val="0"/>
        <w:rPr>
          <w:rFonts w:ascii="宋体" w:hAnsi="宋体" w:cs="宋体"/>
          <w:b/>
          <w:szCs w:val="28"/>
        </w:rPr>
      </w:pPr>
      <w:r>
        <w:fldChar w:fldCharType="begin"/>
      </w:r>
      <w:r>
        <w:instrText xml:space="preserve"> HYPERLINK \l "_Toc482197621" </w:instrText>
      </w:r>
      <w:r>
        <w:fldChar w:fldCharType="separate"/>
      </w:r>
      <w:r>
        <w:rPr>
          <w:rFonts w:hint="eastAsia" w:ascii="宋体" w:hAnsi="宋体" w:cs="宋体"/>
          <w:b/>
          <w:szCs w:val="28"/>
        </w:rPr>
        <w:t>第五章　响应文件格式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_Toc482197621 \h </w:instrText>
      </w:r>
      <w:r>
        <w:rPr>
          <w:rFonts w:hint="eastAsia" w:ascii="宋体" w:hAnsi="宋体" w:cs="宋体"/>
          <w:b/>
          <w:szCs w:val="28"/>
        </w:rPr>
        <w:fldChar w:fldCharType="separate"/>
      </w:r>
      <w:r>
        <w:rPr>
          <w:rFonts w:hint="eastAsia" w:ascii="宋体" w:hAnsi="宋体" w:cs="宋体"/>
          <w:b/>
          <w:szCs w:val="28"/>
        </w:rPr>
        <w:t>22</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"_Toc482197634" </w:instrText>
      </w:r>
      <w:r>
        <w:fldChar w:fldCharType="separate"/>
      </w:r>
      <w:r>
        <w:rPr>
          <w:rFonts w:hint="eastAsia" w:ascii="宋体" w:hAnsi="宋体" w:cs="宋体"/>
          <w:b/>
          <w:szCs w:val="28"/>
        </w:rPr>
        <w:t>第六章　评审办法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_Toc482197634 \h </w:instrText>
      </w:r>
      <w:r>
        <w:rPr>
          <w:rFonts w:hint="eastAsia" w:ascii="宋体" w:hAnsi="宋体" w:cs="宋体"/>
          <w:b/>
          <w:szCs w:val="28"/>
        </w:rPr>
        <w:fldChar w:fldCharType="separate"/>
      </w:r>
      <w:r>
        <w:rPr>
          <w:rFonts w:hint="eastAsia" w:ascii="宋体" w:hAnsi="宋体" w:cs="宋体"/>
          <w:b/>
          <w:szCs w:val="28"/>
        </w:rPr>
        <w:t>- 35 -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before="120" w:beforeLines="50" w:line="360" w:lineRule="auto"/>
        <w:jc w:val="center"/>
        <w:outlineLvl w:val="0"/>
        <w:rPr>
          <w:rFonts w:ascii="宋体" w:hAnsi="宋体" w:cs="宋体"/>
          <w:b/>
          <w:sz w:val="32"/>
        </w:rPr>
        <w:sectPr>
          <w:headerReference r:id="rId8" w:type="first"/>
          <w:footerReference r:id="rId9" w:type="first"/>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sz w:val="30"/>
          <w:szCs w:val="30"/>
        </w:rPr>
        <w:fldChar w:fldCharType="end"/>
      </w:r>
      <w:bookmarkStart w:id="1" w:name="_Hlt228425548"/>
      <w:bookmarkEnd w:id="1"/>
      <w:bookmarkStart w:id="2" w:name="_Toc12789052"/>
      <w:bookmarkStart w:id="3" w:name="_Toc11641050"/>
      <w:bookmarkStart w:id="4" w:name="_Toc228581631"/>
      <w:r>
        <w:rPr>
          <w:rFonts w:hint="eastAsia" w:ascii="宋体" w:hAnsi="宋体" w:cs="宋体"/>
          <w:b/>
          <w:sz w:val="32"/>
        </w:rPr>
        <w:br w:type="page"/>
      </w:r>
      <w:bookmarkStart w:id="5" w:name="_Toc482197595"/>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t>第一章　</w:t>
      </w:r>
      <w:bookmarkEnd w:id="2"/>
      <w:bookmarkEnd w:id="3"/>
      <w:bookmarkEnd w:id="4"/>
      <w:r>
        <w:rPr>
          <w:rFonts w:hint="eastAsia" w:ascii="宋体" w:hAnsi="宋体" w:cs="宋体"/>
          <w:sz w:val="32"/>
          <w:szCs w:val="32"/>
        </w:rPr>
        <w:t>竞争性磋商公告</w:t>
      </w:r>
      <w:bookmarkEnd w:id="5"/>
      <w:bookmarkStart w:id="6" w:name="_Toc228581634"/>
      <w:bookmarkStart w:id="7" w:name="_Toc102227313"/>
    </w:p>
    <w:p>
      <w:pPr>
        <w:pStyle w:val="4"/>
        <w:keepLines/>
        <w:tabs>
          <w:tab w:val="left" w:pos="0"/>
        </w:tabs>
        <w:autoSpaceDE w:val="0"/>
        <w:autoSpaceDN w:val="0"/>
        <w:adjustRightInd w:val="0"/>
        <w:snapToGrid/>
        <w:spacing w:line="460" w:lineRule="exact"/>
        <w:jc w:val="center"/>
        <w:rPr>
          <w:rFonts w:hint="eastAsia" w:hAnsi="宋体" w:cs="宋体"/>
        </w:rPr>
      </w:pPr>
      <w:bookmarkStart w:id="8" w:name="_Toc35393797"/>
      <w:bookmarkStart w:id="9" w:name="_Toc28359011"/>
      <w:r>
        <w:rPr>
          <w:rFonts w:hint="eastAsia" w:hAnsi="宋体" w:cs="宋体"/>
        </w:rPr>
        <w:t>福利机构孤残儿童照料护理服务项目</w:t>
      </w:r>
    </w:p>
    <w:p>
      <w:pPr>
        <w:pStyle w:val="4"/>
        <w:keepLines/>
        <w:tabs>
          <w:tab w:val="left" w:pos="0"/>
        </w:tabs>
        <w:autoSpaceDE w:val="0"/>
        <w:autoSpaceDN w:val="0"/>
        <w:adjustRightInd w:val="0"/>
        <w:snapToGrid/>
        <w:spacing w:line="460" w:lineRule="exact"/>
        <w:jc w:val="center"/>
        <w:rPr>
          <w:rFonts w:hAnsi="宋体" w:cs="宋体"/>
        </w:rPr>
      </w:pPr>
      <w:r>
        <w:rPr>
          <w:rFonts w:hint="eastAsia" w:hAnsi="宋体" w:cs="宋体"/>
        </w:rPr>
        <w:t>竞争性磋商公告</w:t>
      </w:r>
      <w:bookmarkEnd w:id="8"/>
      <w:bookmarkEnd w:id="9"/>
    </w:p>
    <w:p>
      <w:pPr>
        <w:spacing w:line="400" w:lineRule="exact"/>
        <w:rPr>
          <w:rFonts w:ascii="宋体" w:hAnsi="宋体" w:cs="宋体"/>
        </w:rPr>
      </w:pP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rPr>
        <w:t>福利机构孤残儿童照料护理服务项目采购人为伊犁哈萨克自治州民政局，采购代理机构为新疆丰杭工程项目管理有限公司。现对本项目进行竞争性磋商采购，欢迎符合资格条件的供应商参加投标。</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u w:val="single"/>
        </w:rPr>
        <w:t xml:space="preserve"> 福利机构孤残儿童照料护理服务项目 </w:t>
      </w:r>
      <w:r>
        <w:rPr>
          <w:rFonts w:hint="eastAsia" w:ascii="宋体" w:hAnsi="宋体" w:cs="宋体"/>
          <w:szCs w:val="28"/>
        </w:rPr>
        <w:t>采购项目的潜在供应商应在</w:t>
      </w:r>
      <w:r>
        <w:rPr>
          <w:rFonts w:hint="eastAsia" w:ascii="宋体" w:hAnsi="宋体" w:cs="宋体"/>
          <w:szCs w:val="28"/>
          <w:u w:val="single"/>
        </w:rPr>
        <w:t>新疆政府采购网（http://www.ccgp-xinjiang.gov.cn/）</w:t>
      </w:r>
      <w:r>
        <w:rPr>
          <w:rFonts w:hint="eastAsia" w:ascii="宋体" w:hAnsi="宋体" w:cs="宋体"/>
          <w:szCs w:val="28"/>
        </w:rPr>
        <w:t>获取采购文件，并于</w:t>
      </w:r>
      <w:r>
        <w:rPr>
          <w:rFonts w:hint="eastAsia" w:ascii="宋体" w:hAnsi="宋体" w:cs="宋体"/>
          <w:color w:val="000000" w:themeColor="text1"/>
          <w:szCs w:val="28"/>
          <w:u w:val="single"/>
          <w14:textFill>
            <w14:solidFill>
              <w14:schemeClr w14:val="tx1"/>
            </w14:solidFill>
          </w14:textFill>
        </w:rPr>
        <w:t xml:space="preserve"> 202</w:t>
      </w:r>
      <w:r>
        <w:rPr>
          <w:rFonts w:hint="eastAsia" w:ascii="宋体" w:hAnsi="宋体" w:cs="宋体"/>
          <w:color w:val="000000" w:themeColor="text1"/>
          <w:szCs w:val="28"/>
          <w:u w:val="single"/>
          <w:lang w:val="en-US" w:eastAsia="zh-CN"/>
          <w14:textFill>
            <w14:solidFill>
              <w14:schemeClr w14:val="tx1"/>
            </w14:solidFill>
          </w14:textFill>
        </w:rPr>
        <w:t>3</w:t>
      </w:r>
      <w:r>
        <w:rPr>
          <w:rFonts w:hint="eastAsia" w:ascii="宋体" w:hAnsi="宋体" w:cs="宋体"/>
          <w:color w:val="000000" w:themeColor="text1"/>
          <w:szCs w:val="28"/>
          <w:u w:val="single"/>
          <w14:textFill>
            <w14:solidFill>
              <w14:schemeClr w14:val="tx1"/>
            </w14:solidFill>
          </w14:textFill>
        </w:rPr>
        <w:t xml:space="preserve"> </w:t>
      </w:r>
      <w:r>
        <w:rPr>
          <w:rFonts w:hint="eastAsia" w:ascii="宋体" w:hAnsi="宋体" w:cs="宋体"/>
          <w:bCs/>
          <w:color w:val="000000" w:themeColor="text1"/>
          <w:szCs w:val="28"/>
          <w:u w:val="single"/>
          <w14:textFill>
            <w14:solidFill>
              <w14:schemeClr w14:val="tx1"/>
            </w14:solidFill>
          </w14:textFill>
        </w:rPr>
        <w:t xml:space="preserve">年 </w:t>
      </w:r>
      <w:r>
        <w:rPr>
          <w:rFonts w:hint="eastAsia" w:ascii="宋体" w:hAnsi="宋体" w:cs="宋体"/>
          <w:bCs/>
          <w:color w:val="000000" w:themeColor="text1"/>
          <w:szCs w:val="28"/>
          <w:u w:val="single"/>
          <w:lang w:val="en-US" w:eastAsia="zh-CN"/>
          <w14:textFill>
            <w14:solidFill>
              <w14:schemeClr w14:val="tx1"/>
            </w14:solidFill>
          </w14:textFill>
        </w:rPr>
        <w:t xml:space="preserve">3 </w:t>
      </w:r>
      <w:r>
        <w:rPr>
          <w:rFonts w:hint="eastAsia" w:ascii="宋体" w:hAnsi="宋体" w:cs="宋体"/>
          <w:bCs/>
          <w:color w:val="000000" w:themeColor="text1"/>
          <w:szCs w:val="28"/>
          <w:u w:val="single"/>
          <w14:textFill>
            <w14:solidFill>
              <w14:schemeClr w14:val="tx1"/>
            </w14:solidFill>
          </w14:textFill>
        </w:rPr>
        <w:t xml:space="preserve">月 </w:t>
      </w:r>
      <w:r>
        <w:rPr>
          <w:rFonts w:hint="eastAsia" w:ascii="宋体" w:hAnsi="宋体" w:cs="宋体"/>
          <w:bCs/>
          <w:color w:val="000000" w:themeColor="text1"/>
          <w:szCs w:val="28"/>
          <w:u w:val="single"/>
          <w:lang w:val="en-US" w:eastAsia="zh-CN"/>
          <w14:textFill>
            <w14:solidFill>
              <w14:schemeClr w14:val="tx1"/>
            </w14:solidFill>
          </w14:textFill>
        </w:rPr>
        <w:t>24</w:t>
      </w:r>
      <w:r>
        <w:rPr>
          <w:rFonts w:hint="eastAsia" w:ascii="宋体" w:hAnsi="宋体" w:cs="宋体"/>
          <w:bCs/>
          <w:color w:val="000000" w:themeColor="text1"/>
          <w:szCs w:val="28"/>
          <w:u w:val="single"/>
          <w14:textFill>
            <w14:solidFill>
              <w14:schemeClr w14:val="tx1"/>
            </w14:solidFill>
          </w14:textFill>
        </w:rPr>
        <w:t xml:space="preserve"> 日 </w:t>
      </w:r>
      <w:r>
        <w:rPr>
          <w:rFonts w:hint="eastAsia" w:ascii="宋体" w:hAnsi="宋体" w:cs="宋体"/>
          <w:bCs/>
          <w:color w:val="000000" w:themeColor="text1"/>
          <w:szCs w:val="28"/>
          <w:u w:val="single"/>
          <w:lang w:val="en-US" w:eastAsia="zh-CN"/>
          <w14:textFill>
            <w14:solidFill>
              <w14:schemeClr w14:val="tx1"/>
            </w14:solidFill>
          </w14:textFill>
        </w:rPr>
        <w:t>18</w:t>
      </w:r>
      <w:r>
        <w:rPr>
          <w:rFonts w:hint="eastAsia" w:ascii="宋体" w:hAnsi="宋体" w:cs="宋体"/>
          <w:bCs/>
          <w:color w:val="000000" w:themeColor="text1"/>
          <w:szCs w:val="28"/>
          <w:u w:val="single"/>
          <w14:textFill>
            <w14:solidFill>
              <w14:schemeClr w14:val="tx1"/>
            </w14:solidFill>
          </w14:textFill>
        </w:rPr>
        <w:t xml:space="preserve">点 </w:t>
      </w:r>
      <w:r>
        <w:rPr>
          <w:rFonts w:hint="eastAsia" w:ascii="宋体" w:hAnsi="宋体" w:cs="宋体"/>
          <w:bCs/>
          <w:color w:val="000000" w:themeColor="text1"/>
          <w:szCs w:val="28"/>
          <w:u w:val="single"/>
          <w:lang w:val="en-US" w:eastAsia="zh-CN"/>
          <w14:textFill>
            <w14:solidFill>
              <w14:schemeClr w14:val="tx1"/>
            </w14:solidFill>
          </w14:textFill>
        </w:rPr>
        <w:t>00</w:t>
      </w:r>
      <w:r>
        <w:rPr>
          <w:rFonts w:hint="eastAsia" w:ascii="宋体" w:hAnsi="宋体" w:cs="宋体"/>
          <w:bCs/>
          <w:color w:val="000000" w:themeColor="text1"/>
          <w:szCs w:val="28"/>
          <w:u w:val="single"/>
          <w14:textFill>
            <w14:solidFill>
              <w14:schemeClr w14:val="tx1"/>
            </w14:solidFill>
          </w14:textFill>
        </w:rPr>
        <w:t>分</w:t>
      </w:r>
      <w:r>
        <w:rPr>
          <w:rFonts w:hint="eastAsia" w:ascii="宋体" w:hAnsi="宋体" w:cs="宋体"/>
          <w:bCs/>
          <w:szCs w:val="28"/>
        </w:rPr>
        <w:t>（北京时间）前提交响应文件</w:t>
      </w:r>
      <w:r>
        <w:rPr>
          <w:rFonts w:hint="eastAsia" w:ascii="宋体" w:hAnsi="宋体" w:cs="宋体"/>
          <w:szCs w:val="28"/>
        </w:rPr>
        <w:t>。</w:t>
      </w:r>
    </w:p>
    <w:p>
      <w:pPr>
        <w:pStyle w:val="5"/>
        <w:spacing w:line="380" w:lineRule="exact"/>
        <w:rPr>
          <w:rFonts w:ascii="宋体" w:hAnsi="宋体" w:eastAsia="宋体" w:cs="宋体"/>
          <w:b w:val="0"/>
          <w:sz w:val="28"/>
          <w:szCs w:val="28"/>
        </w:rPr>
      </w:pPr>
      <w:bookmarkStart w:id="10" w:name="_Toc28359089"/>
      <w:bookmarkStart w:id="11" w:name="_Toc28359012"/>
      <w:bookmarkStart w:id="12" w:name="_Toc35393629"/>
      <w:bookmarkStart w:id="13" w:name="_Toc35393798"/>
      <w:r>
        <w:rPr>
          <w:rFonts w:hint="eastAsia" w:ascii="宋体" w:hAnsi="宋体" w:eastAsia="宋体" w:cs="宋体"/>
          <w:b w:val="0"/>
          <w:sz w:val="28"/>
          <w:szCs w:val="28"/>
        </w:rPr>
        <w:t>一、项目基本情况</w:t>
      </w:r>
      <w:bookmarkEnd w:id="10"/>
      <w:bookmarkEnd w:id="11"/>
      <w:bookmarkEnd w:id="12"/>
      <w:bookmarkEnd w:id="13"/>
    </w:p>
    <w:p>
      <w:pPr>
        <w:spacing w:line="380" w:lineRule="exact"/>
        <w:ind w:firstLine="560" w:firstLineChars="200"/>
        <w:rPr>
          <w:rFonts w:ascii="宋体" w:hAnsi="宋体" w:cs="宋体"/>
          <w:szCs w:val="28"/>
        </w:rPr>
      </w:pPr>
      <w:r>
        <w:rPr>
          <w:rFonts w:hint="eastAsia" w:ascii="宋体" w:hAnsi="宋体" w:cs="宋体"/>
          <w:szCs w:val="28"/>
        </w:rPr>
        <w:t>项目编号：</w:t>
      </w:r>
      <w:r>
        <w:rPr>
          <w:rFonts w:hint="eastAsia" w:ascii="宋体" w:hAnsi="宋体" w:cs="宋体"/>
          <w:color w:val="000000" w:themeColor="text1"/>
          <w:szCs w:val="28"/>
          <w14:textFill>
            <w14:solidFill>
              <w14:schemeClr w14:val="tx1"/>
            </w14:solidFill>
          </w14:textFill>
        </w:rPr>
        <w:t>XJFH-2023CG-005</w:t>
      </w:r>
    </w:p>
    <w:p>
      <w:pPr>
        <w:spacing w:line="380" w:lineRule="exact"/>
        <w:ind w:firstLine="560" w:firstLineChars="200"/>
        <w:rPr>
          <w:rFonts w:hint="eastAsia" w:ascii="宋体" w:hAnsi="宋体" w:cs="宋体"/>
          <w:szCs w:val="28"/>
          <w:u w:val="single"/>
        </w:rPr>
      </w:pPr>
      <w:r>
        <w:rPr>
          <w:rFonts w:hint="eastAsia" w:ascii="宋体" w:hAnsi="宋体" w:cs="宋体"/>
          <w:szCs w:val="28"/>
        </w:rPr>
        <w:t>项目名称：</w:t>
      </w:r>
      <w:r>
        <w:rPr>
          <w:rFonts w:hint="eastAsia" w:ascii="宋体" w:hAnsi="宋体" w:cs="宋体"/>
          <w:szCs w:val="28"/>
          <w:u w:val="single"/>
        </w:rPr>
        <w:t>福利机构孤残儿童照料护理服务项目</w:t>
      </w:r>
    </w:p>
    <w:p>
      <w:pPr>
        <w:spacing w:line="380" w:lineRule="exact"/>
        <w:ind w:firstLine="560" w:firstLineChars="200"/>
        <w:rPr>
          <w:rFonts w:ascii="宋体" w:hAnsi="宋体" w:cs="宋体"/>
          <w:szCs w:val="28"/>
        </w:rPr>
      </w:pPr>
      <w:r>
        <w:rPr>
          <w:rFonts w:hint="eastAsia" w:ascii="宋体" w:hAnsi="宋体" w:cs="宋体"/>
          <w:szCs w:val="28"/>
        </w:rPr>
        <w:t>采购方式：竞争性磋商</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预算金额：</w:t>
      </w:r>
      <w:r>
        <w:rPr>
          <w:rFonts w:hint="eastAsia" w:ascii="宋体" w:hAnsi="宋体" w:cs="宋体"/>
          <w:color w:val="000000" w:themeColor="text1"/>
          <w:szCs w:val="28"/>
          <w:lang w:val="en-US" w:eastAsia="zh-CN"/>
          <w14:textFill>
            <w14:solidFill>
              <w14:schemeClr w14:val="tx1"/>
            </w14:solidFill>
          </w14:textFill>
        </w:rPr>
        <w:t>78.7</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最高限价：</w:t>
      </w:r>
      <w:r>
        <w:rPr>
          <w:rFonts w:hint="eastAsia" w:ascii="宋体" w:hAnsi="宋体" w:cs="宋体"/>
          <w:color w:val="000000" w:themeColor="text1"/>
          <w:szCs w:val="28"/>
          <w:lang w:val="en-US" w:eastAsia="zh-CN"/>
          <w14:textFill>
            <w14:solidFill>
              <w14:schemeClr w14:val="tx1"/>
            </w14:solidFill>
          </w14:textFill>
        </w:rPr>
        <w:t>78.7</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szCs w:val="28"/>
        </w:rPr>
      </w:pPr>
      <w:r>
        <w:rPr>
          <w:rFonts w:hint="eastAsia" w:ascii="宋体" w:hAnsi="宋体" w:cs="宋体"/>
          <w:szCs w:val="28"/>
        </w:rPr>
        <w:t>采购需求：为州本级儿童福利机构聘请若干名护理员，为</w:t>
      </w:r>
      <w:r>
        <w:rPr>
          <w:rFonts w:hint="eastAsia" w:ascii="宋体" w:hAnsi="宋体" w:cs="宋体"/>
          <w:szCs w:val="28"/>
          <w:lang w:eastAsia="zh-CN"/>
        </w:rPr>
        <w:t>州</w:t>
      </w:r>
      <w:r>
        <w:rPr>
          <w:rFonts w:hint="eastAsia" w:ascii="宋体" w:hAnsi="宋体" w:cs="宋体"/>
          <w:szCs w:val="28"/>
        </w:rPr>
        <w:t>内</w:t>
      </w:r>
      <w:r>
        <w:rPr>
          <w:rFonts w:hint="eastAsia" w:ascii="宋体" w:hAnsi="宋体" w:cs="宋体"/>
          <w:szCs w:val="28"/>
          <w:lang w:val="en-US" w:eastAsia="zh-CN"/>
        </w:rPr>
        <w:t>160</w:t>
      </w:r>
      <w:r>
        <w:rPr>
          <w:rFonts w:hint="eastAsia" w:ascii="宋体" w:hAnsi="宋体" w:cs="宋体"/>
          <w:szCs w:val="28"/>
        </w:rPr>
        <w:t>余名孤残儿童按照残疾、康复需求开展护理、康复训练、能力提升、拓展训练等专业性照料护理服务。提升机构护理人员照料护理水平，满足孤残儿童的照料、护理、康复需求，提高孤残儿童的幸福感、获得感，确保孤残儿童幸福生活。</w:t>
      </w:r>
    </w:p>
    <w:p>
      <w:pPr>
        <w:pStyle w:val="5"/>
        <w:spacing w:line="380" w:lineRule="exact"/>
        <w:rPr>
          <w:rFonts w:ascii="宋体" w:hAnsi="宋体" w:eastAsia="宋体" w:cs="宋体"/>
          <w:b w:val="0"/>
          <w:sz w:val="28"/>
          <w:szCs w:val="28"/>
        </w:rPr>
      </w:pPr>
      <w:bookmarkStart w:id="14" w:name="_Toc28359013"/>
      <w:bookmarkStart w:id="15" w:name="_Toc35393799"/>
      <w:bookmarkStart w:id="16" w:name="_Toc35393630"/>
      <w:bookmarkStart w:id="17" w:name="_Toc28359090"/>
      <w:r>
        <w:rPr>
          <w:rFonts w:hint="eastAsia" w:ascii="宋体" w:hAnsi="宋体" w:eastAsia="宋体" w:cs="宋体"/>
          <w:b w:val="0"/>
          <w:sz w:val="28"/>
          <w:szCs w:val="28"/>
        </w:rPr>
        <w:t>二、申请人的资格要求：</w:t>
      </w:r>
      <w:bookmarkEnd w:id="14"/>
      <w:bookmarkEnd w:id="15"/>
      <w:bookmarkEnd w:id="16"/>
      <w:bookmarkEnd w:id="17"/>
    </w:p>
    <w:p>
      <w:pPr>
        <w:spacing w:line="380" w:lineRule="exact"/>
        <w:ind w:firstLine="560" w:firstLineChars="200"/>
        <w:rPr>
          <w:rFonts w:ascii="宋体" w:hAnsi="宋体" w:cs="宋体"/>
          <w:szCs w:val="28"/>
        </w:rPr>
      </w:pPr>
      <w:r>
        <w:rPr>
          <w:rFonts w:hint="eastAsia" w:ascii="宋体" w:hAnsi="宋体" w:cs="宋体"/>
          <w:szCs w:val="28"/>
        </w:rPr>
        <w:t>1.满足《中华人民共和国政府采购法》第二十二条规定；</w:t>
      </w:r>
    </w:p>
    <w:p>
      <w:pPr>
        <w:spacing w:line="380" w:lineRule="exact"/>
        <w:ind w:firstLine="560" w:firstLineChars="200"/>
        <w:rPr>
          <w:rFonts w:ascii="宋体" w:hAnsi="宋体" w:cs="宋体"/>
          <w:szCs w:val="28"/>
        </w:rPr>
      </w:pPr>
      <w:bookmarkStart w:id="18" w:name="_Toc28359014"/>
      <w:bookmarkStart w:id="19" w:name="_Toc28359091"/>
      <w:r>
        <w:rPr>
          <w:rFonts w:hint="eastAsia" w:ascii="宋体" w:hAnsi="宋体" w:cs="宋体"/>
          <w:szCs w:val="28"/>
        </w:rPr>
        <w:t>2.落实政府采购政策需满足的资格要求：</w:t>
      </w:r>
      <w:r>
        <w:rPr>
          <w:rFonts w:hint="eastAsia" w:ascii="宋体" w:hAnsi="宋体" w:cs="宋体"/>
          <w:szCs w:val="28"/>
          <w:u w:val="single"/>
        </w:rPr>
        <w:t>（如属于专门面向中小企业采购的项目,供应商应为中小微企业、监狱企业、残疾人福利性单位)</w:t>
      </w:r>
    </w:p>
    <w:p>
      <w:pPr>
        <w:wordWrap w:val="0"/>
        <w:spacing w:line="380" w:lineRule="exact"/>
        <w:ind w:firstLine="716" w:firstLineChars="256"/>
        <w:jc w:val="left"/>
        <w:rPr>
          <w:rFonts w:ascii="宋体" w:hAnsi="宋体" w:cs="宋体"/>
          <w:szCs w:val="28"/>
        </w:rPr>
      </w:pPr>
      <w:r>
        <w:rPr>
          <w:rFonts w:hint="eastAsia" w:ascii="宋体" w:hAnsi="宋体" w:cs="宋体"/>
          <w:szCs w:val="28"/>
        </w:rPr>
        <w:t>3.本项目的特定资格要求：</w:t>
      </w:r>
    </w:p>
    <w:p>
      <w:pPr>
        <w:wordWrap w:val="0"/>
        <w:spacing w:line="380" w:lineRule="exact"/>
        <w:ind w:firstLine="768" w:firstLineChars="256"/>
        <w:jc w:val="left"/>
        <w:rPr>
          <w:rFonts w:ascii="宋体" w:hAnsi="宋体" w:cs="宋体"/>
          <w:sz w:val="27"/>
          <w:szCs w:val="27"/>
        </w:rPr>
      </w:pPr>
      <w:r>
        <w:rPr>
          <w:rFonts w:hint="eastAsia" w:ascii="宋体" w:hAnsi="宋体" w:cs="宋体"/>
          <w:spacing w:val="10"/>
          <w:szCs w:val="28"/>
        </w:rPr>
        <w:t>（1）符合《中华人民共和国政府采购法》第二十二条规定且</w:t>
      </w:r>
      <w:r>
        <w:rPr>
          <w:rFonts w:hint="eastAsia" w:ascii="宋体" w:hAnsi="宋体" w:cs="宋体"/>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widowControl/>
        <w:spacing w:line="380" w:lineRule="exact"/>
        <w:ind w:firstLine="600" w:firstLineChars="200"/>
        <w:jc w:val="left"/>
        <w:rPr>
          <w:rFonts w:ascii="宋体" w:hAnsi="宋体" w:cs="宋体"/>
          <w:color w:val="000000"/>
          <w:spacing w:val="10"/>
          <w:szCs w:val="28"/>
        </w:rPr>
      </w:pPr>
      <w:r>
        <w:rPr>
          <w:rFonts w:hint="eastAsia" w:ascii="宋体" w:hAnsi="宋体" w:cs="宋体"/>
          <w:spacing w:val="10"/>
          <w:szCs w:val="28"/>
        </w:rPr>
        <w:t>（2）</w:t>
      </w:r>
      <w:r>
        <w:rPr>
          <w:rFonts w:hint="eastAsia" w:ascii="宋体" w:hAnsi="宋体" w:cs="宋体"/>
          <w:color w:val="000000"/>
          <w:spacing w:val="10"/>
          <w:szCs w:val="28"/>
        </w:rPr>
        <w:t>具有有效的营业执照或有效的民办非企业单位登记证书且年检合格。（原件）；</w:t>
      </w:r>
    </w:p>
    <w:p>
      <w:pPr>
        <w:adjustRightInd w:val="0"/>
        <w:snapToGrid w:val="0"/>
        <w:spacing w:line="380" w:lineRule="exact"/>
        <w:ind w:firstLine="600" w:firstLineChars="200"/>
        <w:rPr>
          <w:rFonts w:ascii="宋体" w:hAnsi="宋体" w:cs="宋体"/>
          <w:spacing w:val="10"/>
          <w:szCs w:val="28"/>
        </w:rPr>
      </w:pPr>
      <w:r>
        <w:rPr>
          <w:rFonts w:hint="eastAsia" w:ascii="宋体" w:hAnsi="宋体" w:cs="宋体"/>
          <w:spacing w:val="10"/>
          <w:szCs w:val="28"/>
        </w:rPr>
        <w:t>（3）项目负责人需持医师执业资格证书。（原件）。</w:t>
      </w:r>
    </w:p>
    <w:p>
      <w:pPr>
        <w:pStyle w:val="5"/>
        <w:spacing w:line="380" w:lineRule="exact"/>
        <w:rPr>
          <w:rFonts w:ascii="宋体" w:hAnsi="宋体" w:eastAsia="宋体" w:cs="宋体"/>
          <w:b w:val="0"/>
          <w:sz w:val="28"/>
          <w:szCs w:val="28"/>
        </w:rPr>
      </w:pPr>
      <w:bookmarkStart w:id="20" w:name="_Toc35393631"/>
      <w:bookmarkStart w:id="21" w:name="_Toc35393800"/>
      <w:r>
        <w:rPr>
          <w:rFonts w:hint="eastAsia" w:ascii="宋体" w:hAnsi="宋体" w:eastAsia="宋体" w:cs="宋体"/>
          <w:b w:val="0"/>
          <w:sz w:val="28"/>
          <w:szCs w:val="28"/>
        </w:rPr>
        <w:t>三、获取采购文件</w:t>
      </w:r>
      <w:bookmarkEnd w:id="18"/>
      <w:bookmarkEnd w:id="19"/>
      <w:bookmarkEnd w:id="20"/>
      <w:bookmarkEnd w:id="21"/>
    </w:p>
    <w:p>
      <w:pPr>
        <w:adjustRightInd w:val="0"/>
        <w:snapToGrid w:val="0"/>
        <w:spacing w:line="380" w:lineRule="exact"/>
        <w:ind w:firstLine="600" w:firstLineChars="200"/>
        <w:rPr>
          <w:rFonts w:hint="eastAsia" w:ascii="宋体" w:hAnsi="宋体" w:eastAsia="宋体" w:cs="宋体"/>
          <w:spacing w:val="10"/>
          <w:szCs w:val="28"/>
          <w:u w:val="single"/>
          <w:lang w:val="en-US" w:eastAsia="zh-CN"/>
        </w:rPr>
      </w:pPr>
      <w:bookmarkStart w:id="22" w:name="_Toc35393632"/>
      <w:bookmarkStart w:id="23" w:name="_Toc35393801"/>
      <w:bookmarkStart w:id="24" w:name="_Toc28359015"/>
      <w:bookmarkStart w:id="25" w:name="_Toc28359092"/>
      <w:r>
        <w:rPr>
          <w:rFonts w:hint="eastAsia" w:ascii="宋体" w:hAnsi="宋体" w:eastAsia="宋体" w:cs="宋体"/>
          <w:spacing w:val="10"/>
          <w:szCs w:val="28"/>
        </w:rPr>
        <w:t>1、获取时间：</w:t>
      </w:r>
      <w:r>
        <w:rPr>
          <w:rFonts w:hint="eastAsia" w:ascii="宋体" w:hAnsi="宋体" w:eastAsia="宋体" w:cs="宋体"/>
          <w:spacing w:val="10"/>
          <w:szCs w:val="28"/>
          <w:u w:val="single"/>
        </w:rPr>
        <w:t xml:space="preserve"> 2023年3月</w:t>
      </w:r>
      <w:r>
        <w:rPr>
          <w:rFonts w:hint="eastAsia" w:ascii="宋体" w:hAnsi="宋体" w:cs="宋体"/>
          <w:spacing w:val="10"/>
          <w:szCs w:val="28"/>
          <w:u w:val="single"/>
          <w:lang w:val="en-US" w:eastAsia="zh-CN"/>
        </w:rPr>
        <w:t>14</w:t>
      </w:r>
      <w:r>
        <w:rPr>
          <w:rFonts w:hint="eastAsia" w:ascii="宋体" w:hAnsi="宋体" w:eastAsia="宋体" w:cs="宋体"/>
          <w:spacing w:val="10"/>
          <w:szCs w:val="28"/>
          <w:u w:val="single"/>
        </w:rPr>
        <w:t>日至2023年3月</w:t>
      </w:r>
      <w:r>
        <w:rPr>
          <w:rFonts w:hint="eastAsia" w:ascii="宋体" w:hAnsi="宋体" w:cs="宋体"/>
          <w:spacing w:val="10"/>
          <w:szCs w:val="28"/>
          <w:u w:val="single"/>
          <w:lang w:val="en-US" w:eastAsia="zh-CN"/>
        </w:rPr>
        <w:t>21</w:t>
      </w:r>
      <w:r>
        <w:rPr>
          <w:rFonts w:hint="eastAsia" w:ascii="宋体" w:hAnsi="宋体" w:eastAsia="宋体" w:cs="宋体"/>
          <w:spacing w:val="10"/>
          <w:szCs w:val="28"/>
          <w:u w:val="single"/>
        </w:rPr>
        <w:t>日（提供期限自本公告发布之日起不得少于5</w:t>
      </w:r>
      <w:r>
        <w:rPr>
          <w:rFonts w:hint="eastAsia" w:ascii="宋体" w:hAnsi="宋体" w:cs="宋体"/>
          <w:spacing w:val="10"/>
          <w:szCs w:val="28"/>
          <w:u w:val="single"/>
          <w:lang w:eastAsia="zh-CN"/>
        </w:rPr>
        <w:t>个工作</w:t>
      </w:r>
      <w:r>
        <w:rPr>
          <w:rFonts w:hint="eastAsia" w:ascii="宋体" w:hAnsi="宋体" w:eastAsia="宋体" w:cs="宋体"/>
          <w:spacing w:val="10"/>
          <w:szCs w:val="28"/>
          <w:u w:val="single"/>
        </w:rPr>
        <w:t>日）</w:t>
      </w:r>
    </w:p>
    <w:p>
      <w:pPr>
        <w:adjustRightInd w:val="0"/>
        <w:snapToGrid w:val="0"/>
        <w:spacing w:line="380" w:lineRule="exact"/>
        <w:ind w:firstLine="600" w:firstLineChars="200"/>
        <w:rPr>
          <w:rFonts w:hint="eastAsia" w:ascii="宋体" w:hAnsi="宋体" w:eastAsia="宋体" w:cs="宋体"/>
          <w:spacing w:val="10"/>
          <w:szCs w:val="28"/>
          <w:u w:val="single"/>
        </w:rPr>
      </w:pPr>
      <w:r>
        <w:rPr>
          <w:rFonts w:hint="eastAsia" w:ascii="宋体" w:hAnsi="宋体" w:eastAsia="宋体" w:cs="宋体"/>
          <w:spacing w:val="10"/>
          <w:szCs w:val="28"/>
        </w:rPr>
        <w:t>2、获取地点：</w:t>
      </w:r>
      <w:r>
        <w:rPr>
          <w:rFonts w:hint="eastAsia" w:ascii="宋体" w:hAnsi="宋体" w:eastAsia="宋体" w:cs="宋体"/>
          <w:spacing w:val="10"/>
          <w:szCs w:val="28"/>
          <w:u w:val="single"/>
        </w:rPr>
        <w:t>政采云平台线上报名及获取采购文件（https://www.zcygov.cn/）。</w:t>
      </w:r>
    </w:p>
    <w:p>
      <w:pPr>
        <w:adjustRightInd w:val="0"/>
        <w:snapToGrid w:val="0"/>
        <w:spacing w:line="380" w:lineRule="exact"/>
        <w:ind w:firstLine="600" w:firstLineChars="200"/>
        <w:rPr>
          <w:rFonts w:hint="eastAsia" w:ascii="宋体" w:hAnsi="宋体" w:cs="宋体"/>
          <w:szCs w:val="28"/>
          <w:u w:val="single"/>
        </w:rPr>
      </w:pPr>
      <w:r>
        <w:rPr>
          <w:rFonts w:hint="eastAsia" w:ascii="宋体" w:hAnsi="宋体" w:eastAsia="宋体" w:cs="宋体"/>
          <w:spacing w:val="10"/>
          <w:szCs w:val="28"/>
        </w:rPr>
        <w:t>3、获取方式：</w:t>
      </w:r>
      <w:r>
        <w:rPr>
          <w:rFonts w:hint="eastAsia" w:ascii="宋体" w:hAnsi="宋体" w:eastAsia="宋体" w:cs="宋体"/>
          <w:spacing w:val="10"/>
          <w:szCs w:val="28"/>
          <w:u w:val="single"/>
        </w:rPr>
        <w:t>供应商登陆政采云平台https://www.zcygov.cn/进入“项目采购”栏目，在获取采购文件菜单中选择所要获取采购文件的项目，申请获取采购文件</w:t>
      </w:r>
      <w:r>
        <w:rPr>
          <w:rFonts w:hint="eastAsia" w:ascii="宋体" w:hAnsi="宋体" w:cs="宋体"/>
          <w:szCs w:val="28"/>
          <w:u w:val="single"/>
        </w:rPr>
        <w:t>。</w:t>
      </w:r>
    </w:p>
    <w:p>
      <w:pPr>
        <w:adjustRightInd w:val="0"/>
        <w:snapToGrid w:val="0"/>
        <w:spacing w:line="380" w:lineRule="exact"/>
        <w:ind w:firstLine="560" w:firstLineChars="200"/>
        <w:rPr>
          <w:rFonts w:ascii="宋体" w:hAnsi="宋体" w:eastAsia="宋体" w:cs="宋体"/>
          <w:b w:val="0"/>
          <w:sz w:val="28"/>
          <w:szCs w:val="28"/>
        </w:rPr>
      </w:pPr>
      <w:r>
        <w:rPr>
          <w:rFonts w:hint="eastAsia" w:ascii="宋体" w:hAnsi="宋体" w:eastAsia="宋体" w:cs="宋体"/>
          <w:b w:val="0"/>
          <w:sz w:val="28"/>
          <w:szCs w:val="28"/>
        </w:rPr>
        <w:t>四、响应文件提交</w:t>
      </w:r>
      <w:bookmarkEnd w:id="22"/>
      <w:bookmarkEnd w:id="23"/>
      <w:bookmarkEnd w:id="24"/>
      <w:bookmarkEnd w:id="25"/>
    </w:p>
    <w:p>
      <w:pPr>
        <w:spacing w:line="380" w:lineRule="exact"/>
        <w:ind w:firstLine="560" w:firstLineChars="200"/>
        <w:rPr>
          <w:rFonts w:ascii="宋体" w:hAnsi="宋体" w:cs="宋体"/>
          <w:bCs/>
          <w:szCs w:val="28"/>
          <w:u w:val="single"/>
        </w:rPr>
      </w:pPr>
      <w:r>
        <w:rPr>
          <w:rFonts w:hint="eastAsia" w:ascii="宋体" w:hAnsi="宋体" w:cs="宋体"/>
          <w:szCs w:val="28"/>
        </w:rPr>
        <w:t xml:space="preserve">截止时间： </w:t>
      </w:r>
      <w:r>
        <w:rPr>
          <w:rFonts w:hint="eastAsia" w:ascii="宋体" w:hAnsi="宋体" w:cs="宋体"/>
          <w:szCs w:val="28"/>
          <w:u w:val="single"/>
        </w:rPr>
        <w:t>202</w:t>
      </w:r>
      <w:r>
        <w:rPr>
          <w:rFonts w:hint="eastAsia" w:ascii="宋体" w:hAnsi="宋体" w:cs="宋体"/>
          <w:szCs w:val="28"/>
          <w:u w:val="single"/>
          <w:lang w:val="en-US" w:eastAsia="zh-CN"/>
        </w:rPr>
        <w:t>3</w:t>
      </w:r>
      <w:r>
        <w:rPr>
          <w:rFonts w:hint="eastAsia" w:ascii="宋体" w:hAnsi="宋体" w:cs="宋体"/>
          <w:szCs w:val="28"/>
          <w:u w:val="single"/>
        </w:rPr>
        <w:t xml:space="preserve"> </w:t>
      </w:r>
      <w:r>
        <w:rPr>
          <w:rFonts w:hint="eastAsia" w:ascii="宋体" w:hAnsi="宋体" w:cs="宋体"/>
          <w:bCs/>
          <w:szCs w:val="28"/>
          <w:u w:val="single"/>
        </w:rPr>
        <w:t xml:space="preserve">年 </w:t>
      </w:r>
      <w:r>
        <w:rPr>
          <w:rFonts w:hint="eastAsia" w:ascii="宋体" w:hAnsi="宋体" w:cs="宋体"/>
          <w:bCs/>
          <w:szCs w:val="28"/>
          <w:u w:val="single"/>
          <w:lang w:val="en-US" w:eastAsia="zh-CN"/>
        </w:rPr>
        <w:t>3</w:t>
      </w:r>
      <w:r>
        <w:rPr>
          <w:rFonts w:hint="eastAsia" w:ascii="宋体" w:hAnsi="宋体" w:cs="宋体"/>
          <w:bCs/>
          <w:szCs w:val="28"/>
          <w:u w:val="single"/>
        </w:rPr>
        <w:t xml:space="preserve"> 月 </w:t>
      </w:r>
      <w:r>
        <w:rPr>
          <w:rFonts w:hint="eastAsia" w:ascii="宋体" w:hAnsi="宋体" w:cs="宋体"/>
          <w:bCs/>
          <w:szCs w:val="28"/>
          <w:u w:val="single"/>
          <w:lang w:val="en-US" w:eastAsia="zh-CN"/>
        </w:rPr>
        <w:t>24</w:t>
      </w:r>
      <w:r>
        <w:rPr>
          <w:rFonts w:hint="eastAsia" w:ascii="宋体" w:hAnsi="宋体" w:cs="宋体"/>
          <w:bCs/>
          <w:szCs w:val="28"/>
          <w:u w:val="single"/>
        </w:rPr>
        <w:t xml:space="preserve"> 日 </w:t>
      </w:r>
      <w:r>
        <w:rPr>
          <w:rFonts w:hint="eastAsia" w:ascii="宋体" w:hAnsi="宋体" w:cs="宋体"/>
          <w:bCs/>
          <w:szCs w:val="28"/>
          <w:u w:val="single"/>
          <w:lang w:val="en-US" w:eastAsia="zh-CN"/>
        </w:rPr>
        <w:t>18</w:t>
      </w:r>
      <w:r>
        <w:rPr>
          <w:rFonts w:hint="eastAsia" w:ascii="宋体" w:hAnsi="宋体" w:cs="宋体"/>
          <w:bCs/>
          <w:szCs w:val="28"/>
          <w:u w:val="single"/>
        </w:rPr>
        <w:t xml:space="preserve">点 </w:t>
      </w:r>
      <w:r>
        <w:rPr>
          <w:rFonts w:hint="eastAsia" w:ascii="宋体" w:hAnsi="宋体" w:cs="宋体"/>
          <w:bCs/>
          <w:szCs w:val="28"/>
          <w:u w:val="single"/>
          <w:lang w:val="en-US" w:eastAsia="zh-CN"/>
        </w:rPr>
        <w:t>00</w:t>
      </w:r>
      <w:r>
        <w:rPr>
          <w:rFonts w:hint="eastAsia" w:ascii="宋体" w:hAnsi="宋体" w:cs="宋体"/>
          <w:bCs/>
          <w:szCs w:val="28"/>
          <w:u w:val="single"/>
        </w:rPr>
        <w:t xml:space="preserve"> 分</w:t>
      </w:r>
      <w:r>
        <w:rPr>
          <w:rFonts w:hint="eastAsia" w:ascii="宋体" w:hAnsi="宋体" w:cs="宋体"/>
          <w:bCs/>
          <w:szCs w:val="28"/>
        </w:rPr>
        <w:t>（北京时间）</w:t>
      </w:r>
    </w:p>
    <w:p>
      <w:pPr>
        <w:spacing w:line="380" w:lineRule="exact"/>
        <w:ind w:firstLine="560" w:firstLineChars="200"/>
        <w:rPr>
          <w:rFonts w:ascii="宋体" w:hAnsi="宋体" w:cs="宋体"/>
          <w:bCs/>
          <w:szCs w:val="28"/>
          <w:u w:val="single"/>
        </w:rPr>
      </w:pPr>
      <w:r>
        <w:rPr>
          <w:rFonts w:hint="eastAsia" w:ascii="宋体" w:hAnsi="宋体" w:cs="宋体"/>
          <w:szCs w:val="28"/>
        </w:rPr>
        <w:t>地点：</w:t>
      </w:r>
      <w:r>
        <w:rPr>
          <w:rFonts w:hint="eastAsia" w:ascii="宋体" w:hAnsi="宋体" w:cs="宋体"/>
          <w:szCs w:val="28"/>
          <w:u w:val="single"/>
        </w:rPr>
        <w:t>政采云平台（www.zcygov.cn）</w:t>
      </w:r>
    </w:p>
    <w:p>
      <w:pPr>
        <w:pStyle w:val="5"/>
        <w:spacing w:line="380" w:lineRule="exact"/>
        <w:rPr>
          <w:rFonts w:ascii="宋体" w:hAnsi="宋体" w:eastAsia="宋体" w:cs="宋体"/>
          <w:b w:val="0"/>
          <w:sz w:val="28"/>
          <w:szCs w:val="28"/>
        </w:rPr>
      </w:pPr>
      <w:bookmarkStart w:id="26" w:name="_Toc35393634"/>
      <w:bookmarkStart w:id="27" w:name="_Toc28359094"/>
      <w:bookmarkStart w:id="28" w:name="_Toc28359017"/>
      <w:bookmarkStart w:id="29" w:name="_Toc35393803"/>
      <w:r>
        <w:rPr>
          <w:rFonts w:hint="eastAsia" w:ascii="宋体" w:hAnsi="宋体" w:eastAsia="宋体" w:cs="宋体"/>
          <w:b w:val="0"/>
          <w:sz w:val="28"/>
          <w:szCs w:val="28"/>
        </w:rPr>
        <w:t>五、公告期限</w:t>
      </w:r>
      <w:bookmarkEnd w:id="26"/>
      <w:bookmarkEnd w:id="27"/>
      <w:bookmarkEnd w:id="28"/>
      <w:bookmarkEnd w:id="29"/>
    </w:p>
    <w:p>
      <w:pPr>
        <w:spacing w:line="380" w:lineRule="exact"/>
        <w:ind w:firstLine="560" w:firstLineChars="200"/>
        <w:rPr>
          <w:rFonts w:ascii="宋体" w:hAnsi="宋体" w:cs="宋体"/>
          <w:kern w:val="0"/>
          <w:szCs w:val="28"/>
        </w:rPr>
      </w:pPr>
      <w:r>
        <w:rPr>
          <w:rFonts w:hint="eastAsia" w:ascii="宋体" w:hAnsi="宋体" w:cs="宋体"/>
          <w:kern w:val="0"/>
          <w:szCs w:val="28"/>
        </w:rPr>
        <w:t>自本公告发布之日起</w:t>
      </w:r>
      <w:r>
        <w:rPr>
          <w:rFonts w:hint="eastAsia" w:ascii="宋体" w:hAnsi="宋体" w:cs="宋体"/>
          <w:kern w:val="0"/>
          <w:szCs w:val="28"/>
          <w:lang w:val="en-US" w:eastAsia="zh-CN"/>
        </w:rPr>
        <w:t>5</w:t>
      </w:r>
      <w:r>
        <w:rPr>
          <w:rFonts w:hint="eastAsia" w:ascii="宋体" w:hAnsi="宋体" w:cs="宋体"/>
          <w:kern w:val="0"/>
          <w:szCs w:val="28"/>
        </w:rPr>
        <w:t>个工作日。</w:t>
      </w:r>
    </w:p>
    <w:p>
      <w:pPr>
        <w:numPr>
          <w:ilvl w:val="0"/>
          <w:numId w:val="0"/>
        </w:numPr>
        <w:spacing w:line="380" w:lineRule="exact"/>
        <w:rPr>
          <w:rFonts w:hint="eastAsia" w:ascii="宋体" w:hAnsi="宋体" w:eastAsia="宋体" w:cs="宋体"/>
          <w:b w:val="0"/>
          <w:bCs/>
          <w:color w:val="10000A"/>
          <w:kern w:val="2"/>
          <w:sz w:val="28"/>
          <w:szCs w:val="28"/>
          <w:lang w:val="en-US" w:eastAsia="zh-CN" w:bidi="ar-SA"/>
        </w:rPr>
      </w:pPr>
      <w:bookmarkStart w:id="30" w:name="_Toc28359008"/>
      <w:bookmarkStart w:id="31" w:name="_Toc94960863"/>
      <w:bookmarkStart w:id="32" w:name="_Toc35393627"/>
      <w:bookmarkStart w:id="33" w:name="_Toc35393796"/>
      <w:bookmarkStart w:id="34" w:name="_Toc28359085"/>
      <w:bookmarkStart w:id="35" w:name="_Toc35393806"/>
      <w:bookmarkStart w:id="36" w:name="_Toc28359019"/>
      <w:bookmarkStart w:id="37" w:name="_Toc28359096"/>
      <w:bookmarkStart w:id="38" w:name="_Toc35393637"/>
      <w:bookmarkStart w:id="39" w:name="_Toc94960864"/>
      <w:r>
        <w:rPr>
          <w:rFonts w:hint="eastAsia" w:ascii="宋体" w:hAnsi="宋体" w:cs="宋体"/>
          <w:b w:val="0"/>
          <w:bCs/>
          <w:color w:val="10000A"/>
          <w:kern w:val="2"/>
          <w:sz w:val="28"/>
          <w:szCs w:val="28"/>
          <w:lang w:val="en-US" w:eastAsia="zh-CN" w:bidi="ar-SA"/>
        </w:rPr>
        <w:t>六、</w:t>
      </w:r>
      <w:r>
        <w:rPr>
          <w:rFonts w:hint="eastAsia" w:ascii="宋体" w:hAnsi="宋体" w:eastAsia="宋体" w:cs="宋体"/>
          <w:b w:val="0"/>
          <w:bCs/>
          <w:color w:val="10000A"/>
          <w:kern w:val="2"/>
          <w:sz w:val="28"/>
          <w:szCs w:val="28"/>
          <w:lang w:val="en-US" w:eastAsia="zh-CN" w:bidi="ar-SA"/>
        </w:rPr>
        <w:t>其他补充事宜</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r>
        <w:rPr>
          <w:rFonts w:hint="eastAsia" w:ascii="宋体" w:hAnsi="宋体" w:cs="宋体"/>
          <w:szCs w:val="28"/>
          <w:lang w:val="en-US" w:eastAsia="zh-CN"/>
        </w:rPr>
        <w:br w:type="textWrapping"/>
      </w:r>
      <w:r>
        <w:rPr>
          <w:rFonts w:hint="eastAsia" w:ascii="宋体" w:hAnsi="宋体" w:cs="宋体"/>
          <w:szCs w:val="28"/>
          <w:lang w:val="en-US" w:eastAsia="zh-CN"/>
        </w:rPr>
        <w:t xml:space="preserve">  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宋体" w:hAnsi="宋体" w:cs="宋体"/>
          <w:szCs w:val="28"/>
          <w:lang w:val="en-US" w:eastAsia="zh-CN"/>
        </w:rPr>
        <w:br w:type="textWrapping"/>
      </w:r>
      <w:r>
        <w:rPr>
          <w:rFonts w:hint="eastAsia" w:ascii="宋体" w:hAnsi="宋体" w:cs="宋体"/>
          <w:szCs w:val="28"/>
          <w:lang w:val="en-US" w:eastAsia="zh-CN"/>
        </w:rPr>
        <w:t xml:space="preserve">  3、供应商应当在投标截止时间前，将“电子招投标供应商客户端”生成的“电子加密投标文件”上传电子交易平台。</w:t>
      </w:r>
      <w:r>
        <w:rPr>
          <w:rFonts w:hint="eastAsia" w:ascii="宋体" w:hAnsi="宋体" w:cs="宋体"/>
          <w:szCs w:val="28"/>
          <w:lang w:val="en-US" w:eastAsia="zh-CN"/>
        </w:rPr>
        <w:br w:type="textWrapping"/>
      </w:r>
      <w:r>
        <w:rPr>
          <w:rFonts w:hint="eastAsia" w:ascii="宋体" w:hAnsi="宋体" w:cs="宋体"/>
          <w:szCs w:val="28"/>
          <w:lang w:val="en-US" w:eastAsia="zh-CN"/>
        </w:rPr>
        <w:t xml:space="preserve">  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pStyle w:val="5"/>
        <w:spacing w:line="380" w:lineRule="exact"/>
        <w:rPr>
          <w:rFonts w:hint="eastAsia" w:ascii="宋体" w:hAnsi="宋体" w:eastAsia="宋体" w:cs="宋体"/>
          <w:b w:val="0"/>
          <w:bCs/>
          <w:color w:val="10000A"/>
          <w:kern w:val="2"/>
          <w:sz w:val="28"/>
          <w:szCs w:val="28"/>
          <w:lang w:val="en-US" w:eastAsia="zh-CN" w:bidi="ar-SA"/>
        </w:rPr>
      </w:pPr>
      <w:r>
        <w:rPr>
          <w:rFonts w:hint="eastAsia" w:ascii="宋体" w:hAnsi="宋体" w:eastAsia="宋体" w:cs="宋体"/>
          <w:b w:val="0"/>
          <w:bCs/>
          <w:color w:val="10000A"/>
          <w:kern w:val="2"/>
          <w:sz w:val="28"/>
          <w:szCs w:val="28"/>
          <w:lang w:val="en-US" w:eastAsia="zh-CN" w:bidi="ar-SA"/>
        </w:rPr>
        <w:t>七、对本次采购提出询问，请按以下方式联系。</w:t>
      </w:r>
      <w:bookmarkEnd w:id="30"/>
      <w:bookmarkEnd w:id="31"/>
      <w:bookmarkEnd w:id="32"/>
      <w:bookmarkEnd w:id="33"/>
      <w:bookmarkEnd w:id="34"/>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1.采购人信息</w:t>
      </w:r>
      <w:bookmarkEnd w:id="35"/>
      <w:bookmarkEnd w:id="36"/>
      <w:bookmarkEnd w:id="37"/>
      <w:bookmarkEnd w:id="38"/>
      <w:bookmarkEnd w:id="39"/>
    </w:p>
    <w:p>
      <w:pPr>
        <w:wordWrap w:val="0"/>
        <w:spacing w:line="380" w:lineRule="exact"/>
        <w:ind w:firstLine="600" w:firstLineChars="200"/>
        <w:jc w:val="left"/>
        <w:rPr>
          <w:rFonts w:ascii="宋体" w:hAnsi="宋体" w:cs="宋体"/>
          <w:color w:val="000000" w:themeColor="text1"/>
          <w:spacing w:val="10"/>
          <w:szCs w:val="28"/>
          <w14:textFill>
            <w14:solidFill>
              <w14:schemeClr w14:val="tx1"/>
            </w14:solidFill>
          </w14:textFill>
        </w:rPr>
      </w:pPr>
      <w:r>
        <w:rPr>
          <w:rFonts w:hint="eastAsia" w:ascii="宋体" w:hAnsi="宋体" w:cs="宋体"/>
          <w:color w:val="000000" w:themeColor="text1"/>
          <w:spacing w:val="10"/>
          <w:szCs w:val="28"/>
          <w14:textFill>
            <w14:solidFill>
              <w14:schemeClr w14:val="tx1"/>
            </w14:solidFill>
          </w14:textFill>
        </w:rPr>
        <w:t>名    称：伊犁哈萨克自治州民政局</w:t>
      </w:r>
    </w:p>
    <w:p>
      <w:pPr>
        <w:wordWrap w:val="0"/>
        <w:spacing w:line="380" w:lineRule="exact"/>
        <w:ind w:firstLine="600" w:firstLineChars="200"/>
        <w:jc w:val="left"/>
        <w:rPr>
          <w:rFonts w:hint="eastAsia" w:ascii="宋体" w:hAnsi="宋体" w:cs="宋体"/>
          <w:spacing w:val="10"/>
          <w:szCs w:val="28"/>
        </w:rPr>
      </w:pPr>
      <w:r>
        <w:rPr>
          <w:rFonts w:hint="eastAsia" w:ascii="宋体" w:hAnsi="宋体" w:cs="宋体"/>
          <w:color w:val="000000" w:themeColor="text1"/>
          <w:spacing w:val="10"/>
          <w:szCs w:val="28"/>
          <w14:textFill>
            <w14:solidFill>
              <w14:schemeClr w14:val="tx1"/>
            </w14:solidFill>
          </w14:textFill>
        </w:rPr>
        <w:t>联系人：</w:t>
      </w:r>
      <w:r>
        <w:rPr>
          <w:rFonts w:hint="eastAsia" w:ascii="宋体" w:hAnsi="宋体" w:cs="宋体"/>
          <w:color w:val="000000" w:themeColor="text1"/>
          <w:spacing w:val="10"/>
          <w:szCs w:val="28"/>
          <w:lang w:eastAsia="zh-CN"/>
          <w14:textFill>
            <w14:solidFill>
              <w14:schemeClr w14:val="tx1"/>
            </w14:solidFill>
          </w14:textFill>
        </w:rPr>
        <w:t>谭露露</w:t>
      </w:r>
      <w:r>
        <w:rPr>
          <w:rFonts w:hint="eastAsia" w:ascii="宋体" w:hAnsi="宋体" w:cs="宋体"/>
          <w:color w:val="000000" w:themeColor="text1"/>
          <w:spacing w:val="10"/>
          <w:szCs w:val="28"/>
          <w14:textFill>
            <w14:solidFill>
              <w14:schemeClr w14:val="tx1"/>
            </w14:solidFill>
          </w14:textFill>
        </w:rPr>
        <w:t xml:space="preserve">      联系电话：</w:t>
      </w:r>
      <w:bookmarkStart w:id="40" w:name="_Toc35393807"/>
      <w:bookmarkStart w:id="41" w:name="_Toc94960865"/>
      <w:bookmarkStart w:id="42" w:name="_Toc35393638"/>
      <w:bookmarkStart w:id="43" w:name="_Toc28359097"/>
      <w:bookmarkStart w:id="44" w:name="_Toc28359020"/>
      <w:r>
        <w:rPr>
          <w:rFonts w:hint="eastAsia" w:ascii="宋体" w:hAnsi="宋体" w:cs="宋体"/>
          <w:color w:val="000000" w:themeColor="text1"/>
          <w:spacing w:val="10"/>
          <w:szCs w:val="28"/>
          <w:lang w:val="en-US" w:eastAsia="zh-CN"/>
          <w14:textFill>
            <w14:solidFill>
              <w14:schemeClr w14:val="tx1"/>
            </w14:solidFill>
          </w14:textFill>
        </w:rPr>
        <w:t>19990933247</w:t>
      </w:r>
      <w:r>
        <w:rPr>
          <w:rFonts w:hint="eastAsia" w:ascii="宋体" w:hAnsi="宋体" w:cs="宋体"/>
          <w:spacing w:val="10"/>
          <w:szCs w:val="28"/>
        </w:rPr>
        <w:t>2</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采购代理机构信息</w:t>
      </w:r>
      <w:bookmarkEnd w:id="40"/>
      <w:bookmarkEnd w:id="41"/>
      <w:bookmarkEnd w:id="42"/>
      <w:bookmarkEnd w:id="43"/>
      <w:bookmarkEnd w:id="44"/>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名    称：新疆丰杭工程项目管理有限公司</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地　　址：伊宁市经济合作区吉林路39号合顺家园蜀东大厦1001室</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联系人：何海杨       联系电话：18999382558</w:t>
      </w:r>
    </w:p>
    <w:p>
      <w:pPr>
        <w:spacing w:line="400" w:lineRule="exact"/>
        <w:rPr>
          <w:rFonts w:ascii="宋体" w:hAnsi="宋体" w:cs="宋体"/>
        </w:rPr>
      </w:pPr>
    </w:p>
    <w:p>
      <w:pPr>
        <w:spacing w:line="420" w:lineRule="exact"/>
        <w:ind w:firstLine="720" w:firstLineChars="300"/>
        <w:rPr>
          <w:rFonts w:ascii="宋体" w:hAnsi="宋体" w:cs="宋体"/>
          <w:sz w:val="24"/>
          <w:szCs w:val="28"/>
          <w:u w:val="single"/>
        </w:rPr>
      </w:pPr>
    </w:p>
    <w:p>
      <w:pPr>
        <w:pStyle w:val="145"/>
        <w:spacing w:line="360" w:lineRule="auto"/>
        <w:ind w:firstLine="550" w:firstLineChars="250"/>
        <w:rPr>
          <w:rFonts w:ascii="宋体" w:hAnsi="宋体" w:eastAsia="宋体" w:cs="宋体"/>
        </w:rPr>
      </w:pP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rPr>
        <w:br w:type="page"/>
      </w:r>
      <w:bookmarkStart w:id="45" w:name="_Toc482197611"/>
      <w:r>
        <w:rPr>
          <w:rFonts w:hint="eastAsia" w:ascii="宋体" w:hAnsi="宋体" w:cs="宋体"/>
          <w:sz w:val="32"/>
          <w:szCs w:val="32"/>
        </w:rPr>
        <w:t>第二章　磋商须知</w:t>
      </w:r>
      <w:bookmarkEnd w:id="6"/>
      <w:bookmarkEnd w:id="7"/>
      <w:bookmarkEnd w:id="45"/>
    </w:p>
    <w:p>
      <w:pPr>
        <w:adjustRightInd w:val="0"/>
        <w:snapToGrid w:val="0"/>
        <w:spacing w:before="120" w:beforeLines="50" w:line="360" w:lineRule="auto"/>
        <w:jc w:val="center"/>
        <w:outlineLvl w:val="0"/>
        <w:rPr>
          <w:rFonts w:ascii="宋体" w:hAnsi="宋体" w:cs="宋体"/>
          <w:b/>
          <w:sz w:val="32"/>
          <w:szCs w:val="32"/>
        </w:rPr>
      </w:pPr>
      <w:bookmarkStart w:id="46" w:name="_Toc482197612"/>
      <w:r>
        <w:rPr>
          <w:rFonts w:hint="eastAsia" w:ascii="宋体" w:hAnsi="宋体" w:cs="宋体"/>
          <w:b/>
        </w:rPr>
        <w:t>磋商须知前附表</w:t>
      </w:r>
      <w:bookmarkEnd w:id="46"/>
    </w:p>
    <w:tbl>
      <w:tblPr>
        <w:tblStyle w:val="88"/>
        <w:tblW w:w="94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69"/>
        <w:gridCol w:w="2460"/>
        <w:gridCol w:w="18"/>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blHeader/>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03" w:firstLineChars="43"/>
              <w:rPr>
                <w:rFonts w:ascii="宋体" w:hAnsi="宋体" w:cs="宋体"/>
                <w:sz w:val="24"/>
                <w:szCs w:val="24"/>
              </w:rPr>
            </w:pPr>
            <w:r>
              <w:rPr>
                <w:rFonts w:hint="eastAsia" w:ascii="宋体" w:hAnsi="宋体" w:cs="宋体"/>
                <w:sz w:val="24"/>
                <w:szCs w:val="24"/>
              </w:rPr>
              <w:t>项目</w:t>
            </w: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内容</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1180"/>
              </w:tabs>
              <w:adjustRightInd w:val="0"/>
              <w:snapToGrid w:val="0"/>
              <w:jc w:val="center"/>
              <w:rPr>
                <w:rFonts w:ascii="宋体" w:hAnsi="宋体" w:cs="宋体"/>
                <w:sz w:val="24"/>
                <w:szCs w:val="24"/>
              </w:rPr>
            </w:pPr>
            <w:r>
              <w:rPr>
                <w:rFonts w:hint="eastAsia" w:ascii="宋体" w:hAnsi="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项目名称</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rPr>
              <w:t>福利机构孤残儿童照料护理服务项目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采购人</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rPr>
              <w:t>伊犁哈萨克自治州民政局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项目地点</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hint="eastAsia" w:ascii="宋体" w:hAnsi="宋体" w:eastAsia="宋体" w:cs="宋体"/>
                <w:sz w:val="24"/>
                <w:lang w:eastAsia="zh-CN"/>
              </w:rPr>
            </w:pPr>
            <w:r>
              <w:rPr>
                <w:rFonts w:hint="eastAsia" w:ascii="宋体" w:hAnsi="宋体" w:cs="宋体"/>
                <w:sz w:val="24"/>
                <w:lang w:eastAsia="zh-CN"/>
              </w:rPr>
              <w:t>伊犁州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采购范围</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hint="eastAsia" w:ascii="宋体" w:hAnsi="宋体" w:cs="宋体"/>
                <w:sz w:val="24"/>
                <w:szCs w:val="24"/>
              </w:rPr>
            </w:pPr>
            <w:r>
              <w:rPr>
                <w:rFonts w:hint="eastAsia" w:ascii="宋体" w:hAnsi="宋体" w:cs="宋体"/>
                <w:sz w:val="24"/>
                <w:szCs w:val="24"/>
              </w:rPr>
              <w:t>为州本级儿童福利机构聘请若干名护理员，为州内160余名孤残儿童按照残疾、康复需求开展护理、康复训练、能力提升、拓展训练等专业性照料护理服务。提升机构护理人员照料护理水平，满足孤残儿童的照料、护理、康复需求，提高孤残儿童的幸福感、获得感，确保孤残儿童幸福生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采购内容</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hint="eastAsia" w:ascii="宋体" w:hAnsi="宋体" w:eastAsia="宋体" w:cs="宋体"/>
                <w:kern w:val="2"/>
                <w:sz w:val="24"/>
                <w:szCs w:val="24"/>
                <w:lang w:val="en-US" w:eastAsia="zh-CN" w:bidi="ar-SA"/>
              </w:rPr>
            </w:pPr>
            <w:r>
              <w:rPr>
                <w:rFonts w:hint="eastAsia" w:ascii="宋体" w:hAnsi="宋体" w:cs="宋体"/>
                <w:sz w:val="24"/>
                <w:szCs w:val="24"/>
              </w:rPr>
              <w:t>为州本级儿童福利机构聘请若干名护理员，为州内160余名孤残儿童按照残疾、康复需求开展护理、康复训练、能力提升、拓展训练等专业性照料护理服务。提升机构护理人员照料护理水平，满足孤残儿童的照料、护理、康复需求，提高孤残儿童的幸福感、获得感，确保孤残儿童幸福生活。</w:t>
            </w:r>
            <w:bookmarkStart w:id="324" w:name="_GoBack"/>
            <w:bookmarkEnd w:id="3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报价要求</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1）报价应包含所有采购内容一切费用的综合报价； </w:t>
            </w:r>
          </w:p>
          <w:p>
            <w:pPr>
              <w:adjustRightInd w:val="0"/>
              <w:snapToGrid w:val="0"/>
              <w:rPr>
                <w:rFonts w:ascii="宋体" w:hAnsi="宋体" w:cs="宋体"/>
                <w:sz w:val="24"/>
              </w:rPr>
            </w:pPr>
            <w:r>
              <w:rPr>
                <w:rFonts w:hint="eastAsia" w:ascii="宋体" w:hAnsi="宋体" w:cs="宋体"/>
                <w:sz w:val="24"/>
              </w:rPr>
              <w:t>2）供应商必须对目前市场因素、现场环境因素、社会因素等不确定因素充分考虑估计，不应以估计不足为由而提出任何增加费用或索赔要求；</w:t>
            </w:r>
          </w:p>
          <w:p>
            <w:pPr>
              <w:adjustRightInd w:val="0"/>
              <w:snapToGrid w:val="0"/>
              <w:rPr>
                <w:rFonts w:ascii="宋体" w:hAnsi="宋体" w:cs="宋体"/>
                <w:sz w:val="24"/>
              </w:rPr>
            </w:pPr>
            <w:r>
              <w:rPr>
                <w:rFonts w:hint="eastAsia" w:ascii="宋体" w:hAnsi="宋体" w:cs="宋体"/>
                <w:sz w:val="24"/>
              </w:rPr>
              <w:t>3）供应商必须自行承担所有与参加投标有关的费用。不论结果如何，采购单位在任何情况下均无义务和责任承担这些费用。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项目投资概算</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color w:val="000000" w:themeColor="text1"/>
                <w:sz w:val="24"/>
                <w:lang w:val="en-US" w:eastAsia="zh-CN"/>
                <w14:textFill>
                  <w14:solidFill>
                    <w14:schemeClr w14:val="tx1"/>
                  </w14:solidFill>
                </w14:textFill>
              </w:rPr>
              <w:t>78.7</w:t>
            </w:r>
            <w:r>
              <w:rPr>
                <w:rFonts w:hint="eastAsia" w:ascii="宋体" w:hAnsi="宋体" w:cs="宋体"/>
                <w:color w:val="000000" w:themeColor="text1"/>
                <w:sz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9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资金来源</w:t>
            </w:r>
          </w:p>
        </w:tc>
        <w:tc>
          <w:tcPr>
            <w:tcW w:w="6105"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int="default" w:hAnsi="宋体" w:eastAsia="宋体" w:cs="宋体"/>
                <w:kern w:val="2"/>
                <w:szCs w:val="24"/>
                <w:lang w:val="en-US" w:eastAsia="zh-CN"/>
              </w:rPr>
            </w:pPr>
            <w:r>
              <w:rPr>
                <w:rFonts w:hint="eastAsia" w:hAnsi="宋体" w:cs="宋体"/>
                <w:kern w:val="2"/>
                <w:szCs w:val="24"/>
                <w:lang w:eastAsia="zh-CN"/>
              </w:rPr>
              <w:t>新财社【</w:t>
            </w:r>
            <w:r>
              <w:rPr>
                <w:rFonts w:hint="eastAsia" w:hAnsi="宋体" w:cs="宋体"/>
                <w:kern w:val="2"/>
                <w:szCs w:val="24"/>
                <w:lang w:val="en-US" w:eastAsia="zh-CN"/>
              </w:rPr>
              <w:t>2022</w:t>
            </w:r>
            <w:r>
              <w:rPr>
                <w:rFonts w:hint="eastAsia" w:hAnsi="宋体" w:cs="宋体"/>
                <w:kern w:val="2"/>
                <w:szCs w:val="24"/>
                <w:lang w:eastAsia="zh-CN"/>
              </w:rPr>
              <w:t>】</w:t>
            </w:r>
            <w:r>
              <w:rPr>
                <w:rFonts w:hint="eastAsia" w:hAnsi="宋体" w:cs="宋体"/>
                <w:kern w:val="2"/>
                <w:szCs w:val="24"/>
                <w:lang w:val="en-US" w:eastAsia="zh-CN"/>
              </w:rPr>
              <w:t>227号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供应商资格要求</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1.满足《中华人民共和国政府采购法》第二十二条规定；</w:t>
            </w:r>
          </w:p>
          <w:p>
            <w:pPr>
              <w:adjustRightInd w:val="0"/>
              <w:snapToGrid w:val="0"/>
              <w:rPr>
                <w:rFonts w:ascii="宋体" w:hAnsi="宋体" w:cs="宋体"/>
                <w:sz w:val="24"/>
                <w:szCs w:val="24"/>
              </w:rPr>
            </w:pPr>
            <w:r>
              <w:rPr>
                <w:rFonts w:hint="eastAsia" w:ascii="宋体" w:hAnsi="宋体" w:cs="宋体"/>
                <w:sz w:val="24"/>
                <w:szCs w:val="24"/>
              </w:rPr>
              <w:t>2.落实政府采购政策需满足的资格要求：（如属于专门面向中小企业采购的项目,供应商应为中小微企业、监狱企业、残疾人福利性单位)</w:t>
            </w:r>
          </w:p>
          <w:p>
            <w:pPr>
              <w:adjustRightInd w:val="0"/>
              <w:snapToGrid w:val="0"/>
              <w:rPr>
                <w:rFonts w:ascii="宋体" w:hAnsi="宋体" w:cs="宋体"/>
                <w:sz w:val="24"/>
                <w:szCs w:val="24"/>
              </w:rPr>
            </w:pPr>
            <w:r>
              <w:rPr>
                <w:rFonts w:hint="eastAsia" w:ascii="宋体" w:hAnsi="宋体" w:cs="宋体"/>
                <w:sz w:val="24"/>
                <w:szCs w:val="24"/>
              </w:rPr>
              <w:t>3.本项目的特定资格要求：</w:t>
            </w:r>
          </w:p>
          <w:p>
            <w:pPr>
              <w:adjustRightInd w:val="0"/>
              <w:snapToGrid w:val="0"/>
              <w:rPr>
                <w:rFonts w:ascii="宋体" w:hAnsi="宋体" w:cs="宋体"/>
                <w:sz w:val="24"/>
                <w:szCs w:val="24"/>
              </w:rPr>
            </w:pPr>
            <w:r>
              <w:rPr>
                <w:rFonts w:hint="eastAsia" w:ascii="宋体" w:hAnsi="宋体" w:cs="宋体"/>
                <w:sz w:val="24"/>
                <w:szCs w:val="24"/>
              </w:rPr>
              <w:t>（1）符合《中华人民共和国政府采购法》第二十二条规定且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adjustRightInd w:val="0"/>
              <w:snapToGrid w:val="0"/>
              <w:rPr>
                <w:rFonts w:ascii="宋体" w:hAnsi="宋体" w:cs="宋体"/>
                <w:sz w:val="24"/>
                <w:szCs w:val="24"/>
              </w:rPr>
            </w:pPr>
            <w:r>
              <w:rPr>
                <w:rFonts w:hint="eastAsia" w:ascii="宋体" w:hAnsi="宋体" w:cs="宋体"/>
                <w:sz w:val="24"/>
                <w:szCs w:val="24"/>
              </w:rPr>
              <w:t>（2）</w:t>
            </w:r>
            <w:r>
              <w:rPr>
                <w:rFonts w:hint="eastAsia" w:ascii="宋体" w:hAnsi="宋体" w:cs="宋体"/>
                <w:color w:val="000000"/>
                <w:spacing w:val="10"/>
                <w:sz w:val="24"/>
                <w:szCs w:val="24"/>
              </w:rPr>
              <w:t>具有有效的营业执照或有效的民办非企业单位登记证书且年检合格。</w:t>
            </w:r>
            <w:r>
              <w:rPr>
                <w:rFonts w:hint="eastAsia" w:ascii="宋体" w:hAnsi="宋体" w:cs="宋体"/>
                <w:sz w:val="24"/>
                <w:szCs w:val="24"/>
              </w:rPr>
              <w:t>（原件）；</w:t>
            </w:r>
          </w:p>
          <w:p>
            <w:pPr>
              <w:adjustRightInd w:val="0"/>
              <w:snapToGrid w:val="0"/>
              <w:rPr>
                <w:rFonts w:ascii="宋体" w:hAnsi="宋体" w:cs="宋体"/>
                <w:sz w:val="24"/>
                <w:szCs w:val="24"/>
              </w:rPr>
            </w:pPr>
            <w:r>
              <w:rPr>
                <w:rFonts w:hint="eastAsia" w:ascii="宋体" w:hAnsi="宋体" w:cs="宋体"/>
                <w:sz w:val="24"/>
                <w:szCs w:val="24"/>
              </w:rPr>
              <w:t>（3）</w:t>
            </w:r>
            <w:r>
              <w:rPr>
                <w:rFonts w:hint="eastAsia" w:ascii="宋体" w:hAnsi="宋体" w:cs="宋体"/>
                <w:spacing w:val="10"/>
                <w:sz w:val="24"/>
                <w:szCs w:val="24"/>
              </w:rPr>
              <w:t>项目负责人需持医师执业资格证书。</w:t>
            </w:r>
            <w:r>
              <w:rPr>
                <w:rFonts w:hint="eastAsia" w:ascii="宋体" w:hAnsi="宋体" w:cs="宋体"/>
                <w:sz w:val="24"/>
                <w:szCs w:val="24"/>
              </w:rPr>
              <w:t>（原件）。</w:t>
            </w:r>
          </w:p>
          <w:p>
            <w:pPr>
              <w:adjustRightInd w:val="0"/>
              <w:snapToGri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合同履行期限：</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磋商有效期</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自响应文件递交截止时间起90个日历日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质量标准</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符合现行规范要求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磋商保证金</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cs="宋体"/>
                <w:sz w:val="24"/>
                <w:szCs w:val="24"/>
              </w:rPr>
            </w:pPr>
            <w:r>
              <w:rPr>
                <w:rFonts w:hint="eastAsia" w:ascii="宋体" w:hAnsi="宋体" w:cs="宋体"/>
                <w:sz w:val="24"/>
                <w:szCs w:val="24"/>
              </w:rPr>
              <w:t>投标保证金的缴纳形式：采用纸质保函方式作为投标保证金，或从投标人基本账户以银行电汇或网银形式汇至投标保证金专用账户，投标人提交投标保证金应充分考虑资金在途时间。各投标单位缴纳投标保证金时须在附加信息及用途栏内注明“投标保证金、</w:t>
            </w:r>
            <w:r>
              <w:rPr>
                <w:rFonts w:hint="eastAsia" w:ascii="宋体" w:hAnsi="宋体" w:cs="宋体"/>
                <w:sz w:val="24"/>
                <w:szCs w:val="24"/>
                <w:lang w:eastAsia="zh-CN"/>
              </w:rPr>
              <w:t>项目</w:t>
            </w:r>
            <w:r>
              <w:rPr>
                <w:rFonts w:hint="eastAsia" w:ascii="宋体" w:hAnsi="宋体" w:cs="宋体"/>
                <w:sz w:val="24"/>
                <w:szCs w:val="24"/>
              </w:rPr>
              <w:t>名称及标段”（以投标保证金接收方银行到账信息为准）。若投标人未按照上述规定缴纳投标保证金，投标文件将被拒绝评审。</w:t>
            </w:r>
          </w:p>
          <w:p>
            <w:pPr>
              <w:adjustRightInd w:val="0"/>
              <w:snapToGrid w:val="0"/>
              <w:jc w:val="left"/>
              <w:rPr>
                <w:rFonts w:hint="eastAsia" w:ascii="宋体" w:hAnsi="宋体" w:cs="宋体"/>
                <w:sz w:val="24"/>
                <w:szCs w:val="24"/>
              </w:rPr>
            </w:pPr>
            <w:r>
              <w:rPr>
                <w:rFonts w:hint="eastAsia" w:ascii="宋体" w:hAnsi="宋体" w:cs="宋体"/>
                <w:sz w:val="24"/>
                <w:szCs w:val="24"/>
              </w:rPr>
              <w:t>开户名称：新疆丰杭工程项目管理有限公司</w:t>
            </w:r>
          </w:p>
          <w:p>
            <w:pPr>
              <w:adjustRightInd w:val="0"/>
              <w:snapToGrid w:val="0"/>
              <w:jc w:val="left"/>
              <w:rPr>
                <w:rFonts w:hint="eastAsia" w:ascii="宋体" w:hAnsi="宋体" w:cs="宋体"/>
                <w:sz w:val="24"/>
                <w:szCs w:val="24"/>
              </w:rPr>
            </w:pPr>
            <w:r>
              <w:rPr>
                <w:rFonts w:hint="eastAsia" w:ascii="宋体" w:hAnsi="宋体" w:cs="宋体"/>
                <w:sz w:val="24"/>
                <w:szCs w:val="24"/>
              </w:rPr>
              <w:t>开户银行：新疆伊犁农村商业银行股份有限公司合作区支行</w:t>
            </w:r>
          </w:p>
          <w:p>
            <w:pPr>
              <w:adjustRightInd w:val="0"/>
              <w:snapToGrid w:val="0"/>
              <w:jc w:val="left"/>
              <w:rPr>
                <w:rFonts w:hint="eastAsia" w:ascii="宋体" w:hAnsi="宋体" w:cs="宋体"/>
                <w:sz w:val="24"/>
                <w:szCs w:val="24"/>
              </w:rPr>
            </w:pPr>
            <w:r>
              <w:rPr>
                <w:rFonts w:hint="eastAsia" w:ascii="宋体" w:hAnsi="宋体" w:cs="宋体"/>
                <w:sz w:val="24"/>
                <w:szCs w:val="24"/>
              </w:rPr>
              <w:t>银行账号：812020012010113960363</w:t>
            </w:r>
          </w:p>
          <w:p>
            <w:pPr>
              <w:adjustRightInd w:val="0"/>
              <w:snapToGrid w:val="0"/>
              <w:jc w:val="left"/>
              <w:rPr>
                <w:rFonts w:hint="eastAsia" w:ascii="宋体" w:hAnsi="宋体" w:cs="宋体"/>
                <w:sz w:val="24"/>
                <w:szCs w:val="24"/>
              </w:rPr>
            </w:pPr>
            <w:r>
              <w:rPr>
                <w:rFonts w:hint="eastAsia" w:ascii="宋体" w:hAnsi="宋体" w:cs="宋体"/>
                <w:sz w:val="24"/>
                <w:szCs w:val="24"/>
              </w:rPr>
              <w:t>银行行号：402898000156</w:t>
            </w:r>
          </w:p>
          <w:p>
            <w:pPr>
              <w:adjustRightInd w:val="0"/>
              <w:snapToGrid w:val="0"/>
              <w:jc w:val="left"/>
              <w:rPr>
                <w:rFonts w:hint="eastAsia" w:ascii="宋体" w:hAnsi="宋体" w:eastAsia="宋体" w:cs="宋体"/>
                <w:sz w:val="24"/>
                <w:szCs w:val="24"/>
                <w:lang w:eastAsia="zh-CN"/>
              </w:rPr>
            </w:pPr>
            <w:r>
              <w:rPr>
                <w:rFonts w:hint="eastAsia" w:ascii="宋体" w:hAnsi="宋体" w:cs="宋体"/>
                <w:sz w:val="24"/>
                <w:szCs w:val="24"/>
              </w:rPr>
              <w:t>谈判保证金的金额：人民币</w:t>
            </w:r>
            <w:r>
              <w:rPr>
                <w:rFonts w:hint="eastAsia" w:ascii="宋体" w:hAnsi="宋体" w:cs="宋体"/>
                <w:sz w:val="24"/>
                <w:szCs w:val="24"/>
                <w:lang w:eastAsia="zh-CN"/>
              </w:rPr>
              <w:t>壹万伍仟</w:t>
            </w:r>
            <w:r>
              <w:rPr>
                <w:rFonts w:hint="eastAsia" w:ascii="宋体" w:hAnsi="宋体" w:cs="宋体"/>
                <w:sz w:val="24"/>
                <w:szCs w:val="24"/>
              </w:rPr>
              <w:t>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响应文件份数</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响应文件递交地点及时间</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截止时间：2023 年 3 月 24 日 18点 00 分（北京时间）</w:t>
            </w:r>
          </w:p>
          <w:p>
            <w:pPr>
              <w:adjustRightInd w:val="0"/>
              <w:snapToGrid w:val="0"/>
              <w:rPr>
                <w:rFonts w:ascii="宋体" w:hAnsi="宋体" w:cs="宋体"/>
                <w:b/>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磋商地点及时间</w:t>
            </w:r>
          </w:p>
        </w:tc>
        <w:tc>
          <w:tcPr>
            <w:tcW w:w="6105"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Ansi="宋体" w:cs="宋体"/>
                <w:kern w:val="2"/>
                <w:szCs w:val="24"/>
              </w:rPr>
            </w:pPr>
            <w:r>
              <w:rPr>
                <w:rFonts w:hint="eastAsia" w:hAnsi="宋体" w:cs="宋体"/>
                <w:kern w:val="2"/>
                <w:szCs w:val="24"/>
              </w:rPr>
              <w:t>同响应文件递交地点及截止时间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磋商文件的澄清</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宋体" w:hAnsi="宋体" w:eastAsia="宋体" w:cs="宋体"/>
                <w:sz w:val="24"/>
                <w:szCs w:val="24"/>
                <w:lang w:val="en-US" w:eastAsia="zh-CN"/>
              </w:rPr>
            </w:pPr>
            <w:r>
              <w:rPr>
                <w:rFonts w:hint="eastAsia" w:ascii="宋体" w:hAnsi="宋体" w:cs="宋体"/>
                <w:sz w:val="24"/>
                <w:szCs w:val="24"/>
              </w:rPr>
              <w:t>1、供应商若对磋商文件有任何疑问，应在202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20</w:t>
            </w:r>
            <w:r>
              <w:rPr>
                <w:rFonts w:hint="eastAsia" w:ascii="宋体" w:hAnsi="宋体" w:cs="宋体"/>
                <w:sz w:val="24"/>
                <w:szCs w:val="24"/>
              </w:rPr>
              <w:t>:00前以书面形式向采购人提出澄清要求。采购人将视情况给予回复。</w:t>
            </w:r>
            <w:r>
              <w:rPr>
                <w:rFonts w:hint="eastAsia" w:ascii="宋体" w:hAnsi="宋体" w:cs="宋体"/>
                <w:sz w:val="24"/>
                <w:szCs w:val="24"/>
                <w:lang w:val="en-US" w:eastAsia="zh-CN"/>
              </w:rPr>
              <w:t xml:space="preserve">    </w:t>
            </w:r>
          </w:p>
          <w:p>
            <w:pPr>
              <w:adjustRightInd w:val="0"/>
              <w:snapToGrid w:val="0"/>
              <w:rPr>
                <w:rFonts w:ascii="宋体" w:hAnsi="宋体" w:cs="宋体"/>
                <w:sz w:val="24"/>
                <w:szCs w:val="24"/>
              </w:rPr>
            </w:pPr>
            <w:r>
              <w:rPr>
                <w:rFonts w:hint="eastAsia" w:ascii="宋体" w:hAnsi="宋体" w:cs="宋体"/>
                <w:sz w:val="24"/>
                <w:szCs w:val="24"/>
              </w:rPr>
              <w:t>2、当磋商文件、磋商文件的澄清、修改、补充等在同一内容的表述上不一致时，以最后发出的书面文件为准。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采购代理服务费</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由成交人支付，按《招标代理服务收费管理暂行办法》(计价格[2002]1980号)及《国家发展改革委办公厅关于招标代理服务收费有关问题的通知》(发改办价格[2003]857号)计算。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响应文件的组成</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供应商须按照磋商文件提供的格式进行编制，并注明页码。响应文件格式见后附第五章《响应文件格式》。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最高投标限价</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sz w:val="24"/>
                <w:szCs w:val="24"/>
              </w:rPr>
            </w:pPr>
            <w:r>
              <w:rPr>
                <w:rFonts w:hint="eastAsia" w:ascii="宋体" w:hAnsi="宋体" w:cs="宋体"/>
                <w:color w:val="auto"/>
                <w:kern w:val="2"/>
                <w:sz w:val="24"/>
                <w:szCs w:val="24"/>
                <w:lang w:val="en-US" w:eastAsia="zh-CN" w:bidi="ar-SA"/>
              </w:rPr>
              <w:t>78.7</w:t>
            </w:r>
            <w:r>
              <w:rPr>
                <w:rFonts w:hint="eastAsia" w:ascii="宋体" w:hAnsi="宋体" w:eastAsia="宋体" w:cs="宋体"/>
                <w:color w:val="auto"/>
                <w:kern w:val="2"/>
                <w:sz w:val="24"/>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评审结果公示</w:t>
            </w:r>
          </w:p>
        </w:tc>
        <w:tc>
          <w:tcPr>
            <w:tcW w:w="6105" w:type="dxa"/>
            <w:tcBorders>
              <w:top w:val="single" w:color="auto" w:sz="4" w:space="0"/>
              <w:left w:val="single" w:color="auto" w:sz="4" w:space="0"/>
              <w:bottom w:val="single" w:color="auto" w:sz="4" w:space="0"/>
              <w:right w:val="single" w:color="auto" w:sz="4" w:space="0"/>
            </w:tcBorders>
            <w:vAlign w:val="center"/>
          </w:tcPr>
          <w:p>
            <w:pPr>
              <w:pStyle w:val="45"/>
              <w:adjustRightInd w:val="0"/>
              <w:snapToGrid w:val="0"/>
              <w:rPr>
                <w:rFonts w:hAnsi="宋体" w:cs="宋体"/>
                <w:color w:val="auto"/>
                <w:sz w:val="24"/>
                <w:szCs w:val="24"/>
              </w:rPr>
            </w:pPr>
            <w:r>
              <w:rPr>
                <w:rFonts w:hint="eastAsia" w:hAnsi="宋体" w:cs="宋体"/>
                <w:color w:val="auto"/>
                <w:sz w:val="24"/>
                <w:szCs w:val="24"/>
              </w:rPr>
              <w:t>评审结果在新疆政府采购网进行公示；公告期不少于</w:t>
            </w:r>
            <w:r>
              <w:rPr>
                <w:rFonts w:hint="eastAsia" w:hAnsi="宋体" w:cs="宋体"/>
                <w:color w:val="auto"/>
                <w:sz w:val="24"/>
                <w:szCs w:val="24"/>
                <w:lang w:val="en-US" w:eastAsia="zh-CN"/>
              </w:rPr>
              <w:t>1</w:t>
            </w:r>
            <w:r>
              <w:rPr>
                <w:rFonts w:hint="eastAsia" w:hAnsi="宋体" w:cs="宋体"/>
                <w:color w:val="auto"/>
                <w:sz w:val="24"/>
                <w:szCs w:val="24"/>
              </w:rPr>
              <w:t>个</w:t>
            </w:r>
            <w:r>
              <w:rPr>
                <w:rFonts w:hint="eastAsia" w:hAnsi="宋体" w:cs="宋体"/>
                <w:color w:val="auto"/>
                <w:sz w:val="24"/>
                <w:szCs w:val="24"/>
                <w:lang w:eastAsia="zh-CN"/>
              </w:rPr>
              <w:t>工作日</w:t>
            </w:r>
            <w:r>
              <w:rPr>
                <w:rFonts w:hint="eastAsia" w:hAnsi="宋体" w:cs="宋体"/>
                <w:color w:val="auto"/>
                <w:sz w:val="24"/>
                <w:szCs w:val="24"/>
              </w:rPr>
              <w:t>。</w:t>
            </w:r>
          </w:p>
          <w:p>
            <w:pPr>
              <w:pStyle w:val="45"/>
              <w:adjustRightInd w:val="0"/>
              <w:snapToGrid w:val="0"/>
              <w:rPr>
                <w:rFonts w:hAnsi="宋体" w:cs="宋体"/>
                <w:color w:val="auto"/>
                <w:sz w:val="24"/>
                <w:szCs w:val="24"/>
              </w:rPr>
            </w:pPr>
            <w:r>
              <w:rPr>
                <w:rFonts w:hint="eastAsia" w:hAnsi="宋体" w:cs="宋体"/>
                <w:color w:val="auto"/>
                <w:sz w:val="24"/>
                <w:szCs w:val="24"/>
              </w:rPr>
              <w:t>公告内容包括采购项目名称、成交候选人名单；公告内容不包括各供应商得分、评分情况、评分要素等涉及评审情况内容。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异议（质疑）</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pStyle w:val="45"/>
              <w:adjustRightInd w:val="0"/>
              <w:snapToGrid w:val="0"/>
              <w:jc w:val="left"/>
              <w:rPr>
                <w:rFonts w:hAnsi="宋体" w:cs="宋体"/>
                <w:color w:val="auto"/>
                <w:sz w:val="24"/>
                <w:szCs w:val="24"/>
              </w:rPr>
            </w:pPr>
            <w:r>
              <w:rPr>
                <w:rFonts w:hint="eastAsia" w:hAnsi="宋体" w:cs="宋体"/>
                <w:color w:val="auto"/>
                <w:sz w:val="24"/>
                <w:szCs w:val="24"/>
              </w:rPr>
              <w:t>1、对磋商文件的异议（质疑）：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未在本竞争性磋商文件规定的时间内提出澄清要求或未在投标截止时间前5日提出异议（质疑）的，视为其对本文件无异议（质疑），不得在投标截止时间前5日后对本文件相关内容提出异议（质疑）或投诉。</w:t>
            </w:r>
          </w:p>
          <w:p>
            <w:pPr>
              <w:pStyle w:val="45"/>
              <w:adjustRightInd w:val="0"/>
              <w:snapToGrid w:val="0"/>
              <w:jc w:val="left"/>
              <w:rPr>
                <w:rFonts w:hAnsi="宋体" w:cs="宋体"/>
                <w:color w:val="auto"/>
                <w:sz w:val="24"/>
                <w:szCs w:val="24"/>
              </w:rPr>
            </w:pPr>
            <w:r>
              <w:rPr>
                <w:rFonts w:hint="eastAsia" w:hAnsi="宋体" w:cs="宋体"/>
                <w:color w:val="auto"/>
                <w:sz w:val="24"/>
                <w:szCs w:val="24"/>
              </w:rPr>
              <w:t>2、对开标过程提出异议（质疑）的，应于开标现场提出。</w:t>
            </w:r>
          </w:p>
          <w:p>
            <w:pPr>
              <w:pStyle w:val="45"/>
              <w:adjustRightInd w:val="0"/>
              <w:snapToGrid w:val="0"/>
              <w:jc w:val="left"/>
              <w:rPr>
                <w:rFonts w:hAnsi="宋体" w:cs="宋体"/>
                <w:color w:val="auto"/>
                <w:sz w:val="24"/>
                <w:szCs w:val="24"/>
              </w:rPr>
            </w:pPr>
            <w:r>
              <w:rPr>
                <w:rFonts w:hint="eastAsia" w:hAnsi="宋体" w:cs="宋体"/>
                <w:color w:val="auto"/>
                <w:sz w:val="24"/>
                <w:szCs w:val="24"/>
              </w:rPr>
              <w:t>3、对评审结果的异议（质疑）：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招标投标相关各方对评标结果有异议（质疑），应在公示期内以书面形式向采购人提出。</w:t>
            </w:r>
          </w:p>
          <w:p>
            <w:pPr>
              <w:pStyle w:val="45"/>
              <w:adjustRightInd w:val="0"/>
              <w:snapToGrid w:val="0"/>
              <w:jc w:val="left"/>
              <w:rPr>
                <w:rFonts w:hAnsi="宋体" w:cs="宋体"/>
                <w:color w:val="auto"/>
                <w:sz w:val="24"/>
                <w:szCs w:val="24"/>
              </w:rPr>
            </w:pPr>
            <w:r>
              <w:rPr>
                <w:rFonts w:hint="eastAsia" w:hAnsi="宋体" w:cs="宋体"/>
                <w:color w:val="auto"/>
                <w:sz w:val="24"/>
                <w:szCs w:val="24"/>
              </w:rPr>
              <w:t>（1）书面异议（质疑）材料应当包括以下内容：①提出异议（质疑）的投标人的名称、地址及有效联系方式；②异议（质疑）对象的投标人的名称；③异议（质疑）事项的基本事实；④相关请求和主张；⑤有效线索和相关证明材料；⑥提出异议（质疑）的投标人是法人的，异议（质疑）材料必须由其法定代表人签字并加盖单位单位章，并附法定代表人及其委托联系人的有效身份证明复印件、注明联系方式；其他组织或者自然人提出异议（质疑）的，异议（质疑）材料必须由其主要负责人签字（有单位章的须单位加盖单位章），并附主要负责人及其委托联系人的有效身份证明复印件、注明联系方式。异议（质疑）有关材料是外文的，应当同时提供其中文译本。</w:t>
            </w:r>
          </w:p>
          <w:p>
            <w:pPr>
              <w:pStyle w:val="45"/>
              <w:adjustRightInd w:val="0"/>
              <w:snapToGrid w:val="0"/>
              <w:jc w:val="left"/>
              <w:rPr>
                <w:rFonts w:hAnsi="宋体" w:cs="宋体"/>
                <w:color w:val="auto"/>
                <w:sz w:val="24"/>
                <w:szCs w:val="24"/>
              </w:rPr>
            </w:pPr>
            <w:r>
              <w:rPr>
                <w:rFonts w:hint="eastAsia" w:hAnsi="宋体" w:cs="宋体"/>
                <w:color w:val="auto"/>
                <w:sz w:val="24"/>
                <w:szCs w:val="24"/>
              </w:rPr>
              <w:t>（2）有下列情形的异议（质疑）材料不予受理：①书面异议（质疑）材料不完整的；②异议（质疑）事项含有主观猜测等内容且无充分有效证据的；③对其他投标人的投标文件详细内容异议（质疑），无法提供合法来源渠道的；④违反相关法律法规的。</w:t>
            </w:r>
          </w:p>
          <w:p>
            <w:pPr>
              <w:pStyle w:val="45"/>
              <w:adjustRightInd w:val="0"/>
              <w:snapToGrid w:val="0"/>
              <w:jc w:val="left"/>
              <w:rPr>
                <w:rFonts w:hAnsi="宋体" w:cs="宋体"/>
                <w:color w:val="auto"/>
                <w:sz w:val="24"/>
                <w:szCs w:val="24"/>
              </w:rPr>
            </w:pPr>
            <w:r>
              <w:rPr>
                <w:rFonts w:hint="eastAsia" w:hAnsi="宋体" w:cs="宋体"/>
                <w:color w:val="auto"/>
                <w:sz w:val="24"/>
                <w:szCs w:val="24"/>
              </w:rPr>
              <w:t>（3）对于虚假、恶意异议（质疑）：提出异议（质疑）的投标人不得以异议（质疑）为名进行虚假、恶意异议（质疑），干扰招标投标活动的正常进行。对于提供虚假材料，以异议为名谋取中标或恶意异议扰乱招标工作秩序的，采购人保留追究其相关法律责任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bookmarkStart w:id="47" w:name="_Toc388617194"/>
            <w:bookmarkStart w:id="48" w:name="_Toc240898292"/>
            <w:bookmarkStart w:id="49" w:name="_Toc416330092"/>
            <w:bookmarkStart w:id="50" w:name="_Toc228581635"/>
            <w:bookmarkStart w:id="51" w:name="_Toc102227314"/>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开标程序</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adjustRightInd w:val="0"/>
              <w:snapToGrid w:val="0"/>
              <w:rPr>
                <w:rFonts w:hint="eastAsia" w:ascii="宋体" w:hAnsi="宋体" w:cs="宋体"/>
                <w:sz w:val="24"/>
                <w:szCs w:val="24"/>
              </w:rPr>
            </w:pPr>
            <w:r>
              <w:rPr>
                <w:rFonts w:hint="eastAsia" w:ascii="宋体" w:hAnsi="宋体" w:cs="宋体"/>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rPr>
                <w:rFonts w:hint="eastAsia" w:ascii="宋体" w:hAnsi="宋体" w:cs="宋体"/>
                <w:sz w:val="24"/>
                <w:szCs w:val="24"/>
              </w:rPr>
            </w:pPr>
            <w:r>
              <w:rPr>
                <w:rFonts w:hint="eastAsia" w:ascii="宋体" w:hAnsi="宋体" w:cs="宋体"/>
                <w:sz w:val="24"/>
                <w:szCs w:val="24"/>
              </w:rPr>
              <w:t>3、供应商应当在投标截止时间前，将“电子招投标供应商客户端”生成的“电子加密投标文件”上传电子交易平台。</w:t>
            </w:r>
          </w:p>
          <w:p>
            <w:pPr>
              <w:pStyle w:val="45"/>
              <w:adjustRightInd w:val="0"/>
              <w:snapToGrid w:val="0"/>
              <w:jc w:val="left"/>
              <w:rPr>
                <w:rFonts w:hint="eastAsia" w:hAnsi="宋体" w:cs="宋体"/>
                <w:color w:val="auto"/>
                <w:sz w:val="24"/>
                <w:szCs w:val="24"/>
              </w:rPr>
            </w:pPr>
            <w:r>
              <w:rPr>
                <w:rFonts w:hint="eastAsia" w:ascii="宋体" w:hAnsi="宋体" w:cs="宋体"/>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请供应商及时关注。)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eastAsia="宋体" w:cs="宋体"/>
                <w:color w:val="10000A"/>
                <w:kern w:val="2"/>
                <w:sz w:val="24"/>
                <w:szCs w:val="24"/>
                <w:lang w:val="en-US" w:eastAsia="zh-CN" w:bidi="ar-SA"/>
              </w:rPr>
              <w:t>是否采用电子招标投标</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pStyle w:val="45"/>
              <w:adjustRightInd w:val="0"/>
              <w:snapToGrid w:val="0"/>
              <w:jc w:val="center"/>
              <w:rPr>
                <w:rFonts w:hint="eastAsia" w:hAnsi="宋体" w:cs="宋体"/>
                <w:color w:val="auto"/>
                <w:sz w:val="24"/>
                <w:szCs w:val="24"/>
              </w:rPr>
            </w:pPr>
            <w:r>
              <w:rPr>
                <w:rFonts w:hint="eastAsia" w:ascii="宋体" w:hAnsi="宋体" w:cs="宋体"/>
                <w:sz w:val="24"/>
                <w:szCs w:val="24"/>
                <w:lang w:val="en-US" w:eastAsia="zh-CN"/>
              </w:rPr>
              <w:t>是</w:t>
            </w:r>
          </w:p>
        </w:tc>
      </w:tr>
    </w:tbl>
    <w:p>
      <w:pPr>
        <w:pStyle w:val="2"/>
        <w:rPr>
          <w:rFonts w:ascii="宋体" w:hAnsi="宋体" w:cs="宋体"/>
          <w:b/>
        </w:rPr>
      </w:pPr>
    </w:p>
    <w:p>
      <w:pPr>
        <w:adjustRightInd w:val="0"/>
        <w:snapToGrid w:val="0"/>
        <w:spacing w:before="120" w:beforeLines="50" w:line="360" w:lineRule="auto"/>
        <w:jc w:val="left"/>
        <w:outlineLvl w:val="0"/>
        <w:rPr>
          <w:rFonts w:ascii="宋体" w:hAnsi="宋体" w:cs="宋体"/>
          <w:b/>
        </w:rPr>
      </w:pPr>
      <w:bookmarkStart w:id="52" w:name="_Toc482197613"/>
      <w:r>
        <w:rPr>
          <w:rFonts w:hint="eastAsia" w:ascii="宋体" w:hAnsi="宋体" w:cs="宋体"/>
          <w:b/>
        </w:rPr>
        <w:t>一、总则</w:t>
      </w:r>
      <w:bookmarkEnd w:id="47"/>
      <w:bookmarkEnd w:id="48"/>
      <w:bookmarkEnd w:id="49"/>
      <w:bookmarkEnd w:id="52"/>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1．适用范围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本竞争性磋商文件仅适用于本次公开采购项目所述的项目磋商。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2．有关定义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2.1采购人：系指本次采购项目的采购方。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2.2委托人：系指本次采购项目的委托方。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2.3供应商：系指</w:t>
      </w:r>
      <w:r>
        <w:rPr>
          <w:rFonts w:hint="eastAsia" w:ascii="宋体" w:hAnsi="宋体" w:cs="宋体"/>
          <w:kern w:val="0"/>
          <w:sz w:val="24"/>
          <w:szCs w:val="24"/>
          <w:lang w:val="zh-CN"/>
        </w:rPr>
        <w:t>获取</w:t>
      </w:r>
      <w:r>
        <w:rPr>
          <w:rFonts w:hint="eastAsia" w:ascii="宋体" w:hAnsi="宋体" w:cs="宋体"/>
          <w:sz w:val="24"/>
        </w:rPr>
        <w:t>了本竞争性磋商文件，且已经提交或准备提交本次响应文件的供应商。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3．磋商费用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无论磋商结果如何，供应商应自行承担其编制与递交响应文件所涉及的一切费用。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4．合格的供应商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4.1合格的供应商应符合竞争性磋商文件载明的磋商资格。</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4.2供应商之间如果存在下列情形之一的，不得同时参加本项目磋商：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4.2.1法定代表人为同一个人的两个及两个以上法人；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4.2.2母公司、全资子公司、同一母公司下的子公司及其控股公司；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4.2.3参加磋商的其他组织之间存在特殊的利害关系的；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4.2.4法律和行政法规规定的其他情形。</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5．勘察现场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5.1供应商应自行对服务现场和周围环境进行勘察，以获取编制响应文件和签署合同所需的资料。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勘察现场所发生的费用由供应商自行承担。采购人向供应商提供的有关服务现场的资料和数据，是采购人现有的能使供应商利用的资料。采购人对供应商由此而做出的推论、理解和结论概不负责。供应商未到服务现场实地踏勘的，成交后签订合同时和履约过程中，不得以不完全了解现场情况为由，提出任何形式的增加合同价款或索赔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5.3除非有特殊要求，竞争性磋商文件不单独提供服务使用地的自然环境、气候条件、公用设施等情况，供应商被视为熟悉上述与履行合同有关的一切情况。</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6．纪律与保密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6.1供应商的响应行为应遵守中国的有关法律、法规和规章。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6.2供应商不得相互串通响应报价，不得妨碍其他供应商的公平竞争，不得损害采购人或其他供应商的合法权益，供应商不得以向采购人、磋商小组成员行贿或者采取其他不正当手段谋取成交。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6.3在确定成交人之前，供应商不得与采购人就价格、方案等实质性内容进行谈判磋商，也不得私下接触磋商小组成员。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6.4在确定成交人之前，供应商试图在响应文件审查、澄清、比较和评价时对磋商小组、采购人和中心施加任何影响都可能导致其响应无效。</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6.5由采购人向供应商提供的数据、详细材料等资料，被视为保密资料，仅被用于它所规定的用途。除非得到采购人的同意，不能向任何第三方透露。磋商结束后，应采购人要求，供应商应归还所有从采购人处获得的保密资料。</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7．单位章的效力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7.1竞争性磋商文件中明确要求加盖单位章的，供应商必须加盖供应商单位章，否则将导致响应文件无效。</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8．合同标的转让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8.1合同未约定或者未经采购人同意，成交供应商不得向他人转让成交项目，也不得将成交项目肢解后分别向他人转让。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8.3成交供应商应当就分包项目向采购人负责，接受分包的人就分包项目承担连带责任。</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9．其他</w:t>
      </w:r>
      <w:bookmarkStart w:id="53" w:name="_Hlt509649669"/>
      <w:bookmarkEnd w:id="53"/>
      <w:bookmarkStart w:id="54" w:name="_Hlt509649645"/>
      <w:bookmarkEnd w:id="54"/>
      <w:bookmarkStart w:id="55" w:name="_Hlt526418153"/>
      <w:bookmarkEnd w:id="55"/>
      <w:bookmarkStart w:id="56" w:name="_Hlt509650103"/>
      <w:bookmarkEnd w:id="56"/>
      <w:bookmarkStart w:id="57" w:name="_Hlt509650961"/>
      <w:bookmarkEnd w:id="57"/>
      <w:bookmarkStart w:id="58" w:name="_Hlt509650116"/>
      <w:bookmarkEnd w:id="58"/>
      <w:bookmarkStart w:id="59" w:name="_Hlt509649678"/>
      <w:bookmarkEnd w:id="59"/>
      <w:bookmarkStart w:id="60" w:name="_Hlt509649795"/>
      <w:bookmarkEnd w:id="60"/>
      <w:bookmarkStart w:id="61" w:name="_Hlt509649330"/>
      <w:bookmarkEnd w:id="61"/>
      <w:bookmarkStart w:id="62" w:name="_Hlt509650932"/>
      <w:bookmarkEnd w:id="62"/>
      <w:bookmarkStart w:id="63" w:name="_Hlt509650936"/>
      <w:bookmarkEnd w:id="63"/>
      <w:bookmarkStart w:id="64" w:name="_Hlt509650929"/>
      <w:bookmarkEnd w:id="64"/>
      <w:bookmarkStart w:id="65" w:name="_Hlt509650690"/>
      <w:bookmarkEnd w:id="65"/>
      <w:bookmarkStart w:id="66" w:name="_Hlt509650333"/>
      <w:bookmarkEnd w:id="66"/>
      <w:bookmarkStart w:id="67" w:name="_Toc416330093"/>
      <w:bookmarkStart w:id="68" w:name="_Toc388617195"/>
      <w:bookmarkStart w:id="69" w:name="_Toc240898293"/>
    </w:p>
    <w:p>
      <w:pPr>
        <w:adjustRightInd w:val="0"/>
        <w:snapToGrid w:val="0"/>
        <w:spacing w:before="120" w:beforeLines="50" w:line="360" w:lineRule="auto"/>
        <w:jc w:val="left"/>
        <w:outlineLvl w:val="0"/>
        <w:rPr>
          <w:rFonts w:ascii="宋体" w:hAnsi="宋体" w:cs="宋体"/>
          <w:b/>
        </w:rPr>
      </w:pPr>
      <w:bookmarkStart w:id="70" w:name="_Toc482197614"/>
      <w:r>
        <w:rPr>
          <w:rFonts w:hint="eastAsia" w:ascii="宋体" w:hAnsi="宋体" w:cs="宋体"/>
          <w:b/>
        </w:rPr>
        <w:t>二、竞争性磋商文件</w:t>
      </w:r>
      <w:bookmarkEnd w:id="67"/>
      <w:bookmarkEnd w:id="68"/>
      <w:bookmarkEnd w:id="69"/>
      <w:bookmarkEnd w:id="70"/>
      <w:bookmarkStart w:id="71" w:name="_Hlt509650361"/>
      <w:bookmarkEnd w:id="71"/>
      <w:bookmarkStart w:id="72" w:name="_Hlt509649930"/>
      <w:bookmarkEnd w:id="72"/>
      <w:bookmarkStart w:id="73" w:name="_Hlt509649791"/>
      <w:bookmarkEnd w:id="73"/>
    </w:p>
    <w:p>
      <w:pPr>
        <w:adjustRightInd w:val="0"/>
        <w:snapToGrid w:val="0"/>
        <w:spacing w:line="360" w:lineRule="auto"/>
        <w:ind w:firstLine="482" w:firstLineChars="200"/>
        <w:rPr>
          <w:rFonts w:ascii="宋体" w:hAnsi="宋体" w:cs="宋体"/>
          <w:b/>
          <w:sz w:val="24"/>
        </w:rPr>
      </w:pPr>
      <w:bookmarkStart w:id="74" w:name="_Hlt509650734"/>
      <w:bookmarkEnd w:id="74"/>
      <w:r>
        <w:rPr>
          <w:rFonts w:hint="eastAsia" w:ascii="宋体" w:hAnsi="宋体" w:cs="宋体"/>
          <w:b/>
          <w:sz w:val="24"/>
        </w:rPr>
        <w:t>10．竞争性磋商文件构成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10.1竞争性磋商文件包括以下部分：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10.1.1第一章：磋商公告；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10.1.2第二章：</w:t>
      </w:r>
      <w:bookmarkStart w:id="75" w:name="_Hlt509650925"/>
      <w:bookmarkEnd w:id="75"/>
      <w:r>
        <w:rPr>
          <w:rFonts w:hint="eastAsia" w:ascii="宋体" w:hAnsi="宋体" w:cs="宋体"/>
          <w:sz w:val="24"/>
        </w:rPr>
        <w:t>磋商须知；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10.1.3第三章：采购需求；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10.1.4第四章：合同格式；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10.1.5第五章：响应文件格式；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10.1.6第六章：评审办法；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10.1.7本项目相关答疑、补遗、补充通知等。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10.2 供应商应认真阅读竞争性磋商文件中所有的事项、格式、条件、条款和规范等要求。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10.3供应商应当按照竞争性磋商文件的要求编制响应文件。响应文件应对竞争性磋商文件提出的要求和条件作出实质性响应。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10.4供应商获取竞争性磋商文件后，应仔细检查竞争性磋商文件的所有内容，如有残缺等问题应在获得竞争性磋商文件3日内向代理机构提出，否则，由此引起的损失由供应商自行承担。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11．竞争性磋商文件的澄清与修改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11.1任何要求澄清竞争性磋商文件的供应商，均应按照供应商须知前附表中的规定,以书面形式（包括书面文字、传真、电报等，下同）向采购人提出。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11.2采购人对竞争性磋商文件进行的澄清、更正或更改，通过传真或邮件方式将书面形式的内容发至所有已领取竞争性磋商文件的供应商，该澄清、更正或更改内容为竞争性磋商文件的组成部分，对供应商具有约束力。供应商应主动查询邮件和传真。采购人不承担供应商未及时关注相关信息的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11.3在响应文件递交截止时间前，采购人可以视采购具体情况，延长截止时间，并在竞争性磋商文件要求提交响应文件的截止时间5日前发布变更公告。在上述情况下，采购人在响应文件递交截止期方面的全部权力、责任和义务，将适用于延长后新的响应文件递交截止期。</w:t>
      </w:r>
    </w:p>
    <w:p>
      <w:pPr>
        <w:adjustRightInd w:val="0"/>
        <w:snapToGrid w:val="0"/>
        <w:spacing w:line="360" w:lineRule="auto"/>
        <w:ind w:firstLine="480" w:firstLineChars="200"/>
        <w:rPr>
          <w:rFonts w:ascii="宋体" w:hAnsi="宋体" w:cs="宋体"/>
        </w:rPr>
      </w:pPr>
      <w:r>
        <w:rPr>
          <w:rFonts w:hint="eastAsia" w:ascii="宋体" w:hAnsi="宋体" w:cs="宋体"/>
          <w:sz w:val="24"/>
        </w:rPr>
        <w:t>11.4特殊情况下，采购人发布澄清、更正或更改公告后，可不改变响应文件递交截止时间。</w:t>
      </w:r>
    </w:p>
    <w:p>
      <w:pPr>
        <w:adjustRightInd w:val="0"/>
        <w:snapToGrid w:val="0"/>
        <w:spacing w:before="120" w:beforeLines="50" w:line="360" w:lineRule="auto"/>
        <w:jc w:val="left"/>
        <w:outlineLvl w:val="0"/>
        <w:rPr>
          <w:rFonts w:ascii="宋体" w:hAnsi="宋体" w:cs="宋体"/>
          <w:b/>
        </w:rPr>
      </w:pPr>
      <w:bookmarkStart w:id="76" w:name="_Hlt509649724"/>
      <w:bookmarkEnd w:id="76"/>
      <w:bookmarkStart w:id="77" w:name="_Hlt510342861"/>
      <w:bookmarkEnd w:id="77"/>
      <w:bookmarkStart w:id="78" w:name="_Hlt509650697"/>
      <w:bookmarkEnd w:id="78"/>
      <w:bookmarkStart w:id="79" w:name="_Toc240898294"/>
      <w:bookmarkStart w:id="80" w:name="_Toc482197615"/>
      <w:bookmarkStart w:id="81" w:name="_Toc388617196"/>
      <w:bookmarkStart w:id="82" w:name="_Toc416330094"/>
      <w:r>
        <w:rPr>
          <w:rFonts w:hint="eastAsia" w:ascii="宋体" w:hAnsi="宋体" w:cs="宋体"/>
          <w:b/>
        </w:rPr>
        <w:t>三、响应文件的编制</w:t>
      </w:r>
      <w:bookmarkEnd w:id="79"/>
      <w:bookmarkEnd w:id="80"/>
      <w:bookmarkEnd w:id="81"/>
      <w:bookmarkEnd w:id="82"/>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12．响应文件构成与格式</w:t>
      </w:r>
    </w:p>
    <w:p>
      <w:pPr>
        <w:adjustRightInd w:val="0"/>
        <w:snapToGrid w:val="0"/>
        <w:spacing w:line="360" w:lineRule="auto"/>
        <w:ind w:firstLine="480" w:firstLineChars="200"/>
        <w:rPr>
          <w:rFonts w:ascii="宋体" w:hAnsi="宋体" w:cs="宋体"/>
          <w:sz w:val="24"/>
        </w:rPr>
      </w:pPr>
      <w:bookmarkStart w:id="83" w:name="_Hlt509650345"/>
      <w:bookmarkEnd w:id="83"/>
      <w:r>
        <w:rPr>
          <w:rFonts w:hint="eastAsia" w:ascii="宋体" w:hAnsi="宋体" w:cs="宋体"/>
          <w:sz w:val="24"/>
        </w:rPr>
        <w:t>12.1响应文件是对竞争性磋商文件的实质性响应及承诺文件。</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12.2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12.3除非竞争性磋商文件另有规定，响应文件应使用中华人民共和国法定计量单位。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12.4除非竞争性磋商文件另有规定，响应文件应使用人民币填报所有报价。允许以多种货币报价的，应当按照中国银行在响应文件递交截止日公布的汇率中间价换算成人民币。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12.5响应文件应编制连续页码。响应文件除特殊规格的图纸或方案、图片资料等外，均应按A4规格制作，为节约和环保，建议响应文件双面打印。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12.6电话、传真形式的响应文件概不接受。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12.7采购人一律不予退还响应的响应文件。</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13．报价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13.1报价包括本项目所涉及到的一切费用，供应商成交后不得以任何原因增加费用。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13.2除非竞争性磋商文件另有规定，只允许有一个最终报价，任何有选择的报价将导致响应文件无效。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13.3除政策性文件规定以外，供应商所报价格在合同实施期间不因市场变化因素而变动。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14．响应文件内容填写及说明</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14.1响应文件须对竞争性磋商文件载明的资格、技术、资信、服务、报价等全部要求和条件做出实质性和完整的响应，如果响应文件填报的内容资料不详，或没有提供竞争性磋商文件中所要求的全部资料、证明及数据，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14.2供应商应在响应文件中提交竞争性磋商文件要求的有关证明文件，作为其响应文件的一部分。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14.3供应商应在响应文件中提交符合竞争性磋商文件规定的证明文件（可以是手册、图纸和资料）等，并作为其响应文件的一部分。包括：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14.3.1采购内容的详细描述；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14.3.2保障措施。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14.4响应文件应字迹清楚、编排有序、内容齐全、不得涂改或增删。如有错漏处必须修改，应在修改处加盖供应商单位章。</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15．磋商保证金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15.1在提交响应文件截止时间之前，供应商应按供应商须知前附表规定金额及方式提交磋商保证金，作为响应文件的一部分。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15.2在评审时，对于未按要求提交磋商保证金的响应文件，将被视为非响应性而导致响应文件无效。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15.3成交单位的磋商保证金在与采购人签定合同后5个工作日内退回，未成交单位的磋商保证金在成交通知书发放后5个工作日内退回。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15.4下列任何情况发生时，磋商保证金将不予退还：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15.4.1供应商在响应有效期内撤回其响应文件；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15.4.2成交供应商在规定期限内未能：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①根据规定签订合同；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15.4.3经有关部门依法认定的其他违反招投标法律、法规和规章的行为。</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16．磋商有效期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16.1为保证采购人有足够的时间完成磋商和与成交供应商签订合同，规定响应文件有效期。有效期期限见供应商须知前附表。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16.2在有效期内，供应商不得要求撤销或修改其响应文件。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16.3磋商有效期从响应文件递交截止日起计算。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16.4</w:t>
      </w:r>
      <w:r>
        <w:rPr>
          <w:rFonts w:hint="eastAsia" w:ascii="宋体" w:hAnsi="宋体" w:cs="宋体"/>
          <w:kern w:val="10"/>
          <w:sz w:val="24"/>
        </w:rPr>
        <w:t>出现特殊情况需要延长磋商有效期的，采购人以邮件或传真方式通知所有供应商延长磋商有效期。供应商同意延长的，不得要求或被允许修改或撤销其响应文件；供应商拒绝延长的，其响应文件失效。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17．响应文件份数和签署</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17.1 供应商应按照供应商须知前附表要求的数量准备响应文件，并在响应文件封面上注明“正本”或“副本”字样。响应文件的正本与副本如有不一致之处，以正本为准。</w:t>
      </w:r>
    </w:p>
    <w:p>
      <w:pPr>
        <w:adjustRightInd w:val="0"/>
        <w:snapToGrid w:val="0"/>
        <w:spacing w:line="360" w:lineRule="auto"/>
        <w:ind w:firstLine="480" w:firstLineChars="200"/>
        <w:rPr>
          <w:rFonts w:ascii="宋体" w:hAnsi="宋体" w:cs="宋体"/>
        </w:rPr>
      </w:pPr>
      <w:r>
        <w:rPr>
          <w:rFonts w:hint="eastAsia" w:ascii="宋体" w:hAnsi="宋体" w:cs="宋体"/>
          <w:sz w:val="24"/>
        </w:rPr>
        <w:t>17.2 响应文件的正本和所有的副本均需按要求加盖供应商单位章</w:t>
      </w:r>
      <w:r>
        <w:rPr>
          <w:rFonts w:hint="eastAsia" w:ascii="宋体" w:hAnsi="宋体" w:cs="宋体"/>
          <w:b/>
          <w:sz w:val="24"/>
        </w:rPr>
        <w:t>。</w:t>
      </w:r>
    </w:p>
    <w:p>
      <w:pPr>
        <w:adjustRightInd w:val="0"/>
        <w:snapToGrid w:val="0"/>
        <w:spacing w:before="120" w:beforeLines="50" w:line="360" w:lineRule="auto"/>
        <w:jc w:val="left"/>
        <w:outlineLvl w:val="0"/>
        <w:rPr>
          <w:rFonts w:ascii="宋体" w:hAnsi="宋体" w:cs="宋体"/>
          <w:b/>
        </w:rPr>
      </w:pPr>
      <w:bookmarkStart w:id="84" w:name="_Hlt509650572"/>
      <w:bookmarkEnd w:id="84"/>
      <w:bookmarkStart w:id="85" w:name="_Toc240898295"/>
      <w:bookmarkStart w:id="86" w:name="_Toc388617197"/>
      <w:bookmarkStart w:id="87" w:name="_Toc416330095"/>
      <w:bookmarkStart w:id="88" w:name="_Toc482197616"/>
      <w:r>
        <w:rPr>
          <w:rFonts w:hint="eastAsia" w:ascii="宋体" w:hAnsi="宋体" w:cs="宋体"/>
          <w:b/>
        </w:rPr>
        <w:t>四、响应文件的递交</w:t>
      </w:r>
      <w:bookmarkEnd w:id="85"/>
      <w:bookmarkEnd w:id="86"/>
      <w:bookmarkEnd w:id="87"/>
      <w:bookmarkEnd w:id="88"/>
      <w:bookmarkStart w:id="89" w:name="_Hlt509649414"/>
      <w:bookmarkEnd w:id="89"/>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18．响应文件的密封和标记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18.1</w:t>
      </w:r>
      <w:bookmarkStart w:id="90" w:name="_Hlt509650747"/>
      <w:bookmarkEnd w:id="90"/>
      <w:r>
        <w:rPr>
          <w:rFonts w:hint="eastAsia" w:ascii="宋体" w:hAnsi="宋体" w:cs="宋体"/>
          <w:sz w:val="24"/>
        </w:rPr>
        <w:t>响应文件需装订成册并封装，并在密封袋上标注项目名称、项目编号、供应商名称，否则，风险自负。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18.2供应商应将正本单独封装，全部副本一起封装。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19．响应文件的递交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19.1供应商应当在竞争性磋商文件要求提交响应文件的截止时间前，将响应文件密封送达供应商须知前附表指定的响应文件递交地点。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19.2在竞争性磋商文件要求提交响应文件的截止时间之后送达的响应文件，为无效响应文件，采购人将拒绝接收。</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20．响应文件的修改和撤回</w:t>
      </w:r>
    </w:p>
    <w:p>
      <w:pPr>
        <w:adjustRightInd w:val="0"/>
        <w:snapToGrid w:val="0"/>
        <w:spacing w:line="360" w:lineRule="auto"/>
        <w:ind w:firstLine="480" w:firstLineChars="200"/>
        <w:rPr>
          <w:rFonts w:ascii="宋体" w:hAnsi="宋体" w:cs="宋体"/>
          <w:sz w:val="24"/>
        </w:rPr>
      </w:pPr>
      <w:bookmarkStart w:id="91" w:name="_Hlt509649294"/>
      <w:bookmarkEnd w:id="91"/>
      <w:bookmarkStart w:id="92" w:name="_Toc240898296"/>
      <w:bookmarkStart w:id="93" w:name="_Toc416330096"/>
      <w:bookmarkStart w:id="94" w:name="_Toc388617198"/>
      <w:r>
        <w:rPr>
          <w:rFonts w:hint="eastAsia" w:ascii="宋体" w:hAnsi="宋体" w:cs="宋体"/>
          <w:sz w:val="24"/>
        </w:rPr>
        <w:t>供应商在递交响应文件后，可以修改或撤回其响应文件，但这种修改和撤回，必须在规定的提交响应文件的截止时间前，并以书面形式通知采购人。在提交响应文件的截止时间后，供应商不得再要求修改或撤回其响应文件。</w:t>
      </w:r>
    </w:p>
    <w:p>
      <w:pPr>
        <w:adjustRightInd w:val="0"/>
        <w:snapToGrid w:val="0"/>
        <w:spacing w:before="120" w:beforeLines="50" w:line="360" w:lineRule="auto"/>
        <w:jc w:val="left"/>
        <w:outlineLvl w:val="0"/>
        <w:rPr>
          <w:rFonts w:ascii="宋体" w:hAnsi="宋体" w:cs="宋体"/>
          <w:b/>
        </w:rPr>
      </w:pPr>
      <w:bookmarkStart w:id="95" w:name="_Toc482197617"/>
      <w:r>
        <w:rPr>
          <w:rFonts w:hint="eastAsia" w:ascii="宋体" w:hAnsi="宋体" w:cs="宋体"/>
          <w:b/>
        </w:rPr>
        <w:t>五</w:t>
      </w:r>
      <w:bookmarkEnd w:id="92"/>
      <w:bookmarkEnd w:id="93"/>
      <w:bookmarkEnd w:id="94"/>
      <w:r>
        <w:rPr>
          <w:rFonts w:hint="eastAsia" w:ascii="宋体" w:hAnsi="宋体" w:cs="宋体"/>
          <w:b/>
        </w:rPr>
        <w:t>、磋商</w:t>
      </w:r>
      <w:bookmarkEnd w:id="95"/>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21．响应文件的澄清、说明或补正</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21.1为有助于响应文件的审查、评价和比较，磋商小组可以书面方式要求供应商对磋商响应文件中含义不明确、对同类问题表述不一致或者有明显文字和计算错误的内容作必要的澄清、说明或补正。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21.2响应文件中大写金额和小写金额不一致的，以大写金额为准；总价金额与按单价汇总金额不一致的，以单价金额计算结果为准；单价金额小数点有明显错位的，应以总价为准，并修改单价。</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22．磋商</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22.1 磋商小组将按照竞争性磋商文件规定的磋商办法对供应商进行响应文件有效性评审。</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22.2评审时，磋商小组将首先审查响应文件是否实质上响应竞争性磋商文件的评审指标要求。实质上响应的响应文件应与竞争性磋商文件的全部条款、条件和规格相符，没有重大偏离或保留。所谓重大偏离或保留是指影响合同的采购范围、要求等；或者在实质上与竞争性磋商文件不一致，而且限制了合同中买方的权利或供应商的义务。这些偏离或保留将会对其他实质上响应要求的供应商的竞争地位产生不公正的影响。供应商不得通过修改或撤销不合要求的偏离或保留而使其响应成为响应性的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22.3如果响应文件未通过有效性评审，响应文件无效。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22.4磋商小组决定响应文件的响应性及符合性只根据响应文件本身的内容及供应商响应文件递交截止时间前提交的其他相关证明资料，而不寻求其他外部证据。</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23．有下列情况之一者，响应文件无效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23.1不能</w:t>
      </w:r>
      <w:r>
        <w:rPr>
          <w:rFonts w:hint="eastAsia" w:ascii="宋体" w:hAnsi="宋体" w:cs="宋体"/>
          <w:b/>
          <w:sz w:val="24"/>
          <w:szCs w:val="28"/>
        </w:rPr>
        <w:t>满足本项目服务要求及采购人的实际需求</w:t>
      </w:r>
      <w:r>
        <w:rPr>
          <w:rFonts w:hint="eastAsia" w:ascii="宋体" w:hAnsi="宋体" w:cs="宋体"/>
          <w:b/>
          <w:bCs/>
          <w:sz w:val="24"/>
        </w:rPr>
        <w:t>；</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23.2未按照要求提交磋商保证金的；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23.3供应商所提供的证书和资料经查有弄虚作假行为的；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23.4供应商在一份响应文件中，报有两个或多个报价，且未书面声明以哪个报价为准；</w:t>
      </w:r>
    </w:p>
    <w:p>
      <w:pPr>
        <w:pStyle w:val="45"/>
        <w:adjustRightInd w:val="0"/>
        <w:snapToGrid w:val="0"/>
        <w:spacing w:line="360" w:lineRule="auto"/>
        <w:ind w:firstLine="482" w:firstLineChars="200"/>
        <w:rPr>
          <w:rFonts w:hAnsi="宋体" w:cs="宋体"/>
          <w:color w:val="auto"/>
          <w:sz w:val="24"/>
        </w:rPr>
      </w:pPr>
      <w:r>
        <w:rPr>
          <w:rFonts w:hint="eastAsia" w:hAnsi="宋体" w:cs="宋体"/>
          <w:b/>
          <w:color w:val="auto"/>
          <w:sz w:val="24"/>
        </w:rPr>
        <w:t>23.5其他未能实质性响应竞争性磋商文件的。</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24．</w:t>
      </w:r>
      <w:r>
        <w:rPr>
          <w:rFonts w:hint="eastAsia" w:ascii="宋体" w:hAnsi="宋体" w:cs="宋体"/>
          <w:b/>
          <w:bCs/>
          <w:sz w:val="24"/>
        </w:rPr>
        <w:t>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24.1在评审中，出现下列情形之一的，采购人有权宣布否决所有响应：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24.1.1此项目经磋商小组评审后否决所有响应文件的；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24.1.2出现影响磋商公正的违法、违规行为的；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24.1.3因重大变故，采购任务取消的。</w:t>
      </w:r>
      <w:bookmarkStart w:id="96" w:name="_Toc416330097"/>
      <w:bookmarkStart w:id="97" w:name="_Toc240898297"/>
      <w:bookmarkStart w:id="98" w:name="_Toc516969091"/>
      <w:bookmarkStart w:id="99" w:name="_Toc388617199"/>
    </w:p>
    <w:p>
      <w:pPr>
        <w:adjustRightInd w:val="0"/>
        <w:snapToGrid w:val="0"/>
        <w:spacing w:before="120" w:beforeLines="50" w:line="360" w:lineRule="auto"/>
        <w:jc w:val="left"/>
        <w:outlineLvl w:val="0"/>
        <w:rPr>
          <w:rFonts w:ascii="宋体" w:hAnsi="宋体" w:cs="宋体"/>
          <w:b/>
        </w:rPr>
      </w:pPr>
      <w:bookmarkStart w:id="100" w:name="_Toc482197618"/>
      <w:r>
        <w:rPr>
          <w:rFonts w:hint="eastAsia" w:ascii="宋体" w:hAnsi="宋体" w:cs="宋体"/>
          <w:b/>
        </w:rPr>
        <w:t>六、确定成交供应商与签订合同</w:t>
      </w:r>
      <w:bookmarkEnd w:id="96"/>
      <w:bookmarkEnd w:id="97"/>
      <w:bookmarkEnd w:id="98"/>
      <w:bookmarkEnd w:id="99"/>
      <w:bookmarkEnd w:id="100"/>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25．确定成交供应商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25.1磋商小组按竞争性磋商文件规定的评审办法推荐不超过2名的成交候选供应商。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25.2磋商小组对供应商进行资格后审，以书面报告作为最终审查的结果。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25.3原则上把合同授予实质上响应竞争性磋商文件要求的排名最前且通过上条资格审查的供应商。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25.4 最低报价并不是被授予合同的保证。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 凡发现成交候选人有下列行为之一的，其成交无效，并移交相关部门依法处理：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25.5.1提供虚假材料谋取成交的；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25.5.2与采购人、其他供应商或者项目代理机构工作人员恶意串通的；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25.5.3向采购人、评审专家、项目代理机构工作人员行贿或者提供其他不正当利益的；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25.5.4有法律、法规规定的其他损害采购人利益和社会公共利益情形的；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25.5.5其他违反相关法律、法规强制性规定的行为。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25.6采购人将在网站上发布评审结果公告，公示期为3个日历天。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26．成交通知书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26.1评审结果公示期结束后，采购人将以书面形式向成交供应商人发成交通知书。成交通知书将作为签订合同的依据。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26.2成交通知书发出前，成交供应商应及时向采购代理机构缴纳采购代理服务费。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26.3采购人对未成交的供应商不做未成交原因的解释。</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27．签订合同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27.1成交供应商应在成交通知书发出之日起10日内（竞争性磋商文件有特别要求的除外）与采购人签订合同。竞争性磋商文件、成交供应商的响应文件及澄清文件等，均作为合同的附件。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27.2采购人及成交供应商必须严格按照竞争性磋商文件、响应文件及有关承诺签订合同，不得擅自变更。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27.3采购人保留以书面形式要求合同的另一方对服务细则等作适当调整的权利。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28．解释权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本竞争性磋商文件的解释权属于新疆丰杭工程项目管理有限公司。</w:t>
      </w:r>
    </w:p>
    <w:bookmarkEnd w:id="50"/>
    <w:bookmarkEnd w:id="51"/>
    <w:p>
      <w:pPr>
        <w:pStyle w:val="5"/>
        <w:adjustRightInd w:val="0"/>
        <w:snapToGrid w:val="0"/>
        <w:spacing w:before="0" w:after="0" w:line="360" w:lineRule="auto"/>
        <w:ind w:firstLine="562" w:firstLineChars="200"/>
        <w:rPr>
          <w:rFonts w:ascii="宋体" w:hAnsi="宋体" w:eastAsia="宋体" w:cs="宋体"/>
          <w:color w:val="auto"/>
          <w:sz w:val="28"/>
          <w:szCs w:val="28"/>
        </w:rPr>
        <w:sectPr>
          <w:pgSz w:w="11907" w:h="16840"/>
          <w:pgMar w:top="1418" w:right="1418" w:bottom="1418" w:left="1418" w:header="851" w:footer="992" w:gutter="0"/>
          <w:pgNumType w:fmt="numberInDash" w:start="1"/>
          <w:cols w:space="720" w:num="1"/>
          <w:titlePg/>
          <w:docGrid w:linePitch="380" w:charSpace="-5735"/>
        </w:sectPr>
      </w:pPr>
      <w:bookmarkStart w:id="101" w:name="_Toc228581643"/>
    </w:p>
    <w:bookmarkEnd w:id="101"/>
    <w:p>
      <w:pPr>
        <w:adjustRightInd w:val="0"/>
        <w:snapToGrid w:val="0"/>
        <w:spacing w:line="360" w:lineRule="auto"/>
        <w:ind w:firstLine="482" w:firstLineChars="200"/>
        <w:jc w:val="center"/>
        <w:rPr>
          <w:rFonts w:hint="eastAsia" w:ascii="宋体" w:hAnsi="宋体" w:eastAsia="宋体" w:cs="宋体"/>
          <w:b/>
          <w:bCs/>
          <w:sz w:val="24"/>
        </w:rPr>
      </w:pPr>
      <w:bookmarkStart w:id="102" w:name="_Toc482197619"/>
      <w:r>
        <w:rPr>
          <w:rFonts w:hint="eastAsia" w:ascii="宋体" w:hAnsi="宋体" w:eastAsia="宋体" w:cs="宋体"/>
          <w:b/>
          <w:bCs/>
          <w:sz w:val="24"/>
        </w:rPr>
        <w:t>第三章　采购需求</w:t>
      </w:r>
      <w:bookmarkEnd w:id="102"/>
    </w:p>
    <w:p>
      <w:pPr>
        <w:spacing w:line="360" w:lineRule="auto"/>
        <w:ind w:firstLine="560" w:firstLineChars="200"/>
        <w:jc w:val="left"/>
        <w:rPr>
          <w:rFonts w:ascii="宋体" w:hAnsi="宋体" w:cs="方正仿宋简体"/>
          <w:sz w:val="28"/>
          <w:szCs w:val="28"/>
        </w:rPr>
      </w:pPr>
      <w:bookmarkStart w:id="103" w:name="_Toc12789059"/>
      <w:bookmarkStart w:id="104" w:name="_Toc11641055"/>
      <w:bookmarkStart w:id="105" w:name="_Toc482197620"/>
      <w:bookmarkStart w:id="106" w:name="_Toc228581650"/>
      <w:r>
        <w:rPr>
          <w:rFonts w:hint="eastAsia" w:ascii="宋体" w:hAnsi="宋体" w:cs="方正仿宋简体"/>
          <w:sz w:val="28"/>
          <w:szCs w:val="28"/>
        </w:rPr>
        <w:t>伴随全社会文明程度和经济水平的提高，法制体系的不断健全，社会公众扶孤助残意识不断增强，儿童福利事业的发展也越来越受到党和政府的重视和社会各界的广泛关注。《儿童福利机构抚育工作指导纲要（试行）》（民办发【2012】14号）（民发【2010】86号）等相关文件及法律法规都对新时期儿童福利事业的建设和发展做出了要求和部署。</w:t>
      </w:r>
    </w:p>
    <w:p>
      <w:pPr>
        <w:spacing w:line="360" w:lineRule="auto"/>
        <w:ind w:firstLine="560" w:firstLineChars="200"/>
        <w:jc w:val="left"/>
        <w:rPr>
          <w:rFonts w:hint="eastAsia" w:ascii="宋体" w:hAnsi="宋体" w:cs="方正仿宋简体"/>
          <w:sz w:val="28"/>
          <w:szCs w:val="28"/>
        </w:rPr>
      </w:pPr>
      <w:r>
        <w:rPr>
          <w:rFonts w:hint="eastAsia" w:ascii="宋体" w:hAnsi="宋体" w:cs="方正仿宋简体"/>
          <w:sz w:val="28"/>
          <w:szCs w:val="28"/>
        </w:rPr>
        <w:t>福利机构孤残儿童照料护理服务项目</w:t>
      </w:r>
      <w:r>
        <w:rPr>
          <w:rFonts w:hint="eastAsia" w:ascii="宋体" w:hAnsi="宋体" w:cs="方正仿宋简体"/>
          <w:sz w:val="28"/>
          <w:szCs w:val="28"/>
          <w:lang w:eastAsia="zh-CN"/>
        </w:rPr>
        <w:t>，</w:t>
      </w:r>
      <w:r>
        <w:rPr>
          <w:rFonts w:hint="eastAsia" w:ascii="宋体" w:hAnsi="宋体" w:cs="方正仿宋简体"/>
          <w:sz w:val="28"/>
          <w:szCs w:val="28"/>
        </w:rPr>
        <w:t>为了贯彻落实国家及新疆维吾尔自治区政府关于推进儿童福利机构标准化建设的相关要求，提高我区儿童福利机构标准化水平，提升全区儿童福利机构日常生活照料技术质量，提高孤残儿童的生存、生活质量，促进全区儿童福利事业的健康发展，项目时限一年。</w:t>
      </w:r>
    </w:p>
    <w:p>
      <w:pPr>
        <w:spacing w:line="360" w:lineRule="auto"/>
        <w:ind w:firstLine="560" w:firstLineChars="200"/>
        <w:jc w:val="left"/>
        <w:rPr>
          <w:rFonts w:hint="eastAsia" w:ascii="宋体" w:hAnsi="宋体" w:cs="方正仿宋简体"/>
          <w:sz w:val="28"/>
          <w:szCs w:val="28"/>
          <w:lang w:val="en-US" w:eastAsia="zh-CN"/>
        </w:rPr>
      </w:pPr>
      <w:r>
        <w:rPr>
          <w:rFonts w:hint="eastAsia" w:ascii="宋体" w:hAnsi="宋体" w:cs="方正仿宋简体"/>
          <w:sz w:val="28"/>
          <w:szCs w:val="28"/>
          <w:lang w:val="en-US" w:eastAsia="zh-CN"/>
        </w:rPr>
        <w:t>为州本级儿童福利机构聘请若干名护理员，为州内160余名孤残儿童按照残疾、康复需求开展护理、康复训练、能力提升、拓展训练等专业性照料护理服务。提升机构护理人员照料护理水平，满足孤残儿童的照料、护理、康复需求，提高孤残儿童的幸福感、获得感，确保孤残儿童幸福生活。</w:t>
      </w:r>
    </w:p>
    <w:p>
      <w:pPr>
        <w:adjustRightInd w:val="0"/>
        <w:snapToGrid w:val="0"/>
        <w:spacing w:before="120" w:beforeLines="50" w:line="360" w:lineRule="auto"/>
        <w:ind w:firstLine="562" w:firstLineChars="200"/>
        <w:jc w:val="left"/>
        <w:outlineLvl w:val="0"/>
        <w:rPr>
          <w:rFonts w:ascii="宋体" w:hAnsi="宋体" w:cs="方正仿宋简体"/>
          <w:b/>
          <w:bCs/>
          <w:sz w:val="28"/>
          <w:szCs w:val="28"/>
        </w:rPr>
      </w:pPr>
      <w:r>
        <w:rPr>
          <w:rFonts w:hint="eastAsia" w:ascii="宋体" w:hAnsi="宋体" w:cs="方正仿宋简体"/>
          <w:b/>
          <w:bCs/>
          <w:sz w:val="28"/>
          <w:szCs w:val="28"/>
        </w:rPr>
        <w:t>（一）服务内容</w:t>
      </w:r>
    </w:p>
    <w:p>
      <w:pPr>
        <w:spacing w:line="360" w:lineRule="auto"/>
        <w:ind w:firstLine="560" w:firstLineChars="200"/>
        <w:rPr>
          <w:rFonts w:ascii="宋体" w:hAnsi="宋体" w:cs="方正仿宋简体"/>
          <w:sz w:val="28"/>
          <w:szCs w:val="28"/>
        </w:rPr>
      </w:pPr>
      <w:r>
        <w:rPr>
          <w:rFonts w:hint="eastAsia" w:ascii="宋体" w:hAnsi="宋体" w:cs="方正仿宋简体"/>
          <w:sz w:val="28"/>
          <w:szCs w:val="28"/>
        </w:rPr>
        <w:t>承接主体以乡镇（街道）社工站为依托，以城乡社区为平台，按照政府购买服务内容，根据项目实施地特点和实际，确定重点领域和重点对象，开展社会工作和志愿服务。</w:t>
      </w:r>
    </w:p>
    <w:p>
      <w:pPr>
        <w:spacing w:line="360" w:lineRule="auto"/>
        <w:ind w:firstLine="560" w:firstLineChars="200"/>
        <w:rPr>
          <w:rFonts w:ascii="宋体" w:hAnsi="宋体" w:cs="方正仿宋简体"/>
          <w:sz w:val="28"/>
          <w:szCs w:val="28"/>
        </w:rPr>
      </w:pPr>
      <w:r>
        <w:rPr>
          <w:rFonts w:hint="eastAsia" w:ascii="宋体" w:hAnsi="宋体" w:cs="方正仿宋简体"/>
          <w:sz w:val="28"/>
          <w:szCs w:val="28"/>
        </w:rPr>
        <w:t>1.开展儿童康复服务。主要是配合开展大脑性瘫痪儿童、运动障碍儿童、孤独症儿童、脑膜炎后遗症儿童、脑积水后遗症儿童、言语障碍儿童等社会工作服务。</w:t>
      </w:r>
    </w:p>
    <w:p>
      <w:pPr>
        <w:spacing w:line="360" w:lineRule="auto"/>
        <w:ind w:firstLine="560" w:firstLineChars="200"/>
        <w:rPr>
          <w:rFonts w:ascii="宋体" w:hAnsi="宋体" w:cs="方正仿宋简体"/>
          <w:sz w:val="28"/>
          <w:szCs w:val="28"/>
        </w:rPr>
      </w:pPr>
      <w:r>
        <w:rPr>
          <w:rFonts w:hint="eastAsia" w:ascii="宋体" w:hAnsi="宋体" w:cs="方正仿宋简体"/>
          <w:sz w:val="28"/>
          <w:szCs w:val="28"/>
        </w:rPr>
        <w:t>2.开展儿童中医服务。主要是针对康复类儿童开展针灸、推拿、刮痧、放血、耳穴等社会工作服务。</w:t>
      </w:r>
    </w:p>
    <w:p>
      <w:pPr>
        <w:spacing w:line="360" w:lineRule="auto"/>
        <w:ind w:firstLine="560" w:firstLineChars="200"/>
        <w:rPr>
          <w:rFonts w:ascii="宋体" w:hAnsi="宋体" w:cs="方正仿宋简体"/>
          <w:sz w:val="28"/>
          <w:szCs w:val="28"/>
        </w:rPr>
      </w:pPr>
      <w:r>
        <w:rPr>
          <w:rFonts w:hint="eastAsia" w:ascii="宋体" w:hAnsi="宋体" w:cs="方正仿宋简体"/>
          <w:sz w:val="28"/>
          <w:szCs w:val="28"/>
        </w:rPr>
        <w:t>3.开展特殊教育服务。主要是针对孤独症儿童和言语障碍儿童开展认知障碍、言语障碍、手功能障碍等服务。</w:t>
      </w:r>
    </w:p>
    <w:p>
      <w:pPr>
        <w:spacing w:after="120" w:line="360" w:lineRule="auto"/>
        <w:ind w:firstLine="640"/>
        <w:rPr>
          <w:rFonts w:ascii="宋体" w:hAnsi="宋体" w:cs="仿宋_GB2312"/>
          <w:color w:val="10000A"/>
          <w:sz w:val="28"/>
          <w:szCs w:val="28"/>
        </w:rPr>
      </w:pPr>
      <w:r>
        <w:rPr>
          <w:rFonts w:hint="eastAsia" w:ascii="宋体" w:hAnsi="宋体" w:cs="仿宋_GB2312"/>
          <w:color w:val="10000A"/>
          <w:sz w:val="28"/>
          <w:szCs w:val="28"/>
        </w:rPr>
        <w:t>4.</w:t>
      </w:r>
      <w:r>
        <w:rPr>
          <w:rFonts w:hint="eastAsia" w:ascii="宋体" w:hAnsi="宋体"/>
          <w:color w:val="10000A"/>
          <w:sz w:val="28"/>
          <w:szCs w:val="28"/>
        </w:rPr>
        <w:t>在具体工作和活动中积极开展宣传，让</w:t>
      </w:r>
      <w:r>
        <w:rPr>
          <w:rFonts w:ascii="宋体" w:hAnsi="宋体"/>
          <w:color w:val="10000A"/>
          <w:sz w:val="28"/>
          <w:szCs w:val="28"/>
        </w:rPr>
        <w:t>社会各界充分认识</w:t>
      </w:r>
      <w:r>
        <w:rPr>
          <w:rFonts w:hint="eastAsia" w:ascii="宋体" w:hAnsi="宋体"/>
          <w:color w:val="10000A"/>
          <w:sz w:val="28"/>
          <w:szCs w:val="28"/>
        </w:rPr>
        <w:t>、了解</w:t>
      </w:r>
      <w:r>
        <w:rPr>
          <w:rFonts w:ascii="宋体" w:hAnsi="宋体"/>
          <w:color w:val="10000A"/>
          <w:sz w:val="28"/>
          <w:szCs w:val="28"/>
        </w:rPr>
        <w:t>社会工作，进一步提升</w:t>
      </w:r>
      <w:r>
        <w:rPr>
          <w:rFonts w:hint="eastAsia" w:ascii="宋体" w:hAnsi="宋体"/>
          <w:color w:val="10000A"/>
          <w:sz w:val="28"/>
          <w:szCs w:val="28"/>
        </w:rPr>
        <w:t>对</w:t>
      </w:r>
      <w:r>
        <w:rPr>
          <w:rFonts w:ascii="宋体" w:hAnsi="宋体"/>
          <w:color w:val="10000A"/>
          <w:sz w:val="28"/>
          <w:szCs w:val="28"/>
        </w:rPr>
        <w:t>社会工作的认知度和认同度。</w:t>
      </w:r>
    </w:p>
    <w:p>
      <w:pPr>
        <w:adjustRightInd w:val="0"/>
        <w:snapToGrid w:val="0"/>
        <w:spacing w:before="120" w:beforeLines="50" w:line="360" w:lineRule="auto"/>
        <w:ind w:firstLine="562" w:firstLineChars="200"/>
        <w:jc w:val="left"/>
        <w:outlineLvl w:val="0"/>
        <w:rPr>
          <w:rFonts w:ascii="宋体" w:hAnsi="宋体" w:cs="宋体"/>
          <w:b/>
          <w:bCs/>
          <w:sz w:val="28"/>
          <w:szCs w:val="28"/>
        </w:rPr>
      </w:pPr>
      <w:r>
        <w:rPr>
          <w:rFonts w:hint="eastAsia" w:ascii="宋体" w:hAnsi="宋体" w:cs="宋体"/>
          <w:b/>
          <w:bCs/>
          <w:sz w:val="28"/>
          <w:szCs w:val="28"/>
        </w:rPr>
        <w:t>（二）工作任务</w:t>
      </w:r>
    </w:p>
    <w:p>
      <w:pPr>
        <w:spacing w:line="360" w:lineRule="auto"/>
        <w:ind w:firstLine="562" w:firstLineChars="200"/>
        <w:rPr>
          <w:rFonts w:ascii="宋体" w:hAnsi="宋体"/>
          <w:sz w:val="28"/>
          <w:szCs w:val="28"/>
        </w:rPr>
      </w:pPr>
      <w:r>
        <w:rPr>
          <w:rFonts w:hint="eastAsia" w:ascii="宋体" w:hAnsi="宋体" w:cs="楷体"/>
          <w:b/>
          <w:bCs/>
          <w:sz w:val="28"/>
          <w:szCs w:val="28"/>
        </w:rPr>
        <w:t>1.</w:t>
      </w:r>
      <w:r>
        <w:rPr>
          <w:rFonts w:ascii="宋体" w:hAnsi="宋体" w:cs="楷体"/>
          <w:b/>
          <w:bCs/>
          <w:sz w:val="28"/>
          <w:szCs w:val="28"/>
        </w:rPr>
        <w:t>重点人群服务</w:t>
      </w:r>
    </w:p>
    <w:p>
      <w:pPr>
        <w:spacing w:line="360" w:lineRule="auto"/>
        <w:ind w:right="366" w:firstLine="560" w:firstLineChars="200"/>
        <w:rPr>
          <w:rFonts w:ascii="宋体" w:hAnsi="宋体"/>
          <w:sz w:val="28"/>
          <w:szCs w:val="28"/>
        </w:rPr>
      </w:pPr>
      <w:r>
        <w:rPr>
          <w:rFonts w:ascii="宋体" w:hAnsi="宋体" w:cs="宋体"/>
          <w:sz w:val="28"/>
          <w:szCs w:val="28"/>
        </w:rPr>
        <w:t>重点人群包括：</w:t>
      </w:r>
      <w:r>
        <w:rPr>
          <w:rFonts w:hint="eastAsia" w:ascii="宋体" w:hAnsi="宋体" w:cs="宋体"/>
          <w:sz w:val="28"/>
          <w:szCs w:val="28"/>
        </w:rPr>
        <w:t>社会福利院</w:t>
      </w:r>
      <w:r>
        <w:rPr>
          <w:rFonts w:ascii="宋体" w:hAnsi="宋体" w:cs="宋体"/>
          <w:sz w:val="28"/>
          <w:szCs w:val="28"/>
        </w:rPr>
        <w:t>需要帮扶救助的群体家庭。</w:t>
      </w:r>
    </w:p>
    <w:p>
      <w:pPr>
        <w:spacing w:line="360" w:lineRule="auto"/>
        <w:ind w:firstLine="560" w:firstLineChars="200"/>
        <w:rPr>
          <w:rFonts w:ascii="宋体" w:hAnsi="宋体"/>
          <w:sz w:val="28"/>
          <w:szCs w:val="28"/>
        </w:rPr>
      </w:pPr>
      <w:r>
        <w:rPr>
          <w:rFonts w:ascii="宋体" w:hAnsi="宋体" w:cs="宋体"/>
          <w:sz w:val="28"/>
          <w:szCs w:val="28"/>
        </w:rPr>
        <w:t>服务内容主要包括：</w:t>
      </w:r>
    </w:p>
    <w:p>
      <w:pPr>
        <w:spacing w:line="360" w:lineRule="auto"/>
        <w:ind w:right="366" w:firstLine="560" w:firstLineChars="200"/>
        <w:rPr>
          <w:rFonts w:ascii="宋体" w:hAnsi="宋体"/>
          <w:sz w:val="28"/>
          <w:szCs w:val="28"/>
        </w:rPr>
      </w:pPr>
      <w:r>
        <w:rPr>
          <w:rFonts w:hint="eastAsia" w:ascii="宋体" w:hAnsi="宋体" w:cs="Calibri"/>
          <w:sz w:val="28"/>
          <w:szCs w:val="28"/>
        </w:rPr>
        <w:t>（1）</w:t>
      </w:r>
      <w:r>
        <w:rPr>
          <w:rFonts w:ascii="宋体" w:hAnsi="宋体" w:cs="宋体"/>
          <w:sz w:val="28"/>
          <w:szCs w:val="28"/>
        </w:rPr>
        <w:t>提供个别化服务，促进问题解决。对生活陷入困境的困难群体家庭等有针对性地提供</w:t>
      </w:r>
      <w:r>
        <w:rPr>
          <w:rFonts w:hint="eastAsia" w:ascii="宋体" w:hAnsi="宋体" w:cs="宋体"/>
          <w:sz w:val="28"/>
          <w:szCs w:val="28"/>
        </w:rPr>
        <w:t>关心关爱、心理疏导等</w:t>
      </w:r>
      <w:r>
        <w:rPr>
          <w:rFonts w:ascii="宋体" w:hAnsi="宋体" w:cs="宋体"/>
          <w:sz w:val="28"/>
          <w:szCs w:val="28"/>
        </w:rPr>
        <w:t>服务，加强关心关爱，协调家庭关系，引导其恢复正常社会功能，增强内生动力和自我发展能力。</w:t>
      </w:r>
    </w:p>
    <w:p>
      <w:pPr>
        <w:spacing w:line="360" w:lineRule="auto"/>
        <w:ind w:right="346" w:firstLine="560" w:firstLineChars="200"/>
        <w:rPr>
          <w:rFonts w:ascii="宋体" w:hAnsi="宋体" w:cs="宋体"/>
          <w:sz w:val="28"/>
          <w:szCs w:val="28"/>
        </w:rPr>
      </w:pPr>
      <w:r>
        <w:rPr>
          <w:rFonts w:hint="eastAsia" w:ascii="宋体" w:hAnsi="宋体" w:cs="宋体"/>
          <w:sz w:val="28"/>
          <w:szCs w:val="28"/>
        </w:rPr>
        <w:t>（2）</w:t>
      </w:r>
      <w:r>
        <w:rPr>
          <w:rFonts w:ascii="宋体" w:hAnsi="宋体" w:cs="宋体"/>
          <w:sz w:val="28"/>
          <w:szCs w:val="28"/>
        </w:rPr>
        <w:t>链接社会资源，提供社会支持。协助</w:t>
      </w:r>
      <w:r>
        <w:rPr>
          <w:rFonts w:hint="eastAsia" w:ascii="宋体" w:hAnsi="宋体" w:cs="宋体"/>
          <w:sz w:val="28"/>
          <w:szCs w:val="28"/>
        </w:rPr>
        <w:t>社会福利院</w:t>
      </w:r>
      <w:r>
        <w:rPr>
          <w:rFonts w:ascii="宋体" w:hAnsi="宋体" w:cs="宋体"/>
          <w:sz w:val="28"/>
          <w:szCs w:val="28"/>
        </w:rPr>
        <w:t>建立和服务对象的</w:t>
      </w:r>
      <w:r>
        <w:rPr>
          <w:rFonts w:hint="eastAsia" w:ascii="宋体" w:hAnsi="宋体" w:cs="宋体"/>
          <w:sz w:val="28"/>
          <w:szCs w:val="28"/>
        </w:rPr>
        <w:t>建档</w:t>
      </w:r>
      <w:r>
        <w:rPr>
          <w:rFonts w:ascii="宋体" w:hAnsi="宋体" w:cs="宋体"/>
          <w:sz w:val="28"/>
          <w:szCs w:val="28"/>
        </w:rPr>
        <w:t>系统。</w:t>
      </w:r>
    </w:p>
    <w:p>
      <w:pPr>
        <w:spacing w:line="360" w:lineRule="auto"/>
        <w:ind w:right="346" w:firstLine="560" w:firstLineChars="200"/>
        <w:rPr>
          <w:rFonts w:ascii="宋体" w:hAnsi="宋体"/>
          <w:sz w:val="28"/>
          <w:szCs w:val="28"/>
        </w:rPr>
      </w:pPr>
      <w:r>
        <w:rPr>
          <w:rFonts w:hint="eastAsia" w:ascii="宋体" w:hAnsi="宋体" w:cs="宋体"/>
          <w:sz w:val="28"/>
          <w:szCs w:val="28"/>
        </w:rPr>
        <w:t>（3）</w:t>
      </w:r>
      <w:r>
        <w:rPr>
          <w:rFonts w:ascii="宋体" w:hAnsi="宋体" w:cs="宋体"/>
          <w:sz w:val="28"/>
          <w:szCs w:val="28"/>
        </w:rPr>
        <w:t>开展</w:t>
      </w:r>
      <w:r>
        <w:rPr>
          <w:rFonts w:hint="eastAsia" w:ascii="宋体" w:hAnsi="宋体" w:cs="宋体"/>
          <w:sz w:val="28"/>
          <w:szCs w:val="28"/>
        </w:rPr>
        <w:t>集体</w:t>
      </w:r>
      <w:r>
        <w:rPr>
          <w:rFonts w:ascii="宋体" w:hAnsi="宋体" w:cs="宋体"/>
          <w:sz w:val="28"/>
          <w:szCs w:val="28"/>
        </w:rPr>
        <w:t>活动，促进</w:t>
      </w:r>
      <w:r>
        <w:rPr>
          <w:rFonts w:hint="eastAsia" w:ascii="宋体" w:hAnsi="宋体" w:cs="宋体"/>
          <w:sz w:val="28"/>
          <w:szCs w:val="28"/>
        </w:rPr>
        <w:t>康复儿童融入集体</w:t>
      </w:r>
      <w:r>
        <w:rPr>
          <w:rFonts w:ascii="宋体" w:hAnsi="宋体" w:cs="宋体"/>
          <w:sz w:val="28"/>
          <w:szCs w:val="28"/>
        </w:rPr>
        <w:t>。通过系列团体</w:t>
      </w:r>
      <w:r>
        <w:rPr>
          <w:rFonts w:hint="eastAsia" w:ascii="宋体" w:hAnsi="宋体" w:cs="宋体"/>
          <w:sz w:val="28"/>
          <w:szCs w:val="28"/>
        </w:rPr>
        <w:t>康复项目</w:t>
      </w:r>
      <w:r>
        <w:rPr>
          <w:rFonts w:ascii="宋体" w:hAnsi="宋体" w:cs="宋体"/>
          <w:sz w:val="28"/>
          <w:szCs w:val="28"/>
        </w:rPr>
        <w:t>、</w:t>
      </w:r>
      <w:r>
        <w:rPr>
          <w:rFonts w:hint="eastAsia" w:ascii="宋体" w:hAnsi="宋体" w:cs="宋体"/>
          <w:sz w:val="28"/>
          <w:szCs w:val="28"/>
        </w:rPr>
        <w:t>康复</w:t>
      </w:r>
      <w:r>
        <w:rPr>
          <w:rFonts w:ascii="宋体" w:hAnsi="宋体" w:cs="宋体"/>
          <w:sz w:val="28"/>
          <w:szCs w:val="28"/>
        </w:rPr>
        <w:t>活动、</w:t>
      </w:r>
      <w:r>
        <w:rPr>
          <w:rFonts w:hint="eastAsia" w:ascii="宋体" w:hAnsi="宋体" w:cs="宋体"/>
          <w:sz w:val="28"/>
          <w:szCs w:val="28"/>
        </w:rPr>
        <w:t>心理</w:t>
      </w:r>
      <w:r>
        <w:rPr>
          <w:rFonts w:ascii="宋体" w:hAnsi="宋体" w:cs="宋体"/>
          <w:sz w:val="28"/>
          <w:szCs w:val="28"/>
        </w:rPr>
        <w:t>教育的服务</w:t>
      </w:r>
      <w:r>
        <w:rPr>
          <w:rFonts w:hint="eastAsia" w:ascii="宋体" w:hAnsi="宋体" w:cs="宋体"/>
          <w:sz w:val="28"/>
          <w:szCs w:val="28"/>
        </w:rPr>
        <w:t>。</w:t>
      </w:r>
      <w:r>
        <w:rPr>
          <w:rFonts w:ascii="宋体" w:hAnsi="宋体" w:cs="宋体"/>
          <w:sz w:val="28"/>
          <w:szCs w:val="28"/>
        </w:rPr>
        <w:t>营造</w:t>
      </w:r>
      <w:r>
        <w:rPr>
          <w:rFonts w:hint="eastAsia" w:ascii="宋体" w:hAnsi="宋体" w:cs="宋体"/>
          <w:sz w:val="28"/>
          <w:szCs w:val="28"/>
        </w:rPr>
        <w:t>康复儿童</w:t>
      </w:r>
      <w:r>
        <w:rPr>
          <w:rFonts w:ascii="宋体" w:hAnsi="宋体" w:cs="宋体"/>
          <w:sz w:val="28"/>
          <w:szCs w:val="28"/>
        </w:rPr>
        <w:t>良好</w:t>
      </w:r>
      <w:r>
        <w:rPr>
          <w:rFonts w:hint="eastAsia" w:ascii="宋体" w:hAnsi="宋体" w:cs="宋体"/>
          <w:sz w:val="28"/>
          <w:szCs w:val="28"/>
        </w:rPr>
        <w:t>融入集体</w:t>
      </w:r>
      <w:r>
        <w:rPr>
          <w:rFonts w:ascii="宋体" w:hAnsi="宋体" w:cs="宋体"/>
          <w:sz w:val="28"/>
          <w:szCs w:val="28"/>
        </w:rPr>
        <w:t>氛围，推动形成关爱、包容、尊重和接纳的</w:t>
      </w:r>
      <w:r>
        <w:rPr>
          <w:rFonts w:hint="eastAsia" w:ascii="宋体" w:hAnsi="宋体" w:cs="宋体"/>
          <w:sz w:val="28"/>
          <w:szCs w:val="28"/>
        </w:rPr>
        <w:t>集体</w:t>
      </w:r>
      <w:r>
        <w:rPr>
          <w:rFonts w:ascii="宋体" w:hAnsi="宋体" w:cs="宋体"/>
          <w:sz w:val="28"/>
          <w:szCs w:val="28"/>
        </w:rPr>
        <w:t>环境。</w:t>
      </w:r>
    </w:p>
    <w:p>
      <w:pPr>
        <w:spacing w:line="360" w:lineRule="auto"/>
        <w:ind w:firstLine="562" w:firstLineChars="200"/>
        <w:rPr>
          <w:rFonts w:ascii="宋体" w:hAnsi="宋体"/>
          <w:sz w:val="28"/>
          <w:szCs w:val="28"/>
        </w:rPr>
      </w:pPr>
      <w:bookmarkStart w:id="107" w:name="page19"/>
      <w:bookmarkEnd w:id="107"/>
      <w:r>
        <w:rPr>
          <w:rFonts w:hint="eastAsia" w:ascii="宋体" w:hAnsi="宋体" w:cs="楷体"/>
          <w:b/>
          <w:bCs/>
          <w:sz w:val="28"/>
          <w:szCs w:val="28"/>
        </w:rPr>
        <w:t>2.</w:t>
      </w:r>
      <w:r>
        <w:rPr>
          <w:rFonts w:ascii="宋体" w:hAnsi="宋体" w:cs="楷体"/>
          <w:b/>
          <w:bCs/>
          <w:sz w:val="28"/>
          <w:szCs w:val="28"/>
        </w:rPr>
        <w:t>慈善资源链接</w:t>
      </w:r>
      <w:r>
        <w:rPr>
          <w:rFonts w:hint="eastAsia" w:ascii="宋体" w:hAnsi="宋体" w:cs="楷体"/>
          <w:b/>
          <w:bCs/>
          <w:sz w:val="28"/>
          <w:szCs w:val="28"/>
        </w:rPr>
        <w:t>（</w:t>
      </w:r>
      <w:r>
        <w:rPr>
          <w:rFonts w:ascii="宋体" w:hAnsi="宋体" w:cs="楷体"/>
          <w:b/>
          <w:bCs/>
          <w:sz w:val="28"/>
          <w:szCs w:val="28"/>
        </w:rPr>
        <w:t>整合</w:t>
      </w:r>
      <w:r>
        <w:rPr>
          <w:rFonts w:hint="eastAsia" w:ascii="宋体" w:hAnsi="宋体" w:cs="楷体"/>
          <w:b/>
          <w:bCs/>
          <w:sz w:val="28"/>
          <w:szCs w:val="28"/>
        </w:rPr>
        <w:t>）</w:t>
      </w:r>
    </w:p>
    <w:p>
      <w:pPr>
        <w:spacing w:line="360" w:lineRule="auto"/>
        <w:ind w:right="366" w:firstLine="560" w:firstLineChars="200"/>
        <w:rPr>
          <w:rFonts w:ascii="宋体" w:hAnsi="宋体"/>
          <w:sz w:val="28"/>
          <w:szCs w:val="28"/>
        </w:rPr>
      </w:pPr>
      <w:r>
        <w:rPr>
          <w:rFonts w:ascii="宋体" w:hAnsi="宋体" w:cs="宋体"/>
          <w:sz w:val="28"/>
          <w:szCs w:val="28"/>
        </w:rPr>
        <w:t>积极挖掘</w:t>
      </w:r>
      <w:r>
        <w:rPr>
          <w:rFonts w:hint="eastAsia" w:ascii="宋体" w:hAnsi="宋体" w:cs="宋体"/>
          <w:sz w:val="28"/>
          <w:szCs w:val="28"/>
        </w:rPr>
        <w:t>社会福利院</w:t>
      </w:r>
      <w:r>
        <w:rPr>
          <w:rFonts w:ascii="宋体" w:hAnsi="宋体" w:cs="宋体"/>
          <w:sz w:val="28"/>
          <w:szCs w:val="28"/>
        </w:rPr>
        <w:t>内外公益慈善服务力量，组织</w:t>
      </w:r>
      <w:r>
        <w:rPr>
          <w:rFonts w:hint="eastAsia" w:ascii="宋体" w:hAnsi="宋体" w:cs="宋体"/>
          <w:sz w:val="28"/>
          <w:szCs w:val="28"/>
        </w:rPr>
        <w:t>社会慈善资源</w:t>
      </w:r>
      <w:r>
        <w:rPr>
          <w:rFonts w:ascii="宋体" w:hAnsi="宋体" w:cs="宋体"/>
          <w:sz w:val="28"/>
          <w:szCs w:val="28"/>
        </w:rPr>
        <w:t>参与社区公益慈善活动，汇聚慈善力量，服务</w:t>
      </w:r>
      <w:r>
        <w:rPr>
          <w:rFonts w:hint="eastAsia" w:ascii="宋体" w:hAnsi="宋体" w:cs="宋体"/>
          <w:sz w:val="28"/>
          <w:szCs w:val="28"/>
        </w:rPr>
        <w:t>残疾儿童</w:t>
      </w:r>
      <w:r>
        <w:rPr>
          <w:rFonts w:ascii="宋体" w:hAnsi="宋体" w:cs="宋体"/>
          <w:sz w:val="28"/>
          <w:szCs w:val="28"/>
        </w:rPr>
        <w:t>。</w:t>
      </w:r>
    </w:p>
    <w:p>
      <w:pPr>
        <w:spacing w:line="360" w:lineRule="auto"/>
        <w:ind w:firstLine="562" w:firstLineChars="200"/>
        <w:rPr>
          <w:rFonts w:ascii="宋体" w:hAnsi="宋体" w:cs="楷体"/>
          <w:b/>
          <w:bCs/>
          <w:sz w:val="28"/>
          <w:szCs w:val="28"/>
        </w:rPr>
      </w:pPr>
      <w:bookmarkStart w:id="108" w:name="page21"/>
      <w:bookmarkEnd w:id="108"/>
      <w:r>
        <w:rPr>
          <w:rFonts w:hint="eastAsia" w:ascii="宋体" w:hAnsi="宋体" w:cs="楷体"/>
          <w:b/>
          <w:bCs/>
          <w:sz w:val="28"/>
          <w:szCs w:val="28"/>
        </w:rPr>
        <w:t>（三）工作方法</w:t>
      </w:r>
    </w:p>
    <w:p>
      <w:pPr>
        <w:spacing w:line="360" w:lineRule="auto"/>
        <w:ind w:firstLine="562" w:firstLineChars="200"/>
        <w:rPr>
          <w:rFonts w:ascii="宋体" w:hAnsi="宋体"/>
          <w:sz w:val="28"/>
          <w:szCs w:val="28"/>
        </w:rPr>
      </w:pPr>
      <w:r>
        <w:rPr>
          <w:rFonts w:hint="eastAsia" w:ascii="宋体" w:hAnsi="宋体" w:cs="方正仿宋简体"/>
          <w:b/>
          <w:bCs/>
          <w:sz w:val="28"/>
          <w:szCs w:val="28"/>
        </w:rPr>
        <w:t>1.入户走访。</w:t>
      </w:r>
      <w:r>
        <w:rPr>
          <w:rFonts w:ascii="宋体" w:hAnsi="宋体" w:cs="宋体"/>
          <w:sz w:val="28"/>
          <w:szCs w:val="28"/>
        </w:rPr>
        <w:t>通过入户走访，与服务对象建立直接连结和联系，收集服务对象直观的资料，了解服务对象的生活环境及其与家人之间的互动模式，增强所收集信息的准确性和全面性，增进与服务对象的交流，促进信任关系的建立，动态掌握服务对象信息和需求。入户走访工作包括走访前、走访中、走访后。</w:t>
      </w:r>
    </w:p>
    <w:p>
      <w:pPr>
        <w:spacing w:line="360" w:lineRule="auto"/>
        <w:ind w:firstLine="562" w:firstLineChars="200"/>
        <w:rPr>
          <w:rFonts w:ascii="宋体" w:hAnsi="宋体"/>
          <w:sz w:val="28"/>
          <w:szCs w:val="28"/>
        </w:rPr>
      </w:pPr>
      <w:r>
        <w:rPr>
          <w:rFonts w:hint="eastAsia" w:ascii="宋体" w:hAnsi="宋体" w:cs="方正仿宋简体"/>
          <w:b/>
          <w:bCs/>
          <w:sz w:val="28"/>
          <w:szCs w:val="28"/>
        </w:rPr>
        <w:t>2.个案工作。</w:t>
      </w:r>
      <w:r>
        <w:rPr>
          <w:rFonts w:ascii="宋体" w:hAnsi="宋体" w:cs="宋体"/>
          <w:sz w:val="28"/>
          <w:szCs w:val="28"/>
        </w:rPr>
        <w:t>以人本主义、生态系统、社会支持等理论为基础，综合运用理性情绪治疗、危机介入、家庭治疗等工作模式，为有需求的服务对象开展社会工作个案服务，恢复和增强服务对象的</w:t>
      </w:r>
      <w:r>
        <w:rPr>
          <w:rFonts w:hint="eastAsia" w:ascii="宋体" w:hAnsi="宋体" w:cs="宋体"/>
          <w:sz w:val="28"/>
          <w:szCs w:val="28"/>
        </w:rPr>
        <w:t>语言功能、手功能、认知</w:t>
      </w:r>
      <w:r>
        <w:rPr>
          <w:rFonts w:ascii="宋体" w:hAnsi="宋体" w:cs="宋体"/>
          <w:sz w:val="28"/>
          <w:szCs w:val="28"/>
        </w:rPr>
        <w:t>功能，促进其融入</w:t>
      </w:r>
      <w:r>
        <w:rPr>
          <w:rFonts w:hint="eastAsia" w:ascii="宋体" w:hAnsi="宋体" w:cs="宋体"/>
          <w:sz w:val="28"/>
          <w:szCs w:val="28"/>
        </w:rPr>
        <w:t>集体</w:t>
      </w:r>
      <w:r>
        <w:rPr>
          <w:rFonts w:ascii="宋体" w:hAnsi="宋体" w:cs="宋体"/>
          <w:sz w:val="28"/>
          <w:szCs w:val="28"/>
        </w:rPr>
        <w:t>。</w:t>
      </w:r>
    </w:p>
    <w:p>
      <w:pPr>
        <w:spacing w:line="360" w:lineRule="auto"/>
        <w:rPr>
          <w:rFonts w:ascii="宋体" w:hAnsi="宋体"/>
          <w:sz w:val="28"/>
          <w:szCs w:val="28"/>
        </w:rPr>
      </w:pPr>
    </w:p>
    <w:p>
      <w:pPr>
        <w:spacing w:line="360" w:lineRule="auto"/>
        <w:ind w:firstLine="562" w:firstLineChars="200"/>
        <w:rPr>
          <w:rFonts w:ascii="宋体" w:hAnsi="宋体" w:cs="宋体"/>
          <w:sz w:val="28"/>
          <w:szCs w:val="28"/>
        </w:rPr>
      </w:pPr>
      <w:r>
        <w:rPr>
          <w:rFonts w:hint="eastAsia" w:ascii="宋体" w:hAnsi="宋体" w:cs="方正仿宋简体"/>
          <w:b/>
          <w:bCs/>
          <w:sz w:val="28"/>
          <w:szCs w:val="28"/>
        </w:rPr>
        <w:t>3.小组工作。</w:t>
      </w:r>
      <w:r>
        <w:rPr>
          <w:rFonts w:ascii="宋体" w:hAnsi="宋体" w:cs="宋体"/>
          <w:sz w:val="28"/>
          <w:szCs w:val="28"/>
        </w:rPr>
        <w:t>运用社会目标、互动、发展等模式，开展教育性、成长性和支持性小组，</w:t>
      </w:r>
      <w:r>
        <w:rPr>
          <w:rFonts w:hint="eastAsia" w:ascii="宋体" w:hAnsi="宋体" w:cs="宋体"/>
          <w:sz w:val="28"/>
          <w:szCs w:val="28"/>
        </w:rPr>
        <w:t>针对康复儿童进行</w:t>
      </w:r>
      <w:r>
        <w:rPr>
          <w:rFonts w:ascii="宋体" w:hAnsi="宋体" w:cs="宋体"/>
          <w:sz w:val="28"/>
          <w:szCs w:val="28"/>
        </w:rPr>
        <w:t>心理</w:t>
      </w:r>
      <w:r>
        <w:rPr>
          <w:rFonts w:hint="eastAsia" w:ascii="宋体" w:hAnsi="宋体" w:cs="宋体"/>
          <w:sz w:val="28"/>
          <w:szCs w:val="28"/>
        </w:rPr>
        <w:t>教育、康复活动</w:t>
      </w:r>
      <w:r>
        <w:rPr>
          <w:rFonts w:ascii="宋体" w:hAnsi="宋体" w:cs="宋体"/>
          <w:sz w:val="28"/>
          <w:szCs w:val="28"/>
        </w:rPr>
        <w:t>，鼓励服务对象正确表达感受和情绪</w:t>
      </w:r>
      <w:r>
        <w:rPr>
          <w:rFonts w:hint="eastAsia" w:ascii="宋体" w:hAnsi="宋体" w:cs="宋体"/>
          <w:sz w:val="28"/>
          <w:szCs w:val="28"/>
        </w:rPr>
        <w:t>。</w:t>
      </w:r>
    </w:p>
    <w:p>
      <w:pPr>
        <w:spacing w:line="360" w:lineRule="auto"/>
        <w:ind w:firstLine="562" w:firstLineChars="200"/>
        <w:rPr>
          <w:rFonts w:ascii="宋体" w:hAnsi="宋体" w:cs="方正仿宋简体"/>
          <w:color w:val="10000A"/>
          <w:sz w:val="28"/>
          <w:szCs w:val="28"/>
        </w:rPr>
      </w:pPr>
      <w:r>
        <w:rPr>
          <w:rFonts w:hint="eastAsia" w:ascii="宋体" w:hAnsi="宋体" w:cs="方正仿宋简体"/>
          <w:b/>
          <w:bCs/>
          <w:color w:val="10000A"/>
          <w:sz w:val="28"/>
          <w:szCs w:val="28"/>
        </w:rPr>
        <w:t>4.外部支持。</w:t>
      </w:r>
      <w:r>
        <w:rPr>
          <w:rFonts w:hint="eastAsia" w:ascii="宋体" w:hAnsi="宋体" w:cs="方正仿宋简体"/>
          <w:color w:val="10000A"/>
          <w:sz w:val="28"/>
          <w:szCs w:val="28"/>
        </w:rPr>
        <w:t>链接慈善组织项目支持；筹集社会力量资助本项目。</w:t>
      </w:r>
    </w:p>
    <w:p>
      <w:pPr>
        <w:pStyle w:val="34"/>
        <w:spacing w:line="360" w:lineRule="auto"/>
        <w:rPr>
          <w:sz w:val="28"/>
        </w:rPr>
        <w:sectPr>
          <w:pgSz w:w="11907" w:h="16840"/>
          <w:pgMar w:top="1418" w:right="1418" w:bottom="1418" w:left="1588" w:header="680" w:footer="964" w:gutter="0"/>
          <w:cols w:space="720" w:num="1"/>
          <w:docGrid w:linePitch="271" w:charSpace="0"/>
        </w:sectPr>
      </w:pPr>
      <w:r>
        <w:rPr>
          <w:rFonts w:hint="eastAsia" w:ascii="宋体" w:hAnsi="宋体" w:cs="楷体"/>
          <w:b/>
          <w:bCs/>
          <w:sz w:val="28"/>
          <w:szCs w:val="28"/>
        </w:rPr>
        <w:t>5.</w:t>
      </w:r>
      <w:r>
        <w:rPr>
          <w:rFonts w:ascii="宋体" w:hAnsi="宋体" w:cs="楷体"/>
          <w:b/>
          <w:bCs/>
          <w:sz w:val="28"/>
          <w:szCs w:val="28"/>
        </w:rPr>
        <w:t>宣传工作</w:t>
      </w:r>
      <w:r>
        <w:rPr>
          <w:rFonts w:hint="eastAsia" w:ascii="宋体" w:hAnsi="宋体" w:cs="楷体"/>
          <w:b/>
          <w:bCs/>
          <w:sz w:val="28"/>
          <w:szCs w:val="28"/>
        </w:rPr>
        <w:t>。在开展康复儿童服务过程中，积极宣传社会工作，</w:t>
      </w:r>
      <w:r>
        <w:rPr>
          <w:rFonts w:hint="eastAsia" w:ascii="宋体" w:hAnsi="宋体" w:cs="仿宋_GB2312"/>
          <w:sz w:val="28"/>
          <w:szCs w:val="28"/>
        </w:rPr>
        <w:t>强化城乡社区居民对社会工作认知和认同，推动本土社会工作服务发展，</w:t>
      </w:r>
      <w:r>
        <w:rPr>
          <w:rFonts w:hint="eastAsia" w:ascii="宋体" w:hAnsi="宋体" w:cs="方正仿宋简体"/>
          <w:sz w:val="28"/>
          <w:szCs w:val="28"/>
        </w:rPr>
        <w:t>，营造社工服务暖基层的良好氛围。</w:t>
      </w:r>
    </w:p>
    <w:p>
      <w:pPr>
        <w:rPr>
          <w:rFonts w:hint="eastAsia" w:ascii="宋体" w:hAnsi="宋体" w:cs="宋体"/>
          <w:sz w:val="32"/>
          <w:szCs w:val="32"/>
        </w:rPr>
      </w:pPr>
    </w:p>
    <w:p>
      <w:pPr>
        <w:adjustRightInd w:val="0"/>
        <w:snapToGrid w:val="0"/>
        <w:spacing w:before="120" w:beforeLines="50" w:line="360" w:lineRule="auto"/>
        <w:ind w:firstLine="640" w:firstLineChars="200"/>
        <w:jc w:val="center"/>
        <w:outlineLvl w:val="0"/>
        <w:rPr>
          <w:rFonts w:ascii="宋体" w:hAnsi="宋体" w:cs="宋体"/>
          <w:szCs w:val="32"/>
        </w:rPr>
      </w:pPr>
      <w:r>
        <w:rPr>
          <w:rFonts w:hint="eastAsia" w:ascii="宋体" w:hAnsi="宋体" w:cs="宋体"/>
          <w:sz w:val="32"/>
          <w:szCs w:val="32"/>
        </w:rPr>
        <w:t>第四章　</w:t>
      </w:r>
      <w:bookmarkEnd w:id="103"/>
      <w:bookmarkEnd w:id="104"/>
      <w:r>
        <w:rPr>
          <w:rFonts w:hint="eastAsia" w:ascii="宋体" w:hAnsi="宋体" w:cs="宋体"/>
          <w:sz w:val="32"/>
          <w:szCs w:val="32"/>
        </w:rPr>
        <w:t>合同条件及格式</w:t>
      </w:r>
      <w:bookmarkEnd w:id="105"/>
    </w:p>
    <w:bookmarkEnd w:id="106"/>
    <w:p>
      <w:pPr>
        <w:rPr>
          <w:rFonts w:ascii="宋体" w:hAnsi="宋体" w:cs="宋体"/>
          <w:sz w:val="24"/>
          <w:u w:val="single"/>
        </w:rPr>
      </w:pPr>
      <w:bookmarkStart w:id="109" w:name="_Toc12789072"/>
      <w:bookmarkStart w:id="110" w:name="_Toc228581665"/>
      <w:bookmarkStart w:id="111" w:name="_Toc482197621"/>
      <w:r>
        <w:rPr>
          <w:rFonts w:hint="eastAsia" w:ascii="宋体" w:hAnsi="宋体" w:cs="宋体"/>
          <w:sz w:val="24"/>
        </w:rPr>
        <w:t>合同编号：</w:t>
      </w:r>
      <w:r>
        <w:rPr>
          <w:rFonts w:hint="eastAsia" w:ascii="宋体" w:hAnsi="宋体" w:cs="宋体"/>
          <w:sz w:val="24"/>
          <w:u w:val="single"/>
        </w:rPr>
        <w:t xml:space="preserve">           </w:t>
      </w: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宋体" w:hAnsi="宋体" w:cs="宋体"/>
          <w:b/>
          <w:sz w:val="24"/>
        </w:rPr>
      </w:pPr>
      <w:r>
        <w:rPr>
          <w:rFonts w:hint="eastAsia" w:ascii="宋体" w:hAnsi="宋体" w:cs="宋体"/>
          <w:b/>
          <w:sz w:val="24"/>
        </w:rPr>
        <w:t>（服务类）</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center"/>
        <w:rPr>
          <w:rFonts w:ascii="宋体" w:hAnsi="宋体" w:cs="宋体"/>
          <w:b/>
          <w:color w:val="10000A"/>
          <w:sz w:val="24"/>
          <w:szCs w:val="24"/>
        </w:rPr>
      </w:pPr>
      <w:r>
        <w:rPr>
          <w:rFonts w:hint="eastAsia" w:ascii="宋体" w:hAnsi="宋体" w:cs="宋体"/>
          <w:b/>
          <w:color w:val="10000A"/>
          <w:sz w:val="24"/>
          <w:szCs w:val="24"/>
        </w:rPr>
        <w:t>第一部分 合同书</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spacing w:before="120" w:line="22" w:lineRule="atLeast"/>
        <w:rPr>
          <w:rFonts w:ascii="宋体" w:hAnsi="宋体" w:cs="宋体"/>
          <w:sz w:val="24"/>
          <w:szCs w:val="24"/>
        </w:rPr>
      </w:pPr>
    </w:p>
    <w:p>
      <w:pPr>
        <w:spacing w:before="120" w:line="22" w:lineRule="atLeast"/>
        <w:rPr>
          <w:rFonts w:ascii="宋体" w:hAnsi="宋体" w:cs="宋体"/>
          <w:sz w:val="24"/>
          <w:szCs w:val="24"/>
        </w:rPr>
      </w:pPr>
    </w:p>
    <w:p>
      <w:pPr>
        <w:rPr>
          <w:rFonts w:ascii="宋体" w:hAnsi="宋体" w:cs="宋体"/>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600" w:lineRule="exact"/>
        <w:ind w:firstLine="640"/>
        <w:jc w:val="center"/>
        <w:rPr>
          <w:rFonts w:ascii="宋体" w:hAnsi="宋体" w:cs="宋体"/>
          <w:sz w:val="24"/>
        </w:rPr>
        <w:sectPr>
          <w:headerReference r:id="rId10" w:type="default"/>
          <w:footerReference r:id="rId11"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sz w:val="24"/>
        </w:rPr>
      </w:pPr>
      <w:bookmarkStart w:id="112" w:name="_Toc15367"/>
      <w:bookmarkStart w:id="113" w:name="_Toc28855"/>
      <w:bookmarkStart w:id="114" w:name="_Toc22967"/>
      <w:bookmarkStart w:id="115" w:name="_Toc19273"/>
      <w:bookmarkStart w:id="116" w:name="_Toc20421"/>
      <w:r>
        <w:rPr>
          <w:rFonts w:hint="eastAsia" w:ascii="宋体" w:hAnsi="宋体" w:cs="宋体"/>
          <w:b/>
          <w:sz w:val="24"/>
        </w:rPr>
        <w:t>1.1 合同组成部分</w:t>
      </w:r>
      <w:bookmarkEnd w:id="112"/>
      <w:bookmarkEnd w:id="113"/>
      <w:bookmarkEnd w:id="114"/>
      <w:bookmarkEnd w:id="115"/>
      <w:bookmarkEnd w:id="116"/>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117" w:name="_Toc2918"/>
      <w:bookmarkStart w:id="118" w:name="_Toc6311"/>
      <w:bookmarkStart w:id="119" w:name="_Toc6773"/>
      <w:bookmarkStart w:id="120" w:name="_Toc22185"/>
      <w:bookmarkStart w:id="121" w:name="_Toc18585"/>
      <w:r>
        <w:rPr>
          <w:rFonts w:hint="eastAsia" w:ascii="宋体" w:hAnsi="宋体" w:cs="宋体"/>
          <w:b/>
          <w:sz w:val="24"/>
        </w:rPr>
        <w:t>1.2 标的</w:t>
      </w:r>
      <w:bookmarkEnd w:id="117"/>
      <w:bookmarkEnd w:id="118"/>
      <w:bookmarkEnd w:id="119"/>
      <w:bookmarkEnd w:id="120"/>
      <w:bookmarkEnd w:id="121"/>
    </w:p>
    <w:p>
      <w:pPr>
        <w:spacing w:line="56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22" w:name="_Toc1386"/>
      <w:bookmarkStart w:id="123" w:name="_Toc13918"/>
      <w:bookmarkStart w:id="124" w:name="_Toc4929"/>
      <w:bookmarkStart w:id="125" w:name="_Toc21124"/>
      <w:bookmarkStart w:id="126" w:name="_Toc5635"/>
      <w:r>
        <w:rPr>
          <w:rFonts w:hint="eastAsia" w:ascii="宋体" w:hAnsi="宋体" w:cs="宋体"/>
          <w:b/>
          <w:sz w:val="24"/>
        </w:rPr>
        <w:t>1.3 价款</w:t>
      </w:r>
      <w:bookmarkEnd w:id="122"/>
      <w:bookmarkEnd w:id="123"/>
      <w:bookmarkEnd w:id="124"/>
      <w:bookmarkEnd w:id="125"/>
      <w:bookmarkEnd w:id="126"/>
    </w:p>
    <w:p>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8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序号</w:t>
            </w: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分项名称</w:t>
            </w:r>
          </w:p>
        </w:tc>
        <w:tc>
          <w:tcPr>
            <w:tcW w:w="2552"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总价</w:t>
            </w: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bl>
    <w:p>
      <w:pPr>
        <w:spacing w:line="560" w:lineRule="exact"/>
        <w:ind w:firstLine="482" w:firstLineChars="200"/>
        <w:outlineLvl w:val="0"/>
        <w:rPr>
          <w:rFonts w:ascii="宋体" w:hAnsi="宋体" w:cs="宋体"/>
          <w:b/>
          <w:sz w:val="24"/>
        </w:rPr>
      </w:pPr>
      <w:bookmarkStart w:id="127" w:name="_Toc3654"/>
      <w:bookmarkStart w:id="128" w:name="_Toc26916"/>
      <w:bookmarkStart w:id="129" w:name="_Toc30506"/>
      <w:bookmarkStart w:id="130" w:name="_Toc30158"/>
      <w:bookmarkStart w:id="131" w:name="_Toc14993"/>
      <w:r>
        <w:rPr>
          <w:rFonts w:hint="eastAsia" w:ascii="宋体" w:hAnsi="宋体" w:cs="宋体"/>
          <w:b/>
          <w:sz w:val="24"/>
        </w:rPr>
        <w:t>1.4 付款方式和发票开具方式</w:t>
      </w:r>
      <w:bookmarkEnd w:id="127"/>
      <w:bookmarkEnd w:id="128"/>
      <w:bookmarkEnd w:id="129"/>
      <w:bookmarkEnd w:id="130"/>
      <w:bookmarkEnd w:id="131"/>
    </w:p>
    <w:p>
      <w:pPr>
        <w:spacing w:line="56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32" w:name="_Toc11108"/>
      <w:bookmarkStart w:id="133" w:name="_Toc8772"/>
      <w:bookmarkStart w:id="134" w:name="_Toc3625"/>
      <w:bookmarkStart w:id="135" w:name="_Toc31421"/>
      <w:bookmarkStart w:id="136" w:name="_Toc4760"/>
      <w:r>
        <w:rPr>
          <w:rFonts w:hint="eastAsia" w:ascii="宋体" w:hAnsi="宋体" w:cs="宋体"/>
          <w:b/>
          <w:sz w:val="24"/>
        </w:rPr>
        <w:t>1.5 履行期限、地点和方式</w:t>
      </w:r>
      <w:bookmarkEnd w:id="132"/>
      <w:bookmarkEnd w:id="133"/>
      <w:bookmarkEnd w:id="134"/>
      <w:bookmarkEnd w:id="135"/>
      <w:bookmarkEnd w:id="136"/>
    </w:p>
    <w:p>
      <w:pPr>
        <w:spacing w:line="56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sz w:val="24"/>
          <w:u w:val="single"/>
        </w:rPr>
      </w:pPr>
      <w:bookmarkStart w:id="137" w:name="_Toc2375"/>
      <w:bookmarkStart w:id="138" w:name="_Toc8586"/>
      <w:bookmarkStart w:id="139" w:name="_Toc24662"/>
      <w:bookmarkStart w:id="140" w:name="_Toc5698"/>
      <w:bookmarkStart w:id="141" w:name="_Toc3079"/>
      <w:r>
        <w:rPr>
          <w:rFonts w:hint="eastAsia" w:ascii="宋体" w:hAnsi="宋体" w:cs="宋体"/>
          <w:b/>
          <w:sz w:val="24"/>
        </w:rPr>
        <w:t>1.6 违约责任</w:t>
      </w:r>
      <w:bookmarkEnd w:id="137"/>
      <w:bookmarkEnd w:id="138"/>
      <w:bookmarkEnd w:id="139"/>
      <w:bookmarkEnd w:id="140"/>
      <w:bookmarkEnd w:id="141"/>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rPr>
      </w:pPr>
      <w:bookmarkStart w:id="142" w:name="_Toc18683"/>
      <w:bookmarkStart w:id="143" w:name="_Toc32454"/>
      <w:bookmarkStart w:id="144" w:name="_Toc26807"/>
      <w:bookmarkStart w:id="145" w:name="_Toc30329"/>
      <w:bookmarkStart w:id="146" w:name="_Toc9497"/>
      <w:r>
        <w:rPr>
          <w:rFonts w:hint="eastAsia" w:ascii="宋体" w:hAnsi="宋体" w:cs="宋体"/>
          <w:b/>
          <w:sz w:val="24"/>
        </w:rPr>
        <w:t>1.7 合同争议的解决</w:t>
      </w:r>
      <w:bookmarkEnd w:id="142"/>
      <w:bookmarkEnd w:id="143"/>
      <w:bookmarkEnd w:id="144"/>
      <w:bookmarkEnd w:id="145"/>
      <w:bookmarkEnd w:id="146"/>
    </w:p>
    <w:p>
      <w:pPr>
        <w:spacing w:line="56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pPr>
        <w:spacing w:line="560" w:lineRule="exact"/>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56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147" w:name="_Toc12273"/>
      <w:bookmarkStart w:id="148" w:name="_Toc26227"/>
      <w:bookmarkStart w:id="149" w:name="_Toc23784"/>
      <w:bookmarkStart w:id="150" w:name="_Toc15827"/>
      <w:bookmarkStart w:id="151" w:name="_Toc16417"/>
      <w:r>
        <w:rPr>
          <w:rFonts w:hint="eastAsia" w:ascii="宋体" w:hAnsi="宋体" w:cs="宋体"/>
          <w:b/>
          <w:sz w:val="24"/>
        </w:rPr>
        <w:t>1.8 合同生效</w:t>
      </w:r>
      <w:bookmarkEnd w:id="147"/>
      <w:bookmarkEnd w:id="148"/>
      <w:bookmarkEnd w:id="149"/>
      <w:bookmarkEnd w:id="150"/>
      <w:bookmarkEnd w:id="151"/>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560" w:lineRule="exact"/>
        <w:jc w:val="left"/>
        <w:rPr>
          <w:rFonts w:ascii="宋体" w:hAnsi="宋体" w:cs="宋体"/>
          <w:b/>
        </w:rPr>
      </w:pPr>
      <w:bookmarkStart w:id="152" w:name="_Toc331685783"/>
    </w:p>
    <w:p>
      <w:pPr>
        <w:widowControl/>
        <w:spacing w:line="560" w:lineRule="exact"/>
        <w:jc w:val="left"/>
        <w:rPr>
          <w:rFonts w:ascii="宋体" w:hAnsi="宋体" w:cs="宋体"/>
          <w:b/>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r>
        <w:rPr>
          <w:rFonts w:hint="eastAsia" w:ascii="宋体" w:hAnsi="宋体" w:cs="宋体"/>
          <w:b/>
          <w:kern w:val="0"/>
          <w:sz w:val="24"/>
        </w:rPr>
        <w:br w:type="page"/>
      </w:r>
    </w:p>
    <w:p>
      <w:pPr>
        <w:autoSpaceDE w:val="0"/>
        <w:autoSpaceDN w:val="0"/>
        <w:adjustRightInd w:val="0"/>
        <w:spacing w:line="560" w:lineRule="exact"/>
        <w:ind w:firstLine="200"/>
        <w:jc w:val="center"/>
        <w:rPr>
          <w:rFonts w:ascii="宋体" w:hAnsi="宋体" w:cs="宋体"/>
          <w:b/>
          <w:color w:val="10000A"/>
          <w:sz w:val="24"/>
          <w:szCs w:val="24"/>
        </w:rPr>
      </w:pPr>
      <w:r>
        <w:rPr>
          <w:rFonts w:hint="eastAsia" w:ascii="宋体" w:hAnsi="宋体" w:cs="宋体"/>
          <w:b/>
          <w:color w:val="10000A"/>
          <w:sz w:val="24"/>
          <w:szCs w:val="24"/>
        </w:rPr>
        <w:t>第二部分 合同一般条款</w:t>
      </w:r>
      <w:bookmarkEnd w:id="152"/>
    </w:p>
    <w:p>
      <w:pPr>
        <w:spacing w:line="560" w:lineRule="exact"/>
        <w:ind w:firstLine="482" w:firstLineChars="200"/>
        <w:outlineLvl w:val="0"/>
        <w:rPr>
          <w:rFonts w:ascii="宋体" w:hAnsi="宋体" w:cs="宋体"/>
          <w:b/>
          <w:sz w:val="24"/>
        </w:rPr>
      </w:pPr>
      <w:bookmarkStart w:id="153" w:name="_Toc25079"/>
      <w:bookmarkStart w:id="154" w:name="_Toc14021"/>
      <w:bookmarkStart w:id="155" w:name="_Ref467379094"/>
      <w:bookmarkStart w:id="156" w:name="_Ref467379225"/>
      <w:bookmarkStart w:id="157" w:name="_Toc19680"/>
      <w:bookmarkStart w:id="158" w:name="_Ref467379195"/>
      <w:bookmarkStart w:id="159" w:name="_Ref467378463"/>
      <w:bookmarkStart w:id="160" w:name="_Toc5228"/>
      <w:bookmarkStart w:id="161" w:name="_Toc279701240"/>
      <w:bookmarkStart w:id="162" w:name="_Toc31297"/>
      <w:bookmarkStart w:id="163" w:name="_Ref467379205"/>
      <w:bookmarkStart w:id="164" w:name="_Ref467379101"/>
      <w:bookmarkStart w:id="165" w:name="_Ref467379109"/>
      <w:bookmarkStart w:id="166" w:name="_Ref467378499"/>
      <w:bookmarkStart w:id="167" w:name="_Toc259093669"/>
      <w:bookmarkStart w:id="168" w:name="_Toc487900349"/>
      <w:bookmarkStart w:id="169" w:name="_Ref467379214"/>
      <w:bookmarkStart w:id="170" w:name="_Ref467378404"/>
      <w:r>
        <w:rPr>
          <w:rFonts w:hint="eastAsia" w:ascii="宋体" w:hAnsi="宋体" w:cs="宋体"/>
          <w:b/>
          <w:sz w:val="24"/>
        </w:rPr>
        <w:t>2.1 定义</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rPr>
      </w:pPr>
      <w:bookmarkStart w:id="171" w:name="_Ref467378840"/>
      <w:r>
        <w:rPr>
          <w:rFonts w:hint="eastAsia" w:ascii="宋体" w:hAnsi="宋体" w:cs="宋体"/>
          <w:sz w:val="24"/>
        </w:rPr>
        <w:t>2.1.4 “甲方”系指与中标供应商签署合同的采购人</w:t>
      </w:r>
      <w:bookmarkEnd w:id="171"/>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172" w:name="_Ref467379400"/>
      <w:r>
        <w:rPr>
          <w:rFonts w:hint="eastAsia" w:ascii="宋体" w:hAnsi="宋体" w:cs="宋体"/>
          <w:sz w:val="24"/>
        </w:rPr>
        <w:t>2.1.5 “乙方”系指根据合同约定提供服务的中标供应商</w:t>
      </w:r>
      <w:bookmarkEnd w:id="172"/>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173" w:name="_Ref467379436"/>
      <w:r>
        <w:rPr>
          <w:rFonts w:hint="eastAsia" w:ascii="宋体" w:hAnsi="宋体" w:cs="宋体"/>
          <w:sz w:val="24"/>
        </w:rPr>
        <w:t>2.1.6 “现场”系指合同约定提供服务的地点。</w:t>
      </w:r>
      <w:bookmarkEnd w:id="173"/>
    </w:p>
    <w:p>
      <w:pPr>
        <w:spacing w:line="560" w:lineRule="exact"/>
        <w:ind w:firstLine="482" w:firstLineChars="200"/>
        <w:outlineLvl w:val="0"/>
        <w:rPr>
          <w:rFonts w:ascii="宋体" w:hAnsi="宋体" w:cs="宋体"/>
          <w:b/>
          <w:sz w:val="24"/>
        </w:rPr>
      </w:pPr>
      <w:bookmarkStart w:id="174" w:name="_Toc16752"/>
      <w:bookmarkStart w:id="175" w:name="_Toc23289"/>
      <w:bookmarkStart w:id="176" w:name="_Toc487900350"/>
      <w:bookmarkStart w:id="177" w:name="_Toc259093670"/>
      <w:bookmarkStart w:id="178" w:name="_Toc19539"/>
      <w:bookmarkStart w:id="179" w:name="_Toc279701241"/>
      <w:bookmarkStart w:id="180" w:name="_Toc31402"/>
      <w:bookmarkStart w:id="181" w:name="_Toc3769"/>
      <w:r>
        <w:rPr>
          <w:rFonts w:hint="eastAsia" w:ascii="宋体" w:hAnsi="宋体" w:cs="宋体"/>
          <w:b/>
          <w:sz w:val="24"/>
        </w:rPr>
        <w:t>2.2 技术规范</w:t>
      </w:r>
      <w:bookmarkEnd w:id="174"/>
      <w:bookmarkEnd w:id="175"/>
      <w:bookmarkEnd w:id="176"/>
      <w:bookmarkEnd w:id="177"/>
      <w:bookmarkEnd w:id="178"/>
      <w:bookmarkEnd w:id="179"/>
      <w:bookmarkEnd w:id="180"/>
      <w:bookmarkEnd w:id="181"/>
    </w:p>
    <w:p>
      <w:pPr>
        <w:spacing w:line="56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182" w:name="_Toc279701242"/>
      <w:bookmarkStart w:id="183" w:name="_Toc27945"/>
      <w:bookmarkStart w:id="184" w:name="_Toc13673"/>
      <w:bookmarkStart w:id="185" w:name="_Toc4133"/>
      <w:bookmarkStart w:id="186" w:name="_Toc259093671"/>
      <w:bookmarkStart w:id="187" w:name="_Toc9161"/>
      <w:bookmarkStart w:id="188" w:name="_Toc12412"/>
      <w:bookmarkStart w:id="189" w:name="_Toc487900351"/>
      <w:r>
        <w:rPr>
          <w:rFonts w:hint="eastAsia" w:ascii="宋体" w:hAnsi="宋体" w:cs="宋体"/>
          <w:b/>
          <w:sz w:val="24"/>
        </w:rPr>
        <w:t>2.3 知识产权</w:t>
      </w:r>
      <w:bookmarkEnd w:id="182"/>
      <w:bookmarkEnd w:id="183"/>
      <w:bookmarkEnd w:id="184"/>
      <w:bookmarkEnd w:id="185"/>
      <w:bookmarkEnd w:id="186"/>
      <w:bookmarkEnd w:id="187"/>
      <w:bookmarkEnd w:id="188"/>
      <w:bookmarkEnd w:id="189"/>
    </w:p>
    <w:p>
      <w:pPr>
        <w:spacing w:line="56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2.4 履约检查和问题反馈</w:t>
      </w:r>
    </w:p>
    <w:p>
      <w:pPr>
        <w:spacing w:line="560" w:lineRule="exact"/>
        <w:ind w:firstLine="480" w:firstLineChars="200"/>
        <w:rPr>
          <w:rFonts w:ascii="宋体" w:hAnsi="宋体" w:cs="宋体"/>
          <w:sz w:val="24"/>
        </w:rPr>
      </w:pPr>
      <w:bookmarkStart w:id="190" w:name="_Ref467379657"/>
      <w:r>
        <w:rPr>
          <w:rFonts w:hint="eastAsia" w:ascii="宋体" w:hAnsi="宋体" w:cs="宋体"/>
          <w:sz w:val="24"/>
        </w:rPr>
        <w:t>2.4.1</w:t>
      </w:r>
      <w:bookmarkEnd w:id="190"/>
      <w:bookmarkStart w:id="191" w:name="_Toc186431854"/>
      <w:bookmarkStart w:id="192" w:name="_Toc487900357"/>
      <w:bookmarkStart w:id="193" w:name="_Toc279701247"/>
      <w:bookmarkStart w:id="194" w:name="_Ref467379807"/>
      <w:bookmarkStart w:id="195" w:name="_Toc259093676"/>
      <w:bookmarkStart w:id="196" w:name="_Ref467379793"/>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191"/>
      <w:bookmarkStart w:id="197" w:name="_Toc186431855"/>
      <w:r>
        <w:rPr>
          <w:rFonts w:hint="eastAsia" w:ascii="宋体" w:hAnsi="宋体" w:cs="宋体"/>
          <w:sz w:val="24"/>
        </w:rPr>
        <w:t>。</w:t>
      </w:r>
    </w:p>
    <w:bookmarkEnd w:id="197"/>
    <w:p>
      <w:pPr>
        <w:spacing w:line="560" w:lineRule="exact"/>
        <w:ind w:firstLine="482" w:firstLineChars="200"/>
        <w:outlineLvl w:val="0"/>
        <w:rPr>
          <w:rFonts w:ascii="宋体" w:hAnsi="宋体" w:cs="宋体"/>
          <w:b/>
          <w:sz w:val="24"/>
        </w:rPr>
      </w:pPr>
      <w:bookmarkStart w:id="198" w:name="_Toc15447"/>
      <w:bookmarkStart w:id="199" w:name="_Toc31233"/>
      <w:bookmarkStart w:id="200" w:name="_Toc26555"/>
      <w:bookmarkStart w:id="201" w:name="_Toc22011"/>
      <w:bookmarkStart w:id="202" w:name="_Toc32670"/>
      <w:r>
        <w:rPr>
          <w:rFonts w:hint="eastAsia" w:ascii="宋体" w:hAnsi="宋体" w:cs="宋体"/>
          <w:b/>
          <w:sz w:val="24"/>
        </w:rPr>
        <w:t>2.5 结算方式和付款条件</w:t>
      </w:r>
      <w:bookmarkEnd w:id="192"/>
      <w:bookmarkEnd w:id="193"/>
      <w:bookmarkEnd w:id="194"/>
      <w:bookmarkEnd w:id="195"/>
      <w:bookmarkEnd w:id="196"/>
      <w:bookmarkEnd w:id="198"/>
      <w:bookmarkEnd w:id="199"/>
      <w:bookmarkEnd w:id="200"/>
      <w:bookmarkEnd w:id="201"/>
      <w:bookmarkEnd w:id="202"/>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03" w:name="_Ref467379863"/>
      <w:bookmarkStart w:id="204" w:name="_Ref467379852"/>
      <w:bookmarkStart w:id="205" w:name="_Toc259093677"/>
      <w:bookmarkStart w:id="206" w:name="_Ref467379923"/>
      <w:bookmarkStart w:id="207" w:name="_Toc487900358"/>
      <w:bookmarkStart w:id="208" w:name="_Toc279701248"/>
      <w:bookmarkStart w:id="209" w:name="_Toc18990"/>
      <w:bookmarkStart w:id="210" w:name="_Toc16163"/>
      <w:bookmarkStart w:id="211" w:name="_Toc13467"/>
      <w:bookmarkStart w:id="212" w:name="_Toc30507"/>
      <w:bookmarkStart w:id="213" w:name="_Toc13154"/>
      <w:r>
        <w:rPr>
          <w:rFonts w:hint="eastAsia" w:ascii="宋体" w:hAnsi="宋体" w:cs="宋体"/>
          <w:b/>
          <w:sz w:val="24"/>
        </w:rPr>
        <w:t>2.6 技术资料</w:t>
      </w:r>
      <w:bookmarkEnd w:id="203"/>
      <w:bookmarkEnd w:id="204"/>
      <w:bookmarkEnd w:id="205"/>
      <w:bookmarkEnd w:id="206"/>
      <w:bookmarkEnd w:id="207"/>
      <w:bookmarkEnd w:id="208"/>
      <w:r>
        <w:rPr>
          <w:rFonts w:hint="eastAsia" w:ascii="宋体" w:hAnsi="宋体" w:cs="宋体"/>
          <w:b/>
          <w:sz w:val="24"/>
        </w:rPr>
        <w:t>和保密义务</w:t>
      </w:r>
      <w:bookmarkEnd w:id="209"/>
      <w:bookmarkEnd w:id="210"/>
      <w:bookmarkEnd w:id="211"/>
      <w:bookmarkEnd w:id="212"/>
      <w:bookmarkEnd w:id="213"/>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214" w:name="_Toc19069"/>
      <w:bookmarkStart w:id="215" w:name="_Toc259093681"/>
      <w:bookmarkStart w:id="216" w:name="_Toc487900362"/>
      <w:bookmarkStart w:id="217" w:name="_Toc279701252"/>
      <w:r>
        <w:rPr>
          <w:rFonts w:hint="eastAsia" w:ascii="宋体" w:hAnsi="宋体" w:cs="宋体"/>
          <w:b/>
          <w:sz w:val="24"/>
        </w:rPr>
        <w:t>2.7 质量保证</w:t>
      </w:r>
      <w:bookmarkEnd w:id="214"/>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218" w:name="_Toc22267"/>
      <w:r>
        <w:rPr>
          <w:rFonts w:hint="eastAsia" w:ascii="宋体" w:hAnsi="宋体" w:cs="宋体"/>
          <w:b/>
          <w:sz w:val="24"/>
        </w:rPr>
        <w:t>2.8 延迟</w:t>
      </w:r>
      <w:bookmarkEnd w:id="215"/>
      <w:bookmarkEnd w:id="216"/>
      <w:bookmarkEnd w:id="217"/>
      <w:r>
        <w:rPr>
          <w:rFonts w:hint="eastAsia" w:ascii="宋体" w:hAnsi="宋体" w:cs="宋体"/>
          <w:b/>
          <w:sz w:val="24"/>
        </w:rPr>
        <w:t>履行</w:t>
      </w:r>
      <w:bookmarkEnd w:id="218"/>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rPr>
      </w:pPr>
      <w:bookmarkStart w:id="219" w:name="_Toc10611"/>
      <w:bookmarkStart w:id="220" w:name="_Toc279701254"/>
      <w:bookmarkStart w:id="221" w:name="_Ref467378121"/>
      <w:bookmarkStart w:id="222" w:name="_Toc259093683"/>
      <w:bookmarkStart w:id="223" w:name="_Toc487900364"/>
      <w:r>
        <w:rPr>
          <w:rFonts w:hint="eastAsia" w:ascii="宋体" w:hAnsi="宋体" w:cs="宋体"/>
          <w:b/>
          <w:sz w:val="24"/>
        </w:rPr>
        <w:t>2.9 合同变更</w:t>
      </w:r>
      <w:bookmarkEnd w:id="219"/>
    </w:p>
    <w:p>
      <w:pPr>
        <w:spacing w:line="56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224" w:name="_Toc487900369"/>
      <w:bookmarkStart w:id="225" w:name="_Toc259093688"/>
      <w:bookmarkStart w:id="226" w:name="_Toc279701259"/>
    </w:p>
    <w:p>
      <w:pPr>
        <w:spacing w:line="560" w:lineRule="exact"/>
        <w:ind w:firstLine="482" w:firstLineChars="200"/>
        <w:outlineLvl w:val="0"/>
        <w:rPr>
          <w:rFonts w:ascii="宋体" w:hAnsi="宋体" w:cs="宋体"/>
          <w:b/>
          <w:sz w:val="24"/>
        </w:rPr>
      </w:pPr>
      <w:bookmarkStart w:id="227" w:name="_Toc21830"/>
      <w:bookmarkStart w:id="228" w:name="_Toc42"/>
      <w:bookmarkStart w:id="229" w:name="_Toc26689"/>
      <w:bookmarkStart w:id="230" w:name="_Toc23368"/>
      <w:bookmarkStart w:id="231" w:name="_Toc10663"/>
      <w:r>
        <w:rPr>
          <w:rFonts w:hint="eastAsia" w:ascii="宋体" w:hAnsi="宋体" w:cs="宋体"/>
          <w:b/>
          <w:sz w:val="24"/>
        </w:rPr>
        <w:t>2.10 合同转让</w:t>
      </w:r>
      <w:bookmarkEnd w:id="224"/>
      <w:bookmarkEnd w:id="225"/>
      <w:bookmarkEnd w:id="226"/>
      <w:r>
        <w:rPr>
          <w:rFonts w:hint="eastAsia" w:ascii="宋体" w:hAnsi="宋体" w:cs="宋体"/>
          <w:b/>
          <w:sz w:val="24"/>
        </w:rPr>
        <w:t>和分包</w:t>
      </w:r>
      <w:bookmarkEnd w:id="227"/>
      <w:bookmarkEnd w:id="228"/>
      <w:bookmarkEnd w:id="229"/>
      <w:bookmarkEnd w:id="230"/>
      <w:bookmarkEnd w:id="231"/>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232" w:name="_Toc25571"/>
      <w:bookmarkStart w:id="233" w:name="_Toc26633"/>
      <w:bookmarkStart w:id="234" w:name="_Toc4720"/>
      <w:bookmarkStart w:id="235" w:name="_Toc14371"/>
      <w:bookmarkStart w:id="236" w:name="_Toc32494"/>
      <w:r>
        <w:rPr>
          <w:rFonts w:hint="eastAsia" w:ascii="宋体" w:hAnsi="宋体" w:cs="宋体"/>
          <w:b/>
          <w:sz w:val="24"/>
        </w:rPr>
        <w:t>2.11 不可抗力</w:t>
      </w:r>
      <w:bookmarkEnd w:id="232"/>
      <w:bookmarkEnd w:id="233"/>
      <w:bookmarkEnd w:id="234"/>
      <w:bookmarkEnd w:id="235"/>
      <w:bookmarkEnd w:id="236"/>
    </w:p>
    <w:p>
      <w:pPr>
        <w:spacing w:line="56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sz w:val="24"/>
          <w:u w:val="single"/>
        </w:rPr>
        <w:t>合同专用条款</w:t>
      </w:r>
      <w:r>
        <w:rPr>
          <w:rFonts w:hint="eastAsia" w:ascii="宋体" w:hAnsi="宋体" w:cs="宋体"/>
          <w:sz w:val="24"/>
        </w:rPr>
        <w:t>约定时间内以书面形式通知对方当事人，并在</w:t>
      </w:r>
      <w:r>
        <w:rPr>
          <w:rFonts w:hint="eastAsia" w:ascii="宋体" w:hAnsi="宋体" w:cs="宋体"/>
          <w:b/>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237" w:name="_Toc3638"/>
      <w:bookmarkStart w:id="238" w:name="_Toc487900365"/>
      <w:bookmarkStart w:id="239" w:name="_Toc259093684"/>
      <w:bookmarkStart w:id="240" w:name="_Toc25783"/>
      <w:bookmarkStart w:id="241" w:name="_Toc23854"/>
      <w:bookmarkStart w:id="242" w:name="_Toc14115"/>
      <w:bookmarkStart w:id="243" w:name="_Toc24465"/>
      <w:bookmarkStart w:id="244" w:name="_Toc279701255"/>
      <w:r>
        <w:rPr>
          <w:rFonts w:hint="eastAsia" w:ascii="宋体" w:hAnsi="宋体" w:cs="宋体"/>
          <w:b/>
          <w:sz w:val="24"/>
        </w:rPr>
        <w:t>2.12 税费</w:t>
      </w:r>
      <w:bookmarkEnd w:id="237"/>
      <w:bookmarkEnd w:id="238"/>
      <w:bookmarkEnd w:id="239"/>
      <w:bookmarkEnd w:id="240"/>
      <w:bookmarkEnd w:id="241"/>
      <w:bookmarkEnd w:id="242"/>
      <w:bookmarkEnd w:id="243"/>
      <w:bookmarkEnd w:id="244"/>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560" w:lineRule="exact"/>
        <w:ind w:firstLine="482" w:firstLineChars="200"/>
        <w:outlineLvl w:val="0"/>
        <w:rPr>
          <w:rFonts w:ascii="宋体" w:hAnsi="宋体" w:cs="宋体"/>
          <w:b/>
          <w:sz w:val="24"/>
        </w:rPr>
      </w:pPr>
      <w:bookmarkStart w:id="245" w:name="_Toc7315"/>
      <w:bookmarkStart w:id="246" w:name="_Toc14814"/>
      <w:bookmarkStart w:id="247" w:name="_Toc25525"/>
      <w:bookmarkStart w:id="248" w:name="_Toc30105"/>
      <w:bookmarkStart w:id="249" w:name="_Toc487900368"/>
      <w:bookmarkStart w:id="250" w:name="_Toc259093687"/>
      <w:bookmarkStart w:id="251" w:name="_Toc26883"/>
      <w:bookmarkStart w:id="252" w:name="_Toc279701258"/>
      <w:r>
        <w:rPr>
          <w:rFonts w:hint="eastAsia" w:ascii="宋体" w:hAnsi="宋体" w:cs="宋体"/>
          <w:b/>
          <w:sz w:val="24"/>
        </w:rPr>
        <w:t>2.13 乙方破产</w:t>
      </w:r>
      <w:bookmarkEnd w:id="245"/>
      <w:bookmarkEnd w:id="246"/>
      <w:bookmarkEnd w:id="247"/>
      <w:bookmarkEnd w:id="248"/>
      <w:bookmarkEnd w:id="249"/>
      <w:bookmarkEnd w:id="250"/>
      <w:bookmarkEnd w:id="251"/>
      <w:bookmarkEnd w:id="252"/>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253" w:name="_Toc1123"/>
      <w:bookmarkStart w:id="254" w:name="_Toc2016"/>
      <w:bookmarkStart w:id="255" w:name="_Toc23323"/>
      <w:r>
        <w:rPr>
          <w:rFonts w:hint="eastAsia" w:ascii="宋体" w:hAnsi="宋体" w:cs="宋体"/>
          <w:b/>
          <w:sz w:val="24"/>
        </w:rPr>
        <w:t>2.14 合同中止、终止</w:t>
      </w:r>
      <w:bookmarkEnd w:id="253"/>
      <w:bookmarkEnd w:id="254"/>
      <w:bookmarkEnd w:id="255"/>
    </w:p>
    <w:p>
      <w:pPr>
        <w:spacing w:line="56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256" w:name="_Toc1969"/>
      <w:bookmarkStart w:id="257" w:name="_Toc17363"/>
      <w:bookmarkStart w:id="258" w:name="_Toc14525"/>
      <w:r>
        <w:rPr>
          <w:rFonts w:hint="eastAsia" w:ascii="宋体" w:hAnsi="宋体" w:cs="宋体"/>
          <w:b/>
          <w:sz w:val="24"/>
        </w:rPr>
        <w:t>2.15 检验和验收</w:t>
      </w:r>
      <w:bookmarkEnd w:id="256"/>
      <w:bookmarkEnd w:id="257"/>
      <w:bookmarkEnd w:id="258"/>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sz w:val="24"/>
          <w:u w:val="single"/>
        </w:rPr>
        <w:t>合同专用条款</w:t>
      </w:r>
      <w:r>
        <w:rPr>
          <w:rFonts w:hint="eastAsia" w:ascii="宋体" w:hAnsi="宋体" w:cs="宋体"/>
          <w:sz w:val="24"/>
        </w:rPr>
        <w:t>的约定，定期提交服务报告，甲方按照</w:t>
      </w:r>
      <w:r>
        <w:rPr>
          <w:rFonts w:hint="eastAsia" w:ascii="宋体" w:hAnsi="宋体" w:cs="宋体"/>
          <w:b/>
          <w:sz w:val="24"/>
          <w:u w:val="single"/>
        </w:rPr>
        <w:t>合同专用条款</w:t>
      </w:r>
      <w:r>
        <w:rPr>
          <w:rFonts w:hint="eastAsia" w:ascii="宋体" w:hAnsi="宋体" w:cs="宋体"/>
          <w:sz w:val="24"/>
        </w:rPr>
        <w:t>的约定进行定期验收；</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sz w:val="24"/>
          <w:u w:val="single"/>
        </w:rPr>
        <w:t>合同专用条款</w:t>
      </w:r>
      <w:r>
        <w:rPr>
          <w:rFonts w:hint="eastAsia" w:ascii="宋体" w:hAnsi="宋体" w:cs="宋体"/>
          <w:sz w:val="24"/>
        </w:rPr>
        <w:t>。</w:t>
      </w:r>
    </w:p>
    <w:bookmarkEnd w:id="220"/>
    <w:bookmarkEnd w:id="221"/>
    <w:bookmarkEnd w:id="222"/>
    <w:bookmarkEnd w:id="223"/>
    <w:p>
      <w:pPr>
        <w:spacing w:line="560" w:lineRule="exact"/>
        <w:ind w:firstLine="482" w:firstLineChars="200"/>
        <w:outlineLvl w:val="0"/>
        <w:rPr>
          <w:rFonts w:ascii="宋体" w:hAnsi="宋体" w:cs="宋体"/>
          <w:b/>
          <w:sz w:val="24"/>
        </w:rPr>
      </w:pPr>
      <w:bookmarkStart w:id="259" w:name="_Toc279701261"/>
      <w:bookmarkStart w:id="260" w:name="_Toc259093690"/>
      <w:bookmarkStart w:id="261" w:name="_Toc487900371"/>
      <w:bookmarkStart w:id="262" w:name="_Toc25198"/>
      <w:bookmarkStart w:id="263" w:name="_Toc9808"/>
      <w:bookmarkStart w:id="264" w:name="_Toc12666"/>
      <w:bookmarkStart w:id="265" w:name="_Toc2308"/>
      <w:bookmarkStart w:id="266" w:name="_Toc31892"/>
      <w:r>
        <w:rPr>
          <w:rFonts w:hint="eastAsia" w:ascii="宋体" w:hAnsi="宋体" w:cs="宋体"/>
          <w:b/>
          <w:sz w:val="24"/>
        </w:rPr>
        <w:t>2.16 通知</w:t>
      </w:r>
      <w:bookmarkEnd w:id="259"/>
      <w:bookmarkEnd w:id="260"/>
      <w:bookmarkEnd w:id="261"/>
      <w:r>
        <w:rPr>
          <w:rFonts w:hint="eastAsia" w:ascii="宋体" w:hAnsi="宋体" w:cs="宋体"/>
          <w:b/>
          <w:sz w:val="24"/>
        </w:rPr>
        <w:t>和送达</w:t>
      </w:r>
      <w:bookmarkEnd w:id="262"/>
      <w:bookmarkEnd w:id="263"/>
      <w:bookmarkEnd w:id="264"/>
      <w:bookmarkEnd w:id="265"/>
      <w:bookmarkEnd w:id="266"/>
    </w:p>
    <w:p>
      <w:pPr>
        <w:spacing w:line="560" w:lineRule="exact"/>
        <w:ind w:firstLine="480" w:firstLineChars="200"/>
        <w:rPr>
          <w:rFonts w:ascii="宋体" w:hAnsi="宋体" w:cs="宋体"/>
          <w:sz w:val="24"/>
        </w:rPr>
      </w:pPr>
      <w:bookmarkStart w:id="267" w:name="_Toc29220"/>
      <w:bookmarkStart w:id="268" w:name="_Toc7073"/>
      <w:bookmarkStart w:id="269" w:name="_Toc259093691"/>
      <w:bookmarkStart w:id="270" w:name="_Toc487900372"/>
      <w:bookmarkStart w:id="271" w:name="_Toc279701262"/>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267"/>
      <w:bookmarkEnd w:id="268"/>
    </w:p>
    <w:p>
      <w:pPr>
        <w:spacing w:line="560" w:lineRule="exact"/>
        <w:ind w:firstLine="480" w:firstLineChars="200"/>
        <w:rPr>
          <w:rFonts w:ascii="宋体" w:hAnsi="宋体" w:cs="宋体"/>
          <w:sz w:val="24"/>
        </w:rPr>
      </w:pPr>
      <w:bookmarkStart w:id="272" w:name="_Toc18401"/>
      <w:bookmarkStart w:id="273" w:name="_Toc27674"/>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2"/>
      <w:bookmarkEnd w:id="273"/>
    </w:p>
    <w:bookmarkEnd w:id="269"/>
    <w:bookmarkEnd w:id="270"/>
    <w:bookmarkEnd w:id="271"/>
    <w:p>
      <w:pPr>
        <w:spacing w:line="560" w:lineRule="exact"/>
        <w:ind w:firstLine="482" w:firstLineChars="200"/>
        <w:outlineLvl w:val="0"/>
        <w:rPr>
          <w:rFonts w:ascii="宋体" w:hAnsi="宋体" w:cs="宋体"/>
          <w:b/>
          <w:sz w:val="24"/>
        </w:rPr>
      </w:pPr>
      <w:bookmarkStart w:id="274" w:name="_Toc5063"/>
      <w:bookmarkStart w:id="275" w:name="_Toc259093692"/>
      <w:bookmarkStart w:id="276" w:name="_Toc28906"/>
      <w:bookmarkStart w:id="277" w:name="_Toc487900373"/>
      <w:bookmarkStart w:id="278" w:name="_Toc12254"/>
      <w:bookmarkStart w:id="279" w:name="_Toc279701263"/>
      <w:bookmarkStart w:id="280" w:name="_Toc27644"/>
      <w:bookmarkStart w:id="281" w:name="_Toc20808"/>
      <w:r>
        <w:rPr>
          <w:rFonts w:hint="eastAsia" w:ascii="宋体" w:hAnsi="宋体" w:cs="宋体"/>
          <w:b/>
          <w:sz w:val="24"/>
        </w:rPr>
        <w:t>2.17 合同使用的文字和适用的法律</w:t>
      </w:r>
      <w:bookmarkEnd w:id="274"/>
      <w:bookmarkEnd w:id="275"/>
      <w:bookmarkEnd w:id="276"/>
      <w:bookmarkEnd w:id="277"/>
      <w:bookmarkEnd w:id="278"/>
      <w:bookmarkEnd w:id="279"/>
      <w:bookmarkEnd w:id="280"/>
      <w:bookmarkEnd w:id="281"/>
    </w:p>
    <w:p>
      <w:pPr>
        <w:spacing w:line="56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560" w:lineRule="exact"/>
        <w:ind w:firstLine="482" w:firstLineChars="200"/>
        <w:outlineLvl w:val="0"/>
        <w:rPr>
          <w:rFonts w:ascii="宋体" w:hAnsi="宋体" w:cs="宋体"/>
          <w:b/>
          <w:sz w:val="24"/>
        </w:rPr>
      </w:pPr>
      <w:bookmarkStart w:id="282" w:name="_Toc22266"/>
      <w:bookmarkStart w:id="283" w:name="_Toc279701264"/>
      <w:bookmarkStart w:id="284" w:name="_Toc27403"/>
      <w:bookmarkStart w:id="285" w:name="_Toc259093693"/>
      <w:bookmarkStart w:id="286" w:name="_Toc30096"/>
      <w:bookmarkStart w:id="287" w:name="_Toc1492"/>
      <w:bookmarkStart w:id="288" w:name="_Toc27127"/>
      <w:bookmarkStart w:id="289" w:name="_Toc487900374"/>
      <w:r>
        <w:rPr>
          <w:rFonts w:hint="eastAsia" w:ascii="宋体" w:hAnsi="宋体" w:cs="宋体"/>
          <w:b/>
          <w:sz w:val="24"/>
        </w:rPr>
        <w:t>2.18 履约保证金</w:t>
      </w:r>
      <w:bookmarkEnd w:id="282"/>
      <w:bookmarkEnd w:id="283"/>
      <w:bookmarkEnd w:id="284"/>
      <w:bookmarkEnd w:id="285"/>
      <w:bookmarkEnd w:id="286"/>
      <w:bookmarkEnd w:id="287"/>
      <w:bookmarkEnd w:id="288"/>
    </w:p>
    <w:p>
      <w:pPr>
        <w:spacing w:line="56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9"/>
    <w:p>
      <w:pPr>
        <w:spacing w:line="560" w:lineRule="exact"/>
        <w:ind w:firstLine="482" w:firstLineChars="200"/>
        <w:rPr>
          <w:rFonts w:ascii="宋体" w:hAnsi="宋体" w:cs="宋体"/>
          <w:b/>
          <w:sz w:val="24"/>
        </w:rPr>
      </w:pPr>
      <w:r>
        <w:rPr>
          <w:rFonts w:hint="eastAsia" w:ascii="宋体" w:hAnsi="宋体" w:cs="宋体"/>
          <w:b/>
          <w:sz w:val="24"/>
        </w:rPr>
        <w:t>2.19 合同份数</w:t>
      </w:r>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sz w:val="24"/>
          <w:u w:val="single"/>
        </w:rPr>
        <w:t>合同专用条款</w:t>
      </w:r>
      <w:r>
        <w:rPr>
          <w:rFonts w:hint="eastAsia" w:ascii="宋体" w:hAnsi="宋体" w:cs="宋体"/>
          <w:sz w:val="24"/>
        </w:rPr>
        <w:t>规定，每份均具有同等法律效力。</w:t>
      </w:r>
    </w:p>
    <w:p>
      <w:pPr>
        <w:autoSpaceDE w:val="0"/>
        <w:autoSpaceDN w:val="0"/>
        <w:adjustRightInd w:val="0"/>
        <w:spacing w:line="560" w:lineRule="exact"/>
        <w:jc w:val="center"/>
        <w:rPr>
          <w:rFonts w:ascii="宋体" w:hAnsi="宋体" w:cs="宋体"/>
          <w:b/>
          <w:color w:val="10000A"/>
          <w:sz w:val="24"/>
          <w:szCs w:val="24"/>
        </w:rPr>
      </w:pPr>
      <w:r>
        <w:rPr>
          <w:rFonts w:hint="eastAsia" w:ascii="宋体" w:hAnsi="宋体" w:cs="宋体"/>
          <w:color w:val="10000A"/>
          <w:sz w:val="24"/>
          <w:szCs w:val="24"/>
        </w:rPr>
        <w:br w:type="page"/>
      </w:r>
      <w:bookmarkStart w:id="290" w:name="_Toc331685784"/>
      <w:r>
        <w:rPr>
          <w:rFonts w:hint="eastAsia" w:ascii="宋体" w:hAnsi="宋体" w:cs="宋体"/>
          <w:b/>
          <w:color w:val="10000A"/>
          <w:sz w:val="24"/>
          <w:szCs w:val="24"/>
        </w:rPr>
        <w:t>第三部分  合同专用条款</w:t>
      </w:r>
      <w:bookmarkEnd w:id="290"/>
    </w:p>
    <w:p>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8"/>
        <w:tblW w:w="8434" w:type="dxa"/>
        <w:tblInd w:w="-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56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bl>
    <w:p>
      <w:pPr>
        <w:spacing w:after="156" w:line="560" w:lineRule="exact"/>
        <w:ind w:firstLine="480"/>
        <w:rPr>
          <w:rFonts w:ascii="宋体" w:hAnsi="宋体" w:cs="宋体"/>
        </w:rPr>
      </w:pPr>
    </w:p>
    <w:p>
      <w:pPr>
        <w:spacing w:before="240" w:beforeLines="100"/>
        <w:ind w:firstLine="480" w:firstLineChars="200"/>
        <w:jc w:val="left"/>
        <w:rPr>
          <w:rFonts w:ascii="宋体" w:hAnsi="宋体" w:cs="宋体"/>
          <w:color w:val="000000"/>
          <w:sz w:val="24"/>
          <w:szCs w:val="21"/>
        </w:rPr>
      </w:pPr>
      <w:r>
        <w:rPr>
          <w:rFonts w:hint="eastAsia" w:ascii="宋体" w:hAnsi="宋体" w:cs="宋体"/>
          <w:color w:val="000000"/>
          <w:sz w:val="24"/>
          <w:szCs w:val="21"/>
        </w:rPr>
        <w:t xml:space="preserve"> </w:t>
      </w:r>
      <w:bookmarkStart w:id="291" w:name="_Hlt41879464"/>
      <w:bookmarkEnd w:id="291"/>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第五章　</w:t>
      </w:r>
      <w:bookmarkEnd w:id="109"/>
      <w:bookmarkEnd w:id="110"/>
      <w:r>
        <w:rPr>
          <w:rFonts w:hint="eastAsia" w:ascii="宋体" w:hAnsi="宋体" w:cs="宋体"/>
          <w:sz w:val="32"/>
          <w:szCs w:val="32"/>
        </w:rPr>
        <w:t>响应文件格式</w:t>
      </w:r>
      <w:bookmarkEnd w:id="111"/>
    </w:p>
    <w:p>
      <w:pPr>
        <w:pStyle w:val="34"/>
        <w:adjustRightInd w:val="0"/>
        <w:snapToGrid w:val="0"/>
        <w:jc w:val="center"/>
        <w:rPr>
          <w:rFonts w:hAnsi="宋体" w:cs="宋体"/>
          <w:color w:val="auto"/>
          <w:szCs w:val="28"/>
        </w:rPr>
      </w:pPr>
      <w:r>
        <w:rPr>
          <w:rFonts w:hint="eastAsia" w:hAnsi="宋体" w:cs="宋体"/>
          <w:color w:val="auto"/>
          <w:szCs w:val="28"/>
        </w:rPr>
        <w:br w:type="page"/>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84"/>
          <w:szCs w:val="84"/>
        </w:rPr>
      </w:pPr>
      <w:r>
        <w:rPr>
          <w:rFonts w:hint="eastAsia" w:hAnsi="宋体" w:cs="宋体"/>
          <w:color w:val="auto"/>
          <w:sz w:val="84"/>
          <w:szCs w:val="84"/>
        </w:rPr>
        <w:t>磋 商 响 应 文 件</w:t>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spacing w:line="480" w:lineRule="auto"/>
        <w:ind w:firstLine="562" w:firstLineChars="200"/>
        <w:rPr>
          <w:rFonts w:hint="eastAsia" w:hAnsi="宋体" w:cs="宋体"/>
          <w:b/>
          <w:color w:val="000000" w:themeColor="text1"/>
          <w:szCs w:val="28"/>
          <w14:textFill>
            <w14:solidFill>
              <w14:schemeClr w14:val="tx1"/>
            </w14:solidFill>
          </w14:textFill>
        </w:rPr>
      </w:pPr>
      <w:r>
        <w:rPr>
          <w:rFonts w:hint="eastAsia" w:hAnsi="宋体" w:cs="宋体"/>
          <w:b/>
          <w:color w:val="auto"/>
          <w:szCs w:val="28"/>
        </w:rPr>
        <w:t>项目编号</w:t>
      </w:r>
      <w:r>
        <w:rPr>
          <w:rFonts w:hint="eastAsia" w:hAnsi="宋体" w:cs="宋体"/>
          <w:b/>
          <w:color w:val="000000" w:themeColor="text1"/>
          <w:szCs w:val="28"/>
          <w14:textFill>
            <w14:solidFill>
              <w14:schemeClr w14:val="tx1"/>
            </w14:solidFill>
          </w14:textFill>
        </w:rPr>
        <w:t>：XJFH-2023CG-005</w:t>
      </w:r>
    </w:p>
    <w:p>
      <w:pPr>
        <w:pStyle w:val="34"/>
        <w:adjustRightInd w:val="0"/>
        <w:snapToGrid w:val="0"/>
        <w:spacing w:line="480" w:lineRule="auto"/>
        <w:ind w:firstLine="562" w:firstLineChars="200"/>
        <w:rPr>
          <w:rFonts w:hint="eastAsia" w:hAnsi="宋体" w:cs="宋体"/>
          <w:b/>
          <w:color w:val="000000" w:themeColor="text1"/>
          <w:szCs w:val="28"/>
          <w14:textFill>
            <w14:solidFill>
              <w14:schemeClr w14:val="tx1"/>
            </w14:solidFill>
          </w14:textFill>
        </w:rPr>
      </w:pPr>
      <w:r>
        <w:rPr>
          <w:rFonts w:hint="eastAsia" w:hAnsi="宋体" w:cs="宋体"/>
          <w:b/>
          <w:color w:val="auto"/>
          <w:szCs w:val="28"/>
        </w:rPr>
        <w:t>项目名称：</w:t>
      </w:r>
      <w:r>
        <w:rPr>
          <w:rFonts w:hint="eastAsia" w:hAnsi="宋体" w:cs="宋体"/>
          <w:b/>
          <w:color w:val="000000" w:themeColor="text1"/>
          <w:szCs w:val="28"/>
          <w14:textFill>
            <w14:solidFill>
              <w14:schemeClr w14:val="tx1"/>
            </w14:solidFill>
          </w14:textFill>
        </w:rPr>
        <w:t>福利机构孤残儿童照料护理服务项目</w:t>
      </w: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供应商：</w:t>
      </w:r>
      <w:r>
        <w:rPr>
          <w:rFonts w:hint="eastAsia" w:ascii="宋体" w:hAnsi="宋体" w:cs="宋体"/>
          <w:b/>
          <w:bCs/>
          <w:sz w:val="28"/>
          <w:szCs w:val="28"/>
          <w:u w:val="single"/>
        </w:rPr>
        <w:t>　　　　　　　　　（盖单位章）　　　　　　　　　</w:t>
      </w: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法定代表人或其委托代理人：</w:t>
      </w:r>
      <w:r>
        <w:rPr>
          <w:rFonts w:hint="eastAsia" w:ascii="宋体" w:hAnsi="宋体" w:cs="宋体"/>
          <w:b/>
          <w:bCs/>
          <w:sz w:val="28"/>
          <w:szCs w:val="28"/>
          <w:u w:val="single"/>
        </w:rPr>
        <w:t>　　　（签字或盖章）　　　　　</w:t>
      </w:r>
    </w:p>
    <w:p>
      <w:pPr>
        <w:adjustRightInd w:val="0"/>
        <w:snapToGrid w:val="0"/>
        <w:spacing w:line="480" w:lineRule="auto"/>
        <w:jc w:val="center"/>
        <w:rPr>
          <w:rFonts w:ascii="宋体" w:hAnsi="宋体" w:cs="宋体"/>
          <w:b/>
          <w:szCs w:val="28"/>
        </w:rPr>
      </w:pPr>
      <w:r>
        <w:rPr>
          <w:rFonts w:hint="eastAsia" w:ascii="宋体" w:hAnsi="宋体" w:cs="宋体"/>
          <w:b/>
          <w:szCs w:val="28"/>
        </w:rPr>
        <w:t>日　期：</w:t>
      </w:r>
      <w:r>
        <w:rPr>
          <w:rFonts w:hint="eastAsia" w:ascii="宋体" w:hAnsi="宋体" w:cs="宋体"/>
          <w:b/>
          <w:szCs w:val="28"/>
          <w:u w:val="single"/>
        </w:rPr>
        <w:t>　　　</w:t>
      </w:r>
      <w:r>
        <w:rPr>
          <w:rFonts w:hint="eastAsia" w:ascii="宋体" w:hAnsi="宋体" w:cs="宋体"/>
          <w:b/>
          <w:szCs w:val="28"/>
        </w:rPr>
        <w:t>年</w:t>
      </w:r>
      <w:r>
        <w:rPr>
          <w:rFonts w:hint="eastAsia" w:ascii="宋体" w:hAnsi="宋体" w:cs="宋体"/>
          <w:b/>
          <w:szCs w:val="28"/>
          <w:u w:val="single"/>
        </w:rPr>
        <w:t>　　　</w:t>
      </w:r>
      <w:r>
        <w:rPr>
          <w:rFonts w:hint="eastAsia" w:ascii="宋体" w:hAnsi="宋体" w:cs="宋体"/>
          <w:b/>
          <w:szCs w:val="28"/>
        </w:rPr>
        <w:t>月</w:t>
      </w:r>
      <w:r>
        <w:rPr>
          <w:rFonts w:hint="eastAsia" w:ascii="宋体" w:hAnsi="宋体" w:cs="宋体"/>
          <w:b/>
          <w:szCs w:val="28"/>
          <w:u w:val="single"/>
        </w:rPr>
        <w:t>　　</w:t>
      </w:r>
      <w:r>
        <w:rPr>
          <w:rFonts w:hint="eastAsia" w:ascii="宋体" w:hAnsi="宋体" w:cs="宋体"/>
          <w:b/>
          <w:szCs w:val="28"/>
        </w:rPr>
        <w:t>日</w:t>
      </w:r>
    </w:p>
    <w:p>
      <w:pPr>
        <w:snapToGrid w:val="0"/>
        <w:spacing w:line="360" w:lineRule="auto"/>
        <w:rPr>
          <w:rFonts w:ascii="宋体" w:hAnsi="宋体" w:cs="宋体"/>
          <w:b/>
          <w:szCs w:val="28"/>
        </w:rPr>
      </w:pPr>
    </w:p>
    <w:p>
      <w:pPr>
        <w:snapToGrid w:val="0"/>
        <w:spacing w:line="360" w:lineRule="auto"/>
        <w:rPr>
          <w:rFonts w:ascii="宋体" w:hAnsi="宋体" w:cs="宋体"/>
          <w:b/>
          <w:szCs w:val="28"/>
        </w:rPr>
        <w:sectPr>
          <w:headerReference r:id="rId13" w:type="first"/>
          <w:headerReference r:id="rId12" w:type="default"/>
          <w:footerReference r:id="rId14" w:type="even"/>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2" w:name="_Toc482197622"/>
      <w:r>
        <w:rPr>
          <w:rFonts w:hint="eastAsia" w:ascii="宋体" w:hAnsi="宋体" w:cs="宋体"/>
          <w:b/>
          <w:sz w:val="30"/>
          <w:szCs w:val="30"/>
        </w:rPr>
        <w:t>一、响应函（格式）</w:t>
      </w:r>
      <w:bookmarkEnd w:id="292"/>
    </w:p>
    <w:p>
      <w:pPr>
        <w:snapToGrid w:val="0"/>
        <w:spacing w:line="440" w:lineRule="exact"/>
        <w:rPr>
          <w:rFonts w:ascii="宋体" w:hAnsi="宋体" w:cs="宋体"/>
          <w:sz w:val="24"/>
        </w:rPr>
      </w:pPr>
      <w:r>
        <w:rPr>
          <w:rFonts w:hint="eastAsia" w:ascii="宋体" w:hAnsi="宋体" w:cs="宋体"/>
          <w:sz w:val="24"/>
        </w:rPr>
        <w:t>致：</w:t>
      </w:r>
    </w:p>
    <w:p>
      <w:pPr>
        <w:snapToGrid w:val="0"/>
        <w:spacing w:line="440" w:lineRule="exact"/>
        <w:ind w:firstLine="480"/>
        <w:rPr>
          <w:rFonts w:ascii="宋体" w:hAnsi="宋体" w:cs="宋体"/>
          <w:sz w:val="24"/>
        </w:rPr>
      </w:pPr>
      <w:r>
        <w:rPr>
          <w:rFonts w:hint="eastAsia" w:ascii="宋体" w:hAnsi="宋体" w:cs="宋体"/>
          <w:sz w:val="24"/>
        </w:rPr>
        <w:t>根据贵方</w:t>
      </w:r>
      <w:r>
        <w:rPr>
          <w:rFonts w:hint="eastAsia" w:ascii="宋体" w:hAnsi="宋体" w:cs="宋体"/>
          <w:color w:val="000000" w:themeColor="text1"/>
          <w:sz w:val="24"/>
          <w:u w:val="single"/>
          <w:lang w:eastAsia="zh-CN"/>
          <w14:textFill>
            <w14:solidFill>
              <w14:schemeClr w14:val="tx1"/>
            </w14:solidFill>
          </w14:textFill>
        </w:rPr>
        <w:t>福利机构孤残儿童照料护理服务项目</w:t>
      </w:r>
      <w:r>
        <w:rPr>
          <w:rFonts w:hint="eastAsia" w:ascii="宋体" w:hAnsi="宋体" w:cs="宋体"/>
          <w:sz w:val="24"/>
          <w:u w:val="single"/>
        </w:rPr>
        <w:t>（项目编号：</w:t>
      </w:r>
      <w:r>
        <w:rPr>
          <w:rFonts w:hint="eastAsia" w:ascii="宋体" w:hAnsi="宋体" w:cs="宋体"/>
          <w:color w:val="000000" w:themeColor="text1"/>
          <w:sz w:val="24"/>
          <w:u w:val="single"/>
          <w:lang w:eastAsia="zh-CN"/>
          <w14:textFill>
            <w14:solidFill>
              <w14:schemeClr w14:val="tx1"/>
            </w14:solidFill>
          </w14:textFill>
        </w:rPr>
        <w:t>XJFH-2023CG-005</w:t>
      </w:r>
      <w:r>
        <w:rPr>
          <w:rFonts w:hint="eastAsia" w:ascii="宋体" w:hAnsi="宋体" w:cs="宋体"/>
          <w:sz w:val="24"/>
          <w:u w:val="single"/>
        </w:rPr>
        <w:t>）</w:t>
      </w:r>
      <w:r>
        <w:rPr>
          <w:rFonts w:hint="eastAsia" w:ascii="宋体" w:hAnsi="宋体" w:cs="宋体"/>
          <w:sz w:val="24"/>
        </w:rPr>
        <w:t>的竞争性磋商文件，我方</w:t>
      </w:r>
      <w:r>
        <w:rPr>
          <w:rFonts w:hint="eastAsia" w:ascii="宋体" w:hAnsi="宋体" w:cs="宋体"/>
          <w:kern w:val="0"/>
          <w:sz w:val="24"/>
          <w:lang w:val="zh-CN"/>
        </w:rPr>
        <w:t>签字代表</w:t>
      </w:r>
      <w:r>
        <w:rPr>
          <w:rFonts w:hint="eastAsia" w:ascii="宋体" w:hAnsi="宋体" w:cs="宋体"/>
          <w:kern w:val="0"/>
          <w:sz w:val="24"/>
          <w:u w:val="single"/>
          <w:lang w:val="zh-CN"/>
        </w:rPr>
        <w:t>　（姓名、职务）　</w:t>
      </w:r>
      <w:r>
        <w:rPr>
          <w:rFonts w:hint="eastAsia" w:ascii="宋体" w:hAnsi="宋体" w:cs="宋体"/>
          <w:kern w:val="0"/>
          <w:sz w:val="24"/>
          <w:lang w:val="zh-CN"/>
        </w:rPr>
        <w:t>经正式授权并代表供应商</w:t>
      </w:r>
      <w:r>
        <w:rPr>
          <w:rFonts w:hint="eastAsia" w:ascii="宋体" w:hAnsi="宋体" w:cs="宋体"/>
          <w:kern w:val="0"/>
          <w:sz w:val="24"/>
          <w:u w:val="single"/>
          <w:lang w:val="zh-CN"/>
        </w:rPr>
        <w:t>　　（供应商全称）　　</w:t>
      </w:r>
      <w:r>
        <w:rPr>
          <w:rFonts w:hint="eastAsia" w:ascii="宋体" w:hAnsi="宋体" w:cs="宋体"/>
          <w:kern w:val="0"/>
          <w:sz w:val="24"/>
          <w:lang w:val="zh-CN"/>
        </w:rPr>
        <w:t>参加本项目的报价活动。为此：</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一、提供《磋商须知前附表》规定的全部响应文件：正本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份，副本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w:t>
      </w:r>
    </w:p>
    <w:p>
      <w:pPr>
        <w:autoSpaceDE w:val="0"/>
        <w:autoSpaceDN w:val="0"/>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二、服务总价为：人民币（大写）</w:t>
      </w:r>
      <w:r>
        <w:rPr>
          <w:rFonts w:hint="eastAsia" w:ascii="宋体" w:hAnsi="宋体" w:cs="宋体"/>
          <w:kern w:val="0"/>
          <w:sz w:val="24"/>
          <w:u w:val="single"/>
          <w:lang w:val="zh-CN"/>
        </w:rPr>
        <w:t>　　　　　　　　　　　　　　　</w:t>
      </w:r>
      <w:r>
        <w:rPr>
          <w:rFonts w:hint="eastAsia" w:ascii="宋体" w:hAnsi="宋体" w:cs="宋体"/>
          <w:kern w:val="0"/>
          <w:sz w:val="24"/>
          <w:lang w:val="zh-CN"/>
        </w:rPr>
        <w:t>元；人民币（小写）</w:t>
      </w:r>
      <w:r>
        <w:rPr>
          <w:rFonts w:hint="eastAsia" w:ascii="宋体" w:hAnsi="宋体" w:cs="宋体"/>
          <w:kern w:val="0"/>
          <w:sz w:val="24"/>
          <w:u w:val="single"/>
          <w:lang w:val="zh-CN"/>
        </w:rPr>
        <w:t>　　　　　　　　　</w:t>
      </w:r>
      <w:r>
        <w:rPr>
          <w:rFonts w:hint="eastAsia" w:ascii="宋体" w:hAnsi="宋体" w:cs="宋体"/>
          <w:kern w:val="0"/>
          <w:sz w:val="24"/>
          <w:lang w:val="zh-CN"/>
        </w:rPr>
        <w:t>元；</w:t>
      </w:r>
      <w:r>
        <w:rPr>
          <w:rFonts w:hint="eastAsia" w:ascii="宋体" w:hAnsi="宋体" w:cs="宋体"/>
          <w:sz w:val="24"/>
        </w:rPr>
        <w:t>大写与小写不一致的以大写为准。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w:t>
      </w:r>
      <w:r>
        <w:rPr>
          <w:rFonts w:hint="eastAsia" w:ascii="宋体" w:hAnsi="宋体" w:cs="宋体"/>
          <w:kern w:val="0"/>
          <w:sz w:val="24"/>
          <w:lang w:val="zh-CN"/>
        </w:rPr>
        <w:t>服务</w:t>
      </w:r>
      <w:r>
        <w:rPr>
          <w:rFonts w:hint="eastAsia" w:ascii="宋体" w:hAnsi="宋体" w:cs="宋体"/>
          <w:kern w:val="0"/>
          <w:sz w:val="24"/>
          <w:szCs w:val="24"/>
          <w:lang w:val="zh-CN"/>
        </w:rPr>
        <w:t>期为合同签订后</w:t>
      </w:r>
      <w:r>
        <w:rPr>
          <w:rFonts w:hint="eastAsia" w:ascii="宋体" w:hAnsi="宋体" w:cs="宋体"/>
          <w:kern w:val="0"/>
          <w:sz w:val="24"/>
          <w:szCs w:val="24"/>
          <w:u w:val="single"/>
          <w:lang w:val="zh-CN"/>
        </w:rPr>
        <w:t>　　</w:t>
      </w:r>
      <w:r>
        <w:rPr>
          <w:rFonts w:hint="eastAsia" w:ascii="宋体" w:hAnsi="宋体" w:cs="宋体"/>
          <w:kern w:val="0"/>
          <w:sz w:val="24"/>
          <w:szCs w:val="24"/>
          <w:lang w:val="zh-CN"/>
        </w:rPr>
        <w:t>个日历天。</w:t>
      </w:r>
    </w:p>
    <w:p>
      <w:pPr>
        <w:autoSpaceDE w:val="0"/>
        <w:autoSpaceDN w:val="0"/>
        <w:adjustRightInd w:val="0"/>
        <w:snapToGrid w:val="0"/>
        <w:spacing w:line="440" w:lineRule="exact"/>
        <w:ind w:firstLine="480" w:firstLineChars="200"/>
        <w:jc w:val="left"/>
        <w:rPr>
          <w:rFonts w:ascii="宋体" w:hAnsi="宋体" w:cs="宋体"/>
          <w:sz w:val="24"/>
        </w:rPr>
      </w:pPr>
      <w:r>
        <w:rPr>
          <w:rFonts w:hint="eastAsia" w:ascii="宋体" w:hAnsi="宋体" w:cs="宋体"/>
          <w:kern w:val="0"/>
          <w:sz w:val="24"/>
          <w:szCs w:val="24"/>
          <w:lang w:val="zh-CN"/>
        </w:rPr>
        <w:t>四、</w:t>
      </w:r>
      <w:r>
        <w:rPr>
          <w:rFonts w:hint="eastAsia" w:ascii="宋体" w:hAnsi="宋体" w:cs="宋体"/>
          <w:sz w:val="24"/>
        </w:rPr>
        <w:t>我方已详细审查全部磋商文件，包括补充、修改文件以及有关附件（如有）。我们完全理解并同意放弃对这方面有不明及误解的权力。</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sz w:val="24"/>
        </w:rPr>
        <w:t>五、</w:t>
      </w:r>
      <w:r>
        <w:rPr>
          <w:rFonts w:hint="eastAsia" w:ascii="宋体" w:hAnsi="宋体" w:cs="宋体"/>
          <w:kern w:val="0"/>
          <w:sz w:val="24"/>
          <w:szCs w:val="24"/>
          <w:lang w:val="zh-CN"/>
        </w:rPr>
        <w:t>我方同意所递交的响应文件在磋商文件规定的报价有效期内有效，在有效期内受此约束，承担完成协议的责任和义务。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六、我方同意提供贵方可能要求的与本投标有关的任何数据或资料。</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七、我方保证遵守磋商文件中的有关规定和收费标准。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八、除非另外达成协议并生效，贵方成交通知书，磋商文件及本响应文件将构成约束我方协议的组成部分。</w:t>
      </w:r>
    </w:p>
    <w:p>
      <w:pPr>
        <w:snapToGrid w:val="0"/>
        <w:spacing w:line="440" w:lineRule="exact"/>
        <w:ind w:firstLine="480"/>
        <w:rPr>
          <w:rFonts w:ascii="宋体" w:hAnsi="宋体" w:cs="宋体"/>
          <w:sz w:val="24"/>
        </w:rPr>
      </w:pPr>
      <w:r>
        <w:rPr>
          <w:rFonts w:hint="eastAsia" w:ascii="宋体" w:hAnsi="宋体" w:cs="宋体"/>
          <w:kern w:val="0"/>
          <w:sz w:val="24"/>
          <w:szCs w:val="24"/>
          <w:lang w:val="zh-CN"/>
        </w:rPr>
        <w:t>九、我方承诺：如被确定为成交供应商，保证在收到成交通知书后五个工作日内按照磋商文件规定与采购人签订书面合同，并</w:t>
      </w:r>
      <w:r>
        <w:rPr>
          <w:rFonts w:hint="eastAsia" w:ascii="宋体" w:hAnsi="宋体" w:cs="宋体"/>
          <w:sz w:val="24"/>
        </w:rPr>
        <w:t>将按磋商文件的规定履行合同责任和义务。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十、与本项目有关的一切正式往来通讯请联系（本部分须使用印刷体）：</w:t>
      </w:r>
    </w:p>
    <w:p>
      <w:pPr>
        <w:autoSpaceDE w:val="0"/>
        <w:autoSpaceDN w:val="0"/>
        <w:adjustRightInd w:val="0"/>
        <w:snapToGrid w:val="0"/>
        <w:spacing w:line="440" w:lineRule="exact"/>
        <w:ind w:firstLine="480" w:firstLineChars="200"/>
        <w:jc w:val="left"/>
        <w:rPr>
          <w:rFonts w:ascii="宋体" w:hAnsi="宋体" w:cs="宋体"/>
          <w:kern w:val="0"/>
          <w:sz w:val="24"/>
          <w:szCs w:val="24"/>
          <w:u w:val="single"/>
          <w:lang w:val="zh-CN"/>
        </w:rPr>
      </w:pPr>
      <w:r>
        <w:rPr>
          <w:rFonts w:hint="eastAsia" w:ascii="宋体" w:hAnsi="宋体" w:cs="宋体"/>
          <w:kern w:val="0"/>
          <w:sz w:val="24"/>
          <w:szCs w:val="24"/>
          <w:lang w:val="zh-CN"/>
        </w:rPr>
        <w:t>授权代表：</w:t>
      </w:r>
      <w:r>
        <w:rPr>
          <w:rFonts w:hint="eastAsia" w:ascii="宋体" w:hAnsi="宋体" w:cs="宋体"/>
          <w:kern w:val="0"/>
          <w:sz w:val="24"/>
          <w:szCs w:val="24"/>
          <w:u w:val="single"/>
          <w:lang w:val="zh-CN"/>
        </w:rPr>
        <w:t>　　　　　　　　　　　　</w:t>
      </w:r>
      <w:r>
        <w:rPr>
          <w:rFonts w:hint="eastAsia" w:ascii="宋体" w:hAnsi="宋体" w:cs="宋体"/>
          <w:kern w:val="0"/>
          <w:sz w:val="24"/>
          <w:szCs w:val="24"/>
          <w:lang w:val="zh-CN"/>
        </w:rPr>
        <w:t>手机：</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电子邮件：</w:t>
      </w:r>
      <w:r>
        <w:rPr>
          <w:rFonts w:hint="eastAsia" w:ascii="宋体" w:hAnsi="宋体" w:cs="宋体"/>
          <w:kern w:val="0"/>
          <w:sz w:val="24"/>
          <w:szCs w:val="24"/>
          <w:u w:val="single"/>
          <w:lang w:val="zh-CN"/>
        </w:rPr>
        <w:t>　　　　　　　　　　　　</w:t>
      </w:r>
      <w:r>
        <w:rPr>
          <w:rFonts w:hint="eastAsia" w:ascii="宋体" w:hAnsi="宋体" w:cs="宋体"/>
          <w:kern w:val="0"/>
          <w:sz w:val="24"/>
          <w:szCs w:val="24"/>
          <w:lang w:val="zh-CN"/>
        </w:rPr>
        <w:t>传真：</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通讯地址：</w:t>
      </w:r>
      <w:r>
        <w:rPr>
          <w:rFonts w:hint="eastAsia" w:ascii="宋体" w:hAnsi="宋体" w:cs="宋体"/>
          <w:kern w:val="0"/>
          <w:sz w:val="24"/>
          <w:szCs w:val="24"/>
          <w:u w:val="single"/>
          <w:lang w:val="zh-CN"/>
        </w:rPr>
        <w:t>　　　　　　　　　　　　　　　　　</w:t>
      </w:r>
      <w:r>
        <w:rPr>
          <w:rFonts w:hint="eastAsia" w:ascii="宋体" w:hAnsi="宋体" w:cs="宋体"/>
          <w:kern w:val="0"/>
          <w:sz w:val="24"/>
          <w:szCs w:val="24"/>
          <w:lang w:val="zh-CN"/>
        </w:rPr>
        <w:t>邮编：</w:t>
      </w:r>
      <w:r>
        <w:rPr>
          <w:rFonts w:hint="eastAsia" w:ascii="宋体" w:hAnsi="宋体" w:cs="宋体"/>
          <w:kern w:val="0"/>
          <w:sz w:val="24"/>
          <w:szCs w:val="24"/>
          <w:u w:val="single"/>
          <w:lang w:val="zh-CN"/>
        </w:rPr>
        <w:t>　　　　　</w:t>
      </w:r>
    </w:p>
    <w:p>
      <w:pPr>
        <w:snapToGrid w:val="0"/>
        <w:spacing w:line="440" w:lineRule="exact"/>
        <w:ind w:firstLine="480"/>
        <w:rPr>
          <w:rFonts w:ascii="宋体" w:hAnsi="宋体" w:cs="宋体"/>
          <w:sz w:val="24"/>
          <w:u w:val="single"/>
        </w:rPr>
      </w:pPr>
      <w:r>
        <w:rPr>
          <w:rFonts w:hint="eastAsia" w:ascii="宋体" w:hAnsi="宋体" w:cs="宋体"/>
          <w:kern w:val="0"/>
          <w:sz w:val="24"/>
          <w:szCs w:val="24"/>
          <w:lang w:val="zh-CN"/>
        </w:rPr>
        <w:t>十一、</w:t>
      </w:r>
      <w:r>
        <w:rPr>
          <w:rFonts w:hint="eastAsia" w:ascii="宋体" w:hAnsi="宋体" w:cs="宋体"/>
          <w:sz w:val="24"/>
        </w:rPr>
        <w:t>其他补充说明：</w:t>
      </w:r>
      <w:r>
        <w:rPr>
          <w:rFonts w:hint="eastAsia" w:ascii="宋体" w:hAnsi="宋体" w:cs="宋体"/>
          <w:sz w:val="24"/>
          <w:u w:val="single"/>
        </w:rPr>
        <w:t>　　　　　　　　　　　　　　　　　　　　</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地址：_______________________ 邮编：______________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电话：_______________________ 传真：______________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供应商代表姓名、职务：____________________________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供应商名称（单位章）：______________________________</w:t>
      </w:r>
    </w:p>
    <w:p>
      <w:pPr>
        <w:snapToGrid w:val="0"/>
        <w:spacing w:line="440" w:lineRule="exact"/>
        <w:jc w:val="left"/>
        <w:rPr>
          <w:rFonts w:ascii="宋体" w:hAnsi="宋体" w:cs="宋体"/>
          <w:sz w:val="24"/>
        </w:rPr>
      </w:pPr>
      <w:r>
        <w:rPr>
          <w:rFonts w:hint="eastAsia" w:ascii="宋体" w:hAnsi="宋体" w:cs="宋体"/>
          <w:sz w:val="24"/>
        </w:rPr>
        <w:t>日期：______年___月___ 日</w:t>
      </w:r>
    </w:p>
    <w:p>
      <w:pPr>
        <w:snapToGrid w:val="0"/>
        <w:spacing w:line="440" w:lineRule="exact"/>
        <w:jc w:val="left"/>
        <w:rPr>
          <w:rFonts w:ascii="宋体" w:hAnsi="宋体" w:cs="宋体"/>
          <w:b/>
        </w:rPr>
      </w:pPr>
      <w:r>
        <w:rPr>
          <w:rFonts w:hint="eastAsia" w:ascii="宋体" w:hAnsi="宋体" w:cs="宋体"/>
          <w:sz w:val="24"/>
        </w:rPr>
        <w:t>供应商代表签字：_________________</w:t>
      </w:r>
    </w:p>
    <w:p>
      <w:pPr>
        <w:pStyle w:val="81"/>
        <w:spacing w:line="520" w:lineRule="exact"/>
        <w:jc w:val="center"/>
        <w:rPr>
          <w:b/>
          <w:color w:val="auto"/>
        </w:rPr>
        <w:sectPr>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3" w:name="_Toc482197623"/>
      <w:r>
        <w:rPr>
          <w:rFonts w:hint="eastAsia" w:ascii="宋体" w:hAnsi="宋体" w:cs="宋体"/>
          <w:b/>
          <w:sz w:val="30"/>
          <w:szCs w:val="30"/>
        </w:rPr>
        <w:t>二、磋商报价表</w:t>
      </w:r>
      <w:bookmarkEnd w:id="293"/>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179"/>
        <w:gridCol w:w="284"/>
        <w:gridCol w:w="1177"/>
        <w:gridCol w:w="1374"/>
        <w:gridCol w:w="1418"/>
        <w:gridCol w:w="21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6"/>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1" w:hRule="atLeast"/>
        </w:trPr>
        <w:tc>
          <w:tcPr>
            <w:tcW w:w="1906" w:type="dxa"/>
            <w:tcBorders>
              <w:left w:val="single" w:color="auto" w:sz="12" w:space="0"/>
              <w:bottom w:val="single" w:color="000000" w:sz="8" w:space="0"/>
            </w:tcBorders>
            <w:vAlign w:val="center"/>
          </w:tcPr>
          <w:p>
            <w:pPr>
              <w:autoSpaceDE w:val="0"/>
              <w:autoSpaceDN w:val="0"/>
              <w:rPr>
                <w:rFonts w:ascii="宋体" w:hAnsi="宋体" w:cs="宋体"/>
                <w:b/>
                <w:kern w:val="0"/>
                <w:szCs w:val="21"/>
              </w:rPr>
            </w:pPr>
            <w:r>
              <w:rPr>
                <w:rFonts w:hint="eastAsia" w:ascii="宋体" w:hAnsi="宋体" w:cs="宋体"/>
                <w:b/>
                <w:kern w:val="0"/>
                <w:szCs w:val="21"/>
              </w:rPr>
              <w:t xml:space="preserve"> 项 目 规 模</w:t>
            </w:r>
          </w:p>
        </w:tc>
        <w:tc>
          <w:tcPr>
            <w:tcW w:w="7558" w:type="dxa"/>
            <w:gridSpan w:val="6"/>
            <w:tcBorders>
              <w:bottom w:val="single" w:color="000000" w:sz="8"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9" w:hRule="atLeast"/>
        </w:trPr>
        <w:tc>
          <w:tcPr>
            <w:tcW w:w="1906" w:type="dxa"/>
            <w:tcBorders>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预 算 投 资</w:t>
            </w:r>
          </w:p>
        </w:tc>
        <w:tc>
          <w:tcPr>
            <w:tcW w:w="7558" w:type="dxa"/>
            <w:gridSpan w:val="6"/>
            <w:tcBorders>
              <w:bottom w:val="single" w:color="auto" w:sz="12" w:space="0"/>
              <w:right w:val="single" w:color="auto" w:sz="12" w:space="0"/>
            </w:tcBorders>
            <w:vAlign w:val="center"/>
          </w:tcPr>
          <w:p>
            <w:pPr>
              <w:autoSpaceDE w:val="0"/>
              <w:autoSpaceDN w:val="0"/>
              <w:jc w:val="left"/>
              <w:rPr>
                <w:rFonts w:ascii="宋体" w:hAnsi="宋体" w:cs="宋体"/>
                <w:b/>
                <w:bCs/>
                <w:kern w:val="0"/>
                <w:szCs w:val="21"/>
              </w:rPr>
            </w:pPr>
            <w:r>
              <w:rPr>
                <w:rFonts w:hint="eastAsia" w:ascii="宋体" w:hAnsi="宋体" w:cs="宋体"/>
                <w:b/>
                <w:bCs/>
                <w:color w:val="000000" w:themeColor="text1"/>
                <w:kern w:val="0"/>
                <w:szCs w:val="21"/>
                <w:lang w:val="en-US" w:eastAsia="zh-CN"/>
                <w14:textFill>
                  <w14:solidFill>
                    <w14:schemeClr w14:val="tx1"/>
                  </w14:solidFill>
                </w14:textFill>
              </w:rPr>
              <w:t>78.7</w:t>
            </w:r>
            <w:r>
              <w:rPr>
                <w:rFonts w:hint="eastAsia" w:ascii="宋体" w:hAnsi="宋体" w:cs="宋体"/>
                <w:b/>
                <w:bCs/>
                <w:color w:val="000000" w:themeColor="text1"/>
                <w:kern w:val="0"/>
                <w:szCs w:val="21"/>
                <w14:textFill>
                  <w14:solidFill>
                    <w14:schemeClr w14:val="tx1"/>
                  </w14:solidFill>
                </w14:textFill>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6"/>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3"/>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3"/>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81" w:hRule="atLeast"/>
        </w:trPr>
        <w:tc>
          <w:tcPr>
            <w:tcW w:w="1906" w:type="dxa"/>
            <w:tcBorders>
              <w:top w:val="single" w:color="auto" w:sz="4" w:space="0"/>
              <w:left w:val="single" w:color="auto" w:sz="12" w:space="0"/>
              <w:bottom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项目负责人</w:t>
            </w:r>
          </w:p>
        </w:tc>
        <w:tc>
          <w:tcPr>
            <w:tcW w:w="1179" w:type="dxa"/>
            <w:tcBorders>
              <w:top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6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w:t>
            </w: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全国社会工作者职业水平证书编号</w:t>
            </w:r>
          </w:p>
        </w:tc>
        <w:tc>
          <w:tcPr>
            <w:tcW w:w="2126" w:type="dxa"/>
            <w:tcBorders>
              <w:top w:val="single" w:color="auto" w:sz="4" w:space="0"/>
              <w:left w:val="single" w:color="auto" w:sz="4" w:space="0"/>
              <w:bottom w:val="single" w:color="auto" w:sz="12" w:space="0"/>
              <w:right w:val="single" w:color="auto" w:sz="12" w:space="0"/>
            </w:tcBorders>
            <w:vAlign w:val="center"/>
          </w:tcPr>
          <w:p>
            <w:pPr>
              <w:spacing w:line="360" w:lineRule="auto"/>
              <w:jc w:val="center"/>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7"/>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3"/>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4"/>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ascii="宋体" w:hAnsi="宋体" w:cs="宋体"/>
          <w:sz w:val="24"/>
        </w:rPr>
      </w:pPr>
      <w:r>
        <w:rPr>
          <w:rFonts w:hint="eastAsia" w:ascii="宋体" w:hAnsi="宋体" w:cs="宋体"/>
          <w:sz w:val="24"/>
        </w:rPr>
        <w:t>注：投标报价大于最高投标限价的按无效标处理</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Cs w:val="28"/>
        </w:rPr>
      </w:pPr>
      <w:r>
        <w:rPr>
          <w:rFonts w:hint="eastAsia" w:ascii="宋体" w:hAnsi="宋体" w:cs="宋体"/>
          <w:szCs w:val="28"/>
        </w:rPr>
        <w:t>日期：______年___月___ 日</w:t>
      </w:r>
    </w:p>
    <w:p>
      <w:pPr>
        <w:tabs>
          <w:tab w:val="left" w:pos="0"/>
        </w:tabs>
        <w:spacing w:before="36" w:beforeLines="15" w:after="36" w:afterLines="15"/>
        <w:ind w:right="98" w:rightChars="35"/>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p>
    <w:p>
      <w:pPr>
        <w:adjustRightInd w:val="0"/>
        <w:snapToGrid w:val="0"/>
        <w:spacing w:before="120" w:beforeLines="50" w:line="360" w:lineRule="auto"/>
        <w:jc w:val="center"/>
        <w:outlineLvl w:val="0"/>
        <w:rPr>
          <w:rFonts w:ascii="宋体" w:hAnsi="宋体" w:cs="宋体"/>
          <w:b/>
          <w:sz w:val="30"/>
          <w:szCs w:val="30"/>
        </w:rPr>
      </w:pPr>
      <w:bookmarkStart w:id="294" w:name="_Toc482197624"/>
      <w:r>
        <w:rPr>
          <w:rFonts w:hint="eastAsia" w:ascii="宋体" w:hAnsi="宋体" w:cs="宋体"/>
          <w:b/>
          <w:sz w:val="30"/>
          <w:szCs w:val="30"/>
        </w:rPr>
        <w:t>三、法人代表授权书</w:t>
      </w:r>
      <w:bookmarkEnd w:id="294"/>
    </w:p>
    <w:p>
      <w:pPr>
        <w:spacing w:line="360" w:lineRule="auto"/>
        <w:rPr>
          <w:rFonts w:ascii="宋体" w:hAnsi="宋体" w:cs="宋体"/>
          <w:sz w:val="24"/>
          <w:szCs w:val="24"/>
          <w:u w:val="single"/>
        </w:rPr>
      </w:pPr>
      <w:r>
        <w:rPr>
          <w:rFonts w:hint="eastAsia" w:ascii="宋体" w:hAnsi="宋体" w:cs="宋体"/>
          <w:sz w:val="24"/>
          <w:szCs w:val="24"/>
        </w:rPr>
        <w:t>致：</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（法人代表姓名）</w:t>
      </w:r>
      <w:r>
        <w:rPr>
          <w:rFonts w:hint="eastAsia" w:ascii="宋体" w:hAnsi="宋体" w:cs="宋体"/>
          <w:sz w:val="24"/>
          <w:szCs w:val="24"/>
        </w:rPr>
        <w:t>系注册于</w:t>
      </w:r>
      <w:r>
        <w:rPr>
          <w:rFonts w:hint="eastAsia" w:ascii="宋体" w:hAnsi="宋体" w:cs="宋体"/>
          <w:sz w:val="24"/>
          <w:szCs w:val="24"/>
          <w:u w:val="single"/>
        </w:rPr>
        <w:t xml:space="preserve"> （供应商地址）　</w:t>
      </w:r>
      <w:r>
        <w:rPr>
          <w:rFonts w:hint="eastAsia" w:ascii="宋体" w:hAnsi="宋体" w:cs="宋体"/>
          <w:sz w:val="24"/>
          <w:szCs w:val="24"/>
        </w:rPr>
        <w:t>的</w:t>
      </w:r>
      <w:r>
        <w:rPr>
          <w:rFonts w:hint="eastAsia" w:ascii="宋体" w:hAnsi="宋体" w:cs="宋体"/>
          <w:sz w:val="24"/>
          <w:szCs w:val="24"/>
          <w:u w:val="single"/>
        </w:rPr>
        <w:t xml:space="preserve">（供应商名称） </w:t>
      </w:r>
      <w:r>
        <w:rPr>
          <w:rFonts w:hint="eastAsia" w:ascii="宋体" w:hAnsi="宋体" w:cs="宋体"/>
          <w:sz w:val="24"/>
          <w:szCs w:val="24"/>
        </w:rPr>
        <w:t>的法定代表人，现代表公司授权下面签字的（被授权人的姓名、职务）为我公司合法代理人，代表本公司参加福利机构孤残儿童照料护理服务项目（项目编号：</w:t>
      </w:r>
      <w:r>
        <w:rPr>
          <w:rFonts w:hint="eastAsia" w:ascii="宋体" w:hAnsi="宋体" w:cs="宋体"/>
          <w:color w:val="000000" w:themeColor="text1"/>
          <w:sz w:val="24"/>
          <w:szCs w:val="24"/>
          <w:lang w:eastAsia="zh-CN"/>
          <w14:textFill>
            <w14:solidFill>
              <w14:schemeClr w14:val="tx1"/>
            </w14:solidFill>
          </w14:textFill>
        </w:rPr>
        <w:t>XJFH-2023CG-005</w:t>
      </w:r>
      <w:r>
        <w:rPr>
          <w:rFonts w:hint="eastAsia" w:ascii="宋体" w:hAnsi="宋体" w:cs="宋体"/>
          <w:sz w:val="24"/>
          <w:szCs w:val="24"/>
        </w:rPr>
        <w:t>）的磋商响应活动。代理人在本次响应过程中所签署的一切文件和处理的一切有关事物，我公司均予承认。</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日签字生效，特此声明。</w:t>
      </w:r>
    </w:p>
    <w:p>
      <w:pPr>
        <w:snapToGrid w:val="0"/>
        <w:spacing w:line="360" w:lineRule="auto"/>
        <w:ind w:firstLine="480" w:firstLineChars="200"/>
        <w:rPr>
          <w:rFonts w:ascii="宋体" w:hAnsi="宋体" w:cs="宋体"/>
          <w:sz w:val="24"/>
          <w:szCs w:val="24"/>
        </w:rPr>
      </w:pPr>
    </w:p>
    <w:tbl>
      <w:tblPr>
        <w:tblStyle w:val="88"/>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6804" w:type="dxa"/>
          </w:tcPr>
          <w:p>
            <w:pPr>
              <w:spacing w:line="360" w:lineRule="auto"/>
              <w:rPr>
                <w:rFonts w:ascii="宋体" w:hAnsi="宋体" w:cs="宋体"/>
                <w:sz w:val="24"/>
                <w:szCs w:val="24"/>
              </w:rPr>
            </w:pPr>
            <w:r>
              <w:rPr>
                <w:rFonts w:hint="eastAsia" w:ascii="宋体" w:hAnsi="宋体" w:cs="宋体"/>
                <w:sz w:val="24"/>
                <w:szCs w:val="24"/>
              </w:rPr>
              <w:t>附授权代表身份证复印件</w:t>
            </w:r>
          </w:p>
        </w:tc>
      </w:tr>
    </w:tbl>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单位盖章：</w:t>
      </w:r>
    </w:p>
    <w:p>
      <w:pPr>
        <w:spacing w:line="360" w:lineRule="auto"/>
        <w:rPr>
          <w:rFonts w:ascii="宋体" w:hAnsi="宋体" w:cs="宋体"/>
          <w:sz w:val="24"/>
          <w:szCs w:val="24"/>
        </w:rPr>
      </w:pPr>
      <w:r>
        <w:rPr>
          <w:rFonts w:hint="eastAsia" w:ascii="宋体" w:hAnsi="宋体" w:cs="宋体"/>
          <w:sz w:val="24"/>
          <w:szCs w:val="24"/>
        </w:rPr>
        <w:t>（单位章）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法人代表（授权人）：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委托代理人（被授权人）：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日期：</w:t>
      </w:r>
    </w:p>
    <w:p>
      <w:pPr>
        <w:spacing w:line="360" w:lineRule="auto"/>
        <w:outlineLvl w:val="1"/>
        <w:rPr>
          <w:rFonts w:ascii="宋体" w:hAnsi="宋体" w:cs="宋体"/>
          <w:b/>
          <w:sz w:val="32"/>
        </w:rPr>
      </w:pPr>
      <w:r>
        <w:rPr>
          <w:rFonts w:hint="eastAsia" w:ascii="宋体" w:hAnsi="宋体" w:cs="宋体"/>
          <w:sz w:val="24"/>
          <w:szCs w:val="24"/>
        </w:rPr>
        <w:br w:type="page"/>
      </w:r>
      <w:bookmarkStart w:id="295" w:name="_Toc419827165"/>
      <w:bookmarkStart w:id="296" w:name="_Toc482197632"/>
      <w:bookmarkStart w:id="297" w:name="_Toc356993559"/>
      <w:r>
        <w:rPr>
          <w:rFonts w:hint="eastAsia" w:ascii="宋体" w:hAnsi="宋体" w:cs="宋体"/>
          <w:b/>
          <w:sz w:val="32"/>
        </w:rPr>
        <w:t>附件一</w:t>
      </w:r>
      <w:bookmarkEnd w:id="295"/>
      <w:r>
        <w:rPr>
          <w:rFonts w:hint="eastAsia" w:ascii="宋体" w:hAnsi="宋体" w:cs="宋体"/>
          <w:b/>
          <w:sz w:val="32"/>
        </w:rPr>
        <w:t xml:space="preserve">   </w:t>
      </w:r>
    </w:p>
    <w:p>
      <w:pPr>
        <w:spacing w:line="360" w:lineRule="auto"/>
        <w:jc w:val="center"/>
        <w:rPr>
          <w:rFonts w:ascii="宋体" w:hAnsi="宋体" w:cs="宋体"/>
          <w:b/>
          <w:szCs w:val="28"/>
        </w:rPr>
      </w:pPr>
      <w:r>
        <w:rPr>
          <w:rFonts w:hint="eastAsia" w:ascii="宋体" w:hAnsi="宋体" w:cs="宋体"/>
          <w:b/>
          <w:szCs w:val="28"/>
        </w:rPr>
        <w:t>投标申请人基本情况表</w:t>
      </w:r>
    </w:p>
    <w:tbl>
      <w:tblPr>
        <w:tblStyle w:val="88"/>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投标申请人全称</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主要业务范围</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法定代表人姓名</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职  务</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投标申请人地址</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邮政编码</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电          话</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传  真</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成  立  日  期</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员工人数</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全国社会工作者职业水平证书</w:t>
            </w:r>
          </w:p>
        </w:tc>
        <w:tc>
          <w:tcPr>
            <w:tcW w:w="5882" w:type="dxa"/>
            <w:gridSpan w:val="3"/>
            <w:vAlign w:val="center"/>
          </w:tcPr>
          <w:p>
            <w:pPr>
              <w:spacing w:line="360" w:lineRule="auto"/>
              <w:rPr>
                <w:rFonts w:ascii="宋体" w:hAnsi="宋体" w:cs="宋体"/>
                <w:szCs w:val="21"/>
              </w:rPr>
            </w:pPr>
            <w:r>
              <w:rPr>
                <w:rFonts w:hint="eastAsia" w:ascii="宋体" w:hAnsi="宋体" w:cs="宋体"/>
                <w:szCs w:val="21"/>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139" w:type="dxa"/>
            <w:gridSpan w:val="4"/>
            <w:tcBorders>
              <w:bottom w:val="single" w:color="auto" w:sz="4" w:space="0"/>
            </w:tcBorders>
            <w:vAlign w:val="center"/>
          </w:tcPr>
          <w:p>
            <w:pPr>
              <w:spacing w:line="360" w:lineRule="auto"/>
              <w:rPr>
                <w:rFonts w:ascii="宋体" w:hAnsi="宋体" w:cs="宋体"/>
                <w:szCs w:val="21"/>
              </w:rPr>
            </w:pPr>
            <w:r>
              <w:rPr>
                <w:rFonts w:hint="eastAsia" w:ascii="宋体" w:hAnsi="宋体" w:cs="宋体"/>
                <w:szCs w:val="21"/>
              </w:rPr>
              <w:t>单位组织机构简介：</w:t>
            </w:r>
          </w:p>
          <w:p>
            <w:pPr>
              <w:spacing w:line="360" w:lineRule="auto"/>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rPr>
          <w:rFonts w:ascii="宋体" w:hAnsi="宋体" w:cs="宋体"/>
          <w:szCs w:val="21"/>
        </w:rPr>
      </w:pPr>
      <w:r>
        <w:rPr>
          <w:rFonts w:hint="eastAsia" w:ascii="宋体" w:hAnsi="宋体" w:cs="宋体"/>
          <w:szCs w:val="21"/>
        </w:rPr>
        <w:t xml:space="preserve">  注：投标申请人需随此表附上营业执照、资质等级证书等文件的付印件。</w:t>
      </w:r>
    </w:p>
    <w:p>
      <w:pPr>
        <w:spacing w:line="360" w:lineRule="auto"/>
        <w:ind w:firstLine="374"/>
        <w:outlineLvl w:val="1"/>
        <w:rPr>
          <w:rFonts w:ascii="宋体" w:hAnsi="宋体" w:cs="宋体"/>
          <w:szCs w:val="21"/>
        </w:rPr>
      </w:pPr>
      <w:bookmarkStart w:id="298" w:name="_Toc419827166"/>
      <w:r>
        <w:rPr>
          <w:rFonts w:hint="eastAsia" w:ascii="宋体" w:hAnsi="宋体" w:cs="宋体"/>
          <w:b/>
          <w:sz w:val="32"/>
        </w:rPr>
        <w:br w:type="page"/>
      </w:r>
      <w:r>
        <w:rPr>
          <w:rFonts w:hint="eastAsia" w:ascii="宋体" w:hAnsi="宋体" w:cs="宋体"/>
          <w:b/>
          <w:sz w:val="32"/>
        </w:rPr>
        <w:t>附件二</w:t>
      </w:r>
      <w:bookmarkEnd w:id="298"/>
    </w:p>
    <w:p>
      <w:pPr>
        <w:jc w:val="center"/>
        <w:rPr>
          <w:rFonts w:ascii="宋体" w:hAnsi="宋体" w:cs="宋体"/>
          <w:b/>
          <w:szCs w:val="28"/>
        </w:rPr>
      </w:pPr>
      <w:r>
        <w:rPr>
          <w:rFonts w:hint="eastAsia" w:ascii="宋体" w:hAnsi="宋体" w:cs="宋体"/>
          <w:b/>
          <w:szCs w:val="28"/>
        </w:rPr>
        <w:t>20</w:t>
      </w:r>
      <w:r>
        <w:rPr>
          <w:rFonts w:hint="eastAsia" w:ascii="宋体" w:hAnsi="宋体" w:cs="宋体"/>
          <w:b/>
          <w:szCs w:val="28"/>
          <w:lang w:val="en-US" w:eastAsia="zh-CN"/>
        </w:rPr>
        <w:t>20</w:t>
      </w:r>
      <w:r>
        <w:rPr>
          <w:rFonts w:hint="eastAsia" w:ascii="宋体" w:hAnsi="宋体" w:cs="宋体"/>
          <w:b/>
          <w:szCs w:val="28"/>
        </w:rPr>
        <w:t>年</w:t>
      </w:r>
      <w:r>
        <w:rPr>
          <w:rFonts w:hint="eastAsia" w:ascii="宋体" w:hAnsi="宋体" w:cs="宋体"/>
          <w:b/>
          <w:szCs w:val="28"/>
          <w:lang w:val="en-US" w:eastAsia="zh-CN"/>
        </w:rPr>
        <w:t>3</w:t>
      </w:r>
      <w:r>
        <w:rPr>
          <w:rFonts w:hint="eastAsia" w:ascii="宋体" w:hAnsi="宋体" w:cs="宋体"/>
          <w:b/>
          <w:szCs w:val="28"/>
        </w:rPr>
        <w:t>月1日以来（以签订合同日期为准）类似项目的业绩</w:t>
      </w:r>
    </w:p>
    <w:p>
      <w:pPr>
        <w:spacing w:line="360" w:lineRule="auto"/>
        <w:rPr>
          <w:rFonts w:ascii="宋体" w:hAnsi="宋体" w:cs="宋体"/>
        </w:rPr>
      </w:pPr>
    </w:p>
    <w:tbl>
      <w:tblPr>
        <w:tblStyle w:val="88"/>
        <w:tblW w:w="840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382"/>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采 购 单 位</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（业主）</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 目 名 称</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项目规模</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签订合同日期</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（年/月/日）</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项目负责人员情况</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3168" w:type="dxa"/>
          </w:tcPr>
          <w:p>
            <w:pPr>
              <w:framePr w:hSpace="180" w:wrap="notBeside" w:vAnchor="text" w:hAnchor="margin" w:xAlign="center" w:y="268"/>
              <w:spacing w:line="360" w:lineRule="auto"/>
              <w:rPr>
                <w:rFonts w:ascii="宋体" w:hAnsi="宋体" w:cs="宋体"/>
                <w:szCs w:val="21"/>
              </w:rPr>
            </w:pP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注：1、投标申请人应随此表附上相关的业绩证明（如中标通知书或合同或顾客意见反馈表等的复印件）</w:t>
      </w:r>
    </w:p>
    <w:p>
      <w:pPr>
        <w:spacing w:line="360" w:lineRule="auto"/>
        <w:ind w:left="1614" w:hanging="1194"/>
        <w:rPr>
          <w:rFonts w:ascii="宋体" w:hAnsi="宋体" w:cs="宋体"/>
          <w:b/>
          <w:szCs w:val="21"/>
        </w:rPr>
      </w:pPr>
      <w:r>
        <w:rPr>
          <w:rFonts w:hint="eastAsia" w:ascii="宋体" w:hAnsi="宋体" w:cs="宋体"/>
          <w:b/>
          <w:szCs w:val="21"/>
        </w:rPr>
        <w:t xml:space="preserve"> </w:t>
      </w:r>
      <w:r>
        <w:rPr>
          <w:rFonts w:hint="eastAsia" w:ascii="宋体" w:hAnsi="宋体" w:cs="宋体"/>
          <w:szCs w:val="21"/>
        </w:rPr>
        <w:t>2、如有多个类似项目，可按此表格扩展。</w:t>
      </w:r>
    </w:p>
    <w:p>
      <w:pPr>
        <w:spacing w:line="360" w:lineRule="auto"/>
        <w:ind w:firstLine="374"/>
        <w:outlineLvl w:val="1"/>
        <w:rPr>
          <w:rFonts w:ascii="宋体" w:hAnsi="宋体" w:cs="宋体"/>
          <w:szCs w:val="21"/>
        </w:rPr>
      </w:pPr>
      <w:bookmarkStart w:id="299" w:name="_Toc60537404"/>
      <w:r>
        <w:rPr>
          <w:rFonts w:hint="eastAsia" w:ascii="宋体" w:hAnsi="宋体" w:cs="宋体"/>
          <w:b/>
          <w:sz w:val="32"/>
        </w:rPr>
        <w:br w:type="page"/>
      </w:r>
      <w:bookmarkEnd w:id="299"/>
      <w:bookmarkStart w:id="300" w:name="_Toc60537405"/>
      <w:r>
        <w:rPr>
          <w:rFonts w:hint="eastAsia" w:ascii="宋体" w:hAnsi="宋体" w:cs="宋体"/>
          <w:b/>
          <w:sz w:val="32"/>
        </w:rPr>
        <w:t>附件三</w:t>
      </w:r>
    </w:p>
    <w:bookmarkEnd w:id="300"/>
    <w:p>
      <w:pPr>
        <w:jc w:val="center"/>
        <w:rPr>
          <w:rFonts w:ascii="宋体" w:hAnsi="宋体" w:cs="宋体"/>
          <w:b/>
          <w:sz w:val="32"/>
        </w:rPr>
      </w:pPr>
      <w:r>
        <w:rPr>
          <w:rFonts w:hint="eastAsia" w:ascii="宋体" w:hAnsi="宋体" w:cs="宋体"/>
          <w:b/>
          <w:sz w:val="32"/>
        </w:rPr>
        <w:t>拟投入本项目人员汇总表</w:t>
      </w:r>
    </w:p>
    <w:p>
      <w:pPr>
        <w:spacing w:line="360" w:lineRule="auto"/>
        <w:ind w:firstLine="630"/>
        <w:rPr>
          <w:rFonts w:ascii="宋体" w:hAnsi="宋体" w:cs="宋体"/>
          <w:szCs w:val="21"/>
        </w:rPr>
      </w:pPr>
      <w:r>
        <w:rPr>
          <w:rFonts w:hint="eastAsia" w:ascii="宋体" w:hAnsi="宋体" w:cs="宋体"/>
          <w:szCs w:val="21"/>
        </w:rPr>
        <w:t>投标人名称：                             项目名称：</w:t>
      </w:r>
    </w:p>
    <w:tbl>
      <w:tblPr>
        <w:tblStyle w:val="8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pPr>
              <w:spacing w:line="360" w:lineRule="auto"/>
              <w:rPr>
                <w:rFonts w:ascii="宋体" w:hAnsi="宋体" w:cs="宋体"/>
                <w:szCs w:val="21"/>
              </w:rPr>
            </w:pPr>
            <w:r>
              <w:rPr>
                <w:rFonts w:hint="eastAsia" w:ascii="宋体" w:hAnsi="宋体" w:cs="宋体"/>
                <w:szCs w:val="21"/>
              </w:rPr>
              <w:t>序号</w:t>
            </w:r>
          </w:p>
        </w:tc>
        <w:tc>
          <w:tcPr>
            <w:tcW w:w="1440" w:type="dxa"/>
            <w:vAlign w:val="center"/>
          </w:tcPr>
          <w:p>
            <w:pPr>
              <w:spacing w:line="360" w:lineRule="auto"/>
              <w:ind w:firstLine="240"/>
              <w:rPr>
                <w:rFonts w:ascii="宋体" w:hAnsi="宋体" w:cs="宋体"/>
                <w:szCs w:val="21"/>
              </w:rPr>
            </w:pPr>
            <w:r>
              <w:rPr>
                <w:rFonts w:hint="eastAsia" w:ascii="宋体" w:hAnsi="宋体" w:cs="宋体"/>
                <w:szCs w:val="21"/>
              </w:rPr>
              <w:t>姓   名</w:t>
            </w:r>
          </w:p>
        </w:tc>
        <w:tc>
          <w:tcPr>
            <w:tcW w:w="720" w:type="dxa"/>
            <w:vAlign w:val="center"/>
          </w:tcPr>
          <w:p>
            <w:pPr>
              <w:spacing w:line="360" w:lineRule="auto"/>
              <w:rPr>
                <w:rFonts w:ascii="宋体" w:hAnsi="宋体" w:cs="宋体"/>
                <w:szCs w:val="21"/>
              </w:rPr>
            </w:pPr>
            <w:r>
              <w:rPr>
                <w:rFonts w:hint="eastAsia" w:ascii="宋体" w:hAnsi="宋体" w:cs="宋体"/>
                <w:szCs w:val="21"/>
              </w:rPr>
              <w:t>年龄</w:t>
            </w:r>
          </w:p>
        </w:tc>
        <w:tc>
          <w:tcPr>
            <w:tcW w:w="816" w:type="dxa"/>
            <w:vAlign w:val="center"/>
          </w:tcPr>
          <w:p>
            <w:pPr>
              <w:spacing w:line="360" w:lineRule="auto"/>
              <w:rPr>
                <w:rFonts w:ascii="宋体" w:hAnsi="宋体" w:cs="宋体"/>
                <w:szCs w:val="21"/>
              </w:rPr>
            </w:pPr>
            <w:r>
              <w:rPr>
                <w:rFonts w:hint="eastAsia" w:ascii="宋体" w:hAnsi="宋体" w:cs="宋体"/>
                <w:szCs w:val="21"/>
              </w:rPr>
              <w:t>性别</w:t>
            </w:r>
          </w:p>
        </w:tc>
        <w:tc>
          <w:tcPr>
            <w:tcW w:w="984" w:type="dxa"/>
            <w:vAlign w:val="center"/>
          </w:tcPr>
          <w:p>
            <w:pPr>
              <w:spacing w:line="360" w:lineRule="auto"/>
              <w:rPr>
                <w:rFonts w:ascii="宋体" w:hAnsi="宋体" w:cs="宋体"/>
                <w:szCs w:val="21"/>
              </w:rPr>
            </w:pPr>
            <w:r>
              <w:rPr>
                <w:rFonts w:hint="eastAsia" w:ascii="宋体" w:hAnsi="宋体" w:cs="宋体"/>
                <w:szCs w:val="21"/>
              </w:rPr>
              <w:t>学 历</w:t>
            </w:r>
          </w:p>
        </w:tc>
        <w:tc>
          <w:tcPr>
            <w:tcW w:w="816" w:type="dxa"/>
            <w:vAlign w:val="center"/>
          </w:tcPr>
          <w:p>
            <w:pPr>
              <w:spacing w:line="360" w:lineRule="auto"/>
              <w:rPr>
                <w:rFonts w:ascii="宋体" w:hAnsi="宋体" w:cs="宋体"/>
                <w:szCs w:val="21"/>
              </w:rPr>
            </w:pPr>
            <w:r>
              <w:rPr>
                <w:rFonts w:hint="eastAsia" w:ascii="宋体" w:hAnsi="宋体" w:cs="宋体"/>
                <w:szCs w:val="21"/>
              </w:rPr>
              <w:t>专业</w:t>
            </w:r>
          </w:p>
        </w:tc>
        <w:tc>
          <w:tcPr>
            <w:tcW w:w="882" w:type="dxa"/>
            <w:vAlign w:val="center"/>
          </w:tcPr>
          <w:p>
            <w:pPr>
              <w:spacing w:line="360" w:lineRule="auto"/>
              <w:rPr>
                <w:rFonts w:ascii="宋体" w:hAnsi="宋体" w:cs="宋体"/>
                <w:szCs w:val="21"/>
              </w:rPr>
            </w:pPr>
            <w:r>
              <w:rPr>
                <w:rFonts w:hint="eastAsia" w:ascii="宋体" w:hAnsi="宋体" w:cs="宋体"/>
                <w:szCs w:val="21"/>
              </w:rPr>
              <w:t>职称</w:t>
            </w:r>
          </w:p>
        </w:tc>
        <w:tc>
          <w:tcPr>
            <w:tcW w:w="2275" w:type="dxa"/>
            <w:vAlign w:val="center"/>
          </w:tcPr>
          <w:p>
            <w:pPr>
              <w:spacing w:line="360" w:lineRule="auto"/>
              <w:rPr>
                <w:rFonts w:ascii="宋体" w:hAnsi="宋体" w:cs="宋体"/>
                <w:szCs w:val="21"/>
              </w:rPr>
            </w:pPr>
            <w:r>
              <w:rPr>
                <w:rFonts w:hint="eastAsia" w:ascii="宋体" w:hAnsi="宋体" w:cs="宋体"/>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bl>
    <w:p>
      <w:pPr>
        <w:spacing w:line="360" w:lineRule="auto"/>
        <w:rPr>
          <w:rFonts w:ascii="宋体" w:hAnsi="宋体" w:cs="宋体"/>
          <w:kern w:val="0"/>
          <w:szCs w:val="21"/>
        </w:rPr>
      </w:pPr>
      <w:r>
        <w:rPr>
          <w:rFonts w:hint="eastAsia" w:ascii="宋体" w:hAnsi="宋体" w:cs="宋体"/>
          <w:szCs w:val="21"/>
        </w:rPr>
        <w:t>投标人</w:t>
      </w:r>
      <w:r>
        <w:rPr>
          <w:rFonts w:hint="eastAsia" w:ascii="宋体" w:hAnsi="宋体" w:cs="宋体"/>
          <w:kern w:val="0"/>
          <w:szCs w:val="21"/>
        </w:rPr>
        <w:t>：</w:t>
      </w:r>
      <w:r>
        <w:rPr>
          <w:rFonts w:hint="eastAsia" w:ascii="宋体" w:hAnsi="宋体" w:cs="宋体"/>
          <w:kern w:val="0"/>
          <w:szCs w:val="21"/>
          <w:u w:val="single"/>
        </w:rPr>
        <w:t xml:space="preserve">          （单位全称） (盖章)               </w:t>
      </w:r>
      <w:r>
        <w:rPr>
          <w:rFonts w:hint="eastAsia" w:ascii="宋体" w:hAnsi="宋体" w:cs="宋体"/>
          <w:kern w:val="0"/>
          <w:szCs w:val="21"/>
        </w:rPr>
        <w:t xml:space="preserve"> </w:t>
      </w:r>
    </w:p>
    <w:p>
      <w:pPr>
        <w:spacing w:line="360" w:lineRule="auto"/>
        <w:rPr>
          <w:rFonts w:ascii="宋体" w:hAnsi="宋体" w:cs="宋体"/>
          <w:kern w:val="0"/>
          <w:szCs w:val="21"/>
          <w:u w:val="single"/>
        </w:rPr>
      </w:pPr>
      <w:r>
        <w:rPr>
          <w:rFonts w:hint="eastAsia" w:ascii="宋体" w:hAnsi="宋体" w:cs="宋体"/>
          <w:kern w:val="0"/>
          <w:szCs w:val="21"/>
        </w:rPr>
        <w:t>法定代表人或授权代表</w:t>
      </w:r>
      <w:r>
        <w:rPr>
          <w:rFonts w:hint="eastAsia" w:ascii="宋体" w:hAnsi="宋体" w:cs="宋体"/>
          <w:kern w:val="0"/>
          <w:szCs w:val="21"/>
          <w:u w:val="single"/>
        </w:rPr>
        <w:t xml:space="preserve">           (签字或盖章)              </w:t>
      </w:r>
    </w:p>
    <w:p>
      <w:pPr>
        <w:spacing w:line="360" w:lineRule="auto"/>
        <w:ind w:left="700" w:leftChars="25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outlineLvl w:val="1"/>
        <w:rPr>
          <w:rFonts w:ascii="宋体" w:hAnsi="宋体" w:cs="宋体"/>
          <w:b/>
          <w:sz w:val="32"/>
        </w:rPr>
      </w:pPr>
      <w:bookmarkStart w:id="301" w:name="_Toc60537406"/>
      <w:r>
        <w:rPr>
          <w:rFonts w:hint="eastAsia" w:ascii="宋体" w:hAnsi="宋体" w:cs="宋体"/>
          <w:b/>
          <w:sz w:val="32"/>
        </w:rPr>
        <w:br w:type="page"/>
      </w:r>
      <w:r>
        <w:rPr>
          <w:rFonts w:hint="eastAsia" w:ascii="宋体" w:hAnsi="宋体" w:cs="宋体"/>
          <w:b/>
          <w:sz w:val="32"/>
        </w:rPr>
        <w:t>附件五</w:t>
      </w:r>
    </w:p>
    <w:p>
      <w:pPr>
        <w:jc w:val="center"/>
        <w:rPr>
          <w:rFonts w:ascii="宋体" w:hAnsi="宋体" w:cs="宋体"/>
          <w:b/>
          <w:sz w:val="32"/>
        </w:rPr>
      </w:pPr>
      <w:r>
        <w:rPr>
          <w:rFonts w:hint="eastAsia" w:ascii="宋体" w:hAnsi="宋体" w:cs="宋体"/>
          <w:b/>
          <w:sz w:val="32"/>
        </w:rPr>
        <w:t>拟投入本项目的主要人员简历表</w:t>
      </w:r>
      <w:bookmarkEnd w:id="301"/>
    </w:p>
    <w:tbl>
      <w:tblPr>
        <w:tblStyle w:val="8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350"/>
        <w:gridCol w:w="1065"/>
        <w:gridCol w:w="615"/>
        <w:gridCol w:w="330"/>
        <w:gridCol w:w="945"/>
        <w:gridCol w:w="930"/>
        <w:gridCol w:w="105"/>
        <w:gridCol w:w="7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姓  名</w:t>
            </w:r>
          </w:p>
        </w:tc>
        <w:tc>
          <w:tcPr>
            <w:tcW w:w="1415" w:type="dxa"/>
            <w:gridSpan w:val="2"/>
            <w:vAlign w:val="center"/>
          </w:tcPr>
          <w:p>
            <w:pPr>
              <w:spacing w:line="360" w:lineRule="auto"/>
              <w:jc w:val="center"/>
              <w:rPr>
                <w:rFonts w:ascii="宋体" w:hAnsi="宋体" w:cs="宋体"/>
                <w:szCs w:val="21"/>
              </w:rPr>
            </w:pPr>
          </w:p>
        </w:tc>
        <w:tc>
          <w:tcPr>
            <w:tcW w:w="945" w:type="dxa"/>
            <w:gridSpan w:val="2"/>
            <w:vAlign w:val="center"/>
          </w:tcPr>
          <w:p>
            <w:pPr>
              <w:spacing w:line="360" w:lineRule="auto"/>
              <w:rPr>
                <w:rFonts w:ascii="宋体" w:hAnsi="宋体" w:cs="宋体"/>
                <w:szCs w:val="21"/>
              </w:rPr>
            </w:pPr>
            <w:r>
              <w:rPr>
                <w:rFonts w:hint="eastAsia" w:ascii="宋体" w:hAnsi="宋体" w:cs="宋体"/>
                <w:szCs w:val="21"/>
              </w:rPr>
              <w:t>性 别</w:t>
            </w:r>
          </w:p>
        </w:tc>
        <w:tc>
          <w:tcPr>
            <w:tcW w:w="945" w:type="dxa"/>
            <w:vAlign w:val="center"/>
          </w:tcPr>
          <w:p>
            <w:pPr>
              <w:spacing w:line="360" w:lineRule="auto"/>
              <w:rPr>
                <w:rFonts w:ascii="宋体" w:hAnsi="宋体" w:cs="宋体"/>
                <w:szCs w:val="21"/>
              </w:rPr>
            </w:pPr>
          </w:p>
        </w:tc>
        <w:tc>
          <w:tcPr>
            <w:tcW w:w="1105" w:type="dxa"/>
            <w:gridSpan w:val="3"/>
            <w:vAlign w:val="center"/>
          </w:tcPr>
          <w:p>
            <w:pPr>
              <w:spacing w:line="360" w:lineRule="auto"/>
              <w:rPr>
                <w:rFonts w:ascii="宋体" w:hAnsi="宋体" w:cs="宋体"/>
                <w:szCs w:val="21"/>
              </w:rPr>
            </w:pPr>
            <w:r>
              <w:rPr>
                <w:rFonts w:hint="eastAsia" w:ascii="宋体" w:hAnsi="宋体" w:cs="宋体"/>
                <w:szCs w:val="21"/>
              </w:rPr>
              <w:t>出生日期</w:t>
            </w:r>
          </w:p>
        </w:tc>
        <w:tc>
          <w:tcPr>
            <w:tcW w:w="2450" w:type="dxa"/>
            <w:vAlign w:val="center"/>
          </w:tcPr>
          <w:p>
            <w:pPr>
              <w:spacing w:line="360" w:lineRule="auto"/>
              <w:rPr>
                <w:rFonts w:ascii="宋体" w:hAnsi="宋体" w:cs="宋体"/>
                <w:szCs w:val="21"/>
              </w:rPr>
            </w:pPr>
            <w:r>
              <w:rPr>
                <w:rFonts w:hint="eastAsia" w:ascii="宋体" w:hAnsi="宋体" w:cs="宋体"/>
                <w:szCs w:val="21"/>
              </w:rPr>
              <w:t xml:space="preserve">   年</w:t>
            </w:r>
            <w:r>
              <w:rPr>
                <w:rFonts w:hint="eastAsia" w:ascii="宋体" w:hAnsi="宋体" w:cs="宋体"/>
                <w:szCs w:val="21"/>
                <w:lang w:val="en-US" w:eastAsia="zh-CN"/>
              </w:rPr>
              <w:t xml:space="preserve"> </w:t>
            </w:r>
            <w:r>
              <w:rPr>
                <w:rFonts w:hint="eastAsia" w:ascii="宋体" w:hAnsi="宋体" w:cs="宋体"/>
                <w:szCs w:val="21"/>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76" w:type="dxa"/>
            <w:vAlign w:val="center"/>
          </w:tcPr>
          <w:p>
            <w:pPr>
              <w:spacing w:line="360" w:lineRule="auto"/>
              <w:rPr>
                <w:rFonts w:ascii="宋体" w:hAnsi="宋体" w:cs="宋体"/>
                <w:szCs w:val="21"/>
              </w:rPr>
            </w:pPr>
            <w:r>
              <w:rPr>
                <w:rFonts w:hint="eastAsia" w:ascii="宋体" w:hAnsi="宋体" w:cs="宋体"/>
                <w:szCs w:val="21"/>
              </w:rPr>
              <w:t>毕业院校及专业</w:t>
            </w:r>
          </w:p>
        </w:tc>
        <w:tc>
          <w:tcPr>
            <w:tcW w:w="3305" w:type="dxa"/>
            <w:gridSpan w:val="5"/>
            <w:vAlign w:val="center"/>
          </w:tcPr>
          <w:p>
            <w:pPr>
              <w:spacing w:line="360" w:lineRule="auto"/>
              <w:rPr>
                <w:rFonts w:ascii="宋体" w:hAnsi="宋体" w:cs="宋体"/>
                <w:szCs w:val="21"/>
              </w:rPr>
            </w:pPr>
          </w:p>
        </w:tc>
        <w:tc>
          <w:tcPr>
            <w:tcW w:w="1105" w:type="dxa"/>
            <w:gridSpan w:val="3"/>
            <w:vAlign w:val="center"/>
          </w:tcPr>
          <w:p>
            <w:pPr>
              <w:spacing w:line="360" w:lineRule="auto"/>
              <w:ind w:left="-18"/>
              <w:rPr>
                <w:rFonts w:ascii="宋体" w:hAnsi="宋体" w:cs="宋体"/>
                <w:szCs w:val="21"/>
              </w:rPr>
            </w:pPr>
            <w:r>
              <w:rPr>
                <w:rFonts w:hint="eastAsia" w:ascii="宋体" w:hAnsi="宋体" w:cs="宋体"/>
                <w:szCs w:val="21"/>
              </w:rPr>
              <w:t>毕业时间</w:t>
            </w:r>
          </w:p>
        </w:tc>
        <w:tc>
          <w:tcPr>
            <w:tcW w:w="2450" w:type="dxa"/>
            <w:vAlign w:val="center"/>
          </w:tcPr>
          <w:p>
            <w:pPr>
              <w:spacing w:line="360" w:lineRule="auto"/>
              <w:ind w:left="45"/>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从事本专业时间</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为申请人服务时间</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执 业 注 册</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职       称</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36" w:type="dxa"/>
            <w:gridSpan w:val="10"/>
            <w:vAlign w:val="center"/>
          </w:tcPr>
          <w:p>
            <w:pPr>
              <w:spacing w:line="360" w:lineRule="auto"/>
              <w:jc w:val="center"/>
              <w:rPr>
                <w:rFonts w:ascii="宋体" w:hAnsi="宋体" w:cs="宋体"/>
                <w:szCs w:val="21"/>
              </w:rPr>
            </w:pPr>
            <w:r>
              <w:rPr>
                <w:rFonts w:hint="eastAsia" w:ascii="宋体" w:hAnsi="宋体" w:cs="宋体"/>
                <w:szCs w:val="21"/>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6" w:type="dxa"/>
            <w:gridSpan w:val="2"/>
            <w:vAlign w:val="center"/>
          </w:tcPr>
          <w:p>
            <w:pPr>
              <w:spacing w:line="360" w:lineRule="auto"/>
              <w:jc w:val="center"/>
              <w:rPr>
                <w:rFonts w:ascii="宋体" w:hAnsi="宋体" w:cs="宋体"/>
                <w:szCs w:val="21"/>
              </w:rPr>
            </w:pPr>
            <w:r>
              <w:rPr>
                <w:rFonts w:hint="eastAsia" w:ascii="宋体" w:hAnsi="宋体" w:cs="宋体"/>
                <w:szCs w:val="21"/>
              </w:rPr>
              <w:t>时   间</w:t>
            </w:r>
          </w:p>
        </w:tc>
        <w:tc>
          <w:tcPr>
            <w:tcW w:w="3990" w:type="dxa"/>
            <w:gridSpan w:val="6"/>
            <w:vAlign w:val="center"/>
          </w:tcPr>
          <w:p>
            <w:pPr>
              <w:spacing w:line="360" w:lineRule="auto"/>
              <w:rPr>
                <w:rFonts w:ascii="宋体" w:hAnsi="宋体" w:cs="宋体"/>
                <w:szCs w:val="21"/>
              </w:rPr>
            </w:pPr>
            <w:r>
              <w:rPr>
                <w:rFonts w:hint="eastAsia" w:ascii="宋体" w:hAnsi="宋体" w:cs="宋体"/>
                <w:szCs w:val="21"/>
              </w:rPr>
              <w:t xml:space="preserve"> 参加过的项目名称及规模</w:t>
            </w:r>
          </w:p>
        </w:tc>
        <w:tc>
          <w:tcPr>
            <w:tcW w:w="2520" w:type="dxa"/>
            <w:gridSpan w:val="2"/>
            <w:vAlign w:val="center"/>
          </w:tcPr>
          <w:p>
            <w:pPr>
              <w:spacing w:line="360" w:lineRule="auto"/>
              <w:rPr>
                <w:rFonts w:ascii="宋体" w:hAnsi="宋体" w:cs="宋体"/>
                <w:szCs w:val="21"/>
              </w:rPr>
            </w:pPr>
            <w:r>
              <w:rPr>
                <w:rFonts w:hint="eastAsia" w:ascii="宋体" w:hAnsi="宋体" w:cs="宋体"/>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2126" w:type="dxa"/>
            <w:gridSpan w:val="2"/>
          </w:tcPr>
          <w:p>
            <w:pPr>
              <w:spacing w:line="360" w:lineRule="auto"/>
              <w:rPr>
                <w:rFonts w:ascii="宋体" w:hAnsi="宋体" w:cs="宋体"/>
                <w:szCs w:val="21"/>
              </w:rPr>
            </w:pPr>
          </w:p>
        </w:tc>
        <w:tc>
          <w:tcPr>
            <w:tcW w:w="3990" w:type="dxa"/>
            <w:gridSpan w:val="6"/>
          </w:tcPr>
          <w:p>
            <w:pPr>
              <w:spacing w:line="360" w:lineRule="auto"/>
              <w:rPr>
                <w:rFonts w:ascii="宋体" w:hAnsi="宋体" w:cs="宋体"/>
                <w:szCs w:val="21"/>
              </w:rPr>
            </w:pPr>
          </w:p>
        </w:tc>
        <w:tc>
          <w:tcPr>
            <w:tcW w:w="2520" w:type="dxa"/>
            <w:gridSpan w:val="2"/>
          </w:tcPr>
          <w:p>
            <w:pPr>
              <w:spacing w:line="360" w:lineRule="auto"/>
              <w:rPr>
                <w:rFonts w:ascii="宋体" w:hAnsi="宋体" w:cs="宋体"/>
                <w:szCs w:val="21"/>
              </w:rPr>
            </w:pPr>
          </w:p>
        </w:tc>
      </w:tr>
    </w:tbl>
    <w:p>
      <w:pPr>
        <w:tabs>
          <w:tab w:val="left" w:pos="1680"/>
        </w:tabs>
        <w:spacing w:line="360" w:lineRule="auto"/>
        <w:ind w:firstLine="420"/>
        <w:rPr>
          <w:rFonts w:ascii="宋体" w:hAnsi="宋体" w:cs="宋体"/>
          <w:szCs w:val="21"/>
        </w:rPr>
      </w:pPr>
      <w:r>
        <w:rPr>
          <w:rFonts w:hint="eastAsia" w:ascii="宋体" w:hAnsi="宋体" w:cs="宋体"/>
          <w:szCs w:val="21"/>
        </w:rPr>
        <w:t>（主要人员包括： 项目负责人等专业负责人）</w:t>
      </w:r>
    </w:p>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left="945" w:hanging="525"/>
        <w:rPr>
          <w:rFonts w:ascii="宋体" w:hAnsi="宋体" w:cs="宋体"/>
          <w:szCs w:val="21"/>
        </w:rPr>
      </w:pPr>
      <w:r>
        <w:rPr>
          <w:rFonts w:hint="eastAsia" w:ascii="宋体" w:hAnsi="宋体" w:cs="宋体"/>
          <w:szCs w:val="21"/>
        </w:rPr>
        <w:t>注：投标申请人需随此表附上主要人员的职称证、执业注册证等相关资料的复印件</w:t>
      </w:r>
    </w:p>
    <w:p>
      <w:pPr>
        <w:jc w:val="center"/>
        <w:rPr>
          <w:rFonts w:ascii="宋体" w:hAnsi="宋体" w:cs="宋体"/>
          <w:b/>
          <w:sz w:val="32"/>
        </w:rPr>
      </w:pPr>
    </w:p>
    <w:p>
      <w:pPr>
        <w:jc w:val="center"/>
        <w:rPr>
          <w:rFonts w:ascii="宋体" w:hAnsi="宋体" w:cs="宋体"/>
          <w:b/>
          <w:sz w:val="32"/>
        </w:rPr>
      </w:pPr>
    </w:p>
    <w:p>
      <w:pPr>
        <w:jc w:val="center"/>
        <w:outlineLvl w:val="2"/>
        <w:rPr>
          <w:rFonts w:ascii="宋体" w:hAnsi="宋体" w:cs="宋体"/>
          <w:b/>
          <w:sz w:val="32"/>
        </w:rPr>
      </w:pPr>
      <w:bookmarkStart w:id="302" w:name="_Toc419827167"/>
      <w:r>
        <w:rPr>
          <w:rFonts w:hint="eastAsia" w:ascii="宋体" w:hAnsi="宋体" w:cs="宋体"/>
          <w:b/>
          <w:sz w:val="32"/>
        </w:rPr>
        <w:br w:type="page"/>
      </w:r>
      <w:r>
        <w:rPr>
          <w:rFonts w:hint="eastAsia" w:ascii="宋体" w:hAnsi="宋体" w:cs="宋体"/>
          <w:b/>
          <w:sz w:val="32"/>
        </w:rPr>
        <w:t>四、</w:t>
      </w:r>
      <w:bookmarkEnd w:id="302"/>
      <w:r>
        <w:rPr>
          <w:rFonts w:hint="eastAsia" w:ascii="宋体" w:hAnsi="宋体" w:cs="宋体"/>
          <w:b/>
          <w:sz w:val="32"/>
        </w:rPr>
        <w:t>服务方案</w:t>
      </w:r>
    </w:p>
    <w:p>
      <w:pPr>
        <w:spacing w:line="360" w:lineRule="auto"/>
        <w:rPr>
          <w:rFonts w:ascii="宋体" w:hAnsi="宋体" w:cs="宋体"/>
        </w:rPr>
      </w:pPr>
    </w:p>
    <w:p>
      <w:pPr>
        <w:spacing w:line="360" w:lineRule="auto"/>
        <w:rPr>
          <w:rFonts w:ascii="宋体" w:hAnsi="宋体" w:cs="宋体"/>
        </w:rPr>
      </w:pPr>
    </w:p>
    <w:p>
      <w:pPr>
        <w:spacing w:line="360" w:lineRule="auto"/>
        <w:jc w:val="center"/>
        <w:rPr>
          <w:rFonts w:ascii="宋体" w:hAnsi="宋体" w:cs="宋体"/>
          <w:b/>
          <w:sz w:val="32"/>
        </w:rPr>
      </w:pPr>
      <w:r>
        <w:rPr>
          <w:rFonts w:hint="eastAsia" w:ascii="宋体" w:hAnsi="宋体" w:cs="宋体"/>
        </w:rPr>
        <w:br w:type="page"/>
      </w:r>
      <w:bookmarkStart w:id="303" w:name="_Toc419827168"/>
      <w:r>
        <w:rPr>
          <w:rFonts w:hint="eastAsia" w:ascii="宋体" w:hAnsi="宋体" w:cs="宋体"/>
          <w:b/>
          <w:sz w:val="32"/>
        </w:rPr>
        <w:t>五、服务承诺</w:t>
      </w:r>
      <w:r>
        <w:rPr>
          <w:rFonts w:hint="eastAsia" w:ascii="宋体" w:hAnsi="宋体" w:cs="宋体"/>
        </w:rPr>
        <w:br w:type="page"/>
      </w:r>
      <w:r>
        <w:rPr>
          <w:rFonts w:hint="eastAsia" w:ascii="宋体" w:hAnsi="宋体" w:cs="宋体"/>
          <w:b/>
          <w:sz w:val="32"/>
        </w:rPr>
        <w:t>六、其它资料</w:t>
      </w:r>
      <w:bookmarkEnd w:id="303"/>
    </w:p>
    <w:bookmarkEnd w:id="296"/>
    <w:p>
      <w:pPr>
        <w:adjustRightInd w:val="0"/>
        <w:snapToGrid w:val="0"/>
        <w:spacing w:before="120" w:beforeLines="50" w:line="360" w:lineRule="auto"/>
        <w:jc w:val="center"/>
        <w:outlineLvl w:val="0"/>
        <w:rPr>
          <w:rFonts w:ascii="宋体" w:hAnsi="宋体" w:cs="宋体"/>
          <w:sz w:val="24"/>
          <w:szCs w:val="24"/>
        </w:rPr>
      </w:pPr>
      <w:bookmarkStart w:id="304" w:name="_Toc482197633"/>
      <w:r>
        <w:rPr>
          <w:rFonts w:hint="eastAsia" w:ascii="宋体" w:hAnsi="宋体" w:cs="宋体"/>
          <w:sz w:val="24"/>
          <w:szCs w:val="24"/>
        </w:rPr>
        <w:t>（评标办法中涉及或供应商认为需提供的资料）</w:t>
      </w:r>
      <w:bookmarkEnd w:id="304"/>
    </w:p>
    <w:p>
      <w:pPr>
        <w:rPr>
          <w:rFonts w:hint="eastAsia" w:ascii="宋体" w:hAnsi="宋体" w:eastAsia="宋体" w:cs="宋体"/>
          <w:b/>
          <w:bCs w:val="0"/>
          <w:color w:val="auto"/>
          <w:kern w:val="2"/>
          <w:sz w:val="32"/>
          <w:szCs w:val="20"/>
          <w:lang w:val="en-US" w:eastAsia="zh-CN" w:bidi="ar-SA"/>
        </w:rPr>
      </w:pPr>
      <w:bookmarkStart w:id="305" w:name="_Toc104971881"/>
      <w:r>
        <w:rPr>
          <w:rFonts w:hint="eastAsia" w:ascii="宋体" w:hAnsi="宋体" w:eastAsia="宋体" w:cs="宋体"/>
          <w:b/>
          <w:bCs w:val="0"/>
          <w:color w:val="auto"/>
          <w:kern w:val="2"/>
          <w:sz w:val="32"/>
          <w:szCs w:val="20"/>
          <w:lang w:val="en-US" w:eastAsia="zh-CN" w:bidi="ar-SA"/>
        </w:rPr>
        <w:br w:type="page"/>
      </w:r>
    </w:p>
    <w:p>
      <w:pPr>
        <w:pStyle w:val="5"/>
        <w:jc w:val="center"/>
        <w:rPr>
          <w:rFonts w:hint="eastAsia" w:ascii="宋体" w:hAnsi="宋体" w:eastAsia="宋体" w:cs="宋体"/>
          <w:b/>
          <w:bCs w:val="0"/>
          <w:color w:val="auto"/>
          <w:kern w:val="2"/>
          <w:sz w:val="32"/>
          <w:szCs w:val="20"/>
          <w:lang w:val="en-US" w:eastAsia="zh-CN" w:bidi="ar-SA"/>
        </w:rPr>
      </w:pPr>
      <w:r>
        <w:rPr>
          <w:rFonts w:hint="eastAsia" w:ascii="宋体" w:hAnsi="宋体" w:eastAsia="宋体" w:cs="宋体"/>
          <w:b/>
          <w:bCs w:val="0"/>
          <w:color w:val="auto"/>
          <w:kern w:val="2"/>
          <w:sz w:val="32"/>
          <w:szCs w:val="20"/>
          <w:lang w:val="en-US" w:eastAsia="zh-CN" w:bidi="ar-SA"/>
        </w:rPr>
        <w:t>七、投标人企业（单位）类型声明函</w:t>
      </w:r>
      <w:bookmarkEnd w:id="305"/>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center"/>
        <w:textAlignment w:val="auto"/>
        <w:rPr>
          <w:rFonts w:hint="eastAsia" w:ascii="宋体" w:hAnsi="宋体" w:eastAsia="宋体" w:cs="宋体"/>
          <w:kern w:val="0"/>
          <w:sz w:val="24"/>
          <w:szCs w:val="24"/>
        </w:rPr>
      </w:pPr>
      <w:bookmarkStart w:id="306" w:name="_Toc11803"/>
      <w:bookmarkStart w:id="307" w:name="_Toc13776"/>
      <w:bookmarkStart w:id="308" w:name="_Toc515647824"/>
      <w:bookmarkStart w:id="309" w:name="_Toc10977"/>
      <w:r>
        <w:rPr>
          <w:rFonts w:hint="eastAsia" w:ascii="宋体" w:hAnsi="宋体" w:eastAsia="宋体" w:cs="宋体"/>
          <w:kern w:val="0"/>
          <w:sz w:val="24"/>
          <w:szCs w:val="24"/>
        </w:rPr>
        <w:t>中小企业声明函（工程、服务）</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b/>
          <w:bCs/>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w:t>
      </w:r>
      <w:r>
        <w:rPr>
          <w:rFonts w:hint="eastAsia" w:ascii="宋体" w:hAnsi="宋体" w:eastAsia="宋体" w:cs="宋体"/>
          <w:b/>
          <w:bCs/>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bookmarkStart w:id="310" w:name="_Toc104971882"/>
      <w:r>
        <w:rPr>
          <w:rFonts w:hint="eastAsia" w:ascii="宋体" w:hAnsi="宋体" w:eastAsia="宋体" w:cs="宋体"/>
          <w:b/>
          <w:bCs w:val="0"/>
          <w:color w:val="auto"/>
          <w:kern w:val="2"/>
          <w:sz w:val="32"/>
          <w:szCs w:val="20"/>
          <w:lang w:val="en-US" w:eastAsia="zh-CN" w:bidi="ar-SA"/>
        </w:rPr>
        <w:t>八、制造商企业（单位）类型声明函</w:t>
      </w:r>
      <w:bookmarkEnd w:id="306"/>
      <w:bookmarkEnd w:id="307"/>
      <w:bookmarkEnd w:id="308"/>
      <w:bookmarkEnd w:id="309"/>
      <w:bookmarkEnd w:id="310"/>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司法部关于政府采购支持监狱企业发展有关问题的通知》（财库〔2014〕68号）的有关规定以及《关于促进残疾人就业政府采购政策的通知》（财库〔2017〕141号），作出如下声明：</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本企业为______（请填写：中型、小型、微型）企业。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        （请填写：是、不是）监狱企业。后附省级以上监狱管理局、戒毒管理局（含新疆生产建设兵团）出具的属于监狱企业的证明文件。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本单位为______（请填写：是、不是）残疾人福利性单位。</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本企业（单位）提供本企业制造的货物。</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本声明函经制造商和投标人共同盖章生效。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制造商名称（盖单位章）：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             </w:t>
      </w:r>
    </w:p>
    <w:p>
      <w:pPr>
        <w:rPr>
          <w:rFonts w:hint="eastAsia" w:cs="宋体"/>
          <w:b/>
          <w:sz w:val="24"/>
          <w:szCs w:val="24"/>
        </w:rPr>
      </w:pPr>
      <w:bookmarkStart w:id="311" w:name="_Toc5160"/>
      <w:bookmarkStart w:id="312" w:name="_Toc515647825"/>
      <w:bookmarkStart w:id="313" w:name="_Toc19284"/>
      <w:bookmarkStart w:id="314" w:name="_Toc23068"/>
      <w:bookmarkStart w:id="315" w:name="OLE_LINK13"/>
      <w:bookmarkStart w:id="316" w:name="_Toc24603"/>
      <w:bookmarkStart w:id="317" w:name="OLE_LINK14"/>
      <w:bookmarkStart w:id="318" w:name="_Toc104971883"/>
      <w:r>
        <w:rPr>
          <w:rFonts w:hint="eastAsia" w:cs="宋体"/>
          <w:b/>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r>
        <w:rPr>
          <w:rFonts w:hint="eastAsia" w:ascii="宋体" w:hAnsi="宋体" w:eastAsia="宋体" w:cs="宋体"/>
          <w:b/>
          <w:bCs w:val="0"/>
          <w:color w:val="auto"/>
          <w:kern w:val="2"/>
          <w:sz w:val="32"/>
          <w:szCs w:val="20"/>
          <w:lang w:val="en-US" w:eastAsia="zh-CN" w:bidi="ar-SA"/>
        </w:rPr>
        <w:t>九、</w:t>
      </w:r>
      <w:bookmarkEnd w:id="311"/>
      <w:bookmarkEnd w:id="312"/>
      <w:bookmarkEnd w:id="313"/>
      <w:bookmarkEnd w:id="314"/>
      <w:bookmarkEnd w:id="315"/>
      <w:bookmarkEnd w:id="316"/>
      <w:bookmarkEnd w:id="317"/>
      <w:r>
        <w:rPr>
          <w:rFonts w:hint="eastAsia" w:ascii="宋体" w:hAnsi="宋体" w:eastAsia="宋体" w:cs="宋体"/>
          <w:b/>
          <w:bCs w:val="0"/>
          <w:color w:val="auto"/>
          <w:kern w:val="2"/>
          <w:sz w:val="32"/>
          <w:szCs w:val="20"/>
          <w:lang w:val="en-US" w:eastAsia="zh-CN" w:bidi="ar-SA"/>
        </w:rPr>
        <w:t>残疾人福利性单位声明函</w:t>
      </w:r>
      <w:bookmarkEnd w:id="318"/>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141号）的规定，本单位为符合条件的残疾人福利性单位，且本单位参加采购文件编号为             的项目采购活动提供本单位制造的服务或产品（由本单位承担工程/提供服务），或者提供其他残疾人福利性单位制造的服务或产品（不包括使用非残疾人福利性单位注册商标的服务或产品）。</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本单位在本次政府采购活动中提供的残疾人福利单位产品报价合计为人民币（大写）圆整（￥：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（备注：1、供应商如不提供此声明函，价格将不做相应扣除。2、中标供应商为残疾人福利单位的，此声明函将随中标结果同时公告，接受社会监督）</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供应商全称（盖章）：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b/>
          <w:bCs/>
          <w:sz w:val="30"/>
          <w:szCs w:val="30"/>
        </w:rPr>
        <w:br w:type="page"/>
      </w:r>
      <w:bookmarkEnd w:id="297"/>
      <w:bookmarkStart w:id="319" w:name="_Toc482197634"/>
      <w:r>
        <w:rPr>
          <w:rFonts w:hint="eastAsia" w:ascii="宋体" w:hAnsi="宋体" w:cs="宋体"/>
          <w:sz w:val="32"/>
          <w:szCs w:val="32"/>
        </w:rPr>
        <w:t>第六章　评审办法</w:t>
      </w:r>
      <w:bookmarkEnd w:id="319"/>
    </w:p>
    <w:p>
      <w:pPr>
        <w:adjustRightInd w:val="0"/>
        <w:snapToGrid w:val="0"/>
        <w:spacing w:before="120" w:beforeLines="50" w:line="360" w:lineRule="auto"/>
        <w:jc w:val="left"/>
        <w:outlineLvl w:val="0"/>
        <w:rPr>
          <w:rFonts w:ascii="宋体" w:hAnsi="宋体" w:cs="宋体"/>
          <w:b/>
        </w:rPr>
      </w:pPr>
      <w:bookmarkStart w:id="320" w:name="_Toc482197635"/>
      <w:r>
        <w:rPr>
          <w:rFonts w:hint="eastAsia" w:ascii="宋体" w:hAnsi="宋体" w:cs="宋体"/>
          <w:b/>
        </w:rPr>
        <w:t>一、总则</w:t>
      </w:r>
      <w:bookmarkEnd w:id="320"/>
    </w:p>
    <w:p>
      <w:pPr>
        <w:adjustRightInd w:val="0"/>
        <w:snapToGrid w:val="0"/>
        <w:spacing w:line="360" w:lineRule="auto"/>
        <w:ind w:firstLine="480" w:firstLineChars="200"/>
        <w:rPr>
          <w:rFonts w:ascii="宋体" w:hAnsi="宋体" w:cs="宋体"/>
          <w:sz w:val="24"/>
        </w:rPr>
      </w:pPr>
      <w:r>
        <w:rPr>
          <w:rFonts w:hint="eastAsia" w:ascii="宋体" w:hAnsi="宋体" w:cs="宋体"/>
          <w:sz w:val="24"/>
        </w:rPr>
        <w:t>1、为了规范本项目的评审活动，保证评审的公开、公平、公正，维护磋商活动当事人的合法权益，依照《中华人民共和国政府采购法》等法律、法规、政策、规定和本磋商文件，制定本项目评审方法。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2、本项目的磋商小组由3人或3人以上评委组成，负责本次招标的评标工作。磋商小组遵循“公开、公平、公正”和诚实信用原则，对所有供应商均采用相同程序和标准，采用统一评定给分和独立打分相结合原则。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磋商小组成员依据磋商文件的要求对所有供应商提交的响应文件进行整理、审核，首先审查其对响应文件是否做出了实质性的响应。评委会只对做出了实质性响应的文件进行评审打分。评委会可以要求供应商就响应文件中含糊不清或不一致处进行澄清和解释，但所有这些澄清和解释均须以书面的方式进行或作现场记录，并由授权代表签名，且不能对响应文件进行实质性的改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4、磋商小组所有成员将集中与单一供应商分别进行磋商，并给予所有参加磋商的供应商平等的磋商机会。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应当按照磋商文件的变动情况和磋商小组的要求重新提交响应文件，并由其法定代表人或授权代表签字或者加盖单位章。由授权代表签字的，应当附法定代表人授权书。供应商为自然人的，应当由本人签字并附身份证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6、磋商结束后，磋商小组可以要求所有实质性响应的供应商在规定时间内提交最终报价。最终报价是供应商响应文件的有效组成部分。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7、经磋商确定最终采购需求和提交最后报价的供应商后，由磋商小组采用综合评分法对提交最后报价的供应商的响应文件和最后报价进行综合评分。</w:t>
      </w:r>
    </w:p>
    <w:p>
      <w:pPr>
        <w:adjustRightInd w:val="0"/>
        <w:snapToGrid w:val="0"/>
        <w:spacing w:before="120" w:beforeLines="50" w:line="360" w:lineRule="auto"/>
        <w:jc w:val="left"/>
        <w:outlineLvl w:val="0"/>
        <w:rPr>
          <w:rFonts w:ascii="宋体" w:hAnsi="宋体" w:cs="宋体"/>
          <w:b/>
        </w:rPr>
      </w:pPr>
      <w:bookmarkStart w:id="321" w:name="_Toc482197636"/>
      <w:r>
        <w:rPr>
          <w:rFonts w:hint="eastAsia" w:ascii="宋体" w:hAnsi="宋体" w:cs="宋体"/>
          <w:b/>
        </w:rPr>
        <w:t>二、评审程序</w:t>
      </w:r>
      <w:bookmarkEnd w:id="321"/>
    </w:p>
    <w:p>
      <w:pPr>
        <w:adjustRightInd w:val="0"/>
        <w:snapToGrid w:val="0"/>
        <w:spacing w:line="360" w:lineRule="auto"/>
        <w:ind w:firstLine="480" w:firstLineChars="200"/>
        <w:rPr>
          <w:rFonts w:ascii="宋体" w:hAnsi="宋体" w:cs="宋体"/>
          <w:sz w:val="24"/>
        </w:rPr>
      </w:pPr>
      <w:r>
        <w:rPr>
          <w:rFonts w:hint="eastAsia" w:ascii="宋体" w:hAnsi="宋体" w:cs="宋体"/>
          <w:sz w:val="24"/>
        </w:rPr>
        <w:t>1、评审将分阶段进行: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1）初步审查（资质和资格、磋商文件的的合格性、响应性），初审不合格的不再进行评审；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2）磋商，供应商提交最终报价。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3）技术和商务方面的评估和比较；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3）推荐中标候选人。</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技术标、商务标评审完成后，汇总供应商的总得分。供应商的总得分是各项评分之和（总得分＝技术部分得分＋商务部分得分）。根据供应商总得分由高到低的排序，评标委员会向供应商推荐得分排名在前的3名供应商为成交候选人。如果总得分相同，则报价低的供应商排名靠前；如报价仍相同，则技术标得分高的供应商排名靠前。</w:t>
      </w:r>
    </w:p>
    <w:p>
      <w:pPr>
        <w:adjustRightInd w:val="0"/>
        <w:snapToGrid w:val="0"/>
        <w:spacing w:before="120" w:beforeLines="50" w:line="360" w:lineRule="auto"/>
        <w:jc w:val="left"/>
        <w:outlineLvl w:val="0"/>
        <w:rPr>
          <w:rFonts w:ascii="宋体" w:hAnsi="宋体" w:cs="宋体"/>
          <w:b/>
        </w:rPr>
      </w:pPr>
      <w:bookmarkStart w:id="322" w:name="_Toc482197637"/>
      <w:r>
        <w:rPr>
          <w:rFonts w:hint="eastAsia" w:ascii="宋体" w:hAnsi="宋体" w:cs="宋体"/>
          <w:b/>
        </w:rPr>
        <w:t>三、初步审查内容</w:t>
      </w:r>
      <w:bookmarkEnd w:id="322"/>
    </w:p>
    <w:tbl>
      <w:tblPr>
        <w:tblStyle w:val="88"/>
        <w:tblW w:w="8782" w:type="dxa"/>
        <w:jc w:val="center"/>
        <w:tblLayout w:type="fixed"/>
        <w:tblCellMar>
          <w:top w:w="57" w:type="dxa"/>
          <w:left w:w="108" w:type="dxa"/>
          <w:bottom w:w="57" w:type="dxa"/>
          <w:right w:w="108" w:type="dxa"/>
        </w:tblCellMar>
      </w:tblPr>
      <w:tblGrid>
        <w:gridCol w:w="1596"/>
        <w:gridCol w:w="2226"/>
        <w:gridCol w:w="4960"/>
      </w:tblGrid>
      <w:tr>
        <w:tblPrEx>
          <w:tblCellMar>
            <w:top w:w="57" w:type="dxa"/>
            <w:left w:w="108" w:type="dxa"/>
            <w:bottom w:w="57" w:type="dxa"/>
            <w:right w:w="108" w:type="dxa"/>
          </w:tblCellMar>
        </w:tblPrEx>
        <w:trPr>
          <w:jc w:val="center"/>
        </w:trPr>
        <w:tc>
          <w:tcPr>
            <w:tcW w:w="159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评审因素</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评审标准</w:t>
            </w:r>
          </w:p>
        </w:tc>
      </w:tr>
      <w:tr>
        <w:tblPrEx>
          <w:tblCellMar>
            <w:top w:w="57" w:type="dxa"/>
            <w:left w:w="108" w:type="dxa"/>
            <w:bottom w:w="57" w:type="dxa"/>
            <w:right w:w="108" w:type="dxa"/>
          </w:tblCellMar>
        </w:tblPrEx>
        <w:trPr>
          <w:trHeight w:val="931" w:hRule="atLeast"/>
          <w:jc w:val="center"/>
        </w:trPr>
        <w:tc>
          <w:tcPr>
            <w:tcW w:w="1596" w:type="dxa"/>
            <w:vMerge w:val="restart"/>
            <w:tcBorders>
              <w:top w:val="single" w:color="auto" w:sz="4" w:space="0"/>
              <w:left w:val="single" w:color="auto" w:sz="4" w:space="0"/>
              <w:right w:val="single" w:color="auto" w:sz="4" w:space="0"/>
            </w:tcBorders>
            <w:shd w:val="solid" w:color="FFFFFF" w:fill="auto"/>
            <w:vAlign w:val="center"/>
          </w:tcPr>
          <w:p>
            <w:pPr>
              <w:snapToGrid w:val="0"/>
              <w:jc w:val="center"/>
              <w:rPr>
                <w:rFonts w:hint="eastAsia" w:ascii="宋体" w:hAnsi="宋体" w:eastAsia="宋体" w:cs="宋体"/>
                <w:sz w:val="24"/>
                <w:lang w:eastAsia="zh-CN"/>
              </w:rPr>
            </w:pPr>
            <w:r>
              <w:rPr>
                <w:rFonts w:hint="eastAsia" w:ascii="宋体" w:hAnsi="宋体" w:cs="宋体"/>
                <w:sz w:val="24"/>
                <w:lang w:eastAsia="zh-CN"/>
              </w:rPr>
              <w:t>资格审查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rPr>
              <w:t>项目负责人需持医师执业资格证书</w:t>
            </w:r>
            <w:r>
              <w:rPr>
                <w:rFonts w:hint="eastAsia" w:ascii="宋体" w:hAnsi="宋体" w:cs="宋体"/>
                <w:sz w:val="24"/>
                <w:lang w:eastAsia="zh-CN"/>
              </w:rPr>
              <w:t>。</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上传项目负责人的医师执业资格证书原件扫描件。</w:t>
            </w:r>
          </w:p>
        </w:tc>
      </w:tr>
      <w:tr>
        <w:tblPrEx>
          <w:tblCellMar>
            <w:top w:w="57" w:type="dxa"/>
            <w:left w:w="108" w:type="dxa"/>
            <w:bottom w:w="57" w:type="dxa"/>
            <w:right w:w="108" w:type="dxa"/>
          </w:tblCellMar>
        </w:tblPrEx>
        <w:trPr>
          <w:trHeight w:val="924"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sz w:val="24"/>
                <w:szCs w:val="18"/>
              </w:rPr>
              <w:t>具有有效的营业执照或有效的民办非企业单位登记证书且年检合格。</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sz w:val="24"/>
                <w:szCs w:val="18"/>
              </w:rPr>
              <w:t>上传营业执照或有效的民办非企业单位登记证书原件扫描件。</w:t>
            </w:r>
          </w:p>
        </w:tc>
      </w:tr>
      <w:tr>
        <w:tblPrEx>
          <w:tblCellMar>
            <w:top w:w="57" w:type="dxa"/>
            <w:left w:w="108" w:type="dxa"/>
            <w:bottom w:w="57" w:type="dxa"/>
            <w:right w:w="108" w:type="dxa"/>
          </w:tblCellMar>
        </w:tblPrEx>
        <w:trPr>
          <w:trHeight w:val="907"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供应商为中小企业</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请根据</w:t>
            </w:r>
            <w:r>
              <w:rPr>
                <w:rFonts w:hint="eastAsia" w:ascii="宋体" w:hAnsi="宋体" w:cs="宋体"/>
                <w:sz w:val="24"/>
                <w:lang w:eastAsia="zh-CN"/>
              </w:rPr>
              <w:t>《</w:t>
            </w:r>
            <w:r>
              <w:rPr>
                <w:rFonts w:hint="eastAsia" w:ascii="宋体" w:hAnsi="宋体" w:cs="宋体"/>
                <w:sz w:val="24"/>
              </w:rPr>
              <w:t>落实政府采购政策需满足的资格要求</w:t>
            </w:r>
            <w:r>
              <w:rPr>
                <w:rFonts w:hint="eastAsia" w:ascii="宋体" w:hAnsi="宋体" w:cs="宋体"/>
                <w:sz w:val="24"/>
                <w:lang w:eastAsia="zh-CN"/>
              </w:rPr>
              <w:t>》</w:t>
            </w:r>
            <w:r>
              <w:rPr>
                <w:rFonts w:hint="eastAsia" w:ascii="宋体" w:hAnsi="宋体" w:cs="宋体"/>
                <w:sz w:val="24"/>
              </w:rPr>
              <w:t>，上传对应的资格文件，格式以采购文件要求为准，上传中小企业声明函</w:t>
            </w:r>
          </w:p>
        </w:tc>
      </w:tr>
      <w:tr>
        <w:tblPrEx>
          <w:tblCellMar>
            <w:top w:w="57" w:type="dxa"/>
            <w:left w:w="108" w:type="dxa"/>
            <w:bottom w:w="57" w:type="dxa"/>
            <w:right w:w="108" w:type="dxa"/>
          </w:tblCellMar>
        </w:tblPrEx>
        <w:trPr>
          <w:trHeight w:val="536" w:hRule="atLeast"/>
          <w:jc w:val="center"/>
        </w:trPr>
        <w:tc>
          <w:tcPr>
            <w:tcW w:w="1596" w:type="dxa"/>
            <w:vMerge w:val="restart"/>
            <w:tcBorders>
              <w:top w:val="single" w:color="auto" w:sz="4" w:space="0"/>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符合性审查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lang w:eastAsia="zh-CN"/>
              </w:rPr>
              <w:t>报价唯一</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lang w:eastAsia="zh-CN"/>
              </w:rPr>
              <w:t>只能在采购预算范围内报价，只能有一个有效报价，不得提交选择性报价</w:t>
            </w:r>
          </w:p>
        </w:tc>
      </w:tr>
      <w:tr>
        <w:tblPrEx>
          <w:tblCellMar>
            <w:top w:w="57" w:type="dxa"/>
            <w:left w:w="108" w:type="dxa"/>
            <w:bottom w:w="57" w:type="dxa"/>
            <w:right w:w="108" w:type="dxa"/>
          </w:tblCellMar>
        </w:tblPrEx>
        <w:trPr>
          <w:trHeight w:val="536"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投标文件签署</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投标文件上法定代表人或其授权代表人签字齐全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法定代表人授权委托书及被授权人身份证明有效，符合谈判文件规定的格式，签字或盖章齐全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投标文件内容齐全、无遗漏</w:t>
            </w:r>
          </w:p>
        </w:tc>
      </w:tr>
      <w:tr>
        <w:tblPrEx>
          <w:tblCellMar>
            <w:top w:w="57" w:type="dxa"/>
            <w:left w:w="108" w:type="dxa"/>
            <w:bottom w:w="57" w:type="dxa"/>
            <w:right w:w="108" w:type="dxa"/>
          </w:tblCellMar>
        </w:tblPrEx>
        <w:trPr>
          <w:trHeight w:val="418"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b/>
                <w:bCs/>
                <w:sz w:val="24"/>
              </w:rPr>
            </w:pPr>
            <w:r>
              <w:rPr>
                <w:rFonts w:hint="eastAsia" w:ascii="宋体" w:hAnsi="宋体" w:cs="宋体"/>
                <w:sz w:val="24"/>
              </w:rPr>
              <w:t>投标有效期</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满足</w:t>
            </w:r>
            <w:r>
              <w:rPr>
                <w:rFonts w:hint="eastAsia" w:ascii="宋体" w:hAnsi="宋体" w:cs="宋体"/>
                <w:sz w:val="24"/>
                <w:lang w:eastAsia="zh-CN"/>
              </w:rPr>
              <w:t>磋商</w:t>
            </w:r>
            <w:r>
              <w:rPr>
                <w:rFonts w:hint="eastAsia" w:ascii="宋体" w:hAnsi="宋体" w:cs="宋体"/>
                <w:sz w:val="24"/>
              </w:rPr>
              <w:t>文件规定</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bookmarkStart w:id="323" w:name="_Toc482197638"/>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实质性响应磋商文件中规定的采购需求、磋商有效期</w:t>
            </w:r>
          </w:p>
        </w:tc>
      </w:tr>
      <w:tr>
        <w:tblPrEx>
          <w:tblCellMar>
            <w:top w:w="57" w:type="dxa"/>
            <w:left w:w="108" w:type="dxa"/>
            <w:bottom w:w="57" w:type="dxa"/>
            <w:right w:w="108" w:type="dxa"/>
          </w:tblCellMar>
        </w:tblPrEx>
        <w:trPr>
          <w:jc w:val="center"/>
        </w:trPr>
        <w:tc>
          <w:tcPr>
            <w:tcW w:w="1596" w:type="dxa"/>
            <w:vMerge w:val="continue"/>
            <w:tcBorders>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拒绝其响应的形式</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default" w:ascii="宋体" w:hAnsi="宋体" w:eastAsia="宋体" w:cs="宋体"/>
                <w:sz w:val="24"/>
                <w:lang w:val="en-US" w:eastAsia="zh-CN"/>
              </w:rPr>
            </w:pPr>
            <w:r>
              <w:rPr>
                <w:rFonts w:hint="eastAsia" w:ascii="宋体" w:hAnsi="宋体" w:cs="宋体"/>
                <w:sz w:val="24"/>
                <w:lang w:eastAsia="zh-CN"/>
              </w:rPr>
              <w:t>无磋商须知</w:t>
            </w:r>
            <w:r>
              <w:rPr>
                <w:rFonts w:hint="eastAsia" w:ascii="宋体" w:hAnsi="宋体" w:cs="宋体"/>
                <w:sz w:val="24"/>
                <w:lang w:val="en-US" w:eastAsia="zh-CN"/>
              </w:rPr>
              <w:t>23中规定的响应文件经评审确认后将按拒绝其响应处理的形式</w:t>
            </w:r>
          </w:p>
        </w:tc>
      </w:tr>
    </w:tbl>
    <w:p>
      <w:pPr>
        <w:adjustRightInd w:val="0"/>
        <w:snapToGrid w:val="0"/>
        <w:spacing w:before="120" w:beforeLines="50" w:line="360" w:lineRule="auto"/>
        <w:jc w:val="left"/>
        <w:outlineLvl w:val="0"/>
        <w:rPr>
          <w:rFonts w:ascii="宋体" w:hAnsi="宋体" w:cs="宋体"/>
          <w:b/>
        </w:rPr>
      </w:pPr>
      <w:r>
        <w:rPr>
          <w:rFonts w:hint="eastAsia" w:ascii="宋体" w:hAnsi="宋体" w:cs="宋体"/>
          <w:b/>
        </w:rPr>
        <w:t>四、评分标准</w:t>
      </w:r>
      <w:bookmarkEnd w:id="323"/>
    </w:p>
    <w:p>
      <w:pPr>
        <w:spacing w:line="360" w:lineRule="auto"/>
        <w:ind w:firstLine="468" w:firstLineChars="195"/>
        <w:rPr>
          <w:rFonts w:ascii="宋体" w:hAnsi="宋体" w:cs="宋体"/>
          <w:sz w:val="24"/>
          <w:szCs w:val="24"/>
        </w:rPr>
      </w:pPr>
      <w:r>
        <w:rPr>
          <w:rFonts w:hint="eastAsia" w:ascii="宋体" w:hAnsi="宋体" w:cs="宋体"/>
          <w:sz w:val="24"/>
          <w:szCs w:val="24"/>
        </w:rPr>
        <w:t>分值：商务标20分，技术标80分。</w:t>
      </w:r>
    </w:p>
    <w:p>
      <w:pPr>
        <w:spacing w:line="360" w:lineRule="auto"/>
        <w:ind w:firstLine="470" w:firstLineChars="195"/>
        <w:rPr>
          <w:rFonts w:ascii="宋体" w:hAnsi="宋体" w:cs="宋体"/>
          <w:b/>
          <w:sz w:val="24"/>
          <w:szCs w:val="24"/>
        </w:rPr>
      </w:pPr>
      <w:r>
        <w:rPr>
          <w:rFonts w:hint="eastAsia" w:ascii="宋体" w:hAnsi="宋体" w:cs="宋体"/>
          <w:b/>
          <w:sz w:val="24"/>
          <w:szCs w:val="24"/>
        </w:rPr>
        <w:t>1、报价得分（20分）</w:t>
      </w:r>
    </w:p>
    <w:p>
      <w:pPr>
        <w:spacing w:line="360" w:lineRule="auto"/>
        <w:ind w:firstLine="480" w:firstLineChars="200"/>
        <w:rPr>
          <w:rFonts w:ascii="宋体" w:hAnsi="宋体" w:cs="宋体"/>
          <w:sz w:val="24"/>
          <w:szCs w:val="24"/>
        </w:rPr>
      </w:pPr>
      <w:r>
        <w:rPr>
          <w:rFonts w:hint="eastAsia" w:ascii="宋体" w:hAnsi="宋体" w:cs="宋体"/>
          <w:sz w:val="24"/>
          <w:szCs w:val="24"/>
        </w:rPr>
        <w:t>取满足磋商文件要求且</w:t>
      </w:r>
      <w:r>
        <w:rPr>
          <w:rFonts w:hint="eastAsia" w:ascii="宋体" w:hAnsi="宋体" w:cs="宋体"/>
          <w:b/>
          <w:sz w:val="24"/>
          <w:szCs w:val="24"/>
        </w:rPr>
        <w:t>最终报价</w:t>
      </w:r>
      <w:r>
        <w:rPr>
          <w:rFonts w:hint="eastAsia" w:ascii="宋体" w:hAnsi="宋体" w:cs="宋体"/>
          <w:sz w:val="24"/>
          <w:szCs w:val="24"/>
        </w:rPr>
        <w:t>最低的供应商的价格作为磋商基准价，其价格分为满分。其他供应商的价格分统一按照下列公示计算：</w:t>
      </w:r>
    </w:p>
    <w:p>
      <w:pPr>
        <w:spacing w:line="360" w:lineRule="auto"/>
        <w:ind w:firstLine="480" w:firstLineChars="200"/>
        <w:rPr>
          <w:rFonts w:ascii="宋体" w:hAnsi="宋体" w:cs="宋体"/>
          <w:sz w:val="24"/>
          <w:szCs w:val="24"/>
        </w:rPr>
      </w:pPr>
      <w:r>
        <w:rPr>
          <w:rFonts w:hint="eastAsia" w:ascii="宋体" w:hAnsi="宋体" w:cs="宋体"/>
          <w:sz w:val="24"/>
          <w:szCs w:val="24"/>
        </w:rPr>
        <w:t>磋商报价得分＝（磋商基准价÷最终磋商报价）×20</w:t>
      </w:r>
    </w:p>
    <w:p>
      <w:pPr>
        <w:spacing w:line="360" w:lineRule="auto"/>
        <w:ind w:firstLine="480" w:firstLineChars="200"/>
        <w:rPr>
          <w:rFonts w:ascii="宋体" w:hAnsi="宋体" w:cs="宋体"/>
          <w:sz w:val="24"/>
          <w:szCs w:val="24"/>
        </w:rPr>
      </w:pPr>
      <w:r>
        <w:rPr>
          <w:rFonts w:hint="eastAsia" w:ascii="宋体" w:hAnsi="宋体" w:cs="宋体"/>
          <w:sz w:val="24"/>
          <w:szCs w:val="24"/>
        </w:rPr>
        <w:t>（小数点后保留两位小数，第三位四舍五入）。</w:t>
      </w:r>
    </w:p>
    <w:p>
      <w:pPr>
        <w:spacing w:line="360" w:lineRule="auto"/>
        <w:ind w:firstLine="470" w:firstLineChars="195"/>
        <w:rPr>
          <w:rFonts w:ascii="宋体" w:hAnsi="宋体" w:cs="宋体"/>
          <w:b/>
          <w:sz w:val="24"/>
          <w:szCs w:val="24"/>
        </w:rPr>
      </w:pPr>
      <w:r>
        <w:rPr>
          <w:rFonts w:hint="eastAsia" w:ascii="宋体" w:hAnsi="宋体" w:cs="宋体"/>
          <w:b/>
          <w:sz w:val="24"/>
          <w:szCs w:val="24"/>
        </w:rPr>
        <w:t>2、商务技术标（80分）</w:t>
      </w:r>
    </w:p>
    <w:p>
      <w:pPr>
        <w:spacing w:line="360" w:lineRule="auto"/>
        <w:ind w:firstLine="480" w:firstLineChars="200"/>
        <w:rPr>
          <w:rFonts w:ascii="宋体" w:hAnsi="宋体" w:cs="宋体"/>
          <w:sz w:val="24"/>
          <w:szCs w:val="24"/>
        </w:rPr>
      </w:pPr>
      <w:r>
        <w:rPr>
          <w:rFonts w:hint="eastAsia" w:ascii="宋体" w:hAnsi="宋体" w:cs="宋体"/>
          <w:sz w:val="24"/>
          <w:szCs w:val="24"/>
        </w:rPr>
        <w:t>各评委就以下各分项内容分别进行打分，统分时计算各评委给各响应人评分的算术平均值（四舍五入保留2位小数），即为各供应商技术标的最后得分。</w:t>
      </w:r>
    </w:p>
    <w:p>
      <w:pPr>
        <w:spacing w:line="360" w:lineRule="auto"/>
        <w:ind w:firstLine="480" w:firstLineChars="200"/>
        <w:rPr>
          <w:rFonts w:ascii="宋体" w:hAnsi="宋体" w:cs="宋体"/>
          <w:sz w:val="24"/>
          <w:szCs w:val="24"/>
        </w:rPr>
      </w:pPr>
    </w:p>
    <w:tbl>
      <w:tblPr>
        <w:tblStyle w:val="88"/>
        <w:tblpPr w:leftFromText="180" w:rightFromText="180" w:vertAnchor="text" w:horzAnchor="margin" w:tblpXSpec="center" w:tblpY="11"/>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578"/>
        <w:gridCol w:w="997"/>
        <w:gridCol w:w="476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序号</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评 分 项 目</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分值</w:t>
            </w:r>
          </w:p>
        </w:tc>
        <w:tc>
          <w:tcPr>
            <w:tcW w:w="4763" w:type="dxa"/>
            <w:vAlign w:val="center"/>
          </w:tcPr>
          <w:p>
            <w:pPr>
              <w:spacing w:line="360" w:lineRule="auto"/>
              <w:jc w:val="center"/>
              <w:rPr>
                <w:rFonts w:ascii="宋体" w:hAnsi="宋体" w:cs="宋体"/>
                <w:sz w:val="24"/>
                <w:szCs w:val="21"/>
              </w:rPr>
            </w:pPr>
            <w:r>
              <w:rPr>
                <w:rFonts w:hint="eastAsia" w:ascii="宋体" w:hAnsi="宋体" w:cs="宋体"/>
                <w:sz w:val="24"/>
                <w:szCs w:val="21"/>
              </w:rPr>
              <w:t>评  分  标  准</w:t>
            </w:r>
          </w:p>
        </w:tc>
        <w:tc>
          <w:tcPr>
            <w:tcW w:w="731" w:type="dxa"/>
            <w:vAlign w:val="center"/>
          </w:tcPr>
          <w:p>
            <w:pPr>
              <w:spacing w:line="360" w:lineRule="auto"/>
              <w:jc w:val="center"/>
              <w:rPr>
                <w:rFonts w:ascii="宋体" w:hAnsi="宋体" w:cs="宋体"/>
                <w:sz w:val="24"/>
                <w:szCs w:val="21"/>
              </w:rPr>
            </w:pPr>
            <w:r>
              <w:rPr>
                <w:rFonts w:hint="eastAsia" w:ascii="宋体" w:hAnsi="宋体" w:cs="宋体"/>
                <w:sz w:val="24"/>
                <w:szCs w:val="21"/>
              </w:rPr>
              <w:t>分项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1</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业绩</w:t>
            </w:r>
          </w:p>
        </w:tc>
        <w:tc>
          <w:tcPr>
            <w:tcW w:w="997"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lang w:val="en-US" w:eastAsia="zh-CN"/>
              </w:rPr>
              <w:t>5</w:t>
            </w:r>
          </w:p>
        </w:tc>
        <w:tc>
          <w:tcPr>
            <w:tcW w:w="4763" w:type="dxa"/>
            <w:vAlign w:val="center"/>
          </w:tcPr>
          <w:p>
            <w:pPr>
              <w:rPr>
                <w:rFonts w:ascii="宋体" w:hAnsi="宋体" w:cs="宋体"/>
                <w:sz w:val="24"/>
                <w:szCs w:val="21"/>
              </w:rPr>
            </w:pPr>
            <w:r>
              <w:rPr>
                <w:rFonts w:hint="eastAsia" w:ascii="宋体" w:hAnsi="宋体" w:cs="宋体"/>
                <w:sz w:val="24"/>
              </w:rPr>
              <w:t>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月1日以来有类似项目一项业绩得5分；满分</w:t>
            </w:r>
            <w:r>
              <w:rPr>
                <w:rFonts w:hint="eastAsia" w:ascii="宋体" w:hAnsi="宋体" w:cs="宋体"/>
                <w:sz w:val="24"/>
                <w:lang w:val="en-US" w:eastAsia="zh-CN"/>
              </w:rPr>
              <w:t>5</w:t>
            </w:r>
            <w:r>
              <w:rPr>
                <w:rFonts w:hint="eastAsia" w:ascii="宋体" w:hAnsi="宋体" w:cs="宋体"/>
                <w:sz w:val="24"/>
              </w:rPr>
              <w:t>分（以签订合同日期为准）。没有相应业绩不得分。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2</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财务、资产管理制度</w:t>
            </w:r>
          </w:p>
        </w:tc>
        <w:tc>
          <w:tcPr>
            <w:tcW w:w="997"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rPr>
              <w:t>1</w:t>
            </w:r>
            <w:r>
              <w:rPr>
                <w:rFonts w:hint="eastAsia" w:ascii="宋体" w:hAnsi="宋体" w:cs="宋体"/>
                <w:sz w:val="24"/>
                <w:szCs w:val="21"/>
                <w:lang w:val="en-US" w:eastAsia="zh-CN"/>
              </w:rPr>
              <w:t>2</w:t>
            </w:r>
          </w:p>
        </w:tc>
        <w:tc>
          <w:tcPr>
            <w:tcW w:w="4763" w:type="dxa"/>
            <w:vAlign w:val="center"/>
          </w:tcPr>
          <w:p>
            <w:pPr>
              <w:rPr>
                <w:rFonts w:ascii="宋体" w:hAnsi="宋体" w:cs="宋体"/>
                <w:sz w:val="24"/>
              </w:rPr>
            </w:pPr>
            <w:r>
              <w:rPr>
                <w:rFonts w:hint="eastAsia" w:ascii="宋体" w:hAnsi="宋体" w:cs="宋体"/>
                <w:sz w:val="24"/>
              </w:rPr>
              <w:t>财务管理和资产管理制度健全、管理规范、严格执行民间非营利组织会计制度，良好得</w:t>
            </w:r>
            <w:r>
              <w:rPr>
                <w:rFonts w:hint="eastAsia" w:ascii="宋体" w:hAnsi="宋体" w:cs="宋体"/>
                <w:sz w:val="24"/>
                <w:lang w:val="en-US" w:eastAsia="zh-CN"/>
              </w:rPr>
              <w:t>6</w:t>
            </w: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分，一般得1-5分。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3</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服务方案</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25</w:t>
            </w:r>
          </w:p>
        </w:tc>
        <w:tc>
          <w:tcPr>
            <w:tcW w:w="4763" w:type="dxa"/>
            <w:vAlign w:val="center"/>
          </w:tcPr>
          <w:p>
            <w:pPr>
              <w:rPr>
                <w:rFonts w:ascii="宋体" w:hAnsi="宋体" w:cs="宋体"/>
                <w:sz w:val="24"/>
              </w:rPr>
            </w:pPr>
            <w:r>
              <w:rPr>
                <w:rFonts w:hint="eastAsia" w:ascii="宋体" w:hAnsi="宋体" w:cs="宋体"/>
                <w:sz w:val="24"/>
              </w:rPr>
              <w:t>针对本项目社会工作专业服务内容要求，编制社会工作专业服务方案。服务方案中包括详细的人员分配情况等，服务方案从措施、可行性、针对性、对服务对象是否有利等方面进行评价。措施、可行性强、针对性强，有利于服务对象的，得 25-14 分；措施、可行性一般、针对性一般，较有利于服务对象的，得 13-7 分；措施、可行性差、针对性差，不利于服务对象的，得 6-0 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4</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项目组人员配备</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20</w:t>
            </w:r>
          </w:p>
        </w:tc>
        <w:tc>
          <w:tcPr>
            <w:tcW w:w="4763" w:type="dxa"/>
            <w:vAlign w:val="center"/>
          </w:tcPr>
          <w:p>
            <w:pPr>
              <w:rPr>
                <w:rFonts w:hint="default" w:ascii="宋体" w:hAnsi="宋体" w:eastAsia="宋体" w:cs="宋体"/>
                <w:sz w:val="24"/>
                <w:szCs w:val="21"/>
                <w:lang w:val="en-US" w:eastAsia="zh-CN"/>
              </w:rPr>
            </w:pPr>
            <w:r>
              <w:rPr>
                <w:rFonts w:hint="eastAsia" w:ascii="宋体" w:hAnsi="宋体" w:cs="宋体"/>
                <w:sz w:val="24"/>
              </w:rPr>
              <w:t xml:space="preserve">供应商针对本次项目配备不少于 </w:t>
            </w:r>
            <w:r>
              <w:rPr>
                <w:rFonts w:hint="eastAsia" w:ascii="宋体" w:hAnsi="宋体" w:cs="宋体"/>
                <w:sz w:val="24"/>
                <w:lang w:val="en-US" w:eastAsia="zh-CN"/>
              </w:rPr>
              <w:t>1名执业医师及1名护理人员，人员配备不齐全，该项不得分。1、配备1名执业医师及1名护理人员得10分（附医师执业资格证书及护理人员证书），否则不得分；2、每增加一名执业医师加2分、每增加1名护理人员加1分，满分20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5</w:t>
            </w:r>
          </w:p>
        </w:tc>
        <w:tc>
          <w:tcPr>
            <w:tcW w:w="1578" w:type="dxa"/>
            <w:tcBorders>
              <w:bottom w:val="single" w:color="auto" w:sz="4" w:space="0"/>
            </w:tcBorders>
            <w:vAlign w:val="center"/>
          </w:tcPr>
          <w:p>
            <w:pPr>
              <w:spacing w:line="360" w:lineRule="auto"/>
              <w:jc w:val="center"/>
              <w:rPr>
                <w:rFonts w:ascii="宋体" w:hAnsi="宋体" w:cs="宋体"/>
                <w:sz w:val="24"/>
                <w:szCs w:val="21"/>
              </w:rPr>
            </w:pPr>
            <w:r>
              <w:rPr>
                <w:rFonts w:hint="eastAsia" w:ascii="宋体" w:hAnsi="宋体" w:cs="宋体"/>
                <w:sz w:val="24"/>
                <w:szCs w:val="21"/>
              </w:rPr>
              <w:t>投标人的服务承诺</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5</w:t>
            </w:r>
          </w:p>
        </w:tc>
        <w:tc>
          <w:tcPr>
            <w:tcW w:w="4763" w:type="dxa"/>
            <w:vAlign w:val="center"/>
          </w:tcPr>
          <w:p>
            <w:pPr>
              <w:rPr>
                <w:rFonts w:ascii="宋体" w:hAnsi="宋体" w:cs="宋体"/>
                <w:sz w:val="24"/>
                <w:szCs w:val="21"/>
              </w:rPr>
            </w:pPr>
            <w:r>
              <w:rPr>
                <w:rFonts w:hint="eastAsia" w:ascii="宋体" w:hAnsi="宋体" w:cs="宋体"/>
                <w:sz w:val="24"/>
                <w:szCs w:val="21"/>
              </w:rPr>
              <w:t>为建设好本项目，投标人向采购人提供的各项服务承诺。服务内容详实具体、可操作性强的得4-5分，服务内容比较详实具体、具有较强可操作性的得2-4分，服务内容不详实、可操作性一般的得0-2分。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6</w:t>
            </w:r>
          </w:p>
        </w:tc>
        <w:tc>
          <w:tcPr>
            <w:tcW w:w="1578" w:type="dxa"/>
            <w:tcBorders>
              <w:bottom w:val="single" w:color="auto" w:sz="4" w:space="0"/>
            </w:tcBorders>
            <w:vAlign w:val="center"/>
          </w:tcPr>
          <w:p>
            <w:pPr>
              <w:spacing w:line="360" w:lineRule="auto"/>
              <w:jc w:val="center"/>
              <w:rPr>
                <w:rFonts w:ascii="宋体" w:hAnsi="宋体" w:cs="宋体"/>
                <w:sz w:val="24"/>
                <w:szCs w:val="21"/>
              </w:rPr>
            </w:pPr>
            <w:r>
              <w:rPr>
                <w:rFonts w:hint="eastAsia" w:ascii="宋体" w:hAnsi="宋体" w:cs="宋体"/>
                <w:sz w:val="24"/>
                <w:szCs w:val="21"/>
              </w:rPr>
              <w:t>项目经费计划使用方案</w:t>
            </w:r>
          </w:p>
        </w:tc>
        <w:tc>
          <w:tcPr>
            <w:tcW w:w="997" w:type="dxa"/>
            <w:vAlign w:val="center"/>
          </w:tcPr>
          <w:p>
            <w:pPr>
              <w:spacing w:line="360" w:lineRule="auto"/>
              <w:jc w:val="center"/>
              <w:rPr>
                <w:rFonts w:hint="eastAsia" w:ascii="宋体" w:hAnsi="宋体" w:eastAsia="宋体" w:cs="宋体"/>
                <w:sz w:val="24"/>
                <w:szCs w:val="21"/>
                <w:lang w:val="en-US" w:eastAsia="zh-CN"/>
              </w:rPr>
            </w:pPr>
            <w:r>
              <w:rPr>
                <w:rFonts w:hint="eastAsia" w:ascii="宋体" w:hAnsi="宋体" w:cs="宋体"/>
                <w:sz w:val="24"/>
                <w:szCs w:val="21"/>
              </w:rPr>
              <w:t>1</w:t>
            </w:r>
            <w:r>
              <w:rPr>
                <w:rFonts w:hint="eastAsia" w:ascii="宋体" w:hAnsi="宋体" w:cs="宋体"/>
                <w:sz w:val="24"/>
                <w:szCs w:val="21"/>
                <w:lang w:val="en-US" w:eastAsia="zh-CN"/>
              </w:rPr>
              <w:t>3</w:t>
            </w:r>
          </w:p>
        </w:tc>
        <w:tc>
          <w:tcPr>
            <w:tcW w:w="4763" w:type="dxa"/>
            <w:vAlign w:val="center"/>
          </w:tcPr>
          <w:p>
            <w:pPr>
              <w:rPr>
                <w:rFonts w:ascii="宋体" w:hAnsi="宋体" w:cs="宋体"/>
                <w:sz w:val="24"/>
                <w:szCs w:val="21"/>
              </w:rPr>
            </w:pPr>
            <w:r>
              <w:rPr>
                <w:rFonts w:hint="eastAsia" w:ascii="宋体" w:hAnsi="宋体" w:cs="宋体"/>
                <w:sz w:val="24"/>
                <w:szCs w:val="21"/>
              </w:rPr>
              <w:t>根据社工的薪酬和社会保险、服务必需品购置费、服务和宣传资料印制费、招投标服务费、税费、机构运营管理费等支出等因素测算实施项目的社工数量和服务目标。项目经费计划使用方案中具有详细健全的资金使用计划，对工作中各项可能的支出考虑全面细致，项目经费中用于各项服务开展经费的比例合理。提供承诺文件，并加盖公章。项目经费合理的得 1</w:t>
            </w:r>
            <w:r>
              <w:rPr>
                <w:rFonts w:hint="eastAsia" w:ascii="宋体" w:hAnsi="宋体" w:cs="宋体"/>
                <w:sz w:val="24"/>
                <w:szCs w:val="21"/>
                <w:lang w:val="en-US" w:eastAsia="zh-CN"/>
              </w:rPr>
              <w:t>3</w:t>
            </w:r>
            <w:r>
              <w:rPr>
                <w:rFonts w:hint="eastAsia" w:ascii="宋体" w:hAnsi="宋体" w:cs="宋体"/>
                <w:sz w:val="24"/>
                <w:szCs w:val="21"/>
              </w:rPr>
              <w:t>-</w:t>
            </w:r>
            <w:r>
              <w:rPr>
                <w:rFonts w:hint="eastAsia" w:ascii="宋体" w:hAnsi="宋体" w:cs="宋体"/>
                <w:sz w:val="24"/>
                <w:szCs w:val="21"/>
                <w:lang w:val="en-US" w:eastAsia="zh-CN"/>
              </w:rPr>
              <w:t>6</w:t>
            </w:r>
            <w:r>
              <w:rPr>
                <w:rFonts w:hint="eastAsia" w:ascii="宋体" w:hAnsi="宋体" w:cs="宋体"/>
                <w:sz w:val="24"/>
                <w:szCs w:val="21"/>
              </w:rPr>
              <w:t xml:space="preserve"> 分，一般的得 5-1 分，不合理的不得分。</w:t>
            </w:r>
          </w:p>
        </w:tc>
        <w:tc>
          <w:tcPr>
            <w:tcW w:w="731" w:type="dxa"/>
            <w:vAlign w:val="center"/>
          </w:tcPr>
          <w:p>
            <w:pPr>
              <w:spacing w:line="360" w:lineRule="auto"/>
              <w:jc w:val="center"/>
              <w:rPr>
                <w:rFonts w:ascii="宋体" w:hAnsi="宋体" w:cs="宋体"/>
                <w:sz w:val="24"/>
                <w:szCs w:val="21"/>
              </w:rPr>
            </w:pPr>
          </w:p>
        </w:tc>
      </w:tr>
    </w:tbl>
    <w:p>
      <w:pPr>
        <w:spacing w:line="360" w:lineRule="auto"/>
        <w:rPr>
          <w:rFonts w:ascii="宋体" w:hAnsi="宋体" w:cs="宋体"/>
          <w:b/>
          <w:szCs w:val="28"/>
        </w:rPr>
        <w:sectPr>
          <w:headerReference r:id="rId15" w:type="default"/>
          <w:pgSz w:w="11907" w:h="16840"/>
          <w:pgMar w:top="1418" w:right="1418" w:bottom="1418" w:left="1418" w:header="851" w:footer="992" w:gutter="0"/>
          <w:pgNumType w:fmt="numberInDash"/>
          <w:cols w:space="720" w:num="1"/>
          <w:titlePg/>
          <w:docGrid w:linePitch="380" w:charSpace="-5735"/>
        </w:sectPr>
      </w:pPr>
    </w:p>
    <w:p>
      <w:pPr>
        <w:adjustRightInd w:val="0"/>
        <w:snapToGrid w:val="0"/>
        <w:spacing w:before="120" w:beforeLines="50" w:line="360" w:lineRule="auto"/>
        <w:jc w:val="center"/>
        <w:outlineLvl w:val="0"/>
        <w:rPr>
          <w:rFonts w:ascii="宋体" w:hAnsi="宋体" w:cs="宋体"/>
          <w:b/>
          <w:sz w:val="30"/>
          <w:szCs w:val="30"/>
        </w:rPr>
      </w:pPr>
      <w:r>
        <w:rPr>
          <w:rFonts w:hint="eastAsia" w:ascii="宋体" w:hAnsi="宋体" w:cs="宋体"/>
          <w:b/>
          <w:sz w:val="30"/>
          <w:szCs w:val="30"/>
        </w:rPr>
        <w:t>磋商</w:t>
      </w:r>
      <w:r>
        <w:rPr>
          <w:rFonts w:hint="eastAsia" w:ascii="宋体" w:hAnsi="宋体" w:cs="宋体"/>
          <w:b/>
          <w:sz w:val="30"/>
          <w:szCs w:val="30"/>
          <w:lang w:eastAsia="zh-CN"/>
        </w:rPr>
        <w:t>二次</w:t>
      </w:r>
      <w:r>
        <w:rPr>
          <w:rFonts w:hint="eastAsia" w:ascii="宋体" w:hAnsi="宋体" w:cs="宋体"/>
          <w:b/>
          <w:sz w:val="30"/>
          <w:szCs w:val="30"/>
        </w:rPr>
        <w:t>报价表</w:t>
      </w:r>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463"/>
        <w:gridCol w:w="1177"/>
        <w:gridCol w:w="1374"/>
        <w:gridCol w:w="35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4"/>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4"/>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2"/>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2"/>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5"/>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w:t>
            </w:r>
            <w:r>
              <w:rPr>
                <w:rFonts w:hint="eastAsia" w:ascii="宋体" w:hAnsi="宋体" w:cs="宋体"/>
                <w:b/>
                <w:bCs/>
                <w:kern w:val="0"/>
                <w:szCs w:val="21"/>
                <w:lang w:eastAsia="zh-CN"/>
              </w:rPr>
              <w:t>二次</w:t>
            </w:r>
            <w:r>
              <w:rPr>
                <w:rFonts w:hint="eastAsia" w:ascii="宋体" w:hAnsi="宋体" w:cs="宋体"/>
                <w:b/>
                <w:bCs/>
                <w:kern w:val="0"/>
                <w:szCs w:val="21"/>
              </w:rPr>
              <w:t>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2"/>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3"/>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r>
              <w:rPr>
                <w:rFonts w:hint="eastAsia" w:ascii="宋体" w:hAnsi="宋体" w:cs="宋体"/>
                <w:b/>
                <w:bCs/>
                <w:kern w:val="0"/>
                <w:szCs w:val="21"/>
                <w:u w:val="single"/>
                <w:lang w:val="en-US" w:eastAsia="zh-CN"/>
              </w:rPr>
              <w:t xml:space="preserve">              </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注：</w:t>
      </w:r>
      <w:r>
        <w:rPr>
          <w:rFonts w:hint="eastAsia" w:ascii="宋体" w:hAnsi="宋体" w:cs="宋体"/>
          <w:szCs w:val="28"/>
          <w:lang w:eastAsia="zh-CN"/>
        </w:rPr>
        <w:t>二次报价在</w:t>
      </w:r>
      <w:r>
        <w:rPr>
          <w:rFonts w:hint="eastAsia" w:ascii="宋体" w:hAnsi="宋体" w:cs="宋体"/>
          <w:szCs w:val="28"/>
        </w:rPr>
        <w:t>政府采购云平台</w:t>
      </w:r>
      <w:r>
        <w:rPr>
          <w:rFonts w:hint="eastAsia" w:ascii="宋体" w:hAnsi="宋体" w:cs="宋体"/>
          <w:szCs w:val="28"/>
          <w:lang w:eastAsia="zh-CN"/>
        </w:rPr>
        <w:t>填报</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r>
        <w:rPr>
          <w:rFonts w:hint="eastAsia" w:ascii="宋体" w:hAnsi="宋体" w:cs="宋体"/>
          <w:szCs w:val="28"/>
        </w:rPr>
        <w:t>日期：</w:t>
      </w:r>
      <w:r>
        <w:rPr>
          <w:rFonts w:hint="eastAsia" w:ascii="宋体" w:hAnsi="宋体" w:cs="宋体"/>
          <w:szCs w:val="28"/>
          <w:u w:val="none"/>
        </w:rPr>
        <w:t>______</w:t>
      </w:r>
      <w:r>
        <w:rPr>
          <w:rFonts w:hint="eastAsia" w:ascii="宋体" w:hAnsi="宋体" w:cs="宋体"/>
          <w:szCs w:val="28"/>
        </w:rPr>
        <w:t xml:space="preserve">年___月___ </w:t>
      </w:r>
    </w:p>
    <w:p>
      <w:pPr>
        <w:rPr>
          <w:rFonts w:hint="eastAsia" w:ascii="宋体" w:hAnsi="宋体" w:cs="宋体"/>
          <w:sz w:val="24"/>
          <w:lang w:val="en-US" w:eastAsia="zh-CN"/>
        </w:rPr>
      </w:pPr>
    </w:p>
    <w:sectPr>
      <w:headerReference r:id="rId16" w:type="first"/>
      <w:pgSz w:w="11907" w:h="16840"/>
      <w:pgMar w:top="1418" w:right="1418" w:bottom="1418" w:left="1418" w:header="851" w:footer="992" w:gutter="0"/>
      <w:pgNumType w:fmt="numberInDash"/>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1 -</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r>
      <w:rPr>
        <w:rFonts w:hint="eastAsia"/>
        <w:sz w:val="24"/>
        <w:szCs w:val="24"/>
      </w:rPr>
      <w:t xml:space="preserve"> -</w:t>
    </w:r>
    <w:r>
      <w:rPr>
        <w:sz w:val="24"/>
        <w:szCs w:val="24"/>
        <w:lang w:val="zh-CN"/>
      </w:rPr>
      <w:fldChar w:fldCharType="begin"/>
    </w:r>
    <w:r>
      <w:rPr>
        <w:sz w:val="24"/>
        <w:szCs w:val="24"/>
        <w:lang w:val="zh-CN"/>
      </w:rPr>
      <w:instrText xml:space="preserve">PAGE   \* MERGEFORMAT</w:instrText>
    </w:r>
    <w:r>
      <w:rPr>
        <w:sz w:val="24"/>
        <w:szCs w:val="24"/>
        <w:lang w:val="zh-CN"/>
      </w:rPr>
      <w:fldChar w:fldCharType="separate"/>
    </w:r>
    <w:r>
      <w:rPr>
        <w:sz w:val="24"/>
        <w:szCs w:val="24"/>
        <w:lang w:val="zh-CN"/>
      </w:rPr>
      <w:t>- 0 -</w:t>
    </w:r>
    <w:r>
      <w:rPr>
        <w:sz w:val="24"/>
        <w:szCs w:val="24"/>
        <w:lang w:val="zh-CN"/>
      </w:rPr>
      <w:fldChar w:fldCharType="end"/>
    </w:r>
    <w:r>
      <w:rPr>
        <w:rFonts w:hint="eastAsia"/>
        <w:sz w:val="24"/>
        <w:szCs w:val="24"/>
        <w:lang w:val="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GLpxb6gEA&#10;ANQDAAAOAAAAAAAAAAEAIAAAAB4BAABkcnMvZTJvRG9jLnhtbFBLBQYAAAAABgAGAFkBAAB6BQAA&#10;AAA=&#10;">
              <v:fill on="f" focussize="0,0"/>
              <v:stroke on="f"/>
              <v:imagedata o:title=""/>
              <o:lock v:ext="edit" aspectratio="f"/>
              <v:textbox inset="0mm,0mm,0mm,0mm" style="mso-fit-shape-to-text:t;">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v:textbox>
            </v:shape>
          </w:pict>
        </mc:Fallback>
      </mc:AlternateContent>
    </w:r>
  </w:p>
  <w:p>
    <w:pPr>
      <w:pStyle w:val="5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福利机构孤残儿童照料护理服务项目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w:pict>
        <v:shape id="_x0000_s4097" o:spid="_x0000_s4097" o:spt="136" type="#_x0000_t136" style="position:absolute;left:0pt;height:130.15pt;width:457.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新疆丰杭" style="font-family:仿宋_GB2312;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福利机构孤残儿童照料护理服务项目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4" w:space="1"/>
      </w:pBdr>
      <w:tabs>
        <w:tab w:val="right" w:pos="9040"/>
        <w:tab w:val="clear" w:pos="8306"/>
      </w:tabs>
    </w:pPr>
    <w:r>
      <w:rPr>
        <w:sz w:val="18"/>
      </w:rPr>
      <w:pict>
        <v:shape id="_x0000_s4099" o:spid="_x0000_s4099" o:spt="136" type="#_x0000_t136" style="position:absolute;left:0pt;height:130.15pt;width:457.1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新疆丰杭" style="font-family:仿宋_GB2312;font-size:36pt;v-same-letter-heights:f;v-text-align:center;"/>
        </v:shape>
      </w:pict>
    </w:r>
    <w:r>
      <w:rPr>
        <w:rFonts w:hint="eastAsia" w:ascii="仿宋" w:hAnsi="仿宋" w:eastAsia="仿宋"/>
        <w:sz w:val="24"/>
        <w:szCs w:val="28"/>
      </w:rPr>
      <w:t>福利机构孤残儿童照料护理服务项目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jc w:val="both"/>
    </w:pPr>
    <w:r>
      <w:rPr>
        <w:sz w:val="18"/>
      </w:rPr>
      <w:pict>
        <v:shape id="_x0000_s4101" o:spid="_x0000_s4101" o:spt="136" type="#_x0000_t136" style="position:absolute;left:0pt;height:130.15pt;width:457.1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新疆丰杭" style="font-family:仿宋_GB2312;font-size:36pt;v-same-letter-heights:f;v-text-align:center;"/>
        </v:shape>
      </w:pict>
    </w:r>
    <w:r>
      <w:rPr>
        <w:rFonts w:hint="eastAsia" w:ascii="仿宋" w:hAnsi="仿宋" w:eastAsia="仿宋"/>
        <w:sz w:val="24"/>
        <w:szCs w:val="28"/>
      </w:rPr>
      <w:t xml:space="preserve">福利机构孤残儿童照料护理服务项目                 </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sz w:val="18"/>
      </w:rPr>
      <w:pict>
        <v:shape id="_x0000_s4100" o:spid="_x0000_s4100" o:spt="136" type="#_x0000_t136" style="position:absolute;left:0pt;height:130.15pt;width:457.1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新疆丰杭" style="font-family:仿宋_GB2312;font-size:36pt;v-same-letter-heights:f;v-text-align:center;"/>
        </v:shape>
      </w:pict>
    </w:r>
    <w:r>
      <w:rPr>
        <w:rFonts w:hint="eastAsia" w:ascii="仿宋" w:hAnsi="仿宋" w:eastAsia="仿宋"/>
        <w:sz w:val="24"/>
        <w:szCs w:val="28"/>
      </w:rPr>
      <w:t>福利机构孤残儿童照料护理服务项目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6" w:space="0"/>
      </w:pBdr>
      <w:jc w:val="both"/>
      <w:rPr>
        <w:sz w:val="21"/>
        <w:szCs w:val="21"/>
      </w:rPr>
    </w:pPr>
    <w:r>
      <w:rPr>
        <w:sz w:val="18"/>
      </w:rPr>
      <w:pict>
        <v:shape id="_x0000_s4102" o:spid="_x0000_s4102" o:spt="136" type="#_x0000_t136" style="position:absolute;left:0pt;height:130.15pt;width:457.1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新疆丰杭" style="font-family:仿宋_GB2312;font-size:36pt;v-same-letter-heights:f;v-text-align:center;"/>
        </v:shape>
      </w:pict>
    </w:r>
    <w:r>
      <w:rPr>
        <w:rFonts w:hint="eastAsia" w:ascii="仿宋" w:hAnsi="仿宋" w:eastAsia="仿宋"/>
        <w:sz w:val="24"/>
        <w:szCs w:val="28"/>
      </w:rPr>
      <w:t>福利机构孤残儿童照料护理服务项目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6" w:space="0"/>
      </w:pBdr>
      <w:jc w:val="both"/>
      <w:rPr>
        <w:sz w:val="21"/>
        <w:szCs w:val="21"/>
      </w:rPr>
    </w:pPr>
    <w:r>
      <w:rPr>
        <w:rFonts w:hint="eastAsia"/>
        <w:lang w:eastAsia="zh-CN"/>
      </w:rPr>
      <w:tab/>
    </w:r>
    <w:r>
      <w:rPr>
        <w:rFonts w:hint="eastAsia" w:ascii="仿宋" w:hAnsi="仿宋" w:eastAsia="仿宋"/>
        <w:sz w:val="24"/>
        <w:szCs w:val="28"/>
      </w:rPr>
      <w:t>伊犁州本级购买社会工作服务（示范）项目                     竞争性磋商文件</w:t>
    </w:r>
  </w:p>
  <w:p>
    <w:pPr>
      <w:pStyle w:val="57"/>
      <w:pBdr>
        <w:bottom w:val="none" w:color="auto" w:sz="0" w:space="1"/>
      </w:pBdr>
      <w:tabs>
        <w:tab w:val="left" w:pos="7639"/>
        <w:tab w:val="clear" w:pos="4153"/>
      </w:tabs>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36"/>
      <w:lvlText w:val="%1."/>
      <w:lvlJc w:val="left"/>
      <w:pPr>
        <w:tabs>
          <w:tab w:val="left" w:pos="1620"/>
        </w:tabs>
        <w:ind w:left="1620" w:hanging="360"/>
      </w:pPr>
    </w:lvl>
  </w:abstractNum>
  <w:abstractNum w:abstractNumId="1">
    <w:nsid w:val="0000000A"/>
    <w:multiLevelType w:val="multilevel"/>
    <w:tmpl w:val="0000000A"/>
    <w:lvl w:ilvl="0" w:tentative="0">
      <w:start w:val="1"/>
      <w:numFmt w:val="bullet"/>
      <w:pStyle w:val="249"/>
      <w:lvlText w:val="□"/>
      <w:lvlJc w:val="left"/>
      <w:pPr>
        <w:tabs>
          <w:tab w:val="left" w:pos="360"/>
        </w:tabs>
        <w:ind w:left="360" w:hanging="360"/>
      </w:pPr>
      <w:rPr>
        <w:rFonts w:hint="eastAsia" w:ascii="宋体" w:hAnsi="宋体" w:eastAsia="宋体" w:cs="Times New Roman"/>
      </w:rPr>
    </w:lvl>
    <w:lvl w:ilvl="1" w:tentative="0">
      <w:start w:val="1"/>
      <w:numFmt w:val="bullet"/>
      <w:pStyle w:val="3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C"/>
    <w:multiLevelType w:val="multilevel"/>
    <w:tmpl w:val="0000000C"/>
    <w:lvl w:ilvl="0" w:tentative="0">
      <w:start w:val="1"/>
      <w:numFmt w:val="decimal"/>
      <w:pStyle w:val="15"/>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00000016"/>
    <w:multiLevelType w:val="singleLevel"/>
    <w:tmpl w:val="00000016"/>
    <w:lvl w:ilvl="0" w:tentative="0">
      <w:start w:val="1"/>
      <w:numFmt w:val="bullet"/>
      <w:pStyle w:val="65"/>
      <w:lvlText w:val=""/>
      <w:lvlJc w:val="left"/>
      <w:pPr>
        <w:tabs>
          <w:tab w:val="left" w:pos="420"/>
        </w:tabs>
        <w:ind w:left="420" w:hanging="420"/>
      </w:pPr>
      <w:rPr>
        <w:rFonts w:hint="default" w:ascii="Wingdings" w:hAnsi="Wingdings"/>
      </w:rPr>
    </w:lvl>
  </w:abstractNum>
  <w:abstractNum w:abstractNumId="4">
    <w:nsid w:val="063B2C10"/>
    <w:multiLevelType w:val="multilevel"/>
    <w:tmpl w:val="063B2C10"/>
    <w:lvl w:ilvl="0" w:tentative="0">
      <w:start w:val="1"/>
      <w:numFmt w:val="decimal"/>
      <w:pStyle w:val="329"/>
      <w:lvlText w:val="（%1）"/>
      <w:lvlJc w:val="left"/>
      <w:pPr>
        <w:tabs>
          <w:tab w:val="left" w:pos="720"/>
        </w:tabs>
        <w:ind w:left="720" w:hanging="72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FBE70D1"/>
    <w:multiLevelType w:val="multilevel"/>
    <w:tmpl w:val="1FBE70D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9A14776"/>
    <w:multiLevelType w:val="multilevel"/>
    <w:tmpl w:val="29A14776"/>
    <w:lvl w:ilvl="0" w:tentative="0">
      <w:start w:val="7"/>
      <w:numFmt w:val="decimal"/>
      <w:pStyle w:val="21"/>
      <w:lvlText w:val="%1."/>
      <w:lvlJc w:val="left"/>
      <w:pPr>
        <w:tabs>
          <w:tab w:val="left" w:pos="1020"/>
        </w:tabs>
        <w:ind w:left="1020" w:hanging="36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7">
    <w:nsid w:val="35472F62"/>
    <w:multiLevelType w:val="singleLevel"/>
    <w:tmpl w:val="35472F62"/>
    <w:lvl w:ilvl="0" w:tentative="0">
      <w:start w:val="1"/>
      <w:numFmt w:val="decimal"/>
      <w:pStyle w:val="47"/>
      <w:lvlText w:val="%1、"/>
      <w:lvlJc w:val="left"/>
      <w:pPr>
        <w:tabs>
          <w:tab w:val="left" w:pos="993"/>
        </w:tabs>
        <w:ind w:left="993" w:hanging="420"/>
      </w:pPr>
      <w:rPr>
        <w:rFonts w:hint="eastAsia"/>
      </w:rPr>
    </w:lvl>
  </w:abstractNum>
  <w:abstractNum w:abstractNumId="8">
    <w:nsid w:val="51EF0CE7"/>
    <w:multiLevelType w:val="multilevel"/>
    <w:tmpl w:val="51EF0CE7"/>
    <w:lvl w:ilvl="0" w:tentative="0">
      <w:start w:val="3"/>
      <w:numFmt w:val="japaneseCounting"/>
      <w:lvlText w:val="第%1篇"/>
      <w:lvlJc w:val="left"/>
      <w:pPr>
        <w:tabs>
          <w:tab w:val="left" w:pos="1620"/>
        </w:tabs>
        <w:ind w:left="1620" w:hanging="1620"/>
      </w:pPr>
      <w:rPr>
        <w:rFonts w:hint="eastAsia" w:ascii="宋体" w:hAnsi="宋体" w:eastAsia="宋体"/>
        <w:color w:val="auto"/>
        <w:sz w:val="32"/>
        <w:szCs w:val="32"/>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9"/>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2"/>
  </w:num>
  <w:num w:numId="3">
    <w:abstractNumId w:val="6"/>
  </w:num>
  <w:num w:numId="4">
    <w:abstractNumId w:val="0"/>
  </w:num>
  <w:num w:numId="5">
    <w:abstractNumId w:val="7"/>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0"/>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GI1NGIyYjBiZTFkNGRkMTQwYjFlYzZlYTU3ODIifQ=="/>
  </w:docVars>
  <w:rsids>
    <w:rsidRoot w:val="00172A27"/>
    <w:rsid w:val="00001DEE"/>
    <w:rsid w:val="000034FF"/>
    <w:rsid w:val="00004623"/>
    <w:rsid w:val="000063B2"/>
    <w:rsid w:val="00007925"/>
    <w:rsid w:val="00007AA2"/>
    <w:rsid w:val="00007E08"/>
    <w:rsid w:val="00010A5F"/>
    <w:rsid w:val="00011BC8"/>
    <w:rsid w:val="00011F72"/>
    <w:rsid w:val="0001254C"/>
    <w:rsid w:val="00013F3F"/>
    <w:rsid w:val="000170F7"/>
    <w:rsid w:val="00020364"/>
    <w:rsid w:val="00020568"/>
    <w:rsid w:val="00022375"/>
    <w:rsid w:val="000258E3"/>
    <w:rsid w:val="00027620"/>
    <w:rsid w:val="00027D5B"/>
    <w:rsid w:val="00030880"/>
    <w:rsid w:val="000311B3"/>
    <w:rsid w:val="00031CE1"/>
    <w:rsid w:val="00032EC8"/>
    <w:rsid w:val="00033D88"/>
    <w:rsid w:val="00037977"/>
    <w:rsid w:val="00037EAD"/>
    <w:rsid w:val="00043ABB"/>
    <w:rsid w:val="000440F7"/>
    <w:rsid w:val="00044AA1"/>
    <w:rsid w:val="00044B0A"/>
    <w:rsid w:val="00045A37"/>
    <w:rsid w:val="00051164"/>
    <w:rsid w:val="000560C0"/>
    <w:rsid w:val="000565D1"/>
    <w:rsid w:val="0006636A"/>
    <w:rsid w:val="00071CE9"/>
    <w:rsid w:val="000723B7"/>
    <w:rsid w:val="000739FD"/>
    <w:rsid w:val="00076E61"/>
    <w:rsid w:val="00077A6E"/>
    <w:rsid w:val="000863B5"/>
    <w:rsid w:val="00086AB9"/>
    <w:rsid w:val="000913B5"/>
    <w:rsid w:val="000932A0"/>
    <w:rsid w:val="0009475B"/>
    <w:rsid w:val="00095782"/>
    <w:rsid w:val="000964C4"/>
    <w:rsid w:val="000A09E9"/>
    <w:rsid w:val="000A1394"/>
    <w:rsid w:val="000A3BD6"/>
    <w:rsid w:val="000A4477"/>
    <w:rsid w:val="000A650E"/>
    <w:rsid w:val="000B066A"/>
    <w:rsid w:val="000B212F"/>
    <w:rsid w:val="000B2874"/>
    <w:rsid w:val="000C0840"/>
    <w:rsid w:val="000C1E11"/>
    <w:rsid w:val="000C4467"/>
    <w:rsid w:val="000C4DAD"/>
    <w:rsid w:val="000D11CB"/>
    <w:rsid w:val="000D1E48"/>
    <w:rsid w:val="000D34E1"/>
    <w:rsid w:val="000D62E0"/>
    <w:rsid w:val="000D6A26"/>
    <w:rsid w:val="000D76B0"/>
    <w:rsid w:val="000E0F7B"/>
    <w:rsid w:val="000E110B"/>
    <w:rsid w:val="000E12DA"/>
    <w:rsid w:val="000E2E07"/>
    <w:rsid w:val="000E3D7B"/>
    <w:rsid w:val="000E480C"/>
    <w:rsid w:val="000E6546"/>
    <w:rsid w:val="000E6967"/>
    <w:rsid w:val="000E69FA"/>
    <w:rsid w:val="000E74AD"/>
    <w:rsid w:val="000F51E9"/>
    <w:rsid w:val="000F5B2C"/>
    <w:rsid w:val="000F6257"/>
    <w:rsid w:val="000F6319"/>
    <w:rsid w:val="001004B7"/>
    <w:rsid w:val="001008E6"/>
    <w:rsid w:val="00100926"/>
    <w:rsid w:val="00103B37"/>
    <w:rsid w:val="00103C39"/>
    <w:rsid w:val="00104068"/>
    <w:rsid w:val="00105148"/>
    <w:rsid w:val="00107C53"/>
    <w:rsid w:val="001107E9"/>
    <w:rsid w:val="00114732"/>
    <w:rsid w:val="00117326"/>
    <w:rsid w:val="00120672"/>
    <w:rsid w:val="00120EAE"/>
    <w:rsid w:val="001242CF"/>
    <w:rsid w:val="001251A8"/>
    <w:rsid w:val="00125363"/>
    <w:rsid w:val="001255F0"/>
    <w:rsid w:val="0012569A"/>
    <w:rsid w:val="00126856"/>
    <w:rsid w:val="00130A85"/>
    <w:rsid w:val="001327CB"/>
    <w:rsid w:val="00136009"/>
    <w:rsid w:val="00137794"/>
    <w:rsid w:val="00141843"/>
    <w:rsid w:val="00141CF5"/>
    <w:rsid w:val="001433AA"/>
    <w:rsid w:val="00143D18"/>
    <w:rsid w:val="00144AB6"/>
    <w:rsid w:val="0014678B"/>
    <w:rsid w:val="0015082E"/>
    <w:rsid w:val="0015122F"/>
    <w:rsid w:val="001523FA"/>
    <w:rsid w:val="001525B3"/>
    <w:rsid w:val="001538AA"/>
    <w:rsid w:val="0015390F"/>
    <w:rsid w:val="001546A4"/>
    <w:rsid w:val="00155DB7"/>
    <w:rsid w:val="00157205"/>
    <w:rsid w:val="001576D5"/>
    <w:rsid w:val="00160A13"/>
    <w:rsid w:val="00163B9E"/>
    <w:rsid w:val="001641C3"/>
    <w:rsid w:val="00165BD5"/>
    <w:rsid w:val="001668EA"/>
    <w:rsid w:val="00167471"/>
    <w:rsid w:val="00172854"/>
    <w:rsid w:val="00172A27"/>
    <w:rsid w:val="001734F7"/>
    <w:rsid w:val="00174B97"/>
    <w:rsid w:val="00174E98"/>
    <w:rsid w:val="001760A6"/>
    <w:rsid w:val="00182BA9"/>
    <w:rsid w:val="00183C18"/>
    <w:rsid w:val="0018720E"/>
    <w:rsid w:val="00192EE6"/>
    <w:rsid w:val="00193009"/>
    <w:rsid w:val="0019610E"/>
    <w:rsid w:val="00196ED5"/>
    <w:rsid w:val="001971DD"/>
    <w:rsid w:val="001A2902"/>
    <w:rsid w:val="001A2E94"/>
    <w:rsid w:val="001A53A9"/>
    <w:rsid w:val="001A79AA"/>
    <w:rsid w:val="001B6285"/>
    <w:rsid w:val="001C1196"/>
    <w:rsid w:val="001C1CAA"/>
    <w:rsid w:val="001C2CEA"/>
    <w:rsid w:val="001C4118"/>
    <w:rsid w:val="001C6D0E"/>
    <w:rsid w:val="001C708A"/>
    <w:rsid w:val="001D0CC1"/>
    <w:rsid w:val="001D0EBA"/>
    <w:rsid w:val="001D301D"/>
    <w:rsid w:val="001D362C"/>
    <w:rsid w:val="001D60DD"/>
    <w:rsid w:val="001E0AA0"/>
    <w:rsid w:val="001E197D"/>
    <w:rsid w:val="001E1CB4"/>
    <w:rsid w:val="001E2148"/>
    <w:rsid w:val="001E37AA"/>
    <w:rsid w:val="001E3F31"/>
    <w:rsid w:val="001E4F6A"/>
    <w:rsid w:val="001E557D"/>
    <w:rsid w:val="001E78C6"/>
    <w:rsid w:val="001F1579"/>
    <w:rsid w:val="001F2162"/>
    <w:rsid w:val="001F2DF7"/>
    <w:rsid w:val="001F5FBC"/>
    <w:rsid w:val="001F600B"/>
    <w:rsid w:val="001F6F7D"/>
    <w:rsid w:val="001F7C43"/>
    <w:rsid w:val="00200278"/>
    <w:rsid w:val="002045A0"/>
    <w:rsid w:val="002046C3"/>
    <w:rsid w:val="002049CE"/>
    <w:rsid w:val="002050E2"/>
    <w:rsid w:val="00205B18"/>
    <w:rsid w:val="002060C9"/>
    <w:rsid w:val="002126D7"/>
    <w:rsid w:val="0021368C"/>
    <w:rsid w:val="00215A29"/>
    <w:rsid w:val="002207AC"/>
    <w:rsid w:val="00220E36"/>
    <w:rsid w:val="00222C4A"/>
    <w:rsid w:val="00222CA2"/>
    <w:rsid w:val="00223B74"/>
    <w:rsid w:val="0022448C"/>
    <w:rsid w:val="002317BD"/>
    <w:rsid w:val="002350A0"/>
    <w:rsid w:val="002350CB"/>
    <w:rsid w:val="00236599"/>
    <w:rsid w:val="0023740C"/>
    <w:rsid w:val="002376F0"/>
    <w:rsid w:val="00241C35"/>
    <w:rsid w:val="002428F1"/>
    <w:rsid w:val="0024404D"/>
    <w:rsid w:val="00246D6C"/>
    <w:rsid w:val="00247C38"/>
    <w:rsid w:val="00251B32"/>
    <w:rsid w:val="00252B0A"/>
    <w:rsid w:val="0025474D"/>
    <w:rsid w:val="0025515E"/>
    <w:rsid w:val="00256C36"/>
    <w:rsid w:val="002631D6"/>
    <w:rsid w:val="002667EC"/>
    <w:rsid w:val="00267FC8"/>
    <w:rsid w:val="00271740"/>
    <w:rsid w:val="00271C1F"/>
    <w:rsid w:val="002766AE"/>
    <w:rsid w:val="00281AB1"/>
    <w:rsid w:val="00281DB8"/>
    <w:rsid w:val="00285516"/>
    <w:rsid w:val="002919B0"/>
    <w:rsid w:val="00297FEE"/>
    <w:rsid w:val="002A154A"/>
    <w:rsid w:val="002A3844"/>
    <w:rsid w:val="002A4AAD"/>
    <w:rsid w:val="002A5D1A"/>
    <w:rsid w:val="002A5EDA"/>
    <w:rsid w:val="002A6366"/>
    <w:rsid w:val="002B144B"/>
    <w:rsid w:val="002B494A"/>
    <w:rsid w:val="002B5262"/>
    <w:rsid w:val="002B737E"/>
    <w:rsid w:val="002C1FBC"/>
    <w:rsid w:val="002C39A4"/>
    <w:rsid w:val="002C4203"/>
    <w:rsid w:val="002C77C4"/>
    <w:rsid w:val="002C7D9B"/>
    <w:rsid w:val="002D04B2"/>
    <w:rsid w:val="002D18A8"/>
    <w:rsid w:val="002D6709"/>
    <w:rsid w:val="002E27C1"/>
    <w:rsid w:val="002E422A"/>
    <w:rsid w:val="002E4666"/>
    <w:rsid w:val="002E547D"/>
    <w:rsid w:val="002E7F1A"/>
    <w:rsid w:val="002F0777"/>
    <w:rsid w:val="002F159A"/>
    <w:rsid w:val="002F2D5F"/>
    <w:rsid w:val="002F57A6"/>
    <w:rsid w:val="002F6EA5"/>
    <w:rsid w:val="00301BA2"/>
    <w:rsid w:val="0030223B"/>
    <w:rsid w:val="00303347"/>
    <w:rsid w:val="00305D69"/>
    <w:rsid w:val="00307FBD"/>
    <w:rsid w:val="00307FF1"/>
    <w:rsid w:val="00310790"/>
    <w:rsid w:val="00310F0C"/>
    <w:rsid w:val="00313C4A"/>
    <w:rsid w:val="00314ADF"/>
    <w:rsid w:val="003162B0"/>
    <w:rsid w:val="00316845"/>
    <w:rsid w:val="00316F6E"/>
    <w:rsid w:val="003200D8"/>
    <w:rsid w:val="003202BB"/>
    <w:rsid w:val="00321AF3"/>
    <w:rsid w:val="003228A1"/>
    <w:rsid w:val="00326375"/>
    <w:rsid w:val="00327343"/>
    <w:rsid w:val="00327A9F"/>
    <w:rsid w:val="00327C96"/>
    <w:rsid w:val="003302E9"/>
    <w:rsid w:val="00330352"/>
    <w:rsid w:val="00331C02"/>
    <w:rsid w:val="00331F57"/>
    <w:rsid w:val="003345C8"/>
    <w:rsid w:val="00334A3D"/>
    <w:rsid w:val="00335326"/>
    <w:rsid w:val="00337272"/>
    <w:rsid w:val="00344B4C"/>
    <w:rsid w:val="00345B98"/>
    <w:rsid w:val="00345EE0"/>
    <w:rsid w:val="00345F3E"/>
    <w:rsid w:val="0034620A"/>
    <w:rsid w:val="003509E5"/>
    <w:rsid w:val="00354091"/>
    <w:rsid w:val="00354CDC"/>
    <w:rsid w:val="003551DC"/>
    <w:rsid w:val="00362E4F"/>
    <w:rsid w:val="00363542"/>
    <w:rsid w:val="00365306"/>
    <w:rsid w:val="00365417"/>
    <w:rsid w:val="00365B4C"/>
    <w:rsid w:val="003739C0"/>
    <w:rsid w:val="003759EB"/>
    <w:rsid w:val="00376837"/>
    <w:rsid w:val="00381BC9"/>
    <w:rsid w:val="003825B0"/>
    <w:rsid w:val="00382682"/>
    <w:rsid w:val="003830ED"/>
    <w:rsid w:val="00385D6E"/>
    <w:rsid w:val="00387A71"/>
    <w:rsid w:val="00391C17"/>
    <w:rsid w:val="00392281"/>
    <w:rsid w:val="00392907"/>
    <w:rsid w:val="00392A7C"/>
    <w:rsid w:val="003945D8"/>
    <w:rsid w:val="00395E4F"/>
    <w:rsid w:val="0039660F"/>
    <w:rsid w:val="003970A1"/>
    <w:rsid w:val="003A0B49"/>
    <w:rsid w:val="003A3666"/>
    <w:rsid w:val="003A5BD7"/>
    <w:rsid w:val="003A6913"/>
    <w:rsid w:val="003A6981"/>
    <w:rsid w:val="003B1EA1"/>
    <w:rsid w:val="003B38F5"/>
    <w:rsid w:val="003B4632"/>
    <w:rsid w:val="003B497F"/>
    <w:rsid w:val="003B583B"/>
    <w:rsid w:val="003B676C"/>
    <w:rsid w:val="003B6BAE"/>
    <w:rsid w:val="003B76F1"/>
    <w:rsid w:val="003C06E5"/>
    <w:rsid w:val="003C3AAB"/>
    <w:rsid w:val="003C3BF8"/>
    <w:rsid w:val="003C41A2"/>
    <w:rsid w:val="003C48A7"/>
    <w:rsid w:val="003D355B"/>
    <w:rsid w:val="003D51B3"/>
    <w:rsid w:val="003D6716"/>
    <w:rsid w:val="003E08DC"/>
    <w:rsid w:val="003E19A6"/>
    <w:rsid w:val="003E307D"/>
    <w:rsid w:val="003E453C"/>
    <w:rsid w:val="003E46CE"/>
    <w:rsid w:val="003E46ED"/>
    <w:rsid w:val="003E4D4D"/>
    <w:rsid w:val="003E5771"/>
    <w:rsid w:val="003F25F0"/>
    <w:rsid w:val="003F2CC5"/>
    <w:rsid w:val="003F6B08"/>
    <w:rsid w:val="004008DA"/>
    <w:rsid w:val="00400EE5"/>
    <w:rsid w:val="0040300A"/>
    <w:rsid w:val="00405022"/>
    <w:rsid w:val="0040719A"/>
    <w:rsid w:val="004137F2"/>
    <w:rsid w:val="00414315"/>
    <w:rsid w:val="004153D1"/>
    <w:rsid w:val="00415C19"/>
    <w:rsid w:val="00417316"/>
    <w:rsid w:val="0041781A"/>
    <w:rsid w:val="00420362"/>
    <w:rsid w:val="00421AFE"/>
    <w:rsid w:val="0042279D"/>
    <w:rsid w:val="00422C69"/>
    <w:rsid w:val="004247EA"/>
    <w:rsid w:val="00425A09"/>
    <w:rsid w:val="004264D7"/>
    <w:rsid w:val="00430BFF"/>
    <w:rsid w:val="00431CFC"/>
    <w:rsid w:val="00435707"/>
    <w:rsid w:val="00435E85"/>
    <w:rsid w:val="004426D5"/>
    <w:rsid w:val="00442C01"/>
    <w:rsid w:val="00442F99"/>
    <w:rsid w:val="0044444B"/>
    <w:rsid w:val="00444E78"/>
    <w:rsid w:val="00445570"/>
    <w:rsid w:val="00446486"/>
    <w:rsid w:val="00446668"/>
    <w:rsid w:val="00446FE1"/>
    <w:rsid w:val="0045124D"/>
    <w:rsid w:val="00452DDC"/>
    <w:rsid w:val="00454C62"/>
    <w:rsid w:val="004570F4"/>
    <w:rsid w:val="00466764"/>
    <w:rsid w:val="00466F03"/>
    <w:rsid w:val="00467D4B"/>
    <w:rsid w:val="0047001D"/>
    <w:rsid w:val="00474E27"/>
    <w:rsid w:val="00485CF0"/>
    <w:rsid w:val="004872C4"/>
    <w:rsid w:val="00491282"/>
    <w:rsid w:val="0049298E"/>
    <w:rsid w:val="00493447"/>
    <w:rsid w:val="00493CB6"/>
    <w:rsid w:val="00494D82"/>
    <w:rsid w:val="00495172"/>
    <w:rsid w:val="0049569D"/>
    <w:rsid w:val="00496A7C"/>
    <w:rsid w:val="004A1266"/>
    <w:rsid w:val="004A2ADC"/>
    <w:rsid w:val="004A2FF3"/>
    <w:rsid w:val="004A32F2"/>
    <w:rsid w:val="004A3886"/>
    <w:rsid w:val="004A4D2B"/>
    <w:rsid w:val="004A620F"/>
    <w:rsid w:val="004A65F4"/>
    <w:rsid w:val="004B0009"/>
    <w:rsid w:val="004B2626"/>
    <w:rsid w:val="004B43A4"/>
    <w:rsid w:val="004B6396"/>
    <w:rsid w:val="004B6874"/>
    <w:rsid w:val="004B712D"/>
    <w:rsid w:val="004C01C3"/>
    <w:rsid w:val="004C2A6D"/>
    <w:rsid w:val="004C3181"/>
    <w:rsid w:val="004C37A0"/>
    <w:rsid w:val="004C4385"/>
    <w:rsid w:val="004C4E70"/>
    <w:rsid w:val="004C7CA5"/>
    <w:rsid w:val="004D21F4"/>
    <w:rsid w:val="004D45DD"/>
    <w:rsid w:val="004D5BD9"/>
    <w:rsid w:val="004D7819"/>
    <w:rsid w:val="004E114C"/>
    <w:rsid w:val="004E3075"/>
    <w:rsid w:val="004E3628"/>
    <w:rsid w:val="004E5C17"/>
    <w:rsid w:val="004E762E"/>
    <w:rsid w:val="004E7EAB"/>
    <w:rsid w:val="004F00AD"/>
    <w:rsid w:val="004F0BD4"/>
    <w:rsid w:val="004F112E"/>
    <w:rsid w:val="004F2216"/>
    <w:rsid w:val="004F3215"/>
    <w:rsid w:val="004F364C"/>
    <w:rsid w:val="004F7FBB"/>
    <w:rsid w:val="00500D0D"/>
    <w:rsid w:val="00500EE0"/>
    <w:rsid w:val="005016EC"/>
    <w:rsid w:val="00503F31"/>
    <w:rsid w:val="005056A5"/>
    <w:rsid w:val="005056BB"/>
    <w:rsid w:val="005056BC"/>
    <w:rsid w:val="005109F3"/>
    <w:rsid w:val="00511DF2"/>
    <w:rsid w:val="0051235F"/>
    <w:rsid w:val="00512423"/>
    <w:rsid w:val="00512717"/>
    <w:rsid w:val="00512E7F"/>
    <w:rsid w:val="00514C42"/>
    <w:rsid w:val="00515192"/>
    <w:rsid w:val="00517F80"/>
    <w:rsid w:val="005206BD"/>
    <w:rsid w:val="00521FD6"/>
    <w:rsid w:val="0052418D"/>
    <w:rsid w:val="00531316"/>
    <w:rsid w:val="005318CF"/>
    <w:rsid w:val="00532851"/>
    <w:rsid w:val="00536AEB"/>
    <w:rsid w:val="00536C76"/>
    <w:rsid w:val="00537208"/>
    <w:rsid w:val="00542D05"/>
    <w:rsid w:val="00543EB6"/>
    <w:rsid w:val="00544F97"/>
    <w:rsid w:val="00547107"/>
    <w:rsid w:val="00547F86"/>
    <w:rsid w:val="0055222A"/>
    <w:rsid w:val="00552AC1"/>
    <w:rsid w:val="005536A2"/>
    <w:rsid w:val="00554E6A"/>
    <w:rsid w:val="0055566C"/>
    <w:rsid w:val="005571BE"/>
    <w:rsid w:val="0056038A"/>
    <w:rsid w:val="00561533"/>
    <w:rsid w:val="00561BC5"/>
    <w:rsid w:val="00562C99"/>
    <w:rsid w:val="00563F6E"/>
    <w:rsid w:val="00566B37"/>
    <w:rsid w:val="00570BDF"/>
    <w:rsid w:val="00570DF4"/>
    <w:rsid w:val="005712D2"/>
    <w:rsid w:val="005718C4"/>
    <w:rsid w:val="005757EC"/>
    <w:rsid w:val="00576B76"/>
    <w:rsid w:val="00580A28"/>
    <w:rsid w:val="00580E6F"/>
    <w:rsid w:val="00583F11"/>
    <w:rsid w:val="00584485"/>
    <w:rsid w:val="00586537"/>
    <w:rsid w:val="0059282F"/>
    <w:rsid w:val="00592FD7"/>
    <w:rsid w:val="00593D62"/>
    <w:rsid w:val="0059604F"/>
    <w:rsid w:val="00597D35"/>
    <w:rsid w:val="005A0616"/>
    <w:rsid w:val="005A3171"/>
    <w:rsid w:val="005A7021"/>
    <w:rsid w:val="005B235B"/>
    <w:rsid w:val="005B2C72"/>
    <w:rsid w:val="005B4049"/>
    <w:rsid w:val="005B4061"/>
    <w:rsid w:val="005B5936"/>
    <w:rsid w:val="005C7F27"/>
    <w:rsid w:val="005D474E"/>
    <w:rsid w:val="005D6AFC"/>
    <w:rsid w:val="005D76CD"/>
    <w:rsid w:val="005E5DF6"/>
    <w:rsid w:val="005E755F"/>
    <w:rsid w:val="005F3DDD"/>
    <w:rsid w:val="005F50BB"/>
    <w:rsid w:val="005F52C0"/>
    <w:rsid w:val="005F78A0"/>
    <w:rsid w:val="006000E6"/>
    <w:rsid w:val="006016B9"/>
    <w:rsid w:val="00602E84"/>
    <w:rsid w:val="00604CB0"/>
    <w:rsid w:val="00610BEA"/>
    <w:rsid w:val="006110BD"/>
    <w:rsid w:val="00613D29"/>
    <w:rsid w:val="00617AED"/>
    <w:rsid w:val="00620C5A"/>
    <w:rsid w:val="00622B8F"/>
    <w:rsid w:val="006238CB"/>
    <w:rsid w:val="0062768F"/>
    <w:rsid w:val="00627AC9"/>
    <w:rsid w:val="0063163C"/>
    <w:rsid w:val="0063257B"/>
    <w:rsid w:val="006335C5"/>
    <w:rsid w:val="0063779C"/>
    <w:rsid w:val="0063782B"/>
    <w:rsid w:val="00640CB0"/>
    <w:rsid w:val="0064118F"/>
    <w:rsid w:val="00641616"/>
    <w:rsid w:val="00644590"/>
    <w:rsid w:val="006454F9"/>
    <w:rsid w:val="00647474"/>
    <w:rsid w:val="00647DB2"/>
    <w:rsid w:val="006504AE"/>
    <w:rsid w:val="00650B98"/>
    <w:rsid w:val="00651736"/>
    <w:rsid w:val="00656E17"/>
    <w:rsid w:val="00657744"/>
    <w:rsid w:val="00666A12"/>
    <w:rsid w:val="00667BEA"/>
    <w:rsid w:val="00672234"/>
    <w:rsid w:val="0067520D"/>
    <w:rsid w:val="00676DAD"/>
    <w:rsid w:val="0067743B"/>
    <w:rsid w:val="0068096A"/>
    <w:rsid w:val="00681FEA"/>
    <w:rsid w:val="006859A0"/>
    <w:rsid w:val="00687F1C"/>
    <w:rsid w:val="00690658"/>
    <w:rsid w:val="0069232F"/>
    <w:rsid w:val="00692573"/>
    <w:rsid w:val="00692794"/>
    <w:rsid w:val="00692AC9"/>
    <w:rsid w:val="00692FBE"/>
    <w:rsid w:val="0069632E"/>
    <w:rsid w:val="00696683"/>
    <w:rsid w:val="006966F6"/>
    <w:rsid w:val="006A3DDD"/>
    <w:rsid w:val="006A43DA"/>
    <w:rsid w:val="006A480A"/>
    <w:rsid w:val="006A4E68"/>
    <w:rsid w:val="006A5F52"/>
    <w:rsid w:val="006B2756"/>
    <w:rsid w:val="006B27D6"/>
    <w:rsid w:val="006B314B"/>
    <w:rsid w:val="006B6CDE"/>
    <w:rsid w:val="006B78D4"/>
    <w:rsid w:val="006C0E40"/>
    <w:rsid w:val="006C2970"/>
    <w:rsid w:val="006C79E0"/>
    <w:rsid w:val="006D1500"/>
    <w:rsid w:val="006D2CF4"/>
    <w:rsid w:val="006D34BF"/>
    <w:rsid w:val="006D3D80"/>
    <w:rsid w:val="006D66D2"/>
    <w:rsid w:val="006E18B3"/>
    <w:rsid w:val="006E1CCA"/>
    <w:rsid w:val="006E315E"/>
    <w:rsid w:val="006E333B"/>
    <w:rsid w:val="006E48A0"/>
    <w:rsid w:val="006E4F0B"/>
    <w:rsid w:val="006F2252"/>
    <w:rsid w:val="006F2E2A"/>
    <w:rsid w:val="00704947"/>
    <w:rsid w:val="00704E52"/>
    <w:rsid w:val="007053E8"/>
    <w:rsid w:val="00706A86"/>
    <w:rsid w:val="00707938"/>
    <w:rsid w:val="0071560D"/>
    <w:rsid w:val="00716F60"/>
    <w:rsid w:val="007209C6"/>
    <w:rsid w:val="00720EFB"/>
    <w:rsid w:val="0072102B"/>
    <w:rsid w:val="0072274F"/>
    <w:rsid w:val="00722A58"/>
    <w:rsid w:val="00723224"/>
    <w:rsid w:val="0072357A"/>
    <w:rsid w:val="007236A3"/>
    <w:rsid w:val="00731D25"/>
    <w:rsid w:val="007329F0"/>
    <w:rsid w:val="0073367F"/>
    <w:rsid w:val="00733705"/>
    <w:rsid w:val="007355EB"/>
    <w:rsid w:val="00736A25"/>
    <w:rsid w:val="00736C9E"/>
    <w:rsid w:val="007409F0"/>
    <w:rsid w:val="00741851"/>
    <w:rsid w:val="007431CE"/>
    <w:rsid w:val="007456D1"/>
    <w:rsid w:val="0074615D"/>
    <w:rsid w:val="00756EC1"/>
    <w:rsid w:val="007570AC"/>
    <w:rsid w:val="00757C00"/>
    <w:rsid w:val="007604C9"/>
    <w:rsid w:val="00761EC2"/>
    <w:rsid w:val="007665B4"/>
    <w:rsid w:val="00766FE8"/>
    <w:rsid w:val="00767389"/>
    <w:rsid w:val="00770BC2"/>
    <w:rsid w:val="00770FED"/>
    <w:rsid w:val="007713C1"/>
    <w:rsid w:val="00773876"/>
    <w:rsid w:val="0077750B"/>
    <w:rsid w:val="00780EE3"/>
    <w:rsid w:val="00782C08"/>
    <w:rsid w:val="00783863"/>
    <w:rsid w:val="0078407E"/>
    <w:rsid w:val="00784710"/>
    <w:rsid w:val="00787799"/>
    <w:rsid w:val="00794625"/>
    <w:rsid w:val="00795216"/>
    <w:rsid w:val="00796E63"/>
    <w:rsid w:val="00796E79"/>
    <w:rsid w:val="00797E48"/>
    <w:rsid w:val="007A14DE"/>
    <w:rsid w:val="007A2C93"/>
    <w:rsid w:val="007A3F18"/>
    <w:rsid w:val="007A7FE1"/>
    <w:rsid w:val="007B0D6E"/>
    <w:rsid w:val="007B1CF9"/>
    <w:rsid w:val="007B5840"/>
    <w:rsid w:val="007B68D2"/>
    <w:rsid w:val="007B74A4"/>
    <w:rsid w:val="007B755C"/>
    <w:rsid w:val="007B7A62"/>
    <w:rsid w:val="007C3121"/>
    <w:rsid w:val="007C3777"/>
    <w:rsid w:val="007C3980"/>
    <w:rsid w:val="007C5489"/>
    <w:rsid w:val="007C6DF0"/>
    <w:rsid w:val="007C6FDC"/>
    <w:rsid w:val="007C73EE"/>
    <w:rsid w:val="007C7A33"/>
    <w:rsid w:val="007D24EE"/>
    <w:rsid w:val="007E07CD"/>
    <w:rsid w:val="007E1040"/>
    <w:rsid w:val="007E118D"/>
    <w:rsid w:val="007E13BD"/>
    <w:rsid w:val="007E1EFD"/>
    <w:rsid w:val="007E1F39"/>
    <w:rsid w:val="007E4352"/>
    <w:rsid w:val="007E4582"/>
    <w:rsid w:val="007E7EFB"/>
    <w:rsid w:val="007F02C8"/>
    <w:rsid w:val="007F03B7"/>
    <w:rsid w:val="007F1399"/>
    <w:rsid w:val="007F3384"/>
    <w:rsid w:val="007F35C0"/>
    <w:rsid w:val="007F5BFC"/>
    <w:rsid w:val="007F681D"/>
    <w:rsid w:val="008006A1"/>
    <w:rsid w:val="00802E11"/>
    <w:rsid w:val="0080331C"/>
    <w:rsid w:val="00805E9B"/>
    <w:rsid w:val="008063B2"/>
    <w:rsid w:val="008109F8"/>
    <w:rsid w:val="00810BD1"/>
    <w:rsid w:val="00811E06"/>
    <w:rsid w:val="00814629"/>
    <w:rsid w:val="00815EA8"/>
    <w:rsid w:val="00816FE5"/>
    <w:rsid w:val="0081732A"/>
    <w:rsid w:val="00820C09"/>
    <w:rsid w:val="00820F02"/>
    <w:rsid w:val="00820F53"/>
    <w:rsid w:val="00823377"/>
    <w:rsid w:val="00825ECD"/>
    <w:rsid w:val="008266FC"/>
    <w:rsid w:val="00827A95"/>
    <w:rsid w:val="00832046"/>
    <w:rsid w:val="008403C2"/>
    <w:rsid w:val="00840BFD"/>
    <w:rsid w:val="00840F44"/>
    <w:rsid w:val="00840F61"/>
    <w:rsid w:val="008424B5"/>
    <w:rsid w:val="00844F18"/>
    <w:rsid w:val="00847CA1"/>
    <w:rsid w:val="00852C09"/>
    <w:rsid w:val="00856D81"/>
    <w:rsid w:val="00860629"/>
    <w:rsid w:val="00860664"/>
    <w:rsid w:val="0086130A"/>
    <w:rsid w:val="00866C80"/>
    <w:rsid w:val="0086792E"/>
    <w:rsid w:val="008707EF"/>
    <w:rsid w:val="00871CD7"/>
    <w:rsid w:val="00872353"/>
    <w:rsid w:val="00872D19"/>
    <w:rsid w:val="008738E7"/>
    <w:rsid w:val="00876B92"/>
    <w:rsid w:val="00880220"/>
    <w:rsid w:val="00882A07"/>
    <w:rsid w:val="00883278"/>
    <w:rsid w:val="00883F74"/>
    <w:rsid w:val="00884BA4"/>
    <w:rsid w:val="008872E8"/>
    <w:rsid w:val="008911A4"/>
    <w:rsid w:val="00891440"/>
    <w:rsid w:val="00894BAE"/>
    <w:rsid w:val="00895852"/>
    <w:rsid w:val="00895D2C"/>
    <w:rsid w:val="0089676B"/>
    <w:rsid w:val="00896BA1"/>
    <w:rsid w:val="008A078A"/>
    <w:rsid w:val="008A5735"/>
    <w:rsid w:val="008A6FAD"/>
    <w:rsid w:val="008B2AEC"/>
    <w:rsid w:val="008B4A58"/>
    <w:rsid w:val="008B4C71"/>
    <w:rsid w:val="008B5E37"/>
    <w:rsid w:val="008B6626"/>
    <w:rsid w:val="008B6ADD"/>
    <w:rsid w:val="008C0A66"/>
    <w:rsid w:val="008C173F"/>
    <w:rsid w:val="008C243D"/>
    <w:rsid w:val="008C280D"/>
    <w:rsid w:val="008C4DAE"/>
    <w:rsid w:val="008C504F"/>
    <w:rsid w:val="008C695F"/>
    <w:rsid w:val="008C7608"/>
    <w:rsid w:val="008C78D3"/>
    <w:rsid w:val="008D000D"/>
    <w:rsid w:val="008D2113"/>
    <w:rsid w:val="008D26FA"/>
    <w:rsid w:val="008E0C6B"/>
    <w:rsid w:val="008E213A"/>
    <w:rsid w:val="008E23A0"/>
    <w:rsid w:val="008E4110"/>
    <w:rsid w:val="008E50E2"/>
    <w:rsid w:val="008E798E"/>
    <w:rsid w:val="008F17A9"/>
    <w:rsid w:val="008F1ADF"/>
    <w:rsid w:val="008F20C2"/>
    <w:rsid w:val="008F239C"/>
    <w:rsid w:val="008F4D60"/>
    <w:rsid w:val="008F7D7D"/>
    <w:rsid w:val="0090077D"/>
    <w:rsid w:val="00900C9E"/>
    <w:rsid w:val="009035D6"/>
    <w:rsid w:val="00904C3D"/>
    <w:rsid w:val="009079F9"/>
    <w:rsid w:val="00914079"/>
    <w:rsid w:val="0091446D"/>
    <w:rsid w:val="00914495"/>
    <w:rsid w:val="0091562E"/>
    <w:rsid w:val="00916663"/>
    <w:rsid w:val="009169D3"/>
    <w:rsid w:val="00916E58"/>
    <w:rsid w:val="00917CE0"/>
    <w:rsid w:val="009209AE"/>
    <w:rsid w:val="00920D6B"/>
    <w:rsid w:val="009210E2"/>
    <w:rsid w:val="0092253E"/>
    <w:rsid w:val="00923669"/>
    <w:rsid w:val="0092670E"/>
    <w:rsid w:val="0092681C"/>
    <w:rsid w:val="00926C1D"/>
    <w:rsid w:val="00932D8E"/>
    <w:rsid w:val="009346E6"/>
    <w:rsid w:val="009368EE"/>
    <w:rsid w:val="00936C66"/>
    <w:rsid w:val="0094290E"/>
    <w:rsid w:val="0094407F"/>
    <w:rsid w:val="00952708"/>
    <w:rsid w:val="00953114"/>
    <w:rsid w:val="0095482E"/>
    <w:rsid w:val="009557B5"/>
    <w:rsid w:val="00956AE9"/>
    <w:rsid w:val="00956C25"/>
    <w:rsid w:val="009575C6"/>
    <w:rsid w:val="009576B3"/>
    <w:rsid w:val="00957733"/>
    <w:rsid w:val="009618C1"/>
    <w:rsid w:val="00964F06"/>
    <w:rsid w:val="00964FE2"/>
    <w:rsid w:val="009669BC"/>
    <w:rsid w:val="009714BE"/>
    <w:rsid w:val="009714DE"/>
    <w:rsid w:val="00971987"/>
    <w:rsid w:val="00972C2A"/>
    <w:rsid w:val="00972F6B"/>
    <w:rsid w:val="00974101"/>
    <w:rsid w:val="00975D80"/>
    <w:rsid w:val="009827FA"/>
    <w:rsid w:val="009867C6"/>
    <w:rsid w:val="00991BB1"/>
    <w:rsid w:val="00994F15"/>
    <w:rsid w:val="00996313"/>
    <w:rsid w:val="009972DB"/>
    <w:rsid w:val="009A1193"/>
    <w:rsid w:val="009A5423"/>
    <w:rsid w:val="009A778C"/>
    <w:rsid w:val="009B03FD"/>
    <w:rsid w:val="009B0A1D"/>
    <w:rsid w:val="009B0EE0"/>
    <w:rsid w:val="009B317D"/>
    <w:rsid w:val="009B448E"/>
    <w:rsid w:val="009B5DB6"/>
    <w:rsid w:val="009B6AEC"/>
    <w:rsid w:val="009C14D8"/>
    <w:rsid w:val="009C262F"/>
    <w:rsid w:val="009C3D1E"/>
    <w:rsid w:val="009C3F47"/>
    <w:rsid w:val="009C6230"/>
    <w:rsid w:val="009C6860"/>
    <w:rsid w:val="009D03A3"/>
    <w:rsid w:val="009D514E"/>
    <w:rsid w:val="009D7C82"/>
    <w:rsid w:val="009E578D"/>
    <w:rsid w:val="009F0AB1"/>
    <w:rsid w:val="009F0D79"/>
    <w:rsid w:val="009F69C9"/>
    <w:rsid w:val="009F7412"/>
    <w:rsid w:val="00A02E67"/>
    <w:rsid w:val="00A03B05"/>
    <w:rsid w:val="00A05E4B"/>
    <w:rsid w:val="00A061BC"/>
    <w:rsid w:val="00A1485B"/>
    <w:rsid w:val="00A14BE4"/>
    <w:rsid w:val="00A233CF"/>
    <w:rsid w:val="00A24659"/>
    <w:rsid w:val="00A27568"/>
    <w:rsid w:val="00A2785F"/>
    <w:rsid w:val="00A27D38"/>
    <w:rsid w:val="00A31425"/>
    <w:rsid w:val="00A32C89"/>
    <w:rsid w:val="00A413B9"/>
    <w:rsid w:val="00A42133"/>
    <w:rsid w:val="00A42CB9"/>
    <w:rsid w:val="00A44293"/>
    <w:rsid w:val="00A44EF6"/>
    <w:rsid w:val="00A45734"/>
    <w:rsid w:val="00A50319"/>
    <w:rsid w:val="00A50AE9"/>
    <w:rsid w:val="00A51049"/>
    <w:rsid w:val="00A53035"/>
    <w:rsid w:val="00A565C7"/>
    <w:rsid w:val="00A6171E"/>
    <w:rsid w:val="00A62E3E"/>
    <w:rsid w:val="00A64321"/>
    <w:rsid w:val="00A656C3"/>
    <w:rsid w:val="00A65F7E"/>
    <w:rsid w:val="00A67DC8"/>
    <w:rsid w:val="00A731E0"/>
    <w:rsid w:val="00A7338D"/>
    <w:rsid w:val="00A74A78"/>
    <w:rsid w:val="00A769D2"/>
    <w:rsid w:val="00A81441"/>
    <w:rsid w:val="00A81A57"/>
    <w:rsid w:val="00A83715"/>
    <w:rsid w:val="00A83D03"/>
    <w:rsid w:val="00A83E38"/>
    <w:rsid w:val="00A84696"/>
    <w:rsid w:val="00A84C33"/>
    <w:rsid w:val="00A86905"/>
    <w:rsid w:val="00A86C55"/>
    <w:rsid w:val="00A9059C"/>
    <w:rsid w:val="00A90A2C"/>
    <w:rsid w:val="00A92D70"/>
    <w:rsid w:val="00A92ED0"/>
    <w:rsid w:val="00A93538"/>
    <w:rsid w:val="00A94449"/>
    <w:rsid w:val="00A968C5"/>
    <w:rsid w:val="00AA0846"/>
    <w:rsid w:val="00AA223F"/>
    <w:rsid w:val="00AA53E5"/>
    <w:rsid w:val="00AA54A3"/>
    <w:rsid w:val="00AA7520"/>
    <w:rsid w:val="00AB01DD"/>
    <w:rsid w:val="00AB0273"/>
    <w:rsid w:val="00AB0332"/>
    <w:rsid w:val="00AB139E"/>
    <w:rsid w:val="00AB1782"/>
    <w:rsid w:val="00AB36AA"/>
    <w:rsid w:val="00AB4960"/>
    <w:rsid w:val="00AB4E71"/>
    <w:rsid w:val="00AC01DC"/>
    <w:rsid w:val="00AC343D"/>
    <w:rsid w:val="00AC3974"/>
    <w:rsid w:val="00AC4B56"/>
    <w:rsid w:val="00AC6F11"/>
    <w:rsid w:val="00AC71BA"/>
    <w:rsid w:val="00AC7A04"/>
    <w:rsid w:val="00AC7AE5"/>
    <w:rsid w:val="00AE2D81"/>
    <w:rsid w:val="00AE4131"/>
    <w:rsid w:val="00AE426D"/>
    <w:rsid w:val="00AF0455"/>
    <w:rsid w:val="00AF1526"/>
    <w:rsid w:val="00AF2A7E"/>
    <w:rsid w:val="00AF3452"/>
    <w:rsid w:val="00AF4022"/>
    <w:rsid w:val="00AF4E85"/>
    <w:rsid w:val="00AF6FF6"/>
    <w:rsid w:val="00AF7F0F"/>
    <w:rsid w:val="00B00D0A"/>
    <w:rsid w:val="00B011AE"/>
    <w:rsid w:val="00B01645"/>
    <w:rsid w:val="00B02A44"/>
    <w:rsid w:val="00B047C7"/>
    <w:rsid w:val="00B05382"/>
    <w:rsid w:val="00B05A8F"/>
    <w:rsid w:val="00B05E8D"/>
    <w:rsid w:val="00B06F38"/>
    <w:rsid w:val="00B11059"/>
    <w:rsid w:val="00B11730"/>
    <w:rsid w:val="00B13E0C"/>
    <w:rsid w:val="00B1466E"/>
    <w:rsid w:val="00B15368"/>
    <w:rsid w:val="00B155B9"/>
    <w:rsid w:val="00B17CA8"/>
    <w:rsid w:val="00B2403A"/>
    <w:rsid w:val="00B25D28"/>
    <w:rsid w:val="00B2630E"/>
    <w:rsid w:val="00B27983"/>
    <w:rsid w:val="00B31F45"/>
    <w:rsid w:val="00B342B2"/>
    <w:rsid w:val="00B34485"/>
    <w:rsid w:val="00B36EB7"/>
    <w:rsid w:val="00B371B1"/>
    <w:rsid w:val="00B40046"/>
    <w:rsid w:val="00B40AE0"/>
    <w:rsid w:val="00B41028"/>
    <w:rsid w:val="00B420EE"/>
    <w:rsid w:val="00B43524"/>
    <w:rsid w:val="00B440F2"/>
    <w:rsid w:val="00B453F6"/>
    <w:rsid w:val="00B45701"/>
    <w:rsid w:val="00B50FEC"/>
    <w:rsid w:val="00B51C3E"/>
    <w:rsid w:val="00B55DE5"/>
    <w:rsid w:val="00B60F23"/>
    <w:rsid w:val="00B61854"/>
    <w:rsid w:val="00B61ACE"/>
    <w:rsid w:val="00B61EC6"/>
    <w:rsid w:val="00B673AB"/>
    <w:rsid w:val="00B67FD6"/>
    <w:rsid w:val="00B71693"/>
    <w:rsid w:val="00B717C9"/>
    <w:rsid w:val="00B722F4"/>
    <w:rsid w:val="00B72464"/>
    <w:rsid w:val="00B72943"/>
    <w:rsid w:val="00B748BA"/>
    <w:rsid w:val="00B77207"/>
    <w:rsid w:val="00B80099"/>
    <w:rsid w:val="00B80EE9"/>
    <w:rsid w:val="00B8103E"/>
    <w:rsid w:val="00B84A4B"/>
    <w:rsid w:val="00B93760"/>
    <w:rsid w:val="00BA0611"/>
    <w:rsid w:val="00BA088F"/>
    <w:rsid w:val="00BA0EAD"/>
    <w:rsid w:val="00BA5374"/>
    <w:rsid w:val="00BA5A6E"/>
    <w:rsid w:val="00BA607A"/>
    <w:rsid w:val="00BA764C"/>
    <w:rsid w:val="00BA78FF"/>
    <w:rsid w:val="00BB2B69"/>
    <w:rsid w:val="00BB64EE"/>
    <w:rsid w:val="00BB68A2"/>
    <w:rsid w:val="00BB7516"/>
    <w:rsid w:val="00BB7F27"/>
    <w:rsid w:val="00BC3663"/>
    <w:rsid w:val="00BC3AAC"/>
    <w:rsid w:val="00BC64AD"/>
    <w:rsid w:val="00BD1EA4"/>
    <w:rsid w:val="00BD3119"/>
    <w:rsid w:val="00BD358B"/>
    <w:rsid w:val="00BD5802"/>
    <w:rsid w:val="00BD6E90"/>
    <w:rsid w:val="00BD7CD3"/>
    <w:rsid w:val="00BD7EEA"/>
    <w:rsid w:val="00BE01F3"/>
    <w:rsid w:val="00BE1943"/>
    <w:rsid w:val="00BE56DB"/>
    <w:rsid w:val="00BF2373"/>
    <w:rsid w:val="00BF3945"/>
    <w:rsid w:val="00BF3BBA"/>
    <w:rsid w:val="00C01F90"/>
    <w:rsid w:val="00C023E2"/>
    <w:rsid w:val="00C052E7"/>
    <w:rsid w:val="00C0745B"/>
    <w:rsid w:val="00C13D38"/>
    <w:rsid w:val="00C1536B"/>
    <w:rsid w:val="00C16C66"/>
    <w:rsid w:val="00C31BD3"/>
    <w:rsid w:val="00C32759"/>
    <w:rsid w:val="00C37BB5"/>
    <w:rsid w:val="00C41A20"/>
    <w:rsid w:val="00C45456"/>
    <w:rsid w:val="00C45A8D"/>
    <w:rsid w:val="00C465D1"/>
    <w:rsid w:val="00C46B60"/>
    <w:rsid w:val="00C52824"/>
    <w:rsid w:val="00C5587D"/>
    <w:rsid w:val="00C56D5C"/>
    <w:rsid w:val="00C57C4D"/>
    <w:rsid w:val="00C642B9"/>
    <w:rsid w:val="00C645AD"/>
    <w:rsid w:val="00C650EC"/>
    <w:rsid w:val="00C6540A"/>
    <w:rsid w:val="00C71F0A"/>
    <w:rsid w:val="00C74D86"/>
    <w:rsid w:val="00C7642B"/>
    <w:rsid w:val="00C76BED"/>
    <w:rsid w:val="00C80502"/>
    <w:rsid w:val="00C8054B"/>
    <w:rsid w:val="00C815F0"/>
    <w:rsid w:val="00C81FEA"/>
    <w:rsid w:val="00C8250E"/>
    <w:rsid w:val="00C837EF"/>
    <w:rsid w:val="00C8703B"/>
    <w:rsid w:val="00C90475"/>
    <w:rsid w:val="00C909F4"/>
    <w:rsid w:val="00C92690"/>
    <w:rsid w:val="00C9455C"/>
    <w:rsid w:val="00C95CE3"/>
    <w:rsid w:val="00CA1DDE"/>
    <w:rsid w:val="00CA3803"/>
    <w:rsid w:val="00CA3AAF"/>
    <w:rsid w:val="00CA7ED8"/>
    <w:rsid w:val="00CB3D66"/>
    <w:rsid w:val="00CB6304"/>
    <w:rsid w:val="00CB67BF"/>
    <w:rsid w:val="00CB6FA2"/>
    <w:rsid w:val="00CB78E4"/>
    <w:rsid w:val="00CC1BFC"/>
    <w:rsid w:val="00CC5F21"/>
    <w:rsid w:val="00CD02A7"/>
    <w:rsid w:val="00CD2401"/>
    <w:rsid w:val="00CD39F6"/>
    <w:rsid w:val="00CE0150"/>
    <w:rsid w:val="00CE1B72"/>
    <w:rsid w:val="00CE1C4E"/>
    <w:rsid w:val="00CE251A"/>
    <w:rsid w:val="00CE4BC3"/>
    <w:rsid w:val="00CE6C91"/>
    <w:rsid w:val="00CF098C"/>
    <w:rsid w:val="00CF0EE1"/>
    <w:rsid w:val="00CF19E5"/>
    <w:rsid w:val="00CF1B65"/>
    <w:rsid w:val="00CF1C73"/>
    <w:rsid w:val="00CF3ED1"/>
    <w:rsid w:val="00CF4415"/>
    <w:rsid w:val="00CF5953"/>
    <w:rsid w:val="00CF6873"/>
    <w:rsid w:val="00CF6F8E"/>
    <w:rsid w:val="00D00BEE"/>
    <w:rsid w:val="00D02155"/>
    <w:rsid w:val="00D04305"/>
    <w:rsid w:val="00D065B4"/>
    <w:rsid w:val="00D06F74"/>
    <w:rsid w:val="00D07546"/>
    <w:rsid w:val="00D105AC"/>
    <w:rsid w:val="00D10CDB"/>
    <w:rsid w:val="00D11633"/>
    <w:rsid w:val="00D13745"/>
    <w:rsid w:val="00D13F35"/>
    <w:rsid w:val="00D147D0"/>
    <w:rsid w:val="00D15593"/>
    <w:rsid w:val="00D17699"/>
    <w:rsid w:val="00D21057"/>
    <w:rsid w:val="00D223F5"/>
    <w:rsid w:val="00D2324E"/>
    <w:rsid w:val="00D25E47"/>
    <w:rsid w:val="00D26365"/>
    <w:rsid w:val="00D266C9"/>
    <w:rsid w:val="00D308B8"/>
    <w:rsid w:val="00D33EB2"/>
    <w:rsid w:val="00D41395"/>
    <w:rsid w:val="00D413FA"/>
    <w:rsid w:val="00D437D1"/>
    <w:rsid w:val="00D44BC1"/>
    <w:rsid w:val="00D45168"/>
    <w:rsid w:val="00D46399"/>
    <w:rsid w:val="00D46524"/>
    <w:rsid w:val="00D46ADF"/>
    <w:rsid w:val="00D53C3C"/>
    <w:rsid w:val="00D5776B"/>
    <w:rsid w:val="00D609D8"/>
    <w:rsid w:val="00D64868"/>
    <w:rsid w:val="00D65623"/>
    <w:rsid w:val="00D701F3"/>
    <w:rsid w:val="00D709E5"/>
    <w:rsid w:val="00D75039"/>
    <w:rsid w:val="00D77C2F"/>
    <w:rsid w:val="00D77D69"/>
    <w:rsid w:val="00D83721"/>
    <w:rsid w:val="00D85987"/>
    <w:rsid w:val="00D93A5B"/>
    <w:rsid w:val="00D93DCE"/>
    <w:rsid w:val="00D96B14"/>
    <w:rsid w:val="00D973AE"/>
    <w:rsid w:val="00D973E2"/>
    <w:rsid w:val="00D97C58"/>
    <w:rsid w:val="00DA0628"/>
    <w:rsid w:val="00DA1C0B"/>
    <w:rsid w:val="00DA1CAA"/>
    <w:rsid w:val="00DA2AC9"/>
    <w:rsid w:val="00DA2E4F"/>
    <w:rsid w:val="00DA3616"/>
    <w:rsid w:val="00DA70B2"/>
    <w:rsid w:val="00DB0900"/>
    <w:rsid w:val="00DB3E5A"/>
    <w:rsid w:val="00DB41F8"/>
    <w:rsid w:val="00DB5750"/>
    <w:rsid w:val="00DB5BDB"/>
    <w:rsid w:val="00DB5F35"/>
    <w:rsid w:val="00DB7322"/>
    <w:rsid w:val="00DC0BEA"/>
    <w:rsid w:val="00DC1A2C"/>
    <w:rsid w:val="00DC34AF"/>
    <w:rsid w:val="00DC507A"/>
    <w:rsid w:val="00DC7089"/>
    <w:rsid w:val="00DD13A8"/>
    <w:rsid w:val="00DD2CD6"/>
    <w:rsid w:val="00DD3CB1"/>
    <w:rsid w:val="00DD5129"/>
    <w:rsid w:val="00DE0A8D"/>
    <w:rsid w:val="00DE1F3F"/>
    <w:rsid w:val="00DE20C4"/>
    <w:rsid w:val="00DE2332"/>
    <w:rsid w:val="00DE258F"/>
    <w:rsid w:val="00DE2816"/>
    <w:rsid w:val="00DE28E4"/>
    <w:rsid w:val="00DE68D4"/>
    <w:rsid w:val="00DE74F3"/>
    <w:rsid w:val="00DF1832"/>
    <w:rsid w:val="00DF3AA7"/>
    <w:rsid w:val="00DF3E39"/>
    <w:rsid w:val="00DF4500"/>
    <w:rsid w:val="00DF5B5A"/>
    <w:rsid w:val="00DF6DE7"/>
    <w:rsid w:val="00DF6E3E"/>
    <w:rsid w:val="00DF7A86"/>
    <w:rsid w:val="00E0162B"/>
    <w:rsid w:val="00E01685"/>
    <w:rsid w:val="00E01FAE"/>
    <w:rsid w:val="00E03E78"/>
    <w:rsid w:val="00E06B38"/>
    <w:rsid w:val="00E10A4A"/>
    <w:rsid w:val="00E11E4B"/>
    <w:rsid w:val="00E20FC5"/>
    <w:rsid w:val="00E224FD"/>
    <w:rsid w:val="00E23019"/>
    <w:rsid w:val="00E23551"/>
    <w:rsid w:val="00E25193"/>
    <w:rsid w:val="00E25753"/>
    <w:rsid w:val="00E25C83"/>
    <w:rsid w:val="00E31026"/>
    <w:rsid w:val="00E32EEB"/>
    <w:rsid w:val="00E3571E"/>
    <w:rsid w:val="00E35979"/>
    <w:rsid w:val="00E402D7"/>
    <w:rsid w:val="00E4323B"/>
    <w:rsid w:val="00E47BBF"/>
    <w:rsid w:val="00E5425B"/>
    <w:rsid w:val="00E54A5D"/>
    <w:rsid w:val="00E6266A"/>
    <w:rsid w:val="00E62A79"/>
    <w:rsid w:val="00E6423E"/>
    <w:rsid w:val="00E667F2"/>
    <w:rsid w:val="00E66FC6"/>
    <w:rsid w:val="00E745E0"/>
    <w:rsid w:val="00E75DC1"/>
    <w:rsid w:val="00E820A1"/>
    <w:rsid w:val="00E828F0"/>
    <w:rsid w:val="00E829B7"/>
    <w:rsid w:val="00E8783D"/>
    <w:rsid w:val="00E90135"/>
    <w:rsid w:val="00E92C97"/>
    <w:rsid w:val="00E934E4"/>
    <w:rsid w:val="00E94227"/>
    <w:rsid w:val="00E9560E"/>
    <w:rsid w:val="00E97CD4"/>
    <w:rsid w:val="00EA1370"/>
    <w:rsid w:val="00EA21E6"/>
    <w:rsid w:val="00EA51D4"/>
    <w:rsid w:val="00EB23D7"/>
    <w:rsid w:val="00EB493E"/>
    <w:rsid w:val="00EB4D03"/>
    <w:rsid w:val="00EC0624"/>
    <w:rsid w:val="00EC4F2B"/>
    <w:rsid w:val="00EC57A0"/>
    <w:rsid w:val="00EC5A25"/>
    <w:rsid w:val="00EC7B86"/>
    <w:rsid w:val="00EC7BE9"/>
    <w:rsid w:val="00ED15CF"/>
    <w:rsid w:val="00ED21AD"/>
    <w:rsid w:val="00ED2A5A"/>
    <w:rsid w:val="00ED2F59"/>
    <w:rsid w:val="00ED4CE0"/>
    <w:rsid w:val="00ED5535"/>
    <w:rsid w:val="00ED5A10"/>
    <w:rsid w:val="00ED65F7"/>
    <w:rsid w:val="00ED75E6"/>
    <w:rsid w:val="00ED7A3F"/>
    <w:rsid w:val="00EE0E95"/>
    <w:rsid w:val="00EE1995"/>
    <w:rsid w:val="00EE7871"/>
    <w:rsid w:val="00EF1303"/>
    <w:rsid w:val="00EF3489"/>
    <w:rsid w:val="00EF375F"/>
    <w:rsid w:val="00EF3E3F"/>
    <w:rsid w:val="00EF55E2"/>
    <w:rsid w:val="00EF6A2C"/>
    <w:rsid w:val="00F0127A"/>
    <w:rsid w:val="00F02FFF"/>
    <w:rsid w:val="00F05807"/>
    <w:rsid w:val="00F07492"/>
    <w:rsid w:val="00F10ABE"/>
    <w:rsid w:val="00F12F63"/>
    <w:rsid w:val="00F13E1C"/>
    <w:rsid w:val="00F1554F"/>
    <w:rsid w:val="00F15CA0"/>
    <w:rsid w:val="00F169E1"/>
    <w:rsid w:val="00F20C4F"/>
    <w:rsid w:val="00F22FCD"/>
    <w:rsid w:val="00F2300E"/>
    <w:rsid w:val="00F26328"/>
    <w:rsid w:val="00F26E4F"/>
    <w:rsid w:val="00F31CEC"/>
    <w:rsid w:val="00F3440B"/>
    <w:rsid w:val="00F348E9"/>
    <w:rsid w:val="00F3507F"/>
    <w:rsid w:val="00F3711D"/>
    <w:rsid w:val="00F40A22"/>
    <w:rsid w:val="00F413D7"/>
    <w:rsid w:val="00F43B12"/>
    <w:rsid w:val="00F44479"/>
    <w:rsid w:val="00F454EB"/>
    <w:rsid w:val="00F47FEA"/>
    <w:rsid w:val="00F52101"/>
    <w:rsid w:val="00F54C34"/>
    <w:rsid w:val="00F57E78"/>
    <w:rsid w:val="00F60640"/>
    <w:rsid w:val="00F67AC7"/>
    <w:rsid w:val="00F701EF"/>
    <w:rsid w:val="00F70287"/>
    <w:rsid w:val="00F7186C"/>
    <w:rsid w:val="00F72FF5"/>
    <w:rsid w:val="00F74B14"/>
    <w:rsid w:val="00F75877"/>
    <w:rsid w:val="00F7630A"/>
    <w:rsid w:val="00F80733"/>
    <w:rsid w:val="00F83DDB"/>
    <w:rsid w:val="00F8497B"/>
    <w:rsid w:val="00F84AEE"/>
    <w:rsid w:val="00F85FFA"/>
    <w:rsid w:val="00F86E10"/>
    <w:rsid w:val="00F877F2"/>
    <w:rsid w:val="00F87FDA"/>
    <w:rsid w:val="00F92219"/>
    <w:rsid w:val="00F938FD"/>
    <w:rsid w:val="00FA44D6"/>
    <w:rsid w:val="00FA63D4"/>
    <w:rsid w:val="00FA6E3F"/>
    <w:rsid w:val="00FB061E"/>
    <w:rsid w:val="00FB0D99"/>
    <w:rsid w:val="00FB1667"/>
    <w:rsid w:val="00FB2325"/>
    <w:rsid w:val="00FB4161"/>
    <w:rsid w:val="00FB5392"/>
    <w:rsid w:val="00FB592A"/>
    <w:rsid w:val="00FC12E6"/>
    <w:rsid w:val="00FC6EF3"/>
    <w:rsid w:val="00FD419C"/>
    <w:rsid w:val="00FD519B"/>
    <w:rsid w:val="00FD5401"/>
    <w:rsid w:val="00FD5C9D"/>
    <w:rsid w:val="00FD61B1"/>
    <w:rsid w:val="00FD797E"/>
    <w:rsid w:val="00FD7D73"/>
    <w:rsid w:val="00FE07F9"/>
    <w:rsid w:val="00FE37D4"/>
    <w:rsid w:val="00FE473E"/>
    <w:rsid w:val="00FE55D0"/>
    <w:rsid w:val="00FE7850"/>
    <w:rsid w:val="00FF4A6E"/>
    <w:rsid w:val="00FF4D79"/>
    <w:rsid w:val="00FF531F"/>
    <w:rsid w:val="00FF716C"/>
    <w:rsid w:val="01B64FE4"/>
    <w:rsid w:val="04620439"/>
    <w:rsid w:val="07E02B59"/>
    <w:rsid w:val="08E42366"/>
    <w:rsid w:val="08EB2089"/>
    <w:rsid w:val="09D45935"/>
    <w:rsid w:val="0A0A75A9"/>
    <w:rsid w:val="0A1A4D12"/>
    <w:rsid w:val="0AD32091"/>
    <w:rsid w:val="0B9A60BC"/>
    <w:rsid w:val="0BA3775C"/>
    <w:rsid w:val="0C193AD3"/>
    <w:rsid w:val="0C367BF2"/>
    <w:rsid w:val="0EBB52E6"/>
    <w:rsid w:val="0EED1DFF"/>
    <w:rsid w:val="0F59068B"/>
    <w:rsid w:val="0F5B1B4F"/>
    <w:rsid w:val="0F612E16"/>
    <w:rsid w:val="0FEE65DF"/>
    <w:rsid w:val="0FF95507"/>
    <w:rsid w:val="10E279BE"/>
    <w:rsid w:val="11186A50"/>
    <w:rsid w:val="11516689"/>
    <w:rsid w:val="125D0E86"/>
    <w:rsid w:val="13B16CE7"/>
    <w:rsid w:val="14237B57"/>
    <w:rsid w:val="14311435"/>
    <w:rsid w:val="145002AE"/>
    <w:rsid w:val="14847008"/>
    <w:rsid w:val="14B32072"/>
    <w:rsid w:val="14E97911"/>
    <w:rsid w:val="157E6946"/>
    <w:rsid w:val="161A0033"/>
    <w:rsid w:val="16282019"/>
    <w:rsid w:val="173010FE"/>
    <w:rsid w:val="17C00D17"/>
    <w:rsid w:val="17DB782D"/>
    <w:rsid w:val="17F81389"/>
    <w:rsid w:val="1813407D"/>
    <w:rsid w:val="18211DD8"/>
    <w:rsid w:val="18DE232D"/>
    <w:rsid w:val="19333FE2"/>
    <w:rsid w:val="1977008B"/>
    <w:rsid w:val="19DF3504"/>
    <w:rsid w:val="1A0A0EFF"/>
    <w:rsid w:val="1A9A68C6"/>
    <w:rsid w:val="1B9A2198"/>
    <w:rsid w:val="1BC91503"/>
    <w:rsid w:val="1CFA34AD"/>
    <w:rsid w:val="1D297802"/>
    <w:rsid w:val="1D336770"/>
    <w:rsid w:val="1D75123E"/>
    <w:rsid w:val="1E875215"/>
    <w:rsid w:val="1E9C5385"/>
    <w:rsid w:val="1EE14CA2"/>
    <w:rsid w:val="1FD14544"/>
    <w:rsid w:val="1FD34E7C"/>
    <w:rsid w:val="1FD86919"/>
    <w:rsid w:val="20AF73D1"/>
    <w:rsid w:val="21C65902"/>
    <w:rsid w:val="21F7293E"/>
    <w:rsid w:val="22B81625"/>
    <w:rsid w:val="23FA0237"/>
    <w:rsid w:val="24302B17"/>
    <w:rsid w:val="24653902"/>
    <w:rsid w:val="24BB5C18"/>
    <w:rsid w:val="262022A2"/>
    <w:rsid w:val="2677791D"/>
    <w:rsid w:val="27BF4718"/>
    <w:rsid w:val="27CF7A19"/>
    <w:rsid w:val="28682D77"/>
    <w:rsid w:val="28747CE0"/>
    <w:rsid w:val="2925736E"/>
    <w:rsid w:val="2940493E"/>
    <w:rsid w:val="29FA689B"/>
    <w:rsid w:val="2A3655B9"/>
    <w:rsid w:val="2B174314"/>
    <w:rsid w:val="2B5A6E1D"/>
    <w:rsid w:val="2BAF4106"/>
    <w:rsid w:val="2EF20488"/>
    <w:rsid w:val="2F871146"/>
    <w:rsid w:val="2FD61B58"/>
    <w:rsid w:val="30E06F3B"/>
    <w:rsid w:val="328E671A"/>
    <w:rsid w:val="32D53264"/>
    <w:rsid w:val="33DB598F"/>
    <w:rsid w:val="345920CE"/>
    <w:rsid w:val="351763F7"/>
    <w:rsid w:val="365B6913"/>
    <w:rsid w:val="36DD1A1E"/>
    <w:rsid w:val="36EC3A0F"/>
    <w:rsid w:val="37640AFC"/>
    <w:rsid w:val="3791614D"/>
    <w:rsid w:val="37CD55EE"/>
    <w:rsid w:val="38151BEF"/>
    <w:rsid w:val="38242BA0"/>
    <w:rsid w:val="399E5B5D"/>
    <w:rsid w:val="3A1348DE"/>
    <w:rsid w:val="3C007309"/>
    <w:rsid w:val="3C9E6007"/>
    <w:rsid w:val="3D4376E4"/>
    <w:rsid w:val="3EEA117C"/>
    <w:rsid w:val="3F1A6A04"/>
    <w:rsid w:val="3F7A4533"/>
    <w:rsid w:val="3FD424DF"/>
    <w:rsid w:val="40C91210"/>
    <w:rsid w:val="411E510D"/>
    <w:rsid w:val="41214BFD"/>
    <w:rsid w:val="4148218A"/>
    <w:rsid w:val="41B102FE"/>
    <w:rsid w:val="41FC47D3"/>
    <w:rsid w:val="43DD4E0B"/>
    <w:rsid w:val="44333EC9"/>
    <w:rsid w:val="44711358"/>
    <w:rsid w:val="447F2366"/>
    <w:rsid w:val="44C53564"/>
    <w:rsid w:val="45350C77"/>
    <w:rsid w:val="459B31D0"/>
    <w:rsid w:val="45CC09BB"/>
    <w:rsid w:val="45DF1728"/>
    <w:rsid w:val="46051679"/>
    <w:rsid w:val="465B3A3C"/>
    <w:rsid w:val="46BB04B7"/>
    <w:rsid w:val="46C6427C"/>
    <w:rsid w:val="46DE2BA5"/>
    <w:rsid w:val="49D30BCF"/>
    <w:rsid w:val="4AA95536"/>
    <w:rsid w:val="4ACF0A33"/>
    <w:rsid w:val="4B3D0E42"/>
    <w:rsid w:val="4C725142"/>
    <w:rsid w:val="4CB546D1"/>
    <w:rsid w:val="4DB218E5"/>
    <w:rsid w:val="4DCD2422"/>
    <w:rsid w:val="4E361CE8"/>
    <w:rsid w:val="4E6C5709"/>
    <w:rsid w:val="4F0A260C"/>
    <w:rsid w:val="4F786330"/>
    <w:rsid w:val="4FA669F9"/>
    <w:rsid w:val="4FAF5B0D"/>
    <w:rsid w:val="500A342C"/>
    <w:rsid w:val="50F021EC"/>
    <w:rsid w:val="518935D7"/>
    <w:rsid w:val="51A27694"/>
    <w:rsid w:val="51B82A14"/>
    <w:rsid w:val="51C56294"/>
    <w:rsid w:val="52020133"/>
    <w:rsid w:val="52684DC3"/>
    <w:rsid w:val="52E511BE"/>
    <w:rsid w:val="53567134"/>
    <w:rsid w:val="5386726D"/>
    <w:rsid w:val="53D07B5A"/>
    <w:rsid w:val="548B2661"/>
    <w:rsid w:val="559B38DF"/>
    <w:rsid w:val="564C7BCE"/>
    <w:rsid w:val="5670176F"/>
    <w:rsid w:val="56E10C5F"/>
    <w:rsid w:val="57D666D1"/>
    <w:rsid w:val="58084289"/>
    <w:rsid w:val="58B108CD"/>
    <w:rsid w:val="58B53892"/>
    <w:rsid w:val="59140E77"/>
    <w:rsid w:val="59464DA9"/>
    <w:rsid w:val="5988223D"/>
    <w:rsid w:val="5A5F25C6"/>
    <w:rsid w:val="5A981526"/>
    <w:rsid w:val="5AEB20AC"/>
    <w:rsid w:val="5BD91F09"/>
    <w:rsid w:val="5C046BA7"/>
    <w:rsid w:val="5CB84210"/>
    <w:rsid w:val="5CEC794D"/>
    <w:rsid w:val="5D3F4DD4"/>
    <w:rsid w:val="5D487245"/>
    <w:rsid w:val="5D507AA9"/>
    <w:rsid w:val="5DA84284"/>
    <w:rsid w:val="5E652175"/>
    <w:rsid w:val="5EA17DEC"/>
    <w:rsid w:val="5EB153BA"/>
    <w:rsid w:val="5EF7621C"/>
    <w:rsid w:val="5F867127"/>
    <w:rsid w:val="5FB82996"/>
    <w:rsid w:val="5FF62E04"/>
    <w:rsid w:val="60213E7A"/>
    <w:rsid w:val="604C19C3"/>
    <w:rsid w:val="60C23633"/>
    <w:rsid w:val="62135D39"/>
    <w:rsid w:val="63440380"/>
    <w:rsid w:val="63D742F0"/>
    <w:rsid w:val="63FD537F"/>
    <w:rsid w:val="6491731A"/>
    <w:rsid w:val="653463FD"/>
    <w:rsid w:val="656071F2"/>
    <w:rsid w:val="65691208"/>
    <w:rsid w:val="65C459D3"/>
    <w:rsid w:val="66473C94"/>
    <w:rsid w:val="66FF1EFB"/>
    <w:rsid w:val="67B04461"/>
    <w:rsid w:val="687975E3"/>
    <w:rsid w:val="688356D2"/>
    <w:rsid w:val="68AA78F2"/>
    <w:rsid w:val="69894F6A"/>
    <w:rsid w:val="69BF3101"/>
    <w:rsid w:val="6A903ED1"/>
    <w:rsid w:val="6AED32D6"/>
    <w:rsid w:val="6BA65274"/>
    <w:rsid w:val="6BD46B1B"/>
    <w:rsid w:val="6C491D49"/>
    <w:rsid w:val="6CBA368C"/>
    <w:rsid w:val="6CFE479A"/>
    <w:rsid w:val="6D1A381A"/>
    <w:rsid w:val="6D504C8C"/>
    <w:rsid w:val="6D5F63FF"/>
    <w:rsid w:val="6D8048D6"/>
    <w:rsid w:val="6D9F2E35"/>
    <w:rsid w:val="6E677844"/>
    <w:rsid w:val="6E807286"/>
    <w:rsid w:val="6E9E5C47"/>
    <w:rsid w:val="6F243248"/>
    <w:rsid w:val="6F3556F7"/>
    <w:rsid w:val="6FB748D9"/>
    <w:rsid w:val="6FC82646"/>
    <w:rsid w:val="700F1F41"/>
    <w:rsid w:val="70447E3C"/>
    <w:rsid w:val="7161057A"/>
    <w:rsid w:val="71791D68"/>
    <w:rsid w:val="71C24577"/>
    <w:rsid w:val="72AE439F"/>
    <w:rsid w:val="736A5F24"/>
    <w:rsid w:val="74155DEA"/>
    <w:rsid w:val="76985CAE"/>
    <w:rsid w:val="76FA74A7"/>
    <w:rsid w:val="773C3AD2"/>
    <w:rsid w:val="78196806"/>
    <w:rsid w:val="782107C0"/>
    <w:rsid w:val="78A81D70"/>
    <w:rsid w:val="78CB12DB"/>
    <w:rsid w:val="78F10F8D"/>
    <w:rsid w:val="7A4647B1"/>
    <w:rsid w:val="7B71585E"/>
    <w:rsid w:val="7B8D10F5"/>
    <w:rsid w:val="7B953BCC"/>
    <w:rsid w:val="7D082E70"/>
    <w:rsid w:val="7D36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109"/>
    <w:qFormat/>
    <w:uiPriority w:val="0"/>
    <w:pPr>
      <w:keepNext/>
      <w:snapToGrid w:val="0"/>
      <w:spacing w:line="360" w:lineRule="atLeast"/>
      <w:outlineLvl w:val="0"/>
    </w:pPr>
    <w:rPr>
      <w:rFonts w:ascii="宋体" w:hAnsi="Verdana" w:cs="仿宋_GB2312"/>
      <w:color w:val="10000A"/>
      <w:szCs w:val="32"/>
    </w:rPr>
  </w:style>
  <w:style w:type="paragraph" w:styleId="5">
    <w:name w:val="heading 2"/>
    <w:basedOn w:val="1"/>
    <w:next w:val="1"/>
    <w:link w:val="110"/>
    <w:qFormat/>
    <w:uiPriority w:val="0"/>
    <w:pPr>
      <w:keepNext/>
      <w:keepLines/>
      <w:spacing w:before="260" w:after="260" w:line="416" w:lineRule="auto"/>
      <w:outlineLvl w:val="1"/>
    </w:pPr>
    <w:rPr>
      <w:rFonts w:ascii="Arial" w:hAnsi="Arial" w:eastAsia="黑体" w:cs="仿宋_GB2312"/>
      <w:b/>
      <w:bCs/>
      <w:color w:val="10000A"/>
      <w:sz w:val="32"/>
      <w:szCs w:val="32"/>
    </w:rPr>
  </w:style>
  <w:style w:type="paragraph" w:styleId="6">
    <w:name w:val="heading 3"/>
    <w:basedOn w:val="1"/>
    <w:next w:val="1"/>
    <w:link w:val="111"/>
    <w:qFormat/>
    <w:uiPriority w:val="0"/>
    <w:pPr>
      <w:keepNext/>
      <w:keepLines/>
      <w:spacing w:before="260" w:after="260" w:line="416" w:lineRule="auto"/>
      <w:outlineLvl w:val="2"/>
    </w:pPr>
    <w:rPr>
      <w:rFonts w:ascii="仿宋_GB2312" w:hAnsi="Verdana" w:cs="仿宋_GB2312"/>
      <w:b/>
      <w:bCs/>
      <w:color w:val="10000A"/>
      <w:sz w:val="32"/>
      <w:szCs w:val="32"/>
    </w:rPr>
  </w:style>
  <w:style w:type="paragraph" w:styleId="7">
    <w:name w:val="heading 4"/>
    <w:basedOn w:val="1"/>
    <w:next w:val="1"/>
    <w:link w:val="112"/>
    <w:qFormat/>
    <w:uiPriority w:val="0"/>
    <w:pPr>
      <w:keepNext/>
      <w:keepLines/>
      <w:spacing w:before="280" w:after="290" w:line="376" w:lineRule="auto"/>
      <w:outlineLvl w:val="3"/>
    </w:pPr>
    <w:rPr>
      <w:rFonts w:ascii="Arial" w:hAnsi="Arial" w:eastAsia="黑体" w:cs="仿宋_GB2312"/>
      <w:b/>
      <w:bCs/>
      <w:color w:val="10000A"/>
      <w:szCs w:val="28"/>
    </w:rPr>
  </w:style>
  <w:style w:type="paragraph" w:styleId="8">
    <w:name w:val="heading 5"/>
    <w:basedOn w:val="1"/>
    <w:next w:val="1"/>
    <w:link w:val="113"/>
    <w:qFormat/>
    <w:uiPriority w:val="0"/>
    <w:pPr>
      <w:keepNext/>
      <w:keepLines/>
      <w:spacing w:before="280" w:after="290" w:line="376" w:lineRule="auto"/>
      <w:outlineLvl w:val="4"/>
    </w:pPr>
    <w:rPr>
      <w:rFonts w:ascii="仿宋_GB2312" w:hAnsi="Verdana" w:cs="仿宋_GB2312"/>
      <w:b/>
      <w:bCs/>
      <w:color w:val="10000A"/>
      <w:szCs w:val="28"/>
    </w:rPr>
  </w:style>
  <w:style w:type="paragraph" w:styleId="9">
    <w:name w:val="heading 6"/>
    <w:basedOn w:val="1"/>
    <w:next w:val="2"/>
    <w:link w:val="114"/>
    <w:qFormat/>
    <w:uiPriority w:val="0"/>
    <w:pPr>
      <w:keepNext/>
      <w:keepLines/>
      <w:numPr>
        <w:ilvl w:val="5"/>
        <w:numId w:val="1"/>
      </w:numPr>
      <w:spacing w:before="240" w:after="64" w:line="317" w:lineRule="auto"/>
      <w:outlineLvl w:val="5"/>
    </w:pPr>
    <w:rPr>
      <w:rFonts w:ascii="Arial" w:hAnsi="Arial" w:eastAsia="黑体" w:cs="仿宋_GB2312"/>
      <w:b/>
      <w:color w:val="10000A"/>
      <w:sz w:val="24"/>
      <w:szCs w:val="24"/>
    </w:rPr>
  </w:style>
  <w:style w:type="paragraph" w:styleId="10">
    <w:name w:val="heading 7"/>
    <w:basedOn w:val="1"/>
    <w:next w:val="2"/>
    <w:link w:val="116"/>
    <w:qFormat/>
    <w:uiPriority w:val="0"/>
    <w:pPr>
      <w:keepNext/>
      <w:keepLines/>
      <w:tabs>
        <w:tab w:val="left" w:pos="420"/>
        <w:tab w:val="left" w:pos="1755"/>
      </w:tabs>
      <w:spacing w:before="240" w:after="64" w:line="317" w:lineRule="auto"/>
      <w:ind w:left="1755" w:hanging="1125"/>
      <w:outlineLvl w:val="6"/>
    </w:pPr>
    <w:rPr>
      <w:rFonts w:ascii="仿宋_GB2312" w:hAnsi="Verdana" w:cs="仿宋_GB2312"/>
      <w:b/>
      <w:color w:val="10000A"/>
      <w:sz w:val="24"/>
      <w:szCs w:val="24"/>
    </w:rPr>
  </w:style>
  <w:style w:type="paragraph" w:styleId="11">
    <w:name w:val="heading 8"/>
    <w:basedOn w:val="1"/>
    <w:next w:val="2"/>
    <w:link w:val="117"/>
    <w:qFormat/>
    <w:uiPriority w:val="0"/>
    <w:pPr>
      <w:keepNext/>
      <w:keepLines/>
      <w:tabs>
        <w:tab w:val="left" w:pos="420"/>
        <w:tab w:val="left" w:pos="1755"/>
      </w:tabs>
      <w:spacing w:before="240" w:after="64" w:line="317" w:lineRule="auto"/>
      <w:ind w:left="1755" w:hanging="1125"/>
      <w:outlineLvl w:val="7"/>
    </w:pPr>
    <w:rPr>
      <w:rFonts w:ascii="Arial" w:hAnsi="Arial" w:eastAsia="黑体" w:cs="仿宋_GB2312"/>
      <w:color w:val="10000A"/>
      <w:sz w:val="24"/>
      <w:szCs w:val="24"/>
    </w:rPr>
  </w:style>
  <w:style w:type="paragraph" w:styleId="12">
    <w:name w:val="heading 9"/>
    <w:basedOn w:val="1"/>
    <w:next w:val="2"/>
    <w:link w:val="118"/>
    <w:qFormat/>
    <w:uiPriority w:val="0"/>
    <w:pPr>
      <w:keepNext/>
      <w:keepLines/>
      <w:tabs>
        <w:tab w:val="left" w:pos="420"/>
        <w:tab w:val="left" w:pos="1755"/>
      </w:tabs>
      <w:spacing w:before="240" w:after="64" w:line="317" w:lineRule="auto"/>
      <w:ind w:left="1755" w:hanging="1125"/>
      <w:outlineLvl w:val="8"/>
    </w:pPr>
    <w:rPr>
      <w:rFonts w:ascii="Arial" w:hAnsi="Arial" w:eastAsia="黑体" w:cs="仿宋_GB2312"/>
      <w:color w:val="10000A"/>
      <w:sz w:val="21"/>
      <w:szCs w:val="24"/>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5"/>
    <w:qFormat/>
    <w:uiPriority w:val="0"/>
    <w:rPr>
      <w:rFonts w:ascii="仿宋_GB2312" w:hAnsi="Verdana" w:cs="仿宋_GB2312"/>
      <w:color w:val="10000A"/>
      <w:sz w:val="24"/>
      <w:szCs w:val="32"/>
    </w:rPr>
  </w:style>
  <w:style w:type="paragraph" w:styleId="3">
    <w:name w:val="macro"/>
    <w:link w:val="10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kern w:val="2"/>
      <w:sz w:val="24"/>
      <w:szCs w:val="24"/>
      <w:lang w:val="en-US" w:eastAsia="zh-CN" w:bidi="ar-SA"/>
    </w:rPr>
  </w:style>
  <w:style w:type="paragraph" w:styleId="13">
    <w:name w:val="List 3"/>
    <w:basedOn w:val="1"/>
    <w:qFormat/>
    <w:uiPriority w:val="0"/>
    <w:pPr>
      <w:ind w:left="100" w:leftChars="400" w:hanging="200" w:hangingChars="200"/>
    </w:pPr>
    <w:rPr>
      <w:sz w:val="21"/>
      <w:szCs w:val="24"/>
    </w:rPr>
  </w:style>
  <w:style w:type="paragraph" w:styleId="14">
    <w:name w:val="toc 7"/>
    <w:basedOn w:val="1"/>
    <w:next w:val="1"/>
    <w:semiHidden/>
    <w:qFormat/>
    <w:uiPriority w:val="0"/>
    <w:pPr>
      <w:ind w:left="2520" w:leftChars="1200"/>
    </w:pPr>
  </w:style>
  <w:style w:type="paragraph" w:styleId="15">
    <w:name w:val="List Number 2"/>
    <w:basedOn w:val="1"/>
    <w:qFormat/>
    <w:uiPriority w:val="0"/>
    <w:pPr>
      <w:numPr>
        <w:ilvl w:val="0"/>
        <w:numId w:val="2"/>
      </w:numPr>
      <w:tabs>
        <w:tab w:val="left" w:pos="780"/>
      </w:tabs>
    </w:pPr>
    <w:rPr>
      <w:sz w:val="21"/>
      <w:szCs w:val="24"/>
    </w:rPr>
  </w:style>
  <w:style w:type="paragraph" w:styleId="16">
    <w:name w:val="table of authorities"/>
    <w:basedOn w:val="1"/>
    <w:next w:val="1"/>
    <w:qFormat/>
    <w:uiPriority w:val="0"/>
    <w:pPr>
      <w:ind w:left="420" w:leftChars="200"/>
    </w:pPr>
    <w:rPr>
      <w:sz w:val="21"/>
      <w:szCs w:val="24"/>
    </w:rPr>
  </w:style>
  <w:style w:type="paragraph" w:styleId="17">
    <w:name w:val="Note Heading"/>
    <w:basedOn w:val="1"/>
    <w:next w:val="1"/>
    <w:link w:val="119"/>
    <w:qFormat/>
    <w:uiPriority w:val="0"/>
    <w:pPr>
      <w:spacing w:before="120" w:after="120"/>
      <w:outlineLvl w:val="0"/>
    </w:pPr>
    <w:rPr>
      <w:rFonts w:ascii="仿宋_GB2312" w:hAnsi="Verdana" w:eastAsia="黑体" w:cs="仿宋_GB2312"/>
      <w:color w:val="10000A"/>
      <w:szCs w:val="32"/>
    </w:rPr>
  </w:style>
  <w:style w:type="paragraph" w:styleId="18">
    <w:name w:val="List Bullet 4"/>
    <w:basedOn w:val="1"/>
    <w:qFormat/>
    <w:uiPriority w:val="0"/>
    <w:pPr>
      <w:tabs>
        <w:tab w:val="left" w:pos="1620"/>
      </w:tabs>
      <w:ind w:left="1620" w:leftChars="600" w:hanging="360" w:hangingChars="200"/>
    </w:pPr>
    <w:rPr>
      <w:sz w:val="21"/>
      <w:szCs w:val="24"/>
    </w:rPr>
  </w:style>
  <w:style w:type="paragraph" w:styleId="19">
    <w:name w:val="index 8"/>
    <w:basedOn w:val="1"/>
    <w:next w:val="1"/>
    <w:qFormat/>
    <w:uiPriority w:val="0"/>
    <w:pPr>
      <w:ind w:left="1400" w:leftChars="1400"/>
    </w:pPr>
    <w:rPr>
      <w:sz w:val="21"/>
      <w:szCs w:val="24"/>
    </w:rPr>
  </w:style>
  <w:style w:type="paragraph" w:styleId="20">
    <w:name w:val="E-mail Signature"/>
    <w:basedOn w:val="1"/>
    <w:link w:val="120"/>
    <w:qFormat/>
    <w:uiPriority w:val="0"/>
    <w:rPr>
      <w:rFonts w:ascii="仿宋_GB2312" w:hAnsi="Verdana" w:cs="仿宋_GB2312"/>
      <w:color w:val="10000A"/>
      <w:sz w:val="21"/>
      <w:szCs w:val="24"/>
    </w:rPr>
  </w:style>
  <w:style w:type="paragraph" w:styleId="21">
    <w:name w:val="List Number"/>
    <w:basedOn w:val="1"/>
    <w:qFormat/>
    <w:uiPriority w:val="0"/>
    <w:pPr>
      <w:numPr>
        <w:ilvl w:val="0"/>
        <w:numId w:val="3"/>
      </w:numPr>
      <w:tabs>
        <w:tab w:val="left" w:pos="360"/>
        <w:tab w:val="clear" w:pos="1020"/>
      </w:tabs>
    </w:pPr>
    <w:rPr>
      <w:sz w:val="21"/>
      <w:szCs w:val="24"/>
    </w:rPr>
  </w:style>
  <w:style w:type="paragraph" w:styleId="22">
    <w:name w:val="caption"/>
    <w:basedOn w:val="1"/>
    <w:next w:val="1"/>
    <w:qFormat/>
    <w:uiPriority w:val="0"/>
    <w:pPr>
      <w:autoSpaceDE w:val="0"/>
      <w:autoSpaceDN w:val="0"/>
      <w:adjustRightInd w:val="0"/>
      <w:snapToGrid w:val="0"/>
      <w:spacing w:before="152" w:after="160" w:line="288" w:lineRule="auto"/>
      <w:ind w:firstLine="561"/>
    </w:pPr>
    <w:rPr>
      <w:rFonts w:ascii="Arial" w:hAnsi="Arial" w:eastAsia="黑体"/>
      <w:color w:val="000000"/>
      <w:sz w:val="24"/>
    </w:rPr>
  </w:style>
  <w:style w:type="paragraph" w:styleId="23">
    <w:name w:val="index 5"/>
    <w:basedOn w:val="1"/>
    <w:next w:val="1"/>
    <w:qFormat/>
    <w:uiPriority w:val="0"/>
    <w:pPr>
      <w:ind w:left="800" w:leftChars="800"/>
    </w:pPr>
    <w:rPr>
      <w:sz w:val="21"/>
      <w:szCs w:val="24"/>
    </w:rPr>
  </w:style>
  <w:style w:type="paragraph" w:styleId="24">
    <w:name w:val="List Bullet"/>
    <w:basedOn w:val="1"/>
    <w:qFormat/>
    <w:uiPriority w:val="0"/>
    <w:pPr>
      <w:tabs>
        <w:tab w:val="left" w:pos="360"/>
      </w:tabs>
      <w:ind w:left="360" w:hanging="360" w:hangingChars="200"/>
    </w:pPr>
    <w:rPr>
      <w:sz w:val="21"/>
      <w:szCs w:val="24"/>
    </w:rPr>
  </w:style>
  <w:style w:type="paragraph" w:styleId="25">
    <w:name w:val="envelope address"/>
    <w:basedOn w:val="1"/>
    <w:qFormat/>
    <w:uiPriority w:val="0"/>
    <w:pPr>
      <w:snapToGrid w:val="0"/>
      <w:ind w:left="100" w:leftChars="1400"/>
    </w:pPr>
    <w:rPr>
      <w:rFonts w:ascii="Arial" w:hAnsi="Arial" w:cs="Arial"/>
      <w:sz w:val="24"/>
      <w:szCs w:val="24"/>
    </w:rPr>
  </w:style>
  <w:style w:type="paragraph" w:styleId="26">
    <w:name w:val="Document Map"/>
    <w:basedOn w:val="1"/>
    <w:link w:val="121"/>
    <w:semiHidden/>
    <w:qFormat/>
    <w:uiPriority w:val="0"/>
    <w:pPr>
      <w:shd w:val="clear" w:color="auto" w:fill="000080"/>
    </w:pPr>
    <w:rPr>
      <w:rFonts w:ascii="仿宋_GB2312" w:hAnsi="Verdana" w:cs="仿宋_GB2312"/>
      <w:color w:val="10000A"/>
      <w:szCs w:val="32"/>
    </w:r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link w:val="122"/>
    <w:qFormat/>
    <w:uiPriority w:val="0"/>
    <w:pPr>
      <w:jc w:val="left"/>
    </w:pPr>
    <w:rPr>
      <w:rFonts w:ascii="仿宋_GB2312" w:hAnsi="Verdana" w:cs="仿宋_GB2312"/>
      <w:color w:val="10000A"/>
      <w:sz w:val="21"/>
      <w:szCs w:val="24"/>
    </w:rPr>
  </w:style>
  <w:style w:type="paragraph" w:styleId="29">
    <w:name w:val="index 6"/>
    <w:basedOn w:val="1"/>
    <w:next w:val="1"/>
    <w:qFormat/>
    <w:uiPriority w:val="0"/>
    <w:pPr>
      <w:ind w:left="1000" w:leftChars="1000"/>
    </w:pPr>
    <w:rPr>
      <w:sz w:val="21"/>
      <w:szCs w:val="24"/>
    </w:rPr>
  </w:style>
  <w:style w:type="paragraph" w:styleId="30">
    <w:name w:val="Salutation"/>
    <w:basedOn w:val="1"/>
    <w:next w:val="1"/>
    <w:link w:val="123"/>
    <w:qFormat/>
    <w:uiPriority w:val="0"/>
    <w:rPr>
      <w:rFonts w:ascii="仿宋_GB2312" w:hAnsi="Verdana" w:eastAsia="仿宋_GB2312" w:cs="仿宋_GB2312"/>
      <w:color w:val="10000A"/>
      <w:szCs w:val="32"/>
    </w:rPr>
  </w:style>
  <w:style w:type="paragraph" w:styleId="31">
    <w:name w:val="Body Text 3"/>
    <w:basedOn w:val="1"/>
    <w:link w:val="124"/>
    <w:qFormat/>
    <w:uiPriority w:val="0"/>
    <w:pPr>
      <w:spacing w:after="120"/>
    </w:pPr>
    <w:rPr>
      <w:rFonts w:ascii="仿宋_GB2312" w:hAnsi="Verdana" w:cs="仿宋_GB2312"/>
      <w:color w:val="10000A"/>
      <w:sz w:val="16"/>
      <w:szCs w:val="16"/>
    </w:rPr>
  </w:style>
  <w:style w:type="paragraph" w:styleId="32">
    <w:name w:val="Closing"/>
    <w:basedOn w:val="1"/>
    <w:link w:val="125"/>
    <w:qFormat/>
    <w:uiPriority w:val="0"/>
    <w:pPr>
      <w:ind w:left="100" w:leftChars="2100"/>
    </w:pPr>
    <w:rPr>
      <w:rFonts w:ascii="仿宋_GB2312" w:hAnsi="Verdana" w:cs="仿宋_GB2312"/>
      <w:color w:val="10000A"/>
      <w:sz w:val="21"/>
      <w:szCs w:val="24"/>
    </w:rPr>
  </w:style>
  <w:style w:type="paragraph" w:styleId="33">
    <w:name w:val="List Bullet 3"/>
    <w:basedOn w:val="1"/>
    <w:qFormat/>
    <w:uiPriority w:val="0"/>
    <w:pPr>
      <w:tabs>
        <w:tab w:val="left" w:pos="1200"/>
      </w:tabs>
      <w:ind w:left="1200" w:leftChars="400" w:hanging="360" w:hangingChars="200"/>
    </w:pPr>
    <w:rPr>
      <w:sz w:val="21"/>
      <w:szCs w:val="24"/>
    </w:rPr>
  </w:style>
  <w:style w:type="paragraph" w:styleId="34">
    <w:name w:val="Body Text"/>
    <w:basedOn w:val="1"/>
    <w:link w:val="126"/>
    <w:qFormat/>
    <w:uiPriority w:val="0"/>
    <w:pPr>
      <w:jc w:val="left"/>
    </w:pPr>
    <w:rPr>
      <w:rFonts w:ascii="宋体" w:hAnsi="Verdana" w:cs="仿宋_GB2312"/>
      <w:color w:val="10000A"/>
      <w:szCs w:val="32"/>
    </w:rPr>
  </w:style>
  <w:style w:type="paragraph" w:styleId="35">
    <w:name w:val="Body Text Indent"/>
    <w:basedOn w:val="1"/>
    <w:next w:val="1"/>
    <w:link w:val="106"/>
    <w:qFormat/>
    <w:uiPriority w:val="0"/>
    <w:pPr>
      <w:spacing w:line="700" w:lineRule="exact"/>
      <w:ind w:left="960"/>
    </w:pPr>
    <w:rPr>
      <w:rFonts w:ascii="仿宋_GB2312" w:hAnsi="Verdana" w:cs="仿宋_GB2312"/>
      <w:color w:val="10000A"/>
      <w:sz w:val="44"/>
      <w:szCs w:val="32"/>
    </w:rPr>
  </w:style>
  <w:style w:type="paragraph" w:styleId="36">
    <w:name w:val="List Number 3"/>
    <w:basedOn w:val="1"/>
    <w:qFormat/>
    <w:uiPriority w:val="0"/>
    <w:pPr>
      <w:numPr>
        <w:ilvl w:val="0"/>
        <w:numId w:val="4"/>
      </w:numPr>
      <w:tabs>
        <w:tab w:val="left" w:pos="1200"/>
        <w:tab w:val="clear" w:pos="1620"/>
      </w:tabs>
    </w:pPr>
    <w:rPr>
      <w:sz w:val="21"/>
      <w:szCs w:val="24"/>
    </w:rPr>
  </w:style>
  <w:style w:type="paragraph" w:styleId="37">
    <w:name w:val="List 2"/>
    <w:basedOn w:val="1"/>
    <w:qFormat/>
    <w:uiPriority w:val="0"/>
    <w:pPr>
      <w:ind w:left="100" w:leftChars="200" w:hanging="200" w:hangingChars="200"/>
    </w:pPr>
    <w:rPr>
      <w:sz w:val="21"/>
      <w:szCs w:val="24"/>
    </w:rPr>
  </w:style>
  <w:style w:type="paragraph" w:styleId="38">
    <w:name w:val="List Continue"/>
    <w:basedOn w:val="1"/>
    <w:qFormat/>
    <w:uiPriority w:val="0"/>
    <w:pPr>
      <w:spacing w:after="120"/>
      <w:ind w:left="420" w:leftChars="200"/>
    </w:pPr>
    <w:rPr>
      <w:sz w:val="21"/>
    </w:rPr>
  </w:style>
  <w:style w:type="paragraph" w:styleId="39">
    <w:name w:val="Block Text"/>
    <w:basedOn w:val="1"/>
    <w:qFormat/>
    <w:uiPriority w:val="0"/>
    <w:pPr>
      <w:spacing w:after="120"/>
      <w:ind w:left="1440" w:leftChars="700" w:right="1440" w:rightChars="700"/>
    </w:pPr>
    <w:rPr>
      <w:sz w:val="24"/>
    </w:rPr>
  </w:style>
  <w:style w:type="paragraph" w:styleId="40">
    <w:name w:val="List Bullet 2"/>
    <w:basedOn w:val="1"/>
    <w:qFormat/>
    <w:uiPriority w:val="0"/>
    <w:pPr>
      <w:tabs>
        <w:tab w:val="left" w:pos="780"/>
      </w:tabs>
      <w:ind w:left="780" w:leftChars="200" w:hanging="360" w:hangingChars="200"/>
    </w:pPr>
    <w:rPr>
      <w:sz w:val="21"/>
      <w:szCs w:val="24"/>
    </w:rPr>
  </w:style>
  <w:style w:type="paragraph" w:styleId="41">
    <w:name w:val="HTML Address"/>
    <w:basedOn w:val="1"/>
    <w:link w:val="127"/>
    <w:qFormat/>
    <w:uiPriority w:val="0"/>
    <w:rPr>
      <w:rFonts w:ascii="仿宋_GB2312" w:hAnsi="Verdana" w:cs="仿宋_GB2312"/>
      <w:i/>
      <w:iCs/>
      <w:color w:val="10000A"/>
      <w:sz w:val="21"/>
      <w:szCs w:val="24"/>
    </w:rPr>
  </w:style>
  <w:style w:type="paragraph" w:styleId="42">
    <w:name w:val="index 4"/>
    <w:basedOn w:val="1"/>
    <w:next w:val="1"/>
    <w:qFormat/>
    <w:uiPriority w:val="0"/>
    <w:pPr>
      <w:ind w:left="600" w:leftChars="600"/>
    </w:pPr>
    <w:rPr>
      <w:sz w:val="21"/>
      <w:szCs w:val="24"/>
    </w:rPr>
  </w:style>
  <w:style w:type="paragraph" w:styleId="43">
    <w:name w:val="toc 5"/>
    <w:basedOn w:val="1"/>
    <w:next w:val="1"/>
    <w:semiHidden/>
    <w:qFormat/>
    <w:uiPriority w:val="0"/>
    <w:pPr>
      <w:ind w:left="1680" w:leftChars="800"/>
    </w:pPr>
  </w:style>
  <w:style w:type="paragraph" w:styleId="44">
    <w:name w:val="toc 3"/>
    <w:basedOn w:val="1"/>
    <w:next w:val="1"/>
    <w:semiHidden/>
    <w:qFormat/>
    <w:uiPriority w:val="0"/>
    <w:pPr>
      <w:ind w:left="840" w:leftChars="400"/>
    </w:pPr>
  </w:style>
  <w:style w:type="paragraph" w:styleId="45">
    <w:name w:val="Plain Text"/>
    <w:basedOn w:val="1"/>
    <w:link w:val="128"/>
    <w:qFormat/>
    <w:uiPriority w:val="0"/>
    <w:rPr>
      <w:rFonts w:ascii="宋体" w:hAnsi="Courier New" w:cs="Courier New"/>
      <w:color w:val="10000A"/>
      <w:sz w:val="21"/>
      <w:szCs w:val="21"/>
    </w:rPr>
  </w:style>
  <w:style w:type="paragraph" w:styleId="46">
    <w:name w:val="List Bullet 5"/>
    <w:basedOn w:val="1"/>
    <w:qFormat/>
    <w:uiPriority w:val="0"/>
    <w:pPr>
      <w:tabs>
        <w:tab w:val="left" w:pos="2040"/>
      </w:tabs>
      <w:ind w:left="2040" w:leftChars="800" w:hanging="360" w:hangingChars="200"/>
    </w:pPr>
    <w:rPr>
      <w:sz w:val="21"/>
      <w:szCs w:val="24"/>
    </w:rPr>
  </w:style>
  <w:style w:type="paragraph" w:styleId="47">
    <w:name w:val="List Number 4"/>
    <w:basedOn w:val="1"/>
    <w:qFormat/>
    <w:uiPriority w:val="0"/>
    <w:pPr>
      <w:numPr>
        <w:ilvl w:val="0"/>
        <w:numId w:val="5"/>
      </w:numPr>
      <w:tabs>
        <w:tab w:val="left" w:pos="1620"/>
        <w:tab w:val="clear" w:pos="993"/>
      </w:tabs>
    </w:pPr>
    <w:rPr>
      <w:sz w:val="21"/>
      <w:szCs w:val="24"/>
    </w:rPr>
  </w:style>
  <w:style w:type="paragraph" w:styleId="48">
    <w:name w:val="toc 8"/>
    <w:basedOn w:val="1"/>
    <w:next w:val="1"/>
    <w:semiHidden/>
    <w:qFormat/>
    <w:uiPriority w:val="0"/>
    <w:pPr>
      <w:ind w:left="2940" w:leftChars="1400"/>
    </w:pPr>
  </w:style>
  <w:style w:type="paragraph" w:styleId="49">
    <w:name w:val="index 3"/>
    <w:basedOn w:val="1"/>
    <w:next w:val="1"/>
    <w:qFormat/>
    <w:uiPriority w:val="0"/>
    <w:pPr>
      <w:ind w:left="400" w:leftChars="400"/>
    </w:pPr>
    <w:rPr>
      <w:sz w:val="21"/>
      <w:szCs w:val="24"/>
    </w:rPr>
  </w:style>
  <w:style w:type="paragraph" w:styleId="50">
    <w:name w:val="Date"/>
    <w:basedOn w:val="1"/>
    <w:next w:val="1"/>
    <w:link w:val="129"/>
    <w:qFormat/>
    <w:uiPriority w:val="0"/>
    <w:rPr>
      <w:rFonts w:ascii="仿宋_GB2312" w:hAnsi="Verdana" w:cs="仿宋_GB2312"/>
      <w:color w:val="10000A"/>
      <w:szCs w:val="32"/>
    </w:rPr>
  </w:style>
  <w:style w:type="paragraph" w:styleId="51">
    <w:name w:val="Body Text Indent 2"/>
    <w:basedOn w:val="1"/>
    <w:link w:val="130"/>
    <w:qFormat/>
    <w:uiPriority w:val="0"/>
    <w:pPr>
      <w:snapToGrid w:val="0"/>
      <w:spacing w:line="560" w:lineRule="atLeast"/>
      <w:ind w:firstLine="540"/>
    </w:pPr>
    <w:rPr>
      <w:rFonts w:ascii="仿宋_GB2312" w:hAnsi="Verdana" w:cs="仿宋_GB2312"/>
      <w:color w:val="10000A"/>
      <w:szCs w:val="32"/>
    </w:rPr>
  </w:style>
  <w:style w:type="paragraph" w:styleId="52">
    <w:name w:val="endnote text"/>
    <w:basedOn w:val="1"/>
    <w:link w:val="131"/>
    <w:qFormat/>
    <w:uiPriority w:val="0"/>
    <w:pPr>
      <w:snapToGrid w:val="0"/>
      <w:jc w:val="left"/>
    </w:pPr>
    <w:rPr>
      <w:rFonts w:ascii="仿宋_GB2312" w:hAnsi="Verdana" w:cs="仿宋_GB2312"/>
      <w:color w:val="10000A"/>
      <w:sz w:val="21"/>
      <w:szCs w:val="24"/>
    </w:rPr>
  </w:style>
  <w:style w:type="paragraph" w:styleId="53">
    <w:name w:val="List Continue 5"/>
    <w:basedOn w:val="1"/>
    <w:qFormat/>
    <w:uiPriority w:val="0"/>
    <w:pPr>
      <w:spacing w:after="120"/>
      <w:ind w:left="2100" w:leftChars="1000"/>
    </w:pPr>
    <w:rPr>
      <w:sz w:val="21"/>
      <w:szCs w:val="24"/>
    </w:rPr>
  </w:style>
  <w:style w:type="paragraph" w:styleId="54">
    <w:name w:val="Balloon Text"/>
    <w:basedOn w:val="1"/>
    <w:link w:val="132"/>
    <w:semiHidden/>
    <w:qFormat/>
    <w:uiPriority w:val="0"/>
    <w:rPr>
      <w:rFonts w:ascii="仿宋_GB2312" w:hAnsi="Verdana" w:cs="仿宋_GB2312"/>
      <w:color w:val="10000A"/>
      <w:sz w:val="18"/>
      <w:szCs w:val="18"/>
    </w:rPr>
  </w:style>
  <w:style w:type="paragraph" w:styleId="55">
    <w:name w:val="footer"/>
    <w:basedOn w:val="1"/>
    <w:link w:val="133"/>
    <w:qFormat/>
    <w:uiPriority w:val="99"/>
    <w:pPr>
      <w:tabs>
        <w:tab w:val="center" w:pos="4153"/>
        <w:tab w:val="right" w:pos="8306"/>
      </w:tabs>
      <w:snapToGrid w:val="0"/>
      <w:jc w:val="left"/>
    </w:pPr>
    <w:rPr>
      <w:rFonts w:ascii="仿宋_GB2312" w:hAnsi="Verdana" w:cs="仿宋_GB2312"/>
      <w:color w:val="10000A"/>
      <w:sz w:val="18"/>
      <w:szCs w:val="32"/>
    </w:rPr>
  </w:style>
  <w:style w:type="paragraph" w:styleId="56">
    <w:name w:val="envelope return"/>
    <w:basedOn w:val="1"/>
    <w:qFormat/>
    <w:uiPriority w:val="0"/>
    <w:pPr>
      <w:snapToGrid w:val="0"/>
    </w:pPr>
    <w:rPr>
      <w:rFonts w:ascii="Arial" w:hAnsi="Arial" w:cs="Arial"/>
      <w:sz w:val="21"/>
      <w:szCs w:val="24"/>
    </w:rPr>
  </w:style>
  <w:style w:type="paragraph" w:styleId="57">
    <w:name w:val="header"/>
    <w:basedOn w:val="1"/>
    <w:link w:val="134"/>
    <w:qFormat/>
    <w:uiPriority w:val="0"/>
    <w:pPr>
      <w:pBdr>
        <w:bottom w:val="single" w:color="auto" w:sz="6" w:space="1"/>
      </w:pBdr>
      <w:tabs>
        <w:tab w:val="center" w:pos="4153"/>
        <w:tab w:val="right" w:pos="8306"/>
      </w:tabs>
      <w:snapToGrid w:val="0"/>
      <w:jc w:val="center"/>
    </w:pPr>
    <w:rPr>
      <w:rFonts w:ascii="仿宋_GB2312" w:hAnsi="Verdana" w:cs="仿宋_GB2312"/>
      <w:color w:val="10000A"/>
      <w:sz w:val="18"/>
      <w:szCs w:val="32"/>
    </w:rPr>
  </w:style>
  <w:style w:type="paragraph" w:styleId="58">
    <w:name w:val="Signature"/>
    <w:basedOn w:val="1"/>
    <w:link w:val="135"/>
    <w:qFormat/>
    <w:uiPriority w:val="0"/>
    <w:pPr>
      <w:ind w:left="100" w:leftChars="2100"/>
    </w:pPr>
    <w:rPr>
      <w:rFonts w:ascii="仿宋_GB2312" w:hAnsi="Verdana" w:cs="仿宋_GB2312"/>
      <w:color w:val="10000A"/>
      <w:sz w:val="21"/>
      <w:szCs w:val="24"/>
    </w:rPr>
  </w:style>
  <w:style w:type="paragraph" w:styleId="59">
    <w:name w:val="toc 1"/>
    <w:basedOn w:val="1"/>
    <w:next w:val="1"/>
    <w:qFormat/>
    <w:uiPriority w:val="39"/>
    <w:pPr>
      <w:spacing w:line="180" w:lineRule="auto"/>
      <w:jc w:val="center"/>
    </w:pPr>
    <w:rPr>
      <w:sz w:val="30"/>
      <w:szCs w:val="30"/>
    </w:rPr>
  </w:style>
  <w:style w:type="paragraph" w:styleId="60">
    <w:name w:val="List Continue 4"/>
    <w:basedOn w:val="1"/>
    <w:qFormat/>
    <w:uiPriority w:val="0"/>
    <w:pPr>
      <w:spacing w:after="120"/>
      <w:ind w:left="1680" w:leftChars="800"/>
    </w:pPr>
    <w:rPr>
      <w:sz w:val="21"/>
      <w:szCs w:val="24"/>
    </w:rPr>
  </w:style>
  <w:style w:type="paragraph" w:styleId="61">
    <w:name w:val="toc 4"/>
    <w:basedOn w:val="1"/>
    <w:next w:val="1"/>
    <w:semiHidden/>
    <w:qFormat/>
    <w:uiPriority w:val="0"/>
    <w:pPr>
      <w:ind w:left="1260" w:leftChars="600"/>
    </w:pPr>
  </w:style>
  <w:style w:type="paragraph" w:styleId="62">
    <w:name w:val="index heading"/>
    <w:basedOn w:val="1"/>
    <w:next w:val="63"/>
    <w:qFormat/>
    <w:uiPriority w:val="0"/>
    <w:rPr>
      <w:rFonts w:ascii="Arial" w:hAnsi="Arial" w:cs="Arial"/>
      <w:b/>
      <w:bCs/>
      <w:sz w:val="21"/>
      <w:szCs w:val="24"/>
    </w:rPr>
  </w:style>
  <w:style w:type="paragraph" w:styleId="63">
    <w:name w:val="index 1"/>
    <w:basedOn w:val="1"/>
    <w:next w:val="1"/>
    <w:semiHidden/>
    <w:qFormat/>
    <w:uiPriority w:val="0"/>
    <w:rPr>
      <w:rFonts w:ascii="仿宋_GB2312" w:eastAsia="仿宋_GB2312"/>
      <w:sz w:val="21"/>
      <w:szCs w:val="28"/>
    </w:rPr>
  </w:style>
  <w:style w:type="paragraph" w:styleId="64">
    <w:name w:val="Subtitle"/>
    <w:basedOn w:val="1"/>
    <w:link w:val="136"/>
    <w:qFormat/>
    <w:uiPriority w:val="0"/>
    <w:pPr>
      <w:spacing w:before="240" w:after="60" w:line="312" w:lineRule="auto"/>
      <w:jc w:val="center"/>
      <w:outlineLvl w:val="1"/>
    </w:pPr>
    <w:rPr>
      <w:rFonts w:ascii="Arial" w:hAnsi="Arial" w:cs="Arial"/>
      <w:b/>
      <w:bCs/>
      <w:color w:val="10000A"/>
      <w:kern w:val="28"/>
      <w:sz w:val="32"/>
      <w:szCs w:val="32"/>
    </w:rPr>
  </w:style>
  <w:style w:type="paragraph" w:styleId="65">
    <w:name w:val="List Number 5"/>
    <w:basedOn w:val="1"/>
    <w:qFormat/>
    <w:uiPriority w:val="0"/>
    <w:pPr>
      <w:numPr>
        <w:ilvl w:val="0"/>
        <w:numId w:val="6"/>
      </w:numPr>
      <w:tabs>
        <w:tab w:val="left" w:pos="3458"/>
        <w:tab w:val="clear" w:pos="420"/>
      </w:tabs>
    </w:pPr>
    <w:rPr>
      <w:sz w:val="21"/>
      <w:szCs w:val="24"/>
    </w:rPr>
  </w:style>
  <w:style w:type="paragraph" w:styleId="66">
    <w:name w:val="List"/>
    <w:basedOn w:val="1"/>
    <w:qFormat/>
    <w:uiPriority w:val="0"/>
    <w:pPr>
      <w:ind w:left="200" w:hanging="200" w:hangingChars="200"/>
    </w:pPr>
    <w:rPr>
      <w:sz w:val="21"/>
      <w:szCs w:val="24"/>
    </w:rPr>
  </w:style>
  <w:style w:type="paragraph" w:styleId="67">
    <w:name w:val="footnote text"/>
    <w:basedOn w:val="1"/>
    <w:link w:val="137"/>
    <w:qFormat/>
    <w:uiPriority w:val="0"/>
    <w:pPr>
      <w:snapToGrid w:val="0"/>
      <w:jc w:val="left"/>
    </w:pPr>
    <w:rPr>
      <w:rFonts w:ascii="仿宋_GB2312" w:hAnsi="Verdana" w:cs="仿宋_GB2312"/>
      <w:color w:val="10000A"/>
      <w:sz w:val="18"/>
      <w:szCs w:val="18"/>
    </w:rPr>
  </w:style>
  <w:style w:type="paragraph" w:styleId="68">
    <w:name w:val="toc 6"/>
    <w:basedOn w:val="1"/>
    <w:next w:val="1"/>
    <w:semiHidden/>
    <w:qFormat/>
    <w:uiPriority w:val="0"/>
    <w:pPr>
      <w:ind w:left="2100" w:leftChars="1000"/>
    </w:pPr>
  </w:style>
  <w:style w:type="paragraph" w:styleId="69">
    <w:name w:val="List 5"/>
    <w:basedOn w:val="1"/>
    <w:qFormat/>
    <w:uiPriority w:val="0"/>
    <w:pPr>
      <w:ind w:left="100" w:leftChars="800" w:hanging="200" w:hangingChars="200"/>
    </w:pPr>
    <w:rPr>
      <w:sz w:val="21"/>
      <w:szCs w:val="24"/>
    </w:r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qFormat/>
    <w:uiPriority w:val="0"/>
    <w:pPr>
      <w:ind w:left="1200" w:leftChars="1200"/>
    </w:pPr>
    <w:rPr>
      <w:sz w:val="21"/>
      <w:szCs w:val="24"/>
    </w:rPr>
  </w:style>
  <w:style w:type="paragraph" w:styleId="72">
    <w:name w:val="index 9"/>
    <w:basedOn w:val="1"/>
    <w:next w:val="1"/>
    <w:qFormat/>
    <w:uiPriority w:val="0"/>
    <w:pPr>
      <w:ind w:left="1600" w:leftChars="1600"/>
    </w:pPr>
    <w:rPr>
      <w:sz w:val="21"/>
      <w:szCs w:val="24"/>
    </w:rPr>
  </w:style>
  <w:style w:type="paragraph" w:styleId="73">
    <w:name w:val="table of figures"/>
    <w:basedOn w:val="1"/>
    <w:next w:val="1"/>
    <w:qFormat/>
    <w:uiPriority w:val="0"/>
    <w:pPr>
      <w:ind w:left="200" w:leftChars="200" w:hanging="200" w:hangingChars="200"/>
    </w:pPr>
    <w:rPr>
      <w:sz w:val="21"/>
      <w:szCs w:val="24"/>
    </w:rPr>
  </w:style>
  <w:style w:type="paragraph" w:styleId="74">
    <w:name w:val="toc 2"/>
    <w:basedOn w:val="1"/>
    <w:next w:val="1"/>
    <w:semiHidden/>
    <w:qFormat/>
    <w:uiPriority w:val="0"/>
    <w:pPr>
      <w:ind w:left="420" w:leftChars="200"/>
    </w:pPr>
  </w:style>
  <w:style w:type="paragraph" w:styleId="75">
    <w:name w:val="toc 9"/>
    <w:basedOn w:val="1"/>
    <w:next w:val="1"/>
    <w:semiHidden/>
    <w:qFormat/>
    <w:uiPriority w:val="0"/>
    <w:pPr>
      <w:ind w:left="3360" w:leftChars="1600"/>
    </w:pPr>
  </w:style>
  <w:style w:type="paragraph" w:styleId="76">
    <w:name w:val="Body Text 2"/>
    <w:basedOn w:val="1"/>
    <w:link w:val="138"/>
    <w:qFormat/>
    <w:uiPriority w:val="0"/>
    <w:rPr>
      <w:rFonts w:ascii="仿宋_GB2312" w:hAnsi="Verdana" w:cs="仿宋_GB2312"/>
      <w:color w:val="10000A"/>
      <w:szCs w:val="32"/>
    </w:rPr>
  </w:style>
  <w:style w:type="paragraph" w:styleId="77">
    <w:name w:val="List 4"/>
    <w:basedOn w:val="1"/>
    <w:qFormat/>
    <w:uiPriority w:val="0"/>
    <w:pPr>
      <w:ind w:left="100" w:leftChars="600" w:hanging="200" w:hangingChars="200"/>
    </w:pPr>
    <w:rPr>
      <w:sz w:val="21"/>
      <w:szCs w:val="24"/>
    </w:rPr>
  </w:style>
  <w:style w:type="paragraph" w:styleId="78">
    <w:name w:val="List Continue 2"/>
    <w:basedOn w:val="1"/>
    <w:qFormat/>
    <w:uiPriority w:val="0"/>
    <w:pPr>
      <w:spacing w:after="120"/>
      <w:ind w:left="840" w:leftChars="400"/>
    </w:pPr>
    <w:rPr>
      <w:sz w:val="21"/>
      <w:szCs w:val="24"/>
    </w:rPr>
  </w:style>
  <w:style w:type="paragraph" w:styleId="79">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color w:val="10000A"/>
      <w:sz w:val="24"/>
      <w:szCs w:val="24"/>
    </w:rPr>
  </w:style>
  <w:style w:type="paragraph" w:styleId="80">
    <w:name w:val="HTML Preformatted"/>
    <w:basedOn w:val="1"/>
    <w:link w:val="140"/>
    <w:qFormat/>
    <w:uiPriority w:val="0"/>
    <w:rPr>
      <w:rFonts w:ascii="Courier New" w:hAnsi="Courier New" w:cs="Courier New"/>
      <w:color w:val="10000A"/>
      <w:sz w:val="32"/>
      <w:szCs w:val="32"/>
    </w:rPr>
  </w:style>
  <w:style w:type="paragraph" w:styleId="81">
    <w:name w:val="Normal (Web)"/>
    <w:basedOn w:val="1"/>
    <w:qFormat/>
    <w:uiPriority w:val="0"/>
    <w:pPr>
      <w:widowControl/>
      <w:jc w:val="left"/>
    </w:pPr>
    <w:rPr>
      <w:rFonts w:ascii="宋体" w:hAnsi="宋体" w:cs="宋体"/>
      <w:color w:val="000000"/>
      <w:kern w:val="0"/>
      <w:sz w:val="24"/>
      <w:szCs w:val="24"/>
    </w:rPr>
  </w:style>
  <w:style w:type="paragraph" w:styleId="82">
    <w:name w:val="List Continue 3"/>
    <w:basedOn w:val="1"/>
    <w:qFormat/>
    <w:uiPriority w:val="0"/>
    <w:pPr>
      <w:spacing w:after="120"/>
      <w:ind w:left="1260" w:leftChars="600"/>
    </w:pPr>
    <w:rPr>
      <w:sz w:val="21"/>
      <w:szCs w:val="24"/>
    </w:rPr>
  </w:style>
  <w:style w:type="paragraph" w:styleId="83">
    <w:name w:val="index 2"/>
    <w:basedOn w:val="1"/>
    <w:next w:val="1"/>
    <w:qFormat/>
    <w:uiPriority w:val="0"/>
    <w:pPr>
      <w:ind w:left="200" w:leftChars="200"/>
    </w:pPr>
    <w:rPr>
      <w:sz w:val="21"/>
      <w:szCs w:val="24"/>
    </w:rPr>
  </w:style>
  <w:style w:type="paragraph" w:styleId="84">
    <w:name w:val="Title"/>
    <w:basedOn w:val="1"/>
    <w:link w:val="141"/>
    <w:qFormat/>
    <w:uiPriority w:val="0"/>
    <w:pPr>
      <w:spacing w:before="240" w:after="60"/>
      <w:jc w:val="center"/>
      <w:outlineLvl w:val="0"/>
    </w:pPr>
    <w:rPr>
      <w:rFonts w:ascii="Arial" w:hAnsi="Arial" w:cs="Arial"/>
      <w:b/>
      <w:bCs/>
      <w:color w:val="10000A"/>
      <w:sz w:val="32"/>
      <w:szCs w:val="32"/>
    </w:rPr>
  </w:style>
  <w:style w:type="paragraph" w:styleId="85">
    <w:name w:val="annotation subject"/>
    <w:basedOn w:val="28"/>
    <w:next w:val="28"/>
    <w:link w:val="142"/>
    <w:qFormat/>
    <w:uiPriority w:val="0"/>
    <w:rPr>
      <w:b/>
      <w:bCs/>
    </w:rPr>
  </w:style>
  <w:style w:type="paragraph" w:styleId="86">
    <w:name w:val="Body Text First Indent"/>
    <w:basedOn w:val="34"/>
    <w:link w:val="143"/>
    <w:qFormat/>
    <w:uiPriority w:val="0"/>
    <w:pPr>
      <w:spacing w:after="120"/>
      <w:ind w:firstLine="420" w:firstLineChars="100"/>
      <w:jc w:val="both"/>
    </w:pPr>
  </w:style>
  <w:style w:type="paragraph" w:styleId="87">
    <w:name w:val="Body Text First Indent 2"/>
    <w:basedOn w:val="35"/>
    <w:link w:val="107"/>
    <w:qFormat/>
    <w:uiPriority w:val="0"/>
    <w:pPr>
      <w:spacing w:after="120" w:line="240" w:lineRule="auto"/>
      <w:ind w:left="420" w:leftChars="200" w:firstLine="420" w:firstLineChars="200"/>
    </w:pPr>
  </w:style>
  <w:style w:type="character" w:styleId="90">
    <w:name w:val="Strong"/>
    <w:qFormat/>
    <w:uiPriority w:val="0"/>
    <w:rPr>
      <w:rFonts w:ascii="仿宋_GB2312" w:hAnsi="Verdana" w:eastAsia="仿宋_GB2312" w:cs="仿宋_GB2312"/>
      <w:b/>
      <w:bCs/>
      <w:color w:val="10000A"/>
      <w:kern w:val="0"/>
      <w:sz w:val="32"/>
      <w:szCs w:val="32"/>
      <w:lang w:eastAsia="en-US"/>
    </w:rPr>
  </w:style>
  <w:style w:type="character" w:styleId="91">
    <w:name w:val="endnote reference"/>
    <w:qFormat/>
    <w:uiPriority w:val="0"/>
    <w:rPr>
      <w:rFonts w:ascii="仿宋_GB2312" w:hAnsi="Verdana" w:eastAsia="仿宋_GB2312" w:cs="仿宋_GB2312"/>
      <w:color w:val="10000A"/>
      <w:kern w:val="0"/>
      <w:sz w:val="32"/>
      <w:szCs w:val="32"/>
      <w:vertAlign w:val="superscript"/>
      <w:lang w:eastAsia="en-US"/>
    </w:rPr>
  </w:style>
  <w:style w:type="character" w:styleId="92">
    <w:name w:val="page number"/>
    <w:basedOn w:val="89"/>
    <w:qFormat/>
    <w:uiPriority w:val="0"/>
    <w:rPr>
      <w:rFonts w:ascii="仿宋_GB2312" w:hAnsi="Verdana" w:eastAsia="仿宋_GB2312" w:cs="仿宋_GB2312"/>
      <w:color w:val="10000A"/>
      <w:kern w:val="0"/>
      <w:sz w:val="32"/>
      <w:szCs w:val="32"/>
      <w:lang w:eastAsia="en-US"/>
    </w:rPr>
  </w:style>
  <w:style w:type="character" w:styleId="93">
    <w:name w:val="FollowedHyperlink"/>
    <w:qFormat/>
    <w:uiPriority w:val="0"/>
    <w:rPr>
      <w:rFonts w:ascii="仿宋_GB2312" w:hAnsi="Verdana" w:eastAsia="仿宋_GB2312" w:cs="仿宋_GB2312"/>
      <w:color w:val="800080"/>
      <w:kern w:val="0"/>
      <w:sz w:val="32"/>
      <w:szCs w:val="32"/>
      <w:u w:val="single"/>
      <w:lang w:eastAsia="en-US"/>
    </w:rPr>
  </w:style>
  <w:style w:type="character" w:styleId="94">
    <w:name w:val="Emphasis"/>
    <w:qFormat/>
    <w:uiPriority w:val="0"/>
    <w:rPr>
      <w:rFonts w:ascii="仿宋_GB2312" w:hAnsi="Verdana" w:eastAsia="仿宋_GB2312" w:cs="仿宋_GB2312"/>
      <w:i/>
      <w:iCs/>
      <w:color w:val="10000A"/>
      <w:kern w:val="0"/>
      <w:sz w:val="32"/>
      <w:szCs w:val="32"/>
      <w:lang w:eastAsia="en-US"/>
    </w:rPr>
  </w:style>
  <w:style w:type="character" w:styleId="95">
    <w:name w:val="line number"/>
    <w:basedOn w:val="89"/>
    <w:qFormat/>
    <w:uiPriority w:val="0"/>
    <w:rPr>
      <w:rFonts w:ascii="仿宋_GB2312" w:hAnsi="Verdana" w:eastAsia="仿宋_GB2312" w:cs="仿宋_GB2312"/>
      <w:color w:val="10000A"/>
      <w:kern w:val="0"/>
      <w:sz w:val="32"/>
      <w:szCs w:val="32"/>
      <w:lang w:eastAsia="en-US"/>
    </w:rPr>
  </w:style>
  <w:style w:type="character" w:styleId="96">
    <w:name w:val="HTML Definition"/>
    <w:qFormat/>
    <w:uiPriority w:val="0"/>
    <w:rPr>
      <w:rFonts w:ascii="仿宋_GB2312" w:hAnsi="Verdana" w:eastAsia="仿宋_GB2312" w:cs="仿宋_GB2312"/>
      <w:i/>
      <w:iCs/>
      <w:color w:val="10000A"/>
      <w:kern w:val="0"/>
      <w:sz w:val="32"/>
      <w:szCs w:val="32"/>
      <w:lang w:eastAsia="en-US"/>
    </w:rPr>
  </w:style>
  <w:style w:type="character" w:styleId="97">
    <w:name w:val="HTML Typewriter"/>
    <w:qFormat/>
    <w:uiPriority w:val="0"/>
    <w:rPr>
      <w:rFonts w:ascii="Courier New" w:hAnsi="Courier New" w:eastAsia="仿宋_GB2312" w:cs="Courier New"/>
      <w:color w:val="10000A"/>
      <w:kern w:val="0"/>
      <w:sz w:val="20"/>
      <w:szCs w:val="20"/>
      <w:lang w:eastAsia="en-US"/>
    </w:rPr>
  </w:style>
  <w:style w:type="character" w:styleId="98">
    <w:name w:val="HTML Acronym"/>
    <w:basedOn w:val="89"/>
    <w:qFormat/>
    <w:uiPriority w:val="0"/>
    <w:rPr>
      <w:rFonts w:ascii="仿宋_GB2312" w:hAnsi="Verdana" w:eastAsia="仿宋_GB2312" w:cs="仿宋_GB2312"/>
      <w:color w:val="10000A"/>
      <w:kern w:val="0"/>
      <w:sz w:val="32"/>
      <w:szCs w:val="32"/>
      <w:lang w:eastAsia="en-US"/>
    </w:rPr>
  </w:style>
  <w:style w:type="character" w:styleId="99">
    <w:name w:val="HTML Variable"/>
    <w:qFormat/>
    <w:uiPriority w:val="0"/>
    <w:rPr>
      <w:rFonts w:ascii="仿宋_GB2312" w:hAnsi="Verdana" w:eastAsia="仿宋_GB2312" w:cs="仿宋_GB2312"/>
      <w:i/>
      <w:iCs/>
      <w:color w:val="10000A"/>
      <w:kern w:val="0"/>
      <w:sz w:val="32"/>
      <w:szCs w:val="32"/>
      <w:lang w:eastAsia="en-US"/>
    </w:rPr>
  </w:style>
  <w:style w:type="character" w:styleId="100">
    <w:name w:val="Hyperlink"/>
    <w:qFormat/>
    <w:uiPriority w:val="99"/>
    <w:rPr>
      <w:rFonts w:ascii="仿宋_GB2312" w:hAnsi="Verdana" w:eastAsia="仿宋_GB2312" w:cs="仿宋_GB2312"/>
      <w:color w:val="0000FF"/>
      <w:kern w:val="0"/>
      <w:sz w:val="32"/>
      <w:szCs w:val="32"/>
      <w:u w:val="single"/>
      <w:lang w:eastAsia="en-US"/>
    </w:rPr>
  </w:style>
  <w:style w:type="character" w:styleId="101">
    <w:name w:val="HTML Code"/>
    <w:qFormat/>
    <w:uiPriority w:val="0"/>
    <w:rPr>
      <w:rFonts w:ascii="Courier New" w:hAnsi="Courier New" w:eastAsia="仿宋_GB2312" w:cs="Courier New"/>
      <w:color w:val="10000A"/>
      <w:kern w:val="0"/>
      <w:sz w:val="20"/>
      <w:szCs w:val="20"/>
      <w:lang w:eastAsia="en-US"/>
    </w:rPr>
  </w:style>
  <w:style w:type="character" w:styleId="102">
    <w:name w:val="annotation reference"/>
    <w:qFormat/>
    <w:uiPriority w:val="0"/>
    <w:rPr>
      <w:rFonts w:ascii="仿宋_GB2312" w:hAnsi="Verdana" w:eastAsia="仿宋_GB2312" w:cs="仿宋_GB2312"/>
      <w:color w:val="10000A"/>
      <w:kern w:val="0"/>
      <w:sz w:val="21"/>
      <w:szCs w:val="21"/>
      <w:lang w:eastAsia="en-US"/>
    </w:rPr>
  </w:style>
  <w:style w:type="character" w:styleId="103">
    <w:name w:val="HTML Cite"/>
    <w:qFormat/>
    <w:uiPriority w:val="0"/>
    <w:rPr>
      <w:rFonts w:ascii="仿宋_GB2312" w:hAnsi="Verdana" w:eastAsia="仿宋_GB2312" w:cs="仿宋_GB2312"/>
      <w:i/>
      <w:iCs/>
      <w:color w:val="10000A"/>
      <w:kern w:val="0"/>
      <w:sz w:val="32"/>
      <w:szCs w:val="32"/>
      <w:lang w:eastAsia="en-US"/>
    </w:rPr>
  </w:style>
  <w:style w:type="character" w:styleId="104">
    <w:name w:val="HTML Keyboard"/>
    <w:qFormat/>
    <w:uiPriority w:val="0"/>
    <w:rPr>
      <w:rFonts w:ascii="Courier New" w:hAnsi="Courier New" w:eastAsia="仿宋_GB2312" w:cs="Courier New"/>
      <w:color w:val="10000A"/>
      <w:kern w:val="0"/>
      <w:sz w:val="20"/>
      <w:szCs w:val="20"/>
      <w:lang w:eastAsia="en-US"/>
    </w:rPr>
  </w:style>
  <w:style w:type="character" w:styleId="105">
    <w:name w:val="HTML Sample"/>
    <w:qFormat/>
    <w:uiPriority w:val="0"/>
    <w:rPr>
      <w:rFonts w:ascii="Courier New" w:hAnsi="Courier New" w:eastAsia="仿宋_GB2312" w:cs="Courier New"/>
      <w:color w:val="10000A"/>
      <w:kern w:val="0"/>
      <w:sz w:val="32"/>
      <w:szCs w:val="32"/>
      <w:lang w:eastAsia="en-US"/>
    </w:rPr>
  </w:style>
  <w:style w:type="character" w:customStyle="1" w:styleId="106">
    <w:name w:val="正文文本缩进 Char"/>
    <w:link w:val="35"/>
    <w:qFormat/>
    <w:uiPriority w:val="0"/>
    <w:rPr>
      <w:rFonts w:ascii="仿宋_GB2312" w:hAnsi="Verdana" w:eastAsia="宋体" w:cs="仿宋_GB2312"/>
      <w:color w:val="10000A"/>
      <w:kern w:val="2"/>
      <w:sz w:val="44"/>
      <w:szCs w:val="32"/>
      <w:lang w:val="en-US" w:eastAsia="zh-CN" w:bidi="ar-SA"/>
    </w:rPr>
  </w:style>
  <w:style w:type="character" w:customStyle="1" w:styleId="107">
    <w:name w:val="正文首行缩进 2 Char"/>
    <w:basedOn w:val="106"/>
    <w:link w:val="87"/>
    <w:qFormat/>
    <w:uiPriority w:val="0"/>
    <w:rPr>
      <w:rFonts w:ascii="仿宋_GB2312" w:hAnsi="Verdana" w:eastAsia="宋体" w:cs="仿宋_GB2312"/>
      <w:color w:val="10000A"/>
      <w:kern w:val="2"/>
      <w:sz w:val="44"/>
      <w:szCs w:val="32"/>
      <w:lang w:val="en-US" w:eastAsia="zh-CN" w:bidi="ar-SA"/>
    </w:rPr>
  </w:style>
  <w:style w:type="character" w:customStyle="1" w:styleId="108">
    <w:name w:val="宏文本 Char"/>
    <w:link w:val="3"/>
    <w:qFormat/>
    <w:uiPriority w:val="0"/>
    <w:rPr>
      <w:rFonts w:ascii="Courier New" w:hAnsi="Courier New" w:eastAsia="Times New Roman" w:cs="Courier New"/>
      <w:kern w:val="2"/>
      <w:sz w:val="24"/>
      <w:szCs w:val="24"/>
      <w:lang w:val="en-US" w:eastAsia="zh-CN" w:bidi="ar-SA"/>
    </w:rPr>
  </w:style>
  <w:style w:type="character" w:customStyle="1" w:styleId="109">
    <w:name w:val="标题 1 Char"/>
    <w:link w:val="4"/>
    <w:qFormat/>
    <w:uiPriority w:val="0"/>
    <w:rPr>
      <w:rFonts w:ascii="宋体" w:hAnsi="Verdana" w:eastAsia="宋体" w:cs="仿宋_GB2312"/>
      <w:color w:val="10000A"/>
      <w:kern w:val="2"/>
      <w:sz w:val="28"/>
      <w:szCs w:val="32"/>
      <w:lang w:val="en-US" w:eastAsia="zh-CN" w:bidi="ar-SA"/>
    </w:rPr>
  </w:style>
  <w:style w:type="character" w:customStyle="1" w:styleId="110">
    <w:name w:val="标题 2 Char1"/>
    <w:link w:val="5"/>
    <w:qFormat/>
    <w:uiPriority w:val="0"/>
    <w:rPr>
      <w:rFonts w:ascii="Arial" w:hAnsi="Arial" w:eastAsia="黑体" w:cs="仿宋_GB2312"/>
      <w:b/>
      <w:bCs/>
      <w:color w:val="10000A"/>
      <w:kern w:val="2"/>
      <w:sz w:val="32"/>
      <w:szCs w:val="32"/>
      <w:lang w:val="en-US" w:eastAsia="zh-CN" w:bidi="ar-SA"/>
    </w:rPr>
  </w:style>
  <w:style w:type="character" w:customStyle="1" w:styleId="111">
    <w:name w:val="标题 3 Char"/>
    <w:link w:val="6"/>
    <w:qFormat/>
    <w:uiPriority w:val="0"/>
    <w:rPr>
      <w:rFonts w:ascii="仿宋_GB2312" w:hAnsi="Verdana" w:eastAsia="宋体" w:cs="仿宋_GB2312"/>
      <w:b/>
      <w:bCs/>
      <w:color w:val="10000A"/>
      <w:kern w:val="2"/>
      <w:sz w:val="32"/>
      <w:szCs w:val="32"/>
      <w:lang w:val="en-US" w:eastAsia="zh-CN" w:bidi="ar-SA"/>
    </w:rPr>
  </w:style>
  <w:style w:type="character" w:customStyle="1" w:styleId="112">
    <w:name w:val="标题 4 Char"/>
    <w:link w:val="7"/>
    <w:qFormat/>
    <w:uiPriority w:val="0"/>
    <w:rPr>
      <w:rFonts w:ascii="Arial" w:hAnsi="Arial" w:eastAsia="黑体" w:cs="仿宋_GB2312"/>
      <w:b/>
      <w:bCs/>
      <w:color w:val="10000A"/>
      <w:kern w:val="2"/>
      <w:sz w:val="28"/>
      <w:szCs w:val="28"/>
      <w:lang w:val="en-US" w:eastAsia="zh-CN" w:bidi="ar-SA"/>
    </w:rPr>
  </w:style>
  <w:style w:type="character" w:customStyle="1" w:styleId="113">
    <w:name w:val="标题 5 Char"/>
    <w:link w:val="8"/>
    <w:qFormat/>
    <w:uiPriority w:val="0"/>
    <w:rPr>
      <w:rFonts w:ascii="仿宋_GB2312" w:hAnsi="Verdana" w:eastAsia="宋体" w:cs="仿宋_GB2312"/>
      <w:b/>
      <w:bCs/>
      <w:color w:val="10000A"/>
      <w:kern w:val="2"/>
      <w:sz w:val="28"/>
      <w:szCs w:val="28"/>
      <w:lang w:val="en-US" w:eastAsia="zh-CN" w:bidi="ar-SA"/>
    </w:rPr>
  </w:style>
  <w:style w:type="character" w:customStyle="1" w:styleId="114">
    <w:name w:val="标题 6 Char"/>
    <w:link w:val="9"/>
    <w:qFormat/>
    <w:uiPriority w:val="0"/>
    <w:rPr>
      <w:rFonts w:ascii="Arial" w:hAnsi="Arial" w:eastAsia="黑体" w:cs="仿宋_GB2312"/>
      <w:b/>
      <w:color w:val="10000A"/>
      <w:kern w:val="2"/>
      <w:sz w:val="24"/>
      <w:szCs w:val="24"/>
      <w:lang w:val="en-US" w:eastAsia="zh-CN" w:bidi="ar-SA"/>
    </w:rPr>
  </w:style>
  <w:style w:type="character" w:customStyle="1" w:styleId="115">
    <w:name w:val="正文缩进 Char"/>
    <w:link w:val="2"/>
    <w:qFormat/>
    <w:uiPriority w:val="0"/>
    <w:rPr>
      <w:rFonts w:ascii="仿宋_GB2312" w:hAnsi="Verdana" w:eastAsia="宋体" w:cs="仿宋_GB2312"/>
      <w:color w:val="10000A"/>
      <w:kern w:val="2"/>
      <w:sz w:val="24"/>
      <w:szCs w:val="32"/>
      <w:lang w:val="en-US" w:eastAsia="zh-CN" w:bidi="ar-SA"/>
    </w:rPr>
  </w:style>
  <w:style w:type="character" w:customStyle="1" w:styleId="116">
    <w:name w:val="标题 7 Char"/>
    <w:link w:val="10"/>
    <w:qFormat/>
    <w:uiPriority w:val="0"/>
    <w:rPr>
      <w:rFonts w:ascii="仿宋_GB2312" w:hAnsi="Verdana" w:cs="仿宋_GB2312"/>
      <w:b/>
      <w:color w:val="10000A"/>
      <w:kern w:val="2"/>
      <w:sz w:val="24"/>
      <w:szCs w:val="24"/>
    </w:rPr>
  </w:style>
  <w:style w:type="character" w:customStyle="1" w:styleId="117">
    <w:name w:val="标题 8 Char"/>
    <w:link w:val="11"/>
    <w:qFormat/>
    <w:uiPriority w:val="0"/>
    <w:rPr>
      <w:rFonts w:ascii="Arial" w:hAnsi="Arial" w:eastAsia="黑体" w:cs="仿宋_GB2312"/>
      <w:color w:val="10000A"/>
      <w:kern w:val="2"/>
      <w:sz w:val="24"/>
      <w:szCs w:val="24"/>
    </w:rPr>
  </w:style>
  <w:style w:type="character" w:customStyle="1" w:styleId="118">
    <w:name w:val="标题 9 Char"/>
    <w:link w:val="12"/>
    <w:qFormat/>
    <w:uiPriority w:val="0"/>
    <w:rPr>
      <w:rFonts w:ascii="Arial" w:hAnsi="Arial" w:eastAsia="黑体" w:cs="仿宋_GB2312"/>
      <w:color w:val="10000A"/>
      <w:kern w:val="2"/>
      <w:sz w:val="21"/>
      <w:szCs w:val="24"/>
    </w:rPr>
  </w:style>
  <w:style w:type="character" w:customStyle="1" w:styleId="119">
    <w:name w:val="注释标题 Char"/>
    <w:link w:val="17"/>
    <w:qFormat/>
    <w:uiPriority w:val="0"/>
    <w:rPr>
      <w:rFonts w:ascii="仿宋_GB2312" w:hAnsi="Verdana" w:eastAsia="黑体" w:cs="仿宋_GB2312"/>
      <w:color w:val="10000A"/>
      <w:kern w:val="2"/>
      <w:sz w:val="28"/>
      <w:szCs w:val="32"/>
      <w:lang w:val="en-US" w:eastAsia="zh-CN" w:bidi="ar-SA"/>
    </w:rPr>
  </w:style>
  <w:style w:type="character" w:customStyle="1" w:styleId="120">
    <w:name w:val="电子邮件签名 Char"/>
    <w:link w:val="20"/>
    <w:qFormat/>
    <w:uiPriority w:val="0"/>
    <w:rPr>
      <w:rFonts w:ascii="仿宋_GB2312" w:hAnsi="Verdana" w:eastAsia="宋体" w:cs="仿宋_GB2312"/>
      <w:color w:val="10000A"/>
      <w:kern w:val="2"/>
      <w:sz w:val="21"/>
      <w:szCs w:val="24"/>
      <w:lang w:val="en-US" w:eastAsia="zh-CN" w:bidi="ar-SA"/>
    </w:rPr>
  </w:style>
  <w:style w:type="character" w:customStyle="1" w:styleId="121">
    <w:name w:val="文档结构图 Char"/>
    <w:link w:val="26"/>
    <w:qFormat/>
    <w:uiPriority w:val="0"/>
    <w:rPr>
      <w:rFonts w:ascii="仿宋_GB2312" w:hAnsi="Verdana" w:eastAsia="宋体" w:cs="仿宋_GB2312"/>
      <w:color w:val="10000A"/>
      <w:kern w:val="2"/>
      <w:sz w:val="28"/>
      <w:szCs w:val="32"/>
      <w:lang w:val="en-US" w:eastAsia="zh-CN" w:bidi="ar-SA"/>
    </w:rPr>
  </w:style>
  <w:style w:type="character" w:customStyle="1" w:styleId="122">
    <w:name w:val="批注文字 Char"/>
    <w:link w:val="28"/>
    <w:qFormat/>
    <w:uiPriority w:val="0"/>
    <w:rPr>
      <w:rFonts w:ascii="仿宋_GB2312" w:hAnsi="Verdana" w:eastAsia="宋体" w:cs="仿宋_GB2312"/>
      <w:color w:val="10000A"/>
      <w:kern w:val="2"/>
      <w:sz w:val="21"/>
      <w:szCs w:val="24"/>
      <w:lang w:val="en-US" w:eastAsia="zh-CN" w:bidi="ar-SA"/>
    </w:rPr>
  </w:style>
  <w:style w:type="character" w:customStyle="1" w:styleId="123">
    <w:name w:val="称呼 Char"/>
    <w:link w:val="30"/>
    <w:qFormat/>
    <w:uiPriority w:val="0"/>
    <w:rPr>
      <w:rFonts w:ascii="仿宋_GB2312" w:hAnsi="Verdana" w:eastAsia="仿宋_GB2312" w:cs="仿宋_GB2312"/>
      <w:color w:val="10000A"/>
      <w:kern w:val="2"/>
      <w:sz w:val="28"/>
      <w:szCs w:val="32"/>
      <w:lang w:val="en-US" w:eastAsia="zh-CN" w:bidi="ar-SA"/>
    </w:rPr>
  </w:style>
  <w:style w:type="character" w:customStyle="1" w:styleId="124">
    <w:name w:val="正文文本 3 Char"/>
    <w:link w:val="31"/>
    <w:qFormat/>
    <w:uiPriority w:val="0"/>
    <w:rPr>
      <w:rFonts w:ascii="仿宋_GB2312" w:hAnsi="Verdana" w:eastAsia="宋体" w:cs="仿宋_GB2312"/>
      <w:color w:val="10000A"/>
      <w:kern w:val="2"/>
      <w:sz w:val="16"/>
      <w:szCs w:val="16"/>
      <w:lang w:val="en-US" w:eastAsia="zh-CN" w:bidi="ar-SA"/>
    </w:rPr>
  </w:style>
  <w:style w:type="character" w:customStyle="1" w:styleId="125">
    <w:name w:val="结束语 Char"/>
    <w:link w:val="32"/>
    <w:qFormat/>
    <w:uiPriority w:val="0"/>
    <w:rPr>
      <w:rFonts w:ascii="仿宋_GB2312" w:hAnsi="Verdana" w:eastAsia="宋体" w:cs="仿宋_GB2312"/>
      <w:color w:val="10000A"/>
      <w:kern w:val="2"/>
      <w:sz w:val="21"/>
      <w:szCs w:val="24"/>
      <w:lang w:val="en-US" w:eastAsia="zh-CN" w:bidi="ar-SA"/>
    </w:rPr>
  </w:style>
  <w:style w:type="character" w:customStyle="1" w:styleId="126">
    <w:name w:val="正文文本 Char1"/>
    <w:link w:val="34"/>
    <w:qFormat/>
    <w:uiPriority w:val="0"/>
    <w:rPr>
      <w:rFonts w:ascii="宋体" w:hAnsi="Verdana" w:eastAsia="宋体" w:cs="仿宋_GB2312"/>
      <w:color w:val="10000A"/>
      <w:kern w:val="2"/>
      <w:sz w:val="28"/>
      <w:szCs w:val="32"/>
      <w:lang w:val="en-US" w:eastAsia="zh-CN" w:bidi="ar-SA"/>
    </w:rPr>
  </w:style>
  <w:style w:type="character" w:customStyle="1" w:styleId="127">
    <w:name w:val="HTML 地址 Char"/>
    <w:link w:val="41"/>
    <w:qFormat/>
    <w:uiPriority w:val="0"/>
    <w:rPr>
      <w:rFonts w:ascii="仿宋_GB2312" w:hAnsi="Verdana" w:eastAsia="宋体" w:cs="仿宋_GB2312"/>
      <w:i/>
      <w:iCs/>
      <w:color w:val="10000A"/>
      <w:kern w:val="2"/>
      <w:sz w:val="21"/>
      <w:szCs w:val="24"/>
      <w:lang w:val="en-US" w:eastAsia="zh-CN" w:bidi="ar-SA"/>
    </w:rPr>
  </w:style>
  <w:style w:type="character" w:customStyle="1" w:styleId="128">
    <w:name w:val="纯文本 Char"/>
    <w:link w:val="45"/>
    <w:qFormat/>
    <w:uiPriority w:val="0"/>
    <w:rPr>
      <w:rFonts w:ascii="宋体" w:hAnsi="Courier New" w:eastAsia="宋体" w:cs="Courier New"/>
      <w:color w:val="10000A"/>
      <w:kern w:val="2"/>
      <w:sz w:val="21"/>
      <w:szCs w:val="21"/>
      <w:lang w:val="en-US" w:eastAsia="zh-CN" w:bidi="ar-SA"/>
    </w:rPr>
  </w:style>
  <w:style w:type="character" w:customStyle="1" w:styleId="129">
    <w:name w:val="日期 Char1"/>
    <w:link w:val="50"/>
    <w:qFormat/>
    <w:uiPriority w:val="0"/>
    <w:rPr>
      <w:rFonts w:ascii="仿宋_GB2312" w:hAnsi="Verdana" w:eastAsia="宋体" w:cs="仿宋_GB2312"/>
      <w:color w:val="10000A"/>
      <w:kern w:val="2"/>
      <w:sz w:val="28"/>
      <w:szCs w:val="32"/>
      <w:lang w:val="en-US" w:eastAsia="zh-CN" w:bidi="ar-SA"/>
    </w:rPr>
  </w:style>
  <w:style w:type="character" w:customStyle="1" w:styleId="130">
    <w:name w:val="正文文本缩进 2 Char"/>
    <w:link w:val="51"/>
    <w:qFormat/>
    <w:uiPriority w:val="0"/>
    <w:rPr>
      <w:rFonts w:ascii="仿宋_GB2312" w:hAnsi="Verdana" w:eastAsia="宋体" w:cs="仿宋_GB2312"/>
      <w:color w:val="10000A"/>
      <w:kern w:val="2"/>
      <w:sz w:val="28"/>
      <w:szCs w:val="32"/>
      <w:lang w:val="en-US" w:eastAsia="zh-CN" w:bidi="ar-SA"/>
    </w:rPr>
  </w:style>
  <w:style w:type="character" w:customStyle="1" w:styleId="131">
    <w:name w:val="尾注文本 Char"/>
    <w:link w:val="52"/>
    <w:qFormat/>
    <w:uiPriority w:val="0"/>
    <w:rPr>
      <w:rFonts w:ascii="仿宋_GB2312" w:hAnsi="Verdana" w:eastAsia="宋体" w:cs="仿宋_GB2312"/>
      <w:color w:val="10000A"/>
      <w:kern w:val="2"/>
      <w:sz w:val="21"/>
      <w:szCs w:val="24"/>
      <w:lang w:val="en-US" w:eastAsia="zh-CN" w:bidi="ar-SA"/>
    </w:rPr>
  </w:style>
  <w:style w:type="character" w:customStyle="1" w:styleId="132">
    <w:name w:val="批注框文本 Char"/>
    <w:link w:val="54"/>
    <w:qFormat/>
    <w:uiPriority w:val="0"/>
    <w:rPr>
      <w:rFonts w:ascii="仿宋_GB2312" w:hAnsi="Verdana" w:eastAsia="宋体" w:cs="仿宋_GB2312"/>
      <w:color w:val="10000A"/>
      <w:kern w:val="2"/>
      <w:sz w:val="18"/>
      <w:szCs w:val="18"/>
      <w:lang w:val="en-US" w:eastAsia="zh-CN" w:bidi="ar-SA"/>
    </w:rPr>
  </w:style>
  <w:style w:type="character" w:customStyle="1" w:styleId="133">
    <w:name w:val="页脚 Char"/>
    <w:link w:val="55"/>
    <w:qFormat/>
    <w:uiPriority w:val="99"/>
    <w:rPr>
      <w:rFonts w:ascii="仿宋_GB2312" w:hAnsi="Verdana" w:eastAsia="宋体" w:cs="仿宋_GB2312"/>
      <w:color w:val="10000A"/>
      <w:kern w:val="2"/>
      <w:sz w:val="18"/>
      <w:szCs w:val="32"/>
      <w:lang w:val="en-US" w:eastAsia="zh-CN" w:bidi="ar-SA"/>
    </w:rPr>
  </w:style>
  <w:style w:type="character" w:customStyle="1" w:styleId="134">
    <w:name w:val="页眉 Char"/>
    <w:link w:val="57"/>
    <w:qFormat/>
    <w:uiPriority w:val="0"/>
    <w:rPr>
      <w:rFonts w:ascii="仿宋_GB2312" w:hAnsi="Verdana" w:eastAsia="宋体" w:cs="仿宋_GB2312"/>
      <w:color w:val="10000A"/>
      <w:kern w:val="2"/>
      <w:sz w:val="18"/>
      <w:szCs w:val="32"/>
      <w:lang w:val="en-US" w:eastAsia="zh-CN" w:bidi="ar-SA"/>
    </w:rPr>
  </w:style>
  <w:style w:type="character" w:customStyle="1" w:styleId="135">
    <w:name w:val="签名 Char"/>
    <w:link w:val="58"/>
    <w:qFormat/>
    <w:uiPriority w:val="0"/>
    <w:rPr>
      <w:rFonts w:ascii="仿宋_GB2312" w:hAnsi="Verdana" w:eastAsia="宋体" w:cs="仿宋_GB2312"/>
      <w:color w:val="10000A"/>
      <w:kern w:val="2"/>
      <w:sz w:val="21"/>
      <w:szCs w:val="24"/>
      <w:lang w:val="en-US" w:eastAsia="zh-CN" w:bidi="ar-SA"/>
    </w:rPr>
  </w:style>
  <w:style w:type="character" w:customStyle="1" w:styleId="136">
    <w:name w:val="副标题 Char"/>
    <w:link w:val="64"/>
    <w:qFormat/>
    <w:uiPriority w:val="0"/>
    <w:rPr>
      <w:rFonts w:ascii="Arial" w:hAnsi="Arial" w:eastAsia="宋体" w:cs="Arial"/>
      <w:b/>
      <w:bCs/>
      <w:color w:val="10000A"/>
      <w:kern w:val="28"/>
      <w:sz w:val="32"/>
      <w:szCs w:val="32"/>
      <w:lang w:val="en-US" w:eastAsia="zh-CN" w:bidi="ar-SA"/>
    </w:rPr>
  </w:style>
  <w:style w:type="character" w:customStyle="1" w:styleId="137">
    <w:name w:val="脚注文本 Char"/>
    <w:link w:val="67"/>
    <w:qFormat/>
    <w:uiPriority w:val="0"/>
    <w:rPr>
      <w:rFonts w:ascii="仿宋_GB2312" w:hAnsi="Verdana" w:eastAsia="宋体" w:cs="仿宋_GB2312"/>
      <w:color w:val="10000A"/>
      <w:kern w:val="2"/>
      <w:sz w:val="18"/>
      <w:szCs w:val="18"/>
      <w:lang w:val="en-US" w:eastAsia="zh-CN" w:bidi="ar-SA"/>
    </w:rPr>
  </w:style>
  <w:style w:type="character" w:customStyle="1" w:styleId="138">
    <w:name w:val="正文文本 2 Char"/>
    <w:link w:val="76"/>
    <w:qFormat/>
    <w:uiPriority w:val="0"/>
    <w:rPr>
      <w:rFonts w:ascii="仿宋_GB2312" w:hAnsi="Verdana" w:eastAsia="宋体" w:cs="仿宋_GB2312"/>
      <w:color w:val="10000A"/>
      <w:kern w:val="2"/>
      <w:sz w:val="28"/>
      <w:szCs w:val="32"/>
      <w:lang w:val="en-US" w:eastAsia="zh-CN" w:bidi="ar-SA"/>
    </w:rPr>
  </w:style>
  <w:style w:type="character" w:customStyle="1" w:styleId="139">
    <w:name w:val="信息标题 Char"/>
    <w:link w:val="79"/>
    <w:qFormat/>
    <w:uiPriority w:val="0"/>
    <w:rPr>
      <w:rFonts w:ascii="Arial" w:hAnsi="Arial" w:eastAsia="宋体" w:cs="Arial"/>
      <w:color w:val="10000A"/>
      <w:kern w:val="2"/>
      <w:sz w:val="24"/>
      <w:szCs w:val="24"/>
      <w:lang w:val="en-US" w:eastAsia="zh-CN" w:bidi="ar-SA"/>
    </w:rPr>
  </w:style>
  <w:style w:type="character" w:customStyle="1" w:styleId="140">
    <w:name w:val="HTML 预设格式 Char"/>
    <w:link w:val="80"/>
    <w:qFormat/>
    <w:uiPriority w:val="0"/>
    <w:rPr>
      <w:rFonts w:ascii="Courier New" w:hAnsi="Courier New" w:eastAsia="宋体" w:cs="Courier New"/>
      <w:color w:val="10000A"/>
      <w:kern w:val="2"/>
      <w:sz w:val="32"/>
      <w:szCs w:val="32"/>
      <w:lang w:val="en-US" w:eastAsia="zh-CN" w:bidi="ar-SA"/>
    </w:rPr>
  </w:style>
  <w:style w:type="character" w:customStyle="1" w:styleId="141">
    <w:name w:val="标题 Char"/>
    <w:link w:val="84"/>
    <w:qFormat/>
    <w:uiPriority w:val="0"/>
    <w:rPr>
      <w:rFonts w:ascii="Arial" w:hAnsi="Arial" w:eastAsia="宋体" w:cs="Arial"/>
      <w:b/>
      <w:bCs/>
      <w:color w:val="10000A"/>
      <w:kern w:val="2"/>
      <w:sz w:val="32"/>
      <w:szCs w:val="32"/>
      <w:lang w:val="en-US" w:eastAsia="zh-CN" w:bidi="ar-SA"/>
    </w:rPr>
  </w:style>
  <w:style w:type="character" w:customStyle="1" w:styleId="142">
    <w:name w:val="批注主题 Char"/>
    <w:link w:val="85"/>
    <w:qFormat/>
    <w:uiPriority w:val="0"/>
    <w:rPr>
      <w:rFonts w:ascii="仿宋_GB2312" w:hAnsi="Verdana" w:eastAsia="宋体" w:cs="仿宋_GB2312"/>
      <w:b/>
      <w:bCs/>
      <w:color w:val="10000A"/>
      <w:kern w:val="2"/>
      <w:sz w:val="21"/>
      <w:szCs w:val="24"/>
      <w:lang w:val="en-US" w:eastAsia="zh-CN" w:bidi="ar-SA"/>
    </w:rPr>
  </w:style>
  <w:style w:type="character" w:customStyle="1" w:styleId="143">
    <w:name w:val="正文首行缩进 Char"/>
    <w:link w:val="86"/>
    <w:qFormat/>
    <w:uiPriority w:val="0"/>
    <w:rPr>
      <w:rFonts w:ascii="宋体" w:hAnsi="Verdana" w:eastAsia="宋体" w:cs="仿宋_GB2312"/>
      <w:color w:val="10000A"/>
      <w:kern w:val="2"/>
      <w:sz w:val="28"/>
      <w:szCs w:val="32"/>
      <w:lang w:val="en-US" w:eastAsia="zh-CN" w:bidi="ar-SA"/>
    </w:rPr>
  </w:style>
  <w:style w:type="character" w:customStyle="1" w:styleId="144">
    <w:name w:val="无间隔 Char"/>
    <w:link w:val="145"/>
    <w:qFormat/>
    <w:uiPriority w:val="0"/>
    <w:rPr>
      <w:rFonts w:ascii="Calibri" w:hAnsi="Calibri" w:eastAsia="Times New Roman"/>
      <w:sz w:val="22"/>
      <w:szCs w:val="22"/>
      <w:lang w:val="en-US" w:eastAsia="zh-CN" w:bidi="ar-SA"/>
    </w:rPr>
  </w:style>
  <w:style w:type="paragraph" w:styleId="145">
    <w:name w:val="No Spacing"/>
    <w:link w:val="144"/>
    <w:qFormat/>
    <w:uiPriority w:val="1"/>
    <w:rPr>
      <w:rFonts w:ascii="Calibri" w:hAnsi="Calibri" w:eastAsia="Times New Roman" w:cs="Times New Roman"/>
      <w:sz w:val="22"/>
      <w:szCs w:val="22"/>
      <w:lang w:val="en-US" w:eastAsia="zh-CN" w:bidi="ar-SA"/>
    </w:rPr>
  </w:style>
  <w:style w:type="character" w:customStyle="1" w:styleId="146">
    <w:name w:val="文章正文 Char"/>
    <w:link w:val="147"/>
    <w:qFormat/>
    <w:locked/>
    <w:uiPriority w:val="0"/>
    <w:rPr>
      <w:rFonts w:ascii="仿宋_GB2312" w:hAnsi="宋体" w:eastAsia="仿宋_GB2312" w:cs="仿宋_GB2312"/>
      <w:color w:val="000000"/>
      <w:kern w:val="2"/>
      <w:sz w:val="28"/>
      <w:szCs w:val="32"/>
      <w:lang w:val="en-US" w:eastAsia="zh-CN" w:bidi="ar-SA"/>
    </w:rPr>
  </w:style>
  <w:style w:type="paragraph" w:customStyle="1" w:styleId="147">
    <w:name w:val="文章正文"/>
    <w:basedOn w:val="1"/>
    <w:link w:val="146"/>
    <w:qFormat/>
    <w:uiPriority w:val="0"/>
    <w:pPr>
      <w:ind w:firstLine="560" w:firstLineChars="200"/>
    </w:pPr>
    <w:rPr>
      <w:rFonts w:ascii="仿宋_GB2312" w:hAnsi="宋体" w:eastAsia="仿宋_GB2312" w:cs="仿宋_GB2312"/>
      <w:color w:val="000000"/>
      <w:szCs w:val="32"/>
    </w:rPr>
  </w:style>
  <w:style w:type="character" w:customStyle="1" w:styleId="148">
    <w:name w:val="bg-hover"/>
    <w:qFormat/>
    <w:uiPriority w:val="0"/>
    <w:rPr>
      <w:rFonts w:ascii="仿宋_GB2312" w:hAnsi="Verdana" w:eastAsia="仿宋_GB2312" w:cs="仿宋_GB2312"/>
      <w:color w:val="10000A"/>
      <w:kern w:val="0"/>
      <w:sz w:val="32"/>
      <w:szCs w:val="32"/>
      <w:shd w:val="clear" w:color="auto" w:fill="000000"/>
      <w:lang w:eastAsia="en-US"/>
    </w:rPr>
  </w:style>
  <w:style w:type="character" w:customStyle="1" w:styleId="149">
    <w:name w:val="t-tag"/>
    <w:qFormat/>
    <w:uiPriority w:val="0"/>
    <w:rPr>
      <w:rFonts w:ascii="仿宋_GB2312" w:hAnsi="Verdana" w:eastAsia="仿宋_GB2312" w:cs="仿宋_GB2312"/>
      <w:color w:val="FFFFFF"/>
      <w:kern w:val="0"/>
      <w:sz w:val="18"/>
      <w:szCs w:val="18"/>
      <w:shd w:val="clear" w:color="auto" w:fill="FE8833"/>
      <w:lang w:eastAsia="en-US"/>
    </w:rPr>
  </w:style>
  <w:style w:type="character" w:customStyle="1" w:styleId="150">
    <w:name w:val="标题 4 Char1"/>
    <w:qFormat/>
    <w:uiPriority w:val="0"/>
    <w:rPr>
      <w:rFonts w:ascii="Arial" w:hAnsi="Arial" w:eastAsia="黑体" w:cs="仿宋_GB2312"/>
      <w:bCs/>
      <w:color w:val="000000"/>
      <w:kern w:val="2"/>
      <w:sz w:val="32"/>
      <w:szCs w:val="28"/>
      <w:lang w:eastAsia="en-US"/>
    </w:rPr>
  </w:style>
  <w:style w:type="character" w:customStyle="1" w:styleId="151">
    <w:name w:val="Char Char39"/>
    <w:qFormat/>
    <w:uiPriority w:val="0"/>
    <w:rPr>
      <w:rFonts w:ascii="Arial" w:hAnsi="Arial" w:eastAsia="黑体" w:cs="仿宋_GB2312"/>
      <w:b/>
      <w:bCs/>
      <w:color w:val="10000A"/>
      <w:kern w:val="2"/>
      <w:sz w:val="32"/>
      <w:szCs w:val="32"/>
      <w:lang w:val="en-US" w:eastAsia="zh-CN" w:bidi="ar-SA"/>
    </w:rPr>
  </w:style>
  <w:style w:type="character" w:customStyle="1" w:styleId="152">
    <w:name w:val="no6"/>
    <w:basedOn w:val="89"/>
    <w:qFormat/>
    <w:uiPriority w:val="0"/>
    <w:rPr>
      <w:rFonts w:ascii="仿宋_GB2312" w:hAnsi="Verdana" w:eastAsia="仿宋_GB2312" w:cs="仿宋_GB2312"/>
      <w:color w:val="10000A"/>
      <w:kern w:val="0"/>
      <w:sz w:val="32"/>
      <w:szCs w:val="32"/>
      <w:lang w:eastAsia="en-US"/>
    </w:rPr>
  </w:style>
  <w:style w:type="character" w:customStyle="1" w:styleId="153">
    <w:name w:val="纯文本 Char Char Char"/>
    <w:qFormat/>
    <w:uiPriority w:val="0"/>
    <w:rPr>
      <w:rFonts w:ascii="宋体" w:hAnsi="Courier New" w:eastAsia="宋体" w:cs="仿宋_GB2312"/>
      <w:color w:val="000000"/>
      <w:kern w:val="0"/>
      <w:sz w:val="21"/>
      <w:szCs w:val="32"/>
      <w:lang w:val="en-US" w:eastAsia="zh-CN" w:bidi="ar-SA"/>
    </w:rPr>
  </w:style>
  <w:style w:type="character" w:customStyle="1" w:styleId="154">
    <w:name w:val="正文文本 Char"/>
    <w:qFormat/>
    <w:uiPriority w:val="0"/>
    <w:rPr>
      <w:rFonts w:ascii="宋体" w:hAnsi="Verdana" w:eastAsia="宋体" w:cs="仿宋_GB2312"/>
      <w:color w:val="10000A"/>
      <w:kern w:val="2"/>
      <w:sz w:val="28"/>
      <w:szCs w:val="32"/>
      <w:lang w:val="en-US" w:eastAsia="zh-CN" w:bidi="ar-SA"/>
    </w:rPr>
  </w:style>
  <w:style w:type="character" w:customStyle="1" w:styleId="155">
    <w:name w:val="列出段落 Char"/>
    <w:link w:val="156"/>
    <w:qFormat/>
    <w:uiPriority w:val="0"/>
    <w:rPr>
      <w:rFonts w:ascii="Calibri" w:hAnsi="Calibri" w:eastAsia="宋体"/>
      <w:kern w:val="2"/>
      <w:sz w:val="21"/>
      <w:szCs w:val="22"/>
      <w:lang w:bidi="ar-SA"/>
    </w:rPr>
  </w:style>
  <w:style w:type="paragraph" w:styleId="156">
    <w:name w:val="List Paragraph"/>
    <w:basedOn w:val="1"/>
    <w:link w:val="155"/>
    <w:qFormat/>
    <w:uiPriority w:val="0"/>
    <w:pPr>
      <w:ind w:firstLine="420" w:firstLineChars="200"/>
    </w:pPr>
    <w:rPr>
      <w:rFonts w:ascii="Calibri" w:hAnsi="Calibri"/>
      <w:sz w:val="21"/>
      <w:szCs w:val="22"/>
    </w:rPr>
  </w:style>
  <w:style w:type="character" w:customStyle="1" w:styleId="157">
    <w:name w:val="正文缩进 Char1"/>
    <w:qFormat/>
    <w:uiPriority w:val="0"/>
    <w:rPr>
      <w:rFonts w:ascii="仿宋_GB2312" w:hAnsi="Verdana" w:eastAsia="仿宋_GB2312" w:cs="仿宋_GB2312"/>
      <w:color w:val="10000A"/>
      <w:kern w:val="2"/>
      <w:sz w:val="24"/>
      <w:szCs w:val="32"/>
      <w:lang w:eastAsia="en-US"/>
    </w:rPr>
  </w:style>
  <w:style w:type="character" w:customStyle="1" w:styleId="158">
    <w:name w:val="no5"/>
    <w:basedOn w:val="89"/>
    <w:qFormat/>
    <w:uiPriority w:val="0"/>
    <w:rPr>
      <w:rFonts w:ascii="仿宋_GB2312" w:hAnsi="Verdana" w:eastAsia="仿宋_GB2312" w:cs="仿宋_GB2312"/>
      <w:color w:val="10000A"/>
      <w:kern w:val="0"/>
      <w:sz w:val="32"/>
      <w:szCs w:val="32"/>
      <w:lang w:eastAsia="en-US"/>
    </w:rPr>
  </w:style>
  <w:style w:type="character" w:customStyle="1" w:styleId="159">
    <w:name w:val="表头文字 Char Char Char Char"/>
    <w:qFormat/>
    <w:uiPriority w:val="0"/>
    <w:rPr>
      <w:rFonts w:ascii="仿宋_GB2312" w:hAnsi="Verdana" w:eastAsia="楷体_GB2312" w:cs="仿宋_GB2312"/>
      <w:b/>
      <w:color w:val="10000A"/>
      <w:kern w:val="2"/>
      <w:sz w:val="24"/>
      <w:szCs w:val="24"/>
      <w:lang w:val="en-US" w:eastAsia="zh-CN" w:bidi="ar-SA"/>
    </w:rPr>
  </w:style>
  <w:style w:type="character" w:customStyle="1" w:styleId="160">
    <w:name w:val="bds_more1"/>
    <w:qFormat/>
    <w:uiPriority w:val="0"/>
    <w:rPr>
      <w:rFonts w:hint="eastAsia" w:ascii="宋体" w:hAnsi="宋体" w:eastAsia="宋体" w:cs="宋体"/>
      <w:color w:val="10000A"/>
      <w:kern w:val="0"/>
      <w:sz w:val="32"/>
      <w:szCs w:val="32"/>
      <w:lang w:eastAsia="en-US"/>
    </w:rPr>
  </w:style>
  <w:style w:type="character" w:customStyle="1" w:styleId="161">
    <w:name w:val="标题 2 Char"/>
    <w:qFormat/>
    <w:uiPriority w:val="0"/>
    <w:rPr>
      <w:rFonts w:ascii="宋体" w:hAnsi="Verdana" w:eastAsia="宋体" w:cs="仿宋_GB2312"/>
      <w:b/>
      <w:color w:val="10000A"/>
      <w:spacing w:val="-2"/>
      <w:kern w:val="0"/>
      <w:sz w:val="28"/>
      <w:szCs w:val="32"/>
      <w:lang w:val="en-US" w:eastAsia="zh-CN" w:bidi="ar-SA"/>
    </w:rPr>
  </w:style>
  <w:style w:type="character" w:customStyle="1" w:styleId="162">
    <w:name w:val="bds_more"/>
    <w:basedOn w:val="89"/>
    <w:qFormat/>
    <w:uiPriority w:val="0"/>
    <w:rPr>
      <w:rFonts w:ascii="仿宋_GB2312" w:hAnsi="Verdana" w:eastAsia="仿宋_GB2312" w:cs="仿宋_GB2312"/>
      <w:color w:val="10000A"/>
      <w:kern w:val="0"/>
      <w:sz w:val="32"/>
      <w:szCs w:val="32"/>
      <w:lang w:eastAsia="en-US"/>
    </w:rPr>
  </w:style>
  <w:style w:type="character" w:customStyle="1" w:styleId="163">
    <w:name w:val="样式 样式 首行缩进:  2 字符2 + 首行缩进:  2 字符 Char"/>
    <w:qFormat/>
    <w:uiPriority w:val="0"/>
    <w:rPr>
      <w:rFonts w:ascii="仿宋_GB2312" w:hAnsi="Verdana" w:eastAsia="仿宋_GB2312" w:cs="宋体"/>
      <w:color w:val="10000A"/>
      <w:kern w:val="2"/>
      <w:sz w:val="28"/>
      <w:szCs w:val="28"/>
      <w:lang w:val="en-US" w:eastAsia="zh-CN" w:bidi="ar-AE"/>
    </w:rPr>
  </w:style>
  <w:style w:type="character" w:customStyle="1" w:styleId="164">
    <w:name w:val="my-notice"/>
    <w:basedOn w:val="89"/>
    <w:qFormat/>
    <w:uiPriority w:val="0"/>
    <w:rPr>
      <w:rFonts w:ascii="仿宋_GB2312" w:hAnsi="Verdana" w:eastAsia="仿宋_GB2312" w:cs="仿宋_GB2312"/>
      <w:color w:val="10000A"/>
      <w:kern w:val="0"/>
      <w:sz w:val="32"/>
      <w:szCs w:val="32"/>
      <w:lang w:eastAsia="en-US"/>
    </w:rPr>
  </w:style>
  <w:style w:type="character" w:customStyle="1" w:styleId="165">
    <w:name w:val="标题三 Char"/>
    <w:link w:val="166"/>
    <w:qFormat/>
    <w:uiPriority w:val="0"/>
    <w:rPr>
      <w:rFonts w:ascii="宋体" w:hAnsi="宋体" w:eastAsia="宋体" w:cs="仿宋_GB2312"/>
      <w:b/>
      <w:bCs/>
      <w:color w:val="10000A"/>
      <w:kern w:val="2"/>
      <w:sz w:val="24"/>
      <w:szCs w:val="24"/>
      <w:lang w:val="en-US" w:eastAsia="zh-CN" w:bidi="ar-SA"/>
    </w:rPr>
  </w:style>
  <w:style w:type="paragraph" w:customStyle="1" w:styleId="166">
    <w:name w:val="标题三"/>
    <w:basedOn w:val="1"/>
    <w:link w:val="165"/>
    <w:qFormat/>
    <w:uiPriority w:val="0"/>
    <w:pPr>
      <w:spacing w:line="480" w:lineRule="exact"/>
    </w:pPr>
    <w:rPr>
      <w:rFonts w:ascii="宋体" w:hAnsi="宋体" w:cs="仿宋_GB2312"/>
      <w:b/>
      <w:bCs/>
      <w:color w:val="10000A"/>
      <w:sz w:val="24"/>
      <w:szCs w:val="24"/>
    </w:rPr>
  </w:style>
  <w:style w:type="character" w:customStyle="1" w:styleId="167">
    <w:name w:val="标题四 Char"/>
    <w:link w:val="168"/>
    <w:qFormat/>
    <w:uiPriority w:val="0"/>
    <w:rPr>
      <w:rFonts w:ascii="宋体" w:hAnsi="Verdana" w:eastAsia="宋体" w:cs="仿宋_GB2312"/>
      <w:b/>
      <w:color w:val="10000A"/>
      <w:kern w:val="0"/>
      <w:sz w:val="36"/>
      <w:szCs w:val="32"/>
      <w:lang w:val="en-US" w:eastAsia="zh-CN" w:bidi="ar-SA"/>
    </w:rPr>
  </w:style>
  <w:style w:type="paragraph" w:customStyle="1" w:styleId="168">
    <w:name w:val="标题四"/>
    <w:basedOn w:val="169"/>
    <w:link w:val="167"/>
    <w:qFormat/>
    <w:uiPriority w:val="0"/>
    <w:pPr>
      <w:adjustRightInd/>
      <w:spacing w:line="480" w:lineRule="exact"/>
      <w:textAlignment w:val="auto"/>
    </w:pPr>
    <w:rPr>
      <w:b/>
    </w:rPr>
  </w:style>
  <w:style w:type="paragraph" w:customStyle="1" w:styleId="169">
    <w:name w:val="正文1"/>
    <w:basedOn w:val="1"/>
    <w:link w:val="170"/>
    <w:qFormat/>
    <w:uiPriority w:val="0"/>
    <w:pPr>
      <w:adjustRightInd w:val="0"/>
      <w:spacing w:line="360" w:lineRule="atLeast"/>
      <w:textAlignment w:val="baseline"/>
    </w:pPr>
    <w:rPr>
      <w:rFonts w:ascii="宋体" w:hAnsi="Verdana" w:cs="仿宋_GB2312"/>
      <w:color w:val="10000A"/>
      <w:kern w:val="0"/>
      <w:sz w:val="36"/>
      <w:szCs w:val="32"/>
    </w:rPr>
  </w:style>
  <w:style w:type="character" w:customStyle="1" w:styleId="170">
    <w:name w:val="正文 Char"/>
    <w:link w:val="169"/>
    <w:qFormat/>
    <w:uiPriority w:val="0"/>
    <w:rPr>
      <w:rFonts w:ascii="宋体" w:hAnsi="Verdana" w:eastAsia="宋体" w:cs="仿宋_GB2312"/>
      <w:color w:val="10000A"/>
      <w:kern w:val="0"/>
      <w:sz w:val="36"/>
      <w:szCs w:val="32"/>
      <w:lang w:val="en-US" w:eastAsia="zh-CN" w:bidi="ar-SA"/>
    </w:rPr>
  </w:style>
  <w:style w:type="character" w:customStyle="1" w:styleId="171">
    <w:name w:val="日期 Char"/>
    <w:qFormat/>
    <w:uiPriority w:val="0"/>
    <w:rPr>
      <w:rFonts w:ascii="宋体" w:hAnsi="Verdana" w:eastAsia="宋体" w:cs="仿宋_GB2312"/>
      <w:color w:val="10000A"/>
      <w:kern w:val="2"/>
      <w:sz w:val="24"/>
      <w:szCs w:val="32"/>
      <w:lang w:val="en-US" w:eastAsia="zh-CN" w:bidi="ar-SA"/>
    </w:rPr>
  </w:style>
  <w:style w:type="character" w:customStyle="1" w:styleId="172">
    <w:name w:val="bds_nopic"/>
    <w:basedOn w:val="89"/>
    <w:qFormat/>
    <w:uiPriority w:val="0"/>
    <w:rPr>
      <w:rFonts w:ascii="仿宋_GB2312" w:hAnsi="Verdana" w:eastAsia="仿宋_GB2312" w:cs="仿宋_GB2312"/>
      <w:color w:val="10000A"/>
      <w:kern w:val="0"/>
      <w:sz w:val="32"/>
      <w:szCs w:val="32"/>
      <w:lang w:eastAsia="en-US"/>
    </w:rPr>
  </w:style>
  <w:style w:type="character" w:customStyle="1" w:styleId="173">
    <w:name w:val="样式6 Char"/>
    <w:qFormat/>
    <w:uiPriority w:val="0"/>
    <w:rPr>
      <w:rFonts w:ascii="仿宋_GB2312" w:hAnsi="Verdana" w:eastAsia="宋体" w:cs="仿宋_GB2312"/>
      <w:b/>
      <w:bCs/>
      <w:color w:val="10000A"/>
      <w:kern w:val="2"/>
      <w:sz w:val="21"/>
      <w:szCs w:val="21"/>
      <w:lang w:val="en-US" w:eastAsia="zh-CN" w:bidi="ar-SA"/>
    </w:rPr>
  </w:style>
  <w:style w:type="character" w:customStyle="1" w:styleId="174">
    <w:name w:val="ca-1"/>
    <w:basedOn w:val="89"/>
    <w:qFormat/>
    <w:uiPriority w:val="0"/>
    <w:rPr>
      <w:rFonts w:ascii="仿宋_GB2312" w:hAnsi="Verdana" w:eastAsia="仿宋_GB2312" w:cs="仿宋_GB2312"/>
      <w:color w:val="10000A"/>
      <w:kern w:val="0"/>
      <w:sz w:val="32"/>
      <w:szCs w:val="32"/>
      <w:lang w:eastAsia="en-US"/>
    </w:rPr>
  </w:style>
  <w:style w:type="character" w:customStyle="1" w:styleId="175">
    <w:name w:val="纯文本 Char Char Char Char Char Char Char Char Char1"/>
    <w:qFormat/>
    <w:uiPriority w:val="0"/>
    <w:rPr>
      <w:rFonts w:ascii="宋体" w:hAnsi="Courier New" w:eastAsia="宋体" w:cs="仿宋_GB2312"/>
      <w:color w:val="10000A"/>
      <w:kern w:val="2"/>
      <w:sz w:val="21"/>
      <w:szCs w:val="32"/>
      <w:lang w:val="en-US" w:eastAsia="zh-CN" w:bidi="ar-SA"/>
    </w:rPr>
  </w:style>
  <w:style w:type="character" w:customStyle="1" w:styleId="176">
    <w:name w:val="ca-0"/>
    <w:basedOn w:val="89"/>
    <w:qFormat/>
    <w:uiPriority w:val="0"/>
    <w:rPr>
      <w:rFonts w:ascii="仿宋_GB2312" w:hAnsi="Verdana" w:eastAsia="仿宋_GB2312" w:cs="仿宋_GB2312"/>
      <w:color w:val="10000A"/>
      <w:kern w:val="0"/>
      <w:sz w:val="32"/>
      <w:szCs w:val="32"/>
      <w:lang w:eastAsia="en-US"/>
    </w:rPr>
  </w:style>
  <w:style w:type="character" w:customStyle="1" w:styleId="177">
    <w:name w:val="Char Char23"/>
    <w:qFormat/>
    <w:uiPriority w:val="0"/>
    <w:rPr>
      <w:rFonts w:ascii="仿宋_GB2312" w:hAnsi="Verdana" w:eastAsia="宋体" w:cs="仿宋_GB2312"/>
      <w:color w:val="10000A"/>
      <w:kern w:val="2"/>
      <w:sz w:val="18"/>
      <w:szCs w:val="18"/>
      <w:lang w:val="en-US" w:eastAsia="zh-CN" w:bidi="ar-SA"/>
    </w:rPr>
  </w:style>
  <w:style w:type="character" w:customStyle="1" w:styleId="178">
    <w:name w:val="纯文本 Char Char"/>
    <w:qFormat/>
    <w:uiPriority w:val="0"/>
    <w:rPr>
      <w:rFonts w:ascii="宋体" w:hAnsi="Courier New" w:eastAsia="宋体" w:cs="Courier New"/>
      <w:color w:val="10000A"/>
      <w:kern w:val="2"/>
      <w:sz w:val="21"/>
      <w:szCs w:val="21"/>
      <w:lang w:val="en-US" w:eastAsia="zh-CN" w:bidi="ar-SA"/>
    </w:rPr>
  </w:style>
  <w:style w:type="character" w:customStyle="1" w:styleId="179">
    <w:name w:val="标题二 Char"/>
    <w:link w:val="180"/>
    <w:qFormat/>
    <w:uiPriority w:val="0"/>
    <w:rPr>
      <w:rFonts w:ascii="宋体" w:hAnsi="宋体" w:eastAsia="宋体" w:cs="仿宋_GB2312"/>
      <w:b/>
      <w:bCs/>
      <w:color w:val="10000A"/>
      <w:kern w:val="2"/>
      <w:sz w:val="24"/>
      <w:szCs w:val="24"/>
      <w:lang w:val="en-US" w:eastAsia="zh-CN" w:bidi="ar-SA"/>
    </w:rPr>
  </w:style>
  <w:style w:type="paragraph" w:customStyle="1" w:styleId="180">
    <w:name w:val="标题二"/>
    <w:basedOn w:val="1"/>
    <w:link w:val="179"/>
    <w:qFormat/>
    <w:uiPriority w:val="0"/>
    <w:pPr>
      <w:spacing w:line="480" w:lineRule="exact"/>
    </w:pPr>
    <w:rPr>
      <w:rFonts w:ascii="宋体" w:hAnsi="宋体" w:cs="仿宋_GB2312"/>
      <w:b/>
      <w:bCs/>
      <w:color w:val="10000A"/>
      <w:sz w:val="24"/>
      <w:szCs w:val="24"/>
    </w:rPr>
  </w:style>
  <w:style w:type="character" w:customStyle="1" w:styleId="181">
    <w:name w:val="加黑小标题"/>
    <w:qFormat/>
    <w:uiPriority w:val="0"/>
    <w:rPr>
      <w:rFonts w:ascii="仿宋_GB2312" w:hAnsi="仿宋_GB2312" w:eastAsia="仿宋_GB2312" w:cs="仿宋_GB2312"/>
      <w:b/>
      <w:bCs/>
      <w:color w:val="10000A"/>
      <w:kern w:val="0"/>
      <w:sz w:val="28"/>
      <w:szCs w:val="32"/>
      <w:lang w:eastAsia="en-US"/>
    </w:rPr>
  </w:style>
  <w:style w:type="character" w:customStyle="1" w:styleId="182">
    <w:name w:val="表格 Char"/>
    <w:link w:val="183"/>
    <w:qFormat/>
    <w:uiPriority w:val="0"/>
    <w:rPr>
      <w:rFonts w:ascii="华文细黑" w:hAnsi="华文细黑" w:eastAsia="宋体" w:cs="仿宋_GB2312"/>
      <w:color w:val="10000A"/>
      <w:kern w:val="0"/>
      <w:sz w:val="21"/>
      <w:szCs w:val="32"/>
      <w:lang w:val="en-US" w:eastAsia="zh-CN" w:bidi="ar-SA"/>
    </w:rPr>
  </w:style>
  <w:style w:type="paragraph" w:customStyle="1" w:styleId="183">
    <w:name w:val="表格"/>
    <w:basedOn w:val="1"/>
    <w:link w:val="182"/>
    <w:qFormat/>
    <w:uiPriority w:val="0"/>
    <w:pPr>
      <w:jc w:val="center"/>
      <w:textAlignment w:val="center"/>
    </w:pPr>
    <w:rPr>
      <w:rFonts w:ascii="华文细黑" w:hAnsi="华文细黑" w:cs="仿宋_GB2312"/>
      <w:color w:val="10000A"/>
      <w:kern w:val="0"/>
      <w:sz w:val="21"/>
      <w:szCs w:val="32"/>
    </w:rPr>
  </w:style>
  <w:style w:type="character" w:customStyle="1" w:styleId="184">
    <w:name w:val="正表头 Char"/>
    <w:link w:val="185"/>
    <w:qFormat/>
    <w:uiPriority w:val="0"/>
    <w:rPr>
      <w:rFonts w:ascii="宋体" w:hAnsi="宋体" w:eastAsia="宋体" w:cs="仿宋_GB2312"/>
      <w:b/>
      <w:color w:val="10000A"/>
      <w:kern w:val="2"/>
      <w:sz w:val="24"/>
      <w:szCs w:val="32"/>
      <w:lang w:val="en-US" w:eastAsia="zh-CN" w:bidi="ar-SA"/>
    </w:rPr>
  </w:style>
  <w:style w:type="paragraph" w:customStyle="1" w:styleId="185">
    <w:name w:val="正表头"/>
    <w:basedOn w:val="186"/>
    <w:link w:val="184"/>
    <w:qFormat/>
    <w:uiPriority w:val="0"/>
    <w:pPr>
      <w:adjustRightInd/>
      <w:snapToGrid/>
      <w:spacing w:line="480" w:lineRule="exact"/>
      <w:textAlignment w:val="auto"/>
    </w:pPr>
    <w:rPr>
      <w:rFonts w:ascii="宋体" w:hAnsi="宋体" w:eastAsia="宋体"/>
      <w:sz w:val="24"/>
    </w:rPr>
  </w:style>
  <w:style w:type="paragraph" w:customStyle="1" w:styleId="186">
    <w:name w:val="表头"/>
    <w:basedOn w:val="1"/>
    <w:next w:val="1"/>
    <w:link w:val="187"/>
    <w:qFormat/>
    <w:uiPriority w:val="0"/>
    <w:pPr>
      <w:adjustRightInd w:val="0"/>
      <w:snapToGrid w:val="0"/>
      <w:spacing w:line="360" w:lineRule="auto"/>
      <w:jc w:val="center"/>
      <w:textAlignment w:val="center"/>
    </w:pPr>
    <w:rPr>
      <w:rFonts w:ascii="黑体" w:hAnsi="Verdana" w:eastAsia="黑体" w:cs="仿宋_GB2312"/>
      <w:b/>
      <w:color w:val="10000A"/>
      <w:szCs w:val="32"/>
    </w:rPr>
  </w:style>
  <w:style w:type="character" w:customStyle="1" w:styleId="187">
    <w:name w:val="表头 Char"/>
    <w:link w:val="186"/>
    <w:qFormat/>
    <w:uiPriority w:val="0"/>
    <w:rPr>
      <w:rFonts w:ascii="黑体" w:hAnsi="Verdana" w:eastAsia="黑体" w:cs="仿宋_GB2312"/>
      <w:b/>
      <w:color w:val="10000A"/>
      <w:kern w:val="2"/>
      <w:sz w:val="28"/>
      <w:szCs w:val="32"/>
      <w:lang w:val="en-US" w:eastAsia="zh-CN" w:bidi="ar-SA"/>
    </w:rPr>
  </w:style>
  <w:style w:type="character" w:customStyle="1" w:styleId="188">
    <w:name w:val="no4"/>
    <w:basedOn w:val="89"/>
    <w:qFormat/>
    <w:uiPriority w:val="0"/>
    <w:rPr>
      <w:rFonts w:ascii="仿宋_GB2312" w:hAnsi="Verdana" w:eastAsia="仿宋_GB2312" w:cs="仿宋_GB2312"/>
      <w:color w:val="10000A"/>
      <w:kern w:val="0"/>
      <w:sz w:val="32"/>
      <w:szCs w:val="32"/>
      <w:lang w:eastAsia="en-US"/>
    </w:rPr>
  </w:style>
  <w:style w:type="character" w:customStyle="1" w:styleId="189">
    <w:name w:val="bds_nopic1"/>
    <w:basedOn w:val="89"/>
    <w:qFormat/>
    <w:uiPriority w:val="0"/>
    <w:rPr>
      <w:rFonts w:ascii="仿宋_GB2312" w:hAnsi="Verdana" w:eastAsia="仿宋_GB2312" w:cs="仿宋_GB2312"/>
      <w:color w:val="10000A"/>
      <w:kern w:val="0"/>
      <w:sz w:val="32"/>
      <w:szCs w:val="32"/>
      <w:lang w:eastAsia="en-US"/>
    </w:rPr>
  </w:style>
  <w:style w:type="character" w:customStyle="1" w:styleId="190">
    <w:name w:val="Char Char21"/>
    <w:qFormat/>
    <w:uiPriority w:val="0"/>
    <w:rPr>
      <w:rFonts w:ascii="仿宋_GB2312" w:hAnsi="Verdana" w:eastAsia="宋体" w:cs="仿宋_GB2312"/>
      <w:color w:val="10000A"/>
      <w:kern w:val="2"/>
      <w:sz w:val="21"/>
      <w:szCs w:val="24"/>
      <w:lang w:val="en-US" w:eastAsia="zh-CN" w:bidi="ar-SA"/>
    </w:rPr>
  </w:style>
  <w:style w:type="character" w:customStyle="1" w:styleId="191">
    <w:name w:val="样式9 Char Char Char Char Char"/>
    <w:qFormat/>
    <w:uiPriority w:val="0"/>
    <w:rPr>
      <w:rFonts w:ascii="仿宋_GB2312" w:hAnsi="Verdana" w:eastAsia="宋体" w:cs="仿宋_GB2312"/>
      <w:color w:val="10000A"/>
      <w:kern w:val="2"/>
      <w:sz w:val="24"/>
      <w:szCs w:val="24"/>
      <w:lang w:val="en-US" w:eastAsia="zh-CN" w:bidi="ar-SA"/>
    </w:rPr>
  </w:style>
  <w:style w:type="character" w:customStyle="1" w:styleId="192">
    <w:name w:val="my-class2"/>
    <w:basedOn w:val="89"/>
    <w:qFormat/>
    <w:uiPriority w:val="0"/>
    <w:rPr>
      <w:rFonts w:ascii="仿宋_GB2312" w:hAnsi="Verdana" w:eastAsia="仿宋_GB2312" w:cs="仿宋_GB2312"/>
      <w:color w:val="10000A"/>
      <w:kern w:val="0"/>
      <w:sz w:val="32"/>
      <w:szCs w:val="32"/>
      <w:lang w:eastAsia="en-US"/>
    </w:rPr>
  </w:style>
  <w:style w:type="character" w:customStyle="1" w:styleId="193">
    <w:name w:val="表名 Char"/>
    <w:link w:val="194"/>
    <w:qFormat/>
    <w:uiPriority w:val="0"/>
    <w:rPr>
      <w:rFonts w:ascii="仿宋_GB2312" w:hAnsi="Verdana" w:eastAsia="黑体" w:cs="仿宋_GB2312"/>
      <w:color w:val="10000A"/>
      <w:kern w:val="2"/>
      <w:sz w:val="24"/>
      <w:szCs w:val="24"/>
      <w:lang w:val="en-US" w:eastAsia="zh-CN" w:bidi="ar-SA"/>
    </w:rPr>
  </w:style>
  <w:style w:type="paragraph" w:customStyle="1" w:styleId="194">
    <w:name w:val="表名"/>
    <w:basedOn w:val="1"/>
    <w:link w:val="193"/>
    <w:qFormat/>
    <w:uiPriority w:val="0"/>
    <w:pPr>
      <w:spacing w:line="500" w:lineRule="exact"/>
      <w:jc w:val="left"/>
    </w:pPr>
    <w:rPr>
      <w:rFonts w:ascii="仿宋_GB2312" w:hAnsi="Verdana" w:eastAsia="黑体" w:cs="仿宋_GB2312"/>
      <w:color w:val="10000A"/>
      <w:sz w:val="24"/>
      <w:szCs w:val="24"/>
    </w:rPr>
  </w:style>
  <w:style w:type="character" w:customStyle="1" w:styleId="195">
    <w:name w:val="bds_nopic2"/>
    <w:basedOn w:val="89"/>
    <w:qFormat/>
    <w:uiPriority w:val="0"/>
    <w:rPr>
      <w:rFonts w:ascii="仿宋_GB2312" w:hAnsi="Verdana" w:eastAsia="仿宋_GB2312" w:cs="仿宋_GB2312"/>
      <w:color w:val="10000A"/>
      <w:kern w:val="0"/>
      <w:sz w:val="32"/>
      <w:szCs w:val="32"/>
      <w:lang w:eastAsia="en-US"/>
    </w:rPr>
  </w:style>
  <w:style w:type="character" w:customStyle="1" w:styleId="196">
    <w:name w:val="正  文 Char1"/>
    <w:qFormat/>
    <w:uiPriority w:val="0"/>
    <w:rPr>
      <w:rFonts w:ascii="宋体" w:hAnsi="Verdana" w:eastAsia="宋体" w:cs="仿宋_GB2312"/>
      <w:color w:val="10000A"/>
      <w:kern w:val="2"/>
      <w:sz w:val="21"/>
      <w:szCs w:val="24"/>
      <w:lang w:val="en-US" w:eastAsia="zh-CN" w:bidi="ar-SA"/>
    </w:rPr>
  </w:style>
  <w:style w:type="character" w:customStyle="1" w:styleId="197">
    <w:name w:val="tip7"/>
    <w:qFormat/>
    <w:uiPriority w:val="0"/>
    <w:rPr>
      <w:rFonts w:ascii="仿宋_GB2312" w:hAnsi="Verdana" w:eastAsia="仿宋_GB2312" w:cs="仿宋_GB2312"/>
      <w:vanish/>
      <w:color w:val="FF0000"/>
      <w:kern w:val="0"/>
      <w:sz w:val="18"/>
      <w:szCs w:val="18"/>
      <w:lang w:eastAsia="en-US"/>
    </w:rPr>
  </w:style>
  <w:style w:type="character" w:customStyle="1" w:styleId="198">
    <w:name w:val="f-star"/>
    <w:qFormat/>
    <w:uiPriority w:val="0"/>
    <w:rPr>
      <w:rFonts w:ascii="仿宋_GB2312" w:hAnsi="Verdana" w:eastAsia="仿宋_GB2312" w:cs="仿宋_GB2312"/>
      <w:color w:val="999999"/>
      <w:kern w:val="0"/>
      <w:sz w:val="21"/>
      <w:szCs w:val="21"/>
      <w:lang w:eastAsia="en-US"/>
    </w:rPr>
  </w:style>
  <w:style w:type="character" w:customStyle="1" w:styleId="199">
    <w:name w:val="表头1 Char"/>
    <w:link w:val="200"/>
    <w:qFormat/>
    <w:uiPriority w:val="0"/>
    <w:rPr>
      <w:rFonts w:ascii="宋体" w:hAnsi="宋体" w:eastAsia="宋体" w:cs="仿宋_GB2312"/>
      <w:color w:val="10000A"/>
      <w:kern w:val="2"/>
      <w:sz w:val="24"/>
      <w:szCs w:val="24"/>
      <w:lang w:val="en-US" w:eastAsia="zh-CN" w:bidi="ar-SA"/>
    </w:rPr>
  </w:style>
  <w:style w:type="paragraph" w:customStyle="1" w:styleId="200">
    <w:name w:val="表头1"/>
    <w:basedOn w:val="45"/>
    <w:link w:val="199"/>
    <w:qFormat/>
    <w:uiPriority w:val="0"/>
    <w:pPr>
      <w:spacing w:line="480" w:lineRule="exact"/>
    </w:pPr>
    <w:rPr>
      <w:rFonts w:hAnsi="宋体" w:cs="仿宋_GB2312"/>
      <w:sz w:val="24"/>
      <w:szCs w:val="24"/>
    </w:rPr>
  </w:style>
  <w:style w:type="character" w:customStyle="1" w:styleId="201">
    <w:name w:val="g Char"/>
    <w:qFormat/>
    <w:uiPriority w:val="0"/>
    <w:rPr>
      <w:rFonts w:eastAsia="宋体"/>
      <w:sz w:val="18"/>
      <w:lang w:val="en-US" w:eastAsia="zh-CN" w:bidi="ar-SA"/>
    </w:rPr>
  </w:style>
  <w:style w:type="character" w:customStyle="1" w:styleId="202">
    <w:name w:val="正文缩进2 Char"/>
    <w:link w:val="203"/>
    <w:qFormat/>
    <w:uiPriority w:val="0"/>
    <w:rPr>
      <w:rFonts w:ascii="宋体" w:hAnsi="宋体" w:eastAsia="宋体" w:cs="仿宋_GB2312"/>
      <w:color w:val="000000"/>
      <w:kern w:val="2"/>
      <w:sz w:val="28"/>
      <w:szCs w:val="28"/>
      <w:lang w:val="en-US" w:eastAsia="zh-CN" w:bidi="ar-SA"/>
    </w:rPr>
  </w:style>
  <w:style w:type="paragraph" w:customStyle="1" w:styleId="203">
    <w:name w:val="正文缩进2"/>
    <w:basedOn w:val="1"/>
    <w:link w:val="202"/>
    <w:qFormat/>
    <w:uiPriority w:val="0"/>
    <w:pPr>
      <w:adjustRightInd w:val="0"/>
      <w:snapToGrid w:val="0"/>
      <w:spacing w:line="360" w:lineRule="auto"/>
      <w:ind w:firstLine="560" w:firstLineChars="200"/>
    </w:pPr>
    <w:rPr>
      <w:rFonts w:ascii="宋体" w:hAnsi="宋体" w:cs="仿宋_GB2312"/>
      <w:color w:val="000000"/>
      <w:szCs w:val="28"/>
    </w:rPr>
  </w:style>
  <w:style w:type="character" w:customStyle="1" w:styleId="204">
    <w:name w:val="top-icon"/>
    <w:basedOn w:val="89"/>
    <w:qFormat/>
    <w:uiPriority w:val="0"/>
    <w:rPr>
      <w:rFonts w:ascii="仿宋_GB2312" w:hAnsi="Verdana" w:eastAsia="仿宋_GB2312" w:cs="仿宋_GB2312"/>
      <w:color w:val="10000A"/>
      <w:kern w:val="0"/>
      <w:sz w:val="32"/>
      <w:szCs w:val="32"/>
      <w:lang w:eastAsia="en-US"/>
    </w:rPr>
  </w:style>
  <w:style w:type="character" w:customStyle="1" w:styleId="205">
    <w:name w:val="bg-hover1"/>
    <w:basedOn w:val="89"/>
    <w:qFormat/>
    <w:uiPriority w:val="0"/>
    <w:rPr>
      <w:rFonts w:ascii="仿宋_GB2312" w:hAnsi="Verdana" w:eastAsia="仿宋_GB2312" w:cs="仿宋_GB2312"/>
      <w:color w:val="10000A"/>
      <w:kern w:val="0"/>
      <w:sz w:val="32"/>
      <w:szCs w:val="32"/>
      <w:lang w:eastAsia="en-US"/>
    </w:rPr>
  </w:style>
  <w:style w:type="character" w:customStyle="1" w:styleId="206">
    <w:name w:val="no72"/>
    <w:basedOn w:val="89"/>
    <w:qFormat/>
    <w:uiPriority w:val="0"/>
    <w:rPr>
      <w:rFonts w:ascii="仿宋_GB2312" w:hAnsi="Verdana" w:eastAsia="仿宋_GB2312" w:cs="仿宋_GB2312"/>
      <w:color w:val="10000A"/>
      <w:kern w:val="0"/>
      <w:sz w:val="32"/>
      <w:szCs w:val="32"/>
      <w:lang w:eastAsia="en-US"/>
    </w:rPr>
  </w:style>
  <w:style w:type="character" w:customStyle="1" w:styleId="207">
    <w:name w:val="search_content1"/>
    <w:qFormat/>
    <w:uiPriority w:val="0"/>
    <w:rPr>
      <w:rFonts w:ascii="仿宋_GB2312" w:hAnsi="Verdana" w:eastAsia="仿宋_GB2312" w:cs="仿宋_GB2312"/>
      <w:color w:val="10000A"/>
      <w:kern w:val="0"/>
      <w:sz w:val="20"/>
      <w:szCs w:val="20"/>
      <w:lang w:eastAsia="en-US"/>
    </w:rPr>
  </w:style>
  <w:style w:type="character" w:customStyle="1" w:styleId="208">
    <w:name w:val="样式 黑体 小四 Char"/>
    <w:qFormat/>
    <w:uiPriority w:val="0"/>
    <w:rPr>
      <w:rFonts w:ascii="黑体" w:hAnsi="Verdana" w:eastAsia="黑体" w:cs="宋体"/>
      <w:color w:val="10000A"/>
      <w:kern w:val="2"/>
      <w:sz w:val="24"/>
      <w:szCs w:val="24"/>
      <w:lang w:val="en-US" w:eastAsia="zh-CN" w:bidi="ar-AE"/>
    </w:rPr>
  </w:style>
  <w:style w:type="character" w:customStyle="1" w:styleId="209">
    <w:name w:val="bds_more2"/>
    <w:basedOn w:val="89"/>
    <w:qFormat/>
    <w:uiPriority w:val="0"/>
    <w:rPr>
      <w:rFonts w:ascii="仿宋_GB2312" w:hAnsi="Verdana" w:eastAsia="仿宋_GB2312" w:cs="仿宋_GB2312"/>
      <w:color w:val="10000A"/>
      <w:kern w:val="0"/>
      <w:sz w:val="32"/>
      <w:szCs w:val="32"/>
      <w:lang w:eastAsia="en-US"/>
    </w:rPr>
  </w:style>
  <w:style w:type="character" w:customStyle="1" w:styleId="210">
    <w:name w:val="orange"/>
    <w:qFormat/>
    <w:uiPriority w:val="0"/>
    <w:rPr>
      <w:rFonts w:ascii="仿宋_GB2312" w:hAnsi="Verdana" w:eastAsia="仿宋_GB2312" w:cs="仿宋_GB2312"/>
      <w:color w:val="3FB58F"/>
      <w:kern w:val="0"/>
      <w:sz w:val="32"/>
      <w:szCs w:val="32"/>
      <w:lang w:eastAsia="en-US"/>
    </w:rPr>
  </w:style>
  <w:style w:type="paragraph" w:customStyle="1" w:styleId="211">
    <w:name w:val="表中"/>
    <w:basedOn w:val="1"/>
    <w:qFormat/>
    <w:uiPriority w:val="0"/>
    <w:pPr>
      <w:autoSpaceDE w:val="0"/>
      <w:autoSpaceDN w:val="0"/>
      <w:adjustRightInd w:val="0"/>
      <w:spacing w:line="360" w:lineRule="atLeast"/>
      <w:jc w:val="center"/>
    </w:pPr>
    <w:rPr>
      <w:rFonts w:ascii="宋体"/>
      <w:kern w:val="0"/>
      <w:sz w:val="21"/>
    </w:rPr>
  </w:style>
  <w:style w:type="paragraph" w:customStyle="1" w:styleId="212">
    <w:name w:val="xl56"/>
    <w:basedOn w:val="1"/>
    <w:qFormat/>
    <w:uiPriority w:val="0"/>
    <w:pPr>
      <w:widowControl/>
      <w:pBdr>
        <w:bottom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szCs w:val="24"/>
    </w:rPr>
  </w:style>
  <w:style w:type="paragraph" w:customStyle="1" w:styleId="21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14">
    <w:name w:val="1"/>
    <w:basedOn w:val="1"/>
    <w:next w:val="45"/>
    <w:qFormat/>
    <w:uiPriority w:val="0"/>
    <w:rPr>
      <w:rFonts w:ascii="宋体" w:hAnsi="Courier New"/>
      <w:sz w:val="21"/>
    </w:rPr>
  </w:style>
  <w:style w:type="paragraph" w:customStyle="1" w:styleId="215">
    <w:name w:val="Char Char Char Char"/>
    <w:basedOn w:val="1"/>
    <w:qFormat/>
    <w:uiPriority w:val="0"/>
    <w:pPr>
      <w:snapToGrid w:val="0"/>
      <w:spacing w:line="360" w:lineRule="auto"/>
      <w:ind w:firstLine="200" w:firstLineChars="200"/>
    </w:pPr>
    <w:rPr>
      <w:rFonts w:eastAsia="仿宋_GB2312"/>
      <w:sz w:val="24"/>
      <w:szCs w:val="24"/>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217">
    <w:name w:val="TOC 标题1"/>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19">
    <w:name w:val="文件正文"/>
    <w:qFormat/>
    <w:uiPriority w:val="0"/>
    <w:pPr>
      <w:adjustRightInd w:val="0"/>
      <w:snapToGrid w:val="0"/>
      <w:spacing w:line="300" w:lineRule="auto"/>
      <w:ind w:firstLine="480" w:firstLineChars="200"/>
    </w:pPr>
    <w:rPr>
      <w:rFonts w:ascii="Times New Roman" w:hAnsi="Times New Roman" w:eastAsia="宋体" w:cs="Times New Roman"/>
      <w:sz w:val="24"/>
      <w:lang w:val="en-US" w:eastAsia="zh-CN" w:bidi="ar-SA"/>
    </w:rPr>
  </w:style>
  <w:style w:type="paragraph" w:customStyle="1" w:styleId="220">
    <w:name w:val="样式 标题 3标题4标题 3 CharH3l3CTBOD 0h3sect1.2.33rd level3Le..."/>
    <w:basedOn w:val="6"/>
    <w:qFormat/>
    <w:uiPriority w:val="0"/>
    <w:pPr>
      <w:spacing w:before="62" w:beforeLines="20" w:after="62" w:afterLines="20" w:line="240" w:lineRule="auto"/>
      <w:jc w:val="left"/>
    </w:pPr>
    <w:rPr>
      <w:rFonts w:ascii="宋体" w:hAnsi="宋体" w:eastAsia="黑体" w:cs="宋体"/>
      <w:color w:val="000000"/>
      <w:sz w:val="21"/>
      <w:szCs w:val="21"/>
    </w:rPr>
  </w:style>
  <w:style w:type="paragraph" w:customStyle="1" w:styleId="221">
    <w:name w:val="Char Char Char Char Char Char Char Char Char Char Char Char Char Char Char Char"/>
    <w:basedOn w:val="1"/>
    <w:next w:val="1"/>
    <w:qFormat/>
    <w:uiPriority w:val="0"/>
    <w:pPr>
      <w:widowControl/>
      <w:spacing w:line="360" w:lineRule="auto"/>
      <w:jc w:val="left"/>
    </w:pPr>
    <w:rPr>
      <w:sz w:val="21"/>
      <w:szCs w:val="24"/>
    </w:rPr>
  </w:style>
  <w:style w:type="paragraph" w:customStyle="1" w:styleId="222">
    <w:name w:val="3"/>
    <w:basedOn w:val="1"/>
    <w:next w:val="34"/>
    <w:qFormat/>
    <w:uiPriority w:val="0"/>
  </w:style>
  <w:style w:type="paragraph" w:customStyle="1" w:styleId="223">
    <w:name w:val="xl35"/>
    <w:basedOn w:val="1"/>
    <w:qFormat/>
    <w:uiPriority w:val="0"/>
    <w:pPr>
      <w:widowControl/>
      <w:spacing w:before="100" w:beforeAutospacing="1" w:after="100" w:afterAutospacing="1"/>
      <w:jc w:val="right"/>
    </w:pPr>
    <w:rPr>
      <w:rFonts w:ascii="宋体" w:hAnsi="宋体" w:cs="宋体"/>
      <w:kern w:val="0"/>
      <w:sz w:val="18"/>
      <w:szCs w:val="18"/>
    </w:rPr>
  </w:style>
  <w:style w:type="paragraph" w:customStyle="1" w:styleId="224">
    <w:name w:val="文档结构图1"/>
    <w:basedOn w:val="1"/>
    <w:qFormat/>
    <w:uiPriority w:val="0"/>
    <w:pPr>
      <w:shd w:val="clear" w:color="auto" w:fill="000080"/>
      <w:adjustRightInd w:val="0"/>
      <w:textAlignment w:val="baseline"/>
    </w:pPr>
    <w:rPr>
      <w:rFonts w:ascii="楷体_GB2312" w:eastAsia="楷体_GB2312"/>
      <w:kern w:val="0"/>
    </w:rPr>
  </w:style>
  <w:style w:type="paragraph" w:customStyle="1" w:styleId="22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2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28">
    <w:name w:val="xl26"/>
    <w:basedOn w:val="1"/>
    <w:qFormat/>
    <w:uiPriority w:val="0"/>
    <w:pPr>
      <w:widowControl/>
      <w:pBdr>
        <w:top w:val="single" w:color="auto" w:sz="4" w:space="0"/>
      </w:pBdr>
      <w:spacing w:before="100" w:beforeAutospacing="1" w:after="100" w:afterAutospacing="1"/>
      <w:jc w:val="center"/>
    </w:pPr>
    <w:rPr>
      <w:rFonts w:ascii="宋体" w:hAnsi="宋体" w:cs="宋体"/>
      <w:kern w:val="0"/>
      <w:sz w:val="24"/>
      <w:szCs w:val="24"/>
    </w:rPr>
  </w:style>
  <w:style w:type="paragraph" w:customStyle="1" w:styleId="229">
    <w:name w:val="样式 黑体 小四"/>
    <w:basedOn w:val="1"/>
    <w:qFormat/>
    <w:uiPriority w:val="0"/>
    <w:pPr>
      <w:spacing w:line="360" w:lineRule="auto"/>
      <w:jc w:val="center"/>
    </w:pPr>
    <w:rPr>
      <w:rFonts w:ascii="黑体" w:eastAsia="黑体" w:cs="宋体"/>
      <w:sz w:val="32"/>
      <w:szCs w:val="32"/>
      <w:lang w:bidi="ar-AE"/>
    </w:rPr>
  </w:style>
  <w:style w:type="paragraph" w:customStyle="1" w:styleId="230">
    <w:name w:val="Char Char Char Char1"/>
    <w:basedOn w:val="1"/>
    <w:qFormat/>
    <w:uiPriority w:val="0"/>
    <w:pPr>
      <w:snapToGrid w:val="0"/>
      <w:spacing w:line="360" w:lineRule="auto"/>
      <w:ind w:firstLine="200" w:firstLineChars="200"/>
    </w:pPr>
    <w:rPr>
      <w:rFonts w:eastAsia="仿宋_GB2312"/>
      <w:sz w:val="24"/>
      <w:szCs w:val="24"/>
    </w:rPr>
  </w:style>
  <w:style w:type="paragraph" w:customStyle="1" w:styleId="231">
    <w:name w:val="font6"/>
    <w:basedOn w:val="1"/>
    <w:qFormat/>
    <w:uiPriority w:val="0"/>
    <w:pPr>
      <w:widowControl/>
      <w:spacing w:before="100" w:beforeAutospacing="1" w:after="100" w:afterAutospacing="1"/>
      <w:jc w:val="left"/>
    </w:pPr>
    <w:rPr>
      <w:kern w:val="0"/>
      <w:sz w:val="20"/>
    </w:rPr>
  </w:style>
  <w:style w:type="paragraph" w:customStyle="1" w:styleId="232">
    <w:name w:val="pa-0"/>
    <w:basedOn w:val="1"/>
    <w:qFormat/>
    <w:uiPriority w:val="0"/>
    <w:pPr>
      <w:widowControl/>
      <w:spacing w:before="150" w:after="150"/>
      <w:jc w:val="left"/>
    </w:pPr>
    <w:rPr>
      <w:rFonts w:ascii="宋体" w:hAnsi="宋体" w:cs="宋体"/>
      <w:kern w:val="0"/>
      <w:sz w:val="24"/>
      <w:szCs w:val="24"/>
    </w:rPr>
  </w:style>
  <w:style w:type="paragraph" w:customStyle="1" w:styleId="233">
    <w:name w:val="样式 标题 3标题3Sottoparagrafo标题 3 Char Char Char Char + 段前: 0.3 行...5"/>
    <w:basedOn w:val="6"/>
    <w:qFormat/>
    <w:uiPriority w:val="0"/>
    <w:pPr>
      <w:adjustRightInd w:val="0"/>
      <w:snapToGrid w:val="0"/>
      <w:spacing w:before="93" w:beforeLines="30" w:after="93" w:afterLines="30" w:line="353" w:lineRule="auto"/>
      <w:textAlignment w:val="baseline"/>
    </w:pPr>
    <w:rPr>
      <w:rFonts w:ascii="宋体" w:hAnsi="宋体" w:eastAsia="方正小标宋简体" w:cs="宋体"/>
      <w:b w:val="0"/>
      <w:bCs w:val="0"/>
      <w:spacing w:val="1"/>
      <w:kern w:val="28"/>
      <w:sz w:val="28"/>
      <w:szCs w:val="20"/>
    </w:rPr>
  </w:style>
  <w:style w:type="paragraph" w:customStyle="1" w:styleId="234">
    <w:name w:val="A正文"/>
    <w:basedOn w:val="1"/>
    <w:qFormat/>
    <w:uiPriority w:val="0"/>
    <w:pPr>
      <w:spacing w:line="560" w:lineRule="exact"/>
      <w:ind w:firstLine="200" w:firstLineChars="200"/>
    </w:pPr>
    <w:rPr>
      <w:rFonts w:ascii="仿宋_GB2312" w:eastAsia="仿宋_GB2312"/>
      <w:lang w:bidi="ar-AE"/>
    </w:rPr>
  </w:style>
  <w:style w:type="paragraph" w:customStyle="1" w:styleId="235">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6">
    <w:name w:val="三级标题"/>
    <w:basedOn w:val="237"/>
    <w:qFormat/>
    <w:uiPriority w:val="0"/>
    <w:pPr>
      <w:tabs>
        <w:tab w:val="left" w:pos="3330"/>
      </w:tabs>
      <w:adjustRightInd w:val="0"/>
      <w:snapToGrid w:val="0"/>
      <w:spacing w:before="156" w:beforeLines="50" w:after="240" w:line="300" w:lineRule="exact"/>
      <w:jc w:val="left"/>
      <w:outlineLvl w:val="0"/>
    </w:pPr>
    <w:rPr>
      <w:b/>
      <w:color w:val="000000"/>
      <w:sz w:val="28"/>
      <w:szCs w:val="20"/>
    </w:rPr>
  </w:style>
  <w:style w:type="paragraph" w:customStyle="1" w:styleId="237">
    <w:name w:val="二级标题"/>
    <w:basedOn w:val="1"/>
    <w:qFormat/>
    <w:uiPriority w:val="0"/>
    <w:pPr>
      <w:spacing w:line="360" w:lineRule="exact"/>
      <w:jc w:val="center"/>
    </w:pPr>
    <w:rPr>
      <w:rFonts w:ascii="宋体" w:hAnsi="宋体"/>
      <w:sz w:val="24"/>
      <w:szCs w:val="21"/>
    </w:rPr>
  </w:style>
  <w:style w:type="paragraph" w:customStyle="1" w:styleId="238">
    <w:name w:val="xl36"/>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kern w:val="0"/>
      <w:szCs w:val="28"/>
    </w:rPr>
  </w:style>
  <w:style w:type="paragraph" w:customStyle="1" w:styleId="239">
    <w:name w:val="二级编号"/>
    <w:basedOn w:val="4"/>
    <w:qFormat/>
    <w:uiPriority w:val="0"/>
    <w:pPr>
      <w:keepNext w:val="0"/>
      <w:tabs>
        <w:tab w:val="left" w:pos="480"/>
      </w:tabs>
      <w:snapToGrid/>
      <w:spacing w:before="120" w:after="120" w:line="180" w:lineRule="auto"/>
      <w:ind w:firstLine="478"/>
      <w:jc w:val="left"/>
      <w:outlineLvl w:val="1"/>
    </w:pPr>
    <w:rPr>
      <w:rFonts w:ascii="Times New Roman"/>
      <w:b/>
      <w:bCs/>
      <w:color w:val="000000"/>
      <w:sz w:val="36"/>
    </w:rPr>
  </w:style>
  <w:style w:type="paragraph" w:customStyle="1" w:styleId="240">
    <w:name w:val="样式 样式 样式 正文文本 + 黑色 首行缩进:  1.67 字符 + 首行缩进:  1.62 字符 + 首行缩进:  2 字符3"/>
    <w:basedOn w:val="1"/>
    <w:qFormat/>
    <w:uiPriority w:val="0"/>
    <w:pPr>
      <w:spacing w:line="350" w:lineRule="exact"/>
      <w:ind w:firstLine="162" w:firstLineChars="162"/>
    </w:pPr>
    <w:rPr>
      <w:rFonts w:ascii="宋体" w:hAnsi="宋体" w:cs="宋体"/>
      <w:color w:val="000000"/>
      <w:sz w:val="21"/>
    </w:rPr>
  </w:style>
  <w:style w:type="paragraph" w:customStyle="1" w:styleId="241">
    <w:name w:val="pa-2"/>
    <w:basedOn w:val="1"/>
    <w:qFormat/>
    <w:uiPriority w:val="0"/>
    <w:pPr>
      <w:widowControl/>
      <w:spacing w:before="150" w:after="150"/>
      <w:jc w:val="left"/>
    </w:pPr>
    <w:rPr>
      <w:rFonts w:ascii="宋体" w:hAnsi="宋体" w:cs="宋体"/>
      <w:kern w:val="0"/>
      <w:sz w:val="24"/>
      <w:szCs w:val="24"/>
    </w:rPr>
  </w:style>
  <w:style w:type="paragraph" w:customStyle="1" w:styleId="242">
    <w:name w:val="表内文字"/>
    <w:basedOn w:val="2"/>
    <w:qFormat/>
    <w:uiPriority w:val="0"/>
    <w:pPr>
      <w:widowControl/>
      <w:overflowPunct w:val="0"/>
      <w:topLinePunct/>
      <w:adjustRightInd w:val="0"/>
      <w:snapToGrid w:val="0"/>
      <w:spacing w:before="60" w:after="60" w:line="320" w:lineRule="exact"/>
      <w:jc w:val="center"/>
    </w:pPr>
    <w:rPr>
      <w:bCs/>
      <w:color w:val="000000"/>
      <w:sz w:val="21"/>
    </w:rPr>
  </w:style>
  <w:style w:type="paragraph" w:customStyle="1" w:styleId="243">
    <w:name w:val="日期1"/>
    <w:basedOn w:val="1"/>
    <w:next w:val="1"/>
    <w:qFormat/>
    <w:uiPriority w:val="0"/>
    <w:pPr>
      <w:adjustRightInd w:val="0"/>
      <w:textAlignment w:val="baseline"/>
    </w:pPr>
    <w:rPr>
      <w:rFonts w:ascii="宋体"/>
      <w:kern w:val="0"/>
      <w:sz w:val="24"/>
    </w:rPr>
  </w:style>
  <w:style w:type="paragraph" w:customStyle="1" w:styleId="244">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5">
    <w:name w:val="标题 3 + 小三"/>
    <w:basedOn w:val="1"/>
    <w:qFormat/>
    <w:uiPriority w:val="0"/>
    <w:pPr>
      <w:tabs>
        <w:tab w:val="left" w:pos="4267"/>
      </w:tabs>
      <w:snapToGrid w:val="0"/>
      <w:spacing w:line="700" w:lineRule="atLeast"/>
      <w:ind w:firstLine="573"/>
    </w:pPr>
    <w:rPr>
      <w:b/>
      <w:bCs/>
      <w:iCs/>
      <w:sz w:val="30"/>
    </w:rPr>
  </w:style>
  <w:style w:type="paragraph" w:customStyle="1" w:styleId="246">
    <w:name w:val="font8"/>
    <w:basedOn w:val="1"/>
    <w:qFormat/>
    <w:uiPriority w:val="0"/>
    <w:pPr>
      <w:widowControl/>
      <w:spacing w:before="100" w:beforeAutospacing="1" w:after="100" w:afterAutospacing="1"/>
      <w:jc w:val="left"/>
    </w:pPr>
    <w:rPr>
      <w:kern w:val="0"/>
      <w:sz w:val="20"/>
    </w:rPr>
  </w:style>
  <w:style w:type="paragraph" w:customStyle="1" w:styleId="247">
    <w:name w:val="font12"/>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48">
    <w:name w:val="A"/>
    <w:basedOn w:val="1"/>
    <w:qFormat/>
    <w:uiPriority w:val="0"/>
    <w:pPr>
      <w:tabs>
        <w:tab w:val="left" w:pos="1191"/>
      </w:tabs>
      <w:adjustRightInd w:val="0"/>
      <w:snapToGrid w:val="0"/>
      <w:spacing w:line="460" w:lineRule="exact"/>
      <w:ind w:left="1191" w:hanging="1191"/>
    </w:pPr>
    <w:rPr>
      <w:rFonts w:ascii="宋体" w:hAnsi="宋体" w:cs="Arial"/>
      <w:sz w:val="24"/>
      <w:szCs w:val="24"/>
    </w:rPr>
  </w:style>
  <w:style w:type="paragraph" w:customStyle="1" w:styleId="249">
    <w:name w:val="Y分部标题"/>
    <w:basedOn w:val="1"/>
    <w:next w:val="250"/>
    <w:qFormat/>
    <w:uiPriority w:val="0"/>
    <w:pPr>
      <w:numPr>
        <w:ilvl w:val="0"/>
        <w:numId w:val="7"/>
      </w:numPr>
      <w:jc w:val="center"/>
    </w:pPr>
    <w:rPr>
      <w:rFonts w:ascii="黑体" w:eastAsia="黑体" w:cs="宋体"/>
      <w:b/>
      <w:bCs/>
      <w:sz w:val="36"/>
    </w:rPr>
  </w:style>
  <w:style w:type="paragraph" w:customStyle="1" w:styleId="250">
    <w:name w:val="Y一般正文"/>
    <w:basedOn w:val="35"/>
    <w:qFormat/>
    <w:uiPriority w:val="0"/>
    <w:pPr>
      <w:autoSpaceDE w:val="0"/>
      <w:autoSpaceDN w:val="0"/>
      <w:adjustRightInd w:val="0"/>
      <w:spacing w:before="60" w:after="60" w:line="300" w:lineRule="auto"/>
      <w:ind w:left="0" w:firstLine="560"/>
    </w:pPr>
    <w:rPr>
      <w:rFonts w:ascii="宋体" w:hAnsi="宋体" w:cs="Arial"/>
      <w:sz w:val="28"/>
      <w:szCs w:val="28"/>
      <w:lang w:val="zh-CN"/>
    </w:rPr>
  </w:style>
  <w:style w:type="paragraph" w:customStyle="1" w:styleId="251">
    <w:name w:val="11"/>
    <w:basedOn w:val="248"/>
    <w:qFormat/>
    <w:uiPriority w:val="0"/>
  </w:style>
  <w:style w:type="paragraph" w:customStyle="1" w:styleId="252">
    <w:name w:val="巻内表格文字左对齐"/>
    <w:basedOn w:val="253"/>
    <w:qFormat/>
    <w:uiPriority w:val="0"/>
    <w:rPr>
      <w:kern w:val="2"/>
    </w:rPr>
  </w:style>
  <w:style w:type="paragraph" w:customStyle="1" w:styleId="253">
    <w:name w:val="巻内表格文字居中"/>
    <w:basedOn w:val="1"/>
    <w:qFormat/>
    <w:uiPriority w:val="0"/>
    <w:pPr>
      <w:jc w:val="center"/>
    </w:pPr>
    <w:rPr>
      <w:color w:val="808080"/>
      <w:kern w:val="0"/>
      <w:sz w:val="21"/>
      <w:szCs w:val="21"/>
    </w:rPr>
  </w:style>
  <w:style w:type="paragraph" w:customStyle="1" w:styleId="254">
    <w:name w:val="纯文本1"/>
    <w:basedOn w:val="1"/>
    <w:qFormat/>
    <w:uiPriority w:val="0"/>
    <w:pPr>
      <w:adjustRightInd w:val="0"/>
      <w:textAlignment w:val="baseline"/>
    </w:pPr>
    <w:rPr>
      <w:rFonts w:ascii="宋体"/>
      <w:kern w:val="0"/>
      <w:sz w:val="24"/>
    </w:rPr>
  </w:style>
  <w:style w:type="paragraph" w:customStyle="1" w:styleId="255">
    <w:name w:val="样式 样式 首行缩进:  2 字符2 + 首行缩进:  2 字符"/>
    <w:basedOn w:val="1"/>
    <w:qFormat/>
    <w:uiPriority w:val="0"/>
    <w:pPr>
      <w:spacing w:line="560" w:lineRule="exact"/>
      <w:ind w:firstLine="200" w:firstLineChars="200"/>
    </w:pPr>
    <w:rPr>
      <w:rFonts w:ascii="仿宋_GB2312" w:eastAsia="仿宋_GB2312" w:cs="宋体"/>
      <w:szCs w:val="28"/>
      <w:lang w:bidi="ar-AE"/>
    </w:rPr>
  </w:style>
  <w:style w:type="paragraph" w:customStyle="1" w:styleId="2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Arial Unicode MS" w:eastAsia="黑体"/>
      <w:b/>
      <w:bCs/>
      <w:kern w:val="0"/>
      <w:sz w:val="24"/>
      <w:szCs w:val="24"/>
    </w:rPr>
  </w:style>
  <w:style w:type="paragraph" w:customStyle="1" w:styleId="257">
    <w:name w:val="Char2"/>
    <w:basedOn w:val="4"/>
    <w:qFormat/>
    <w:uiPriority w:val="0"/>
    <w:pPr>
      <w:keepLines/>
      <w:tabs>
        <w:tab w:val="left" w:pos="420"/>
      </w:tabs>
      <w:snapToGrid/>
      <w:spacing w:before="240" w:after="240" w:line="560" w:lineRule="exact"/>
    </w:pPr>
    <w:rPr>
      <w:rFonts w:ascii="Arial" w:hAnsi="Arial" w:eastAsia="黑体"/>
      <w:sz w:val="36"/>
      <w:szCs w:val="36"/>
      <w:lang w:bidi="ar-AE"/>
    </w:rPr>
  </w:style>
  <w:style w:type="paragraph" w:customStyle="1" w:styleId="2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2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61">
    <w:name w:val="偶数页页眉"/>
    <w:basedOn w:val="1"/>
    <w:qFormat/>
    <w:uiPriority w:val="0"/>
    <w:pPr>
      <w:keepLines/>
      <w:widowControl/>
      <w:tabs>
        <w:tab w:val="left" w:pos="0"/>
        <w:tab w:val="left" w:pos="1134"/>
        <w:tab w:val="left" w:pos="2268"/>
      </w:tabs>
      <w:spacing w:line="264" w:lineRule="auto"/>
      <w:ind w:firstLine="488"/>
      <w:jc w:val="left"/>
    </w:pPr>
    <w:rPr>
      <w:kern w:val="0"/>
      <w:sz w:val="18"/>
    </w:rPr>
  </w:style>
  <w:style w:type="paragraph" w:customStyle="1" w:styleId="262">
    <w:name w:val="内容标题"/>
    <w:basedOn w:val="26"/>
    <w:qFormat/>
    <w:uiPriority w:val="0"/>
    <w:rPr>
      <w:rFonts w:ascii="Tahoma" w:hAnsi="Tahoma"/>
      <w:sz w:val="24"/>
      <w:szCs w:val="24"/>
    </w:rPr>
  </w:style>
  <w:style w:type="paragraph" w:customStyle="1" w:styleId="263">
    <w:name w:val="标题4(cht）"/>
    <w:basedOn w:val="1"/>
    <w:qFormat/>
    <w:uiPriority w:val="0"/>
    <w:pPr>
      <w:snapToGrid w:val="0"/>
      <w:spacing w:line="324" w:lineRule="auto"/>
      <w:jc w:val="left"/>
    </w:pPr>
    <w:rPr>
      <w:sz w:val="21"/>
      <w:szCs w:val="24"/>
    </w:rPr>
  </w:style>
  <w:style w:type="paragraph" w:customStyle="1" w:styleId="264">
    <w:name w:val="正文文本 21"/>
    <w:basedOn w:val="1"/>
    <w:qFormat/>
    <w:uiPriority w:val="0"/>
    <w:pPr>
      <w:adjustRightInd w:val="0"/>
      <w:spacing w:line="360" w:lineRule="atLeast"/>
      <w:ind w:firstLine="720"/>
      <w:textAlignment w:val="baseline"/>
    </w:pPr>
    <w:rPr>
      <w:rFonts w:ascii="宋体"/>
      <w:kern w:val="0"/>
    </w:rPr>
  </w:style>
  <w:style w:type="paragraph" w:customStyle="1" w:styleId="265">
    <w:name w:val="标书表头"/>
    <w:basedOn w:val="1"/>
    <w:qFormat/>
    <w:uiPriority w:val="0"/>
    <w:pPr>
      <w:topLinePunct/>
      <w:adjustRightInd w:val="0"/>
      <w:ind w:hanging="360"/>
      <w:jc w:val="center"/>
    </w:pPr>
    <w:rPr>
      <w:rFonts w:ascii="黑体" w:hAnsi="宋体" w:eastAsia="黑体"/>
      <w:kern w:val="0"/>
      <w:szCs w:val="28"/>
    </w:rPr>
  </w:style>
  <w:style w:type="paragraph" w:customStyle="1" w:styleId="266">
    <w:name w:val="样式 正文首行缩进 + 四号 首行缩进:  1 字符1"/>
    <w:basedOn w:val="86"/>
    <w:qFormat/>
    <w:uiPriority w:val="0"/>
    <w:pPr>
      <w:ind w:firstLine="200" w:firstLineChars="200"/>
      <w:jc w:val="center"/>
    </w:pPr>
    <w:rPr>
      <w:rFonts w:cs="宋体"/>
      <w:szCs w:val="24"/>
    </w:rPr>
  </w:style>
  <w:style w:type="paragraph" w:customStyle="1" w:styleId="26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68">
    <w:name w:val="xl55"/>
    <w:basedOn w:val="1"/>
    <w:qFormat/>
    <w:uiPriority w:val="0"/>
    <w:pPr>
      <w:widowControl/>
      <w:spacing w:before="100" w:beforeAutospacing="1" w:after="100" w:afterAutospacing="1"/>
      <w:jc w:val="center"/>
      <w:textAlignment w:val="center"/>
    </w:pPr>
    <w:rPr>
      <w:rFonts w:eastAsia="Arial Unicode MS"/>
      <w:kern w:val="0"/>
      <w:sz w:val="24"/>
      <w:szCs w:val="24"/>
    </w:rPr>
  </w:style>
  <w:style w:type="paragraph" w:customStyle="1" w:styleId="269">
    <w:name w:val="9"/>
    <w:basedOn w:val="1"/>
    <w:qFormat/>
    <w:uiPriority w:val="0"/>
    <w:pPr>
      <w:tabs>
        <w:tab w:val="left" w:pos="1191"/>
        <w:tab w:val="left" w:pos="1332"/>
      </w:tabs>
      <w:adjustRightInd w:val="0"/>
      <w:spacing w:line="460" w:lineRule="exact"/>
      <w:ind w:left="1191" w:hanging="1191"/>
    </w:pPr>
    <w:rPr>
      <w:rFonts w:ascii="宋体" w:hAnsi="宋体" w:cs="Arial"/>
      <w:sz w:val="24"/>
      <w:szCs w:val="24"/>
    </w:rPr>
  </w:style>
  <w:style w:type="paragraph" w:customStyle="1" w:styleId="270">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8"/>
      <w:kern w:val="0"/>
      <w:sz w:val="24"/>
      <w:szCs w:val="24"/>
    </w:rPr>
  </w:style>
  <w:style w:type="paragraph" w:customStyle="1" w:styleId="271">
    <w:name w:val="xl57"/>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u w:val="single"/>
    </w:rPr>
  </w:style>
  <w:style w:type="paragraph" w:customStyle="1" w:styleId="272">
    <w:name w:val="xl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巻内2号标题"/>
    <w:basedOn w:val="6"/>
    <w:next w:val="1"/>
    <w:qFormat/>
    <w:uiPriority w:val="0"/>
    <w:pPr>
      <w:tabs>
        <w:tab w:val="left" w:pos="2730"/>
      </w:tabs>
      <w:topLinePunct/>
      <w:adjustRightInd w:val="0"/>
      <w:spacing w:before="156" w:beforeLines="50" w:after="156" w:afterLines="50" w:line="240" w:lineRule="auto"/>
      <w:jc w:val="left"/>
    </w:pPr>
    <w:rPr>
      <w:rFonts w:eastAsia="黑体"/>
      <w:b w:val="0"/>
      <w:bCs w:val="0"/>
      <w:color w:val="FF0000"/>
      <w:kern w:val="0"/>
      <w:sz w:val="24"/>
      <w:szCs w:val="24"/>
    </w:rPr>
  </w:style>
  <w:style w:type="paragraph" w:customStyle="1" w:styleId="274">
    <w:name w:val="font1"/>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76">
    <w:name w:val="1.1.1.1A"/>
    <w:basedOn w:val="7"/>
    <w:qFormat/>
    <w:uiPriority w:val="0"/>
    <w:pPr>
      <w:keepNext w:val="0"/>
      <w:keepLines w:val="0"/>
      <w:tabs>
        <w:tab w:val="left" w:pos="1134"/>
        <w:tab w:val="left" w:pos="1843"/>
      </w:tabs>
      <w:adjustRightInd w:val="0"/>
      <w:snapToGrid w:val="0"/>
      <w:spacing w:before="0" w:after="0" w:line="440" w:lineRule="exact"/>
      <w:ind w:left="523" w:leftChars="223" w:hanging="300" w:hangingChars="300"/>
      <w:textAlignment w:val="baseline"/>
      <w:outlineLvl w:val="9"/>
    </w:pPr>
    <w:rPr>
      <w:rFonts w:ascii="宋体" w:hAnsi="宋体" w:eastAsia="宋体"/>
      <w:b w:val="0"/>
      <w:bCs w:val="0"/>
      <w:kern w:val="0"/>
      <w:sz w:val="24"/>
      <w:szCs w:val="20"/>
    </w:rPr>
  </w:style>
  <w:style w:type="paragraph" w:customStyle="1" w:styleId="277">
    <w:name w:val="目录1"/>
    <w:basedOn w:val="1"/>
    <w:qFormat/>
    <w:uiPriority w:val="0"/>
    <w:pPr>
      <w:adjustRightInd w:val="0"/>
      <w:spacing w:line="420" w:lineRule="atLeast"/>
      <w:textAlignment w:val="baseline"/>
    </w:pPr>
    <w:rPr>
      <w:rFonts w:eastAsia="黑体"/>
      <w:b/>
      <w:kern w:val="0"/>
      <w:sz w:val="21"/>
    </w:rPr>
  </w:style>
  <w:style w:type="paragraph" w:customStyle="1" w:styleId="278">
    <w:name w:val="正文文本缩进 3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279">
    <w:name w:val="样式 标题 2 + Times New Roman 段前: 0.5 行 段后: 0.5 行"/>
    <w:basedOn w:val="5"/>
    <w:qFormat/>
    <w:uiPriority w:val="0"/>
    <w:pPr>
      <w:snapToGrid w:val="0"/>
      <w:spacing w:before="0" w:after="156" w:afterLines="50" w:line="360" w:lineRule="auto"/>
      <w:jc w:val="left"/>
    </w:pPr>
    <w:rPr>
      <w:rFonts w:ascii="Times New Roman" w:hAnsi="Times New Roman" w:eastAsia="宋体"/>
      <w:color w:val="FF0000"/>
      <w:spacing w:val="-2"/>
      <w:kern w:val="0"/>
      <w:sz w:val="28"/>
      <w:szCs w:val="20"/>
    </w:rPr>
  </w:style>
  <w:style w:type="paragraph" w:customStyle="1" w:styleId="280">
    <w:name w:val="xl29"/>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2">
    <w:name w:val="样式9 Char Char Char Char"/>
    <w:basedOn w:val="1"/>
    <w:qFormat/>
    <w:uiPriority w:val="0"/>
    <w:pPr>
      <w:adjustRightInd w:val="0"/>
      <w:snapToGrid w:val="0"/>
      <w:spacing w:line="360" w:lineRule="auto"/>
      <w:ind w:firstLine="200" w:firstLineChars="200"/>
    </w:pPr>
    <w:rPr>
      <w:sz w:val="24"/>
      <w:szCs w:val="24"/>
    </w:rPr>
  </w:style>
  <w:style w:type="paragraph" w:customStyle="1" w:styleId="283">
    <w:name w:val="公正文"/>
    <w:basedOn w:val="2"/>
    <w:qFormat/>
    <w:uiPriority w:val="0"/>
    <w:pPr>
      <w:adjustRightInd w:val="0"/>
      <w:snapToGrid w:val="0"/>
      <w:spacing w:line="353" w:lineRule="auto"/>
      <w:ind w:firstLine="200" w:firstLineChars="200"/>
    </w:pPr>
    <w:rPr>
      <w:rFonts w:ascii="宋体" w:hAnsi="宋体" w:eastAsia="仿宋_GB2312"/>
      <w:sz w:val="28"/>
    </w:rPr>
  </w:style>
  <w:style w:type="paragraph" w:customStyle="1" w:styleId="284">
    <w:name w:val="xl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285">
    <w:name w:val="默认段落字体 Para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86">
    <w:name w:val="巻内1号标题 Char"/>
    <w:basedOn w:val="5"/>
    <w:next w:val="1"/>
    <w:qFormat/>
    <w:uiPriority w:val="0"/>
    <w:pPr>
      <w:pageBreakBefore/>
      <w:spacing w:before="0" w:after="156" w:afterLines="50" w:line="180" w:lineRule="auto"/>
      <w:jc w:val="center"/>
    </w:pPr>
    <w:rPr>
      <w:rFonts w:ascii="黑体" w:hAnsi="Times New Roman"/>
      <w:b w:val="0"/>
      <w:bCs w:val="0"/>
      <w:color w:val="FF0000"/>
      <w:sz w:val="36"/>
      <w:szCs w:val="36"/>
    </w:rPr>
  </w:style>
  <w:style w:type="paragraph" w:customStyle="1" w:styleId="287">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9">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0">
    <w:name w:val="纯文本2"/>
    <w:basedOn w:val="1"/>
    <w:qFormat/>
    <w:uiPriority w:val="0"/>
    <w:pPr>
      <w:adjustRightInd w:val="0"/>
      <w:textAlignment w:val="baseline"/>
    </w:pPr>
    <w:rPr>
      <w:rFonts w:ascii="宋体"/>
      <w:kern w:val="0"/>
      <w:sz w:val="24"/>
    </w:rPr>
  </w:style>
  <w:style w:type="paragraph" w:customStyle="1" w:styleId="291">
    <w:name w:val="标题一"/>
    <w:qFormat/>
    <w:uiPriority w:val="0"/>
    <w:pPr>
      <w:spacing w:line="500" w:lineRule="exact"/>
      <w:jc w:val="center"/>
      <w:outlineLvl w:val="0"/>
    </w:pPr>
    <w:rPr>
      <w:rFonts w:ascii="宋体" w:hAnsi="宋体" w:eastAsia="宋体" w:cs="Times New Roman"/>
      <w:b/>
      <w:bCs/>
      <w:kern w:val="2"/>
      <w:sz w:val="24"/>
      <w:szCs w:val="24"/>
      <w:lang w:val="en-US" w:eastAsia="zh-CN" w:bidi="ar-SA"/>
    </w:rPr>
  </w:style>
  <w:style w:type="paragraph" w:customStyle="1" w:styleId="29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93">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4">
    <w:name w:val="样式 首行缩进:  2 字符2"/>
    <w:basedOn w:val="1"/>
    <w:qFormat/>
    <w:uiPriority w:val="0"/>
    <w:pPr>
      <w:adjustRightInd w:val="0"/>
      <w:snapToGrid w:val="0"/>
      <w:spacing w:line="353" w:lineRule="auto"/>
      <w:ind w:firstLine="564" w:firstLineChars="200"/>
      <w:textAlignment w:val="baseline"/>
    </w:pPr>
    <w:rPr>
      <w:rFonts w:ascii="宋体" w:hAnsi="宋体" w:eastAsia="仿宋_GB2312" w:cs="宋体"/>
      <w:spacing w:val="1"/>
      <w:kern w:val="28"/>
    </w:rPr>
  </w:style>
  <w:style w:type="paragraph" w:customStyle="1" w:styleId="295">
    <w:name w:val="表头文字"/>
    <w:basedOn w:val="1"/>
    <w:qFormat/>
    <w:uiPriority w:val="0"/>
    <w:pPr>
      <w:autoSpaceDE w:val="0"/>
      <w:autoSpaceDN w:val="0"/>
      <w:adjustRightInd w:val="0"/>
      <w:snapToGrid w:val="0"/>
      <w:spacing w:before="93" w:beforeLines="30" w:after="93" w:afterLines="30"/>
      <w:jc w:val="center"/>
    </w:pPr>
    <w:rPr>
      <w:b/>
      <w:kern w:val="0"/>
      <w:sz w:val="21"/>
      <w:szCs w:val="21"/>
    </w:rPr>
  </w:style>
  <w:style w:type="paragraph" w:customStyle="1" w:styleId="29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97">
    <w:name w:val="表内容"/>
    <w:basedOn w:val="45"/>
    <w:qFormat/>
    <w:uiPriority w:val="0"/>
    <w:pPr>
      <w:spacing w:line="480" w:lineRule="exact"/>
      <w:jc w:val="center"/>
    </w:pPr>
    <w:rPr>
      <w:rFonts w:hAnsi="宋体" w:cs="Times New Roman"/>
      <w:sz w:val="24"/>
      <w:szCs w:val="24"/>
    </w:rPr>
  </w:style>
  <w:style w:type="paragraph" w:customStyle="1" w:styleId="298">
    <w:name w:val="Char1 Char Char Char Char Char Char"/>
    <w:basedOn w:val="1"/>
    <w:qFormat/>
    <w:uiPriority w:val="0"/>
    <w:rPr>
      <w:sz w:val="21"/>
    </w:rPr>
  </w:style>
  <w:style w:type="paragraph" w:customStyle="1" w:styleId="299">
    <w:name w:val="表头文字 Char"/>
    <w:basedOn w:val="1"/>
    <w:qFormat/>
    <w:uiPriority w:val="0"/>
    <w:pPr>
      <w:adjustRightInd w:val="0"/>
      <w:snapToGrid w:val="0"/>
      <w:spacing w:line="360" w:lineRule="auto"/>
      <w:jc w:val="center"/>
    </w:pPr>
    <w:rPr>
      <w:rFonts w:ascii="黑体" w:hAnsi="宋体" w:eastAsia="黑体"/>
      <w:bCs/>
      <w:sz w:val="21"/>
      <w:szCs w:val="24"/>
    </w:rPr>
  </w:style>
  <w:style w:type="paragraph" w:customStyle="1" w:styleId="300">
    <w:name w:val="表格文字"/>
    <w:basedOn w:val="1"/>
    <w:qFormat/>
    <w:uiPriority w:val="0"/>
    <w:pPr>
      <w:topLinePunct/>
      <w:jc w:val="center"/>
    </w:pPr>
    <w:rPr>
      <w:rFonts w:ascii="宋体" w:hAnsi="宋体"/>
      <w:b/>
      <w:sz w:val="18"/>
      <w:szCs w:val="18"/>
    </w:rPr>
  </w:style>
  <w:style w:type="paragraph" w:customStyle="1" w:styleId="301">
    <w:name w:val="正文文本缩进 32"/>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302">
    <w:name w:val="样式 (西文) 宋体 小四 居中 首行缩进:  2 字符 行距: 固定值 16 磅"/>
    <w:basedOn w:val="1"/>
    <w:qFormat/>
    <w:uiPriority w:val="0"/>
    <w:pPr>
      <w:jc w:val="center"/>
    </w:pPr>
    <w:rPr>
      <w:rFonts w:ascii="楷体_GB2312" w:hAnsi="宋体" w:eastAsia="楷体_GB2312" w:cs="宋体"/>
      <w:sz w:val="21"/>
      <w:szCs w:val="21"/>
      <w:lang w:bidi="ar-AE"/>
    </w:rPr>
  </w:style>
  <w:style w:type="paragraph" w:customStyle="1" w:styleId="303">
    <w:name w:val="xl86"/>
    <w:basedOn w:val="1"/>
    <w:qFormat/>
    <w:uiPriority w:val="0"/>
    <w:pPr>
      <w:widowControl/>
      <w:pBdr>
        <w:bottom w:val="single" w:color="auto" w:sz="4" w:space="0"/>
      </w:pBdr>
      <w:spacing w:before="100" w:beforeAutospacing="1" w:after="100" w:afterAutospacing="1"/>
      <w:jc w:val="center"/>
    </w:pPr>
    <w:rPr>
      <w:rFonts w:ascii="宋体" w:hAnsi="宋体"/>
      <w:b/>
      <w:bCs/>
      <w:kern w:val="0"/>
      <w:sz w:val="32"/>
      <w:szCs w:val="32"/>
    </w:rPr>
  </w:style>
  <w:style w:type="paragraph" w:customStyle="1" w:styleId="30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b/>
      <w:bCs/>
      <w:kern w:val="0"/>
      <w:sz w:val="24"/>
      <w:szCs w:val="24"/>
    </w:rPr>
  </w:style>
  <w:style w:type="paragraph" w:customStyle="1" w:styleId="305">
    <w:name w:val="样式 首行缩进:  2 字符"/>
    <w:basedOn w:val="1"/>
    <w:qFormat/>
    <w:uiPriority w:val="0"/>
    <w:pPr>
      <w:ind w:firstLine="560" w:firstLineChars="200"/>
    </w:pPr>
    <w:rPr>
      <w:rFonts w:cs="Century"/>
      <w:sz w:val="24"/>
    </w:rPr>
  </w:style>
  <w:style w:type="paragraph" w:customStyle="1" w:styleId="306">
    <w:name w:val="朱冲"/>
    <w:basedOn w:val="1"/>
    <w:qFormat/>
    <w:uiPriority w:val="0"/>
    <w:pPr>
      <w:spacing w:line="360" w:lineRule="auto"/>
      <w:ind w:firstLine="200" w:firstLineChars="200"/>
    </w:pPr>
    <w:rPr>
      <w:rFonts w:ascii="宋体" w:hAnsi="宋体"/>
      <w:bCs/>
      <w:sz w:val="24"/>
      <w:szCs w:val="24"/>
    </w:rPr>
  </w:style>
  <w:style w:type="paragraph" w:customStyle="1" w:styleId="30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308">
    <w:name w:val="样式 标题 3 + 段前: 0 磅 段后: 3 磅 行距: 多倍行距 1.25 字行"/>
    <w:basedOn w:val="6"/>
    <w:qFormat/>
    <w:uiPriority w:val="0"/>
    <w:pPr>
      <w:spacing w:before="0" w:after="60" w:line="300" w:lineRule="auto"/>
      <w:ind w:left="851" w:hanging="851"/>
    </w:pPr>
    <w:rPr>
      <w:rFonts w:ascii="宋体" w:cs="宋体"/>
      <w:b w:val="0"/>
      <w:bCs w:val="0"/>
      <w:sz w:val="28"/>
      <w:szCs w:val="28"/>
    </w:rPr>
  </w:style>
  <w:style w:type="paragraph" w:customStyle="1" w:styleId="309">
    <w:name w:val="正文字首行缩进2字符"/>
    <w:basedOn w:val="1"/>
    <w:qFormat/>
    <w:uiPriority w:val="0"/>
    <w:pPr>
      <w:adjustRightInd w:val="0"/>
      <w:snapToGrid w:val="0"/>
      <w:spacing w:line="360" w:lineRule="auto"/>
      <w:ind w:firstLine="480" w:firstLineChars="200"/>
    </w:pPr>
    <w:rPr>
      <w:rFonts w:ascii="宋体" w:hAnsi="宋体"/>
      <w:sz w:val="24"/>
      <w:szCs w:val="24"/>
    </w:rPr>
  </w:style>
  <w:style w:type="paragraph" w:customStyle="1" w:styleId="310">
    <w:name w:val="表格1"/>
    <w:basedOn w:val="1"/>
    <w:next w:val="1"/>
    <w:qFormat/>
    <w:uiPriority w:val="0"/>
    <w:pPr>
      <w:autoSpaceDE w:val="0"/>
      <w:adjustRightInd w:val="0"/>
      <w:spacing w:line="320" w:lineRule="exact"/>
      <w:jc w:val="center"/>
      <w:textAlignment w:val="baseline"/>
    </w:pPr>
    <w:rPr>
      <w:rFonts w:ascii="宋体" w:hAnsi="宋体"/>
      <w:kern w:val="0"/>
      <w:sz w:val="24"/>
      <w:szCs w:val="24"/>
    </w:rPr>
  </w:style>
  <w:style w:type="paragraph" w:customStyle="1" w:styleId="3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12">
    <w:name w:val="font10"/>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313">
    <w:name w:val="标题2"/>
    <w:basedOn w:val="1"/>
    <w:qFormat/>
    <w:uiPriority w:val="0"/>
    <w:pPr>
      <w:tabs>
        <w:tab w:val="left" w:pos="780"/>
      </w:tabs>
      <w:autoSpaceDE w:val="0"/>
      <w:autoSpaceDN w:val="0"/>
      <w:adjustRightInd w:val="0"/>
      <w:snapToGrid w:val="0"/>
      <w:spacing w:before="240" w:after="240" w:line="420" w:lineRule="auto"/>
      <w:ind w:left="780" w:leftChars="200" w:right="-57" w:hanging="360" w:hangingChars="200"/>
      <w:jc w:val="center"/>
      <w:outlineLvl w:val="1"/>
    </w:pPr>
    <w:rPr>
      <w:rFonts w:hAnsi="宋体"/>
      <w:snapToGrid w:val="0"/>
      <w:spacing w:val="8"/>
      <w:kern w:val="0"/>
      <w:sz w:val="32"/>
    </w:rPr>
  </w:style>
  <w:style w:type="paragraph" w:customStyle="1" w:styleId="314">
    <w:name w:val="2"/>
    <w:basedOn w:val="1"/>
    <w:next w:val="35"/>
    <w:qFormat/>
    <w:uiPriority w:val="0"/>
    <w:pPr>
      <w:ind w:firstLine="630"/>
    </w:pPr>
    <w:rPr>
      <w:rFonts w:ascii="宋体" w:hAnsi="宋体"/>
      <w:color w:val="000000"/>
    </w:rPr>
  </w:style>
  <w:style w:type="paragraph" w:customStyle="1" w:styleId="315">
    <w:name w:val="项目符号：一级"/>
    <w:basedOn w:val="316"/>
    <w:next w:val="316"/>
    <w:qFormat/>
    <w:uiPriority w:val="0"/>
    <w:pPr>
      <w:tabs>
        <w:tab w:val="left" w:pos="700"/>
      </w:tabs>
      <w:spacing w:before="0"/>
      <w:ind w:left="993" w:firstLine="0" w:firstLineChars="0"/>
    </w:pPr>
  </w:style>
  <w:style w:type="paragraph" w:customStyle="1" w:styleId="316">
    <w:name w:val="正文格式"/>
    <w:basedOn w:val="1"/>
    <w:qFormat/>
    <w:uiPriority w:val="0"/>
    <w:pPr>
      <w:widowControl/>
      <w:adjustRightInd w:val="0"/>
      <w:snapToGrid w:val="0"/>
      <w:spacing w:before="60" w:line="360" w:lineRule="auto"/>
      <w:ind w:firstLine="480" w:firstLineChars="200"/>
      <w:textAlignment w:val="baseline"/>
    </w:pPr>
    <w:rPr>
      <w:rFonts w:ascii="宋体" w:hAnsi="宋体"/>
      <w:color w:val="000000"/>
      <w:kern w:val="0"/>
      <w:sz w:val="24"/>
    </w:rPr>
  </w:style>
  <w:style w:type="paragraph" w:customStyle="1" w:styleId="317">
    <w:name w:val="xl2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8">
    <w:name w:val="xl34"/>
    <w:basedOn w:val="1"/>
    <w:qFormat/>
    <w:uiPriority w:val="0"/>
    <w:pPr>
      <w:widowControl/>
      <w:spacing w:before="100" w:beforeAutospacing="1" w:after="100" w:afterAutospacing="1"/>
      <w:jc w:val="center"/>
    </w:pPr>
    <w:rPr>
      <w:rFonts w:ascii="黑体" w:hAnsi="宋体" w:eastAsia="黑体" w:cs="宋体"/>
      <w:kern w:val="0"/>
      <w:sz w:val="32"/>
      <w:szCs w:val="32"/>
    </w:rPr>
  </w:style>
  <w:style w:type="paragraph" w:customStyle="1" w:styleId="319">
    <w:name w:val="xl59"/>
    <w:basedOn w:val="1"/>
    <w:qFormat/>
    <w:uiPriority w:val="0"/>
    <w:pPr>
      <w:widowControl/>
      <w:spacing w:before="100" w:beforeAutospacing="1" w:after="100" w:afterAutospacing="1"/>
      <w:jc w:val="center"/>
      <w:textAlignment w:val="center"/>
    </w:pPr>
    <w:rPr>
      <w:rFonts w:eastAsia="Arial Unicode MS"/>
      <w:b/>
      <w:bCs/>
      <w:kern w:val="0"/>
      <w:sz w:val="32"/>
      <w:szCs w:val="32"/>
    </w:rPr>
  </w:style>
  <w:style w:type="paragraph" w:customStyle="1" w:styleId="320">
    <w:name w:val="表文字"/>
    <w:basedOn w:val="1"/>
    <w:qFormat/>
    <w:uiPriority w:val="0"/>
    <w:pPr>
      <w:tabs>
        <w:tab w:val="left" w:pos="1440"/>
      </w:tabs>
      <w:spacing w:before="60" w:after="60"/>
      <w:jc w:val="center"/>
    </w:pPr>
    <w:rPr>
      <w:rFonts w:ascii="仿宋_GB2312" w:eastAsia="仿宋_GB2312"/>
      <w:sz w:val="24"/>
    </w:rPr>
  </w:style>
  <w:style w:type="paragraph" w:customStyle="1" w:styleId="321">
    <w:name w:val="mySty200704170945110"/>
    <w:basedOn w:val="1"/>
    <w:qFormat/>
    <w:uiPriority w:val="0"/>
    <w:pPr>
      <w:widowControl/>
      <w:spacing w:after="160" w:line="240" w:lineRule="exact"/>
      <w:jc w:val="left"/>
    </w:pPr>
    <w:rPr>
      <w:rFonts w:ascii="仿宋_GB2312" w:hAnsi="Verdana" w:eastAsia="仿宋_GB2312" w:cs="仿宋_GB2312"/>
      <w:color w:val="10000A"/>
      <w:kern w:val="0"/>
      <w:sz w:val="32"/>
      <w:szCs w:val="32"/>
      <w:lang w:eastAsia="en-US"/>
    </w:rPr>
  </w:style>
  <w:style w:type="paragraph" w:customStyle="1" w:styleId="322">
    <w:name w:val="font13"/>
    <w:basedOn w:val="1"/>
    <w:qFormat/>
    <w:uiPriority w:val="0"/>
    <w:pPr>
      <w:widowControl/>
      <w:spacing w:before="100" w:beforeAutospacing="1" w:after="100" w:afterAutospacing="1"/>
      <w:jc w:val="left"/>
    </w:pPr>
    <w:rPr>
      <w:rFonts w:eastAsia="Arial Unicode MS"/>
      <w:b/>
      <w:bCs/>
      <w:kern w:val="0"/>
      <w:sz w:val="22"/>
      <w:szCs w:val="22"/>
    </w:rPr>
  </w:style>
  <w:style w:type="paragraph" w:customStyle="1" w:styleId="3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2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25">
    <w:name w:val="样式 样式 样式 正文文本 + 黑色 首行缩进:  1.67 字符 + 首行缩进:  1.62 字符 + 首行缩进:  2 字符2"/>
    <w:basedOn w:val="1"/>
    <w:qFormat/>
    <w:uiPriority w:val="0"/>
    <w:pPr>
      <w:spacing w:line="350" w:lineRule="exact"/>
      <w:ind w:firstLine="162" w:firstLineChars="162"/>
    </w:pPr>
    <w:rPr>
      <w:rFonts w:ascii="宋体" w:hAnsi="宋体" w:cs="宋体"/>
      <w:color w:val="000000"/>
      <w:sz w:val="21"/>
    </w:rPr>
  </w:style>
  <w:style w:type="paragraph" w:customStyle="1" w:styleId="326">
    <w:name w:val="大纲正文"/>
    <w:basedOn w:val="1"/>
    <w:qFormat/>
    <w:uiPriority w:val="0"/>
    <w:pPr>
      <w:spacing w:line="360" w:lineRule="auto"/>
      <w:ind w:firstLine="480" w:firstLineChars="200"/>
    </w:pPr>
    <w:rPr>
      <w:sz w:val="24"/>
    </w:rPr>
  </w:style>
  <w:style w:type="paragraph" w:customStyle="1" w:styleId="327">
    <w:name w:val="正  文"/>
    <w:basedOn w:val="1"/>
    <w:qFormat/>
    <w:uiPriority w:val="0"/>
    <w:pPr>
      <w:spacing w:line="350" w:lineRule="exact"/>
      <w:ind w:firstLine="200" w:firstLineChars="200"/>
    </w:pPr>
    <w:rPr>
      <w:rFonts w:ascii="宋体"/>
      <w:sz w:val="21"/>
      <w:szCs w:val="24"/>
    </w:rPr>
  </w:style>
  <w:style w:type="paragraph" w:customStyle="1" w:styleId="328">
    <w:name w:val="标题1"/>
    <w:basedOn w:val="1"/>
    <w:qFormat/>
    <w:uiPriority w:val="0"/>
    <w:pPr>
      <w:tabs>
        <w:tab w:val="left" w:pos="648"/>
      </w:tabs>
      <w:spacing w:before="120" w:after="120" w:line="360" w:lineRule="auto"/>
      <w:ind w:firstLine="288"/>
      <w:jc w:val="center"/>
    </w:pPr>
    <w:rPr>
      <w:b/>
      <w:sz w:val="36"/>
    </w:rPr>
  </w:style>
  <w:style w:type="paragraph" w:customStyle="1" w:styleId="329">
    <w:name w:val="样式2"/>
    <w:basedOn w:val="2"/>
    <w:next w:val="7"/>
    <w:qFormat/>
    <w:uiPriority w:val="0"/>
    <w:pPr>
      <w:numPr>
        <w:ilvl w:val="0"/>
        <w:numId w:val="8"/>
      </w:numPr>
      <w:tabs>
        <w:tab w:val="left" w:pos="780"/>
        <w:tab w:val="clear" w:pos="720"/>
      </w:tabs>
      <w:spacing w:before="120" w:after="120" w:line="360" w:lineRule="auto"/>
    </w:pPr>
    <w:rPr>
      <w:b/>
      <w:sz w:val="28"/>
    </w:rPr>
  </w:style>
  <w:style w:type="paragraph" w:customStyle="1" w:styleId="330">
    <w:name w:val="表 格"/>
    <w:basedOn w:val="1"/>
    <w:qFormat/>
    <w:uiPriority w:val="0"/>
    <w:pPr>
      <w:jc w:val="center"/>
    </w:pPr>
    <w:rPr>
      <w:rFonts w:ascii="楷体_GB2312" w:eastAsia="楷体_GB2312"/>
      <w:sz w:val="21"/>
      <w:szCs w:val="24"/>
    </w:rPr>
  </w:style>
  <w:style w:type="paragraph" w:customStyle="1" w:styleId="331">
    <w:name w:val="目录"/>
    <w:basedOn w:val="1"/>
    <w:qFormat/>
    <w:uiPriority w:val="0"/>
    <w:pPr>
      <w:widowControl/>
      <w:jc w:val="center"/>
    </w:pPr>
    <w:rPr>
      <w:rFonts w:ascii="宋体"/>
      <w:b/>
      <w:kern w:val="0"/>
      <w:sz w:val="36"/>
    </w:rPr>
  </w:style>
  <w:style w:type="paragraph" w:customStyle="1" w:styleId="332">
    <w:name w:val="表头文字 Char Char"/>
    <w:basedOn w:val="1"/>
    <w:qFormat/>
    <w:uiPriority w:val="0"/>
    <w:pPr>
      <w:snapToGrid w:val="0"/>
      <w:spacing w:before="156" w:beforeLines="50" w:after="156" w:afterLines="50"/>
      <w:jc w:val="left"/>
    </w:pPr>
    <w:rPr>
      <w:rFonts w:eastAsia="楷体_GB2312"/>
      <w:b/>
      <w:sz w:val="24"/>
      <w:szCs w:val="24"/>
    </w:rPr>
  </w:style>
  <w:style w:type="paragraph" w:customStyle="1" w:styleId="333">
    <w:name w:val="xl5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334">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5">
    <w:name w:val="样式 目录 1 + 首行缩进:  0 字符"/>
    <w:basedOn w:val="59"/>
    <w:qFormat/>
    <w:uiPriority w:val="0"/>
    <w:pPr>
      <w:widowControl/>
      <w:tabs>
        <w:tab w:val="right" w:leader="dot" w:pos="8302"/>
      </w:tabs>
      <w:spacing w:line="480" w:lineRule="exact"/>
      <w:textAlignment w:val="baseline"/>
    </w:pPr>
    <w:rPr>
      <w:rFonts w:ascii="仿宋_GB2312" w:cs="宋体"/>
      <w:b/>
      <w:bCs/>
      <w:sz w:val="28"/>
      <w:szCs w:val="20"/>
    </w:rPr>
  </w:style>
  <w:style w:type="paragraph" w:customStyle="1" w:styleId="336">
    <w:name w:val="标题4"/>
    <w:basedOn w:val="1"/>
    <w:next w:val="45"/>
    <w:qFormat/>
    <w:uiPriority w:val="0"/>
    <w:pPr>
      <w:tabs>
        <w:tab w:val="left" w:pos="780"/>
      </w:tabs>
      <w:autoSpaceDE w:val="0"/>
      <w:autoSpaceDN w:val="0"/>
      <w:adjustRightInd w:val="0"/>
      <w:snapToGrid w:val="0"/>
      <w:spacing w:line="360" w:lineRule="auto"/>
      <w:ind w:left="780" w:leftChars="200" w:right="-57" w:hanging="360" w:hangingChars="200"/>
      <w:jc w:val="left"/>
      <w:outlineLvl w:val="3"/>
    </w:pPr>
    <w:rPr>
      <w:rFonts w:hAnsi="宋体"/>
      <w:b/>
      <w:snapToGrid w:val="0"/>
      <w:spacing w:val="8"/>
      <w:kern w:val="0"/>
      <w:sz w:val="24"/>
    </w:rPr>
  </w:style>
  <w:style w:type="paragraph" w:customStyle="1" w:styleId="337">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8">
    <w:name w:val="Char"/>
    <w:basedOn w:val="1"/>
    <w:qFormat/>
    <w:uiPriority w:val="0"/>
    <w:pPr>
      <w:spacing w:line="240" w:lineRule="atLeast"/>
      <w:ind w:left="420" w:firstLine="420"/>
    </w:pPr>
    <w:rPr>
      <w:kern w:val="0"/>
      <w:sz w:val="21"/>
      <w:szCs w:val="21"/>
    </w:rPr>
  </w:style>
  <w:style w:type="paragraph" w:customStyle="1" w:styleId="339">
    <w:name w:val="xl2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40">
    <w:name w:val="font9"/>
    <w:basedOn w:val="1"/>
    <w:qFormat/>
    <w:uiPriority w:val="0"/>
    <w:pPr>
      <w:widowControl/>
      <w:spacing w:before="100" w:beforeAutospacing="1" w:after="100" w:afterAutospacing="1"/>
      <w:jc w:val="left"/>
    </w:pPr>
    <w:rPr>
      <w:rFonts w:eastAsia="Arial Unicode MS"/>
      <w:kern w:val="0"/>
      <w:sz w:val="24"/>
      <w:szCs w:val="24"/>
      <w:u w:val="single"/>
    </w:rPr>
  </w:style>
  <w:style w:type="paragraph" w:customStyle="1" w:styleId="341">
    <w:name w:val="国内标题2"/>
    <w:basedOn w:val="5"/>
    <w:qFormat/>
    <w:uiPriority w:val="0"/>
  </w:style>
  <w:style w:type="paragraph" w:customStyle="1" w:styleId="342">
    <w:name w:val="样式 表头 + (符号) 宋体 五号 首行缩进:  1 字符"/>
    <w:basedOn w:val="186"/>
    <w:qFormat/>
    <w:uiPriority w:val="0"/>
    <w:pPr>
      <w:widowControl/>
      <w:autoSpaceDE w:val="0"/>
      <w:autoSpaceDN w:val="0"/>
      <w:spacing w:before="31" w:beforeLines="10" w:after="31" w:afterLines="10" w:line="240" w:lineRule="auto"/>
      <w:textAlignment w:val="bottom"/>
    </w:pPr>
    <w:rPr>
      <w:rFonts w:hAnsi="宋体" w:cs="宋体"/>
      <w:b w:val="0"/>
      <w:color w:val="000000"/>
      <w:sz w:val="21"/>
    </w:rPr>
  </w:style>
  <w:style w:type="paragraph" w:customStyle="1" w:styleId="343">
    <w:name w:val="正文文本缩进 21"/>
    <w:basedOn w:val="1"/>
    <w:qFormat/>
    <w:uiPriority w:val="0"/>
    <w:pPr>
      <w:adjustRightInd w:val="0"/>
      <w:spacing w:line="360" w:lineRule="atLeast"/>
      <w:ind w:firstLine="502"/>
      <w:textAlignment w:val="baseline"/>
    </w:pPr>
    <w:rPr>
      <w:rFonts w:ascii="宋体"/>
      <w:kern w:val="0"/>
    </w:rPr>
  </w:style>
  <w:style w:type="paragraph" w:customStyle="1" w:styleId="344">
    <w:name w:val="正文文本 211"/>
    <w:basedOn w:val="1"/>
    <w:qFormat/>
    <w:uiPriority w:val="0"/>
    <w:pPr>
      <w:adjustRightInd w:val="0"/>
      <w:spacing w:line="360" w:lineRule="atLeast"/>
      <w:ind w:firstLine="720"/>
      <w:textAlignment w:val="baseline"/>
    </w:pPr>
    <w:rPr>
      <w:rFonts w:ascii="宋体"/>
      <w:kern w:val="0"/>
    </w:rPr>
  </w:style>
  <w:style w:type="paragraph" w:customStyle="1" w:styleId="345">
    <w:name w:val="表顶端标题"/>
    <w:basedOn w:val="4"/>
    <w:qFormat/>
    <w:uiPriority w:val="0"/>
    <w:pPr>
      <w:keepNext w:val="0"/>
      <w:tabs>
        <w:tab w:val="left" w:pos="480"/>
      </w:tabs>
      <w:overflowPunct w:val="0"/>
      <w:autoSpaceDE w:val="0"/>
      <w:autoSpaceDN w:val="0"/>
      <w:adjustRightInd w:val="0"/>
      <w:spacing w:line="360" w:lineRule="auto"/>
      <w:ind w:firstLine="511"/>
      <w:jc w:val="center"/>
      <w:outlineLvl w:val="4"/>
    </w:pPr>
    <w:rPr>
      <w:rFonts w:hint="eastAsia" w:hAnsi="宋体"/>
      <w:bCs/>
      <w:color w:val="000000"/>
      <w:spacing w:val="8"/>
      <w:kern w:val="0"/>
      <w:position w:val="-24"/>
      <w:sz w:val="21"/>
    </w:rPr>
  </w:style>
  <w:style w:type="paragraph" w:customStyle="1" w:styleId="346">
    <w:name w:val="标题5"/>
    <w:basedOn w:val="1"/>
    <w:next w:val="2"/>
    <w:qFormat/>
    <w:uiPriority w:val="0"/>
    <w:pPr>
      <w:tabs>
        <w:tab w:val="left" w:pos="780"/>
      </w:tabs>
      <w:autoSpaceDE w:val="0"/>
      <w:autoSpaceDN w:val="0"/>
      <w:adjustRightInd w:val="0"/>
      <w:snapToGrid w:val="0"/>
      <w:spacing w:line="360" w:lineRule="auto"/>
      <w:ind w:left="780" w:leftChars="200" w:right="-57" w:hanging="360" w:hangingChars="200"/>
      <w:jc w:val="left"/>
      <w:outlineLvl w:val="4"/>
    </w:pPr>
    <w:rPr>
      <w:rFonts w:hAnsi="宋体"/>
      <w:b/>
      <w:snapToGrid w:val="0"/>
      <w:spacing w:val="8"/>
      <w:kern w:val="0"/>
      <w:sz w:val="24"/>
    </w:rPr>
  </w:style>
  <w:style w:type="paragraph" w:customStyle="1" w:styleId="34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48">
    <w:name w:val="Char1 Char Char Char Char Char Char1"/>
    <w:basedOn w:val="4"/>
    <w:qFormat/>
    <w:uiPriority w:val="0"/>
    <w:pPr>
      <w:tabs>
        <w:tab w:val="left" w:pos="1830"/>
      </w:tabs>
      <w:autoSpaceDE w:val="0"/>
      <w:autoSpaceDN w:val="0"/>
      <w:adjustRightInd w:val="0"/>
      <w:spacing w:before="312" w:beforeLines="100" w:after="312" w:afterLines="100" w:line="480" w:lineRule="auto"/>
    </w:pPr>
    <w:rPr>
      <w:rFonts w:ascii="Times New Roman"/>
      <w:b/>
      <w:bCs/>
      <w:kern w:val="44"/>
      <w:sz w:val="44"/>
      <w:szCs w:val="44"/>
    </w:rPr>
  </w:style>
  <w:style w:type="paragraph" w:customStyle="1" w:styleId="349">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szCs w:val="24"/>
    </w:rPr>
  </w:style>
  <w:style w:type="paragraph" w:customStyle="1" w:styleId="350">
    <w:name w:val="样式6"/>
    <w:basedOn w:val="6"/>
    <w:qFormat/>
    <w:uiPriority w:val="0"/>
    <w:pPr>
      <w:spacing w:before="0" w:after="0" w:line="300" w:lineRule="auto"/>
      <w:ind w:firstLine="420"/>
    </w:pPr>
    <w:rPr>
      <w:sz w:val="21"/>
      <w:szCs w:val="21"/>
    </w:rPr>
  </w:style>
  <w:style w:type="paragraph" w:customStyle="1" w:styleId="351">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52">
    <w:name w:val="10"/>
    <w:basedOn w:val="34"/>
    <w:qFormat/>
    <w:uiPriority w:val="0"/>
    <w:pPr>
      <w:tabs>
        <w:tab w:val="left" w:pos="1191"/>
      </w:tabs>
      <w:adjustRightInd w:val="0"/>
      <w:snapToGrid w:val="0"/>
      <w:spacing w:line="460" w:lineRule="exact"/>
      <w:ind w:left="1191" w:hanging="709"/>
    </w:pPr>
    <w:rPr>
      <w:rFonts w:hAnsi="宋体" w:cs="Arial"/>
      <w:snapToGrid w:val="0"/>
      <w:kern w:val="0"/>
      <w:sz w:val="24"/>
      <w:szCs w:val="24"/>
    </w:rPr>
  </w:style>
  <w:style w:type="paragraph" w:customStyle="1" w:styleId="353">
    <w:name w:val="标题3——2"/>
    <w:basedOn w:val="6"/>
    <w:next w:val="86"/>
    <w:qFormat/>
    <w:uiPriority w:val="0"/>
    <w:pPr>
      <w:keepNext w:val="0"/>
      <w:keepLines w:val="0"/>
      <w:tabs>
        <w:tab w:val="right" w:leader="dot" w:pos="9180"/>
      </w:tabs>
      <w:spacing w:before="0" w:after="0" w:line="240" w:lineRule="auto"/>
      <w:outlineLvl w:val="9"/>
    </w:pPr>
    <w:rPr>
      <w:rFonts w:eastAsia="黑体"/>
      <w:i/>
      <w:iCs/>
      <w:sz w:val="30"/>
    </w:rPr>
  </w:style>
  <w:style w:type="paragraph" w:customStyle="1" w:styleId="354">
    <w:name w:val="正文缩近"/>
    <w:basedOn w:val="4"/>
    <w:qFormat/>
    <w:uiPriority w:val="0"/>
    <w:pPr>
      <w:keepNext w:val="0"/>
      <w:tabs>
        <w:tab w:val="left" w:pos="480"/>
      </w:tabs>
      <w:overflowPunct w:val="0"/>
      <w:autoSpaceDE w:val="0"/>
      <w:autoSpaceDN w:val="0"/>
      <w:adjustRightInd w:val="0"/>
      <w:spacing w:line="360" w:lineRule="auto"/>
      <w:ind w:firstLine="510"/>
      <w:outlineLvl w:val="4"/>
    </w:pPr>
    <w:rPr>
      <w:rFonts w:hint="eastAsia" w:hAnsi="宋体"/>
      <w:b/>
      <w:bCs/>
      <w:color w:val="000000"/>
      <w:spacing w:val="8"/>
      <w:kern w:val="0"/>
      <w:position w:val="-24"/>
      <w:sz w:val="24"/>
    </w:rPr>
  </w:style>
  <w:style w:type="paragraph" w:customStyle="1" w:styleId="355">
    <w:name w:val="文档结构图11"/>
    <w:basedOn w:val="1"/>
    <w:qFormat/>
    <w:uiPriority w:val="0"/>
    <w:pPr>
      <w:shd w:val="clear" w:color="auto" w:fill="000080"/>
      <w:adjustRightInd w:val="0"/>
      <w:textAlignment w:val="baseline"/>
    </w:pPr>
    <w:rPr>
      <w:rFonts w:ascii="楷体_GB2312" w:eastAsia="楷体_GB2312"/>
      <w:kern w:val="0"/>
    </w:rPr>
  </w:style>
  <w:style w:type="paragraph" w:customStyle="1" w:styleId="35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57">
    <w:name w:val="样式 样式 正文文本 + 黑色 首行缩进:  1.67 字符 + 首行缩进:  1.62 字符"/>
    <w:basedOn w:val="1"/>
    <w:qFormat/>
    <w:uiPriority w:val="0"/>
    <w:pPr>
      <w:spacing w:line="350" w:lineRule="exact"/>
      <w:ind w:firstLine="200" w:firstLineChars="200"/>
    </w:pPr>
    <w:rPr>
      <w:rFonts w:ascii="宋体" w:hAnsi="宋体" w:cs="宋体"/>
      <w:color w:val="000000"/>
      <w:sz w:val="21"/>
    </w:rPr>
  </w:style>
  <w:style w:type="paragraph" w:customStyle="1" w:styleId="358">
    <w:name w:val="Y标题1"/>
    <w:basedOn w:val="4"/>
    <w:next w:val="250"/>
    <w:qFormat/>
    <w:uiPriority w:val="0"/>
    <w:pPr>
      <w:pageBreakBefore/>
      <w:numPr>
        <w:ilvl w:val="1"/>
        <w:numId w:val="7"/>
      </w:numPr>
      <w:adjustRightInd w:val="0"/>
      <w:spacing w:before="360" w:after="240" w:line="300" w:lineRule="auto"/>
      <w:jc w:val="center"/>
    </w:pPr>
    <w:rPr>
      <w:rFonts w:ascii="Times New Roman" w:eastAsia="黑体"/>
      <w:b/>
      <w:snapToGrid w:val="0"/>
      <w:kern w:val="0"/>
      <w:sz w:val="32"/>
    </w:rPr>
  </w:style>
  <w:style w:type="paragraph" w:customStyle="1" w:styleId="359">
    <w:name w:val="文档正文"/>
    <w:basedOn w:val="1"/>
    <w:qFormat/>
    <w:uiPriority w:val="0"/>
    <w:pPr>
      <w:adjustRightInd w:val="0"/>
      <w:spacing w:line="360" w:lineRule="auto"/>
      <w:ind w:firstLine="561"/>
      <w:textAlignment w:val="baseline"/>
    </w:pPr>
    <w:rPr>
      <w:rFonts w:ascii="Arial Narrow" w:hAnsi="Arial Narrow"/>
      <w:kern w:val="0"/>
      <w:sz w:val="24"/>
      <w:szCs w:val="24"/>
    </w:rPr>
  </w:style>
  <w:style w:type="paragraph" w:customStyle="1" w:styleId="360">
    <w:name w:val="日期2"/>
    <w:basedOn w:val="1"/>
    <w:next w:val="1"/>
    <w:qFormat/>
    <w:uiPriority w:val="0"/>
    <w:pPr>
      <w:adjustRightInd w:val="0"/>
      <w:textAlignment w:val="baseline"/>
    </w:pPr>
    <w:rPr>
      <w:rFonts w:ascii="宋体"/>
      <w:kern w:val="0"/>
      <w:sz w:val="24"/>
    </w:rPr>
  </w:style>
  <w:style w:type="paragraph" w:customStyle="1" w:styleId="361">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6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64">
    <w:name w:val="样式 表文 + 段前: 0.3 行 段后: 0.3 行"/>
    <w:basedOn w:val="1"/>
    <w:qFormat/>
    <w:uiPriority w:val="0"/>
    <w:pPr>
      <w:adjustRightInd w:val="0"/>
      <w:snapToGrid w:val="0"/>
      <w:spacing w:before="93" w:beforeLines="30" w:after="93" w:afterLines="30"/>
      <w:ind w:left="-25" w:leftChars="-25" w:right="-25" w:rightChars="-25"/>
      <w:jc w:val="center"/>
      <w:textAlignment w:val="baseline"/>
    </w:pPr>
    <w:rPr>
      <w:rFonts w:ascii="宋体" w:hAnsi="宋体" w:eastAsia="楷体_GB2312" w:cs="宋体"/>
      <w:kern w:val="28"/>
      <w:sz w:val="21"/>
    </w:rPr>
  </w:style>
  <w:style w:type="paragraph" w:customStyle="1" w:styleId="365">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66">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36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8">
    <w:name w:val="表头文字 Char Char Char"/>
    <w:basedOn w:val="1"/>
    <w:qFormat/>
    <w:uiPriority w:val="0"/>
    <w:pPr>
      <w:snapToGrid w:val="0"/>
      <w:spacing w:before="156" w:beforeLines="50" w:after="156" w:afterLines="50"/>
      <w:jc w:val="left"/>
    </w:pPr>
    <w:rPr>
      <w:rFonts w:eastAsia="楷体_GB2312"/>
      <w:b/>
      <w:sz w:val="24"/>
      <w:szCs w:val="24"/>
    </w:rPr>
  </w:style>
  <w:style w:type="paragraph" w:customStyle="1" w:styleId="369">
    <w:name w:val="正文，表内"/>
    <w:basedOn w:val="1"/>
    <w:qFormat/>
    <w:uiPriority w:val="0"/>
    <w:pPr>
      <w:jc w:val="center"/>
    </w:pPr>
    <w:rPr>
      <w:rFonts w:ascii="宋体" w:hAnsi="宋体"/>
      <w:snapToGrid w:val="0"/>
      <w:spacing w:val="8"/>
      <w:kern w:val="0"/>
      <w:sz w:val="21"/>
    </w:rPr>
  </w:style>
  <w:style w:type="paragraph" w:customStyle="1" w:styleId="370">
    <w:name w:val="bg"/>
    <w:basedOn w:val="1"/>
    <w:qFormat/>
    <w:uiPriority w:val="0"/>
    <w:pPr>
      <w:spacing w:line="0" w:lineRule="atLeast"/>
      <w:jc w:val="center"/>
    </w:pPr>
    <w:rPr>
      <w:rFonts w:ascii="楷体_GB2312" w:eastAsia="楷体_GB2312"/>
      <w:sz w:val="21"/>
      <w:szCs w:val="28"/>
    </w:rPr>
  </w:style>
  <w:style w:type="paragraph" w:customStyle="1" w:styleId="371">
    <w:name w:val="样式 样式 样式 正文文本 + 黑色 首行缩进:  1.67 字符 + 首行缩进:  1.62 字符 + 首行缩进:  2 字符1"/>
    <w:basedOn w:val="1"/>
    <w:qFormat/>
    <w:uiPriority w:val="0"/>
    <w:pPr>
      <w:spacing w:line="350" w:lineRule="exact"/>
      <w:ind w:firstLine="162" w:firstLineChars="162"/>
    </w:pPr>
    <w:rPr>
      <w:rFonts w:ascii="宋体" w:hAnsi="宋体" w:cs="宋体"/>
      <w:color w:val="000000"/>
      <w:sz w:val="21"/>
    </w:rPr>
  </w:style>
  <w:style w:type="paragraph" w:customStyle="1" w:styleId="372">
    <w:name w:val="表格文字（对中）"/>
    <w:basedOn w:val="2"/>
    <w:qFormat/>
    <w:uiPriority w:val="0"/>
    <w:pPr>
      <w:adjustRightInd w:val="0"/>
      <w:snapToGrid w:val="0"/>
      <w:spacing w:line="360" w:lineRule="auto"/>
      <w:jc w:val="center"/>
    </w:pPr>
    <w:rPr>
      <w:rFonts w:ascii="宋体" w:hAnsi="宋体"/>
    </w:rPr>
  </w:style>
  <w:style w:type="paragraph" w:customStyle="1" w:styleId="373">
    <w:name w:val="巻内标题3"/>
    <w:basedOn w:val="7"/>
    <w:next w:val="1"/>
    <w:qFormat/>
    <w:uiPriority w:val="0"/>
    <w:pPr>
      <w:tabs>
        <w:tab w:val="left" w:pos="5890"/>
        <w:tab w:val="left" w:leader="middleDot" w:pos="8108"/>
      </w:tabs>
      <w:adjustRightInd w:val="0"/>
      <w:spacing w:before="78" w:beforeLines="25" w:after="78" w:afterLines="25" w:line="240" w:lineRule="auto"/>
    </w:pPr>
    <w:rPr>
      <w:rFonts w:ascii="宋体" w:hAnsi="宋体" w:eastAsia="宋体"/>
      <w:bCs w:val="0"/>
      <w:color w:val="FF0000"/>
      <w:kern w:val="0"/>
      <w:sz w:val="24"/>
      <w:szCs w:val="24"/>
    </w:rPr>
  </w:style>
  <w:style w:type="paragraph" w:customStyle="1" w:styleId="374">
    <w:name w:val="样式 样式 标题 2H2Heading 2 HiddenHeading 2 CCBS2nd levelh22Header... ..."/>
    <w:basedOn w:val="1"/>
    <w:qFormat/>
    <w:uiPriority w:val="0"/>
    <w:pPr>
      <w:keepNext/>
      <w:keepLines/>
      <w:spacing w:before="187" w:beforeLines="60" w:after="187" w:afterLines="60" w:line="350" w:lineRule="exact"/>
      <w:jc w:val="left"/>
      <w:outlineLvl w:val="1"/>
    </w:pPr>
    <w:rPr>
      <w:rFonts w:ascii="宋体" w:hAnsi="宋体" w:eastAsia="黑体" w:cs="宋体"/>
      <w:color w:val="000000"/>
      <w:sz w:val="24"/>
    </w:rPr>
  </w:style>
  <w:style w:type="paragraph" w:customStyle="1" w:styleId="375">
    <w:name w:val="样式 正文（首行缩进两字） + 蓝色"/>
    <w:basedOn w:val="2"/>
    <w:qFormat/>
    <w:uiPriority w:val="0"/>
    <w:pPr>
      <w:ind w:firstLine="420" w:firstLineChars="200"/>
      <w:jc w:val="left"/>
    </w:pPr>
    <w:rPr>
      <w:color w:val="0000FF"/>
      <w:kern w:val="0"/>
      <w:sz w:val="21"/>
      <w:szCs w:val="21"/>
    </w:rPr>
  </w:style>
  <w:style w:type="paragraph" w:customStyle="1" w:styleId="3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79">
    <w:name w:val="pa-1"/>
    <w:basedOn w:val="1"/>
    <w:qFormat/>
    <w:uiPriority w:val="0"/>
    <w:pPr>
      <w:widowControl/>
      <w:spacing w:before="150" w:after="150"/>
      <w:jc w:val="left"/>
    </w:pPr>
    <w:rPr>
      <w:rFonts w:ascii="宋体" w:hAnsi="宋体" w:cs="宋体"/>
      <w:kern w:val="0"/>
      <w:sz w:val="24"/>
      <w:szCs w:val="24"/>
    </w:rPr>
  </w:style>
  <w:style w:type="paragraph" w:customStyle="1" w:styleId="380">
    <w:name w:val="样式 标题 2Y标题1.1标题 2 Char Char Char标题 2 Char Char + Times New Ro..."/>
    <w:basedOn w:val="5"/>
    <w:qFormat/>
    <w:uiPriority w:val="0"/>
    <w:pPr>
      <w:tabs>
        <w:tab w:val="left" w:pos="1260"/>
      </w:tabs>
      <w:spacing w:before="0" w:after="0" w:line="240" w:lineRule="auto"/>
      <w:ind w:left="889" w:hanging="709"/>
    </w:pPr>
    <w:rPr>
      <w:rFonts w:ascii="宋体" w:hAnsi="Times New Roman" w:eastAsia="宋体"/>
      <w:b w:val="0"/>
      <w:bCs w:val="0"/>
      <w:sz w:val="30"/>
      <w:szCs w:val="30"/>
    </w:rPr>
  </w:style>
  <w:style w:type="paragraph" w:customStyle="1" w:styleId="38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82">
    <w:name w:val="Char4"/>
    <w:basedOn w:val="1"/>
    <w:qFormat/>
    <w:uiPriority w:val="0"/>
    <w:pPr>
      <w:spacing w:line="360" w:lineRule="auto"/>
      <w:ind w:firstLine="200" w:firstLineChars="200"/>
    </w:pPr>
    <w:rPr>
      <w:sz w:val="21"/>
      <w:szCs w:val="24"/>
    </w:rPr>
  </w:style>
  <w:style w:type="paragraph" w:customStyle="1" w:styleId="38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384">
    <w:name w:val="font11"/>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385">
    <w:name w:val="xl2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86">
    <w:name w:val="正文文本缩进 22"/>
    <w:basedOn w:val="1"/>
    <w:qFormat/>
    <w:uiPriority w:val="0"/>
    <w:pPr>
      <w:adjustRightInd w:val="0"/>
      <w:spacing w:line="360" w:lineRule="atLeast"/>
      <w:ind w:firstLine="502"/>
      <w:textAlignment w:val="baseline"/>
    </w:pPr>
    <w:rPr>
      <w:rFonts w:ascii="宋体"/>
      <w:kern w:val="0"/>
    </w:rPr>
  </w:style>
  <w:style w:type="paragraph" w:customStyle="1" w:styleId="387">
    <w:name w:val="目录标题"/>
    <w:basedOn w:val="74"/>
    <w:qFormat/>
    <w:uiPriority w:val="0"/>
    <w:pPr>
      <w:autoSpaceDE w:val="0"/>
      <w:autoSpaceDN w:val="0"/>
      <w:adjustRightInd w:val="0"/>
      <w:snapToGrid w:val="0"/>
      <w:spacing w:before="480" w:after="480" w:line="600" w:lineRule="exact"/>
      <w:ind w:left="0" w:leftChars="0"/>
      <w:jc w:val="center"/>
    </w:pPr>
    <w:rPr>
      <w:rFonts w:ascii="宋体" w:hAnsi="Calibri"/>
      <w:smallCaps/>
      <w:kern w:val="0"/>
      <w:sz w:val="48"/>
    </w:rPr>
  </w:style>
  <w:style w:type="paragraph" w:customStyle="1" w:styleId="388">
    <w:name w:val="公式"/>
    <w:basedOn w:val="1"/>
    <w:qFormat/>
    <w:uiPriority w:val="0"/>
    <w:pPr>
      <w:adjustRightInd w:val="0"/>
      <w:snapToGrid w:val="0"/>
      <w:jc w:val="center"/>
    </w:pPr>
    <w:rPr>
      <w:sz w:val="24"/>
      <w:szCs w:val="24"/>
    </w:rPr>
  </w:style>
  <w:style w:type="paragraph" w:customStyle="1" w:styleId="3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0">
    <w:name w:val="Char Char Char Char Char Char"/>
    <w:basedOn w:val="1"/>
    <w:qFormat/>
    <w:uiPriority w:val="0"/>
    <w:rPr>
      <w:sz w:val="21"/>
    </w:rPr>
  </w:style>
  <w:style w:type="paragraph" w:customStyle="1" w:styleId="391">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3">
    <w:name w:val="Char21"/>
    <w:basedOn w:val="4"/>
    <w:qFormat/>
    <w:uiPriority w:val="0"/>
    <w:pPr>
      <w:keepLines/>
      <w:snapToGrid/>
      <w:spacing w:before="240" w:after="240" w:line="560" w:lineRule="exact"/>
    </w:pPr>
    <w:rPr>
      <w:rFonts w:ascii="Arial" w:hAnsi="Arial" w:eastAsia="黑体"/>
      <w:sz w:val="36"/>
      <w:szCs w:val="36"/>
      <w:lang w:bidi="ar-AE"/>
    </w:rPr>
  </w:style>
  <w:style w:type="paragraph" w:customStyle="1" w:styleId="3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95">
    <w:name w:val="巻内1号标题"/>
    <w:basedOn w:val="5"/>
    <w:next w:val="1"/>
    <w:qFormat/>
    <w:uiPriority w:val="0"/>
    <w:pPr>
      <w:pageBreakBefore/>
      <w:spacing w:before="156" w:beforeLines="50" w:after="156" w:afterLines="50" w:line="180" w:lineRule="auto"/>
      <w:jc w:val="center"/>
    </w:pPr>
    <w:rPr>
      <w:rFonts w:ascii="黑体" w:hAnsi="Times New Roman"/>
      <w:b w:val="0"/>
      <w:bCs w:val="0"/>
      <w:color w:val="FF0000"/>
      <w:kern w:val="0"/>
      <w:sz w:val="36"/>
      <w:szCs w:val="36"/>
    </w:rPr>
  </w:style>
  <w:style w:type="paragraph" w:customStyle="1" w:styleId="396">
    <w:name w:val="国内标题3"/>
    <w:basedOn w:val="6"/>
    <w:qFormat/>
    <w:uiPriority w:val="0"/>
    <w:pPr>
      <w:adjustRightInd w:val="0"/>
      <w:spacing w:line="416" w:lineRule="atLeast"/>
      <w:jc w:val="left"/>
      <w:textAlignment w:val="baseline"/>
    </w:pPr>
    <w:rPr>
      <w:bCs w:val="0"/>
      <w:kern w:val="0"/>
      <w:szCs w:val="20"/>
    </w:rPr>
  </w:style>
  <w:style w:type="paragraph" w:customStyle="1" w:styleId="397">
    <w:name w:val="正文 + 小三"/>
    <w:basedOn w:val="1"/>
    <w:qFormat/>
    <w:uiPriority w:val="0"/>
    <w:pPr>
      <w:spacing w:line="560" w:lineRule="atLeast"/>
      <w:ind w:firstLine="1940" w:firstLineChars="543"/>
    </w:pPr>
    <w:rPr>
      <w:b/>
      <w:spacing w:val="22"/>
      <w:sz w:val="30"/>
      <w:szCs w:val="30"/>
    </w:rPr>
  </w:style>
  <w:style w:type="paragraph" w:customStyle="1" w:styleId="398">
    <w:name w:val="样式1"/>
    <w:basedOn w:val="1"/>
    <w:next w:val="7"/>
    <w:qFormat/>
    <w:uiPriority w:val="0"/>
    <w:pPr>
      <w:spacing w:line="360" w:lineRule="auto"/>
      <w:ind w:firstLine="420" w:firstLineChars="200"/>
    </w:pPr>
    <w:rPr>
      <w:rFonts w:ascii="宋体" w:hAnsi="宋体"/>
      <w:sz w:val="21"/>
      <w:szCs w:val="21"/>
    </w:rPr>
  </w:style>
  <w:style w:type="paragraph" w:customStyle="1" w:styleId="39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400">
    <w:name w:val="xl6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401">
    <w:name w:val="样式 小五 居中 行距: 单倍行距"/>
    <w:basedOn w:val="66"/>
    <w:qFormat/>
    <w:uiPriority w:val="0"/>
    <w:pPr>
      <w:adjustRightInd w:val="0"/>
      <w:snapToGrid w:val="0"/>
      <w:ind w:left="0" w:firstLine="0" w:firstLineChars="0"/>
      <w:jc w:val="center"/>
    </w:pPr>
    <w:rPr>
      <w:rFonts w:cs="宋体"/>
      <w:szCs w:val="18"/>
    </w:rPr>
  </w:style>
  <w:style w:type="paragraph" w:customStyle="1" w:styleId="402">
    <w:name w:val="列出段落1"/>
    <w:basedOn w:val="1"/>
    <w:qFormat/>
    <w:uiPriority w:val="0"/>
    <w:pPr>
      <w:ind w:firstLine="420" w:firstLineChars="200"/>
    </w:pPr>
    <w:rPr>
      <w:sz w:val="21"/>
      <w:szCs w:val="24"/>
    </w:rPr>
  </w:style>
  <w:style w:type="character" w:customStyle="1" w:styleId="403">
    <w:name w:val="red1"/>
    <w:qFormat/>
    <w:uiPriority w:val="0"/>
    <w:rPr>
      <w:rFonts w:ascii="仿宋_GB2312" w:hAnsi="Verdana" w:eastAsia="仿宋_GB2312" w:cs="仿宋_GB2312"/>
      <w:color w:val="FF0000"/>
      <w:kern w:val="0"/>
      <w:sz w:val="32"/>
      <w:szCs w:val="32"/>
      <w:lang w:eastAsia="en-US"/>
    </w:rPr>
  </w:style>
  <w:style w:type="paragraph" w:customStyle="1" w:styleId="404">
    <w:name w:val="正文21"/>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character" w:customStyle="1" w:styleId="405">
    <w:name w:val="页脚 字符"/>
    <w:qFormat/>
    <w:uiPriority w:val="99"/>
  </w:style>
  <w:style w:type="paragraph" w:customStyle="1" w:styleId="406">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9"/>
    <customShpInfo spid="_x0000_s1026"/>
    <customShpInfo spid="_x0000_s4101"/>
    <customShpInfo spid="_x0000_s4100"/>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20963</Words>
  <Characters>22719</Characters>
  <Lines>177</Lines>
  <Paragraphs>49</Paragraphs>
  <TotalTime>0</TotalTime>
  <ScaleCrop>false</ScaleCrop>
  <LinksUpToDate>false</LinksUpToDate>
  <CharactersWithSpaces>25085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2023-03-03T11:25:00Z</dcterms:created>
  <dc:creator>招管办</dc:creator>
  <cp:lastModifiedBy>-</cp:lastModifiedBy>
  <cp:lastPrinted>2022-06-10T10:54:00Z</cp:lastPrinted>
  <dcterms:modified xsi:type="dcterms:W3CDTF">2023-03-13T09:12:41Z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91A56C5769534BB8981F7ACA05411FF0</vt:lpwstr>
  </property>
</Properties>
</file>