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r>
        <w:rPr>
          <w:rFonts w:hint="eastAsia" w:ascii="宋体" w:hAnsi="宋体" w:cs="宋体"/>
          <w:b/>
          <w:sz w:val="40"/>
          <w:szCs w:val="40"/>
          <w:lang w:val="en-US" w:eastAsia="zh-CN"/>
        </w:rPr>
        <w:t>阿克苏市依干其镇人民政府依干其镇尤勒滚鲁克村美丽乡村建设项目</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AKSSZF-CG-JC202</w:t>
      </w:r>
      <w:r>
        <w:rPr>
          <w:rFonts w:hint="eastAsia" w:ascii="宋体" w:hAnsi="宋体" w:cs="宋体"/>
          <w:b/>
          <w:sz w:val="36"/>
          <w:lang w:val="en-US" w:eastAsia="zh-CN"/>
        </w:rPr>
        <w:t>3</w:t>
      </w:r>
      <w:r>
        <w:rPr>
          <w:rFonts w:hint="eastAsia" w:ascii="宋体" w:hAnsi="宋体" w:cs="宋体"/>
          <w:b/>
          <w:sz w:val="36"/>
          <w:lang w:eastAsia="zh-CN"/>
        </w:rPr>
        <w:t>-0</w:t>
      </w:r>
      <w:r>
        <w:rPr>
          <w:rFonts w:hint="eastAsia" w:ascii="宋体" w:hAnsi="宋体" w:cs="宋体"/>
          <w:b/>
          <w:sz w:val="36"/>
          <w:lang w:val="en-US" w:eastAsia="zh-CN"/>
        </w:rPr>
        <w:t>03</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4"/>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rPr>
        <w:t>竞争性磋商文件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23</w:t>
      </w:r>
      <w:r>
        <w:rPr>
          <w:rFonts w:hint="eastAsia" w:ascii="宋体" w:hAnsi="宋体" w:cs="宋体"/>
          <w:b/>
          <w:sz w:val="32"/>
        </w:rPr>
        <w:t>年</w:t>
      </w:r>
      <w:r>
        <w:rPr>
          <w:rFonts w:hint="eastAsia" w:ascii="宋体" w:hAnsi="宋体" w:cs="宋体"/>
          <w:b/>
          <w:sz w:val="32"/>
          <w:lang w:val="en-US" w:eastAsia="zh-CN"/>
        </w:rPr>
        <w:t>3</w:t>
      </w:r>
      <w:r>
        <w:rPr>
          <w:rFonts w:hint="eastAsia" w:ascii="宋体" w:hAnsi="宋体" w:cs="宋体"/>
          <w:b/>
          <w:sz w:val="32"/>
        </w:rPr>
        <w:t>月</w:t>
      </w:r>
      <w:r>
        <w:rPr>
          <w:rFonts w:hint="eastAsia" w:ascii="宋体" w:hAnsi="宋体" w:cs="宋体"/>
          <w:b/>
          <w:sz w:val="32"/>
          <w:lang w:val="en-US" w:eastAsia="zh-CN"/>
        </w:rPr>
        <w:t>14</w:t>
      </w:r>
      <w:r>
        <w:rPr>
          <w:rFonts w:hint="eastAsia" w:ascii="宋体" w:hAnsi="宋体" w:cs="宋体"/>
          <w:b/>
          <w:sz w:val="32"/>
        </w:rPr>
        <w:t>日</w:t>
      </w:r>
    </w:p>
    <w:tbl>
      <w:tblPr>
        <w:tblStyle w:val="18"/>
        <w:tblpPr w:leftFromText="180" w:rightFromText="180" w:vertAnchor="text" w:horzAnchor="page" w:tblpX="1173" w:tblpY="1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w:t>
            </w:r>
          </w:p>
        </w:tc>
        <w:tc>
          <w:tcPr>
            <w:tcW w:w="196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700" w:type="dxa"/>
            <w:noWrap w:val="0"/>
            <w:vAlign w:val="center"/>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中心主要领导或分管领导签字</w:t>
            </w:r>
          </w:p>
        </w:tc>
        <w:tc>
          <w:tcPr>
            <w:tcW w:w="286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业主单位主要领导或分管领导签字（盖章）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1825" w:type="dxa"/>
            <w:noWrap w:val="0"/>
            <w:vAlign w:val="top"/>
          </w:tcPr>
          <w:p>
            <w:pPr>
              <w:rPr>
                <w:rFonts w:hint="eastAsia" w:ascii="仿宋" w:hAnsi="仿宋" w:eastAsia="仿宋"/>
                <w:b/>
                <w:sz w:val="72"/>
                <w:vertAlign w:val="baseline"/>
              </w:rPr>
            </w:pPr>
          </w:p>
        </w:tc>
        <w:tc>
          <w:tcPr>
            <w:tcW w:w="1965" w:type="dxa"/>
            <w:noWrap w:val="0"/>
            <w:vAlign w:val="top"/>
          </w:tcPr>
          <w:p>
            <w:pPr>
              <w:rPr>
                <w:rFonts w:hint="eastAsia" w:ascii="仿宋" w:hAnsi="仿宋" w:eastAsia="仿宋"/>
                <w:b/>
                <w:sz w:val="72"/>
                <w:vertAlign w:val="baseline"/>
              </w:rPr>
            </w:pPr>
          </w:p>
        </w:tc>
        <w:tc>
          <w:tcPr>
            <w:tcW w:w="2700" w:type="dxa"/>
            <w:noWrap w:val="0"/>
            <w:vAlign w:val="top"/>
          </w:tcPr>
          <w:p>
            <w:pPr>
              <w:rPr>
                <w:rFonts w:hint="eastAsia" w:ascii="仿宋" w:hAnsi="仿宋" w:eastAsia="仿宋"/>
                <w:b/>
                <w:sz w:val="72"/>
                <w:vertAlign w:val="baseline"/>
              </w:rPr>
            </w:pPr>
          </w:p>
        </w:tc>
        <w:tc>
          <w:tcPr>
            <w:tcW w:w="2865" w:type="dxa"/>
            <w:noWrap w:val="0"/>
            <w:vAlign w:val="top"/>
          </w:tcPr>
          <w:p>
            <w:pPr>
              <w:rPr>
                <w:rFonts w:hint="eastAsia" w:ascii="仿宋" w:hAnsi="仿宋" w:eastAsia="仿宋"/>
                <w:b/>
                <w:sz w:val="72"/>
                <w:vertAlign w:val="baseline"/>
              </w:rPr>
            </w:pPr>
          </w:p>
        </w:tc>
      </w:tr>
    </w:tbl>
    <w:p>
      <w:pPr>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7"/>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阿克苏市依干其镇人民政府依干其镇尤勒滚鲁克村美丽乡村建设项目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28 </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前上传电子加密响应文件（PDF格式）至政府采购云平台投标客户端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w:t>
            </w:r>
            <w:r>
              <w:rPr>
                <w:rFonts w:hint="eastAsia" w:ascii="仿宋_GB2312" w:hAnsi="仿宋_GB2312" w:eastAsia="仿宋_GB2312" w:cs="仿宋_GB2312"/>
                <w:color w:val="C00000"/>
                <w:sz w:val="28"/>
                <w:szCs w:val="28"/>
              </w:rPr>
              <w:t>20</w:t>
            </w:r>
            <w:r>
              <w:rPr>
                <w:rFonts w:hint="eastAsia" w:ascii="仿宋_GB2312" w:hAnsi="仿宋_GB2312" w:eastAsia="仿宋_GB2312" w:cs="仿宋_GB2312"/>
                <w:color w:val="C00000"/>
                <w:sz w:val="28"/>
                <w:szCs w:val="28"/>
                <w:lang w:val="en-US" w:eastAsia="zh-CN"/>
              </w:rPr>
              <w:t>23</w:t>
            </w:r>
            <w:r>
              <w:rPr>
                <w:rFonts w:hint="eastAsia" w:ascii="仿宋_GB2312" w:hAnsi="仿宋_GB2312" w:eastAsia="仿宋_GB2312" w:cs="仿宋_GB2312"/>
                <w:color w:val="C00000"/>
                <w:sz w:val="28"/>
                <w:szCs w:val="28"/>
              </w:rPr>
              <w:t>年</w:t>
            </w:r>
            <w:r>
              <w:rPr>
                <w:rFonts w:hint="eastAsia" w:ascii="仿宋_GB2312" w:hAnsi="仿宋_GB2312" w:eastAsia="仿宋_GB2312" w:cs="仿宋_GB2312"/>
                <w:color w:val="C00000"/>
                <w:sz w:val="28"/>
                <w:szCs w:val="28"/>
                <w:lang w:val="en-US" w:eastAsia="zh-CN"/>
              </w:rPr>
              <w:t>3月</w:t>
            </w:r>
            <w:r>
              <w:rPr>
                <w:rFonts w:hint="eastAsia" w:ascii="仿宋_GB2312" w:hAnsi="仿宋_GB2312" w:eastAsia="仿宋_GB2312" w:cs="仿宋_GB2312"/>
                <w:color w:val="C00000"/>
                <w:sz w:val="28"/>
                <w:szCs w:val="28"/>
                <w:u w:val="single"/>
                <w:lang w:val="en-US" w:eastAsia="zh-CN"/>
              </w:rPr>
              <w:t>28</w:t>
            </w:r>
            <w:r>
              <w:rPr>
                <w:rFonts w:hint="eastAsia" w:ascii="仿宋_GB2312" w:hAnsi="仿宋_GB2312" w:eastAsia="仿宋_GB2312" w:cs="仿宋_GB2312"/>
                <w:color w:val="C00000"/>
                <w:sz w:val="28"/>
                <w:szCs w:val="28"/>
                <w:lang w:val="en-US" w:eastAsia="zh-CN"/>
              </w:rPr>
              <w:t>日上</w:t>
            </w:r>
            <w:r>
              <w:rPr>
                <w:rFonts w:hint="eastAsia" w:ascii="仿宋_GB2312" w:hAnsi="仿宋_GB2312" w:eastAsia="仿宋_GB2312" w:cs="仿宋_GB2312"/>
                <w:color w:val="C00000"/>
                <w:sz w:val="28"/>
                <w:szCs w:val="28"/>
              </w:rPr>
              <w:t>午</w:t>
            </w:r>
            <w:r>
              <w:rPr>
                <w:rFonts w:hint="eastAsia" w:ascii="仿宋_GB2312" w:hAnsi="仿宋_GB2312" w:eastAsia="仿宋_GB2312" w:cs="仿宋_GB2312"/>
                <w:color w:val="C00000"/>
                <w:sz w:val="28"/>
                <w:szCs w:val="28"/>
                <w:lang w:val="en-US" w:eastAsia="zh-CN"/>
              </w:rPr>
              <w:t>10</w:t>
            </w:r>
            <w:r>
              <w:rPr>
                <w:rFonts w:hint="eastAsia" w:ascii="仿宋_GB2312" w:hAnsi="仿宋_GB2312" w:eastAsia="仿宋_GB2312" w:cs="仿宋_GB2312"/>
                <w:color w:val="C00000"/>
                <w:sz w:val="28"/>
                <w:szCs w:val="28"/>
              </w:rPr>
              <w:t>:</w:t>
            </w:r>
            <w:r>
              <w:rPr>
                <w:rFonts w:hint="eastAsia" w:ascii="仿宋_GB2312" w:hAnsi="仿宋_GB2312" w:eastAsia="仿宋_GB2312" w:cs="仿宋_GB2312"/>
                <w:color w:val="C00000"/>
                <w:sz w:val="28"/>
                <w:szCs w:val="28"/>
                <w:lang w:val="en-US" w:eastAsia="zh-CN"/>
              </w:rPr>
              <w:t>30</w:t>
            </w:r>
            <w:r>
              <w:rPr>
                <w:rFonts w:hint="eastAsia" w:ascii="仿宋_GB2312" w:hAnsi="仿宋_GB2312" w:eastAsia="仿宋_GB2312" w:cs="仿宋_GB2312"/>
                <w:color w:val="C00000"/>
                <w:sz w:val="28"/>
                <w:szCs w:val="28"/>
              </w:rPr>
              <w:t>分</w:t>
            </w:r>
            <w:r>
              <w:rPr>
                <w:rFonts w:hint="eastAsia" w:ascii="仿宋_GB2312" w:hAnsi="仿宋_GB2312" w:eastAsia="仿宋_GB2312" w:cs="仿宋_GB2312"/>
                <w:sz w:val="28"/>
                <w:szCs w:val="28"/>
              </w:rPr>
              <w:t>（北京时间）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为竞争性磋商</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228.618826</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本项目采用竞争性磋商的方式确定一家投标单位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28"/>
                <w:szCs w:val="28"/>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本项目面向所有中小微企业。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文件由采购人及公共资源交易中心解释。</w:t>
            </w:r>
          </w:p>
        </w:tc>
      </w:tr>
    </w:tbl>
    <w:p>
      <w:pPr>
        <w:jc w:val="center"/>
        <w:rPr>
          <w:rStyle w:val="20"/>
          <w:rFonts w:hint="eastAsia" w:ascii="仿宋" w:hAnsi="仿宋" w:eastAsia="仿宋" w:cs="仿宋"/>
          <w:b w:val="0"/>
          <w:bCs w:val="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阿克苏市依干其镇人民政府依干其镇尤勒滚鲁克村美丽乡村建设项目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项目概况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阿克苏市依干其镇人民政府依干其镇尤勒滚鲁克村美丽乡村建设项目的潜在供应商应在政采云平台获取采购文件,并于</w:t>
      </w:r>
      <w:r>
        <w:rPr>
          <w:rFonts w:hint="eastAsia" w:ascii="仿宋_GB2312" w:hAnsi="仿宋_GB2312" w:eastAsia="仿宋_GB2312" w:cs="仿宋_GB2312"/>
          <w:color w:val="C00000"/>
          <w:sz w:val="28"/>
          <w:szCs w:val="28"/>
          <w:lang w:val="en-US" w:eastAsia="zh-CN"/>
        </w:rPr>
        <w:t>2023年3月28日</w:t>
      </w:r>
      <w:r>
        <w:rPr>
          <w:rFonts w:hint="eastAsia" w:ascii="仿宋_GB2312" w:hAnsi="仿宋_GB2312" w:eastAsia="仿宋_GB2312" w:cs="仿宋_GB2312"/>
          <w:sz w:val="28"/>
          <w:szCs w:val="28"/>
          <w:lang w:val="en-US" w:eastAsia="zh-CN"/>
        </w:rPr>
        <w:t>上午10：30分（北京时间）前提交响应文件。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一、项目基本情况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项目编号：AKSSZF-CG-JC2023-003号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项目名称：阿克苏市依干其镇人民政府依干其镇尤勒滚鲁克村美丽乡村建设项目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预算金额（万元）：228.618826</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最高限价（万元）：228.618826</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合同履约期限：按照招标文件要求。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（1）法人代表或其委托代理人应上传本人身份证原件扫描件，委托代理人还应上传《法人代表授权委托书》原件扫描件；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（2）有效经年检的营业执照副本原件扫描件；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（3）具备有效的市政公用工程施工总承包三级及以上资质。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（4）外省投标企业须提供新疆工程建设云下载审核通过的信息报送册，且项目负责人须为新疆工程建设云下载审核通过的信息报送册中备案人员。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（5）供应商如在“信用中国”网站、中国政府采购网被列入严重违法失信行为记录名单的（尚在处罚期内的），将拒绝其参加本次政府采购活动﹙投标人网上自行打印后加盖投标单位公章﹚；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《财政部 民政部 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时间：2023年3月17日至2023年3月24日，每天上午10:00至14:00，下午15:30至19:30（北京时间，法定节假日除外）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售价（元）：0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截止时间：2023年3月28日上午10:30（北京时间）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地点：电子加密响应文件（PDF格式）上传至政府采购云平台投标客户端。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五、响应文件开启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开启时间：</w:t>
      </w:r>
      <w:r>
        <w:rPr>
          <w:rFonts w:hint="eastAsia" w:ascii="仿宋_GB2312" w:hAnsi="仿宋_GB2312" w:eastAsia="仿宋_GB2312" w:cs="仿宋_GB2312"/>
          <w:color w:val="C00000"/>
          <w:sz w:val="28"/>
          <w:szCs w:val="28"/>
          <w:lang w:val="en-US" w:eastAsia="zh-CN"/>
        </w:rPr>
        <w:t>2023年3月28 日上午10:30</w:t>
      </w:r>
      <w:r>
        <w:rPr>
          <w:rFonts w:hint="eastAsia" w:ascii="仿宋_GB2312" w:hAnsi="仿宋_GB2312" w:eastAsia="仿宋_GB2312" w:cs="仿宋_GB2312"/>
          <w:sz w:val="28"/>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地点：政府采购云平台线上开启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六、公告期限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自本公告发布之日起5个工作日。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1、本公告同时在新疆政府采购网和阿克苏地区行政公署网发布；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"https://www.xjca.com.cn/"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https://www.xjca.com.cn/</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rPr>
      </w:pPr>
      <w:r>
        <w:rPr>
          <w:rFonts w:hint="default" w:ascii="仿宋_GB2312" w:hAnsi="仿宋_GB2312" w:eastAsia="仿宋_GB2312" w:cs="仿宋_GB2312"/>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称：阿克苏市依干其乡政府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址：阿克苏市依干其乡政府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联系人：孙绮阳</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联系方式：15599966767</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项目联系人：马依拜尔·吾布力电 话：0997-2282002</w:t>
      </w: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24939"/>
      <w:bookmarkStart w:id="1" w:name="_Toc177870537"/>
      <w:bookmarkStart w:id="2" w:name="_Toc177825120"/>
      <w:bookmarkStart w:id="3" w:name="_Toc177824872"/>
      <w:r>
        <w:rPr>
          <w:rFonts w:hint="eastAsia" w:ascii="宋体" w:hAnsi="宋体"/>
          <w:color w:val="000000"/>
          <w:sz w:val="32"/>
          <w:szCs w:val="32"/>
          <w:shd w:val="clear" w:color="auto" w:fill="FFFFFF"/>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本次竞争性磋商文件适用于：</w:t>
      </w:r>
      <w:r>
        <w:rPr>
          <w:rFonts w:hint="eastAsia" w:ascii="仿宋_GB2312" w:hAnsi="仿宋_GB2312" w:eastAsia="仿宋_GB2312" w:cs="仿宋_GB2312"/>
          <w:color w:val="C00000"/>
          <w:sz w:val="28"/>
          <w:szCs w:val="28"/>
          <w:u w:val="single"/>
          <w:lang w:val="en-US" w:eastAsia="zh-CN"/>
        </w:rPr>
        <w:t>阿克苏市依干其镇人民政府依干其镇尤勒滚鲁克村美丽乡村建设项目</w:t>
      </w:r>
      <w:r>
        <w:rPr>
          <w:rFonts w:hint="eastAsia" w:ascii="宋体" w:hAnsi="宋体"/>
          <w:color w:val="000000"/>
          <w:sz w:val="32"/>
          <w:szCs w:val="32"/>
          <w:shd w:val="clear" w:color="auto" w:fill="FFFFFF"/>
        </w:rPr>
        <w:t>的招标、评标、定标、验收、合同履约、付款等（法律、法规另有规定的，从其规定）。</w:t>
      </w:r>
    </w:p>
    <w:p>
      <w:pPr>
        <w:ind w:firstLine="480" w:firstLineChars="150"/>
        <w:jc w:val="left"/>
        <w:rPr>
          <w:rFonts w:hint="eastAsia" w:ascii="宋体" w:hAnsi="宋体"/>
          <w:b w:val="0"/>
          <w:bCs w:val="0"/>
          <w:color w:val="C00000"/>
          <w:sz w:val="32"/>
          <w:szCs w:val="32"/>
          <w:shd w:val="clear" w:color="auto" w:fill="FFFFFF"/>
        </w:rPr>
      </w:pPr>
      <w:r>
        <w:rPr>
          <w:rFonts w:hint="eastAsia" w:ascii="宋体" w:hAnsi="宋体"/>
          <w:b w:val="0"/>
          <w:bCs w:val="0"/>
          <w:color w:val="C00000"/>
          <w:sz w:val="32"/>
          <w:szCs w:val="32"/>
          <w:shd w:val="clear" w:color="auto" w:fill="FFFFFF"/>
        </w:rPr>
        <w:t>本项目遵照“财政部、工业和信息化部关于印发《政府采购促进中小企业发展管理办法》的通知”。</w:t>
      </w:r>
    </w:p>
    <w:p>
      <w:pPr>
        <w:ind w:firstLine="480" w:firstLineChars="150"/>
        <w:jc w:val="left"/>
        <w:rPr>
          <w:rFonts w:hint="eastAsia" w:ascii="宋体" w:hAnsi="宋体"/>
          <w:b w:val="0"/>
          <w:bCs w:val="0"/>
          <w:color w:val="C00000"/>
          <w:sz w:val="32"/>
          <w:szCs w:val="32"/>
          <w:shd w:val="clear" w:color="auto" w:fill="FFFFFF"/>
        </w:rPr>
      </w:pPr>
      <w:r>
        <w:rPr>
          <w:rFonts w:hint="eastAsia" w:ascii="宋体" w:hAnsi="宋体"/>
          <w:b w:val="0"/>
          <w:bCs w:val="0"/>
          <w:color w:val="C00000"/>
          <w:sz w:val="32"/>
          <w:szCs w:val="32"/>
          <w:shd w:val="clear" w:color="auto" w:fill="FFFFFF"/>
        </w:rPr>
        <w:t>依据本办法规定享受扶持政策获得政府采购合同的，小微企业不得将合同分包给大中型企业，中型企业不得将合同分包给大型企业。</w:t>
      </w:r>
    </w:p>
    <w:p>
      <w:pPr>
        <w:ind w:firstLine="480" w:firstLineChars="150"/>
        <w:jc w:val="left"/>
        <w:rPr>
          <w:rFonts w:hint="eastAsia" w:ascii="宋体" w:hAnsi="宋体"/>
          <w:color w:val="000000"/>
          <w:sz w:val="32"/>
          <w:szCs w:val="32"/>
          <w:shd w:val="clear" w:color="auto" w:fill="FFFFFF"/>
        </w:rPr>
      </w:pPr>
      <w:r>
        <w:rPr>
          <w:rFonts w:hint="eastAsia" w:ascii="宋体" w:hAnsi="宋体"/>
          <w:b w:val="0"/>
          <w:bCs w:val="0"/>
          <w:color w:val="C00000"/>
          <w:sz w:val="32"/>
          <w:szCs w:val="32"/>
          <w:shd w:val="clear" w:color="auto" w:fill="FFFFFF"/>
        </w:rPr>
        <w:t>本采购标的对应的中小企业划分标准所属行业为</w:t>
      </w:r>
      <w:r>
        <w:rPr>
          <w:rFonts w:hint="eastAsia" w:ascii="宋体" w:hAnsi="宋体"/>
          <w:b w:val="0"/>
          <w:bCs w:val="0"/>
          <w:color w:val="C00000"/>
          <w:sz w:val="32"/>
          <w:szCs w:val="32"/>
          <w:shd w:val="clear" w:color="auto" w:fill="FFFFFF"/>
          <w:lang w:val="en-US" w:eastAsia="zh-CN"/>
        </w:rPr>
        <w:t>工程</w:t>
      </w:r>
      <w:r>
        <w:rPr>
          <w:rFonts w:hint="eastAsia" w:ascii="宋体" w:hAnsi="宋体"/>
          <w:b w:val="0"/>
          <w:bCs w:val="0"/>
          <w:color w:val="C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bookmarkStart w:id="4" w:name="_Toc177825121"/>
      <w:bookmarkStart w:id="5" w:name="_Toc177870538"/>
      <w:bookmarkStart w:id="6" w:name="_Toc177824873"/>
      <w:bookmarkStart w:id="7" w:name="_Toc177824940"/>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2.“投标货物”系指供应商方按竞争性磋商文件规定，须向采购人提供的一切设备、保险、税金、备品备件、工具、手册及其它有关技术资料和代理服务等标的物。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本项目采用竞争性磋商的方式进行。</w:t>
      </w:r>
    </w:p>
    <w:p>
      <w:pPr>
        <w:spacing w:line="360" w:lineRule="auto"/>
        <w:ind w:firstLine="640" w:firstLineChars="200"/>
        <w:rPr>
          <w:rFonts w:hint="eastAsia" w:ascii="宋体" w:hAnsi="宋体"/>
          <w:color w:val="000000"/>
          <w:sz w:val="32"/>
          <w:szCs w:val="32"/>
          <w:shd w:val="clear" w:color="auto" w:fill="FFFFFF"/>
        </w:rPr>
      </w:pPr>
      <w:bookmarkStart w:id="9" w:name="_Toc177824874"/>
      <w:bookmarkStart w:id="10" w:name="_Toc177824941"/>
      <w:bookmarkStart w:id="11" w:name="_Toc177870540"/>
      <w:bookmarkStart w:id="12" w:name="_Toc177825122"/>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70541"/>
      <w:bookmarkStart w:id="14" w:name="_Toc177824942"/>
      <w:bookmarkStart w:id="15" w:name="_Toc177824875"/>
      <w:bookmarkStart w:id="16" w:name="_Toc177825123"/>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r>
        <w:rPr>
          <w:rFonts w:hint="eastAsia" w:ascii="宋体" w:hAnsi="宋体"/>
          <w:b/>
          <w:color w:val="000000"/>
          <w:sz w:val="32"/>
          <w:szCs w:val="32"/>
          <w:shd w:val="clear" w:color="auto" w:fill="FFFFFF"/>
        </w:rPr>
        <w:t>二  竞争性磋商文件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（一）竞争性磋商文件的构成。竞争性磋商文件由以下部份组成：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3"/>
        <w:spacing w:line="360" w:lineRule="auto"/>
        <w:ind w:firstLine="617" w:firstLineChars="192"/>
        <w:rPr>
          <w:rFonts w:hint="eastAsia" w:ascii="宋体" w:hAnsi="宋体"/>
          <w:sz w:val="32"/>
          <w:szCs w:val="32"/>
        </w:rPr>
      </w:pPr>
      <w:r>
        <w:rPr>
          <w:rFonts w:hint="eastAsia" w:ascii="宋体" w:hAnsi="宋体"/>
          <w:b/>
          <w:color w:val="000000"/>
          <w:sz w:val="32"/>
          <w:szCs w:val="32"/>
        </w:rPr>
        <w:t>（二）竞争性磋商文件的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2、对竞争性磋商文件的澄清和质疑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投标人应尽早领取竞争性磋商文件，若对竞争性磋商文件有疑问需要澄清或质疑，须在领取竞争性磋商文件</w:t>
      </w:r>
      <w:r>
        <w:rPr>
          <w:rFonts w:hint="eastAsia" w:ascii="宋体" w:hAnsi="宋体"/>
          <w:sz w:val="32"/>
          <w:szCs w:val="32"/>
          <w:shd w:val="clear" w:color="auto" w:fill="FFFFFF"/>
        </w:rPr>
        <w:t>3个工作日内，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color w:val="C00000"/>
          <w:sz w:val="28"/>
          <w:szCs w:val="28"/>
          <w:u w:val="single"/>
          <w:lang w:val="en-US" w:eastAsia="zh-CN"/>
        </w:rPr>
        <w:t>阿克苏市依干其镇人民政府依干其镇尤勒滚鲁克村美丽乡村建设项目</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可以视采购具体情况，延长投标截止时间和开标时间，但至少应当在竞争性磋商文件要求提交响应文件的截止时间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，将变更时间书面通知所有竞争性磋商文件收受人，并在财政部门指定的政府采购信息发布媒体上发布变更公告。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rPr>
        <w:t>1个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仿宋_GB2312" w:hAnsi="仿宋_GB2312" w:eastAsia="仿宋_GB2312" w:cs="仿宋_GB2312"/>
          <w:color w:val="C00000"/>
          <w:sz w:val="28"/>
          <w:szCs w:val="28"/>
          <w:u w:val="single"/>
          <w:lang w:val="en-US" w:eastAsia="zh-CN"/>
        </w:rPr>
        <w:t>阿克苏市依干其镇人民政府依干其镇尤勒滚鲁克村美丽乡村建设项目</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3"/>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竞争性磋商文件的修改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可主动地或在解答投标人提出的问题时对竞争性磋商文件进行修改，</w:t>
      </w:r>
      <w:r>
        <w:rPr>
          <w:rFonts w:hint="eastAsia" w:ascii="宋体" w:hAnsi="宋体"/>
          <w:sz w:val="32"/>
          <w:szCs w:val="32"/>
        </w:rPr>
        <w:t>据此发出的补遗书将构成竞争性磋商文件的一部分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2、竞争性磋商文件的修改将在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rPr>
        <w:t>竞争性磋商文件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rPr>
        <w:t>竞争性磋商文件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rPr>
        <w:t>竞争性磋商文件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25124"/>
      <w:bookmarkStart w:id="25" w:name="_Toc177824876"/>
      <w:bookmarkStart w:id="26" w:name="_Toc177824943"/>
      <w:bookmarkStart w:id="27" w:name="_Toc177870546"/>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640" w:firstLineChars="200"/>
        <w:rPr>
          <w:rFonts w:hint="eastAsia" w:ascii="宋体" w:hAnsi="宋体"/>
          <w:sz w:val="32"/>
          <w:szCs w:val="32"/>
        </w:rPr>
      </w:pPr>
      <w:r>
        <w:rPr>
          <w:rFonts w:hint="eastAsia" w:ascii="宋体" w:hAnsi="宋体"/>
          <w:sz w:val="32"/>
          <w:szCs w:val="32"/>
        </w:rPr>
        <w:t>（1）投标人基本情况表；</w:t>
      </w:r>
    </w:p>
    <w:p>
      <w:pPr>
        <w:spacing w:line="360" w:lineRule="auto"/>
        <w:ind w:firstLine="640" w:firstLineChars="200"/>
        <w:rPr>
          <w:rFonts w:hint="eastAsia" w:ascii="宋体" w:hAnsi="宋体"/>
          <w:sz w:val="32"/>
          <w:szCs w:val="32"/>
        </w:rPr>
      </w:pPr>
      <w:r>
        <w:rPr>
          <w:rFonts w:hint="eastAsia" w:ascii="宋体" w:hAnsi="宋体"/>
          <w:sz w:val="32"/>
          <w:szCs w:val="32"/>
        </w:rPr>
        <w:t>（2）有效的经年检的三证合一营业执照</w:t>
      </w:r>
      <w:r>
        <w:rPr>
          <w:rFonts w:hint="eastAsia" w:ascii="宋体" w:hAnsi="宋体"/>
          <w:sz w:val="32"/>
          <w:szCs w:val="32"/>
          <w:lang w:val="en-US" w:eastAsia="zh-CN"/>
        </w:rPr>
        <w:t>副本原件</w:t>
      </w:r>
      <w:r>
        <w:rPr>
          <w:rFonts w:hint="eastAsia" w:ascii="宋体" w:hAnsi="宋体"/>
          <w:sz w:val="32"/>
          <w:szCs w:val="32"/>
        </w:rPr>
        <w:t>；法定代表人授权委托书；</w:t>
      </w:r>
    </w:p>
    <w:p>
      <w:pPr>
        <w:spacing w:line="360" w:lineRule="auto"/>
        <w:ind w:firstLine="640" w:firstLineChars="200"/>
        <w:rPr>
          <w:rFonts w:hint="eastAsia" w:ascii="宋体" w:hAnsi="宋体"/>
          <w:sz w:val="32"/>
          <w:szCs w:val="32"/>
          <w:lang w:val="en-US" w:eastAsia="zh-CN"/>
        </w:rPr>
      </w:pPr>
      <w:r>
        <w:rPr>
          <w:rFonts w:hint="eastAsia" w:ascii="宋体" w:hAnsi="宋体"/>
          <w:sz w:val="32"/>
          <w:szCs w:val="32"/>
        </w:rPr>
        <w:t>（3）</w:t>
      </w:r>
      <w:r>
        <w:rPr>
          <w:rFonts w:hint="eastAsia" w:ascii="宋体" w:hAnsi="宋体"/>
          <w:sz w:val="32"/>
          <w:szCs w:val="32"/>
          <w:lang w:val="en-US" w:eastAsia="zh-CN"/>
        </w:rPr>
        <w:t>市政公用工程施工总承包三级及以上资质及有效的</w:t>
      </w:r>
      <w:r>
        <w:rPr>
          <w:rFonts w:hint="eastAsia" w:ascii="宋体" w:hAnsi="宋体"/>
          <w:sz w:val="32"/>
          <w:szCs w:val="32"/>
        </w:rPr>
        <w:t>安全生产许可证、</w:t>
      </w:r>
      <w:r>
        <w:rPr>
          <w:rFonts w:hint="eastAsia" w:ascii="宋体" w:hAnsi="宋体"/>
          <w:sz w:val="32"/>
          <w:szCs w:val="32"/>
          <w:lang w:val="en-US" w:eastAsia="zh-CN"/>
        </w:rPr>
        <w:t>项目经理须具备市政公用工程专业二级及以上注册建造师执业资格，具备有效的安全生产考核合格证书，且未担任其他在施建设工程项目的项目负责人。</w:t>
      </w:r>
      <w:bookmarkStart w:id="51" w:name="_GoBack"/>
      <w:bookmarkEnd w:id="51"/>
    </w:p>
    <w:p>
      <w:pPr>
        <w:spacing w:line="360" w:lineRule="auto"/>
        <w:ind w:firstLine="640" w:firstLineChars="200"/>
        <w:rPr>
          <w:rFonts w:hint="eastAsia" w:ascii="宋体" w:hAnsi="宋体"/>
          <w:sz w:val="32"/>
          <w:szCs w:val="32"/>
        </w:rPr>
      </w:pPr>
      <w:r>
        <w:rPr>
          <w:rFonts w:hint="eastAsia" w:ascii="宋体" w:hAnsi="宋体"/>
          <w:sz w:val="32"/>
          <w:szCs w:val="32"/>
        </w:rPr>
        <w:t>外省投标企业须提供《新疆维吾尔自治区区外建设工程企业信息登记册》或新疆工程建设云下载审核通过的信息报送册</w:t>
      </w:r>
      <w:r>
        <w:rPr>
          <w:rFonts w:hint="eastAsia" w:ascii="宋体" w:hAnsi="宋体"/>
          <w:sz w:val="32"/>
          <w:szCs w:val="32"/>
          <w:lang w:eastAsia="zh-CN"/>
        </w:rPr>
        <w:t>。</w:t>
      </w:r>
    </w:p>
    <w:p>
      <w:pPr>
        <w:spacing w:line="360" w:lineRule="auto"/>
        <w:ind w:firstLine="640" w:firstLineChars="200"/>
        <w:rPr>
          <w:rFonts w:hint="eastAsia" w:ascii="宋体" w:hAnsi="宋体"/>
          <w:sz w:val="32"/>
          <w:szCs w:val="32"/>
        </w:rPr>
      </w:pPr>
      <w:r>
        <w:rPr>
          <w:rFonts w:hint="eastAsia" w:ascii="宋体" w:hAnsi="宋体"/>
          <w:sz w:val="32"/>
          <w:szCs w:val="32"/>
        </w:rPr>
        <w:t xml:space="preserve"> </w:t>
      </w:r>
    </w:p>
    <w:p>
      <w:pPr>
        <w:spacing w:line="360" w:lineRule="auto"/>
        <w:ind w:firstLine="640" w:firstLineChars="200"/>
        <w:rPr>
          <w:rFonts w:hint="eastAsia" w:ascii="宋体" w:hAnsi="宋体"/>
          <w:sz w:val="32"/>
          <w:szCs w:val="32"/>
        </w:rPr>
      </w:pPr>
      <w:r>
        <w:rPr>
          <w:rFonts w:hint="eastAsia" w:ascii="宋体" w:hAnsi="宋体"/>
          <w:sz w:val="32"/>
          <w:szCs w:val="32"/>
        </w:rPr>
        <w:t>（4）投标人近三年有无违法、违规记录承诺书；</w:t>
      </w:r>
    </w:p>
    <w:p>
      <w:pPr>
        <w:spacing w:line="360" w:lineRule="auto"/>
        <w:ind w:firstLine="640" w:firstLineChars="200"/>
        <w:rPr>
          <w:rFonts w:hint="eastAsia" w:ascii="宋体" w:hAnsi="宋体"/>
          <w:sz w:val="32"/>
          <w:szCs w:val="32"/>
        </w:rPr>
      </w:pPr>
      <w:r>
        <w:rPr>
          <w:rFonts w:hint="eastAsia" w:ascii="宋体" w:hAnsi="宋体"/>
          <w:sz w:val="32"/>
          <w:szCs w:val="32"/>
        </w:rPr>
        <w:t>（5）施工</w:t>
      </w:r>
      <w:r>
        <w:rPr>
          <w:rFonts w:hint="eastAsia" w:ascii="宋体" w:hAnsi="宋体"/>
          <w:sz w:val="32"/>
          <w:szCs w:val="32"/>
          <w:lang w:val="en-US" w:eastAsia="zh-CN"/>
        </w:rPr>
        <w:t>组织设计</w:t>
      </w:r>
      <w:r>
        <w:rPr>
          <w:rFonts w:hint="eastAsia" w:ascii="宋体" w:hAnsi="宋体"/>
          <w:sz w:val="32"/>
          <w:szCs w:val="32"/>
        </w:rPr>
        <w:t>方案及技术措施；</w:t>
      </w:r>
    </w:p>
    <w:p>
      <w:pPr>
        <w:spacing w:line="360" w:lineRule="auto"/>
        <w:ind w:firstLine="640" w:firstLineChars="200"/>
        <w:rPr>
          <w:rFonts w:hint="eastAsia" w:ascii="宋体" w:hAnsi="宋体"/>
          <w:sz w:val="32"/>
          <w:szCs w:val="32"/>
        </w:rPr>
      </w:pPr>
      <w:r>
        <w:rPr>
          <w:rFonts w:hint="eastAsia" w:ascii="宋体" w:hAnsi="宋体"/>
          <w:sz w:val="32"/>
          <w:szCs w:val="32"/>
        </w:rPr>
        <w:t>（6）投标企业的基本概况</w:t>
      </w:r>
      <w:r>
        <w:rPr>
          <w:rFonts w:hint="eastAsia" w:ascii="宋体" w:hAnsi="宋体"/>
          <w:sz w:val="32"/>
          <w:szCs w:val="32"/>
          <w:lang w:eastAsia="zh-CN"/>
        </w:rPr>
        <w:t>；</w:t>
      </w:r>
    </w:p>
    <w:p>
      <w:pPr>
        <w:spacing w:line="360" w:lineRule="auto"/>
        <w:ind w:firstLine="640" w:firstLineChars="200"/>
        <w:rPr>
          <w:rFonts w:hint="eastAsia" w:ascii="宋体" w:hAnsi="宋体"/>
          <w:sz w:val="32"/>
          <w:szCs w:val="32"/>
        </w:rPr>
      </w:pPr>
      <w:r>
        <w:rPr>
          <w:rFonts w:hint="eastAsia" w:ascii="宋体" w:hAnsi="宋体"/>
          <w:sz w:val="32"/>
          <w:szCs w:val="32"/>
        </w:rPr>
        <w:t>（7）</w:t>
      </w:r>
      <w:r>
        <w:rPr>
          <w:rFonts w:hint="eastAsia" w:ascii="宋体" w:hAnsi="宋体"/>
          <w:sz w:val="32"/>
          <w:szCs w:val="32"/>
          <w:lang w:val="en-US" w:eastAsia="zh-CN"/>
        </w:rPr>
        <w:t>合理化建议</w:t>
      </w:r>
      <w:r>
        <w:rPr>
          <w:rFonts w:hint="eastAsia" w:ascii="宋体" w:hAnsi="宋体"/>
          <w:sz w:val="32"/>
          <w:szCs w:val="32"/>
        </w:rPr>
        <w:t>；</w:t>
      </w:r>
    </w:p>
    <w:p>
      <w:pPr>
        <w:spacing w:line="360" w:lineRule="auto"/>
        <w:ind w:firstLine="640" w:firstLineChars="200"/>
        <w:rPr>
          <w:rFonts w:hint="eastAsia" w:ascii="宋体" w:hAnsi="宋体"/>
          <w:sz w:val="32"/>
          <w:szCs w:val="32"/>
          <w:lang w:eastAsia="zh-CN"/>
        </w:rPr>
      </w:pPr>
      <w:r>
        <w:rPr>
          <w:rFonts w:hint="eastAsia" w:ascii="宋体" w:hAnsi="宋体"/>
          <w:sz w:val="32"/>
          <w:szCs w:val="32"/>
        </w:rPr>
        <w:t>（8）售后服务的内容和措施；</w:t>
      </w:r>
    </w:p>
    <w:p>
      <w:pPr>
        <w:spacing w:line="360" w:lineRule="auto"/>
        <w:ind w:firstLine="640" w:firstLineChars="200"/>
        <w:rPr>
          <w:rFonts w:hint="eastAsia" w:ascii="宋体" w:hAnsi="宋体"/>
          <w:sz w:val="32"/>
          <w:szCs w:val="32"/>
        </w:rPr>
      </w:pPr>
      <w:r>
        <w:rPr>
          <w:rFonts w:hint="eastAsia" w:ascii="宋体" w:hAnsi="宋体"/>
          <w:sz w:val="32"/>
          <w:szCs w:val="32"/>
        </w:rPr>
        <w:t>（9）项目质量</w:t>
      </w:r>
      <w:r>
        <w:rPr>
          <w:rFonts w:hint="eastAsia" w:ascii="宋体" w:hAnsi="宋体"/>
          <w:sz w:val="32"/>
          <w:szCs w:val="32"/>
          <w:lang w:val="en-US" w:eastAsia="zh-CN"/>
        </w:rPr>
        <w:t>保证措施</w:t>
      </w:r>
      <w:r>
        <w:rPr>
          <w:rFonts w:hint="eastAsia" w:ascii="宋体" w:hAnsi="宋体"/>
          <w:sz w:val="32"/>
          <w:szCs w:val="32"/>
        </w:rPr>
        <w:t>；</w:t>
      </w:r>
    </w:p>
    <w:p>
      <w:pPr>
        <w:spacing w:line="360" w:lineRule="auto"/>
        <w:ind w:firstLine="640" w:firstLineChars="200"/>
        <w:rPr>
          <w:rFonts w:hint="eastAsia" w:ascii="宋体" w:hAnsi="宋体"/>
          <w:sz w:val="32"/>
          <w:szCs w:val="32"/>
        </w:rPr>
      </w:pPr>
      <w:r>
        <w:rPr>
          <w:rFonts w:hint="eastAsia" w:ascii="宋体" w:hAnsi="宋体"/>
          <w:sz w:val="32"/>
          <w:szCs w:val="32"/>
        </w:rPr>
        <w:t>（1</w:t>
      </w:r>
      <w:r>
        <w:rPr>
          <w:rFonts w:hint="eastAsia" w:ascii="宋体" w:hAnsi="宋体"/>
          <w:sz w:val="32"/>
          <w:szCs w:val="32"/>
          <w:lang w:val="en-US" w:eastAsia="zh-CN"/>
        </w:rPr>
        <w:t>0</w:t>
      </w:r>
      <w:r>
        <w:rPr>
          <w:rFonts w:hint="eastAsia" w:ascii="宋体" w:hAnsi="宋体"/>
          <w:sz w:val="32"/>
          <w:szCs w:val="32"/>
        </w:rPr>
        <w:t>）投标货物（设备）技术、性能、质量具体明细及偏离表；</w:t>
      </w:r>
    </w:p>
    <w:p>
      <w:pPr>
        <w:spacing w:line="360" w:lineRule="auto"/>
        <w:ind w:firstLine="640" w:firstLineChars="200"/>
        <w:rPr>
          <w:rFonts w:hint="eastAsia" w:ascii="宋体" w:hAnsi="宋体"/>
          <w:sz w:val="32"/>
          <w:szCs w:val="32"/>
        </w:rPr>
      </w:pPr>
      <w:r>
        <w:rPr>
          <w:rFonts w:hint="eastAsia" w:ascii="宋体" w:hAnsi="宋体"/>
          <w:sz w:val="32"/>
          <w:szCs w:val="32"/>
        </w:rPr>
        <w:t>（1</w:t>
      </w:r>
      <w:r>
        <w:rPr>
          <w:rFonts w:hint="eastAsia" w:ascii="宋体" w:hAnsi="宋体"/>
          <w:sz w:val="32"/>
          <w:szCs w:val="32"/>
          <w:lang w:val="en-US" w:eastAsia="zh-CN"/>
        </w:rPr>
        <w:t>1</w:t>
      </w:r>
      <w:r>
        <w:rPr>
          <w:rFonts w:hint="eastAsia" w:ascii="宋体" w:hAnsi="宋体"/>
          <w:sz w:val="32"/>
          <w:szCs w:val="32"/>
        </w:rPr>
        <w:t>）投标产品质量承诺书；</w:t>
      </w:r>
    </w:p>
    <w:p>
      <w:pPr>
        <w:spacing w:line="360" w:lineRule="auto"/>
        <w:ind w:firstLine="640" w:firstLineChars="200"/>
        <w:rPr>
          <w:rFonts w:hint="eastAsia" w:ascii="宋体" w:hAnsi="宋体"/>
          <w:sz w:val="32"/>
          <w:szCs w:val="32"/>
        </w:rPr>
      </w:pPr>
      <w:r>
        <w:rPr>
          <w:rFonts w:hint="eastAsia" w:ascii="宋体" w:hAnsi="宋体"/>
          <w:sz w:val="32"/>
          <w:szCs w:val="32"/>
        </w:rPr>
        <w:t>（1</w:t>
      </w:r>
      <w:r>
        <w:rPr>
          <w:rFonts w:hint="eastAsia" w:ascii="宋体" w:hAnsi="宋体"/>
          <w:sz w:val="32"/>
          <w:szCs w:val="32"/>
          <w:lang w:val="en-US" w:eastAsia="zh-CN"/>
        </w:rPr>
        <w:t>2</w:t>
      </w:r>
      <w:r>
        <w:rPr>
          <w:rFonts w:hint="eastAsia" w:ascii="宋体" w:hAnsi="宋体"/>
          <w:sz w:val="32"/>
          <w:szCs w:val="32"/>
        </w:rPr>
        <w:t>）投标人技术支持和售后服务承诺；</w:t>
      </w:r>
    </w:p>
    <w:p>
      <w:pPr>
        <w:spacing w:line="360" w:lineRule="auto"/>
        <w:ind w:firstLine="640" w:firstLineChars="200"/>
        <w:rPr>
          <w:rFonts w:hint="eastAsia" w:ascii="宋体" w:hAnsi="宋体"/>
          <w:sz w:val="32"/>
          <w:szCs w:val="32"/>
          <w:lang w:val="en-US" w:eastAsia="zh-CN"/>
        </w:rPr>
      </w:pPr>
      <w:r>
        <w:rPr>
          <w:rFonts w:hint="eastAsia" w:ascii="宋体" w:hAnsi="宋体"/>
          <w:sz w:val="32"/>
          <w:szCs w:val="32"/>
        </w:rPr>
        <w:t>（1</w:t>
      </w:r>
      <w:r>
        <w:rPr>
          <w:rFonts w:hint="eastAsia" w:ascii="宋体" w:hAnsi="宋体"/>
          <w:sz w:val="32"/>
          <w:szCs w:val="32"/>
          <w:lang w:val="en-US" w:eastAsia="zh-CN"/>
        </w:rPr>
        <w:t>3</w:t>
      </w:r>
      <w:r>
        <w:rPr>
          <w:rFonts w:hint="eastAsia" w:ascii="宋体" w:hAnsi="宋体"/>
          <w:sz w:val="32"/>
          <w:szCs w:val="32"/>
        </w:rPr>
        <w:t>）</w:t>
      </w:r>
      <w:r>
        <w:rPr>
          <w:rFonts w:hint="eastAsia" w:ascii="宋体" w:hAnsi="宋体"/>
          <w:sz w:val="32"/>
          <w:szCs w:val="32"/>
          <w:lang w:val="en-US" w:eastAsia="zh-CN"/>
        </w:rPr>
        <w:t>年度财务审计报告（2020年-2022年任意一年）、近六个月完税证明、近三个月社保缴纳证明（可以采用《政府采购诚信承诺函》的形式）上传原件扫描件。</w:t>
      </w:r>
    </w:p>
    <w:p>
      <w:pPr>
        <w:spacing w:line="360" w:lineRule="auto"/>
        <w:ind w:firstLine="640" w:firstLineChars="200"/>
        <w:rPr>
          <w:rFonts w:hint="default" w:ascii="宋体" w:hAnsi="宋体"/>
          <w:sz w:val="32"/>
          <w:szCs w:val="32"/>
          <w:lang w:val="en-US" w:eastAsia="zh-CN"/>
        </w:rPr>
      </w:pPr>
      <w:r>
        <w:rPr>
          <w:rFonts w:hint="eastAsia" w:ascii="宋体" w:hAnsi="宋体"/>
          <w:sz w:val="32"/>
          <w:szCs w:val="32"/>
          <w:lang w:val="en-US" w:eastAsia="zh-CN"/>
        </w:rPr>
        <w:t>（14）</w:t>
      </w:r>
      <w:r>
        <w:rPr>
          <w:rFonts w:hint="eastAsia" w:ascii="宋体" w:hAnsi="宋体"/>
          <w:sz w:val="32"/>
          <w:szCs w:val="32"/>
        </w:rPr>
        <w:t>中小企业声明函（工程、服务、货物）</w:t>
      </w:r>
    </w:p>
    <w:p>
      <w:pPr>
        <w:spacing w:line="360" w:lineRule="auto"/>
        <w:ind w:firstLine="640" w:firstLineChars="200"/>
        <w:rPr>
          <w:rFonts w:hint="eastAsia" w:ascii="宋体" w:hAnsi="宋体"/>
          <w:sz w:val="32"/>
          <w:szCs w:val="32"/>
        </w:rPr>
      </w:pPr>
      <w:r>
        <w:rPr>
          <w:rFonts w:hint="eastAsia" w:ascii="宋体" w:hAnsi="宋体"/>
          <w:sz w:val="32"/>
          <w:szCs w:val="32"/>
        </w:rPr>
        <w:t>（1</w:t>
      </w:r>
      <w:r>
        <w:rPr>
          <w:rFonts w:hint="eastAsia" w:ascii="宋体" w:hAnsi="宋体"/>
          <w:sz w:val="32"/>
          <w:szCs w:val="32"/>
          <w:lang w:val="en-US" w:eastAsia="zh-CN"/>
        </w:rPr>
        <w:t>5</w:t>
      </w:r>
      <w:r>
        <w:rPr>
          <w:rFonts w:hint="eastAsia" w:ascii="宋体" w:hAnsi="宋体"/>
          <w:sz w:val="32"/>
          <w:szCs w:val="32"/>
        </w:rPr>
        <w:t>）投标人需要说明的其他文件；</w:t>
      </w:r>
    </w:p>
    <w:p>
      <w:pPr>
        <w:spacing w:line="360" w:lineRule="auto"/>
        <w:ind w:firstLine="640" w:firstLineChars="200"/>
        <w:rPr>
          <w:rFonts w:hint="eastAsia" w:ascii="宋体" w:hAnsi="宋体"/>
          <w:sz w:val="32"/>
          <w:szCs w:val="32"/>
        </w:rPr>
      </w:pPr>
      <w:r>
        <w:rPr>
          <w:rFonts w:hint="eastAsia" w:ascii="宋体" w:hAnsi="宋体"/>
          <w:sz w:val="32"/>
          <w:szCs w:val="32"/>
        </w:rPr>
        <w:t>（1</w:t>
      </w:r>
      <w:r>
        <w:rPr>
          <w:rFonts w:hint="eastAsia" w:ascii="宋体" w:hAnsi="宋体"/>
          <w:sz w:val="32"/>
          <w:szCs w:val="32"/>
          <w:lang w:val="en-US" w:eastAsia="zh-CN"/>
        </w:rPr>
        <w:t>6</w:t>
      </w:r>
      <w:r>
        <w:rPr>
          <w:rFonts w:hint="eastAsia" w:ascii="宋体" w:hAnsi="宋体"/>
          <w:sz w:val="32"/>
          <w:szCs w:val="32"/>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2、投标计量单位，竞争性磋商文件已有明确规定的，使用</w:t>
      </w:r>
      <w:r>
        <w:rPr>
          <w:rFonts w:hint="eastAsia" w:ascii="宋体" w:hAnsi="宋体"/>
          <w:sz w:val="32"/>
          <w:szCs w:val="32"/>
        </w:rPr>
        <w:t>竞争性磋商文件</w:t>
      </w:r>
      <w:r>
        <w:rPr>
          <w:rFonts w:hint="eastAsia" w:ascii="宋体" w:hAnsi="宋体"/>
          <w:color w:val="000000"/>
          <w:sz w:val="32"/>
          <w:szCs w:val="32"/>
          <w:shd w:val="clear" w:color="auto" w:fill="FFFFFF"/>
        </w:rPr>
        <w:t>规定的计量单位；</w:t>
      </w:r>
      <w:r>
        <w:rPr>
          <w:rFonts w:hint="eastAsia" w:ascii="宋体" w:hAnsi="宋体"/>
          <w:sz w:val="32"/>
          <w:szCs w:val="32"/>
        </w:rPr>
        <w:t>竞争性磋商文件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25126"/>
      <w:bookmarkStart w:id="29" w:name="_Toc177824945"/>
      <w:bookmarkStart w:id="30" w:name="_Toc177870548"/>
      <w:bookmarkStart w:id="31" w:name="_Toc17782487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4、本次响应报价实行二轮报价，第二轮报价为最终报价。</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rPr>
        <w:t>60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25127"/>
      <w:bookmarkStart w:id="33" w:name="_Toc177824946"/>
      <w:bookmarkStart w:id="34" w:name="_Toc177870549"/>
      <w:bookmarkStart w:id="35" w:name="_Toc17782487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4947"/>
      <w:bookmarkStart w:id="37" w:name="_Toc177824880"/>
      <w:bookmarkStart w:id="38" w:name="_Toc177870550"/>
      <w:bookmarkStart w:id="39" w:name="_Toc177825128"/>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25129"/>
      <w:bookmarkStart w:id="41" w:name="_Toc177824881"/>
      <w:bookmarkStart w:id="42" w:name="_Toc177870551"/>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后1个工作日</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马依拜尔·吾布力</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宋体"/>
          <w:color w:val="auto"/>
          <w:sz w:val="28"/>
          <w:szCs w:val="28"/>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1</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未按规定交纳投标保证金或投标单位没有提交投标保证金缴存证明原件的；</w:t>
      </w:r>
      <w:r>
        <w:rPr>
          <w:rFonts w:hint="eastAsia" w:ascii="宋体" w:hAnsi="宋体" w:eastAsia="宋体" w:cs="Times New Roman"/>
          <w:b/>
          <w:bCs/>
          <w:color w:val="000000"/>
          <w:sz w:val="32"/>
          <w:szCs w:val="32"/>
          <w:shd w:val="clear" w:color="auto" w:fill="FFFFFF"/>
          <w:lang w:eastAsia="zh-CN"/>
        </w:rPr>
        <w:t>（本项目不缴纳投标保证金）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）资格证明文件不全的，或者不符合竞争性磋商文件标明的资格要求的；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）投标有效期、质保期不能满足竞争性磋商文件要求的；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）未实质性响应竞争性磋商文件要求或者响应文件有招标方不能接受的附加条件的。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★3.符合竞争性磋商文件明确规定的其他无效投标条款的。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FF0000"/>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46"/>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（一）组建评委磋商小组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奇数的人员组成的磋商小组，负责对响应文件进行审查、质询、评审和比较等。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2、磋商小组会负责对响应文件进行评审和比较，并向招标人推荐中标供应商。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①磋商小组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审阅竞争性磋商文件和响应文件；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③围绕要点磋商小组全体成员集中与各个投标人分别进行答疑。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1、应有法人代表或授权代表签署意见的文件、证明等，未经本人签署的；应加盖公章的证照、函件，而未加盖公章的；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2、不具备竞争性磋商文件中规定资格要求的；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3、响应文件的内容不详实或有虚假的；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4、竞争性磋商文件中明确要求的事项，而响应文件中未做出响应或做出错误响应的；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5、投标人的组织实施方案、技术支持和服务承诺与竞争性磋商文件要求有较大偏差的；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6、提供服务、技术要求与竞争性磋商文件所要求的有较大偏差的；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7、超出竞争性磋商文件要求的服务(完工)时间的；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8、投标单位提供的承诺不明晰的；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9、响应文件前后表述相互矛盾的；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10、响应文件中附有招标人不能接受条件的；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11、投标价格超过预算采购单位无力支付的；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12、投标人有不良记录的；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13、所有投标商报价明显高于市场平均价的；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14、不符合法律、法规和竞争性磋商文件中规定的其他实质性要求的。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1、评审小组只对实质上竞争性磋商文件要求的响应文件进行综合评价和比较。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（4）对竞争性磋商文件中付款条件的响应性；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3、磋商小组根据竞争性磋商文件中规定的评标方法进行评标，并向招标人提交书面评标报告和推荐中标人。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sz w:val="32"/>
          <w:szCs w:val="32"/>
          <w:shd w:val="clear" w:color="auto" w:fill="FFFFFF"/>
        </w:rPr>
        <w:t>磋商小组应向招标人提交书面评标报告。评标报告应全面反映评标过程和中标物品、中标价格、中标供应商的情况。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pStyle w:val="16"/>
        <w:spacing w:line="360" w:lineRule="auto"/>
        <w:ind w:firstLine="640" w:firstLineChars="200"/>
        <w:rPr>
          <w:rFonts w:hint="eastAsia" w:cs="Times New Roman"/>
          <w:kern w:val="2"/>
          <w:sz w:val="32"/>
          <w:szCs w:val="32"/>
        </w:rPr>
      </w:pPr>
      <w:r>
        <w:rPr>
          <w:rFonts w:hint="eastAsia"/>
          <w:sz w:val="32"/>
          <w:szCs w:val="32"/>
        </w:rPr>
        <w:t>3、评标办法：综合评分法。</w:t>
      </w:r>
      <w:r>
        <w:rPr>
          <w:rFonts w:cs="Times New Roman"/>
          <w:kern w:val="2"/>
          <w:sz w:val="32"/>
          <w:szCs w:val="32"/>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w:t>
      </w:r>
      <w:r>
        <w:rPr>
          <w:rFonts w:hint="eastAsia" w:cs="Times New Roman"/>
          <w:kern w:val="2"/>
          <w:sz w:val="32"/>
          <w:szCs w:val="32"/>
        </w:rPr>
        <w:t>响应</w:t>
      </w:r>
      <w:r>
        <w:rPr>
          <w:rFonts w:cs="Times New Roman"/>
          <w:kern w:val="2"/>
          <w:sz w:val="32"/>
          <w:szCs w:val="32"/>
        </w:rPr>
        <w:t>，提交最后</w:t>
      </w:r>
      <w:r>
        <w:rPr>
          <w:rFonts w:hint="eastAsia" w:cs="Times New Roman"/>
          <w:kern w:val="2"/>
          <w:sz w:val="32"/>
          <w:szCs w:val="32"/>
        </w:rPr>
        <w:t>响应</w:t>
      </w:r>
      <w:r>
        <w:rPr>
          <w:rFonts w:cs="Times New Roman"/>
          <w:kern w:val="2"/>
          <w:sz w:val="32"/>
          <w:szCs w:val="32"/>
        </w:rPr>
        <w:t>的供应商不得少于3家。经磋商确定最终采购需求和提交最后</w:t>
      </w:r>
      <w:r>
        <w:rPr>
          <w:rFonts w:hint="eastAsia" w:cs="Times New Roman"/>
          <w:kern w:val="2"/>
          <w:sz w:val="32"/>
          <w:szCs w:val="32"/>
        </w:rPr>
        <w:t>响应</w:t>
      </w:r>
      <w:r>
        <w:rPr>
          <w:rFonts w:cs="Times New Roman"/>
          <w:kern w:val="2"/>
          <w:sz w:val="32"/>
          <w:szCs w:val="32"/>
        </w:rPr>
        <w:t>的供应商后，由磋商小组采用综合评分法对提交最后</w:t>
      </w:r>
      <w:r>
        <w:rPr>
          <w:rFonts w:hint="eastAsia" w:cs="Times New Roman"/>
          <w:kern w:val="2"/>
          <w:sz w:val="32"/>
          <w:szCs w:val="32"/>
        </w:rPr>
        <w:t>响应</w:t>
      </w:r>
      <w:r>
        <w:rPr>
          <w:rFonts w:cs="Times New Roman"/>
          <w:kern w:val="2"/>
          <w:sz w:val="32"/>
          <w:szCs w:val="32"/>
        </w:rPr>
        <w:t>的供应商的文件进行综合评分</w:t>
      </w:r>
      <w:r>
        <w:rPr>
          <w:rFonts w:hint="eastAsia" w:cs="Times New Roman"/>
          <w:kern w:val="2"/>
          <w:sz w:val="32"/>
          <w:szCs w:val="32"/>
        </w:rPr>
        <w:t>。</w:t>
      </w:r>
    </w:p>
    <w:p>
      <w:pPr>
        <w:spacing w:line="360" w:lineRule="auto"/>
        <w:ind w:firstLine="640" w:firstLineChars="200"/>
        <w:jc w:val="left"/>
        <w:rPr>
          <w:rFonts w:hint="eastAsia" w:ascii="Times New Roman" w:hAnsi="Times New Roman" w:cs="Arial"/>
          <w:sz w:val="32"/>
          <w:szCs w:val="32"/>
        </w:rPr>
      </w:pPr>
      <w:r>
        <w:rPr>
          <w:rFonts w:hint="eastAsia"/>
          <w:sz w:val="32"/>
          <w:szCs w:val="32"/>
        </w:rPr>
        <w:t>4.综合评分的主要因素是：</w:t>
      </w:r>
      <w:r>
        <w:rPr>
          <w:rFonts w:hint="eastAsia" w:ascii="Times New Roman" w:hAnsi="Times New Roman" w:cs="Arial"/>
          <w:sz w:val="32"/>
          <w:szCs w:val="32"/>
          <w:lang w:eastAsia="zh-CN"/>
        </w:rPr>
        <w:t>施工组织设计</w:t>
      </w:r>
      <w:r>
        <w:rPr>
          <w:rFonts w:hint="eastAsia" w:ascii="Times New Roman" w:hAnsi="Times New Roman" w:cs="Arial"/>
          <w:sz w:val="32"/>
          <w:szCs w:val="32"/>
          <w:lang w:val="en-US" w:eastAsia="zh-CN"/>
        </w:rPr>
        <w:t>、</w:t>
      </w:r>
      <w:r>
        <w:rPr>
          <w:rFonts w:hint="eastAsia" w:ascii="Times New Roman" w:hAnsi="Times New Roman" w:cs="Arial"/>
          <w:sz w:val="32"/>
          <w:szCs w:val="32"/>
          <w:lang w:eastAsia="zh-CN"/>
        </w:rPr>
        <w:t>进度安排</w:t>
      </w:r>
      <w:r>
        <w:rPr>
          <w:rFonts w:hint="eastAsia" w:ascii="Times New Roman" w:hAnsi="Times New Roman" w:cs="Arial"/>
          <w:sz w:val="32"/>
          <w:szCs w:val="32"/>
          <w:lang w:val="en-US" w:eastAsia="zh-CN"/>
        </w:rPr>
        <w:t>、</w:t>
      </w:r>
      <w:r>
        <w:rPr>
          <w:rFonts w:hint="eastAsia" w:ascii="Times New Roman" w:hAnsi="Times New Roman" w:cs="Arial"/>
          <w:sz w:val="32"/>
          <w:szCs w:val="32"/>
        </w:rPr>
        <w:t>质量保证措施</w:t>
      </w:r>
      <w:r>
        <w:rPr>
          <w:rFonts w:hint="eastAsia" w:ascii="Times New Roman" w:hAnsi="Times New Roman" w:cs="Arial"/>
          <w:sz w:val="32"/>
          <w:szCs w:val="32"/>
          <w:lang w:val="en-US" w:eastAsia="zh-CN"/>
        </w:rPr>
        <w:t>、合理化建议</w:t>
      </w:r>
      <w:r>
        <w:rPr>
          <w:rFonts w:hint="eastAsia" w:ascii="Times New Roman" w:hAnsi="Times New Roman" w:cs="Arial"/>
          <w:sz w:val="32"/>
          <w:szCs w:val="32"/>
        </w:rPr>
        <w:t>等对竞争性磋商文件的响应程度，以及相应的比重或者权值等进行综合评定。</w:t>
      </w:r>
    </w:p>
    <w:p>
      <w:pPr>
        <w:spacing w:line="360" w:lineRule="auto"/>
        <w:ind w:firstLine="3534" w:firstLineChars="800"/>
        <w:jc w:val="left"/>
        <w:rPr>
          <w:rFonts w:hint="eastAsia" w:ascii="宋体" w:hAnsi="宋体" w:eastAsia="宋体"/>
          <w:color w:val="C00000"/>
          <w:sz w:val="44"/>
          <w:szCs w:val="44"/>
          <w:shd w:val="clear" w:color="auto" w:fill="FFFFFF"/>
          <w:lang w:eastAsia="zh-CN"/>
        </w:rPr>
      </w:pPr>
      <w:r>
        <w:rPr>
          <w:rFonts w:hint="eastAsia" w:ascii="宋体" w:hAnsi="宋体"/>
          <w:b/>
          <w:bCs/>
          <w:color w:val="C00000"/>
          <w:sz w:val="44"/>
          <w:szCs w:val="44"/>
          <w:shd w:val="clear" w:color="auto" w:fill="FFFFFF"/>
        </w:rPr>
        <w:t>评 分</w:t>
      </w:r>
      <w:r>
        <w:rPr>
          <w:rFonts w:hint="eastAsia" w:ascii="宋体" w:hAnsi="宋体"/>
          <w:b/>
          <w:bCs/>
          <w:color w:val="C00000"/>
          <w:sz w:val="44"/>
          <w:szCs w:val="44"/>
          <w:shd w:val="clear" w:color="auto" w:fill="FFFFFF"/>
          <w:lang w:val="en-US" w:eastAsia="zh-CN"/>
        </w:rPr>
        <w:t xml:space="preserve"> 标 准</w:t>
      </w:r>
    </w:p>
    <w:tbl>
      <w:tblPr>
        <w:tblStyle w:val="17"/>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4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w:t>
            </w:r>
            <w:r>
              <w:rPr>
                <w:rFonts w:hint="eastAsia" w:ascii="仿宋" w:hAnsi="仿宋" w:eastAsia="仿宋" w:cs="仿宋"/>
                <w:color w:val="auto"/>
                <w:sz w:val="24"/>
                <w:szCs w:val="24"/>
                <w:highlight w:val="none"/>
              </w:rPr>
              <w:t>三证合一营业执照、</w:t>
            </w:r>
            <w:r>
              <w:rPr>
                <w:rFonts w:hint="eastAsia" w:ascii="仿宋" w:hAnsi="仿宋" w:eastAsia="仿宋" w:cs="仿宋"/>
                <w:color w:val="auto"/>
                <w:sz w:val="24"/>
                <w:szCs w:val="24"/>
                <w:highlight w:val="none"/>
                <w:lang w:val="en-US" w:eastAsia="zh-CN"/>
              </w:rPr>
              <w:t>建筑工程施工总承包三级及以上</w:t>
            </w:r>
            <w:r>
              <w:rPr>
                <w:rFonts w:hint="eastAsia" w:ascii="仿宋" w:hAnsi="仿宋" w:eastAsia="仿宋" w:cs="仿宋"/>
                <w:color w:val="auto"/>
                <w:sz w:val="24"/>
                <w:szCs w:val="24"/>
                <w:highlight w:val="none"/>
              </w:rPr>
              <w:t>资质证书、</w:t>
            </w:r>
            <w:r>
              <w:rPr>
                <w:rFonts w:hint="eastAsia" w:ascii="仿宋" w:hAnsi="仿宋" w:eastAsia="仿宋" w:cs="仿宋"/>
                <w:color w:val="auto"/>
                <w:sz w:val="24"/>
                <w:szCs w:val="24"/>
                <w:highlight w:val="none"/>
                <w:lang w:val="en-US" w:eastAsia="zh-CN"/>
              </w:rPr>
              <w:t>有效的</w:t>
            </w:r>
            <w:r>
              <w:rPr>
                <w:rFonts w:hint="eastAsia" w:ascii="仿宋" w:hAnsi="仿宋" w:eastAsia="仿宋" w:cs="仿宋"/>
                <w:color w:val="auto"/>
                <w:sz w:val="24"/>
                <w:szCs w:val="24"/>
                <w:highlight w:val="none"/>
              </w:rPr>
              <w:t>安全生产许可证、外省投标企业须提供《新疆维吾尔自治区区外建设工程企业信息登记册》或新疆工程建设云下载审核通过的信息报送册</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提供建造师注册证书及安全生产考核证书。（项目经理需具备建筑工程专业二级及以上注册建造师执业资格，具备有效的安全生产考核合格证书，且未担任其他在施建设工程项目的项目经理）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提供年度财务审计报告（2020年-2022年任意一年）、近六个月完税证明、近三个月社保缴纳证明（可以采用《政府采购诚信承诺函》的形式）上传原件扫描件。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按要求提交了投标保证金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提供投标保证金打款凭证</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若有</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分值权重构成</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报价得分</w:t>
            </w:r>
            <w:r>
              <w:rPr>
                <w:rFonts w:hint="eastAsia" w:ascii="仿宋" w:hAnsi="仿宋" w:eastAsia="仿宋" w:cs="仿宋"/>
                <w:b/>
                <w:bCs/>
                <w:color w:val="C00000"/>
                <w:sz w:val="24"/>
                <w:szCs w:val="24"/>
                <w:highlight w:val="none"/>
                <w:lang w:val="en-US" w:eastAsia="zh-CN"/>
              </w:rPr>
              <w:t>：30</w:t>
            </w:r>
            <w:r>
              <w:rPr>
                <w:rFonts w:hint="eastAsia" w:ascii="仿宋" w:hAnsi="仿宋" w:eastAsia="仿宋" w:cs="仿宋"/>
                <w:b/>
                <w:bCs/>
                <w:color w:val="000000"/>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商务、</w:t>
            </w:r>
            <w:r>
              <w:rPr>
                <w:rFonts w:hint="eastAsia" w:ascii="仿宋" w:hAnsi="仿宋" w:eastAsia="仿宋" w:cs="仿宋"/>
                <w:b/>
                <w:bCs/>
                <w:color w:val="000000"/>
                <w:sz w:val="24"/>
                <w:szCs w:val="24"/>
                <w:highlight w:val="none"/>
                <w:lang w:eastAsia="zh-CN"/>
              </w:rPr>
              <w:t>技术得分：</w:t>
            </w:r>
            <w:r>
              <w:rPr>
                <w:rFonts w:hint="eastAsia" w:ascii="仿宋" w:hAnsi="仿宋" w:eastAsia="仿宋" w:cs="仿宋"/>
                <w:b/>
                <w:bCs/>
                <w:color w:val="C00000"/>
                <w:sz w:val="24"/>
                <w:szCs w:val="24"/>
                <w:highlight w:val="none"/>
                <w:lang w:val="en-US" w:eastAsia="zh-CN"/>
              </w:rPr>
              <w:t>70</w:t>
            </w:r>
            <w:r>
              <w:rPr>
                <w:rFonts w:hint="eastAsia" w:ascii="仿宋" w:hAnsi="仿宋" w:eastAsia="仿宋" w:cs="仿宋"/>
                <w:b/>
                <w:bCs/>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30分）</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olor w:val="000000"/>
                <w:sz w:val="24"/>
                <w:szCs w:val="22"/>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w:t>
            </w:r>
            <w:r>
              <w:rPr>
                <w:rFonts w:hint="eastAsia" w:ascii="仿宋" w:hAnsi="仿宋" w:eastAsia="仿宋" w:cs="仿宋"/>
                <w:b/>
                <w:bCs/>
                <w:color w:val="000000"/>
                <w:sz w:val="24"/>
                <w:szCs w:val="24"/>
                <w:highlight w:val="none"/>
                <w:lang w:eastAsia="zh-CN"/>
              </w:rPr>
              <w:t>因素</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2.2.4</w:t>
            </w:r>
          </w:p>
        </w:tc>
        <w:tc>
          <w:tcPr>
            <w:tcW w:w="82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C00000"/>
                <w:sz w:val="24"/>
                <w:szCs w:val="24"/>
                <w:highlight w:val="none"/>
                <w:lang w:val="en-US" w:eastAsia="zh-CN"/>
              </w:rPr>
              <w:t>商务、技术得分</w:t>
            </w:r>
            <w:r>
              <w:rPr>
                <w:rFonts w:hint="eastAsia" w:ascii="仿宋" w:hAnsi="仿宋" w:eastAsia="仿宋" w:cs="仿宋"/>
                <w:color w:val="C00000"/>
                <w:sz w:val="24"/>
                <w:szCs w:val="24"/>
                <w:highlight w:val="none"/>
                <w:lang w:eastAsia="zh-CN"/>
              </w:rPr>
              <w:t>（</w:t>
            </w:r>
            <w:r>
              <w:rPr>
                <w:rFonts w:hint="eastAsia" w:ascii="仿宋" w:hAnsi="仿宋" w:eastAsia="仿宋" w:cs="仿宋"/>
                <w:color w:val="C00000"/>
                <w:sz w:val="24"/>
                <w:szCs w:val="24"/>
                <w:highlight w:val="none"/>
                <w:lang w:val="en-US" w:eastAsia="zh-CN"/>
              </w:rPr>
              <w:t>70分</w:t>
            </w:r>
            <w:r>
              <w:rPr>
                <w:rFonts w:hint="eastAsia" w:ascii="仿宋" w:hAnsi="仿宋" w:eastAsia="仿宋" w:cs="仿宋"/>
                <w:color w:val="C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restart"/>
            <w:noWrap w:val="0"/>
            <w:vAlign w:val="center"/>
          </w:tcPr>
          <w:p>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2.2.4.1</w:t>
            </w:r>
          </w:p>
        </w:tc>
        <w:tc>
          <w:tcPr>
            <w:tcW w:w="1502" w:type="dxa"/>
            <w:vMerge w:val="restart"/>
            <w:noWrap w:val="0"/>
            <w:vAlign w:val="center"/>
          </w:tcPr>
          <w:p>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施工组织设计（</w:t>
            </w:r>
            <w:r>
              <w:rPr>
                <w:rFonts w:hint="eastAsia" w:ascii="仿宋" w:hAnsi="仿宋" w:eastAsia="仿宋" w:cs="仿宋"/>
                <w:color w:val="000000"/>
                <w:sz w:val="24"/>
                <w:szCs w:val="24"/>
                <w:highlight w:val="none"/>
                <w:lang w:val="en-US" w:eastAsia="zh-CN"/>
              </w:rPr>
              <w:t>20分</w:t>
            </w:r>
            <w:r>
              <w:rPr>
                <w:rFonts w:hint="eastAsia" w:ascii="仿宋" w:hAnsi="仿宋" w:eastAsia="仿宋" w:cs="仿宋"/>
                <w:color w:val="000000"/>
                <w:sz w:val="24"/>
                <w:szCs w:val="24"/>
                <w:highlight w:val="none"/>
                <w:lang w:eastAsia="zh-CN"/>
              </w:rPr>
              <w:t>）</w:t>
            </w:r>
          </w:p>
        </w:tc>
        <w:tc>
          <w:tcPr>
            <w:tcW w:w="6789" w:type="dxa"/>
            <w:gridSpan w:val="2"/>
            <w:noWrap w:val="0"/>
            <w:vAlign w:val="center"/>
          </w:tcPr>
          <w:p>
            <w:pPr>
              <w:pStyle w:val="28"/>
              <w:spacing w:line="440" w:lineRule="exac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施工方法先进得4分，一般得2分，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施工设备、劳动力计划合理得4分，一般得2分，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流水段的划分合理得</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rPr>
              <w:t>否则</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流水作业的合理性得3分，一般得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各项交叉作业切合实际得3分，一般得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平面布置合理得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分（附图），</w:t>
            </w:r>
            <w:r>
              <w:rPr>
                <w:rFonts w:hint="eastAsia" w:ascii="仿宋" w:hAnsi="仿宋" w:eastAsia="仿宋" w:cs="仿宋"/>
                <w:color w:val="000000"/>
                <w:kern w:val="0"/>
                <w:sz w:val="24"/>
                <w:szCs w:val="24"/>
                <w:highlight w:val="none"/>
              </w:rPr>
              <w:t>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2.2.4.2</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进度安排</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6789"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施工总进度计划合理得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rPr>
            </w:pPr>
          </w:p>
        </w:tc>
        <w:tc>
          <w:tcPr>
            <w:tcW w:w="6789"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有进度图得</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2.2.4.3</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18分</w:t>
            </w:r>
            <w:r>
              <w:rPr>
                <w:rFonts w:hint="eastAsia" w:ascii="仿宋" w:hAnsi="仿宋" w:eastAsia="仿宋" w:cs="仿宋"/>
                <w:color w:val="auto"/>
                <w:sz w:val="24"/>
                <w:szCs w:val="24"/>
                <w:highlight w:val="none"/>
                <w:lang w:eastAsia="zh-CN"/>
              </w:rPr>
              <w:t>）</w:t>
            </w: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工程项目的质保体系健全得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安保体系健全有效得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创优措施切实可行得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工程的安全措施得力</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文明施工措施得力得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制定了质量通病的防治措施、措施可行各得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2.2.4.4</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w:t>
            </w:r>
          </w:p>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789" w:type="dxa"/>
            <w:gridSpan w:val="2"/>
            <w:noWrap w:val="0"/>
            <w:vAlign w:val="center"/>
          </w:tcPr>
          <w:p>
            <w:pPr>
              <w:pStyle w:val="14"/>
              <w:widowControl/>
              <w:snapToGrid/>
              <w:spacing w:line="440" w:lineRule="exact"/>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给予合理化切实可行的建议可得7分，尚可得4分，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2.2.4.5</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3" w:left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项目管理人员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技术负责人、工程师具备</w:t>
            </w:r>
            <w:r>
              <w:rPr>
                <w:rFonts w:hint="eastAsia" w:ascii="仿宋" w:hAnsi="仿宋" w:eastAsia="仿宋" w:cs="仿宋"/>
                <w:color w:val="auto"/>
                <w:sz w:val="24"/>
                <w:szCs w:val="24"/>
                <w:highlight w:val="none"/>
              </w:rPr>
              <w:t>工程师职称证；</w:t>
            </w:r>
            <w:r>
              <w:rPr>
                <w:rFonts w:hint="eastAsia" w:ascii="仿宋" w:hAnsi="仿宋" w:eastAsia="仿宋" w:cs="仿宋"/>
                <w:color w:val="auto"/>
                <w:sz w:val="24"/>
                <w:szCs w:val="24"/>
                <w:highlight w:val="none"/>
                <w:lang w:val="en-US" w:eastAsia="zh-CN"/>
              </w:rPr>
              <w:t>施工员、</w:t>
            </w:r>
            <w:r>
              <w:rPr>
                <w:rFonts w:hint="eastAsia" w:ascii="仿宋" w:hAnsi="仿宋" w:eastAsia="仿宋" w:cs="仿宋"/>
                <w:color w:val="auto"/>
                <w:sz w:val="24"/>
                <w:szCs w:val="24"/>
                <w:highlight w:val="none"/>
              </w:rPr>
              <w:t>质</w:t>
            </w:r>
            <w:r>
              <w:rPr>
                <w:rFonts w:hint="eastAsia" w:ascii="仿宋" w:hAnsi="仿宋" w:eastAsia="仿宋" w:cs="仿宋"/>
                <w:color w:val="auto"/>
                <w:sz w:val="24"/>
                <w:szCs w:val="24"/>
                <w:highlight w:val="none"/>
                <w:lang w:val="en-US" w:eastAsia="zh-CN"/>
              </w:rPr>
              <w:t>检</w:t>
            </w:r>
            <w:r>
              <w:rPr>
                <w:rFonts w:hint="eastAsia" w:ascii="仿宋" w:hAnsi="仿宋" w:eastAsia="仿宋" w:cs="仿宋"/>
                <w:color w:val="auto"/>
                <w:sz w:val="24"/>
                <w:szCs w:val="24"/>
                <w:highlight w:val="none"/>
              </w:rPr>
              <w:t>员、安全员、</w:t>
            </w:r>
            <w:r>
              <w:rPr>
                <w:rFonts w:hint="eastAsia" w:ascii="仿宋" w:hAnsi="仿宋" w:eastAsia="仿宋" w:cs="仿宋"/>
                <w:color w:val="auto"/>
                <w:sz w:val="24"/>
                <w:szCs w:val="24"/>
                <w:highlight w:val="none"/>
                <w:lang w:val="en-US" w:eastAsia="zh-CN"/>
              </w:rPr>
              <w:t>实验员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材料员、</w:t>
            </w:r>
            <w:r>
              <w:rPr>
                <w:rFonts w:hint="eastAsia" w:ascii="仿宋" w:hAnsi="仿宋" w:eastAsia="仿宋" w:cs="仿宋"/>
                <w:color w:val="auto"/>
                <w:sz w:val="24"/>
                <w:szCs w:val="24"/>
                <w:highlight w:val="none"/>
                <w:lang w:val="en-US" w:eastAsia="zh-CN"/>
              </w:rPr>
              <w:t>预算员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其他人员</w:t>
            </w:r>
            <w:r>
              <w:rPr>
                <w:rFonts w:hint="eastAsia" w:ascii="仿宋" w:hAnsi="仿宋" w:eastAsia="仿宋" w:cs="仿宋"/>
                <w:color w:val="auto"/>
                <w:sz w:val="24"/>
                <w:szCs w:val="24"/>
                <w:highlight w:val="none"/>
              </w:rPr>
              <w:t>岗位证书（每个得</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最多的7分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2.2.4.6</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售后服务</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（8分）</w:t>
            </w:r>
          </w:p>
        </w:tc>
        <w:tc>
          <w:tcPr>
            <w:tcW w:w="6789" w:type="dxa"/>
            <w:gridSpan w:val="2"/>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1.为保障本地化售后服务的便捷，投标人在项目所在地区设有专门服务机构（需提供专门服务机构营业执照复印件）的，有专门服务机构得4分，没有专门服务机构不得分；</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2.售后服务方案详细，保障措施可行，能在1个小时内派能处理故障的工程师赶到现场得4分，否则不得分。</w:t>
            </w:r>
          </w:p>
        </w:tc>
      </w:tr>
    </w:tbl>
    <w:p>
      <w:pPr>
        <w:spacing w:line="400" w:lineRule="exact"/>
        <w:ind w:firstLine="480" w:firstLineChars="200"/>
        <w:rPr>
          <w:rFonts w:hint="eastAsia" w:ascii="楷体" w:hAnsi="楷体" w:eastAsia="楷体"/>
          <w:sz w:val="24"/>
          <w:szCs w:val="24"/>
        </w:rPr>
      </w:pPr>
      <w:r>
        <w:rPr>
          <w:rFonts w:hint="eastAsia" w:ascii="楷体" w:hAnsi="楷体" w:eastAsia="楷体"/>
          <w:sz w:val="24"/>
          <w:szCs w:val="24"/>
          <w:lang w:val="en-US" w:eastAsia="zh-CN"/>
        </w:rPr>
        <w:t>另</w:t>
      </w:r>
      <w:r>
        <w:rPr>
          <w:rFonts w:hint="eastAsia" w:ascii="楷体" w:hAnsi="楷体" w:eastAsia="楷体"/>
          <w:sz w:val="24"/>
          <w:szCs w:val="24"/>
        </w:rPr>
        <w:t>.政策加分以及计算方法</w:t>
      </w:r>
    </w:p>
    <w:tbl>
      <w:tblPr>
        <w:tblStyle w:val="17"/>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883"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7883" w:type="dxa"/>
            <w:noWrap w:val="0"/>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国家统计局关于印发《统计上大中小微型企业划分办法（2017）》的通知</w:t>
            </w:r>
            <w:r>
              <w:rPr>
                <w:rFonts w:hint="eastAsia" w:ascii="仿宋" w:hAnsi="仿宋" w:eastAsia="仿宋" w:cs="仿宋"/>
                <w:sz w:val="24"/>
                <w:szCs w:val="24"/>
              </w:rPr>
              <w:t>执行；</w:t>
            </w:r>
          </w:p>
          <w:p>
            <w:pPr>
              <w:spacing w:beforeLines="30" w:line="312"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highlight w:val="none"/>
              </w:rPr>
              <w:t>)按照《财政部司法部关于政府采购支持监狱企业发展有关问题的通知》（财库【</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号）文件规定，在政府采购活动中，对小型和微型企业产品的价格给予扣除，用扣</w:t>
            </w:r>
            <w:r>
              <w:rPr>
                <w:rFonts w:hint="eastAsia" w:ascii="仿宋" w:hAnsi="仿宋" w:eastAsia="仿宋" w:cs="仿宋"/>
                <w:sz w:val="24"/>
                <w:szCs w:val="24"/>
              </w:rPr>
              <w:t>除后的价格参与评审。</w:t>
            </w:r>
          </w:p>
        </w:tc>
      </w:tr>
    </w:tbl>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说明</w:t>
      </w:r>
      <w:r>
        <w:rPr>
          <w:rFonts w:hint="eastAsia" w:ascii="宋体" w:hAnsi="宋体"/>
          <w:color w:val="000000"/>
          <w:sz w:val="32"/>
          <w:szCs w:val="32"/>
          <w:shd w:val="clear" w:color="auto" w:fill="FFFFFF"/>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lang w:eastAsia="zh-CN"/>
        </w:rPr>
        <w:t>供应商</w:t>
      </w:r>
      <w:r>
        <w:rPr>
          <w:rFonts w:hint="eastAsia" w:ascii="宋体" w:hAnsi="宋体"/>
          <w:color w:val="000000"/>
          <w:sz w:val="32"/>
          <w:szCs w:val="32"/>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以上评标标准中要求</w:t>
      </w:r>
      <w:r>
        <w:rPr>
          <w:rFonts w:hint="eastAsia" w:ascii="宋体" w:hAnsi="宋体"/>
          <w:color w:val="000000"/>
          <w:sz w:val="32"/>
          <w:szCs w:val="32"/>
          <w:shd w:val="clear" w:color="auto" w:fill="FFFFFF"/>
          <w:lang w:eastAsia="zh-CN"/>
        </w:rPr>
        <w:t>供应商</w:t>
      </w:r>
      <w:r>
        <w:rPr>
          <w:rFonts w:hint="eastAsia" w:ascii="宋体" w:hAnsi="宋体"/>
          <w:color w:val="000000"/>
          <w:sz w:val="32"/>
          <w:szCs w:val="32"/>
          <w:shd w:val="clear" w:color="auto" w:fill="FFFFFF"/>
        </w:rPr>
        <w:t>提交相关证明材料原件（或复印件）的，未装订在</w:t>
      </w:r>
      <w:r>
        <w:rPr>
          <w:rFonts w:hint="eastAsia" w:ascii="宋体" w:hAnsi="宋体"/>
          <w:color w:val="000000"/>
          <w:sz w:val="32"/>
          <w:szCs w:val="32"/>
          <w:shd w:val="clear" w:color="auto" w:fill="FFFFFF"/>
          <w:lang w:eastAsia="zh-CN"/>
        </w:rPr>
        <w:t>响应文件</w:t>
      </w:r>
      <w:r>
        <w:rPr>
          <w:rFonts w:hint="eastAsia" w:ascii="宋体" w:hAnsi="宋体"/>
          <w:color w:val="000000"/>
          <w:sz w:val="32"/>
          <w:szCs w:val="32"/>
          <w:shd w:val="clear" w:color="auto" w:fill="FFFFFF"/>
        </w:rPr>
        <w:t>中的不得分。</w:t>
      </w:r>
    </w:p>
    <w:p>
      <w:pPr>
        <w:spacing w:line="400" w:lineRule="exact"/>
        <w:rPr>
          <w:rFonts w:hint="eastAsia" w:ascii="宋体" w:hAnsi="宋体" w:eastAsia="宋体"/>
          <w:sz w:val="32"/>
          <w:szCs w:val="32"/>
          <w:lang w:val="en-US" w:eastAsia="zh-CN"/>
        </w:rPr>
      </w:pPr>
    </w:p>
    <w:p>
      <w:pPr>
        <w:spacing w:line="360" w:lineRule="auto"/>
        <w:ind w:firstLine="4819" w:firstLineChars="1500"/>
        <w:rPr>
          <w:rFonts w:hint="eastAsia" w:ascii="宋体" w:hAnsi="宋体"/>
          <w:b/>
          <w:color w:val="000000"/>
          <w:sz w:val="32"/>
          <w:szCs w:val="32"/>
          <w:shd w:val="clear" w:color="auto" w:fill="FFFFFF"/>
        </w:rPr>
      </w:pP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2.竞争性磋商文件、响应文件及招标过程中形成的有关澄清、修改文件的书面文件均作为签订合同依据，作为合同的附件，具有同等法律效力。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7"/>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7"/>
        <w:tabs>
          <w:tab w:val="left" w:pos="2475"/>
          <w:tab w:val="center" w:pos="4873"/>
        </w:tabs>
        <w:spacing w:line="360" w:lineRule="auto"/>
        <w:jc w:val="center"/>
        <w:outlineLvl w:val="0"/>
        <w:rPr>
          <w:rFonts w:hint="eastAsia" w:hAnsi="宋体"/>
          <w:b/>
          <w:sz w:val="32"/>
          <w:szCs w:val="32"/>
        </w:rPr>
      </w:pPr>
      <w:r>
        <w:rPr>
          <w:rFonts w:hint="eastAsia" w:hAnsi="宋体"/>
          <w:b/>
          <w:sz w:val="32"/>
          <w:szCs w:val="32"/>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hAnsi="仿宋_GB2312" w:eastAsia="仿宋_GB2312" w:cs="仿宋_GB2312"/>
          <w:color w:val="C00000"/>
          <w:sz w:val="28"/>
          <w:szCs w:val="28"/>
          <w:u w:val="single"/>
          <w:lang w:val="en-US" w:eastAsia="zh-CN"/>
        </w:rPr>
        <w:t>阿克苏市依干其镇人民政府依干其镇尤勒滚鲁克村美丽乡村建设项目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7"/>
        <w:numPr>
          <w:ilvl w:val="0"/>
          <w:numId w:val="0"/>
        </w:numPr>
        <w:tabs>
          <w:tab w:val="left" w:pos="2475"/>
          <w:tab w:val="center" w:pos="4873"/>
        </w:tabs>
        <w:spacing w:line="360" w:lineRule="auto"/>
        <w:jc w:val="both"/>
        <w:outlineLvl w:val="0"/>
        <w:rPr>
          <w:rFonts w:hint="default" w:ascii="仿宋_GB2312" w:hAnsi="Times New Roman" w:eastAsia="仿宋_GB2312" w:cs="Times New Roman"/>
          <w:color w:val="000000"/>
          <w:kern w:val="2"/>
          <w:sz w:val="28"/>
          <w:szCs w:val="28"/>
          <w:shd w:val="clear" w:color="auto" w:fill="FFFFFF"/>
          <w:lang w:val="en-US" w:eastAsia="zh-CN" w:bidi="ar-SA"/>
        </w:rPr>
      </w:pPr>
      <w:r>
        <w:rPr>
          <w:rFonts w:hint="eastAsia" w:ascii="仿宋_GB2312" w:hAnsi="Times New Roman" w:eastAsia="仿宋_GB2312" w:cs="Times New Roman"/>
          <w:color w:val="000000"/>
          <w:kern w:val="2"/>
          <w:sz w:val="28"/>
          <w:szCs w:val="28"/>
          <w:shd w:val="clear" w:color="auto" w:fill="FFFFFF"/>
          <w:lang w:val="en-US" w:eastAsia="zh-CN" w:bidi="ar-SA"/>
        </w:rPr>
        <w:t>1、计划工期：15天。</w:t>
      </w:r>
    </w:p>
    <w:p>
      <w:pPr>
        <w:pStyle w:val="22"/>
        <w:rPr>
          <w:rFonts w:hint="eastAsia" w:ascii="仿宋_GB2312" w:hAnsi="Times New Roman" w:eastAsia="仿宋_GB2312" w:cs="Times New Roman"/>
          <w:color w:val="000000"/>
          <w:kern w:val="2"/>
          <w:sz w:val="28"/>
          <w:szCs w:val="28"/>
          <w:shd w:val="clear" w:color="auto" w:fill="FFFFFF"/>
          <w:lang w:val="en-US" w:eastAsia="zh-CN" w:bidi="ar-SA"/>
        </w:rPr>
      </w:pPr>
      <w:r>
        <w:rPr>
          <w:rFonts w:hint="eastAsia" w:ascii="仿宋_GB2312" w:eastAsia="仿宋_GB2312" w:cs="Times New Roman"/>
          <w:color w:val="000000"/>
          <w:kern w:val="2"/>
          <w:sz w:val="28"/>
          <w:szCs w:val="28"/>
          <w:shd w:val="clear" w:color="auto" w:fill="FFFFFF"/>
          <w:lang w:val="en-US" w:eastAsia="zh-CN" w:bidi="ar-SA"/>
        </w:rPr>
        <w:t>2、附：</w:t>
      </w:r>
      <w:r>
        <w:rPr>
          <w:rFonts w:hint="eastAsia" w:ascii="仿宋_GB2312" w:hAnsi="仿宋_GB2312" w:eastAsia="仿宋_GB2312" w:cs="仿宋_GB2312"/>
          <w:color w:val="C00000"/>
          <w:sz w:val="28"/>
          <w:szCs w:val="28"/>
          <w:u w:val="single"/>
          <w:lang w:val="en-US" w:eastAsia="zh-CN"/>
        </w:rPr>
        <w:t>阿克苏市依干其镇人民政府依干其镇尤勒滚鲁克村美丽乡村建设项目</w:t>
      </w:r>
      <w:r>
        <w:rPr>
          <w:rFonts w:hint="eastAsia" w:ascii="仿宋_GB2312" w:hAnsi="Times New Roman" w:eastAsia="仿宋_GB2312" w:cs="Times New Roman"/>
          <w:color w:val="000000"/>
          <w:kern w:val="2"/>
          <w:sz w:val="28"/>
          <w:szCs w:val="28"/>
          <w:shd w:val="clear" w:color="auto" w:fill="FFFFFF"/>
          <w:lang w:val="en-US" w:eastAsia="zh-CN" w:bidi="ar-SA"/>
        </w:rPr>
        <w:t>工程量清单</w:t>
      </w:r>
    </w:p>
    <w:p>
      <w:pPr>
        <w:pStyle w:val="7"/>
        <w:tabs>
          <w:tab w:val="left" w:pos="2475"/>
          <w:tab w:val="center" w:pos="4873"/>
        </w:tabs>
        <w:spacing w:line="360" w:lineRule="auto"/>
        <w:jc w:val="center"/>
        <w:outlineLvl w:val="0"/>
        <w:rPr>
          <w:rFonts w:hint="eastAsia" w:ascii="仿宋_GB2312" w:hAnsi="Times New Roman" w:eastAsia="仿宋_GB2312" w:cs="Times New Roman"/>
          <w:color w:val="000000"/>
          <w:kern w:val="2"/>
          <w:sz w:val="28"/>
          <w:szCs w:val="28"/>
          <w:shd w:val="clear" w:color="auto" w:fill="FFFFFF"/>
          <w:lang w:val="en-US" w:eastAsia="zh-CN" w:bidi="ar-SA"/>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jc w:val="center"/>
        <w:outlineLvl w:val="0"/>
        <w:rPr>
          <w:rFonts w:hint="eastAsia" w:hAnsi="宋体"/>
          <w:b/>
          <w:sz w:val="32"/>
          <w:szCs w:val="32"/>
        </w:rPr>
      </w:pPr>
    </w:p>
    <w:p>
      <w:pPr>
        <w:pStyle w:val="7"/>
        <w:tabs>
          <w:tab w:val="left" w:pos="2475"/>
          <w:tab w:val="center" w:pos="4873"/>
        </w:tabs>
        <w:spacing w:line="360" w:lineRule="auto"/>
        <w:ind w:firstLine="2891" w:firstLineChars="900"/>
        <w:outlineLvl w:val="0"/>
        <w:rPr>
          <w:rFonts w:hint="eastAsia" w:hAnsi="宋体" w:cs="宋体"/>
          <w:b/>
          <w:sz w:val="32"/>
          <w:szCs w:val="32"/>
        </w:rPr>
      </w:pPr>
    </w:p>
    <w:p>
      <w:pPr>
        <w:pStyle w:val="7"/>
        <w:tabs>
          <w:tab w:val="left" w:pos="2475"/>
          <w:tab w:val="center" w:pos="4873"/>
        </w:tabs>
        <w:spacing w:line="360" w:lineRule="auto"/>
        <w:ind w:firstLine="2891" w:firstLineChars="900"/>
        <w:outlineLvl w:val="0"/>
        <w:rPr>
          <w:rFonts w:hint="eastAsia" w:hAnsi="宋体" w:cs="宋体"/>
          <w:b/>
          <w:sz w:val="32"/>
          <w:szCs w:val="32"/>
        </w:rPr>
      </w:pPr>
    </w:p>
    <w:p>
      <w:pPr>
        <w:pStyle w:val="7"/>
        <w:tabs>
          <w:tab w:val="left" w:pos="2475"/>
          <w:tab w:val="center" w:pos="4873"/>
        </w:tabs>
        <w:spacing w:line="360" w:lineRule="auto"/>
        <w:ind w:firstLine="2891" w:firstLineChars="900"/>
        <w:outlineLvl w:val="0"/>
        <w:rPr>
          <w:rFonts w:hint="eastAsia" w:hAnsi="宋体" w:cs="宋体"/>
          <w:b/>
          <w:sz w:val="32"/>
          <w:szCs w:val="32"/>
        </w:rPr>
      </w:pPr>
    </w:p>
    <w:p>
      <w:pPr>
        <w:pStyle w:val="7"/>
        <w:tabs>
          <w:tab w:val="left" w:pos="2475"/>
          <w:tab w:val="center" w:pos="4873"/>
        </w:tabs>
        <w:spacing w:line="360" w:lineRule="auto"/>
        <w:ind w:firstLine="2891" w:firstLineChars="900"/>
        <w:outlineLvl w:val="0"/>
        <w:rPr>
          <w:rFonts w:hint="eastAsia" w:hAnsi="宋体" w:cs="宋体"/>
          <w:b/>
          <w:sz w:val="32"/>
          <w:szCs w:val="32"/>
        </w:rPr>
      </w:pPr>
    </w:p>
    <w:p>
      <w:pPr>
        <w:pStyle w:val="7"/>
        <w:tabs>
          <w:tab w:val="left" w:pos="2475"/>
          <w:tab w:val="center" w:pos="4873"/>
        </w:tabs>
        <w:spacing w:line="360" w:lineRule="auto"/>
        <w:ind w:firstLine="2891" w:firstLineChars="900"/>
        <w:outlineLvl w:val="0"/>
        <w:rPr>
          <w:rFonts w:hint="eastAsia" w:hAnsi="宋体" w:cs="宋体"/>
          <w:b/>
          <w:sz w:val="32"/>
          <w:szCs w:val="32"/>
        </w:rPr>
      </w:pPr>
      <w:r>
        <w:rPr>
          <w:rFonts w:hint="eastAsia" w:hAnsi="宋体" w:cs="宋体"/>
          <w:b/>
          <w:sz w:val="32"/>
          <w:szCs w:val="32"/>
        </w:rPr>
        <w:t>第四章  合同主要条款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（此合同为格式范本，最终合同以双方协商为准）</w:t>
      </w:r>
    </w:p>
    <w:p>
      <w:pPr>
        <w:spacing w:line="560" w:lineRule="exact"/>
        <w:ind w:firstLine="560" w:firstLineChars="200"/>
        <w:rPr>
          <w:rFonts w:ascii="仿宋" w:hAnsi="仿宋" w:eastAsia="仿宋"/>
          <w:sz w:val="28"/>
          <w:szCs w:val="28"/>
        </w:rPr>
      </w:pPr>
      <w:bookmarkStart w:id="48" w:name="_Toc490756174"/>
      <w:r>
        <w:rPr>
          <w:rFonts w:hint="eastAsia" w:ascii="仿宋" w:hAnsi="仿宋" w:eastAsia="仿宋"/>
          <w:sz w:val="28"/>
          <w:szCs w:val="28"/>
        </w:rPr>
        <w:t>一、合同主要条款</w:t>
      </w:r>
      <w:bookmarkEnd w:id="48"/>
    </w:p>
    <w:p>
      <w:pPr>
        <w:spacing w:line="560" w:lineRule="exact"/>
        <w:ind w:firstLine="560" w:firstLineChars="200"/>
        <w:rPr>
          <w:rFonts w:ascii="仿宋" w:hAnsi="仿宋" w:eastAsia="仿宋"/>
          <w:sz w:val="28"/>
          <w:szCs w:val="28"/>
        </w:rPr>
      </w:pPr>
      <w:r>
        <w:rPr>
          <w:rFonts w:hint="eastAsia" w:ascii="仿宋" w:hAnsi="仿宋" w:eastAsia="仿宋"/>
          <w:sz w:val="28"/>
          <w:szCs w:val="28"/>
        </w:rPr>
        <w:t>1、定义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1.1甲方（需方）即采购人，是指通过招标采购，接受合同货物及服务的各级国家机关、事业单位和团体组织。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1.2乙方（供方）即中标人，是指中标后提供合同货物和服务的自然人、法人及其他组织。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1.3合同是指由甲乙双方按照招标文件和投标文件的实质性内容，通过协商一致达成的书面协议。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1.4合同价格指以中标价格为依据，在供方全面履行合同义务后，需方（或财政部门）应支付给供方的金额。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合同包括以下内容：服务项目名称、服务提供地点、服务期限、服务标准等内容。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3、合同价格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3.1合同价格即合同总价。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3.2合同价格包括人员工资、各类社保费用、税费、为保证服务质量所购买或租赁设备的费用等。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4、转包或分包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4.1本合同范围的服务内容，应由乙方直接供应，不得转让他人供应；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4.2非经甲方书面同意，乙方不得将本合同范围的服务全部或部分分包给他人；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4.3如有转让和未经甲方同意的分包行为，甲方有权解除合同，没收履约保证金并追究乙方的违约责任。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5、服务质量保证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5.1乙方应按招标文件规定的服务标准向甲方提供服务。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5.2乙方提供的服务标准达不到招标文件规定者，除承担相应责任外，将按失信行为处置。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6、付款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6.1本合同使用货币币制如未作特别说明均为人民币。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6.2付款方式：银行转账、现金支票。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6.3付款方法：同本项目“第三篇 商务条款”中关于付款方式的约定。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7、检查考核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7.1按甲乙双方约定的考核办法监督检查。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8、合同争议的解决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8.1当事人友好协商达成一致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8.2在60天内当事人协商不能达成协议的，可提请采购人当地仲裁机构仲裁。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9、违约责任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按《中华人民共和国民法典》、《中华人民共和国政府采购法》有关条款，或由供需双方约定。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10、合同生效及其它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10.1合同生效及其效力应符合《中华人民共和国民法典》有关规定。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10.2合同应经当事人法定代表人或委托代理人签字，加盖双方合同专用章或公章。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10.3合同所包括附件，是合同不可分割的一部分，具有同等法律效力。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10.4合同需提供担保的，按《中华人民共和国担保法》规定执行。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10.5本合同条件未尽事宜依照《中华人民共和国民法典》，由供需双方共同协商确定。</w:t>
      </w:r>
    </w:p>
    <w:p>
      <w:pPr>
        <w:spacing w:line="560" w:lineRule="exact"/>
        <w:ind w:firstLine="560" w:firstLineChars="200"/>
        <w:rPr>
          <w:rFonts w:ascii="仿宋" w:hAnsi="仿宋" w:eastAsia="仿宋"/>
          <w:sz w:val="28"/>
          <w:szCs w:val="28"/>
        </w:rPr>
        <w:sectPr>
          <w:footerReference r:id="rId6" w:type="default"/>
          <w:pgSz w:w="11907" w:h="16840"/>
          <w:pgMar w:top="1134" w:right="708" w:bottom="1134" w:left="1304" w:header="964" w:footer="992" w:gutter="0"/>
          <w:cols w:space="720" w:num="1"/>
          <w:docGrid w:linePitch="312" w:charSpace="0"/>
        </w:sectPr>
      </w:pPr>
    </w:p>
    <w:p>
      <w:pPr>
        <w:spacing w:line="560" w:lineRule="exact"/>
        <w:ind w:firstLine="560" w:firstLineChars="200"/>
        <w:rPr>
          <w:rFonts w:ascii="仿宋" w:hAnsi="仿宋" w:eastAsia="仿宋"/>
          <w:sz w:val="28"/>
          <w:szCs w:val="28"/>
        </w:rPr>
      </w:pPr>
      <w:bookmarkStart w:id="49" w:name="_Toc490756175"/>
      <w:r>
        <w:rPr>
          <w:rFonts w:hint="eastAsia" w:ascii="仿宋" w:hAnsi="仿宋" w:eastAsia="仿宋"/>
          <w:sz w:val="28"/>
          <w:szCs w:val="28"/>
        </w:rPr>
        <w:t>二、合同（格式）</w:t>
      </w:r>
      <w:bookmarkEnd w:id="49"/>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合　同　书</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tbl>
      <w:tblPr>
        <w:tblStyle w:val="17"/>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 xml:space="preserve">甲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乙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                  的采购结果，按照《中华人民共和国政府采购法》、《民法典》的规定，经双方协商，本着平等互利和诚实信用的原则，一致同意签订本合同如下。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二、合同金额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合同金额为（大写）：______________元（￥______________元）人民币。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三、服务期限、服务地点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服务期限：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四、付款方式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费用按照四个季度支付：每个季度支付合同总价的25%。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五、服务考核办法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XXXXXXXXXXXXXXXXXXXXXXXXXXXXXXXXXXXXXXXXXXXXXXXXXXXX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六、违约责任与赔偿损失</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其它违约责任按《中华人民共和国民法典》处理。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合同执行过程中发生的任何争议，如双方不能通过友好协商解决，按相关法律法规处理(合同双方一致同意提请当地仲裁委员会仲裁或向甲方所在地的人民法院提起诉讼)。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八、不可抗力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九、税费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在中国境内、外发生的与本合同执行有关的一切税费均由乙方负担。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十、其它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1.本合同所有附件、招标文件、投标文件、中标通知书均为合同的有效组成部分，与本合同具有同等法律效力。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2.在执行本合同的过程中，所有经双方签署确认的文件（包括会议纪要、补充协议、往来信函）即成为本合同的有效组成部分。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7"/>
        <w:tabs>
          <w:tab w:val="left" w:pos="2475"/>
          <w:tab w:val="center" w:pos="4873"/>
        </w:tabs>
        <w:spacing w:line="360" w:lineRule="auto"/>
        <w:ind w:firstLine="1115" w:firstLineChars="347"/>
        <w:outlineLvl w:val="0"/>
        <w:rPr>
          <w:rFonts w:hint="eastAsia" w:hAnsi="宋体" w:cs="宋体"/>
          <w:b/>
          <w:sz w:val="32"/>
          <w:szCs w:val="32"/>
        </w:rPr>
      </w:pPr>
    </w:p>
    <w:p>
      <w:pPr>
        <w:pStyle w:val="7"/>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7"/>
        <w:tabs>
          <w:tab w:val="left" w:pos="2475"/>
          <w:tab w:val="center" w:pos="4873"/>
        </w:tabs>
        <w:spacing w:line="360" w:lineRule="auto"/>
        <w:outlineLvl w:val="0"/>
        <w:rPr>
          <w:rFonts w:hAnsi="宋体" w:cs="宋体"/>
          <w:b/>
          <w:sz w:val="44"/>
          <w:szCs w:val="44"/>
        </w:rPr>
      </w:pPr>
    </w:p>
    <w:p>
      <w:pPr>
        <w:pStyle w:val="7"/>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4"/>
      </w:pPr>
    </w:p>
    <w:p>
      <w:pPr>
        <w:spacing w:before="120" w:beforeLines="50" w:after="120" w:afterLines="50" w:line="300" w:lineRule="auto"/>
        <w:ind w:right="105" w:rightChars="50"/>
        <w:rPr>
          <w:rFonts w:ascii="宋体" w:hAnsi="宋体" w:cs="宋体"/>
          <w:b/>
          <w:sz w:val="24"/>
          <w:szCs w:val="24"/>
        </w:rPr>
      </w:pPr>
    </w:p>
    <w:p>
      <w:pPr>
        <w:numPr>
          <w:ilvl w:val="0"/>
          <w:numId w:val="4"/>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6"/>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6"/>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6"/>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7"/>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7"/>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4"/>
        <w:rPr>
          <w:rFonts w:ascii="宋体" w:hAnsi="宋体" w:cs="宋体"/>
        </w:rPr>
      </w:pPr>
    </w:p>
    <w:p>
      <w:pPr>
        <w:pStyle w:val="4"/>
        <w:rPr>
          <w:rFonts w:ascii="宋体" w:hAnsi="宋体" w:cs="宋体"/>
        </w:rPr>
      </w:pPr>
    </w:p>
    <w:p>
      <w:pPr>
        <w:pStyle w:val="4"/>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4"/>
        <w:ind w:firstLine="723"/>
        <w:rPr>
          <w:rFonts w:ascii="宋体" w:hAnsi="宋体" w:cs="宋体"/>
          <w:b/>
          <w:sz w:val="36"/>
          <w:szCs w:val="36"/>
        </w:rPr>
      </w:pPr>
    </w:p>
    <w:p>
      <w:pPr>
        <w:pStyle w:val="4"/>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13"/>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9.</w:t>
      </w:r>
      <w:r>
        <w:rPr>
          <w:rFonts w:hint="eastAsia" w:ascii="宋体" w:hAnsi="宋体" w:cs="宋体"/>
          <w:b/>
          <w:sz w:val="28"/>
          <w:szCs w:val="28"/>
          <w:lang w:val="en-US" w:eastAsia="zh-CN"/>
        </w:rPr>
        <w:t>施工组织设计</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rPr>
          <w:rFonts w:ascii="宋体" w:hAnsi="宋体" w:cs="宋体"/>
          <w:b/>
          <w:sz w:val="28"/>
          <w:szCs w:val="28"/>
        </w:rPr>
      </w:pPr>
    </w:p>
    <w:p>
      <w:pPr>
        <w:pStyle w:val="4"/>
      </w:pPr>
    </w:p>
    <w:p>
      <w:pPr>
        <w:spacing w:line="400" w:lineRule="exact"/>
        <w:jc w:val="center"/>
        <w:rPr>
          <w:rFonts w:ascii="宋体" w:hAnsi="宋体" w:cs="宋体"/>
          <w:b/>
          <w:sz w:val="28"/>
          <w:szCs w:val="28"/>
        </w:rPr>
      </w:pPr>
      <w:r>
        <w:rPr>
          <w:rFonts w:hint="eastAsia" w:ascii="宋体" w:hAnsi="宋体" w:cs="宋体"/>
          <w:b/>
          <w:sz w:val="28"/>
          <w:szCs w:val="28"/>
        </w:rPr>
        <w:t>10.</w:t>
      </w:r>
      <w:r>
        <w:rPr>
          <w:rFonts w:hint="eastAsia" w:ascii="宋体" w:hAnsi="宋体" w:cs="宋体"/>
          <w:b/>
          <w:sz w:val="28"/>
          <w:szCs w:val="28"/>
          <w:lang w:val="en-US" w:eastAsia="zh-CN"/>
        </w:rPr>
        <w:t>质量管理与保证</w:t>
      </w:r>
      <w:r>
        <w:rPr>
          <w:rFonts w:hint="eastAsia" w:ascii="宋体" w:hAnsi="宋体" w:cs="宋体"/>
          <w:b/>
          <w:sz w:val="28"/>
          <w:szCs w:val="28"/>
        </w:rPr>
        <w:t>措施</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br w:type="column"/>
      </w:r>
      <w:r>
        <w:rPr>
          <w:rFonts w:hint="eastAsia" w:ascii="宋体" w:hAnsi="宋体" w:cs="宋体"/>
          <w:b/>
          <w:sz w:val="28"/>
          <w:szCs w:val="28"/>
        </w:rPr>
        <w:t>11.</w:t>
      </w:r>
      <w:r>
        <w:rPr>
          <w:rFonts w:hint="eastAsia" w:ascii="宋体" w:hAnsi="宋体" w:cs="宋体"/>
          <w:b/>
          <w:sz w:val="28"/>
          <w:szCs w:val="28"/>
          <w:lang w:val="en-US" w:eastAsia="zh-CN"/>
        </w:rPr>
        <w:t>进度安排</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pStyle w:val="13"/>
        <w:sectPr>
          <w:pgSz w:w="11906" w:h="16838"/>
          <w:pgMar w:top="1417" w:right="1440" w:bottom="1440" w:left="1440" w:header="851" w:footer="992" w:gutter="0"/>
          <w:cols w:space="720" w:num="1"/>
          <w:docGrid w:linePitch="312" w:charSpace="0"/>
        </w:sectPr>
      </w:pPr>
    </w:p>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12.投标人情况</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13.</w:t>
      </w:r>
      <w:r>
        <w:rPr>
          <w:rFonts w:hint="eastAsia" w:ascii="宋体" w:hAnsi="宋体" w:cs="宋体"/>
          <w:b/>
          <w:sz w:val="28"/>
          <w:szCs w:val="28"/>
          <w:lang w:val="en-US" w:eastAsia="zh-CN"/>
        </w:rPr>
        <w:t>合理化建议</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rPr>
          <w:rFonts w:ascii="宋体" w:hAnsi="宋体" w:cs="宋体"/>
          <w:b/>
          <w:sz w:val="28"/>
          <w:szCs w:val="28"/>
        </w:rPr>
      </w:pPr>
      <w:r>
        <w:rPr>
          <w:rFonts w:hint="eastAsia" w:ascii="宋体" w:hAnsi="宋体" w:cs="宋体"/>
          <w:b/>
          <w:sz w:val="28"/>
          <w:szCs w:val="28"/>
        </w:rPr>
        <w:br w:type="page"/>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w:t>
      </w:r>
      <w:r>
        <w:rPr>
          <w:rFonts w:hint="eastAsia" w:ascii="宋体" w:hAnsi="宋体" w:cs="宋体"/>
          <w:b/>
          <w:sz w:val="28"/>
          <w:szCs w:val="28"/>
          <w:lang w:val="en-US" w:eastAsia="zh-CN"/>
        </w:rPr>
        <w:t>4</w:t>
      </w:r>
      <w:r>
        <w:rPr>
          <w:rFonts w:hint="eastAsia" w:ascii="宋体" w:hAnsi="宋体" w:cs="宋体"/>
          <w:b/>
          <w:sz w:val="28"/>
          <w:szCs w:val="28"/>
        </w:rPr>
        <w:t>.</w:t>
      </w:r>
      <w:r>
        <w:rPr>
          <w:rFonts w:hint="eastAsia" w:ascii="宋体" w:hAnsi="宋体" w:cs="宋体"/>
          <w:b/>
          <w:sz w:val="28"/>
          <w:szCs w:val="28"/>
          <w:lang w:val="en-US" w:eastAsia="zh-CN"/>
        </w:rPr>
        <w:t>类似经验业绩</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ascii="宋体" w:hAnsi="宋体" w:cs="宋体"/>
          <w:b/>
          <w:sz w:val="32"/>
          <w:szCs w:val="32"/>
        </w:rPr>
      </w:pPr>
    </w:p>
    <w:p>
      <w:pPr>
        <w:pStyle w:val="22"/>
        <w:rPr>
          <w:rFonts w:hint="eastAsia" w:ascii="宋体" w:hAnsi="宋体" w:cs="宋体"/>
          <w:b/>
          <w:sz w:val="32"/>
          <w:szCs w:val="32"/>
        </w:rPr>
      </w:pPr>
    </w:p>
    <w:p>
      <w:pPr>
        <w:rPr>
          <w:rFonts w:hint="eastAsia"/>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5</w:t>
      </w:r>
      <w:r>
        <w:rPr>
          <w:rFonts w:hint="eastAsia" w:ascii="宋体" w:hAnsi="宋体" w:cs="宋体"/>
          <w:b/>
          <w:sz w:val="32"/>
          <w:szCs w:val="32"/>
        </w:rPr>
        <w:t>.开标一览表（格式）</w:t>
      </w:r>
    </w:p>
    <w:p>
      <w:pPr>
        <w:pStyle w:val="3"/>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7"/>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2"/>
        <w:rPr>
          <w:rFonts w:hint="eastAsia" w:ascii="仿宋_GB2312" w:hAnsi="宋体" w:eastAsia="仿宋_GB2312"/>
          <w:color w:val="000000"/>
          <w:sz w:val="28"/>
          <w:szCs w:val="28"/>
        </w:rPr>
      </w:pPr>
    </w:p>
    <w:p>
      <w:pPr>
        <w:pStyle w:val="2"/>
        <w:ind w:left="0" w:leftChars="0" w:firstLine="0" w:firstLineChars="0"/>
        <w:rPr>
          <w:rFonts w:hint="eastAsia" w:ascii="仿宋_GB2312" w:hAnsi="宋体" w:eastAsia="仿宋_GB2312"/>
          <w:color w:val="000000"/>
          <w:sz w:val="28"/>
          <w:szCs w:val="28"/>
        </w:rPr>
      </w:pPr>
    </w:p>
    <w:p>
      <w:pPr>
        <w:jc w:val="center"/>
        <w:rPr>
          <w:rFonts w:hint="eastAsia" w:ascii="方正小标宋_GBK" w:hAnsi="方正小标宋_GBK" w:eastAsia="方正小标宋_GBK" w:cs="方正小标宋_GBK"/>
          <w:b/>
          <w:sz w:val="48"/>
          <w:szCs w:val="48"/>
          <w:lang w:val="en-US" w:eastAsia="zh-CN"/>
        </w:rPr>
      </w:pPr>
    </w:p>
    <w:p>
      <w:pPr>
        <w:jc w:val="center"/>
        <w:rPr>
          <w:rFonts w:hint="default" w:ascii="仿宋" w:hAnsi="仿宋" w:eastAsia="方正小标宋_GBK"/>
          <w:b/>
          <w:sz w:val="28"/>
          <w:szCs w:val="28"/>
          <w:lang w:val="en-US" w:eastAsia="zh-CN"/>
        </w:rPr>
      </w:pPr>
      <w:r>
        <w:rPr>
          <w:rFonts w:hint="eastAsia" w:ascii="方正小标宋_GBK" w:hAnsi="方正小标宋_GBK" w:eastAsia="方正小标宋_GBK" w:cs="方正小标宋_GBK"/>
          <w:b/>
          <w:sz w:val="48"/>
          <w:szCs w:val="48"/>
          <w:lang w:val="en-US" w:eastAsia="zh-CN"/>
        </w:rPr>
        <w:t>投标</w:t>
      </w:r>
      <w:r>
        <w:rPr>
          <w:rFonts w:hint="eastAsia" w:ascii="方正小标宋_GBK" w:hAnsi="方正小标宋_GBK" w:eastAsia="方正小标宋_GBK" w:cs="方正小标宋_GBK"/>
          <w:b/>
          <w:sz w:val="48"/>
          <w:szCs w:val="48"/>
        </w:rPr>
        <w:t>报价</w:t>
      </w:r>
      <w:r>
        <w:rPr>
          <w:rFonts w:hint="eastAsia" w:ascii="方正小标宋_GBK" w:hAnsi="方正小标宋_GBK" w:eastAsia="方正小标宋_GBK" w:cs="方正小标宋_GBK"/>
          <w:b/>
          <w:sz w:val="48"/>
          <w:szCs w:val="48"/>
          <w:lang w:eastAsia="zh-CN"/>
        </w:rPr>
        <w:t>（</w:t>
      </w:r>
      <w:r>
        <w:rPr>
          <w:rFonts w:hint="eastAsia" w:ascii="方正小标宋_GBK" w:hAnsi="方正小标宋_GBK" w:eastAsia="方正小标宋_GBK" w:cs="方正小标宋_GBK"/>
          <w:b/>
          <w:sz w:val="48"/>
          <w:szCs w:val="48"/>
          <w:lang w:val="en-US" w:eastAsia="zh-CN"/>
        </w:rPr>
        <w:t>参考格式）</w:t>
      </w:r>
    </w:p>
    <w:p>
      <w:pPr>
        <w:rPr>
          <w:rFonts w:hint="eastAsia" w:ascii="仿宋" w:hAnsi="仿宋" w:eastAsia="仿宋"/>
          <w:sz w:val="28"/>
          <w:szCs w:val="28"/>
        </w:rPr>
      </w:pPr>
    </w:p>
    <w:p>
      <w:pPr>
        <w:pStyle w:val="6"/>
        <w:ind w:left="0" w:leftChars="0" w:firstLine="0" w:firstLineChars="0"/>
        <w:jc w:val="center"/>
        <w:rPr>
          <w:rFonts w:hint="default" w:eastAsia="仿宋"/>
          <w:sz w:val="40"/>
          <w:szCs w:val="22"/>
          <w:lang w:val="en-US" w:eastAsia="zh-CN"/>
        </w:rPr>
      </w:pPr>
      <w:r>
        <w:rPr>
          <w:rFonts w:hint="eastAsia" w:ascii="仿宋" w:hAnsi="仿宋" w:eastAsia="仿宋"/>
          <w:sz w:val="36"/>
          <w:szCs w:val="36"/>
          <w:lang w:eastAsia="zh-CN"/>
        </w:rPr>
        <w:t>（</w:t>
      </w:r>
      <w:r>
        <w:rPr>
          <w:rFonts w:hint="eastAsia" w:ascii="仿宋" w:hAnsi="仿宋" w:eastAsia="仿宋"/>
          <w:sz w:val="36"/>
          <w:szCs w:val="36"/>
          <w:lang w:val="en-US" w:eastAsia="zh-CN"/>
        </w:rPr>
        <w:t>第</w:t>
      </w:r>
      <w:r>
        <w:rPr>
          <w:rFonts w:hint="eastAsia" w:ascii="仿宋" w:hAnsi="仿宋" w:eastAsia="仿宋"/>
          <w:sz w:val="36"/>
          <w:szCs w:val="36"/>
          <w:u w:val="single"/>
          <w:lang w:val="en-US" w:eastAsia="zh-CN"/>
        </w:rPr>
        <w:t xml:space="preserve">   </w:t>
      </w:r>
      <w:r>
        <w:rPr>
          <w:rFonts w:hint="eastAsia" w:ascii="仿宋" w:hAnsi="仿宋" w:eastAsia="仿宋"/>
          <w:sz w:val="36"/>
          <w:szCs w:val="36"/>
          <w:lang w:val="en-US" w:eastAsia="zh-CN"/>
        </w:rPr>
        <w:t>轮报价）</w:t>
      </w:r>
    </w:p>
    <w:p>
      <w:pPr>
        <w:rPr>
          <w:rFonts w:hint="eastAsia" w:ascii="仿宋" w:hAnsi="仿宋" w:eastAsia="仿宋"/>
          <w:sz w:val="28"/>
          <w:szCs w:val="28"/>
        </w:rPr>
      </w:pPr>
    </w:p>
    <w:p>
      <w:pPr>
        <w:pStyle w:val="6"/>
        <w:ind w:left="0" w:leftChars="0" w:firstLine="0" w:firstLineChars="0"/>
        <w:rPr>
          <w:rFonts w:hint="eastAsia" w:ascii="仿宋" w:hAnsi="仿宋" w:eastAsia="仿宋"/>
          <w:sz w:val="28"/>
          <w:szCs w:val="28"/>
          <w:lang w:val="en-US" w:eastAsia="zh-CN"/>
        </w:rPr>
      </w:pPr>
    </w:p>
    <w:p>
      <w:pPr>
        <w:pStyle w:val="6"/>
        <w:ind w:left="0" w:leftChars="0"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本轮</w:t>
      </w:r>
      <w:r>
        <w:rPr>
          <w:rFonts w:hint="eastAsia" w:ascii="仿宋" w:hAnsi="仿宋" w:eastAsia="仿宋"/>
          <w:sz w:val="28"/>
          <w:szCs w:val="28"/>
        </w:rPr>
        <w:t>报价</w:t>
      </w:r>
      <w:r>
        <w:rPr>
          <w:rFonts w:hint="eastAsia" w:ascii="仿宋" w:hAnsi="仿宋" w:eastAsia="仿宋"/>
          <w:sz w:val="28"/>
          <w:szCs w:val="28"/>
          <w:lang w:eastAsia="zh-CN"/>
        </w:rPr>
        <w:t>：</w:t>
      </w: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供应商名称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日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pStyle w:val="6"/>
        <w:rPr>
          <w:rFonts w:hint="eastAsia" w:ascii="仿宋" w:hAnsi="仿宋" w:eastAsia="仿宋"/>
          <w:sz w:val="28"/>
          <w:szCs w:val="28"/>
        </w:rPr>
      </w:pPr>
    </w:p>
    <w:p>
      <w:pPr>
        <w:rPr>
          <w:rFonts w:hint="eastAsia" w:ascii="仿宋" w:hAnsi="仿宋" w:eastAsia="仿宋"/>
          <w:sz w:val="28"/>
          <w:szCs w:val="28"/>
        </w:rPr>
      </w:pPr>
    </w:p>
    <w:p>
      <w:pPr>
        <w:pStyle w:val="6"/>
        <w:rPr>
          <w:rFonts w:hint="eastAsia" w:ascii="仿宋" w:hAnsi="仿宋" w:eastAsia="仿宋"/>
          <w:sz w:val="28"/>
          <w:szCs w:val="28"/>
        </w:rPr>
      </w:pPr>
    </w:p>
    <w:p>
      <w:pPr>
        <w:rPr>
          <w:rFonts w:hint="eastAsia" w:ascii="仿宋" w:hAnsi="仿宋" w:eastAsia="仿宋"/>
          <w:sz w:val="28"/>
          <w:szCs w:val="28"/>
        </w:rPr>
      </w:pPr>
    </w:p>
    <w:p>
      <w:pPr>
        <w:pStyle w:val="6"/>
        <w:rPr>
          <w:rFonts w:hint="eastAsia" w:ascii="仿宋" w:hAnsi="仿宋" w:eastAsia="仿宋"/>
          <w:sz w:val="28"/>
          <w:szCs w:val="28"/>
        </w:rPr>
      </w:pPr>
    </w:p>
    <w:p>
      <w:pPr>
        <w:rPr>
          <w:rFonts w:hint="eastAsia" w:ascii="仿宋" w:hAnsi="仿宋" w:eastAsia="仿宋"/>
          <w:sz w:val="28"/>
          <w:szCs w:val="28"/>
        </w:rPr>
      </w:pPr>
    </w:p>
    <w:p>
      <w:pPr>
        <w:pStyle w:val="6"/>
        <w:rPr>
          <w:rFonts w:hint="eastAsia" w:ascii="仿宋" w:hAnsi="仿宋" w:eastAsia="仿宋"/>
          <w:sz w:val="28"/>
          <w:szCs w:val="28"/>
        </w:rPr>
      </w:pPr>
    </w:p>
    <w:p>
      <w:pPr>
        <w:rPr>
          <w:rFonts w:hint="eastAsia" w:ascii="仿宋" w:hAnsi="仿宋" w:eastAsia="仿宋"/>
          <w:sz w:val="28"/>
          <w:szCs w:val="28"/>
        </w:rPr>
      </w:pPr>
    </w:p>
    <w:p>
      <w:pPr>
        <w:pStyle w:val="6"/>
        <w:rPr>
          <w:rFonts w:hint="eastAsia" w:ascii="仿宋" w:hAnsi="仿宋" w:eastAsia="仿宋"/>
          <w:sz w:val="28"/>
          <w:szCs w:val="28"/>
        </w:rPr>
      </w:pPr>
    </w:p>
    <w:p>
      <w:pPr>
        <w:pStyle w:val="6"/>
        <w:ind w:left="0" w:leftChars="0" w:firstLine="0" w:firstLineChars="0"/>
        <w:rPr>
          <w:rFonts w:hint="eastAsia"/>
        </w:rPr>
      </w:pPr>
    </w:p>
    <w:p>
      <w:pPr>
        <w:spacing w:line="240" w:lineRule="atLeast"/>
        <w:ind w:firstLine="562" w:firstLineChars="200"/>
        <w:jc w:val="left"/>
        <w:rPr>
          <w:rFonts w:hint="eastAsia" w:ascii="仿宋" w:hAnsi="仿宋" w:eastAsia="仿宋"/>
          <w:b/>
          <w:bCs/>
          <w:sz w:val="28"/>
          <w:szCs w:val="28"/>
        </w:rPr>
      </w:pPr>
    </w:p>
    <w:p>
      <w:pPr>
        <w:spacing w:line="240" w:lineRule="atLeast"/>
        <w:ind w:firstLine="562" w:firstLineChars="200"/>
        <w:jc w:val="left"/>
        <w:rPr>
          <w:rFonts w:hint="eastAsia" w:ascii="仿宋" w:hAnsi="仿宋" w:eastAsia="仿宋"/>
          <w:sz w:val="28"/>
          <w:szCs w:val="28"/>
        </w:rPr>
      </w:pPr>
      <w:r>
        <w:rPr>
          <w:rFonts w:hint="eastAsia" w:ascii="仿宋" w:hAnsi="仿宋" w:eastAsia="仿宋"/>
          <w:b/>
          <w:bCs/>
          <w:sz w:val="28"/>
          <w:szCs w:val="28"/>
        </w:rPr>
        <w:t>说明：</w:t>
      </w:r>
      <w:r>
        <w:rPr>
          <w:rFonts w:hint="eastAsia" w:ascii="仿宋" w:hAnsi="仿宋" w:eastAsia="仿宋"/>
          <w:sz w:val="28"/>
          <w:szCs w:val="28"/>
        </w:rPr>
        <w:t>本表是经磋商后供应商的报价表，供应商不需要在响应性文件中附此表，而是自行准备加盖单位公章的空白报价表若干份，以便在磋商小组规定的时间现场填写。</w:t>
      </w:r>
    </w:p>
    <w:p>
      <w:pPr>
        <w:pStyle w:val="2"/>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p>
    <w:p>
      <w:pPr>
        <w:widowControl/>
        <w:jc w:val="center"/>
        <w:rPr>
          <w:rFonts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6</w:t>
      </w:r>
      <w:r>
        <w:rPr>
          <w:rFonts w:hint="eastAsia" w:ascii="宋体" w:hAnsi="宋体" w:cs="宋体"/>
          <w:b/>
          <w:bCs/>
          <w:sz w:val="32"/>
          <w:szCs w:val="32"/>
        </w:rPr>
        <w:t>.投  标  报  价  表</w:t>
      </w:r>
    </w:p>
    <w:p>
      <w:pPr>
        <w:pStyle w:val="13"/>
        <w:rPr>
          <w:rFonts w:ascii="宋体" w:hAnsi="宋体" w:eastAsia="宋体" w:cs="宋体"/>
          <w:b/>
          <w:bCs/>
          <w:sz w:val="32"/>
          <w:szCs w:val="32"/>
        </w:rPr>
      </w:pPr>
    </w:p>
    <w:p>
      <w:pPr>
        <w:rPr>
          <w:rFonts w:ascii="宋体" w:hAnsi="宋体" w:cs="宋体"/>
        </w:rPr>
      </w:pPr>
    </w:p>
    <w:p>
      <w:pPr>
        <w:widowControl/>
        <w:jc w:val="center"/>
        <w:rPr>
          <w:rFonts w:ascii="宋体" w:hAnsi="宋体" w:cs="宋体"/>
          <w:sz w:val="28"/>
          <w:szCs w:val="24"/>
        </w:rPr>
      </w:pPr>
      <w:r>
        <w:rPr>
          <w:rFonts w:hint="eastAsia" w:ascii="宋体" w:hAnsi="宋体" w:cs="宋体"/>
          <w:color w:val="000000"/>
          <w:kern w:val="0"/>
          <w:sz w:val="24"/>
          <w:szCs w:val="24"/>
          <w:lang w:bidi="ar"/>
        </w:rPr>
        <w:t>★</w:t>
      </w:r>
      <w:r>
        <w:rPr>
          <w:rFonts w:hint="eastAsia" w:ascii="宋体" w:hAnsi="宋体" w:cs="宋体"/>
          <w:b/>
          <w:bCs/>
          <w:color w:val="000000"/>
          <w:kern w:val="0"/>
          <w:sz w:val="24"/>
          <w:szCs w:val="24"/>
          <w:lang w:bidi="ar"/>
        </w:rPr>
        <w:t>详见另卷工程量清单，不得改变另卷工程量清单的顺序、格式、内容等实质性内容，否则视为不响应采购文件要求</w:t>
      </w:r>
    </w:p>
    <w:p>
      <w:pPr>
        <w:spacing w:line="440" w:lineRule="exact"/>
        <w:ind w:firstLine="560" w:firstLineChars="200"/>
        <w:jc w:val="right"/>
        <w:rPr>
          <w:rFonts w:ascii="宋体" w:hAnsi="宋体" w:cs="宋体"/>
          <w:sz w:val="28"/>
          <w:szCs w:val="28"/>
        </w:rPr>
      </w:pPr>
    </w:p>
    <w:p>
      <w:pPr>
        <w:spacing w:line="400" w:lineRule="exact"/>
        <w:rPr>
          <w:rFonts w:ascii="宋体" w:hAnsi="宋体" w:cs="宋体"/>
          <w:b/>
          <w:sz w:val="28"/>
          <w:szCs w:val="28"/>
        </w:rPr>
      </w:pPr>
    </w:p>
    <w:p>
      <w:pPr>
        <w:pStyle w:val="13"/>
        <w:rPr>
          <w:rFonts w:ascii="宋体" w:hAnsi="宋体" w:eastAsia="宋体" w:cs="宋体"/>
          <w:b/>
          <w:sz w:val="28"/>
          <w:szCs w:val="28"/>
        </w:rPr>
      </w:pPr>
    </w:p>
    <w:p>
      <w:pPr>
        <w:rPr>
          <w:rFonts w:ascii="宋体" w:hAnsi="宋体" w:cs="宋体"/>
          <w:b/>
          <w:sz w:val="28"/>
          <w:szCs w:val="28"/>
        </w:rPr>
      </w:pPr>
    </w:p>
    <w:p>
      <w:pPr>
        <w:pStyle w:val="13"/>
        <w:rPr>
          <w:rFonts w:ascii="宋体" w:hAnsi="宋体" w:eastAsia="宋体" w:cs="宋体"/>
          <w:b/>
          <w:sz w:val="28"/>
          <w:szCs w:val="28"/>
        </w:rPr>
      </w:pPr>
    </w:p>
    <w:p>
      <w:pPr>
        <w:rPr>
          <w:rFonts w:ascii="宋体" w:hAnsi="宋体" w:cs="宋体"/>
          <w:b/>
          <w:sz w:val="28"/>
          <w:szCs w:val="28"/>
        </w:rPr>
      </w:pPr>
    </w:p>
    <w:p>
      <w:pPr>
        <w:pStyle w:val="13"/>
        <w:rPr>
          <w:rFonts w:ascii="宋体" w:hAnsi="宋体" w:eastAsia="宋体" w:cs="宋体"/>
          <w:b/>
          <w:sz w:val="28"/>
          <w:szCs w:val="28"/>
        </w:rPr>
      </w:pPr>
    </w:p>
    <w:p>
      <w:pPr>
        <w:rPr>
          <w:rFonts w:ascii="宋体" w:hAnsi="宋体" w:cs="宋体"/>
          <w:b/>
          <w:sz w:val="28"/>
          <w:szCs w:val="28"/>
        </w:rPr>
      </w:pPr>
    </w:p>
    <w:p>
      <w:pPr>
        <w:pStyle w:val="13"/>
        <w:rPr>
          <w:rFonts w:ascii="宋体" w:hAnsi="宋体" w:eastAsia="宋体" w:cs="宋体"/>
          <w:b/>
          <w:sz w:val="28"/>
          <w:szCs w:val="28"/>
        </w:rPr>
      </w:pPr>
    </w:p>
    <w:p>
      <w:pPr>
        <w:rPr>
          <w:rFonts w:ascii="宋体" w:hAnsi="宋体" w:cs="宋体"/>
          <w:b/>
          <w:sz w:val="28"/>
          <w:szCs w:val="28"/>
        </w:rPr>
      </w:pPr>
    </w:p>
    <w:p>
      <w:pPr>
        <w:pStyle w:val="13"/>
        <w:rPr>
          <w:rFonts w:ascii="宋体" w:hAnsi="宋体" w:eastAsia="宋体" w:cs="宋体"/>
          <w:b/>
          <w:sz w:val="28"/>
          <w:szCs w:val="28"/>
        </w:rPr>
      </w:pPr>
    </w:p>
    <w:p>
      <w:pPr>
        <w:rPr>
          <w:rFonts w:ascii="宋体" w:hAnsi="宋体" w:cs="宋体"/>
          <w:b/>
          <w:sz w:val="28"/>
          <w:szCs w:val="28"/>
        </w:rPr>
      </w:pPr>
    </w:p>
    <w:p>
      <w:pPr>
        <w:pStyle w:val="13"/>
        <w:rPr>
          <w:rFonts w:ascii="宋体" w:hAnsi="宋体" w:eastAsia="宋体" w:cs="宋体"/>
          <w:b/>
          <w:sz w:val="28"/>
          <w:szCs w:val="28"/>
        </w:rPr>
      </w:pPr>
    </w:p>
    <w:p>
      <w:pPr>
        <w:rPr>
          <w:rFonts w:ascii="宋体" w:hAnsi="宋体" w:cs="宋体"/>
          <w:b/>
          <w:sz w:val="28"/>
          <w:szCs w:val="28"/>
        </w:rPr>
      </w:pPr>
    </w:p>
    <w:p>
      <w:pPr>
        <w:pStyle w:val="13"/>
        <w:rPr>
          <w:rFonts w:ascii="宋体" w:hAnsi="宋体" w:eastAsia="宋体" w:cs="宋体"/>
          <w:b/>
          <w:sz w:val="28"/>
          <w:szCs w:val="28"/>
        </w:rPr>
      </w:pPr>
    </w:p>
    <w:p>
      <w:pPr>
        <w:pStyle w:val="13"/>
        <w:rPr>
          <w:rFonts w:ascii="宋体" w:hAnsi="宋体" w:eastAsia="宋体" w:cs="宋体"/>
          <w:b/>
          <w:sz w:val="28"/>
          <w:szCs w:val="28"/>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7</w:t>
      </w:r>
      <w:r>
        <w:rPr>
          <w:rFonts w:hint="eastAsia" w:ascii="宋体" w:hAnsi="宋体" w:cs="宋体"/>
          <w:b/>
          <w:bCs/>
          <w:sz w:val="36"/>
          <w:szCs w:val="36"/>
        </w:rPr>
        <w:t>.投标货物（设备）技术、性能、质量具体明细及偏离表</w:t>
      </w:r>
    </w:p>
    <w:tbl>
      <w:tblPr>
        <w:tblStyle w:val="17"/>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8</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3"/>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9</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13"/>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cs="宋体"/>
          <w:b/>
          <w:sz w:val="32"/>
          <w:szCs w:val="32"/>
          <w:lang w:val="en-US" w:eastAsia="zh-CN"/>
        </w:rPr>
        <w:t>20</w:t>
      </w:r>
      <w:r>
        <w:rPr>
          <w:rFonts w:hint="eastAsia" w:ascii="宋体" w:hAnsi="宋体" w:cs="宋体"/>
          <w:b/>
          <w:sz w:val="32"/>
          <w:szCs w:val="32"/>
        </w:rPr>
        <w:t>.</w:t>
      </w:r>
      <w:r>
        <w:rPr>
          <w:rFonts w:hint="eastAsia" w:ascii="宋体" w:hAnsi="宋体" w:eastAsia="宋体" w:cs="宋体"/>
          <w:b/>
          <w:sz w:val="32"/>
          <w:szCs w:val="32"/>
          <w:lang w:val="en-US" w:eastAsia="zh-CN"/>
        </w:rPr>
        <w:t>年度财务审计报告（20</w:t>
      </w:r>
      <w:r>
        <w:rPr>
          <w:rFonts w:hint="eastAsia" w:ascii="宋体" w:hAnsi="宋体" w:cs="宋体"/>
          <w:b/>
          <w:sz w:val="32"/>
          <w:szCs w:val="32"/>
          <w:lang w:val="en-US" w:eastAsia="zh-CN"/>
        </w:rPr>
        <w:t>20</w:t>
      </w:r>
      <w:r>
        <w:rPr>
          <w:rFonts w:hint="eastAsia" w:ascii="宋体" w:hAnsi="宋体" w:eastAsia="宋体" w:cs="宋体"/>
          <w:b/>
          <w:sz w:val="32"/>
          <w:szCs w:val="32"/>
          <w:lang w:val="en-US" w:eastAsia="zh-CN"/>
        </w:rPr>
        <w:t>年-202</w:t>
      </w:r>
      <w:r>
        <w:rPr>
          <w:rFonts w:hint="eastAsia" w:ascii="宋体" w:hAnsi="宋体" w:cs="宋体"/>
          <w:b/>
          <w:sz w:val="32"/>
          <w:szCs w:val="32"/>
          <w:lang w:val="en-US" w:eastAsia="zh-CN"/>
        </w:rPr>
        <w:t>2</w:t>
      </w:r>
      <w:r>
        <w:rPr>
          <w:rFonts w:hint="eastAsia" w:ascii="宋体" w:hAnsi="宋体" w:eastAsia="宋体" w:cs="宋体"/>
          <w:b/>
          <w:sz w:val="32"/>
          <w:szCs w:val="32"/>
          <w:lang w:val="en-US" w:eastAsia="zh-CN"/>
        </w:rPr>
        <w:t>年任意一年）、近六个月完税证明、近三个月社保缴纳证明</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6"/>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21.</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2</w:t>
      </w:r>
      <w:r>
        <w:rPr>
          <w:rFonts w:hint="eastAsia" w:ascii="宋体" w:hAnsi="宋体" w:cs="宋体"/>
          <w:b/>
          <w:sz w:val="32"/>
          <w:szCs w:val="32"/>
        </w:rPr>
        <w:t>.投标人认为需补充的其它资料或说明</w:t>
      </w:r>
    </w:p>
    <w:p>
      <w:pPr>
        <w:pStyle w:val="13"/>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3"/>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13"/>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3</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4</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5</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3"/>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separate"/>
    </w:r>
    <w:r>
      <w:rPr>
        <w:rStyle w:val="21"/>
      </w:rPr>
      <w:t>27</w:t>
    </w:r>
    <w:r>
      <w:fldChar w:fldCharType="end"/>
    </w:r>
  </w:p>
  <w:p>
    <w:pPr>
      <w:pStyle w:val="14"/>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阿克苏市公共资源交易中心                                                       【JC202</w:t>
    </w:r>
    <w:r>
      <w:rPr>
        <w:rFonts w:hint="eastAsia"/>
        <w:lang w:val="en-US" w:eastAsia="zh-CN"/>
      </w:rPr>
      <w:t>3</w:t>
    </w:r>
    <w:r>
      <w:rPr>
        <w:rFonts w:hint="eastAsia"/>
      </w:rPr>
      <w:t>】0</w:t>
    </w:r>
    <w:r>
      <w:rPr>
        <w:rFonts w:hint="eastAsia"/>
        <w:lang w:val="en-US" w:eastAsia="zh-CN"/>
      </w:rPr>
      <w:t>03</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pStyle w:val="10"/>
      <w:suff w:val="nothing"/>
      <w:lvlText w:val="（%2）"/>
      <w:lvlJc w:val="left"/>
      <w:pPr>
        <w:ind w:left="630" w:firstLine="0"/>
      </w:pPr>
      <w:rPr>
        <w:rFonts w:hint="eastAsia"/>
      </w:rPr>
    </w:lvl>
    <w:lvl w:ilvl="2" w:tentative="0">
      <w:start w:val="1"/>
      <w:numFmt w:val="decimal"/>
      <w:pStyle w:val="11"/>
      <w:suff w:val="nothing"/>
      <w:lvlText w:val="%3．"/>
      <w:lvlJc w:val="left"/>
      <w:pPr>
        <w:ind w:left="0" w:firstLine="400"/>
      </w:pPr>
      <w:rPr>
        <w:rFonts w:hint="eastAsia"/>
      </w:rPr>
    </w:lvl>
    <w:lvl w:ilvl="3" w:tentative="0">
      <w:start w:val="1"/>
      <w:numFmt w:val="decimal"/>
      <w:pStyle w:val="1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3101983"/>
    <w:multiLevelType w:val="singleLevel"/>
    <w:tmpl w:val="C3101983"/>
    <w:lvl w:ilvl="0" w:tentative="0">
      <w:start w:val="1"/>
      <w:numFmt w:val="decimal"/>
      <w:pStyle w:val="8"/>
      <w:lvlText w:val="%1."/>
      <w:lvlJc w:val="left"/>
      <w:pPr>
        <w:tabs>
          <w:tab w:val="left" w:pos="2040"/>
        </w:tabs>
        <w:ind w:left="2040" w:hanging="360"/>
      </w:pPr>
    </w:lvl>
  </w:abstractNum>
  <w:abstractNum w:abstractNumId="2">
    <w:nsid w:val="046E2D7F"/>
    <w:multiLevelType w:val="multilevel"/>
    <w:tmpl w:val="046E2D7F"/>
    <w:lvl w:ilvl="0" w:tentative="0">
      <w:start w:val="3"/>
      <w:numFmt w:val="decimal"/>
      <w:pStyle w:val="26"/>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3">
    <w:nsid w:val="187B31F1"/>
    <w:multiLevelType w:val="singleLevel"/>
    <w:tmpl w:val="187B31F1"/>
    <w:lvl w:ilvl="0" w:tentative="0">
      <w:start w:val="3"/>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74D4"/>
    <w:rsid w:val="01732E30"/>
    <w:rsid w:val="01AA6C56"/>
    <w:rsid w:val="01BA3DB5"/>
    <w:rsid w:val="02F22CEF"/>
    <w:rsid w:val="030E08E7"/>
    <w:rsid w:val="05B74693"/>
    <w:rsid w:val="05D65F29"/>
    <w:rsid w:val="064A65B3"/>
    <w:rsid w:val="07D95AB5"/>
    <w:rsid w:val="08B72A51"/>
    <w:rsid w:val="09295148"/>
    <w:rsid w:val="0975403B"/>
    <w:rsid w:val="09867147"/>
    <w:rsid w:val="0A6327F5"/>
    <w:rsid w:val="0AF208EC"/>
    <w:rsid w:val="0CC137AB"/>
    <w:rsid w:val="0F242661"/>
    <w:rsid w:val="106F73EC"/>
    <w:rsid w:val="107E7123"/>
    <w:rsid w:val="119F49B2"/>
    <w:rsid w:val="133E5213"/>
    <w:rsid w:val="13527788"/>
    <w:rsid w:val="13D53A60"/>
    <w:rsid w:val="1675290D"/>
    <w:rsid w:val="183544B5"/>
    <w:rsid w:val="19220881"/>
    <w:rsid w:val="198A2D76"/>
    <w:rsid w:val="199B6815"/>
    <w:rsid w:val="1AAA52A7"/>
    <w:rsid w:val="1ED277EE"/>
    <w:rsid w:val="1F362743"/>
    <w:rsid w:val="21674DF8"/>
    <w:rsid w:val="21CB7682"/>
    <w:rsid w:val="223D4A37"/>
    <w:rsid w:val="237A1608"/>
    <w:rsid w:val="2678082F"/>
    <w:rsid w:val="27482AE8"/>
    <w:rsid w:val="27773DA9"/>
    <w:rsid w:val="28C20AF3"/>
    <w:rsid w:val="296B56D0"/>
    <w:rsid w:val="298C356E"/>
    <w:rsid w:val="2AE96820"/>
    <w:rsid w:val="2D267F47"/>
    <w:rsid w:val="2DB0511E"/>
    <w:rsid w:val="2DDF21AC"/>
    <w:rsid w:val="2F2C6328"/>
    <w:rsid w:val="2F362295"/>
    <w:rsid w:val="2F3B6E8A"/>
    <w:rsid w:val="2F9D4FFD"/>
    <w:rsid w:val="30190E05"/>
    <w:rsid w:val="336C5753"/>
    <w:rsid w:val="340660F2"/>
    <w:rsid w:val="342548D9"/>
    <w:rsid w:val="358C3F4F"/>
    <w:rsid w:val="35974E71"/>
    <w:rsid w:val="35E35555"/>
    <w:rsid w:val="363103AE"/>
    <w:rsid w:val="366322F8"/>
    <w:rsid w:val="37E826E8"/>
    <w:rsid w:val="392742AA"/>
    <w:rsid w:val="39C90718"/>
    <w:rsid w:val="3A245654"/>
    <w:rsid w:val="3B884FBC"/>
    <w:rsid w:val="3CDB653A"/>
    <w:rsid w:val="3E190768"/>
    <w:rsid w:val="3E287B83"/>
    <w:rsid w:val="3F03641B"/>
    <w:rsid w:val="3F1049B4"/>
    <w:rsid w:val="4145724D"/>
    <w:rsid w:val="41B16D60"/>
    <w:rsid w:val="43EB7F37"/>
    <w:rsid w:val="43F1091C"/>
    <w:rsid w:val="45AF3701"/>
    <w:rsid w:val="45CD7080"/>
    <w:rsid w:val="48082432"/>
    <w:rsid w:val="49FA05B5"/>
    <w:rsid w:val="4AC15A82"/>
    <w:rsid w:val="4AC704F6"/>
    <w:rsid w:val="4D0F09F4"/>
    <w:rsid w:val="4E453C75"/>
    <w:rsid w:val="4ED44DFA"/>
    <w:rsid w:val="4F034A91"/>
    <w:rsid w:val="4F6D205C"/>
    <w:rsid w:val="503B351C"/>
    <w:rsid w:val="50896EEA"/>
    <w:rsid w:val="51163C9A"/>
    <w:rsid w:val="519D49E4"/>
    <w:rsid w:val="530D1295"/>
    <w:rsid w:val="543542AF"/>
    <w:rsid w:val="552511BC"/>
    <w:rsid w:val="56D633D4"/>
    <w:rsid w:val="57271D05"/>
    <w:rsid w:val="57F31439"/>
    <w:rsid w:val="58BE3CF1"/>
    <w:rsid w:val="58C75E9A"/>
    <w:rsid w:val="59145DE6"/>
    <w:rsid w:val="59D75AD6"/>
    <w:rsid w:val="5B013074"/>
    <w:rsid w:val="5BCB5C99"/>
    <w:rsid w:val="5BE25F2F"/>
    <w:rsid w:val="5E221864"/>
    <w:rsid w:val="5E797DBF"/>
    <w:rsid w:val="5F6E5666"/>
    <w:rsid w:val="60B77A09"/>
    <w:rsid w:val="61127908"/>
    <w:rsid w:val="61CB4BD6"/>
    <w:rsid w:val="622F2C20"/>
    <w:rsid w:val="62305198"/>
    <w:rsid w:val="64103428"/>
    <w:rsid w:val="65035370"/>
    <w:rsid w:val="65327E42"/>
    <w:rsid w:val="6550125E"/>
    <w:rsid w:val="66592377"/>
    <w:rsid w:val="67EA1382"/>
    <w:rsid w:val="68446976"/>
    <w:rsid w:val="68890EEF"/>
    <w:rsid w:val="69FE6642"/>
    <w:rsid w:val="6A7B7F23"/>
    <w:rsid w:val="6B812244"/>
    <w:rsid w:val="6BFD55AD"/>
    <w:rsid w:val="6C1E5094"/>
    <w:rsid w:val="6C736BCF"/>
    <w:rsid w:val="6CEA0292"/>
    <w:rsid w:val="6CEB0FB4"/>
    <w:rsid w:val="6D512696"/>
    <w:rsid w:val="6D7E137D"/>
    <w:rsid w:val="6E2C6360"/>
    <w:rsid w:val="6FEE6770"/>
    <w:rsid w:val="71FD700A"/>
    <w:rsid w:val="72753BC9"/>
    <w:rsid w:val="729B6582"/>
    <w:rsid w:val="738F0B59"/>
    <w:rsid w:val="742D3280"/>
    <w:rsid w:val="75577221"/>
    <w:rsid w:val="75CD283E"/>
    <w:rsid w:val="75DE571A"/>
    <w:rsid w:val="767A4628"/>
    <w:rsid w:val="77EF3781"/>
    <w:rsid w:val="7B6007C3"/>
    <w:rsid w:val="7DA35A7C"/>
    <w:rsid w:val="7FA1658E"/>
    <w:rsid w:val="7FF2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11">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1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3">
    <w:name w:val="toa heading"/>
    <w:basedOn w:val="1"/>
    <w:next w:val="1"/>
    <w:unhideWhenUsed/>
    <w:qFormat/>
    <w:uiPriority w:val="99"/>
    <w:pPr>
      <w:spacing w:before="120"/>
    </w:pPr>
    <w:rPr>
      <w:rFonts w:ascii="Cambria" w:hAnsi="Cambria" w:eastAsia="微软雅黑"/>
      <w:sz w:val="24"/>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paragraph" w:customStyle="1" w:styleId="22">
    <w:name w:val="BodyText"/>
    <w:basedOn w:val="1"/>
    <w:next w:val="1"/>
    <w:qFormat/>
    <w:uiPriority w:val="0"/>
    <w:pPr>
      <w:tabs>
        <w:tab w:val="left" w:pos="780"/>
      </w:tabs>
    </w:pPr>
    <w:rPr>
      <w:rFonts w:ascii="黑体" w:eastAsia="黑体"/>
      <w:sz w:val="22"/>
    </w:rPr>
  </w:style>
  <w:style w:type="paragraph" w:customStyle="1" w:styleId="23">
    <w:name w:val="正文空2格  1."/>
    <w:basedOn w:val="1"/>
    <w:qFormat/>
    <w:uiPriority w:val="0"/>
    <w:pPr>
      <w:ind w:firstLine="480" w:firstLineChars="200"/>
    </w:pPr>
    <w:rPr>
      <w:rFonts w:cs="宋体"/>
      <w:szCs w:val="20"/>
    </w:rPr>
  </w:style>
  <w:style w:type="paragraph" w:customStyle="1" w:styleId="24">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27">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8">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L6</cp:lastModifiedBy>
  <cp:lastPrinted>2022-03-22T05:24:00Z</cp:lastPrinted>
  <dcterms:modified xsi:type="dcterms:W3CDTF">2023-03-17T10:21:22Z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