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jc w:val="center"/>
        <w:rPr>
          <w:rFonts w:ascii="Times New Roman" w:hAnsi="Times New Roman"/>
          <w:b/>
          <w:sz w:val="48"/>
          <w:szCs w:val="48"/>
          <w:highlight w:val="none"/>
        </w:rPr>
      </w:pPr>
      <w:r>
        <w:rPr>
          <w:rFonts w:hint="eastAsia" w:ascii="仿宋_GB2312" w:hAnsi="宋体" w:eastAsia="仿宋_GB2312"/>
          <w:highlight w:val="none"/>
        </w:rPr>
        <w:drawing>
          <wp:inline distT="0" distB="0" distL="114300" distR="114300">
            <wp:extent cx="6116955" cy="8645525"/>
            <wp:effectExtent l="0" t="0" r="9525" b="10795"/>
            <wp:docPr id="3" name="图片 3" descr="doc0036362023022819343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0363620230228193435_00"/>
                    <pic:cNvPicPr>
                      <a:picLocks noChangeAspect="1"/>
                    </pic:cNvPicPr>
                  </pic:nvPicPr>
                  <pic:blipFill>
                    <a:blip r:embed="rId10"/>
                    <a:stretch>
                      <a:fillRect/>
                    </a:stretch>
                  </pic:blipFill>
                  <pic:spPr>
                    <a:xfrm>
                      <a:off x="0" y="0"/>
                      <a:ext cx="6116955" cy="8645525"/>
                    </a:xfrm>
                    <a:prstGeom prst="rect">
                      <a:avLst/>
                    </a:prstGeom>
                  </pic:spPr>
                </pic:pic>
              </a:graphicData>
            </a:graphic>
          </wp:inline>
        </w:drawing>
      </w:r>
      <w:r>
        <w:rPr>
          <w:rFonts w:hint="eastAsia" w:ascii="仿宋_GB2312" w:hAnsi="宋体" w:eastAsia="仿宋_GB2312"/>
          <w:highlight w:val="none"/>
        </w:rPr>
        <w:br w:type="page"/>
      </w:r>
      <w:r>
        <w:rPr>
          <w:rFonts w:hint="eastAsia" w:ascii="Times New Roman" w:hAnsi="Times New Roman"/>
          <w:b/>
          <w:sz w:val="48"/>
          <w:szCs w:val="48"/>
          <w:highlight w:val="none"/>
        </w:rPr>
        <w:t>目</w:t>
      </w:r>
      <w:r>
        <w:rPr>
          <w:rFonts w:ascii="Times New Roman" w:hAnsi="Times New Roman"/>
          <w:b/>
          <w:sz w:val="48"/>
          <w:szCs w:val="48"/>
          <w:highlight w:val="none"/>
        </w:rPr>
        <w:t xml:space="preserve">     </w:t>
      </w:r>
      <w:r>
        <w:rPr>
          <w:rFonts w:hint="eastAsia" w:ascii="Times New Roman" w:hAnsi="Times New Roman"/>
          <w:b/>
          <w:sz w:val="48"/>
          <w:szCs w:val="48"/>
          <w:highlight w:val="none"/>
        </w:rPr>
        <w:t>录</w:t>
      </w:r>
    </w:p>
    <w:p>
      <w:pPr>
        <w:pStyle w:val="27"/>
        <w:tabs>
          <w:tab w:val="right" w:leader="dot" w:pos="9638"/>
        </w:tabs>
        <w:rPr>
          <w:highlight w:val="none"/>
        </w:rPr>
      </w:pPr>
      <w:r>
        <w:rPr>
          <w:rFonts w:hAnsi="宋体"/>
          <w:b w:val="0"/>
          <w:bCs w:val="0"/>
          <w:caps w:val="0"/>
          <w:sz w:val="28"/>
          <w:szCs w:val="28"/>
          <w:highlight w:val="none"/>
        </w:rPr>
        <w:fldChar w:fldCharType="begin"/>
      </w:r>
      <w:r>
        <w:rPr>
          <w:rFonts w:hAnsi="宋体"/>
          <w:b w:val="0"/>
          <w:bCs w:val="0"/>
          <w:caps w:val="0"/>
          <w:sz w:val="28"/>
          <w:szCs w:val="28"/>
          <w:highlight w:val="none"/>
        </w:rPr>
        <w:instrText xml:space="preserve"> TOC \o "1-3" \h \z \u </w:instrText>
      </w:r>
      <w:r>
        <w:rPr>
          <w:rFonts w:hAnsi="宋体"/>
          <w:b w:val="0"/>
          <w:bCs w:val="0"/>
          <w:caps w:val="0"/>
          <w:sz w:val="28"/>
          <w:szCs w:val="28"/>
          <w:highlight w:val="none"/>
        </w:rPr>
        <w:fldChar w:fldCharType="separate"/>
      </w:r>
      <w:r>
        <w:rPr>
          <w:rFonts w:hAnsi="宋体"/>
          <w:bCs w:val="0"/>
          <w:caps w:val="0"/>
          <w:szCs w:val="28"/>
          <w:highlight w:val="none"/>
        </w:rPr>
        <w:fldChar w:fldCharType="begin"/>
      </w:r>
      <w:r>
        <w:rPr>
          <w:rFonts w:hAnsi="宋体"/>
          <w:bCs w:val="0"/>
          <w:caps w:val="0"/>
          <w:szCs w:val="28"/>
          <w:highlight w:val="none"/>
        </w:rPr>
        <w:instrText xml:space="preserve"> HYPERLINK \l _Toc1866 </w:instrText>
      </w:r>
      <w:r>
        <w:rPr>
          <w:rFonts w:hAnsi="宋体"/>
          <w:bCs w:val="0"/>
          <w:caps w:val="0"/>
          <w:szCs w:val="28"/>
          <w:highlight w:val="none"/>
        </w:rPr>
        <w:fldChar w:fldCharType="separate"/>
      </w:r>
      <w:r>
        <w:rPr>
          <w:rFonts w:hint="eastAsia" w:ascii="Times New Roman" w:hAnsi="Times New Roman"/>
          <w:highlight w:val="none"/>
        </w:rPr>
        <w:t>第一章</w:t>
      </w:r>
      <w:r>
        <w:rPr>
          <w:rFonts w:ascii="Times New Roman" w:hAnsi="Times New Roman"/>
          <w:highlight w:val="none"/>
        </w:rPr>
        <w:t xml:space="preserve">  </w:t>
      </w:r>
      <w:r>
        <w:rPr>
          <w:rFonts w:hint="eastAsia" w:ascii="Times New Roman" w:hAnsi="Times New Roman"/>
          <w:highlight w:val="none"/>
        </w:rPr>
        <w:t>招标公告</w:t>
      </w:r>
      <w:r>
        <w:rPr>
          <w:highlight w:val="none"/>
        </w:rPr>
        <w:tab/>
      </w:r>
      <w:r>
        <w:rPr>
          <w:rFonts w:hint="eastAsia"/>
          <w:highlight w:val="none"/>
          <w:lang w:val="en-US" w:eastAsia="zh-CN"/>
        </w:rPr>
        <w:t>3</w:t>
      </w:r>
      <w:r>
        <w:rPr>
          <w:rFonts w:hAnsi="宋体"/>
          <w:bCs w:val="0"/>
          <w:caps w:val="0"/>
          <w:szCs w:val="28"/>
          <w:highlight w:val="none"/>
        </w:rPr>
        <w:fldChar w:fldCharType="end"/>
      </w:r>
    </w:p>
    <w:p>
      <w:pPr>
        <w:pStyle w:val="27"/>
        <w:tabs>
          <w:tab w:val="right" w:leader="dot" w:pos="9638"/>
        </w:tabs>
        <w:rPr>
          <w:highlight w:val="none"/>
        </w:rPr>
      </w:pPr>
      <w:r>
        <w:rPr>
          <w:rFonts w:ascii="Calibri" w:hAnsi="宋体"/>
          <w:bCs/>
          <w:caps/>
          <w:szCs w:val="28"/>
          <w:highlight w:val="none"/>
          <w:u w:val="single"/>
        </w:rPr>
        <w:fldChar w:fldCharType="begin"/>
      </w:r>
      <w:r>
        <w:rPr>
          <w:rFonts w:ascii="Calibri" w:hAnsi="宋体"/>
          <w:bCs/>
          <w:caps/>
          <w:szCs w:val="28"/>
          <w:highlight w:val="none"/>
        </w:rPr>
        <w:instrText xml:space="preserve"> HYPERLINK \l _Toc4249 </w:instrText>
      </w:r>
      <w:r>
        <w:rPr>
          <w:rFonts w:ascii="Calibri" w:hAnsi="宋体"/>
          <w:bCs/>
          <w:caps/>
          <w:szCs w:val="28"/>
          <w:highlight w:val="none"/>
        </w:rPr>
        <w:fldChar w:fldCharType="separate"/>
      </w:r>
      <w:r>
        <w:rPr>
          <w:rFonts w:hint="eastAsia" w:ascii="Times New Roman" w:hAnsi="Times New Roman"/>
          <w:highlight w:val="none"/>
        </w:rPr>
        <w:t>第二章 采购需求</w:t>
      </w:r>
      <w:r>
        <w:rPr>
          <w:highlight w:val="none"/>
        </w:rPr>
        <w:tab/>
      </w:r>
      <w:r>
        <w:rPr>
          <w:rFonts w:hint="eastAsia"/>
          <w:highlight w:val="none"/>
          <w:lang w:val="en-US" w:eastAsia="zh-CN"/>
        </w:rPr>
        <w:t>7</w:t>
      </w:r>
      <w:r>
        <w:rPr>
          <w:rFonts w:ascii="Calibri" w:hAnsi="宋体"/>
          <w:bCs/>
          <w:caps/>
          <w:szCs w:val="28"/>
          <w:highlight w:val="none"/>
          <w:u w:val="single"/>
        </w:rPr>
        <w:fldChar w:fldCharType="end"/>
      </w:r>
    </w:p>
    <w:p>
      <w:pPr>
        <w:pStyle w:val="27"/>
        <w:tabs>
          <w:tab w:val="right" w:leader="dot" w:pos="9638"/>
        </w:tabs>
        <w:rPr>
          <w:highlight w:val="none"/>
        </w:rPr>
      </w:pPr>
      <w:r>
        <w:rPr>
          <w:rFonts w:ascii="Calibri" w:hAnsi="宋体"/>
          <w:bCs/>
          <w:caps/>
          <w:szCs w:val="28"/>
          <w:highlight w:val="none"/>
          <w:u w:val="single"/>
        </w:rPr>
        <w:fldChar w:fldCharType="begin"/>
      </w:r>
      <w:r>
        <w:rPr>
          <w:rFonts w:ascii="Calibri" w:hAnsi="宋体"/>
          <w:bCs/>
          <w:caps/>
          <w:szCs w:val="28"/>
          <w:highlight w:val="none"/>
        </w:rPr>
        <w:instrText xml:space="preserve"> HYPERLINK \l _Toc15305 </w:instrText>
      </w:r>
      <w:r>
        <w:rPr>
          <w:rFonts w:ascii="Calibri" w:hAnsi="宋体"/>
          <w:bCs/>
          <w:caps/>
          <w:szCs w:val="28"/>
          <w:highlight w:val="none"/>
        </w:rPr>
        <w:fldChar w:fldCharType="separate"/>
      </w:r>
      <w:r>
        <w:rPr>
          <w:rFonts w:hint="eastAsia" w:ascii="Times New Roman" w:hAnsi="Times New Roman"/>
          <w:highlight w:val="none"/>
        </w:rPr>
        <w:t>第三章</w:t>
      </w:r>
      <w:r>
        <w:rPr>
          <w:rFonts w:ascii="Times New Roman" w:hAnsi="Times New Roman"/>
          <w:highlight w:val="none"/>
        </w:rPr>
        <w:t xml:space="preserve">  </w:t>
      </w:r>
      <w:r>
        <w:rPr>
          <w:rFonts w:hint="eastAsia" w:ascii="Times New Roman" w:hAnsi="Times New Roman"/>
          <w:highlight w:val="none"/>
        </w:rPr>
        <w:t>投标人须知</w:t>
      </w:r>
      <w:r>
        <w:rPr>
          <w:highlight w:val="none"/>
        </w:rPr>
        <w:tab/>
      </w:r>
      <w:r>
        <w:rPr>
          <w:highlight w:val="none"/>
        </w:rPr>
        <w:fldChar w:fldCharType="begin"/>
      </w:r>
      <w:r>
        <w:rPr>
          <w:highlight w:val="none"/>
        </w:rPr>
        <w:instrText xml:space="preserve"> PAGEREF _Toc15305 </w:instrText>
      </w:r>
      <w:r>
        <w:rPr>
          <w:highlight w:val="none"/>
        </w:rPr>
        <w:fldChar w:fldCharType="separate"/>
      </w:r>
      <w:r>
        <w:rPr>
          <w:highlight w:val="none"/>
        </w:rPr>
        <w:t>17</w:t>
      </w:r>
      <w:r>
        <w:rPr>
          <w:highlight w:val="none"/>
        </w:rPr>
        <w:fldChar w:fldCharType="end"/>
      </w:r>
      <w:r>
        <w:rPr>
          <w:rFonts w:ascii="Calibri" w:hAnsi="宋体"/>
          <w:bCs/>
          <w:caps/>
          <w:szCs w:val="28"/>
          <w:highlight w:val="none"/>
          <w:u w:val="single"/>
        </w:rPr>
        <w:fldChar w:fldCharType="end"/>
      </w:r>
    </w:p>
    <w:p>
      <w:pPr>
        <w:pStyle w:val="27"/>
        <w:tabs>
          <w:tab w:val="right" w:leader="dot" w:pos="9638"/>
        </w:tabs>
        <w:rPr>
          <w:highlight w:val="none"/>
        </w:rPr>
      </w:pPr>
      <w:r>
        <w:rPr>
          <w:rFonts w:ascii="Calibri" w:hAnsi="宋体"/>
          <w:bCs/>
          <w:caps/>
          <w:szCs w:val="28"/>
          <w:highlight w:val="none"/>
          <w:u w:val="single"/>
        </w:rPr>
        <w:fldChar w:fldCharType="begin"/>
      </w:r>
      <w:r>
        <w:rPr>
          <w:rFonts w:ascii="Calibri" w:hAnsi="宋体"/>
          <w:bCs/>
          <w:caps/>
          <w:szCs w:val="28"/>
          <w:highlight w:val="none"/>
        </w:rPr>
        <w:instrText xml:space="preserve"> HYPERLINK \l _Toc3527 </w:instrText>
      </w:r>
      <w:r>
        <w:rPr>
          <w:rFonts w:ascii="Calibri" w:hAnsi="宋体"/>
          <w:bCs/>
          <w:caps/>
          <w:szCs w:val="28"/>
          <w:highlight w:val="none"/>
        </w:rPr>
        <w:fldChar w:fldCharType="separate"/>
      </w:r>
      <w:r>
        <w:rPr>
          <w:rFonts w:hint="eastAsia" w:ascii="Times New Roman" w:hAnsi="Times New Roman"/>
          <w:highlight w:val="none"/>
        </w:rPr>
        <w:t>第四章</w:t>
      </w:r>
      <w:r>
        <w:rPr>
          <w:rFonts w:ascii="Times New Roman" w:hAnsi="Times New Roman"/>
          <w:highlight w:val="none"/>
        </w:rPr>
        <w:t xml:space="preserve">  </w:t>
      </w:r>
      <w:r>
        <w:rPr>
          <w:rFonts w:hint="eastAsia" w:ascii="Times New Roman" w:hAnsi="Times New Roman"/>
          <w:highlight w:val="none"/>
        </w:rPr>
        <w:t>评标方法及评分标准</w:t>
      </w:r>
      <w:r>
        <w:rPr>
          <w:highlight w:val="none"/>
        </w:rPr>
        <w:tab/>
      </w:r>
      <w:r>
        <w:rPr>
          <w:highlight w:val="none"/>
        </w:rPr>
        <w:fldChar w:fldCharType="begin"/>
      </w:r>
      <w:r>
        <w:rPr>
          <w:highlight w:val="none"/>
        </w:rPr>
        <w:instrText xml:space="preserve"> PAGEREF _Toc3527 </w:instrText>
      </w:r>
      <w:r>
        <w:rPr>
          <w:highlight w:val="none"/>
        </w:rPr>
        <w:fldChar w:fldCharType="separate"/>
      </w:r>
      <w:r>
        <w:rPr>
          <w:highlight w:val="none"/>
        </w:rPr>
        <w:t>38</w:t>
      </w:r>
      <w:r>
        <w:rPr>
          <w:highlight w:val="none"/>
        </w:rPr>
        <w:fldChar w:fldCharType="end"/>
      </w:r>
      <w:r>
        <w:rPr>
          <w:rFonts w:ascii="Calibri" w:hAnsi="宋体"/>
          <w:bCs/>
          <w:caps/>
          <w:szCs w:val="28"/>
          <w:highlight w:val="none"/>
          <w:u w:val="single"/>
        </w:rPr>
        <w:fldChar w:fldCharType="end"/>
      </w:r>
    </w:p>
    <w:p>
      <w:pPr>
        <w:pStyle w:val="27"/>
        <w:tabs>
          <w:tab w:val="right" w:leader="dot" w:pos="9638"/>
        </w:tabs>
        <w:rPr>
          <w:highlight w:val="none"/>
        </w:rPr>
      </w:pPr>
      <w:r>
        <w:rPr>
          <w:rFonts w:ascii="Calibri" w:hAnsi="宋体"/>
          <w:bCs/>
          <w:caps/>
          <w:szCs w:val="28"/>
          <w:highlight w:val="none"/>
          <w:u w:val="single"/>
        </w:rPr>
        <w:fldChar w:fldCharType="begin"/>
      </w:r>
      <w:r>
        <w:rPr>
          <w:rFonts w:ascii="Calibri" w:hAnsi="宋体"/>
          <w:bCs/>
          <w:caps/>
          <w:szCs w:val="28"/>
          <w:highlight w:val="none"/>
        </w:rPr>
        <w:instrText xml:space="preserve"> HYPERLINK \l _Toc11635 </w:instrText>
      </w:r>
      <w:r>
        <w:rPr>
          <w:rFonts w:ascii="Calibri" w:hAnsi="宋体"/>
          <w:bCs/>
          <w:caps/>
          <w:szCs w:val="28"/>
          <w:highlight w:val="none"/>
        </w:rPr>
        <w:fldChar w:fldCharType="separate"/>
      </w:r>
      <w:r>
        <w:rPr>
          <w:rFonts w:hint="eastAsia" w:ascii="Times New Roman" w:hAnsi="Times New Roman"/>
          <w:highlight w:val="none"/>
        </w:rPr>
        <w:t>第五章</w:t>
      </w:r>
      <w:r>
        <w:rPr>
          <w:rFonts w:ascii="Times New Roman" w:hAnsi="Times New Roman"/>
          <w:highlight w:val="none"/>
        </w:rPr>
        <w:t xml:space="preserve"> </w:t>
      </w:r>
      <w:r>
        <w:rPr>
          <w:rFonts w:hint="eastAsia" w:ascii="Times New Roman" w:hAnsi="Times New Roman"/>
          <w:highlight w:val="none"/>
        </w:rPr>
        <w:t>拟签订的合同文本</w:t>
      </w:r>
      <w:r>
        <w:rPr>
          <w:highlight w:val="none"/>
        </w:rPr>
        <w:tab/>
      </w:r>
      <w:r>
        <w:rPr>
          <w:highlight w:val="none"/>
        </w:rPr>
        <w:fldChar w:fldCharType="begin"/>
      </w:r>
      <w:r>
        <w:rPr>
          <w:highlight w:val="none"/>
        </w:rPr>
        <w:instrText xml:space="preserve"> PAGEREF _Toc11635 </w:instrText>
      </w:r>
      <w:r>
        <w:rPr>
          <w:highlight w:val="none"/>
        </w:rPr>
        <w:fldChar w:fldCharType="separate"/>
      </w:r>
      <w:r>
        <w:rPr>
          <w:highlight w:val="none"/>
        </w:rPr>
        <w:t>4</w:t>
      </w:r>
      <w:r>
        <w:rPr>
          <w:rFonts w:hint="eastAsia"/>
          <w:highlight w:val="none"/>
          <w:lang w:val="en-US" w:eastAsia="zh-CN"/>
        </w:rPr>
        <w:t>6</w:t>
      </w:r>
      <w:r>
        <w:rPr>
          <w:highlight w:val="none"/>
        </w:rPr>
        <w:fldChar w:fldCharType="end"/>
      </w:r>
      <w:r>
        <w:rPr>
          <w:rFonts w:ascii="Calibri" w:hAnsi="宋体"/>
          <w:bCs/>
          <w:caps/>
          <w:szCs w:val="28"/>
          <w:highlight w:val="none"/>
          <w:u w:val="single"/>
        </w:rPr>
        <w:fldChar w:fldCharType="end"/>
      </w:r>
    </w:p>
    <w:p>
      <w:pPr>
        <w:pStyle w:val="27"/>
        <w:tabs>
          <w:tab w:val="right" w:leader="dot" w:pos="9638"/>
        </w:tabs>
        <w:rPr>
          <w:highlight w:val="none"/>
        </w:rPr>
      </w:pPr>
      <w:r>
        <w:rPr>
          <w:rFonts w:ascii="Calibri" w:hAnsi="宋体"/>
          <w:bCs/>
          <w:caps/>
          <w:szCs w:val="28"/>
          <w:highlight w:val="none"/>
          <w:u w:val="single"/>
        </w:rPr>
        <w:fldChar w:fldCharType="begin"/>
      </w:r>
      <w:r>
        <w:rPr>
          <w:rFonts w:ascii="Calibri" w:hAnsi="宋体"/>
          <w:bCs/>
          <w:caps/>
          <w:szCs w:val="28"/>
          <w:highlight w:val="none"/>
        </w:rPr>
        <w:instrText xml:space="preserve"> HYPERLINK \l _Toc10890 </w:instrText>
      </w:r>
      <w:r>
        <w:rPr>
          <w:rFonts w:ascii="Calibri" w:hAnsi="宋体"/>
          <w:bCs/>
          <w:caps/>
          <w:szCs w:val="28"/>
          <w:highlight w:val="none"/>
        </w:rPr>
        <w:fldChar w:fldCharType="separate"/>
      </w:r>
      <w:r>
        <w:rPr>
          <w:rFonts w:hint="eastAsia" w:ascii="Times New Roman" w:hAnsi="Times New Roman"/>
          <w:highlight w:val="none"/>
        </w:rPr>
        <w:t>第六章</w:t>
      </w:r>
      <w:r>
        <w:rPr>
          <w:rFonts w:ascii="Times New Roman" w:hAnsi="Times New Roman"/>
          <w:highlight w:val="none"/>
        </w:rPr>
        <w:t xml:space="preserve"> </w:t>
      </w:r>
      <w:r>
        <w:rPr>
          <w:rFonts w:hint="eastAsia" w:ascii="Times New Roman" w:hAnsi="Times New Roman"/>
          <w:highlight w:val="none"/>
        </w:rPr>
        <w:t>投标文件格式</w:t>
      </w:r>
      <w:r>
        <w:rPr>
          <w:highlight w:val="none"/>
        </w:rPr>
        <w:tab/>
      </w:r>
      <w:r>
        <w:rPr>
          <w:highlight w:val="none"/>
        </w:rPr>
        <w:fldChar w:fldCharType="begin"/>
      </w:r>
      <w:r>
        <w:rPr>
          <w:highlight w:val="none"/>
        </w:rPr>
        <w:instrText xml:space="preserve"> PAGEREF _Toc10890 </w:instrText>
      </w:r>
      <w:r>
        <w:rPr>
          <w:highlight w:val="none"/>
        </w:rPr>
        <w:fldChar w:fldCharType="separate"/>
      </w:r>
      <w:r>
        <w:rPr>
          <w:highlight w:val="none"/>
        </w:rPr>
        <w:t>5</w:t>
      </w:r>
      <w:r>
        <w:rPr>
          <w:rFonts w:hint="eastAsia"/>
          <w:highlight w:val="none"/>
          <w:lang w:val="en-US" w:eastAsia="zh-CN"/>
        </w:rPr>
        <w:t>8</w:t>
      </w:r>
      <w:r>
        <w:rPr>
          <w:highlight w:val="none"/>
        </w:rPr>
        <w:fldChar w:fldCharType="end"/>
      </w:r>
      <w:r>
        <w:rPr>
          <w:rFonts w:ascii="Calibri" w:hAnsi="宋体"/>
          <w:bCs/>
          <w:caps/>
          <w:szCs w:val="28"/>
          <w:highlight w:val="none"/>
          <w:u w:val="single"/>
        </w:rPr>
        <w:fldChar w:fldCharType="end"/>
      </w:r>
    </w:p>
    <w:p>
      <w:pPr>
        <w:pStyle w:val="19"/>
        <w:jc w:val="center"/>
        <w:rPr>
          <w:highlight w:val="none"/>
        </w:rPr>
        <w:sectPr>
          <w:headerReference r:id="rId3" w:type="default"/>
          <w:footerReference r:id="rId4" w:type="default"/>
          <w:pgSz w:w="11906" w:h="16838"/>
          <w:pgMar w:top="1134" w:right="1134" w:bottom="1134" w:left="1134" w:header="720" w:footer="720" w:gutter="0"/>
          <w:pgNumType w:fmt="decimal" w:start="1"/>
          <w:cols w:space="720" w:num="1"/>
          <w:docGrid w:type="lines" w:linePitch="331" w:charSpace="0"/>
        </w:sectPr>
      </w:pPr>
      <w:r>
        <w:rPr>
          <w:rFonts w:ascii="Calibri" w:hAnsi="宋体"/>
          <w:bCs/>
          <w:caps/>
          <w:szCs w:val="28"/>
          <w:highlight w:val="none"/>
          <w:u w:val="single"/>
        </w:rPr>
        <w:fldChar w:fldCharType="end"/>
      </w:r>
      <w:bookmarkStart w:id="0" w:name="_Toc532545041"/>
    </w:p>
    <w:p>
      <w:pPr>
        <w:pStyle w:val="19"/>
        <w:rPr>
          <w:rFonts w:ascii="Times New Roman" w:hAnsi="Times New Roman"/>
          <w:b/>
          <w:sz w:val="36"/>
          <w:highlight w:val="none"/>
        </w:rPr>
      </w:pPr>
    </w:p>
    <w:p>
      <w:pPr>
        <w:pStyle w:val="19"/>
        <w:numPr>
          <w:ilvl w:val="0"/>
          <w:numId w:val="0"/>
        </w:numPr>
        <w:jc w:val="center"/>
        <w:outlineLvl w:val="0"/>
        <w:rPr>
          <w:rFonts w:ascii="Times New Roman" w:hAnsi="Times New Roman"/>
          <w:b/>
          <w:sz w:val="36"/>
          <w:highlight w:val="none"/>
        </w:rPr>
      </w:pPr>
      <w:bookmarkStart w:id="1" w:name="_Toc1866"/>
      <w:r>
        <w:rPr>
          <w:rFonts w:hint="eastAsia" w:ascii="Times New Roman" w:hAnsi="Times New Roman"/>
          <w:b/>
          <w:sz w:val="36"/>
          <w:highlight w:val="none"/>
        </w:rPr>
        <w:t>第一章</w:t>
      </w:r>
      <w:r>
        <w:rPr>
          <w:rFonts w:ascii="Times New Roman" w:hAnsi="Times New Roman"/>
          <w:b/>
          <w:sz w:val="36"/>
          <w:highlight w:val="none"/>
        </w:rPr>
        <w:t xml:space="preserve">  </w:t>
      </w:r>
      <w:r>
        <w:rPr>
          <w:rFonts w:hint="eastAsia" w:ascii="Times New Roman" w:hAnsi="Times New Roman"/>
          <w:b/>
          <w:sz w:val="36"/>
          <w:highlight w:val="none"/>
        </w:rPr>
        <w:t>招标公告</w:t>
      </w:r>
      <w:bookmarkEnd w:id="0"/>
      <w:bookmarkEnd w:id="1"/>
    </w:p>
    <w:p>
      <w:pPr>
        <w:pStyle w:val="19"/>
        <w:jc w:val="center"/>
        <w:rPr>
          <w:rFonts w:ascii="Times New Roman" w:hAnsi="Times New Roman"/>
          <w:b/>
          <w:sz w:val="30"/>
          <w:szCs w:val="30"/>
          <w:highlight w:val="none"/>
        </w:rPr>
      </w:pPr>
      <w:r>
        <w:rPr>
          <w:rFonts w:hint="eastAsia" w:ascii="Times New Roman" w:hAnsi="Times New Roman"/>
          <w:b/>
          <w:sz w:val="30"/>
          <w:szCs w:val="30"/>
          <w:highlight w:val="none"/>
        </w:rPr>
        <w:t>公开招标公告</w:t>
      </w:r>
    </w:p>
    <w:p>
      <w:pPr>
        <w:pBdr>
          <w:top w:val="single" w:color="auto" w:sz="4" w:space="1"/>
          <w:left w:val="single" w:color="auto" w:sz="4" w:space="4"/>
          <w:bottom w:val="single" w:color="auto" w:sz="4" w:space="1"/>
          <w:right w:val="single" w:color="auto" w:sz="4" w:space="4"/>
        </w:pBdr>
        <w:spacing w:line="360" w:lineRule="auto"/>
        <w:rPr>
          <w:rFonts w:ascii="宋体" w:hAnsi="宋体" w:cs="宋体"/>
          <w:sz w:val="24"/>
          <w:szCs w:val="28"/>
          <w:highlight w:val="none"/>
        </w:rPr>
      </w:pPr>
      <w:r>
        <w:rPr>
          <w:rFonts w:hint="eastAsia" w:ascii="宋体" w:hAnsi="宋体" w:cs="宋体"/>
          <w:sz w:val="24"/>
          <w:szCs w:val="28"/>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hAnsi="宋体" w:cs="宋体"/>
          <w:sz w:val="24"/>
          <w:szCs w:val="28"/>
          <w:highlight w:val="none"/>
        </w:rPr>
      </w:pPr>
      <w:r>
        <w:rPr>
          <w:rFonts w:hint="eastAsia" w:ascii="宋体" w:hAnsi="宋体" w:cs="宋体"/>
          <w:b/>
          <w:bCs/>
          <w:sz w:val="24"/>
          <w:szCs w:val="28"/>
          <w:highlight w:val="none"/>
          <w:u w:val="single"/>
          <w:lang w:eastAsia="zh-CN"/>
        </w:rPr>
        <w:t>哈密高新区2023年绿化景观提升改造项目</w:t>
      </w:r>
      <w:r>
        <w:rPr>
          <w:rFonts w:hint="eastAsia" w:ascii="宋体" w:hAnsi="宋体" w:cs="宋体"/>
          <w:sz w:val="24"/>
          <w:szCs w:val="28"/>
          <w:highlight w:val="none"/>
        </w:rPr>
        <w:t>采购项目的潜在供应商应在</w:t>
      </w:r>
      <w:r>
        <w:rPr>
          <w:rFonts w:hint="eastAsia" w:ascii="宋体" w:hAnsi="宋体" w:cs="宋体"/>
          <w:sz w:val="24"/>
          <w:szCs w:val="28"/>
          <w:highlight w:val="none"/>
          <w:u w:val="single"/>
        </w:rPr>
        <w:t>新疆政府采购网（</w:t>
      </w:r>
      <w:r>
        <w:rPr>
          <w:rFonts w:ascii="宋体" w:hAnsi="宋体" w:cs="宋体"/>
          <w:sz w:val="24"/>
          <w:szCs w:val="28"/>
          <w:highlight w:val="none"/>
          <w:u w:val="single"/>
        </w:rPr>
        <w:t>http://www.ccgp-xinjiang.gov.cn</w:t>
      </w:r>
      <w:r>
        <w:rPr>
          <w:rFonts w:hint="eastAsia" w:ascii="宋体" w:hAnsi="宋体" w:cs="宋体"/>
          <w:sz w:val="24"/>
          <w:szCs w:val="28"/>
          <w:highlight w:val="none"/>
          <w:u w:val="single"/>
        </w:rPr>
        <w:t>）</w:t>
      </w:r>
      <w:r>
        <w:rPr>
          <w:rFonts w:hint="eastAsia" w:ascii="宋体" w:hAnsi="宋体" w:cs="宋体"/>
          <w:sz w:val="24"/>
          <w:szCs w:val="28"/>
          <w:highlight w:val="none"/>
        </w:rPr>
        <w:t>政采云平台线上获取采购文件，并于</w:t>
      </w:r>
      <w:r>
        <w:rPr>
          <w:rFonts w:hint="eastAsia" w:ascii="宋体" w:hAnsi="宋体" w:cs="宋体"/>
          <w:color w:val="auto"/>
          <w:sz w:val="24"/>
          <w:szCs w:val="28"/>
          <w:highlight w:val="none"/>
          <w:u w:val="single"/>
        </w:rPr>
        <w:t>202</w:t>
      </w:r>
      <w:r>
        <w:rPr>
          <w:rFonts w:hint="eastAsia" w:ascii="宋体" w:hAnsi="宋体" w:cs="宋体"/>
          <w:color w:val="auto"/>
          <w:sz w:val="24"/>
          <w:szCs w:val="28"/>
          <w:highlight w:val="none"/>
          <w:u w:val="single"/>
          <w:lang w:val="en-US" w:eastAsia="zh-CN"/>
        </w:rPr>
        <w:t>3</w:t>
      </w:r>
      <w:r>
        <w:rPr>
          <w:rFonts w:hint="eastAsia" w:ascii="宋体" w:hAnsi="宋体" w:cs="宋体"/>
          <w:bCs/>
          <w:color w:val="auto"/>
          <w:sz w:val="24"/>
          <w:szCs w:val="28"/>
          <w:highlight w:val="none"/>
          <w:u w:val="single"/>
        </w:rPr>
        <w:t>年0</w:t>
      </w:r>
      <w:r>
        <w:rPr>
          <w:rFonts w:hint="eastAsia" w:ascii="宋体" w:hAnsi="宋体" w:cs="宋体"/>
          <w:bCs/>
          <w:color w:val="auto"/>
          <w:sz w:val="24"/>
          <w:szCs w:val="28"/>
          <w:highlight w:val="none"/>
          <w:u w:val="single"/>
          <w:lang w:val="en-US" w:eastAsia="zh-CN"/>
        </w:rPr>
        <w:t>3</w:t>
      </w:r>
      <w:r>
        <w:rPr>
          <w:rFonts w:hint="eastAsia" w:ascii="宋体" w:hAnsi="宋体" w:cs="宋体"/>
          <w:bCs/>
          <w:color w:val="auto"/>
          <w:sz w:val="24"/>
          <w:szCs w:val="28"/>
          <w:highlight w:val="none"/>
          <w:u w:val="single"/>
        </w:rPr>
        <w:t>月</w:t>
      </w:r>
      <w:r>
        <w:rPr>
          <w:rFonts w:hint="eastAsia" w:ascii="宋体" w:hAnsi="宋体" w:cs="宋体"/>
          <w:bCs/>
          <w:color w:val="auto"/>
          <w:sz w:val="24"/>
          <w:szCs w:val="28"/>
          <w:highlight w:val="none"/>
          <w:u w:val="single"/>
          <w:lang w:val="en-US" w:eastAsia="zh-CN"/>
        </w:rPr>
        <w:t>22</w:t>
      </w:r>
      <w:r>
        <w:rPr>
          <w:rFonts w:hint="eastAsia" w:ascii="宋体" w:hAnsi="宋体" w:cs="宋体"/>
          <w:bCs/>
          <w:color w:val="auto"/>
          <w:sz w:val="24"/>
          <w:szCs w:val="28"/>
          <w:highlight w:val="none"/>
          <w:u w:val="single"/>
        </w:rPr>
        <w:t>日10点30分</w:t>
      </w:r>
      <w:r>
        <w:rPr>
          <w:rFonts w:hint="eastAsia" w:ascii="宋体" w:hAnsi="宋体" w:cs="宋体"/>
          <w:bCs/>
          <w:color w:val="auto"/>
          <w:sz w:val="24"/>
          <w:szCs w:val="28"/>
          <w:highlight w:val="none"/>
        </w:rPr>
        <w:t>（</w:t>
      </w:r>
      <w:r>
        <w:rPr>
          <w:rFonts w:hint="eastAsia" w:ascii="宋体" w:hAnsi="宋体" w:cs="宋体"/>
          <w:bCs/>
          <w:sz w:val="24"/>
          <w:szCs w:val="28"/>
          <w:highlight w:val="none"/>
        </w:rPr>
        <w:t>北京时间）前提交</w:t>
      </w:r>
      <w:r>
        <w:rPr>
          <w:rFonts w:hint="eastAsia" w:ascii="宋体" w:hAnsi="宋体" w:cs="宋体"/>
          <w:bCs/>
          <w:sz w:val="24"/>
          <w:szCs w:val="28"/>
          <w:highlight w:val="none"/>
          <w:lang w:eastAsia="zh-CN"/>
        </w:rPr>
        <w:t>（上传）</w:t>
      </w:r>
      <w:r>
        <w:rPr>
          <w:rFonts w:hint="eastAsia" w:ascii="宋体" w:hAnsi="宋体" w:cs="宋体"/>
          <w:bCs/>
          <w:sz w:val="24"/>
          <w:szCs w:val="28"/>
          <w:highlight w:val="none"/>
        </w:rPr>
        <w:t>响应文件</w:t>
      </w:r>
      <w:r>
        <w:rPr>
          <w:rFonts w:hint="eastAsia" w:ascii="宋体" w:hAnsi="宋体" w:cs="宋体"/>
          <w:sz w:val="24"/>
          <w:szCs w:val="28"/>
          <w:highlight w:val="none"/>
        </w:rPr>
        <w:t>。</w:t>
      </w:r>
    </w:p>
    <w:p>
      <w:pPr>
        <w:spacing w:line="360" w:lineRule="auto"/>
        <w:rPr>
          <w:rFonts w:ascii="黑体" w:hAnsi="黑体" w:eastAsia="黑体"/>
          <w:b/>
          <w:bCs/>
          <w:color w:val="000000"/>
          <w:sz w:val="24"/>
          <w:highlight w:val="none"/>
        </w:rPr>
      </w:pPr>
      <w:bookmarkStart w:id="2" w:name="_Toc35393790"/>
      <w:bookmarkStart w:id="3" w:name="_Toc28359079"/>
      <w:bookmarkStart w:id="4" w:name="_Toc35393621"/>
      <w:bookmarkStart w:id="5" w:name="_Toc28359002"/>
      <w:bookmarkStart w:id="6" w:name="_Hlk24379207"/>
      <w:r>
        <w:rPr>
          <w:rFonts w:hint="eastAsia" w:ascii="黑体" w:hAnsi="黑体" w:eastAsia="黑体"/>
          <w:b/>
          <w:bCs/>
          <w:color w:val="000000"/>
          <w:sz w:val="24"/>
          <w:highlight w:val="none"/>
        </w:rPr>
        <w:t>一、项目基本情况</w:t>
      </w:r>
      <w:bookmarkEnd w:id="2"/>
      <w:bookmarkEnd w:id="3"/>
      <w:bookmarkEnd w:id="4"/>
      <w:bookmarkEnd w:id="5"/>
    </w:p>
    <w:p>
      <w:pPr>
        <w:spacing w:line="360" w:lineRule="auto"/>
        <w:ind w:firstLine="480" w:firstLineChars="200"/>
        <w:rPr>
          <w:rFonts w:ascii="宋体" w:hAnsi="宋体"/>
          <w:color w:val="auto"/>
          <w:sz w:val="24"/>
          <w:szCs w:val="24"/>
          <w:highlight w:val="none"/>
        </w:rPr>
      </w:pPr>
      <w:r>
        <w:rPr>
          <w:rFonts w:hint="eastAsia" w:ascii="宋体" w:hAnsi="宋体"/>
          <w:color w:val="000000"/>
          <w:sz w:val="24"/>
          <w:szCs w:val="24"/>
          <w:highlight w:val="none"/>
        </w:rPr>
        <w:t>项目编号：</w:t>
      </w:r>
      <w:r>
        <w:rPr>
          <w:rFonts w:hint="eastAsia" w:ascii="宋体" w:hAnsi="宋体"/>
          <w:color w:val="auto"/>
          <w:sz w:val="24"/>
          <w:szCs w:val="24"/>
          <w:highlight w:val="none"/>
          <w:lang w:val="en-US" w:eastAsia="zh-CN"/>
        </w:rPr>
        <w:t>XJMTZBCG(2023)-004</w:t>
      </w:r>
    </w:p>
    <w:p>
      <w:pPr>
        <w:spacing w:line="360" w:lineRule="auto"/>
        <w:ind w:firstLine="480" w:firstLineChars="2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rPr>
        <w:t>项目名称：</w:t>
      </w:r>
      <w:r>
        <w:rPr>
          <w:rFonts w:hint="eastAsia" w:ascii="宋体" w:hAnsi="宋体"/>
          <w:color w:val="000000"/>
          <w:sz w:val="24"/>
          <w:szCs w:val="24"/>
          <w:highlight w:val="none"/>
          <w:lang w:eastAsia="zh-CN"/>
        </w:rPr>
        <w:t>哈密高新区2023年绿化景观提升改造项目</w:t>
      </w:r>
    </w:p>
    <w:bookmarkEnd w:id="6"/>
    <w:p>
      <w:pPr>
        <w:spacing w:line="360" w:lineRule="auto"/>
        <w:ind w:firstLine="480" w:firstLineChars="200"/>
        <w:rPr>
          <w:highlight w:val="none"/>
        </w:rPr>
      </w:pPr>
      <w:r>
        <w:rPr>
          <w:rFonts w:hint="eastAsia" w:ascii="宋体" w:hAnsi="宋体"/>
          <w:color w:val="000000"/>
          <w:sz w:val="24"/>
          <w:szCs w:val="24"/>
          <w:highlight w:val="none"/>
        </w:rPr>
        <w:t>预算金额：</w:t>
      </w:r>
      <w:r>
        <w:rPr>
          <w:rFonts w:hint="eastAsia" w:ascii="宋体" w:hAnsi="宋体"/>
          <w:color w:val="auto"/>
          <w:sz w:val="24"/>
          <w:szCs w:val="24"/>
          <w:highlight w:val="none"/>
          <w:lang w:val="en-US" w:eastAsia="zh-CN"/>
        </w:rPr>
        <w:t>1300</w:t>
      </w:r>
      <w:r>
        <w:rPr>
          <w:rFonts w:hint="eastAsia" w:ascii="宋体" w:hAnsi="宋体"/>
          <w:color w:val="auto"/>
          <w:sz w:val="24"/>
          <w:szCs w:val="24"/>
          <w:highlight w:val="none"/>
        </w:rPr>
        <w:t>万元</w:t>
      </w:r>
    </w:p>
    <w:p>
      <w:pPr>
        <w:spacing w:line="360" w:lineRule="auto"/>
        <w:ind w:left="420" w:leftChars="2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rPr>
        <w:t>采购需求：</w:t>
      </w:r>
      <w:bookmarkStart w:id="7" w:name="PO_3000001867_PM004"/>
      <w:r>
        <w:rPr>
          <w:rFonts w:hint="eastAsia" w:ascii="宋体" w:hAnsi="宋体"/>
          <w:color w:val="000000"/>
          <w:sz w:val="24"/>
          <w:szCs w:val="24"/>
          <w:highlight w:val="none"/>
          <w:lang w:val="en-US" w:eastAsia="zh-CN"/>
        </w:rPr>
        <w:t>哈密高新区北部新兴产业园约6.9公里主干道绿化景观提升改造（其中白云大道约3.4公里、羊城大道约1.9公里、大西洋路约1.6公里）</w:t>
      </w:r>
      <w:r>
        <w:rPr>
          <w:rFonts w:hint="eastAsia" w:ascii="宋体" w:hAnsi="宋体"/>
          <w:color w:val="000000"/>
          <w:sz w:val="24"/>
          <w:szCs w:val="24"/>
          <w:highlight w:val="none"/>
        </w:rPr>
        <w:t>等（具体内容详见招标文件）</w:t>
      </w:r>
      <w:r>
        <w:rPr>
          <w:rFonts w:hint="eastAsia" w:ascii="宋体" w:hAnsi="宋体"/>
          <w:color w:val="000000"/>
          <w:sz w:val="24"/>
          <w:szCs w:val="24"/>
          <w:highlight w:val="none"/>
          <w:lang w:eastAsia="zh-CN"/>
        </w:rPr>
        <w:t>。</w:t>
      </w:r>
    </w:p>
    <w:bookmarkEnd w:id="7"/>
    <w:p>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color w:val="000000"/>
          <w:sz w:val="24"/>
          <w:szCs w:val="24"/>
          <w:highlight w:val="none"/>
        </w:rPr>
        <w:t>合同履行期限：</w:t>
      </w:r>
      <w:r>
        <w:rPr>
          <w:rFonts w:hint="eastAsia" w:ascii="宋体" w:hAnsi="宋体"/>
          <w:color w:val="auto"/>
          <w:sz w:val="24"/>
          <w:szCs w:val="24"/>
          <w:highlight w:val="none"/>
          <w:lang w:eastAsia="zh-CN"/>
        </w:rPr>
        <w:t>合同签订之日起</w:t>
      </w:r>
      <w:r>
        <w:rPr>
          <w:rFonts w:hint="eastAsia" w:ascii="宋体" w:hAnsi="宋体"/>
          <w:color w:val="auto"/>
          <w:sz w:val="24"/>
          <w:szCs w:val="24"/>
          <w:highlight w:val="none"/>
          <w:lang w:val="en-US" w:eastAsia="zh-CN"/>
        </w:rPr>
        <w:t>30日内完成全部内容。</w:t>
      </w:r>
    </w:p>
    <w:p>
      <w:pPr>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本项目（</w:t>
      </w:r>
      <w:r>
        <w:rPr>
          <w:rFonts w:hint="eastAsia" w:ascii="宋体" w:hAnsi="宋体"/>
          <w:color w:val="000000"/>
          <w:sz w:val="24"/>
          <w:szCs w:val="24"/>
          <w:highlight w:val="none"/>
          <w:lang w:val="en-US" w:eastAsia="zh-CN"/>
        </w:rPr>
        <w:t>否</w:t>
      </w:r>
      <w:r>
        <w:rPr>
          <w:rFonts w:ascii="宋体" w:hAnsi="宋体"/>
          <w:color w:val="000000"/>
          <w:sz w:val="24"/>
          <w:szCs w:val="24"/>
          <w:highlight w:val="none"/>
        </w:rPr>
        <w:t>）</w:t>
      </w:r>
      <w:r>
        <w:rPr>
          <w:rFonts w:hint="eastAsia" w:ascii="宋体" w:hAnsi="宋体"/>
          <w:color w:val="000000"/>
          <w:sz w:val="24"/>
          <w:szCs w:val="24"/>
          <w:highlight w:val="none"/>
        </w:rPr>
        <w:t>接受联合体投标</w:t>
      </w:r>
    </w:p>
    <w:p>
      <w:pPr>
        <w:spacing w:line="360" w:lineRule="auto"/>
        <w:rPr>
          <w:rFonts w:ascii="黑体" w:hAnsi="黑体" w:eastAsia="黑体"/>
          <w:b/>
          <w:bCs/>
          <w:color w:val="000000"/>
          <w:sz w:val="24"/>
          <w:highlight w:val="none"/>
        </w:rPr>
      </w:pPr>
      <w:bookmarkStart w:id="8" w:name="_Toc28359003"/>
      <w:bookmarkStart w:id="9" w:name="_Toc35393622"/>
      <w:bookmarkStart w:id="10" w:name="_Toc35393791"/>
      <w:bookmarkStart w:id="11" w:name="_Toc28359080"/>
      <w:r>
        <w:rPr>
          <w:rFonts w:hint="eastAsia" w:ascii="黑体" w:hAnsi="黑体" w:eastAsia="黑体"/>
          <w:b/>
          <w:bCs/>
          <w:color w:val="000000"/>
          <w:sz w:val="24"/>
          <w:highlight w:val="none"/>
        </w:rPr>
        <w:t>二、投标人的资格要求：</w:t>
      </w:r>
      <w:bookmarkEnd w:id="8"/>
      <w:bookmarkEnd w:id="9"/>
      <w:bookmarkEnd w:id="10"/>
      <w:bookmarkEnd w:id="11"/>
    </w:p>
    <w:p>
      <w:pPr>
        <w:spacing w:line="360" w:lineRule="auto"/>
        <w:rPr>
          <w:rFonts w:ascii="宋体" w:hAnsi="宋体" w:cs="宋体"/>
          <w:b/>
          <w:sz w:val="24"/>
          <w:szCs w:val="28"/>
          <w:highlight w:val="none"/>
        </w:rPr>
      </w:pPr>
      <w:bookmarkStart w:id="12" w:name="_Toc532545042"/>
      <w:r>
        <w:rPr>
          <w:rFonts w:hint="eastAsia" w:ascii="宋体" w:hAnsi="宋体" w:cs="宋体"/>
          <w:b/>
          <w:sz w:val="24"/>
          <w:szCs w:val="28"/>
          <w:highlight w:val="none"/>
        </w:rPr>
        <w:t>1</w:t>
      </w:r>
      <w:r>
        <w:rPr>
          <w:rFonts w:hint="eastAsia" w:ascii="宋体" w:hAnsi="宋体" w:cs="宋体"/>
          <w:b/>
          <w:sz w:val="28"/>
          <w:szCs w:val="28"/>
          <w:highlight w:val="none"/>
        </w:rPr>
        <w:t>.</w:t>
      </w:r>
      <w:r>
        <w:rPr>
          <w:rFonts w:hint="eastAsia" w:ascii="宋体" w:hAnsi="宋体" w:cs="宋体"/>
          <w:b/>
          <w:sz w:val="24"/>
          <w:szCs w:val="28"/>
          <w:highlight w:val="none"/>
        </w:rPr>
        <w:t>满足《中华人民共和国政府采购法》第二十二条规定；</w:t>
      </w:r>
    </w:p>
    <w:p>
      <w:pPr>
        <w:spacing w:line="360" w:lineRule="auto"/>
        <w:rPr>
          <w:rFonts w:hint="eastAsia" w:ascii="宋体" w:hAnsi="宋体" w:eastAsia="宋体" w:cs="宋体"/>
          <w:b/>
          <w:color w:val="auto"/>
          <w:sz w:val="24"/>
          <w:szCs w:val="28"/>
          <w:highlight w:val="none"/>
          <w:lang w:val="en-US" w:eastAsia="zh-CN"/>
        </w:rPr>
      </w:pPr>
      <w:bookmarkStart w:id="13" w:name="_Toc28359091"/>
      <w:bookmarkStart w:id="14" w:name="_Toc28359014"/>
      <w:r>
        <w:rPr>
          <w:rFonts w:hint="eastAsia" w:ascii="宋体" w:hAnsi="宋体" w:cs="宋体"/>
          <w:b/>
          <w:sz w:val="24"/>
          <w:szCs w:val="28"/>
          <w:highlight w:val="none"/>
        </w:rPr>
        <w:t>2.落实政府采购政策需满足的资格要求：</w:t>
      </w:r>
      <w:r>
        <w:rPr>
          <w:rFonts w:hint="eastAsia" w:ascii="宋体" w:hAnsi="宋体" w:cs="宋体"/>
          <w:b/>
          <w:color w:val="auto"/>
          <w:sz w:val="24"/>
          <w:szCs w:val="28"/>
          <w:highlight w:val="none"/>
          <w:lang w:val="en-US" w:eastAsia="zh-CN"/>
        </w:rPr>
        <w:t>无；</w:t>
      </w:r>
    </w:p>
    <w:p>
      <w:pPr>
        <w:spacing w:line="360" w:lineRule="auto"/>
        <w:rPr>
          <w:rFonts w:ascii="宋体" w:hAnsi="宋体" w:cs="宋体"/>
          <w:b/>
          <w:sz w:val="24"/>
          <w:szCs w:val="28"/>
          <w:highlight w:val="none"/>
        </w:rPr>
      </w:pPr>
      <w:r>
        <w:rPr>
          <w:rFonts w:hint="eastAsia" w:ascii="宋体" w:hAnsi="宋体" w:cs="宋体"/>
          <w:b/>
          <w:sz w:val="24"/>
          <w:szCs w:val="28"/>
          <w:highlight w:val="none"/>
        </w:rPr>
        <w:t>3.本项目的特定资格要求：</w:t>
      </w:r>
      <w:bookmarkStart w:id="15" w:name="_Toc35393631"/>
      <w:bookmarkStart w:id="16" w:name="_Toc35393800"/>
      <w:bookmarkStart w:id="17" w:name="_Toc103813443"/>
    </w:p>
    <w:p>
      <w:pPr>
        <w:spacing w:line="360" w:lineRule="auto"/>
        <w:rPr>
          <w:rFonts w:ascii="宋体" w:hAnsi="宋体"/>
          <w:sz w:val="24"/>
          <w:highlight w:val="none"/>
        </w:rPr>
      </w:pPr>
      <w:r>
        <w:rPr>
          <w:rFonts w:hint="eastAsia" w:ascii="宋体" w:hAnsi="宋体"/>
          <w:sz w:val="24"/>
          <w:highlight w:val="none"/>
        </w:rPr>
        <w:t>（一）具有独立承担民事责任的能力；（提供合法有效的法人营业执照）；</w:t>
      </w:r>
    </w:p>
    <w:p>
      <w:pPr>
        <w:spacing w:line="360" w:lineRule="auto"/>
        <w:rPr>
          <w:rFonts w:ascii="宋体" w:hAnsi="宋体"/>
          <w:sz w:val="24"/>
          <w:highlight w:val="none"/>
        </w:rPr>
      </w:pPr>
      <w:r>
        <w:rPr>
          <w:rFonts w:hint="eastAsia" w:ascii="宋体" w:hAnsi="宋体"/>
          <w:sz w:val="24"/>
          <w:highlight w:val="none"/>
        </w:rPr>
        <w:t>（二）具有良好的商业信誉和健全的财务会计制度</w:t>
      </w:r>
      <w:r>
        <w:rPr>
          <w:rFonts w:hint="eastAsia" w:ascii="宋体" w:hAnsi="宋体"/>
          <w:sz w:val="24"/>
          <w:highlight w:val="none"/>
          <w:lang w:eastAsia="zh-CN"/>
        </w:rPr>
        <w:t>；</w:t>
      </w:r>
      <w:r>
        <w:rPr>
          <w:rFonts w:hint="eastAsia" w:ascii="宋体" w:hAnsi="宋体"/>
          <w:sz w:val="24"/>
          <w:highlight w:val="none"/>
        </w:rPr>
        <w:t>（提供2021年财务审计报告或2021年财务报表，</w:t>
      </w:r>
      <w:r>
        <w:rPr>
          <w:rFonts w:hint="eastAsia" w:ascii="宋体" w:hAnsi="宋体"/>
          <w:color w:val="auto"/>
          <w:sz w:val="24"/>
          <w:highlight w:val="none"/>
        </w:rPr>
        <w:t>新成立不足一年的公司无需提供</w:t>
      </w:r>
      <w:r>
        <w:rPr>
          <w:rFonts w:hint="eastAsia" w:ascii="宋体" w:hAnsi="宋体"/>
          <w:sz w:val="24"/>
          <w:highlight w:val="none"/>
        </w:rPr>
        <w:t>）</w:t>
      </w:r>
    </w:p>
    <w:p>
      <w:pPr>
        <w:spacing w:line="360" w:lineRule="auto"/>
        <w:rPr>
          <w:rFonts w:ascii="宋体" w:hAnsi="宋体"/>
          <w:sz w:val="24"/>
          <w:highlight w:val="none"/>
        </w:rPr>
      </w:pPr>
      <w:r>
        <w:rPr>
          <w:rFonts w:hint="eastAsia" w:ascii="宋体" w:hAnsi="宋体"/>
          <w:sz w:val="24"/>
          <w:highlight w:val="none"/>
        </w:rPr>
        <w:t>（三）具有履行合同所必需的设备和专业技术能力；（根据项目需求提供履行合同所必需的设备和专业技术能力的加盖单位公章的书面承诺函）；</w:t>
      </w:r>
    </w:p>
    <w:p>
      <w:pPr>
        <w:spacing w:line="360" w:lineRule="auto"/>
        <w:rPr>
          <w:rFonts w:ascii="宋体" w:hAnsi="宋体" w:cs="宋体"/>
          <w:b/>
          <w:sz w:val="24"/>
          <w:szCs w:val="28"/>
          <w:highlight w:val="none"/>
        </w:rPr>
      </w:pPr>
      <w:r>
        <w:rPr>
          <w:rFonts w:hint="eastAsia" w:ascii="宋体" w:hAnsi="宋体"/>
          <w:sz w:val="24"/>
          <w:highlight w:val="none"/>
        </w:rPr>
        <w:t>（四）有依法缴纳税收和社会保障资金的良好记录；（提供参加本次政府采购活动前近半年内任意一个月的依法缴纳税收和社会保障资金的相关材料）；</w:t>
      </w:r>
    </w:p>
    <w:p>
      <w:pPr>
        <w:spacing w:line="360" w:lineRule="auto"/>
        <w:rPr>
          <w:rFonts w:hint="eastAsia" w:ascii="宋体" w:hAnsi="宋体"/>
          <w:sz w:val="24"/>
          <w:highlight w:val="none"/>
        </w:rPr>
      </w:pPr>
      <w:r>
        <w:rPr>
          <w:rFonts w:hint="eastAsia" w:ascii="宋体" w:hAnsi="宋体"/>
          <w:sz w:val="24"/>
          <w:highlight w:val="none"/>
        </w:rPr>
        <w:t xml:space="preserve">（五）参加政府采购活动前三年内，在经营活动中没有重大违法记录；（提供参加本次政府采购活动前3年内在经营活动中没有重大违法记录的书面承诺函并加盖单位公章）。 </w:t>
      </w:r>
    </w:p>
    <w:p>
      <w:pPr>
        <w:spacing w:line="360" w:lineRule="auto"/>
        <w:rPr>
          <w:rFonts w:hint="eastAsia" w:ascii="宋体" w:hAnsi="宋体"/>
          <w:sz w:val="24"/>
          <w:highlight w:val="none"/>
        </w:rPr>
      </w:pPr>
      <w:r>
        <w:rPr>
          <w:rFonts w:hint="eastAsia" w:ascii="宋体" w:hAnsi="宋体" w:eastAsia="宋体"/>
          <w:b w:val="0"/>
          <w:bCs w:val="0"/>
          <w:sz w:val="24"/>
          <w:szCs w:val="24"/>
          <w:highlight w:val="none"/>
        </w:rPr>
        <w:t>（六）法律、行政法规规定的其他条件。根据《财政部关于在政府采购活动中查询及使用信用记录有关问题的通知》（财库﹝2016﹞125号）的要求，凡拟参加本次招标项目的投标人，如在“信用中国”网站（ www.creditchina.gov.cn） 被列入失信被执行人、重大税收违法失信主体(搜索栏输入单位全称-点击总公司-截图)、中国政府采购网（http://www.ccgp.gov.cn/search/cr/）严重违法失信行为记录名单的（尚在处罚期内的），</w:t>
      </w:r>
      <w:r>
        <w:rPr>
          <w:rFonts w:hint="eastAsia" w:ascii="宋体" w:hAnsi="宋体"/>
          <w:sz w:val="24"/>
          <w:highlight w:val="none"/>
        </w:rPr>
        <w:t>将拒绝其参加本次招标活动；</w:t>
      </w:r>
    </w:p>
    <w:p>
      <w:pPr>
        <w:spacing w:line="360" w:lineRule="auto"/>
        <w:rPr>
          <w:rFonts w:hint="eastAsia" w:ascii="宋体" w:hAnsi="宋体"/>
          <w:sz w:val="24"/>
          <w:highlight w:val="none"/>
        </w:rPr>
      </w:pPr>
      <w:r>
        <w:rPr>
          <w:rFonts w:hint="eastAsia" w:ascii="宋体" w:hAnsi="宋体"/>
          <w:sz w:val="24"/>
          <w:highlight w:val="none"/>
          <w:lang w:eastAsia="zh-CN"/>
        </w:rPr>
        <w:t>（七）</w:t>
      </w:r>
      <w:r>
        <w:rPr>
          <w:rFonts w:hint="eastAsia" w:ascii="宋体" w:hAnsi="宋体"/>
          <w:sz w:val="24"/>
          <w:highlight w:val="none"/>
          <w:lang w:val="en-US" w:eastAsia="zh-CN"/>
        </w:rPr>
        <w:t>具备合法有效的</w:t>
      </w:r>
      <w:r>
        <w:rPr>
          <w:rFonts w:hint="eastAsia" w:ascii="宋体" w:hAnsi="宋体"/>
          <w:sz w:val="24"/>
          <w:highlight w:val="none"/>
        </w:rPr>
        <w:t>《</w:t>
      </w:r>
      <w:r>
        <w:rPr>
          <w:rFonts w:hint="eastAsia" w:ascii="宋体" w:hAnsi="宋体"/>
          <w:sz w:val="24"/>
          <w:highlight w:val="none"/>
          <w:lang w:val="en-US" w:eastAsia="zh-CN"/>
        </w:rPr>
        <w:t>林草种子生产经营许可证</w:t>
      </w:r>
      <w:r>
        <w:rPr>
          <w:rFonts w:hint="eastAsia" w:ascii="宋体" w:hAnsi="宋体"/>
          <w:sz w:val="24"/>
          <w:highlight w:val="none"/>
        </w:rPr>
        <w:t>》</w:t>
      </w:r>
      <w:r>
        <w:rPr>
          <w:rFonts w:hint="eastAsia" w:ascii="宋体" w:hAnsi="宋体"/>
          <w:sz w:val="24"/>
          <w:highlight w:val="none"/>
          <w:lang w:val="en-US" w:eastAsia="zh-CN"/>
        </w:rPr>
        <w:t>或</w:t>
      </w:r>
      <w:r>
        <w:rPr>
          <w:rFonts w:hint="eastAsia" w:ascii="宋体" w:hAnsi="宋体"/>
          <w:sz w:val="24"/>
          <w:highlight w:val="none"/>
        </w:rPr>
        <w:t>《</w:t>
      </w:r>
      <w:r>
        <w:rPr>
          <w:rFonts w:hint="eastAsia" w:ascii="宋体" w:hAnsi="宋体"/>
          <w:sz w:val="24"/>
          <w:highlight w:val="none"/>
          <w:lang w:val="en-US" w:eastAsia="zh-CN"/>
        </w:rPr>
        <w:t>林木种子生产经营许可证</w:t>
      </w:r>
      <w:r>
        <w:rPr>
          <w:rFonts w:hint="eastAsia" w:ascii="宋体" w:hAnsi="宋体"/>
          <w:sz w:val="24"/>
          <w:highlight w:val="none"/>
        </w:rPr>
        <w:t>》；</w:t>
      </w:r>
    </w:p>
    <w:p>
      <w:pPr>
        <w:spacing w:line="360" w:lineRule="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eastAsia="zh-CN"/>
        </w:rPr>
        <w:t>八</w:t>
      </w:r>
      <w:r>
        <w:rPr>
          <w:rFonts w:hint="eastAsia" w:ascii="宋体" w:hAnsi="宋体"/>
          <w:sz w:val="24"/>
          <w:highlight w:val="none"/>
        </w:rPr>
        <w:t>）单位负责人为同一人或者存在控股、管理关系的不同投标人，不得参加同一标段投标或者未划分标段的同一招标项目投标。</w:t>
      </w:r>
    </w:p>
    <w:p>
      <w:pPr>
        <w:pStyle w:val="6"/>
        <w:spacing w:line="300" w:lineRule="exact"/>
        <w:rPr>
          <w:rFonts w:ascii="宋体" w:hAnsi="宋体" w:cs="宋体"/>
          <w:sz w:val="24"/>
          <w:szCs w:val="28"/>
          <w:highlight w:val="none"/>
        </w:rPr>
      </w:pPr>
      <w:bookmarkStart w:id="18" w:name="_Toc24933"/>
      <w:r>
        <w:rPr>
          <w:rFonts w:hint="eastAsia" w:ascii="宋体" w:hAnsi="宋体" w:cs="宋体"/>
          <w:sz w:val="24"/>
          <w:szCs w:val="28"/>
          <w:highlight w:val="none"/>
        </w:rPr>
        <w:t>三、获取采购文件</w:t>
      </w:r>
      <w:bookmarkEnd w:id="13"/>
      <w:bookmarkEnd w:id="14"/>
      <w:bookmarkEnd w:id="15"/>
      <w:bookmarkEnd w:id="16"/>
      <w:bookmarkEnd w:id="17"/>
      <w:bookmarkEnd w:id="18"/>
    </w:p>
    <w:p>
      <w:pPr>
        <w:spacing w:line="360" w:lineRule="auto"/>
        <w:ind w:firstLine="539"/>
        <w:rPr>
          <w:rFonts w:ascii="宋体" w:hAnsi="宋体" w:cs="宋体"/>
          <w:sz w:val="24"/>
          <w:szCs w:val="28"/>
          <w:highlight w:val="none"/>
        </w:rPr>
      </w:pPr>
      <w:r>
        <w:rPr>
          <w:rFonts w:hint="eastAsia" w:ascii="宋体" w:hAnsi="宋体" w:cs="宋体"/>
          <w:sz w:val="24"/>
          <w:szCs w:val="28"/>
          <w:highlight w:val="none"/>
        </w:rPr>
        <w:t>时间：</w:t>
      </w:r>
      <w:r>
        <w:rPr>
          <w:rFonts w:hint="eastAsia" w:ascii="宋体" w:hAnsi="宋体" w:cs="宋体"/>
          <w:color w:val="auto"/>
          <w:sz w:val="24"/>
          <w:szCs w:val="28"/>
          <w:highlight w:val="none"/>
          <w:u w:val="single"/>
        </w:rPr>
        <w:t>202</w:t>
      </w:r>
      <w:r>
        <w:rPr>
          <w:rFonts w:hint="eastAsia" w:ascii="宋体" w:hAnsi="宋体" w:cs="宋体"/>
          <w:color w:val="auto"/>
          <w:sz w:val="24"/>
          <w:szCs w:val="28"/>
          <w:highlight w:val="none"/>
          <w:u w:val="single"/>
          <w:lang w:val="en-US" w:eastAsia="zh-CN"/>
        </w:rPr>
        <w:t>3</w:t>
      </w:r>
      <w:r>
        <w:rPr>
          <w:rFonts w:hint="eastAsia" w:ascii="宋体" w:hAnsi="宋体" w:cs="宋体"/>
          <w:color w:val="auto"/>
          <w:sz w:val="24"/>
          <w:szCs w:val="28"/>
          <w:highlight w:val="none"/>
          <w:u w:val="single"/>
        </w:rPr>
        <w:t>年0</w:t>
      </w:r>
      <w:r>
        <w:rPr>
          <w:rFonts w:hint="eastAsia" w:ascii="宋体" w:hAnsi="宋体" w:cs="宋体"/>
          <w:color w:val="auto"/>
          <w:sz w:val="24"/>
          <w:szCs w:val="28"/>
          <w:highlight w:val="none"/>
          <w:u w:val="single"/>
          <w:lang w:val="en-US" w:eastAsia="zh-CN"/>
        </w:rPr>
        <w:t>3</w:t>
      </w:r>
      <w:r>
        <w:rPr>
          <w:rFonts w:hint="eastAsia" w:ascii="宋体" w:hAnsi="宋体" w:cs="宋体"/>
          <w:color w:val="auto"/>
          <w:sz w:val="24"/>
          <w:szCs w:val="28"/>
          <w:highlight w:val="none"/>
          <w:u w:val="single"/>
        </w:rPr>
        <w:t xml:space="preserve">月 </w:t>
      </w:r>
      <w:r>
        <w:rPr>
          <w:rFonts w:hint="eastAsia" w:ascii="宋体" w:hAnsi="宋体" w:cs="宋体"/>
          <w:color w:val="auto"/>
          <w:sz w:val="24"/>
          <w:szCs w:val="28"/>
          <w:highlight w:val="none"/>
          <w:u w:val="single"/>
          <w:lang w:val="en-US" w:eastAsia="zh-CN"/>
        </w:rPr>
        <w:t>01</w:t>
      </w:r>
      <w:r>
        <w:rPr>
          <w:rFonts w:hint="eastAsia" w:ascii="宋体" w:hAnsi="宋体" w:cs="宋体"/>
          <w:color w:val="auto"/>
          <w:sz w:val="24"/>
          <w:szCs w:val="28"/>
          <w:highlight w:val="none"/>
          <w:u w:val="single"/>
        </w:rPr>
        <w:t>日</w:t>
      </w:r>
      <w:r>
        <w:rPr>
          <w:rFonts w:hint="eastAsia" w:ascii="宋体" w:hAnsi="宋体" w:cs="宋体"/>
          <w:color w:val="auto"/>
          <w:sz w:val="24"/>
          <w:szCs w:val="28"/>
          <w:highlight w:val="none"/>
        </w:rPr>
        <w:t>至</w:t>
      </w:r>
      <w:r>
        <w:rPr>
          <w:rFonts w:hint="eastAsia" w:ascii="宋体" w:hAnsi="宋体" w:cs="宋体"/>
          <w:color w:val="auto"/>
          <w:sz w:val="24"/>
          <w:szCs w:val="28"/>
          <w:highlight w:val="none"/>
          <w:u w:val="single"/>
        </w:rPr>
        <w:t>202</w:t>
      </w:r>
      <w:r>
        <w:rPr>
          <w:rFonts w:hint="eastAsia" w:ascii="宋体" w:hAnsi="宋体" w:cs="宋体"/>
          <w:color w:val="auto"/>
          <w:sz w:val="24"/>
          <w:szCs w:val="28"/>
          <w:highlight w:val="none"/>
          <w:u w:val="single"/>
          <w:lang w:val="en-US" w:eastAsia="zh-CN"/>
        </w:rPr>
        <w:t>3</w:t>
      </w:r>
      <w:r>
        <w:rPr>
          <w:rFonts w:hint="eastAsia" w:ascii="宋体" w:hAnsi="宋体" w:cs="宋体"/>
          <w:color w:val="auto"/>
          <w:sz w:val="24"/>
          <w:szCs w:val="28"/>
          <w:highlight w:val="none"/>
          <w:u w:val="single"/>
        </w:rPr>
        <w:t>年0</w:t>
      </w:r>
      <w:r>
        <w:rPr>
          <w:rFonts w:hint="eastAsia" w:ascii="宋体" w:hAnsi="宋体" w:cs="宋体"/>
          <w:color w:val="auto"/>
          <w:sz w:val="24"/>
          <w:szCs w:val="28"/>
          <w:highlight w:val="none"/>
          <w:u w:val="single"/>
          <w:lang w:val="en-US" w:eastAsia="zh-CN"/>
        </w:rPr>
        <w:t>3</w:t>
      </w:r>
      <w:r>
        <w:rPr>
          <w:rFonts w:hint="eastAsia" w:ascii="宋体" w:hAnsi="宋体" w:cs="宋体"/>
          <w:color w:val="auto"/>
          <w:sz w:val="24"/>
          <w:szCs w:val="28"/>
          <w:highlight w:val="none"/>
          <w:u w:val="single"/>
        </w:rPr>
        <w:t>月0</w:t>
      </w:r>
      <w:r>
        <w:rPr>
          <w:rFonts w:hint="eastAsia" w:ascii="宋体" w:hAnsi="宋体" w:cs="宋体"/>
          <w:color w:val="auto"/>
          <w:sz w:val="24"/>
          <w:szCs w:val="28"/>
          <w:highlight w:val="none"/>
          <w:u w:val="single"/>
          <w:lang w:val="en-US" w:eastAsia="zh-CN"/>
        </w:rPr>
        <w:t>8</w:t>
      </w:r>
      <w:r>
        <w:rPr>
          <w:rFonts w:hint="eastAsia" w:ascii="宋体" w:hAnsi="宋体" w:cs="宋体"/>
          <w:color w:val="auto"/>
          <w:sz w:val="24"/>
          <w:szCs w:val="28"/>
          <w:highlight w:val="none"/>
          <w:u w:val="single"/>
        </w:rPr>
        <w:t>日</w:t>
      </w:r>
      <w:r>
        <w:rPr>
          <w:rFonts w:hint="eastAsia" w:ascii="宋体" w:hAnsi="宋体" w:cs="宋体"/>
          <w:color w:val="auto"/>
          <w:sz w:val="24"/>
          <w:szCs w:val="28"/>
          <w:highlight w:val="none"/>
        </w:rPr>
        <w:t>，每天上午</w:t>
      </w:r>
      <w:r>
        <w:rPr>
          <w:rFonts w:hint="eastAsia" w:ascii="宋体" w:hAnsi="宋体" w:cs="宋体"/>
          <w:color w:val="auto"/>
          <w:sz w:val="24"/>
          <w:szCs w:val="28"/>
          <w:highlight w:val="none"/>
          <w:u w:val="single"/>
        </w:rPr>
        <w:t>09：30</w:t>
      </w:r>
      <w:r>
        <w:rPr>
          <w:rFonts w:hint="eastAsia" w:ascii="宋体" w:hAnsi="宋体" w:cs="宋体"/>
          <w:color w:val="auto"/>
          <w:sz w:val="24"/>
          <w:szCs w:val="28"/>
          <w:highlight w:val="none"/>
        </w:rPr>
        <w:t>至</w:t>
      </w:r>
      <w:r>
        <w:rPr>
          <w:rFonts w:hint="eastAsia" w:ascii="宋体" w:hAnsi="宋体" w:cs="宋体"/>
          <w:color w:val="auto"/>
          <w:sz w:val="24"/>
          <w:szCs w:val="28"/>
          <w:highlight w:val="none"/>
          <w:u w:val="single"/>
        </w:rPr>
        <w:t>13：30</w:t>
      </w:r>
      <w:r>
        <w:rPr>
          <w:rFonts w:hint="eastAsia" w:ascii="宋体" w:hAnsi="宋体" w:cs="宋体"/>
          <w:color w:val="auto"/>
          <w:sz w:val="24"/>
          <w:szCs w:val="28"/>
          <w:highlight w:val="none"/>
        </w:rPr>
        <w:t>，下午</w:t>
      </w:r>
      <w:r>
        <w:rPr>
          <w:rFonts w:hint="eastAsia" w:ascii="宋体" w:hAnsi="宋体" w:cs="宋体"/>
          <w:color w:val="auto"/>
          <w:sz w:val="24"/>
          <w:szCs w:val="28"/>
          <w:highlight w:val="none"/>
          <w:u w:val="single"/>
        </w:rPr>
        <w:t>1</w:t>
      </w:r>
      <w:r>
        <w:rPr>
          <w:rFonts w:hint="eastAsia" w:ascii="宋体" w:hAnsi="宋体" w:cs="宋体"/>
          <w:color w:val="auto"/>
          <w:sz w:val="24"/>
          <w:szCs w:val="28"/>
          <w:highlight w:val="none"/>
          <w:u w:val="single"/>
          <w:lang w:val="en-US" w:eastAsia="zh-CN"/>
        </w:rPr>
        <w:t>5</w:t>
      </w:r>
      <w:r>
        <w:rPr>
          <w:rFonts w:hint="eastAsia" w:ascii="宋体" w:hAnsi="宋体" w:cs="宋体"/>
          <w:color w:val="auto"/>
          <w:sz w:val="24"/>
          <w:szCs w:val="28"/>
          <w:highlight w:val="none"/>
          <w:u w:val="single"/>
        </w:rPr>
        <w:t>：</w:t>
      </w:r>
      <w:r>
        <w:rPr>
          <w:rFonts w:hint="eastAsia" w:ascii="宋体" w:hAnsi="宋体" w:cs="宋体"/>
          <w:color w:val="auto"/>
          <w:sz w:val="24"/>
          <w:szCs w:val="28"/>
          <w:highlight w:val="none"/>
          <w:u w:val="single"/>
          <w:lang w:val="en-US" w:eastAsia="zh-CN"/>
        </w:rPr>
        <w:t>3</w:t>
      </w:r>
      <w:r>
        <w:rPr>
          <w:rFonts w:hint="eastAsia" w:ascii="宋体" w:hAnsi="宋体" w:cs="宋体"/>
          <w:color w:val="auto"/>
          <w:sz w:val="24"/>
          <w:szCs w:val="28"/>
          <w:highlight w:val="none"/>
          <w:u w:val="single"/>
        </w:rPr>
        <w:t>0</w:t>
      </w:r>
      <w:r>
        <w:rPr>
          <w:rFonts w:hint="eastAsia" w:ascii="宋体" w:hAnsi="宋体" w:cs="宋体"/>
          <w:color w:val="auto"/>
          <w:sz w:val="24"/>
          <w:szCs w:val="28"/>
          <w:highlight w:val="none"/>
        </w:rPr>
        <w:t>至</w:t>
      </w:r>
      <w:r>
        <w:rPr>
          <w:rFonts w:hint="eastAsia" w:ascii="宋体" w:hAnsi="宋体" w:cs="宋体"/>
          <w:color w:val="auto"/>
          <w:sz w:val="24"/>
          <w:szCs w:val="28"/>
          <w:highlight w:val="none"/>
          <w:u w:val="single"/>
          <w:lang w:val="en-US" w:eastAsia="zh-CN"/>
        </w:rPr>
        <w:t>19</w:t>
      </w:r>
      <w:r>
        <w:rPr>
          <w:rFonts w:hint="eastAsia" w:ascii="宋体" w:hAnsi="宋体" w:cs="宋体"/>
          <w:color w:val="auto"/>
          <w:sz w:val="24"/>
          <w:szCs w:val="28"/>
          <w:highlight w:val="none"/>
          <w:u w:val="single"/>
        </w:rPr>
        <w:t>:</w:t>
      </w:r>
      <w:r>
        <w:rPr>
          <w:rFonts w:hint="eastAsia" w:ascii="宋体" w:hAnsi="宋体" w:cs="宋体"/>
          <w:color w:val="auto"/>
          <w:sz w:val="24"/>
          <w:szCs w:val="28"/>
          <w:highlight w:val="none"/>
          <w:u w:val="single"/>
          <w:lang w:val="en-US" w:eastAsia="zh-CN"/>
        </w:rPr>
        <w:t>3</w:t>
      </w:r>
      <w:r>
        <w:rPr>
          <w:rFonts w:hint="eastAsia" w:ascii="宋体" w:hAnsi="宋体" w:cs="宋体"/>
          <w:color w:val="auto"/>
          <w:sz w:val="24"/>
          <w:szCs w:val="28"/>
          <w:highlight w:val="none"/>
          <w:u w:val="single"/>
        </w:rPr>
        <w:t>0</w:t>
      </w:r>
      <w:r>
        <w:rPr>
          <w:rFonts w:hint="eastAsia" w:ascii="宋体" w:hAnsi="宋体" w:cs="宋体"/>
          <w:sz w:val="24"/>
          <w:szCs w:val="28"/>
          <w:highlight w:val="none"/>
        </w:rPr>
        <w:t>（北京时间，法定节假日除外 ）</w:t>
      </w:r>
    </w:p>
    <w:p>
      <w:pPr>
        <w:spacing w:line="360" w:lineRule="auto"/>
        <w:ind w:firstLine="539"/>
        <w:rPr>
          <w:rFonts w:ascii="宋体" w:hAnsi="宋体" w:cs="宋体"/>
          <w:sz w:val="24"/>
          <w:szCs w:val="28"/>
          <w:highlight w:val="none"/>
          <w:u w:val="single"/>
        </w:rPr>
      </w:pPr>
      <w:r>
        <w:rPr>
          <w:rFonts w:hint="eastAsia" w:ascii="宋体" w:hAnsi="宋体" w:cs="宋体"/>
          <w:sz w:val="24"/>
          <w:szCs w:val="28"/>
          <w:highlight w:val="none"/>
        </w:rPr>
        <w:t>地点：新疆政府采购网（http://www.ccgp-xinjiang.gov.cn）政采云平台线上获取</w:t>
      </w:r>
    </w:p>
    <w:p>
      <w:pPr>
        <w:spacing w:line="360" w:lineRule="auto"/>
        <w:ind w:firstLine="539"/>
        <w:rPr>
          <w:rFonts w:ascii="宋体" w:hAnsi="宋体" w:cs="宋体"/>
          <w:sz w:val="24"/>
          <w:szCs w:val="28"/>
          <w:highlight w:val="none"/>
        </w:rPr>
      </w:pPr>
      <w:r>
        <w:rPr>
          <w:rFonts w:hint="eastAsia" w:ascii="宋体" w:hAnsi="宋体" w:cs="宋体"/>
          <w:sz w:val="24"/>
          <w:szCs w:val="28"/>
          <w:highlight w:val="none"/>
        </w:rPr>
        <w:t>方式：供应商登录政采云平台https://www.zcygov.cn/在线申请获取采购文件</w:t>
      </w:r>
      <w:r>
        <w:rPr>
          <w:rFonts w:hint="eastAsia" w:ascii="宋体" w:hAnsi="宋体" w:cs="宋体"/>
          <w:sz w:val="24"/>
          <w:szCs w:val="28"/>
          <w:highlight w:val="none"/>
          <w:lang w:eastAsia="zh-CN"/>
        </w:rPr>
        <w:t>。</w:t>
      </w:r>
    </w:p>
    <w:p>
      <w:pPr>
        <w:pStyle w:val="6"/>
        <w:spacing w:line="300" w:lineRule="exact"/>
        <w:rPr>
          <w:rFonts w:ascii="宋体" w:hAnsi="宋体" w:cs="宋体"/>
          <w:sz w:val="24"/>
          <w:szCs w:val="28"/>
          <w:highlight w:val="none"/>
        </w:rPr>
      </w:pPr>
      <w:bookmarkStart w:id="19" w:name="_Toc28359092"/>
      <w:bookmarkStart w:id="20" w:name="_Toc28359015"/>
      <w:bookmarkStart w:id="21" w:name="_Toc35393801"/>
      <w:bookmarkStart w:id="22" w:name="_Toc35393632"/>
      <w:bookmarkStart w:id="23" w:name="_Toc103813444"/>
      <w:bookmarkStart w:id="24" w:name="_Toc15391"/>
      <w:r>
        <w:rPr>
          <w:rFonts w:hint="eastAsia" w:ascii="宋体" w:hAnsi="宋体" w:cs="宋体"/>
          <w:sz w:val="24"/>
          <w:szCs w:val="28"/>
          <w:highlight w:val="none"/>
        </w:rPr>
        <w:t>四、响应文件截止时间、提交</w:t>
      </w:r>
      <w:bookmarkEnd w:id="19"/>
      <w:bookmarkEnd w:id="20"/>
      <w:bookmarkEnd w:id="21"/>
      <w:bookmarkEnd w:id="22"/>
      <w:r>
        <w:rPr>
          <w:rFonts w:hint="eastAsia" w:ascii="宋体" w:hAnsi="宋体" w:cs="宋体"/>
          <w:sz w:val="24"/>
          <w:szCs w:val="28"/>
          <w:highlight w:val="none"/>
        </w:rPr>
        <w:t>地址</w:t>
      </w:r>
      <w:bookmarkEnd w:id="23"/>
      <w:bookmarkEnd w:id="24"/>
    </w:p>
    <w:p>
      <w:pPr>
        <w:spacing w:line="360" w:lineRule="auto"/>
        <w:ind w:firstLine="480" w:firstLineChars="200"/>
        <w:rPr>
          <w:rFonts w:ascii="宋体" w:hAnsi="宋体" w:cs="宋体"/>
          <w:bCs/>
          <w:sz w:val="24"/>
          <w:szCs w:val="28"/>
          <w:highlight w:val="none"/>
          <w:u w:val="single"/>
        </w:rPr>
      </w:pPr>
      <w:r>
        <w:rPr>
          <w:rFonts w:hint="eastAsia" w:ascii="宋体" w:hAnsi="宋体" w:cs="宋体"/>
          <w:sz w:val="24"/>
          <w:szCs w:val="28"/>
          <w:highlight w:val="none"/>
        </w:rPr>
        <w:t>截止时间：</w:t>
      </w:r>
      <w:r>
        <w:rPr>
          <w:rFonts w:hint="eastAsia" w:ascii="宋体" w:hAnsi="宋体" w:cs="宋体"/>
          <w:sz w:val="24"/>
          <w:szCs w:val="28"/>
          <w:highlight w:val="none"/>
          <w:u w:val="single"/>
          <w:lang w:eastAsia="zh-CN"/>
        </w:rPr>
        <w:t>2023年03月2</w:t>
      </w:r>
      <w:r>
        <w:rPr>
          <w:rFonts w:hint="eastAsia" w:ascii="宋体" w:hAnsi="宋体" w:cs="宋体"/>
          <w:sz w:val="24"/>
          <w:szCs w:val="28"/>
          <w:highlight w:val="none"/>
          <w:u w:val="single"/>
          <w:lang w:val="en-US" w:eastAsia="zh-CN"/>
        </w:rPr>
        <w:t>2</w:t>
      </w:r>
      <w:r>
        <w:rPr>
          <w:rFonts w:hint="eastAsia" w:ascii="宋体" w:hAnsi="宋体" w:cs="宋体"/>
          <w:sz w:val="24"/>
          <w:szCs w:val="28"/>
          <w:highlight w:val="none"/>
          <w:u w:val="single"/>
          <w:lang w:eastAsia="zh-CN"/>
        </w:rPr>
        <w:t>日10点30分</w:t>
      </w:r>
      <w:r>
        <w:rPr>
          <w:rFonts w:hint="eastAsia" w:ascii="宋体" w:hAnsi="宋体" w:cs="宋体"/>
          <w:bCs/>
          <w:sz w:val="24"/>
          <w:szCs w:val="28"/>
          <w:highlight w:val="none"/>
        </w:rPr>
        <w:t>（北京时间）</w:t>
      </w:r>
    </w:p>
    <w:p>
      <w:pPr>
        <w:spacing w:line="360" w:lineRule="auto"/>
        <w:ind w:firstLine="480" w:firstLineChars="200"/>
        <w:rPr>
          <w:rFonts w:ascii="宋体" w:hAnsi="宋体" w:cs="宋体"/>
          <w:b/>
          <w:bCs/>
          <w:sz w:val="22"/>
          <w:szCs w:val="28"/>
          <w:highlight w:val="none"/>
        </w:rPr>
      </w:pPr>
      <w:r>
        <w:rPr>
          <w:rFonts w:hint="eastAsia" w:ascii="宋体" w:hAnsi="宋体" w:cs="宋体"/>
          <w:sz w:val="24"/>
          <w:szCs w:val="28"/>
          <w:highlight w:val="none"/>
        </w:rPr>
        <w:t>提交地址：</w:t>
      </w:r>
      <w:bookmarkStart w:id="25" w:name="_Toc35393633"/>
      <w:bookmarkStart w:id="26" w:name="_Toc35393802"/>
      <w:bookmarkStart w:id="27" w:name="_Toc28359016"/>
      <w:bookmarkStart w:id="28" w:name="_Toc28359093"/>
      <w:r>
        <w:rPr>
          <w:rFonts w:hint="eastAsia" w:ascii="宋体" w:hAnsi="宋体" w:cs="宋体"/>
          <w:sz w:val="24"/>
          <w:szCs w:val="28"/>
          <w:highlight w:val="none"/>
        </w:rPr>
        <w:t>新疆政府采购网（http://www.ccgp-xinjiang.gov.cn）政采云投标客户端投标</w:t>
      </w:r>
    </w:p>
    <w:p>
      <w:pPr>
        <w:spacing w:line="360" w:lineRule="auto"/>
        <w:rPr>
          <w:rFonts w:ascii="宋体" w:hAnsi="宋体" w:cs="宋体"/>
          <w:b/>
          <w:bCs/>
          <w:sz w:val="24"/>
          <w:szCs w:val="28"/>
          <w:highlight w:val="none"/>
        </w:rPr>
      </w:pPr>
      <w:r>
        <w:rPr>
          <w:rFonts w:hint="eastAsia" w:ascii="宋体" w:hAnsi="宋体" w:cs="宋体"/>
          <w:b/>
          <w:bCs/>
          <w:sz w:val="24"/>
          <w:szCs w:val="28"/>
          <w:highlight w:val="none"/>
        </w:rPr>
        <w:t>五、开启</w:t>
      </w:r>
      <w:bookmarkEnd w:id="25"/>
      <w:bookmarkEnd w:id="26"/>
      <w:bookmarkEnd w:id="27"/>
      <w:bookmarkEnd w:id="28"/>
    </w:p>
    <w:p>
      <w:pPr>
        <w:spacing w:line="360" w:lineRule="auto"/>
        <w:ind w:firstLine="480" w:firstLineChars="200"/>
        <w:rPr>
          <w:rFonts w:ascii="宋体" w:hAnsi="宋体" w:cs="宋体"/>
          <w:bCs/>
          <w:sz w:val="24"/>
          <w:szCs w:val="28"/>
          <w:highlight w:val="none"/>
          <w:u w:val="single"/>
        </w:rPr>
      </w:pPr>
      <w:r>
        <w:rPr>
          <w:rFonts w:hint="eastAsia" w:ascii="宋体" w:hAnsi="宋体" w:cs="宋体"/>
          <w:sz w:val="24"/>
          <w:szCs w:val="28"/>
          <w:highlight w:val="none"/>
        </w:rPr>
        <w:t>开标时间：</w:t>
      </w:r>
      <w:r>
        <w:rPr>
          <w:rFonts w:hint="eastAsia" w:ascii="宋体" w:hAnsi="宋体" w:cs="宋体"/>
          <w:sz w:val="24"/>
          <w:szCs w:val="28"/>
          <w:highlight w:val="none"/>
          <w:u w:val="single"/>
        </w:rPr>
        <w:t xml:space="preserve"> </w:t>
      </w:r>
      <w:r>
        <w:rPr>
          <w:rFonts w:hint="eastAsia" w:ascii="宋体" w:hAnsi="宋体" w:cs="宋体"/>
          <w:sz w:val="24"/>
          <w:szCs w:val="28"/>
          <w:highlight w:val="none"/>
          <w:u w:val="single"/>
          <w:lang w:eastAsia="zh-CN"/>
        </w:rPr>
        <w:t>2023年03月2</w:t>
      </w:r>
      <w:r>
        <w:rPr>
          <w:rFonts w:hint="eastAsia" w:ascii="宋体" w:hAnsi="宋体" w:cs="宋体"/>
          <w:sz w:val="24"/>
          <w:szCs w:val="28"/>
          <w:highlight w:val="none"/>
          <w:u w:val="single"/>
          <w:lang w:val="en-US" w:eastAsia="zh-CN"/>
        </w:rPr>
        <w:t>2</w:t>
      </w:r>
      <w:r>
        <w:rPr>
          <w:rFonts w:hint="eastAsia" w:ascii="宋体" w:hAnsi="宋体" w:cs="宋体"/>
          <w:sz w:val="24"/>
          <w:szCs w:val="28"/>
          <w:highlight w:val="none"/>
          <w:u w:val="single"/>
          <w:lang w:eastAsia="zh-CN"/>
        </w:rPr>
        <w:t>日10点30分</w:t>
      </w:r>
      <w:r>
        <w:rPr>
          <w:rFonts w:hint="eastAsia" w:ascii="宋体" w:hAnsi="宋体" w:cs="宋体"/>
          <w:bCs/>
          <w:sz w:val="24"/>
          <w:szCs w:val="28"/>
          <w:highlight w:val="none"/>
        </w:rPr>
        <w:t>（北京时间）</w:t>
      </w:r>
    </w:p>
    <w:p>
      <w:pPr>
        <w:spacing w:line="360" w:lineRule="auto"/>
        <w:ind w:firstLine="480" w:firstLineChars="200"/>
        <w:rPr>
          <w:rFonts w:ascii="宋体" w:hAnsi="宋体" w:cs="宋体"/>
          <w:bCs/>
          <w:sz w:val="24"/>
          <w:szCs w:val="28"/>
          <w:highlight w:val="none"/>
          <w:u w:val="single"/>
        </w:rPr>
      </w:pPr>
      <w:r>
        <w:rPr>
          <w:rFonts w:hint="eastAsia" w:ascii="宋体" w:hAnsi="宋体" w:cs="宋体"/>
          <w:sz w:val="24"/>
          <w:szCs w:val="28"/>
          <w:highlight w:val="none"/>
        </w:rPr>
        <w:t>开标地点：新疆政府采购网（http://www.ccgp-xinjiang.gov.cn）政采云平台</w:t>
      </w:r>
    </w:p>
    <w:p>
      <w:pPr>
        <w:pStyle w:val="6"/>
        <w:spacing w:line="300" w:lineRule="exact"/>
        <w:rPr>
          <w:rFonts w:ascii="宋体" w:hAnsi="宋体" w:cs="宋体"/>
          <w:sz w:val="24"/>
          <w:szCs w:val="28"/>
          <w:highlight w:val="none"/>
        </w:rPr>
      </w:pPr>
      <w:bookmarkStart w:id="29" w:name="_Toc35393803"/>
      <w:bookmarkStart w:id="30" w:name="_Toc35393634"/>
      <w:bookmarkStart w:id="31" w:name="_Toc28359017"/>
      <w:bookmarkStart w:id="32" w:name="_Toc32449"/>
      <w:bookmarkStart w:id="33" w:name="_Toc28359094"/>
      <w:bookmarkStart w:id="34" w:name="_Toc103813445"/>
      <w:r>
        <w:rPr>
          <w:rFonts w:hint="eastAsia" w:ascii="宋体" w:hAnsi="宋体" w:cs="宋体"/>
          <w:sz w:val="24"/>
          <w:szCs w:val="28"/>
          <w:highlight w:val="none"/>
        </w:rPr>
        <w:t>六、公告期限</w:t>
      </w:r>
      <w:bookmarkEnd w:id="29"/>
      <w:bookmarkEnd w:id="30"/>
      <w:bookmarkEnd w:id="31"/>
      <w:bookmarkEnd w:id="32"/>
      <w:bookmarkEnd w:id="33"/>
      <w:bookmarkEnd w:id="34"/>
    </w:p>
    <w:p>
      <w:pPr>
        <w:spacing w:line="300" w:lineRule="exact"/>
        <w:ind w:firstLine="480" w:firstLineChars="200"/>
        <w:rPr>
          <w:rFonts w:ascii="宋体" w:hAnsi="宋体" w:cs="宋体"/>
          <w:kern w:val="0"/>
          <w:sz w:val="24"/>
          <w:szCs w:val="28"/>
          <w:highlight w:val="none"/>
        </w:rPr>
      </w:pPr>
      <w:r>
        <w:rPr>
          <w:rFonts w:hint="eastAsia" w:ascii="宋体" w:hAnsi="宋体" w:cs="宋体"/>
          <w:kern w:val="0"/>
          <w:sz w:val="24"/>
          <w:szCs w:val="28"/>
          <w:highlight w:val="none"/>
        </w:rPr>
        <w:t>自本公告发布之日起5个工作日。</w:t>
      </w:r>
    </w:p>
    <w:p>
      <w:pPr>
        <w:pStyle w:val="6"/>
        <w:numPr>
          <w:ilvl w:val="0"/>
          <w:numId w:val="1"/>
        </w:numPr>
        <w:spacing w:line="360" w:lineRule="auto"/>
        <w:rPr>
          <w:rFonts w:ascii="宋体" w:hAnsi="宋体" w:cs="宋体"/>
          <w:sz w:val="24"/>
          <w:szCs w:val="28"/>
          <w:highlight w:val="none"/>
        </w:rPr>
      </w:pPr>
      <w:bookmarkStart w:id="35" w:name="_Toc35393635"/>
      <w:bookmarkStart w:id="36" w:name="_Toc21660"/>
      <w:bookmarkStart w:id="37" w:name="_Toc103813446"/>
      <w:bookmarkStart w:id="38" w:name="_Toc35393804"/>
      <w:r>
        <w:rPr>
          <w:rFonts w:hint="eastAsia" w:ascii="宋体" w:hAnsi="宋体" w:cs="宋体"/>
          <w:sz w:val="24"/>
          <w:szCs w:val="28"/>
          <w:highlight w:val="none"/>
        </w:rPr>
        <w:t>其他补充事宜</w:t>
      </w:r>
      <w:bookmarkEnd w:id="35"/>
      <w:bookmarkEnd w:id="36"/>
      <w:bookmarkEnd w:id="37"/>
      <w:bookmarkEnd w:id="38"/>
    </w:p>
    <w:p>
      <w:pPr>
        <w:spacing w:line="360" w:lineRule="auto"/>
        <w:ind w:left="350"/>
        <w:rPr>
          <w:rFonts w:ascii="宋体" w:hAnsi="宋体" w:cs="宋体"/>
          <w:bCs/>
          <w:sz w:val="24"/>
          <w:szCs w:val="28"/>
          <w:highlight w:val="none"/>
        </w:rPr>
      </w:pPr>
      <w:r>
        <w:rPr>
          <w:rFonts w:hint="eastAsia" w:ascii="宋体" w:hAnsi="宋体" w:cs="宋体"/>
          <w:bCs/>
          <w:sz w:val="24"/>
          <w:szCs w:val="28"/>
          <w:highlight w:val="none"/>
        </w:rPr>
        <w:t>1、本项目实行网上投标，采用电子投标文件；</w:t>
      </w:r>
    </w:p>
    <w:p>
      <w:pPr>
        <w:spacing w:line="360" w:lineRule="auto"/>
        <w:ind w:left="350"/>
        <w:rPr>
          <w:rFonts w:ascii="宋体" w:hAnsi="宋体" w:cs="宋体"/>
          <w:bCs/>
          <w:sz w:val="24"/>
          <w:szCs w:val="28"/>
          <w:highlight w:val="none"/>
        </w:rPr>
      </w:pPr>
      <w:r>
        <w:rPr>
          <w:rFonts w:hint="eastAsia" w:ascii="宋体" w:hAnsi="宋体" w:cs="宋体"/>
          <w:bCs/>
          <w:sz w:val="24"/>
          <w:szCs w:val="28"/>
          <w:highlight w:val="none"/>
        </w:rPr>
        <w:t>2、各供应商应在开标前应确保成为新疆政府采购网正式注册入库供应商，并完成CA数字证书（符合国密标准）申领。因未注册入库、未办理CA数字证书等原因造成无法投标或投标失败等后果由供应商自行承担。有意向参与新疆区域电子开评标的供应商，可访问新疆数字证书认证中心官方网站（https://www.xjca.com.cn/）或下载“新疆政务通”APP自行进行申领。如需咨询，请联系新疆CA服务热线0991-2819290；</w:t>
      </w:r>
    </w:p>
    <w:p>
      <w:pPr>
        <w:spacing w:line="360" w:lineRule="auto"/>
        <w:ind w:left="350"/>
        <w:rPr>
          <w:rFonts w:ascii="宋体" w:hAnsi="宋体" w:cs="宋体"/>
          <w:bCs/>
          <w:sz w:val="24"/>
          <w:szCs w:val="28"/>
          <w:highlight w:val="none"/>
        </w:rPr>
      </w:pPr>
      <w:r>
        <w:rPr>
          <w:rFonts w:hint="eastAsia" w:ascii="宋体" w:hAnsi="宋体" w:cs="宋体"/>
          <w:bCs/>
          <w:sz w:val="24"/>
          <w:szCs w:val="28"/>
          <w:highlight w:val="none"/>
        </w:rPr>
        <w:t>3、供应商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w:t>
      </w:r>
      <w:r>
        <w:rPr>
          <w:rFonts w:hint="eastAsia" w:ascii="宋体" w:hAnsi="宋体" w:cs="宋体"/>
          <w:bCs/>
          <w:sz w:val="24"/>
          <w:szCs w:val="28"/>
          <w:highlight w:val="none"/>
          <w:lang w:val="en-US" w:eastAsia="zh-CN"/>
        </w:rPr>
        <w:t>95763</w:t>
      </w:r>
      <w:r>
        <w:rPr>
          <w:rFonts w:hint="eastAsia" w:ascii="宋体" w:hAnsi="宋体" w:cs="宋体"/>
          <w:bCs/>
          <w:sz w:val="24"/>
          <w:szCs w:val="28"/>
          <w:highlight w:val="none"/>
        </w:rPr>
        <w:t>进行咨询。如因供应商自身原因导致在规定时间内无法正常解密的（如：浏览器故障、未安装相关驱动、网络故障、加密CA与解密CA不一致等），采购中心/代理机构不予异常处理，视为供应商自动弃标。</w:t>
      </w:r>
    </w:p>
    <w:p>
      <w:pPr>
        <w:spacing w:line="360" w:lineRule="auto"/>
        <w:ind w:left="350"/>
        <w:rPr>
          <w:rFonts w:hint="eastAsia" w:ascii="宋体" w:hAnsi="宋体" w:cs="宋体"/>
          <w:kern w:val="0"/>
          <w:sz w:val="22"/>
          <w:highlight w:val="none"/>
        </w:rPr>
      </w:pPr>
      <w:r>
        <w:rPr>
          <w:rFonts w:hint="eastAsia" w:ascii="宋体" w:hAnsi="宋体" w:cs="宋体"/>
          <w:bCs/>
          <w:sz w:val="24"/>
          <w:szCs w:val="28"/>
          <w:highlight w:val="none"/>
        </w:rPr>
        <w:t xml:space="preserve">4、供应商操作指南详见新疆政府采购网（http://www.ccgp-xinjiang.gov.cn/）—办事指南—操作指南。  </w:t>
      </w:r>
      <w:r>
        <w:rPr>
          <w:rFonts w:hint="eastAsia" w:ascii="宋体" w:hAnsi="宋体" w:cs="宋体"/>
          <w:kern w:val="0"/>
          <w:sz w:val="22"/>
          <w:highlight w:val="none"/>
        </w:rPr>
        <w:t xml:space="preserve"> </w:t>
      </w:r>
    </w:p>
    <w:p>
      <w:pPr>
        <w:pStyle w:val="4"/>
        <w:keepNext w:val="0"/>
        <w:keepLines w:val="0"/>
        <w:pageBreakBefore w:val="0"/>
        <w:widowControl/>
        <w:suppressLineNumbers w:val="0"/>
        <w:kinsoku/>
        <w:wordWrap/>
        <w:overflowPunct/>
        <w:topLinePunct w:val="0"/>
        <w:autoSpaceDE/>
        <w:autoSpaceDN/>
        <w:bidi w:val="0"/>
        <w:adjustRightInd/>
        <w:snapToGrid/>
        <w:spacing w:line="14" w:lineRule="exact"/>
        <w:ind w:left="0" w:firstLine="0"/>
        <w:textAlignment w:val="auto"/>
        <w:rPr>
          <w:rFonts w:hint="eastAsia" w:ascii="微软雅黑" w:hAnsi="微软雅黑" w:eastAsia="微软雅黑" w:cs="微软雅黑"/>
          <w:b/>
          <w:bCs/>
          <w:i w:val="0"/>
          <w:caps w:val="0"/>
          <w:color w:val="000000"/>
          <w:spacing w:val="0"/>
          <w:sz w:val="18"/>
          <w:szCs w:val="18"/>
          <w:highlight w:val="none"/>
          <w:lang w:val="en-US" w:eastAsia="zh-CN"/>
        </w:rPr>
      </w:pPr>
      <w:r>
        <w:rPr>
          <w:rFonts w:hint="eastAsia" w:ascii="微软雅黑" w:hAnsi="微软雅黑" w:eastAsia="微软雅黑" w:cs="微软雅黑"/>
          <w:b/>
          <w:bCs/>
          <w:i w:val="0"/>
          <w:caps w:val="0"/>
          <w:color w:val="000000"/>
          <w:spacing w:val="0"/>
          <w:sz w:val="18"/>
          <w:szCs w:val="18"/>
          <w:highlight w:val="none"/>
        </w:rPr>
        <w:t>特别提示</w:t>
      </w:r>
      <w:r>
        <w:rPr>
          <w:rFonts w:hint="eastAsia" w:ascii="微软雅黑" w:hAnsi="微软雅黑" w:eastAsia="微软雅黑" w:cs="微软雅黑"/>
          <w:b/>
          <w:bCs/>
          <w:i w:val="0"/>
          <w:caps w:val="0"/>
          <w:color w:val="000000"/>
          <w:spacing w:val="0"/>
          <w:sz w:val="18"/>
          <w:szCs w:val="18"/>
          <w:highlight w:val="none"/>
          <w:lang w:val="en-US" w:eastAsia="zh-CN"/>
        </w:rPr>
        <w:t>:</w:t>
      </w:r>
    </w:p>
    <w:p>
      <w:pPr>
        <w:pStyle w:val="6"/>
        <w:pageBreakBefore w:val="0"/>
        <w:widowControl w:val="0"/>
        <w:numPr>
          <w:ilvl w:val="0"/>
          <w:numId w:val="2"/>
        </w:numPr>
        <w:kinsoku/>
        <w:wordWrap/>
        <w:overflowPunct/>
        <w:topLinePunct w:val="0"/>
        <w:autoSpaceDE/>
        <w:autoSpaceDN/>
        <w:bidi w:val="0"/>
        <w:adjustRightInd/>
        <w:snapToGrid/>
        <w:spacing w:line="420" w:lineRule="exact"/>
        <w:textAlignment w:val="auto"/>
        <w:rPr>
          <w:rFonts w:ascii="宋体" w:hAnsi="宋体" w:cs="宋体"/>
          <w:sz w:val="18"/>
          <w:szCs w:val="18"/>
          <w:highlight w:val="none"/>
        </w:rPr>
      </w:pPr>
      <w:bookmarkStart w:id="39" w:name="_Toc30521"/>
      <w:bookmarkStart w:id="40" w:name="_Toc28359095"/>
      <w:bookmarkStart w:id="41" w:name="_Toc103813447"/>
      <w:bookmarkStart w:id="42" w:name="_Toc28359018"/>
      <w:bookmarkStart w:id="43" w:name="_Toc35393805"/>
      <w:bookmarkStart w:id="44" w:name="_Toc35393636"/>
      <w:r>
        <w:rPr>
          <w:rFonts w:ascii="微软雅黑" w:hAnsi="微软雅黑" w:eastAsia="微软雅黑" w:cs="微软雅黑"/>
          <w:i w:val="0"/>
          <w:caps w:val="0"/>
          <w:color w:val="000000"/>
          <w:spacing w:val="0"/>
          <w:sz w:val="18"/>
          <w:szCs w:val="18"/>
        </w:rPr>
        <w:t>超过200万元的货物和服务采购项目、超过400万元的工程采购项目中适宜由中小企业提供的，预留该部分采购项目预算总额的30%以上专门面向中小企业采购，其中预留给小微企业的比例不低于60%。</w:t>
      </w:r>
      <w:r>
        <w:rPr>
          <w:rFonts w:hint="eastAsia" w:ascii="微软雅黑" w:hAnsi="微软雅黑" w:eastAsia="微软雅黑" w:cs="微软雅黑"/>
          <w:i w:val="0"/>
          <w:caps w:val="0"/>
          <w:color w:val="000000"/>
          <w:spacing w:val="0"/>
          <w:sz w:val="18"/>
          <w:szCs w:val="18"/>
        </w:rPr>
        <w:br w:type="textWrapping"/>
      </w:r>
      <w:r>
        <w:rPr>
          <w:rFonts w:hint="eastAsia" w:ascii="微软雅黑" w:hAnsi="微软雅黑" w:eastAsia="微软雅黑" w:cs="微软雅黑"/>
          <w:i w:val="0"/>
          <w:caps w:val="0"/>
          <w:color w:val="000000"/>
          <w:spacing w:val="0"/>
          <w:sz w:val="18"/>
          <w:szCs w:val="18"/>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r>
        <w:rPr>
          <w:rFonts w:hint="eastAsia" w:ascii="微软雅黑" w:hAnsi="微软雅黑" w:eastAsia="微软雅黑" w:cs="微软雅黑"/>
          <w:i w:val="0"/>
          <w:caps w:val="0"/>
          <w:color w:val="000000"/>
          <w:spacing w:val="0"/>
          <w:sz w:val="18"/>
          <w:szCs w:val="18"/>
        </w:rPr>
        <w:br w:type="textWrapping"/>
      </w:r>
      <w:r>
        <w:rPr>
          <w:rFonts w:hint="eastAsia" w:ascii="微软雅黑" w:hAnsi="微软雅黑" w:eastAsia="微软雅黑" w:cs="微软雅黑"/>
          <w:i w:val="0"/>
          <w:caps w:val="0"/>
          <w:color w:val="000000"/>
          <w:spacing w:val="0"/>
          <w:sz w:val="18"/>
          <w:szCs w:val="18"/>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pPr>
        <w:pStyle w:val="6"/>
        <w:pageBreakBefore w:val="0"/>
        <w:widowControl w:val="0"/>
        <w:numPr>
          <w:ilvl w:val="0"/>
          <w:numId w:val="0"/>
        </w:numPr>
        <w:kinsoku/>
        <w:wordWrap/>
        <w:overflowPunct/>
        <w:topLinePunct w:val="0"/>
        <w:autoSpaceDE/>
        <w:autoSpaceDN/>
        <w:bidi w:val="0"/>
        <w:adjustRightInd/>
        <w:snapToGrid/>
        <w:spacing w:line="420" w:lineRule="exact"/>
        <w:textAlignment w:val="auto"/>
        <w:rPr>
          <w:rFonts w:ascii="宋体" w:hAnsi="宋体" w:cs="宋体"/>
          <w:sz w:val="24"/>
          <w:szCs w:val="28"/>
          <w:highlight w:val="none"/>
        </w:rPr>
      </w:pPr>
      <w:r>
        <w:rPr>
          <w:rFonts w:hint="eastAsia" w:ascii="宋体" w:hAnsi="宋体" w:cs="宋体"/>
          <w:sz w:val="24"/>
          <w:szCs w:val="28"/>
          <w:highlight w:val="none"/>
        </w:rPr>
        <w:t>八、凡对本次采购提出询问，请按以下方式联系。</w:t>
      </w:r>
      <w:bookmarkEnd w:id="39"/>
      <w:bookmarkEnd w:id="40"/>
      <w:bookmarkEnd w:id="41"/>
      <w:bookmarkEnd w:id="42"/>
      <w:bookmarkEnd w:id="43"/>
      <w:bookmarkEnd w:id="44"/>
    </w:p>
    <w:p>
      <w:pPr>
        <w:pStyle w:val="6"/>
        <w:pageBreakBefore w:val="0"/>
        <w:widowControl w:val="0"/>
        <w:kinsoku/>
        <w:wordWrap/>
        <w:overflowPunct/>
        <w:topLinePunct w:val="0"/>
        <w:autoSpaceDE/>
        <w:autoSpaceDN/>
        <w:bidi w:val="0"/>
        <w:adjustRightInd/>
        <w:snapToGrid/>
        <w:spacing w:line="420" w:lineRule="exact"/>
        <w:ind w:firstLine="720" w:firstLineChars="300"/>
        <w:textAlignment w:val="auto"/>
        <w:rPr>
          <w:rFonts w:ascii="宋体" w:hAnsi="宋体" w:cs="宋体"/>
          <w:b w:val="0"/>
          <w:sz w:val="24"/>
          <w:szCs w:val="28"/>
          <w:highlight w:val="none"/>
        </w:rPr>
      </w:pPr>
      <w:bookmarkStart w:id="45" w:name="_Toc28359019"/>
      <w:bookmarkStart w:id="46" w:name="_Toc35393806"/>
      <w:bookmarkStart w:id="47" w:name="_Toc27271"/>
      <w:bookmarkStart w:id="48" w:name="_Toc35393637"/>
      <w:bookmarkStart w:id="49" w:name="_Toc28359096"/>
      <w:bookmarkStart w:id="50" w:name="_Toc103813448"/>
      <w:r>
        <w:rPr>
          <w:rFonts w:hint="eastAsia" w:ascii="宋体" w:hAnsi="宋体" w:cs="宋体"/>
          <w:b w:val="0"/>
          <w:sz w:val="24"/>
          <w:szCs w:val="28"/>
          <w:highlight w:val="none"/>
        </w:rPr>
        <w:t>1.采购人信息</w:t>
      </w:r>
      <w:bookmarkEnd w:id="45"/>
      <w:bookmarkEnd w:id="46"/>
      <w:bookmarkEnd w:id="47"/>
      <w:bookmarkEnd w:id="48"/>
      <w:bookmarkEnd w:id="49"/>
      <w:bookmarkEnd w:id="50"/>
    </w:p>
    <w:p>
      <w:pPr>
        <w:pageBreakBefore w:val="0"/>
        <w:widowControl w:val="0"/>
        <w:kinsoku/>
        <w:wordWrap/>
        <w:overflowPunct/>
        <w:topLinePunct w:val="0"/>
        <w:autoSpaceDE/>
        <w:autoSpaceDN/>
        <w:bidi w:val="0"/>
        <w:adjustRightInd/>
        <w:snapToGrid/>
        <w:spacing w:line="420" w:lineRule="exact"/>
        <w:ind w:left="1079" w:leftChars="371" w:hanging="300" w:hangingChars="125"/>
        <w:jc w:val="left"/>
        <w:textAlignment w:val="auto"/>
        <w:rPr>
          <w:rFonts w:ascii="宋体" w:hAnsi="宋体" w:cs="宋体"/>
          <w:sz w:val="24"/>
          <w:szCs w:val="28"/>
          <w:highlight w:val="none"/>
          <w:u w:val="single"/>
        </w:rPr>
      </w:pPr>
      <w:r>
        <w:rPr>
          <w:rFonts w:hint="eastAsia" w:ascii="宋体" w:hAnsi="宋体" w:cs="宋体"/>
          <w:sz w:val="24"/>
          <w:szCs w:val="28"/>
          <w:highlight w:val="none"/>
        </w:rPr>
        <w:t>名    称：</w:t>
      </w:r>
      <w:r>
        <w:rPr>
          <w:rFonts w:hint="eastAsia" w:ascii="宋体" w:hAnsi="宋体" w:cs="宋体"/>
          <w:sz w:val="24"/>
          <w:szCs w:val="28"/>
          <w:highlight w:val="none"/>
          <w:u w:val="single"/>
          <w:lang w:eastAsia="zh-CN"/>
        </w:rPr>
        <w:t>哈密高新技术产业开发区管理委员会</w:t>
      </w:r>
    </w:p>
    <w:p>
      <w:pPr>
        <w:pageBreakBefore w:val="0"/>
        <w:widowControl w:val="0"/>
        <w:kinsoku/>
        <w:wordWrap/>
        <w:overflowPunct/>
        <w:topLinePunct w:val="0"/>
        <w:autoSpaceDE/>
        <w:autoSpaceDN/>
        <w:bidi w:val="0"/>
        <w:adjustRightInd/>
        <w:snapToGrid/>
        <w:spacing w:line="420" w:lineRule="exact"/>
        <w:ind w:left="1079" w:leftChars="371" w:hanging="300" w:hangingChars="125"/>
        <w:jc w:val="left"/>
        <w:textAlignment w:val="auto"/>
        <w:rPr>
          <w:rFonts w:hint="eastAsia" w:ascii="宋体" w:hAnsi="宋体" w:eastAsia="宋体" w:cs="宋体"/>
          <w:sz w:val="24"/>
          <w:szCs w:val="28"/>
          <w:highlight w:val="none"/>
          <w:lang w:eastAsia="zh-CN"/>
        </w:rPr>
      </w:pPr>
      <w:r>
        <w:rPr>
          <w:rFonts w:hint="eastAsia" w:ascii="宋体" w:hAnsi="宋体" w:cs="宋体"/>
          <w:sz w:val="24"/>
          <w:szCs w:val="28"/>
          <w:highlight w:val="none"/>
        </w:rPr>
        <w:t>地    址：</w:t>
      </w:r>
      <w:r>
        <w:rPr>
          <w:rFonts w:hint="eastAsia" w:ascii="宋体" w:hAnsi="宋体" w:cs="宋体"/>
          <w:sz w:val="24"/>
          <w:szCs w:val="28"/>
          <w:highlight w:val="none"/>
          <w:u w:val="single"/>
          <w:lang w:eastAsia="zh-CN"/>
        </w:rPr>
        <w:t>哈密高新技术产业开发区管理委员会</w:t>
      </w:r>
    </w:p>
    <w:p>
      <w:pPr>
        <w:pageBreakBefore w:val="0"/>
        <w:widowControl w:val="0"/>
        <w:kinsoku/>
        <w:wordWrap/>
        <w:overflowPunct/>
        <w:topLinePunct w:val="0"/>
        <w:autoSpaceDE/>
        <w:autoSpaceDN/>
        <w:bidi w:val="0"/>
        <w:adjustRightInd/>
        <w:snapToGrid/>
        <w:spacing w:line="420" w:lineRule="exact"/>
        <w:ind w:left="1079" w:leftChars="371" w:hanging="300" w:hangingChars="125"/>
        <w:jc w:val="left"/>
        <w:textAlignment w:val="auto"/>
        <w:rPr>
          <w:rFonts w:hint="default" w:ascii="宋体" w:hAnsi="宋体" w:eastAsia="宋体" w:cs="宋体"/>
          <w:sz w:val="24"/>
          <w:szCs w:val="28"/>
          <w:highlight w:val="none"/>
          <w:u w:val="single"/>
          <w:lang w:val="en-US" w:eastAsia="zh-CN"/>
        </w:rPr>
      </w:pPr>
      <w:r>
        <w:rPr>
          <w:rFonts w:hint="eastAsia" w:ascii="宋体" w:hAnsi="宋体" w:cs="宋体"/>
          <w:sz w:val="24"/>
          <w:szCs w:val="28"/>
          <w:highlight w:val="none"/>
        </w:rPr>
        <w:t>联系方式：</w:t>
      </w:r>
      <w:r>
        <w:rPr>
          <w:rFonts w:hint="eastAsia" w:ascii="宋体" w:hAnsi="宋体" w:cs="宋体"/>
          <w:sz w:val="24"/>
          <w:szCs w:val="28"/>
          <w:highlight w:val="none"/>
          <w:u w:val="single"/>
          <w:lang w:val="en-US" w:eastAsia="zh-CN"/>
        </w:rPr>
        <w:t>0902-2508811</w:t>
      </w:r>
    </w:p>
    <w:p>
      <w:pPr>
        <w:pStyle w:val="6"/>
        <w:pageBreakBefore w:val="0"/>
        <w:widowControl w:val="0"/>
        <w:kinsoku/>
        <w:wordWrap/>
        <w:overflowPunct/>
        <w:topLinePunct w:val="0"/>
        <w:autoSpaceDE/>
        <w:autoSpaceDN/>
        <w:bidi w:val="0"/>
        <w:adjustRightInd/>
        <w:snapToGrid/>
        <w:spacing w:line="420" w:lineRule="exact"/>
        <w:ind w:firstLine="720" w:firstLineChars="300"/>
        <w:textAlignment w:val="auto"/>
        <w:rPr>
          <w:rFonts w:ascii="宋体" w:hAnsi="宋体" w:cs="宋体"/>
          <w:b w:val="0"/>
          <w:sz w:val="24"/>
          <w:szCs w:val="28"/>
          <w:highlight w:val="none"/>
        </w:rPr>
      </w:pPr>
      <w:bookmarkStart w:id="51" w:name="_Toc28359020"/>
      <w:bookmarkStart w:id="52" w:name="_Toc103813449"/>
      <w:bookmarkStart w:id="53" w:name="_Toc35393638"/>
      <w:bookmarkStart w:id="54" w:name="_Toc35393807"/>
      <w:bookmarkStart w:id="55" w:name="_Toc28359097"/>
      <w:bookmarkStart w:id="56" w:name="_Toc26653"/>
      <w:r>
        <w:rPr>
          <w:rFonts w:hint="eastAsia" w:ascii="宋体" w:hAnsi="宋体" w:cs="宋体"/>
          <w:b w:val="0"/>
          <w:sz w:val="24"/>
          <w:szCs w:val="28"/>
          <w:highlight w:val="none"/>
        </w:rPr>
        <w:t>2.采购代理机构信息（如有）</w:t>
      </w:r>
      <w:bookmarkEnd w:id="51"/>
      <w:bookmarkEnd w:id="52"/>
      <w:bookmarkEnd w:id="53"/>
      <w:bookmarkEnd w:id="54"/>
      <w:bookmarkEnd w:id="55"/>
      <w:bookmarkEnd w:id="56"/>
    </w:p>
    <w:p>
      <w:pPr>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eastAsia="宋体" w:cs="宋体"/>
          <w:sz w:val="24"/>
          <w:szCs w:val="28"/>
          <w:highlight w:val="none"/>
          <w:u w:val="single"/>
          <w:lang w:eastAsia="zh-CN"/>
        </w:rPr>
      </w:pPr>
      <w:r>
        <w:rPr>
          <w:rFonts w:hint="eastAsia" w:ascii="宋体" w:hAnsi="宋体" w:cs="宋体"/>
          <w:sz w:val="24"/>
          <w:szCs w:val="28"/>
          <w:highlight w:val="none"/>
        </w:rPr>
        <w:t>名    称：</w:t>
      </w:r>
      <w:r>
        <w:rPr>
          <w:rFonts w:hint="eastAsia" w:ascii="宋体" w:hAnsi="宋体" w:cs="宋体"/>
          <w:sz w:val="24"/>
          <w:szCs w:val="28"/>
          <w:highlight w:val="none"/>
          <w:u w:val="single"/>
          <w:lang w:eastAsia="zh-CN"/>
        </w:rPr>
        <w:t>新疆蒙泰工程项目管理有限公司</w:t>
      </w:r>
    </w:p>
    <w:p>
      <w:pPr>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ascii="宋体" w:hAnsi="宋体" w:cs="宋体"/>
          <w:sz w:val="24"/>
          <w:szCs w:val="28"/>
          <w:highlight w:val="none"/>
          <w:u w:val="single"/>
          <w:lang w:eastAsia="zh-CN"/>
        </w:rPr>
      </w:pPr>
      <w:r>
        <w:rPr>
          <w:rFonts w:hint="eastAsia" w:ascii="宋体" w:hAnsi="宋体" w:cs="宋体"/>
          <w:sz w:val="24"/>
          <w:szCs w:val="28"/>
          <w:highlight w:val="none"/>
        </w:rPr>
        <w:t>地　　址：</w:t>
      </w:r>
      <w:r>
        <w:rPr>
          <w:rFonts w:hint="eastAsia" w:ascii="宋体" w:hAnsi="宋体" w:cs="宋体"/>
          <w:sz w:val="24"/>
          <w:szCs w:val="28"/>
          <w:highlight w:val="none"/>
          <w:u w:val="single"/>
          <w:lang w:eastAsia="zh-CN"/>
        </w:rPr>
        <w:t>新疆哈密市伊州区向阳东路东河源底商三楼（光华大厦丽枫酒店对面）</w:t>
      </w:r>
    </w:p>
    <w:p>
      <w:pPr>
        <w:pageBreakBefore w:val="0"/>
        <w:widowControl w:val="0"/>
        <w:kinsoku/>
        <w:wordWrap/>
        <w:overflowPunct/>
        <w:topLinePunct w:val="0"/>
        <w:autoSpaceDE/>
        <w:autoSpaceDN/>
        <w:bidi w:val="0"/>
        <w:adjustRightInd/>
        <w:snapToGrid/>
        <w:spacing w:line="420" w:lineRule="exact"/>
        <w:ind w:firstLine="720" w:firstLineChars="300"/>
        <w:textAlignment w:val="auto"/>
        <w:rPr>
          <w:rFonts w:hint="default" w:ascii="宋体" w:hAnsi="宋体" w:eastAsia="宋体" w:cs="宋体"/>
          <w:sz w:val="24"/>
          <w:szCs w:val="28"/>
          <w:highlight w:val="none"/>
          <w:u w:val="single"/>
          <w:lang w:val="en-US" w:eastAsia="zh-CN"/>
        </w:rPr>
      </w:pPr>
      <w:r>
        <w:rPr>
          <w:rFonts w:hint="eastAsia" w:ascii="宋体" w:hAnsi="宋体" w:cs="宋体"/>
          <w:sz w:val="24"/>
          <w:szCs w:val="28"/>
          <w:highlight w:val="none"/>
        </w:rPr>
        <w:t>联系方式</w:t>
      </w:r>
      <w:r>
        <w:rPr>
          <w:rFonts w:hint="eastAsia" w:ascii="宋体" w:hAnsi="宋体" w:cs="宋体"/>
          <w:sz w:val="24"/>
          <w:szCs w:val="28"/>
          <w:highlight w:val="none"/>
          <w:lang w:eastAsia="zh-CN"/>
        </w:rPr>
        <w:t>：</w:t>
      </w:r>
      <w:r>
        <w:rPr>
          <w:rFonts w:hint="eastAsia" w:ascii="宋体" w:hAnsi="宋体" w:cs="宋体"/>
          <w:sz w:val="24"/>
          <w:szCs w:val="28"/>
          <w:highlight w:val="none"/>
          <w:u w:val="single"/>
          <w:lang w:val="en-US" w:eastAsia="zh-CN"/>
        </w:rPr>
        <w:t>0902-2205055</w:t>
      </w:r>
    </w:p>
    <w:p>
      <w:pPr>
        <w:pStyle w:val="6"/>
        <w:pageBreakBefore w:val="0"/>
        <w:widowControl w:val="0"/>
        <w:kinsoku/>
        <w:wordWrap/>
        <w:overflowPunct/>
        <w:topLinePunct w:val="0"/>
        <w:autoSpaceDE/>
        <w:autoSpaceDN/>
        <w:bidi w:val="0"/>
        <w:adjustRightInd/>
        <w:snapToGrid/>
        <w:spacing w:line="420" w:lineRule="exact"/>
        <w:ind w:firstLine="720" w:firstLineChars="300"/>
        <w:textAlignment w:val="auto"/>
        <w:rPr>
          <w:rFonts w:ascii="宋体" w:hAnsi="宋体" w:cs="宋体"/>
          <w:b w:val="0"/>
          <w:sz w:val="24"/>
          <w:szCs w:val="28"/>
          <w:highlight w:val="none"/>
        </w:rPr>
      </w:pPr>
      <w:bookmarkStart w:id="57" w:name="_Toc35393808"/>
      <w:bookmarkStart w:id="58" w:name="_Toc28359021"/>
      <w:bookmarkStart w:id="59" w:name="_Toc103813450"/>
      <w:bookmarkStart w:id="60" w:name="_Toc35393639"/>
      <w:bookmarkStart w:id="61" w:name="_Toc28172"/>
      <w:bookmarkStart w:id="62" w:name="_Toc28359098"/>
      <w:r>
        <w:rPr>
          <w:rFonts w:hint="eastAsia" w:ascii="宋体" w:hAnsi="宋体" w:cs="宋体"/>
          <w:b w:val="0"/>
          <w:sz w:val="24"/>
          <w:szCs w:val="28"/>
          <w:highlight w:val="none"/>
        </w:rPr>
        <w:t>3.项目联系方式</w:t>
      </w:r>
      <w:bookmarkEnd w:id="57"/>
      <w:bookmarkEnd w:id="58"/>
      <w:bookmarkEnd w:id="59"/>
      <w:bookmarkEnd w:id="60"/>
      <w:bookmarkEnd w:id="61"/>
      <w:bookmarkEnd w:id="62"/>
    </w:p>
    <w:p>
      <w:pPr>
        <w:pStyle w:val="19"/>
        <w:pageBreakBefore w:val="0"/>
        <w:widowControl w:val="0"/>
        <w:kinsoku/>
        <w:wordWrap/>
        <w:overflowPunct/>
        <w:topLinePunct w:val="0"/>
        <w:autoSpaceDE/>
        <w:autoSpaceDN/>
        <w:bidi w:val="0"/>
        <w:adjustRightInd/>
        <w:snapToGrid/>
        <w:spacing w:line="420" w:lineRule="exact"/>
        <w:ind w:firstLine="720" w:firstLineChars="300"/>
        <w:textAlignment w:val="auto"/>
        <w:rPr>
          <w:rFonts w:hint="eastAsia" w:hAnsi="宋体" w:eastAsia="宋体" w:cs="宋体"/>
          <w:sz w:val="24"/>
          <w:szCs w:val="28"/>
          <w:highlight w:val="none"/>
          <w:lang w:eastAsia="zh-CN"/>
        </w:rPr>
      </w:pPr>
      <w:r>
        <w:rPr>
          <w:rFonts w:hint="eastAsia" w:hAnsi="宋体" w:cs="宋体"/>
          <w:sz w:val="24"/>
          <w:szCs w:val="28"/>
          <w:highlight w:val="none"/>
        </w:rPr>
        <w:t>项目联系人：</w:t>
      </w:r>
      <w:r>
        <w:rPr>
          <w:rFonts w:hint="eastAsia" w:hAnsi="宋体" w:cs="宋体"/>
          <w:sz w:val="24"/>
          <w:szCs w:val="28"/>
          <w:highlight w:val="none"/>
          <w:u w:val="single"/>
          <w:lang w:eastAsia="zh-CN"/>
        </w:rPr>
        <w:t>张</w:t>
      </w:r>
      <w:r>
        <w:rPr>
          <w:rFonts w:hint="eastAsia" w:hAnsi="宋体" w:cs="宋体"/>
          <w:sz w:val="24"/>
          <w:szCs w:val="28"/>
          <w:highlight w:val="none"/>
          <w:u w:val="single"/>
          <w:lang w:val="en-US" w:eastAsia="zh-CN"/>
        </w:rPr>
        <w:t xml:space="preserve">  </w:t>
      </w:r>
      <w:r>
        <w:rPr>
          <w:rFonts w:hint="eastAsia" w:hAnsi="宋体" w:cs="宋体"/>
          <w:sz w:val="24"/>
          <w:szCs w:val="28"/>
          <w:highlight w:val="none"/>
          <w:u w:val="single"/>
          <w:lang w:eastAsia="zh-CN"/>
        </w:rPr>
        <w:t>莉</w:t>
      </w:r>
    </w:p>
    <w:p>
      <w:pPr>
        <w:pageBreakBefore w:val="0"/>
        <w:widowControl w:val="0"/>
        <w:tabs>
          <w:tab w:val="right" w:pos="9864"/>
        </w:tabs>
        <w:kinsoku/>
        <w:wordWrap/>
        <w:overflowPunct/>
        <w:topLinePunct w:val="0"/>
        <w:autoSpaceDE/>
        <w:autoSpaceDN/>
        <w:bidi w:val="0"/>
        <w:adjustRightInd/>
        <w:snapToGrid/>
        <w:spacing w:line="420" w:lineRule="exact"/>
        <w:ind w:firstLine="720" w:firstLineChars="300"/>
        <w:textAlignment w:val="auto"/>
        <w:rPr>
          <w:rFonts w:hint="default" w:ascii="宋体" w:hAnsi="宋体" w:eastAsia="宋体" w:cs="宋体"/>
          <w:sz w:val="24"/>
          <w:szCs w:val="28"/>
          <w:highlight w:val="none"/>
          <w:u w:val="single"/>
          <w:lang w:val="en-US" w:eastAsia="zh-CN"/>
        </w:rPr>
        <w:sectPr>
          <w:pgSz w:w="11906" w:h="16838"/>
          <w:pgMar w:top="1134" w:right="1134" w:bottom="1134" w:left="1134" w:header="720" w:footer="720" w:gutter="0"/>
          <w:pgNumType w:fmt="decimal"/>
          <w:cols w:space="720" w:num="1"/>
          <w:docGrid w:type="lines" w:linePitch="331" w:charSpace="0"/>
        </w:sectPr>
      </w:pPr>
      <w:r>
        <w:rPr>
          <w:rFonts w:hint="eastAsia" w:ascii="宋体" w:hAnsi="宋体" w:cs="宋体"/>
          <w:sz w:val="24"/>
          <w:szCs w:val="28"/>
          <w:highlight w:val="none"/>
        </w:rPr>
        <w:t>电　　 话：</w:t>
      </w:r>
      <w:r>
        <w:rPr>
          <w:rFonts w:hint="eastAsia" w:ascii="宋体" w:hAnsi="宋体" w:cs="宋体"/>
          <w:sz w:val="24"/>
          <w:szCs w:val="28"/>
          <w:highlight w:val="none"/>
          <w:u w:val="single"/>
          <w:lang w:val="en-US" w:eastAsia="zh-CN"/>
        </w:rPr>
        <w:t>18690202743</w:t>
      </w:r>
    </w:p>
    <w:p>
      <w:pPr>
        <w:tabs>
          <w:tab w:val="right" w:pos="9864"/>
        </w:tabs>
        <w:spacing w:line="360" w:lineRule="auto"/>
        <w:ind w:firstLine="720" w:firstLineChars="300"/>
        <w:rPr>
          <w:rFonts w:ascii="宋体" w:hAnsi="宋体"/>
          <w:b/>
          <w:sz w:val="28"/>
          <w:szCs w:val="32"/>
          <w:highlight w:val="none"/>
        </w:rPr>
      </w:pPr>
      <w:r>
        <w:rPr>
          <w:rFonts w:ascii="宋体" w:hAnsi="宋体" w:cs="宋体"/>
          <w:sz w:val="24"/>
          <w:szCs w:val="28"/>
          <w:highlight w:val="none"/>
        </w:rPr>
        <w:tab/>
      </w:r>
    </w:p>
    <w:p>
      <w:pPr>
        <w:pStyle w:val="19"/>
        <w:numPr>
          <w:ilvl w:val="0"/>
          <w:numId w:val="3"/>
        </w:numPr>
        <w:jc w:val="center"/>
        <w:outlineLvl w:val="0"/>
        <w:rPr>
          <w:rFonts w:ascii="Times New Roman" w:hAnsi="Times New Roman"/>
          <w:b/>
          <w:sz w:val="36"/>
          <w:highlight w:val="none"/>
        </w:rPr>
      </w:pPr>
      <w:r>
        <w:rPr>
          <w:rFonts w:ascii="Times New Roman" w:hAnsi="Times New Roman"/>
          <w:b/>
          <w:sz w:val="36"/>
          <w:highlight w:val="none"/>
        </w:rPr>
        <w:t xml:space="preserve"> </w:t>
      </w:r>
      <w:bookmarkEnd w:id="12"/>
      <w:bookmarkStart w:id="63" w:name="_Toc4249"/>
      <w:r>
        <w:rPr>
          <w:rFonts w:hint="eastAsia" w:ascii="Times New Roman" w:hAnsi="Times New Roman"/>
          <w:b/>
          <w:sz w:val="36"/>
          <w:highlight w:val="none"/>
        </w:rPr>
        <w:t>采购需求</w:t>
      </w:r>
      <w:bookmarkEnd w:id="63"/>
    </w:p>
    <w:p>
      <w:pPr>
        <w:pStyle w:val="19"/>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outlineLvl w:val="0"/>
        <w:rPr>
          <w:rFonts w:hint="eastAsia" w:ascii="Times New Roman" w:hAnsi="Times New Roman"/>
          <w:b/>
          <w:bCs w:val="0"/>
          <w:sz w:val="28"/>
          <w:szCs w:val="16"/>
          <w:highlight w:val="none"/>
          <w:lang w:val="en-US" w:eastAsia="zh-CN"/>
        </w:rPr>
      </w:pPr>
      <w:bookmarkStart w:id="64" w:name="_Toc14991"/>
      <w:r>
        <w:rPr>
          <w:rFonts w:hint="eastAsia" w:ascii="Times New Roman" w:hAnsi="Times New Roman"/>
          <w:b/>
          <w:bCs w:val="0"/>
          <w:sz w:val="28"/>
          <w:szCs w:val="16"/>
          <w:highlight w:val="none"/>
          <w:lang w:val="en-US" w:eastAsia="zh-CN"/>
        </w:rPr>
        <w:t>清单及参数要求</w:t>
      </w:r>
      <w:bookmarkEnd w:id="64"/>
    </w:p>
    <w:p>
      <w:pPr>
        <w:pStyle w:val="2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highlight w:val="none"/>
          <w:lang w:val="en-US" w:eastAsia="zh-CN"/>
        </w:rPr>
      </w:pPr>
      <w:r>
        <w:rPr>
          <w:rFonts w:hint="eastAsia"/>
          <w:highlight w:val="none"/>
          <w:lang w:val="en-US" w:eastAsia="zh-CN"/>
        </w:rPr>
        <w:t>1、白云大道绿化提升改造</w:t>
      </w:r>
    </w:p>
    <w:tbl>
      <w:tblPr>
        <w:tblStyle w:val="42"/>
        <w:tblW w:w="98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1035"/>
        <w:gridCol w:w="2699"/>
        <w:gridCol w:w="632"/>
        <w:gridCol w:w="1089"/>
        <w:gridCol w:w="1048"/>
        <w:gridCol w:w="1141"/>
        <w:gridCol w:w="14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trPr>
        <w:tc>
          <w:tcPr>
            <w:tcW w:w="71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10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项目名称</w:t>
            </w:r>
          </w:p>
        </w:tc>
        <w:tc>
          <w:tcPr>
            <w:tcW w:w="269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项目特征描述</w:t>
            </w:r>
          </w:p>
        </w:tc>
        <w:tc>
          <w:tcPr>
            <w:tcW w:w="63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计量单位</w:t>
            </w:r>
          </w:p>
        </w:tc>
        <w:tc>
          <w:tcPr>
            <w:tcW w:w="108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工程量</w:t>
            </w:r>
          </w:p>
        </w:tc>
        <w:tc>
          <w:tcPr>
            <w:tcW w:w="366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1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69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8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4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综合单价</w:t>
            </w:r>
          </w:p>
        </w:tc>
        <w:tc>
          <w:tcPr>
            <w:tcW w:w="114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合价</w:t>
            </w:r>
          </w:p>
        </w:tc>
        <w:tc>
          <w:tcPr>
            <w:tcW w:w="1477" w:type="dxa"/>
            <w:vMerge w:val="restar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1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69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8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477" w:type="dxa"/>
            <w:vMerge w:val="continue"/>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绿地整理</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种植土回（换）填</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1.回填土质要求:绿化地换填种植土后整理平整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2.回填厚度:600mm</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19657.08</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余方弃置</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1.废弃料品种:余土外运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2.挖除:600mm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3.运距:17KM</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19657.08</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1.种类:紫叶矮樱</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203548</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1.种类:水蜡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203548</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1.种类:绚丽海棠</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2.胸径或干径:胸径6-8cm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1.种类:紫叶李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2.胸径或干径:胸径6-8cm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2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1.种类:紫叶矮樱球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1.种类:水蜡球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1.种类:金叶榆球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1.种类:榆叶梅球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506</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1.种类:紫穗槐球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607</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5"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苗木移栽</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1.种类:苗木移栽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2.胸径或干径:胸径8-12cm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 施肥，运距5km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1013</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苗木移栽</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1.种类:苗木移栽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2.胸径或干径:胸径5cm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 施肥，运距5km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568</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6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喷播植草(灌木）籽</w:t>
            </w:r>
          </w:p>
        </w:tc>
        <w:tc>
          <w:tcPr>
            <w:tcW w:w="26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1.基层材料种类规格:混</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播草种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2.养护期:1年、养护（包括水，肥，药剂，修剪造型等)</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12033</w:t>
            </w: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0" w:hRule="atLeast"/>
        </w:trPr>
        <w:tc>
          <w:tcPr>
            <w:tcW w:w="71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6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bl>
    <w:p>
      <w:pPr>
        <w:pStyle w:val="20"/>
        <w:ind w:left="0" w:leftChars="0" w:firstLine="0" w:firstLineChars="0"/>
        <w:rPr>
          <w:rFonts w:hint="eastAsia"/>
          <w:highlight w:val="none"/>
          <w:lang w:val="en-US" w:eastAsia="zh-CN"/>
        </w:rPr>
      </w:pPr>
      <w:r>
        <w:rPr>
          <w:rFonts w:hint="eastAsia"/>
          <w:highlight w:val="none"/>
          <w:lang w:val="en-US" w:eastAsia="zh-CN"/>
        </w:rPr>
        <w:t>2、羊城大道绿化提升改造</w:t>
      </w:r>
    </w:p>
    <w:tbl>
      <w:tblPr>
        <w:tblStyle w:val="42"/>
        <w:tblW w:w="985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188"/>
        <w:gridCol w:w="2586"/>
        <w:gridCol w:w="704"/>
        <w:gridCol w:w="864"/>
        <w:gridCol w:w="1159"/>
        <w:gridCol w:w="1203"/>
        <w:gridCol w:w="1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trPr>
        <w:tc>
          <w:tcPr>
            <w:tcW w:w="72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118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项目名称</w:t>
            </w:r>
          </w:p>
        </w:tc>
        <w:tc>
          <w:tcPr>
            <w:tcW w:w="258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项目特征描述</w:t>
            </w:r>
          </w:p>
        </w:tc>
        <w:tc>
          <w:tcPr>
            <w:tcW w:w="7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计量单位</w:t>
            </w:r>
          </w:p>
        </w:tc>
        <w:tc>
          <w:tcPr>
            <w:tcW w:w="86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工程量</w:t>
            </w:r>
          </w:p>
        </w:tc>
        <w:tc>
          <w:tcPr>
            <w:tcW w:w="37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58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86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5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综合单价</w:t>
            </w:r>
          </w:p>
        </w:tc>
        <w:tc>
          <w:tcPr>
            <w:tcW w:w="120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合价</w:t>
            </w:r>
          </w:p>
        </w:tc>
        <w:tc>
          <w:tcPr>
            <w:tcW w:w="1428" w:type="dxa"/>
            <w:vMerge w:val="restar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58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86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0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428" w:type="dxa"/>
            <w:vMerge w:val="continue"/>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绿地整理</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种植土回（换）填</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1.回填土质要求:绿化地换填种植土后整理平整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2.回填厚度:600mm</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7972.8</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余方弃置</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1.废弃料品种:余土外运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2.挖除:600mm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3.运距:17KM</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7972.8</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1.种类:四季玫瑰</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2.冠丛高:≥50cm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3.规格:篱植，3排，株距20cm，行距30cm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7500</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1.种类:紫穗槐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2.规格:篱植，2排，株距25cm，行距30cm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4000</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1.种类:紫叶矮樱</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46563</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1.种类:金叶榆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46563</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12"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1.种类:水蜡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93126</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1.种类:红叶海棠</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2.胸径或干径:胸径6-8cm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470</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1.种类:金叶榆球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212</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1.种类:榆叶梅球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212</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1.种类:红叶李</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2.胸径或干径:胸径6-8cm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470</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苗木移栽</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1.种类:苗木移栽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2.胸径或干径:胸径8-12cm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 ，运距5km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751</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1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喷播植草(灌木）籽</w:t>
            </w:r>
          </w:p>
        </w:tc>
        <w:tc>
          <w:tcPr>
            <w:tcW w:w="25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1.基层材料种类规格:混播草种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2.养护期:1年、养护（包括水，肥，药剂，修剪造型等)</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4233</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37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7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2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2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bl>
    <w:p>
      <w:pPr>
        <w:rPr>
          <w:rFonts w:hint="eastAsia"/>
          <w:highlight w:val="none"/>
          <w:lang w:val="en-US" w:eastAsia="zh-CN"/>
        </w:rPr>
      </w:pPr>
      <w:r>
        <w:rPr>
          <w:rFonts w:hint="eastAsia"/>
          <w:highlight w:val="none"/>
          <w:lang w:val="en-US" w:eastAsia="zh-CN"/>
        </w:rPr>
        <w:t>3、大西洋路绿化提升改造</w:t>
      </w:r>
    </w:p>
    <w:tbl>
      <w:tblPr>
        <w:tblStyle w:val="42"/>
        <w:tblW w:w="968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1233"/>
        <w:gridCol w:w="2962"/>
        <w:gridCol w:w="603"/>
        <w:gridCol w:w="756"/>
        <w:gridCol w:w="1109"/>
        <w:gridCol w:w="988"/>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trPr>
        <w:tc>
          <w:tcPr>
            <w:tcW w:w="61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123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项目名称</w:t>
            </w:r>
          </w:p>
        </w:tc>
        <w:tc>
          <w:tcPr>
            <w:tcW w:w="296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项目特征描述</w:t>
            </w:r>
          </w:p>
        </w:tc>
        <w:tc>
          <w:tcPr>
            <w:tcW w:w="60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计量单位</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工程量</w:t>
            </w:r>
          </w:p>
        </w:tc>
        <w:tc>
          <w:tcPr>
            <w:tcW w:w="351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综合单价</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合价</w:t>
            </w:r>
          </w:p>
        </w:tc>
        <w:tc>
          <w:tcPr>
            <w:tcW w:w="1418" w:type="dxa"/>
            <w:vMerge w:val="restar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98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418" w:type="dxa"/>
            <w:vMerge w:val="continue"/>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1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绿地整理</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种植土回（换）填</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1.回填土质要求:绿化地换填种植土后整理平整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2.回填厚度:600mm</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9312</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余方弃置</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1.废弃料品种:余土外运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2.挖除:600mm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3.运距:17km</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m3</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9312</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1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1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1.种类:四季玫瑰</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2.冠丛高:≥50cm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3.规格:篱植，3排，株距20cm，行距30cm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9255</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1.种类:紫穗槐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2.规格:篱植、种植密度16株/m2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35273</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1.种类:紫叶矮樱</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15455</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栽植灌木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1.种类:金叶榆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2.根盘直径:营养钵两年生,3-5分枝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3.规格:色带宽度1m、种植密度33株/m2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28728</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96"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1.种类:绚丽海棠</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2.胸径或干径:胸径6cm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1.种类:五角枫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2.胸径或干径:胸径6cm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1.种类:榆叶梅球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79</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1.种类:水蜡球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栽植乔木</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1.种类:紫丁香球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2.胸径或干径:冠幅100cm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119</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苗木移栽</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1.种类:移植长枝榆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2.胸径或干径:胸径8-12cm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3.起挖方式:带土球种植，树木支撑三脚桩 ，运距5km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株</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栽植花卉</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1.花卉种类:宿根花卉  大花萱草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2.根盘直径:营养钵两年生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3.单位面积株数:种植密度33株/m2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747.48</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栽植花卉</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1.花卉种类:草本花</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2037</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喷播植草(灌木）籽</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1.草（灌木）籽种类:混播草种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2.养护期:1年、养护（包括水，肥，药剂，修剪造型等)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4869</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1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1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园林景观工程</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景观灯</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1.名称:景观灯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2.型号、规格:暂定</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3.单价暂定2400元/套(含基础、电缆等)</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5"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园路</w:t>
            </w:r>
          </w:p>
        </w:tc>
        <w:tc>
          <w:tcPr>
            <w:tcW w:w="296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1.路面种类:透水混凝土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2.具体做法:暂定</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3.单价暂定450元/m2</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41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6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nil"/>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nil"/>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nil"/>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nil"/>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6" w:type="dxa"/>
            <w:tcBorders>
              <w:top w:val="single" w:color="000000" w:sz="4" w:space="0"/>
              <w:left w:val="single" w:color="000000" w:sz="8"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23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2962"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603"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756"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1109" w:type="dxa"/>
            <w:tcBorders>
              <w:top w:val="single" w:color="000000" w:sz="4" w:space="0"/>
              <w:left w:val="single" w:color="000000" w:sz="4" w:space="0"/>
              <w:bottom w:val="nil"/>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highlight w:val="none"/>
                <w:u w:val="none"/>
              </w:rPr>
            </w:pPr>
          </w:p>
        </w:tc>
        <w:tc>
          <w:tcPr>
            <w:tcW w:w="988" w:type="dxa"/>
            <w:tcBorders>
              <w:top w:val="single" w:color="000000" w:sz="4" w:space="0"/>
              <w:left w:val="single" w:color="000000" w:sz="4" w:space="0"/>
              <w:bottom w:val="nil"/>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7279"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合计</w:t>
            </w:r>
          </w:p>
        </w:tc>
        <w:tc>
          <w:tcPr>
            <w:tcW w:w="98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c>
          <w:tcPr>
            <w:tcW w:w="141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trPr>
        <w:tc>
          <w:tcPr>
            <w:tcW w:w="9685"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注：综合单价为全费用单价，包含所有费用。</w:t>
            </w:r>
          </w:p>
        </w:tc>
      </w:tr>
    </w:tbl>
    <w:p>
      <w:pPr>
        <w:pStyle w:val="2"/>
        <w:ind w:left="0" w:leftChars="0" w:firstLine="0" w:firstLineChars="0"/>
        <w:rPr>
          <w:rFonts w:hint="eastAsia" w:ascii="Times New Roman" w:hAnsi="Times New Roman" w:eastAsia="宋体" w:cs="Times New Roman"/>
          <w:bCs/>
          <w:kern w:val="2"/>
          <w:sz w:val="28"/>
          <w:szCs w:val="16"/>
          <w:highlight w:val="none"/>
          <w:lang w:val="en-US" w:eastAsia="zh-CN" w:bidi="ar-SA"/>
        </w:rPr>
      </w:pPr>
    </w:p>
    <w:p>
      <w:pPr>
        <w:pStyle w:val="3"/>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
          <w:bCs w:val="0"/>
          <w:kern w:val="2"/>
          <w:sz w:val="28"/>
          <w:szCs w:val="16"/>
          <w:highlight w:val="none"/>
          <w:lang w:val="en-US" w:eastAsia="zh-CN" w:bidi="ar-SA"/>
        </w:rPr>
      </w:pPr>
      <w:bookmarkStart w:id="65" w:name="_Toc267320049"/>
      <w:bookmarkStart w:id="66" w:name="_Toc340225290"/>
      <w:r>
        <w:rPr>
          <w:rFonts w:hint="eastAsia" w:ascii="Times New Roman" w:hAnsi="Times New Roman" w:cs="Times New Roman"/>
          <w:b/>
          <w:bCs w:val="0"/>
          <w:kern w:val="2"/>
          <w:sz w:val="28"/>
          <w:szCs w:val="16"/>
          <w:highlight w:val="none"/>
          <w:lang w:val="en-US" w:eastAsia="zh-CN" w:bidi="ar-SA"/>
        </w:rPr>
        <w:t>项目概况</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一）项目概况:</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1、项目名称:哈密高新区2023年绿化景观提升改造项目</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2、项目范围:包括羊城大道、白云大道、大西洋路。</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3、项目内容:包括绿化地的种植土换填、绿地平整与清理、绿化地施肥、苗木种植等。</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二）道路基本情况及提升措施</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1、羊城大道:包括大西洋路至华山路段，道路绿化长度1898米，道路绿化带累计净长度3323米。大西洋路至管委会西侧路道路绿化长度285米，道路绿化带累计净长度500米，设计在道路两侧原有基础上，分别在人行道外侧种植1道四季玫瑰篱，第一排和第二排原有树木之间种植1道紫穗槐篱;管委会西侧路至华山路道路绿化长度1613米，道路绿化带累计净长度2822米，设计将道路两侧原有第一排树对应品种分别补植至后侧绿化带内，对空出的4米宽绿地进行绿化景观提升改造，改造绿地总面积13288平米;</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2、白云大道：包括大西洋路至秦岭路段，道路绿化长度3387米，道路绿化带累计净长度6067米。设计将道路两侧原有第一排树对应品种分别补植至后侧绿化带内，对空出的5.4米宽绿地进行绿化景观提升改造，改造绿地总面积32761.8平米。</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3、大西洋路：包括白云大道至羊城大道段，道路绿化长度1566米，道路绿化带累计净长度1940米。道路西侧白云大道至管委会段道路绿化长度765米，道路绿化带累计净长度617米，设计在道路西侧原有基础上，在人行道西侧种植1道四季玫瑰篱，第一排和第二排、第二排和第三排原有树木之间各种植1道紫穗槐篱;道路东侧大西洋路至羊城大道段道路绿化长度1566米，道路绿化带累计净长度1323米，设计新建8米宽绿化带，绿地面积15520平米。</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三、）土方作业和施基肥:</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1、所有提升改造和新建绿地均更换种植60cm厚，废方清运运距17km，种植土需购买，运距22km;同时清除超过5cm直径的杂物:表层土必须完全翻松，土壤要求不含建筑垃圾、砾石、杂物等，以疏松湿润、排水良好、富含有机质的肥沃砂壤土为宜。</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2、所有提升改造和新建绿地均施用农家肥平均3cm厚，施用二胺50公斤/亩，尿素50公斤/亩，机械翻土一遍，人工平土两遍，平整度和排水坡度应符合设计要求。</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四、）苗木种植:</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一)苗木的质量标准:1)无病虫害，无导致树木死亡的病原体，无较大较深疤痕，茎干形态良好，枝干生长充实健壮;2)苗木树冠无病虫害，叶色正常，无缺绿病和枯萎。树冠均衡，展现该树种的正常形态;3)苗木根系发育良好、健壮、无病虫害。4)加强起苗、苗木装车、苗木运输、苗木卸车及种植前的假植工作，保证苗木的不受损伤。</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二)种植要求:</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1、严格按照施工图平面图定点放线，图中未标明尺寸的种植，按图比例依实放线定点，现场实际位置若需要调整应符合设计要求;</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2、各种植物均按预定要求的基肥量施基肥，以利花木生长，成活率应大于95%保存率，可根据情况使用生根剂和保水剂。</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3、种植前应充分理解设计图。放样时，应因地制宜务求准确，注意大小搭配，高低错有层次感。为保证施工能充分体现植物造景，要求施工种植时应有的放矢，依设计认真配植;对孤植树，应利于突出其最佳树姿;对自然丛植树，应高低搭配有致，反映树丛的自然生长景观;对林植树，应注意不同种间的共生共荣，体现密林景致;对密植花木，应小心冠幅之间的连接、错落和裸土的覆盖，显示群植的最佳绿化效果。</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4、乔木修枝切口处要干净、光滑、无撕裂或分裂，直径≥2cm的截口应用蜡或漆封盖。</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5、模纹色块苗木规格大小应一致，边缘轮廓线应加密种，平面线形流畅。</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6、种植乔木时，应根据人的最佳观赏点及乔木本身的阴阳面来调整乔木的种植面。将乔木的最佳观赏面正对人的最佳观赏点，同时尽量使乔木种植后的阴阳面与乔木本身的阴阳面保持吻合，以利植物尽快恢复生长。</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7、苗木种植后应考虑植物造型，重新进行修剪造型，使种植后初始冠型能有利于将来形成优美冠型，达到理想绿化景观。</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三)养护管理</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1、修剪:根据各类植物的生长特点、立地环境、景观要求，按照操作规程适时进行。</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2、施肥:根据各类植物的生长特点及植物对肥料的需要，要求年施肥不得少于2次以上，新种植物视生长情况，适时适量进行施肥，以保持各类植物的生长旺盛达到一定景观效果。</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3、除草:各类绿地、树穴、绿带要结合松土及时清理各类杂草。</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4、抹芽:主要用于乔木、大型灌木，对不定芽要及时清除，以保持树木骨架清晰，促使生长形态美观，营养集中。</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1"/>
          <w:szCs w:val="21"/>
          <w:highlight w:val="none"/>
          <w:lang w:val="en-US" w:eastAsia="zh-CN" w:bidi="ar-SA"/>
        </w:rPr>
      </w:pPr>
      <w:r>
        <w:rPr>
          <w:rFonts w:hint="eastAsia" w:ascii="Times New Roman" w:hAnsi="Times New Roman" w:cs="Times New Roman"/>
          <w:bCs/>
          <w:kern w:val="2"/>
          <w:sz w:val="21"/>
          <w:szCs w:val="21"/>
          <w:highlight w:val="none"/>
          <w:lang w:val="en-US" w:eastAsia="zh-CN" w:bidi="ar-SA"/>
        </w:rPr>
        <w:t>5、防治病虫害:应加强病虫检查，发现主要病虫害应及时清理带病虫的落叶、杂草等，消灭病源、虫源，防止病虫扩散、蔓延。对于危险性病虫害，一旦发现疫情应及时上报主管部门，并迅速采取扑灭措施。</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cs="Times New Roman"/>
          <w:bCs/>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cs="Times New Roman"/>
          <w:b/>
          <w:bCs w:val="0"/>
          <w:kern w:val="2"/>
          <w:sz w:val="32"/>
          <w:szCs w:val="32"/>
          <w:highlight w:val="none"/>
          <w:lang w:val="en-US" w:eastAsia="zh-CN" w:bidi="ar-SA"/>
        </w:rPr>
      </w:pPr>
      <w:r>
        <w:rPr>
          <w:rFonts w:hint="eastAsia" w:ascii="Times New Roman" w:hAnsi="Times New Roman" w:cs="Times New Roman"/>
          <w:b/>
          <w:bCs w:val="0"/>
          <w:kern w:val="2"/>
          <w:sz w:val="28"/>
          <w:szCs w:val="28"/>
          <w:highlight w:val="none"/>
          <w:lang w:val="en-US" w:eastAsia="zh-CN" w:bidi="ar-SA"/>
        </w:rPr>
        <w:t>三、特别说明</w:t>
      </w:r>
      <w:r>
        <w:rPr>
          <w:rFonts w:hint="eastAsia" w:ascii="Times New Roman" w:hAnsi="Times New Roman" w:cs="Times New Roman"/>
          <w:b/>
          <w:bCs w:val="0"/>
          <w:kern w:val="2"/>
          <w:sz w:val="32"/>
          <w:szCs w:val="32"/>
          <w:highlight w:val="none"/>
          <w:lang w:val="en-US" w:eastAsia="zh-CN" w:bidi="ar-SA"/>
        </w:rPr>
        <w:t>：</w:t>
      </w:r>
    </w:p>
    <w:bookmarkEnd w:id="65"/>
    <w:bookmarkEnd w:id="66"/>
    <w:p>
      <w:pPr>
        <w:pStyle w:val="19"/>
        <w:spacing w:line="360" w:lineRule="auto"/>
        <w:jc w:val="both"/>
        <w:outlineLvl w:val="9"/>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1、合同履约期限</w:t>
      </w:r>
      <w:r>
        <w:rPr>
          <w:rFonts w:hint="eastAsia" w:asciiTheme="minorEastAsia" w:hAnsiTheme="minorEastAsia" w:eastAsiaTheme="minorEastAsia" w:cstheme="minorEastAsia"/>
          <w:b/>
          <w:bCs/>
          <w:color w:val="auto"/>
          <w:sz w:val="21"/>
          <w:szCs w:val="21"/>
          <w:highlight w:val="none"/>
          <w:lang w:val="en-US" w:eastAsia="zh-CN"/>
        </w:rPr>
        <w:t>:</w:t>
      </w:r>
      <w:r>
        <w:rPr>
          <w:rFonts w:hint="eastAsia" w:hAnsi="宋体" w:cs="宋体"/>
          <w:b/>
          <w:bCs/>
          <w:color w:val="auto"/>
          <w:sz w:val="21"/>
          <w:szCs w:val="21"/>
          <w:highlight w:val="none"/>
          <w:lang w:eastAsia="zh-CN"/>
        </w:rPr>
        <w:t>合同签订之日起</w:t>
      </w:r>
      <w:r>
        <w:rPr>
          <w:rFonts w:hint="eastAsia" w:hAnsi="宋体" w:cs="宋体"/>
          <w:b/>
          <w:bCs/>
          <w:color w:val="auto"/>
          <w:sz w:val="21"/>
          <w:szCs w:val="21"/>
          <w:highlight w:val="none"/>
          <w:lang w:val="en-US" w:eastAsia="zh-CN"/>
        </w:rPr>
        <w:t>30日内完成全部内容</w:t>
      </w:r>
    </w:p>
    <w:p>
      <w:pPr>
        <w:pStyle w:val="19"/>
        <w:spacing w:line="360" w:lineRule="auto"/>
        <w:jc w:val="both"/>
        <w:outlineLvl w:val="9"/>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2、交货地点：根据甲方要求</w:t>
      </w:r>
    </w:p>
    <w:p>
      <w:pPr>
        <w:pStyle w:val="19"/>
        <w:spacing w:line="360" w:lineRule="auto"/>
        <w:jc w:val="both"/>
        <w:outlineLvl w:val="9"/>
        <w:rPr>
          <w:rFonts w:hint="eastAsia" w:asciiTheme="minorEastAsia" w:hAnsiTheme="minorEastAsia" w:eastAsiaTheme="minorEastAsia" w:cstheme="minorEastAsia"/>
          <w:b w:val="0"/>
          <w:bCs w:val="0"/>
          <w:color w:val="auto"/>
          <w:sz w:val="21"/>
          <w:szCs w:val="21"/>
          <w:highlight w:val="none"/>
          <w:lang w:val="en-US" w:eastAsia="zh-CN"/>
        </w:rPr>
      </w:pPr>
      <w:bookmarkStart w:id="67" w:name="_Toc340225291"/>
      <w:bookmarkStart w:id="68" w:name="_Toc267320050"/>
      <w:r>
        <w:rPr>
          <w:rFonts w:hint="eastAsia" w:asciiTheme="minorEastAsia" w:hAnsiTheme="minorEastAsia" w:eastAsiaTheme="minorEastAsia" w:cstheme="minorEastAsia"/>
          <w:b w:val="0"/>
          <w:bCs w:val="0"/>
          <w:color w:val="auto"/>
          <w:sz w:val="21"/>
          <w:szCs w:val="21"/>
          <w:highlight w:val="none"/>
          <w:lang w:val="en-US" w:eastAsia="zh-CN"/>
        </w:rPr>
        <w:t>3、报价要求</w:t>
      </w:r>
      <w:bookmarkEnd w:id="67"/>
      <w:r>
        <w:rPr>
          <w:rFonts w:hint="eastAsia" w:asciiTheme="minorEastAsia" w:hAnsiTheme="minorEastAsia" w:eastAsiaTheme="minorEastAsia" w:cstheme="minorEastAsia"/>
          <w:b w:val="0"/>
          <w:bCs w:val="0"/>
          <w:color w:val="auto"/>
          <w:sz w:val="21"/>
          <w:szCs w:val="21"/>
          <w:highlight w:val="none"/>
          <w:lang w:val="en-US" w:eastAsia="zh-CN"/>
        </w:rPr>
        <w:t>：本次报价为人民币报价，</w:t>
      </w:r>
      <w:bookmarkEnd w:id="68"/>
      <w:r>
        <w:rPr>
          <w:rFonts w:hint="eastAsia" w:asciiTheme="minorEastAsia" w:hAnsiTheme="minorEastAsia" w:eastAsiaTheme="minorEastAsia" w:cstheme="minorEastAsia"/>
          <w:b w:val="0"/>
          <w:bCs w:val="0"/>
          <w:color w:val="auto"/>
          <w:sz w:val="21"/>
          <w:szCs w:val="21"/>
          <w:highlight w:val="none"/>
          <w:lang w:val="en-US" w:eastAsia="zh-CN"/>
        </w:rPr>
        <w:t>本项目为交钥匙项目，此报价包含人工、药剂、肥料、运输、处置、税金等项目完工前所产生的全部费用。</w:t>
      </w:r>
    </w:p>
    <w:p>
      <w:pPr>
        <w:pStyle w:val="19"/>
        <w:spacing w:line="360" w:lineRule="auto"/>
        <w:jc w:val="both"/>
        <w:outlineLvl w:val="9"/>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4、质保期及养护期：</w:t>
      </w:r>
      <w:r>
        <w:rPr>
          <w:rFonts w:hint="eastAsia" w:asciiTheme="minorEastAsia" w:hAnsiTheme="minorEastAsia" w:eastAsiaTheme="minorEastAsia" w:cstheme="minorEastAsia"/>
          <w:b/>
          <w:bCs/>
          <w:color w:val="auto"/>
          <w:sz w:val="21"/>
          <w:szCs w:val="21"/>
          <w:highlight w:val="none"/>
          <w:lang w:val="en-US" w:eastAsia="zh-CN"/>
        </w:rPr>
        <w:t>本项目质保期及养护期1年（项目完工采购人验收合格之日起开始计算质保期及养护期，具体时间以验收单为准）。</w:t>
      </w:r>
    </w:p>
    <w:p>
      <w:pPr>
        <w:pStyle w:val="19"/>
        <w:spacing w:line="360" w:lineRule="auto"/>
        <w:jc w:val="both"/>
        <w:outlineLvl w:val="9"/>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5、损失责任：供应商提供的货物未达到招标文件规定要求，且对采购人造成损失的，由供应商承担一切责任，并赔偿所造成的损失。</w:t>
      </w:r>
    </w:p>
    <w:p>
      <w:pPr>
        <w:pStyle w:val="19"/>
        <w:spacing w:line="360" w:lineRule="auto"/>
        <w:jc w:val="both"/>
        <w:outlineLvl w:val="9"/>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6、付款方式：</w:t>
      </w:r>
      <w:r>
        <w:rPr>
          <w:rFonts w:hint="eastAsia" w:asciiTheme="minorEastAsia" w:hAnsiTheme="minorEastAsia" w:eastAsiaTheme="minorEastAsia" w:cstheme="minorEastAsia"/>
          <w:b/>
          <w:bCs/>
          <w:color w:val="auto"/>
          <w:sz w:val="21"/>
          <w:szCs w:val="21"/>
          <w:highlight w:val="none"/>
          <w:lang w:val="en-US" w:eastAsia="zh-CN"/>
        </w:rPr>
        <w:t>合同签订后预付合同金额的30%，根据项目完成情况2023年支付至合同金额的60%，1年质保期及养护期完成后支付至合同金额100%（具体以甲乙双方签订合同为准）。</w:t>
      </w:r>
    </w:p>
    <w:p>
      <w:pPr>
        <w:pStyle w:val="19"/>
        <w:spacing w:line="360" w:lineRule="auto"/>
        <w:jc w:val="both"/>
        <w:outlineLvl w:val="9"/>
        <w:rPr>
          <w:rFonts w:hint="eastAsia" w:asciiTheme="minorEastAsia" w:hAnsiTheme="minorEastAsia" w:eastAsiaTheme="minorEastAsia" w:cstheme="minorEastAsia"/>
          <w:b/>
          <w:sz w:val="21"/>
          <w:szCs w:val="21"/>
          <w:highlight w:val="none"/>
        </w:rPr>
        <w:sectPr>
          <w:footnotePr>
            <w:numFmt w:val="decimalEnclosedCircleChinese"/>
          </w:footnotePr>
          <w:pgSz w:w="11906" w:h="16838"/>
          <w:pgMar w:top="1418" w:right="1418" w:bottom="1418" w:left="1418" w:header="567" w:footer="567" w:gutter="0"/>
          <w:pgNumType w:fmt="decimal"/>
          <w:cols w:space="720" w:num="1"/>
          <w:docGrid w:linePitch="312" w:charSpace="0"/>
        </w:sectPr>
      </w:pPr>
      <w:bookmarkStart w:id="69" w:name="_Toc267320054"/>
      <w:bookmarkStart w:id="70" w:name="_Toc340225296"/>
      <w:r>
        <w:rPr>
          <w:rFonts w:hint="eastAsia" w:asciiTheme="minorEastAsia" w:hAnsiTheme="minorEastAsia" w:eastAsiaTheme="minorEastAsia" w:cstheme="minorEastAsia"/>
          <w:b w:val="0"/>
          <w:bCs w:val="0"/>
          <w:color w:val="auto"/>
          <w:sz w:val="21"/>
          <w:szCs w:val="21"/>
          <w:highlight w:val="none"/>
          <w:lang w:val="en-US" w:eastAsia="zh-CN"/>
        </w:rPr>
        <w:t>7、其他</w:t>
      </w:r>
      <w:bookmarkEnd w:id="69"/>
      <w:bookmarkEnd w:id="70"/>
      <w:r>
        <w:rPr>
          <w:rFonts w:hint="eastAsia" w:asciiTheme="minorEastAsia" w:hAnsiTheme="minorEastAsia" w:eastAsiaTheme="minorEastAsia" w:cstheme="minorEastAsia"/>
          <w:b w:val="0"/>
          <w:bCs w:val="0"/>
          <w:color w:val="auto"/>
          <w:sz w:val="21"/>
          <w:szCs w:val="21"/>
          <w:highlight w:val="none"/>
          <w:lang w:val="en-US" w:eastAsia="zh-CN"/>
        </w:rPr>
        <w:t>：其他未尽事宜由供需双方在采购合同中详细约定。</w:t>
      </w:r>
    </w:p>
    <w:p>
      <w:pPr>
        <w:pStyle w:val="19"/>
        <w:jc w:val="left"/>
        <w:rPr>
          <w:rFonts w:ascii="Arial Unicode MS" w:hAnsi="Arial Unicode MS" w:eastAsia="Arial Unicode MS" w:cs="Arial Unicode MS"/>
          <w:sz w:val="21"/>
          <w:szCs w:val="21"/>
          <w:highlight w:val="none"/>
        </w:rPr>
      </w:pPr>
      <w:r>
        <w:rPr>
          <w:rFonts w:hint="eastAsia" w:ascii="微软雅黑" w:hAnsi="微软雅黑" w:eastAsia="微软雅黑" w:cs="微软雅黑"/>
          <w:sz w:val="32"/>
          <w:szCs w:val="32"/>
          <w:highlight w:val="none"/>
        </w:rPr>
        <w:t>附件</w:t>
      </w:r>
      <w:r>
        <w:rPr>
          <w:rFonts w:hint="eastAsia" w:ascii="Arial Unicode MS" w:hAnsi="Arial Unicode MS" w:eastAsia="Arial Unicode MS" w:cs="Arial Unicode MS"/>
          <w:sz w:val="32"/>
          <w:szCs w:val="32"/>
          <w:highlight w:val="none"/>
        </w:rPr>
        <w:t>1</w:t>
      </w:r>
      <w:r>
        <w:rPr>
          <w:rFonts w:hint="eastAsia" w:ascii="微软雅黑" w:hAnsi="微软雅黑" w:eastAsia="微软雅黑" w:cs="微软雅黑"/>
          <w:sz w:val="32"/>
          <w:szCs w:val="32"/>
          <w:highlight w:val="none"/>
        </w:rPr>
        <w:t>：</w:t>
      </w:r>
    </w:p>
    <w:p>
      <w:pPr>
        <w:spacing w:line="528" w:lineRule="exact"/>
        <w:ind w:left="1871" w:firstLine="1600" w:firstLineChars="500"/>
        <w:jc w:val="both"/>
        <w:rPr>
          <w:rFonts w:ascii="Arial Unicode MS" w:hAnsi="Arial Unicode MS" w:eastAsia="Arial Unicode MS" w:cs="Arial Unicode MS"/>
          <w:sz w:val="32"/>
          <w:szCs w:val="32"/>
          <w:highlight w:val="none"/>
        </w:rPr>
      </w:pPr>
      <w:r>
        <w:rPr>
          <w:rFonts w:hint="eastAsia" w:ascii="微软雅黑" w:hAnsi="微软雅黑" w:eastAsia="微软雅黑" w:cs="微软雅黑"/>
          <w:sz w:val="32"/>
          <w:szCs w:val="32"/>
          <w:highlight w:val="none"/>
        </w:rPr>
        <w:t>中小微企业划型标准</w:t>
      </w:r>
    </w:p>
    <w:tbl>
      <w:tblPr>
        <w:tblStyle w:val="163"/>
        <w:tblW w:w="97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1"/>
        <w:gridCol w:w="1590"/>
        <w:gridCol w:w="940"/>
        <w:gridCol w:w="1119"/>
        <w:gridCol w:w="1818"/>
        <w:gridCol w:w="1578"/>
        <w:gridCol w:w="1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trPr>
        <w:tc>
          <w:tcPr>
            <w:tcW w:w="1551" w:type="dxa"/>
            <w:vAlign w:val="top"/>
          </w:tcPr>
          <w:p>
            <w:pPr>
              <w:spacing w:before="212" w:line="229" w:lineRule="auto"/>
              <w:ind w:left="618"/>
              <w:rPr>
                <w:rFonts w:ascii="宋体" w:hAnsi="宋体" w:eastAsia="宋体" w:cs="宋体"/>
                <w:sz w:val="21"/>
                <w:szCs w:val="21"/>
                <w:highlight w:val="none"/>
              </w:rPr>
            </w:pPr>
            <w:r>
              <w:rPr>
                <w:rFonts w:ascii="宋体" w:hAnsi="宋体" w:eastAsia="宋体" w:cs="宋体"/>
                <w:spacing w:val="9"/>
                <w:sz w:val="21"/>
                <w:szCs w:val="21"/>
                <w:highlight w:val="none"/>
                <w14:textOutline w14:w="3614" w14:cap="flat" w14:cmpd="sng">
                  <w14:solidFill>
                    <w14:srgbClr w14:val="000000"/>
                  </w14:solidFill>
                  <w14:prstDash w14:val="solid"/>
                  <w14:miter w14:val="0"/>
                </w14:textOutline>
              </w:rPr>
              <w:t>行</w:t>
            </w:r>
            <w:r>
              <w:rPr>
                <w:rFonts w:ascii="宋体" w:hAnsi="宋体" w:eastAsia="宋体" w:cs="宋体"/>
                <w:spacing w:val="7"/>
                <w:sz w:val="21"/>
                <w:szCs w:val="21"/>
                <w:highlight w:val="none"/>
                <w14:textOutline w14:w="3614" w14:cap="flat" w14:cmpd="sng">
                  <w14:solidFill>
                    <w14:srgbClr w14:val="000000"/>
                  </w14:solidFill>
                  <w14:prstDash w14:val="solid"/>
                  <w14:miter w14:val="0"/>
                </w14:textOutline>
              </w:rPr>
              <w:t>业名称</w:t>
            </w:r>
          </w:p>
        </w:tc>
        <w:tc>
          <w:tcPr>
            <w:tcW w:w="1590" w:type="dxa"/>
            <w:vAlign w:val="top"/>
          </w:tcPr>
          <w:p>
            <w:pPr>
              <w:spacing w:before="212" w:line="229" w:lineRule="auto"/>
              <w:ind w:left="287"/>
              <w:rPr>
                <w:rFonts w:ascii="宋体" w:hAnsi="宋体" w:eastAsia="宋体" w:cs="宋体"/>
                <w:sz w:val="21"/>
                <w:szCs w:val="21"/>
                <w:highlight w:val="none"/>
              </w:rPr>
            </w:pPr>
            <w:r>
              <w:rPr>
                <w:rFonts w:ascii="宋体" w:hAnsi="宋体" w:eastAsia="宋体" w:cs="宋体"/>
                <w:spacing w:val="10"/>
                <w:sz w:val="21"/>
                <w:szCs w:val="21"/>
                <w:highlight w:val="none"/>
                <w14:textOutline w14:w="3614" w14:cap="flat" w14:cmpd="sng">
                  <w14:solidFill>
                    <w14:srgbClr w14:val="000000"/>
                  </w14:solidFill>
                  <w14:prstDash w14:val="solid"/>
                  <w14:miter w14:val="0"/>
                </w14:textOutline>
              </w:rPr>
              <w:t>指</w:t>
            </w:r>
            <w:r>
              <w:rPr>
                <w:rFonts w:ascii="宋体" w:hAnsi="宋体" w:eastAsia="宋体" w:cs="宋体"/>
                <w:spacing w:val="7"/>
                <w:sz w:val="21"/>
                <w:szCs w:val="21"/>
                <w:highlight w:val="none"/>
                <w14:textOutline w14:w="3614" w14:cap="flat" w14:cmpd="sng">
                  <w14:solidFill>
                    <w14:srgbClr w14:val="000000"/>
                  </w14:solidFill>
                  <w14:prstDash w14:val="solid"/>
                  <w14:miter w14:val="0"/>
                </w14:textOutline>
              </w:rPr>
              <w:t>标名称</w:t>
            </w:r>
          </w:p>
        </w:tc>
        <w:tc>
          <w:tcPr>
            <w:tcW w:w="940" w:type="dxa"/>
            <w:vAlign w:val="top"/>
          </w:tcPr>
          <w:p>
            <w:pPr>
              <w:spacing w:before="83" w:line="259" w:lineRule="exact"/>
              <w:ind w:left="158"/>
              <w:rPr>
                <w:rFonts w:ascii="宋体" w:hAnsi="宋体" w:eastAsia="宋体" w:cs="宋体"/>
                <w:sz w:val="21"/>
                <w:szCs w:val="21"/>
                <w:highlight w:val="none"/>
              </w:rPr>
            </w:pPr>
            <w:r>
              <w:rPr>
                <w:rFonts w:ascii="宋体" w:hAnsi="宋体" w:eastAsia="宋体" w:cs="宋体"/>
                <w:spacing w:val="7"/>
                <w:position w:val="4"/>
                <w:sz w:val="21"/>
                <w:szCs w:val="21"/>
                <w:highlight w:val="none"/>
                <w14:textOutline w14:w="3614" w14:cap="flat" w14:cmpd="sng">
                  <w14:solidFill>
                    <w14:srgbClr w14:val="000000"/>
                  </w14:solidFill>
                  <w14:prstDash w14:val="solid"/>
                  <w14:miter w14:val="0"/>
                </w14:textOutline>
              </w:rPr>
              <w:t>计</w:t>
            </w:r>
            <w:r>
              <w:rPr>
                <w:rFonts w:ascii="宋体" w:hAnsi="宋体" w:eastAsia="宋体" w:cs="宋体"/>
                <w:spacing w:val="6"/>
                <w:position w:val="4"/>
                <w:sz w:val="21"/>
                <w:szCs w:val="21"/>
                <w:highlight w:val="none"/>
                <w14:textOutline w14:w="3614" w14:cap="flat" w14:cmpd="sng">
                  <w14:solidFill>
                    <w14:srgbClr w14:val="000000"/>
                  </w14:solidFill>
                  <w14:prstDash w14:val="solid"/>
                  <w14:miter w14:val="0"/>
                </w14:textOutline>
              </w:rPr>
              <w:t>量</w:t>
            </w:r>
          </w:p>
          <w:p>
            <w:pPr>
              <w:spacing w:line="229" w:lineRule="auto"/>
              <w:ind w:left="159"/>
              <w:rPr>
                <w:rFonts w:ascii="宋体" w:hAnsi="宋体" w:eastAsia="宋体" w:cs="宋体"/>
                <w:sz w:val="21"/>
                <w:szCs w:val="21"/>
                <w:highlight w:val="none"/>
              </w:rPr>
            </w:pPr>
            <w:r>
              <w:rPr>
                <w:rFonts w:ascii="宋体" w:hAnsi="宋体" w:eastAsia="宋体" w:cs="宋体"/>
                <w:spacing w:val="6"/>
                <w:sz w:val="21"/>
                <w:szCs w:val="21"/>
                <w:highlight w:val="none"/>
                <w14:textOutline w14:w="3614" w14:cap="flat" w14:cmpd="sng">
                  <w14:solidFill>
                    <w14:srgbClr w14:val="000000"/>
                  </w14:solidFill>
                  <w14:prstDash w14:val="solid"/>
                  <w14:miter w14:val="0"/>
                </w14:textOutline>
              </w:rPr>
              <w:t>单</w:t>
            </w:r>
            <w:r>
              <w:rPr>
                <w:rFonts w:ascii="宋体" w:hAnsi="宋体" w:eastAsia="宋体" w:cs="宋体"/>
                <w:spacing w:val="5"/>
                <w:sz w:val="21"/>
                <w:szCs w:val="21"/>
                <w:highlight w:val="none"/>
                <w14:textOutline w14:w="3614" w14:cap="flat" w14:cmpd="sng">
                  <w14:solidFill>
                    <w14:srgbClr w14:val="000000"/>
                  </w14:solidFill>
                  <w14:prstDash w14:val="solid"/>
                  <w14:miter w14:val="0"/>
                </w14:textOutline>
              </w:rPr>
              <w:t>位</w:t>
            </w:r>
          </w:p>
        </w:tc>
        <w:tc>
          <w:tcPr>
            <w:tcW w:w="1119" w:type="dxa"/>
            <w:vAlign w:val="top"/>
          </w:tcPr>
          <w:p>
            <w:pPr>
              <w:spacing w:before="212" w:line="229" w:lineRule="auto"/>
              <w:ind w:left="369"/>
              <w:rPr>
                <w:rFonts w:ascii="宋体" w:hAnsi="宋体" w:eastAsia="宋体" w:cs="宋体"/>
                <w:sz w:val="21"/>
                <w:szCs w:val="21"/>
                <w:highlight w:val="none"/>
              </w:rPr>
            </w:pPr>
            <w:r>
              <w:rPr>
                <w:rFonts w:ascii="宋体" w:hAnsi="宋体" w:eastAsia="宋体" w:cs="宋体"/>
                <w:spacing w:val="5"/>
                <w:sz w:val="21"/>
                <w:szCs w:val="21"/>
                <w:highlight w:val="none"/>
                <w14:textOutline w14:w="3614" w14:cap="flat" w14:cmpd="sng">
                  <w14:solidFill>
                    <w14:srgbClr w14:val="000000"/>
                  </w14:solidFill>
                  <w14:prstDash w14:val="solid"/>
                  <w14:miter w14:val="0"/>
                </w14:textOutline>
              </w:rPr>
              <w:t>大型</w:t>
            </w:r>
          </w:p>
        </w:tc>
        <w:tc>
          <w:tcPr>
            <w:tcW w:w="1818" w:type="dxa"/>
            <w:vAlign w:val="top"/>
          </w:tcPr>
          <w:p>
            <w:pPr>
              <w:spacing w:before="212" w:line="229" w:lineRule="auto"/>
              <w:ind w:left="737"/>
              <w:rPr>
                <w:rFonts w:ascii="宋体" w:hAnsi="宋体" w:eastAsia="宋体" w:cs="宋体"/>
                <w:sz w:val="21"/>
                <w:szCs w:val="21"/>
                <w:highlight w:val="none"/>
              </w:rPr>
            </w:pPr>
            <w:r>
              <w:rPr>
                <w:rFonts w:ascii="宋体" w:hAnsi="宋体" w:eastAsia="宋体" w:cs="宋体"/>
                <w:spacing w:val="-2"/>
                <w:sz w:val="21"/>
                <w:szCs w:val="21"/>
                <w:highlight w:val="none"/>
                <w14:textOutline w14:w="3614" w14:cap="flat" w14:cmpd="sng">
                  <w14:solidFill>
                    <w14:srgbClr w14:val="000000"/>
                  </w14:solidFill>
                  <w14:prstDash w14:val="solid"/>
                  <w14:miter w14:val="0"/>
                </w14:textOutline>
              </w:rPr>
              <w:t>中</w:t>
            </w:r>
            <w:r>
              <w:rPr>
                <w:rFonts w:ascii="宋体" w:hAnsi="宋体" w:eastAsia="宋体" w:cs="宋体"/>
                <w:spacing w:val="-1"/>
                <w:sz w:val="21"/>
                <w:szCs w:val="21"/>
                <w:highlight w:val="none"/>
                <w14:textOutline w14:w="3614" w14:cap="flat" w14:cmpd="sng">
                  <w14:solidFill>
                    <w14:srgbClr w14:val="000000"/>
                  </w14:solidFill>
                  <w14:prstDash w14:val="solid"/>
                  <w14:miter w14:val="0"/>
                </w14:textOutline>
              </w:rPr>
              <w:t>型</w:t>
            </w:r>
          </w:p>
        </w:tc>
        <w:tc>
          <w:tcPr>
            <w:tcW w:w="1578" w:type="dxa"/>
            <w:vAlign w:val="top"/>
          </w:tcPr>
          <w:p>
            <w:pPr>
              <w:spacing w:before="212" w:line="231" w:lineRule="auto"/>
              <w:ind w:left="602"/>
              <w:rPr>
                <w:rFonts w:ascii="宋体" w:hAnsi="宋体" w:eastAsia="宋体" w:cs="宋体"/>
                <w:sz w:val="21"/>
                <w:szCs w:val="21"/>
                <w:highlight w:val="none"/>
              </w:rPr>
            </w:pPr>
            <w:r>
              <w:rPr>
                <w:rFonts w:ascii="宋体" w:hAnsi="宋体" w:eastAsia="宋体" w:cs="宋体"/>
                <w:spacing w:val="4"/>
                <w:sz w:val="21"/>
                <w:szCs w:val="21"/>
                <w:highlight w:val="none"/>
                <w14:textOutline w14:w="3614" w14:cap="flat" w14:cmpd="sng">
                  <w14:solidFill>
                    <w14:srgbClr w14:val="000000"/>
                  </w14:solidFill>
                  <w14:prstDash w14:val="solid"/>
                  <w14:miter w14:val="0"/>
                </w14:textOutline>
              </w:rPr>
              <w:t>小</w:t>
            </w:r>
            <w:r>
              <w:rPr>
                <w:rFonts w:ascii="宋体" w:hAnsi="宋体" w:eastAsia="宋体" w:cs="宋体"/>
                <w:spacing w:val="3"/>
                <w:sz w:val="21"/>
                <w:szCs w:val="21"/>
                <w:highlight w:val="none"/>
                <w14:textOutline w14:w="3614" w14:cap="flat" w14:cmpd="sng">
                  <w14:solidFill>
                    <w14:srgbClr w14:val="000000"/>
                  </w14:solidFill>
                  <w14:prstDash w14:val="solid"/>
                  <w14:miter w14:val="0"/>
                </w14:textOutline>
              </w:rPr>
              <w:t>型</w:t>
            </w:r>
          </w:p>
        </w:tc>
        <w:tc>
          <w:tcPr>
            <w:tcW w:w="1121" w:type="dxa"/>
            <w:vAlign w:val="top"/>
          </w:tcPr>
          <w:p>
            <w:pPr>
              <w:spacing w:before="213" w:line="228" w:lineRule="auto"/>
              <w:ind w:left="367"/>
              <w:rPr>
                <w:rFonts w:ascii="宋体" w:hAnsi="宋体" w:eastAsia="宋体" w:cs="宋体"/>
                <w:sz w:val="21"/>
                <w:szCs w:val="21"/>
                <w:highlight w:val="none"/>
              </w:rPr>
            </w:pPr>
            <w:r>
              <w:rPr>
                <w:rFonts w:ascii="宋体" w:hAnsi="宋体" w:eastAsia="宋体" w:cs="宋体"/>
                <w:spacing w:val="7"/>
                <w:sz w:val="21"/>
                <w:szCs w:val="21"/>
                <w:highlight w:val="none"/>
                <w14:textOutline w14:w="3614" w14:cap="flat" w14:cmpd="sng">
                  <w14:solidFill>
                    <w14:srgbClr w14:val="000000"/>
                  </w14:solidFill>
                  <w14:prstDash w14:val="solid"/>
                  <w14:miter w14:val="0"/>
                </w14:textOutline>
              </w:rPr>
              <w:t>微</w:t>
            </w:r>
            <w:r>
              <w:rPr>
                <w:rFonts w:ascii="宋体" w:hAnsi="宋体" w:eastAsia="宋体" w:cs="宋体"/>
                <w:spacing w:val="6"/>
                <w:sz w:val="21"/>
                <w:szCs w:val="21"/>
                <w:highlight w:val="none"/>
                <w14:textOutline w14:w="3614" w14:cap="flat" w14:cmpd="sng">
                  <w14:solidFill>
                    <w14:srgbClr w14:val="000000"/>
                  </w14:solidFill>
                  <w14:prstDash w14:val="solid"/>
                  <w14:miter w14:val="0"/>
                </w14:textOutline>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1551" w:type="dxa"/>
            <w:vAlign w:val="top"/>
          </w:tcPr>
          <w:p>
            <w:pPr>
              <w:spacing w:before="93" w:line="228" w:lineRule="auto"/>
              <w:ind w:left="113"/>
              <w:rPr>
                <w:rFonts w:ascii="宋体" w:hAnsi="宋体" w:eastAsia="宋体" w:cs="宋体"/>
                <w:sz w:val="21"/>
                <w:szCs w:val="21"/>
                <w:highlight w:val="none"/>
              </w:rPr>
            </w:pPr>
            <w:r>
              <w:rPr>
                <w:rFonts w:ascii="宋体" w:hAnsi="宋体" w:eastAsia="宋体" w:cs="宋体"/>
                <w:spacing w:val="14"/>
                <w:sz w:val="21"/>
                <w:szCs w:val="21"/>
                <w:highlight w:val="none"/>
              </w:rPr>
              <w:t>农</w:t>
            </w:r>
            <w:r>
              <w:rPr>
                <w:rFonts w:ascii="宋体" w:hAnsi="宋体" w:eastAsia="宋体" w:cs="宋体"/>
                <w:spacing w:val="8"/>
                <w:sz w:val="21"/>
                <w:szCs w:val="21"/>
                <w:highlight w:val="none"/>
              </w:rPr>
              <w:t>、林、牧、渔业</w:t>
            </w:r>
          </w:p>
        </w:tc>
        <w:tc>
          <w:tcPr>
            <w:tcW w:w="1590" w:type="dxa"/>
            <w:vAlign w:val="top"/>
          </w:tcPr>
          <w:p>
            <w:pPr>
              <w:spacing w:before="93"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3"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3"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≥2000</w:t>
            </w:r>
            <w:r>
              <w:rPr>
                <w:rFonts w:ascii="宋体" w:hAnsi="宋体" w:eastAsia="宋体" w:cs="宋体"/>
                <w:spacing w:val="5"/>
                <w:position w:val="1"/>
                <w:sz w:val="21"/>
                <w:szCs w:val="21"/>
                <w:highlight w:val="none"/>
              </w:rPr>
              <w:t>0</w:t>
            </w:r>
          </w:p>
        </w:tc>
        <w:tc>
          <w:tcPr>
            <w:tcW w:w="1818" w:type="dxa"/>
            <w:vAlign w:val="top"/>
          </w:tcPr>
          <w:p>
            <w:pPr>
              <w:spacing w:before="93" w:line="252" w:lineRule="exact"/>
              <w:ind w:left="323"/>
              <w:rPr>
                <w:rFonts w:ascii="宋体" w:hAnsi="宋体" w:eastAsia="宋体" w:cs="宋体"/>
                <w:sz w:val="21"/>
                <w:szCs w:val="21"/>
                <w:highlight w:val="none"/>
              </w:rPr>
            </w:pPr>
            <w:r>
              <w:rPr>
                <w:rFonts w:ascii="宋体" w:hAnsi="宋体" w:eastAsia="宋体" w:cs="宋体"/>
                <w:spacing w:val="7"/>
                <w:position w:val="1"/>
                <w:sz w:val="21"/>
                <w:szCs w:val="21"/>
                <w:highlight w:val="none"/>
              </w:rPr>
              <w:t>5</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＜20000</w:t>
            </w:r>
          </w:p>
        </w:tc>
        <w:tc>
          <w:tcPr>
            <w:tcW w:w="1578" w:type="dxa"/>
            <w:vAlign w:val="top"/>
          </w:tcPr>
          <w:p>
            <w:pPr>
              <w:spacing w:before="93" w:line="252" w:lineRule="exact"/>
              <w:ind w:left="353"/>
              <w:rPr>
                <w:rFonts w:ascii="宋体" w:hAnsi="宋体" w:eastAsia="宋体" w:cs="宋体"/>
                <w:sz w:val="21"/>
                <w:szCs w:val="21"/>
                <w:highlight w:val="none"/>
              </w:rPr>
            </w:pPr>
            <w:r>
              <w:rPr>
                <w:rFonts w:ascii="宋体" w:hAnsi="宋体" w:eastAsia="宋体" w:cs="宋体"/>
                <w:spacing w:val="7"/>
                <w:position w:val="1"/>
                <w:sz w:val="21"/>
                <w:szCs w:val="21"/>
                <w:highlight w:val="none"/>
              </w:rPr>
              <w:t>5</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＜500</w:t>
            </w:r>
          </w:p>
        </w:tc>
        <w:tc>
          <w:tcPr>
            <w:tcW w:w="1121" w:type="dxa"/>
            <w:vAlign w:val="top"/>
          </w:tcPr>
          <w:p>
            <w:pPr>
              <w:spacing w:before="93" w:line="256" w:lineRule="exact"/>
              <w:ind w:left="316"/>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7"/>
                <w:position w:val="1"/>
                <w:sz w:val="21"/>
                <w:szCs w:val="21"/>
                <w:highlight w:val="none"/>
              </w:rPr>
              <w:t>＜5</w:t>
            </w:r>
            <w:r>
              <w:rPr>
                <w:rFonts w:ascii="宋体" w:hAnsi="宋体" w:eastAsia="宋体" w:cs="宋体"/>
                <w:spacing w:val="6"/>
                <w:position w:val="1"/>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restart"/>
            <w:tcBorders>
              <w:bottom w:val="nil"/>
            </w:tcBorders>
            <w:vAlign w:val="top"/>
          </w:tcPr>
          <w:p>
            <w:pPr>
              <w:spacing w:before="292" w:line="241" w:lineRule="auto"/>
              <w:ind w:left="115"/>
              <w:rPr>
                <w:rFonts w:ascii="宋体" w:hAnsi="宋体" w:eastAsia="宋体" w:cs="宋体"/>
                <w:sz w:val="21"/>
                <w:szCs w:val="21"/>
                <w:highlight w:val="none"/>
              </w:rPr>
            </w:pPr>
            <w:r>
              <w:rPr>
                <w:rFonts w:ascii="宋体" w:hAnsi="宋体" w:eastAsia="宋体" w:cs="宋体"/>
                <w:spacing w:val="6"/>
                <w:sz w:val="21"/>
                <w:szCs w:val="21"/>
                <w:highlight w:val="none"/>
              </w:rPr>
              <w:t>工</w:t>
            </w:r>
            <w:r>
              <w:rPr>
                <w:rFonts w:ascii="宋体" w:hAnsi="宋体" w:eastAsia="宋体" w:cs="宋体"/>
                <w:spacing w:val="5"/>
                <w:sz w:val="21"/>
                <w:szCs w:val="21"/>
                <w:highlight w:val="none"/>
              </w:rPr>
              <w:t>业 *</w:t>
            </w:r>
          </w:p>
        </w:tc>
        <w:tc>
          <w:tcPr>
            <w:tcW w:w="1590" w:type="dxa"/>
            <w:vAlign w:val="top"/>
          </w:tcPr>
          <w:p>
            <w:pPr>
              <w:spacing w:before="96"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6"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5" w:line="254" w:lineRule="exact"/>
              <w:ind w:left="21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6"/>
                <w:position w:val="1"/>
                <w:sz w:val="21"/>
                <w:szCs w:val="21"/>
                <w:highlight w:val="none"/>
              </w:rPr>
              <w:t>≥1000</w:t>
            </w:r>
          </w:p>
        </w:tc>
        <w:tc>
          <w:tcPr>
            <w:tcW w:w="1818" w:type="dxa"/>
            <w:vAlign w:val="top"/>
          </w:tcPr>
          <w:p>
            <w:pPr>
              <w:spacing w:before="95" w:line="253" w:lineRule="exact"/>
              <w:ind w:left="323"/>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＜1000</w:t>
            </w:r>
          </w:p>
        </w:tc>
        <w:tc>
          <w:tcPr>
            <w:tcW w:w="1578" w:type="dxa"/>
            <w:vAlign w:val="top"/>
          </w:tcPr>
          <w:p>
            <w:pPr>
              <w:spacing w:before="95" w:line="253" w:lineRule="exact"/>
              <w:ind w:left="352"/>
              <w:rPr>
                <w:rFonts w:ascii="宋体" w:hAnsi="宋体" w:eastAsia="宋体" w:cs="宋体"/>
                <w:sz w:val="21"/>
                <w:szCs w:val="21"/>
                <w:highlight w:val="none"/>
              </w:rPr>
            </w:pPr>
            <w:r>
              <w:rPr>
                <w:rFonts w:ascii="宋体" w:hAnsi="宋体" w:eastAsia="宋体" w:cs="宋体"/>
                <w:spacing w:val="9"/>
                <w:position w:val="1"/>
                <w:sz w:val="21"/>
                <w:szCs w:val="21"/>
                <w:highlight w:val="none"/>
              </w:rPr>
              <w:t>2</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＜300</w:t>
            </w:r>
          </w:p>
        </w:tc>
        <w:tc>
          <w:tcPr>
            <w:tcW w:w="1121" w:type="dxa"/>
            <w:vAlign w:val="top"/>
          </w:tcPr>
          <w:p>
            <w:pPr>
              <w:spacing w:before="95"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6"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6"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5"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≥4000</w:t>
            </w:r>
            <w:r>
              <w:rPr>
                <w:rFonts w:ascii="宋体" w:hAnsi="宋体" w:eastAsia="宋体" w:cs="宋体"/>
                <w:spacing w:val="5"/>
                <w:position w:val="1"/>
                <w:sz w:val="21"/>
                <w:szCs w:val="21"/>
                <w:highlight w:val="none"/>
              </w:rPr>
              <w:t>0</w:t>
            </w:r>
          </w:p>
        </w:tc>
        <w:tc>
          <w:tcPr>
            <w:tcW w:w="1818" w:type="dxa"/>
            <w:vAlign w:val="top"/>
          </w:tcPr>
          <w:p>
            <w:pPr>
              <w:spacing w:before="95" w:line="253" w:lineRule="exact"/>
              <w:ind w:left="221"/>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＜40000</w:t>
            </w:r>
          </w:p>
        </w:tc>
        <w:tc>
          <w:tcPr>
            <w:tcW w:w="1578" w:type="dxa"/>
            <w:vAlign w:val="top"/>
          </w:tcPr>
          <w:p>
            <w:pPr>
              <w:spacing w:before="95" w:line="253" w:lineRule="exact"/>
              <w:ind w:left="252"/>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＜2000</w:t>
            </w:r>
          </w:p>
        </w:tc>
        <w:tc>
          <w:tcPr>
            <w:tcW w:w="1121" w:type="dxa"/>
            <w:vAlign w:val="top"/>
          </w:tcPr>
          <w:p>
            <w:pPr>
              <w:spacing w:before="95"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1551" w:type="dxa"/>
            <w:vMerge w:val="restart"/>
            <w:tcBorders>
              <w:bottom w:val="nil"/>
            </w:tcBorders>
            <w:vAlign w:val="top"/>
          </w:tcPr>
          <w:p>
            <w:pPr>
              <w:spacing w:before="293" w:line="229" w:lineRule="auto"/>
              <w:ind w:left="115"/>
              <w:rPr>
                <w:rFonts w:ascii="宋体" w:hAnsi="宋体" w:eastAsia="宋体" w:cs="宋体"/>
                <w:sz w:val="21"/>
                <w:szCs w:val="21"/>
                <w:highlight w:val="none"/>
              </w:rPr>
            </w:pPr>
            <w:r>
              <w:rPr>
                <w:rFonts w:ascii="宋体" w:hAnsi="宋体" w:eastAsia="宋体" w:cs="宋体"/>
                <w:spacing w:val="6"/>
                <w:sz w:val="21"/>
                <w:szCs w:val="21"/>
                <w:highlight w:val="none"/>
              </w:rPr>
              <w:t>建筑</w:t>
            </w:r>
            <w:r>
              <w:rPr>
                <w:rFonts w:ascii="宋体" w:hAnsi="宋体" w:eastAsia="宋体" w:cs="宋体"/>
                <w:spacing w:val="5"/>
                <w:sz w:val="21"/>
                <w:szCs w:val="21"/>
                <w:highlight w:val="none"/>
              </w:rPr>
              <w:t>业</w:t>
            </w:r>
          </w:p>
        </w:tc>
        <w:tc>
          <w:tcPr>
            <w:tcW w:w="1590" w:type="dxa"/>
            <w:vAlign w:val="top"/>
          </w:tcPr>
          <w:p>
            <w:pPr>
              <w:spacing w:before="94"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4"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3"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≥8000</w:t>
            </w:r>
            <w:r>
              <w:rPr>
                <w:rFonts w:ascii="宋体" w:hAnsi="宋体" w:eastAsia="宋体" w:cs="宋体"/>
                <w:spacing w:val="5"/>
                <w:position w:val="1"/>
                <w:sz w:val="21"/>
                <w:szCs w:val="21"/>
                <w:highlight w:val="none"/>
              </w:rPr>
              <w:t>0</w:t>
            </w:r>
          </w:p>
        </w:tc>
        <w:tc>
          <w:tcPr>
            <w:tcW w:w="1818" w:type="dxa"/>
            <w:vAlign w:val="top"/>
          </w:tcPr>
          <w:p>
            <w:pPr>
              <w:spacing w:before="93" w:line="253" w:lineRule="exact"/>
              <w:ind w:left="220"/>
              <w:rPr>
                <w:rFonts w:ascii="宋体" w:hAnsi="宋体" w:eastAsia="宋体" w:cs="宋体"/>
                <w:sz w:val="21"/>
                <w:szCs w:val="21"/>
                <w:highlight w:val="none"/>
              </w:rPr>
            </w:pPr>
            <w:r>
              <w:rPr>
                <w:rFonts w:ascii="宋体" w:hAnsi="宋体" w:eastAsia="宋体" w:cs="宋体"/>
                <w:spacing w:val="10"/>
                <w:position w:val="1"/>
                <w:sz w:val="21"/>
                <w:szCs w:val="21"/>
                <w:highlight w:val="none"/>
              </w:rPr>
              <w:t>6</w:t>
            </w:r>
            <w:r>
              <w:rPr>
                <w:rFonts w:ascii="宋体" w:hAnsi="宋体" w:eastAsia="宋体" w:cs="宋体"/>
                <w:spacing w:val="6"/>
                <w:position w:val="1"/>
                <w:sz w:val="21"/>
                <w:szCs w:val="21"/>
                <w:highlight w:val="none"/>
              </w:rPr>
              <w:t>0</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＜80000</w:t>
            </w:r>
          </w:p>
        </w:tc>
        <w:tc>
          <w:tcPr>
            <w:tcW w:w="1578" w:type="dxa"/>
            <w:vAlign w:val="top"/>
          </w:tcPr>
          <w:p>
            <w:pPr>
              <w:spacing w:before="93" w:line="253" w:lineRule="exact"/>
              <w:ind w:left="252"/>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＜6000</w:t>
            </w:r>
          </w:p>
        </w:tc>
        <w:tc>
          <w:tcPr>
            <w:tcW w:w="1121" w:type="dxa"/>
            <w:vAlign w:val="top"/>
          </w:tcPr>
          <w:p>
            <w:pPr>
              <w:spacing w:before="93"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6" w:line="228" w:lineRule="auto"/>
              <w:ind w:left="144"/>
              <w:rPr>
                <w:rFonts w:ascii="宋体" w:hAnsi="宋体" w:eastAsia="宋体" w:cs="宋体"/>
                <w:sz w:val="21"/>
                <w:szCs w:val="21"/>
                <w:highlight w:val="none"/>
              </w:rPr>
            </w:pPr>
            <w:r>
              <w:rPr>
                <w:rFonts w:ascii="宋体" w:hAnsi="宋体" w:eastAsia="宋体" w:cs="宋体"/>
                <w:spacing w:val="7"/>
                <w:sz w:val="21"/>
                <w:szCs w:val="21"/>
                <w:highlight w:val="none"/>
              </w:rPr>
              <w:t>资</w:t>
            </w:r>
            <w:r>
              <w:rPr>
                <w:rFonts w:ascii="宋体" w:hAnsi="宋体" w:eastAsia="宋体" w:cs="宋体"/>
                <w:spacing w:val="6"/>
                <w:sz w:val="21"/>
                <w:szCs w:val="21"/>
                <w:highlight w:val="none"/>
              </w:rPr>
              <w:t>产总额(</w:t>
            </w:r>
            <w:r>
              <w:rPr>
                <w:rFonts w:ascii="宋体" w:hAnsi="宋体" w:eastAsia="宋体" w:cs="宋体"/>
                <w:sz w:val="21"/>
                <w:szCs w:val="21"/>
                <w:highlight w:val="none"/>
              </w:rPr>
              <w:t>Z</w:t>
            </w:r>
            <w:r>
              <w:rPr>
                <w:rFonts w:ascii="宋体" w:hAnsi="宋体" w:eastAsia="宋体" w:cs="宋体"/>
                <w:spacing w:val="6"/>
                <w:sz w:val="21"/>
                <w:szCs w:val="21"/>
                <w:highlight w:val="none"/>
              </w:rPr>
              <w:t>)</w:t>
            </w:r>
          </w:p>
        </w:tc>
        <w:tc>
          <w:tcPr>
            <w:tcW w:w="940" w:type="dxa"/>
            <w:vAlign w:val="top"/>
          </w:tcPr>
          <w:p>
            <w:pPr>
              <w:spacing w:before="96"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6" w:line="253" w:lineRule="exact"/>
              <w:ind w:left="167"/>
              <w:rPr>
                <w:rFonts w:ascii="宋体" w:hAnsi="宋体" w:eastAsia="宋体" w:cs="宋体"/>
                <w:sz w:val="21"/>
                <w:szCs w:val="21"/>
                <w:highlight w:val="none"/>
              </w:rPr>
            </w:pPr>
            <w:r>
              <w:rPr>
                <w:rFonts w:ascii="宋体" w:hAnsi="宋体" w:eastAsia="宋体" w:cs="宋体"/>
                <w:position w:val="1"/>
                <w:sz w:val="21"/>
                <w:szCs w:val="21"/>
                <w:highlight w:val="none"/>
              </w:rPr>
              <w:t>Z</w:t>
            </w:r>
            <w:r>
              <w:rPr>
                <w:rFonts w:ascii="宋体" w:hAnsi="宋体" w:eastAsia="宋体" w:cs="宋体"/>
                <w:spacing w:val="7"/>
                <w:position w:val="1"/>
                <w:sz w:val="21"/>
                <w:szCs w:val="21"/>
                <w:highlight w:val="none"/>
              </w:rPr>
              <w:t>≥</w:t>
            </w:r>
            <w:r>
              <w:rPr>
                <w:rFonts w:ascii="宋体" w:hAnsi="宋体" w:eastAsia="宋体" w:cs="宋体"/>
                <w:spacing w:val="5"/>
                <w:position w:val="1"/>
                <w:sz w:val="21"/>
                <w:szCs w:val="21"/>
                <w:highlight w:val="none"/>
              </w:rPr>
              <w:t>80000</w:t>
            </w:r>
          </w:p>
        </w:tc>
        <w:tc>
          <w:tcPr>
            <w:tcW w:w="1818" w:type="dxa"/>
            <w:vAlign w:val="top"/>
          </w:tcPr>
          <w:p>
            <w:pPr>
              <w:spacing w:before="96" w:line="252" w:lineRule="exact"/>
              <w:ind w:left="222"/>
              <w:rPr>
                <w:rFonts w:ascii="宋体" w:hAnsi="宋体" w:eastAsia="宋体" w:cs="宋体"/>
                <w:sz w:val="21"/>
                <w:szCs w:val="21"/>
                <w:highlight w:val="none"/>
              </w:rPr>
            </w:pPr>
            <w:r>
              <w:rPr>
                <w:rFonts w:ascii="宋体" w:hAnsi="宋体" w:eastAsia="宋体" w:cs="宋体"/>
                <w:spacing w:val="9"/>
                <w:position w:val="1"/>
                <w:sz w:val="21"/>
                <w:szCs w:val="21"/>
                <w:highlight w:val="none"/>
              </w:rPr>
              <w:t>5</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Z</w:t>
            </w:r>
            <w:r>
              <w:rPr>
                <w:rFonts w:ascii="宋体" w:hAnsi="宋体" w:eastAsia="宋体" w:cs="宋体"/>
                <w:spacing w:val="5"/>
                <w:position w:val="1"/>
                <w:sz w:val="21"/>
                <w:szCs w:val="21"/>
                <w:highlight w:val="none"/>
              </w:rPr>
              <w:t>＜80000</w:t>
            </w:r>
          </w:p>
        </w:tc>
        <w:tc>
          <w:tcPr>
            <w:tcW w:w="1578" w:type="dxa"/>
            <w:vAlign w:val="top"/>
          </w:tcPr>
          <w:p>
            <w:pPr>
              <w:spacing w:before="96" w:line="252" w:lineRule="exact"/>
              <w:ind w:left="252"/>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Z</w:t>
            </w:r>
            <w:r>
              <w:rPr>
                <w:rFonts w:ascii="宋体" w:hAnsi="宋体" w:eastAsia="宋体" w:cs="宋体"/>
                <w:spacing w:val="5"/>
                <w:position w:val="1"/>
                <w:sz w:val="21"/>
                <w:szCs w:val="21"/>
                <w:highlight w:val="none"/>
              </w:rPr>
              <w:t>＜5000</w:t>
            </w:r>
          </w:p>
        </w:tc>
        <w:tc>
          <w:tcPr>
            <w:tcW w:w="1121" w:type="dxa"/>
            <w:vAlign w:val="top"/>
          </w:tcPr>
          <w:p>
            <w:pPr>
              <w:spacing w:before="96" w:line="256" w:lineRule="exact"/>
              <w:ind w:left="268"/>
              <w:rPr>
                <w:rFonts w:ascii="宋体" w:hAnsi="宋体" w:eastAsia="宋体" w:cs="宋体"/>
                <w:sz w:val="21"/>
                <w:szCs w:val="21"/>
                <w:highlight w:val="none"/>
              </w:rPr>
            </w:pPr>
            <w:r>
              <w:rPr>
                <w:rFonts w:ascii="宋体" w:hAnsi="宋体" w:eastAsia="宋体" w:cs="宋体"/>
                <w:position w:val="1"/>
                <w:sz w:val="21"/>
                <w:szCs w:val="21"/>
                <w:highlight w:val="none"/>
              </w:rPr>
              <w:t>Z</w:t>
            </w:r>
            <w:r>
              <w:rPr>
                <w:rFonts w:ascii="宋体" w:hAnsi="宋体" w:eastAsia="宋体" w:cs="宋体"/>
                <w:spacing w:val="6"/>
                <w:position w:val="1"/>
                <w:sz w:val="21"/>
                <w:szCs w:val="21"/>
                <w:highlight w:val="none"/>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1551" w:type="dxa"/>
            <w:vMerge w:val="restart"/>
            <w:tcBorders>
              <w:bottom w:val="nil"/>
            </w:tcBorders>
            <w:vAlign w:val="top"/>
          </w:tcPr>
          <w:p>
            <w:pPr>
              <w:spacing w:before="293" w:line="229" w:lineRule="auto"/>
              <w:ind w:left="112"/>
              <w:rPr>
                <w:rFonts w:ascii="宋体" w:hAnsi="宋体" w:eastAsia="宋体" w:cs="宋体"/>
                <w:sz w:val="21"/>
                <w:szCs w:val="21"/>
                <w:highlight w:val="none"/>
              </w:rPr>
            </w:pPr>
            <w:r>
              <w:rPr>
                <w:rFonts w:ascii="宋体" w:hAnsi="宋体" w:eastAsia="宋体" w:cs="宋体"/>
                <w:spacing w:val="7"/>
                <w:sz w:val="21"/>
                <w:szCs w:val="21"/>
                <w:highlight w:val="none"/>
              </w:rPr>
              <w:t>批发</w:t>
            </w:r>
            <w:r>
              <w:rPr>
                <w:rFonts w:ascii="宋体" w:hAnsi="宋体" w:eastAsia="宋体" w:cs="宋体"/>
                <w:spacing w:val="6"/>
                <w:sz w:val="21"/>
                <w:szCs w:val="21"/>
                <w:highlight w:val="none"/>
              </w:rPr>
              <w:t>业</w:t>
            </w:r>
          </w:p>
        </w:tc>
        <w:tc>
          <w:tcPr>
            <w:tcW w:w="1590" w:type="dxa"/>
            <w:vAlign w:val="top"/>
          </w:tcPr>
          <w:p>
            <w:pPr>
              <w:spacing w:before="94"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4"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4" w:line="253"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200</w:t>
            </w:r>
          </w:p>
        </w:tc>
        <w:tc>
          <w:tcPr>
            <w:tcW w:w="1818" w:type="dxa"/>
            <w:vAlign w:val="top"/>
          </w:tcPr>
          <w:p>
            <w:pPr>
              <w:spacing w:before="94" w:line="252" w:lineRule="exact"/>
              <w:ind w:left="420"/>
              <w:rPr>
                <w:rFonts w:ascii="宋体" w:hAnsi="宋体" w:eastAsia="宋体" w:cs="宋体"/>
                <w:sz w:val="21"/>
                <w:szCs w:val="21"/>
                <w:highlight w:val="none"/>
              </w:rPr>
            </w:pPr>
            <w:r>
              <w:rPr>
                <w:rFonts w:ascii="宋体" w:hAnsi="宋体" w:eastAsia="宋体" w:cs="宋体"/>
                <w:spacing w:val="6"/>
                <w:position w:val="1"/>
                <w:sz w:val="21"/>
                <w:szCs w:val="21"/>
                <w:highlight w:val="none"/>
              </w:rPr>
              <w:t>20≤</w:t>
            </w:r>
            <w:r>
              <w:rPr>
                <w:rFonts w:ascii="宋体" w:hAnsi="宋体" w:eastAsia="宋体" w:cs="宋体"/>
                <w:position w:val="1"/>
                <w:sz w:val="21"/>
                <w:szCs w:val="21"/>
                <w:highlight w:val="none"/>
              </w:rPr>
              <w:t>X</w:t>
            </w:r>
            <w:r>
              <w:rPr>
                <w:rFonts w:ascii="宋体" w:hAnsi="宋体" w:eastAsia="宋体" w:cs="宋体"/>
                <w:spacing w:val="6"/>
                <w:position w:val="1"/>
                <w:sz w:val="21"/>
                <w:szCs w:val="21"/>
                <w:highlight w:val="none"/>
              </w:rPr>
              <w:t>＜20</w:t>
            </w:r>
            <w:r>
              <w:rPr>
                <w:rFonts w:ascii="宋体" w:hAnsi="宋体" w:eastAsia="宋体" w:cs="宋体"/>
                <w:spacing w:val="5"/>
                <w:position w:val="1"/>
                <w:sz w:val="21"/>
                <w:szCs w:val="21"/>
                <w:highlight w:val="none"/>
              </w:rPr>
              <w:t>0</w:t>
            </w:r>
          </w:p>
        </w:tc>
        <w:tc>
          <w:tcPr>
            <w:tcW w:w="1578" w:type="dxa"/>
            <w:vAlign w:val="top"/>
          </w:tcPr>
          <w:p>
            <w:pPr>
              <w:spacing w:before="94" w:line="252" w:lineRule="exact"/>
              <w:ind w:left="452"/>
              <w:rPr>
                <w:rFonts w:ascii="宋体" w:hAnsi="宋体" w:eastAsia="宋体" w:cs="宋体"/>
                <w:sz w:val="21"/>
                <w:szCs w:val="21"/>
                <w:highlight w:val="none"/>
              </w:rPr>
            </w:pPr>
            <w:r>
              <w:rPr>
                <w:rFonts w:ascii="宋体" w:hAnsi="宋体" w:eastAsia="宋体" w:cs="宋体"/>
                <w:spacing w:val="8"/>
                <w:position w:val="1"/>
                <w:sz w:val="21"/>
                <w:szCs w:val="21"/>
                <w:highlight w:val="none"/>
              </w:rPr>
              <w:t>5</w:t>
            </w:r>
            <w:r>
              <w:rPr>
                <w:rFonts w:ascii="宋体" w:hAnsi="宋体" w:eastAsia="宋体" w:cs="宋体"/>
                <w:spacing w:val="5"/>
                <w:position w:val="1"/>
                <w:sz w:val="21"/>
                <w:szCs w:val="21"/>
                <w:highlight w:val="none"/>
              </w:rPr>
              <w:t>≤</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＜20</w:t>
            </w:r>
          </w:p>
        </w:tc>
        <w:tc>
          <w:tcPr>
            <w:tcW w:w="1121" w:type="dxa"/>
            <w:vAlign w:val="top"/>
          </w:tcPr>
          <w:p>
            <w:pPr>
              <w:spacing w:before="94" w:line="256" w:lineRule="exact"/>
              <w:ind w:left="365"/>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7"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6"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6"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≥4000</w:t>
            </w:r>
            <w:r>
              <w:rPr>
                <w:rFonts w:ascii="宋体" w:hAnsi="宋体" w:eastAsia="宋体" w:cs="宋体"/>
                <w:spacing w:val="5"/>
                <w:position w:val="1"/>
                <w:sz w:val="21"/>
                <w:szCs w:val="21"/>
                <w:highlight w:val="none"/>
              </w:rPr>
              <w:t>0</w:t>
            </w:r>
          </w:p>
        </w:tc>
        <w:tc>
          <w:tcPr>
            <w:tcW w:w="1818" w:type="dxa"/>
            <w:vAlign w:val="top"/>
          </w:tcPr>
          <w:p>
            <w:pPr>
              <w:spacing w:before="96" w:line="252" w:lineRule="exact"/>
              <w:ind w:left="222"/>
              <w:rPr>
                <w:rFonts w:ascii="宋体" w:hAnsi="宋体" w:eastAsia="宋体" w:cs="宋体"/>
                <w:sz w:val="21"/>
                <w:szCs w:val="21"/>
                <w:highlight w:val="none"/>
              </w:rPr>
            </w:pPr>
            <w:r>
              <w:rPr>
                <w:rFonts w:ascii="宋体" w:hAnsi="宋体" w:eastAsia="宋体" w:cs="宋体"/>
                <w:spacing w:val="8"/>
                <w:position w:val="1"/>
                <w:sz w:val="21"/>
                <w:szCs w:val="21"/>
                <w:highlight w:val="none"/>
              </w:rPr>
              <w:t>5</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＜40000</w:t>
            </w:r>
          </w:p>
        </w:tc>
        <w:tc>
          <w:tcPr>
            <w:tcW w:w="1578" w:type="dxa"/>
            <w:vAlign w:val="top"/>
          </w:tcPr>
          <w:p>
            <w:pPr>
              <w:spacing w:before="96" w:line="252" w:lineRule="exact"/>
              <w:ind w:left="160"/>
              <w:rPr>
                <w:rFonts w:ascii="宋体" w:hAnsi="宋体" w:eastAsia="宋体" w:cs="宋体"/>
                <w:sz w:val="21"/>
                <w:szCs w:val="21"/>
                <w:highlight w:val="none"/>
              </w:rPr>
            </w:pPr>
            <w:r>
              <w:rPr>
                <w:rFonts w:ascii="宋体" w:hAnsi="宋体" w:eastAsia="宋体" w:cs="宋体"/>
                <w:spacing w:val="8"/>
                <w:position w:val="1"/>
                <w:sz w:val="21"/>
                <w:szCs w:val="21"/>
                <w:highlight w:val="none"/>
              </w:rPr>
              <w:t>1</w:t>
            </w:r>
            <w:r>
              <w:rPr>
                <w:rFonts w:ascii="宋体" w:hAnsi="宋体" w:eastAsia="宋体" w:cs="宋体"/>
                <w:spacing w:val="4"/>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＜5000</w:t>
            </w:r>
          </w:p>
        </w:tc>
        <w:tc>
          <w:tcPr>
            <w:tcW w:w="1121" w:type="dxa"/>
            <w:vAlign w:val="top"/>
          </w:tcPr>
          <w:p>
            <w:pPr>
              <w:spacing w:before="96" w:line="256" w:lineRule="exact"/>
              <w:ind w:left="21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restart"/>
            <w:tcBorders>
              <w:bottom w:val="nil"/>
            </w:tcBorders>
            <w:vAlign w:val="top"/>
          </w:tcPr>
          <w:p>
            <w:pPr>
              <w:spacing w:before="296" w:line="228" w:lineRule="auto"/>
              <w:ind w:left="113"/>
              <w:rPr>
                <w:rFonts w:ascii="宋体" w:hAnsi="宋体" w:eastAsia="宋体" w:cs="宋体"/>
                <w:sz w:val="21"/>
                <w:szCs w:val="21"/>
                <w:highlight w:val="none"/>
              </w:rPr>
            </w:pPr>
            <w:r>
              <w:rPr>
                <w:rFonts w:ascii="宋体" w:hAnsi="宋体" w:eastAsia="宋体" w:cs="宋体"/>
                <w:spacing w:val="7"/>
                <w:sz w:val="21"/>
                <w:szCs w:val="21"/>
                <w:highlight w:val="none"/>
              </w:rPr>
              <w:t>零</w:t>
            </w:r>
            <w:r>
              <w:rPr>
                <w:rFonts w:ascii="宋体" w:hAnsi="宋体" w:eastAsia="宋体" w:cs="宋体"/>
                <w:spacing w:val="6"/>
                <w:sz w:val="21"/>
                <w:szCs w:val="21"/>
                <w:highlight w:val="none"/>
              </w:rPr>
              <w:t>售业</w:t>
            </w:r>
          </w:p>
        </w:tc>
        <w:tc>
          <w:tcPr>
            <w:tcW w:w="1590" w:type="dxa"/>
            <w:vAlign w:val="top"/>
          </w:tcPr>
          <w:p>
            <w:pPr>
              <w:spacing w:before="97"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7"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7" w:line="253"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300</w:t>
            </w:r>
          </w:p>
        </w:tc>
        <w:tc>
          <w:tcPr>
            <w:tcW w:w="1818" w:type="dxa"/>
            <w:vAlign w:val="top"/>
          </w:tcPr>
          <w:p>
            <w:pPr>
              <w:spacing w:before="97" w:line="252" w:lineRule="exact"/>
              <w:ind w:left="422"/>
              <w:rPr>
                <w:rFonts w:ascii="宋体" w:hAnsi="宋体" w:eastAsia="宋体" w:cs="宋体"/>
                <w:sz w:val="21"/>
                <w:szCs w:val="21"/>
                <w:highlight w:val="none"/>
              </w:rPr>
            </w:pPr>
            <w:r>
              <w:rPr>
                <w:rFonts w:ascii="宋体" w:hAnsi="宋体" w:eastAsia="宋体" w:cs="宋体"/>
                <w:spacing w:val="10"/>
                <w:position w:val="1"/>
                <w:sz w:val="21"/>
                <w:szCs w:val="21"/>
                <w:highlight w:val="none"/>
              </w:rPr>
              <w:t>5</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＜300</w:t>
            </w:r>
          </w:p>
        </w:tc>
        <w:tc>
          <w:tcPr>
            <w:tcW w:w="1578" w:type="dxa"/>
            <w:vAlign w:val="top"/>
          </w:tcPr>
          <w:p>
            <w:pPr>
              <w:spacing w:before="97" w:line="252" w:lineRule="exact"/>
              <w:ind w:left="359"/>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＜5</w:t>
            </w:r>
            <w:r>
              <w:rPr>
                <w:rFonts w:ascii="宋体" w:hAnsi="宋体" w:eastAsia="宋体" w:cs="宋体"/>
                <w:spacing w:val="3"/>
                <w:position w:val="1"/>
                <w:sz w:val="21"/>
                <w:szCs w:val="21"/>
                <w:highlight w:val="none"/>
              </w:rPr>
              <w:t>0</w:t>
            </w:r>
          </w:p>
        </w:tc>
        <w:tc>
          <w:tcPr>
            <w:tcW w:w="1121" w:type="dxa"/>
            <w:vAlign w:val="top"/>
          </w:tcPr>
          <w:p>
            <w:pPr>
              <w:spacing w:before="97"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7"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4"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4" w:line="253"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≥2000</w:t>
            </w:r>
            <w:r>
              <w:rPr>
                <w:rFonts w:ascii="宋体" w:hAnsi="宋体" w:eastAsia="宋体" w:cs="宋体"/>
                <w:spacing w:val="5"/>
                <w:position w:val="1"/>
                <w:sz w:val="21"/>
                <w:szCs w:val="21"/>
                <w:highlight w:val="none"/>
              </w:rPr>
              <w:t>0</w:t>
            </w:r>
          </w:p>
        </w:tc>
        <w:tc>
          <w:tcPr>
            <w:tcW w:w="1818" w:type="dxa"/>
            <w:vAlign w:val="top"/>
          </w:tcPr>
          <w:p>
            <w:pPr>
              <w:spacing w:before="94" w:line="252" w:lineRule="exact"/>
              <w:ind w:left="323"/>
              <w:rPr>
                <w:rFonts w:ascii="宋体" w:hAnsi="宋体" w:eastAsia="宋体" w:cs="宋体"/>
                <w:sz w:val="21"/>
                <w:szCs w:val="21"/>
                <w:highlight w:val="none"/>
              </w:rPr>
            </w:pPr>
            <w:r>
              <w:rPr>
                <w:rFonts w:ascii="宋体" w:hAnsi="宋体" w:eastAsia="宋体" w:cs="宋体"/>
                <w:spacing w:val="7"/>
                <w:position w:val="1"/>
                <w:sz w:val="21"/>
                <w:szCs w:val="21"/>
                <w:highlight w:val="none"/>
              </w:rPr>
              <w:t>5</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＜20000</w:t>
            </w:r>
          </w:p>
        </w:tc>
        <w:tc>
          <w:tcPr>
            <w:tcW w:w="1578" w:type="dxa"/>
            <w:vAlign w:val="top"/>
          </w:tcPr>
          <w:p>
            <w:pPr>
              <w:spacing w:before="94" w:line="252" w:lineRule="exact"/>
              <w:ind w:left="261"/>
              <w:rPr>
                <w:rFonts w:ascii="宋体" w:hAnsi="宋体" w:eastAsia="宋体" w:cs="宋体"/>
                <w:sz w:val="21"/>
                <w:szCs w:val="21"/>
                <w:highlight w:val="none"/>
              </w:rPr>
            </w:pPr>
            <w:r>
              <w:rPr>
                <w:rFonts w:ascii="宋体" w:hAnsi="宋体" w:eastAsia="宋体" w:cs="宋体"/>
                <w:spacing w:val="4"/>
                <w:position w:val="1"/>
                <w:sz w:val="21"/>
                <w:szCs w:val="21"/>
                <w:highlight w:val="none"/>
              </w:rPr>
              <w:t>100≤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＜500</w:t>
            </w:r>
          </w:p>
        </w:tc>
        <w:tc>
          <w:tcPr>
            <w:tcW w:w="1121" w:type="dxa"/>
            <w:vAlign w:val="top"/>
          </w:tcPr>
          <w:p>
            <w:pPr>
              <w:spacing w:before="94"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restart"/>
            <w:tcBorders>
              <w:bottom w:val="nil"/>
            </w:tcBorders>
            <w:vAlign w:val="top"/>
          </w:tcPr>
          <w:p>
            <w:pPr>
              <w:spacing w:before="296" w:line="228" w:lineRule="auto"/>
              <w:ind w:left="117"/>
              <w:rPr>
                <w:rFonts w:ascii="宋体" w:hAnsi="宋体" w:eastAsia="宋体" w:cs="宋体"/>
                <w:sz w:val="21"/>
                <w:szCs w:val="21"/>
                <w:highlight w:val="none"/>
              </w:rPr>
            </w:pPr>
            <w:r>
              <w:rPr>
                <w:rFonts w:ascii="宋体" w:hAnsi="宋体" w:eastAsia="宋体" w:cs="宋体"/>
                <w:spacing w:val="7"/>
                <w:sz w:val="21"/>
                <w:szCs w:val="21"/>
                <w:highlight w:val="none"/>
              </w:rPr>
              <w:t>交通运输业 *</w:t>
            </w:r>
          </w:p>
        </w:tc>
        <w:tc>
          <w:tcPr>
            <w:tcW w:w="1590" w:type="dxa"/>
            <w:vAlign w:val="top"/>
          </w:tcPr>
          <w:p>
            <w:pPr>
              <w:spacing w:before="96"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7"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6" w:line="254" w:lineRule="exact"/>
              <w:ind w:left="21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6"/>
                <w:position w:val="1"/>
                <w:sz w:val="21"/>
                <w:szCs w:val="21"/>
                <w:highlight w:val="none"/>
              </w:rPr>
              <w:t>≥1000</w:t>
            </w:r>
          </w:p>
        </w:tc>
        <w:tc>
          <w:tcPr>
            <w:tcW w:w="1818" w:type="dxa"/>
            <w:vAlign w:val="top"/>
          </w:tcPr>
          <w:p>
            <w:pPr>
              <w:spacing w:before="96" w:line="252" w:lineRule="exact"/>
              <w:ind w:left="323"/>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＜1000</w:t>
            </w:r>
          </w:p>
        </w:tc>
        <w:tc>
          <w:tcPr>
            <w:tcW w:w="1578" w:type="dxa"/>
            <w:vAlign w:val="top"/>
          </w:tcPr>
          <w:p>
            <w:pPr>
              <w:spacing w:before="96" w:line="252" w:lineRule="exact"/>
              <w:ind w:left="352"/>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＜300</w:t>
            </w:r>
          </w:p>
        </w:tc>
        <w:tc>
          <w:tcPr>
            <w:tcW w:w="1121" w:type="dxa"/>
            <w:vAlign w:val="top"/>
          </w:tcPr>
          <w:p>
            <w:pPr>
              <w:spacing w:before="96"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5"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4"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4"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≥3000</w:t>
            </w:r>
            <w:r>
              <w:rPr>
                <w:rFonts w:ascii="宋体" w:hAnsi="宋体" w:eastAsia="宋体" w:cs="宋体"/>
                <w:spacing w:val="5"/>
                <w:position w:val="1"/>
                <w:sz w:val="21"/>
                <w:szCs w:val="21"/>
                <w:highlight w:val="none"/>
              </w:rPr>
              <w:t>0</w:t>
            </w:r>
          </w:p>
        </w:tc>
        <w:tc>
          <w:tcPr>
            <w:tcW w:w="1818" w:type="dxa"/>
            <w:vAlign w:val="top"/>
          </w:tcPr>
          <w:p>
            <w:pPr>
              <w:spacing w:before="94" w:line="252" w:lineRule="exact"/>
              <w:ind w:left="222"/>
              <w:rPr>
                <w:rFonts w:ascii="宋体" w:hAnsi="宋体" w:eastAsia="宋体" w:cs="宋体"/>
                <w:sz w:val="21"/>
                <w:szCs w:val="21"/>
                <w:highlight w:val="none"/>
              </w:rPr>
            </w:pPr>
            <w:r>
              <w:rPr>
                <w:rFonts w:ascii="宋体" w:hAnsi="宋体" w:eastAsia="宋体" w:cs="宋体"/>
                <w:spacing w:val="8"/>
                <w:position w:val="1"/>
                <w:sz w:val="21"/>
                <w:szCs w:val="21"/>
                <w:highlight w:val="none"/>
              </w:rPr>
              <w:t>3</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＜30000</w:t>
            </w:r>
          </w:p>
        </w:tc>
        <w:tc>
          <w:tcPr>
            <w:tcW w:w="1578" w:type="dxa"/>
            <w:vAlign w:val="top"/>
          </w:tcPr>
          <w:p>
            <w:pPr>
              <w:spacing w:before="94" w:line="252" w:lineRule="exact"/>
              <w:ind w:left="251"/>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＜3000</w:t>
            </w:r>
          </w:p>
        </w:tc>
        <w:tc>
          <w:tcPr>
            <w:tcW w:w="1121" w:type="dxa"/>
            <w:vAlign w:val="top"/>
          </w:tcPr>
          <w:p>
            <w:pPr>
              <w:spacing w:before="94"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restart"/>
            <w:tcBorders>
              <w:bottom w:val="nil"/>
            </w:tcBorders>
            <w:vAlign w:val="top"/>
          </w:tcPr>
          <w:p>
            <w:pPr>
              <w:spacing w:before="296" w:line="229" w:lineRule="auto"/>
              <w:ind w:left="112"/>
              <w:rPr>
                <w:rFonts w:ascii="宋体" w:hAnsi="宋体" w:eastAsia="宋体" w:cs="宋体"/>
                <w:sz w:val="21"/>
                <w:szCs w:val="21"/>
                <w:highlight w:val="none"/>
              </w:rPr>
            </w:pPr>
            <w:r>
              <w:rPr>
                <w:rFonts w:ascii="宋体" w:hAnsi="宋体" w:eastAsia="宋体" w:cs="宋体"/>
                <w:spacing w:val="7"/>
                <w:sz w:val="21"/>
                <w:szCs w:val="21"/>
                <w:highlight w:val="none"/>
              </w:rPr>
              <w:t>仓</w:t>
            </w:r>
            <w:r>
              <w:rPr>
                <w:rFonts w:ascii="宋体" w:hAnsi="宋体" w:eastAsia="宋体" w:cs="宋体"/>
                <w:spacing w:val="6"/>
                <w:sz w:val="21"/>
                <w:szCs w:val="21"/>
                <w:highlight w:val="none"/>
              </w:rPr>
              <w:t>储业*</w:t>
            </w:r>
          </w:p>
        </w:tc>
        <w:tc>
          <w:tcPr>
            <w:tcW w:w="1590" w:type="dxa"/>
            <w:vAlign w:val="top"/>
          </w:tcPr>
          <w:p>
            <w:pPr>
              <w:spacing w:before="97"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7"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7" w:line="253"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200</w:t>
            </w:r>
          </w:p>
        </w:tc>
        <w:tc>
          <w:tcPr>
            <w:tcW w:w="1818" w:type="dxa"/>
            <w:vAlign w:val="top"/>
          </w:tcPr>
          <w:p>
            <w:pPr>
              <w:spacing w:before="97" w:line="252" w:lineRule="exact"/>
              <w:ind w:left="329"/>
              <w:rPr>
                <w:rFonts w:ascii="宋体" w:hAnsi="宋体" w:eastAsia="宋体" w:cs="宋体"/>
                <w:sz w:val="21"/>
                <w:szCs w:val="21"/>
                <w:highlight w:val="none"/>
              </w:rPr>
            </w:pPr>
            <w:r>
              <w:rPr>
                <w:rFonts w:ascii="宋体" w:hAnsi="宋体" w:eastAsia="宋体" w:cs="宋体"/>
                <w:spacing w:val="5"/>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＜200</w:t>
            </w:r>
          </w:p>
        </w:tc>
        <w:tc>
          <w:tcPr>
            <w:tcW w:w="1578" w:type="dxa"/>
            <w:vAlign w:val="top"/>
          </w:tcPr>
          <w:p>
            <w:pPr>
              <w:spacing w:before="97" w:line="252" w:lineRule="exact"/>
              <w:ind w:left="352"/>
              <w:rPr>
                <w:rFonts w:ascii="宋体" w:hAnsi="宋体" w:eastAsia="宋体" w:cs="宋体"/>
                <w:sz w:val="21"/>
                <w:szCs w:val="21"/>
                <w:highlight w:val="none"/>
              </w:rPr>
            </w:pPr>
            <w:r>
              <w:rPr>
                <w:rFonts w:ascii="宋体" w:hAnsi="宋体" w:eastAsia="宋体" w:cs="宋体"/>
                <w:spacing w:val="9"/>
                <w:position w:val="1"/>
                <w:sz w:val="21"/>
                <w:szCs w:val="21"/>
                <w:highlight w:val="none"/>
              </w:rPr>
              <w:t>2</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＜100</w:t>
            </w:r>
          </w:p>
        </w:tc>
        <w:tc>
          <w:tcPr>
            <w:tcW w:w="1121" w:type="dxa"/>
            <w:vAlign w:val="top"/>
          </w:tcPr>
          <w:p>
            <w:pPr>
              <w:spacing w:before="97" w:line="255"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5"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5"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5" w:line="253"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≥3000</w:t>
            </w:r>
            <w:r>
              <w:rPr>
                <w:rFonts w:ascii="宋体" w:hAnsi="宋体" w:eastAsia="宋体" w:cs="宋体"/>
                <w:spacing w:val="5"/>
                <w:position w:val="1"/>
                <w:sz w:val="21"/>
                <w:szCs w:val="21"/>
                <w:highlight w:val="none"/>
              </w:rPr>
              <w:t>0</w:t>
            </w:r>
          </w:p>
        </w:tc>
        <w:tc>
          <w:tcPr>
            <w:tcW w:w="1818" w:type="dxa"/>
            <w:vAlign w:val="top"/>
          </w:tcPr>
          <w:p>
            <w:pPr>
              <w:spacing w:before="95" w:line="252" w:lineRule="exact"/>
              <w:ind w:left="233"/>
              <w:rPr>
                <w:rFonts w:ascii="宋体" w:hAnsi="宋体" w:eastAsia="宋体" w:cs="宋体"/>
                <w:sz w:val="21"/>
                <w:szCs w:val="21"/>
                <w:highlight w:val="none"/>
              </w:rPr>
            </w:pPr>
            <w:r>
              <w:rPr>
                <w:rFonts w:ascii="宋体" w:hAnsi="宋体" w:eastAsia="宋体" w:cs="宋体"/>
                <w:spacing w:val="7"/>
                <w:position w:val="1"/>
                <w:sz w:val="21"/>
                <w:szCs w:val="21"/>
                <w:highlight w:val="none"/>
              </w:rPr>
              <w:t>1</w:t>
            </w:r>
            <w:r>
              <w:rPr>
                <w:rFonts w:ascii="宋体" w:hAnsi="宋体" w:eastAsia="宋体" w:cs="宋体"/>
                <w:spacing w:val="4"/>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＜30000</w:t>
            </w:r>
          </w:p>
        </w:tc>
        <w:tc>
          <w:tcPr>
            <w:tcW w:w="1578" w:type="dxa"/>
            <w:vAlign w:val="top"/>
          </w:tcPr>
          <w:p>
            <w:pPr>
              <w:spacing w:before="95" w:line="252"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＜1000</w:t>
            </w:r>
          </w:p>
        </w:tc>
        <w:tc>
          <w:tcPr>
            <w:tcW w:w="1121" w:type="dxa"/>
            <w:vAlign w:val="top"/>
          </w:tcPr>
          <w:p>
            <w:pPr>
              <w:spacing w:before="95" w:line="255"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restart"/>
            <w:tcBorders>
              <w:bottom w:val="nil"/>
            </w:tcBorders>
            <w:vAlign w:val="top"/>
          </w:tcPr>
          <w:p>
            <w:pPr>
              <w:spacing w:before="294" w:line="230" w:lineRule="auto"/>
              <w:ind w:left="127"/>
              <w:rPr>
                <w:rFonts w:ascii="宋体" w:hAnsi="宋体" w:eastAsia="宋体" w:cs="宋体"/>
                <w:sz w:val="21"/>
                <w:szCs w:val="21"/>
                <w:highlight w:val="none"/>
              </w:rPr>
            </w:pPr>
            <w:r>
              <w:rPr>
                <w:rFonts w:ascii="宋体" w:hAnsi="宋体" w:eastAsia="宋体" w:cs="宋体"/>
                <w:spacing w:val="2"/>
                <w:sz w:val="21"/>
                <w:szCs w:val="21"/>
                <w:highlight w:val="none"/>
              </w:rPr>
              <w:t>邮政</w:t>
            </w:r>
            <w:r>
              <w:rPr>
                <w:rFonts w:ascii="宋体" w:hAnsi="宋体" w:eastAsia="宋体" w:cs="宋体"/>
                <w:spacing w:val="1"/>
                <w:sz w:val="21"/>
                <w:szCs w:val="21"/>
                <w:highlight w:val="none"/>
              </w:rPr>
              <w:t>业</w:t>
            </w:r>
          </w:p>
        </w:tc>
        <w:tc>
          <w:tcPr>
            <w:tcW w:w="1590" w:type="dxa"/>
            <w:vAlign w:val="top"/>
          </w:tcPr>
          <w:p>
            <w:pPr>
              <w:spacing w:before="97"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7"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7" w:line="254" w:lineRule="exact"/>
              <w:ind w:left="21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6"/>
                <w:position w:val="1"/>
                <w:sz w:val="21"/>
                <w:szCs w:val="21"/>
                <w:highlight w:val="none"/>
              </w:rPr>
              <w:t>≥1000</w:t>
            </w:r>
          </w:p>
        </w:tc>
        <w:tc>
          <w:tcPr>
            <w:tcW w:w="1818" w:type="dxa"/>
            <w:vAlign w:val="top"/>
          </w:tcPr>
          <w:p>
            <w:pPr>
              <w:spacing w:before="97" w:line="252" w:lineRule="exact"/>
              <w:ind w:left="323"/>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＜1000</w:t>
            </w:r>
          </w:p>
        </w:tc>
        <w:tc>
          <w:tcPr>
            <w:tcW w:w="1578" w:type="dxa"/>
            <w:vAlign w:val="top"/>
          </w:tcPr>
          <w:p>
            <w:pPr>
              <w:spacing w:before="97" w:line="252" w:lineRule="exact"/>
              <w:ind w:left="352"/>
              <w:rPr>
                <w:rFonts w:ascii="宋体" w:hAnsi="宋体" w:eastAsia="宋体" w:cs="宋体"/>
                <w:sz w:val="21"/>
                <w:szCs w:val="21"/>
                <w:highlight w:val="none"/>
              </w:rPr>
            </w:pPr>
            <w:r>
              <w:rPr>
                <w:rFonts w:ascii="宋体" w:hAnsi="宋体" w:eastAsia="宋体" w:cs="宋体"/>
                <w:spacing w:val="9"/>
                <w:position w:val="1"/>
                <w:sz w:val="21"/>
                <w:szCs w:val="21"/>
                <w:highlight w:val="none"/>
              </w:rPr>
              <w:t>2</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＜300</w:t>
            </w:r>
          </w:p>
        </w:tc>
        <w:tc>
          <w:tcPr>
            <w:tcW w:w="1121" w:type="dxa"/>
            <w:vAlign w:val="top"/>
          </w:tcPr>
          <w:p>
            <w:pPr>
              <w:spacing w:before="97"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7"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7"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7"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≥3000</w:t>
            </w:r>
            <w:r>
              <w:rPr>
                <w:rFonts w:ascii="宋体" w:hAnsi="宋体" w:eastAsia="宋体" w:cs="宋体"/>
                <w:spacing w:val="5"/>
                <w:position w:val="1"/>
                <w:sz w:val="21"/>
                <w:szCs w:val="21"/>
                <w:highlight w:val="none"/>
              </w:rPr>
              <w:t>0</w:t>
            </w:r>
          </w:p>
        </w:tc>
        <w:tc>
          <w:tcPr>
            <w:tcW w:w="1818" w:type="dxa"/>
            <w:vAlign w:val="top"/>
          </w:tcPr>
          <w:p>
            <w:pPr>
              <w:spacing w:before="97" w:line="252" w:lineRule="exact"/>
              <w:ind w:left="221"/>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＜30000</w:t>
            </w:r>
          </w:p>
        </w:tc>
        <w:tc>
          <w:tcPr>
            <w:tcW w:w="1578" w:type="dxa"/>
            <w:vAlign w:val="top"/>
          </w:tcPr>
          <w:p>
            <w:pPr>
              <w:spacing w:before="97" w:line="252"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＜2000</w:t>
            </w:r>
          </w:p>
        </w:tc>
        <w:tc>
          <w:tcPr>
            <w:tcW w:w="1121" w:type="dxa"/>
            <w:vAlign w:val="top"/>
          </w:tcPr>
          <w:p>
            <w:pPr>
              <w:spacing w:before="97"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1551" w:type="dxa"/>
            <w:vMerge w:val="restart"/>
            <w:tcBorders>
              <w:bottom w:val="nil"/>
            </w:tcBorders>
            <w:vAlign w:val="top"/>
          </w:tcPr>
          <w:p>
            <w:pPr>
              <w:spacing w:before="295" w:line="228" w:lineRule="auto"/>
              <w:ind w:left="112"/>
              <w:rPr>
                <w:rFonts w:ascii="宋体" w:hAnsi="宋体" w:eastAsia="宋体" w:cs="宋体"/>
                <w:sz w:val="21"/>
                <w:szCs w:val="21"/>
                <w:highlight w:val="none"/>
              </w:rPr>
            </w:pPr>
            <w:r>
              <w:rPr>
                <w:rFonts w:ascii="宋体" w:hAnsi="宋体" w:eastAsia="宋体" w:cs="宋体"/>
                <w:spacing w:val="7"/>
                <w:sz w:val="21"/>
                <w:szCs w:val="21"/>
                <w:highlight w:val="none"/>
              </w:rPr>
              <w:t>住宿</w:t>
            </w:r>
            <w:r>
              <w:rPr>
                <w:rFonts w:ascii="宋体" w:hAnsi="宋体" w:eastAsia="宋体" w:cs="宋体"/>
                <w:spacing w:val="6"/>
                <w:sz w:val="21"/>
                <w:szCs w:val="21"/>
                <w:highlight w:val="none"/>
              </w:rPr>
              <w:t>业</w:t>
            </w:r>
          </w:p>
        </w:tc>
        <w:tc>
          <w:tcPr>
            <w:tcW w:w="1590" w:type="dxa"/>
            <w:vAlign w:val="top"/>
          </w:tcPr>
          <w:p>
            <w:pPr>
              <w:spacing w:before="95"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5"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5" w:line="254"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300</w:t>
            </w:r>
          </w:p>
        </w:tc>
        <w:tc>
          <w:tcPr>
            <w:tcW w:w="1818" w:type="dxa"/>
            <w:vAlign w:val="top"/>
          </w:tcPr>
          <w:p>
            <w:pPr>
              <w:spacing w:before="95" w:line="252" w:lineRule="exact"/>
              <w:ind w:left="329"/>
              <w:rPr>
                <w:rFonts w:ascii="宋体" w:hAnsi="宋体" w:eastAsia="宋体" w:cs="宋体"/>
                <w:sz w:val="21"/>
                <w:szCs w:val="21"/>
                <w:highlight w:val="none"/>
              </w:rPr>
            </w:pPr>
            <w:r>
              <w:rPr>
                <w:rFonts w:ascii="宋体" w:hAnsi="宋体" w:eastAsia="宋体" w:cs="宋体"/>
                <w:spacing w:val="5"/>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＜300</w:t>
            </w:r>
          </w:p>
        </w:tc>
        <w:tc>
          <w:tcPr>
            <w:tcW w:w="1578" w:type="dxa"/>
            <w:vAlign w:val="top"/>
          </w:tcPr>
          <w:p>
            <w:pPr>
              <w:spacing w:before="95" w:line="252" w:lineRule="exact"/>
              <w:ind w:left="364"/>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＜10</w:t>
            </w:r>
            <w:r>
              <w:rPr>
                <w:rFonts w:ascii="宋体" w:hAnsi="宋体" w:eastAsia="宋体" w:cs="宋体"/>
                <w:spacing w:val="2"/>
                <w:position w:val="1"/>
                <w:sz w:val="21"/>
                <w:szCs w:val="21"/>
                <w:highlight w:val="none"/>
              </w:rPr>
              <w:t>0</w:t>
            </w:r>
          </w:p>
        </w:tc>
        <w:tc>
          <w:tcPr>
            <w:tcW w:w="1121" w:type="dxa"/>
            <w:vAlign w:val="top"/>
          </w:tcPr>
          <w:p>
            <w:pPr>
              <w:spacing w:before="95"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8"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8"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7"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≥1000</w:t>
            </w:r>
            <w:r>
              <w:rPr>
                <w:rFonts w:ascii="宋体" w:hAnsi="宋体" w:eastAsia="宋体" w:cs="宋体"/>
                <w:spacing w:val="5"/>
                <w:position w:val="1"/>
                <w:sz w:val="21"/>
                <w:szCs w:val="21"/>
                <w:highlight w:val="none"/>
              </w:rPr>
              <w:t>0</w:t>
            </w:r>
          </w:p>
        </w:tc>
        <w:tc>
          <w:tcPr>
            <w:tcW w:w="1818" w:type="dxa"/>
            <w:vAlign w:val="top"/>
          </w:tcPr>
          <w:p>
            <w:pPr>
              <w:spacing w:before="97" w:line="253" w:lineRule="exact"/>
              <w:ind w:left="221"/>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＜10000</w:t>
            </w:r>
          </w:p>
        </w:tc>
        <w:tc>
          <w:tcPr>
            <w:tcW w:w="1578" w:type="dxa"/>
            <w:vAlign w:val="top"/>
          </w:tcPr>
          <w:p>
            <w:pPr>
              <w:spacing w:before="97" w:line="253"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＜2000</w:t>
            </w:r>
          </w:p>
        </w:tc>
        <w:tc>
          <w:tcPr>
            <w:tcW w:w="1121" w:type="dxa"/>
            <w:vAlign w:val="top"/>
          </w:tcPr>
          <w:p>
            <w:pPr>
              <w:spacing w:before="97"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1551" w:type="dxa"/>
            <w:vMerge w:val="restart"/>
            <w:tcBorders>
              <w:bottom w:val="nil"/>
            </w:tcBorders>
            <w:vAlign w:val="top"/>
          </w:tcPr>
          <w:p>
            <w:pPr>
              <w:spacing w:before="295" w:line="228" w:lineRule="auto"/>
              <w:ind w:left="114"/>
              <w:rPr>
                <w:rFonts w:ascii="宋体" w:hAnsi="宋体" w:eastAsia="宋体" w:cs="宋体"/>
                <w:sz w:val="21"/>
                <w:szCs w:val="21"/>
                <w:highlight w:val="none"/>
              </w:rPr>
            </w:pPr>
            <w:r>
              <w:rPr>
                <w:rFonts w:ascii="宋体" w:hAnsi="宋体" w:eastAsia="宋体" w:cs="宋体"/>
                <w:spacing w:val="6"/>
                <w:sz w:val="21"/>
                <w:szCs w:val="21"/>
                <w:highlight w:val="none"/>
              </w:rPr>
              <w:t>餐饮业</w:t>
            </w:r>
          </w:p>
        </w:tc>
        <w:tc>
          <w:tcPr>
            <w:tcW w:w="1590" w:type="dxa"/>
            <w:vAlign w:val="top"/>
          </w:tcPr>
          <w:p>
            <w:pPr>
              <w:spacing w:before="96"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6"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6" w:line="253"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300</w:t>
            </w:r>
          </w:p>
        </w:tc>
        <w:tc>
          <w:tcPr>
            <w:tcW w:w="1818" w:type="dxa"/>
            <w:vAlign w:val="top"/>
          </w:tcPr>
          <w:p>
            <w:pPr>
              <w:spacing w:before="96" w:line="252" w:lineRule="exact"/>
              <w:ind w:left="329"/>
              <w:rPr>
                <w:rFonts w:ascii="宋体" w:hAnsi="宋体" w:eastAsia="宋体" w:cs="宋体"/>
                <w:sz w:val="21"/>
                <w:szCs w:val="21"/>
                <w:highlight w:val="none"/>
              </w:rPr>
            </w:pPr>
            <w:r>
              <w:rPr>
                <w:rFonts w:ascii="宋体" w:hAnsi="宋体" w:eastAsia="宋体" w:cs="宋体"/>
                <w:spacing w:val="5"/>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＜300</w:t>
            </w:r>
          </w:p>
        </w:tc>
        <w:tc>
          <w:tcPr>
            <w:tcW w:w="1578" w:type="dxa"/>
            <w:vAlign w:val="top"/>
          </w:tcPr>
          <w:p>
            <w:pPr>
              <w:spacing w:before="96" w:line="252" w:lineRule="exact"/>
              <w:ind w:left="364"/>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＜10</w:t>
            </w:r>
            <w:r>
              <w:rPr>
                <w:rFonts w:ascii="宋体" w:hAnsi="宋体" w:eastAsia="宋体" w:cs="宋体"/>
                <w:spacing w:val="2"/>
                <w:position w:val="1"/>
                <w:sz w:val="21"/>
                <w:szCs w:val="21"/>
                <w:highlight w:val="none"/>
              </w:rPr>
              <w:t>0</w:t>
            </w:r>
          </w:p>
        </w:tc>
        <w:tc>
          <w:tcPr>
            <w:tcW w:w="1121" w:type="dxa"/>
            <w:vAlign w:val="top"/>
          </w:tcPr>
          <w:p>
            <w:pPr>
              <w:spacing w:before="96"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9"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9"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8"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8" w:line="254"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≥1000</w:t>
            </w:r>
            <w:r>
              <w:rPr>
                <w:rFonts w:ascii="宋体" w:hAnsi="宋体" w:eastAsia="宋体" w:cs="宋体"/>
                <w:spacing w:val="5"/>
                <w:position w:val="1"/>
                <w:sz w:val="21"/>
                <w:szCs w:val="21"/>
                <w:highlight w:val="none"/>
              </w:rPr>
              <w:t>0</w:t>
            </w:r>
          </w:p>
        </w:tc>
        <w:tc>
          <w:tcPr>
            <w:tcW w:w="1818" w:type="dxa"/>
            <w:vAlign w:val="top"/>
          </w:tcPr>
          <w:p>
            <w:pPr>
              <w:spacing w:before="98" w:line="252" w:lineRule="exact"/>
              <w:ind w:left="221"/>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＜10000</w:t>
            </w:r>
          </w:p>
        </w:tc>
        <w:tc>
          <w:tcPr>
            <w:tcW w:w="1578" w:type="dxa"/>
            <w:vAlign w:val="top"/>
          </w:tcPr>
          <w:p>
            <w:pPr>
              <w:spacing w:before="98" w:line="252"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＜2000</w:t>
            </w:r>
          </w:p>
        </w:tc>
        <w:tc>
          <w:tcPr>
            <w:tcW w:w="1121" w:type="dxa"/>
            <w:vAlign w:val="top"/>
          </w:tcPr>
          <w:p>
            <w:pPr>
              <w:spacing w:before="98"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9" w:hRule="atLeast"/>
        </w:trPr>
        <w:tc>
          <w:tcPr>
            <w:tcW w:w="1551" w:type="dxa"/>
            <w:vMerge w:val="restart"/>
            <w:tcBorders>
              <w:bottom w:val="nil"/>
            </w:tcBorders>
            <w:vAlign w:val="top"/>
          </w:tcPr>
          <w:p>
            <w:pPr>
              <w:spacing w:before="297" w:line="228" w:lineRule="auto"/>
              <w:ind w:left="113"/>
              <w:rPr>
                <w:rFonts w:ascii="宋体" w:hAnsi="宋体" w:eastAsia="宋体" w:cs="宋体"/>
                <w:sz w:val="21"/>
                <w:szCs w:val="21"/>
                <w:highlight w:val="none"/>
              </w:rPr>
            </w:pPr>
            <w:r>
              <w:rPr>
                <w:rFonts w:ascii="宋体" w:hAnsi="宋体" w:eastAsia="宋体" w:cs="宋体"/>
                <w:spacing w:val="11"/>
                <w:sz w:val="21"/>
                <w:szCs w:val="21"/>
                <w:highlight w:val="none"/>
              </w:rPr>
              <w:t>信</w:t>
            </w:r>
            <w:r>
              <w:rPr>
                <w:rFonts w:ascii="宋体" w:hAnsi="宋体" w:eastAsia="宋体" w:cs="宋体"/>
                <w:spacing w:val="7"/>
                <w:sz w:val="21"/>
                <w:szCs w:val="21"/>
                <w:highlight w:val="none"/>
              </w:rPr>
              <w:t>息传输业 *</w:t>
            </w:r>
          </w:p>
        </w:tc>
        <w:tc>
          <w:tcPr>
            <w:tcW w:w="1590" w:type="dxa"/>
            <w:vAlign w:val="top"/>
          </w:tcPr>
          <w:p>
            <w:pPr>
              <w:spacing w:before="98"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9"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8" w:line="254" w:lineRule="exact"/>
              <w:ind w:left="21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6"/>
                <w:position w:val="1"/>
                <w:sz w:val="21"/>
                <w:szCs w:val="21"/>
                <w:highlight w:val="none"/>
              </w:rPr>
              <w:t>≥2000</w:t>
            </w:r>
          </w:p>
        </w:tc>
        <w:tc>
          <w:tcPr>
            <w:tcW w:w="1818" w:type="dxa"/>
            <w:vAlign w:val="top"/>
          </w:tcPr>
          <w:p>
            <w:pPr>
              <w:spacing w:before="98" w:line="252" w:lineRule="exact"/>
              <w:ind w:left="334"/>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＜2000</w:t>
            </w:r>
          </w:p>
        </w:tc>
        <w:tc>
          <w:tcPr>
            <w:tcW w:w="1578" w:type="dxa"/>
            <w:vAlign w:val="top"/>
          </w:tcPr>
          <w:p>
            <w:pPr>
              <w:spacing w:before="98" w:line="252" w:lineRule="exact"/>
              <w:ind w:left="364"/>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＜10</w:t>
            </w:r>
            <w:r>
              <w:rPr>
                <w:rFonts w:ascii="宋体" w:hAnsi="宋体" w:eastAsia="宋体" w:cs="宋体"/>
                <w:spacing w:val="2"/>
                <w:position w:val="1"/>
                <w:sz w:val="21"/>
                <w:szCs w:val="21"/>
                <w:highlight w:val="none"/>
              </w:rPr>
              <w:t>0</w:t>
            </w:r>
          </w:p>
        </w:tc>
        <w:tc>
          <w:tcPr>
            <w:tcW w:w="1121" w:type="dxa"/>
            <w:vAlign w:val="top"/>
          </w:tcPr>
          <w:p>
            <w:pPr>
              <w:spacing w:before="98"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9"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99"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96"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96" w:line="254" w:lineRule="exact"/>
              <w:ind w:left="11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≥10000</w:t>
            </w:r>
            <w:r>
              <w:rPr>
                <w:rFonts w:ascii="宋体" w:hAnsi="宋体" w:eastAsia="宋体" w:cs="宋体"/>
                <w:spacing w:val="4"/>
                <w:position w:val="1"/>
                <w:sz w:val="21"/>
                <w:szCs w:val="21"/>
                <w:highlight w:val="none"/>
              </w:rPr>
              <w:t>0</w:t>
            </w:r>
          </w:p>
        </w:tc>
        <w:tc>
          <w:tcPr>
            <w:tcW w:w="1818" w:type="dxa"/>
            <w:vAlign w:val="top"/>
          </w:tcPr>
          <w:p>
            <w:pPr>
              <w:spacing w:before="96" w:line="252" w:lineRule="exact"/>
              <w:ind w:left="233"/>
              <w:rPr>
                <w:rFonts w:ascii="宋体" w:hAnsi="宋体" w:eastAsia="宋体" w:cs="宋体"/>
                <w:sz w:val="21"/>
                <w:szCs w:val="21"/>
                <w:highlight w:val="none"/>
              </w:rPr>
            </w:pPr>
            <w:r>
              <w:rPr>
                <w:rFonts w:ascii="宋体" w:hAnsi="宋体" w:eastAsia="宋体" w:cs="宋体"/>
                <w:spacing w:val="8"/>
                <w:position w:val="1"/>
                <w:sz w:val="21"/>
                <w:szCs w:val="21"/>
                <w:highlight w:val="none"/>
              </w:rPr>
              <w:t>1</w:t>
            </w:r>
            <w:r>
              <w:rPr>
                <w:rFonts w:ascii="宋体" w:hAnsi="宋体" w:eastAsia="宋体" w:cs="宋体"/>
                <w:spacing w:val="5"/>
                <w:position w:val="1"/>
                <w:sz w:val="21"/>
                <w:szCs w:val="21"/>
                <w:highlight w:val="none"/>
              </w:rPr>
              <w:t>0</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＜100000</w:t>
            </w:r>
          </w:p>
        </w:tc>
        <w:tc>
          <w:tcPr>
            <w:tcW w:w="1578" w:type="dxa"/>
            <w:vAlign w:val="top"/>
          </w:tcPr>
          <w:p>
            <w:pPr>
              <w:spacing w:before="96" w:line="252"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＜1000</w:t>
            </w:r>
          </w:p>
        </w:tc>
        <w:tc>
          <w:tcPr>
            <w:tcW w:w="1121" w:type="dxa"/>
            <w:vAlign w:val="top"/>
          </w:tcPr>
          <w:p>
            <w:pPr>
              <w:spacing w:before="96"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 w:hRule="atLeast"/>
        </w:trPr>
        <w:tc>
          <w:tcPr>
            <w:tcW w:w="1551" w:type="dxa"/>
            <w:vMerge w:val="restart"/>
            <w:tcBorders>
              <w:bottom w:val="nil"/>
            </w:tcBorders>
            <w:vAlign w:val="top"/>
          </w:tcPr>
          <w:p>
            <w:pPr>
              <w:spacing w:before="120" w:line="255" w:lineRule="auto"/>
              <w:ind w:left="112" w:right="310" w:firstLine="3"/>
              <w:rPr>
                <w:rFonts w:ascii="宋体" w:hAnsi="宋体" w:eastAsia="宋体" w:cs="宋体"/>
                <w:sz w:val="21"/>
                <w:szCs w:val="21"/>
                <w:highlight w:val="none"/>
              </w:rPr>
            </w:pPr>
            <w:r>
              <w:rPr>
                <w:rFonts w:ascii="宋体" w:hAnsi="宋体" w:eastAsia="宋体" w:cs="宋体"/>
                <w:spacing w:val="-19"/>
                <w:sz w:val="21"/>
                <w:szCs w:val="21"/>
                <w:highlight w:val="none"/>
              </w:rPr>
              <w:t>软</w:t>
            </w:r>
            <w:r>
              <w:rPr>
                <w:rFonts w:ascii="宋体" w:hAnsi="宋体" w:eastAsia="宋体" w:cs="宋体"/>
                <w:spacing w:val="-12"/>
                <w:sz w:val="21"/>
                <w:szCs w:val="21"/>
                <w:highlight w:val="none"/>
              </w:rPr>
              <w:t>件和信息技术服务</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业</w:t>
            </w:r>
          </w:p>
        </w:tc>
        <w:tc>
          <w:tcPr>
            <w:tcW w:w="1590" w:type="dxa"/>
            <w:vAlign w:val="top"/>
          </w:tcPr>
          <w:p>
            <w:pPr>
              <w:spacing w:before="70"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70"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70" w:line="253"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300</w:t>
            </w:r>
          </w:p>
        </w:tc>
        <w:tc>
          <w:tcPr>
            <w:tcW w:w="1818" w:type="dxa"/>
            <w:vAlign w:val="top"/>
          </w:tcPr>
          <w:p>
            <w:pPr>
              <w:spacing w:before="70" w:line="252" w:lineRule="exact"/>
              <w:ind w:left="329"/>
              <w:rPr>
                <w:rFonts w:ascii="宋体" w:hAnsi="宋体" w:eastAsia="宋体" w:cs="宋体"/>
                <w:sz w:val="21"/>
                <w:szCs w:val="21"/>
                <w:highlight w:val="none"/>
              </w:rPr>
            </w:pPr>
            <w:r>
              <w:rPr>
                <w:rFonts w:ascii="宋体" w:hAnsi="宋体" w:eastAsia="宋体" w:cs="宋体"/>
                <w:spacing w:val="5"/>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＜300</w:t>
            </w:r>
          </w:p>
        </w:tc>
        <w:tc>
          <w:tcPr>
            <w:tcW w:w="1578" w:type="dxa"/>
            <w:vAlign w:val="top"/>
          </w:tcPr>
          <w:p>
            <w:pPr>
              <w:spacing w:before="70" w:line="252" w:lineRule="exact"/>
              <w:ind w:left="364"/>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＜10</w:t>
            </w:r>
            <w:r>
              <w:rPr>
                <w:rFonts w:ascii="宋体" w:hAnsi="宋体" w:eastAsia="宋体" w:cs="宋体"/>
                <w:spacing w:val="2"/>
                <w:position w:val="1"/>
                <w:sz w:val="21"/>
                <w:szCs w:val="21"/>
                <w:highlight w:val="none"/>
              </w:rPr>
              <w:t>0</w:t>
            </w:r>
          </w:p>
        </w:tc>
        <w:tc>
          <w:tcPr>
            <w:tcW w:w="1121" w:type="dxa"/>
            <w:vAlign w:val="top"/>
          </w:tcPr>
          <w:p>
            <w:pPr>
              <w:spacing w:before="70"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1"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70"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70"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70" w:line="253" w:lineRule="exact"/>
              <w:ind w:left="16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≥1000</w:t>
            </w:r>
            <w:r>
              <w:rPr>
                <w:rFonts w:ascii="宋体" w:hAnsi="宋体" w:eastAsia="宋体" w:cs="宋体"/>
                <w:spacing w:val="5"/>
                <w:position w:val="1"/>
                <w:sz w:val="21"/>
                <w:szCs w:val="21"/>
                <w:highlight w:val="none"/>
              </w:rPr>
              <w:t>0</w:t>
            </w:r>
          </w:p>
        </w:tc>
        <w:tc>
          <w:tcPr>
            <w:tcW w:w="1818" w:type="dxa"/>
            <w:vAlign w:val="top"/>
          </w:tcPr>
          <w:p>
            <w:pPr>
              <w:spacing w:before="70" w:line="252" w:lineRule="exact"/>
              <w:ind w:left="233"/>
              <w:rPr>
                <w:rFonts w:ascii="宋体" w:hAnsi="宋体" w:eastAsia="宋体" w:cs="宋体"/>
                <w:sz w:val="21"/>
                <w:szCs w:val="21"/>
                <w:highlight w:val="none"/>
              </w:rPr>
            </w:pPr>
            <w:r>
              <w:rPr>
                <w:rFonts w:ascii="宋体" w:hAnsi="宋体" w:eastAsia="宋体" w:cs="宋体"/>
                <w:spacing w:val="7"/>
                <w:position w:val="1"/>
                <w:sz w:val="21"/>
                <w:szCs w:val="21"/>
                <w:highlight w:val="none"/>
              </w:rPr>
              <w:t>1</w:t>
            </w:r>
            <w:r>
              <w:rPr>
                <w:rFonts w:ascii="宋体" w:hAnsi="宋体" w:eastAsia="宋体" w:cs="宋体"/>
                <w:spacing w:val="4"/>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＜10000</w:t>
            </w:r>
          </w:p>
        </w:tc>
        <w:tc>
          <w:tcPr>
            <w:tcW w:w="1578" w:type="dxa"/>
            <w:vAlign w:val="top"/>
          </w:tcPr>
          <w:p>
            <w:pPr>
              <w:spacing w:before="70" w:line="252" w:lineRule="exact"/>
              <w:ind w:left="353"/>
              <w:rPr>
                <w:rFonts w:ascii="宋体" w:hAnsi="宋体" w:eastAsia="宋体" w:cs="宋体"/>
                <w:sz w:val="21"/>
                <w:szCs w:val="21"/>
                <w:highlight w:val="none"/>
              </w:rPr>
            </w:pPr>
            <w:r>
              <w:rPr>
                <w:rFonts w:ascii="宋体" w:hAnsi="宋体" w:eastAsia="宋体" w:cs="宋体"/>
                <w:spacing w:val="8"/>
                <w:position w:val="1"/>
                <w:sz w:val="21"/>
                <w:szCs w:val="21"/>
                <w:highlight w:val="none"/>
              </w:rPr>
              <w:t>5</w:t>
            </w:r>
            <w:r>
              <w:rPr>
                <w:rFonts w:ascii="宋体" w:hAnsi="宋体" w:eastAsia="宋体" w:cs="宋体"/>
                <w:spacing w:val="5"/>
                <w:position w:val="1"/>
                <w:sz w:val="21"/>
                <w:szCs w:val="21"/>
                <w:highlight w:val="none"/>
              </w:rPr>
              <w:t>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＜1000</w:t>
            </w:r>
          </w:p>
        </w:tc>
        <w:tc>
          <w:tcPr>
            <w:tcW w:w="1121" w:type="dxa"/>
            <w:vAlign w:val="top"/>
          </w:tcPr>
          <w:p>
            <w:pPr>
              <w:spacing w:before="70" w:line="255" w:lineRule="exact"/>
              <w:ind w:left="316"/>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7"/>
                <w:position w:val="1"/>
                <w:sz w:val="21"/>
                <w:szCs w:val="21"/>
                <w:highlight w:val="none"/>
              </w:rPr>
              <w:t>＜5</w:t>
            </w:r>
            <w:r>
              <w:rPr>
                <w:rFonts w:ascii="宋体" w:hAnsi="宋体" w:eastAsia="宋体" w:cs="宋体"/>
                <w:spacing w:val="6"/>
                <w:position w:val="1"/>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9" w:hRule="atLeast"/>
        </w:trPr>
        <w:tc>
          <w:tcPr>
            <w:tcW w:w="1551" w:type="dxa"/>
            <w:vMerge w:val="restart"/>
            <w:tcBorders>
              <w:bottom w:val="nil"/>
            </w:tcBorders>
            <w:vAlign w:val="top"/>
          </w:tcPr>
          <w:p>
            <w:pPr>
              <w:spacing w:before="238" w:line="228" w:lineRule="auto"/>
              <w:ind w:left="113"/>
              <w:rPr>
                <w:rFonts w:ascii="宋体" w:hAnsi="宋体" w:eastAsia="宋体" w:cs="宋体"/>
                <w:sz w:val="21"/>
                <w:szCs w:val="21"/>
                <w:highlight w:val="none"/>
              </w:rPr>
            </w:pPr>
            <w:r>
              <w:rPr>
                <w:rFonts w:ascii="宋体" w:hAnsi="宋体" w:eastAsia="宋体" w:cs="宋体"/>
                <w:spacing w:val="10"/>
                <w:sz w:val="21"/>
                <w:szCs w:val="21"/>
                <w:highlight w:val="none"/>
              </w:rPr>
              <w:t>房</w:t>
            </w:r>
            <w:r>
              <w:rPr>
                <w:rFonts w:ascii="宋体" w:hAnsi="宋体" w:eastAsia="宋体" w:cs="宋体"/>
                <w:spacing w:val="8"/>
                <w:sz w:val="21"/>
                <w:szCs w:val="21"/>
                <w:highlight w:val="none"/>
              </w:rPr>
              <w:t>地产开发经营</w:t>
            </w:r>
          </w:p>
        </w:tc>
        <w:tc>
          <w:tcPr>
            <w:tcW w:w="1590" w:type="dxa"/>
            <w:vAlign w:val="top"/>
          </w:tcPr>
          <w:p>
            <w:pPr>
              <w:spacing w:before="67"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67"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67" w:line="254" w:lineRule="exact"/>
              <w:ind w:left="114"/>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6"/>
                <w:position w:val="1"/>
                <w:sz w:val="21"/>
                <w:szCs w:val="21"/>
                <w:highlight w:val="none"/>
              </w:rPr>
              <w:t>≥20000</w:t>
            </w:r>
            <w:r>
              <w:rPr>
                <w:rFonts w:ascii="宋体" w:hAnsi="宋体" w:eastAsia="宋体" w:cs="宋体"/>
                <w:spacing w:val="4"/>
                <w:position w:val="1"/>
                <w:sz w:val="21"/>
                <w:szCs w:val="21"/>
                <w:highlight w:val="none"/>
              </w:rPr>
              <w:t>0</w:t>
            </w:r>
          </w:p>
        </w:tc>
        <w:tc>
          <w:tcPr>
            <w:tcW w:w="1818" w:type="dxa"/>
            <w:vAlign w:val="top"/>
          </w:tcPr>
          <w:p>
            <w:pPr>
              <w:spacing w:before="67" w:line="252" w:lineRule="exact"/>
              <w:ind w:left="233"/>
              <w:rPr>
                <w:rFonts w:ascii="宋体" w:hAnsi="宋体" w:eastAsia="宋体" w:cs="宋体"/>
                <w:sz w:val="21"/>
                <w:szCs w:val="21"/>
                <w:highlight w:val="none"/>
              </w:rPr>
            </w:pPr>
            <w:r>
              <w:rPr>
                <w:rFonts w:ascii="宋体" w:hAnsi="宋体" w:eastAsia="宋体" w:cs="宋体"/>
                <w:spacing w:val="8"/>
                <w:position w:val="1"/>
                <w:sz w:val="21"/>
                <w:szCs w:val="21"/>
                <w:highlight w:val="none"/>
              </w:rPr>
              <w:t>1</w:t>
            </w:r>
            <w:r>
              <w:rPr>
                <w:rFonts w:ascii="宋体" w:hAnsi="宋体" w:eastAsia="宋体" w:cs="宋体"/>
                <w:spacing w:val="5"/>
                <w:position w:val="1"/>
                <w:sz w:val="21"/>
                <w:szCs w:val="21"/>
                <w:highlight w:val="none"/>
              </w:rPr>
              <w:t>0</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＜200000</w:t>
            </w:r>
          </w:p>
        </w:tc>
        <w:tc>
          <w:tcPr>
            <w:tcW w:w="1578" w:type="dxa"/>
            <w:vAlign w:val="top"/>
          </w:tcPr>
          <w:p>
            <w:pPr>
              <w:spacing w:before="67" w:line="252"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＜1000</w:t>
            </w:r>
          </w:p>
        </w:tc>
        <w:tc>
          <w:tcPr>
            <w:tcW w:w="1121" w:type="dxa"/>
            <w:vAlign w:val="top"/>
          </w:tcPr>
          <w:p>
            <w:pPr>
              <w:spacing w:before="67"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70" w:line="228" w:lineRule="auto"/>
              <w:ind w:left="144"/>
              <w:rPr>
                <w:rFonts w:ascii="宋体" w:hAnsi="宋体" w:eastAsia="宋体" w:cs="宋体"/>
                <w:sz w:val="21"/>
                <w:szCs w:val="21"/>
                <w:highlight w:val="none"/>
              </w:rPr>
            </w:pPr>
            <w:r>
              <w:rPr>
                <w:rFonts w:ascii="宋体" w:hAnsi="宋体" w:eastAsia="宋体" w:cs="宋体"/>
                <w:spacing w:val="7"/>
                <w:sz w:val="21"/>
                <w:szCs w:val="21"/>
                <w:highlight w:val="none"/>
              </w:rPr>
              <w:t>资</w:t>
            </w:r>
            <w:r>
              <w:rPr>
                <w:rFonts w:ascii="宋体" w:hAnsi="宋体" w:eastAsia="宋体" w:cs="宋体"/>
                <w:spacing w:val="6"/>
                <w:sz w:val="21"/>
                <w:szCs w:val="21"/>
                <w:highlight w:val="none"/>
              </w:rPr>
              <w:t>产总额(</w:t>
            </w:r>
            <w:r>
              <w:rPr>
                <w:rFonts w:ascii="宋体" w:hAnsi="宋体" w:eastAsia="宋体" w:cs="宋体"/>
                <w:sz w:val="21"/>
                <w:szCs w:val="21"/>
                <w:highlight w:val="none"/>
              </w:rPr>
              <w:t>Z</w:t>
            </w:r>
            <w:r>
              <w:rPr>
                <w:rFonts w:ascii="宋体" w:hAnsi="宋体" w:eastAsia="宋体" w:cs="宋体"/>
                <w:spacing w:val="6"/>
                <w:sz w:val="21"/>
                <w:szCs w:val="21"/>
                <w:highlight w:val="none"/>
              </w:rPr>
              <w:t>)</w:t>
            </w:r>
          </w:p>
        </w:tc>
        <w:tc>
          <w:tcPr>
            <w:tcW w:w="940" w:type="dxa"/>
            <w:vAlign w:val="top"/>
          </w:tcPr>
          <w:p>
            <w:pPr>
              <w:spacing w:before="70"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70" w:line="253" w:lineRule="exact"/>
              <w:ind w:left="167"/>
              <w:rPr>
                <w:rFonts w:ascii="宋体" w:hAnsi="宋体" w:eastAsia="宋体" w:cs="宋体"/>
                <w:sz w:val="21"/>
                <w:szCs w:val="21"/>
                <w:highlight w:val="none"/>
              </w:rPr>
            </w:pPr>
            <w:r>
              <w:rPr>
                <w:rFonts w:ascii="宋体" w:hAnsi="宋体" w:eastAsia="宋体" w:cs="宋体"/>
                <w:position w:val="1"/>
                <w:sz w:val="21"/>
                <w:szCs w:val="21"/>
                <w:highlight w:val="none"/>
              </w:rPr>
              <w:t>Z</w:t>
            </w:r>
            <w:r>
              <w:rPr>
                <w:rFonts w:ascii="宋体" w:hAnsi="宋体" w:eastAsia="宋体" w:cs="宋体"/>
                <w:spacing w:val="7"/>
                <w:position w:val="1"/>
                <w:sz w:val="21"/>
                <w:szCs w:val="21"/>
                <w:highlight w:val="none"/>
              </w:rPr>
              <w:t>≥</w:t>
            </w:r>
            <w:r>
              <w:rPr>
                <w:rFonts w:ascii="宋体" w:hAnsi="宋体" w:eastAsia="宋体" w:cs="宋体"/>
                <w:spacing w:val="5"/>
                <w:position w:val="1"/>
                <w:sz w:val="21"/>
                <w:szCs w:val="21"/>
                <w:highlight w:val="none"/>
              </w:rPr>
              <w:t>10000</w:t>
            </w:r>
          </w:p>
        </w:tc>
        <w:tc>
          <w:tcPr>
            <w:tcW w:w="1818" w:type="dxa"/>
            <w:vAlign w:val="top"/>
          </w:tcPr>
          <w:p>
            <w:pPr>
              <w:spacing w:before="70" w:line="252" w:lineRule="exact"/>
              <w:ind w:left="222"/>
              <w:rPr>
                <w:rFonts w:ascii="宋体" w:hAnsi="宋体" w:eastAsia="宋体" w:cs="宋体"/>
                <w:sz w:val="21"/>
                <w:szCs w:val="21"/>
                <w:highlight w:val="none"/>
              </w:rPr>
            </w:pPr>
            <w:r>
              <w:rPr>
                <w:rFonts w:ascii="宋体" w:hAnsi="宋体" w:eastAsia="宋体" w:cs="宋体"/>
                <w:spacing w:val="8"/>
                <w:position w:val="1"/>
                <w:sz w:val="21"/>
                <w:szCs w:val="21"/>
                <w:highlight w:val="none"/>
              </w:rPr>
              <w:t>5</w:t>
            </w:r>
            <w:r>
              <w:rPr>
                <w:rFonts w:ascii="宋体" w:hAnsi="宋体" w:eastAsia="宋体" w:cs="宋体"/>
                <w:spacing w:val="5"/>
                <w:position w:val="1"/>
                <w:sz w:val="21"/>
                <w:szCs w:val="21"/>
                <w:highlight w:val="none"/>
              </w:rPr>
              <w:t>000≤</w:t>
            </w:r>
            <w:r>
              <w:rPr>
                <w:rFonts w:ascii="宋体" w:hAnsi="宋体" w:eastAsia="宋体" w:cs="宋体"/>
                <w:position w:val="1"/>
                <w:sz w:val="21"/>
                <w:szCs w:val="21"/>
                <w:highlight w:val="none"/>
              </w:rPr>
              <w:t>Z</w:t>
            </w:r>
            <w:r>
              <w:rPr>
                <w:rFonts w:ascii="宋体" w:hAnsi="宋体" w:eastAsia="宋体" w:cs="宋体"/>
                <w:spacing w:val="5"/>
                <w:position w:val="1"/>
                <w:sz w:val="21"/>
                <w:szCs w:val="21"/>
                <w:highlight w:val="none"/>
              </w:rPr>
              <w:t>＜10000</w:t>
            </w:r>
          </w:p>
        </w:tc>
        <w:tc>
          <w:tcPr>
            <w:tcW w:w="1578" w:type="dxa"/>
            <w:vAlign w:val="top"/>
          </w:tcPr>
          <w:p>
            <w:pPr>
              <w:spacing w:before="70" w:line="252" w:lineRule="exact"/>
              <w:ind w:left="150"/>
              <w:rPr>
                <w:rFonts w:ascii="宋体" w:hAnsi="宋体" w:eastAsia="宋体" w:cs="宋体"/>
                <w:sz w:val="21"/>
                <w:szCs w:val="21"/>
                <w:highlight w:val="none"/>
              </w:rPr>
            </w:pPr>
            <w:r>
              <w:rPr>
                <w:rFonts w:ascii="宋体" w:hAnsi="宋体" w:eastAsia="宋体" w:cs="宋体"/>
                <w:spacing w:val="10"/>
                <w:position w:val="1"/>
                <w:sz w:val="21"/>
                <w:szCs w:val="21"/>
                <w:highlight w:val="none"/>
              </w:rPr>
              <w:t>2</w:t>
            </w:r>
            <w:r>
              <w:rPr>
                <w:rFonts w:ascii="宋体" w:hAnsi="宋体" w:eastAsia="宋体" w:cs="宋体"/>
                <w:spacing w:val="6"/>
                <w:position w:val="1"/>
                <w:sz w:val="21"/>
                <w:szCs w:val="21"/>
                <w:highlight w:val="none"/>
              </w:rPr>
              <w:t>0</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Z</w:t>
            </w:r>
            <w:r>
              <w:rPr>
                <w:rFonts w:ascii="宋体" w:hAnsi="宋体" w:eastAsia="宋体" w:cs="宋体"/>
                <w:spacing w:val="5"/>
                <w:position w:val="1"/>
                <w:sz w:val="21"/>
                <w:szCs w:val="21"/>
                <w:highlight w:val="none"/>
              </w:rPr>
              <w:t>＜5000</w:t>
            </w:r>
          </w:p>
        </w:tc>
        <w:tc>
          <w:tcPr>
            <w:tcW w:w="1121" w:type="dxa"/>
            <w:vAlign w:val="top"/>
          </w:tcPr>
          <w:p>
            <w:pPr>
              <w:spacing w:before="70" w:line="256" w:lineRule="exact"/>
              <w:ind w:left="217"/>
              <w:rPr>
                <w:rFonts w:ascii="宋体" w:hAnsi="宋体" w:eastAsia="宋体" w:cs="宋体"/>
                <w:sz w:val="21"/>
                <w:szCs w:val="21"/>
                <w:highlight w:val="none"/>
              </w:rPr>
            </w:pPr>
            <w:r>
              <w:rPr>
                <w:rFonts w:ascii="宋体" w:hAnsi="宋体" w:eastAsia="宋体" w:cs="宋体"/>
                <w:position w:val="1"/>
                <w:sz w:val="21"/>
                <w:szCs w:val="21"/>
                <w:highlight w:val="none"/>
              </w:rPr>
              <w:t>Z</w:t>
            </w:r>
            <w:r>
              <w:rPr>
                <w:rFonts w:ascii="宋体" w:hAnsi="宋体" w:eastAsia="宋体" w:cs="宋体"/>
                <w:spacing w:val="6"/>
                <w:position w:val="1"/>
                <w:sz w:val="21"/>
                <w:szCs w:val="21"/>
                <w:highlight w:val="none"/>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 w:hRule="atLeast"/>
        </w:trPr>
        <w:tc>
          <w:tcPr>
            <w:tcW w:w="1551" w:type="dxa"/>
            <w:vMerge w:val="restart"/>
            <w:tcBorders>
              <w:bottom w:val="nil"/>
            </w:tcBorders>
            <w:vAlign w:val="top"/>
          </w:tcPr>
          <w:p>
            <w:pPr>
              <w:spacing w:before="240" w:line="228" w:lineRule="auto"/>
              <w:ind w:left="113"/>
              <w:rPr>
                <w:rFonts w:ascii="宋体" w:hAnsi="宋体" w:eastAsia="宋体" w:cs="宋体"/>
                <w:sz w:val="21"/>
                <w:szCs w:val="21"/>
                <w:highlight w:val="none"/>
              </w:rPr>
            </w:pPr>
            <w:r>
              <w:rPr>
                <w:rFonts w:ascii="宋体" w:hAnsi="宋体" w:eastAsia="宋体" w:cs="宋体"/>
                <w:spacing w:val="8"/>
                <w:sz w:val="21"/>
                <w:szCs w:val="21"/>
                <w:highlight w:val="none"/>
              </w:rPr>
              <w:t>物</w:t>
            </w:r>
            <w:r>
              <w:rPr>
                <w:rFonts w:ascii="宋体" w:hAnsi="宋体" w:eastAsia="宋体" w:cs="宋体"/>
                <w:spacing w:val="7"/>
                <w:sz w:val="21"/>
                <w:szCs w:val="21"/>
                <w:highlight w:val="none"/>
              </w:rPr>
              <w:t>业管理</w:t>
            </w:r>
          </w:p>
        </w:tc>
        <w:tc>
          <w:tcPr>
            <w:tcW w:w="1590" w:type="dxa"/>
            <w:vAlign w:val="top"/>
          </w:tcPr>
          <w:p>
            <w:pPr>
              <w:spacing w:before="70"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70"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70" w:line="253" w:lineRule="exact"/>
              <w:ind w:left="21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6"/>
                <w:position w:val="1"/>
                <w:sz w:val="21"/>
                <w:szCs w:val="21"/>
                <w:highlight w:val="none"/>
              </w:rPr>
              <w:t>≥1000</w:t>
            </w:r>
          </w:p>
        </w:tc>
        <w:tc>
          <w:tcPr>
            <w:tcW w:w="1818" w:type="dxa"/>
            <w:vAlign w:val="top"/>
          </w:tcPr>
          <w:p>
            <w:pPr>
              <w:spacing w:before="70" w:line="252" w:lineRule="exact"/>
              <w:ind w:left="323"/>
              <w:rPr>
                <w:rFonts w:ascii="宋体" w:hAnsi="宋体" w:eastAsia="宋体" w:cs="宋体"/>
                <w:sz w:val="21"/>
                <w:szCs w:val="21"/>
                <w:highlight w:val="none"/>
              </w:rPr>
            </w:pPr>
            <w:r>
              <w:rPr>
                <w:rFonts w:ascii="宋体" w:hAnsi="宋体" w:eastAsia="宋体" w:cs="宋体"/>
                <w:spacing w:val="9"/>
                <w:position w:val="1"/>
                <w:sz w:val="21"/>
                <w:szCs w:val="21"/>
                <w:highlight w:val="none"/>
              </w:rPr>
              <w:t>3</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5"/>
                <w:position w:val="1"/>
                <w:sz w:val="21"/>
                <w:szCs w:val="21"/>
                <w:highlight w:val="none"/>
              </w:rPr>
              <w:t>＜1000</w:t>
            </w:r>
          </w:p>
        </w:tc>
        <w:tc>
          <w:tcPr>
            <w:tcW w:w="1578" w:type="dxa"/>
            <w:vAlign w:val="top"/>
          </w:tcPr>
          <w:p>
            <w:pPr>
              <w:spacing w:before="70" w:line="252" w:lineRule="exact"/>
              <w:ind w:left="261"/>
              <w:rPr>
                <w:rFonts w:ascii="宋体" w:hAnsi="宋体" w:eastAsia="宋体" w:cs="宋体"/>
                <w:sz w:val="21"/>
                <w:szCs w:val="21"/>
                <w:highlight w:val="none"/>
              </w:rPr>
            </w:pPr>
            <w:r>
              <w:rPr>
                <w:rFonts w:ascii="宋体" w:hAnsi="宋体" w:eastAsia="宋体" w:cs="宋体"/>
                <w:spacing w:val="4"/>
                <w:position w:val="1"/>
                <w:sz w:val="21"/>
                <w:szCs w:val="21"/>
                <w:highlight w:val="none"/>
              </w:rPr>
              <w:t>100≤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＜300</w:t>
            </w:r>
          </w:p>
        </w:tc>
        <w:tc>
          <w:tcPr>
            <w:tcW w:w="1121" w:type="dxa"/>
            <w:vAlign w:val="top"/>
          </w:tcPr>
          <w:p>
            <w:pPr>
              <w:spacing w:before="70" w:line="255" w:lineRule="exact"/>
              <w:ind w:left="266"/>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70" w:line="228" w:lineRule="auto"/>
              <w:ind w:left="142"/>
              <w:rPr>
                <w:rFonts w:ascii="宋体" w:hAnsi="宋体" w:eastAsia="宋体" w:cs="宋体"/>
                <w:sz w:val="21"/>
                <w:szCs w:val="21"/>
                <w:highlight w:val="none"/>
              </w:rPr>
            </w:pPr>
            <w:r>
              <w:rPr>
                <w:rFonts w:ascii="宋体" w:hAnsi="宋体" w:eastAsia="宋体" w:cs="宋体"/>
                <w:spacing w:val="9"/>
                <w:sz w:val="21"/>
                <w:szCs w:val="21"/>
                <w:highlight w:val="none"/>
              </w:rPr>
              <w:t>营</w:t>
            </w:r>
            <w:r>
              <w:rPr>
                <w:rFonts w:ascii="宋体" w:hAnsi="宋体" w:eastAsia="宋体" w:cs="宋体"/>
                <w:spacing w:val="6"/>
                <w:sz w:val="21"/>
                <w:szCs w:val="21"/>
                <w:highlight w:val="none"/>
              </w:rPr>
              <w:t>业收入(</w:t>
            </w:r>
            <w:r>
              <w:rPr>
                <w:rFonts w:ascii="宋体" w:hAnsi="宋体" w:eastAsia="宋体" w:cs="宋体"/>
                <w:sz w:val="21"/>
                <w:szCs w:val="21"/>
                <w:highlight w:val="none"/>
              </w:rPr>
              <w:t>Y</w:t>
            </w:r>
            <w:r>
              <w:rPr>
                <w:rFonts w:ascii="宋体" w:hAnsi="宋体" w:eastAsia="宋体" w:cs="宋体"/>
                <w:spacing w:val="6"/>
                <w:sz w:val="21"/>
                <w:szCs w:val="21"/>
                <w:highlight w:val="none"/>
              </w:rPr>
              <w:t>)</w:t>
            </w:r>
          </w:p>
        </w:tc>
        <w:tc>
          <w:tcPr>
            <w:tcW w:w="940" w:type="dxa"/>
            <w:vAlign w:val="top"/>
          </w:tcPr>
          <w:p>
            <w:pPr>
              <w:spacing w:before="67"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67" w:line="254" w:lineRule="exact"/>
              <w:ind w:left="212"/>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5000</w:t>
            </w:r>
          </w:p>
        </w:tc>
        <w:tc>
          <w:tcPr>
            <w:tcW w:w="1818" w:type="dxa"/>
            <w:vAlign w:val="top"/>
          </w:tcPr>
          <w:p>
            <w:pPr>
              <w:spacing w:before="67" w:line="252" w:lineRule="exact"/>
              <w:ind w:left="228"/>
              <w:rPr>
                <w:rFonts w:ascii="宋体" w:hAnsi="宋体" w:eastAsia="宋体" w:cs="宋体"/>
                <w:sz w:val="21"/>
                <w:szCs w:val="21"/>
                <w:highlight w:val="none"/>
              </w:rPr>
            </w:pPr>
            <w:r>
              <w:rPr>
                <w:rFonts w:ascii="宋体" w:hAnsi="宋体" w:eastAsia="宋体" w:cs="宋体"/>
                <w:spacing w:val="8"/>
                <w:position w:val="1"/>
                <w:sz w:val="21"/>
                <w:szCs w:val="21"/>
                <w:highlight w:val="none"/>
              </w:rPr>
              <w:t>1</w:t>
            </w:r>
            <w:r>
              <w:rPr>
                <w:rFonts w:ascii="宋体" w:hAnsi="宋体" w:eastAsia="宋体" w:cs="宋体"/>
                <w:spacing w:val="4"/>
                <w:position w:val="1"/>
                <w:sz w:val="21"/>
                <w:szCs w:val="21"/>
                <w:highlight w:val="none"/>
              </w:rPr>
              <w:t>000≤</w:t>
            </w:r>
            <w:r>
              <w:rPr>
                <w:rFonts w:ascii="宋体" w:hAnsi="宋体" w:eastAsia="宋体" w:cs="宋体"/>
                <w:position w:val="1"/>
                <w:sz w:val="21"/>
                <w:szCs w:val="21"/>
                <w:highlight w:val="none"/>
              </w:rPr>
              <w:t>Y</w:t>
            </w:r>
            <w:r>
              <w:rPr>
                <w:rFonts w:ascii="宋体" w:hAnsi="宋体" w:eastAsia="宋体" w:cs="宋体"/>
                <w:spacing w:val="4"/>
                <w:position w:val="1"/>
                <w:sz w:val="21"/>
                <w:szCs w:val="21"/>
                <w:highlight w:val="none"/>
              </w:rPr>
              <w:t>＜5000</w:t>
            </w:r>
          </w:p>
        </w:tc>
        <w:tc>
          <w:tcPr>
            <w:tcW w:w="1578" w:type="dxa"/>
            <w:vAlign w:val="top"/>
          </w:tcPr>
          <w:p>
            <w:pPr>
              <w:spacing w:before="67" w:line="252" w:lineRule="exact"/>
              <w:ind w:left="252"/>
              <w:rPr>
                <w:rFonts w:ascii="宋体" w:hAnsi="宋体" w:eastAsia="宋体" w:cs="宋体"/>
                <w:sz w:val="21"/>
                <w:szCs w:val="21"/>
                <w:highlight w:val="none"/>
              </w:rPr>
            </w:pPr>
            <w:r>
              <w:rPr>
                <w:rFonts w:ascii="宋体" w:hAnsi="宋体" w:eastAsia="宋体" w:cs="宋体"/>
                <w:spacing w:val="9"/>
                <w:position w:val="1"/>
                <w:sz w:val="21"/>
                <w:szCs w:val="21"/>
                <w:highlight w:val="none"/>
              </w:rPr>
              <w:t>5</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Y</w:t>
            </w:r>
            <w:r>
              <w:rPr>
                <w:rFonts w:ascii="宋体" w:hAnsi="宋体" w:eastAsia="宋体" w:cs="宋体"/>
                <w:spacing w:val="5"/>
                <w:position w:val="1"/>
                <w:sz w:val="21"/>
                <w:szCs w:val="21"/>
                <w:highlight w:val="none"/>
              </w:rPr>
              <w:t>＜1000</w:t>
            </w:r>
          </w:p>
        </w:tc>
        <w:tc>
          <w:tcPr>
            <w:tcW w:w="1121" w:type="dxa"/>
            <w:vAlign w:val="top"/>
          </w:tcPr>
          <w:p>
            <w:pPr>
              <w:spacing w:before="67" w:line="256" w:lineRule="exact"/>
              <w:ind w:left="265"/>
              <w:rPr>
                <w:rFonts w:ascii="宋体" w:hAnsi="宋体" w:eastAsia="宋体" w:cs="宋体"/>
                <w:sz w:val="21"/>
                <w:szCs w:val="21"/>
                <w:highlight w:val="none"/>
              </w:rPr>
            </w:pPr>
            <w:r>
              <w:rPr>
                <w:rFonts w:ascii="宋体" w:hAnsi="宋体" w:eastAsia="宋体" w:cs="宋体"/>
                <w:position w:val="1"/>
                <w:sz w:val="21"/>
                <w:szCs w:val="21"/>
                <w:highlight w:val="none"/>
              </w:rPr>
              <w:t>Y</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 w:hRule="atLeast"/>
        </w:trPr>
        <w:tc>
          <w:tcPr>
            <w:tcW w:w="1551" w:type="dxa"/>
            <w:vMerge w:val="restart"/>
            <w:tcBorders>
              <w:bottom w:val="nil"/>
            </w:tcBorders>
            <w:vAlign w:val="top"/>
          </w:tcPr>
          <w:p>
            <w:pPr>
              <w:spacing w:before="241" w:line="228" w:lineRule="auto"/>
              <w:ind w:left="114"/>
              <w:rPr>
                <w:rFonts w:ascii="宋体" w:hAnsi="宋体" w:eastAsia="宋体" w:cs="宋体"/>
                <w:sz w:val="21"/>
                <w:szCs w:val="21"/>
                <w:highlight w:val="none"/>
              </w:rPr>
            </w:pPr>
            <w:r>
              <w:rPr>
                <w:rFonts w:ascii="宋体" w:hAnsi="宋体" w:eastAsia="宋体" w:cs="宋体"/>
                <w:spacing w:val="12"/>
                <w:sz w:val="21"/>
                <w:szCs w:val="21"/>
                <w:highlight w:val="none"/>
              </w:rPr>
              <w:t>租</w:t>
            </w:r>
            <w:r>
              <w:rPr>
                <w:rFonts w:ascii="宋体" w:hAnsi="宋体" w:eastAsia="宋体" w:cs="宋体"/>
                <w:spacing w:val="8"/>
                <w:sz w:val="21"/>
                <w:szCs w:val="21"/>
                <w:highlight w:val="none"/>
              </w:rPr>
              <w:t>赁和商务服务业</w:t>
            </w:r>
          </w:p>
        </w:tc>
        <w:tc>
          <w:tcPr>
            <w:tcW w:w="1590" w:type="dxa"/>
            <w:vAlign w:val="top"/>
          </w:tcPr>
          <w:p>
            <w:pPr>
              <w:spacing w:before="71"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71"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70" w:line="254"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300</w:t>
            </w:r>
          </w:p>
        </w:tc>
        <w:tc>
          <w:tcPr>
            <w:tcW w:w="1818" w:type="dxa"/>
            <w:vAlign w:val="top"/>
          </w:tcPr>
          <w:p>
            <w:pPr>
              <w:spacing w:before="70" w:line="253" w:lineRule="exact"/>
              <w:ind w:left="329"/>
              <w:rPr>
                <w:rFonts w:ascii="宋体" w:hAnsi="宋体" w:eastAsia="宋体" w:cs="宋体"/>
                <w:sz w:val="21"/>
                <w:szCs w:val="21"/>
                <w:highlight w:val="none"/>
              </w:rPr>
            </w:pPr>
            <w:r>
              <w:rPr>
                <w:rFonts w:ascii="宋体" w:hAnsi="宋体" w:eastAsia="宋体" w:cs="宋体"/>
                <w:spacing w:val="5"/>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＜300</w:t>
            </w:r>
          </w:p>
        </w:tc>
        <w:tc>
          <w:tcPr>
            <w:tcW w:w="1578" w:type="dxa"/>
            <w:vAlign w:val="top"/>
          </w:tcPr>
          <w:p>
            <w:pPr>
              <w:spacing w:before="70" w:line="253" w:lineRule="exact"/>
              <w:ind w:left="364"/>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＜10</w:t>
            </w:r>
            <w:r>
              <w:rPr>
                <w:rFonts w:ascii="宋体" w:hAnsi="宋体" w:eastAsia="宋体" w:cs="宋体"/>
                <w:spacing w:val="2"/>
                <w:position w:val="1"/>
                <w:sz w:val="21"/>
                <w:szCs w:val="21"/>
                <w:highlight w:val="none"/>
              </w:rPr>
              <w:t>0</w:t>
            </w:r>
          </w:p>
        </w:tc>
        <w:tc>
          <w:tcPr>
            <w:tcW w:w="1121" w:type="dxa"/>
            <w:vAlign w:val="top"/>
          </w:tcPr>
          <w:p>
            <w:pPr>
              <w:spacing w:before="70"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 w:hRule="atLeast"/>
        </w:trPr>
        <w:tc>
          <w:tcPr>
            <w:tcW w:w="1551" w:type="dxa"/>
            <w:vMerge w:val="continue"/>
            <w:tcBorders>
              <w:top w:val="nil"/>
            </w:tcBorders>
            <w:vAlign w:val="top"/>
          </w:tcPr>
          <w:p>
            <w:pPr>
              <w:rPr>
                <w:rFonts w:ascii="Arial"/>
                <w:sz w:val="21"/>
                <w:szCs w:val="21"/>
                <w:highlight w:val="none"/>
              </w:rPr>
            </w:pPr>
          </w:p>
        </w:tc>
        <w:tc>
          <w:tcPr>
            <w:tcW w:w="1590" w:type="dxa"/>
            <w:vAlign w:val="top"/>
          </w:tcPr>
          <w:p>
            <w:pPr>
              <w:spacing w:before="71" w:line="228" w:lineRule="auto"/>
              <w:ind w:left="144"/>
              <w:rPr>
                <w:rFonts w:ascii="宋体" w:hAnsi="宋体" w:eastAsia="宋体" w:cs="宋体"/>
                <w:sz w:val="21"/>
                <w:szCs w:val="21"/>
                <w:highlight w:val="none"/>
              </w:rPr>
            </w:pPr>
            <w:r>
              <w:rPr>
                <w:rFonts w:ascii="宋体" w:hAnsi="宋体" w:eastAsia="宋体" w:cs="宋体"/>
                <w:spacing w:val="7"/>
                <w:sz w:val="21"/>
                <w:szCs w:val="21"/>
                <w:highlight w:val="none"/>
              </w:rPr>
              <w:t>资</w:t>
            </w:r>
            <w:r>
              <w:rPr>
                <w:rFonts w:ascii="宋体" w:hAnsi="宋体" w:eastAsia="宋体" w:cs="宋体"/>
                <w:spacing w:val="6"/>
                <w:sz w:val="21"/>
                <w:szCs w:val="21"/>
                <w:highlight w:val="none"/>
              </w:rPr>
              <w:t>产总额(</w:t>
            </w:r>
            <w:r>
              <w:rPr>
                <w:rFonts w:ascii="宋体" w:hAnsi="宋体" w:eastAsia="宋体" w:cs="宋体"/>
                <w:sz w:val="21"/>
                <w:szCs w:val="21"/>
                <w:highlight w:val="none"/>
              </w:rPr>
              <w:t>Z</w:t>
            </w:r>
            <w:r>
              <w:rPr>
                <w:rFonts w:ascii="宋体" w:hAnsi="宋体" w:eastAsia="宋体" w:cs="宋体"/>
                <w:spacing w:val="6"/>
                <w:sz w:val="21"/>
                <w:szCs w:val="21"/>
                <w:highlight w:val="none"/>
              </w:rPr>
              <w:t>)</w:t>
            </w:r>
          </w:p>
        </w:tc>
        <w:tc>
          <w:tcPr>
            <w:tcW w:w="940" w:type="dxa"/>
            <w:vAlign w:val="top"/>
          </w:tcPr>
          <w:p>
            <w:pPr>
              <w:spacing w:before="70" w:line="229" w:lineRule="auto"/>
              <w:ind w:left="163"/>
              <w:rPr>
                <w:rFonts w:ascii="宋体" w:hAnsi="宋体" w:eastAsia="宋体" w:cs="宋体"/>
                <w:sz w:val="21"/>
                <w:szCs w:val="21"/>
                <w:highlight w:val="none"/>
              </w:rPr>
            </w:pPr>
            <w:r>
              <w:rPr>
                <w:rFonts w:ascii="宋体" w:hAnsi="宋体" w:eastAsia="宋体" w:cs="宋体"/>
                <w:spacing w:val="3"/>
                <w:sz w:val="21"/>
                <w:szCs w:val="21"/>
                <w:highlight w:val="none"/>
              </w:rPr>
              <w:t>万</w:t>
            </w:r>
            <w:r>
              <w:rPr>
                <w:rFonts w:ascii="宋体" w:hAnsi="宋体" w:eastAsia="宋体" w:cs="宋体"/>
                <w:spacing w:val="2"/>
                <w:sz w:val="21"/>
                <w:szCs w:val="21"/>
                <w:highlight w:val="none"/>
              </w:rPr>
              <w:t>元</w:t>
            </w:r>
          </w:p>
        </w:tc>
        <w:tc>
          <w:tcPr>
            <w:tcW w:w="1119" w:type="dxa"/>
            <w:vAlign w:val="top"/>
          </w:tcPr>
          <w:p>
            <w:pPr>
              <w:spacing w:before="70" w:line="254" w:lineRule="exact"/>
              <w:ind w:left="116"/>
              <w:rPr>
                <w:rFonts w:ascii="宋体" w:hAnsi="宋体" w:eastAsia="宋体" w:cs="宋体"/>
                <w:sz w:val="21"/>
                <w:szCs w:val="21"/>
                <w:highlight w:val="none"/>
              </w:rPr>
            </w:pPr>
            <w:r>
              <w:rPr>
                <w:rFonts w:ascii="宋体" w:hAnsi="宋体" w:eastAsia="宋体" w:cs="宋体"/>
                <w:position w:val="1"/>
                <w:sz w:val="21"/>
                <w:szCs w:val="21"/>
                <w:highlight w:val="none"/>
              </w:rPr>
              <w:t>Z</w:t>
            </w:r>
            <w:r>
              <w:rPr>
                <w:rFonts w:ascii="宋体" w:hAnsi="宋体" w:eastAsia="宋体" w:cs="宋体"/>
                <w:spacing w:val="8"/>
                <w:position w:val="1"/>
                <w:sz w:val="21"/>
                <w:szCs w:val="21"/>
                <w:highlight w:val="none"/>
              </w:rPr>
              <w:t>≥</w:t>
            </w:r>
            <w:r>
              <w:rPr>
                <w:rFonts w:ascii="宋体" w:hAnsi="宋体" w:eastAsia="宋体" w:cs="宋体"/>
                <w:spacing w:val="5"/>
                <w:position w:val="1"/>
                <w:sz w:val="21"/>
                <w:szCs w:val="21"/>
                <w:highlight w:val="none"/>
              </w:rPr>
              <w:t>120000</w:t>
            </w:r>
          </w:p>
        </w:tc>
        <w:tc>
          <w:tcPr>
            <w:tcW w:w="1818" w:type="dxa"/>
            <w:vAlign w:val="top"/>
          </w:tcPr>
          <w:p>
            <w:pPr>
              <w:spacing w:before="70" w:line="252" w:lineRule="exact"/>
              <w:ind w:left="219"/>
              <w:rPr>
                <w:rFonts w:ascii="宋体" w:hAnsi="宋体" w:eastAsia="宋体" w:cs="宋体"/>
                <w:sz w:val="21"/>
                <w:szCs w:val="21"/>
                <w:highlight w:val="none"/>
              </w:rPr>
            </w:pPr>
            <w:r>
              <w:rPr>
                <w:rFonts w:ascii="宋体" w:hAnsi="宋体" w:eastAsia="宋体" w:cs="宋体"/>
                <w:spacing w:val="10"/>
                <w:position w:val="1"/>
                <w:sz w:val="21"/>
                <w:szCs w:val="21"/>
                <w:highlight w:val="none"/>
              </w:rPr>
              <w:t>8</w:t>
            </w:r>
            <w:r>
              <w:rPr>
                <w:rFonts w:ascii="宋体" w:hAnsi="宋体" w:eastAsia="宋体" w:cs="宋体"/>
                <w:spacing w:val="7"/>
                <w:position w:val="1"/>
                <w:sz w:val="21"/>
                <w:szCs w:val="21"/>
                <w:highlight w:val="none"/>
              </w:rPr>
              <w:t>0</w:t>
            </w:r>
            <w:r>
              <w:rPr>
                <w:rFonts w:ascii="宋体" w:hAnsi="宋体" w:eastAsia="宋体" w:cs="宋体"/>
                <w:spacing w:val="5"/>
                <w:position w:val="1"/>
                <w:sz w:val="21"/>
                <w:szCs w:val="21"/>
                <w:highlight w:val="none"/>
              </w:rPr>
              <w:t>00≤</w:t>
            </w:r>
            <w:r>
              <w:rPr>
                <w:rFonts w:ascii="宋体" w:hAnsi="宋体" w:eastAsia="宋体" w:cs="宋体"/>
                <w:position w:val="1"/>
                <w:sz w:val="21"/>
                <w:szCs w:val="21"/>
                <w:highlight w:val="none"/>
              </w:rPr>
              <w:t>Z</w:t>
            </w:r>
            <w:r>
              <w:rPr>
                <w:rFonts w:ascii="宋体" w:hAnsi="宋体" w:eastAsia="宋体" w:cs="宋体"/>
                <w:spacing w:val="5"/>
                <w:position w:val="1"/>
                <w:sz w:val="21"/>
                <w:szCs w:val="21"/>
                <w:highlight w:val="none"/>
              </w:rPr>
              <w:t>＜120000</w:t>
            </w:r>
          </w:p>
        </w:tc>
        <w:tc>
          <w:tcPr>
            <w:tcW w:w="1578" w:type="dxa"/>
            <w:vAlign w:val="top"/>
          </w:tcPr>
          <w:p>
            <w:pPr>
              <w:spacing w:before="70" w:line="252" w:lineRule="exact"/>
              <w:ind w:left="263"/>
              <w:rPr>
                <w:rFonts w:ascii="宋体" w:hAnsi="宋体" w:eastAsia="宋体" w:cs="宋体"/>
                <w:sz w:val="21"/>
                <w:szCs w:val="21"/>
                <w:highlight w:val="none"/>
              </w:rPr>
            </w:pPr>
            <w:r>
              <w:rPr>
                <w:rFonts w:ascii="宋体" w:hAnsi="宋体" w:eastAsia="宋体" w:cs="宋体"/>
                <w:spacing w:val="6"/>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Z</w:t>
            </w:r>
            <w:r>
              <w:rPr>
                <w:rFonts w:ascii="宋体" w:hAnsi="宋体" w:eastAsia="宋体" w:cs="宋体"/>
                <w:spacing w:val="4"/>
                <w:position w:val="1"/>
                <w:sz w:val="21"/>
                <w:szCs w:val="21"/>
                <w:highlight w:val="none"/>
              </w:rPr>
              <w:t>＜8000</w:t>
            </w:r>
          </w:p>
        </w:tc>
        <w:tc>
          <w:tcPr>
            <w:tcW w:w="1121" w:type="dxa"/>
            <w:vAlign w:val="top"/>
          </w:tcPr>
          <w:p>
            <w:pPr>
              <w:spacing w:before="70" w:line="256" w:lineRule="exact"/>
              <w:ind w:left="268"/>
              <w:rPr>
                <w:rFonts w:ascii="宋体" w:hAnsi="宋体" w:eastAsia="宋体" w:cs="宋体"/>
                <w:sz w:val="21"/>
                <w:szCs w:val="21"/>
                <w:highlight w:val="none"/>
              </w:rPr>
            </w:pPr>
            <w:r>
              <w:rPr>
                <w:rFonts w:ascii="宋体" w:hAnsi="宋体" w:eastAsia="宋体" w:cs="宋体"/>
                <w:position w:val="1"/>
                <w:sz w:val="21"/>
                <w:szCs w:val="21"/>
                <w:highlight w:val="none"/>
              </w:rPr>
              <w:t>Z</w:t>
            </w:r>
            <w:r>
              <w:rPr>
                <w:rFonts w:ascii="宋体" w:hAnsi="宋体" w:eastAsia="宋体" w:cs="宋体"/>
                <w:spacing w:val="6"/>
                <w:position w:val="1"/>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0" w:hRule="atLeast"/>
        </w:trPr>
        <w:tc>
          <w:tcPr>
            <w:tcW w:w="1551" w:type="dxa"/>
            <w:vAlign w:val="top"/>
          </w:tcPr>
          <w:p>
            <w:pPr>
              <w:spacing w:before="97" w:line="228" w:lineRule="auto"/>
              <w:ind w:left="113"/>
              <w:rPr>
                <w:rFonts w:ascii="宋体" w:hAnsi="宋体" w:eastAsia="宋体" w:cs="宋体"/>
                <w:sz w:val="21"/>
                <w:szCs w:val="21"/>
                <w:highlight w:val="none"/>
              </w:rPr>
            </w:pPr>
            <w:r>
              <w:rPr>
                <w:rFonts w:ascii="宋体" w:hAnsi="宋体" w:eastAsia="宋体" w:cs="宋体"/>
                <w:spacing w:val="8"/>
                <w:sz w:val="21"/>
                <w:szCs w:val="21"/>
                <w:highlight w:val="none"/>
              </w:rPr>
              <w:t xml:space="preserve">其他未列明行业 </w:t>
            </w:r>
            <w:r>
              <w:rPr>
                <w:rFonts w:ascii="宋体" w:hAnsi="宋体" w:eastAsia="宋体" w:cs="宋体"/>
                <w:spacing w:val="7"/>
                <w:sz w:val="21"/>
                <w:szCs w:val="21"/>
                <w:highlight w:val="none"/>
              </w:rPr>
              <w:t>*</w:t>
            </w:r>
          </w:p>
        </w:tc>
        <w:tc>
          <w:tcPr>
            <w:tcW w:w="1590" w:type="dxa"/>
            <w:vAlign w:val="top"/>
          </w:tcPr>
          <w:p>
            <w:pPr>
              <w:spacing w:before="97" w:line="229" w:lineRule="auto"/>
              <w:ind w:left="138"/>
              <w:rPr>
                <w:rFonts w:ascii="宋体" w:hAnsi="宋体" w:eastAsia="宋体" w:cs="宋体"/>
                <w:sz w:val="21"/>
                <w:szCs w:val="21"/>
                <w:highlight w:val="none"/>
              </w:rPr>
            </w:pPr>
            <w:r>
              <w:rPr>
                <w:rFonts w:ascii="宋体" w:hAnsi="宋体" w:eastAsia="宋体" w:cs="宋体"/>
                <w:spacing w:val="-8"/>
                <w:sz w:val="21"/>
                <w:szCs w:val="21"/>
                <w:highlight w:val="none"/>
              </w:rPr>
              <w:t>从</w:t>
            </w:r>
            <w:r>
              <w:rPr>
                <w:rFonts w:ascii="宋体" w:hAnsi="宋体" w:eastAsia="宋体" w:cs="宋体"/>
                <w:spacing w:val="-5"/>
                <w:sz w:val="21"/>
                <w:szCs w:val="21"/>
                <w:highlight w:val="none"/>
              </w:rPr>
              <w:t>业人员 (X)</w:t>
            </w:r>
          </w:p>
        </w:tc>
        <w:tc>
          <w:tcPr>
            <w:tcW w:w="940" w:type="dxa"/>
            <w:vAlign w:val="top"/>
          </w:tcPr>
          <w:p>
            <w:pPr>
              <w:spacing w:before="97" w:line="231" w:lineRule="auto"/>
              <w:ind w:left="260"/>
              <w:rPr>
                <w:rFonts w:ascii="宋体" w:hAnsi="宋体" w:eastAsia="宋体" w:cs="宋体"/>
                <w:sz w:val="21"/>
                <w:szCs w:val="21"/>
                <w:highlight w:val="none"/>
              </w:rPr>
            </w:pPr>
            <w:r>
              <w:rPr>
                <w:rFonts w:ascii="宋体" w:hAnsi="宋体" w:eastAsia="宋体" w:cs="宋体"/>
                <w:sz w:val="21"/>
                <w:szCs w:val="21"/>
                <w:highlight w:val="none"/>
              </w:rPr>
              <w:t>人</w:t>
            </w:r>
          </w:p>
        </w:tc>
        <w:tc>
          <w:tcPr>
            <w:tcW w:w="1119" w:type="dxa"/>
            <w:vAlign w:val="top"/>
          </w:tcPr>
          <w:p>
            <w:pPr>
              <w:spacing w:before="96" w:line="254" w:lineRule="exact"/>
              <w:ind w:left="263"/>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7"/>
                <w:position w:val="1"/>
                <w:sz w:val="21"/>
                <w:szCs w:val="21"/>
                <w:highlight w:val="none"/>
              </w:rPr>
              <w:t>≥</w:t>
            </w:r>
            <w:r>
              <w:rPr>
                <w:rFonts w:ascii="宋体" w:hAnsi="宋体" w:eastAsia="宋体" w:cs="宋体"/>
                <w:spacing w:val="6"/>
                <w:position w:val="1"/>
                <w:sz w:val="21"/>
                <w:szCs w:val="21"/>
                <w:highlight w:val="none"/>
              </w:rPr>
              <w:t>300</w:t>
            </w:r>
          </w:p>
        </w:tc>
        <w:tc>
          <w:tcPr>
            <w:tcW w:w="1818" w:type="dxa"/>
            <w:vAlign w:val="top"/>
          </w:tcPr>
          <w:p>
            <w:pPr>
              <w:spacing w:before="96" w:line="253" w:lineRule="exact"/>
              <w:ind w:left="329"/>
              <w:rPr>
                <w:rFonts w:ascii="宋体" w:hAnsi="宋体" w:eastAsia="宋体" w:cs="宋体"/>
                <w:sz w:val="21"/>
                <w:szCs w:val="21"/>
                <w:highlight w:val="none"/>
              </w:rPr>
            </w:pPr>
            <w:r>
              <w:rPr>
                <w:rFonts w:ascii="宋体" w:hAnsi="宋体" w:eastAsia="宋体" w:cs="宋体"/>
                <w:spacing w:val="5"/>
                <w:position w:val="1"/>
                <w:sz w:val="21"/>
                <w:szCs w:val="21"/>
                <w:highlight w:val="none"/>
              </w:rPr>
              <w:t>1</w:t>
            </w:r>
            <w:r>
              <w:rPr>
                <w:rFonts w:ascii="宋体" w:hAnsi="宋体" w:eastAsia="宋体" w:cs="宋体"/>
                <w:spacing w:val="4"/>
                <w:position w:val="1"/>
                <w:sz w:val="21"/>
                <w:szCs w:val="21"/>
                <w:highlight w:val="none"/>
              </w:rPr>
              <w:t>00≤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＜300</w:t>
            </w:r>
          </w:p>
        </w:tc>
        <w:tc>
          <w:tcPr>
            <w:tcW w:w="1578" w:type="dxa"/>
            <w:vAlign w:val="top"/>
          </w:tcPr>
          <w:p>
            <w:pPr>
              <w:spacing w:before="96" w:line="253" w:lineRule="exact"/>
              <w:ind w:left="364"/>
              <w:rPr>
                <w:rFonts w:ascii="宋体" w:hAnsi="宋体" w:eastAsia="宋体" w:cs="宋体"/>
                <w:sz w:val="21"/>
                <w:szCs w:val="21"/>
                <w:highlight w:val="none"/>
              </w:rPr>
            </w:pPr>
            <w:r>
              <w:rPr>
                <w:rFonts w:ascii="宋体" w:hAnsi="宋体" w:eastAsia="宋体" w:cs="宋体"/>
                <w:spacing w:val="4"/>
                <w:position w:val="1"/>
                <w:sz w:val="21"/>
                <w:szCs w:val="21"/>
                <w:highlight w:val="none"/>
              </w:rPr>
              <w:t>10≤</w:t>
            </w:r>
            <w:r>
              <w:rPr>
                <w:rFonts w:ascii="宋体" w:hAnsi="宋体" w:eastAsia="宋体" w:cs="宋体"/>
                <w:position w:val="1"/>
                <w:sz w:val="21"/>
                <w:szCs w:val="21"/>
                <w:highlight w:val="none"/>
              </w:rPr>
              <w:t>X</w:t>
            </w:r>
            <w:r>
              <w:rPr>
                <w:rFonts w:ascii="宋体" w:hAnsi="宋体" w:eastAsia="宋体" w:cs="宋体"/>
                <w:spacing w:val="4"/>
                <w:position w:val="1"/>
                <w:sz w:val="21"/>
                <w:szCs w:val="21"/>
                <w:highlight w:val="none"/>
              </w:rPr>
              <w:t>＜10</w:t>
            </w:r>
            <w:r>
              <w:rPr>
                <w:rFonts w:ascii="宋体" w:hAnsi="宋体" w:eastAsia="宋体" w:cs="宋体"/>
                <w:spacing w:val="2"/>
                <w:position w:val="1"/>
                <w:sz w:val="21"/>
                <w:szCs w:val="21"/>
                <w:highlight w:val="none"/>
              </w:rPr>
              <w:t>0</w:t>
            </w:r>
          </w:p>
        </w:tc>
        <w:tc>
          <w:tcPr>
            <w:tcW w:w="1121" w:type="dxa"/>
            <w:vAlign w:val="top"/>
          </w:tcPr>
          <w:p>
            <w:pPr>
              <w:spacing w:before="96" w:line="256" w:lineRule="exact"/>
              <w:ind w:left="317"/>
              <w:rPr>
                <w:rFonts w:ascii="宋体" w:hAnsi="宋体" w:eastAsia="宋体" w:cs="宋体"/>
                <w:sz w:val="21"/>
                <w:szCs w:val="21"/>
                <w:highlight w:val="none"/>
              </w:rPr>
            </w:pPr>
            <w:r>
              <w:rPr>
                <w:rFonts w:ascii="宋体" w:hAnsi="宋体" w:eastAsia="宋体" w:cs="宋体"/>
                <w:position w:val="1"/>
                <w:sz w:val="21"/>
                <w:szCs w:val="21"/>
                <w:highlight w:val="none"/>
              </w:rPr>
              <w:t>X</w:t>
            </w:r>
            <w:r>
              <w:rPr>
                <w:rFonts w:ascii="宋体" w:hAnsi="宋体" w:eastAsia="宋体" w:cs="宋体"/>
                <w:spacing w:val="8"/>
                <w:position w:val="1"/>
                <w:sz w:val="21"/>
                <w:szCs w:val="21"/>
                <w:highlight w:val="none"/>
              </w:rPr>
              <w:t>＜</w:t>
            </w:r>
            <w:r>
              <w:rPr>
                <w:rFonts w:ascii="宋体" w:hAnsi="宋体" w:eastAsia="宋体" w:cs="宋体"/>
                <w:spacing w:val="6"/>
                <w:position w:val="1"/>
                <w:sz w:val="21"/>
                <w:szCs w:val="21"/>
                <w:highlight w:val="none"/>
              </w:rPr>
              <w:t>10</w:t>
            </w:r>
          </w:p>
        </w:tc>
      </w:tr>
    </w:tbl>
    <w:p>
      <w:pPr>
        <w:spacing w:line="360" w:lineRule="auto"/>
        <w:ind w:firstLine="525" w:firstLineChars="250"/>
        <w:jc w:val="left"/>
        <w:rPr>
          <w:rFonts w:hint="eastAsia" w:ascii="宋体" w:hAnsi="宋体" w:eastAsia="仿宋_GB2312"/>
          <w:sz w:val="21"/>
          <w:szCs w:val="21"/>
          <w:highlight w:val="none"/>
          <w:lang w:eastAsia="zh-CN"/>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sz w:val="21"/>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hAnsi="仿宋" w:eastAsia="仿宋_GB2312"/>
          <w:sz w:val="21"/>
          <w:szCs w:val="21"/>
          <w:highlight w:val="none"/>
          <w:lang w:eastAsia="zh-CN"/>
        </w:rPr>
        <w:t>。</w:t>
      </w:r>
    </w:p>
    <w:p>
      <w:pPr>
        <w:pStyle w:val="19"/>
        <w:jc w:val="center"/>
        <w:outlineLvl w:val="0"/>
        <w:rPr>
          <w:rFonts w:hAnsi="宋体"/>
          <w:b/>
          <w:sz w:val="36"/>
          <w:szCs w:val="36"/>
          <w:highlight w:val="none"/>
        </w:rPr>
      </w:pPr>
      <w:bookmarkStart w:id="71" w:name="_Toc15305"/>
      <w:bookmarkStart w:id="72" w:name="_Toc532545044"/>
      <w:r>
        <w:rPr>
          <w:rFonts w:hint="eastAsia" w:ascii="Times New Roman" w:hAnsi="Times New Roman"/>
          <w:b/>
          <w:sz w:val="36"/>
          <w:highlight w:val="none"/>
        </w:rPr>
        <w:t>第三章</w:t>
      </w:r>
      <w:r>
        <w:rPr>
          <w:rFonts w:ascii="Times New Roman" w:hAnsi="Times New Roman"/>
          <w:b/>
          <w:sz w:val="36"/>
          <w:highlight w:val="none"/>
        </w:rPr>
        <w:t xml:space="preserve">  </w:t>
      </w:r>
      <w:r>
        <w:rPr>
          <w:rFonts w:hint="eastAsia" w:ascii="Times New Roman" w:hAnsi="Times New Roman"/>
          <w:b/>
          <w:sz w:val="36"/>
          <w:highlight w:val="none"/>
        </w:rPr>
        <w:t>投标人须知</w:t>
      </w:r>
      <w:bookmarkEnd w:id="71"/>
      <w:bookmarkEnd w:id="72"/>
    </w:p>
    <w:p>
      <w:pPr>
        <w:pStyle w:val="19"/>
        <w:spacing w:line="720" w:lineRule="auto"/>
        <w:jc w:val="center"/>
        <w:outlineLvl w:val="1"/>
        <w:rPr>
          <w:rFonts w:ascii="Times New Roman" w:hAnsi="Times New Roman"/>
          <w:b/>
          <w:sz w:val="30"/>
          <w:szCs w:val="30"/>
          <w:highlight w:val="none"/>
        </w:rPr>
      </w:pPr>
      <w:bookmarkStart w:id="73" w:name="_Toc24312"/>
      <w:r>
        <w:rPr>
          <w:rFonts w:hint="eastAsia" w:ascii="Times New Roman" w:hAnsi="Times New Roman"/>
          <w:b/>
          <w:sz w:val="30"/>
          <w:szCs w:val="30"/>
          <w:highlight w:val="none"/>
        </w:rPr>
        <w:t>第一节</w:t>
      </w:r>
      <w:r>
        <w:rPr>
          <w:rFonts w:ascii="Times New Roman" w:hAnsi="Times New Roman"/>
          <w:b/>
          <w:sz w:val="30"/>
          <w:szCs w:val="30"/>
          <w:highlight w:val="none"/>
        </w:rPr>
        <w:t xml:space="preserve"> </w:t>
      </w:r>
      <w:r>
        <w:rPr>
          <w:rFonts w:hint="eastAsia" w:ascii="Times New Roman" w:hAnsi="Times New Roman"/>
          <w:b/>
          <w:sz w:val="30"/>
          <w:szCs w:val="30"/>
          <w:highlight w:val="none"/>
        </w:rPr>
        <w:t>投标人须知前附表</w:t>
      </w:r>
      <w:bookmarkEnd w:id="73"/>
    </w:p>
    <w:tbl>
      <w:tblPr>
        <w:tblStyle w:val="42"/>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8"/>
        <w:gridCol w:w="2132"/>
        <w:gridCol w:w="72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olor w:val="000000"/>
                <w:szCs w:val="21"/>
                <w:highlight w:val="none"/>
              </w:rPr>
            </w:pPr>
            <w:r>
              <w:rPr>
                <w:rFonts w:hint="eastAsia" w:ascii="宋体" w:hAnsi="宋体"/>
                <w:color w:val="000000"/>
                <w:szCs w:val="21"/>
                <w:highlight w:val="none"/>
              </w:rPr>
              <w:t>条款号</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szCs w:val="21"/>
                <w:highlight w:val="none"/>
              </w:rPr>
            </w:pPr>
            <w:r>
              <w:rPr>
                <w:rFonts w:hint="eastAsia" w:ascii="宋体" w:hAnsi="宋体"/>
                <w:color w:val="000000"/>
                <w:szCs w:val="21"/>
                <w:highlight w:val="none"/>
              </w:rPr>
              <w:t>项目内容</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szCs w:val="21"/>
                <w:highlight w:val="none"/>
              </w:rPr>
            </w:pPr>
            <w:r>
              <w:rPr>
                <w:rFonts w:hint="eastAsia" w:ascii="宋体" w:hAnsi="宋体"/>
                <w:color w:val="000000"/>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74" w:name="_5"/>
            <w:bookmarkEnd w:id="74"/>
            <w:bookmarkStart w:id="75" w:name="_9.2"/>
            <w:bookmarkEnd w:id="75"/>
            <w:bookmarkStart w:id="76" w:name="_8.1"/>
            <w:bookmarkEnd w:id="76"/>
            <w:r>
              <w:rPr>
                <w:rFonts w:hint="eastAsia" w:ascii="宋体" w:hAnsi="宋体"/>
                <w:color w:val="000000"/>
                <w:szCs w:val="21"/>
                <w:highlight w:val="none"/>
              </w:rPr>
              <w:t>是否接受联合体投标</w:t>
            </w:r>
          </w:p>
        </w:tc>
        <w:tc>
          <w:tcPr>
            <w:tcW w:w="7200" w:type="dxa"/>
            <w:tcBorders>
              <w:top w:val="single" w:color="auto" w:sz="4" w:space="0"/>
              <w:left w:val="single" w:color="auto" w:sz="4" w:space="0"/>
              <w:bottom w:val="single" w:color="auto" w:sz="4" w:space="0"/>
              <w:right w:val="single" w:color="auto" w:sz="4" w:space="0"/>
            </w:tcBorders>
            <w:vAlign w:val="center"/>
          </w:tcPr>
          <w:p>
            <w:pPr>
              <w:pStyle w:val="14"/>
              <w:spacing w:line="380" w:lineRule="exact"/>
              <w:rPr>
                <w:rFonts w:ascii="宋体" w:hAnsi="宋体"/>
                <w:color w:val="000000"/>
                <w:szCs w:val="21"/>
                <w:highlight w:val="none"/>
              </w:rPr>
            </w:pPr>
            <w:bookmarkStart w:id="77" w:name="PO_3000001867_PM007_1"/>
            <w:r>
              <w:rPr>
                <w:rFonts w:ascii="宋体" w:hAnsi="宋体"/>
                <w:color w:val="000000"/>
                <w:szCs w:val="21"/>
                <w:highlight w:val="none"/>
              </w:rPr>
              <w:t>不允许联合体投标</w:t>
            </w:r>
            <w:bookmarkEnd w:id="77"/>
            <w:r>
              <w:rPr>
                <w:rFonts w:hint="eastAsia" w:ascii="宋体" w:hAnsi="宋体"/>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2</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联合体投标要求</w:t>
            </w:r>
          </w:p>
        </w:tc>
        <w:tc>
          <w:tcPr>
            <w:tcW w:w="7200" w:type="dxa"/>
            <w:tcBorders>
              <w:top w:val="single" w:color="auto" w:sz="4" w:space="0"/>
              <w:left w:val="single" w:color="auto" w:sz="4" w:space="0"/>
              <w:bottom w:val="single" w:color="auto" w:sz="4" w:space="0"/>
              <w:right w:val="single" w:color="auto" w:sz="4" w:space="0"/>
            </w:tcBorders>
            <w:vAlign w:val="center"/>
          </w:tcPr>
          <w:p>
            <w:pPr>
              <w:pStyle w:val="14"/>
              <w:spacing w:line="380" w:lineRule="exact"/>
              <w:rPr>
                <w:rFonts w:ascii="宋体" w:hAnsi="宋体"/>
                <w:color w:val="000000"/>
                <w:szCs w:val="21"/>
                <w:highlight w:val="none"/>
              </w:rPr>
            </w:pPr>
            <w:r>
              <w:rPr>
                <w:rFonts w:hint="eastAsia" w:ascii="宋体" w:hAnsi="宋体"/>
                <w:szCs w:val="21"/>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3</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eastAsia="宋体" w:cs="宋体"/>
                <w:color w:val="000000"/>
                <w:kern w:val="0"/>
                <w:sz w:val="21"/>
                <w:szCs w:val="21"/>
                <w:highlight w:val="none"/>
                <w:lang w:val="en-US" w:eastAsia="zh-CN" w:bidi="ar"/>
              </w:rPr>
              <w:t>质保期及养护期</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pacing w:line="360" w:lineRule="auto"/>
              <w:jc w:val="both"/>
              <w:outlineLvl w:val="9"/>
              <w:rPr>
                <w:rFonts w:hint="default" w:ascii="宋体" w:hAnsi="宋体" w:eastAsia="宋体"/>
                <w:color w:val="000000"/>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本项目质保期及养护期1年（项目完工采购人验收合格之日起开始计算质保期及养护期，具体时间以验收单为准）。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4</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媒体发布渠道</w:t>
            </w:r>
          </w:p>
        </w:tc>
        <w:tc>
          <w:tcPr>
            <w:tcW w:w="7200" w:type="dxa"/>
            <w:tcBorders>
              <w:top w:val="single" w:color="auto" w:sz="4" w:space="0"/>
              <w:left w:val="single" w:color="auto" w:sz="4" w:space="0"/>
              <w:bottom w:val="single" w:color="auto" w:sz="4" w:space="0"/>
              <w:right w:val="single" w:color="auto" w:sz="4" w:space="0"/>
            </w:tcBorders>
            <w:vAlign w:val="center"/>
          </w:tcPr>
          <w:p>
            <w:pPr>
              <w:rPr>
                <w:sz w:val="28"/>
                <w:szCs w:val="18"/>
                <w:highlight w:val="none"/>
              </w:rPr>
            </w:pPr>
            <w:r>
              <w:rPr>
                <w:rFonts w:hint="eastAsia" w:ascii="宋体" w:hAnsi="宋体" w:cs="宋体"/>
                <w:color w:val="000000"/>
                <w:szCs w:val="21"/>
                <w:highlight w:val="none"/>
              </w:rPr>
              <w:t>新疆政府采购网（http://www.ccgp-xinjiang.gov.cn）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5</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是否组织标前答疑会</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rPr>
              <w:t xml:space="preserve">不组织召开开标前答疑会。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6808" w:hRule="atLeast"/>
        </w:trPr>
        <w:tc>
          <w:tcPr>
            <w:tcW w:w="908" w:type="dxa"/>
            <w:tcBorders>
              <w:top w:val="nil"/>
              <w:left w:val="single" w:color="auto" w:sz="4" w:space="0"/>
              <w:bottom w:val="nil"/>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6</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Courier New"/>
                <w:color w:val="000000"/>
                <w:szCs w:val="21"/>
                <w:highlight w:val="none"/>
              </w:rPr>
            </w:pPr>
            <w:bookmarkStart w:id="78" w:name="_13.2"/>
            <w:bookmarkEnd w:id="78"/>
            <w:r>
              <w:rPr>
                <w:rFonts w:hint="eastAsia" w:ascii="宋体" w:hAnsi="宋体" w:cs="Courier New"/>
                <w:color w:val="000000"/>
                <w:szCs w:val="21"/>
                <w:highlight w:val="none"/>
              </w:rPr>
              <w:t>资格证明文件组成</w:t>
            </w:r>
          </w:p>
        </w:tc>
        <w:tc>
          <w:tcPr>
            <w:tcW w:w="7200" w:type="dxa"/>
            <w:tcBorders>
              <w:top w:val="single" w:color="auto" w:sz="4" w:space="0"/>
              <w:left w:val="single" w:color="auto" w:sz="4" w:space="0"/>
              <w:bottom w:val="single" w:color="auto" w:sz="4" w:space="0"/>
              <w:right w:val="single" w:color="auto" w:sz="4" w:space="0"/>
            </w:tcBorders>
            <w:vAlign w:val="center"/>
          </w:tcPr>
          <w:p>
            <w:pPr>
              <w:numPr>
                <w:ilvl w:val="0"/>
                <w:numId w:val="5"/>
              </w:numPr>
              <w:snapToGrid w:val="0"/>
              <w:spacing w:line="380" w:lineRule="exact"/>
              <w:jc w:val="left"/>
              <w:rPr>
                <w:rFonts w:hint="eastAsia" w:ascii="宋体" w:hAnsi="宋体" w:cs="宋体"/>
                <w:szCs w:val="21"/>
                <w:highlight w:val="none"/>
              </w:rPr>
            </w:pPr>
            <w:r>
              <w:rPr>
                <w:rFonts w:hint="eastAsia" w:ascii="宋体" w:hAnsi="宋体" w:cs="宋体"/>
                <w:szCs w:val="21"/>
                <w:highlight w:val="none"/>
              </w:rPr>
              <w:t>提供合法有效的法人营业执照。</w:t>
            </w:r>
          </w:p>
          <w:p>
            <w:pPr>
              <w:numPr>
                <w:ilvl w:val="0"/>
                <w:numId w:val="5"/>
              </w:numPr>
              <w:snapToGrid w:val="0"/>
              <w:spacing w:line="380" w:lineRule="exact"/>
              <w:jc w:val="left"/>
              <w:rPr>
                <w:rFonts w:ascii="宋体" w:hAnsi="宋体"/>
                <w:color w:val="000000"/>
                <w:szCs w:val="21"/>
                <w:highlight w:val="none"/>
              </w:rPr>
            </w:pPr>
            <w:r>
              <w:rPr>
                <w:rFonts w:hint="eastAsia" w:ascii="宋体" w:hAnsi="宋体"/>
                <w:szCs w:val="21"/>
                <w:highlight w:val="none"/>
              </w:rPr>
              <w:t>2021年财务报表或审计报告，（</w:t>
            </w:r>
            <w:r>
              <w:rPr>
                <w:rFonts w:hint="eastAsia" w:ascii="宋体" w:hAnsi="宋体"/>
                <w:b/>
                <w:szCs w:val="21"/>
                <w:highlight w:val="none"/>
              </w:rPr>
              <w:t>新公司成立不足一年的公司无需提供</w:t>
            </w:r>
            <w:r>
              <w:rPr>
                <w:rFonts w:hint="eastAsia" w:ascii="宋体" w:hAnsi="宋体"/>
                <w:color w:val="000000"/>
                <w:szCs w:val="21"/>
                <w:highlight w:val="none"/>
              </w:rPr>
              <w:t>）</w:t>
            </w:r>
          </w:p>
          <w:p>
            <w:pPr>
              <w:numPr>
                <w:ilvl w:val="0"/>
                <w:numId w:val="5"/>
              </w:numPr>
              <w:snapToGrid w:val="0"/>
              <w:spacing w:line="380" w:lineRule="exact"/>
              <w:ind w:left="0" w:leftChars="0" w:firstLine="0" w:firstLineChars="0"/>
              <w:jc w:val="left"/>
              <w:rPr>
                <w:rFonts w:hint="eastAsia" w:ascii="宋体" w:hAnsi="宋体" w:cs="宋体"/>
                <w:color w:val="000000"/>
                <w:szCs w:val="21"/>
                <w:highlight w:val="none"/>
              </w:rPr>
            </w:pPr>
            <w:r>
              <w:rPr>
                <w:rFonts w:hint="eastAsia" w:ascii="宋体" w:hAnsi="宋体" w:cs="宋体"/>
                <w:color w:val="000000"/>
                <w:szCs w:val="21"/>
                <w:highlight w:val="none"/>
              </w:rPr>
              <w:t>根据项目需求提供履行合同所必需的设备和专业技术能力的加盖单位公章的书面承诺函。</w:t>
            </w:r>
          </w:p>
          <w:p>
            <w:pPr>
              <w:numPr>
                <w:ilvl w:val="0"/>
                <w:numId w:val="0"/>
              </w:numPr>
              <w:snapToGrid w:val="0"/>
              <w:spacing w:line="380" w:lineRule="exact"/>
              <w:ind w:leftChars="0"/>
              <w:jc w:val="left"/>
              <w:rPr>
                <w:rFonts w:ascii="宋体" w:hAnsi="宋体"/>
                <w:color w:val="000000"/>
                <w:szCs w:val="21"/>
                <w:highlight w:val="none"/>
              </w:rPr>
            </w:pP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提供参加本次政府采购活动前近半年任意一个月的依法缴纳税收和社会保障资金的相关材料</w:t>
            </w:r>
            <w:r>
              <w:rPr>
                <w:rFonts w:hint="eastAsia" w:ascii="宋体" w:hAnsi="宋体"/>
                <w:color w:val="000000"/>
                <w:szCs w:val="21"/>
                <w:highlight w:val="none"/>
              </w:rPr>
              <w:t>。</w:t>
            </w:r>
          </w:p>
          <w:p>
            <w:pPr>
              <w:snapToGrid w:val="0"/>
              <w:spacing w:line="380" w:lineRule="exact"/>
              <w:jc w:val="left"/>
              <w:rPr>
                <w:rFonts w:ascii="宋体" w:hAnsi="宋体"/>
                <w:color w:val="000000"/>
                <w:szCs w:val="21"/>
                <w:highlight w:val="none"/>
              </w:rPr>
            </w:pPr>
            <w:r>
              <w:rPr>
                <w:rFonts w:hint="eastAsia" w:ascii="宋体" w:hAnsi="宋体"/>
                <w:color w:val="000000"/>
                <w:szCs w:val="21"/>
                <w:highlight w:val="none"/>
              </w:rPr>
              <w:t>5、提供参加本次政府采购活动前3年内在经营活动中没有重大违法记录的书面承诺函并加盖单位公章。</w:t>
            </w:r>
          </w:p>
          <w:p>
            <w:pPr>
              <w:pStyle w:val="111"/>
              <w:numPr>
                <w:ilvl w:val="0"/>
                <w:numId w:val="6"/>
              </w:numPr>
              <w:snapToGrid w:val="0"/>
              <w:spacing w:line="380" w:lineRule="exact"/>
              <w:ind w:left="0" w:firstLine="0" w:firstLineChars="0"/>
              <w:jc w:val="left"/>
              <w:rPr>
                <w:rFonts w:hint="eastAsia" w:ascii="宋体" w:hAnsi="宋体"/>
                <w:color w:val="000000"/>
                <w:szCs w:val="21"/>
                <w:highlight w:val="none"/>
              </w:rPr>
            </w:pPr>
            <w:r>
              <w:rPr>
                <w:rFonts w:hint="eastAsia" w:ascii="宋体" w:hAnsi="宋体"/>
                <w:color w:val="000000"/>
                <w:szCs w:val="21"/>
                <w:highlight w:val="none"/>
              </w:rPr>
              <w:t>如在“信用中国”网站（ www.creditchina.gov.cn） 被列入失信被执行人、重大税收违法失信主体(搜索栏输入单位全称-点击总公司-截图)、中国政府采购网（http://www.ccgp.gov.cn/search/cr/）严重违法失信行为记录名单的（尚在处罚期内的），将拒绝其参加本次招标活动（截图加盖公章）。</w:t>
            </w:r>
          </w:p>
          <w:p>
            <w:pPr>
              <w:pStyle w:val="111"/>
              <w:numPr>
                <w:ilvl w:val="0"/>
                <w:numId w:val="6"/>
              </w:numPr>
              <w:snapToGrid w:val="0"/>
              <w:spacing w:line="380" w:lineRule="exact"/>
              <w:ind w:left="0" w:leftChars="0" w:firstLine="0" w:firstLineChars="0"/>
              <w:jc w:val="left"/>
              <w:rPr>
                <w:rFonts w:hint="eastAsia" w:ascii="宋体" w:hAnsi="宋体"/>
                <w:color w:val="000000"/>
                <w:szCs w:val="21"/>
                <w:highlight w:val="none"/>
              </w:rPr>
            </w:pPr>
            <w:r>
              <w:rPr>
                <w:rFonts w:hint="eastAsia" w:ascii="宋体" w:hAnsi="宋体"/>
                <w:color w:val="000000"/>
                <w:szCs w:val="21"/>
                <w:highlight w:val="none"/>
              </w:rPr>
              <w:t>单位负责人为同一人或者存在控股、管理关系的不同投标人，不得参加同一标段投标或者未划分标段的同一招标项目投标。</w:t>
            </w:r>
          </w:p>
          <w:p>
            <w:pPr>
              <w:pStyle w:val="111"/>
              <w:numPr>
                <w:ilvl w:val="0"/>
                <w:numId w:val="0"/>
              </w:numPr>
              <w:snapToGrid w:val="0"/>
              <w:spacing w:line="380" w:lineRule="exact"/>
              <w:ind w:leftChars="0"/>
              <w:jc w:val="left"/>
              <w:rPr>
                <w:rFonts w:hint="eastAsia" w:ascii="宋体" w:hAnsi="宋体"/>
                <w:color w:val="000000"/>
                <w:szCs w:val="21"/>
                <w:highlight w:val="none"/>
              </w:rPr>
            </w:pPr>
            <w:r>
              <w:rPr>
                <w:rFonts w:hint="eastAsia" w:ascii="宋体" w:hAnsi="宋体"/>
                <w:color w:val="000000"/>
                <w:szCs w:val="21"/>
                <w:highlight w:val="none"/>
                <w:lang w:val="en-US" w:eastAsia="zh-CN"/>
              </w:rPr>
              <w:t>8、提供</w:t>
            </w:r>
            <w:r>
              <w:rPr>
                <w:rFonts w:hint="eastAsia" w:ascii="宋体" w:hAnsi="宋体" w:cs="宋体"/>
                <w:szCs w:val="21"/>
                <w:highlight w:val="none"/>
              </w:rPr>
              <w:t>合法有效</w:t>
            </w:r>
            <w:r>
              <w:rPr>
                <w:rFonts w:hint="eastAsia" w:ascii="宋体" w:hAnsi="宋体"/>
                <w:sz w:val="24"/>
                <w:highlight w:val="none"/>
              </w:rPr>
              <w:t>《</w:t>
            </w:r>
            <w:r>
              <w:rPr>
                <w:rFonts w:hint="eastAsia" w:ascii="宋体" w:hAnsi="宋体"/>
                <w:sz w:val="24"/>
                <w:highlight w:val="none"/>
                <w:lang w:val="en-US" w:eastAsia="zh-CN"/>
              </w:rPr>
              <w:t>林草种子生产经营许可证</w:t>
            </w:r>
            <w:r>
              <w:rPr>
                <w:rFonts w:hint="eastAsia" w:ascii="宋体" w:hAnsi="宋体"/>
                <w:sz w:val="24"/>
                <w:highlight w:val="none"/>
              </w:rPr>
              <w:t>》</w:t>
            </w:r>
            <w:r>
              <w:rPr>
                <w:rFonts w:hint="eastAsia" w:ascii="宋体" w:hAnsi="宋体"/>
                <w:sz w:val="24"/>
                <w:highlight w:val="none"/>
                <w:lang w:val="en-US" w:eastAsia="zh-CN"/>
              </w:rPr>
              <w:t>或</w:t>
            </w:r>
            <w:r>
              <w:rPr>
                <w:rFonts w:hint="eastAsia" w:ascii="宋体" w:hAnsi="宋体"/>
                <w:sz w:val="24"/>
                <w:highlight w:val="none"/>
              </w:rPr>
              <w:t>《</w:t>
            </w:r>
            <w:r>
              <w:rPr>
                <w:rFonts w:hint="eastAsia" w:ascii="宋体" w:hAnsi="宋体"/>
                <w:sz w:val="24"/>
                <w:highlight w:val="none"/>
                <w:lang w:val="en-US" w:eastAsia="zh-CN"/>
              </w:rPr>
              <w:t>林木种子生产经营许可证</w:t>
            </w:r>
            <w:r>
              <w:rPr>
                <w:rFonts w:hint="eastAsia" w:ascii="宋体" w:hAnsi="宋体"/>
                <w:sz w:val="24"/>
                <w:highlight w:val="none"/>
              </w:rPr>
              <w:t>》</w:t>
            </w:r>
            <w:r>
              <w:rPr>
                <w:rFonts w:hint="eastAsia" w:ascii="宋体" w:hAnsi="宋体"/>
                <w:color w:val="000000"/>
                <w:szCs w:val="21"/>
                <w:highlight w:val="none"/>
              </w:rPr>
              <w:t>；</w:t>
            </w:r>
          </w:p>
          <w:p>
            <w:pPr>
              <w:snapToGrid w:val="0"/>
              <w:spacing w:line="360" w:lineRule="auto"/>
              <w:jc w:val="left"/>
              <w:rPr>
                <w:rFonts w:hint="eastAsia" w:ascii="宋体" w:hAnsi="宋体" w:eastAsia="宋体"/>
                <w:szCs w:val="21"/>
                <w:highlight w:val="none"/>
                <w:lang w:eastAsia="zh-CN"/>
              </w:rPr>
            </w:pPr>
            <w:r>
              <w:rPr>
                <w:rFonts w:hint="eastAsia" w:ascii="宋体" w:hAnsi="宋体"/>
                <w:szCs w:val="21"/>
                <w:highlight w:val="none"/>
                <w:lang w:val="en-US" w:eastAsia="zh-CN"/>
              </w:rPr>
              <w:t>9、</w:t>
            </w:r>
            <w:r>
              <w:rPr>
                <w:rFonts w:hint="eastAsia" w:ascii="宋体" w:hAnsi="宋体"/>
                <w:szCs w:val="21"/>
                <w:highlight w:val="none"/>
              </w:rPr>
              <w:t>投标保证金凭证</w:t>
            </w:r>
            <w:r>
              <w:rPr>
                <w:rFonts w:hint="eastAsia" w:ascii="宋体" w:hAnsi="宋体"/>
                <w:szCs w:val="21"/>
                <w:highlight w:val="none"/>
                <w:lang w:eastAsia="zh-CN"/>
              </w:rPr>
              <w:t>；</w:t>
            </w:r>
          </w:p>
          <w:p>
            <w:pPr>
              <w:snapToGrid w:val="0"/>
              <w:spacing w:line="360" w:lineRule="auto"/>
              <w:jc w:val="left"/>
              <w:rPr>
                <w:rFonts w:ascii="宋体" w:hAnsi="宋体" w:cs="Courier New"/>
                <w:b/>
                <w:color w:val="000000"/>
                <w:szCs w:val="21"/>
                <w:highlight w:val="none"/>
              </w:rPr>
            </w:pPr>
            <w:r>
              <w:rPr>
                <w:rFonts w:hint="eastAsia" w:ascii="宋体" w:hAnsi="宋体"/>
                <w:b/>
                <w:bCs/>
                <w:color w:val="000000"/>
                <w:szCs w:val="21"/>
                <w:highlight w:val="none"/>
              </w:rPr>
              <w:t>注：以上材</w:t>
            </w:r>
            <w:r>
              <w:rPr>
                <w:rFonts w:hint="eastAsia" w:ascii="宋体" w:hAnsi="宋体"/>
                <w:b/>
                <w:bCs/>
                <w:color w:val="000000"/>
                <w:szCs w:val="21"/>
                <w:highlight w:val="none"/>
                <w:lang w:eastAsia="zh-CN"/>
              </w:rPr>
              <w:t>需附</w:t>
            </w:r>
            <w:r>
              <w:rPr>
                <w:rFonts w:hint="eastAsia" w:ascii="宋体" w:hAnsi="宋体" w:cs="宋体"/>
                <w:b/>
                <w:szCs w:val="21"/>
                <w:highlight w:val="none"/>
              </w:rPr>
              <w:t>复印件的扫描件</w:t>
            </w:r>
            <w:r>
              <w:rPr>
                <w:rFonts w:hint="eastAsia" w:ascii="宋体" w:hAnsi="宋体" w:cs="宋体"/>
                <w:b/>
                <w:szCs w:val="21"/>
                <w:highlight w:val="none"/>
                <w:lang w:eastAsia="zh-CN"/>
              </w:rPr>
              <w:t>并</w:t>
            </w:r>
            <w:r>
              <w:rPr>
                <w:rFonts w:hint="eastAsia" w:ascii="宋体" w:hAnsi="宋体"/>
                <w:b/>
                <w:bCs/>
                <w:color w:val="000000"/>
                <w:szCs w:val="21"/>
                <w:highlight w:val="none"/>
              </w:rPr>
              <w:t>加盖投标人电子公章，否则</w:t>
            </w:r>
            <w:r>
              <w:rPr>
                <w:rFonts w:hint="eastAsia" w:ascii="宋体" w:hAnsi="宋体" w:cs="Courier New"/>
                <w:b/>
                <w:color w:val="000000"/>
                <w:szCs w:val="21"/>
                <w:highlight w:val="none"/>
              </w:rPr>
              <w:t>作无效投标处理。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980" w:hRule="atLeast"/>
        </w:trPr>
        <w:tc>
          <w:tcPr>
            <w:tcW w:w="908" w:type="dxa"/>
            <w:tcBorders>
              <w:top w:val="nil"/>
              <w:left w:val="single" w:color="auto" w:sz="4" w:space="0"/>
              <w:bottom w:val="nil"/>
              <w:right w:val="single" w:color="auto" w:sz="4" w:space="0"/>
            </w:tcBorders>
            <w:vAlign w:val="center"/>
          </w:tcPr>
          <w:p>
            <w:pPr>
              <w:spacing w:line="380" w:lineRule="exact"/>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Courier New"/>
                <w:color w:val="000000"/>
                <w:szCs w:val="21"/>
                <w:highlight w:val="none"/>
              </w:rPr>
            </w:pPr>
            <w:bookmarkStart w:id="79" w:name="_13.3"/>
            <w:bookmarkEnd w:id="79"/>
            <w:r>
              <w:rPr>
                <w:rFonts w:hint="eastAsia" w:ascii="宋体" w:hAnsi="宋体" w:cs="Courier New"/>
                <w:color w:val="000000"/>
                <w:szCs w:val="21"/>
                <w:highlight w:val="none"/>
              </w:rPr>
              <w:t>商务文件组成</w:t>
            </w:r>
          </w:p>
          <w:p>
            <w:pPr>
              <w:spacing w:line="380" w:lineRule="exact"/>
              <w:jc w:val="center"/>
              <w:rPr>
                <w:rFonts w:ascii="宋体" w:hAnsi="宋体"/>
                <w:color w:val="000000"/>
                <w:szCs w:val="21"/>
                <w:highlight w:val="none"/>
              </w:rPr>
            </w:pP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left"/>
              <w:rPr>
                <w:rFonts w:ascii="宋体" w:hAnsi="宋体"/>
                <w:color w:val="000000"/>
                <w:szCs w:val="21"/>
                <w:highlight w:val="none"/>
              </w:rPr>
            </w:pPr>
            <w:r>
              <w:rPr>
                <w:rFonts w:hint="eastAsia" w:ascii="宋体" w:hAnsi="宋体"/>
                <w:color w:val="000000"/>
                <w:szCs w:val="21"/>
                <w:highlight w:val="none"/>
              </w:rPr>
              <w:t>1、无串通投标行为的承诺函；（</w:t>
            </w:r>
            <w:r>
              <w:rPr>
                <w:rFonts w:hint="eastAsia" w:ascii="宋体" w:hAnsi="宋体"/>
                <w:b/>
                <w:color w:val="000000"/>
                <w:szCs w:val="21"/>
                <w:highlight w:val="none"/>
              </w:rPr>
              <w:t>必须提供，否则作无效投标处理</w:t>
            </w:r>
            <w:r>
              <w:rPr>
                <w:rFonts w:hint="eastAsia" w:ascii="宋体" w:hAnsi="宋体"/>
                <w:color w:val="000000"/>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000000"/>
                <w:szCs w:val="21"/>
                <w:highlight w:val="none"/>
              </w:rPr>
              <w:t>2、法定代表人身份证明及法定代表人有效身份证正反面复印件；</w:t>
            </w:r>
            <w:r>
              <w:rPr>
                <w:rFonts w:hint="eastAsia" w:ascii="宋体" w:hAnsi="宋体"/>
                <w:color w:val="auto"/>
                <w:szCs w:val="21"/>
                <w:highlight w:val="none"/>
              </w:rPr>
              <w:t>（</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80" w:lineRule="exact"/>
              <w:jc w:val="left"/>
              <w:rPr>
                <w:rFonts w:ascii="宋体" w:hAnsi="宋体"/>
                <w:color w:val="000000"/>
                <w:szCs w:val="21"/>
                <w:highlight w:val="none"/>
              </w:rPr>
            </w:pPr>
            <w:r>
              <w:rPr>
                <w:rFonts w:hint="eastAsia" w:ascii="宋体" w:hAnsi="宋体"/>
                <w:color w:val="000000"/>
                <w:szCs w:val="21"/>
                <w:highlight w:val="none"/>
              </w:rPr>
              <w:t>3、法定代表人授权委托书及委托代理人有效身份证正反面复印件；（</w:t>
            </w:r>
            <w:r>
              <w:rPr>
                <w:rFonts w:hint="eastAsia" w:ascii="宋体" w:hAnsi="宋体"/>
                <w:b/>
                <w:color w:val="000000"/>
                <w:szCs w:val="21"/>
                <w:highlight w:val="none"/>
              </w:rPr>
              <w:t>委托时必须提供，否则作无效投标处理</w:t>
            </w:r>
            <w:r>
              <w:rPr>
                <w:rFonts w:hint="eastAsia" w:ascii="宋体" w:hAnsi="宋体"/>
                <w:color w:val="000000"/>
                <w:szCs w:val="21"/>
                <w:highlight w:val="none"/>
              </w:rPr>
              <w:t>）</w:t>
            </w:r>
          </w:p>
          <w:p>
            <w:pPr>
              <w:snapToGrid w:val="0"/>
              <w:spacing w:line="380" w:lineRule="exact"/>
              <w:jc w:val="left"/>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、投标人情况介绍；</w:t>
            </w:r>
          </w:p>
          <w:p>
            <w:pPr>
              <w:snapToGrid w:val="0"/>
              <w:spacing w:line="380" w:lineRule="exact"/>
              <w:jc w:val="left"/>
              <w:rPr>
                <w:rFonts w:hint="eastAsia" w:ascii="宋体" w:hAnsi="宋体" w:eastAsia="宋体"/>
                <w:color w:val="000000"/>
                <w:szCs w:val="21"/>
                <w:highlight w:val="none"/>
                <w:lang w:eastAsia="zh-CN"/>
              </w:rPr>
            </w:pPr>
            <w:r>
              <w:rPr>
                <w:rFonts w:hint="eastAsia" w:ascii="宋体" w:hAnsi="宋体" w:cs="宋体"/>
                <w:szCs w:val="21"/>
                <w:highlight w:val="none"/>
                <w:lang w:val="en-US" w:eastAsia="zh-CN"/>
              </w:rPr>
              <w:t>5、</w:t>
            </w:r>
            <w:r>
              <w:rPr>
                <w:rFonts w:hint="eastAsia" w:cs="仿宋_GB2312"/>
                <w:highlight w:val="none"/>
              </w:rPr>
              <w:t>供应商类似业绩的证明文件</w:t>
            </w:r>
            <w:r>
              <w:rPr>
                <w:rFonts w:hint="eastAsia" w:cs="仿宋_GB2312"/>
                <w:highlight w:val="none"/>
                <w:lang w:eastAsia="zh-CN"/>
              </w:rPr>
              <w:t>；</w:t>
            </w:r>
          </w:p>
          <w:p>
            <w:pPr>
              <w:snapToGrid w:val="0"/>
              <w:spacing w:line="380" w:lineRule="exact"/>
              <w:jc w:val="left"/>
              <w:rPr>
                <w:rFonts w:ascii="宋体" w:hAnsi="宋体"/>
                <w:color w:val="000000"/>
                <w:szCs w:val="21"/>
                <w:highlight w:val="none"/>
              </w:rPr>
            </w:pPr>
            <w:r>
              <w:rPr>
                <w:rFonts w:hint="eastAsia" w:ascii="宋体" w:hAnsi="宋体"/>
                <w:color w:val="000000"/>
                <w:szCs w:val="21"/>
                <w:highlight w:val="none"/>
                <w:lang w:val="en-US" w:eastAsia="zh-CN"/>
              </w:rPr>
              <w:t>6</w:t>
            </w:r>
            <w:r>
              <w:rPr>
                <w:rFonts w:hint="eastAsia" w:ascii="宋体" w:hAnsi="宋体"/>
                <w:color w:val="000000"/>
                <w:szCs w:val="21"/>
                <w:highlight w:val="none"/>
              </w:rPr>
              <w:t>、</w:t>
            </w:r>
            <w:r>
              <w:rPr>
                <w:rFonts w:hint="eastAsia" w:ascii="宋体" w:hAnsi="宋体"/>
                <w:color w:val="000000"/>
                <w:szCs w:val="21"/>
                <w:highlight w:val="none"/>
                <w:lang w:eastAsia="zh-CN"/>
              </w:rPr>
              <w:t>人员证书和</w:t>
            </w:r>
            <w:r>
              <w:rPr>
                <w:rFonts w:hint="eastAsia" w:ascii="宋体" w:hAnsi="宋体"/>
                <w:color w:val="000000"/>
                <w:szCs w:val="21"/>
                <w:highlight w:val="none"/>
              </w:rPr>
              <w:t>除招标文件规定必须提供以外，投标人认为需要提供的其他证明材料。（投标人根据“第二章 采购需求”及“第四章 评标方法及评标标准”提供有关证明材料）。</w:t>
            </w:r>
          </w:p>
          <w:p>
            <w:pPr>
              <w:snapToGrid w:val="0"/>
              <w:spacing w:line="380" w:lineRule="exact"/>
              <w:jc w:val="left"/>
              <w:rPr>
                <w:rFonts w:ascii="宋体" w:hAnsi="宋体"/>
                <w:b/>
                <w:bCs/>
                <w:color w:val="000000"/>
                <w:szCs w:val="21"/>
                <w:highlight w:val="none"/>
              </w:rPr>
            </w:pPr>
            <w:r>
              <w:rPr>
                <w:rFonts w:hint="eastAsia" w:ascii="宋体" w:hAnsi="宋体"/>
                <w:b/>
                <w:bCs/>
                <w:color w:val="000000"/>
                <w:szCs w:val="21"/>
                <w:highlight w:val="none"/>
              </w:rPr>
              <w:t>注： 1.法定代表人授权委托书必须由法定代表人及委托代理人签字，并加盖投标人公章，否则作无效投标处理。</w:t>
            </w:r>
          </w:p>
          <w:p>
            <w:pPr>
              <w:snapToGrid w:val="0"/>
              <w:spacing w:line="380" w:lineRule="exact"/>
              <w:ind w:firstLine="422" w:firstLineChars="200"/>
              <w:jc w:val="left"/>
              <w:rPr>
                <w:rFonts w:ascii="宋体" w:hAnsi="宋体" w:cs="Courier New"/>
                <w:b/>
                <w:color w:val="000000"/>
                <w:szCs w:val="21"/>
                <w:highlight w:val="none"/>
              </w:rPr>
            </w:pPr>
            <w:r>
              <w:rPr>
                <w:rFonts w:hint="eastAsia" w:ascii="宋体" w:hAnsi="宋体"/>
                <w:b/>
                <w:bCs/>
                <w:color w:val="000000"/>
                <w:szCs w:val="21"/>
                <w:highlight w:val="none"/>
              </w:rPr>
              <w:t>2.</w:t>
            </w:r>
            <w:r>
              <w:rPr>
                <w:rFonts w:hint="eastAsia" w:ascii="宋体" w:hAnsi="宋体"/>
                <w:color w:val="000000"/>
                <w:szCs w:val="21"/>
                <w:highlight w:val="none"/>
              </w:rPr>
              <w:t xml:space="preserve"> </w:t>
            </w:r>
            <w:r>
              <w:rPr>
                <w:rFonts w:hint="eastAsia" w:ascii="宋体" w:hAnsi="宋体"/>
                <w:b/>
                <w:bCs/>
                <w:color w:val="000000"/>
                <w:szCs w:val="21"/>
                <w:highlight w:val="none"/>
              </w:rPr>
              <w:t>以上标明“必须提供”的材料</w:t>
            </w:r>
            <w:r>
              <w:rPr>
                <w:rFonts w:hint="eastAsia" w:ascii="宋体" w:hAnsi="宋体" w:cs="宋体"/>
                <w:b/>
                <w:szCs w:val="21"/>
                <w:highlight w:val="none"/>
              </w:rPr>
              <w:t>属于复印件的扫描件的</w:t>
            </w:r>
            <w:r>
              <w:rPr>
                <w:rFonts w:hint="eastAsia" w:ascii="宋体" w:hAnsi="宋体"/>
                <w:b/>
                <w:bCs/>
                <w:color w:val="000000"/>
                <w:szCs w:val="21"/>
                <w:highlight w:val="none"/>
              </w:rPr>
              <w:t>，必须加盖投标人电子公章，否则</w:t>
            </w:r>
            <w:r>
              <w:rPr>
                <w:rFonts w:hint="eastAsia" w:ascii="宋体" w:hAnsi="宋体" w:cs="Courier New"/>
                <w:b/>
                <w:color w:val="000000"/>
                <w:szCs w:val="21"/>
                <w:highlight w:val="none"/>
              </w:rPr>
              <w:t>作无效投标处理</w:t>
            </w:r>
            <w:r>
              <w:rPr>
                <w:rFonts w:hint="eastAsia" w:ascii="宋体" w:hAnsi="宋体"/>
                <w:b/>
                <w:bCs/>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vMerge w:val="restart"/>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Courier New"/>
                <w:color w:val="000000"/>
                <w:szCs w:val="21"/>
                <w:highlight w:val="none"/>
              </w:rPr>
            </w:pPr>
            <w:bookmarkStart w:id="80" w:name="_13.4"/>
            <w:bookmarkEnd w:id="80"/>
            <w:r>
              <w:rPr>
                <w:rFonts w:hint="eastAsia" w:ascii="宋体" w:hAnsi="宋体" w:cs="Courier New"/>
                <w:color w:val="000000"/>
                <w:szCs w:val="21"/>
                <w:highlight w:val="none"/>
              </w:rPr>
              <w:t>技术文件组成</w:t>
            </w:r>
          </w:p>
          <w:p>
            <w:pPr>
              <w:spacing w:line="380" w:lineRule="exact"/>
              <w:jc w:val="center"/>
              <w:rPr>
                <w:rFonts w:ascii="宋体" w:hAnsi="宋体"/>
                <w:color w:val="000000"/>
                <w:szCs w:val="21"/>
                <w:highlight w:val="none"/>
              </w:rPr>
            </w:pP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left"/>
              <w:rPr>
                <w:rFonts w:hint="eastAsia" w:ascii="宋体" w:hAnsi="宋体"/>
                <w:b/>
                <w:bCs/>
                <w:color w:val="auto"/>
                <w:szCs w:val="21"/>
                <w:highlight w:val="none"/>
              </w:rPr>
            </w:pPr>
            <w:r>
              <w:rPr>
                <w:rFonts w:hint="eastAsia" w:ascii="宋体" w:hAnsi="宋体"/>
                <w:b/>
                <w:bCs/>
                <w:color w:val="auto"/>
                <w:szCs w:val="21"/>
                <w:highlight w:val="none"/>
              </w:rPr>
              <w:t>技术文件：</w:t>
            </w:r>
            <w:r>
              <w:rPr>
                <w:rFonts w:hint="eastAsia" w:ascii="宋体" w:hAnsi="宋体"/>
                <w:b/>
                <w:bCs/>
                <w:color w:val="auto"/>
                <w:szCs w:val="21"/>
                <w:highlight w:val="none"/>
                <w:lang w:val="en-US" w:eastAsia="zh-CN"/>
              </w:rPr>
              <w:t>依据本招标文件及现场踏勘，与采购人协调沟通后编制方案措施等内容要求应符合实际需求，满足相关标准、规范。</w:t>
            </w:r>
          </w:p>
          <w:p>
            <w:pPr>
              <w:snapToGrid w:val="0"/>
              <w:spacing w:line="380" w:lineRule="exact"/>
              <w:jc w:val="left"/>
              <w:rPr>
                <w:rFonts w:hint="eastAsia" w:ascii="宋体" w:hAnsi="宋体"/>
                <w:b/>
                <w:bCs/>
                <w:color w:val="auto"/>
                <w:szCs w:val="21"/>
                <w:highlight w:val="none"/>
              </w:rPr>
            </w:pPr>
            <w:r>
              <w:rPr>
                <w:rFonts w:hint="eastAsia" w:ascii="宋体" w:hAnsi="宋体"/>
                <w:b/>
                <w:bCs/>
                <w:color w:val="auto"/>
                <w:szCs w:val="21"/>
                <w:highlight w:val="none"/>
              </w:rPr>
              <w:t>其他：供应商认为有必要提供的声明及文件资料</w:t>
            </w:r>
          </w:p>
          <w:p>
            <w:pPr>
              <w:snapToGrid w:val="0"/>
              <w:spacing w:line="380" w:lineRule="exact"/>
              <w:jc w:val="left"/>
              <w:rPr>
                <w:rFonts w:ascii="宋体" w:hAnsi="宋体"/>
                <w:b/>
                <w:bCs/>
                <w:color w:val="000000"/>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Courier New"/>
                <w:color w:val="000000"/>
                <w:szCs w:val="21"/>
                <w:highlight w:val="none"/>
              </w:rPr>
            </w:pPr>
            <w:r>
              <w:rPr>
                <w:rFonts w:hint="eastAsia" w:ascii="宋体" w:hAnsi="宋体" w:cs="Courier New"/>
                <w:color w:val="000000"/>
                <w:szCs w:val="21"/>
                <w:highlight w:val="none"/>
              </w:rPr>
              <w:t>报价文件</w:t>
            </w:r>
            <w:r>
              <w:rPr>
                <w:rFonts w:hint="eastAsia" w:ascii="宋体" w:hAnsi="宋体"/>
                <w:color w:val="000000"/>
                <w:szCs w:val="21"/>
                <w:highlight w:val="none"/>
              </w:rPr>
              <w:t>组成</w:t>
            </w:r>
          </w:p>
        </w:tc>
        <w:tc>
          <w:tcPr>
            <w:tcW w:w="7200"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80" w:lineRule="exact"/>
              <w:jc w:val="left"/>
              <w:rPr>
                <w:rFonts w:ascii="宋体" w:hAnsi="宋体"/>
                <w:color w:val="000000"/>
                <w:szCs w:val="21"/>
                <w:highlight w:val="none"/>
              </w:rPr>
            </w:pPr>
            <w:r>
              <w:rPr>
                <w:rFonts w:hint="eastAsia" w:ascii="宋体" w:hAnsi="宋体"/>
                <w:color w:val="000000"/>
                <w:szCs w:val="21"/>
                <w:highlight w:val="none"/>
              </w:rPr>
              <w:t>1、投标函；</w:t>
            </w:r>
            <w:r>
              <w:rPr>
                <w:rFonts w:hint="eastAsia" w:ascii="宋体" w:hAnsi="宋体"/>
                <w:b/>
                <w:color w:val="000000"/>
                <w:szCs w:val="21"/>
                <w:highlight w:val="none"/>
              </w:rPr>
              <w:t>（必须提供，否则作无效投标处理）</w:t>
            </w:r>
          </w:p>
          <w:p>
            <w:pPr>
              <w:tabs>
                <w:tab w:val="left" w:pos="459"/>
              </w:tabs>
              <w:snapToGrid w:val="0"/>
              <w:spacing w:line="380" w:lineRule="exact"/>
              <w:jc w:val="left"/>
              <w:rPr>
                <w:rFonts w:ascii="宋体" w:hAnsi="宋体"/>
                <w:color w:val="000000"/>
                <w:szCs w:val="21"/>
                <w:highlight w:val="none"/>
              </w:rPr>
            </w:pPr>
            <w:r>
              <w:rPr>
                <w:rFonts w:hint="eastAsia" w:ascii="宋体" w:hAnsi="宋体"/>
                <w:color w:val="000000"/>
                <w:szCs w:val="21"/>
                <w:highlight w:val="none"/>
              </w:rPr>
              <w:t>2、开标一览表；（</w:t>
            </w:r>
            <w:r>
              <w:rPr>
                <w:rFonts w:hint="eastAsia" w:ascii="宋体" w:hAnsi="宋体"/>
                <w:b/>
                <w:color w:val="000000"/>
                <w:szCs w:val="21"/>
                <w:highlight w:val="none"/>
              </w:rPr>
              <w:t>必须提供，否则作无效投标处理</w:t>
            </w:r>
            <w:r>
              <w:rPr>
                <w:rFonts w:hint="eastAsia" w:ascii="宋体" w:hAnsi="宋体"/>
                <w:color w:val="000000"/>
                <w:szCs w:val="21"/>
                <w:highlight w:val="none"/>
              </w:rPr>
              <w:t>）</w:t>
            </w:r>
          </w:p>
          <w:p>
            <w:pPr>
              <w:tabs>
                <w:tab w:val="left" w:pos="459"/>
              </w:tabs>
              <w:snapToGrid w:val="0"/>
              <w:spacing w:line="380" w:lineRule="exact"/>
              <w:jc w:val="left"/>
              <w:rPr>
                <w:rFonts w:ascii="宋体" w:hAnsi="宋体"/>
                <w:color w:val="000000"/>
                <w:szCs w:val="21"/>
                <w:highlight w:val="none"/>
              </w:rPr>
            </w:pPr>
            <w:r>
              <w:rPr>
                <w:rFonts w:hint="eastAsia" w:ascii="宋体" w:hAnsi="宋体"/>
                <w:color w:val="000000"/>
                <w:szCs w:val="21"/>
                <w:highlight w:val="none"/>
              </w:rPr>
              <w:t>3、投标人针对报价需要说明的其他文件和说明。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7</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int="default" w:ascii="宋体" w:hAnsi="宋体" w:eastAsia="宋体"/>
                <w:color w:val="000000"/>
                <w:szCs w:val="21"/>
                <w:highlight w:val="none"/>
                <w:lang w:val="en-US" w:eastAsia="zh-CN"/>
              </w:rPr>
            </w:pPr>
            <w:bookmarkStart w:id="81" w:name="_16.2"/>
            <w:bookmarkEnd w:id="81"/>
            <w:r>
              <w:rPr>
                <w:rFonts w:hint="eastAsia" w:ascii="宋体" w:hAnsi="宋体"/>
                <w:color w:val="000000"/>
                <w:szCs w:val="21"/>
                <w:highlight w:val="none"/>
              </w:rPr>
              <w:t>投标报价</w:t>
            </w:r>
            <w:r>
              <w:rPr>
                <w:rFonts w:hint="eastAsia" w:ascii="宋体" w:hAnsi="宋体"/>
                <w:color w:val="000000"/>
                <w:szCs w:val="21"/>
                <w:highlight w:val="none"/>
                <w:lang w:eastAsia="zh-CN"/>
              </w:rPr>
              <w:t>及最高限价</w:t>
            </w:r>
            <w:r>
              <w:rPr>
                <w:rFonts w:hint="eastAsia" w:ascii="宋体" w:hAnsi="宋体"/>
                <w:color w:val="000000"/>
                <w:szCs w:val="21"/>
                <w:highlight w:val="none"/>
              </w:rPr>
              <w:t>要求</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lang w:eastAsia="zh-CN"/>
              </w:rPr>
              <w:t>投标报价：</w:t>
            </w:r>
            <w:r>
              <w:rPr>
                <w:rFonts w:ascii="宋体" w:hAnsi="宋体"/>
                <w:color w:val="000000"/>
                <w:szCs w:val="21"/>
                <w:highlight w:val="none"/>
              </w:rPr>
              <w:t>总价报价</w:t>
            </w:r>
          </w:p>
          <w:p>
            <w:pPr>
              <w:keepNext w:val="0"/>
              <w:keepLines w:val="0"/>
              <w:widowControl/>
              <w:suppressLineNumbers w:val="0"/>
              <w:jc w:val="left"/>
              <w:rPr>
                <w:rFonts w:hint="default" w:ascii="宋体" w:hAnsi="宋体" w:eastAsia="宋体"/>
                <w:color w:val="000000"/>
                <w:szCs w:val="21"/>
                <w:highlight w:val="none"/>
                <w:lang w:val="en-US" w:eastAsia="zh-CN"/>
              </w:rPr>
            </w:pPr>
            <w:r>
              <w:rPr>
                <w:rFonts w:hint="eastAsia" w:ascii="宋体" w:hAnsi="宋体"/>
                <w:b/>
                <w:bCs/>
                <w:color w:val="000000"/>
                <w:sz w:val="21"/>
                <w:szCs w:val="21"/>
                <w:highlight w:val="none"/>
                <w:lang w:eastAsia="zh-CN"/>
              </w:rPr>
              <w:t>本项目最高限价：</w:t>
            </w:r>
            <w:r>
              <w:rPr>
                <w:rFonts w:hint="eastAsia" w:ascii="宋体" w:hAnsi="宋体" w:eastAsia="宋体" w:cs="宋体"/>
                <w:b/>
                <w:bCs/>
                <w:color w:val="000000"/>
                <w:kern w:val="0"/>
                <w:sz w:val="21"/>
                <w:szCs w:val="21"/>
                <w:highlight w:val="none"/>
                <w:lang w:val="en-US" w:eastAsia="zh-CN" w:bidi="ar"/>
              </w:rPr>
              <w:t>12507312.04（元）</w:t>
            </w:r>
            <w:bookmarkStart w:id="225" w:name="_GoBack"/>
            <w:bookmarkEnd w:id="22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8</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82" w:name="_17.1"/>
            <w:bookmarkEnd w:id="82"/>
            <w:r>
              <w:rPr>
                <w:rFonts w:hint="eastAsia" w:ascii="宋体" w:hAnsi="宋体"/>
                <w:color w:val="000000"/>
                <w:szCs w:val="21"/>
                <w:highlight w:val="none"/>
              </w:rPr>
              <w:t>投标有效期</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rPr>
              <w:t>自投标截止之日起</w:t>
            </w:r>
            <w:bookmarkStart w:id="83" w:name="PO_3000001867_PM046"/>
            <w:r>
              <w:rPr>
                <w:rFonts w:hint="eastAsia" w:ascii="宋体" w:hAnsi="宋体"/>
                <w:color w:val="000000"/>
                <w:szCs w:val="21"/>
                <w:highlight w:val="none"/>
                <w:u w:val="single"/>
              </w:rPr>
              <w:t>90</w:t>
            </w:r>
            <w:r>
              <w:rPr>
                <w:rFonts w:ascii="宋体" w:hAnsi="宋体"/>
                <w:color w:val="000000"/>
                <w:szCs w:val="21"/>
                <w:highlight w:val="none"/>
                <w:u w:val="single"/>
              </w:rPr>
              <w:t>日历天</w:t>
            </w:r>
            <w:bookmarkEnd w:id="83"/>
            <w:r>
              <w:rPr>
                <w:rFonts w:hint="eastAsia" w:ascii="宋体" w:hAnsi="宋体"/>
                <w:color w:val="000000"/>
                <w:szCs w:val="21"/>
                <w:highlight w:val="none"/>
                <w:u w:val="single"/>
              </w:rPr>
              <w:t xml:space="preserve"> </w:t>
            </w:r>
            <w:r>
              <w:rPr>
                <w:rFonts w:hint="eastAsia" w:ascii="宋体" w:hAnsi="宋体"/>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9</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84" w:name="_18"/>
            <w:bookmarkEnd w:id="84"/>
            <w:r>
              <w:rPr>
                <w:rFonts w:hint="eastAsia" w:ascii="宋体" w:hAnsi="宋体"/>
                <w:color w:val="000000"/>
                <w:szCs w:val="21"/>
                <w:highlight w:val="none"/>
              </w:rPr>
              <w:t>投标保证金金额</w:t>
            </w:r>
          </w:p>
        </w:tc>
        <w:tc>
          <w:tcPr>
            <w:tcW w:w="720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highlight w:val="none"/>
              </w:rPr>
            </w:pPr>
            <w:r>
              <w:rPr>
                <w:rFonts w:hint="eastAsia" w:ascii="宋体" w:hAnsi="宋体"/>
                <w:szCs w:val="21"/>
                <w:highlight w:val="none"/>
              </w:rPr>
              <w:t>投</w:t>
            </w:r>
            <w:r>
              <w:rPr>
                <w:rFonts w:hint="eastAsia" w:ascii="宋体" w:hAnsi="宋体"/>
                <w:b w:val="0"/>
                <w:bCs/>
                <w:szCs w:val="21"/>
                <w:highlight w:val="none"/>
              </w:rPr>
              <w:t>标保证金金额：</w:t>
            </w:r>
            <w:r>
              <w:rPr>
                <w:rFonts w:hint="eastAsia" w:ascii="宋体" w:hAnsi="宋体"/>
                <w:b/>
                <w:szCs w:val="21"/>
                <w:highlight w:val="none"/>
                <w:lang w:val="en-US" w:eastAsia="zh-CN"/>
              </w:rPr>
              <w:t>250</w:t>
            </w:r>
            <w:r>
              <w:rPr>
                <w:rFonts w:hint="eastAsia" w:ascii="宋体" w:hAnsi="宋体"/>
                <w:b/>
                <w:szCs w:val="21"/>
                <w:highlight w:val="none"/>
              </w:rPr>
              <w:t>000元(人民币</w:t>
            </w:r>
            <w:r>
              <w:rPr>
                <w:rFonts w:hint="eastAsia" w:ascii="宋体" w:hAnsi="宋体"/>
                <w:b/>
                <w:szCs w:val="21"/>
                <w:highlight w:val="none"/>
                <w:lang w:val="en-US" w:eastAsia="zh-CN"/>
              </w:rPr>
              <w:t>贰</w:t>
            </w:r>
            <w:r>
              <w:rPr>
                <w:rFonts w:hint="eastAsia" w:ascii="宋体" w:hAnsi="宋体"/>
                <w:b/>
                <w:szCs w:val="21"/>
                <w:highlight w:val="none"/>
                <w:lang w:eastAsia="zh-CN"/>
              </w:rPr>
              <w:t>拾伍万</w:t>
            </w:r>
            <w:r>
              <w:rPr>
                <w:rFonts w:hint="eastAsia" w:ascii="宋体" w:hAnsi="宋体"/>
                <w:b/>
                <w:szCs w:val="21"/>
                <w:highlight w:val="none"/>
              </w:rPr>
              <w:t>元整)</w:t>
            </w:r>
          </w:p>
          <w:p>
            <w:pPr>
              <w:autoSpaceDE w:val="0"/>
              <w:autoSpaceDN w:val="0"/>
              <w:snapToGrid w:val="0"/>
              <w:spacing w:line="360" w:lineRule="auto"/>
              <w:textAlignment w:val="bottom"/>
              <w:rPr>
                <w:rFonts w:hint="eastAsia" w:ascii="宋体" w:hAnsi="宋体"/>
                <w:szCs w:val="21"/>
                <w:highlight w:val="none"/>
                <w:lang w:eastAsia="zh-CN"/>
              </w:rPr>
            </w:pPr>
            <w:r>
              <w:rPr>
                <w:rFonts w:hint="eastAsia" w:ascii="宋体" w:hAnsi="宋体"/>
                <w:szCs w:val="21"/>
                <w:highlight w:val="none"/>
              </w:rPr>
              <w:t>单位名称：</w:t>
            </w:r>
            <w:r>
              <w:rPr>
                <w:rFonts w:hint="eastAsia" w:ascii="宋体" w:hAnsi="宋体"/>
                <w:szCs w:val="21"/>
                <w:highlight w:val="none"/>
                <w:lang w:eastAsia="zh-CN"/>
              </w:rPr>
              <w:t>新疆蒙泰工程项目管理有限公司</w:t>
            </w:r>
          </w:p>
          <w:p>
            <w:pPr>
              <w:autoSpaceDE w:val="0"/>
              <w:autoSpaceDN w:val="0"/>
              <w:snapToGrid w:val="0"/>
              <w:spacing w:line="360" w:lineRule="auto"/>
              <w:textAlignment w:val="bottom"/>
              <w:rPr>
                <w:rFonts w:hint="eastAsia" w:ascii="宋体" w:hAnsi="宋体"/>
                <w:szCs w:val="21"/>
                <w:highlight w:val="none"/>
                <w:lang w:eastAsia="zh-CN"/>
              </w:rPr>
            </w:pPr>
            <w:r>
              <w:rPr>
                <w:rFonts w:hint="eastAsia" w:ascii="宋体" w:hAnsi="宋体"/>
                <w:szCs w:val="21"/>
                <w:highlight w:val="none"/>
              </w:rPr>
              <w:t>开户行：</w:t>
            </w:r>
            <w:r>
              <w:rPr>
                <w:rFonts w:hint="eastAsia" w:ascii="宋体" w:hAnsi="宋体"/>
                <w:szCs w:val="21"/>
                <w:highlight w:val="none"/>
                <w:lang w:eastAsia="zh-CN"/>
              </w:rPr>
              <w:t>中国农业银行股份有限公司哈密八一路分理处 </w:t>
            </w:r>
          </w:p>
          <w:p>
            <w:pPr>
              <w:autoSpaceDE w:val="0"/>
              <w:autoSpaceDN w:val="0"/>
              <w:snapToGrid w:val="0"/>
              <w:spacing w:line="360" w:lineRule="auto"/>
              <w:textAlignment w:val="bottom"/>
              <w:rPr>
                <w:rFonts w:hint="eastAsia" w:ascii="宋体" w:hAnsi="宋体"/>
                <w:szCs w:val="21"/>
                <w:highlight w:val="none"/>
                <w:lang w:eastAsia="zh-CN"/>
              </w:rPr>
            </w:pPr>
            <w:r>
              <w:rPr>
                <w:rFonts w:hint="eastAsia" w:ascii="宋体" w:hAnsi="宋体"/>
                <w:szCs w:val="21"/>
                <w:highlight w:val="none"/>
              </w:rPr>
              <w:t>账号：</w:t>
            </w:r>
            <w:r>
              <w:rPr>
                <w:rFonts w:hint="eastAsia" w:ascii="宋体" w:hAnsi="宋体"/>
                <w:szCs w:val="21"/>
                <w:highlight w:val="none"/>
                <w:lang w:eastAsia="zh-CN"/>
              </w:rPr>
              <w:t>30287101040006777</w:t>
            </w:r>
          </w:p>
          <w:p>
            <w:pPr>
              <w:autoSpaceDE w:val="0"/>
              <w:autoSpaceDN w:val="0"/>
              <w:snapToGrid w:val="0"/>
              <w:spacing w:line="360" w:lineRule="auto"/>
              <w:textAlignment w:val="bottom"/>
              <w:rPr>
                <w:rFonts w:hint="eastAsia" w:ascii="宋体" w:hAnsi="宋体" w:eastAsia="宋体"/>
                <w:szCs w:val="21"/>
                <w:highlight w:val="none"/>
                <w:lang w:eastAsia="zh-CN"/>
              </w:rPr>
            </w:pPr>
            <w:r>
              <w:rPr>
                <w:rFonts w:hint="eastAsia" w:ascii="宋体" w:hAnsi="宋体"/>
                <w:szCs w:val="21"/>
                <w:highlight w:val="none"/>
                <w:lang w:val="en-US" w:eastAsia="zh-CN"/>
              </w:rPr>
              <w:t>行  号：103884028719</w:t>
            </w:r>
          </w:p>
          <w:p>
            <w:pPr>
              <w:autoSpaceDE w:val="0"/>
              <w:autoSpaceDN w:val="0"/>
              <w:snapToGrid w:val="0"/>
              <w:spacing w:line="360" w:lineRule="auto"/>
              <w:textAlignment w:val="bottom"/>
              <w:rPr>
                <w:rFonts w:hint="eastAsia" w:ascii="宋体" w:hAnsi="宋体"/>
                <w:szCs w:val="21"/>
                <w:highlight w:val="none"/>
                <w:lang w:val="en-US" w:eastAsia="zh-CN"/>
              </w:rPr>
            </w:pPr>
            <w:r>
              <w:rPr>
                <w:rFonts w:hint="eastAsia" w:ascii="宋体" w:hAnsi="宋体"/>
                <w:szCs w:val="21"/>
                <w:highlight w:val="none"/>
              </w:rPr>
              <w:t>注：</w:t>
            </w:r>
            <w:r>
              <w:rPr>
                <w:rFonts w:hint="eastAsia" w:ascii="宋体" w:hAnsi="宋体"/>
                <w:szCs w:val="21"/>
                <w:highlight w:val="none"/>
                <w:lang w:val="en-US" w:eastAsia="zh-CN"/>
              </w:rPr>
              <w:t>1、投标保证金以电汇、网银转账等形式提交的，应在投标投标截至时间前以总公司的基本账户一次性汇入指定账户（以到账时间为准），</w:t>
            </w:r>
            <w:r>
              <w:rPr>
                <w:rFonts w:hint="eastAsia" w:ascii="宋体" w:hAnsi="宋体"/>
                <w:szCs w:val="21"/>
                <w:highlight w:val="none"/>
              </w:rPr>
              <w:t>投标人需自行评估因异地、跨行、公休日等因素造成的保证金到账延迟风险，并承担相应责任。</w:t>
            </w:r>
            <w:r>
              <w:rPr>
                <w:rFonts w:hint="eastAsia" w:ascii="宋体" w:hAnsi="宋体"/>
                <w:szCs w:val="21"/>
                <w:highlight w:val="none"/>
                <w:lang w:val="en-US" w:eastAsia="zh-CN"/>
              </w:rPr>
              <w:t>不接受现金及任何个人汇款。</w:t>
            </w:r>
          </w:p>
          <w:p>
            <w:pPr>
              <w:autoSpaceDE w:val="0"/>
              <w:autoSpaceDN w:val="0"/>
              <w:snapToGrid w:val="0"/>
              <w:spacing w:line="360" w:lineRule="auto"/>
              <w:textAlignment w:val="bottom"/>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、采用电子支付方式提交保证金的，在退还时，按原路退回</w:t>
            </w:r>
            <w:r>
              <w:rPr>
                <w:rFonts w:hint="eastAsia" w:ascii="宋体" w:hAnsi="宋体"/>
                <w:szCs w:val="21"/>
                <w:highlight w:val="none"/>
                <w:lang w:eastAsia="zh-CN"/>
              </w:rPr>
              <w:t>，</w:t>
            </w:r>
            <w:r>
              <w:rPr>
                <w:rFonts w:hint="eastAsia" w:ascii="宋体" w:hAnsi="宋体"/>
                <w:b/>
                <w:bCs/>
                <w:szCs w:val="21"/>
                <w:highlight w:val="none"/>
              </w:rPr>
              <w:t>请各投标单位在响应文件中提供开户许可证或退款账户信息（包含银行行号）。</w:t>
            </w:r>
          </w:p>
          <w:p>
            <w:pPr>
              <w:autoSpaceDE w:val="0"/>
              <w:autoSpaceDN w:val="0"/>
              <w:snapToGrid w:val="0"/>
              <w:spacing w:line="380" w:lineRule="exact"/>
              <w:textAlignment w:val="bottom"/>
              <w:rPr>
                <w:rFonts w:ascii="宋体" w:hAnsi="宋体"/>
                <w:color w:val="000000"/>
                <w:szCs w:val="21"/>
                <w:highlight w:val="none"/>
              </w:rPr>
            </w:pPr>
            <w:r>
              <w:rPr>
                <w:rFonts w:hint="eastAsia" w:ascii="宋体" w:hAnsi="宋体"/>
                <w:szCs w:val="21"/>
                <w:highlight w:val="none"/>
              </w:rPr>
              <w:t>注：打款时须注明</w:t>
            </w:r>
            <w:r>
              <w:rPr>
                <w:rFonts w:hint="eastAsia" w:ascii="宋体" w:hAnsi="宋体"/>
                <w:szCs w:val="21"/>
                <w:highlight w:val="none"/>
                <w:lang w:eastAsia="zh-CN"/>
              </w:rPr>
              <w:t>项目名称</w:t>
            </w:r>
            <w:r>
              <w:rPr>
                <w:rFonts w:hint="eastAsia" w:ascii="宋体" w:hAnsi="宋体"/>
                <w:szCs w:val="21"/>
                <w:highlight w:val="none"/>
              </w:rPr>
              <w:t>，未按以上要求办理保证金的，其保证金视为无效，采购人将拒绝其投标。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10</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投标文件编制要求</w:t>
            </w:r>
          </w:p>
        </w:tc>
        <w:tc>
          <w:tcPr>
            <w:tcW w:w="7200" w:type="dxa"/>
            <w:tcBorders>
              <w:top w:val="single" w:color="auto" w:sz="4" w:space="0"/>
              <w:left w:val="single" w:color="auto" w:sz="4" w:space="0"/>
              <w:bottom w:val="single" w:color="auto" w:sz="4" w:space="0"/>
              <w:right w:val="single" w:color="auto" w:sz="4" w:space="0"/>
            </w:tcBorders>
            <w:vAlign w:val="center"/>
          </w:tcPr>
          <w:p>
            <w:pPr>
              <w:numPr>
                <w:ilvl w:val="0"/>
                <w:numId w:val="7"/>
              </w:numPr>
              <w:spacing w:line="360" w:lineRule="auto"/>
              <w:rPr>
                <w:rFonts w:hint="eastAsia" w:ascii="宋体" w:hAnsi="宋体"/>
                <w:b/>
                <w:color w:val="000000"/>
                <w:szCs w:val="21"/>
                <w:highlight w:val="none"/>
                <w:u w:val="single"/>
              </w:rPr>
            </w:pPr>
            <w:r>
              <w:rPr>
                <w:rFonts w:hint="eastAsia" w:hAnsi="宋体"/>
                <w:color w:val="000000"/>
                <w:szCs w:val="21"/>
                <w:highlight w:val="none"/>
              </w:rPr>
              <w:t>投标文件应按报价文件、资格证明文件、商务文件、技术文件分别编制，报价文件、资格证明文件分别生产电子文件，商务文件和技术文件按顺序合并生成电子文件。</w:t>
            </w:r>
            <w:r>
              <w:rPr>
                <w:rFonts w:hint="eastAsia" w:ascii="宋体" w:hAnsi="宋体"/>
                <w:b/>
                <w:color w:val="000000"/>
                <w:szCs w:val="21"/>
                <w:highlight w:val="none"/>
                <w:u w:val="single"/>
              </w:rPr>
              <w:t>电子版投标文件制作方式见招标公告附件。</w:t>
            </w:r>
          </w:p>
          <w:p>
            <w:pPr>
              <w:numPr>
                <w:ilvl w:val="0"/>
                <w:numId w:val="0"/>
              </w:numPr>
              <w:spacing w:line="360" w:lineRule="auto"/>
              <w:rPr>
                <w:rFonts w:hint="eastAsia" w:ascii="宋体" w:hAnsi="宋体" w:eastAsia="宋体"/>
                <w:b/>
                <w:color w:val="000000"/>
                <w:szCs w:val="21"/>
                <w:highlight w:val="none"/>
                <w:u w:val="single"/>
                <w:lang w:eastAsia="zh-CN"/>
              </w:rPr>
            </w:pPr>
            <w:r>
              <w:rPr>
                <w:rFonts w:hint="eastAsia" w:ascii="宋体" w:hAnsi="宋体" w:cs="宋体"/>
                <w:b/>
                <w:bCs/>
                <w:sz w:val="24"/>
                <w:highlight w:val="none"/>
              </w:rPr>
              <w:t>2、中标供应商在领取中标通知书时需提供交</w:t>
            </w:r>
            <w:r>
              <w:rPr>
                <w:rFonts w:hint="eastAsia" w:ascii="宋体" w:hAnsi="宋体" w:cs="宋体"/>
                <w:b/>
                <w:bCs/>
                <w:sz w:val="24"/>
                <w:highlight w:val="none"/>
                <w:lang w:eastAsia="zh-CN"/>
              </w:rPr>
              <w:t>与上传投标文件时一致的</w:t>
            </w:r>
            <w:r>
              <w:rPr>
                <w:rFonts w:hint="eastAsia" w:ascii="宋体" w:hAnsi="宋体" w:cs="宋体"/>
                <w:b/>
                <w:bCs/>
                <w:sz w:val="24"/>
                <w:highlight w:val="none"/>
              </w:rPr>
              <w:t>纸质版响应文件（</w:t>
            </w:r>
            <w:r>
              <w:rPr>
                <w:rFonts w:hint="eastAsia" w:ascii="宋体" w:hAnsi="宋体" w:cs="宋体"/>
                <w:b/>
                <w:bCs/>
                <w:sz w:val="24"/>
                <w:highlight w:val="none"/>
                <w:lang w:val="en-US" w:eastAsia="zh-CN"/>
              </w:rPr>
              <w:t>2</w:t>
            </w:r>
            <w:r>
              <w:rPr>
                <w:rFonts w:hint="eastAsia" w:ascii="宋体" w:hAnsi="宋体" w:cs="宋体"/>
                <w:b/>
                <w:bCs/>
                <w:sz w:val="24"/>
                <w:highlight w:val="none"/>
              </w:rPr>
              <w:t>套，印章齐全）</w:t>
            </w:r>
            <w:r>
              <w:rPr>
                <w:rFonts w:hint="eastAsia" w:ascii="宋体" w:hAnsi="宋体" w:cs="宋体"/>
                <w:b/>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11</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备份投标文件</w:t>
            </w:r>
          </w:p>
        </w:tc>
        <w:tc>
          <w:tcPr>
            <w:tcW w:w="720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textAlignment w:val="bottom"/>
              <w:rPr>
                <w:rFonts w:ascii="宋体" w:hAnsi="宋体"/>
                <w:color w:val="000000"/>
                <w:szCs w:val="21"/>
                <w:highlight w:val="none"/>
              </w:rPr>
            </w:pPr>
            <w:r>
              <w:rPr>
                <w:rFonts w:hint="eastAsia" w:ascii="宋体" w:hAnsi="宋体"/>
                <w:color w:val="000000"/>
                <w:szCs w:val="21"/>
                <w:highlight w:val="none"/>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trPr>
        <w:tc>
          <w:tcPr>
            <w:tcW w:w="908" w:type="dxa"/>
            <w:vMerge w:val="restart"/>
            <w:tcBorders>
              <w:top w:val="single" w:color="auto" w:sz="4" w:space="0"/>
              <w:left w:val="single" w:color="auto" w:sz="4" w:space="0"/>
              <w:bottom w:val="nil"/>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12</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85" w:name="_21.1"/>
            <w:bookmarkEnd w:id="85"/>
            <w:r>
              <w:rPr>
                <w:rFonts w:hint="eastAsia" w:ascii="宋体" w:hAnsi="宋体"/>
                <w:color w:val="000000"/>
                <w:szCs w:val="21"/>
                <w:highlight w:val="none"/>
              </w:rPr>
              <w:t>投标截止时间</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u w:val="single"/>
              </w:rPr>
            </w:pPr>
            <w:r>
              <w:rPr>
                <w:rFonts w:hint="eastAsia" w:ascii="宋体" w:hAnsi="宋体"/>
                <w:color w:val="000000"/>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908" w:type="dxa"/>
            <w:vMerge w:val="continue"/>
            <w:tcBorders>
              <w:top w:val="single" w:color="auto" w:sz="4" w:space="0"/>
              <w:left w:val="single" w:color="auto" w:sz="4" w:space="0"/>
              <w:bottom w:val="nil"/>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投标文件提交起止时间</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908" w:type="dxa"/>
            <w:vMerge w:val="continue"/>
            <w:tcBorders>
              <w:top w:val="single" w:color="auto" w:sz="4" w:space="0"/>
              <w:left w:val="single" w:color="auto" w:sz="4" w:space="0"/>
              <w:bottom w:val="nil"/>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投标地点</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s="宋体"/>
                <w:szCs w:val="21"/>
                <w:highlight w:val="none"/>
              </w:rPr>
              <w:t>新疆政府采购网（http://www.ccgp-xinjiang.gov.cn）政采云投标客户端投标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908" w:type="dxa"/>
            <w:vMerge w:val="continue"/>
            <w:tcBorders>
              <w:top w:val="single" w:color="auto" w:sz="4" w:space="0"/>
              <w:left w:val="single" w:color="auto" w:sz="4" w:space="0"/>
              <w:bottom w:val="nil"/>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投标人递交投标样品截止时间及地点</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bCs/>
                <w:color w:val="000000"/>
                <w:szCs w:val="21"/>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13</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86" w:name="_23"/>
            <w:bookmarkEnd w:id="86"/>
            <w:r>
              <w:rPr>
                <w:rFonts w:hint="eastAsia" w:ascii="宋体" w:hAnsi="宋体"/>
                <w:color w:val="000000"/>
                <w:szCs w:val="21"/>
                <w:highlight w:val="none"/>
              </w:rPr>
              <w:t>开标时间、地点</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auto"/>
                <w:szCs w:val="21"/>
                <w:highlight w:val="none"/>
              </w:rPr>
            </w:pPr>
            <w:r>
              <w:rPr>
                <w:rFonts w:hint="eastAsia" w:ascii="宋体" w:hAnsi="宋体"/>
                <w:color w:val="auto"/>
                <w:szCs w:val="21"/>
                <w:highlight w:val="none"/>
                <w:lang w:eastAsia="zh-CN"/>
              </w:rPr>
              <w:t>2023年03月2</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日10点30分</w:t>
            </w:r>
            <w:r>
              <w:rPr>
                <w:rFonts w:hint="eastAsia" w:ascii="宋体" w:hAnsi="宋体"/>
                <w:color w:val="auto"/>
                <w:szCs w:val="21"/>
                <w:highlight w:val="none"/>
              </w:rPr>
              <w:t>（北京时间）</w:t>
            </w:r>
          </w:p>
          <w:p>
            <w:pPr>
              <w:snapToGrid w:val="0"/>
              <w:spacing w:line="380" w:lineRule="exact"/>
              <w:rPr>
                <w:rFonts w:ascii="宋体" w:hAnsi="宋体"/>
                <w:color w:val="000000"/>
                <w:szCs w:val="21"/>
                <w:highlight w:val="none"/>
              </w:rPr>
            </w:pPr>
            <w:r>
              <w:rPr>
                <w:rFonts w:hint="eastAsia" w:ascii="宋体" w:hAnsi="宋体" w:cs="宋体"/>
                <w:sz w:val="21"/>
                <w:szCs w:val="21"/>
                <w:highlight w:val="none"/>
              </w:rPr>
              <w:t>新疆政府采购网（http://www.ccgp-xinjiang.gov.cn）政采云平台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87" w:hRule="atLeast"/>
        </w:trPr>
        <w:tc>
          <w:tcPr>
            <w:tcW w:w="908" w:type="dxa"/>
            <w:vMerge w:val="restart"/>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14</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87" w:name="_25.3"/>
            <w:bookmarkEnd w:id="87"/>
            <w:r>
              <w:rPr>
                <w:rFonts w:hint="eastAsia" w:ascii="宋体" w:hAnsi="宋体"/>
                <w:color w:val="000000"/>
                <w:szCs w:val="21"/>
                <w:highlight w:val="none"/>
              </w:rPr>
              <w:t>投标人信用查询渠道</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b/>
                <w:bCs/>
                <w:color w:val="auto"/>
                <w:szCs w:val="21"/>
                <w:highlight w:val="none"/>
              </w:rPr>
            </w:pPr>
            <w:r>
              <w:rPr>
                <w:rFonts w:hint="eastAsia" w:ascii="宋体" w:hAnsi="宋体"/>
                <w:b/>
                <w:bCs/>
                <w:color w:val="auto"/>
                <w:szCs w:val="21"/>
                <w:highlight w:val="none"/>
              </w:rPr>
              <w:t>采购人或者采购代理机构在资格审查结束前，对投标人进行信用查询。</w:t>
            </w:r>
          </w:p>
          <w:p>
            <w:pPr>
              <w:snapToGrid w:val="0"/>
              <w:spacing w:line="380" w:lineRule="exact"/>
              <w:rPr>
                <w:rFonts w:ascii="宋体" w:hAnsi="宋体"/>
                <w:color w:val="000000"/>
                <w:szCs w:val="21"/>
                <w:highlight w:val="none"/>
              </w:rPr>
            </w:pPr>
            <w:r>
              <w:rPr>
                <w:rFonts w:hint="eastAsia" w:ascii="宋体" w:hAnsi="宋体"/>
                <w:b/>
                <w:bCs/>
                <w:color w:val="auto"/>
                <w:szCs w:val="21"/>
                <w:highlight w:val="none"/>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3"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auto"/>
                <w:szCs w:val="21"/>
                <w:highlight w:val="none"/>
              </w:rPr>
            </w:pPr>
            <w:r>
              <w:rPr>
                <w:rFonts w:hint="eastAsia" w:ascii="宋体" w:hAnsi="宋体"/>
                <w:color w:val="000000"/>
                <w:szCs w:val="21"/>
                <w:highlight w:val="none"/>
              </w:rPr>
              <w:t>信用查询截止时点</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b/>
                <w:bCs/>
                <w:color w:val="auto"/>
                <w:szCs w:val="21"/>
                <w:highlight w:val="none"/>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8"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查询记录和证据留存方式</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信用信息使用规则</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sz w:val="22"/>
                <w:szCs w:val="22"/>
                <w:highlight w:val="none"/>
              </w:rPr>
              <w:t>应当拒绝其参与政府采购活动</w:t>
            </w:r>
            <w:r>
              <w:rPr>
                <w:rFonts w:hint="eastAsia" w:ascii="宋体" w:hAnsi="宋体"/>
                <w:color w:val="00000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15</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88" w:name="_26"/>
            <w:bookmarkEnd w:id="88"/>
            <w:bookmarkStart w:id="89" w:name="_28.3"/>
            <w:bookmarkEnd w:id="89"/>
            <w:r>
              <w:rPr>
                <w:rFonts w:hint="eastAsia" w:ascii="宋体" w:hAnsi="宋体"/>
                <w:color w:val="000000"/>
                <w:szCs w:val="21"/>
                <w:highlight w:val="none"/>
              </w:rPr>
              <w:t>评标方法</w:t>
            </w:r>
          </w:p>
        </w:tc>
        <w:tc>
          <w:tcPr>
            <w:tcW w:w="720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textAlignment w:val="bottom"/>
              <w:rPr>
                <w:rFonts w:ascii="宋体" w:hAnsi="宋体"/>
                <w:color w:val="000000"/>
                <w:szCs w:val="21"/>
                <w:highlight w:val="none"/>
              </w:rPr>
            </w:pPr>
            <w:r>
              <w:rPr>
                <w:rFonts w:hint="eastAsia" w:ascii="宋体" w:hAnsi="宋体"/>
                <w:color w:val="000000"/>
                <w:szCs w:val="21"/>
                <w:highlight w:val="none"/>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trPr>
        <w:tc>
          <w:tcPr>
            <w:tcW w:w="908" w:type="dxa"/>
            <w:tcBorders>
              <w:top w:val="single" w:color="auto" w:sz="4" w:space="0"/>
              <w:left w:val="single" w:color="auto" w:sz="4" w:space="0"/>
              <w:bottom w:val="nil"/>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16</w:t>
            </w:r>
          </w:p>
        </w:tc>
        <w:tc>
          <w:tcPr>
            <w:tcW w:w="2132" w:type="dxa"/>
            <w:tcBorders>
              <w:top w:val="single" w:color="auto" w:sz="4" w:space="0"/>
              <w:left w:val="single" w:color="auto" w:sz="4" w:space="0"/>
              <w:bottom w:val="nil"/>
              <w:right w:val="single" w:color="auto" w:sz="4" w:space="0"/>
            </w:tcBorders>
            <w:vAlign w:val="center"/>
          </w:tcPr>
          <w:p>
            <w:pPr>
              <w:spacing w:line="380" w:lineRule="exact"/>
              <w:jc w:val="center"/>
              <w:rPr>
                <w:rFonts w:ascii="宋体" w:hAnsi="宋体"/>
                <w:color w:val="000000"/>
                <w:szCs w:val="21"/>
                <w:highlight w:val="none"/>
              </w:rPr>
            </w:pPr>
            <w:bookmarkStart w:id="90" w:name="_29.2.2（2）"/>
            <w:bookmarkEnd w:id="90"/>
            <w:r>
              <w:rPr>
                <w:rFonts w:hint="eastAsia" w:ascii="宋体" w:hAnsi="宋体"/>
                <w:color w:val="000000"/>
                <w:szCs w:val="21"/>
                <w:highlight w:val="none"/>
              </w:rPr>
              <w:t>允许负偏离项</w:t>
            </w:r>
          </w:p>
        </w:tc>
        <w:tc>
          <w:tcPr>
            <w:tcW w:w="7200" w:type="dxa"/>
            <w:tcBorders>
              <w:top w:val="single" w:color="auto" w:sz="4" w:space="0"/>
              <w:left w:val="single" w:color="auto" w:sz="4" w:space="0"/>
              <w:bottom w:val="nil"/>
              <w:right w:val="single" w:color="auto" w:sz="4" w:space="0"/>
            </w:tcBorders>
            <w:vAlign w:val="center"/>
          </w:tcPr>
          <w:p>
            <w:pPr>
              <w:snapToGrid w:val="0"/>
              <w:spacing w:line="380" w:lineRule="exact"/>
              <w:rPr>
                <w:rFonts w:hint="eastAsia" w:ascii="宋体" w:hAnsi="宋体" w:eastAsia="宋体"/>
                <w:color w:val="000000"/>
                <w:szCs w:val="21"/>
                <w:highlight w:val="none"/>
                <w:lang w:eastAsia="zh-CN"/>
              </w:rPr>
            </w:pPr>
            <w:r>
              <w:rPr>
                <w:rFonts w:hint="eastAsia" w:ascii="宋体" w:hAnsi="宋体" w:cs="宋体"/>
                <w:color w:val="00000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17</w:t>
            </w:r>
          </w:p>
        </w:tc>
        <w:tc>
          <w:tcPr>
            <w:tcW w:w="213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jc w:val="center"/>
              <w:textAlignment w:val="bottom"/>
              <w:rPr>
                <w:rFonts w:ascii="宋体" w:hAnsi="宋体"/>
                <w:color w:val="000000"/>
                <w:szCs w:val="21"/>
                <w:highlight w:val="none"/>
              </w:rPr>
            </w:pPr>
            <w:r>
              <w:rPr>
                <w:rFonts w:hint="eastAsia" w:ascii="宋体" w:hAnsi="宋体"/>
                <w:color w:val="000000"/>
                <w:szCs w:val="21"/>
                <w:highlight w:val="none"/>
              </w:rPr>
              <w:t>确定中标人时，出现中标候选人分数并列的情形，确定中标人方式</w:t>
            </w:r>
          </w:p>
        </w:tc>
        <w:tc>
          <w:tcPr>
            <w:tcW w:w="720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textAlignment w:val="bottom"/>
              <w:rPr>
                <w:rFonts w:ascii="宋体" w:hAnsi="宋体"/>
                <w:b/>
                <w:color w:val="000000"/>
                <w:szCs w:val="21"/>
                <w:highlight w:val="none"/>
              </w:rPr>
            </w:pPr>
            <w:r>
              <w:rPr>
                <w:rFonts w:hint="eastAsia" w:ascii="宋体" w:hAnsi="宋体"/>
                <w:color w:val="000000"/>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18</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91" w:name="_39.1"/>
            <w:bookmarkEnd w:id="91"/>
            <w:r>
              <w:rPr>
                <w:rFonts w:hint="eastAsia" w:ascii="宋体" w:hAnsi="宋体"/>
                <w:color w:val="000000"/>
                <w:szCs w:val="21"/>
                <w:highlight w:val="none"/>
              </w:rPr>
              <w:t>履约保证金金额</w:t>
            </w:r>
          </w:p>
        </w:tc>
        <w:tc>
          <w:tcPr>
            <w:tcW w:w="7200"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80" w:lineRule="exact"/>
              <w:jc w:val="left"/>
              <w:textAlignment w:val="bottom"/>
              <w:rPr>
                <w:rFonts w:hint="default" w:eastAsia="宋体"/>
                <w:highlight w:val="none"/>
                <w:lang w:val="en-US" w:eastAsia="zh-CN"/>
              </w:rPr>
            </w:pPr>
            <w:r>
              <w:rPr>
                <w:rFonts w:hint="eastAsia"/>
                <w:highlight w:val="none"/>
                <w:lang w:val="en-US" w:eastAsia="zh-CN"/>
              </w:rPr>
              <w:t>金额：0元，本项目不收取履约保证金。</w:t>
            </w:r>
          </w:p>
          <w:p>
            <w:pPr>
              <w:autoSpaceDE w:val="0"/>
              <w:autoSpaceDN w:val="0"/>
              <w:snapToGrid w:val="0"/>
              <w:spacing w:line="380" w:lineRule="exact"/>
              <w:jc w:val="left"/>
              <w:textAlignment w:val="bottom"/>
              <w:rPr>
                <w:rFonts w:hint="eastAsia" w:eastAsia="宋体"/>
                <w:highlight w:val="none"/>
                <w:lang w:val="en-US" w:eastAsia="zh-CN"/>
              </w:rPr>
            </w:pPr>
            <w:r>
              <w:rPr>
                <w:rFonts w:hint="eastAsia"/>
                <w:highlight w:val="none"/>
                <w:lang w:val="en-US" w:eastAsia="zh-CN"/>
              </w:rPr>
              <w:t>方式：支票、汇票、本票或者金融机构、担保机构出具的保函等非现金形式提交。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19</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szCs w:val="21"/>
                <w:highlight w:val="none"/>
              </w:rPr>
            </w:pPr>
            <w:bookmarkStart w:id="92" w:name="_40.1"/>
            <w:bookmarkEnd w:id="92"/>
            <w:r>
              <w:rPr>
                <w:rFonts w:hint="eastAsia" w:ascii="宋体" w:hAnsi="宋体"/>
                <w:szCs w:val="21"/>
                <w:highlight w:val="none"/>
              </w:rPr>
              <w:t>签订电子合同携带的材料</w:t>
            </w:r>
          </w:p>
        </w:tc>
        <w:tc>
          <w:tcPr>
            <w:tcW w:w="720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80" w:lineRule="exact"/>
              <w:textAlignment w:val="bottom"/>
              <w:rPr>
                <w:rFonts w:ascii="宋体" w:hAnsi="宋体"/>
                <w:szCs w:val="21"/>
                <w:highlight w:val="none"/>
              </w:rPr>
            </w:pPr>
            <w:r>
              <w:rPr>
                <w:rFonts w:hint="eastAsia" w:ascii="宋体" w:hAnsi="宋体"/>
                <w:szCs w:val="21"/>
                <w:highlight w:val="none"/>
              </w:rPr>
              <w:t>电子采购合同需要供应商通过有效CA证书进行电子签名与签章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1" w:hRule="atLeast"/>
        </w:trPr>
        <w:tc>
          <w:tcPr>
            <w:tcW w:w="908" w:type="dxa"/>
            <w:vMerge w:val="restart"/>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20</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接收质疑函方式</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9"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质疑联系部门及联系方式</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ascii="宋体" w:hAnsi="宋体"/>
                <w:color w:val="000000"/>
                <w:szCs w:val="21"/>
                <w:highlight w:val="none"/>
                <w:u w:val="single"/>
              </w:rPr>
              <w:t>（1）</w:t>
            </w:r>
            <w:r>
              <w:rPr>
                <w:rFonts w:hint="eastAsia" w:ascii="宋体" w:hAnsi="宋体"/>
                <w:color w:val="000000"/>
                <w:szCs w:val="21"/>
                <w:highlight w:val="none"/>
                <w:u w:val="single"/>
                <w:lang w:eastAsia="zh-CN"/>
              </w:rPr>
              <w:t>新疆蒙泰工程项目管理有限公司</w:t>
            </w:r>
            <w:r>
              <w:rPr>
                <w:rFonts w:hint="eastAsia" w:ascii="宋体" w:hAnsi="宋体"/>
                <w:color w:val="000000"/>
                <w:szCs w:val="21"/>
                <w:highlight w:val="none"/>
                <w:u w:val="single"/>
              </w:rPr>
              <w:t xml:space="preserve">    </w:t>
            </w:r>
            <w:r>
              <w:rPr>
                <w:rFonts w:hint="eastAsia" w:ascii="宋体" w:hAnsi="宋体"/>
                <w:color w:val="000000"/>
                <w:szCs w:val="21"/>
                <w:highlight w:val="none"/>
              </w:rPr>
              <w:t>；</w:t>
            </w:r>
          </w:p>
          <w:p>
            <w:pPr>
              <w:snapToGrid w:val="0"/>
              <w:spacing w:line="380" w:lineRule="exact"/>
              <w:rPr>
                <w:rFonts w:hint="eastAsia" w:ascii="宋体" w:hAnsi="宋体" w:eastAsia="宋体"/>
                <w:color w:val="000000"/>
                <w:szCs w:val="21"/>
                <w:highlight w:val="none"/>
                <w:u w:val="single"/>
                <w:lang w:eastAsia="zh-CN"/>
              </w:rPr>
            </w:pPr>
            <w:r>
              <w:rPr>
                <w:rFonts w:hint="eastAsia" w:ascii="宋体" w:hAnsi="宋体"/>
                <w:color w:val="000000"/>
                <w:szCs w:val="21"/>
                <w:highlight w:val="none"/>
              </w:rPr>
              <w:t>联系电话：</w:t>
            </w:r>
            <w:r>
              <w:rPr>
                <w:rFonts w:hint="eastAsia" w:ascii="宋体" w:hAnsi="宋体"/>
                <w:color w:val="000000"/>
                <w:szCs w:val="21"/>
                <w:highlight w:val="none"/>
                <w:u w:val="single"/>
                <w:lang w:eastAsia="zh-CN"/>
              </w:rPr>
              <w:t>张  莉</w:t>
            </w:r>
          </w:p>
          <w:p>
            <w:pPr>
              <w:snapToGrid w:val="0"/>
              <w:spacing w:line="380" w:lineRule="exact"/>
              <w:rPr>
                <w:rFonts w:hint="eastAsia" w:ascii="宋体" w:hAnsi="宋体" w:eastAsia="宋体"/>
                <w:color w:val="000000"/>
                <w:szCs w:val="21"/>
                <w:highlight w:val="none"/>
                <w:lang w:eastAsia="zh-CN"/>
              </w:rPr>
            </w:pPr>
            <w:r>
              <w:rPr>
                <w:rFonts w:hint="eastAsia" w:ascii="宋体" w:hAnsi="宋体"/>
                <w:color w:val="000000"/>
                <w:szCs w:val="21"/>
                <w:highlight w:val="none"/>
              </w:rPr>
              <w:t>通讯地址</w:t>
            </w:r>
            <w:r>
              <w:rPr>
                <w:rFonts w:hint="eastAsia" w:ascii="宋体" w:hAnsi="宋体" w:cs="Helvetica"/>
                <w:color w:val="000000"/>
                <w:szCs w:val="21"/>
                <w:highlight w:val="none"/>
              </w:rPr>
              <w:t>：</w:t>
            </w:r>
            <w:r>
              <w:rPr>
                <w:rFonts w:hint="eastAsia" w:ascii="宋体" w:hAnsi="宋体"/>
                <w:color w:val="000000"/>
                <w:szCs w:val="21"/>
                <w:highlight w:val="none"/>
                <w:u w:val="single"/>
                <w:lang w:eastAsia="zh-CN"/>
              </w:rPr>
              <w:t xml:space="preserve">新疆哈密市伊州区向阳东路东河源底商三楼（光华大厦丽枫酒店对面）  </w:t>
            </w:r>
          </w:p>
          <w:p>
            <w:pPr>
              <w:snapToGrid w:val="0"/>
              <w:spacing w:line="380" w:lineRule="exact"/>
              <w:rPr>
                <w:rFonts w:ascii="宋体" w:hAnsi="宋体"/>
                <w:color w:val="000000"/>
                <w:szCs w:val="21"/>
                <w:highlight w:val="none"/>
              </w:rPr>
            </w:pPr>
            <w:r>
              <w:rPr>
                <w:rFonts w:hint="eastAsia" w:ascii="宋体" w:hAnsi="宋体"/>
                <w:color w:val="000000"/>
                <w:szCs w:val="21"/>
                <w:highlight w:val="none"/>
                <w:u w:val="single"/>
              </w:rPr>
              <w:t>（2）</w:t>
            </w:r>
            <w:r>
              <w:rPr>
                <w:rFonts w:hint="eastAsia" w:ascii="宋体" w:hAnsi="宋体"/>
                <w:color w:val="000000"/>
                <w:szCs w:val="21"/>
                <w:highlight w:val="none"/>
                <w:u w:val="single"/>
                <w:lang w:eastAsia="zh-CN"/>
              </w:rPr>
              <w:t>哈密高新技术产业开发区管理委员会</w:t>
            </w:r>
            <w:r>
              <w:rPr>
                <w:rFonts w:hint="eastAsia" w:ascii="宋体" w:hAnsi="宋体"/>
                <w:color w:val="000000"/>
                <w:szCs w:val="21"/>
                <w:highlight w:val="none"/>
                <w:u w:val="single"/>
              </w:rPr>
              <w:t xml:space="preserve">    </w:t>
            </w:r>
            <w:r>
              <w:rPr>
                <w:rFonts w:hint="eastAsia" w:ascii="宋体" w:hAnsi="宋体"/>
                <w:color w:val="000000"/>
                <w:szCs w:val="21"/>
                <w:highlight w:val="none"/>
              </w:rPr>
              <w:t>；</w:t>
            </w:r>
          </w:p>
          <w:p>
            <w:pPr>
              <w:snapToGrid w:val="0"/>
              <w:spacing w:line="380" w:lineRule="exact"/>
              <w:rPr>
                <w:rFonts w:ascii="宋体" w:hAnsi="宋体"/>
                <w:color w:val="000000"/>
                <w:szCs w:val="21"/>
                <w:highlight w:val="none"/>
                <w:u w:val="single"/>
              </w:rPr>
            </w:pPr>
            <w:r>
              <w:rPr>
                <w:rFonts w:hint="eastAsia" w:ascii="宋体" w:hAnsi="宋体"/>
                <w:color w:val="000000"/>
                <w:szCs w:val="21"/>
                <w:highlight w:val="none"/>
              </w:rPr>
              <w:t>联系电话</w:t>
            </w:r>
            <w:r>
              <w:rPr>
                <w:rFonts w:hint="eastAsia" w:ascii="宋体" w:hAnsi="宋体"/>
                <w:color w:val="auto"/>
                <w:szCs w:val="21"/>
                <w:highlight w:val="none"/>
              </w:rPr>
              <w:t>：</w:t>
            </w:r>
            <w:r>
              <w:rPr>
                <w:rFonts w:hint="eastAsia" w:ascii="宋体" w:hAnsi="宋体"/>
                <w:color w:val="auto"/>
                <w:szCs w:val="21"/>
                <w:highlight w:val="none"/>
                <w:u w:val="single"/>
                <w:lang w:val="en-US" w:eastAsia="zh-CN"/>
              </w:rPr>
              <w:t>0902-2508811</w:t>
            </w:r>
          </w:p>
          <w:p>
            <w:pPr>
              <w:snapToGrid w:val="0"/>
              <w:spacing w:line="380" w:lineRule="exact"/>
              <w:rPr>
                <w:rFonts w:ascii="宋体" w:hAnsi="宋体"/>
                <w:color w:val="000000"/>
                <w:szCs w:val="21"/>
                <w:highlight w:val="none"/>
              </w:rPr>
            </w:pPr>
            <w:r>
              <w:rPr>
                <w:rFonts w:hint="eastAsia" w:ascii="宋体" w:hAnsi="宋体"/>
                <w:color w:val="000000"/>
                <w:szCs w:val="21"/>
                <w:highlight w:val="none"/>
              </w:rPr>
              <w:t>通讯地址</w:t>
            </w:r>
            <w:r>
              <w:rPr>
                <w:rFonts w:hint="eastAsia" w:ascii="宋体" w:hAnsi="宋体" w:cs="Helvetica"/>
                <w:color w:val="000000"/>
                <w:szCs w:val="21"/>
                <w:highlight w:val="none"/>
              </w:rPr>
              <w:t>：</w:t>
            </w:r>
            <w:r>
              <w:rPr>
                <w:rFonts w:hint="eastAsia" w:ascii="宋体" w:hAnsi="宋体"/>
                <w:color w:val="000000"/>
                <w:szCs w:val="21"/>
                <w:highlight w:val="none"/>
                <w:u w:val="single"/>
                <w:lang w:eastAsia="zh-CN"/>
              </w:rPr>
              <w:t>哈密高新技术产业开发区管理委员会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9"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hAnsi="宋体"/>
                <w:color w:val="000000"/>
                <w:highlight w:val="none"/>
              </w:rPr>
              <w:t>现场提交质疑办理业务时间</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olor w:val="000000"/>
                <w:szCs w:val="21"/>
                <w:highlight w:val="none"/>
              </w:rPr>
            </w:pPr>
            <w:r>
              <w:rPr>
                <w:rFonts w:hint="eastAsia" w:hAnsi="宋体"/>
                <w:color w:val="000000"/>
                <w:highlight w:val="none"/>
              </w:rPr>
              <w:t>质疑期内每个工作日</w:t>
            </w:r>
            <w:r>
              <w:rPr>
                <w:rFonts w:hint="eastAsia" w:hAnsi="宋体"/>
                <w:color w:val="000000"/>
                <w:highlight w:val="none"/>
                <w:u w:val="single"/>
              </w:rPr>
              <w:t>09</w:t>
            </w:r>
            <w:r>
              <w:rPr>
                <w:rFonts w:hint="eastAsia" w:hAnsi="宋体"/>
                <w:color w:val="000000"/>
                <w:highlight w:val="none"/>
              </w:rPr>
              <w:t>时</w:t>
            </w:r>
            <w:r>
              <w:rPr>
                <w:rFonts w:hAnsi="宋体"/>
                <w:color w:val="000000"/>
                <w:highlight w:val="none"/>
                <w:u w:val="single"/>
              </w:rPr>
              <w:t xml:space="preserve"> </w:t>
            </w:r>
            <w:r>
              <w:rPr>
                <w:rFonts w:hint="eastAsia" w:hAnsi="宋体"/>
                <w:color w:val="000000"/>
                <w:highlight w:val="none"/>
                <w:u w:val="single"/>
              </w:rPr>
              <w:t>30</w:t>
            </w:r>
            <w:r>
              <w:rPr>
                <w:rFonts w:hAnsi="宋体"/>
                <w:color w:val="000000"/>
                <w:highlight w:val="none"/>
                <w:u w:val="single"/>
              </w:rPr>
              <w:t xml:space="preserve"> </w:t>
            </w:r>
            <w:r>
              <w:rPr>
                <w:rFonts w:hint="eastAsia" w:hAnsi="宋体"/>
                <w:color w:val="000000"/>
                <w:highlight w:val="none"/>
              </w:rPr>
              <w:t>分到</w:t>
            </w:r>
            <w:r>
              <w:rPr>
                <w:rFonts w:hAnsi="宋体"/>
                <w:color w:val="000000"/>
                <w:highlight w:val="none"/>
                <w:u w:val="single"/>
              </w:rPr>
              <w:t xml:space="preserve"> </w:t>
            </w:r>
            <w:r>
              <w:rPr>
                <w:rFonts w:hint="eastAsia" w:hAnsi="宋体"/>
                <w:color w:val="000000"/>
                <w:highlight w:val="none"/>
                <w:u w:val="single"/>
              </w:rPr>
              <w:t>13</w:t>
            </w:r>
            <w:r>
              <w:rPr>
                <w:rFonts w:hAnsi="宋体"/>
                <w:color w:val="000000"/>
                <w:highlight w:val="none"/>
                <w:u w:val="single"/>
              </w:rPr>
              <w:t xml:space="preserve">  </w:t>
            </w:r>
            <w:r>
              <w:rPr>
                <w:rFonts w:hint="eastAsia" w:hAnsi="宋体"/>
                <w:color w:val="000000"/>
                <w:highlight w:val="none"/>
              </w:rPr>
              <w:t>时</w:t>
            </w:r>
            <w:r>
              <w:rPr>
                <w:rFonts w:hAnsi="宋体"/>
                <w:color w:val="000000"/>
                <w:highlight w:val="none"/>
                <w:u w:val="single"/>
              </w:rPr>
              <w:t xml:space="preserve">  </w:t>
            </w:r>
            <w:r>
              <w:rPr>
                <w:rFonts w:hint="eastAsia" w:hAnsi="宋体"/>
                <w:color w:val="000000"/>
                <w:highlight w:val="none"/>
                <w:u w:val="single"/>
              </w:rPr>
              <w:t>30</w:t>
            </w:r>
            <w:r>
              <w:rPr>
                <w:rFonts w:hAnsi="宋体"/>
                <w:color w:val="000000"/>
                <w:highlight w:val="none"/>
                <w:u w:val="single"/>
              </w:rPr>
              <w:t xml:space="preserve"> </w:t>
            </w:r>
            <w:r>
              <w:rPr>
                <w:rFonts w:hint="eastAsia" w:hAnsi="宋体"/>
                <w:color w:val="000000"/>
                <w:highlight w:val="none"/>
              </w:rPr>
              <w:t>分，</w:t>
            </w:r>
            <w:r>
              <w:rPr>
                <w:rFonts w:hAnsi="宋体"/>
                <w:color w:val="000000"/>
                <w:highlight w:val="none"/>
                <w:u w:val="single"/>
              </w:rPr>
              <w:t xml:space="preserve">  </w:t>
            </w:r>
            <w:r>
              <w:rPr>
                <w:rFonts w:hint="eastAsia" w:hAnsi="宋体"/>
                <w:color w:val="000000"/>
                <w:highlight w:val="none"/>
                <w:u w:val="single"/>
              </w:rPr>
              <w:t>1</w:t>
            </w:r>
            <w:r>
              <w:rPr>
                <w:rFonts w:hint="eastAsia" w:hAnsi="宋体"/>
                <w:color w:val="000000"/>
                <w:highlight w:val="none"/>
                <w:u w:val="single"/>
                <w:lang w:val="en-US" w:eastAsia="zh-CN"/>
              </w:rPr>
              <w:t>5</w:t>
            </w:r>
            <w:r>
              <w:rPr>
                <w:rFonts w:hAnsi="宋体"/>
                <w:color w:val="000000"/>
                <w:highlight w:val="none"/>
                <w:u w:val="single"/>
              </w:rPr>
              <w:t xml:space="preserve"> </w:t>
            </w:r>
            <w:r>
              <w:rPr>
                <w:rFonts w:hint="eastAsia" w:hAnsi="宋体"/>
                <w:color w:val="000000"/>
                <w:highlight w:val="none"/>
              </w:rPr>
              <w:t>时</w:t>
            </w:r>
            <w:r>
              <w:rPr>
                <w:rFonts w:hAnsi="宋体"/>
                <w:color w:val="000000"/>
                <w:highlight w:val="none"/>
                <w:u w:val="single"/>
              </w:rPr>
              <w:t xml:space="preserve"> </w:t>
            </w:r>
            <w:r>
              <w:rPr>
                <w:rFonts w:hint="eastAsia" w:hAnsi="宋体"/>
                <w:color w:val="000000"/>
                <w:highlight w:val="none"/>
                <w:u w:val="single"/>
                <w:lang w:val="en-US" w:eastAsia="zh-CN"/>
              </w:rPr>
              <w:t>3</w:t>
            </w:r>
            <w:r>
              <w:rPr>
                <w:rFonts w:hint="eastAsia" w:hAnsi="宋体"/>
                <w:color w:val="000000"/>
                <w:highlight w:val="none"/>
                <w:u w:val="single"/>
              </w:rPr>
              <w:t>0</w:t>
            </w:r>
            <w:r>
              <w:rPr>
                <w:rFonts w:hAnsi="宋体"/>
                <w:color w:val="000000"/>
                <w:highlight w:val="none"/>
                <w:u w:val="single"/>
              </w:rPr>
              <w:t xml:space="preserve"> </w:t>
            </w:r>
            <w:r>
              <w:rPr>
                <w:rFonts w:hint="eastAsia" w:hAnsi="宋体"/>
                <w:color w:val="000000"/>
                <w:highlight w:val="none"/>
              </w:rPr>
              <w:t>分到</w:t>
            </w:r>
            <w:r>
              <w:rPr>
                <w:rFonts w:hAnsi="宋体"/>
                <w:color w:val="000000"/>
                <w:highlight w:val="none"/>
                <w:u w:val="single"/>
              </w:rPr>
              <w:t xml:space="preserve"> </w:t>
            </w:r>
            <w:r>
              <w:rPr>
                <w:rFonts w:hint="eastAsia" w:hAnsi="宋体"/>
                <w:color w:val="000000"/>
                <w:highlight w:val="none"/>
                <w:u w:val="single"/>
                <w:lang w:val="en-US" w:eastAsia="zh-CN"/>
              </w:rPr>
              <w:t>19</w:t>
            </w:r>
            <w:r>
              <w:rPr>
                <w:rFonts w:hAnsi="宋体"/>
                <w:color w:val="000000"/>
                <w:highlight w:val="none"/>
                <w:u w:val="single"/>
              </w:rPr>
              <w:t xml:space="preserve">  </w:t>
            </w:r>
            <w:r>
              <w:rPr>
                <w:rFonts w:hint="eastAsia" w:hAnsi="宋体"/>
                <w:color w:val="000000"/>
                <w:highlight w:val="none"/>
              </w:rPr>
              <w:t>时</w:t>
            </w:r>
            <w:r>
              <w:rPr>
                <w:rFonts w:hAnsi="宋体"/>
                <w:color w:val="000000"/>
                <w:highlight w:val="none"/>
                <w:u w:val="single"/>
              </w:rPr>
              <w:t xml:space="preserve"> </w:t>
            </w:r>
            <w:r>
              <w:rPr>
                <w:rFonts w:hint="eastAsia" w:hAnsi="宋体"/>
                <w:color w:val="000000"/>
                <w:highlight w:val="none"/>
                <w:u w:val="single"/>
                <w:lang w:val="en-US" w:eastAsia="zh-CN"/>
              </w:rPr>
              <w:t>3</w:t>
            </w:r>
            <w:r>
              <w:rPr>
                <w:rFonts w:hint="eastAsia" w:hAnsi="宋体"/>
                <w:color w:val="000000"/>
                <w:highlight w:val="none"/>
                <w:u w:val="single"/>
              </w:rPr>
              <w:t>0</w:t>
            </w:r>
            <w:r>
              <w:rPr>
                <w:rFonts w:hAnsi="宋体"/>
                <w:color w:val="000000"/>
                <w:highlight w:val="none"/>
                <w:u w:val="single"/>
              </w:rPr>
              <w:t xml:space="preserve"> </w:t>
            </w:r>
            <w:r>
              <w:rPr>
                <w:rFonts w:hint="eastAsia" w:hAnsi="宋体"/>
                <w:color w:val="000000"/>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9" w:hRule="atLeast"/>
        </w:trPr>
        <w:tc>
          <w:tcPr>
            <w:tcW w:w="908" w:type="dxa"/>
            <w:tcBorders>
              <w:top w:val="nil"/>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21</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hAnsi="宋体"/>
                <w:color w:val="000000"/>
                <w:highlight w:val="none"/>
              </w:rPr>
            </w:pPr>
            <w:r>
              <w:rPr>
                <w:rFonts w:hint="eastAsia" w:hAnsi="宋体"/>
                <w:color w:val="000000"/>
                <w:highlight w:val="none"/>
              </w:rPr>
              <w:t>投诉受理方式</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hAnsi="宋体"/>
                <w:color w:val="000000"/>
                <w:highlight w:val="none"/>
              </w:rPr>
            </w:pPr>
            <w:r>
              <w:rPr>
                <w:rFonts w:hint="eastAsia" w:hAnsi="宋体"/>
                <w:color w:val="000000"/>
                <w:highlight w:val="none"/>
              </w:rPr>
              <w:t>受理方式：纸质方式受理，投诉书正、副本（经过质疑的事项才可投诉）。</w:t>
            </w:r>
            <w:bookmarkStart w:id="93" w:name="PO_3000001867_PM038"/>
            <w:r>
              <w:rPr>
                <w:rFonts w:hAnsi="宋体"/>
                <w:color w:val="000000"/>
                <w:highlight w:val="none"/>
              </w:rPr>
              <w:t xml:space="preserve"> </w:t>
            </w:r>
            <w:bookmarkEnd w:id="9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0" w:hRule="atLeast"/>
        </w:trPr>
        <w:tc>
          <w:tcPr>
            <w:tcW w:w="908" w:type="dxa"/>
            <w:vMerge w:val="restart"/>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ascii="宋体" w:hAnsi="宋体"/>
                <w:color w:val="000000"/>
                <w:szCs w:val="21"/>
                <w:highlight w:val="none"/>
              </w:rPr>
              <w:t>22</w:t>
            </w: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bookmarkStart w:id="94" w:name="_41"/>
            <w:bookmarkEnd w:id="94"/>
            <w:bookmarkStart w:id="95" w:name="_42"/>
            <w:bookmarkEnd w:id="95"/>
            <w:r>
              <w:rPr>
                <w:rFonts w:hint="eastAsia" w:hAnsi="宋体" w:cs="宋体"/>
                <w:color w:val="000000"/>
                <w:highlight w:val="none"/>
              </w:rPr>
              <w:t>采购代理费</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80" w:lineRule="exact"/>
              <w:rPr>
                <w:rFonts w:hAnsi="宋体" w:cs="宋体"/>
                <w:color w:val="000000"/>
                <w:highlight w:val="none"/>
              </w:rPr>
            </w:pPr>
            <w:r>
              <w:rPr>
                <w:rFonts w:hint="eastAsia" w:hAnsi="宋体" w:cs="宋体"/>
                <w:color w:val="000000"/>
                <w:highlight w:val="none"/>
              </w:rPr>
              <w:t>由</w:t>
            </w:r>
            <w:r>
              <w:rPr>
                <w:rFonts w:hint="eastAsia" w:hAnsi="宋体" w:cs="宋体"/>
                <w:color w:val="000000"/>
                <w:highlight w:val="none"/>
                <w:lang w:val="en-US" w:eastAsia="zh-CN"/>
              </w:rPr>
              <w:t>成交供应商</w:t>
            </w:r>
            <w:r>
              <w:rPr>
                <w:rFonts w:hint="eastAsia" w:hAnsi="宋体" w:cs="宋体"/>
                <w:color w:val="000000"/>
                <w:highlight w:val="none"/>
              </w:rPr>
              <w:t>支付，委托人与招标代理机构另有约定的，从其约定</w:t>
            </w:r>
            <w:r>
              <w:rPr>
                <w:rFonts w:hint="eastAsia" w:hAnsi="宋体" w:cs="宋体"/>
                <w:color w:val="000000"/>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67"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hAnsi="宋体" w:cs="宋体"/>
                <w:color w:val="000000"/>
                <w:highlight w:val="none"/>
              </w:rPr>
              <w:t>采购代理费收取标准</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80" w:lineRule="exact"/>
              <w:rPr>
                <w:rFonts w:hAnsi="宋体" w:cs="宋体"/>
                <w:color w:val="000000"/>
                <w:highlight w:val="none"/>
                <w:u w:val="single"/>
              </w:rPr>
            </w:pPr>
            <w:r>
              <w:rPr>
                <w:rFonts w:hint="eastAsia" w:hAnsi="宋体" w:cs="宋体"/>
                <w:highlight w:val="none"/>
              </w:rPr>
              <w:t>采购代理费收取标准：按照发改价格〔2015〕299号通知要求。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91" w:hRule="atLeast"/>
        </w:trPr>
        <w:tc>
          <w:tcPr>
            <w:tcW w:w="9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szCs w:val="21"/>
                <w:highlight w:val="none"/>
              </w:rPr>
            </w:pPr>
          </w:p>
        </w:tc>
        <w:tc>
          <w:tcPr>
            <w:tcW w:w="213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olor w:val="000000"/>
                <w:szCs w:val="21"/>
                <w:highlight w:val="none"/>
              </w:rPr>
            </w:pPr>
            <w:r>
              <w:rPr>
                <w:rFonts w:hint="eastAsia" w:hAnsi="宋体" w:cs="宋体"/>
                <w:color w:val="000000"/>
                <w:highlight w:val="none"/>
              </w:rPr>
              <w:t>代理服务费收款账户信息</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60" w:lineRule="auto"/>
              <w:rPr>
                <w:rFonts w:hAnsi="宋体" w:cs="宋体"/>
                <w:highlight w:val="none"/>
              </w:rPr>
            </w:pPr>
            <w:r>
              <w:rPr>
                <w:rFonts w:hint="eastAsia" w:hAnsi="宋体" w:cs="宋体"/>
                <w:highlight w:val="none"/>
              </w:rPr>
              <w:t>开户名称：</w:t>
            </w:r>
            <w:r>
              <w:rPr>
                <w:rFonts w:hint="eastAsia" w:hAnsi="宋体" w:cs="宋体"/>
                <w:highlight w:val="none"/>
                <w:lang w:eastAsia="zh-CN"/>
              </w:rPr>
              <w:t>新疆蒙泰工程项目管理有限公司</w:t>
            </w:r>
          </w:p>
          <w:p>
            <w:pPr>
              <w:pStyle w:val="19"/>
              <w:snapToGrid w:val="0"/>
              <w:spacing w:line="360" w:lineRule="auto"/>
              <w:rPr>
                <w:rFonts w:hint="eastAsia" w:hAnsi="宋体" w:eastAsia="宋体" w:cs="宋体"/>
                <w:highlight w:val="none"/>
                <w:lang w:eastAsia="zh-CN"/>
              </w:rPr>
            </w:pPr>
            <w:r>
              <w:rPr>
                <w:rFonts w:hint="eastAsia" w:hAnsi="宋体" w:cs="宋体"/>
                <w:highlight w:val="none"/>
              </w:rPr>
              <w:t>开户银行：</w:t>
            </w:r>
            <w:r>
              <w:rPr>
                <w:rFonts w:hint="eastAsia" w:hAnsi="宋体" w:cs="宋体"/>
                <w:highlight w:val="none"/>
                <w:lang w:eastAsia="zh-CN"/>
              </w:rPr>
              <w:t>中国农业银行股份有限公司哈密八一路分理处 </w:t>
            </w:r>
          </w:p>
          <w:p>
            <w:pPr>
              <w:pStyle w:val="19"/>
              <w:snapToGrid w:val="0"/>
              <w:spacing w:line="380" w:lineRule="exact"/>
              <w:rPr>
                <w:rFonts w:hint="eastAsia" w:hAnsi="宋体" w:eastAsia="宋体" w:cs="宋体"/>
                <w:color w:val="000000"/>
                <w:highlight w:val="none"/>
                <w:lang w:eastAsia="zh-CN"/>
              </w:rPr>
            </w:pPr>
            <w:r>
              <w:rPr>
                <w:rFonts w:hint="eastAsia" w:hAnsi="宋体" w:cs="宋体"/>
                <w:highlight w:val="none"/>
              </w:rPr>
              <w:t>银行账号：</w:t>
            </w:r>
            <w:r>
              <w:rPr>
                <w:rFonts w:hint="eastAsia" w:hAnsi="宋体" w:cs="宋体"/>
                <w:highlight w:val="none"/>
                <w:lang w:eastAsia="zh-CN"/>
              </w:rPr>
              <w:t>30287101040006777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Cs w:val="21"/>
                <w:highlight w:val="none"/>
              </w:rPr>
            </w:pPr>
            <w:r>
              <w:rPr>
                <w:rFonts w:hint="eastAsia" w:ascii="宋体" w:hAnsi="宋体"/>
                <w:color w:val="000000"/>
                <w:szCs w:val="21"/>
                <w:highlight w:val="none"/>
              </w:rPr>
              <w:t>23</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Cs w:val="21"/>
                <w:highlight w:val="none"/>
              </w:rPr>
            </w:pPr>
            <w:r>
              <w:rPr>
                <w:rFonts w:hint="eastAsia" w:ascii="宋体" w:hAnsi="宋体"/>
                <w:color w:val="000000"/>
                <w:szCs w:val="21"/>
                <w:highlight w:val="none"/>
              </w:rPr>
              <w:t>解释</w:t>
            </w:r>
          </w:p>
        </w:tc>
        <w:tc>
          <w:tcPr>
            <w:tcW w:w="720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b/>
                <w:color w:val="000000"/>
                <w:szCs w:val="21"/>
                <w:highlight w:val="none"/>
              </w:rPr>
            </w:pPr>
            <w:r>
              <w:rPr>
                <w:rFonts w:hint="eastAsia" w:ascii="宋体" w:hAnsi="宋体"/>
                <w:b/>
                <w:color w:val="000000"/>
                <w:szCs w:val="21"/>
                <w:highlight w:val="none"/>
              </w:rPr>
              <w:t>解释权：</w:t>
            </w:r>
            <w:r>
              <w:rPr>
                <w:rFonts w:hint="eastAsia" w:ascii="宋体" w:hAnsi="宋体"/>
                <w:color w:val="000000"/>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szCs w:val="21"/>
                <w:highlight w:val="none"/>
              </w:rPr>
              <w:t>，由采购人或者采购代理机构负责解释。</w:t>
            </w:r>
          </w:p>
          <w:p>
            <w:pPr>
              <w:snapToGrid w:val="0"/>
              <w:spacing w:line="380" w:lineRule="exact"/>
              <w:rPr>
                <w:rFonts w:ascii="宋体" w:hAnsi="宋体"/>
                <w:b/>
                <w:color w:val="000000"/>
                <w:szCs w:val="21"/>
                <w:highlight w:val="none"/>
              </w:rPr>
            </w:pPr>
            <w:r>
              <w:rPr>
                <w:rFonts w:hint="eastAsia" w:ascii="宋体" w:hAnsi="宋体"/>
                <w:b/>
                <w:color w:val="000000"/>
                <w:szCs w:val="21"/>
                <w:highlight w:val="none"/>
              </w:rPr>
              <w:t>法律责任：</w:t>
            </w:r>
          </w:p>
          <w:p>
            <w:pPr>
              <w:snapToGrid w:val="0"/>
              <w:spacing w:line="380" w:lineRule="exact"/>
              <w:rPr>
                <w:rFonts w:ascii="宋体" w:hAnsi="宋体"/>
                <w:color w:val="000000"/>
                <w:szCs w:val="21"/>
                <w:highlight w:val="none"/>
              </w:rPr>
            </w:pPr>
            <w:r>
              <w:rPr>
                <w:rFonts w:hint="eastAsia" w:ascii="宋体" w:hAnsi="宋体"/>
                <w:color w:val="00000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szCs w:val="21"/>
                <w:highlight w:val="none"/>
              </w:rPr>
            </w:pPr>
            <w:r>
              <w:rPr>
                <w:rFonts w:hint="eastAsia" w:ascii="宋体" w:hAnsi="宋体"/>
                <w:szCs w:val="21"/>
                <w:highlight w:val="none"/>
              </w:rPr>
              <w:t>24</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szCs w:val="21"/>
                <w:highlight w:val="none"/>
              </w:rPr>
            </w:pPr>
            <w:r>
              <w:rPr>
                <w:rFonts w:hint="eastAsia" w:ascii="宋体" w:hAnsi="宋体"/>
                <w:szCs w:val="21"/>
                <w:highlight w:val="none"/>
              </w:rPr>
              <w:t>其他释义</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80" w:lineRule="exact"/>
              <w:rPr>
                <w:rFonts w:hAnsi="宋体" w:cs="宋体"/>
                <w:b w:val="0"/>
                <w:bCs w:val="0"/>
                <w:highlight w:val="none"/>
              </w:rPr>
            </w:pPr>
            <w:r>
              <w:rPr>
                <w:rFonts w:hint="eastAsia" w:hAnsi="宋体" w:cs="宋体"/>
                <w:b w:val="0"/>
                <w:bCs w:val="0"/>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9"/>
              <w:snapToGrid w:val="0"/>
              <w:spacing w:line="380" w:lineRule="exact"/>
              <w:rPr>
                <w:rFonts w:hAnsi="宋体" w:cs="宋体"/>
                <w:b w:val="0"/>
                <w:bCs w:val="0"/>
                <w:highlight w:val="none"/>
              </w:rPr>
            </w:pPr>
            <w:r>
              <w:rPr>
                <w:rFonts w:hint="eastAsia" w:hAnsi="宋体" w:cs="宋体"/>
                <w:b w:val="0"/>
                <w:bCs w:val="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9"/>
              <w:snapToGrid w:val="0"/>
              <w:spacing w:line="380" w:lineRule="exact"/>
              <w:rPr>
                <w:rFonts w:hAnsi="宋体" w:cs="宋体"/>
                <w:b w:val="0"/>
                <w:bCs w:val="0"/>
                <w:highlight w:val="none"/>
              </w:rPr>
            </w:pPr>
            <w:r>
              <w:rPr>
                <w:rFonts w:hint="eastAsia" w:hAnsi="宋体" w:cs="宋体"/>
                <w:b w:val="0"/>
                <w:bCs w:val="0"/>
                <w:highlight w:val="none"/>
              </w:rPr>
              <w:t>3.本招标文件中描述投标人的“签字”是指投标人的法定代表人或者委托代理人亲自在文件规定签署处亲笔写上个人的名字的行为，私章、签字章、印鉴、影印等其他形式均不能代替亲笔签字。</w:t>
            </w:r>
          </w:p>
          <w:p>
            <w:pPr>
              <w:pStyle w:val="19"/>
              <w:snapToGrid w:val="0"/>
              <w:spacing w:line="380" w:lineRule="exact"/>
              <w:rPr>
                <w:rFonts w:hAnsi="宋体" w:cs="宋体"/>
                <w:b w:val="0"/>
                <w:bCs w:val="0"/>
                <w:highlight w:val="none"/>
              </w:rPr>
            </w:pPr>
            <w:r>
              <w:rPr>
                <w:rFonts w:hint="eastAsia" w:hAnsi="宋体" w:cs="宋体"/>
                <w:b w:val="0"/>
                <w:bCs w:val="0"/>
                <w:highlight w:val="none"/>
              </w:rPr>
              <w:t>4.自然人投标的，招标文件规定盖公章处由自然人摁手指指印。</w:t>
            </w:r>
          </w:p>
          <w:p>
            <w:pPr>
              <w:spacing w:line="380" w:lineRule="exact"/>
              <w:jc w:val="left"/>
              <w:rPr>
                <w:rFonts w:ascii="宋体" w:hAnsi="宋体"/>
                <w:szCs w:val="21"/>
                <w:highlight w:val="none"/>
              </w:rPr>
            </w:pPr>
            <w:r>
              <w:rPr>
                <w:rFonts w:hint="eastAsia" w:ascii="宋体" w:hAnsi="宋体" w:cs="宋体"/>
                <w:b w:val="0"/>
                <w:bCs w:val="0"/>
                <w:szCs w:val="21"/>
                <w:highlight w:val="none"/>
              </w:rPr>
              <w:t>5.本招标文件所称的“以上”“以下”“以内”“届满”，包括本数；所称的“不满”“超过”“以外”，不包括本数。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szCs w:val="21"/>
                <w:highlight w:val="none"/>
              </w:rPr>
            </w:pPr>
            <w:r>
              <w:rPr>
                <w:rFonts w:hint="eastAsia" w:ascii="宋体" w:hAnsi="宋体"/>
                <w:szCs w:val="21"/>
                <w:highlight w:val="none"/>
              </w:rPr>
              <w:t>25</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szCs w:val="21"/>
                <w:highlight w:val="none"/>
              </w:rPr>
            </w:pPr>
            <w:r>
              <w:rPr>
                <w:rFonts w:hint="eastAsia" w:ascii="宋体" w:hAnsi="宋体"/>
                <w:szCs w:val="21"/>
                <w:highlight w:val="none"/>
              </w:rPr>
              <w:t>供货期</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80" w:lineRule="exact"/>
              <w:rPr>
                <w:rFonts w:hAnsi="宋体" w:cs="宋体"/>
                <w:b/>
                <w:bCs/>
                <w:highlight w:val="none"/>
              </w:rPr>
            </w:pPr>
            <w:r>
              <w:rPr>
                <w:rFonts w:hint="eastAsia" w:hAnsi="宋体" w:cs="宋体"/>
                <w:b/>
                <w:bCs/>
                <w:color w:val="auto"/>
                <w:highlight w:val="none"/>
                <w:lang w:eastAsia="zh-CN"/>
              </w:rPr>
              <w:t>合同签订之日起</w:t>
            </w:r>
            <w:r>
              <w:rPr>
                <w:rFonts w:hint="eastAsia" w:hAnsi="宋体" w:cs="宋体"/>
                <w:b/>
                <w:bCs/>
                <w:color w:val="auto"/>
                <w:highlight w:val="none"/>
                <w:lang w:val="en-US" w:eastAsia="zh-CN"/>
              </w:rPr>
              <w:t>30日内完成全部内容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szCs w:val="21"/>
                <w:highlight w:val="none"/>
              </w:rPr>
            </w:pPr>
            <w:r>
              <w:rPr>
                <w:rFonts w:hint="eastAsia" w:ascii="宋体" w:hAnsi="宋体"/>
                <w:szCs w:val="21"/>
                <w:highlight w:val="none"/>
              </w:rPr>
              <w:t>26</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szCs w:val="21"/>
                <w:highlight w:val="none"/>
              </w:rPr>
            </w:pPr>
            <w:r>
              <w:rPr>
                <w:rFonts w:hint="eastAsia" w:ascii="宋体" w:hAnsi="宋体"/>
                <w:b/>
                <w:bCs/>
                <w:szCs w:val="21"/>
                <w:highlight w:val="none"/>
              </w:rPr>
              <w:t>付款方式</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80" w:lineRule="exact"/>
              <w:rPr>
                <w:rFonts w:hAnsi="宋体" w:cs="宋体"/>
                <w:b/>
                <w:bCs/>
                <w:highlight w:val="none"/>
              </w:rPr>
            </w:pPr>
            <w:r>
              <w:rPr>
                <w:rFonts w:hint="eastAsia" w:hAnsi="宋体" w:cs="宋体"/>
                <w:b/>
                <w:bCs/>
                <w:highlight w:val="none"/>
                <w:lang w:val="en-US" w:eastAsia="zh-CN"/>
              </w:rPr>
              <w:t>合同签订后预付合同金额的30%，根据项目完成情况2023年支付至合同金额的60%，1年质保期及养护期完成后支付至合同金额100%（具体以甲乙双方签订合同为准）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Cs w:val="21"/>
                <w:highlight w:val="none"/>
              </w:rPr>
            </w:pPr>
            <w:r>
              <w:rPr>
                <w:rFonts w:hint="eastAsia" w:ascii="宋体" w:hAnsi="宋体"/>
                <w:color w:val="000000"/>
                <w:szCs w:val="21"/>
                <w:highlight w:val="none"/>
              </w:rPr>
              <w:t>27</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olor w:val="000000"/>
                <w:szCs w:val="21"/>
                <w:highlight w:val="none"/>
              </w:rPr>
            </w:pPr>
            <w:r>
              <w:rPr>
                <w:rFonts w:hint="eastAsia" w:ascii="宋体" w:hAnsi="宋体"/>
                <w:color w:val="000000"/>
                <w:szCs w:val="21"/>
                <w:highlight w:val="none"/>
              </w:rPr>
              <w:t>中小微型企业有关政策</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numPr>
                <w:ilvl w:val="0"/>
                <w:numId w:val="8"/>
              </w:numPr>
              <w:snapToGrid w:val="0"/>
              <w:spacing w:line="380" w:lineRule="exact"/>
              <w:rPr>
                <w:rFonts w:hint="eastAsia" w:hAnsi="宋体" w:cs="宋体"/>
                <w:highlight w:val="none"/>
              </w:rPr>
            </w:pPr>
            <w:r>
              <w:rPr>
                <w:rFonts w:hint="eastAsia" w:hAnsi="宋体" w:cs="宋体"/>
                <w:highlight w:val="none"/>
              </w:rPr>
              <w:t>根据财政部、工业和信息化部发布的关于印发《政府采购促进中小企业发展管理办法》的通知，财库[2020]46号）规定执行；</w:t>
            </w:r>
          </w:p>
          <w:p>
            <w:pPr>
              <w:pStyle w:val="19"/>
              <w:snapToGrid w:val="0"/>
              <w:spacing w:line="380" w:lineRule="exact"/>
              <w:rPr>
                <w:rFonts w:hAnsi="宋体" w:cs="宋体"/>
                <w:highlight w:val="none"/>
              </w:rPr>
            </w:pPr>
            <w:r>
              <w:rPr>
                <w:rFonts w:hint="eastAsia" w:hAnsi="宋体" w:cs="宋体"/>
                <w:highlight w:val="none"/>
              </w:rPr>
              <w:t>(2)价格扣除幅度：</w:t>
            </w:r>
            <w:r>
              <w:rPr>
                <w:rFonts w:hint="eastAsia" w:hAnsi="宋体" w:cs="宋体"/>
                <w:b/>
                <w:highlight w:val="none"/>
                <w:u w:val="single"/>
              </w:rPr>
              <w:t>价格给予10%的扣除</w:t>
            </w:r>
            <w:r>
              <w:rPr>
                <w:rFonts w:hint="eastAsia" w:hAnsi="宋体" w:cs="宋体"/>
                <w:highlight w:val="none"/>
              </w:rPr>
              <w:t>，计算投标报价分时，用扣除后的价格参与评审。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08"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28</w:t>
            </w:r>
          </w:p>
        </w:tc>
        <w:tc>
          <w:tcPr>
            <w:tcW w:w="213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宋体" w:hAnsi="宋体" w:eastAsia="宋体"/>
                <w:color w:val="000000"/>
                <w:szCs w:val="21"/>
                <w:highlight w:val="none"/>
                <w:lang w:eastAsia="zh-CN"/>
              </w:rPr>
            </w:pPr>
            <w:r>
              <w:rPr>
                <w:rFonts w:hint="eastAsia" w:ascii="宋体" w:hAnsi="宋体"/>
                <w:color w:val="000000"/>
                <w:szCs w:val="21"/>
                <w:highlight w:val="none"/>
                <w:lang w:eastAsia="zh-CN"/>
              </w:rPr>
              <w:t>其他说明</w:t>
            </w:r>
          </w:p>
        </w:tc>
        <w:tc>
          <w:tcPr>
            <w:tcW w:w="7200" w:type="dxa"/>
            <w:tcBorders>
              <w:top w:val="single" w:color="auto" w:sz="4" w:space="0"/>
              <w:left w:val="single" w:color="auto" w:sz="4" w:space="0"/>
              <w:bottom w:val="single" w:color="auto" w:sz="4" w:space="0"/>
              <w:right w:val="single" w:color="auto" w:sz="4" w:space="0"/>
            </w:tcBorders>
            <w:vAlign w:val="center"/>
          </w:tcPr>
          <w:p>
            <w:pPr>
              <w:pStyle w:val="19"/>
              <w:snapToGrid w:val="0"/>
              <w:spacing w:line="380" w:lineRule="exact"/>
              <w:rPr>
                <w:rFonts w:hint="eastAsia" w:hAnsi="宋体" w:cs="宋体"/>
                <w:b/>
                <w:bCs/>
                <w:highlight w:val="none"/>
              </w:rPr>
            </w:pPr>
            <w:r>
              <w:rPr>
                <w:rFonts w:hint="eastAsia" w:hAnsi="宋体" w:cs="宋体"/>
                <w:b/>
                <w:bCs/>
                <w:highlight w:val="none"/>
              </w:rPr>
              <w:t>低于成本价不正当竞争预防措施：</w:t>
            </w:r>
          </w:p>
          <w:p>
            <w:pPr>
              <w:pStyle w:val="19"/>
              <w:snapToGrid w:val="0"/>
              <w:spacing w:line="380" w:lineRule="exact"/>
              <w:rPr>
                <w:rFonts w:hint="eastAsia" w:hAnsi="宋体" w:cs="宋体"/>
                <w:highlight w:val="none"/>
              </w:rPr>
            </w:pPr>
            <w:r>
              <w:rPr>
                <w:rFonts w:hint="eastAsia" w:hAnsi="宋体" w:cs="宋体"/>
                <w:highlight w:val="none"/>
              </w:rPr>
              <w:t>根据“财政部87号令《政府采购货物服务招标投标管理办法》”第六十条之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9"/>
              <w:snapToGrid w:val="0"/>
              <w:spacing w:line="380" w:lineRule="exact"/>
              <w:rPr>
                <w:rFonts w:hint="eastAsia" w:hAnsi="宋体" w:cs="宋体"/>
                <w:highlight w:val="none"/>
              </w:rPr>
            </w:pPr>
            <w:r>
              <w:rPr>
                <w:rFonts w:hint="eastAsia" w:hAnsi="宋体" w:cs="宋体"/>
                <w:highlight w:val="none"/>
              </w:rPr>
              <w:t>评标委员会应当要求其在评标现场合理的时间内提供成本构成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19"/>
              <w:snapToGrid w:val="0"/>
              <w:spacing w:line="380" w:lineRule="exact"/>
              <w:rPr>
                <w:rFonts w:hint="eastAsia" w:hAnsi="宋体" w:cs="宋体"/>
                <w:highlight w:val="none"/>
              </w:rPr>
            </w:pPr>
            <w:r>
              <w:rPr>
                <w:rFonts w:hint="eastAsia" w:hAnsi="宋体" w:cs="宋体"/>
                <w:highlight w:val="none"/>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pStyle w:val="19"/>
              <w:snapToGrid w:val="0"/>
              <w:spacing w:line="380" w:lineRule="exact"/>
              <w:rPr>
                <w:rFonts w:hint="eastAsia" w:hAnsi="宋体" w:cs="宋体"/>
                <w:highlight w:val="none"/>
              </w:rPr>
            </w:pPr>
            <w:r>
              <w:rPr>
                <w:rFonts w:hint="eastAsia" w:hAnsi="宋体" w:cs="宋体"/>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响应文件作为无效处理。</w:t>
            </w:r>
          </w:p>
        </w:tc>
      </w:tr>
    </w:tbl>
    <w:p>
      <w:pPr>
        <w:widowControl/>
        <w:spacing w:line="412" w:lineRule="auto"/>
        <w:jc w:val="left"/>
        <w:rPr>
          <w:rFonts w:ascii="Arial" w:hAnsi="Arial" w:eastAsia="黑体"/>
          <w:b/>
          <w:bCs/>
          <w:color w:val="000000"/>
          <w:sz w:val="32"/>
          <w:szCs w:val="32"/>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olor w:val="000000"/>
          <w:kern w:val="0"/>
          <w:sz w:val="24"/>
          <w:highlight w:val="none"/>
          <w:lang w:val="en-US" w:eastAsia="zh-CN"/>
        </w:rPr>
        <w:t>注</w:t>
      </w:r>
      <w:r>
        <w:rPr>
          <w:rFonts w:hint="eastAsia" w:ascii="宋体" w:hAnsi="宋体" w:eastAsia="宋体" w:cs="宋体"/>
          <w:color w:val="000000"/>
          <w:kern w:val="0"/>
          <w:sz w:val="24"/>
          <w:highlight w:val="none"/>
          <w:lang w:eastAsia="zh-CN"/>
        </w:rPr>
        <w:t>：</w:t>
      </w:r>
      <w:r>
        <w:rPr>
          <w:rFonts w:hint="eastAsia" w:ascii="宋体" w:hAnsi="宋体" w:eastAsia="宋体" w:cs="宋体"/>
          <w:color w:val="000000"/>
          <w:kern w:val="0"/>
          <w:sz w:val="24"/>
          <w:highlight w:val="none"/>
        </w:rPr>
        <w:t>本表内容与招标文件其它内容不一致的，应当以本表内容为准。</w:t>
      </w:r>
    </w:p>
    <w:p>
      <w:pPr>
        <w:rPr>
          <w:color w:val="000000"/>
          <w:highlight w:val="none"/>
        </w:rPr>
      </w:pPr>
    </w:p>
    <w:p>
      <w:pPr>
        <w:pStyle w:val="6"/>
        <w:jc w:val="center"/>
        <w:rPr>
          <w:color w:val="000000"/>
          <w:highlight w:val="none"/>
        </w:rPr>
      </w:pPr>
      <w:bookmarkStart w:id="96" w:name="_Toc21570"/>
      <w:r>
        <w:rPr>
          <w:rFonts w:hint="eastAsia"/>
          <w:color w:val="000000"/>
          <w:highlight w:val="none"/>
        </w:rPr>
        <w:t>第二节</w:t>
      </w:r>
      <w:r>
        <w:rPr>
          <w:color w:val="000000"/>
          <w:highlight w:val="none"/>
        </w:rPr>
        <w:t xml:space="preserve"> </w:t>
      </w:r>
      <w:r>
        <w:rPr>
          <w:rFonts w:hint="eastAsia"/>
          <w:color w:val="000000"/>
          <w:highlight w:val="none"/>
        </w:rPr>
        <w:t>投标人须知正文</w:t>
      </w:r>
      <w:bookmarkEnd w:id="96"/>
    </w:p>
    <w:p>
      <w:pPr>
        <w:pStyle w:val="7"/>
        <w:keepNext w:val="0"/>
        <w:keepLines w:val="0"/>
        <w:spacing w:line="400" w:lineRule="exact"/>
        <w:jc w:val="center"/>
        <w:rPr>
          <w:color w:val="000000"/>
          <w:highlight w:val="none"/>
        </w:rPr>
      </w:pPr>
      <w:bookmarkStart w:id="97" w:name="_Toc7571"/>
      <w:r>
        <w:rPr>
          <w:rFonts w:hint="eastAsia"/>
          <w:color w:val="000000"/>
          <w:highlight w:val="none"/>
        </w:rPr>
        <w:t>一、总</w:t>
      </w:r>
      <w:r>
        <w:rPr>
          <w:color w:val="000000"/>
          <w:highlight w:val="none"/>
        </w:rPr>
        <w:t xml:space="preserve">  </w:t>
      </w:r>
      <w:r>
        <w:rPr>
          <w:rFonts w:hint="eastAsia"/>
          <w:color w:val="000000"/>
          <w:highlight w:val="none"/>
        </w:rPr>
        <w:t>则</w:t>
      </w:r>
      <w:bookmarkEnd w:id="97"/>
    </w:p>
    <w:p>
      <w:pPr>
        <w:spacing w:line="360" w:lineRule="auto"/>
        <w:ind w:firstLine="480" w:firstLineChars="200"/>
        <w:rPr>
          <w:rFonts w:ascii="黑体" w:hAnsi="黑体" w:eastAsia="黑体"/>
          <w:color w:val="000000"/>
          <w:sz w:val="24"/>
          <w:highlight w:val="none"/>
        </w:rPr>
      </w:pPr>
      <w:bookmarkStart w:id="98" w:name="_Toc254970527"/>
      <w:bookmarkStart w:id="99" w:name="_Toc254970668"/>
      <w:r>
        <w:rPr>
          <w:rFonts w:hint="eastAsia" w:ascii="黑体" w:hAnsi="黑体" w:eastAsia="黑体"/>
          <w:color w:val="000000"/>
          <w:sz w:val="24"/>
          <w:highlight w:val="none"/>
        </w:rPr>
        <w:t>1.适用范围</w:t>
      </w:r>
      <w:bookmarkEnd w:id="98"/>
      <w:bookmarkEnd w:id="99"/>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1.2本招标文件</w:t>
      </w:r>
      <w:r>
        <w:rPr>
          <w:rFonts w:hint="eastAsia" w:ascii="宋体" w:hAnsi="宋体" w:cs="宋体"/>
          <w:color w:val="000000"/>
          <w:spacing w:val="-6"/>
          <w:szCs w:val="21"/>
          <w:highlight w:val="none"/>
        </w:rPr>
        <w:t>适用于本项目的所有采购程序和环节（法律、法规另有规定的，从其规定）。</w:t>
      </w:r>
    </w:p>
    <w:p>
      <w:pPr>
        <w:spacing w:line="360" w:lineRule="auto"/>
        <w:ind w:firstLine="480" w:firstLineChars="200"/>
        <w:rPr>
          <w:rFonts w:ascii="黑体" w:hAnsi="黑体" w:eastAsia="黑体"/>
          <w:color w:val="000000"/>
          <w:sz w:val="24"/>
          <w:highlight w:val="none"/>
        </w:rPr>
      </w:pPr>
      <w:bookmarkStart w:id="100" w:name="_Toc254970669"/>
      <w:bookmarkStart w:id="101" w:name="_Toc254970528"/>
      <w:r>
        <w:rPr>
          <w:rFonts w:hint="eastAsia" w:ascii="黑体" w:hAnsi="黑体" w:eastAsia="黑体"/>
          <w:color w:val="000000"/>
          <w:sz w:val="24"/>
          <w:highlight w:val="none"/>
        </w:rPr>
        <w:t>2.定义</w:t>
      </w:r>
      <w:bookmarkEnd w:id="100"/>
      <w:bookmarkEnd w:id="101"/>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2.1“采购人”是指依法进行政府采购的国家机关、事业单位、团体组织。</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2.2“采购代理机构” 指政府采购集中采购机构和集中采购机构以外的采购代理机构。</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2.3“供应商”是指向采购人提供货物、工程或者服务的法人、其他组织或者自然人。</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2.4“投标人”是指响应招标、参加投标竞争的法人、非法人组织或者自然人。</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2.5“货物”是指各种形态和种类的物品，包括原材料、燃料、设备、产品等。</w:t>
      </w:r>
    </w:p>
    <w:p>
      <w:pPr>
        <w:pStyle w:val="9"/>
        <w:keepNext w:val="0"/>
        <w:keepLines w:val="0"/>
        <w:spacing w:before="0" w:after="0" w:line="360" w:lineRule="auto"/>
        <w:ind w:firstLine="420" w:firstLineChars="200"/>
        <w:rPr>
          <w:rFonts w:ascii="宋体" w:hAnsi="宋体"/>
          <w:b w:val="0"/>
          <w:color w:val="000000"/>
          <w:sz w:val="21"/>
          <w:szCs w:val="21"/>
          <w:highlight w:val="none"/>
        </w:rPr>
      </w:pPr>
      <w:r>
        <w:rPr>
          <w:rFonts w:hint="eastAsia" w:ascii="宋体" w:hAnsi="宋体"/>
          <w:b w:val="0"/>
          <w:color w:val="000000"/>
          <w:sz w:val="21"/>
          <w:szCs w:val="21"/>
          <w:highlight w:val="none"/>
        </w:rPr>
        <w:t>2.6“售后服务” 是指商品出售以后所提供的各种服务，包含但不限于投标人须承担的备品备件、包装、运输、装卸、保险、货到就位以及安装、调试、培训、保修以及其他各种服务。</w:t>
      </w:r>
    </w:p>
    <w:p>
      <w:pPr>
        <w:pStyle w:val="9"/>
        <w:keepNext w:val="0"/>
        <w:keepLines w:val="0"/>
        <w:spacing w:before="0" w:after="0" w:line="360" w:lineRule="auto"/>
        <w:rPr>
          <w:rFonts w:ascii="宋体" w:hAnsi="宋体"/>
          <w:b w:val="0"/>
          <w:color w:val="000000"/>
          <w:sz w:val="21"/>
          <w:szCs w:val="21"/>
          <w:highlight w:val="none"/>
        </w:rPr>
      </w:pPr>
      <w:r>
        <w:rPr>
          <w:rFonts w:hint="eastAsia" w:ascii="宋体" w:hAnsi="宋体"/>
          <w:b w:val="0"/>
          <w:color w:val="000000"/>
          <w:sz w:val="21"/>
          <w:szCs w:val="21"/>
          <w:highlight w:val="none"/>
        </w:rPr>
        <w:t xml:space="preserve">    2.7“书面形式”是指合同书、信件和数据电文（包括电报、电传、传真、电子数据交换和电子邮件）等可以有形地表现所载内容的形式。</w:t>
      </w:r>
    </w:p>
    <w:p>
      <w:pPr>
        <w:pStyle w:val="9"/>
        <w:keepNext w:val="0"/>
        <w:keepLines w:val="0"/>
        <w:spacing w:before="0" w:after="0" w:line="360" w:lineRule="auto"/>
        <w:ind w:firstLine="420" w:firstLineChars="200"/>
        <w:rPr>
          <w:rFonts w:ascii="宋体" w:hAnsi="宋体"/>
          <w:b w:val="0"/>
          <w:color w:val="000000"/>
          <w:sz w:val="21"/>
          <w:szCs w:val="21"/>
          <w:highlight w:val="none"/>
        </w:rPr>
      </w:pPr>
      <w:r>
        <w:rPr>
          <w:rFonts w:hint="eastAsia" w:ascii="宋体" w:hAnsi="宋体"/>
          <w:b w:val="0"/>
          <w:color w:val="000000"/>
          <w:sz w:val="21"/>
          <w:szCs w:val="21"/>
          <w:highlight w:val="none"/>
        </w:rPr>
        <w:t>2.8“实质性要求”是指招标文件中已经指明不满足则投标无效的条款，或者不能负偏离的条款，或者采购需求中带“▲”的条款。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宋体" w:hAnsi="宋体" w:cs="宋体"/>
          <w:color w:val="000000"/>
          <w:szCs w:val="21"/>
          <w:highlight w:val="none"/>
        </w:rPr>
      </w:pPr>
      <w:r>
        <w:rPr>
          <w:rFonts w:hint="eastAsia" w:ascii="宋体" w:hAnsi="宋体"/>
          <w:color w:val="000000"/>
          <w:szCs w:val="21"/>
          <w:highlight w:val="none"/>
        </w:rPr>
        <w:t xml:space="preserve">2.9 </w:t>
      </w:r>
      <w:r>
        <w:rPr>
          <w:rFonts w:hint="eastAsia" w:ascii="宋体" w:hAnsi="宋体" w:cs="宋体"/>
          <w:color w:val="000000"/>
          <w:szCs w:val="21"/>
          <w:highlight w:val="none"/>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2.10“负偏离”，是指投标文件对招标文件“采购需求”中有关条款作出的响应不满足条款要求，导致采购人要求不能得到满足的情形。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cs="宋体"/>
          <w:color w:val="000000"/>
          <w:szCs w:val="21"/>
          <w:highlight w:val="none"/>
        </w:rPr>
      </w:pPr>
      <w:r>
        <w:rPr>
          <w:rFonts w:hint="eastAsia" w:ascii="宋体" w:hAnsi="宋体"/>
          <w:color w:val="000000"/>
          <w:szCs w:val="21"/>
          <w:highlight w:val="none"/>
        </w:rPr>
        <w:t>2.11</w:t>
      </w:r>
      <w:r>
        <w:rPr>
          <w:rFonts w:hint="eastAsia" w:ascii="宋体" w:hAnsi="宋体" w:cs="宋体"/>
          <w:color w:val="000000"/>
          <w:szCs w:val="21"/>
          <w:highlight w:val="none"/>
        </w:rPr>
        <w:t>“允许负偏离的条款”是指采购需求中的不属于“实质性要求”的条款。</w:t>
      </w:r>
    </w:p>
    <w:p>
      <w:pPr>
        <w:spacing w:line="360" w:lineRule="auto"/>
        <w:ind w:firstLine="480" w:firstLineChars="200"/>
        <w:rPr>
          <w:rFonts w:ascii="黑体" w:hAnsi="黑体" w:eastAsia="黑体"/>
          <w:color w:val="000000"/>
          <w:sz w:val="24"/>
          <w:highlight w:val="none"/>
        </w:rPr>
      </w:pPr>
      <w:bookmarkStart w:id="102" w:name="_Toc254970529"/>
      <w:bookmarkStart w:id="103" w:name="_Toc254970670"/>
      <w:r>
        <w:rPr>
          <w:rFonts w:hint="eastAsia" w:ascii="黑体" w:hAnsi="黑体" w:eastAsia="黑体"/>
          <w:color w:val="000000"/>
          <w:sz w:val="24"/>
          <w:highlight w:val="none"/>
        </w:rPr>
        <w:t>3.</w:t>
      </w:r>
      <w:bookmarkEnd w:id="102"/>
      <w:bookmarkEnd w:id="103"/>
      <w:r>
        <w:rPr>
          <w:rFonts w:hint="eastAsia" w:ascii="黑体" w:hAnsi="黑体" w:eastAsia="黑体"/>
          <w:color w:val="000000"/>
          <w:sz w:val="24"/>
          <w:highlight w:val="none"/>
        </w:rPr>
        <w:t>投标人的资格要求</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投标人的资格要求详见“招标公告”。</w:t>
      </w:r>
    </w:p>
    <w:p>
      <w:pPr>
        <w:spacing w:line="360" w:lineRule="auto"/>
        <w:ind w:firstLine="480" w:firstLineChars="200"/>
        <w:rPr>
          <w:rFonts w:ascii="黑体" w:hAnsi="黑体" w:eastAsia="黑体"/>
          <w:color w:val="000000"/>
          <w:sz w:val="24"/>
          <w:highlight w:val="none"/>
        </w:rPr>
      </w:pPr>
      <w:bookmarkStart w:id="104" w:name="_Toc254970671"/>
      <w:bookmarkStart w:id="105" w:name="_Toc254970530"/>
      <w:r>
        <w:rPr>
          <w:rFonts w:hint="eastAsia" w:ascii="黑体" w:hAnsi="黑体" w:eastAsia="黑体"/>
          <w:color w:val="000000"/>
          <w:sz w:val="24"/>
          <w:highlight w:val="none"/>
        </w:rPr>
        <w:t>4.投标委托</w:t>
      </w:r>
      <w:bookmarkEnd w:id="104"/>
      <w:bookmarkEnd w:id="105"/>
    </w:p>
    <w:p>
      <w:pPr>
        <w:spacing w:line="360" w:lineRule="auto"/>
        <w:ind w:firstLine="420" w:firstLineChars="200"/>
        <w:rPr>
          <w:rFonts w:ascii="宋体" w:hAnsi="宋体"/>
          <w:szCs w:val="21"/>
          <w:highlight w:val="none"/>
        </w:rPr>
      </w:pPr>
      <w:r>
        <w:rPr>
          <w:rFonts w:hint="eastAsia" w:ascii="宋体" w:hAnsi="宋体"/>
          <w:szCs w:val="21"/>
          <w:highlight w:val="none"/>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黑体" w:hAnsi="黑体" w:eastAsia="黑体"/>
          <w:color w:val="000000"/>
          <w:sz w:val="24"/>
          <w:highlight w:val="none"/>
        </w:rPr>
      </w:pPr>
      <w:bookmarkStart w:id="106" w:name="_5.投标费用"/>
      <w:bookmarkEnd w:id="106"/>
      <w:bookmarkStart w:id="107" w:name="_Toc254970672"/>
      <w:bookmarkStart w:id="108" w:name="_Toc254970531"/>
      <w:r>
        <w:rPr>
          <w:rFonts w:hint="eastAsia" w:ascii="黑体" w:hAnsi="黑体" w:eastAsia="黑体"/>
          <w:color w:val="000000"/>
          <w:sz w:val="24"/>
          <w:highlight w:val="none"/>
        </w:rPr>
        <w:t>5.投标费用</w:t>
      </w:r>
      <w:bookmarkEnd w:id="107"/>
      <w:bookmarkEnd w:id="108"/>
    </w:p>
    <w:p>
      <w:pPr>
        <w:spacing w:line="360" w:lineRule="auto"/>
        <w:ind w:firstLine="420" w:firstLineChars="200"/>
        <w:rPr>
          <w:rFonts w:ascii="宋体" w:hAnsi="宋体"/>
          <w:color w:val="000000"/>
          <w:szCs w:val="21"/>
          <w:highlight w:val="none"/>
        </w:rPr>
      </w:pPr>
      <w:r>
        <w:rPr>
          <w:rFonts w:hint="eastAsia" w:ascii="宋体" w:hAnsi="宋体" w:cs="宋体"/>
          <w:color w:val="000000"/>
          <w:szCs w:val="21"/>
          <w:highlight w:val="none"/>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6.联合体投标</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6.1本项目是否接受联合体投标，详见“投标人须知前附表”。</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6.2如接受联合体投标，联合体投标要求详见“投标人须知前附表”。</w:t>
      </w:r>
    </w:p>
    <w:p>
      <w:pPr>
        <w:spacing w:line="360" w:lineRule="auto"/>
        <w:ind w:firstLine="420" w:firstLineChars="200"/>
        <w:rPr>
          <w:rFonts w:ascii="Helvetica Neue"/>
          <w:color w:val="333333"/>
          <w:sz w:val="24"/>
          <w:highlight w:val="none"/>
          <w:shd w:val="clear" w:color="auto" w:fill="FFFFFF"/>
        </w:rPr>
      </w:pPr>
      <w:r>
        <w:rPr>
          <w:rFonts w:hint="eastAsia" w:ascii="宋体" w:hAnsi="宋体"/>
          <w:bCs/>
          <w:color w:val="000000"/>
          <w:szCs w:val="21"/>
          <w:highlight w:val="none"/>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30%以上的，采购人、采购代理机构应当对联合体的报价给予10%-20%（工程项目为 6%—10%）的扣除，用扣除后的价格参加评审。组成联合体的小微企业与联合体内其他企业、分包企业之间存在直接控股、管理关系的，不享受价格扣除优惠政策。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 xml:space="preserve">7.转包与分包             </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黑体" w:hAnsi="黑体" w:eastAsia="黑体"/>
          <w:color w:val="000000"/>
          <w:sz w:val="24"/>
          <w:highlight w:val="none"/>
        </w:rPr>
      </w:pPr>
      <w:bookmarkStart w:id="109" w:name="_Toc254970673"/>
      <w:bookmarkStart w:id="110" w:name="_Toc254970532"/>
      <w:r>
        <w:rPr>
          <w:rFonts w:hint="eastAsia" w:ascii="黑体" w:hAnsi="黑体" w:eastAsia="黑体"/>
          <w:color w:val="000000"/>
          <w:sz w:val="24"/>
          <w:highlight w:val="none"/>
        </w:rPr>
        <w:t>8.特别说明：</w:t>
      </w:r>
      <w:bookmarkEnd w:id="109"/>
      <w:bookmarkEnd w:id="110"/>
      <w:bookmarkStart w:id="111" w:name="_8.1提供相同品牌产品且通过资格审查、符合性审查的不同投标人参加同一合"/>
      <w:bookmarkEnd w:id="111"/>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9.回避与串通投标</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9.1在政府采购活动中，采购人员及相关人员与供应商有下列利害关系之一的，应当回避：</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1</w:t>
      </w:r>
      <w:r>
        <w:rPr>
          <w:rFonts w:hint="eastAsia" w:hAnsi="宋体"/>
          <w:color w:val="000000"/>
          <w:highlight w:val="none"/>
        </w:rPr>
        <w:t>）参加采购活动前</w:t>
      </w:r>
      <w:r>
        <w:rPr>
          <w:rFonts w:hAnsi="宋体"/>
          <w:color w:val="000000"/>
          <w:highlight w:val="none"/>
        </w:rPr>
        <w:t>3</w:t>
      </w:r>
      <w:r>
        <w:rPr>
          <w:rFonts w:hint="eastAsia" w:hAnsi="宋体"/>
          <w:color w:val="000000"/>
          <w:highlight w:val="none"/>
        </w:rPr>
        <w:t>年内与供应商存在劳动关系；</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2</w:t>
      </w:r>
      <w:r>
        <w:rPr>
          <w:rFonts w:hint="eastAsia" w:hAnsi="宋体"/>
          <w:color w:val="000000"/>
          <w:highlight w:val="none"/>
        </w:rPr>
        <w:t>）参加采购活动前</w:t>
      </w:r>
      <w:r>
        <w:rPr>
          <w:rFonts w:hAnsi="宋体"/>
          <w:color w:val="000000"/>
          <w:highlight w:val="none"/>
        </w:rPr>
        <w:t>3</w:t>
      </w:r>
      <w:r>
        <w:rPr>
          <w:rFonts w:hint="eastAsia" w:hAnsi="宋体"/>
          <w:color w:val="000000"/>
          <w:highlight w:val="none"/>
        </w:rPr>
        <w:t>年内担任供应商的董事、监事；</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3</w:t>
      </w:r>
      <w:r>
        <w:rPr>
          <w:rFonts w:hint="eastAsia" w:hAnsi="宋体"/>
          <w:color w:val="000000"/>
          <w:highlight w:val="none"/>
        </w:rPr>
        <w:t>）参加采购活动前</w:t>
      </w:r>
      <w:r>
        <w:rPr>
          <w:rFonts w:hAnsi="宋体"/>
          <w:color w:val="000000"/>
          <w:highlight w:val="none"/>
        </w:rPr>
        <w:t>3</w:t>
      </w:r>
      <w:r>
        <w:rPr>
          <w:rFonts w:hint="eastAsia" w:hAnsi="宋体"/>
          <w:color w:val="000000"/>
          <w:highlight w:val="none"/>
        </w:rPr>
        <w:t>年内是供应商的控股股东或者实际控制人；</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4</w:t>
      </w:r>
      <w:r>
        <w:rPr>
          <w:rFonts w:hint="eastAsia" w:hAnsi="宋体"/>
          <w:color w:val="000000"/>
          <w:highlight w:val="none"/>
        </w:rPr>
        <w:t>）与供应商的法定代表人或者负责人有夫妻、直系血亲、三代以内旁系血亲或者近姻亲关系；</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5</w:t>
      </w:r>
      <w:r>
        <w:rPr>
          <w:rFonts w:hint="eastAsia" w:hAnsi="宋体"/>
          <w:color w:val="000000"/>
          <w:highlight w:val="none"/>
        </w:rPr>
        <w:t>）与供应商有其他可能影响政府采购活动公平、公正进行的关系。</w:t>
      </w:r>
    </w:p>
    <w:p>
      <w:pPr>
        <w:spacing w:line="360" w:lineRule="auto"/>
        <w:ind w:firstLine="420" w:firstLineChars="200"/>
        <w:rPr>
          <w:rFonts w:hAnsi="宋体"/>
          <w:color w:val="000000"/>
          <w:highlight w:val="none"/>
        </w:rPr>
      </w:pPr>
      <w:r>
        <w:rPr>
          <w:rFonts w:hint="eastAsia" w:hAnsi="宋体"/>
          <w:color w:val="00000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9.2有下列情形之一的视为投标人相互串通投标，投标文件将被视为无效：</w:t>
      </w:r>
    </w:p>
    <w:p>
      <w:pPr>
        <w:spacing w:line="360" w:lineRule="auto"/>
        <w:ind w:firstLine="422" w:firstLineChars="200"/>
        <w:rPr>
          <w:rFonts w:hAnsi="宋体"/>
          <w:b/>
          <w:color w:val="000000"/>
          <w:highlight w:val="none"/>
        </w:rPr>
      </w:pPr>
      <w:r>
        <w:rPr>
          <w:rFonts w:hint="eastAsia" w:hAnsi="宋体"/>
          <w:b/>
          <w:color w:val="000000"/>
          <w:highlight w:val="none"/>
        </w:rPr>
        <w:t>（</w:t>
      </w:r>
      <w:r>
        <w:rPr>
          <w:rFonts w:hAnsi="宋体"/>
          <w:b/>
          <w:color w:val="000000"/>
          <w:highlight w:val="none"/>
        </w:rPr>
        <w:t>1</w:t>
      </w:r>
      <w:r>
        <w:rPr>
          <w:rFonts w:hint="eastAsia" w:hAnsi="宋体"/>
          <w:b/>
          <w:color w:val="000000"/>
          <w:highlight w:val="none"/>
        </w:rPr>
        <w:t>）不同投标人的投标文件由同一单位或者个人编制；或者不同投标人报名的</w:t>
      </w:r>
      <w:r>
        <w:rPr>
          <w:rFonts w:hAnsi="宋体"/>
          <w:b/>
          <w:color w:val="000000"/>
          <w:highlight w:val="none"/>
        </w:rPr>
        <w:t>IP</w:t>
      </w:r>
      <w:r>
        <w:rPr>
          <w:rFonts w:hint="eastAsia" w:hAnsi="宋体"/>
          <w:b/>
          <w:color w:val="000000"/>
          <w:highlight w:val="none"/>
        </w:rPr>
        <w:t>地址一致的；或者不同投标人报名的</w:t>
      </w:r>
      <w:r>
        <w:rPr>
          <w:rFonts w:hAnsi="宋体"/>
          <w:b/>
          <w:color w:val="000000"/>
          <w:highlight w:val="none"/>
        </w:rPr>
        <w:t>IP</w:t>
      </w:r>
      <w:r>
        <w:rPr>
          <w:rFonts w:hint="eastAsia" w:hAnsi="宋体"/>
          <w:b/>
          <w:color w:val="000000"/>
          <w:highlight w:val="none"/>
        </w:rPr>
        <w:t>地址一致的；或者编制标书硬件设备</w:t>
      </w:r>
      <w:r>
        <w:rPr>
          <w:rFonts w:hAnsi="宋体"/>
          <w:b/>
          <w:color w:val="000000"/>
          <w:highlight w:val="none"/>
        </w:rPr>
        <w:t>CPU</w:t>
      </w:r>
      <w:r>
        <w:rPr>
          <w:rFonts w:hint="eastAsia" w:hAnsi="宋体"/>
          <w:b/>
          <w:color w:val="000000"/>
          <w:highlight w:val="none"/>
        </w:rPr>
        <w:t>编号、硬盘编号、网卡地址一致的情况。</w:t>
      </w:r>
    </w:p>
    <w:p>
      <w:pPr>
        <w:spacing w:line="360" w:lineRule="auto"/>
        <w:ind w:firstLine="422" w:firstLineChars="200"/>
        <w:rPr>
          <w:rFonts w:hAnsi="宋体"/>
          <w:b/>
          <w:color w:val="000000"/>
          <w:highlight w:val="none"/>
        </w:rPr>
      </w:pPr>
      <w:r>
        <w:rPr>
          <w:rFonts w:hint="eastAsia" w:hAnsi="宋体"/>
          <w:b/>
          <w:color w:val="000000"/>
          <w:highlight w:val="none"/>
        </w:rPr>
        <w:t>（</w:t>
      </w:r>
      <w:r>
        <w:rPr>
          <w:rFonts w:hAnsi="宋体"/>
          <w:b/>
          <w:color w:val="000000"/>
          <w:highlight w:val="none"/>
        </w:rPr>
        <w:t>2</w:t>
      </w:r>
      <w:r>
        <w:rPr>
          <w:rFonts w:hint="eastAsia" w:hAnsi="宋体"/>
          <w:b/>
          <w:color w:val="000000"/>
          <w:highlight w:val="none"/>
        </w:rPr>
        <w:t>）不同投标人委托同一单位或者个人办理投标事宜；</w:t>
      </w:r>
    </w:p>
    <w:p>
      <w:pPr>
        <w:spacing w:line="360" w:lineRule="auto"/>
        <w:ind w:firstLine="422" w:firstLineChars="200"/>
        <w:rPr>
          <w:rFonts w:hAnsi="宋体"/>
          <w:b/>
          <w:color w:val="000000"/>
          <w:highlight w:val="none"/>
        </w:rPr>
      </w:pPr>
      <w:r>
        <w:rPr>
          <w:rFonts w:hint="eastAsia" w:hAnsi="宋体"/>
          <w:b/>
          <w:color w:val="000000"/>
          <w:highlight w:val="none"/>
        </w:rPr>
        <w:t>（</w:t>
      </w:r>
      <w:r>
        <w:rPr>
          <w:rFonts w:hAnsi="宋体"/>
          <w:b/>
          <w:color w:val="000000"/>
          <w:highlight w:val="none"/>
        </w:rPr>
        <w:t>3</w:t>
      </w:r>
      <w:r>
        <w:rPr>
          <w:rFonts w:hint="eastAsia" w:hAnsi="宋体"/>
          <w:b/>
          <w:color w:val="000000"/>
          <w:highlight w:val="none"/>
        </w:rPr>
        <w:t>）不同的投标人的投标文件载明的项目管理员为同一个人；</w:t>
      </w:r>
    </w:p>
    <w:p>
      <w:pPr>
        <w:spacing w:line="360" w:lineRule="auto"/>
        <w:ind w:firstLine="422" w:firstLineChars="200"/>
        <w:rPr>
          <w:rFonts w:hAnsi="宋体"/>
          <w:b/>
          <w:color w:val="000000"/>
          <w:highlight w:val="none"/>
        </w:rPr>
      </w:pPr>
      <w:r>
        <w:rPr>
          <w:rFonts w:hint="eastAsia" w:hAnsi="宋体"/>
          <w:b/>
          <w:color w:val="000000"/>
          <w:highlight w:val="none"/>
        </w:rPr>
        <w:t>（</w:t>
      </w:r>
      <w:r>
        <w:rPr>
          <w:rFonts w:hAnsi="宋体"/>
          <w:b/>
          <w:color w:val="000000"/>
          <w:highlight w:val="none"/>
        </w:rPr>
        <w:t>4</w:t>
      </w:r>
      <w:r>
        <w:rPr>
          <w:rFonts w:hint="eastAsia" w:hAnsi="宋体"/>
          <w:b/>
          <w:color w:val="000000"/>
          <w:highlight w:val="none"/>
        </w:rPr>
        <w:t>）不同投标人的电子或纸质投标文件异常一致或者投标报价呈规律性差异；</w:t>
      </w:r>
    </w:p>
    <w:p>
      <w:pPr>
        <w:spacing w:line="360" w:lineRule="auto"/>
        <w:ind w:firstLine="422" w:firstLineChars="200"/>
        <w:rPr>
          <w:rFonts w:hAnsi="宋体"/>
          <w:b/>
          <w:color w:val="000000"/>
          <w:highlight w:val="none"/>
        </w:rPr>
      </w:pPr>
      <w:r>
        <w:rPr>
          <w:rFonts w:hint="eastAsia" w:hAnsi="宋体"/>
          <w:b/>
          <w:color w:val="000000"/>
          <w:highlight w:val="none"/>
        </w:rPr>
        <w:t>（</w:t>
      </w:r>
      <w:r>
        <w:rPr>
          <w:rFonts w:hAnsi="宋体"/>
          <w:b/>
          <w:color w:val="000000"/>
          <w:highlight w:val="none"/>
        </w:rPr>
        <w:t>5</w:t>
      </w:r>
      <w:r>
        <w:rPr>
          <w:rFonts w:hint="eastAsia" w:hAnsi="宋体"/>
          <w:b/>
          <w:color w:val="000000"/>
          <w:highlight w:val="none"/>
        </w:rPr>
        <w:t>）不同投标人的纸质投标文件相互混装；</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9.3供应商有下列情形之一的，属于恶意串通行为，将报同级监督管理部门：</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1</w:t>
      </w:r>
      <w:r>
        <w:rPr>
          <w:rFonts w:hint="eastAsia" w:hAnsi="宋体"/>
          <w:color w:val="000000"/>
          <w:highlight w:val="none"/>
        </w:rPr>
        <w:t>）供应商直接或者间接从采购人或者采购代理机构处获得其他供应商的相关信息并修改其投标文件或者投标文件；</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2</w:t>
      </w:r>
      <w:r>
        <w:rPr>
          <w:rFonts w:hint="eastAsia" w:hAnsi="宋体"/>
          <w:color w:val="000000"/>
          <w:highlight w:val="none"/>
        </w:rPr>
        <w:t>）供应商按照采购人或者采购代理机构的授意撤换、修改投标文件或者投标文件；</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3</w:t>
      </w:r>
      <w:r>
        <w:rPr>
          <w:rFonts w:hint="eastAsia" w:hAnsi="宋体"/>
          <w:color w:val="000000"/>
          <w:highlight w:val="none"/>
        </w:rPr>
        <w:t>）供应商之间协商报价、技术方案等投标文件或者投标文件的实质性内容；</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4</w:t>
      </w:r>
      <w:r>
        <w:rPr>
          <w:rFonts w:hint="eastAsia" w:hAnsi="宋体"/>
          <w:color w:val="000000"/>
          <w:highlight w:val="none"/>
        </w:rPr>
        <w:t>）属于同一集团、协会、商会等组织成员的供应商按照该组织要求协同参加政府采购活动；</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5</w:t>
      </w:r>
      <w:r>
        <w:rPr>
          <w:rFonts w:hint="eastAsia" w:hAnsi="宋体"/>
          <w:color w:val="000000"/>
          <w:highlight w:val="none"/>
        </w:rPr>
        <w:t>）供应商之间事先约定一致抬高或者压低投标报价，或者在招标项目中事先约定轮流以高价位或者低价位中标，或者事先约定由某一特定供应商中标，然后再参加投标；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6</w:t>
      </w:r>
      <w:r>
        <w:rPr>
          <w:rFonts w:hint="eastAsia" w:hAnsi="宋体"/>
          <w:color w:val="000000"/>
          <w:highlight w:val="none"/>
        </w:rPr>
        <w:t>）供应商之间商定部分供应商放弃参加政府采购活动或者放弃中标；</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7</w:t>
      </w:r>
      <w:r>
        <w:rPr>
          <w:rFonts w:hint="eastAsia" w:hAnsi="宋体"/>
          <w:color w:val="000000"/>
          <w:highlight w:val="none"/>
        </w:rPr>
        <w:t>）供应商与采购人或者采购代理机构之间、供应商相互之间，为谋求特定供应商中标或者排斥其他供应商的其他串通行为。</w:t>
      </w:r>
    </w:p>
    <w:p>
      <w:pPr>
        <w:pStyle w:val="19"/>
        <w:snapToGrid w:val="0"/>
        <w:spacing w:line="360" w:lineRule="auto"/>
        <w:ind w:left="2" w:leftChars="1" w:firstLine="422" w:firstLineChars="200"/>
        <w:rPr>
          <w:rFonts w:hAnsi="宋体"/>
          <w:b/>
          <w:color w:val="000000"/>
          <w:highlight w:val="none"/>
        </w:rPr>
      </w:pPr>
    </w:p>
    <w:p>
      <w:pPr>
        <w:pStyle w:val="7"/>
        <w:keepNext w:val="0"/>
        <w:keepLines w:val="0"/>
        <w:spacing w:line="400" w:lineRule="exact"/>
        <w:jc w:val="center"/>
        <w:rPr>
          <w:color w:val="000000"/>
          <w:highlight w:val="none"/>
        </w:rPr>
      </w:pPr>
      <w:bookmarkStart w:id="112" w:name="_Toc254970534"/>
      <w:bookmarkStart w:id="113" w:name="_Toc254970675"/>
    </w:p>
    <w:p>
      <w:pPr>
        <w:pStyle w:val="7"/>
        <w:keepNext w:val="0"/>
        <w:keepLines w:val="0"/>
        <w:spacing w:line="400" w:lineRule="exact"/>
        <w:jc w:val="center"/>
        <w:rPr>
          <w:color w:val="000000"/>
          <w:highlight w:val="none"/>
        </w:rPr>
      </w:pPr>
    </w:p>
    <w:p>
      <w:pPr>
        <w:pStyle w:val="7"/>
        <w:keepNext w:val="0"/>
        <w:keepLines w:val="0"/>
        <w:spacing w:line="400" w:lineRule="exact"/>
        <w:jc w:val="center"/>
        <w:rPr>
          <w:color w:val="000000"/>
          <w:highlight w:val="none"/>
        </w:rPr>
      </w:pPr>
    </w:p>
    <w:p>
      <w:pPr>
        <w:pStyle w:val="7"/>
        <w:keepNext w:val="0"/>
        <w:keepLines w:val="0"/>
        <w:spacing w:line="400" w:lineRule="exact"/>
        <w:jc w:val="center"/>
        <w:rPr>
          <w:color w:val="000000"/>
          <w:highlight w:val="none"/>
        </w:rPr>
      </w:pPr>
      <w:bookmarkStart w:id="114" w:name="_Toc13572"/>
      <w:r>
        <w:rPr>
          <w:rFonts w:hint="eastAsia"/>
          <w:color w:val="000000"/>
          <w:highlight w:val="none"/>
        </w:rPr>
        <w:t>二、招标文件</w:t>
      </w:r>
      <w:bookmarkEnd w:id="112"/>
      <w:bookmarkEnd w:id="113"/>
      <w:bookmarkEnd w:id="114"/>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10.招标文件的组成</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第一章 招标公告；</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 xml:space="preserve">第二章 采购需求； </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第三章 投标人须知；</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第四章 评标方法及评标标准；</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第五章 拟签订的合同文本；</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第六章 投标文件格式；</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第七章 质疑、投诉材料格式</w:t>
      </w:r>
    </w:p>
    <w:p>
      <w:pPr>
        <w:spacing w:line="360" w:lineRule="auto"/>
        <w:ind w:firstLine="420" w:firstLineChars="200"/>
        <w:rPr>
          <w:rFonts w:hAnsi="宋体"/>
          <w:highlight w:val="none"/>
        </w:rPr>
      </w:pPr>
      <w:r>
        <w:rPr>
          <w:rFonts w:hint="eastAsia" w:hAnsi="宋体"/>
          <w:highlight w:val="none"/>
        </w:rPr>
        <w:t>根据本章第</w:t>
      </w:r>
      <w:r>
        <w:rPr>
          <w:rFonts w:hAnsi="宋体"/>
          <w:highlight w:val="none"/>
        </w:rPr>
        <w:t>11.1</w:t>
      </w:r>
      <w:r>
        <w:rPr>
          <w:rFonts w:hint="eastAsia" w:hAnsi="宋体"/>
          <w:highlight w:val="none"/>
        </w:rPr>
        <w:t>项的规定对公开招标文件所做的澄清、修改，构成招标文件的组成部分。当公开招标文件与招标文件的澄清和修改就同一内容的表述不一致时，</w:t>
      </w:r>
      <w:r>
        <w:rPr>
          <w:rFonts w:hint="eastAsia"/>
          <w:highlight w:val="none"/>
        </w:rPr>
        <w:t>以最后澄清或修改公告为准。</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11.招标文件的澄清、修改 、现场考察和答疑会</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hAnsi="宋体"/>
          <w:highlight w:val="none"/>
        </w:rPr>
      </w:pPr>
      <w:r>
        <w:rPr>
          <w:rFonts w:hAnsi="宋体"/>
          <w:highlight w:val="none"/>
        </w:rPr>
        <w:t xml:space="preserve">11.2 </w:t>
      </w:r>
      <w:r>
        <w:rPr>
          <w:rFonts w:hint="eastAsia" w:hAnsi="宋体"/>
          <w:highlight w:val="none"/>
        </w:rPr>
        <w:t>投标人应认真审阅本公开招标文件，如有疑问，或发现其中有误或有要求不合理的，应在投标人须知前附表规定的</w:t>
      </w:r>
      <w:r>
        <w:rPr>
          <w:rFonts w:hint="eastAsia" w:cs="宋体"/>
          <w:kern w:val="0"/>
          <w:szCs w:val="21"/>
          <w:highlight w:val="none"/>
        </w:rPr>
        <w:t>投标截止时间</w:t>
      </w:r>
      <w:r>
        <w:rPr>
          <w:rFonts w:hint="eastAsia" w:hAnsi="宋体"/>
          <w:highlight w:val="none"/>
        </w:rPr>
        <w:t>前以书面形式要求采购人或采购代理机构对招标文件予以澄清；否则，由此产生的后果由投标人自行负责。</w:t>
      </w:r>
    </w:p>
    <w:p>
      <w:pPr>
        <w:spacing w:line="360" w:lineRule="auto"/>
        <w:ind w:firstLine="420" w:firstLineChars="200"/>
        <w:rPr>
          <w:highlight w:val="none"/>
        </w:rPr>
      </w:pPr>
      <w:r>
        <w:rPr>
          <w:rFonts w:hAnsi="宋体"/>
          <w:highlight w:val="none"/>
        </w:rPr>
        <w:t xml:space="preserve">11.3 </w:t>
      </w:r>
      <w:r>
        <w:rPr>
          <w:rFonts w:hint="eastAsia" w:hAnsi="宋体"/>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highlight w:val="none"/>
        </w:rPr>
        <w:t>15</w:t>
      </w:r>
      <w:r>
        <w:rPr>
          <w:rFonts w:hint="eastAsia" w:hAnsi="宋体"/>
          <w:highlight w:val="none"/>
        </w:rPr>
        <w:t>日前，以书面形式通知</w:t>
      </w:r>
      <w:r>
        <w:rPr>
          <w:rFonts w:hAnsi="宋体"/>
          <w:highlight w:val="none"/>
        </w:rPr>
        <w:t>(</w:t>
      </w:r>
      <w:r>
        <w:rPr>
          <w:rFonts w:hint="eastAsia" w:hAnsi="宋体"/>
          <w:highlight w:val="none"/>
        </w:rPr>
        <w:t>在“</w:t>
      </w:r>
      <w:r>
        <w:rPr>
          <w:rFonts w:hint="eastAsia" w:hAnsi="宋体"/>
          <w:szCs w:val="21"/>
          <w:highlight w:val="none"/>
        </w:rPr>
        <w:t>投标人须知前附表”</w:t>
      </w:r>
      <w:r>
        <w:rPr>
          <w:rFonts w:hint="eastAsia" w:hAnsi="宋体"/>
          <w:highlight w:val="none"/>
        </w:rPr>
        <w:t>规定的政府采购信息发布媒体上发布更正公告及平台短信通知</w:t>
      </w:r>
      <w:r>
        <w:rPr>
          <w:rFonts w:hAnsi="宋体"/>
          <w:highlight w:val="none"/>
        </w:rPr>
        <w:t>)</w:t>
      </w:r>
      <w:r>
        <w:rPr>
          <w:rFonts w:hint="eastAsia" w:hAnsi="宋体"/>
          <w:highlight w:val="none"/>
        </w:rPr>
        <w:t>所有获取招标文件的潜在投标人；不足</w:t>
      </w:r>
      <w:r>
        <w:rPr>
          <w:rFonts w:hAnsi="宋体"/>
          <w:highlight w:val="none"/>
        </w:rPr>
        <w:t>15</w:t>
      </w:r>
      <w:r>
        <w:rPr>
          <w:rFonts w:hint="eastAsia" w:hAnsi="宋体"/>
          <w:highlight w:val="none"/>
        </w:rPr>
        <w:t>日的，采购人或者采购代理机构应当顺延提交投标文件的截止时间。发出的澄清或者修改不影响投标文件编制的也应在截标前</w:t>
      </w:r>
      <w:r>
        <w:rPr>
          <w:rFonts w:hAnsi="宋体"/>
          <w:highlight w:val="none"/>
        </w:rPr>
        <w:t>3</w:t>
      </w:r>
      <w:r>
        <w:rPr>
          <w:rFonts w:hint="eastAsia" w:hAnsi="宋体"/>
          <w:highlight w:val="none"/>
        </w:rPr>
        <w:t>日发出。</w:t>
      </w:r>
    </w:p>
    <w:p>
      <w:pPr>
        <w:spacing w:line="360" w:lineRule="auto"/>
        <w:ind w:firstLine="420" w:firstLineChars="200"/>
        <w:rPr>
          <w:highlight w:val="none"/>
        </w:rPr>
      </w:pPr>
      <w:r>
        <w:rPr>
          <w:rFonts w:hAnsi="宋体"/>
          <w:highlight w:val="none"/>
        </w:rPr>
        <w:t xml:space="preserve">11.4 </w:t>
      </w:r>
      <w:r>
        <w:rPr>
          <w:rFonts w:hint="eastAsia"/>
          <w:highlight w:val="none"/>
        </w:rPr>
        <w:t>采购人和采购代理机构可以视采购具体情况，变更投标截止时间和开标时间，将变更时间将在</w:t>
      </w:r>
      <w:r>
        <w:rPr>
          <w:rFonts w:hint="eastAsia" w:hAnsi="宋体"/>
          <w:highlight w:val="none"/>
        </w:rPr>
        <w:t>“</w:t>
      </w:r>
      <w:r>
        <w:rPr>
          <w:rFonts w:hint="eastAsia" w:hAnsi="宋体"/>
          <w:szCs w:val="21"/>
          <w:highlight w:val="none"/>
        </w:rPr>
        <w:t>投标人须知前附表”</w:t>
      </w:r>
      <w:r>
        <w:rPr>
          <w:rFonts w:hint="eastAsia" w:cs="宋体"/>
          <w:kern w:val="0"/>
          <w:szCs w:val="21"/>
          <w:highlight w:val="none"/>
        </w:rPr>
        <w:t>规定的政府采购信息发布媒体上</w:t>
      </w:r>
      <w:r>
        <w:rPr>
          <w:rFonts w:hint="eastAsia"/>
          <w:highlight w:val="none"/>
        </w:rPr>
        <w:t>发布更正公告。</w:t>
      </w:r>
    </w:p>
    <w:p>
      <w:pPr>
        <w:spacing w:line="360" w:lineRule="auto"/>
        <w:ind w:firstLine="420" w:firstLineChars="200"/>
        <w:rPr>
          <w:rFonts w:hAnsi="宋体"/>
          <w:color w:val="000000"/>
          <w:highlight w:val="none"/>
        </w:rPr>
      </w:pPr>
      <w:r>
        <w:rPr>
          <w:rFonts w:hAnsi="宋体"/>
          <w:color w:val="000000"/>
          <w:highlight w:val="none"/>
        </w:rPr>
        <w:t>11.</w:t>
      </w:r>
      <w:bookmarkStart w:id="115" w:name="_Hlk53134511"/>
      <w:r>
        <w:rPr>
          <w:rFonts w:hAnsi="宋体"/>
          <w:color w:val="000000"/>
          <w:highlight w:val="none"/>
        </w:rPr>
        <w:t>5</w:t>
      </w:r>
      <w:r>
        <w:rPr>
          <w:rFonts w:hint="eastAsia" w:hAnsi="宋体"/>
          <w:color w:val="000000"/>
          <w:highlight w:val="none"/>
        </w:rPr>
        <w:t>采购人或者采购代理机构可以在招标文件提供期限截止后，组织已获取招标文件的潜在投标人现场考察或者召开开标前答疑会，具体详见“投标人须知前附表”。</w:t>
      </w:r>
    </w:p>
    <w:bookmarkEnd w:id="115"/>
    <w:p>
      <w:pPr>
        <w:pStyle w:val="7"/>
        <w:keepNext w:val="0"/>
        <w:keepLines w:val="0"/>
        <w:spacing w:line="400" w:lineRule="exact"/>
        <w:jc w:val="center"/>
        <w:rPr>
          <w:color w:val="000000"/>
          <w:highlight w:val="none"/>
        </w:rPr>
      </w:pPr>
      <w:bookmarkStart w:id="116" w:name="_Toc254970676"/>
      <w:bookmarkStart w:id="117" w:name="_Toc254970535"/>
    </w:p>
    <w:p>
      <w:pPr>
        <w:pStyle w:val="7"/>
        <w:keepNext w:val="0"/>
        <w:keepLines w:val="0"/>
        <w:spacing w:line="400" w:lineRule="exact"/>
        <w:jc w:val="center"/>
        <w:rPr>
          <w:color w:val="000000"/>
          <w:highlight w:val="none"/>
        </w:rPr>
      </w:pPr>
    </w:p>
    <w:p>
      <w:pPr>
        <w:pStyle w:val="7"/>
        <w:keepNext w:val="0"/>
        <w:keepLines w:val="0"/>
        <w:spacing w:line="400" w:lineRule="exact"/>
        <w:jc w:val="center"/>
        <w:rPr>
          <w:color w:val="000000"/>
          <w:highlight w:val="none"/>
        </w:rPr>
      </w:pPr>
    </w:p>
    <w:p>
      <w:pPr>
        <w:pStyle w:val="7"/>
        <w:keepNext w:val="0"/>
        <w:keepLines w:val="0"/>
        <w:spacing w:line="400" w:lineRule="exact"/>
        <w:jc w:val="center"/>
        <w:rPr>
          <w:color w:val="000000"/>
          <w:highlight w:val="none"/>
        </w:rPr>
      </w:pPr>
      <w:bookmarkStart w:id="118" w:name="_Toc1975"/>
      <w:r>
        <w:rPr>
          <w:rFonts w:hint="eastAsia"/>
          <w:color w:val="000000"/>
          <w:highlight w:val="none"/>
        </w:rPr>
        <w:t>三、投标文件的编制</w:t>
      </w:r>
      <w:bookmarkEnd w:id="116"/>
      <w:bookmarkEnd w:id="117"/>
      <w:bookmarkEnd w:id="118"/>
    </w:p>
    <w:p>
      <w:pPr>
        <w:spacing w:line="360" w:lineRule="auto"/>
        <w:ind w:firstLine="480" w:firstLineChars="200"/>
        <w:rPr>
          <w:rFonts w:ascii="黑体" w:hAnsi="黑体" w:eastAsia="黑体"/>
          <w:color w:val="000000"/>
          <w:sz w:val="24"/>
          <w:highlight w:val="none"/>
        </w:rPr>
      </w:pPr>
      <w:bookmarkStart w:id="119" w:name="_Toc254970677"/>
      <w:bookmarkStart w:id="120" w:name="_Toc254970536"/>
      <w:r>
        <w:rPr>
          <w:rFonts w:hint="eastAsia" w:ascii="黑体" w:hAnsi="黑体" w:eastAsia="黑体"/>
          <w:color w:val="000000"/>
          <w:sz w:val="24"/>
          <w:highlight w:val="none"/>
        </w:rPr>
        <w:t>12.投标文件的编制原则</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12.1投标人必须按照招标文件的要求编制投标文件。投标文件必须对招标文件提出的要求和条件作出明确响应。</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13.投标文件的组成</w:t>
      </w:r>
      <w:bookmarkEnd w:id="119"/>
      <w:bookmarkEnd w:id="120"/>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13.1投标文件由报价文件、资格证明文件、商务文件、技术文件四部分组成。</w:t>
      </w:r>
    </w:p>
    <w:p>
      <w:pPr>
        <w:spacing w:line="360" w:lineRule="auto"/>
        <w:ind w:firstLine="420" w:firstLineChars="200"/>
        <w:rPr>
          <w:rFonts w:ascii="宋体" w:hAnsi="宋体"/>
          <w:bCs/>
          <w:color w:val="000000"/>
          <w:szCs w:val="21"/>
          <w:highlight w:val="none"/>
        </w:rPr>
      </w:pPr>
      <w:bookmarkStart w:id="121" w:name="_13.1报价文件:_具体材料见“投标人须知前附表”。"/>
      <w:bookmarkEnd w:id="121"/>
      <w:bookmarkStart w:id="122" w:name="_13.2资格证明文件：具体材料见“投标人须知前附表”。"/>
      <w:bookmarkEnd w:id="122"/>
      <w:r>
        <w:rPr>
          <w:rFonts w:hint="eastAsia" w:ascii="宋体" w:hAnsi="宋体"/>
          <w:bCs/>
          <w:color w:val="000000"/>
          <w:szCs w:val="21"/>
          <w:highlight w:val="none"/>
        </w:rPr>
        <w:t>（1）资格证明文件：具体材料见“投标人须知前附表”。</w:t>
      </w:r>
    </w:p>
    <w:p>
      <w:pPr>
        <w:spacing w:line="360" w:lineRule="auto"/>
        <w:ind w:firstLine="420" w:firstLineChars="200"/>
        <w:rPr>
          <w:rFonts w:ascii="宋体" w:hAnsi="宋体"/>
          <w:bCs/>
          <w:color w:val="000000"/>
          <w:szCs w:val="21"/>
          <w:highlight w:val="none"/>
        </w:rPr>
      </w:pPr>
      <w:bookmarkStart w:id="123" w:name="_13.3商务文件:_具体材料见“投标人须知前附表”。"/>
      <w:bookmarkEnd w:id="123"/>
      <w:r>
        <w:rPr>
          <w:rFonts w:hint="eastAsia" w:ascii="宋体" w:hAnsi="宋体"/>
          <w:bCs/>
          <w:color w:val="000000"/>
          <w:szCs w:val="21"/>
          <w:highlight w:val="none"/>
        </w:rPr>
        <w:t>（2）商务文件：具体材料见“投标人须知前附表”。</w:t>
      </w:r>
    </w:p>
    <w:p>
      <w:pPr>
        <w:spacing w:line="360" w:lineRule="auto"/>
        <w:ind w:firstLine="420" w:firstLineChars="200"/>
        <w:rPr>
          <w:rFonts w:ascii="宋体" w:hAnsi="宋体"/>
          <w:bCs/>
          <w:color w:val="000000"/>
          <w:szCs w:val="21"/>
          <w:highlight w:val="none"/>
        </w:rPr>
      </w:pPr>
      <w:bookmarkStart w:id="124" w:name="_13.4技术文件：具体材料见“投标人须知前附表”。"/>
      <w:bookmarkEnd w:id="124"/>
      <w:r>
        <w:rPr>
          <w:rFonts w:hint="eastAsia" w:ascii="宋体" w:hAnsi="宋体"/>
          <w:bCs/>
          <w:color w:val="000000"/>
          <w:szCs w:val="21"/>
          <w:highlight w:val="none"/>
        </w:rPr>
        <w:t xml:space="preserve">（3）技术文件：具体材料见“投标人须知前附表”。 </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（4）报价文件： 具体材料见“投标人须知前附表”。</w:t>
      </w:r>
    </w:p>
    <w:p>
      <w:pPr>
        <w:spacing w:line="360" w:lineRule="auto"/>
        <w:ind w:firstLine="420" w:firstLineChars="200"/>
        <w:rPr>
          <w:rFonts w:ascii="宋体" w:hAnsi="宋体"/>
          <w:bCs/>
          <w:color w:val="000000"/>
          <w:szCs w:val="21"/>
          <w:highlight w:val="none"/>
        </w:rPr>
      </w:pPr>
      <w:bookmarkStart w:id="125" w:name="_13.5投标文件电子版：具体材料见“投标人须知前附表”。"/>
      <w:bookmarkEnd w:id="125"/>
      <w:r>
        <w:rPr>
          <w:rFonts w:hint="eastAsia" w:ascii="宋体" w:hAnsi="宋体"/>
          <w:bCs/>
          <w:color w:val="000000"/>
          <w:szCs w:val="21"/>
          <w:highlight w:val="none"/>
        </w:rPr>
        <w:t>13.2投标文件电子版：具体要求见本节19.投标文件编制。</w:t>
      </w:r>
    </w:p>
    <w:p>
      <w:pPr>
        <w:spacing w:line="360" w:lineRule="auto"/>
        <w:ind w:firstLine="480" w:firstLineChars="200"/>
        <w:rPr>
          <w:rFonts w:ascii="黑体" w:hAnsi="黑体" w:eastAsia="黑体"/>
          <w:color w:val="000000"/>
          <w:sz w:val="24"/>
          <w:highlight w:val="none"/>
        </w:rPr>
      </w:pPr>
      <w:bookmarkStart w:id="126" w:name="_Toc254970537"/>
      <w:bookmarkStart w:id="127" w:name="_Toc254970678"/>
      <w:r>
        <w:rPr>
          <w:rFonts w:hint="eastAsia" w:ascii="黑体" w:hAnsi="黑体" w:eastAsia="黑体"/>
          <w:color w:val="000000"/>
          <w:sz w:val="24"/>
          <w:highlight w:val="none"/>
        </w:rPr>
        <w:t>14.投标文件的语言及计量</w:t>
      </w:r>
      <w:bookmarkEnd w:id="126"/>
      <w:bookmarkEnd w:id="127"/>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14.1语言文字</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14.2投标计量单位</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15.投标的风险</w:t>
      </w:r>
    </w:p>
    <w:p>
      <w:pPr>
        <w:spacing w:line="360" w:lineRule="auto"/>
        <w:ind w:firstLine="420" w:firstLineChars="200"/>
        <w:rPr>
          <w:rFonts w:hAnsi="宋体"/>
          <w:b/>
          <w:bCs/>
          <w:color w:val="000000"/>
          <w:highlight w:val="none"/>
        </w:rPr>
      </w:pPr>
      <w:r>
        <w:rPr>
          <w:rFonts w:hint="eastAsia" w:hAnsi="宋体"/>
          <w:color w:val="000000"/>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hAnsi="宋体"/>
          <w:b/>
          <w:bCs/>
          <w:color w:val="000000"/>
          <w:highlight w:val="none"/>
        </w:rPr>
        <w:t>投标文件未按规定的格式编制的、没有按照招标文件要求提供全部资料、没有对招标文件作出实质性响应，投标无效；</w:t>
      </w:r>
    </w:p>
    <w:p>
      <w:pPr>
        <w:spacing w:line="360" w:lineRule="auto"/>
        <w:ind w:firstLine="480" w:firstLineChars="200"/>
        <w:rPr>
          <w:rFonts w:ascii="黑体" w:hAnsi="黑体" w:eastAsia="黑体"/>
          <w:color w:val="000000"/>
          <w:sz w:val="24"/>
          <w:highlight w:val="none"/>
        </w:rPr>
      </w:pPr>
      <w:bookmarkStart w:id="128" w:name="_Toc254970538"/>
      <w:bookmarkStart w:id="129" w:name="_Toc254970679"/>
      <w:r>
        <w:rPr>
          <w:rFonts w:hint="eastAsia" w:ascii="黑体" w:hAnsi="黑体" w:eastAsia="黑体"/>
          <w:color w:val="000000"/>
          <w:sz w:val="24"/>
          <w:highlight w:val="none"/>
        </w:rPr>
        <w:t>16.投标报价</w:t>
      </w:r>
      <w:bookmarkEnd w:id="128"/>
      <w:bookmarkEnd w:id="129"/>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16.1投标报价应</w:t>
      </w:r>
      <w:r>
        <w:rPr>
          <w:rFonts w:hint="eastAsia" w:ascii="宋体" w:hAnsi="宋体"/>
          <w:bCs/>
          <w:color w:val="000000"/>
          <w:szCs w:val="20"/>
          <w:highlight w:val="none"/>
        </w:rPr>
        <w:t>按“第六章　投标文件格式”中“开标一览表”格式填写。</w:t>
      </w:r>
    </w:p>
    <w:p>
      <w:pPr>
        <w:spacing w:line="360" w:lineRule="auto"/>
        <w:ind w:firstLine="420" w:firstLineChars="200"/>
        <w:rPr>
          <w:rFonts w:ascii="宋体" w:hAnsi="宋体"/>
          <w:bCs/>
          <w:color w:val="000000"/>
          <w:szCs w:val="21"/>
          <w:highlight w:val="none"/>
        </w:rPr>
      </w:pPr>
      <w:bookmarkStart w:id="130" w:name="_16.2投标报价具体定义见投标人须知前附表。"/>
      <w:bookmarkEnd w:id="130"/>
      <w:r>
        <w:rPr>
          <w:rFonts w:hint="eastAsia" w:ascii="宋体" w:hAnsi="宋体"/>
          <w:bCs/>
          <w:color w:val="000000"/>
          <w:szCs w:val="21"/>
          <w:highlight w:val="none"/>
        </w:rPr>
        <w:t>16.2投标报价具体包括内容详见“投标人须知前附表”。</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17.投标有效期</w:t>
      </w:r>
    </w:p>
    <w:p>
      <w:pPr>
        <w:spacing w:line="360" w:lineRule="auto"/>
        <w:ind w:firstLine="420" w:firstLineChars="200"/>
        <w:rPr>
          <w:rFonts w:ascii="宋体" w:hAnsi="宋体"/>
          <w:bCs/>
          <w:color w:val="000000"/>
          <w:szCs w:val="21"/>
          <w:highlight w:val="none"/>
        </w:rPr>
      </w:pPr>
      <w:bookmarkStart w:id="131" w:name="_17.1投标有效期应按“投标人须知中的前附表”规定的期限。"/>
      <w:bookmarkEnd w:id="131"/>
      <w:r>
        <w:rPr>
          <w:rFonts w:hint="eastAsia" w:ascii="宋体" w:hAnsi="宋体"/>
          <w:bCs/>
          <w:color w:val="000000"/>
          <w:szCs w:val="21"/>
          <w:highlight w:val="none"/>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17.2</w:t>
      </w:r>
      <w:bookmarkStart w:id="132" w:name="_Toc254970681"/>
      <w:bookmarkStart w:id="133" w:name="_Toc254970540"/>
      <w:r>
        <w:rPr>
          <w:rFonts w:hint="eastAsia" w:ascii="宋体" w:hAnsi="宋体"/>
          <w:bCs/>
          <w:color w:val="000000"/>
          <w:szCs w:val="21"/>
          <w:highlight w:val="none"/>
        </w:rPr>
        <w:t xml:space="preserve"> 投标有效期应按规定的期限作出承诺，具体详见“投标人须知前附表”。</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17.3投标人的投标文件在投标有效期内均保持有效。</w:t>
      </w:r>
      <w:bookmarkEnd w:id="132"/>
      <w:bookmarkEnd w:id="133"/>
    </w:p>
    <w:p>
      <w:pPr>
        <w:spacing w:line="360" w:lineRule="auto"/>
        <w:ind w:firstLine="480" w:firstLineChars="200"/>
        <w:rPr>
          <w:rFonts w:ascii="黑体" w:hAnsi="黑体" w:eastAsia="黑体"/>
          <w:color w:val="000000"/>
          <w:sz w:val="24"/>
          <w:highlight w:val="none"/>
        </w:rPr>
      </w:pPr>
      <w:bookmarkStart w:id="134" w:name="_18.投标保证金"/>
      <w:bookmarkEnd w:id="134"/>
      <w:bookmarkStart w:id="135" w:name="_Toc254970682"/>
      <w:bookmarkStart w:id="136" w:name="_Toc254970541"/>
      <w:r>
        <w:rPr>
          <w:rFonts w:hint="eastAsia" w:ascii="黑体" w:hAnsi="黑体" w:eastAsia="黑体"/>
          <w:color w:val="000000"/>
          <w:sz w:val="24"/>
          <w:highlight w:val="none"/>
        </w:rPr>
        <w:t>18.投标保证金</w:t>
      </w:r>
      <w:bookmarkEnd w:id="135"/>
      <w:bookmarkEnd w:id="136"/>
    </w:p>
    <w:p>
      <w:pPr>
        <w:spacing w:line="360" w:lineRule="auto"/>
        <w:ind w:firstLine="420" w:firstLineChars="200"/>
        <w:rPr>
          <w:rFonts w:ascii="宋体" w:hAnsi="宋体"/>
          <w:bCs/>
          <w:color w:val="000000"/>
          <w:szCs w:val="21"/>
          <w:highlight w:val="none"/>
        </w:rPr>
      </w:pPr>
      <w:bookmarkStart w:id="137" w:name="_Toc254970683"/>
      <w:bookmarkStart w:id="138" w:name="_Toc254970542"/>
      <w:r>
        <w:rPr>
          <w:rFonts w:hint="eastAsia" w:ascii="宋体" w:hAnsi="宋体"/>
          <w:bCs/>
          <w:color w:val="000000"/>
          <w:szCs w:val="21"/>
          <w:highlight w:val="none"/>
        </w:rPr>
        <w:t>见“投标人须知前附表”。</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19.投标文件的</w:t>
      </w:r>
      <w:bookmarkEnd w:id="137"/>
      <w:bookmarkEnd w:id="138"/>
      <w:r>
        <w:rPr>
          <w:rFonts w:hint="eastAsia" w:ascii="黑体" w:hAnsi="黑体" w:eastAsia="黑体"/>
          <w:color w:val="000000"/>
          <w:sz w:val="24"/>
          <w:highlight w:val="none"/>
        </w:rPr>
        <w:t>编制</w:t>
      </w:r>
    </w:p>
    <w:p>
      <w:pPr>
        <w:spacing w:line="360" w:lineRule="auto"/>
        <w:ind w:firstLine="422" w:firstLineChars="200"/>
        <w:rPr>
          <w:rFonts w:hAnsi="宋体"/>
          <w:color w:val="000000"/>
          <w:szCs w:val="21"/>
          <w:highlight w:val="none"/>
        </w:rPr>
      </w:pPr>
      <w:r>
        <w:rPr>
          <w:rFonts w:hint="eastAsia" w:ascii="宋体" w:hAnsi="宋体"/>
          <w:b/>
          <w:color w:val="000000"/>
          <w:szCs w:val="21"/>
          <w:highlight w:val="none"/>
        </w:rPr>
        <w:t xml:space="preserve"> </w:t>
      </w:r>
      <w:r>
        <w:rPr>
          <w:rFonts w:hAnsi="宋体"/>
          <w:color w:val="000000"/>
          <w:szCs w:val="21"/>
          <w:highlight w:val="none"/>
        </w:rPr>
        <w:t>19.1</w:t>
      </w:r>
      <w:r>
        <w:rPr>
          <w:rFonts w:hint="eastAsia" w:hAnsi="宋体"/>
          <w:color w:val="000000"/>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39" w:name="_19.2投标文件应按报价文件、资格证明文件、商务文件、技术文件分别编制"/>
      <w:bookmarkEnd w:id="139"/>
      <w:r>
        <w:rPr>
          <w:rFonts w:hAnsi="宋体"/>
          <w:color w:val="000000"/>
          <w:szCs w:val="21"/>
          <w:highlight w:val="none"/>
        </w:rPr>
        <w:t xml:space="preserve"> </w:t>
      </w:r>
    </w:p>
    <w:p>
      <w:pPr>
        <w:pStyle w:val="118"/>
        <w:snapToGrid w:val="0"/>
        <w:spacing w:before="0"/>
        <w:ind w:firstLine="420"/>
        <w:rPr>
          <w:rFonts w:hAnsi="宋体"/>
          <w:color w:val="000000"/>
          <w:sz w:val="21"/>
          <w:szCs w:val="21"/>
          <w:highlight w:val="none"/>
        </w:rPr>
      </w:pPr>
      <w:r>
        <w:rPr>
          <w:rFonts w:hAnsi="宋体"/>
          <w:color w:val="000000"/>
          <w:sz w:val="21"/>
          <w:szCs w:val="21"/>
          <w:highlight w:val="none"/>
        </w:rPr>
        <w:t>19.2</w:t>
      </w:r>
      <w:r>
        <w:rPr>
          <w:rFonts w:hint="eastAsia" w:hAnsi="宋体"/>
          <w:color w:val="000000"/>
          <w:sz w:val="21"/>
          <w:szCs w:val="21"/>
          <w:highlight w:val="none"/>
        </w:rPr>
        <w:t>投标文件按照招标文件第六章格式要求在规定位置进行签署、盖章。投标人的投标文件未按照招标文件要求签署、盖章的，</w:t>
      </w:r>
      <w:r>
        <w:rPr>
          <w:rFonts w:hint="eastAsia" w:hAnsi="宋体"/>
          <w:b/>
          <w:color w:val="000000"/>
          <w:sz w:val="21"/>
          <w:szCs w:val="21"/>
          <w:highlight w:val="none"/>
        </w:rPr>
        <w:t>其投标无效。</w:t>
      </w:r>
      <w:r>
        <w:rPr>
          <w:rFonts w:hint="eastAsia" w:hAnsi="宋体"/>
          <w:color w:val="000000"/>
          <w:sz w:val="21"/>
          <w:szCs w:val="21"/>
          <w:highlight w:val="none"/>
        </w:rPr>
        <w:t>骑缝盖公章不视为在规定位置盖章。</w:t>
      </w:r>
    </w:p>
    <w:p>
      <w:pPr>
        <w:pStyle w:val="118"/>
        <w:snapToGrid w:val="0"/>
        <w:spacing w:before="0"/>
        <w:ind w:firstLine="420"/>
        <w:rPr>
          <w:rFonts w:hAnsi="宋体"/>
          <w:color w:val="000000"/>
          <w:sz w:val="21"/>
          <w:szCs w:val="21"/>
          <w:highlight w:val="none"/>
        </w:rPr>
      </w:pPr>
      <w:r>
        <w:rPr>
          <w:rFonts w:hAnsi="宋体"/>
          <w:color w:val="000000"/>
          <w:sz w:val="21"/>
          <w:szCs w:val="21"/>
          <w:highlight w:val="none"/>
        </w:rPr>
        <w:t>19.3</w:t>
      </w:r>
      <w:r>
        <w:rPr>
          <w:rFonts w:hint="eastAsia" w:hAnsi="宋体"/>
          <w:color w:val="000000"/>
          <w:sz w:val="21"/>
          <w:szCs w:val="21"/>
          <w:highlight w:val="none"/>
        </w:rPr>
        <w:t>为确保网上操作合法、有效和安全，投标人应当在投标截止时间前完成在“政采云”平台的身份认证，确保在电子投标过程中能够对相关数据电文进行加密和使用电子签名。</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19.4投标文件中标注的投标人名称应与主体资格证明（如营业执照、事业单位法人证书、执业许可证、自然人身份证等）及公章一致，</w:t>
      </w:r>
      <w:r>
        <w:rPr>
          <w:rFonts w:hint="eastAsia" w:ascii="宋体" w:hAnsi="宋体"/>
          <w:color w:val="000000"/>
          <w:szCs w:val="21"/>
          <w:highlight w:val="none"/>
        </w:rPr>
        <w:t>否则作无效投标处理</w:t>
      </w:r>
      <w:r>
        <w:rPr>
          <w:rFonts w:hint="eastAsia" w:ascii="宋体" w:hAnsi="宋体"/>
          <w:b/>
          <w:color w:val="000000"/>
          <w:szCs w:val="21"/>
          <w:highlight w:val="none"/>
        </w:rPr>
        <w:t>。</w:t>
      </w:r>
    </w:p>
    <w:p>
      <w:pPr>
        <w:spacing w:line="360" w:lineRule="auto"/>
        <w:ind w:firstLine="420" w:firstLineChars="200"/>
        <w:rPr>
          <w:rFonts w:ascii="宋体" w:hAnsi="宋体" w:cs="宋体"/>
          <w:b/>
          <w:szCs w:val="21"/>
          <w:highlight w:val="none"/>
        </w:rPr>
      </w:pPr>
      <w:r>
        <w:rPr>
          <w:rFonts w:hAnsi="宋体"/>
          <w:color w:val="000000"/>
          <w:szCs w:val="21"/>
          <w:highlight w:val="none"/>
        </w:rPr>
        <w:t xml:space="preserve"> 19.5</w:t>
      </w:r>
      <w:r>
        <w:rPr>
          <w:rFonts w:hint="eastAsia" w:hAnsi="宋体"/>
          <w:color w:val="000000"/>
          <w:szCs w:val="21"/>
          <w:highlight w:val="none"/>
        </w:rPr>
        <w:t>投标文件应避免涂改、行间插字或者删除，</w:t>
      </w:r>
      <w:r>
        <w:rPr>
          <w:rFonts w:hint="eastAsia" w:ascii="宋体" w:hAnsi="宋体" w:cs="宋体"/>
          <w:b/>
          <w:szCs w:val="21"/>
          <w:highlight w:val="none"/>
        </w:rPr>
        <w:t>否则其投标无效。</w:t>
      </w:r>
    </w:p>
    <w:p>
      <w:pPr>
        <w:spacing w:line="360" w:lineRule="auto"/>
        <w:ind w:firstLine="520" w:firstLineChars="248"/>
        <w:rPr>
          <w:rFonts w:hAnsi="宋体"/>
          <w:highlight w:val="none"/>
        </w:rPr>
      </w:pPr>
      <w:r>
        <w:rPr>
          <w:rFonts w:hAnsi="宋体"/>
          <w:highlight w:val="none"/>
        </w:rPr>
        <w:t xml:space="preserve">19.6 </w:t>
      </w:r>
      <w:r>
        <w:rPr>
          <w:rFonts w:hint="eastAsia" w:hAnsi="宋体"/>
          <w:highlight w:val="none"/>
        </w:rPr>
        <w:t>对招标文件的实质性要求和条件作出响应是指投标人必须对招标文件中标注为实质性要求和条件的</w:t>
      </w:r>
      <w:r>
        <w:rPr>
          <w:rFonts w:hint="eastAsia"/>
          <w:color w:val="000000"/>
          <w:szCs w:val="21"/>
          <w:highlight w:val="none"/>
        </w:rPr>
        <w:t>货物内容及要求</w:t>
      </w:r>
      <w:r>
        <w:rPr>
          <w:rFonts w:hint="eastAsia" w:hAnsi="宋体"/>
          <w:highlight w:val="none"/>
        </w:rPr>
        <w:t>、商务条款及其它内容</w:t>
      </w:r>
      <w:r>
        <w:rPr>
          <w:rFonts w:hint="eastAsia"/>
          <w:b/>
          <w:highlight w:val="none"/>
        </w:rPr>
        <w:t>作出满足或者优于原要求和条件的承诺</w:t>
      </w:r>
      <w:r>
        <w:rPr>
          <w:rFonts w:hint="eastAsia"/>
          <w:highlight w:val="none"/>
        </w:rPr>
        <w:t>。</w:t>
      </w:r>
    </w:p>
    <w:p>
      <w:pPr>
        <w:spacing w:line="360" w:lineRule="auto"/>
        <w:ind w:firstLine="422" w:firstLineChars="200"/>
        <w:rPr>
          <w:rFonts w:ascii="宋体" w:hAnsi="宋体"/>
          <w:b/>
          <w:color w:val="000000"/>
          <w:szCs w:val="21"/>
          <w:highlight w:val="none"/>
          <w:u w:val="single"/>
        </w:rPr>
      </w:pPr>
      <w:r>
        <w:rPr>
          <w:rFonts w:hint="eastAsia" w:ascii="宋体" w:hAnsi="宋体"/>
          <w:b/>
          <w:color w:val="000000"/>
          <w:szCs w:val="21"/>
          <w:highlight w:val="none"/>
          <w:u w:val="single"/>
        </w:rPr>
        <w:t>19.7本项目为全流程电子化项目，异常情况见“第二节 投标人须知正文”中“四、24.2开标程序。</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20.备份投标文件</w:t>
      </w:r>
    </w:p>
    <w:p>
      <w:pPr>
        <w:spacing w:line="360" w:lineRule="auto"/>
        <w:ind w:firstLine="420" w:firstLineChars="200"/>
        <w:rPr>
          <w:rFonts w:ascii="黑体" w:hAnsi="黑体" w:eastAsia="黑体"/>
          <w:color w:val="000000"/>
          <w:sz w:val="24"/>
          <w:highlight w:val="none"/>
        </w:rPr>
      </w:pPr>
      <w:r>
        <w:rPr>
          <w:rFonts w:hint="eastAsia" w:hAnsi="宋体"/>
          <w:bCs/>
          <w:color w:val="000000"/>
          <w:szCs w:val="21"/>
          <w:highlight w:val="none"/>
        </w:rPr>
        <w:t>详见在“投标人须知前附表”。</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21.投标文件的提交</w:t>
      </w:r>
    </w:p>
    <w:p>
      <w:pPr>
        <w:spacing w:line="360" w:lineRule="auto"/>
        <w:ind w:firstLine="420" w:firstLineChars="200"/>
        <w:rPr>
          <w:rFonts w:hAnsi="宋体"/>
          <w:b/>
          <w:highlight w:val="none"/>
        </w:rPr>
      </w:pPr>
      <w:bookmarkStart w:id="140" w:name="_21.1投标人必须在“投标人须知中的前附表”规定的投标文件接收时间和投"/>
      <w:bookmarkEnd w:id="140"/>
      <w:r>
        <w:rPr>
          <w:rFonts w:hAnsi="宋体"/>
          <w:bCs/>
          <w:color w:val="000000"/>
          <w:szCs w:val="21"/>
          <w:highlight w:val="none"/>
        </w:rPr>
        <w:t>21.1</w:t>
      </w:r>
      <w:r>
        <w:rPr>
          <w:rFonts w:hint="eastAsia" w:hAnsi="宋体"/>
          <w:bCs/>
          <w:color w:val="000000"/>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000000"/>
          <w:szCs w:val="21"/>
          <w:highlight w:val="none"/>
        </w:rPr>
        <w:t>CA</w:t>
      </w:r>
      <w:r>
        <w:rPr>
          <w:rFonts w:hint="eastAsia" w:hAnsi="宋体"/>
          <w:bCs/>
          <w:color w:val="000000"/>
          <w:szCs w:val="21"/>
          <w:highlight w:val="none"/>
        </w:rPr>
        <w:t>认证锁）进行电子签章、加密，然后通过网络将加密的电子投标文件递交至“新疆政采云平台”。</w:t>
      </w:r>
      <w:r>
        <w:rPr>
          <w:rFonts w:hAnsi="宋体"/>
          <w:bCs/>
          <w:color w:val="000000"/>
          <w:szCs w:val="21"/>
          <w:highlight w:val="none"/>
        </w:rPr>
        <w:t xml:space="preserve"> </w:t>
      </w:r>
      <w:r>
        <w:rPr>
          <w:rFonts w:hAnsi="宋体"/>
          <w:b/>
          <w:highlight w:val="none"/>
        </w:rPr>
        <w:t xml:space="preserve"> </w:t>
      </w:r>
    </w:p>
    <w:p>
      <w:pPr>
        <w:spacing w:line="360" w:lineRule="auto"/>
        <w:ind w:firstLine="422" w:firstLineChars="200"/>
        <w:rPr>
          <w:rFonts w:ascii="宋体" w:hAnsi="宋体"/>
          <w:b/>
          <w:color w:val="000000"/>
          <w:szCs w:val="20"/>
          <w:highlight w:val="none"/>
        </w:rPr>
      </w:pPr>
      <w:r>
        <w:rPr>
          <w:rFonts w:hint="eastAsia" w:ascii="宋体" w:hAnsi="宋体"/>
          <w:b/>
          <w:color w:val="000000"/>
          <w:szCs w:val="21"/>
          <w:highlight w:val="none"/>
        </w:rPr>
        <w:t>21.2未在规定时间内提交或者未按照招标文件要求密封或者标记的电子投标文件，“政采云”平台将拒收。</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21.3电子版投标文件提交方式见“招标公告”中“四、提交投标文件截止时间、开标时间和地点”</w:t>
      </w:r>
      <w:r>
        <w:rPr>
          <w:rFonts w:hint="eastAsia" w:ascii="宋体" w:hAnsi="宋体"/>
          <w:b/>
          <w:color w:val="000000"/>
          <w:szCs w:val="21"/>
          <w:highlight w:val="none"/>
        </w:rPr>
        <w:t xml:space="preserve"> 。</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22. 投标文件的补充、修改、撤回与退回</w:t>
      </w:r>
      <w:bookmarkStart w:id="141" w:name="_Toc254970543"/>
      <w:bookmarkStart w:id="142" w:name="_Toc254970684"/>
    </w:p>
    <w:p>
      <w:pPr>
        <w:spacing w:line="360" w:lineRule="auto"/>
        <w:ind w:firstLine="420" w:firstLineChars="200"/>
        <w:rPr>
          <w:rFonts w:ascii="黑体" w:hAnsi="黑体" w:eastAsia="黑体"/>
          <w:color w:val="000000"/>
          <w:sz w:val="24"/>
          <w:highlight w:val="none"/>
        </w:rPr>
      </w:pPr>
      <w:r>
        <w:rPr>
          <w:rFonts w:hint="eastAsia" w:ascii="宋体" w:hAnsi="宋体" w:cs="宋体"/>
          <w:color w:val="000000"/>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pStyle w:val="118"/>
        <w:spacing w:before="0"/>
        <w:ind w:firstLine="420"/>
        <w:rPr>
          <w:rFonts w:ascii="宋体" w:hAnsi="宋体" w:cs="宋体"/>
          <w:color w:val="000000"/>
          <w:sz w:val="21"/>
          <w:szCs w:val="21"/>
          <w:highlight w:val="none"/>
        </w:rPr>
      </w:pPr>
      <w:r>
        <w:rPr>
          <w:rFonts w:hint="eastAsia" w:ascii="宋体" w:hAnsi="宋体" w:cs="宋体"/>
          <w:color w:val="000000"/>
          <w:sz w:val="21"/>
          <w:szCs w:val="21"/>
          <w:highlight w:val="none"/>
        </w:rPr>
        <w:t>22.2“政采云”平台收到投标文件，将妥善保存并即时向供应商发出确认回执通知。在投标截止时间前，除供应商补充、修改或者撤回投标文件外，任何单位和个人不得解密或提取投标文件。</w:t>
      </w:r>
    </w:p>
    <w:bookmarkEnd w:id="141"/>
    <w:bookmarkEnd w:id="142"/>
    <w:p>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22.3在投标截止时间止提交电子版投标文件的投标人不足3家时，电子版投标文件由代理机构在“政采云”平台操作退回，除此之外采购人和采购代理机构对已提交的投标文件概不退回。</w:t>
      </w:r>
    </w:p>
    <w:p>
      <w:pPr>
        <w:pStyle w:val="3"/>
        <w:snapToGrid w:val="0"/>
        <w:spacing w:line="400" w:lineRule="exact"/>
        <w:ind w:firstLine="739"/>
        <w:rPr>
          <w:rFonts w:hAnsi="宋体"/>
          <w:snapToGrid w:val="0"/>
          <w:color w:val="000000"/>
          <w:sz w:val="21"/>
          <w:szCs w:val="21"/>
          <w:highlight w:val="none"/>
        </w:rPr>
      </w:pPr>
    </w:p>
    <w:p>
      <w:pPr>
        <w:pStyle w:val="7"/>
        <w:keepNext w:val="0"/>
        <w:keepLines w:val="0"/>
        <w:spacing w:line="400" w:lineRule="exact"/>
        <w:jc w:val="center"/>
        <w:rPr>
          <w:color w:val="000000"/>
          <w:highlight w:val="none"/>
        </w:rPr>
      </w:pPr>
      <w:bookmarkStart w:id="143" w:name="_Toc254970685"/>
      <w:bookmarkStart w:id="144" w:name="_Toc11003"/>
      <w:bookmarkStart w:id="145" w:name="_Toc254970544"/>
      <w:r>
        <w:rPr>
          <w:rFonts w:hint="eastAsia"/>
          <w:color w:val="000000"/>
          <w:highlight w:val="none"/>
        </w:rPr>
        <w:t>四、开</w:t>
      </w:r>
      <w:r>
        <w:rPr>
          <w:color w:val="000000"/>
          <w:highlight w:val="none"/>
        </w:rPr>
        <w:t xml:space="preserve">    </w:t>
      </w:r>
      <w:r>
        <w:rPr>
          <w:rFonts w:hint="eastAsia"/>
          <w:color w:val="000000"/>
          <w:highlight w:val="none"/>
        </w:rPr>
        <w:t>标</w:t>
      </w:r>
      <w:bookmarkEnd w:id="143"/>
      <w:bookmarkEnd w:id="144"/>
      <w:bookmarkEnd w:id="145"/>
    </w:p>
    <w:p>
      <w:pPr>
        <w:spacing w:line="360" w:lineRule="auto"/>
        <w:ind w:firstLine="480" w:firstLineChars="200"/>
        <w:rPr>
          <w:rFonts w:ascii="黑体" w:hAnsi="黑体" w:eastAsia="黑体"/>
          <w:color w:val="000000"/>
          <w:sz w:val="24"/>
          <w:highlight w:val="none"/>
        </w:rPr>
      </w:pPr>
      <w:bookmarkStart w:id="146" w:name="_23.开标时间和地点"/>
      <w:bookmarkEnd w:id="146"/>
      <w:r>
        <w:rPr>
          <w:rFonts w:hint="eastAsia" w:ascii="黑体" w:hAnsi="黑体" w:eastAsia="黑体"/>
          <w:color w:val="000000"/>
          <w:sz w:val="24"/>
          <w:highlight w:val="none"/>
        </w:rPr>
        <w:t>23.开标时间和地点</w:t>
      </w:r>
    </w:p>
    <w:p>
      <w:pPr>
        <w:spacing w:line="360" w:lineRule="auto"/>
        <w:ind w:firstLine="420" w:firstLineChars="200"/>
        <w:rPr>
          <w:rFonts w:hAnsi="宋体"/>
          <w:bCs/>
          <w:color w:val="000000"/>
          <w:highlight w:val="none"/>
        </w:rPr>
      </w:pPr>
      <w:r>
        <w:rPr>
          <w:rFonts w:hAnsi="宋体"/>
          <w:bCs/>
          <w:color w:val="000000"/>
          <w:highlight w:val="none"/>
        </w:rPr>
        <w:t>23.1</w:t>
      </w:r>
      <w:r>
        <w:rPr>
          <w:rFonts w:hint="eastAsia" w:hAnsi="宋体"/>
          <w:bCs/>
          <w:color w:val="000000"/>
          <w:highlight w:val="none"/>
        </w:rPr>
        <w:t>开标时间及地点详见“投标人须知前附表”</w:t>
      </w:r>
    </w:p>
    <w:p>
      <w:pPr>
        <w:spacing w:line="360" w:lineRule="auto"/>
        <w:ind w:firstLine="420" w:firstLineChars="200"/>
        <w:rPr>
          <w:highlight w:val="none"/>
        </w:rPr>
      </w:pPr>
      <w:r>
        <w:rPr>
          <w:rFonts w:hAnsi="宋体"/>
          <w:highlight w:val="none"/>
        </w:rPr>
        <w:t>23.2</w:t>
      </w:r>
      <w:r>
        <w:rPr>
          <w:rFonts w:hint="eastAsia" w:hAnsi="宋体"/>
          <w:highlight w:val="none"/>
        </w:rPr>
        <w:t>如</w:t>
      </w:r>
      <w:r>
        <w:rPr>
          <w:rFonts w:hint="eastAsia" w:hAnsi="宋体"/>
          <w:bCs/>
          <w:color w:val="000000"/>
          <w:highlight w:val="none"/>
        </w:rPr>
        <w:t>投标人成功解密投标文件，但未在“政采云”电子开标大厅参加开标的，视同认可开标过程和结果，</w:t>
      </w:r>
      <w:r>
        <w:rPr>
          <w:rFonts w:hint="eastAsia" w:hAnsi="宋体"/>
          <w:highlight w:val="none"/>
        </w:rPr>
        <w:t>由此产生的后果由投标人自行负责。</w:t>
      </w:r>
      <w:r>
        <w:rPr>
          <w:rFonts w:hAnsi="宋体"/>
          <w:highlight w:val="none"/>
        </w:rPr>
        <w:t xml:space="preserve"> </w:t>
      </w:r>
      <w:r>
        <w:rPr>
          <w:rFonts w:hint="eastAsia"/>
          <w:highlight w:val="none"/>
        </w:rPr>
        <w:t>投标人不足</w:t>
      </w:r>
      <w:r>
        <w:rPr>
          <w:highlight w:val="none"/>
        </w:rPr>
        <w:t>3</w:t>
      </w:r>
      <w:r>
        <w:rPr>
          <w:rFonts w:hint="eastAsia"/>
          <w:highlight w:val="none"/>
        </w:rPr>
        <w:t>家的，不得开标。</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24.开标程序</w:t>
      </w:r>
    </w:p>
    <w:p>
      <w:pPr>
        <w:autoSpaceDE w:val="0"/>
        <w:autoSpaceDN w:val="0"/>
        <w:adjustRightInd w:val="0"/>
        <w:spacing w:line="440" w:lineRule="exact"/>
        <w:ind w:firstLine="420" w:firstLineChars="200"/>
        <w:rPr>
          <w:rFonts w:ascii="宋体" w:hAnsi="宋体"/>
          <w:kern w:val="0"/>
          <w:szCs w:val="21"/>
          <w:highlight w:val="none"/>
        </w:rPr>
      </w:pPr>
      <w:r>
        <w:rPr>
          <w:rFonts w:hint="eastAsia" w:ascii="宋体" w:hAnsi="宋体"/>
          <w:bCs/>
          <w:szCs w:val="21"/>
          <w:highlight w:val="none"/>
        </w:rPr>
        <w:t>24.1</w:t>
      </w:r>
      <w:r>
        <w:rPr>
          <w:rFonts w:hint="eastAsia" w:ascii="宋体" w:hAnsi="宋体"/>
          <w:kern w:val="0"/>
          <w:szCs w:val="21"/>
          <w:highlight w:val="none"/>
        </w:rPr>
        <w:t>开标形式：</w:t>
      </w:r>
    </w:p>
    <w:p>
      <w:pPr>
        <w:autoSpaceDE w:val="0"/>
        <w:autoSpaceDN w:val="0"/>
        <w:adjustRightInd w:val="0"/>
        <w:spacing w:line="440" w:lineRule="exact"/>
        <w:ind w:firstLine="420" w:firstLineChars="200"/>
        <w:rPr>
          <w:rFonts w:ascii="宋体" w:hAnsi="宋体"/>
          <w:bCs/>
          <w:szCs w:val="21"/>
          <w:highlight w:val="none"/>
        </w:rPr>
      </w:pPr>
      <w:r>
        <w:rPr>
          <w:rFonts w:hint="eastAsia" w:ascii="宋体" w:hAnsi="宋体"/>
          <w:szCs w:val="21"/>
          <w:highlight w:val="none"/>
        </w:rPr>
        <w:t>（1）</w:t>
      </w:r>
      <w:r>
        <w:rPr>
          <w:rFonts w:hint="eastAsia" w:ascii="宋体" w:hAnsi="宋体"/>
          <w:bCs/>
          <w:szCs w:val="21"/>
          <w:highlight w:val="none"/>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440" w:lineRule="exact"/>
        <w:ind w:firstLine="420" w:firstLineChars="200"/>
        <w:rPr>
          <w:rFonts w:ascii="宋体" w:hAnsi="宋体"/>
          <w:bCs/>
          <w:szCs w:val="21"/>
          <w:highlight w:val="none"/>
        </w:rPr>
      </w:pPr>
      <w:r>
        <w:rPr>
          <w:rFonts w:hint="eastAsia" w:ascii="宋体" w:hAnsi="宋体"/>
          <w:bCs/>
          <w:szCs w:val="21"/>
          <w:highlight w:val="none"/>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440" w:lineRule="exact"/>
        <w:ind w:firstLine="420" w:firstLineChars="200"/>
        <w:rPr>
          <w:rFonts w:ascii="宋体" w:hAnsi="宋体"/>
          <w:bCs/>
          <w:szCs w:val="21"/>
          <w:highlight w:val="none"/>
        </w:rPr>
      </w:pPr>
      <w:r>
        <w:rPr>
          <w:rFonts w:hint="eastAsia" w:ascii="宋体" w:hAnsi="宋体"/>
          <w:bCs/>
          <w:szCs w:val="21"/>
          <w:highlight w:val="none"/>
        </w:rPr>
        <w:t>24.2开标程序：</w:t>
      </w:r>
    </w:p>
    <w:p>
      <w:pPr>
        <w:pStyle w:val="19"/>
        <w:snapToGrid w:val="0"/>
        <w:spacing w:line="440" w:lineRule="exact"/>
        <w:ind w:firstLine="422" w:firstLineChars="200"/>
        <w:rPr>
          <w:rFonts w:hint="eastAsia" w:ascii="宋体" w:hAnsi="宋体" w:eastAsia="宋体"/>
          <w:color w:val="auto"/>
          <w:szCs w:val="21"/>
          <w:highlight w:val="none"/>
          <w:lang w:eastAsia="zh-CN"/>
        </w:rPr>
      </w:pPr>
      <w:r>
        <w:rPr>
          <w:rFonts w:hint="eastAsia" w:hAnsi="宋体"/>
          <w:b/>
          <w:color w:val="auto"/>
          <w:szCs w:val="21"/>
          <w:highlight w:val="none"/>
        </w:rPr>
        <w:t>（1）解密电子投标文件。</w:t>
      </w:r>
      <w:r>
        <w:rPr>
          <w:rFonts w:hint="eastAsia" w:hAnsi="宋体" w:cs="仿宋_GB2312"/>
          <w:b/>
          <w:color w:val="auto"/>
          <w:szCs w:val="21"/>
          <w:highlight w:val="none"/>
        </w:rPr>
        <w:t>“</w:t>
      </w:r>
      <w:r>
        <w:rPr>
          <w:rFonts w:hint="eastAsia" w:hAnsi="宋体" w:cs="仿宋_GB2312"/>
          <w:color w:val="auto"/>
          <w:szCs w:val="21"/>
          <w:highlight w:val="none"/>
        </w:rPr>
        <w:t>政采云”平台按开标时间自动提取所有投标文件。采购代理机构依托“政采云”平台</w:t>
      </w:r>
      <w:r>
        <w:rPr>
          <w:rFonts w:hint="eastAsia"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hAnsi="宋体"/>
          <w:b/>
          <w:color w:val="auto"/>
          <w:szCs w:val="21"/>
          <w:highlight w:val="none"/>
        </w:rPr>
        <w:t>须携带加密时所用的CA锁准时登录到“政采云”平台电子开标大厅签到并对电子投标文件解密</w:t>
      </w:r>
      <w:r>
        <w:rPr>
          <w:rFonts w:hint="eastAsia" w:hAnsi="宋体"/>
          <w:color w:val="auto"/>
          <w:szCs w:val="21"/>
          <w:highlight w:val="none"/>
        </w:rPr>
        <w:t>。</w:t>
      </w:r>
      <w:r>
        <w:rPr>
          <w:rFonts w:hint="eastAsia" w:hAnsi="宋体"/>
          <w:color w:val="auto"/>
          <w:szCs w:val="21"/>
          <w:highlight w:val="none"/>
          <w:lang w:eastAsia="zh-CN"/>
        </w:rPr>
        <w:t>解密时长为</w:t>
      </w:r>
      <w:r>
        <w:rPr>
          <w:rFonts w:hint="eastAsia" w:hAnsi="宋体"/>
          <w:color w:val="auto"/>
          <w:szCs w:val="21"/>
          <w:highlight w:val="none"/>
          <w:lang w:val="en-US" w:eastAsia="zh-CN"/>
        </w:rPr>
        <w:t>30分钟，</w:t>
      </w:r>
      <w:r>
        <w:rPr>
          <w:rFonts w:hint="eastAsia" w:ascii="宋体" w:hAnsi="宋体" w:eastAsia="宋体"/>
          <w:color w:val="auto"/>
          <w:szCs w:val="21"/>
          <w:highlight w:val="none"/>
        </w:rPr>
        <w:t>若投标人在规定时间内未</w:t>
      </w:r>
      <w:r>
        <w:rPr>
          <w:rFonts w:hint="eastAsia" w:ascii="宋体" w:hAnsi="宋体" w:eastAsia="宋体"/>
          <w:color w:val="auto"/>
          <w:szCs w:val="21"/>
          <w:highlight w:val="none"/>
          <w:lang w:eastAsia="zh-CN"/>
        </w:rPr>
        <w:t>完成</w:t>
      </w:r>
      <w:r>
        <w:rPr>
          <w:rFonts w:hint="eastAsia" w:ascii="宋体" w:hAnsi="宋体" w:eastAsia="宋体"/>
          <w:color w:val="auto"/>
          <w:szCs w:val="21"/>
          <w:highlight w:val="none"/>
        </w:rPr>
        <w:t>解密的，视为</w:t>
      </w:r>
      <w:r>
        <w:rPr>
          <w:rFonts w:hint="eastAsia" w:ascii="宋体" w:hAnsi="宋体" w:eastAsia="宋体"/>
          <w:color w:val="auto"/>
          <w:szCs w:val="21"/>
          <w:highlight w:val="none"/>
          <w:lang w:eastAsia="zh-CN"/>
        </w:rPr>
        <w:t>投标人</w:t>
      </w:r>
      <w:r>
        <w:rPr>
          <w:rFonts w:hint="eastAsia" w:ascii="宋体" w:hAnsi="宋体" w:eastAsia="宋体"/>
          <w:color w:val="auto"/>
          <w:szCs w:val="21"/>
          <w:highlight w:val="none"/>
        </w:rPr>
        <w:t>撤回</w:t>
      </w:r>
      <w:r>
        <w:rPr>
          <w:rFonts w:hint="eastAsia" w:ascii="宋体" w:hAnsi="宋体" w:eastAsia="宋体"/>
          <w:color w:val="auto"/>
          <w:szCs w:val="21"/>
          <w:highlight w:val="none"/>
          <w:lang w:eastAsia="zh-CN"/>
        </w:rPr>
        <w:t>其</w:t>
      </w:r>
      <w:r>
        <w:rPr>
          <w:rFonts w:hint="eastAsia" w:ascii="宋体" w:hAnsi="宋体" w:eastAsia="宋体"/>
          <w:color w:val="auto"/>
          <w:szCs w:val="21"/>
          <w:highlight w:val="none"/>
        </w:rPr>
        <w:t>响应文件</w:t>
      </w:r>
      <w:r>
        <w:rPr>
          <w:rFonts w:hint="eastAsia" w:ascii="宋体" w:hAnsi="宋体" w:eastAsia="宋体"/>
          <w:color w:val="auto"/>
          <w:szCs w:val="21"/>
          <w:highlight w:val="none"/>
          <w:lang w:eastAsia="zh-CN"/>
        </w:rPr>
        <w:t>。</w:t>
      </w:r>
    </w:p>
    <w:p>
      <w:pPr>
        <w:pStyle w:val="19"/>
        <w:snapToGrid w:val="0"/>
        <w:spacing w:line="440" w:lineRule="exact"/>
        <w:ind w:firstLine="420" w:firstLineChars="200"/>
        <w:rPr>
          <w:rFonts w:hAnsi="宋体"/>
          <w:szCs w:val="21"/>
          <w:highlight w:val="none"/>
        </w:rPr>
      </w:pPr>
      <w:r>
        <w:rPr>
          <w:rFonts w:hint="eastAsia" w:hAnsi="宋体"/>
          <w:szCs w:val="21"/>
          <w:highlight w:val="none"/>
        </w:rPr>
        <w:t>（解密</w:t>
      </w:r>
      <w:r>
        <w:rPr>
          <w:rFonts w:hint="eastAsia" w:hAnsi="宋体"/>
          <w:bCs/>
          <w:color w:val="000000"/>
          <w:szCs w:val="21"/>
          <w:highlight w:val="none"/>
        </w:rPr>
        <w:t>异常情况处理：详见本章</w:t>
      </w:r>
      <w:r>
        <w:rPr>
          <w:rFonts w:hint="eastAsia" w:hAnsi="宋体"/>
          <w:color w:val="000000"/>
          <w:highlight w:val="none"/>
        </w:rPr>
        <w:t>29.3 电子交易活动的中止。</w:t>
      </w:r>
      <w:r>
        <w:rPr>
          <w:rFonts w:hint="eastAsia" w:hAnsi="宋体"/>
          <w:szCs w:val="21"/>
          <w:highlight w:val="none"/>
        </w:rPr>
        <w:t>）</w:t>
      </w:r>
    </w:p>
    <w:p>
      <w:pPr>
        <w:spacing w:line="360" w:lineRule="auto"/>
        <w:ind w:firstLine="420" w:firstLineChars="200"/>
        <w:rPr>
          <w:rFonts w:ascii="宋体" w:hAnsi="宋体"/>
          <w:szCs w:val="21"/>
          <w:highlight w:val="none"/>
        </w:rPr>
      </w:pPr>
      <w:r>
        <w:rPr>
          <w:rFonts w:hint="eastAsia" w:ascii="宋体" w:hAnsi="宋体"/>
          <w:szCs w:val="21"/>
          <w:highlight w:val="none"/>
        </w:rPr>
        <w:t>（2）</w:t>
      </w:r>
      <w:r>
        <w:rPr>
          <w:rFonts w:hint="eastAsia" w:ascii="宋体" w:hAnsi="宋体"/>
          <w:b/>
          <w:szCs w:val="21"/>
          <w:highlight w:val="none"/>
        </w:rPr>
        <w:t>电子唱标。</w:t>
      </w:r>
      <w:r>
        <w:rPr>
          <w:rFonts w:hint="eastAsia" w:ascii="宋体" w:hAnsi="宋体"/>
          <w:szCs w:val="21"/>
          <w:highlight w:val="none"/>
        </w:rPr>
        <w:t>投标文件解密结束，各投标供应商报价均在“政采云”平台远程不见面开标大厅展示；</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w:t>
      </w:r>
      <w:r>
        <w:rPr>
          <w:rFonts w:hint="eastAsia" w:ascii="宋体" w:hAnsi="宋体"/>
          <w:bCs/>
          <w:color w:val="000000"/>
          <w:szCs w:val="21"/>
          <w:highlight w:val="none"/>
          <w:lang w:val="en-US" w:eastAsia="zh-CN"/>
        </w:rPr>
        <w:t>3</w:t>
      </w:r>
      <w:r>
        <w:rPr>
          <w:rFonts w:hint="eastAsia" w:ascii="宋体" w:hAnsi="宋体"/>
          <w:bCs/>
          <w:color w:val="000000"/>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w:t>
      </w:r>
      <w:r>
        <w:rPr>
          <w:rFonts w:hint="eastAsia" w:ascii="宋体" w:hAnsi="宋体"/>
          <w:bCs/>
          <w:color w:val="000000"/>
          <w:szCs w:val="21"/>
          <w:highlight w:val="none"/>
          <w:lang w:val="en-US" w:eastAsia="zh-CN"/>
        </w:rPr>
        <w:t>4</w:t>
      </w:r>
      <w:r>
        <w:rPr>
          <w:rFonts w:hint="eastAsia" w:ascii="宋体" w:hAnsi="宋体"/>
          <w:bCs/>
          <w:color w:val="000000"/>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bCs/>
          <w:color w:val="000000"/>
          <w:szCs w:val="21"/>
          <w:highlight w:val="none"/>
        </w:rPr>
      </w:pPr>
      <w:r>
        <w:rPr>
          <w:rFonts w:hint="eastAsia" w:ascii="宋体" w:hAnsi="宋体"/>
          <w:bCs/>
          <w:color w:val="000000"/>
          <w:szCs w:val="21"/>
          <w:highlight w:val="none"/>
        </w:rPr>
        <w:t>（</w:t>
      </w:r>
      <w:r>
        <w:rPr>
          <w:rFonts w:hint="eastAsia" w:ascii="宋体" w:hAnsi="宋体"/>
          <w:bCs/>
          <w:color w:val="000000"/>
          <w:szCs w:val="21"/>
          <w:highlight w:val="none"/>
          <w:lang w:val="en-US" w:eastAsia="zh-CN"/>
        </w:rPr>
        <w:t>5</w:t>
      </w:r>
      <w:r>
        <w:rPr>
          <w:rFonts w:hint="eastAsia" w:ascii="宋体" w:hAnsi="宋体"/>
          <w:bCs/>
          <w:color w:val="000000"/>
          <w:szCs w:val="21"/>
          <w:highlight w:val="none"/>
        </w:rPr>
        <w:t>）开标结束。</w:t>
      </w:r>
    </w:p>
    <w:p>
      <w:pPr>
        <w:pStyle w:val="19"/>
        <w:snapToGrid w:val="0"/>
        <w:spacing w:line="440" w:lineRule="exact"/>
        <w:ind w:firstLine="422" w:firstLineChars="200"/>
        <w:rPr>
          <w:rFonts w:hAnsi="宋体"/>
          <w:szCs w:val="21"/>
          <w:highlight w:val="none"/>
        </w:rPr>
      </w:pPr>
      <w:r>
        <w:rPr>
          <w:rFonts w:hint="eastAsia" w:hAnsi="宋体"/>
          <w:b/>
          <w:bCs/>
          <w:szCs w:val="21"/>
          <w:highlight w:val="none"/>
        </w:rPr>
        <w:t>特别说明：</w:t>
      </w:r>
      <w:r>
        <w:rPr>
          <w:rFonts w:hint="eastAsia" w:hAnsi="宋体"/>
          <w:szCs w:val="21"/>
          <w:highlight w:val="none"/>
        </w:rPr>
        <w:t>如遇“政采云”平台电子化开标或评审程序调整的，按调整后执行。</w:t>
      </w:r>
    </w:p>
    <w:p>
      <w:pPr>
        <w:pStyle w:val="19"/>
        <w:snapToGrid w:val="0"/>
        <w:spacing w:line="400" w:lineRule="exact"/>
        <w:ind w:left="689" w:leftChars="228" w:hanging="210" w:hangingChars="100"/>
        <w:rPr>
          <w:rFonts w:hAnsi="宋体"/>
          <w:color w:val="000000"/>
          <w:highlight w:val="none"/>
        </w:rPr>
      </w:pPr>
    </w:p>
    <w:p>
      <w:pPr>
        <w:pStyle w:val="7"/>
        <w:keepNext w:val="0"/>
        <w:keepLines w:val="0"/>
        <w:spacing w:line="400" w:lineRule="exact"/>
        <w:jc w:val="center"/>
        <w:rPr>
          <w:color w:val="000000"/>
          <w:highlight w:val="none"/>
        </w:rPr>
      </w:pPr>
      <w:bookmarkStart w:id="147" w:name="_Toc31692"/>
      <w:r>
        <w:rPr>
          <w:rFonts w:hint="eastAsia"/>
          <w:color w:val="000000"/>
          <w:highlight w:val="none"/>
        </w:rPr>
        <w:t>五、</w:t>
      </w:r>
      <w:r>
        <w:rPr>
          <w:rFonts w:hint="eastAsia"/>
          <w:b/>
          <w:bCs/>
          <w:color w:val="000000"/>
          <w:highlight w:val="none"/>
        </w:rPr>
        <w:t>资格审查</w:t>
      </w:r>
      <w:bookmarkEnd w:id="147"/>
    </w:p>
    <w:p>
      <w:pPr>
        <w:pStyle w:val="9"/>
        <w:keepNext w:val="0"/>
        <w:keepLines w:val="0"/>
        <w:spacing w:before="0" w:after="0" w:line="360" w:lineRule="auto"/>
        <w:ind w:firstLine="482" w:firstLineChars="200"/>
        <w:rPr>
          <w:rFonts w:ascii="黑体" w:hAnsi="黑体" w:eastAsia="黑体"/>
          <w:color w:val="000000"/>
          <w:sz w:val="24"/>
          <w:highlight w:val="none"/>
        </w:rPr>
      </w:pPr>
      <w:r>
        <w:rPr>
          <w:rFonts w:hint="eastAsia" w:ascii="黑体" w:hAnsi="黑体" w:eastAsia="黑体"/>
          <w:color w:val="000000"/>
          <w:sz w:val="24"/>
          <w:highlight w:val="none"/>
        </w:rPr>
        <w:t>25.资格审查</w:t>
      </w:r>
    </w:p>
    <w:p>
      <w:pPr>
        <w:spacing w:line="360" w:lineRule="auto"/>
        <w:ind w:firstLine="422" w:firstLineChars="200"/>
        <w:rPr>
          <w:rFonts w:ascii="宋体" w:hAnsi="宋体"/>
          <w:b/>
          <w:bCs/>
          <w:color w:val="000000"/>
          <w:szCs w:val="20"/>
          <w:highlight w:val="none"/>
        </w:rPr>
      </w:pPr>
      <w:r>
        <w:rPr>
          <w:rFonts w:hint="eastAsia" w:ascii="宋体" w:hAnsi="宋体"/>
          <w:b/>
          <w:bCs/>
          <w:color w:val="000000"/>
          <w:szCs w:val="20"/>
          <w:highlight w:val="none"/>
        </w:rPr>
        <w:t xml:space="preserve"> 25.1开标结束后，</w:t>
      </w:r>
      <w:r>
        <w:rPr>
          <w:rFonts w:hint="eastAsia" w:ascii="宋体" w:hAnsi="宋体"/>
          <w:b/>
          <w:bCs/>
          <w:color w:val="000000"/>
          <w:szCs w:val="20"/>
          <w:highlight w:val="none"/>
          <w:lang w:eastAsia="zh-CN"/>
        </w:rPr>
        <w:t>评标委员会</w:t>
      </w:r>
      <w:r>
        <w:rPr>
          <w:rFonts w:hint="eastAsia" w:ascii="宋体" w:hAnsi="宋体"/>
          <w:b/>
          <w:bCs/>
          <w:color w:val="000000"/>
          <w:szCs w:val="20"/>
          <w:highlight w:val="none"/>
        </w:rPr>
        <w:t>依法通过电子投标文件对投标人的资格进行线上审查。</w:t>
      </w:r>
    </w:p>
    <w:p>
      <w:pPr>
        <w:spacing w:line="360" w:lineRule="auto"/>
        <w:ind w:firstLine="422" w:firstLineChars="200"/>
        <w:rPr>
          <w:rFonts w:ascii="宋体" w:hAnsi="宋体"/>
          <w:b/>
          <w:bCs/>
          <w:color w:val="000000"/>
          <w:szCs w:val="20"/>
          <w:highlight w:val="none"/>
        </w:rPr>
      </w:pPr>
      <w:r>
        <w:rPr>
          <w:rFonts w:hint="eastAsia" w:ascii="宋体" w:hAnsi="宋体"/>
          <w:b/>
          <w:bCs/>
          <w:color w:val="000000"/>
          <w:szCs w:val="20"/>
          <w:highlight w:val="none"/>
        </w:rPr>
        <w:t xml:space="preserve"> 25.2</w:t>
      </w:r>
      <w:r>
        <w:rPr>
          <w:rFonts w:hint="eastAsia" w:ascii="宋体" w:hAnsi="宋体"/>
          <w:b/>
          <w:bCs/>
          <w:color w:val="000000"/>
          <w:szCs w:val="20"/>
          <w:highlight w:val="none"/>
          <w:lang w:eastAsia="zh-CN"/>
        </w:rPr>
        <w:t>评标委员会</w:t>
      </w:r>
      <w:r>
        <w:rPr>
          <w:rFonts w:hint="eastAsia" w:ascii="宋体" w:hAnsi="宋体"/>
          <w:b/>
          <w:bCs/>
          <w:color w:val="000000"/>
          <w:szCs w:val="20"/>
          <w:highlight w:val="none"/>
        </w:rPr>
        <w:t>依据法律法规和招标文件的规定，对投标人的基本资格条件、特定资格条件进行审查。</w:t>
      </w:r>
    </w:p>
    <w:p>
      <w:pPr>
        <w:spacing w:line="360" w:lineRule="auto"/>
        <w:ind w:firstLine="420" w:firstLineChars="200"/>
        <w:rPr>
          <w:rFonts w:ascii="宋体" w:hAnsi="宋体"/>
          <w:color w:val="000000"/>
          <w:highlight w:val="none"/>
        </w:rPr>
      </w:pPr>
      <w:r>
        <w:rPr>
          <w:rFonts w:hint="eastAsia" w:ascii="宋体" w:hAnsi="宋体"/>
          <w:color w:val="000000"/>
          <w:highlight w:val="none"/>
        </w:rPr>
        <w:t>25.3资格审查标准为本“招标文件”中“投标人须知前附表”6点载明对投标人资格要求的条件。本项目资格审查采用合格制，凡符合招标文件规定的投标人资格要求的投标人均通过资格审查。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b/>
          <w:bCs/>
          <w:color w:val="000000"/>
          <w:szCs w:val="20"/>
          <w:highlight w:val="none"/>
        </w:rPr>
      </w:pPr>
      <w:bookmarkStart w:id="148" w:name="_25.3_投标人有下列情形之一的，资格审查不通过而导致其投标无效："/>
      <w:bookmarkEnd w:id="148"/>
      <w:r>
        <w:rPr>
          <w:rFonts w:hint="eastAsia" w:ascii="宋体" w:hAnsi="宋体"/>
          <w:b/>
          <w:bCs/>
          <w:color w:val="000000"/>
          <w:szCs w:val="20"/>
          <w:highlight w:val="none"/>
        </w:rPr>
        <w:t>25.4投标人有下列情形之一的，资格审查不通过，作无效投标处理：</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1</w:t>
      </w:r>
      <w:r>
        <w:rPr>
          <w:rFonts w:hint="eastAsia" w:hAnsi="宋体"/>
          <w:color w:val="000000"/>
          <w:highlight w:val="none"/>
        </w:rPr>
        <w:t>）不具备招标文件中规定的资格要求的；（注：其中信用查询规则见“投标人须知前附表”，“政采云”平台已与“信用中国”平台做接口，审查专家可直接在线查询）</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2</w:t>
      </w:r>
      <w:r>
        <w:rPr>
          <w:rFonts w:hint="eastAsia" w:hAnsi="宋体"/>
          <w:color w:val="000000"/>
          <w:highlight w:val="none"/>
        </w:rPr>
        <w:t>）投标文件未提供任一项“投标人须知前附表”资格证明文件规定的“必须提供”的文件资料的；</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3</w:t>
      </w:r>
      <w:r>
        <w:rPr>
          <w:rFonts w:hint="eastAsia" w:hAnsi="宋体"/>
          <w:color w:val="000000"/>
          <w:highlight w:val="none"/>
        </w:rPr>
        <w:t>）投标文件提供的资格证明文件出现任一项不符合“投标人须知前附表”资格证明文件规定的“必须提供”的文件资料要求或者无效的。</w:t>
      </w:r>
    </w:p>
    <w:p>
      <w:pPr>
        <w:pStyle w:val="9"/>
        <w:keepNext w:val="0"/>
        <w:keepLines w:val="0"/>
        <w:spacing w:before="0" w:after="0" w:line="360" w:lineRule="auto"/>
        <w:ind w:firstLine="420" w:firstLineChars="200"/>
        <w:rPr>
          <w:rFonts w:ascii="宋体" w:hAnsi="宋体"/>
          <w:b w:val="0"/>
          <w:bCs w:val="0"/>
          <w:color w:val="000000"/>
          <w:sz w:val="21"/>
          <w:szCs w:val="20"/>
          <w:highlight w:val="none"/>
        </w:rPr>
      </w:pPr>
      <w:r>
        <w:rPr>
          <w:rFonts w:hint="eastAsia" w:ascii="宋体" w:hAnsi="宋体"/>
          <w:b w:val="0"/>
          <w:bCs w:val="0"/>
          <w:color w:val="000000"/>
          <w:sz w:val="21"/>
          <w:szCs w:val="20"/>
          <w:highlight w:val="none"/>
        </w:rPr>
        <w:t>25.5资格审查的合格投标人不足3家的，不得评标。</w:t>
      </w:r>
    </w:p>
    <w:p>
      <w:pPr>
        <w:pStyle w:val="7"/>
        <w:keepNext w:val="0"/>
        <w:keepLines w:val="0"/>
        <w:spacing w:line="360" w:lineRule="auto"/>
        <w:jc w:val="center"/>
        <w:rPr>
          <w:color w:val="000000"/>
          <w:highlight w:val="none"/>
        </w:rPr>
      </w:pPr>
      <w:bookmarkStart w:id="149" w:name="_Toc29551"/>
      <w:r>
        <w:rPr>
          <w:rFonts w:hint="eastAsia"/>
          <w:color w:val="000000"/>
          <w:highlight w:val="none"/>
        </w:rPr>
        <w:t>六、评</w:t>
      </w:r>
      <w:r>
        <w:rPr>
          <w:color w:val="000000"/>
          <w:highlight w:val="none"/>
        </w:rPr>
        <w:t xml:space="preserve">   </w:t>
      </w:r>
      <w:r>
        <w:rPr>
          <w:rFonts w:hint="eastAsia"/>
          <w:color w:val="000000"/>
          <w:highlight w:val="none"/>
        </w:rPr>
        <w:t>标</w:t>
      </w:r>
      <w:bookmarkEnd w:id="149"/>
    </w:p>
    <w:p>
      <w:pPr>
        <w:spacing w:line="360" w:lineRule="auto"/>
        <w:ind w:firstLine="480" w:firstLineChars="200"/>
        <w:rPr>
          <w:rFonts w:ascii="黑体" w:hAnsi="黑体" w:eastAsia="黑体"/>
          <w:color w:val="000000"/>
          <w:sz w:val="24"/>
          <w:highlight w:val="none"/>
        </w:rPr>
      </w:pPr>
      <w:bookmarkStart w:id="150" w:name="_26.组建评标委员会"/>
      <w:bookmarkEnd w:id="150"/>
      <w:r>
        <w:rPr>
          <w:rFonts w:hint="eastAsia" w:ascii="黑体" w:hAnsi="黑体" w:eastAsia="黑体"/>
          <w:color w:val="000000"/>
          <w:sz w:val="24"/>
          <w:highlight w:val="none"/>
        </w:rPr>
        <w:t>26.组建评标委员会</w:t>
      </w:r>
    </w:p>
    <w:p>
      <w:pPr>
        <w:spacing w:line="360" w:lineRule="auto"/>
        <w:ind w:firstLine="422" w:firstLineChars="200"/>
        <w:rPr>
          <w:rFonts w:hAnsi="宋体"/>
          <w:b/>
          <w:bCs/>
          <w:color w:val="000000"/>
          <w:highlight w:val="none"/>
        </w:rPr>
      </w:pPr>
      <w:r>
        <w:rPr>
          <w:rFonts w:hint="eastAsia" w:hAnsi="宋体"/>
          <w:b/>
          <w:bCs/>
          <w:color w:val="000000"/>
          <w:highlight w:val="none"/>
        </w:rPr>
        <w:t>评标委员会由采购人代表和评审专家组成，人数为</w:t>
      </w:r>
      <w:r>
        <w:rPr>
          <w:rFonts w:hAnsi="宋体"/>
          <w:b/>
          <w:bCs/>
          <w:color w:val="000000"/>
          <w:highlight w:val="none"/>
        </w:rPr>
        <w:t>5</w:t>
      </w:r>
      <w:r>
        <w:rPr>
          <w:rFonts w:hint="eastAsia" w:hAnsi="宋体"/>
          <w:b/>
          <w:bCs/>
          <w:color w:val="000000"/>
          <w:highlight w:val="none"/>
        </w:rPr>
        <w:t>人以上单数，</w:t>
      </w:r>
      <w:r>
        <w:rPr>
          <w:rFonts w:hint="eastAsia" w:hAnsi="宋体"/>
          <w:b/>
          <w:bCs/>
          <w:color w:val="000000"/>
          <w:highlight w:val="none"/>
          <w:lang w:eastAsia="zh-CN"/>
        </w:rPr>
        <w:t>本项目为</w:t>
      </w:r>
      <w:r>
        <w:rPr>
          <w:rFonts w:hint="eastAsia" w:hAnsi="宋体"/>
          <w:b/>
          <w:bCs/>
          <w:color w:val="000000"/>
          <w:highlight w:val="none"/>
          <w:lang w:val="en-US" w:eastAsia="zh-CN"/>
        </w:rPr>
        <w:t>7人，</w:t>
      </w:r>
      <w:r>
        <w:rPr>
          <w:rFonts w:hint="eastAsia" w:hAnsi="宋体"/>
          <w:b/>
          <w:bCs/>
          <w:color w:val="000000"/>
          <w:highlight w:val="none"/>
        </w:rPr>
        <w:t>其中评审专家不得少于成员总数的三分之二。</w:t>
      </w:r>
    </w:p>
    <w:p>
      <w:pPr>
        <w:spacing w:line="360" w:lineRule="auto"/>
        <w:ind w:firstLine="420" w:firstLineChars="200"/>
        <w:rPr>
          <w:rFonts w:hAnsi="宋体"/>
          <w:color w:val="000000"/>
          <w:highlight w:val="none"/>
        </w:rPr>
      </w:pPr>
      <w:r>
        <w:rPr>
          <w:rFonts w:hint="eastAsia" w:hAnsi="宋体"/>
          <w:color w:val="000000"/>
          <w:highlight w:val="none"/>
        </w:rPr>
        <w:t>参加过采购项目前期咨询论证的专家，不得参加该采购项目的评审活动。</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27.评标的依据</w:t>
      </w:r>
    </w:p>
    <w:p>
      <w:pPr>
        <w:spacing w:line="360" w:lineRule="auto"/>
        <w:ind w:firstLine="420" w:firstLineChars="200"/>
        <w:rPr>
          <w:rFonts w:hAnsi="宋体"/>
          <w:color w:val="000000"/>
          <w:highlight w:val="none"/>
        </w:rPr>
      </w:pPr>
      <w:r>
        <w:rPr>
          <w:rFonts w:hint="eastAsia" w:hAnsi="宋体"/>
          <w:color w:val="000000"/>
          <w:highlight w:val="none"/>
        </w:rPr>
        <w:t>评标委员会以招标文件为依据对投标文件进行评审，</w:t>
      </w:r>
      <w:r>
        <w:rPr>
          <w:rFonts w:hint="eastAsia" w:hAnsi="宋体" w:cs="宋体"/>
          <w:color w:val="000000"/>
          <w:highlight w:val="none"/>
        </w:rPr>
        <w:t>“第四章</w:t>
      </w:r>
      <w:r>
        <w:rPr>
          <w:rFonts w:hAnsi="宋体" w:cs="宋体"/>
          <w:color w:val="000000"/>
          <w:highlight w:val="none"/>
        </w:rPr>
        <w:t xml:space="preserve"> </w:t>
      </w:r>
      <w:r>
        <w:rPr>
          <w:rFonts w:hint="eastAsia" w:hAnsi="宋体" w:cs="宋体"/>
          <w:color w:val="000000"/>
          <w:highlight w:val="none"/>
        </w:rPr>
        <w:t>评标方法和评标标准”</w:t>
      </w:r>
      <w:r>
        <w:rPr>
          <w:rFonts w:hint="eastAsia" w:hAnsi="宋体"/>
          <w:color w:val="000000"/>
          <w:highlight w:val="none"/>
        </w:rPr>
        <w:t>没有规定的方法、评审因素和标准，不作为评标依据。</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28.评标原则</w:t>
      </w:r>
    </w:p>
    <w:p>
      <w:pPr>
        <w:spacing w:line="360" w:lineRule="auto"/>
        <w:ind w:firstLine="420" w:firstLineChars="200"/>
        <w:rPr>
          <w:rFonts w:hAnsi="宋体"/>
          <w:color w:val="000000"/>
          <w:highlight w:val="none"/>
        </w:rPr>
      </w:pPr>
      <w:r>
        <w:rPr>
          <w:rFonts w:hAnsi="宋体"/>
          <w:color w:val="000000"/>
          <w:highlight w:val="none"/>
        </w:rPr>
        <w:t>28.1</w:t>
      </w:r>
      <w:r>
        <w:rPr>
          <w:rFonts w:hint="eastAsia" w:hAnsi="宋体"/>
          <w:color w:val="000000"/>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hAnsi="宋体"/>
          <w:color w:val="000000"/>
          <w:highlight w:val="none"/>
        </w:rPr>
      </w:pPr>
      <w:r>
        <w:rPr>
          <w:rFonts w:hAnsi="宋体"/>
          <w:color w:val="000000"/>
          <w:highlight w:val="none"/>
        </w:rPr>
        <w:t>28.2</w:t>
      </w:r>
      <w:r>
        <w:rPr>
          <w:rFonts w:hint="eastAsia" w:hAnsi="宋体"/>
          <w:color w:val="000000"/>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51" w:name="_28.3评标方法。本项目将按须知前附表规定的评标办法进行评标，具体评标"/>
      <w:bookmarkEnd w:id="151"/>
    </w:p>
    <w:p>
      <w:pPr>
        <w:spacing w:line="360" w:lineRule="auto"/>
        <w:ind w:firstLine="420" w:firstLineChars="200"/>
        <w:rPr>
          <w:rFonts w:hAnsi="宋体"/>
          <w:color w:val="000000"/>
          <w:highlight w:val="none"/>
        </w:rPr>
      </w:pPr>
      <w:r>
        <w:rPr>
          <w:rFonts w:hAnsi="宋体"/>
          <w:color w:val="000000"/>
          <w:highlight w:val="none"/>
        </w:rPr>
        <w:t>28.3</w:t>
      </w:r>
      <w:r>
        <w:rPr>
          <w:rFonts w:hint="eastAsia" w:hAnsi="宋体"/>
          <w:color w:val="000000"/>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hAnsi="宋体"/>
          <w:color w:val="000000"/>
          <w:highlight w:val="none"/>
        </w:rPr>
      </w:pPr>
      <w:r>
        <w:rPr>
          <w:rFonts w:hAnsi="宋体"/>
          <w:color w:val="000000"/>
          <w:highlight w:val="none"/>
        </w:rPr>
        <w:t>28.4</w:t>
      </w:r>
      <w:r>
        <w:rPr>
          <w:rFonts w:hint="eastAsia" w:hAnsi="宋体"/>
          <w:color w:val="000000"/>
          <w:highlight w:val="none"/>
        </w:rPr>
        <w:t>评标过程的监控。本项目电子评标过程实行网上留痕、全程录音、录像监控，投标人在评标过程中所进行的试图影响评标结果的不公正活动，可能导致其投标按无效处理。</w:t>
      </w:r>
    </w:p>
    <w:p>
      <w:pPr>
        <w:widowControl/>
        <w:spacing w:line="560" w:lineRule="exact"/>
        <w:ind w:firstLine="420" w:firstLineChars="200"/>
        <w:jc w:val="left"/>
        <w:textAlignment w:val="baseline"/>
        <w:rPr>
          <w:rFonts w:hAnsi="宋体"/>
          <w:color w:val="000000"/>
          <w:highlight w:val="none"/>
        </w:rPr>
      </w:pPr>
      <w:r>
        <w:rPr>
          <w:rFonts w:hAnsi="宋体"/>
          <w:color w:val="000000"/>
          <w:highlight w:val="none"/>
        </w:rPr>
        <w:t>28.5</w:t>
      </w:r>
      <w:r>
        <w:rPr>
          <w:rFonts w:hint="eastAsia" w:hAnsi="宋体"/>
          <w:color w:val="000000"/>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29.评标方法及评标标准</w:t>
      </w:r>
    </w:p>
    <w:p>
      <w:pPr>
        <w:spacing w:line="360" w:lineRule="auto"/>
        <w:ind w:firstLine="420" w:firstLineChars="200"/>
        <w:rPr>
          <w:rFonts w:hAnsi="宋体"/>
          <w:color w:val="000000"/>
          <w:highlight w:val="none"/>
        </w:rPr>
      </w:pPr>
      <w:r>
        <w:rPr>
          <w:rFonts w:hAnsi="宋体"/>
          <w:color w:val="000000"/>
          <w:highlight w:val="none"/>
        </w:rPr>
        <w:t>29.1</w:t>
      </w:r>
      <w:r>
        <w:rPr>
          <w:rFonts w:hint="eastAsia" w:hAnsi="宋体"/>
          <w:color w:val="000000"/>
          <w:highlight w:val="none"/>
        </w:rPr>
        <w:t>本项目的评标方法详见“投标人须知前附表”。</w:t>
      </w:r>
    </w:p>
    <w:p>
      <w:pPr>
        <w:spacing w:line="360" w:lineRule="auto"/>
        <w:ind w:firstLine="420" w:firstLineChars="200"/>
        <w:rPr>
          <w:rFonts w:hAnsi="宋体"/>
          <w:color w:val="000000"/>
          <w:highlight w:val="none"/>
        </w:rPr>
      </w:pPr>
      <w:r>
        <w:rPr>
          <w:rFonts w:hAnsi="宋体"/>
          <w:color w:val="000000"/>
          <w:highlight w:val="none"/>
        </w:rPr>
        <w:t>29.2</w:t>
      </w:r>
      <w:r>
        <w:rPr>
          <w:rFonts w:hAnsi="宋体" w:cs="宋体"/>
          <w:color w:val="000000"/>
          <w:highlight w:val="none"/>
        </w:rPr>
        <w:t xml:space="preserve"> </w:t>
      </w:r>
      <w:r>
        <w:rPr>
          <w:rFonts w:hint="eastAsia" w:hAnsi="宋体"/>
          <w:color w:val="000000"/>
          <w:highlight w:val="none"/>
        </w:rPr>
        <w:t>评标委员会按照</w:t>
      </w:r>
      <w:r>
        <w:rPr>
          <w:rFonts w:hint="eastAsia" w:hAnsi="宋体" w:cs="宋体"/>
          <w:b/>
          <w:color w:val="000000"/>
          <w:highlight w:val="none"/>
        </w:rPr>
        <w:t>“第四章</w:t>
      </w:r>
      <w:r>
        <w:rPr>
          <w:rFonts w:hAnsi="宋体" w:cs="宋体"/>
          <w:b/>
          <w:color w:val="000000"/>
          <w:highlight w:val="none"/>
        </w:rPr>
        <w:t xml:space="preserve"> </w:t>
      </w:r>
      <w:r>
        <w:rPr>
          <w:rFonts w:hint="eastAsia" w:hAnsi="宋体" w:cs="宋体"/>
          <w:b/>
          <w:color w:val="000000"/>
          <w:highlight w:val="none"/>
        </w:rPr>
        <w:t>评标方法和评标标准”</w:t>
      </w:r>
      <w:r>
        <w:rPr>
          <w:rFonts w:hint="eastAsia" w:hAnsi="宋体"/>
          <w:color w:val="000000"/>
          <w:highlight w:val="none"/>
        </w:rPr>
        <w:t>规定的方法、评审因素、标准和程序对投标文件进行评审。</w:t>
      </w:r>
    </w:p>
    <w:p>
      <w:pPr>
        <w:spacing w:line="360" w:lineRule="auto"/>
        <w:ind w:firstLine="420" w:firstLineChars="200"/>
        <w:rPr>
          <w:rFonts w:hAnsi="宋体"/>
          <w:color w:val="000000"/>
          <w:highlight w:val="none"/>
        </w:rPr>
      </w:pPr>
      <w:r>
        <w:rPr>
          <w:rFonts w:hAnsi="宋体"/>
          <w:color w:val="000000"/>
          <w:highlight w:val="none"/>
        </w:rPr>
        <w:t xml:space="preserve">29.3 </w:t>
      </w:r>
      <w:r>
        <w:rPr>
          <w:rFonts w:hint="eastAsia" w:hAnsi="宋体"/>
          <w:color w:val="000000"/>
          <w:highlight w:val="none"/>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1</w:t>
      </w:r>
      <w:r>
        <w:rPr>
          <w:rFonts w:hint="eastAsia" w:hAnsi="宋体"/>
          <w:color w:val="000000"/>
          <w:highlight w:val="none"/>
        </w:rPr>
        <w:t>）电子交易平台发生故障而无法登录访问的；</w:t>
      </w:r>
      <w:r>
        <w:rPr>
          <w:rFonts w:hAnsi="宋体"/>
          <w:color w:val="000000"/>
          <w:highlight w:val="none"/>
        </w:rPr>
        <w:t xml:space="preserve"> </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2</w:t>
      </w:r>
      <w:r>
        <w:rPr>
          <w:rFonts w:hint="eastAsia" w:hAnsi="宋体"/>
          <w:color w:val="000000"/>
          <w:highlight w:val="none"/>
        </w:rPr>
        <w:t>）电子交易平台应用或数据库出现错误，不能进行正常操作的；</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3</w:t>
      </w:r>
      <w:r>
        <w:rPr>
          <w:rFonts w:hint="eastAsia" w:hAnsi="宋体"/>
          <w:color w:val="000000"/>
          <w:highlight w:val="none"/>
        </w:rPr>
        <w:t>）电子交易平台发现严重安全漏洞，有潜在泄密危险的；</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4</w:t>
      </w:r>
      <w:r>
        <w:rPr>
          <w:rFonts w:hint="eastAsia" w:hAnsi="宋体"/>
          <w:color w:val="000000"/>
          <w:highlight w:val="none"/>
        </w:rPr>
        <w:t>）病毒发作导致不能进行正常操作的；</w:t>
      </w:r>
      <w:r>
        <w:rPr>
          <w:rFonts w:hAnsi="宋体"/>
          <w:color w:val="000000"/>
          <w:highlight w:val="none"/>
        </w:rPr>
        <w:t xml:space="preserve"> </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4</w:t>
      </w:r>
      <w:r>
        <w:rPr>
          <w:rFonts w:hint="eastAsia" w:hAnsi="宋体"/>
          <w:color w:val="000000"/>
          <w:highlight w:val="none"/>
        </w:rPr>
        <w:t>）其他无法保证电子交易的公平、公正和安全的情况。</w:t>
      </w:r>
    </w:p>
    <w:p>
      <w:pPr>
        <w:spacing w:line="360" w:lineRule="auto"/>
        <w:ind w:firstLine="420" w:firstLineChars="200"/>
        <w:rPr>
          <w:rFonts w:hAnsi="宋体"/>
          <w:color w:val="000000"/>
          <w:highlight w:val="none"/>
        </w:rPr>
      </w:pPr>
      <w:r>
        <w:rPr>
          <w:rFonts w:hAnsi="宋体"/>
          <w:color w:val="000000"/>
          <w:highlight w:val="none"/>
        </w:rPr>
        <w:t>29.4</w:t>
      </w:r>
      <w:r>
        <w:rPr>
          <w:rFonts w:hint="eastAsia" w:hAnsi="宋体"/>
          <w:color w:val="000000"/>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19"/>
        <w:snapToGrid w:val="0"/>
        <w:spacing w:line="400" w:lineRule="exact"/>
        <w:ind w:firstLine="420" w:firstLineChars="200"/>
        <w:rPr>
          <w:rFonts w:hAnsi="宋体"/>
          <w:color w:val="000000"/>
          <w:highlight w:val="none"/>
        </w:rPr>
      </w:pPr>
    </w:p>
    <w:p>
      <w:pPr>
        <w:pStyle w:val="7"/>
        <w:keepNext w:val="0"/>
        <w:keepLines w:val="0"/>
        <w:spacing w:line="400" w:lineRule="exact"/>
        <w:jc w:val="center"/>
        <w:rPr>
          <w:color w:val="000000"/>
          <w:highlight w:val="none"/>
        </w:rPr>
      </w:pPr>
      <w:bookmarkStart w:id="152" w:name="_Toc254970687"/>
      <w:bookmarkStart w:id="153" w:name="_Toc254970546"/>
      <w:bookmarkStart w:id="154" w:name="_Toc16497"/>
      <w:r>
        <w:rPr>
          <w:rFonts w:hint="eastAsia"/>
          <w:color w:val="000000"/>
          <w:highlight w:val="none"/>
        </w:rPr>
        <w:t>七、</w:t>
      </w:r>
      <w:bookmarkEnd w:id="152"/>
      <w:bookmarkEnd w:id="153"/>
      <w:r>
        <w:rPr>
          <w:rFonts w:hint="eastAsia"/>
          <w:color w:val="000000"/>
          <w:highlight w:val="none"/>
        </w:rPr>
        <w:t>中标和合同</w:t>
      </w:r>
      <w:bookmarkEnd w:id="154"/>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30.确定中标人</w:t>
      </w:r>
    </w:p>
    <w:p>
      <w:pPr>
        <w:spacing w:line="360" w:lineRule="auto"/>
        <w:ind w:firstLine="422" w:firstLineChars="200"/>
        <w:rPr>
          <w:rFonts w:ascii="宋体" w:hAnsi="宋体" w:cs="Courier New"/>
          <w:b/>
          <w:bCs/>
          <w:color w:val="000000"/>
          <w:szCs w:val="21"/>
          <w:highlight w:val="none"/>
        </w:rPr>
      </w:pPr>
      <w:r>
        <w:rPr>
          <w:rFonts w:hint="eastAsia" w:ascii="宋体" w:hAnsi="宋体" w:cs="Courier New"/>
          <w:b/>
          <w:bCs/>
          <w:color w:val="000000"/>
          <w:szCs w:val="21"/>
          <w:highlight w:val="none"/>
        </w:rPr>
        <w:t>30.1本项目授权评标</w:t>
      </w:r>
      <w:r>
        <w:rPr>
          <w:rFonts w:hint="eastAsia" w:ascii="宋体" w:hAnsi="宋体" w:cs="Courier New"/>
          <w:b/>
          <w:bCs/>
          <w:szCs w:val="21"/>
          <w:highlight w:val="none"/>
        </w:rPr>
        <w:t>委员会直接按第四章“评标方法及标准”的规定</w:t>
      </w:r>
      <w:r>
        <w:rPr>
          <w:rFonts w:hint="eastAsia" w:ascii="宋体" w:hAnsi="宋体" w:cs="Courier New"/>
          <w:b/>
          <w:bCs/>
          <w:color w:val="000000"/>
          <w:szCs w:val="21"/>
          <w:highlight w:val="none"/>
        </w:rPr>
        <w:t>排列中标候选人顺序，并依照次序确定中标人。</w:t>
      </w:r>
    </w:p>
    <w:p>
      <w:pPr>
        <w:spacing w:line="360" w:lineRule="auto"/>
        <w:ind w:firstLine="422" w:firstLineChars="200"/>
        <w:rPr>
          <w:rFonts w:ascii="宋体" w:hAnsi="宋体" w:cs="Courier New"/>
          <w:b/>
          <w:bCs/>
          <w:color w:val="000000"/>
          <w:szCs w:val="21"/>
          <w:highlight w:val="none"/>
        </w:rPr>
      </w:pPr>
      <w:r>
        <w:rPr>
          <w:rFonts w:hint="eastAsia" w:ascii="宋体" w:hAnsi="宋体" w:cs="Courier New"/>
          <w:b/>
          <w:bCs/>
          <w:color w:val="000000"/>
          <w:szCs w:val="21"/>
          <w:highlight w:val="none"/>
        </w:rPr>
        <w:t>30.2提供相同品牌产品且通过资格审查、符合性审查的不同投标人参加同一合同项下投标的，按一家投标人计算，采用综合评分法则以评审得分最高者获得中标人推荐资格，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Courier New"/>
          <w:szCs w:val="21"/>
          <w:highlight w:val="none"/>
        </w:rPr>
      </w:pPr>
      <w:r>
        <w:rPr>
          <w:rFonts w:hint="eastAsia" w:ascii="宋体" w:hAnsi="宋体" w:cs="Courier New"/>
          <w:szCs w:val="21"/>
          <w:highlight w:val="none"/>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Courier New"/>
          <w:szCs w:val="21"/>
          <w:highlight w:val="none"/>
        </w:rPr>
      </w:pPr>
      <w:r>
        <w:rPr>
          <w:rFonts w:hint="eastAsia" w:ascii="宋体" w:hAnsi="宋体" w:cs="Courier New"/>
          <w:szCs w:val="21"/>
          <w:highlight w:val="none"/>
        </w:rPr>
        <w:t>30.4中标供应商无正当理由拒签合同的，根据《中华人民共和国政府采购法》第七十七条第一款规定处理。</w:t>
      </w:r>
    </w:p>
    <w:p>
      <w:pPr>
        <w:spacing w:line="360" w:lineRule="auto"/>
        <w:ind w:firstLine="420" w:firstLineChars="200"/>
        <w:rPr>
          <w:rFonts w:ascii="宋体" w:hAnsi="宋体" w:cs="Courier New"/>
          <w:szCs w:val="21"/>
          <w:highlight w:val="none"/>
        </w:rPr>
      </w:pPr>
      <w:r>
        <w:rPr>
          <w:rFonts w:hint="eastAsia" w:ascii="宋体" w:hAnsi="宋体" w:cs="Courier New"/>
          <w:szCs w:val="21"/>
          <w:highlight w:val="none"/>
        </w:rPr>
        <w:t>30.5根据《中华人民共和国民法典》第五百六十三条，因不可抗力致使不能实现合同目的的，当事人可以解除合同。</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31. 结果公告</w:t>
      </w:r>
    </w:p>
    <w:p>
      <w:pPr>
        <w:spacing w:line="360" w:lineRule="auto"/>
        <w:ind w:firstLine="420" w:firstLineChars="200"/>
        <w:rPr>
          <w:rFonts w:hAnsi="宋体" w:cs="宋体"/>
          <w:color w:val="000000"/>
          <w:highlight w:val="none"/>
        </w:rPr>
      </w:pPr>
      <w:r>
        <w:rPr>
          <w:rFonts w:hAnsi="宋体"/>
          <w:color w:val="000000"/>
          <w:szCs w:val="21"/>
          <w:highlight w:val="none"/>
        </w:rPr>
        <w:t>31.1</w:t>
      </w:r>
      <w:r>
        <w:rPr>
          <w:rFonts w:hint="eastAsia" w:hAnsi="宋体" w:cs="宋体"/>
          <w:color w:val="000000"/>
          <w:highlight w:val="none"/>
        </w:rPr>
        <w:t>在中标供应商</w:t>
      </w:r>
      <w:r>
        <w:rPr>
          <w:rFonts w:hint="eastAsia" w:hAnsi="宋体" w:cs="Arial"/>
          <w:color w:val="000000"/>
          <w:highlight w:val="none"/>
        </w:rPr>
        <w:t>确定之日起</w:t>
      </w:r>
      <w:r>
        <w:rPr>
          <w:rFonts w:hAnsi="宋体" w:cs="宋体"/>
          <w:color w:val="000000"/>
          <w:highlight w:val="none"/>
        </w:rPr>
        <w:t>2</w:t>
      </w:r>
      <w:r>
        <w:rPr>
          <w:rFonts w:hint="eastAsia" w:hAnsi="宋体" w:cs="宋体"/>
          <w:color w:val="000000"/>
          <w:highlight w:val="none"/>
        </w:rPr>
        <w:t>个工作日内，由采购代理机构</w:t>
      </w:r>
      <w:r>
        <w:rPr>
          <w:rFonts w:hint="eastAsia" w:hAnsi="宋体"/>
          <w:b/>
          <w:color w:val="000000"/>
          <w:szCs w:val="21"/>
          <w:highlight w:val="none"/>
        </w:rPr>
        <w:t>在招标公告发布媒体上</w:t>
      </w:r>
      <w:r>
        <w:rPr>
          <w:rFonts w:hint="eastAsia" w:hAnsi="宋体" w:cs="宋体"/>
          <w:color w:val="000000"/>
          <w:highlight w:val="none"/>
        </w:rPr>
        <w:t>发布中标结果公告，中标结果公告期限为</w:t>
      </w:r>
      <w:r>
        <w:rPr>
          <w:rFonts w:hAnsi="宋体" w:cs="宋体"/>
          <w:color w:val="000000"/>
          <w:highlight w:val="none"/>
        </w:rPr>
        <w:t>1</w:t>
      </w:r>
      <w:r>
        <w:rPr>
          <w:rFonts w:hint="eastAsia" w:hAnsi="宋体" w:cs="宋体"/>
          <w:color w:val="000000"/>
          <w:highlight w:val="none"/>
        </w:rPr>
        <w:t>个工作日，发布中标结果公告的同时向中标供应商发出中标通知书。</w:t>
      </w:r>
      <w:r>
        <w:rPr>
          <w:rFonts w:hint="eastAsia" w:hAnsi="宋体"/>
          <w:b/>
          <w:color w:val="000000"/>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szCs w:val="21"/>
          <w:highlight w:val="none"/>
        </w:rPr>
        <w:t>排名第二的中标候选人因前款规定的同样原因被取消中标资格的，</w:t>
      </w:r>
      <w:r>
        <w:rPr>
          <w:rFonts w:hint="eastAsia" w:hAnsi="宋体" w:cs="Courier New"/>
          <w:color w:val="000000"/>
          <w:szCs w:val="21"/>
          <w:highlight w:val="none"/>
        </w:rPr>
        <w:t>授权的评标委员会</w:t>
      </w:r>
      <w:r>
        <w:rPr>
          <w:rFonts w:hint="eastAsia" w:hAnsi="宋体"/>
          <w:color w:val="000000"/>
          <w:szCs w:val="21"/>
          <w:highlight w:val="none"/>
        </w:rPr>
        <w:t>可以确定排名第三的中标候选人为中标人，以此类推</w:t>
      </w:r>
      <w:r>
        <w:rPr>
          <w:rFonts w:hint="eastAsia" w:hAnsi="宋体"/>
          <w:color w:val="000000"/>
          <w:szCs w:val="21"/>
          <w:highlight w:val="none"/>
          <w:lang w:eastAsia="zh-CN"/>
        </w:rPr>
        <w:t>，或以重新组织招标</w:t>
      </w:r>
      <w:r>
        <w:rPr>
          <w:rFonts w:hint="eastAsia" w:hAnsi="宋体"/>
          <w:color w:val="000000"/>
          <w:szCs w:val="21"/>
          <w:highlight w:val="none"/>
        </w:rPr>
        <w:t>。</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以上信息查询记录及相关证据与采购文件一并保存。</w:t>
      </w:r>
    </w:p>
    <w:p>
      <w:pPr>
        <w:spacing w:line="360" w:lineRule="auto"/>
        <w:ind w:firstLine="420" w:firstLineChars="200"/>
        <w:rPr>
          <w:rFonts w:ascii="宋体" w:hAnsi="宋体" w:cs="Courier New"/>
          <w:color w:val="000000"/>
          <w:szCs w:val="21"/>
          <w:highlight w:val="none"/>
        </w:rPr>
      </w:pPr>
      <w:r>
        <w:rPr>
          <w:rFonts w:hint="eastAsia" w:ascii="宋体" w:hAnsi="宋体" w:cs="Courier New"/>
          <w:color w:val="000000"/>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32.发出中标通知书</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32.1</w:t>
      </w:r>
      <w:r>
        <w:rPr>
          <w:rFonts w:hint="eastAsia" w:ascii="宋体" w:hAnsi="宋体"/>
          <w:b/>
          <w:color w:val="auto"/>
          <w:szCs w:val="21"/>
          <w:highlight w:val="none"/>
        </w:rPr>
        <w:t>在发布中标公告的同时，采购代理机构向中标人通过“政采云”平台发出电子中标通知书。</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33. 无义务解释未中标原因</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采购代理机构无义务向未中标的投标人解释未中标原因和退还投标文件。</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34.合同授予标准</w:t>
      </w:r>
    </w:p>
    <w:p>
      <w:pPr>
        <w:spacing w:line="360" w:lineRule="auto"/>
        <w:ind w:firstLine="420" w:firstLineChars="200"/>
        <w:rPr>
          <w:rFonts w:ascii="宋体" w:hAnsi="宋体"/>
          <w:color w:val="000000"/>
          <w:szCs w:val="21"/>
          <w:highlight w:val="none"/>
        </w:rPr>
      </w:pPr>
      <w:r>
        <w:rPr>
          <w:rFonts w:hint="eastAsia" w:ascii="宋体" w:hAnsi="宋体" w:cs="Courier New"/>
          <w:color w:val="000000"/>
          <w:szCs w:val="21"/>
          <w:highlight w:val="none"/>
        </w:rPr>
        <w:t>合同将授予被确定实质上响应招标文件要求，具备履行合同能力的中标人（招标文件另有约定多名中标人的除外）。</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35.履约保证金</w:t>
      </w:r>
    </w:p>
    <w:p>
      <w:pPr>
        <w:pStyle w:val="118"/>
        <w:snapToGrid w:val="0"/>
        <w:spacing w:before="0"/>
        <w:ind w:firstLine="420"/>
        <w:rPr>
          <w:rFonts w:ascii="宋体" w:hAnsi="宋体"/>
          <w:kern w:val="0"/>
          <w:sz w:val="21"/>
          <w:szCs w:val="21"/>
          <w:highlight w:val="none"/>
          <w:lang w:val="zh-CN"/>
        </w:rPr>
      </w:pPr>
      <w:bookmarkStart w:id="155" w:name="_39.1中标人须于签订合同前按本须知前附表规定的金额转账或电汇到指定账"/>
      <w:bookmarkEnd w:id="155"/>
      <w:r>
        <w:rPr>
          <w:rFonts w:hint="eastAsia" w:ascii="宋体" w:hAnsi="宋体"/>
          <w:kern w:val="0"/>
          <w:sz w:val="21"/>
          <w:szCs w:val="21"/>
          <w:highlight w:val="none"/>
          <w:lang w:val="zh-CN"/>
        </w:rPr>
        <w:t>见“投标人须知前附表”。</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36.签订合同</w:t>
      </w:r>
    </w:p>
    <w:p>
      <w:pPr>
        <w:pStyle w:val="118"/>
        <w:snapToGrid w:val="0"/>
        <w:spacing w:before="0"/>
        <w:ind w:firstLine="422"/>
        <w:rPr>
          <w:rFonts w:ascii="宋体" w:hAnsi="宋体"/>
          <w:kern w:val="0"/>
          <w:sz w:val="21"/>
          <w:szCs w:val="21"/>
          <w:highlight w:val="none"/>
          <w:lang w:val="zh-CN"/>
        </w:rPr>
      </w:pPr>
      <w:bookmarkStart w:id="156" w:name="_40.1投标人接到中标通知书后，按须知前附表规定向采购人出示相关资格证"/>
      <w:bookmarkEnd w:id="156"/>
      <w:r>
        <w:rPr>
          <w:rFonts w:hint="eastAsia" w:ascii="宋体" w:hAnsi="宋体"/>
          <w:b/>
          <w:color w:val="000000"/>
          <w:sz w:val="21"/>
          <w:szCs w:val="21"/>
          <w:highlight w:val="none"/>
        </w:rPr>
        <w:t xml:space="preserve"> 36.1中标人领取电子中标通知书后，</w:t>
      </w:r>
      <w:r>
        <w:rPr>
          <w:rFonts w:hint="eastAsia" w:ascii="宋体" w:hAnsi="宋体"/>
          <w:kern w:val="0"/>
          <w:sz w:val="21"/>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118"/>
        <w:snapToGrid w:val="0"/>
        <w:spacing w:before="0"/>
        <w:ind w:firstLine="420"/>
        <w:rPr>
          <w:rFonts w:ascii="宋体" w:hAnsi="宋体"/>
          <w:kern w:val="0"/>
          <w:sz w:val="21"/>
          <w:szCs w:val="21"/>
          <w:highlight w:val="none"/>
          <w:lang w:val="zh-CN"/>
        </w:rPr>
      </w:pPr>
      <w:r>
        <w:rPr>
          <w:rFonts w:hint="eastAsia" w:ascii="宋体" w:hAnsi="宋体"/>
          <w:kern w:val="0"/>
          <w:sz w:val="21"/>
          <w:szCs w:val="21"/>
          <w:highlight w:val="none"/>
          <w:lang w:val="zh-CN"/>
        </w:rPr>
        <w:t>36.2</w:t>
      </w:r>
      <w:r>
        <w:rPr>
          <w:rFonts w:hint="eastAsia" w:ascii="宋体" w:hAnsi="宋体" w:cs="仿宋_GB2312"/>
          <w:sz w:val="21"/>
          <w:szCs w:val="21"/>
          <w:highlight w:val="none"/>
        </w:rPr>
        <w:t>采购合同由采购人与中标供应商根据招标文件、投标文件等内容通过政府采购电子交易平台在线签订，自动备案。</w:t>
      </w:r>
    </w:p>
    <w:p>
      <w:pPr>
        <w:pStyle w:val="118"/>
        <w:snapToGrid w:val="0"/>
        <w:spacing w:before="0"/>
        <w:ind w:firstLine="420"/>
        <w:rPr>
          <w:rFonts w:ascii="宋体" w:hAnsi="宋体" w:cs="仿宋_GB2312"/>
          <w:sz w:val="21"/>
          <w:szCs w:val="21"/>
          <w:highlight w:val="none"/>
        </w:rPr>
      </w:pPr>
      <w:r>
        <w:rPr>
          <w:rFonts w:hint="eastAsia" w:ascii="宋体" w:hAnsi="宋体"/>
          <w:color w:val="000000"/>
          <w:sz w:val="21"/>
          <w:szCs w:val="21"/>
          <w:highlight w:val="none"/>
        </w:rPr>
        <w:t>36.3签订合同时间：按中标通知书规定的时间与采购人签订合同（最长不能超过25日）。</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36.7</w:t>
      </w:r>
      <w:r>
        <w:rPr>
          <w:rFonts w:hint="eastAsia" w:ascii="宋体" w:hAnsi="宋体" w:cs="仿宋_GB2312"/>
          <w:szCs w:val="21"/>
          <w:highlight w:val="none"/>
        </w:rPr>
        <w:t>如签订合同并生效后，供应商无故拒绝或延期，除按照合同条款处理外，将承担相应的法律责任。</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36.8采购人需追加与合同标的相同的货物或者货物的，在不改变原合同条款且已报财政部门批准落实资金的前提下，可从原中标供应商处添购， 所签订的补充添置合同的采购资金总额不超过原采购合同金额的10%。</w:t>
      </w:r>
    </w:p>
    <w:p>
      <w:pPr>
        <w:spacing w:line="360" w:lineRule="auto"/>
        <w:ind w:firstLine="480" w:firstLineChars="200"/>
        <w:rPr>
          <w:rFonts w:ascii="黑体" w:hAnsi="黑体" w:eastAsia="黑体"/>
          <w:color w:val="000000"/>
          <w:sz w:val="24"/>
          <w:highlight w:val="none"/>
        </w:rPr>
      </w:pPr>
      <w:bookmarkStart w:id="157" w:name="_41.政府采购合同公告"/>
      <w:bookmarkEnd w:id="157"/>
      <w:r>
        <w:rPr>
          <w:rFonts w:hint="eastAsia" w:ascii="黑体" w:hAnsi="黑体" w:eastAsia="黑体"/>
          <w:color w:val="000000"/>
          <w:sz w:val="24"/>
          <w:highlight w:val="none"/>
        </w:rPr>
        <w:t>37.政府采购合同公告</w:t>
      </w:r>
    </w:p>
    <w:p>
      <w:pPr>
        <w:spacing w:line="360" w:lineRule="auto"/>
        <w:ind w:firstLine="420" w:firstLineChars="200"/>
        <w:rPr>
          <w:rFonts w:hAnsi="宋体"/>
          <w:color w:val="000000"/>
          <w:highlight w:val="none"/>
        </w:rPr>
      </w:pPr>
      <w:r>
        <w:rPr>
          <w:rFonts w:hint="eastAsia" w:hAnsi="宋体"/>
          <w:color w:val="000000"/>
          <w:highlight w:val="none"/>
        </w:rPr>
        <w:t>采购人或者受托采购代理机构应当自政府采购合同签订之日起</w:t>
      </w:r>
      <w:r>
        <w:rPr>
          <w:rFonts w:hAnsi="宋体"/>
          <w:color w:val="000000"/>
          <w:highlight w:val="none"/>
        </w:rPr>
        <w:t>2</w:t>
      </w:r>
      <w:r>
        <w:rPr>
          <w:rFonts w:hint="eastAsia" w:hAnsi="宋体"/>
          <w:color w:val="000000"/>
          <w:highlight w:val="none"/>
        </w:rPr>
        <w:t>个工作日内，将政府采购合同</w:t>
      </w:r>
      <w:r>
        <w:rPr>
          <w:rFonts w:hint="eastAsia" w:ascii="宋体" w:hAnsi="宋体"/>
          <w:bCs/>
          <w:highlight w:val="none"/>
        </w:rPr>
        <w:t>在以下媒体上发布</w:t>
      </w:r>
      <w:r>
        <w:rPr>
          <w:rFonts w:hint="eastAsia" w:ascii="宋体" w:hAnsi="宋体" w:cs="宋体"/>
          <w:color w:val="000000"/>
          <w:kern w:val="0"/>
          <w:szCs w:val="21"/>
          <w:highlight w:val="none"/>
        </w:rPr>
        <w:t xml:space="preserve"> “新疆政府采购网”（http://zfcg.gxzf.gov.cn）</w:t>
      </w:r>
      <w:r>
        <w:rPr>
          <w:rFonts w:hint="eastAsia" w:hAnsi="宋体"/>
          <w:color w:val="000000"/>
          <w:highlight w:val="none"/>
        </w:rPr>
        <w:t>上公告，但政府采购合同中涉及国家秘密、商业秘密的内容除外。</w:t>
      </w:r>
    </w:p>
    <w:p>
      <w:pPr>
        <w:spacing w:line="360" w:lineRule="auto"/>
        <w:ind w:firstLine="480" w:firstLineChars="200"/>
        <w:rPr>
          <w:rFonts w:ascii="黑体" w:hAnsi="黑体" w:eastAsia="黑体"/>
          <w:color w:val="000000"/>
          <w:sz w:val="24"/>
          <w:highlight w:val="none"/>
        </w:rPr>
      </w:pPr>
      <w:r>
        <w:rPr>
          <w:rFonts w:hint="eastAsia" w:ascii="黑体" w:hAnsi="黑体" w:eastAsia="黑体"/>
          <w:color w:val="000000"/>
          <w:sz w:val="24"/>
          <w:highlight w:val="none"/>
        </w:rPr>
        <w:t>38. 询问、质疑和投诉</w:t>
      </w:r>
    </w:p>
    <w:p>
      <w:pPr>
        <w:spacing w:line="360" w:lineRule="auto"/>
        <w:ind w:firstLine="422" w:firstLineChars="200"/>
        <w:rPr>
          <w:rFonts w:hAnsi="宋体"/>
          <w:b/>
          <w:color w:val="000000"/>
          <w:szCs w:val="21"/>
          <w:highlight w:val="none"/>
        </w:rPr>
      </w:pPr>
      <w:r>
        <w:rPr>
          <w:rFonts w:hAnsi="宋体"/>
          <w:b/>
          <w:color w:val="000000"/>
          <w:szCs w:val="21"/>
          <w:highlight w:val="none"/>
        </w:rPr>
        <w:t>38.1</w:t>
      </w:r>
      <w:r>
        <w:rPr>
          <w:rFonts w:hint="eastAsia" w:hAnsi="宋体"/>
          <w:b/>
          <w:color w:val="000000"/>
          <w:szCs w:val="21"/>
          <w:highlight w:val="none"/>
        </w:rPr>
        <w:t>询问</w:t>
      </w:r>
    </w:p>
    <w:p>
      <w:pPr>
        <w:spacing w:line="360" w:lineRule="auto"/>
        <w:ind w:firstLine="420" w:firstLineChars="200"/>
        <w:rPr>
          <w:rFonts w:hAnsi="宋体"/>
          <w:bCs/>
          <w:color w:val="000000"/>
          <w:szCs w:val="21"/>
          <w:highlight w:val="none"/>
        </w:rPr>
      </w:pPr>
      <w:r>
        <w:rPr>
          <w:rFonts w:hAnsi="宋体"/>
          <w:bCs/>
          <w:color w:val="000000"/>
          <w:szCs w:val="21"/>
          <w:highlight w:val="none"/>
        </w:rPr>
        <w:t>38.1.1</w:t>
      </w:r>
      <w:r>
        <w:rPr>
          <w:rFonts w:hint="eastAsia" w:hAnsi="宋体"/>
          <w:bCs/>
          <w:color w:val="000000"/>
          <w:szCs w:val="21"/>
          <w:highlight w:val="none"/>
        </w:rPr>
        <w:t>供应商在开标前对政府采购活动事项有疑问的，可以向采购人或采购代理机构项目负责人提出询问。</w:t>
      </w:r>
    </w:p>
    <w:p>
      <w:pPr>
        <w:spacing w:line="360" w:lineRule="auto"/>
        <w:ind w:firstLine="420" w:firstLineChars="200"/>
        <w:rPr>
          <w:rFonts w:hAnsi="宋体"/>
          <w:bCs/>
          <w:color w:val="000000"/>
          <w:szCs w:val="21"/>
          <w:highlight w:val="none"/>
        </w:rPr>
      </w:pPr>
      <w:r>
        <w:rPr>
          <w:rFonts w:hAnsi="宋体"/>
          <w:bCs/>
          <w:color w:val="000000"/>
          <w:szCs w:val="21"/>
          <w:highlight w:val="none"/>
        </w:rPr>
        <w:t>38.1.2</w:t>
      </w:r>
      <w:r>
        <w:rPr>
          <w:rFonts w:hint="eastAsia" w:hAnsi="宋体"/>
          <w:bCs/>
          <w:color w:val="000000"/>
          <w:szCs w:val="21"/>
          <w:highlight w:val="none"/>
        </w:rPr>
        <w:t>采购人或采购人委托的采购代理机构自受理询问之日起</w:t>
      </w:r>
      <w:r>
        <w:rPr>
          <w:rFonts w:hAnsi="宋体"/>
          <w:bCs/>
          <w:color w:val="000000"/>
          <w:szCs w:val="21"/>
          <w:highlight w:val="none"/>
        </w:rPr>
        <w:t>3</w:t>
      </w:r>
      <w:r>
        <w:rPr>
          <w:rFonts w:hint="eastAsia" w:hAnsi="宋体"/>
          <w:bCs/>
          <w:color w:val="000000"/>
          <w:szCs w:val="21"/>
          <w:highlight w:val="none"/>
        </w:rPr>
        <w:t>个工作日内对供应商依法提出的询问作出答复，</w:t>
      </w:r>
      <w:r>
        <w:rPr>
          <w:rFonts w:hint="eastAsia"/>
          <w:highlight w:val="none"/>
        </w:rPr>
        <w:t>但答复内容不得涉及商业秘密</w:t>
      </w:r>
      <w:r>
        <w:rPr>
          <w:rFonts w:hint="eastAsia" w:hAnsi="宋体"/>
          <w:bCs/>
          <w:color w:val="000000"/>
          <w:szCs w:val="21"/>
          <w:highlight w:val="none"/>
        </w:rPr>
        <w:t>。</w:t>
      </w:r>
    </w:p>
    <w:p>
      <w:pPr>
        <w:spacing w:line="360" w:lineRule="auto"/>
        <w:ind w:firstLine="420" w:firstLineChars="200"/>
        <w:rPr>
          <w:rFonts w:hAnsi="宋体"/>
          <w:bCs/>
          <w:color w:val="000000"/>
          <w:szCs w:val="21"/>
          <w:highlight w:val="none"/>
        </w:rPr>
      </w:pPr>
      <w:r>
        <w:rPr>
          <w:rFonts w:hAnsi="宋体"/>
          <w:bCs/>
          <w:color w:val="000000"/>
          <w:szCs w:val="21"/>
          <w:highlight w:val="none"/>
        </w:rPr>
        <w:t xml:space="preserve">38.1.3 </w:t>
      </w:r>
      <w:r>
        <w:rPr>
          <w:rFonts w:hint="eastAsia" w:hAnsi="宋体"/>
          <w:bCs/>
          <w:color w:val="000000"/>
          <w:szCs w:val="21"/>
          <w:highlight w:val="none"/>
        </w:rPr>
        <w:t>询问事项可能影响中标、成交结果的，采购人应当暂停签订合同，已经签订合同的，应当中止履行合同。</w:t>
      </w:r>
    </w:p>
    <w:p>
      <w:pPr>
        <w:spacing w:line="360" w:lineRule="auto"/>
        <w:ind w:firstLine="422" w:firstLineChars="200"/>
        <w:rPr>
          <w:rFonts w:ascii="宋体" w:hAnsi="宋体"/>
          <w:color w:val="000000"/>
          <w:szCs w:val="21"/>
          <w:highlight w:val="none"/>
        </w:rPr>
      </w:pPr>
      <w:r>
        <w:rPr>
          <w:rFonts w:hint="eastAsia" w:ascii="宋体" w:hAnsi="宋体"/>
          <w:b/>
          <w:color w:val="000000"/>
          <w:szCs w:val="21"/>
          <w:highlight w:val="none"/>
        </w:rPr>
        <w:t xml:space="preserve"> </w:t>
      </w:r>
      <w:r>
        <w:rPr>
          <w:rFonts w:hint="eastAsia" w:ascii="宋体" w:hAnsi="宋体"/>
          <w:color w:val="000000"/>
          <w:szCs w:val="21"/>
          <w:highlight w:val="none"/>
        </w:rPr>
        <w:t>38.2质疑</w:t>
      </w:r>
    </w:p>
    <w:p>
      <w:pPr>
        <w:spacing w:line="360" w:lineRule="auto"/>
        <w:ind w:firstLine="420" w:firstLineChars="200"/>
        <w:rPr>
          <w:rFonts w:ascii="宋体" w:hAnsi="宋体"/>
          <w:b/>
          <w:color w:val="000000"/>
          <w:szCs w:val="21"/>
          <w:highlight w:val="none"/>
        </w:rPr>
      </w:pPr>
      <w:r>
        <w:rPr>
          <w:rFonts w:hint="eastAsia" w:ascii="宋体" w:hAnsi="宋体"/>
          <w:color w:val="000000"/>
          <w:szCs w:val="21"/>
          <w:highlight w:val="none"/>
        </w:rPr>
        <w:t>38.2.1</w:t>
      </w:r>
      <w:r>
        <w:rPr>
          <w:rFonts w:hint="eastAsia" w:ascii="宋体" w:hAnsi="宋体"/>
          <w:b/>
          <w:color w:val="000000"/>
          <w:szCs w:val="21"/>
          <w:highlight w:val="none"/>
        </w:rPr>
        <w:t>供应商认为招标文件、采购过程或者中标结果使自己的合法权益受到损害的，必须在知道或者应知其权益受到损害之日起7个工作日内，以</w:t>
      </w:r>
      <w:r>
        <w:rPr>
          <w:rFonts w:hint="eastAsia" w:ascii="宋体" w:hAnsi="宋体"/>
          <w:b/>
          <w:szCs w:val="21"/>
          <w:highlight w:val="none"/>
        </w:rPr>
        <w:t>书面形式向</w:t>
      </w:r>
      <w:r>
        <w:rPr>
          <w:rFonts w:hint="eastAsia" w:ascii="宋体" w:hAnsi="宋体"/>
          <w:b/>
          <w:color w:val="000000"/>
          <w:szCs w:val="21"/>
          <w:highlight w:val="none"/>
        </w:rPr>
        <w:t xml:space="preserve">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1</w:t>
      </w:r>
      <w:r>
        <w:rPr>
          <w:rFonts w:hint="eastAsia" w:hAnsi="宋体"/>
          <w:bCs/>
          <w:highlight w:val="none"/>
        </w:rPr>
        <w:t>）潜在供应商依法获取公开招标文件后，认为采购文件使自己的权益受到损害的，应当在公开招标文件公告期限届满之日起</w:t>
      </w:r>
      <w:r>
        <w:rPr>
          <w:rFonts w:hAnsi="宋体"/>
          <w:bCs/>
          <w:highlight w:val="none"/>
        </w:rPr>
        <w:t>7</w:t>
      </w:r>
      <w:r>
        <w:rPr>
          <w:rFonts w:hint="eastAsia" w:hAnsi="宋体"/>
          <w:bCs/>
          <w:highlight w:val="none"/>
        </w:rPr>
        <w:t>个工作日内提出质疑。</w:t>
      </w:r>
      <w:r>
        <w:rPr>
          <w:rFonts w:hint="eastAsia"/>
          <w:highlight w:val="none"/>
        </w:rPr>
        <w:t>委托代理协议无特殊约定的，</w:t>
      </w:r>
      <w:r>
        <w:rPr>
          <w:rFonts w:hint="eastAsia" w:hAnsi="宋体"/>
          <w:bCs/>
          <w:highlight w:val="none"/>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2</w:t>
      </w:r>
      <w:r>
        <w:rPr>
          <w:rFonts w:hint="eastAsia" w:hAnsi="宋体"/>
          <w:bCs/>
          <w:highlight w:val="none"/>
        </w:rPr>
        <w:t>）供应商认为采购过程使自己的权益受到损害的，应当在各采购程序环节结束之日起</w:t>
      </w:r>
      <w:r>
        <w:rPr>
          <w:rFonts w:hAnsi="宋体"/>
          <w:bCs/>
          <w:highlight w:val="none"/>
        </w:rPr>
        <w:t>7</w:t>
      </w:r>
      <w:r>
        <w:rPr>
          <w:rFonts w:hint="eastAsia" w:hAnsi="宋体"/>
          <w:bCs/>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3</w:t>
      </w:r>
      <w:r>
        <w:rPr>
          <w:rFonts w:hint="eastAsia" w:hAnsi="宋体"/>
          <w:bCs/>
          <w:highlight w:val="none"/>
        </w:rPr>
        <w:t>）供应商认为中标或者成交结果使自己的权益受到损害的，应当在中标或者成交结果公告期限届满之日起</w:t>
      </w:r>
      <w:r>
        <w:rPr>
          <w:rFonts w:hAnsi="宋体"/>
          <w:bCs/>
          <w:highlight w:val="none"/>
        </w:rPr>
        <w:t>7</w:t>
      </w:r>
      <w:r>
        <w:rPr>
          <w:rFonts w:hint="eastAsia" w:hAnsi="宋体"/>
          <w:bCs/>
          <w:highlight w:val="none"/>
        </w:rPr>
        <w:t>个工作日内提出质疑，由采购人受理并负责答复。</w:t>
      </w:r>
    </w:p>
    <w:p>
      <w:pPr>
        <w:spacing w:line="360" w:lineRule="auto"/>
        <w:ind w:firstLine="422" w:firstLineChars="200"/>
        <w:rPr>
          <w:rFonts w:hAnsi="宋体"/>
          <w:bCs/>
          <w:szCs w:val="21"/>
          <w:highlight w:val="none"/>
        </w:rPr>
      </w:pPr>
      <w:r>
        <w:rPr>
          <w:rFonts w:hAnsi="宋体"/>
          <w:b/>
          <w:bCs/>
          <w:szCs w:val="21"/>
          <w:highlight w:val="none"/>
        </w:rPr>
        <w:t>38.2.2</w:t>
      </w:r>
      <w:r>
        <w:rPr>
          <w:rFonts w:hint="eastAsia" w:hAnsi="宋体"/>
          <w:bCs/>
          <w:szCs w:val="21"/>
          <w:highlight w:val="none"/>
        </w:rPr>
        <w:t>供应商质疑实行实名制，其质疑应当有具体的质疑事项及事实根据，质疑应当坚持依法依规、诚实信用原则，不得进行虚假、恶意质疑。</w:t>
      </w:r>
    </w:p>
    <w:p>
      <w:pPr>
        <w:spacing w:line="360" w:lineRule="auto"/>
        <w:ind w:firstLine="422" w:firstLineChars="200"/>
        <w:rPr>
          <w:rFonts w:hAnsi="宋体"/>
          <w:bCs/>
          <w:highlight w:val="none"/>
        </w:rPr>
      </w:pPr>
      <w:r>
        <w:rPr>
          <w:rFonts w:hAnsi="宋体"/>
          <w:b/>
          <w:bCs/>
          <w:highlight w:val="none"/>
        </w:rPr>
        <w:t>38.2.3</w:t>
      </w:r>
      <w:r>
        <w:rPr>
          <w:rFonts w:hAnsi="宋体"/>
          <w:bCs/>
          <w:highlight w:val="none"/>
        </w:rPr>
        <w:t xml:space="preserve"> </w:t>
      </w:r>
      <w:r>
        <w:rPr>
          <w:rFonts w:hint="eastAsia" w:hAnsi="宋体"/>
          <w:bCs/>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highlight w:val="none"/>
        </w:rPr>
        <w:t>。</w:t>
      </w:r>
    </w:p>
    <w:p>
      <w:pPr>
        <w:spacing w:line="360" w:lineRule="auto"/>
        <w:ind w:firstLine="422" w:firstLineChars="200"/>
        <w:rPr>
          <w:rFonts w:hAnsi="宋体"/>
          <w:b/>
          <w:bCs/>
          <w:highlight w:val="none"/>
        </w:rPr>
      </w:pPr>
      <w:r>
        <w:rPr>
          <w:rFonts w:hAnsi="宋体"/>
          <w:b/>
          <w:bCs/>
          <w:highlight w:val="none"/>
        </w:rPr>
        <w:t xml:space="preserve">38.2.4 </w:t>
      </w:r>
      <w:r>
        <w:rPr>
          <w:rFonts w:hint="eastAsia" w:hAnsi="宋体"/>
          <w:b/>
          <w:bCs/>
          <w:highlight w:val="none"/>
        </w:rPr>
        <w:t>质疑供应商提起质疑应当符合下列条件：</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1</w:t>
      </w:r>
      <w:r>
        <w:rPr>
          <w:rFonts w:hint="eastAsia" w:hAnsi="宋体"/>
          <w:bCs/>
          <w:highlight w:val="none"/>
        </w:rPr>
        <w:t>）质疑供应商是参与所质疑</w:t>
      </w:r>
      <w:r>
        <w:rPr>
          <w:rFonts w:hint="eastAsia" w:hAnsi="宋体"/>
          <w:bCs/>
          <w:szCs w:val="21"/>
          <w:highlight w:val="none"/>
        </w:rPr>
        <w:t>项目</w:t>
      </w:r>
      <w:r>
        <w:rPr>
          <w:rFonts w:hint="eastAsia" w:hAnsi="宋体"/>
          <w:bCs/>
          <w:highlight w:val="none"/>
        </w:rPr>
        <w:t>采购活动的供应商（潜在供应商已依法获取可之一的采购文件的，可以对该采购文件质疑）；</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2</w:t>
      </w:r>
      <w:r>
        <w:rPr>
          <w:rFonts w:hint="eastAsia" w:hAnsi="宋体"/>
          <w:bCs/>
          <w:highlight w:val="none"/>
        </w:rPr>
        <w:t>）质疑函内容符合本章第</w:t>
      </w:r>
      <w:r>
        <w:rPr>
          <w:rFonts w:hAnsi="宋体"/>
          <w:bCs/>
          <w:highlight w:val="none"/>
        </w:rPr>
        <w:t>38.2.5</w:t>
      </w:r>
      <w:r>
        <w:rPr>
          <w:rFonts w:hint="eastAsia" w:hAnsi="宋体"/>
          <w:bCs/>
          <w:highlight w:val="none"/>
        </w:rPr>
        <w:t>项的规定；</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3</w:t>
      </w:r>
      <w:r>
        <w:rPr>
          <w:rFonts w:hint="eastAsia" w:hAnsi="宋体"/>
          <w:bCs/>
          <w:highlight w:val="none"/>
        </w:rPr>
        <w:t>）在质疑有效期限内提起质疑；</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4</w:t>
      </w:r>
      <w:r>
        <w:rPr>
          <w:rFonts w:hint="eastAsia" w:hAnsi="宋体"/>
          <w:bCs/>
          <w:highlight w:val="none"/>
        </w:rPr>
        <w:t>）属于所质疑的采购人或采购人委托的采购代理机构组织的采购活动；</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5</w:t>
      </w:r>
      <w:r>
        <w:rPr>
          <w:rFonts w:hint="eastAsia" w:hAnsi="宋体"/>
          <w:bCs/>
          <w:highlight w:val="none"/>
        </w:rPr>
        <w:t>）同一质疑事项未经采购人或采购人委托的采购代理机构质疑处理；</w:t>
      </w:r>
      <w:r>
        <w:rPr>
          <w:rFonts w:hAnsi="宋体"/>
          <w:bCs/>
          <w:highlight w:val="none"/>
        </w:rPr>
        <w:t xml:space="preserve"> </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6</w:t>
      </w:r>
      <w:r>
        <w:rPr>
          <w:rFonts w:hint="eastAsia" w:hAnsi="宋体"/>
          <w:bCs/>
          <w:highlight w:val="none"/>
        </w:rPr>
        <w:t>）供应商对同一采购程序环节的质疑应当在质疑有效期内一次性提出；</w:t>
      </w:r>
    </w:p>
    <w:p>
      <w:pPr>
        <w:spacing w:line="360" w:lineRule="auto"/>
        <w:ind w:firstLine="420" w:firstLineChars="200"/>
        <w:rPr>
          <w:rFonts w:hAnsi="宋体"/>
          <w:bCs/>
          <w:highlight w:val="none"/>
        </w:rPr>
      </w:pPr>
      <w:r>
        <w:rPr>
          <w:rFonts w:hint="eastAsia" w:hAnsi="宋体"/>
          <w:bCs/>
          <w:highlight w:val="none"/>
        </w:rPr>
        <w:t>（</w:t>
      </w:r>
      <w:r>
        <w:rPr>
          <w:rFonts w:hAnsi="宋体"/>
          <w:bCs/>
          <w:highlight w:val="none"/>
        </w:rPr>
        <w:t>7</w:t>
      </w:r>
      <w:r>
        <w:rPr>
          <w:rFonts w:hint="eastAsia" w:hAnsi="宋体"/>
          <w:bCs/>
          <w:highlight w:val="none"/>
        </w:rPr>
        <w:t>）供应商提交质疑应当提交必要的证明材料，证明材料应以合法手段取得；</w:t>
      </w:r>
    </w:p>
    <w:p>
      <w:pPr>
        <w:spacing w:line="360" w:lineRule="auto"/>
        <w:ind w:firstLine="420" w:firstLineChars="200"/>
        <w:rPr>
          <w:highlight w:val="none"/>
        </w:rPr>
      </w:pPr>
      <w:r>
        <w:rPr>
          <w:rFonts w:hint="eastAsia" w:hAnsi="宋体"/>
          <w:bCs/>
          <w:highlight w:val="none"/>
        </w:rPr>
        <w:t>（</w:t>
      </w:r>
      <w:r>
        <w:rPr>
          <w:rFonts w:hAnsi="宋体"/>
          <w:bCs/>
          <w:highlight w:val="none"/>
        </w:rPr>
        <w:t>8</w:t>
      </w:r>
      <w:r>
        <w:rPr>
          <w:rFonts w:hint="eastAsia" w:hAnsi="宋体"/>
          <w:bCs/>
          <w:highlight w:val="none"/>
        </w:rPr>
        <w:t>）财政部门规定的其他条件。</w:t>
      </w:r>
    </w:p>
    <w:p>
      <w:pPr>
        <w:spacing w:line="360" w:lineRule="auto"/>
        <w:ind w:firstLine="420" w:firstLineChars="200"/>
        <w:rPr>
          <w:rFonts w:ascii="宋体" w:hAnsi="宋体"/>
          <w:b/>
          <w:color w:val="000000"/>
          <w:szCs w:val="21"/>
          <w:highlight w:val="none"/>
        </w:rPr>
      </w:pPr>
      <w:bookmarkStart w:id="158" w:name="_9.2质疑、投诉应当采用书面形式，质疑函、投诉书均应明确阐述招标文件、"/>
      <w:bookmarkEnd w:id="158"/>
      <w:r>
        <w:rPr>
          <w:rFonts w:hint="eastAsia" w:ascii="宋体" w:hAnsi="宋体"/>
          <w:color w:val="000000"/>
          <w:szCs w:val="21"/>
          <w:highlight w:val="none"/>
        </w:rPr>
        <w:t xml:space="preserve"> 38.2.5 </w:t>
      </w:r>
      <w:r>
        <w:rPr>
          <w:rFonts w:hint="eastAsia" w:hAnsi="宋体"/>
          <w:bCs/>
          <w:color w:val="000000"/>
          <w:highlight w:val="none"/>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hAnsi="宋体"/>
          <w:bCs/>
          <w:color w:val="000000"/>
          <w:highlight w:val="none"/>
        </w:rPr>
      </w:pPr>
      <w:r>
        <w:rPr>
          <w:rFonts w:hint="eastAsia" w:hAnsi="宋体"/>
          <w:bCs/>
          <w:color w:val="000000"/>
          <w:highlight w:val="none"/>
        </w:rPr>
        <w:t>（</w:t>
      </w:r>
      <w:r>
        <w:rPr>
          <w:rFonts w:hAnsi="宋体"/>
          <w:bCs/>
          <w:color w:val="000000"/>
          <w:highlight w:val="none"/>
        </w:rPr>
        <w:t>1</w:t>
      </w:r>
      <w:r>
        <w:rPr>
          <w:rFonts w:hint="eastAsia" w:hAnsi="宋体"/>
          <w:bCs/>
          <w:color w:val="000000"/>
          <w:highlight w:val="none"/>
        </w:rPr>
        <w:t>）供应商的姓名或者名称、地址、邮编、联系人及联系电话；</w:t>
      </w:r>
    </w:p>
    <w:p>
      <w:pPr>
        <w:spacing w:line="360" w:lineRule="auto"/>
        <w:ind w:firstLine="420" w:firstLineChars="200"/>
        <w:rPr>
          <w:rFonts w:hAnsi="宋体"/>
          <w:bCs/>
          <w:color w:val="000000"/>
          <w:highlight w:val="none"/>
        </w:rPr>
      </w:pPr>
      <w:r>
        <w:rPr>
          <w:rFonts w:hint="eastAsia" w:hAnsi="宋体"/>
          <w:bCs/>
          <w:color w:val="000000"/>
          <w:highlight w:val="none"/>
        </w:rPr>
        <w:t>（</w:t>
      </w:r>
      <w:r>
        <w:rPr>
          <w:rFonts w:hAnsi="宋体"/>
          <w:bCs/>
          <w:color w:val="000000"/>
          <w:highlight w:val="none"/>
        </w:rPr>
        <w:t>2</w:t>
      </w:r>
      <w:r>
        <w:rPr>
          <w:rFonts w:hint="eastAsia" w:hAnsi="宋体"/>
          <w:bCs/>
          <w:color w:val="000000"/>
          <w:highlight w:val="none"/>
        </w:rPr>
        <w:t>）质疑项目的名称、编号；</w:t>
      </w:r>
    </w:p>
    <w:p>
      <w:pPr>
        <w:spacing w:line="360" w:lineRule="auto"/>
        <w:ind w:firstLine="420" w:firstLineChars="200"/>
        <w:rPr>
          <w:rFonts w:hAnsi="宋体"/>
          <w:bCs/>
          <w:color w:val="000000"/>
          <w:highlight w:val="none"/>
        </w:rPr>
      </w:pPr>
      <w:r>
        <w:rPr>
          <w:rFonts w:hint="eastAsia" w:hAnsi="宋体"/>
          <w:bCs/>
          <w:color w:val="000000"/>
          <w:highlight w:val="none"/>
        </w:rPr>
        <w:t>（</w:t>
      </w:r>
      <w:r>
        <w:rPr>
          <w:rFonts w:hAnsi="宋体"/>
          <w:bCs/>
          <w:color w:val="000000"/>
          <w:highlight w:val="none"/>
        </w:rPr>
        <w:t>3</w:t>
      </w:r>
      <w:r>
        <w:rPr>
          <w:rFonts w:hint="eastAsia" w:hAnsi="宋体"/>
          <w:bCs/>
          <w:color w:val="000000"/>
          <w:highlight w:val="none"/>
        </w:rPr>
        <w:t>）具体、明确的质疑事项和与质疑事项相关的请求；</w:t>
      </w:r>
    </w:p>
    <w:p>
      <w:pPr>
        <w:spacing w:line="360" w:lineRule="auto"/>
        <w:ind w:firstLine="420" w:firstLineChars="200"/>
        <w:rPr>
          <w:rFonts w:hAnsi="宋体"/>
          <w:bCs/>
          <w:color w:val="000000"/>
          <w:highlight w:val="none"/>
        </w:rPr>
      </w:pPr>
      <w:r>
        <w:rPr>
          <w:rFonts w:hint="eastAsia" w:hAnsi="宋体"/>
          <w:bCs/>
          <w:color w:val="000000"/>
          <w:highlight w:val="none"/>
        </w:rPr>
        <w:t>（</w:t>
      </w:r>
      <w:r>
        <w:rPr>
          <w:rFonts w:hAnsi="宋体"/>
          <w:bCs/>
          <w:color w:val="000000"/>
          <w:highlight w:val="none"/>
        </w:rPr>
        <w:t>4</w:t>
      </w:r>
      <w:r>
        <w:rPr>
          <w:rFonts w:hint="eastAsia" w:hAnsi="宋体"/>
          <w:bCs/>
          <w:color w:val="000000"/>
          <w:highlight w:val="none"/>
        </w:rPr>
        <w:t>）事实依据（列明权益受到损害的事实和理由）；</w:t>
      </w:r>
    </w:p>
    <w:p>
      <w:pPr>
        <w:spacing w:line="360" w:lineRule="auto"/>
        <w:ind w:firstLine="420" w:firstLineChars="200"/>
        <w:rPr>
          <w:rFonts w:hAnsi="宋体"/>
          <w:bCs/>
          <w:color w:val="000000"/>
          <w:highlight w:val="none"/>
        </w:rPr>
      </w:pPr>
      <w:r>
        <w:rPr>
          <w:rFonts w:hint="eastAsia" w:hAnsi="宋体"/>
          <w:bCs/>
          <w:color w:val="000000"/>
          <w:highlight w:val="none"/>
        </w:rPr>
        <w:t>（</w:t>
      </w:r>
      <w:r>
        <w:rPr>
          <w:rFonts w:hAnsi="宋体"/>
          <w:bCs/>
          <w:color w:val="000000"/>
          <w:highlight w:val="none"/>
        </w:rPr>
        <w:t>5</w:t>
      </w:r>
      <w:r>
        <w:rPr>
          <w:rFonts w:hint="eastAsia" w:hAnsi="宋体"/>
          <w:bCs/>
          <w:color w:val="000000"/>
          <w:highlight w:val="none"/>
        </w:rPr>
        <w:t>）必要的法律依据；</w:t>
      </w:r>
    </w:p>
    <w:p>
      <w:pPr>
        <w:spacing w:line="360" w:lineRule="auto"/>
        <w:ind w:firstLine="420" w:firstLineChars="200"/>
        <w:rPr>
          <w:rFonts w:hAnsi="宋体"/>
          <w:bCs/>
          <w:color w:val="000000"/>
          <w:highlight w:val="none"/>
        </w:rPr>
      </w:pPr>
      <w:r>
        <w:rPr>
          <w:rFonts w:hint="eastAsia" w:hAnsi="宋体"/>
          <w:bCs/>
          <w:color w:val="000000"/>
          <w:highlight w:val="none"/>
        </w:rPr>
        <w:t>（</w:t>
      </w:r>
      <w:r>
        <w:rPr>
          <w:rFonts w:hAnsi="宋体"/>
          <w:bCs/>
          <w:color w:val="000000"/>
          <w:highlight w:val="none"/>
        </w:rPr>
        <w:t>6</w:t>
      </w:r>
      <w:r>
        <w:rPr>
          <w:rFonts w:hint="eastAsia" w:hAnsi="宋体"/>
          <w:bCs/>
          <w:color w:val="000000"/>
          <w:highlight w:val="none"/>
        </w:rPr>
        <w:t>）提出质疑的日期。</w:t>
      </w:r>
    </w:p>
    <w:p>
      <w:pPr>
        <w:spacing w:line="360" w:lineRule="auto"/>
        <w:ind w:firstLine="420" w:firstLineChars="200"/>
        <w:rPr>
          <w:rFonts w:hAnsi="宋体"/>
          <w:bCs/>
          <w:color w:val="000000"/>
          <w:highlight w:val="none"/>
        </w:rPr>
      </w:pPr>
      <w:r>
        <w:rPr>
          <w:rFonts w:hint="eastAsia" w:hAnsi="宋体"/>
          <w:bCs/>
          <w:color w:val="000000"/>
          <w:highlight w:val="none"/>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b/>
          <w:color w:val="000000"/>
          <w:szCs w:val="20"/>
          <w:highlight w:val="none"/>
        </w:rPr>
      </w:pPr>
      <w:r>
        <w:rPr>
          <w:rFonts w:hint="eastAsia" w:ascii="宋体" w:hAnsi="宋体"/>
          <w:b/>
          <w:color w:val="000000"/>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bCs/>
          <w:color w:val="000000"/>
          <w:szCs w:val="21"/>
          <w:highlight w:val="none"/>
        </w:rPr>
      </w:pPr>
      <w:r>
        <w:rPr>
          <w:rFonts w:hint="eastAsia" w:ascii="宋体" w:hAnsi="宋体"/>
          <w:color w:val="000000"/>
          <w:szCs w:val="21"/>
          <w:highlight w:val="none"/>
        </w:rPr>
        <w:t>3</w:t>
      </w:r>
      <w:r>
        <w:rPr>
          <w:rFonts w:hint="eastAsia" w:ascii="宋体" w:hAnsi="宋体"/>
          <w:bCs/>
          <w:color w:val="000000"/>
          <w:szCs w:val="21"/>
          <w:highlight w:val="none"/>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hAnsi="宋体"/>
          <w:bCs/>
          <w:color w:val="000000"/>
          <w:highlight w:val="none"/>
        </w:rPr>
      </w:pPr>
      <w:r>
        <w:rPr>
          <w:rFonts w:hint="eastAsia" w:hAnsi="宋体"/>
          <w:bCs/>
          <w:color w:val="000000"/>
          <w:highlight w:val="none"/>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hAnsi="宋体"/>
          <w:bCs/>
          <w:color w:val="000000"/>
          <w:highlight w:val="none"/>
        </w:rPr>
      </w:pPr>
      <w:r>
        <w:rPr>
          <w:rFonts w:hint="eastAsia" w:hAnsi="宋体"/>
          <w:bCs/>
          <w:color w:val="000000"/>
          <w:highlight w:val="none"/>
        </w:rPr>
        <w:t>　　（二）对采购过程、中标结果提出的质疑，合格供应商符合法定数量时，可以从合格的中标候选人中另行确定中标供应商的，应当依法另行确定中标供应商；否则应当重新开展采购活动。</w:t>
      </w:r>
    </w:p>
    <w:p>
      <w:pPr>
        <w:spacing w:line="360" w:lineRule="auto"/>
        <w:ind w:firstLine="420" w:firstLineChars="200"/>
        <w:rPr>
          <w:rFonts w:hAnsi="宋体"/>
          <w:bCs/>
          <w:color w:val="000000"/>
          <w:highlight w:val="none"/>
        </w:rPr>
      </w:pPr>
      <w:r>
        <w:rPr>
          <w:rFonts w:hint="eastAsia" w:hAnsi="宋体"/>
          <w:bCs/>
          <w:color w:val="000000"/>
          <w:highlight w:val="none"/>
        </w:rPr>
        <w:t>质疑答复导致中标结果改变的，采购人或者采购代理机构应当将有关情况书面报告本级财政部门。</w:t>
      </w:r>
    </w:p>
    <w:p>
      <w:pPr>
        <w:spacing w:line="360" w:lineRule="auto"/>
        <w:ind w:firstLine="422" w:firstLineChars="200"/>
        <w:rPr>
          <w:rFonts w:hAnsi="宋体"/>
          <w:b/>
          <w:color w:val="000000"/>
          <w:highlight w:val="none"/>
        </w:rPr>
      </w:pPr>
      <w:r>
        <w:rPr>
          <w:rFonts w:hAnsi="宋体"/>
          <w:b/>
          <w:color w:val="000000"/>
          <w:highlight w:val="none"/>
        </w:rPr>
        <w:t>38.3</w:t>
      </w:r>
      <w:r>
        <w:rPr>
          <w:rFonts w:hint="eastAsia" w:hAnsi="宋体"/>
          <w:b/>
          <w:color w:val="000000"/>
          <w:highlight w:val="none"/>
        </w:rPr>
        <w:t>投诉</w:t>
      </w:r>
    </w:p>
    <w:p>
      <w:pPr>
        <w:spacing w:line="360" w:lineRule="auto"/>
        <w:ind w:firstLine="422" w:firstLineChars="200"/>
        <w:rPr>
          <w:rFonts w:hAnsi="宋体"/>
          <w:bCs/>
          <w:highlight w:val="none"/>
        </w:rPr>
      </w:pPr>
      <w:r>
        <w:rPr>
          <w:rFonts w:hAnsi="宋体"/>
          <w:b/>
          <w:color w:val="000000"/>
          <w:highlight w:val="none"/>
        </w:rPr>
        <w:t>38.3</w:t>
      </w:r>
      <w:r>
        <w:rPr>
          <w:rFonts w:hAnsi="宋体"/>
          <w:bCs/>
          <w:highlight w:val="none"/>
        </w:rPr>
        <w:t>.</w:t>
      </w:r>
      <w:r>
        <w:rPr>
          <w:rFonts w:hAnsi="宋体"/>
          <w:b/>
          <w:bCs/>
          <w:highlight w:val="none"/>
        </w:rPr>
        <w:t xml:space="preserve">1 </w:t>
      </w:r>
      <w:r>
        <w:rPr>
          <w:rFonts w:hAnsi="宋体"/>
          <w:bCs/>
          <w:highlight w:val="none"/>
        </w:rPr>
        <w:t xml:space="preserve"> </w:t>
      </w:r>
      <w:r>
        <w:rPr>
          <w:rFonts w:hint="eastAsia" w:hAnsi="宋体"/>
          <w:bCs/>
          <w:highlight w:val="none"/>
        </w:rPr>
        <w:t>供应商认为采购文件、采购过程、中标和成交结果使自己的合法权益受到损害的，应当首先依法向采购人或采购人委托的</w:t>
      </w:r>
      <w:r>
        <w:rPr>
          <w:rFonts w:hint="eastAsia" w:hAnsi="宋体"/>
          <w:highlight w:val="none"/>
        </w:rPr>
        <w:t>采购代理机构</w:t>
      </w:r>
      <w:r>
        <w:rPr>
          <w:rFonts w:hint="eastAsia" w:hAnsi="宋体"/>
          <w:bCs/>
          <w:highlight w:val="none"/>
        </w:rPr>
        <w:t>提出质疑。对采购人、</w:t>
      </w:r>
      <w:r>
        <w:rPr>
          <w:rFonts w:hint="eastAsia" w:hAnsi="宋体"/>
          <w:highlight w:val="none"/>
        </w:rPr>
        <w:t>采购代理机构</w:t>
      </w:r>
      <w:r>
        <w:rPr>
          <w:rFonts w:hint="eastAsia" w:hAnsi="宋体"/>
          <w:bCs/>
          <w:highlight w:val="none"/>
        </w:rPr>
        <w:t>的答复不满意，或者采购人、</w:t>
      </w:r>
      <w:r>
        <w:rPr>
          <w:rFonts w:hint="eastAsia" w:hAnsi="宋体"/>
          <w:highlight w:val="none"/>
        </w:rPr>
        <w:t>采购代理机构</w:t>
      </w:r>
      <w:r>
        <w:rPr>
          <w:rFonts w:hint="eastAsia" w:hAnsi="宋体"/>
          <w:bCs/>
          <w:highlight w:val="none"/>
        </w:rPr>
        <w:t>未在规定期限内做出答复的，供应商可以在答复期满后</w:t>
      </w:r>
      <w:r>
        <w:rPr>
          <w:rFonts w:hAnsi="宋体"/>
          <w:bCs/>
          <w:highlight w:val="none"/>
        </w:rPr>
        <w:t>15</w:t>
      </w:r>
      <w:r>
        <w:rPr>
          <w:rFonts w:hint="eastAsia" w:hAnsi="宋体"/>
          <w:bCs/>
          <w:highlight w:val="none"/>
        </w:rPr>
        <w:t>个工作日内向</w:t>
      </w:r>
      <w:r>
        <w:rPr>
          <w:rFonts w:hint="eastAsia" w:hAnsi="宋体"/>
          <w:bCs/>
          <w:highlight w:val="none"/>
          <w:lang w:eastAsia="zh-CN"/>
        </w:rPr>
        <w:t>哈密市</w:t>
      </w:r>
      <w:r>
        <w:rPr>
          <w:rFonts w:hint="eastAsia" w:hAnsi="宋体"/>
          <w:bCs/>
          <w:highlight w:val="none"/>
        </w:rPr>
        <w:t>政府采购监督管理部门提起投诉，投诉联系方式见“投标人须知前附表”。</w:t>
      </w:r>
    </w:p>
    <w:p>
      <w:pPr>
        <w:spacing w:line="360" w:lineRule="auto"/>
        <w:ind w:firstLine="422" w:firstLineChars="200"/>
        <w:rPr>
          <w:rFonts w:hAnsi="宋体"/>
          <w:bCs/>
          <w:highlight w:val="none"/>
        </w:rPr>
      </w:pPr>
      <w:r>
        <w:rPr>
          <w:rFonts w:hAnsi="宋体"/>
          <w:b/>
          <w:color w:val="000000"/>
          <w:highlight w:val="none"/>
        </w:rPr>
        <w:t>38.3</w:t>
      </w:r>
      <w:r>
        <w:rPr>
          <w:b/>
          <w:highlight w:val="none"/>
        </w:rPr>
        <w:t xml:space="preserve">.2 </w:t>
      </w:r>
      <w:r>
        <w:rPr>
          <w:highlight w:val="none"/>
        </w:rPr>
        <w:t xml:space="preserve"> </w:t>
      </w:r>
      <w:r>
        <w:rPr>
          <w:rFonts w:hint="eastAsia"/>
          <w:highlight w:val="none"/>
        </w:rPr>
        <w:t>投诉人投诉时，应当提交投诉书，并按照被投诉采购人、</w:t>
      </w:r>
      <w:r>
        <w:rPr>
          <w:rFonts w:hint="eastAsia" w:hAnsi="宋体"/>
          <w:highlight w:val="none"/>
        </w:rPr>
        <w:t>采购代理机构</w:t>
      </w:r>
      <w:r>
        <w:rPr>
          <w:rFonts w:hint="eastAsia"/>
          <w:highlight w:val="none"/>
        </w:rPr>
        <w:t>和与投诉事项有关的供应商数量提供投诉书的副本。投诉书</w:t>
      </w:r>
      <w:r>
        <w:rPr>
          <w:rFonts w:hint="eastAsia"/>
          <w:szCs w:val="21"/>
          <w:highlight w:val="none"/>
        </w:rPr>
        <w:t>应当包括下列主要内容</w:t>
      </w:r>
      <w:r>
        <w:rPr>
          <w:rFonts w:hint="eastAsia"/>
          <w:highlight w:val="none"/>
        </w:rPr>
        <w:t>（如材料中有外文资料应同时附上对应的中文译本）</w:t>
      </w:r>
      <w:r>
        <w:rPr>
          <w:rFonts w:hint="eastAsia" w:hAnsi="宋体"/>
          <w:bCs/>
          <w:color w:val="000000"/>
          <w:highlight w:val="none"/>
        </w:rPr>
        <w:t>（投诉书格式后附）</w:t>
      </w:r>
      <w:r>
        <w:rPr>
          <w:rFonts w:hint="eastAsia"/>
          <w:szCs w:val="21"/>
          <w:highlight w:val="none"/>
        </w:rPr>
        <w:t>：</w:t>
      </w:r>
    </w:p>
    <w:p>
      <w:pPr>
        <w:spacing w:line="360" w:lineRule="auto"/>
        <w:ind w:firstLine="420" w:firstLineChars="200"/>
        <w:rPr>
          <w:highlight w:val="none"/>
        </w:rPr>
      </w:pPr>
      <w:r>
        <w:rPr>
          <w:rFonts w:hint="eastAsia" w:hAnsi="宋体"/>
          <w:highlight w:val="none"/>
        </w:rPr>
        <w:t>（</w:t>
      </w:r>
      <w:r>
        <w:rPr>
          <w:rFonts w:hAnsi="宋体"/>
          <w:highlight w:val="none"/>
        </w:rPr>
        <w:t>1</w:t>
      </w:r>
      <w:r>
        <w:rPr>
          <w:rFonts w:hint="eastAsia" w:hAnsi="宋体"/>
          <w:highlight w:val="none"/>
        </w:rPr>
        <w:t>）投诉人和被投诉人的名称、地址、邮编、联系人及联系电话等；</w:t>
      </w:r>
      <w:r>
        <w:rPr>
          <w:rFonts w:hAnsi="宋体"/>
          <w:highlight w:val="none"/>
        </w:rPr>
        <w:t xml:space="preserve"> </w:t>
      </w:r>
    </w:p>
    <w:p>
      <w:pPr>
        <w:spacing w:line="360" w:lineRule="auto"/>
        <w:ind w:firstLine="420" w:firstLineChars="200"/>
        <w:rPr>
          <w:highlight w:val="none"/>
        </w:rPr>
      </w:pPr>
      <w:r>
        <w:rPr>
          <w:rFonts w:hint="eastAsia" w:hAnsi="宋体"/>
          <w:highlight w:val="none"/>
        </w:rPr>
        <w:t>（</w:t>
      </w:r>
      <w:r>
        <w:rPr>
          <w:rFonts w:hAnsi="宋体"/>
          <w:highlight w:val="none"/>
        </w:rPr>
        <w:t>2</w:t>
      </w:r>
      <w:r>
        <w:rPr>
          <w:rFonts w:hint="eastAsia" w:hAnsi="宋体"/>
          <w:highlight w:val="none"/>
        </w:rPr>
        <w:t>）质疑和质疑答复情况及相关证明材料；</w:t>
      </w:r>
      <w:r>
        <w:rPr>
          <w:highlight w:val="none"/>
        </w:rPr>
        <w:t xml:space="preserve"> </w:t>
      </w:r>
    </w:p>
    <w:p>
      <w:pPr>
        <w:spacing w:line="360" w:lineRule="auto"/>
        <w:ind w:firstLine="420" w:firstLineChars="200"/>
        <w:rPr>
          <w:rFonts w:hAnsi="宋体"/>
          <w:highlight w:val="none"/>
        </w:rPr>
      </w:pPr>
      <w:r>
        <w:rPr>
          <w:rFonts w:hint="eastAsia" w:hAnsi="宋体"/>
          <w:highlight w:val="none"/>
        </w:rPr>
        <w:t>（</w:t>
      </w:r>
      <w:r>
        <w:rPr>
          <w:rFonts w:hAnsi="宋体"/>
          <w:highlight w:val="none"/>
        </w:rPr>
        <w:t>3</w:t>
      </w:r>
      <w:r>
        <w:rPr>
          <w:rFonts w:hint="eastAsia" w:hAnsi="宋体"/>
          <w:highlight w:val="none"/>
        </w:rPr>
        <w:t>）具体、明确的投诉事项和与投诉事项相关的投诉请求；</w:t>
      </w:r>
    </w:p>
    <w:p>
      <w:pPr>
        <w:spacing w:line="360" w:lineRule="auto"/>
        <w:ind w:firstLine="420" w:firstLineChars="200"/>
        <w:rPr>
          <w:rFonts w:hAnsi="宋体"/>
          <w:highlight w:val="none"/>
        </w:rPr>
      </w:pPr>
      <w:r>
        <w:rPr>
          <w:rFonts w:hint="eastAsia" w:hAnsi="宋体"/>
          <w:highlight w:val="none"/>
        </w:rPr>
        <w:t>（</w:t>
      </w:r>
      <w:r>
        <w:rPr>
          <w:rFonts w:hAnsi="宋体"/>
          <w:highlight w:val="none"/>
        </w:rPr>
        <w:t>4</w:t>
      </w:r>
      <w:r>
        <w:rPr>
          <w:rFonts w:hint="eastAsia" w:hAnsi="宋体"/>
          <w:highlight w:val="none"/>
        </w:rPr>
        <w:t>）事实依据；</w:t>
      </w:r>
    </w:p>
    <w:p>
      <w:pPr>
        <w:spacing w:line="360" w:lineRule="auto"/>
        <w:ind w:firstLine="420" w:firstLineChars="200"/>
        <w:rPr>
          <w:highlight w:val="none"/>
        </w:rPr>
      </w:pPr>
      <w:r>
        <w:rPr>
          <w:rFonts w:hint="eastAsia" w:hAnsi="宋体"/>
          <w:highlight w:val="none"/>
        </w:rPr>
        <w:t>（</w:t>
      </w:r>
      <w:r>
        <w:rPr>
          <w:rFonts w:hAnsi="宋体"/>
          <w:highlight w:val="none"/>
        </w:rPr>
        <w:t>5</w:t>
      </w:r>
      <w:r>
        <w:rPr>
          <w:rFonts w:hint="eastAsia" w:hAnsi="宋体"/>
          <w:highlight w:val="none"/>
        </w:rPr>
        <w:t>）法律依据；</w:t>
      </w:r>
    </w:p>
    <w:p>
      <w:pPr>
        <w:spacing w:line="360" w:lineRule="auto"/>
        <w:ind w:firstLine="420" w:firstLineChars="200"/>
        <w:rPr>
          <w:rFonts w:hAnsi="宋体"/>
          <w:highlight w:val="none"/>
        </w:rPr>
      </w:pPr>
      <w:r>
        <w:rPr>
          <w:rFonts w:hint="eastAsia" w:hAnsi="宋体"/>
          <w:highlight w:val="none"/>
        </w:rPr>
        <w:t>（</w:t>
      </w:r>
      <w:r>
        <w:rPr>
          <w:rFonts w:hAnsi="宋体"/>
          <w:highlight w:val="none"/>
        </w:rPr>
        <w:t>6</w:t>
      </w:r>
      <w:r>
        <w:rPr>
          <w:rFonts w:hint="eastAsia" w:hAnsi="宋体"/>
          <w:highlight w:val="none"/>
        </w:rPr>
        <w:t>）提起投诉的日期。</w:t>
      </w:r>
    </w:p>
    <w:p>
      <w:pPr>
        <w:spacing w:line="360" w:lineRule="auto"/>
        <w:ind w:firstLine="420" w:firstLineChars="200"/>
        <w:rPr>
          <w:rFonts w:hAnsi="宋体"/>
          <w:highlight w:val="none"/>
        </w:rPr>
      </w:pPr>
      <w:r>
        <w:rPr>
          <w:rFonts w:hint="eastAsia" w:hAnsi="宋体"/>
          <w:highlight w:val="none"/>
        </w:rPr>
        <w:t>（</w:t>
      </w:r>
      <w:r>
        <w:rPr>
          <w:rFonts w:hAnsi="宋体"/>
          <w:highlight w:val="none"/>
        </w:rPr>
        <w:t>7</w:t>
      </w:r>
      <w:r>
        <w:rPr>
          <w:rFonts w:hint="eastAsia" w:hAnsi="宋体"/>
          <w:highlight w:val="none"/>
        </w:rPr>
        <w:t>）附件材料：营业执照副本内页复印件（要求证件有效并清晰反映企业法人经营范围；近期连续三个月依法缴纳税收和在职职工社会保障资金证明材料（复印件）。</w:t>
      </w:r>
      <w:r>
        <w:rPr>
          <w:rFonts w:hAnsi="宋体"/>
          <w:highlight w:val="none"/>
        </w:rPr>
        <w:tab/>
      </w:r>
    </w:p>
    <w:p>
      <w:pPr>
        <w:spacing w:line="360" w:lineRule="auto"/>
        <w:ind w:firstLine="422" w:firstLineChars="200"/>
        <w:rPr>
          <w:rFonts w:hAnsi="宋体"/>
          <w:bCs/>
          <w:highlight w:val="none"/>
        </w:rPr>
      </w:pPr>
      <w:r>
        <w:rPr>
          <w:rFonts w:hAnsi="宋体"/>
          <w:b/>
          <w:color w:val="000000"/>
          <w:highlight w:val="none"/>
        </w:rPr>
        <w:t>38.3</w:t>
      </w:r>
      <w:r>
        <w:rPr>
          <w:b/>
          <w:highlight w:val="none"/>
        </w:rPr>
        <w:t xml:space="preserve">.3  </w:t>
      </w:r>
      <w:r>
        <w:rPr>
          <w:rFonts w:hint="eastAsia"/>
          <w:highlight w:val="none"/>
        </w:rPr>
        <w:t>投诉人可以委托代理人办理投诉事务。</w:t>
      </w:r>
      <w:r>
        <w:rPr>
          <w:rFonts w:hint="eastAsia" w:hAnsi="宋体"/>
          <w:bCs/>
          <w:highlight w:val="none"/>
        </w:rPr>
        <w:t>委托代理人应熟悉相关业务情况。</w:t>
      </w:r>
      <w:r>
        <w:rPr>
          <w:rFonts w:hint="eastAsia"/>
          <w:highlight w:val="none"/>
        </w:rPr>
        <w:t>代理人办理投诉事务时，除提交投诉书外，还应当提交投诉人的授权委托书和</w:t>
      </w:r>
      <w:r>
        <w:rPr>
          <w:rFonts w:hint="eastAsia" w:hAnsi="宋体"/>
          <w:highlight w:val="none"/>
        </w:rPr>
        <w:t>委托代理人身份证明复印件。</w:t>
      </w:r>
    </w:p>
    <w:p>
      <w:pPr>
        <w:spacing w:line="360" w:lineRule="auto"/>
        <w:ind w:firstLine="422" w:firstLineChars="200"/>
        <w:rPr>
          <w:rFonts w:hAnsi="宋体"/>
          <w:highlight w:val="none"/>
        </w:rPr>
      </w:pPr>
      <w:r>
        <w:rPr>
          <w:rFonts w:hAnsi="宋体"/>
          <w:b/>
          <w:color w:val="000000"/>
          <w:highlight w:val="none"/>
        </w:rPr>
        <w:t>38.3</w:t>
      </w:r>
      <w:r>
        <w:rPr>
          <w:b/>
          <w:highlight w:val="none"/>
        </w:rPr>
        <w:t>.4</w:t>
      </w:r>
      <w:r>
        <w:rPr>
          <w:highlight w:val="none"/>
        </w:rPr>
        <w:t xml:space="preserve">  </w:t>
      </w:r>
      <w:r>
        <w:rPr>
          <w:rFonts w:hint="eastAsia"/>
          <w:highlight w:val="none"/>
        </w:rPr>
        <w:t>投诉人提起投诉应当符合下列条件：</w:t>
      </w:r>
    </w:p>
    <w:p>
      <w:pPr>
        <w:spacing w:line="360" w:lineRule="auto"/>
        <w:ind w:firstLine="420" w:firstLineChars="200"/>
        <w:rPr>
          <w:rFonts w:ascii="宋体" w:hAnsi="宋体"/>
          <w:highlight w:val="none"/>
        </w:rPr>
      </w:pPr>
      <w:r>
        <w:rPr>
          <w:rFonts w:hint="eastAsia" w:ascii="宋体" w:hAnsi="宋体"/>
          <w:highlight w:val="none"/>
        </w:rPr>
        <w:t>（1）投诉人是参与所投诉政府采购活动的供应商；</w:t>
      </w:r>
    </w:p>
    <w:p>
      <w:pPr>
        <w:spacing w:line="360" w:lineRule="auto"/>
        <w:ind w:firstLine="420" w:firstLineChars="200"/>
        <w:rPr>
          <w:rFonts w:ascii="宋体" w:hAnsi="宋体"/>
          <w:highlight w:val="none"/>
        </w:rPr>
      </w:pPr>
      <w:r>
        <w:rPr>
          <w:rFonts w:hint="eastAsia" w:ascii="宋体" w:hAnsi="宋体"/>
          <w:highlight w:val="none"/>
        </w:rPr>
        <w:t>（2）提起投诉前已依法进行质疑；</w:t>
      </w:r>
    </w:p>
    <w:p>
      <w:pPr>
        <w:spacing w:line="360" w:lineRule="auto"/>
        <w:ind w:firstLine="420" w:firstLineChars="200"/>
        <w:rPr>
          <w:rFonts w:ascii="宋体" w:hAnsi="宋体"/>
          <w:highlight w:val="none"/>
        </w:rPr>
      </w:pPr>
      <w:r>
        <w:rPr>
          <w:rFonts w:hint="eastAsia" w:ascii="宋体" w:hAnsi="宋体"/>
          <w:highlight w:val="none"/>
        </w:rPr>
        <w:t>（3）投诉书内容符合本章第38.3.2项的规定；</w:t>
      </w:r>
    </w:p>
    <w:p>
      <w:pPr>
        <w:spacing w:line="360" w:lineRule="auto"/>
        <w:ind w:firstLine="420" w:firstLineChars="200"/>
        <w:rPr>
          <w:rFonts w:ascii="宋体" w:hAnsi="宋体"/>
          <w:highlight w:val="none"/>
        </w:rPr>
      </w:pPr>
      <w:r>
        <w:rPr>
          <w:rFonts w:hint="eastAsia" w:ascii="宋体" w:hAnsi="宋体"/>
          <w:highlight w:val="none"/>
        </w:rPr>
        <w:t>（4）在投诉有效期限内提起投诉；</w:t>
      </w:r>
    </w:p>
    <w:p>
      <w:pPr>
        <w:spacing w:line="360" w:lineRule="auto"/>
        <w:ind w:firstLine="420" w:firstLineChars="200"/>
        <w:rPr>
          <w:rFonts w:ascii="宋体" w:hAnsi="宋体"/>
          <w:highlight w:val="none"/>
        </w:rPr>
      </w:pPr>
      <w:r>
        <w:rPr>
          <w:rFonts w:hint="eastAsia" w:ascii="宋体" w:hAnsi="宋体"/>
          <w:highlight w:val="none"/>
        </w:rPr>
        <w:t>（5）属于</w:t>
      </w:r>
      <w:r>
        <w:rPr>
          <w:rFonts w:hint="eastAsia" w:ascii="宋体" w:hAnsi="宋体"/>
          <w:highlight w:val="none"/>
          <w:lang w:eastAsia="zh-CN"/>
        </w:rPr>
        <w:t>哈密市</w:t>
      </w:r>
      <w:r>
        <w:rPr>
          <w:rFonts w:hint="eastAsia" w:ascii="宋体" w:hAnsi="宋体"/>
          <w:highlight w:val="none"/>
        </w:rPr>
        <w:t>政府采购监督管理部门管辖；</w:t>
      </w:r>
    </w:p>
    <w:p>
      <w:pPr>
        <w:spacing w:line="360" w:lineRule="auto"/>
        <w:ind w:firstLine="420" w:firstLineChars="200"/>
        <w:rPr>
          <w:rFonts w:ascii="宋体" w:hAnsi="宋体"/>
          <w:highlight w:val="none"/>
        </w:rPr>
      </w:pPr>
      <w:r>
        <w:rPr>
          <w:rFonts w:hint="eastAsia" w:ascii="宋体" w:hAnsi="宋体"/>
          <w:highlight w:val="none"/>
        </w:rPr>
        <w:t>（6）同一投诉事项未经</w:t>
      </w:r>
      <w:r>
        <w:rPr>
          <w:rFonts w:hint="eastAsia" w:ascii="宋体" w:hAnsi="宋体"/>
          <w:bCs/>
          <w:highlight w:val="none"/>
          <w:lang w:eastAsia="zh-CN"/>
        </w:rPr>
        <w:t>哈密市</w:t>
      </w:r>
      <w:r>
        <w:rPr>
          <w:rFonts w:hint="eastAsia" w:ascii="宋体" w:hAnsi="宋体"/>
          <w:bCs/>
          <w:highlight w:val="none"/>
        </w:rPr>
        <w:t>政府采购监督管理部门</w:t>
      </w:r>
      <w:r>
        <w:rPr>
          <w:rFonts w:hint="eastAsia" w:ascii="宋体" w:hAnsi="宋体"/>
          <w:highlight w:val="none"/>
        </w:rPr>
        <w:t>投诉处理；</w:t>
      </w:r>
    </w:p>
    <w:p>
      <w:pPr>
        <w:spacing w:line="360" w:lineRule="auto"/>
        <w:ind w:firstLine="420" w:firstLineChars="200"/>
        <w:rPr>
          <w:rFonts w:ascii="宋体"/>
          <w:highlight w:val="none"/>
        </w:rPr>
      </w:pPr>
      <w:r>
        <w:rPr>
          <w:rFonts w:hint="eastAsia" w:ascii="宋体"/>
          <w:highlight w:val="none"/>
        </w:rPr>
        <w:t>（7）国务院财政部门规定的其他条件。</w:t>
      </w:r>
    </w:p>
    <w:p>
      <w:pPr>
        <w:spacing w:line="360" w:lineRule="auto"/>
        <w:ind w:firstLine="422" w:firstLineChars="200"/>
        <w:rPr>
          <w:highlight w:val="none"/>
        </w:rPr>
      </w:pPr>
      <w:r>
        <w:rPr>
          <w:rFonts w:hAnsi="宋体"/>
          <w:b/>
          <w:color w:val="000000"/>
          <w:highlight w:val="none"/>
        </w:rPr>
        <w:t>38.3</w:t>
      </w:r>
      <w:r>
        <w:rPr>
          <w:rFonts w:hint="eastAsia" w:ascii="宋体"/>
          <w:b/>
          <w:highlight w:val="none"/>
        </w:rPr>
        <w:t>.5</w:t>
      </w:r>
      <w:r>
        <w:rPr>
          <w:rFonts w:hint="eastAsia" w:ascii="宋体"/>
          <w:highlight w:val="none"/>
        </w:rPr>
        <w:t xml:space="preserve">  </w:t>
      </w:r>
      <w:r>
        <w:rPr>
          <w:rFonts w:hint="eastAsia" w:ascii="宋体"/>
          <w:highlight w:val="none"/>
          <w:lang w:eastAsia="zh-CN"/>
        </w:rPr>
        <w:t>哈密市</w:t>
      </w:r>
      <w:r>
        <w:rPr>
          <w:rFonts w:hint="eastAsia" w:ascii="宋体"/>
          <w:highlight w:val="none"/>
        </w:rPr>
        <w:t>政府采购监督管理部门</w:t>
      </w:r>
      <w:r>
        <w:rPr>
          <w:rFonts w:hint="eastAsia"/>
          <w:highlight w:val="none"/>
        </w:rPr>
        <w:t>自受理投诉之日起</w:t>
      </w:r>
      <w:r>
        <w:rPr>
          <w:highlight w:val="none"/>
        </w:rPr>
        <w:t>30</w:t>
      </w:r>
      <w:r>
        <w:rPr>
          <w:rFonts w:hint="eastAsia"/>
          <w:highlight w:val="none"/>
        </w:rPr>
        <w:t>个工作日内，对投诉事项作出处理决定，并以书面形式通知投诉人、被投诉人及其他与投诉处理结果有利害关系的政府采购当</w:t>
      </w:r>
      <w:r>
        <w:rPr>
          <w:rFonts w:hint="eastAsia" w:ascii="宋体"/>
          <w:highlight w:val="none"/>
        </w:rPr>
        <w:t>事人</w:t>
      </w:r>
      <w:r>
        <w:rPr>
          <w:rFonts w:hint="eastAsia"/>
          <w:highlight w:val="none"/>
        </w:rPr>
        <w:t>。并将投诉结果在新疆政府采购网（http://www.ccgp-xinjiang.gov.cn）发布。</w:t>
      </w:r>
    </w:p>
    <w:p>
      <w:pPr>
        <w:spacing w:line="360" w:lineRule="auto"/>
        <w:ind w:firstLine="422" w:firstLineChars="200"/>
        <w:rPr>
          <w:rFonts w:ascii="宋体"/>
          <w:highlight w:val="none"/>
        </w:rPr>
      </w:pPr>
      <w:r>
        <w:rPr>
          <w:rFonts w:hAnsi="宋体"/>
          <w:b/>
          <w:color w:val="000000"/>
          <w:highlight w:val="none"/>
        </w:rPr>
        <w:t>38.3</w:t>
      </w:r>
      <w:r>
        <w:rPr>
          <w:rFonts w:hint="eastAsia" w:ascii="宋体"/>
          <w:b/>
          <w:highlight w:val="none"/>
        </w:rPr>
        <w:t>.6</w:t>
      </w:r>
      <w:r>
        <w:rPr>
          <w:rFonts w:hint="eastAsia" w:ascii="宋体"/>
          <w:highlight w:val="none"/>
        </w:rPr>
        <w:t xml:space="preserve">  </w:t>
      </w:r>
      <w:r>
        <w:rPr>
          <w:rFonts w:hint="eastAsia" w:ascii="宋体"/>
          <w:highlight w:val="none"/>
          <w:lang w:eastAsia="zh-CN"/>
        </w:rPr>
        <w:t>哈密市</w:t>
      </w:r>
      <w:r>
        <w:rPr>
          <w:rFonts w:hint="eastAsia" w:ascii="宋体"/>
          <w:highlight w:val="none"/>
        </w:rPr>
        <w:t>政府采购监督管理部门在处理投诉事项期间，可以视具体情况暂停采购活动。</w:t>
      </w:r>
    </w:p>
    <w:p>
      <w:pPr>
        <w:snapToGrid w:val="0"/>
        <w:spacing w:line="360" w:lineRule="auto"/>
        <w:ind w:left="120" w:leftChars="57" w:firstLine="482" w:firstLineChars="150"/>
        <w:jc w:val="center"/>
        <w:rPr>
          <w:b/>
          <w:bCs/>
          <w:sz w:val="32"/>
          <w:szCs w:val="32"/>
          <w:highlight w:val="none"/>
        </w:rPr>
      </w:pPr>
      <w:r>
        <w:rPr>
          <w:rFonts w:hint="eastAsia"/>
          <w:b/>
          <w:bCs/>
          <w:sz w:val="32"/>
          <w:szCs w:val="32"/>
          <w:highlight w:val="none"/>
        </w:rPr>
        <w:t>八、验收</w:t>
      </w:r>
    </w:p>
    <w:p>
      <w:pPr>
        <w:spacing w:line="360" w:lineRule="auto"/>
        <w:ind w:firstLine="422" w:firstLineChars="200"/>
        <w:rPr>
          <w:rFonts w:hAnsi="宋体"/>
          <w:b/>
          <w:color w:val="000000"/>
          <w:highlight w:val="none"/>
        </w:rPr>
      </w:pPr>
      <w:r>
        <w:rPr>
          <w:rFonts w:hAnsi="宋体"/>
          <w:b/>
          <w:color w:val="000000"/>
          <w:highlight w:val="none"/>
        </w:rPr>
        <w:t>39.</w:t>
      </w:r>
      <w:r>
        <w:rPr>
          <w:rFonts w:hint="eastAsia" w:hAnsi="宋体"/>
          <w:b/>
          <w:color w:val="000000"/>
          <w:highlight w:val="none"/>
        </w:rPr>
        <w:t>验收</w:t>
      </w:r>
    </w:p>
    <w:p>
      <w:pPr>
        <w:tabs>
          <w:tab w:val="left" w:pos="0"/>
        </w:tabs>
        <w:spacing w:line="360" w:lineRule="auto"/>
        <w:ind w:firstLine="480"/>
        <w:rPr>
          <w:rFonts w:hAnsi="宋体"/>
          <w:highlight w:val="none"/>
        </w:rPr>
      </w:pPr>
      <w:r>
        <w:rPr>
          <w:rFonts w:hAnsi="宋体"/>
          <w:highlight w:val="none"/>
        </w:rPr>
        <w:t>39.1</w:t>
      </w:r>
      <w:r>
        <w:rPr>
          <w:rFonts w:hint="eastAsia" w:hAnsi="宋体"/>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Ansi="宋体"/>
          <w:highlight w:val="none"/>
        </w:rPr>
      </w:pPr>
      <w:r>
        <w:rPr>
          <w:rFonts w:hAnsi="宋体"/>
          <w:highlight w:val="none"/>
        </w:rPr>
        <w:t>39.2</w:t>
      </w:r>
      <w:r>
        <w:rPr>
          <w:rFonts w:hint="eastAsia" w:hAnsi="宋体"/>
          <w:highlight w:val="none"/>
        </w:rPr>
        <w:t>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Ansi="宋体"/>
          <w:highlight w:val="none"/>
        </w:rPr>
      </w:pPr>
      <w:r>
        <w:rPr>
          <w:rFonts w:hAnsi="宋体"/>
          <w:highlight w:val="none"/>
        </w:rPr>
        <w:t>39.3</w:t>
      </w:r>
      <w:r>
        <w:rPr>
          <w:rFonts w:hint="eastAsia" w:hAnsi="宋体"/>
          <w:highlight w:val="none"/>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Ansi="宋体"/>
          <w:highlight w:val="none"/>
        </w:rPr>
      </w:pPr>
      <w:r>
        <w:rPr>
          <w:rFonts w:hAnsi="宋体"/>
          <w:highlight w:val="none"/>
        </w:rPr>
        <w:t>39.4</w:t>
      </w:r>
      <w:r>
        <w:rPr>
          <w:rFonts w:hint="eastAsia" w:hAnsi="宋体"/>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9"/>
        <w:snapToGrid w:val="0"/>
        <w:spacing w:line="400" w:lineRule="exact"/>
        <w:rPr>
          <w:rFonts w:hAnsi="宋体"/>
          <w:color w:val="000000"/>
          <w:highlight w:val="none"/>
        </w:rPr>
      </w:pPr>
    </w:p>
    <w:p>
      <w:pPr>
        <w:pStyle w:val="7"/>
        <w:keepNext w:val="0"/>
        <w:keepLines w:val="0"/>
        <w:spacing w:line="360" w:lineRule="auto"/>
        <w:jc w:val="center"/>
        <w:rPr>
          <w:highlight w:val="none"/>
        </w:rPr>
      </w:pPr>
      <w:bookmarkStart w:id="159" w:name="_八、其他事项"/>
      <w:bookmarkEnd w:id="159"/>
    </w:p>
    <w:p>
      <w:pPr>
        <w:pStyle w:val="7"/>
        <w:keepNext w:val="0"/>
        <w:keepLines w:val="0"/>
        <w:spacing w:line="360" w:lineRule="auto"/>
        <w:jc w:val="center"/>
        <w:rPr>
          <w:highlight w:val="none"/>
        </w:rPr>
      </w:pPr>
      <w:bookmarkStart w:id="160" w:name="_Toc10010"/>
      <w:r>
        <w:rPr>
          <w:rFonts w:hint="eastAsia"/>
          <w:highlight w:val="none"/>
        </w:rPr>
        <w:t>九、其他事项</w:t>
      </w:r>
      <w:bookmarkEnd w:id="160"/>
    </w:p>
    <w:p>
      <w:pPr>
        <w:spacing w:line="360" w:lineRule="auto"/>
        <w:ind w:firstLine="480" w:firstLineChars="200"/>
        <w:rPr>
          <w:rFonts w:ascii="黑体" w:hAnsi="黑体" w:eastAsia="黑体"/>
          <w:sz w:val="24"/>
          <w:highlight w:val="none"/>
        </w:rPr>
      </w:pPr>
      <w:bookmarkStart w:id="161" w:name="_42.代理服务费"/>
      <w:bookmarkEnd w:id="161"/>
      <w:r>
        <w:rPr>
          <w:rFonts w:hint="eastAsia" w:ascii="黑体" w:hAnsi="黑体" w:eastAsia="黑体"/>
          <w:sz w:val="24"/>
          <w:highlight w:val="none"/>
        </w:rPr>
        <w:t>40.代理货物费</w:t>
      </w:r>
    </w:p>
    <w:p>
      <w:pPr>
        <w:spacing w:line="360" w:lineRule="auto"/>
        <w:ind w:firstLine="422" w:firstLineChars="200"/>
        <w:rPr>
          <w:rFonts w:ascii="宋体" w:hAnsi="宋体"/>
          <w:b/>
          <w:szCs w:val="21"/>
          <w:highlight w:val="none"/>
        </w:rPr>
      </w:pPr>
      <w:r>
        <w:rPr>
          <w:rFonts w:hint="eastAsia" w:ascii="宋体" w:hAnsi="宋体"/>
          <w:b/>
          <w:szCs w:val="21"/>
          <w:highlight w:val="none"/>
        </w:rPr>
        <w:t>代理货物收费标准及缴费账户详见“投标人须知前附表”，投标人为联合体的，可以由联合体中的一方或者多方共同交纳代理货物费。</w:t>
      </w:r>
    </w:p>
    <w:p>
      <w:pPr>
        <w:spacing w:line="360" w:lineRule="auto"/>
        <w:ind w:firstLine="480" w:firstLineChars="200"/>
        <w:rPr>
          <w:rFonts w:ascii="黑体" w:hAnsi="黑体" w:eastAsia="黑体"/>
          <w:sz w:val="24"/>
          <w:highlight w:val="none"/>
        </w:rPr>
      </w:pPr>
      <w:r>
        <w:rPr>
          <w:rFonts w:hint="eastAsia" w:ascii="黑体" w:hAnsi="黑体" w:eastAsia="黑体"/>
          <w:sz w:val="24"/>
          <w:highlight w:val="none"/>
        </w:rPr>
        <w:t>41. 需要补充的其他内容</w:t>
      </w:r>
    </w:p>
    <w:p>
      <w:pPr>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rPr>
        <w:t>41.1本招标文件解释规则详见“投标人须知前附表”。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41.2 其他事项详见“投标人须知前附表”。</w:t>
      </w:r>
    </w:p>
    <w:p>
      <w:pPr>
        <w:widowControl/>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41.3</w:t>
      </w:r>
      <w:bookmarkStart w:id="162" w:name="_Hlk65857140"/>
      <w:r>
        <w:rPr>
          <w:rFonts w:hint="eastAsia" w:ascii="宋体" w:hAnsi="宋体" w:eastAsia="宋体" w:cs="宋体"/>
          <w:color w:val="000000"/>
          <w:sz w:val="21"/>
          <w:szCs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bookmarkEnd w:id="162"/>
      <w:bookmarkStart w:id="163" w:name="_Toc532545043"/>
      <w:r>
        <w:rPr>
          <w:rFonts w:hint="eastAsia" w:ascii="宋体" w:hAnsi="宋体" w:eastAsia="宋体" w:cs="宋体"/>
          <w:color w:val="000000"/>
          <w:sz w:val="21"/>
          <w:szCs w:val="21"/>
          <w:highlight w:val="none"/>
        </w:rPr>
        <w:t>在政府采购活动中，供应商提供的货物、工程或者服务符合下列情形的，享受本办法规定的中小企业扶持政策：</w:t>
      </w:r>
    </w:p>
    <w:p>
      <w:pPr>
        <w:widowControl/>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在货物采购项目中，货物由中小企业制造，即货物由中小企业生产且使用该中小企业商号或者注册商标；</w:t>
      </w:r>
    </w:p>
    <w:p>
      <w:pPr>
        <w:widowControl/>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在工程采购项目中，工程由中小企业承建，即工程施工单位为中小企业；</w:t>
      </w:r>
    </w:p>
    <w:p>
      <w:pPr>
        <w:widowControl/>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在服务采购项目中，服务由中小企业承接，即提供服务的人员为中小企业依照《中华人民共和国劳动合同法》订立劳动合同的从业人员。</w:t>
      </w:r>
    </w:p>
    <w:p>
      <w:pPr>
        <w:widowControl/>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在货物采购项目中，供应商提供的货物既有中小企业制造货物，也有大型企业制造货物的，不享受本办法规定的中小企业扶持政策。</w:t>
      </w:r>
    </w:p>
    <w:p>
      <w:pPr>
        <w:widowControl/>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以联合体形式参加政府采购活动，联合体各方均为中小企业的，联合体视同中小企业。其中，联合体各方均为小微企业的，联合体视同小微企业。</w:t>
      </w:r>
    </w:p>
    <w:p>
      <w:pPr>
        <w:widowControl/>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pPr>
        <w:pStyle w:val="19"/>
        <w:jc w:val="center"/>
        <w:outlineLvl w:val="0"/>
        <w:rPr>
          <w:rFonts w:ascii="Times New Roman" w:hAnsi="Times New Roman"/>
          <w:b/>
          <w:sz w:val="36"/>
          <w:highlight w:val="none"/>
        </w:rPr>
      </w:pPr>
      <w:bookmarkStart w:id="164" w:name="_Toc3527"/>
      <w:r>
        <w:rPr>
          <w:rFonts w:hint="eastAsia" w:ascii="Times New Roman" w:hAnsi="Times New Roman"/>
          <w:b/>
          <w:sz w:val="36"/>
          <w:highlight w:val="none"/>
        </w:rPr>
        <w:t>第四章</w:t>
      </w:r>
      <w:r>
        <w:rPr>
          <w:rFonts w:ascii="Times New Roman" w:hAnsi="Times New Roman"/>
          <w:b/>
          <w:sz w:val="36"/>
          <w:highlight w:val="none"/>
        </w:rPr>
        <w:t xml:space="preserve">  </w:t>
      </w:r>
      <w:r>
        <w:rPr>
          <w:rFonts w:hint="eastAsia" w:ascii="Times New Roman" w:hAnsi="Times New Roman"/>
          <w:b/>
          <w:sz w:val="36"/>
          <w:highlight w:val="none"/>
        </w:rPr>
        <w:t>评标方法</w:t>
      </w:r>
      <w:bookmarkEnd w:id="163"/>
      <w:r>
        <w:rPr>
          <w:rFonts w:hint="eastAsia" w:ascii="Times New Roman" w:hAnsi="Times New Roman"/>
          <w:b/>
          <w:sz w:val="36"/>
          <w:highlight w:val="none"/>
        </w:rPr>
        <w:t>及评分标准</w:t>
      </w:r>
      <w:bookmarkEnd w:id="164"/>
    </w:p>
    <w:p>
      <w:pPr>
        <w:pStyle w:val="19"/>
        <w:jc w:val="center"/>
        <w:outlineLvl w:val="1"/>
        <w:rPr>
          <w:rFonts w:ascii="Times New Roman" w:hAnsi="Times New Roman"/>
          <w:b/>
          <w:bCs/>
          <w:color w:val="000000"/>
          <w:sz w:val="32"/>
          <w:szCs w:val="32"/>
          <w:highlight w:val="none"/>
        </w:rPr>
      </w:pPr>
      <w:bookmarkStart w:id="165" w:name="_Toc16055"/>
      <w:r>
        <w:rPr>
          <w:rFonts w:hint="eastAsia" w:ascii="Times New Roman" w:hAnsi="Times New Roman"/>
          <w:b/>
          <w:bCs/>
          <w:color w:val="000000"/>
          <w:sz w:val="32"/>
          <w:szCs w:val="32"/>
          <w:highlight w:val="none"/>
        </w:rPr>
        <w:t>第一节</w:t>
      </w:r>
      <w:r>
        <w:rPr>
          <w:rFonts w:ascii="Times New Roman" w:hAnsi="Times New Roman"/>
          <w:b/>
          <w:bCs/>
          <w:color w:val="000000"/>
          <w:sz w:val="32"/>
          <w:szCs w:val="32"/>
          <w:highlight w:val="none"/>
        </w:rPr>
        <w:t xml:space="preserve"> </w:t>
      </w:r>
      <w:r>
        <w:rPr>
          <w:rFonts w:hint="eastAsia" w:ascii="Times New Roman" w:hAnsi="Times New Roman"/>
          <w:b/>
          <w:bCs/>
          <w:color w:val="000000"/>
          <w:sz w:val="32"/>
          <w:szCs w:val="32"/>
          <w:highlight w:val="none"/>
        </w:rPr>
        <w:t>评标方法</w:t>
      </w:r>
      <w:bookmarkEnd w:id="165"/>
    </w:p>
    <w:p>
      <w:pPr>
        <w:pStyle w:val="19"/>
        <w:tabs>
          <w:tab w:val="left" w:pos="2472"/>
        </w:tabs>
        <w:spacing w:line="460" w:lineRule="exact"/>
        <w:ind w:firstLine="420" w:firstLineChars="200"/>
        <w:rPr>
          <w:color w:val="FF0000"/>
          <w:szCs w:val="21"/>
          <w:highlight w:val="none"/>
        </w:rPr>
      </w:pPr>
      <w:r>
        <w:rPr>
          <w:rFonts w:hint="eastAsia" w:hAnsi="宋体" w:cs="宋体"/>
          <w:szCs w:val="21"/>
          <w:highlight w:val="none"/>
        </w:rPr>
        <w:t>本项目采用</w:t>
      </w:r>
      <w:r>
        <w:rPr>
          <w:rFonts w:hint="eastAsia" w:hAnsi="宋体" w:cs="宋体"/>
          <w:szCs w:val="21"/>
          <w:highlight w:val="none"/>
          <w:u w:val="single"/>
        </w:rPr>
        <w:t xml:space="preserve"> 以下方式</w:t>
      </w:r>
      <w:r>
        <w:rPr>
          <w:rFonts w:hint="eastAsia" w:hAnsi="宋体" w:cs="宋体"/>
          <w:szCs w:val="21"/>
          <w:highlight w:val="none"/>
        </w:rPr>
        <w:t>进行评审。</w:t>
      </w:r>
    </w:p>
    <w:p>
      <w:pPr>
        <w:autoSpaceDE w:val="0"/>
        <w:autoSpaceDN w:val="0"/>
        <w:adjustRightInd w:val="0"/>
        <w:spacing w:line="440" w:lineRule="exact"/>
        <w:ind w:firstLine="420" w:firstLineChars="200"/>
        <w:rPr>
          <w:rFonts w:ascii="宋体" w:hAnsi="宋体"/>
          <w:sz w:val="24"/>
          <w:highlight w:val="none"/>
        </w:rPr>
      </w:pPr>
      <w:r>
        <w:rPr>
          <w:rFonts w:hint="eastAsia" w:hAnsi="宋体"/>
          <w:color w:val="000000"/>
          <w:highlight w:val="none"/>
        </w:rPr>
        <w:t>综合评分法，</w:t>
      </w:r>
      <w:r>
        <w:rPr>
          <w:rFonts w:hint="eastAsia" w:ascii="宋体" w:hAnsi="宋体"/>
          <w:color w:val="000000"/>
          <w:szCs w:val="20"/>
          <w:highlight w:val="none"/>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pPr>
        <w:pStyle w:val="19"/>
        <w:spacing w:line="360" w:lineRule="auto"/>
        <w:ind w:firstLine="420"/>
        <w:rPr>
          <w:rFonts w:hAnsi="宋体"/>
          <w:color w:val="000000"/>
          <w:highlight w:val="none"/>
        </w:rPr>
      </w:pPr>
    </w:p>
    <w:p>
      <w:pPr>
        <w:pStyle w:val="19"/>
        <w:tabs>
          <w:tab w:val="left" w:pos="2472"/>
        </w:tabs>
        <w:spacing w:line="460" w:lineRule="exact"/>
        <w:jc w:val="center"/>
        <w:outlineLvl w:val="1"/>
        <w:rPr>
          <w:rFonts w:ascii="Times New Roman" w:hAnsi="Times New Roman"/>
          <w:b/>
          <w:bCs/>
          <w:color w:val="000000"/>
          <w:sz w:val="32"/>
          <w:szCs w:val="32"/>
          <w:highlight w:val="none"/>
        </w:rPr>
      </w:pPr>
      <w:bookmarkStart w:id="166" w:name="_Toc7731"/>
      <w:r>
        <w:rPr>
          <w:rFonts w:hint="eastAsia" w:ascii="Times New Roman" w:hAnsi="Times New Roman"/>
          <w:b/>
          <w:bCs/>
          <w:color w:val="000000"/>
          <w:sz w:val="32"/>
          <w:szCs w:val="32"/>
          <w:highlight w:val="none"/>
        </w:rPr>
        <w:t>第二节</w:t>
      </w:r>
      <w:r>
        <w:rPr>
          <w:rFonts w:ascii="Times New Roman" w:hAnsi="Times New Roman"/>
          <w:b/>
          <w:bCs/>
          <w:color w:val="000000"/>
          <w:sz w:val="32"/>
          <w:szCs w:val="32"/>
          <w:highlight w:val="none"/>
        </w:rPr>
        <w:t xml:space="preserve"> </w:t>
      </w:r>
      <w:r>
        <w:rPr>
          <w:rFonts w:hint="eastAsia" w:ascii="Times New Roman" w:hAnsi="Times New Roman"/>
          <w:b/>
          <w:bCs/>
          <w:color w:val="000000"/>
          <w:sz w:val="32"/>
          <w:szCs w:val="32"/>
          <w:highlight w:val="none"/>
        </w:rPr>
        <w:t>评标程序</w:t>
      </w:r>
      <w:bookmarkEnd w:id="166"/>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1.符合性审查</w:t>
      </w:r>
    </w:p>
    <w:p>
      <w:pPr>
        <w:spacing w:line="360" w:lineRule="auto"/>
        <w:ind w:firstLine="420" w:firstLineChars="200"/>
        <w:rPr>
          <w:rFonts w:hAnsi="宋体"/>
          <w:color w:val="000000"/>
          <w:highlight w:val="none"/>
        </w:rPr>
      </w:pPr>
      <w:r>
        <w:rPr>
          <w:rFonts w:hint="eastAsia" w:hAnsi="宋体"/>
          <w:color w:val="000000"/>
          <w:highlight w:val="none"/>
        </w:rPr>
        <w:t>评标委员会应当对符合资格的投标人的投标文件进行投标报价、商务、技术等实质性内容符合性审查，以确定其是否满足招标文件的实质性要求。</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2.符合性审查不通过而导致投标无效的情形</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2.1在报价评审时，如发现下列情形之一的，将被视为投标无效：</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（1）投标文件未提供“投标人须知前附表”第6条规定中“必须提供”的文件资料的;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（2）未采用人民币报价或者未按照招标文件标明的币种报价的；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（3）报价超出招标文件规定最高限价，或者超出采购预算金额（包括分项预算）的；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（5）修正后的报价，投标人不确认的；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（6）投标人属于本章第5条第（2）项情形的。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2.2在商务评审时，如发现下列情形之一的，将被视为投标无效：</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（1）投标文件未按招标文件要求签署、盖章的；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 xml:space="preserve">（2）委托代理人未能出具有效身份证明或者出具的身份证明与授权委托书中的信息不符的； </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（3）投标文件未提供“投标人须知前附表”第6条规定中“必须提供”或者“委托时必须提供”的文件资料的;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（4）投标有效期、项目完成时间（交货时间、货物完成时间或者货物期等）、质保期、售后货物等</w:t>
      </w:r>
      <w:r>
        <w:rPr>
          <w:rFonts w:hint="eastAsia" w:ascii="宋体" w:hAnsi="宋体"/>
          <w:color w:val="000000"/>
          <w:szCs w:val="21"/>
          <w:highlight w:val="none"/>
          <w:lang w:eastAsia="zh-CN"/>
        </w:rPr>
        <w:t>不满足</w:t>
      </w:r>
      <w:r>
        <w:rPr>
          <w:rFonts w:hint="eastAsia" w:ascii="宋体" w:hAnsi="宋体"/>
          <w:color w:val="000000"/>
          <w:szCs w:val="21"/>
          <w:highlight w:val="none"/>
        </w:rPr>
        <w:t>招标文件</w:t>
      </w:r>
      <w:r>
        <w:rPr>
          <w:rFonts w:hint="eastAsia" w:ascii="宋体" w:hAnsi="宋体"/>
          <w:color w:val="000000"/>
          <w:szCs w:val="21"/>
          <w:highlight w:val="none"/>
          <w:lang w:eastAsia="zh-CN"/>
        </w:rPr>
        <w:t>要求的</w:t>
      </w:r>
      <w:r>
        <w:rPr>
          <w:rFonts w:hint="eastAsia" w:ascii="宋体" w:hAnsi="宋体"/>
          <w:color w:val="000000"/>
          <w:szCs w:val="21"/>
          <w:highlight w:val="none"/>
        </w:rPr>
        <w:t>；</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5</w:t>
      </w:r>
      <w:r>
        <w:rPr>
          <w:rFonts w:hint="eastAsia" w:ascii="宋体" w:hAnsi="宋体"/>
          <w:color w:val="000000"/>
          <w:szCs w:val="21"/>
          <w:highlight w:val="none"/>
        </w:rPr>
        <w:t>）投标文件的实质性内容未使用中文表述、使用计量单位不符合招标文件要求的；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hint="eastAsia" w:ascii="宋体" w:hAnsi="宋体"/>
          <w:color w:val="000000"/>
          <w:szCs w:val="21"/>
          <w:highlight w:val="none"/>
        </w:rPr>
        <w:t>）投标文件中的文件资料因填写不齐全或者内容虚假或者出现其他情形而导致被评标委员会认定无效的；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7</w:t>
      </w:r>
      <w:r>
        <w:rPr>
          <w:rFonts w:hint="eastAsia" w:ascii="宋体" w:hAnsi="宋体"/>
          <w:color w:val="000000"/>
          <w:szCs w:val="21"/>
          <w:highlight w:val="none"/>
        </w:rPr>
        <w:t>）投标文件含有采购人不能接受的附加条件的；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8</w:t>
      </w:r>
      <w:r>
        <w:rPr>
          <w:rFonts w:hint="eastAsia" w:ascii="宋体" w:hAnsi="宋体"/>
          <w:color w:val="000000"/>
          <w:szCs w:val="21"/>
          <w:highlight w:val="none"/>
        </w:rPr>
        <w:t>）未响应招标文件实质性要求的；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9</w:t>
      </w:r>
      <w:r>
        <w:rPr>
          <w:rFonts w:hint="eastAsia" w:ascii="宋体" w:hAnsi="宋体"/>
          <w:color w:val="000000"/>
          <w:szCs w:val="21"/>
          <w:highlight w:val="none"/>
        </w:rPr>
        <w:t>）属于投标人须知正文第9.2条情形的；</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0</w:t>
      </w:r>
      <w:r>
        <w:rPr>
          <w:rFonts w:hint="eastAsia" w:ascii="宋体" w:hAnsi="宋体"/>
          <w:color w:val="000000"/>
          <w:szCs w:val="21"/>
          <w:highlight w:val="none"/>
        </w:rPr>
        <w:t>）法律、法规和招标文件规定的其他无效情形。</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2.3在技术评审时，如发现下列情形之一的，将被视为投标无效：</w:t>
      </w:r>
    </w:p>
    <w:p>
      <w:pPr>
        <w:spacing w:line="360" w:lineRule="auto"/>
        <w:ind w:firstLine="420" w:firstLineChars="200"/>
        <w:rPr>
          <w:rFonts w:hAnsi="宋体"/>
          <w:color w:val="000000"/>
          <w:szCs w:val="21"/>
          <w:highlight w:val="none"/>
        </w:rPr>
      </w:pPr>
      <w:r>
        <w:rPr>
          <w:rFonts w:hint="eastAsia" w:hAnsi="宋体"/>
          <w:color w:val="000000"/>
          <w:szCs w:val="21"/>
          <w:highlight w:val="none"/>
        </w:rPr>
        <w:t>（</w:t>
      </w:r>
      <w:r>
        <w:rPr>
          <w:rFonts w:hAnsi="宋体"/>
          <w:color w:val="000000"/>
          <w:szCs w:val="21"/>
          <w:highlight w:val="none"/>
        </w:rPr>
        <w:t>1</w:t>
      </w:r>
      <w:r>
        <w:rPr>
          <w:rFonts w:hint="eastAsia" w:hAnsi="宋体"/>
          <w:color w:val="000000"/>
          <w:szCs w:val="21"/>
          <w:highlight w:val="none"/>
        </w:rPr>
        <w:t>）不满足招标文件要求的货物内容、技术要求、安全、质量标准；</w:t>
      </w:r>
    </w:p>
    <w:p>
      <w:pPr>
        <w:spacing w:line="360" w:lineRule="auto"/>
        <w:ind w:firstLine="420" w:firstLineChars="200"/>
        <w:rPr>
          <w:rFonts w:hAnsi="宋体"/>
          <w:color w:val="000000"/>
          <w:szCs w:val="21"/>
          <w:highlight w:val="none"/>
        </w:rPr>
      </w:pPr>
      <w:r>
        <w:rPr>
          <w:rFonts w:hint="eastAsia" w:hAnsi="宋体"/>
          <w:color w:val="000000"/>
          <w:szCs w:val="21"/>
          <w:highlight w:val="none"/>
        </w:rPr>
        <w:t>（</w:t>
      </w:r>
      <w:r>
        <w:rPr>
          <w:rFonts w:hint="eastAsia" w:hAnsi="宋体"/>
          <w:color w:val="000000"/>
          <w:szCs w:val="21"/>
          <w:highlight w:val="none"/>
          <w:lang w:val="en-US" w:eastAsia="zh-CN"/>
        </w:rPr>
        <w:t>2</w:t>
      </w:r>
      <w:r>
        <w:rPr>
          <w:rFonts w:hint="eastAsia" w:hAnsi="宋体"/>
          <w:color w:val="000000"/>
          <w:szCs w:val="21"/>
          <w:highlight w:val="none"/>
        </w:rPr>
        <w:t>）投标文件未提供“投标人须知前附表”第6条规定中“必须提供”的文件资料的</w:t>
      </w:r>
      <w:r>
        <w:rPr>
          <w:rFonts w:hAnsi="宋体"/>
          <w:color w:val="000000"/>
          <w:szCs w:val="21"/>
          <w:highlight w:val="none"/>
        </w:rPr>
        <w:t>;</w:t>
      </w:r>
    </w:p>
    <w:p>
      <w:pPr>
        <w:spacing w:line="360" w:lineRule="auto"/>
        <w:ind w:firstLine="420" w:firstLineChars="200"/>
        <w:rPr>
          <w:rFonts w:hAnsi="宋体"/>
          <w:color w:val="000000"/>
          <w:szCs w:val="21"/>
          <w:highlight w:val="none"/>
        </w:rPr>
      </w:pPr>
      <w:r>
        <w:rPr>
          <w:rFonts w:hint="eastAsia" w:hAnsi="宋体"/>
          <w:color w:val="000000"/>
          <w:szCs w:val="21"/>
          <w:highlight w:val="none"/>
        </w:rPr>
        <w:t>（</w:t>
      </w:r>
      <w:r>
        <w:rPr>
          <w:rFonts w:hint="eastAsia" w:hAnsi="宋体"/>
          <w:color w:val="000000"/>
          <w:szCs w:val="21"/>
          <w:highlight w:val="none"/>
          <w:lang w:val="en-US" w:eastAsia="zh-CN"/>
        </w:rPr>
        <w:t>3</w:t>
      </w:r>
      <w:r>
        <w:rPr>
          <w:rFonts w:hint="eastAsia" w:hAnsi="宋体"/>
          <w:color w:val="000000"/>
          <w:szCs w:val="21"/>
          <w:highlight w:val="none"/>
        </w:rPr>
        <w:t>）虚假投标，或者出现其他情形而导致被评标委员会认定无效的；</w:t>
      </w:r>
    </w:p>
    <w:p>
      <w:pPr>
        <w:spacing w:line="360" w:lineRule="auto"/>
        <w:ind w:firstLine="420" w:firstLineChars="200"/>
        <w:rPr>
          <w:rFonts w:hAnsi="宋体"/>
          <w:color w:val="000000"/>
          <w:szCs w:val="21"/>
          <w:highlight w:val="none"/>
        </w:rPr>
      </w:pPr>
      <w:r>
        <w:rPr>
          <w:rFonts w:hint="eastAsia" w:hAnsi="宋体"/>
          <w:color w:val="000000"/>
          <w:szCs w:val="21"/>
          <w:highlight w:val="none"/>
        </w:rPr>
        <w:t>（</w:t>
      </w:r>
      <w:r>
        <w:rPr>
          <w:rFonts w:hint="eastAsia" w:hAnsi="宋体"/>
          <w:color w:val="000000"/>
          <w:szCs w:val="21"/>
          <w:highlight w:val="none"/>
          <w:lang w:val="en-US" w:eastAsia="zh-CN"/>
        </w:rPr>
        <w:t>4</w:t>
      </w:r>
      <w:r>
        <w:rPr>
          <w:rFonts w:hint="eastAsia" w:hAnsi="宋体"/>
          <w:color w:val="000000"/>
          <w:szCs w:val="21"/>
          <w:highlight w:val="none"/>
        </w:rPr>
        <w:t>）招标文件要求提供技术方案的，投标技术方案不明确，招标文件未允许但存在一个或者一个以上备选（替代）投标方案的。</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3.澄清补正、说明或者补正</w:t>
      </w:r>
    </w:p>
    <w:p>
      <w:pPr>
        <w:spacing w:line="360" w:lineRule="auto"/>
        <w:ind w:firstLine="420" w:firstLineChars="200"/>
        <w:rPr>
          <w:rFonts w:ascii="宋体" w:hAnsi="宋体" w:cs="Courier New"/>
          <w:szCs w:val="21"/>
          <w:highlight w:val="none"/>
        </w:rPr>
      </w:pPr>
      <w:r>
        <w:rPr>
          <w:rFonts w:hint="eastAsia" w:ascii="宋体" w:hAnsi="宋体" w:cs="Courier New"/>
          <w:szCs w:val="21"/>
          <w:highlight w:val="none"/>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pPr>
        <w:spacing w:line="360" w:lineRule="auto"/>
        <w:ind w:firstLine="420" w:firstLineChars="200"/>
        <w:rPr>
          <w:rFonts w:ascii="宋体" w:hAnsi="宋体" w:cs="Courier New"/>
          <w:szCs w:val="21"/>
          <w:highlight w:val="none"/>
        </w:rPr>
      </w:pPr>
      <w:r>
        <w:rPr>
          <w:rFonts w:hint="eastAsia" w:ascii="宋体" w:hAnsi="宋体" w:cs="Courier New"/>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4.投标文件修正</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 xml:space="preserve">4.1投标文件报价出现前后不一致的，按照下列规定修正： </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1</w:t>
      </w:r>
      <w:r>
        <w:rPr>
          <w:rFonts w:hint="eastAsia" w:hAnsi="宋体"/>
          <w:color w:val="000000"/>
          <w:highlight w:val="none"/>
        </w:rPr>
        <w:t>）报价文件中“开标一览表”内容与投标文件中相应内容不一致的，以“开标一览表”为准；</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2</w:t>
      </w:r>
      <w:r>
        <w:rPr>
          <w:rFonts w:hint="eastAsia" w:hAnsi="宋体"/>
          <w:color w:val="000000"/>
          <w:highlight w:val="none"/>
        </w:rPr>
        <w:t>）大写金额和小写金额不一致的，以大写金额为准；</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3</w:t>
      </w:r>
      <w:r>
        <w:rPr>
          <w:rFonts w:hint="eastAsia" w:hAnsi="宋体"/>
          <w:color w:val="000000"/>
          <w:highlight w:val="none"/>
        </w:rPr>
        <w:t>）单价金额小数点或者百分比有明显错位的，以开标一览表的总价为准，并修改单价；</w:t>
      </w:r>
    </w:p>
    <w:p>
      <w:pPr>
        <w:spacing w:line="360" w:lineRule="auto"/>
        <w:ind w:firstLine="420" w:firstLineChars="200"/>
        <w:rPr>
          <w:rFonts w:hAnsi="宋体"/>
          <w:color w:val="000000"/>
          <w:highlight w:val="none"/>
        </w:rPr>
      </w:pPr>
      <w:r>
        <w:rPr>
          <w:rFonts w:hint="eastAsia" w:hAnsi="宋体"/>
          <w:color w:val="000000"/>
          <w:highlight w:val="none"/>
        </w:rPr>
        <w:t>（</w:t>
      </w:r>
      <w:r>
        <w:rPr>
          <w:rFonts w:hAnsi="宋体"/>
          <w:color w:val="000000"/>
          <w:highlight w:val="none"/>
        </w:rPr>
        <w:t>4</w:t>
      </w:r>
      <w:r>
        <w:rPr>
          <w:rFonts w:hint="eastAsia" w:hAnsi="宋体"/>
          <w:color w:val="000000"/>
          <w:highlight w:val="none"/>
        </w:rPr>
        <w:t>）总价金额与按单价汇总金额不一致的，以单价金额计算结果为准。</w:t>
      </w:r>
    </w:p>
    <w:p>
      <w:pPr>
        <w:spacing w:line="360" w:lineRule="auto"/>
        <w:ind w:firstLine="420" w:firstLineChars="200"/>
        <w:rPr>
          <w:rFonts w:hAnsi="宋体"/>
          <w:color w:val="000000"/>
          <w:highlight w:val="none"/>
        </w:rPr>
      </w:pPr>
      <w:r>
        <w:rPr>
          <w:rFonts w:hint="eastAsia" w:hAnsi="宋体"/>
          <w:color w:val="000000"/>
          <w:highlight w:val="none"/>
        </w:rPr>
        <w:t>同时出现两种以上不一致的，按照以上（</w:t>
      </w:r>
      <w:r>
        <w:rPr>
          <w:rFonts w:hAnsi="宋体"/>
          <w:color w:val="000000"/>
          <w:highlight w:val="none"/>
        </w:rPr>
        <w:t>1</w:t>
      </w:r>
      <w:r>
        <w:rPr>
          <w:rFonts w:hint="eastAsia" w:hAnsi="宋体"/>
          <w:color w:val="000000"/>
          <w:highlight w:val="none"/>
        </w:rPr>
        <w:t>）</w:t>
      </w:r>
      <w:r>
        <w:rPr>
          <w:rFonts w:hAnsi="宋体"/>
          <w:color w:val="000000"/>
          <w:highlight w:val="none"/>
        </w:rPr>
        <w:t>-</w:t>
      </w:r>
      <w:r>
        <w:rPr>
          <w:rFonts w:hint="eastAsia" w:hAnsi="宋体"/>
          <w:color w:val="000000"/>
          <w:highlight w:val="none"/>
        </w:rPr>
        <w:t>（</w:t>
      </w:r>
      <w:r>
        <w:rPr>
          <w:rFonts w:hAnsi="宋体"/>
          <w:color w:val="000000"/>
          <w:highlight w:val="none"/>
        </w:rPr>
        <w:t>4</w:t>
      </w:r>
      <w:r>
        <w:rPr>
          <w:rFonts w:hint="eastAsia" w:hAnsi="宋体"/>
          <w:color w:val="000000"/>
          <w:highlight w:val="none"/>
        </w:rPr>
        <w:t>）规定的顺序修正。修正后的报价经投标人确认后产生约束力，投标人不确认的，其投标无效。</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4.2经投标人确认修正后的报价若超过采购预算金额或者最高限价，投标人的投标文件作无效投标处理。</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4.3经投标人确认修正后的报价作为签订合同的依据，并以此报价计算价格分。</w:t>
      </w:r>
    </w:p>
    <w:p>
      <w:pPr>
        <w:spacing w:line="360" w:lineRule="auto"/>
        <w:ind w:firstLine="422" w:firstLineChars="200"/>
        <w:rPr>
          <w:rFonts w:ascii="宋体" w:hAnsi="宋体"/>
          <w:b/>
          <w:bCs/>
          <w:color w:val="000000"/>
          <w:szCs w:val="21"/>
          <w:highlight w:val="none"/>
        </w:rPr>
      </w:pPr>
      <w:r>
        <w:rPr>
          <w:rFonts w:hint="eastAsia" w:ascii="宋体" w:hAnsi="宋体"/>
          <w:b/>
          <w:bCs/>
          <w:color w:val="000000"/>
          <w:szCs w:val="21"/>
          <w:highlight w:val="none"/>
        </w:rPr>
        <w:t>5.比较与评价</w:t>
      </w:r>
    </w:p>
    <w:p>
      <w:pPr>
        <w:spacing w:line="360" w:lineRule="auto"/>
        <w:ind w:firstLine="420" w:firstLineChars="200"/>
        <w:rPr>
          <w:rFonts w:hAnsi="宋体"/>
          <w:color w:val="000000"/>
          <w:highlight w:val="none"/>
        </w:rPr>
      </w:pPr>
      <w:r>
        <w:rPr>
          <w:rFonts w:hAnsi="宋体"/>
          <w:color w:val="000000"/>
          <w:highlight w:val="none"/>
        </w:rPr>
        <w:t>5.1</w:t>
      </w:r>
      <w:r>
        <w:rPr>
          <w:rFonts w:hint="eastAsia" w:hAnsi="宋体"/>
          <w:color w:val="000000"/>
          <w:highlight w:val="none"/>
        </w:rPr>
        <w:t>评标委员会按照招标文件中规定的评标方法和评标标准，对符合性审查合格的投标文件进行商务和技术评估，综合比较与评价。</w:t>
      </w:r>
    </w:p>
    <w:p>
      <w:pPr>
        <w:spacing w:line="360" w:lineRule="auto"/>
        <w:ind w:firstLine="420" w:firstLineChars="200"/>
        <w:rPr>
          <w:rFonts w:hAnsi="宋体"/>
          <w:color w:val="000000"/>
          <w:highlight w:val="none"/>
        </w:rPr>
      </w:pPr>
      <w:r>
        <w:rPr>
          <w:rFonts w:hAnsi="宋体"/>
          <w:color w:val="000000"/>
          <w:highlight w:val="none"/>
        </w:rPr>
        <w:t>5.2</w:t>
      </w:r>
      <w:r>
        <w:rPr>
          <w:rFonts w:hint="eastAsia" w:hAnsi="宋体"/>
          <w:color w:val="000000"/>
          <w:highlight w:val="none"/>
        </w:rPr>
        <w:t>评标委员会独立对每个投标人的投标文件进行评价，并汇总每个投标人的得分。</w:t>
      </w:r>
    </w:p>
    <w:p>
      <w:pPr>
        <w:widowControl/>
        <w:numPr>
          <w:ilvl w:val="0"/>
          <w:numId w:val="9"/>
        </w:numPr>
        <w:spacing w:after="150" w:line="480" w:lineRule="auto"/>
        <w:ind w:firstLine="420" w:firstLineChars="200"/>
        <w:jc w:val="left"/>
        <w:rPr>
          <w:rFonts w:hAnsi="宋体"/>
          <w:color w:val="000000"/>
          <w:highlight w:val="none"/>
        </w:rPr>
      </w:pPr>
      <w:r>
        <w:rPr>
          <w:rFonts w:hint="eastAsia" w:hAnsi="宋体"/>
          <w:color w:val="000000"/>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widowControl/>
        <w:numPr>
          <w:ilvl w:val="0"/>
          <w:numId w:val="9"/>
        </w:numPr>
        <w:spacing w:after="150" w:line="480" w:lineRule="auto"/>
        <w:ind w:firstLine="420" w:firstLineChars="200"/>
        <w:jc w:val="left"/>
        <w:rPr>
          <w:rFonts w:hAnsi="宋体"/>
          <w:color w:val="000000"/>
          <w:highlight w:val="none"/>
        </w:rPr>
      </w:pPr>
      <w:r>
        <w:rPr>
          <w:rFonts w:hint="eastAsia" w:hAnsi="宋体"/>
          <w:color w:val="000000"/>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pPr>
        <w:spacing w:line="360" w:lineRule="auto"/>
        <w:ind w:firstLine="420" w:firstLineChars="200"/>
        <w:rPr>
          <w:rFonts w:hAnsi="宋体"/>
          <w:color w:val="000000"/>
          <w:highlight w:val="none"/>
        </w:rPr>
      </w:pPr>
      <w:r>
        <w:rPr>
          <w:rFonts w:hAnsi="宋体"/>
          <w:color w:val="000000"/>
          <w:highlight w:val="none"/>
        </w:rPr>
        <w:t>5.3</w:t>
      </w:r>
      <w:r>
        <w:rPr>
          <w:rFonts w:hint="eastAsia" w:hAnsi="宋体"/>
          <w:color w:val="000000"/>
          <w:highlight w:val="none"/>
        </w:rPr>
        <w:t>评标委员会按照招标文件中规定的评标方法和标准计算各投标人的报价得分。在计算过程中，不得去掉最高报价或者最低报价。</w:t>
      </w:r>
    </w:p>
    <w:p>
      <w:pPr>
        <w:spacing w:line="360" w:lineRule="auto"/>
        <w:ind w:firstLine="420" w:firstLineChars="200"/>
        <w:rPr>
          <w:rFonts w:hAnsi="宋体"/>
          <w:color w:val="000000"/>
          <w:highlight w:val="none"/>
        </w:rPr>
      </w:pPr>
      <w:r>
        <w:rPr>
          <w:rFonts w:hAnsi="宋体"/>
          <w:color w:val="000000"/>
          <w:highlight w:val="none"/>
        </w:rPr>
        <w:t>5.4</w:t>
      </w:r>
      <w:r>
        <w:rPr>
          <w:rFonts w:hint="eastAsia" w:hAnsi="宋体"/>
          <w:color w:val="000000"/>
          <w:highlight w:val="none"/>
        </w:rPr>
        <w:t>各投标人的得分为所有评委的有效评分的算术平均数。</w:t>
      </w:r>
    </w:p>
    <w:p>
      <w:pPr>
        <w:spacing w:line="360" w:lineRule="auto"/>
        <w:ind w:firstLine="420" w:firstLineChars="200"/>
        <w:rPr>
          <w:rFonts w:hAnsi="宋体"/>
          <w:color w:val="000000"/>
          <w:highlight w:val="none"/>
        </w:rPr>
      </w:pPr>
      <w:r>
        <w:rPr>
          <w:rFonts w:hAnsi="宋体"/>
          <w:color w:val="000000"/>
          <w:highlight w:val="none"/>
        </w:rPr>
        <w:t>5.5</w:t>
      </w:r>
      <w:r>
        <w:rPr>
          <w:rFonts w:hint="eastAsia" w:hAnsi="宋体"/>
          <w:color w:val="000000"/>
          <w:highlight w:val="none"/>
        </w:rPr>
        <w:t>评标委员会按照招标文件中的规定推荐中标候选人。</w:t>
      </w:r>
    </w:p>
    <w:p>
      <w:pPr>
        <w:spacing w:line="360" w:lineRule="auto"/>
        <w:ind w:firstLine="420" w:firstLineChars="200"/>
        <w:rPr>
          <w:rFonts w:hAnsi="宋体"/>
          <w:color w:val="000000"/>
          <w:highlight w:val="none"/>
        </w:rPr>
      </w:pPr>
      <w:r>
        <w:rPr>
          <w:rFonts w:hAnsi="宋体"/>
          <w:color w:val="000000"/>
          <w:highlight w:val="none"/>
        </w:rPr>
        <w:t>5.6</w:t>
      </w:r>
      <w:r>
        <w:rPr>
          <w:rFonts w:hint="eastAsia" w:hAnsi="宋体"/>
          <w:color w:val="000000"/>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pPr>
        <w:spacing w:line="360" w:lineRule="auto"/>
        <w:ind w:firstLine="422" w:firstLineChars="200"/>
        <w:rPr>
          <w:rFonts w:ascii="宋体" w:hAnsi="宋体"/>
          <w:b/>
          <w:color w:val="000000"/>
          <w:szCs w:val="21"/>
          <w:highlight w:val="none"/>
        </w:rPr>
      </w:pPr>
      <w:r>
        <w:rPr>
          <w:rFonts w:hint="eastAsia" w:ascii="宋体" w:hAnsi="宋体"/>
          <w:b/>
          <w:color w:val="000000"/>
          <w:szCs w:val="21"/>
          <w:highlight w:val="none"/>
        </w:rPr>
        <w:t>6.评审复核</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6.1评标报告签署前，评标委员会要对评审结果进行复核，复核意见要体现在评标报告中。</w:t>
      </w:r>
    </w:p>
    <w:p>
      <w:pPr>
        <w:widowControl/>
        <w:spacing w:line="560" w:lineRule="exact"/>
        <w:ind w:firstLine="420" w:firstLineChars="200"/>
        <w:jc w:val="left"/>
        <w:textAlignment w:val="baseline"/>
        <w:rPr>
          <w:rFonts w:hAnsi="宋体"/>
          <w:color w:val="000000"/>
          <w:highlight w:val="none"/>
        </w:rPr>
      </w:pPr>
      <w:r>
        <w:rPr>
          <w:rFonts w:hAnsi="宋体"/>
          <w:color w:val="000000"/>
          <w:highlight w:val="none"/>
        </w:rPr>
        <w:t>6.2</w:t>
      </w:r>
      <w:r>
        <w:rPr>
          <w:rFonts w:hint="eastAsia" w:hAnsi="宋体"/>
          <w:color w:val="000000"/>
          <w:highlight w:val="none"/>
        </w:rPr>
        <w:t>评标结果汇总完成后，除下列情形外，任何人不得修改评标结果：</w:t>
      </w:r>
    </w:p>
    <w:p>
      <w:pPr>
        <w:widowControl/>
        <w:spacing w:line="560" w:lineRule="exact"/>
        <w:jc w:val="left"/>
        <w:textAlignment w:val="baseline"/>
        <w:rPr>
          <w:rFonts w:hAnsi="宋体"/>
          <w:color w:val="000000"/>
          <w:highlight w:val="none"/>
        </w:rPr>
      </w:pPr>
      <w:r>
        <w:rPr>
          <w:rFonts w:hint="eastAsia" w:hAnsi="宋体"/>
          <w:color w:val="000000"/>
          <w:highlight w:val="none"/>
        </w:rPr>
        <w:t>　　（一）分值汇总计算错误的；</w:t>
      </w:r>
    </w:p>
    <w:p>
      <w:pPr>
        <w:widowControl/>
        <w:spacing w:line="560" w:lineRule="exact"/>
        <w:jc w:val="left"/>
        <w:textAlignment w:val="baseline"/>
        <w:rPr>
          <w:rFonts w:hAnsi="宋体"/>
          <w:color w:val="000000"/>
          <w:highlight w:val="none"/>
        </w:rPr>
      </w:pPr>
      <w:r>
        <w:rPr>
          <w:rFonts w:hint="eastAsia" w:hAnsi="宋体"/>
          <w:color w:val="000000"/>
          <w:highlight w:val="none"/>
        </w:rPr>
        <w:t>　　（二）分项评分超出评分标准范围的；</w:t>
      </w:r>
    </w:p>
    <w:p>
      <w:pPr>
        <w:widowControl/>
        <w:spacing w:line="560" w:lineRule="exact"/>
        <w:jc w:val="left"/>
        <w:textAlignment w:val="baseline"/>
        <w:rPr>
          <w:rFonts w:hAnsi="宋体"/>
          <w:color w:val="000000"/>
          <w:highlight w:val="none"/>
        </w:rPr>
      </w:pPr>
      <w:r>
        <w:rPr>
          <w:rFonts w:hint="eastAsia" w:hAnsi="宋体"/>
          <w:color w:val="000000"/>
          <w:highlight w:val="none"/>
        </w:rPr>
        <w:t>　　（三）评标委员会成员对客观评审因素评分不一致的；</w:t>
      </w:r>
    </w:p>
    <w:p>
      <w:pPr>
        <w:widowControl/>
        <w:spacing w:line="560" w:lineRule="exact"/>
        <w:jc w:val="left"/>
        <w:textAlignment w:val="baseline"/>
        <w:rPr>
          <w:rFonts w:hAnsi="宋体"/>
          <w:color w:val="000000"/>
          <w:highlight w:val="none"/>
        </w:rPr>
      </w:pPr>
      <w:r>
        <w:rPr>
          <w:rFonts w:hint="eastAsia" w:hAnsi="宋体"/>
          <w:color w:val="000000"/>
          <w:highlight w:val="none"/>
        </w:rPr>
        <w:t>　　（四）经评标委员会认定评分畸高、畸低的。</w:t>
      </w:r>
    </w:p>
    <w:p>
      <w:pPr>
        <w:spacing w:line="360" w:lineRule="auto"/>
        <w:ind w:firstLine="420" w:firstLineChars="200"/>
        <w:rPr>
          <w:highlight w:val="none"/>
        </w:rPr>
      </w:pPr>
      <w:r>
        <w:rPr>
          <w:rFonts w:hint="eastAsia" w:hAnsi="宋体"/>
          <w:color w:val="000000"/>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tbl>
      <w:tblPr>
        <w:tblStyle w:val="42"/>
        <w:tblpPr w:leftFromText="180" w:rightFromText="180" w:vertAnchor="text" w:horzAnchor="margin" w:tblpY="-69"/>
        <w:tblOverlap w:val="never"/>
        <w:tblW w:w="10577"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411"/>
        <w:gridCol w:w="418"/>
        <w:gridCol w:w="1837"/>
        <w:gridCol w:w="6517"/>
        <w:gridCol w:w="655"/>
        <w:gridCol w:w="739"/>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829" w:type="dxa"/>
            <w:gridSpan w:val="2"/>
            <w:vMerge w:val="restart"/>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b/>
                <w:sz w:val="21"/>
                <w:szCs w:val="21"/>
                <w:highlight w:val="none"/>
              </w:rPr>
              <w:t>评分因素</w:t>
            </w:r>
          </w:p>
        </w:tc>
        <w:tc>
          <w:tcPr>
            <w:tcW w:w="1837" w:type="dxa"/>
            <w:vMerge w:val="restart"/>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b/>
                <w:sz w:val="21"/>
                <w:szCs w:val="21"/>
                <w:highlight w:val="none"/>
              </w:rPr>
              <w:t>评分点</w:t>
            </w:r>
          </w:p>
        </w:tc>
        <w:tc>
          <w:tcPr>
            <w:tcW w:w="6517" w:type="dxa"/>
            <w:vMerge w:val="restart"/>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b/>
                <w:sz w:val="21"/>
                <w:szCs w:val="21"/>
                <w:highlight w:val="none"/>
              </w:rPr>
              <w:t>评分标准</w:t>
            </w:r>
          </w:p>
        </w:tc>
        <w:tc>
          <w:tcPr>
            <w:tcW w:w="1394" w:type="dxa"/>
            <w:gridSpan w:val="2"/>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b/>
                <w:sz w:val="21"/>
                <w:szCs w:val="21"/>
                <w:highlight w:val="none"/>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829" w:type="dxa"/>
            <w:gridSpan w:val="2"/>
            <w:vMerge w:val="continue"/>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p>
        </w:tc>
        <w:tc>
          <w:tcPr>
            <w:tcW w:w="1837" w:type="dxa"/>
            <w:vMerge w:val="continue"/>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p>
        </w:tc>
        <w:tc>
          <w:tcPr>
            <w:tcW w:w="6517" w:type="dxa"/>
            <w:vMerge w:val="continue"/>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p>
        </w:tc>
        <w:tc>
          <w:tcPr>
            <w:tcW w:w="655"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b/>
                <w:sz w:val="21"/>
                <w:szCs w:val="21"/>
                <w:highlight w:val="none"/>
              </w:rPr>
              <w:t>是</w:t>
            </w:r>
          </w:p>
        </w:tc>
        <w:tc>
          <w:tcPr>
            <w:tcW w:w="739"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b/>
                <w:sz w:val="21"/>
                <w:szCs w:val="21"/>
                <w:highlight w:val="none"/>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restart"/>
            <w:tcBorders>
              <w:top w:val="outset" w:color="auto" w:sz="6" w:space="0"/>
              <w:left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初步评审</w:t>
            </w:r>
          </w:p>
        </w:tc>
        <w:tc>
          <w:tcPr>
            <w:tcW w:w="418" w:type="dxa"/>
            <w:vMerge w:val="restart"/>
            <w:tcBorders>
              <w:top w:val="outset" w:color="auto" w:sz="6" w:space="0"/>
              <w:left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资格检查</w:t>
            </w: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sz w:val="21"/>
                <w:szCs w:val="21"/>
                <w:highlight w:val="none"/>
              </w:rPr>
              <w:t>具有独立承担民事责任的能力</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sz w:val="21"/>
                <w:szCs w:val="21"/>
                <w:highlight w:val="none"/>
              </w:rPr>
              <w:t>提供合法有效的法人营业执照</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jc w:val="center"/>
              <w:rPr>
                <w:rFonts w:hint="eastAsia"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jc w:val="center"/>
              <w:rPr>
                <w:rFonts w:hint="eastAsia"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hint="eastAsia" w:ascii="宋体" w:hAnsi="宋体"/>
                <w:sz w:val="21"/>
                <w:szCs w:val="21"/>
                <w:highlight w:val="none"/>
              </w:rPr>
            </w:pPr>
            <w:r>
              <w:rPr>
                <w:rFonts w:hint="eastAsia" w:ascii="宋体" w:hAnsi="宋体"/>
                <w:sz w:val="21"/>
                <w:szCs w:val="21"/>
                <w:highlight w:val="none"/>
              </w:rPr>
              <w:t>具有良好的商业信誉和健全的财务会计制度</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hint="eastAsia" w:ascii="宋体" w:hAnsi="宋体"/>
                <w:sz w:val="21"/>
                <w:szCs w:val="21"/>
                <w:highlight w:val="none"/>
              </w:rPr>
            </w:pPr>
            <w:r>
              <w:rPr>
                <w:rFonts w:hint="eastAsia" w:ascii="宋体" w:hAnsi="宋体"/>
                <w:sz w:val="21"/>
                <w:szCs w:val="21"/>
                <w:highlight w:val="none"/>
              </w:rPr>
              <w:t>（提供2021年财务审计报告或2021年财务报表，新成立不足一年的公司无需提供）</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jc w:val="center"/>
              <w:rPr>
                <w:rFonts w:hint="eastAsia"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jc w:val="center"/>
              <w:rPr>
                <w:rFonts w:hint="eastAsia"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hint="eastAsia" w:ascii="宋体" w:hAnsi="宋体"/>
                <w:sz w:val="21"/>
                <w:szCs w:val="21"/>
                <w:highlight w:val="none"/>
              </w:rPr>
            </w:pPr>
            <w:r>
              <w:rPr>
                <w:rFonts w:hint="eastAsia" w:ascii="宋体" w:hAnsi="宋体"/>
                <w:sz w:val="21"/>
                <w:szCs w:val="21"/>
                <w:highlight w:val="none"/>
              </w:rPr>
              <w:t>具有履行合同所必需的设备和专业技术能力</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hint="eastAsia" w:ascii="宋体" w:hAnsi="宋体"/>
                <w:sz w:val="21"/>
                <w:szCs w:val="21"/>
                <w:highlight w:val="none"/>
              </w:rPr>
            </w:pPr>
            <w:r>
              <w:rPr>
                <w:rFonts w:hint="eastAsia" w:ascii="宋体" w:hAnsi="宋体"/>
                <w:sz w:val="21"/>
                <w:szCs w:val="21"/>
                <w:highlight w:val="none"/>
              </w:rPr>
              <w:t>（根据项目需求提供履行合同所必需的设备和专业技术能力的加盖单位公章的书面承诺函）</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法人和授权代表资格</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具有法定代表人资格证明和法定代表人授权委托书</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sz w:val="21"/>
                <w:szCs w:val="21"/>
                <w:highlight w:val="none"/>
              </w:rPr>
              <w:t>有依法缴纳税收和社会保障资金的良好记录</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color w:val="000000"/>
                <w:sz w:val="21"/>
                <w:szCs w:val="21"/>
                <w:highlight w:val="none"/>
              </w:rPr>
            </w:pPr>
            <w:r>
              <w:rPr>
                <w:rFonts w:hint="eastAsia" w:ascii="宋体" w:hAnsi="宋体"/>
                <w:sz w:val="21"/>
                <w:szCs w:val="21"/>
                <w:highlight w:val="none"/>
              </w:rPr>
              <w:t>提供参加本次政府采购活动前近半年内任意一个月的依法缴纳税收和社会保障资金的相关材料</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sz w:val="21"/>
                <w:szCs w:val="21"/>
                <w:highlight w:val="none"/>
              </w:rPr>
              <w:t>参加政府采购活动前三年内，在经营活动中没有重大违法记录</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提供参加本次政府采购活动前3年内在经营活动中没有重大违法记录的书面承诺函并加盖单位公章</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投标保证金</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符合“采购人须知”的要求</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信誉要求</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提供信用中国”网站查询截图（共需“失信被执行人”、“重大税收违法失信主体”、“政府采购严重违法失信行为记录名单”三个截图）和中国政府采购网网站查询截图</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ind w:firstLine="420" w:firstLineChars="2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证书</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color w:val="000000"/>
                <w:sz w:val="21"/>
                <w:szCs w:val="21"/>
                <w:highlight w:val="none"/>
                <w:lang w:val="en-US" w:eastAsia="zh-CN"/>
              </w:rPr>
              <w:t>提供</w:t>
            </w:r>
            <w:r>
              <w:rPr>
                <w:rFonts w:hint="eastAsia" w:ascii="宋体" w:hAnsi="宋体" w:cs="宋体"/>
                <w:sz w:val="21"/>
                <w:szCs w:val="21"/>
                <w:highlight w:val="none"/>
              </w:rPr>
              <w:t>合法有效</w:t>
            </w:r>
            <w:r>
              <w:rPr>
                <w:rFonts w:hint="eastAsia" w:ascii="宋体" w:hAnsi="宋体"/>
                <w:sz w:val="21"/>
                <w:szCs w:val="21"/>
                <w:highlight w:val="none"/>
              </w:rPr>
              <w:t>《</w:t>
            </w:r>
            <w:r>
              <w:rPr>
                <w:rFonts w:hint="eastAsia" w:ascii="宋体" w:hAnsi="宋体"/>
                <w:sz w:val="21"/>
                <w:szCs w:val="21"/>
                <w:highlight w:val="none"/>
                <w:lang w:val="en-US" w:eastAsia="zh-CN"/>
              </w:rPr>
              <w:t>林草种子生产经营许可证</w:t>
            </w:r>
            <w:r>
              <w:rPr>
                <w:rFonts w:hint="eastAsia" w:ascii="宋体" w:hAnsi="宋体"/>
                <w:sz w:val="21"/>
                <w:szCs w:val="21"/>
                <w:highlight w:val="none"/>
              </w:rPr>
              <w:t>》</w:t>
            </w:r>
            <w:r>
              <w:rPr>
                <w:rFonts w:hint="eastAsia" w:ascii="宋体" w:hAnsi="宋体"/>
                <w:sz w:val="21"/>
                <w:szCs w:val="21"/>
                <w:highlight w:val="none"/>
                <w:lang w:val="en-US" w:eastAsia="zh-CN"/>
              </w:rPr>
              <w:t>或</w:t>
            </w:r>
            <w:r>
              <w:rPr>
                <w:rFonts w:hint="eastAsia" w:ascii="宋体" w:hAnsi="宋体"/>
                <w:sz w:val="21"/>
                <w:szCs w:val="21"/>
                <w:highlight w:val="none"/>
              </w:rPr>
              <w:t>《</w:t>
            </w:r>
            <w:r>
              <w:rPr>
                <w:rFonts w:hint="eastAsia" w:ascii="宋体" w:hAnsi="宋体"/>
                <w:sz w:val="21"/>
                <w:szCs w:val="21"/>
                <w:highlight w:val="none"/>
                <w:lang w:val="en-US" w:eastAsia="zh-CN"/>
              </w:rPr>
              <w:t>林木种子生产经营许可证</w:t>
            </w:r>
            <w:r>
              <w:rPr>
                <w:rFonts w:hint="eastAsia" w:ascii="宋体" w:hAnsi="宋体"/>
                <w:sz w:val="21"/>
                <w:szCs w:val="21"/>
                <w:highlight w:val="none"/>
              </w:rPr>
              <w:t>》</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restart"/>
            <w:tcBorders>
              <w:top w:val="outset" w:color="auto" w:sz="6" w:space="0"/>
              <w:left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符合性检查</w:t>
            </w: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供应商名称</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与营业执照一致</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vMerge w:val="restart"/>
            <w:tcBorders>
              <w:top w:val="outset" w:color="auto" w:sz="6" w:space="0"/>
              <w:left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响应文件的签署</w:t>
            </w:r>
          </w:p>
        </w:tc>
        <w:tc>
          <w:tcPr>
            <w:tcW w:w="6517" w:type="dxa"/>
            <w:vMerge w:val="restart"/>
            <w:tcBorders>
              <w:top w:val="outset" w:color="auto" w:sz="6" w:space="0"/>
              <w:left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按招标文件要求在规定区域加盖单位电子公章和法定代表人电子印章</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vMerge w:val="continue"/>
            <w:tcBorders>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p>
        </w:tc>
        <w:tc>
          <w:tcPr>
            <w:tcW w:w="6517" w:type="dxa"/>
            <w:vMerge w:val="continue"/>
            <w:tcBorders>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vMerge w:val="restart"/>
            <w:tcBorders>
              <w:top w:val="outset" w:color="auto" w:sz="6" w:space="0"/>
              <w:left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报价唯一</w:t>
            </w:r>
          </w:p>
        </w:tc>
        <w:tc>
          <w:tcPr>
            <w:tcW w:w="6517" w:type="dxa"/>
            <w:vMerge w:val="restart"/>
            <w:tcBorders>
              <w:top w:val="outset" w:color="auto" w:sz="6" w:space="0"/>
              <w:left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只有一个有效报价且未超过政府采购预算金额。</w:t>
            </w:r>
            <w:r>
              <w:rPr>
                <w:rFonts w:ascii="宋体" w:hAnsi="宋体" w:eastAsia="宋体" w:cs="宋体"/>
                <w:sz w:val="21"/>
                <w:szCs w:val="21"/>
                <w:highlight w:val="none"/>
              </w:rPr>
              <w:t xml:space="preserve"> </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vMerge w:val="continue"/>
            <w:tcBorders>
              <w:left w:val="outset" w:color="auto" w:sz="6" w:space="0"/>
              <w:bottom w:val="outset" w:color="auto" w:sz="6" w:space="0"/>
              <w:right w:val="outset" w:color="auto" w:sz="6" w:space="0"/>
            </w:tcBorders>
            <w:vAlign w:val="center"/>
          </w:tcPr>
          <w:p>
            <w:pPr>
              <w:jc w:val="center"/>
              <w:rPr>
                <w:rFonts w:ascii="宋体" w:hAnsi="宋体" w:cs="宋体"/>
                <w:sz w:val="21"/>
                <w:szCs w:val="21"/>
                <w:highlight w:val="none"/>
              </w:rPr>
            </w:pPr>
          </w:p>
        </w:tc>
        <w:tc>
          <w:tcPr>
            <w:tcW w:w="6517" w:type="dxa"/>
            <w:vMerge w:val="continue"/>
            <w:tcBorders>
              <w:left w:val="outset" w:color="auto" w:sz="6" w:space="0"/>
              <w:bottom w:val="outset" w:color="auto" w:sz="6" w:space="0"/>
              <w:right w:val="outset" w:color="auto" w:sz="6" w:space="0"/>
            </w:tcBorders>
            <w:vAlign w:val="center"/>
          </w:tcPr>
          <w:p>
            <w:pPr>
              <w:ind w:left="84" w:leftChars="40"/>
              <w:jc w:val="left"/>
              <w:rPr>
                <w:rFonts w:ascii="宋体" w:hAnsi="宋体" w:cs="宋体"/>
                <w:sz w:val="21"/>
                <w:szCs w:val="21"/>
                <w:highlight w:val="none"/>
              </w:rPr>
            </w:pP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商务要求</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响应文件未附有采购人不能接受或不符合招标文件的商务要求</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vMerge w:val="continue"/>
            <w:tcBorders>
              <w:left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ascii="宋体" w:hAnsi="宋体" w:eastAsia="宋体" w:cs="宋体"/>
                <w:sz w:val="21"/>
                <w:szCs w:val="21"/>
                <w:highlight w:val="none"/>
              </w:rPr>
            </w:pPr>
            <w:r>
              <w:rPr>
                <w:rFonts w:hint="eastAsia" w:ascii="宋体" w:hAnsi="宋体" w:eastAsia="宋体" w:cs="宋体"/>
                <w:sz w:val="21"/>
                <w:szCs w:val="21"/>
                <w:highlight w:val="none"/>
              </w:rPr>
              <w:t>技术要求</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r>
              <w:rPr>
                <w:rFonts w:hint="eastAsia" w:ascii="宋体" w:hAnsi="宋体" w:eastAsia="宋体" w:cs="宋体"/>
                <w:sz w:val="21"/>
                <w:szCs w:val="21"/>
                <w:highlight w:val="none"/>
              </w:rPr>
              <w:t>响应文件未附有采购人不能接受或不符合招标文件的技术要求</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Ex>
        <w:tc>
          <w:tcPr>
            <w:tcW w:w="411" w:type="dxa"/>
            <w:tcBorders>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418" w:type="dxa"/>
            <w:tcBorders>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1837" w:type="dxa"/>
            <w:tcBorders>
              <w:top w:val="outset" w:color="auto" w:sz="6" w:space="0"/>
              <w:left w:val="outset" w:color="auto" w:sz="6" w:space="0"/>
              <w:bottom w:val="outset" w:color="auto" w:sz="6" w:space="0"/>
              <w:right w:val="outset" w:color="auto" w:sz="6" w:space="0"/>
            </w:tcBorders>
            <w:vAlign w:val="center"/>
          </w:tcPr>
          <w:p>
            <w:pPr>
              <w:pStyle w:val="156"/>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投标有效期</w:t>
            </w:r>
          </w:p>
        </w:tc>
        <w:tc>
          <w:tcPr>
            <w:tcW w:w="6517" w:type="dxa"/>
            <w:tcBorders>
              <w:top w:val="outset" w:color="auto" w:sz="6" w:space="0"/>
              <w:left w:val="outset" w:color="auto" w:sz="6" w:space="0"/>
              <w:bottom w:val="outset" w:color="auto" w:sz="6" w:space="0"/>
              <w:right w:val="outset" w:color="auto" w:sz="6" w:space="0"/>
            </w:tcBorders>
            <w:vAlign w:val="center"/>
          </w:tcPr>
          <w:p>
            <w:pPr>
              <w:pStyle w:val="156"/>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符合招标文件要求</w:t>
            </w:r>
          </w:p>
        </w:tc>
        <w:tc>
          <w:tcPr>
            <w:tcW w:w="655"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c>
          <w:tcPr>
            <w:tcW w:w="739" w:type="dxa"/>
            <w:tcBorders>
              <w:top w:val="outset" w:color="auto" w:sz="6" w:space="0"/>
              <w:left w:val="outset" w:color="auto" w:sz="6" w:space="0"/>
              <w:bottom w:val="outset" w:color="auto" w:sz="6" w:space="0"/>
              <w:right w:val="outset" w:color="auto" w:sz="6" w:space="0"/>
            </w:tcBorders>
            <w:vAlign w:val="center"/>
          </w:tcPr>
          <w:p>
            <w:pPr>
              <w:pStyle w:val="156"/>
              <w:rPr>
                <w:rFonts w:ascii="宋体" w:hAnsi="宋体" w:eastAsia="宋体" w:cs="宋体"/>
                <w:sz w:val="21"/>
                <w:szCs w:val="21"/>
                <w:highlight w:val="none"/>
              </w:rPr>
            </w:pPr>
          </w:p>
        </w:tc>
      </w:tr>
    </w:tbl>
    <w:p>
      <w:pPr>
        <w:pStyle w:val="6"/>
        <w:jc w:val="both"/>
        <w:rPr>
          <w:b w:val="0"/>
          <w:sz w:val="30"/>
          <w:szCs w:val="30"/>
          <w:highlight w:val="none"/>
        </w:rPr>
      </w:pPr>
    </w:p>
    <w:p>
      <w:pPr>
        <w:pStyle w:val="6"/>
        <w:jc w:val="center"/>
        <w:rPr>
          <w:b w:val="0"/>
          <w:sz w:val="30"/>
          <w:szCs w:val="30"/>
          <w:highlight w:val="none"/>
        </w:rPr>
      </w:pPr>
      <w:bookmarkStart w:id="167" w:name="_Toc1353"/>
      <w:r>
        <w:rPr>
          <w:rFonts w:hint="eastAsia"/>
          <w:b w:val="0"/>
          <w:sz w:val="30"/>
          <w:szCs w:val="30"/>
          <w:highlight w:val="none"/>
        </w:rPr>
        <w:t>第三节</w:t>
      </w:r>
      <w:r>
        <w:rPr>
          <w:b w:val="0"/>
          <w:sz w:val="30"/>
          <w:szCs w:val="30"/>
          <w:highlight w:val="none"/>
        </w:rPr>
        <w:t xml:space="preserve"> </w:t>
      </w:r>
      <w:r>
        <w:rPr>
          <w:rFonts w:hint="eastAsia"/>
          <w:b w:val="0"/>
          <w:sz w:val="30"/>
          <w:szCs w:val="30"/>
          <w:highlight w:val="none"/>
        </w:rPr>
        <w:t>评分标准</w:t>
      </w:r>
      <w:bookmarkEnd w:id="167"/>
    </w:p>
    <w:p>
      <w:pPr>
        <w:pStyle w:val="19"/>
        <w:ind w:firstLine="602" w:firstLineChars="200"/>
        <w:jc w:val="center"/>
        <w:rPr>
          <w:rFonts w:ascii="Times New Roman" w:hAnsi="Times New Roman"/>
          <w:b/>
          <w:sz w:val="30"/>
          <w:szCs w:val="30"/>
          <w:highlight w:val="none"/>
        </w:rPr>
      </w:pPr>
      <w:r>
        <w:rPr>
          <w:rFonts w:hint="eastAsia" w:ascii="Times New Roman" w:hAnsi="Times New Roman"/>
          <w:b/>
          <w:sz w:val="30"/>
          <w:szCs w:val="30"/>
          <w:highlight w:val="none"/>
        </w:rPr>
        <w:t>一、综合评分法</w:t>
      </w:r>
    </w:p>
    <w:p>
      <w:pPr>
        <w:pStyle w:val="19"/>
        <w:spacing w:line="360" w:lineRule="auto"/>
        <w:ind w:firstLine="420"/>
        <w:rPr>
          <w:rFonts w:hAnsi="宋体"/>
          <w:bCs/>
          <w:highlight w:val="none"/>
        </w:rPr>
      </w:pPr>
      <w:r>
        <w:rPr>
          <w:rFonts w:hint="eastAsia" w:hAnsi="宋体"/>
          <w:bCs/>
          <w:highlight w:val="none"/>
        </w:rPr>
        <w:t>注：</w:t>
      </w:r>
    </w:p>
    <w:p>
      <w:pPr>
        <w:pStyle w:val="19"/>
        <w:spacing w:line="360" w:lineRule="auto"/>
        <w:ind w:firstLine="420"/>
        <w:rPr>
          <w:rFonts w:hAnsi="宋体"/>
          <w:bCs/>
          <w:highlight w:val="none"/>
        </w:rPr>
      </w:pPr>
      <w:r>
        <w:rPr>
          <w:rFonts w:hint="eastAsia" w:hAnsi="宋体"/>
          <w:bCs/>
          <w:highlight w:val="none"/>
        </w:rPr>
        <w:t>1、计分方法按四舍五入取至百分位。</w:t>
      </w:r>
    </w:p>
    <w:p>
      <w:pPr>
        <w:spacing w:line="360" w:lineRule="auto"/>
        <w:ind w:firstLine="420" w:firstLineChars="200"/>
        <w:rPr>
          <w:rFonts w:ascii="宋体" w:hAnsi="宋体"/>
          <w:bCs/>
          <w:szCs w:val="21"/>
          <w:highlight w:val="none"/>
          <w:u w:val="single"/>
        </w:rPr>
      </w:pPr>
      <w:r>
        <w:rPr>
          <w:rFonts w:hint="eastAsia" w:ascii="宋体" w:hAnsi="宋体"/>
          <w:bCs/>
          <w:szCs w:val="21"/>
          <w:highlight w:val="none"/>
        </w:rPr>
        <w:t>总得分=</w:t>
      </w:r>
      <w:r>
        <w:rPr>
          <w:rFonts w:hint="eastAsia" w:ascii="宋体" w:hAnsi="宋体"/>
          <w:bCs/>
          <w:szCs w:val="21"/>
          <w:highlight w:val="none"/>
          <w:u w:val="single"/>
        </w:rPr>
        <w:t xml:space="preserve"> 报价得分+ 商务</w:t>
      </w:r>
      <w:r>
        <w:rPr>
          <w:rFonts w:hint="eastAsia" w:ascii="宋体" w:hAnsi="宋体"/>
          <w:bCs/>
          <w:szCs w:val="21"/>
          <w:highlight w:val="none"/>
          <w:u w:val="single"/>
          <w:lang w:eastAsia="zh-CN"/>
        </w:rPr>
        <w:t>、</w:t>
      </w:r>
      <w:r>
        <w:rPr>
          <w:rFonts w:hint="eastAsia" w:ascii="宋体" w:hAnsi="宋体"/>
          <w:bCs/>
          <w:szCs w:val="21"/>
          <w:highlight w:val="none"/>
          <w:u w:val="single"/>
        </w:rPr>
        <w:t xml:space="preserve">技术得分                                                           </w:t>
      </w:r>
    </w:p>
    <w:p>
      <w:pPr>
        <w:spacing w:line="360" w:lineRule="auto"/>
        <w:ind w:firstLine="420" w:firstLineChars="200"/>
        <w:rPr>
          <w:rFonts w:ascii="宋体" w:hAnsi="宋体"/>
          <w:bCs/>
          <w:szCs w:val="21"/>
          <w:highlight w:val="none"/>
        </w:rPr>
      </w:pPr>
      <w:bookmarkStart w:id="168" w:name="PO_3000001869_PM051"/>
      <w:r>
        <w:rPr>
          <w:rFonts w:ascii="宋体" w:hAnsi="宋体"/>
          <w:bCs/>
          <w:szCs w:val="21"/>
          <w:highlight w:val="none"/>
        </w:rPr>
        <w:t xml:space="preserve"> </w:t>
      </w:r>
      <w:bookmarkEnd w:id="168"/>
      <w:bookmarkStart w:id="169" w:name="PO_TDCUS_ITEM_SM_TITLE_1"/>
      <w:r>
        <w:rPr>
          <w:rFonts w:hint="eastAsia" w:ascii="宋体" w:hAnsi="宋体"/>
          <w:bCs/>
          <w:szCs w:val="21"/>
          <w:highlight w:val="none"/>
        </w:rPr>
        <w:t>标项</w:t>
      </w:r>
      <w:r>
        <w:rPr>
          <w:rFonts w:ascii="宋体" w:hAnsi="宋体"/>
          <w:bCs/>
          <w:szCs w:val="21"/>
          <w:highlight w:val="none"/>
        </w:rPr>
        <w:t>1的评分方法</w:t>
      </w:r>
      <w:bookmarkEnd w:id="169"/>
      <w:r>
        <w:rPr>
          <w:rFonts w:ascii="宋体" w:hAnsi="宋体"/>
          <w:bCs/>
          <w:szCs w:val="21"/>
          <w:highlight w:val="none"/>
        </w:rPr>
        <w:t xml:space="preserve"> </w:t>
      </w:r>
    </w:p>
    <w:tbl>
      <w:tblPr>
        <w:tblStyle w:val="43"/>
        <w:tblW w:w="9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179"/>
        <w:gridCol w:w="6266"/>
        <w:gridCol w:w="608"/>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804" w:type="dxa"/>
            <w:vAlign w:val="center"/>
          </w:tcPr>
          <w:p>
            <w:pPr>
              <w:spacing w:line="360" w:lineRule="auto"/>
              <w:jc w:val="center"/>
              <w:rPr>
                <w:rFonts w:ascii="宋体" w:hAnsi="宋体"/>
                <w:bCs/>
                <w:kern w:val="0"/>
                <w:sz w:val="20"/>
                <w:szCs w:val="21"/>
                <w:highlight w:val="none"/>
              </w:rPr>
            </w:pPr>
            <w:r>
              <w:rPr>
                <w:rFonts w:hint="eastAsia" w:ascii="宋体" w:hAnsi="宋体"/>
                <w:bCs/>
                <w:kern w:val="0"/>
                <w:sz w:val="20"/>
                <w:szCs w:val="21"/>
                <w:highlight w:val="none"/>
              </w:rPr>
              <w:t>序号</w:t>
            </w:r>
          </w:p>
        </w:tc>
        <w:tc>
          <w:tcPr>
            <w:tcW w:w="1179" w:type="dxa"/>
            <w:vAlign w:val="center"/>
          </w:tcPr>
          <w:p>
            <w:pPr>
              <w:spacing w:line="360" w:lineRule="auto"/>
              <w:jc w:val="center"/>
              <w:rPr>
                <w:rFonts w:ascii="宋体" w:hAnsi="宋体"/>
                <w:bCs/>
                <w:kern w:val="0"/>
                <w:sz w:val="20"/>
                <w:szCs w:val="21"/>
                <w:highlight w:val="none"/>
              </w:rPr>
            </w:pPr>
            <w:r>
              <w:rPr>
                <w:rFonts w:hint="eastAsia" w:ascii="宋体" w:hAnsi="宋体"/>
                <w:bCs/>
                <w:kern w:val="0"/>
                <w:sz w:val="20"/>
                <w:szCs w:val="21"/>
                <w:highlight w:val="none"/>
              </w:rPr>
              <w:t>评分类型</w:t>
            </w:r>
          </w:p>
        </w:tc>
        <w:tc>
          <w:tcPr>
            <w:tcW w:w="6266" w:type="dxa"/>
            <w:vAlign w:val="center"/>
          </w:tcPr>
          <w:p>
            <w:pPr>
              <w:spacing w:line="360" w:lineRule="auto"/>
              <w:jc w:val="center"/>
              <w:rPr>
                <w:rFonts w:ascii="宋体" w:hAnsi="宋体"/>
                <w:bCs/>
                <w:kern w:val="0"/>
                <w:sz w:val="20"/>
                <w:szCs w:val="21"/>
                <w:highlight w:val="none"/>
              </w:rPr>
            </w:pPr>
            <w:r>
              <w:rPr>
                <w:rFonts w:hint="eastAsia" w:ascii="宋体" w:hAnsi="宋体"/>
                <w:bCs/>
                <w:kern w:val="0"/>
                <w:sz w:val="20"/>
                <w:szCs w:val="21"/>
                <w:highlight w:val="none"/>
              </w:rPr>
              <w:t>评分标准</w:t>
            </w:r>
          </w:p>
        </w:tc>
        <w:tc>
          <w:tcPr>
            <w:tcW w:w="1442" w:type="dxa"/>
            <w:gridSpan w:val="2"/>
            <w:vAlign w:val="center"/>
          </w:tcPr>
          <w:p>
            <w:pPr>
              <w:spacing w:line="360" w:lineRule="auto"/>
              <w:jc w:val="center"/>
              <w:rPr>
                <w:rFonts w:hint="eastAsia" w:ascii="宋体" w:hAnsi="宋体"/>
                <w:bCs/>
                <w:kern w:val="0"/>
                <w:sz w:val="20"/>
                <w:szCs w:val="21"/>
                <w:highlight w:val="none"/>
              </w:rPr>
            </w:pPr>
            <w:r>
              <w:rPr>
                <w:rFonts w:hint="eastAsia" w:ascii="宋体" w:hAnsi="宋体"/>
                <w:bCs/>
                <w:kern w:val="0"/>
                <w:sz w:val="20"/>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804" w:type="dxa"/>
            <w:vAlign w:val="center"/>
          </w:tcPr>
          <w:p>
            <w:pPr>
              <w:spacing w:line="360" w:lineRule="auto"/>
              <w:jc w:val="center"/>
              <w:rPr>
                <w:rFonts w:ascii="宋体" w:hAnsi="宋体"/>
                <w:bCs/>
                <w:kern w:val="0"/>
                <w:sz w:val="20"/>
                <w:szCs w:val="21"/>
                <w:highlight w:val="none"/>
              </w:rPr>
            </w:pPr>
            <w:r>
              <w:rPr>
                <w:rFonts w:ascii="宋体" w:hAnsi="宋体"/>
                <w:bCs/>
                <w:kern w:val="0"/>
                <w:sz w:val="20"/>
                <w:szCs w:val="21"/>
                <w:highlight w:val="none"/>
              </w:rPr>
              <w:t>1</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报价</w:t>
            </w:r>
          </w:p>
        </w:tc>
        <w:tc>
          <w:tcPr>
            <w:tcW w:w="6266" w:type="dxa"/>
          </w:tcPr>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投标报价得分=(评标基准价/修正后投标报价)×30%×100</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1.评标基准价：满足招标文件要求且经算术修正，依据政府采购政策进行价格扣除后的最低投标报价为评标基准价；</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2.投标报价：评标委员会以开标一览表中报价为基础，对其进行算术修正，依据政府采购政策进行价格扣除后，作为投标报价得分计算的依据。</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3.在经济标评审阶段，经评审小组认为无效的投标报价，经济部分得分按“0”计；</w:t>
            </w:r>
          </w:p>
        </w:tc>
        <w:tc>
          <w:tcPr>
            <w:tcW w:w="1442" w:type="dxa"/>
            <w:gridSpan w:val="2"/>
            <w:vAlign w:val="center"/>
          </w:tcPr>
          <w:p>
            <w:pPr>
              <w:spacing w:line="360" w:lineRule="auto"/>
              <w:jc w:val="center"/>
              <w:rPr>
                <w:rFonts w:hint="eastAsia" w:ascii="宋体" w:hAnsi="宋体" w:eastAsia="宋体"/>
                <w:bCs/>
                <w:kern w:val="0"/>
                <w:sz w:val="20"/>
                <w:szCs w:val="21"/>
                <w:highlight w:val="none"/>
                <w:lang w:eastAsia="zh-CN"/>
              </w:rPr>
            </w:pPr>
            <w:r>
              <w:rPr>
                <w:rFonts w:ascii="宋体" w:hAnsi="宋体"/>
                <w:bCs/>
                <w:kern w:val="0"/>
                <w:sz w:val="20"/>
                <w:szCs w:val="21"/>
                <w:highlight w:val="none"/>
              </w:rPr>
              <w:t>30</w:t>
            </w:r>
            <w:r>
              <w:rPr>
                <w:rFonts w:hint="eastAsia" w:ascii="宋体" w:hAnsi="宋体"/>
                <w:bCs/>
                <w:kern w:val="0"/>
                <w:sz w:val="20"/>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691" w:type="dxa"/>
            <w:gridSpan w:val="5"/>
            <w:vAlign w:val="center"/>
          </w:tcPr>
          <w:p>
            <w:pPr>
              <w:spacing w:line="360" w:lineRule="auto"/>
              <w:jc w:val="left"/>
              <w:rPr>
                <w:rFonts w:hint="eastAsia" w:ascii="宋体" w:hAnsi="宋体"/>
                <w:bCs/>
                <w:kern w:val="0"/>
                <w:sz w:val="22"/>
                <w:szCs w:val="21"/>
                <w:highlight w:val="none"/>
              </w:rPr>
            </w:pPr>
            <w:r>
              <w:rPr>
                <w:rFonts w:hint="eastAsia" w:ascii="宋体" w:hAnsi="宋体"/>
                <w:bCs/>
                <w:color w:val="auto"/>
                <w:kern w:val="0"/>
                <w:sz w:val="22"/>
                <w:szCs w:val="21"/>
                <w:highlight w:val="none"/>
              </w:rPr>
              <w:t>商务、技术部分评审（</w:t>
            </w:r>
            <w:r>
              <w:rPr>
                <w:rFonts w:hint="eastAsia" w:ascii="宋体" w:hAnsi="宋体"/>
                <w:bCs/>
                <w:color w:val="auto"/>
                <w:kern w:val="0"/>
                <w:sz w:val="22"/>
                <w:szCs w:val="21"/>
                <w:highlight w:val="none"/>
                <w:lang w:val="en-US" w:eastAsia="zh-CN"/>
              </w:rPr>
              <w:t>70</w:t>
            </w:r>
            <w:r>
              <w:rPr>
                <w:rFonts w:hint="eastAsia" w:ascii="宋体" w:hAnsi="宋体"/>
                <w:bCs/>
                <w:color w:val="auto"/>
                <w:kern w:val="0"/>
                <w:sz w:val="2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04" w:type="dxa"/>
            <w:vAlign w:val="center"/>
          </w:tcPr>
          <w:p>
            <w:pPr>
              <w:spacing w:line="360" w:lineRule="auto"/>
              <w:jc w:val="center"/>
              <w:rPr>
                <w:rFonts w:ascii="宋体" w:hAnsi="宋体"/>
                <w:bCs/>
                <w:kern w:val="0"/>
                <w:sz w:val="20"/>
                <w:szCs w:val="21"/>
                <w:highlight w:val="none"/>
              </w:rPr>
            </w:pPr>
            <w:r>
              <w:rPr>
                <w:rFonts w:hint="eastAsia" w:ascii="宋体" w:hAnsi="宋体"/>
                <w:bCs/>
                <w:kern w:val="0"/>
                <w:sz w:val="20"/>
                <w:szCs w:val="21"/>
                <w:highlight w:val="none"/>
              </w:rPr>
              <w:t>1</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企业业绩</w:t>
            </w:r>
          </w:p>
        </w:tc>
        <w:tc>
          <w:tcPr>
            <w:tcW w:w="6266" w:type="dxa"/>
          </w:tcPr>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近三年</w:t>
            </w:r>
            <w:r>
              <w:rPr>
                <w:rFonts w:hint="eastAsia" w:ascii="宋体" w:hAnsi="宋体" w:cs="宋体"/>
                <w:color w:val="000000"/>
                <w:kern w:val="0"/>
                <w:sz w:val="21"/>
                <w:szCs w:val="21"/>
                <w:highlight w:val="none"/>
                <w:lang w:val="en-US" w:eastAsia="zh-CN" w:bidi="ar"/>
              </w:rPr>
              <w:t>（2020年1月30日-2023年1月30日）</w:t>
            </w:r>
            <w:r>
              <w:rPr>
                <w:rFonts w:hint="eastAsia" w:ascii="宋体" w:hAnsi="宋体" w:eastAsia="宋体" w:cs="宋体"/>
                <w:color w:val="000000"/>
                <w:kern w:val="0"/>
                <w:sz w:val="21"/>
                <w:szCs w:val="21"/>
                <w:highlight w:val="none"/>
                <w:lang w:val="en-US" w:eastAsia="zh-CN" w:bidi="ar"/>
              </w:rPr>
              <w:t>内具有同类业绩，并提供证明材料，每提供一项业绩得2分，最高得</w:t>
            </w:r>
            <w:r>
              <w:rPr>
                <w:rFonts w:hint="eastAsia" w:ascii="宋体" w:hAnsi="宋体" w:cs="宋体"/>
                <w:color w:val="000000"/>
                <w:kern w:val="0"/>
                <w:sz w:val="21"/>
                <w:szCs w:val="21"/>
                <w:highlight w:val="none"/>
                <w:lang w:val="en-US" w:eastAsia="zh-CN" w:bidi="ar"/>
              </w:rPr>
              <w:t>6</w:t>
            </w:r>
            <w:r>
              <w:rPr>
                <w:rFonts w:hint="eastAsia" w:ascii="宋体" w:hAnsi="宋体" w:eastAsia="宋体" w:cs="宋体"/>
                <w:color w:val="000000"/>
                <w:kern w:val="0"/>
                <w:sz w:val="21"/>
                <w:szCs w:val="21"/>
                <w:highlight w:val="none"/>
                <w:lang w:val="en-US" w:eastAsia="zh-CN" w:bidi="ar"/>
              </w:rPr>
              <w:t>分</w:t>
            </w:r>
            <w:r>
              <w:rPr>
                <w:rFonts w:hint="eastAsia" w:ascii="宋体" w:hAnsi="宋体" w:eastAsia="宋体" w:cs="宋体"/>
                <w:color w:val="auto"/>
                <w:kern w:val="0"/>
                <w:sz w:val="21"/>
                <w:szCs w:val="21"/>
                <w:highlight w:val="none"/>
                <w:lang w:val="en-US" w:eastAsia="zh-CN" w:bidi="ar"/>
              </w:rPr>
              <w:t>（需提供中标通知书或合同）</w:t>
            </w:r>
          </w:p>
        </w:tc>
        <w:tc>
          <w:tcPr>
            <w:tcW w:w="1442" w:type="dxa"/>
            <w:gridSpan w:val="2"/>
            <w:vAlign w:val="center"/>
          </w:tcPr>
          <w:p>
            <w:pPr>
              <w:spacing w:line="360" w:lineRule="auto"/>
              <w:jc w:val="center"/>
              <w:rPr>
                <w:rFonts w:hint="eastAsia" w:ascii="宋体" w:hAnsi="宋体" w:eastAsia="宋体"/>
                <w:bCs/>
                <w:kern w:val="0"/>
                <w:sz w:val="20"/>
                <w:szCs w:val="21"/>
                <w:highlight w:val="none"/>
                <w:lang w:eastAsia="zh-CN"/>
              </w:rPr>
            </w:pPr>
            <w:r>
              <w:rPr>
                <w:rFonts w:hint="eastAsia" w:ascii="宋体" w:hAnsi="宋体"/>
                <w:bCs/>
                <w:kern w:val="0"/>
                <w:sz w:val="20"/>
                <w:szCs w:val="21"/>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trPr>
        <w:tc>
          <w:tcPr>
            <w:tcW w:w="804" w:type="dxa"/>
            <w:vAlign w:val="center"/>
          </w:tcPr>
          <w:p>
            <w:pPr>
              <w:spacing w:line="360" w:lineRule="auto"/>
              <w:jc w:val="center"/>
              <w:rPr>
                <w:rFonts w:ascii="宋体" w:hAnsi="宋体"/>
                <w:bCs/>
                <w:kern w:val="0"/>
                <w:sz w:val="20"/>
                <w:szCs w:val="21"/>
                <w:highlight w:val="none"/>
              </w:rPr>
            </w:pPr>
            <w:r>
              <w:rPr>
                <w:rFonts w:hint="eastAsia" w:ascii="宋体" w:hAnsi="宋体"/>
                <w:bCs/>
                <w:kern w:val="0"/>
                <w:sz w:val="20"/>
                <w:szCs w:val="21"/>
                <w:highlight w:val="none"/>
              </w:rPr>
              <w:t>2</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对招标文件的响应程度</w:t>
            </w:r>
          </w:p>
        </w:tc>
        <w:tc>
          <w:tcPr>
            <w:tcW w:w="6266" w:type="dxa"/>
          </w:tcPr>
          <w:p>
            <w:pPr>
              <w:keepNext w:val="0"/>
              <w:keepLines w:val="0"/>
              <w:widowControl/>
              <w:suppressLineNumbers w:val="0"/>
              <w:jc w:val="left"/>
              <w:rPr>
                <w:rFonts w:hint="eastAsia" w:eastAsia="宋体"/>
                <w:highlight w:val="none"/>
                <w:lang w:val="en-US" w:eastAsia="zh-CN"/>
              </w:rPr>
            </w:pPr>
            <w:r>
              <w:rPr>
                <w:rFonts w:hint="eastAsia"/>
                <w:highlight w:val="none"/>
                <w:lang w:val="en-US" w:eastAsia="zh-CN"/>
              </w:rPr>
              <w:t>投标文件制作是否规范、投标文件编制的内容是否完整、齐全、清晰可辨、叙述是否严谨等进行综合评审； 完全满足3分；有一项不满足扣3分，扣完为止。</w:t>
            </w:r>
          </w:p>
        </w:tc>
        <w:tc>
          <w:tcPr>
            <w:tcW w:w="1442" w:type="dxa"/>
            <w:gridSpan w:val="2"/>
            <w:vAlign w:val="center"/>
          </w:tcPr>
          <w:p>
            <w:pPr>
              <w:spacing w:line="360" w:lineRule="auto"/>
              <w:jc w:val="center"/>
              <w:rPr>
                <w:rFonts w:hint="eastAsia" w:ascii="宋体" w:hAnsi="宋体" w:eastAsia="宋体"/>
                <w:bCs/>
                <w:kern w:val="0"/>
                <w:sz w:val="20"/>
                <w:szCs w:val="21"/>
                <w:highlight w:val="none"/>
                <w:lang w:eastAsia="zh-CN"/>
              </w:rPr>
            </w:pPr>
            <w:r>
              <w:rPr>
                <w:rFonts w:hint="eastAsia" w:ascii="宋体" w:hAnsi="宋体"/>
                <w:bCs/>
                <w:kern w:val="0"/>
                <w:sz w:val="20"/>
                <w:szCs w:val="21"/>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trPr>
        <w:tc>
          <w:tcPr>
            <w:tcW w:w="804" w:type="dxa"/>
            <w:vAlign w:val="center"/>
          </w:tcPr>
          <w:p>
            <w:pPr>
              <w:spacing w:line="360" w:lineRule="auto"/>
              <w:jc w:val="center"/>
              <w:rPr>
                <w:rFonts w:hint="eastAsia" w:ascii="宋体" w:hAnsi="宋体" w:eastAsia="宋体"/>
                <w:bCs/>
                <w:kern w:val="0"/>
                <w:sz w:val="20"/>
                <w:szCs w:val="21"/>
                <w:highlight w:val="none"/>
                <w:lang w:val="en-US" w:eastAsia="zh-CN"/>
              </w:rPr>
            </w:pPr>
            <w:r>
              <w:rPr>
                <w:rFonts w:hint="eastAsia" w:ascii="宋体" w:hAnsi="宋体"/>
                <w:bCs/>
                <w:kern w:val="0"/>
                <w:sz w:val="20"/>
                <w:szCs w:val="21"/>
                <w:highlight w:val="none"/>
                <w:lang w:val="en-US" w:eastAsia="zh-CN"/>
              </w:rPr>
              <w:t>3</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拟投入本项目的人员</w:t>
            </w:r>
          </w:p>
        </w:tc>
        <w:tc>
          <w:tcPr>
            <w:tcW w:w="6266" w:type="dxa"/>
          </w:tcPr>
          <w:p>
            <w:pPr>
              <w:keepNext w:val="0"/>
              <w:keepLines w:val="0"/>
              <w:widowControl/>
              <w:suppressLineNumbers w:val="0"/>
              <w:jc w:val="left"/>
              <w:rPr>
                <w:rFonts w:hint="eastAsia"/>
                <w:highlight w:val="none"/>
                <w:lang w:val="en-US" w:eastAsia="zh-CN"/>
              </w:rPr>
            </w:pPr>
            <w:r>
              <w:rPr>
                <w:rFonts w:hint="eastAsia" w:ascii="宋体" w:hAnsi="宋体" w:cs="宋体"/>
                <w:color w:val="000000"/>
                <w:kern w:val="0"/>
                <w:sz w:val="21"/>
                <w:szCs w:val="21"/>
                <w:highlight w:val="none"/>
                <w:lang w:val="en-US" w:eastAsia="zh-CN" w:bidi="ar"/>
              </w:rPr>
              <w:t>拟投入本项目的人员</w:t>
            </w:r>
            <w:r>
              <w:rPr>
                <w:rFonts w:hint="eastAsia" w:ascii="宋体" w:hAnsi="宋体" w:eastAsia="宋体" w:cs="宋体"/>
                <w:color w:val="000000"/>
                <w:highlight w:val="none"/>
              </w:rPr>
              <w:t>工作经验丰富、工作责任心强</w:t>
            </w:r>
            <w:r>
              <w:rPr>
                <w:rFonts w:ascii="宋体" w:hAnsi="宋体" w:eastAsia="宋体" w:cs="宋体"/>
                <w:color w:val="000000"/>
                <w:highlight w:val="none"/>
              </w:rPr>
              <w:t xml:space="preserve"> </w:t>
            </w:r>
            <w:r>
              <w:rPr>
                <w:rFonts w:hint="eastAsia" w:ascii="宋体" w:hAnsi="宋体" w:eastAsia="宋体" w:cs="宋体"/>
                <w:color w:val="000000"/>
                <w:highlight w:val="none"/>
              </w:rPr>
              <w:t>、专业性强</w:t>
            </w:r>
            <w:r>
              <w:rPr>
                <w:rFonts w:ascii="宋体" w:hAnsi="宋体" w:eastAsia="宋体" w:cs="宋体"/>
                <w:color w:val="000000"/>
                <w:highlight w:val="none"/>
              </w:rPr>
              <w:t xml:space="preserve"> </w:t>
            </w:r>
            <w:r>
              <w:rPr>
                <w:rFonts w:hint="eastAsia" w:ascii="宋体" w:hAnsi="宋体" w:eastAsia="宋体" w:cs="宋体"/>
                <w:color w:val="000000"/>
                <w:highlight w:val="none"/>
              </w:rPr>
              <w:t>、工作认真负责，</w:t>
            </w:r>
            <w:r>
              <w:rPr>
                <w:rFonts w:hint="eastAsia" w:ascii="宋体" w:hAnsi="宋体" w:eastAsia="宋体" w:cs="宋体"/>
                <w:b w:val="0"/>
                <w:bCs w:val="0"/>
                <w:color w:val="000000"/>
                <w:highlight w:val="none"/>
              </w:rPr>
              <w:t>具备</w:t>
            </w:r>
            <w:r>
              <w:rPr>
                <w:rFonts w:hint="eastAsia" w:ascii="宋体" w:hAnsi="宋体" w:eastAsia="宋体" w:cs="宋体"/>
                <w:b w:val="0"/>
                <w:bCs w:val="0"/>
                <w:color w:val="000000"/>
                <w:highlight w:val="none"/>
                <w:lang w:val="en-US" w:eastAsia="zh-CN"/>
              </w:rPr>
              <w:t>绿化专业技术资格证书的每人</w:t>
            </w:r>
            <w:r>
              <w:rPr>
                <w:rFonts w:hint="eastAsia" w:ascii="宋体" w:hAnsi="宋体" w:eastAsia="宋体" w:cs="宋体"/>
                <w:b w:val="0"/>
                <w:bCs w:val="0"/>
                <w:color w:val="000000"/>
                <w:highlight w:val="none"/>
              </w:rPr>
              <w:t>得</w:t>
            </w:r>
            <w:r>
              <w:rPr>
                <w:rFonts w:hint="eastAsia" w:ascii="宋体" w:hAnsi="宋体" w:eastAsia="宋体" w:cs="宋体"/>
                <w:b w:val="0"/>
                <w:bCs w:val="0"/>
                <w:color w:val="000000"/>
                <w:highlight w:val="none"/>
                <w:lang w:val="en-US" w:eastAsia="zh-CN"/>
              </w:rPr>
              <w:t>2</w:t>
            </w:r>
            <w:r>
              <w:rPr>
                <w:rFonts w:hint="eastAsia" w:ascii="宋体" w:hAnsi="宋体" w:eastAsia="宋体" w:cs="宋体"/>
                <w:b w:val="0"/>
                <w:bCs w:val="0"/>
                <w:color w:val="000000"/>
                <w:highlight w:val="none"/>
              </w:rPr>
              <w:t>分</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最高得8分</w:t>
            </w:r>
            <w:r>
              <w:rPr>
                <w:rFonts w:hint="eastAsia" w:ascii="宋体" w:hAnsi="宋体" w:eastAsia="宋体" w:cs="宋体"/>
                <w:color w:val="000000"/>
                <w:highlight w:val="none"/>
              </w:rPr>
              <w:t>（</w:t>
            </w:r>
            <w:r>
              <w:rPr>
                <w:rFonts w:ascii="宋体" w:hAnsi="宋体" w:eastAsia="宋体" w:cs="宋体"/>
                <w:color w:val="000000"/>
                <w:highlight w:val="none"/>
              </w:rPr>
              <w:t xml:space="preserve"> </w:t>
            </w:r>
            <w:r>
              <w:rPr>
                <w:rFonts w:hint="eastAsia" w:ascii="宋体" w:hAnsi="宋体" w:eastAsia="宋体" w:cs="宋体"/>
                <w:color w:val="000000"/>
                <w:highlight w:val="none"/>
              </w:rPr>
              <w:t>附</w:t>
            </w:r>
            <w:r>
              <w:rPr>
                <w:rFonts w:hint="eastAsia" w:ascii="宋体" w:hAnsi="宋体" w:eastAsia="宋体" w:cs="宋体"/>
                <w:color w:val="000000"/>
                <w:highlight w:val="none"/>
                <w:lang w:eastAsia="zh-CN"/>
              </w:rPr>
              <w:t>人员</w:t>
            </w:r>
            <w:r>
              <w:rPr>
                <w:rFonts w:hint="eastAsia" w:ascii="宋体" w:hAnsi="宋体" w:eastAsia="宋体" w:cs="宋体"/>
                <w:color w:val="000000"/>
                <w:highlight w:val="none"/>
              </w:rPr>
              <w:t>证书</w:t>
            </w:r>
            <w:r>
              <w:rPr>
                <w:rFonts w:hint="eastAsia" w:ascii="宋体" w:hAnsi="宋体" w:eastAsia="宋体" w:cs="宋体"/>
                <w:color w:val="000000"/>
                <w:highlight w:val="none"/>
                <w:lang w:val="en-US" w:eastAsia="zh-CN"/>
              </w:rPr>
              <w:t>原件扫描件，</w:t>
            </w:r>
            <w:r>
              <w:rPr>
                <w:rFonts w:hint="eastAsia" w:ascii="宋体" w:hAnsi="宋体" w:eastAsia="宋体" w:cs="宋体"/>
                <w:color w:val="000000"/>
                <w:highlight w:val="none"/>
              </w:rPr>
              <w:t>未提供不得分）</w:t>
            </w:r>
          </w:p>
        </w:tc>
        <w:tc>
          <w:tcPr>
            <w:tcW w:w="1442" w:type="dxa"/>
            <w:gridSpan w:val="2"/>
            <w:vAlign w:val="center"/>
          </w:tcPr>
          <w:p>
            <w:pPr>
              <w:spacing w:line="360" w:lineRule="auto"/>
              <w:jc w:val="center"/>
              <w:rPr>
                <w:rFonts w:hint="default" w:ascii="宋体" w:hAnsi="宋体"/>
                <w:bCs/>
                <w:kern w:val="0"/>
                <w:sz w:val="20"/>
                <w:szCs w:val="21"/>
                <w:highlight w:val="none"/>
                <w:lang w:val="en-US" w:eastAsia="zh-CN"/>
              </w:rPr>
            </w:pPr>
            <w:r>
              <w:rPr>
                <w:rFonts w:hint="eastAsia" w:ascii="宋体" w:hAnsi="宋体"/>
                <w:bCs/>
                <w:kern w:val="0"/>
                <w:sz w:val="20"/>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804" w:type="dxa"/>
            <w:vAlign w:val="center"/>
          </w:tcPr>
          <w:p>
            <w:pPr>
              <w:spacing w:line="360" w:lineRule="auto"/>
              <w:jc w:val="center"/>
              <w:rPr>
                <w:rFonts w:hint="default" w:ascii="宋体" w:hAnsi="宋体"/>
                <w:bCs/>
                <w:kern w:val="0"/>
                <w:sz w:val="20"/>
                <w:szCs w:val="21"/>
                <w:highlight w:val="none"/>
                <w:lang w:val="en-US" w:eastAsia="zh-CN"/>
              </w:rPr>
            </w:pPr>
            <w:r>
              <w:rPr>
                <w:rFonts w:hint="eastAsia" w:ascii="宋体" w:hAnsi="宋体"/>
                <w:bCs/>
                <w:kern w:val="0"/>
                <w:sz w:val="20"/>
                <w:szCs w:val="21"/>
                <w:highlight w:val="none"/>
                <w:lang w:val="en-US" w:eastAsia="zh-CN"/>
              </w:rPr>
              <w:t>4</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szCs w:val="21"/>
                <w:highlight w:val="none"/>
              </w:rPr>
              <w:t>技术参数响应</w:t>
            </w:r>
          </w:p>
        </w:tc>
        <w:tc>
          <w:tcPr>
            <w:tcW w:w="6266" w:type="dxa"/>
          </w:tcPr>
          <w:p>
            <w:pPr>
              <w:keepNext w:val="0"/>
              <w:keepLines w:val="0"/>
              <w:widowControl/>
              <w:suppressLineNumbers w:val="0"/>
              <w:jc w:val="left"/>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根据投标人提供的技术参数、质量指标、性能、产品清晰的图片等，对照招标要求的技术参数进行评议，</w:t>
            </w:r>
            <w:r>
              <w:rPr>
                <w:rFonts w:hint="eastAsia" w:ascii="宋体" w:hAnsi="宋体" w:cs="宋体"/>
                <w:color w:val="000000"/>
                <w:kern w:val="0"/>
                <w:sz w:val="21"/>
                <w:szCs w:val="21"/>
                <w:highlight w:val="none"/>
                <w:lang w:val="en-US" w:eastAsia="zh-CN" w:bidi="ar"/>
              </w:rPr>
              <w:t>投标</w:t>
            </w:r>
            <w:r>
              <w:rPr>
                <w:rFonts w:hint="eastAsia" w:ascii="宋体" w:hAnsi="宋体" w:eastAsia="宋体" w:cs="宋体"/>
                <w:color w:val="000000"/>
                <w:kern w:val="0"/>
                <w:sz w:val="21"/>
                <w:szCs w:val="21"/>
                <w:highlight w:val="none"/>
                <w:lang w:val="en-US" w:eastAsia="zh-CN" w:bidi="ar"/>
              </w:rPr>
              <w:t>技术参数</w:t>
            </w:r>
            <w:r>
              <w:rPr>
                <w:rFonts w:hint="eastAsia" w:ascii="宋体" w:hAnsi="宋体" w:cs="宋体"/>
                <w:color w:val="000000"/>
                <w:kern w:val="0"/>
                <w:sz w:val="21"/>
                <w:szCs w:val="21"/>
                <w:highlight w:val="none"/>
                <w:lang w:val="en-US" w:eastAsia="zh-CN" w:bidi="ar"/>
              </w:rPr>
              <w:t>每有一项正</w:t>
            </w:r>
            <w:r>
              <w:rPr>
                <w:rFonts w:hint="eastAsia" w:ascii="宋体" w:hAnsi="宋体" w:eastAsia="宋体" w:cs="宋体"/>
                <w:color w:val="000000"/>
                <w:kern w:val="0"/>
                <w:sz w:val="21"/>
                <w:szCs w:val="21"/>
                <w:highlight w:val="none"/>
                <w:lang w:val="en-US" w:eastAsia="zh-CN" w:bidi="ar"/>
              </w:rPr>
              <w:t>偏离</w:t>
            </w:r>
            <w:r>
              <w:rPr>
                <w:rFonts w:hint="eastAsia" w:ascii="宋体" w:hAnsi="宋体" w:cs="宋体"/>
                <w:color w:val="000000"/>
                <w:kern w:val="0"/>
                <w:sz w:val="21"/>
                <w:szCs w:val="21"/>
                <w:highlight w:val="none"/>
                <w:lang w:val="en-US" w:eastAsia="zh-CN" w:bidi="ar"/>
              </w:rPr>
              <w:t>加</w:t>
            </w:r>
            <w:r>
              <w:rPr>
                <w:rFonts w:hint="eastAsia" w:ascii="宋体" w:hAnsi="宋体" w:eastAsia="宋体" w:cs="宋体"/>
                <w:color w:val="000000"/>
                <w:kern w:val="0"/>
                <w:sz w:val="21"/>
                <w:szCs w:val="21"/>
                <w:highlight w:val="none"/>
                <w:lang w:val="en-US" w:eastAsia="zh-CN" w:bidi="ar"/>
              </w:rPr>
              <w:t>3分</w:t>
            </w:r>
            <w:r>
              <w:rPr>
                <w:rFonts w:hint="eastAsia" w:ascii="宋体" w:hAnsi="宋体" w:cs="宋体"/>
                <w:color w:val="000000"/>
                <w:kern w:val="0"/>
                <w:sz w:val="21"/>
                <w:szCs w:val="21"/>
                <w:highlight w:val="none"/>
                <w:lang w:val="en-US" w:eastAsia="zh-CN" w:bidi="ar"/>
              </w:rPr>
              <w:t>，最多可得21分。</w:t>
            </w:r>
          </w:p>
        </w:tc>
        <w:tc>
          <w:tcPr>
            <w:tcW w:w="1442" w:type="dxa"/>
            <w:gridSpan w:val="2"/>
            <w:vAlign w:val="center"/>
          </w:tcPr>
          <w:p>
            <w:pPr>
              <w:spacing w:line="360" w:lineRule="auto"/>
              <w:jc w:val="center"/>
              <w:rPr>
                <w:rFonts w:hint="default" w:ascii="宋体" w:hAnsi="宋体" w:eastAsia="宋体"/>
                <w:bCs/>
                <w:kern w:val="0"/>
                <w:sz w:val="20"/>
                <w:szCs w:val="21"/>
                <w:highlight w:val="none"/>
                <w:lang w:val="en-US" w:eastAsia="zh-CN"/>
              </w:rPr>
            </w:pPr>
            <w:r>
              <w:rPr>
                <w:rFonts w:hint="eastAsia" w:ascii="宋体" w:hAnsi="宋体"/>
                <w:bCs/>
                <w:kern w:val="0"/>
                <w:sz w:val="20"/>
                <w:szCs w:val="21"/>
                <w:highlight w:val="none"/>
                <w:lang w:val="en-US" w:eastAsia="zh-CN"/>
              </w:rPr>
              <w:t>21分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804" w:type="dxa"/>
            <w:vMerge w:val="restart"/>
            <w:vAlign w:val="center"/>
          </w:tcPr>
          <w:p>
            <w:pPr>
              <w:spacing w:line="360" w:lineRule="auto"/>
              <w:jc w:val="center"/>
              <w:rPr>
                <w:rFonts w:hint="eastAsia"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5</w:t>
            </w:r>
          </w:p>
        </w:tc>
        <w:tc>
          <w:tcPr>
            <w:tcW w:w="1179" w:type="dxa"/>
            <w:vMerge w:val="restart"/>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center"/>
              <w:rPr>
                <w:highlight w:val="none"/>
              </w:rPr>
            </w:pPr>
            <w:r>
              <w:rPr>
                <w:rFonts w:hint="eastAsia" w:ascii="宋体" w:hAnsi="宋体" w:eastAsia="宋体" w:cs="宋体"/>
                <w:color w:val="000000"/>
                <w:kern w:val="0"/>
                <w:sz w:val="21"/>
                <w:szCs w:val="21"/>
                <w:highlight w:val="none"/>
                <w:lang w:val="en-US" w:eastAsia="zh-CN" w:bidi="ar"/>
              </w:rPr>
              <w:t>项目实施</w:t>
            </w:r>
          </w:p>
          <w:p>
            <w:pPr>
              <w:keepNext w:val="0"/>
              <w:keepLines w:val="0"/>
              <w:widowControl/>
              <w:suppressLineNumbers w:val="0"/>
              <w:jc w:val="center"/>
              <w:rPr>
                <w:highlight w:val="none"/>
              </w:rPr>
            </w:pPr>
            <w:r>
              <w:rPr>
                <w:rFonts w:hint="eastAsia" w:ascii="宋体" w:hAnsi="宋体" w:eastAsia="宋体" w:cs="宋体"/>
                <w:color w:val="000000"/>
                <w:kern w:val="0"/>
                <w:sz w:val="21"/>
                <w:szCs w:val="21"/>
                <w:highlight w:val="none"/>
                <w:lang w:val="en-US" w:eastAsia="zh-CN" w:bidi="ar"/>
              </w:rPr>
              <w:t>方案</w:t>
            </w:r>
          </w:p>
          <w:p>
            <w:pPr>
              <w:spacing w:line="360" w:lineRule="auto"/>
              <w:jc w:val="center"/>
              <w:rPr>
                <w:rFonts w:ascii="宋体" w:hAnsi="宋体"/>
                <w:bCs/>
                <w:kern w:val="0"/>
                <w:sz w:val="22"/>
                <w:szCs w:val="21"/>
                <w:highlight w:val="none"/>
              </w:rPr>
            </w:pPr>
          </w:p>
        </w:tc>
        <w:tc>
          <w:tcPr>
            <w:tcW w:w="6266" w:type="dxa"/>
            <w:vAlign w:val="center"/>
          </w:tcPr>
          <w:p>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根据投标人提供的项目实施方案（包含但不限于以下几方面内 </w:t>
            </w:r>
          </w:p>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容）：① 项目实施进度计划及保障措施；②流程方案；③总体目标控制及质量保证措施；④产品验收方案。</w:t>
            </w:r>
          </w:p>
          <w:p>
            <w:pPr>
              <w:keepNext w:val="0"/>
              <w:keepLines w:val="0"/>
              <w:widowControl/>
              <w:suppressLineNumbers w:val="0"/>
              <w:jc w:val="left"/>
              <w:rPr>
                <w:rFonts w:ascii="宋体" w:hAnsi="宋体"/>
                <w:bCs/>
                <w:color w:val="auto"/>
                <w:kern w:val="0"/>
                <w:sz w:val="22"/>
                <w:szCs w:val="21"/>
                <w:highlight w:val="none"/>
              </w:rPr>
            </w:pPr>
            <w:r>
              <w:rPr>
                <w:rFonts w:hint="eastAsia" w:ascii="宋体" w:hAnsi="宋体" w:eastAsia="宋体" w:cs="宋体"/>
                <w:color w:val="auto"/>
                <w:kern w:val="0"/>
                <w:sz w:val="21"/>
                <w:szCs w:val="21"/>
                <w:highlight w:val="none"/>
                <w:lang w:val="en-US" w:eastAsia="zh-CN" w:bidi="ar"/>
              </w:rPr>
              <w:t>方案</w:t>
            </w:r>
            <w:r>
              <w:rPr>
                <w:rFonts w:hint="eastAsia" w:ascii="宋体" w:hAnsi="宋体" w:cs="宋体"/>
                <w:color w:val="auto"/>
                <w:kern w:val="0"/>
                <w:sz w:val="21"/>
                <w:szCs w:val="21"/>
                <w:highlight w:val="none"/>
                <w:lang w:val="en-US" w:eastAsia="zh-CN" w:bidi="ar"/>
              </w:rPr>
              <w:t>措施</w:t>
            </w:r>
            <w:r>
              <w:rPr>
                <w:rFonts w:hint="eastAsia" w:ascii="宋体" w:hAnsi="宋体" w:eastAsia="宋体" w:cs="宋体"/>
                <w:color w:val="auto"/>
                <w:kern w:val="0"/>
                <w:sz w:val="21"/>
                <w:szCs w:val="21"/>
                <w:highlight w:val="none"/>
                <w:lang w:val="en-US" w:eastAsia="zh-CN" w:bidi="ar"/>
              </w:rPr>
              <w:t>全面周详</w:t>
            </w:r>
            <w:r>
              <w:rPr>
                <w:rFonts w:hint="eastAsia" w:ascii="宋体" w:hAnsi="宋体" w:cs="宋体"/>
                <w:color w:val="auto"/>
                <w:kern w:val="0"/>
                <w:sz w:val="21"/>
                <w:szCs w:val="21"/>
                <w:highlight w:val="none"/>
                <w:lang w:val="en-US" w:eastAsia="zh-CN" w:bidi="ar"/>
              </w:rPr>
              <w:t>具体针对性强</w:t>
            </w:r>
            <w:r>
              <w:rPr>
                <w:rFonts w:hint="eastAsia" w:ascii="宋体" w:hAnsi="宋体" w:eastAsia="宋体" w:cs="宋体"/>
                <w:color w:val="auto"/>
                <w:kern w:val="0"/>
                <w:sz w:val="21"/>
                <w:szCs w:val="21"/>
                <w:highlight w:val="none"/>
                <w:lang w:val="en-US" w:eastAsia="zh-CN" w:bidi="ar"/>
              </w:rPr>
              <w:t>得</w:t>
            </w:r>
            <w:r>
              <w:rPr>
                <w:rFonts w:hint="eastAsia" w:ascii="宋体" w:hAnsi="宋体" w:cs="宋体"/>
                <w:color w:val="auto"/>
                <w:kern w:val="0"/>
                <w:sz w:val="21"/>
                <w:szCs w:val="21"/>
                <w:highlight w:val="none"/>
                <w:lang w:val="en-US" w:eastAsia="zh-CN" w:bidi="ar"/>
              </w:rPr>
              <w:t>4-6</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一般的得</w:t>
            </w:r>
            <w:r>
              <w:rPr>
                <w:rFonts w:hint="eastAsia" w:ascii="宋体" w:hAnsi="宋体" w:cs="宋体"/>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差的得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分。</w:t>
            </w:r>
          </w:p>
        </w:tc>
        <w:tc>
          <w:tcPr>
            <w:tcW w:w="608" w:type="dxa"/>
            <w:vAlign w:val="center"/>
          </w:tcPr>
          <w:p>
            <w:pPr>
              <w:spacing w:line="360" w:lineRule="auto"/>
              <w:rPr>
                <w:rFonts w:hint="eastAsia" w:ascii="宋体" w:hAnsi="宋体" w:eastAsia="宋体"/>
                <w:bCs/>
                <w:color w:val="auto"/>
                <w:kern w:val="0"/>
                <w:sz w:val="22"/>
                <w:szCs w:val="21"/>
                <w:highlight w:val="none"/>
                <w:lang w:val="en-US" w:eastAsia="zh-CN"/>
              </w:rPr>
            </w:pPr>
            <w:r>
              <w:rPr>
                <w:rFonts w:hint="eastAsia" w:ascii="宋体" w:hAnsi="宋体"/>
                <w:bCs/>
                <w:color w:val="auto"/>
                <w:kern w:val="0"/>
                <w:sz w:val="22"/>
                <w:szCs w:val="21"/>
                <w:highlight w:val="none"/>
                <w:lang w:val="en-US" w:eastAsia="zh-CN"/>
              </w:rPr>
              <w:t>6</w:t>
            </w:r>
          </w:p>
        </w:tc>
        <w:tc>
          <w:tcPr>
            <w:tcW w:w="834" w:type="dxa"/>
            <w:vMerge w:val="restart"/>
            <w:vAlign w:val="center"/>
          </w:tcPr>
          <w:p>
            <w:pPr>
              <w:spacing w:line="360" w:lineRule="auto"/>
              <w:jc w:val="center"/>
              <w:rPr>
                <w:rFonts w:hint="eastAsia" w:ascii="宋体" w:hAnsi="宋体"/>
                <w:bCs/>
                <w:kern w:val="0"/>
                <w:sz w:val="22"/>
                <w:szCs w:val="21"/>
                <w:highlight w:val="none"/>
                <w:lang w:val="en-US" w:eastAsia="zh-CN"/>
              </w:rPr>
            </w:pPr>
          </w:p>
          <w:p>
            <w:pPr>
              <w:spacing w:line="360" w:lineRule="auto"/>
              <w:jc w:val="center"/>
              <w:rPr>
                <w:rFonts w:hint="eastAsia" w:ascii="宋体" w:hAnsi="宋体"/>
                <w:bCs/>
                <w:kern w:val="0"/>
                <w:sz w:val="22"/>
                <w:szCs w:val="21"/>
                <w:highlight w:val="none"/>
                <w:lang w:val="en-US" w:eastAsia="zh-CN"/>
              </w:rPr>
            </w:pPr>
          </w:p>
          <w:p>
            <w:pPr>
              <w:spacing w:line="360" w:lineRule="auto"/>
              <w:jc w:val="center"/>
              <w:rPr>
                <w:rFonts w:hint="eastAsia" w:ascii="宋体" w:hAnsi="宋体"/>
                <w:bCs/>
                <w:kern w:val="0"/>
                <w:sz w:val="22"/>
                <w:szCs w:val="21"/>
                <w:highlight w:val="none"/>
                <w:lang w:val="en-US" w:eastAsia="zh-CN"/>
              </w:rPr>
            </w:pPr>
          </w:p>
          <w:p>
            <w:pPr>
              <w:spacing w:line="360" w:lineRule="auto"/>
              <w:jc w:val="center"/>
              <w:rPr>
                <w:rFonts w:hint="eastAsia" w:ascii="宋体" w:hAnsi="宋体"/>
                <w:bCs/>
                <w:kern w:val="0"/>
                <w:sz w:val="22"/>
                <w:szCs w:val="21"/>
                <w:highlight w:val="none"/>
                <w:lang w:val="en-US" w:eastAsia="zh-CN"/>
              </w:rPr>
            </w:pPr>
          </w:p>
          <w:p>
            <w:pPr>
              <w:spacing w:line="360" w:lineRule="auto"/>
              <w:jc w:val="center"/>
              <w:rPr>
                <w:rFonts w:hint="eastAsia" w:ascii="宋体" w:hAnsi="宋体"/>
                <w:bCs/>
                <w:kern w:val="0"/>
                <w:sz w:val="22"/>
                <w:szCs w:val="21"/>
                <w:highlight w:val="none"/>
                <w:lang w:val="en-US" w:eastAsia="zh-CN"/>
              </w:rPr>
            </w:pPr>
          </w:p>
          <w:p>
            <w:pPr>
              <w:spacing w:line="360" w:lineRule="auto"/>
              <w:jc w:val="center"/>
              <w:rPr>
                <w:rFonts w:hint="default"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12</w:t>
            </w:r>
            <w:r>
              <w:rPr>
                <w:rFonts w:hint="eastAsia" w:ascii="宋体" w:hAnsi="宋体"/>
                <w:bCs/>
                <w:kern w:val="0"/>
                <w:sz w:val="20"/>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9" w:hRule="atLeast"/>
        </w:trPr>
        <w:tc>
          <w:tcPr>
            <w:tcW w:w="804" w:type="dxa"/>
            <w:vMerge w:val="continue"/>
            <w:vAlign w:val="center"/>
          </w:tcPr>
          <w:p>
            <w:pPr>
              <w:spacing w:line="360" w:lineRule="auto"/>
              <w:jc w:val="center"/>
              <w:rPr>
                <w:rFonts w:ascii="宋体" w:hAnsi="宋体"/>
                <w:bCs/>
                <w:kern w:val="0"/>
                <w:sz w:val="22"/>
                <w:szCs w:val="21"/>
                <w:highlight w:val="none"/>
              </w:rPr>
            </w:pPr>
          </w:p>
        </w:tc>
        <w:tc>
          <w:tcPr>
            <w:tcW w:w="1179" w:type="dxa"/>
            <w:vMerge w:val="continue"/>
            <w:vAlign w:val="center"/>
          </w:tcPr>
          <w:p>
            <w:pPr>
              <w:spacing w:line="360" w:lineRule="auto"/>
              <w:jc w:val="center"/>
              <w:rPr>
                <w:rFonts w:ascii="宋体" w:hAnsi="宋体"/>
                <w:bCs/>
                <w:kern w:val="0"/>
                <w:sz w:val="22"/>
                <w:szCs w:val="21"/>
                <w:highlight w:val="none"/>
              </w:rPr>
            </w:pPr>
          </w:p>
        </w:tc>
        <w:tc>
          <w:tcPr>
            <w:tcW w:w="6266" w:type="dxa"/>
            <w:vAlign w:val="center"/>
          </w:tcPr>
          <w:p>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 xml:space="preserve">针对本项目实施的重点、关键点等的分析及各项保证措施等： </w:t>
            </w:r>
          </w:p>
          <w:p>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 xml:space="preserve">①项目重点的分析及保证措施、解决方案等； </w:t>
            </w:r>
          </w:p>
          <w:p>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②项目关键点的分析及保证措施、解决方案等；</w:t>
            </w:r>
          </w:p>
          <w:p>
            <w:pPr>
              <w:keepNext w:val="0"/>
              <w:keepLines w:val="0"/>
              <w:widowControl/>
              <w:suppressLineNumbers w:val="0"/>
              <w:jc w:val="left"/>
              <w:rPr>
                <w:rFonts w:ascii="宋体" w:hAnsi="宋体"/>
                <w:bCs/>
                <w:kern w:val="0"/>
                <w:sz w:val="22"/>
                <w:szCs w:val="21"/>
                <w:highlight w:val="none"/>
              </w:rPr>
            </w:pPr>
            <w:r>
              <w:rPr>
                <w:rFonts w:hint="eastAsia" w:ascii="宋体" w:hAnsi="宋体" w:eastAsia="宋体" w:cs="宋体"/>
                <w:color w:val="auto"/>
                <w:kern w:val="0"/>
                <w:sz w:val="21"/>
                <w:szCs w:val="21"/>
                <w:highlight w:val="none"/>
                <w:lang w:val="en-US" w:eastAsia="zh-CN" w:bidi="ar"/>
              </w:rPr>
              <w:t>方案</w:t>
            </w:r>
            <w:r>
              <w:rPr>
                <w:rFonts w:hint="eastAsia" w:ascii="宋体" w:hAnsi="宋体" w:cs="宋体"/>
                <w:color w:val="auto"/>
                <w:kern w:val="0"/>
                <w:sz w:val="21"/>
                <w:szCs w:val="21"/>
                <w:highlight w:val="none"/>
                <w:lang w:val="en-US" w:eastAsia="zh-CN" w:bidi="ar"/>
              </w:rPr>
              <w:t>措施</w:t>
            </w:r>
            <w:r>
              <w:rPr>
                <w:rFonts w:hint="eastAsia" w:ascii="宋体" w:hAnsi="宋体" w:eastAsia="宋体" w:cs="宋体"/>
                <w:color w:val="auto"/>
                <w:kern w:val="0"/>
                <w:sz w:val="21"/>
                <w:szCs w:val="21"/>
                <w:highlight w:val="none"/>
                <w:lang w:val="en-US" w:eastAsia="zh-CN" w:bidi="ar"/>
              </w:rPr>
              <w:t>全面周详</w:t>
            </w:r>
            <w:r>
              <w:rPr>
                <w:rFonts w:hint="eastAsia" w:ascii="宋体" w:hAnsi="宋体" w:cs="宋体"/>
                <w:color w:val="auto"/>
                <w:kern w:val="0"/>
                <w:sz w:val="21"/>
                <w:szCs w:val="21"/>
                <w:highlight w:val="none"/>
                <w:lang w:val="en-US" w:eastAsia="zh-CN" w:bidi="ar"/>
              </w:rPr>
              <w:t>具体针对性强</w:t>
            </w:r>
            <w:r>
              <w:rPr>
                <w:rFonts w:hint="eastAsia" w:ascii="宋体" w:hAnsi="宋体" w:eastAsia="宋体" w:cs="宋体"/>
                <w:color w:val="auto"/>
                <w:kern w:val="0"/>
                <w:sz w:val="21"/>
                <w:szCs w:val="21"/>
                <w:highlight w:val="none"/>
                <w:lang w:val="en-US" w:eastAsia="zh-CN" w:bidi="ar"/>
              </w:rPr>
              <w:t>得</w:t>
            </w:r>
            <w:r>
              <w:rPr>
                <w:rFonts w:hint="eastAsia" w:ascii="宋体" w:hAnsi="宋体" w:cs="宋体"/>
                <w:color w:val="auto"/>
                <w:kern w:val="0"/>
                <w:sz w:val="21"/>
                <w:szCs w:val="21"/>
                <w:highlight w:val="none"/>
                <w:lang w:val="en-US" w:eastAsia="zh-CN" w:bidi="ar"/>
              </w:rPr>
              <w:t>2-3</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一般的得</w:t>
            </w:r>
            <w:r>
              <w:rPr>
                <w:rFonts w:hint="eastAsia" w:ascii="宋体" w:hAnsi="宋体" w:cs="宋体"/>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差的得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分。</w:t>
            </w:r>
          </w:p>
        </w:tc>
        <w:tc>
          <w:tcPr>
            <w:tcW w:w="608" w:type="dxa"/>
            <w:vAlign w:val="center"/>
          </w:tcPr>
          <w:p>
            <w:pPr>
              <w:spacing w:line="360" w:lineRule="auto"/>
              <w:rPr>
                <w:rFonts w:hint="eastAsia"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3</w:t>
            </w:r>
          </w:p>
        </w:tc>
        <w:tc>
          <w:tcPr>
            <w:tcW w:w="834" w:type="dxa"/>
            <w:vMerge w:val="continue"/>
            <w:vAlign w:val="center"/>
          </w:tcPr>
          <w:p>
            <w:pPr>
              <w:spacing w:line="360" w:lineRule="auto"/>
              <w:jc w:val="center"/>
              <w:rPr>
                <w:rFonts w:ascii="宋体" w:hAnsi="宋体"/>
                <w:bCs/>
                <w:kern w:val="0"/>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804" w:type="dxa"/>
            <w:vMerge w:val="continue"/>
            <w:vAlign w:val="center"/>
          </w:tcPr>
          <w:p>
            <w:pPr>
              <w:spacing w:line="360" w:lineRule="auto"/>
              <w:jc w:val="center"/>
              <w:rPr>
                <w:rFonts w:ascii="宋体" w:hAnsi="宋体"/>
                <w:bCs/>
                <w:kern w:val="0"/>
                <w:sz w:val="22"/>
                <w:szCs w:val="21"/>
                <w:highlight w:val="none"/>
              </w:rPr>
            </w:pPr>
          </w:p>
        </w:tc>
        <w:tc>
          <w:tcPr>
            <w:tcW w:w="1179" w:type="dxa"/>
            <w:vMerge w:val="continue"/>
            <w:vAlign w:val="center"/>
          </w:tcPr>
          <w:p>
            <w:pPr>
              <w:spacing w:line="360" w:lineRule="auto"/>
              <w:jc w:val="center"/>
              <w:rPr>
                <w:rFonts w:ascii="宋体" w:hAnsi="宋体"/>
                <w:bCs/>
                <w:kern w:val="0"/>
                <w:sz w:val="22"/>
                <w:szCs w:val="21"/>
                <w:highlight w:val="none"/>
              </w:rPr>
            </w:pPr>
          </w:p>
        </w:tc>
        <w:tc>
          <w:tcPr>
            <w:tcW w:w="6266" w:type="dxa"/>
            <w:vAlign w:val="center"/>
          </w:tcPr>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针对本项目产品的运输配送（包含单不限于以下内容）：</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①运输配送方案；②运输能力等（可提供车况、车辆图片、行驶证及驾驶人员证书等，如不是自有车辆，可提供租赁协议等证明材料）； </w:t>
            </w:r>
          </w:p>
          <w:p>
            <w:pPr>
              <w:keepNext w:val="0"/>
              <w:keepLines w:val="0"/>
              <w:widowControl/>
              <w:suppressLineNumbers w:val="0"/>
              <w:jc w:val="left"/>
              <w:rPr>
                <w:rFonts w:ascii="宋体" w:hAnsi="宋体"/>
                <w:bCs/>
                <w:kern w:val="0"/>
                <w:sz w:val="22"/>
                <w:szCs w:val="21"/>
                <w:highlight w:val="none"/>
              </w:rPr>
            </w:pPr>
            <w:r>
              <w:rPr>
                <w:rFonts w:hint="eastAsia" w:ascii="宋体" w:hAnsi="宋体" w:eastAsia="宋体" w:cs="宋体"/>
                <w:color w:val="auto"/>
                <w:kern w:val="0"/>
                <w:sz w:val="21"/>
                <w:szCs w:val="21"/>
                <w:highlight w:val="none"/>
                <w:lang w:val="en-US" w:eastAsia="zh-CN" w:bidi="ar"/>
              </w:rPr>
              <w:t>方案</w:t>
            </w:r>
            <w:r>
              <w:rPr>
                <w:rFonts w:hint="eastAsia" w:ascii="宋体" w:hAnsi="宋体" w:cs="宋体"/>
                <w:color w:val="auto"/>
                <w:kern w:val="0"/>
                <w:sz w:val="21"/>
                <w:szCs w:val="21"/>
                <w:highlight w:val="none"/>
                <w:lang w:val="en-US" w:eastAsia="zh-CN" w:bidi="ar"/>
              </w:rPr>
              <w:t>措施</w:t>
            </w:r>
            <w:r>
              <w:rPr>
                <w:rFonts w:hint="eastAsia" w:ascii="宋体" w:hAnsi="宋体" w:eastAsia="宋体" w:cs="宋体"/>
                <w:color w:val="auto"/>
                <w:kern w:val="0"/>
                <w:sz w:val="21"/>
                <w:szCs w:val="21"/>
                <w:highlight w:val="none"/>
                <w:lang w:val="en-US" w:eastAsia="zh-CN" w:bidi="ar"/>
              </w:rPr>
              <w:t>全面周详</w:t>
            </w:r>
            <w:r>
              <w:rPr>
                <w:rFonts w:hint="eastAsia" w:ascii="宋体" w:hAnsi="宋体" w:cs="宋体"/>
                <w:color w:val="auto"/>
                <w:kern w:val="0"/>
                <w:sz w:val="21"/>
                <w:szCs w:val="21"/>
                <w:highlight w:val="none"/>
                <w:lang w:val="en-US" w:eastAsia="zh-CN" w:bidi="ar"/>
              </w:rPr>
              <w:t>具体可行性较强、且具有针对性，优得2-3</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一般的得</w:t>
            </w:r>
            <w:r>
              <w:rPr>
                <w:rFonts w:hint="eastAsia" w:ascii="宋体" w:hAnsi="宋体" w:cs="宋体"/>
                <w:color w:val="auto"/>
                <w:kern w:val="0"/>
                <w:sz w:val="21"/>
                <w:szCs w:val="21"/>
                <w:highlight w:val="none"/>
                <w:lang w:val="en-US" w:eastAsia="zh-CN" w:bidi="ar"/>
              </w:rPr>
              <w:t>1-2</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差的得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分。</w:t>
            </w:r>
          </w:p>
        </w:tc>
        <w:tc>
          <w:tcPr>
            <w:tcW w:w="608" w:type="dxa"/>
            <w:vAlign w:val="center"/>
          </w:tcPr>
          <w:p>
            <w:pPr>
              <w:spacing w:line="360" w:lineRule="auto"/>
              <w:rPr>
                <w:rFonts w:hint="default"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3</w:t>
            </w:r>
          </w:p>
        </w:tc>
        <w:tc>
          <w:tcPr>
            <w:tcW w:w="834" w:type="dxa"/>
            <w:vMerge w:val="continue"/>
            <w:vAlign w:val="center"/>
          </w:tcPr>
          <w:p>
            <w:pPr>
              <w:spacing w:line="360" w:lineRule="auto"/>
              <w:jc w:val="center"/>
              <w:rPr>
                <w:rFonts w:ascii="宋体" w:hAnsi="宋体"/>
                <w:bCs/>
                <w:kern w:val="0"/>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804" w:type="dxa"/>
            <w:vAlign w:val="center"/>
          </w:tcPr>
          <w:p>
            <w:pPr>
              <w:spacing w:line="360" w:lineRule="auto"/>
              <w:jc w:val="center"/>
              <w:rPr>
                <w:rFonts w:hint="eastAsia"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6</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养护方案</w:t>
            </w:r>
          </w:p>
        </w:tc>
        <w:tc>
          <w:tcPr>
            <w:tcW w:w="6266" w:type="dxa"/>
            <w:vAlign w:val="center"/>
          </w:tcPr>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养护方案（包含单不限于以下内容）：①养护人员配备；②养护计划及流程等；③养护质量保障措施； </w:t>
            </w:r>
            <w:r>
              <w:rPr>
                <w:rFonts w:hint="eastAsia" w:ascii="宋体" w:hAnsi="宋体" w:eastAsia="宋体" w:cs="宋体"/>
                <w:color w:val="auto"/>
                <w:kern w:val="0"/>
                <w:sz w:val="21"/>
                <w:szCs w:val="21"/>
                <w:highlight w:val="none"/>
                <w:lang w:val="en-US" w:eastAsia="zh-CN" w:bidi="ar"/>
              </w:rPr>
              <w:t>方案</w:t>
            </w:r>
            <w:r>
              <w:rPr>
                <w:rFonts w:hint="eastAsia" w:ascii="宋体" w:hAnsi="宋体" w:cs="宋体"/>
                <w:color w:val="auto"/>
                <w:kern w:val="0"/>
                <w:sz w:val="21"/>
                <w:szCs w:val="21"/>
                <w:highlight w:val="none"/>
                <w:lang w:val="en-US" w:eastAsia="zh-CN" w:bidi="ar"/>
              </w:rPr>
              <w:t>措施</w:t>
            </w:r>
            <w:r>
              <w:rPr>
                <w:rFonts w:hint="eastAsia" w:ascii="宋体" w:hAnsi="宋体" w:eastAsia="宋体" w:cs="宋体"/>
                <w:color w:val="auto"/>
                <w:kern w:val="0"/>
                <w:sz w:val="21"/>
                <w:szCs w:val="21"/>
                <w:highlight w:val="none"/>
                <w:lang w:val="en-US" w:eastAsia="zh-CN" w:bidi="ar"/>
              </w:rPr>
              <w:t>全面周详</w:t>
            </w:r>
            <w:r>
              <w:rPr>
                <w:rFonts w:hint="eastAsia" w:ascii="宋体" w:hAnsi="宋体" w:cs="宋体"/>
                <w:color w:val="auto"/>
                <w:kern w:val="0"/>
                <w:sz w:val="21"/>
                <w:szCs w:val="21"/>
                <w:highlight w:val="none"/>
                <w:lang w:val="en-US" w:eastAsia="zh-CN" w:bidi="ar"/>
              </w:rPr>
              <w:t>具体针对性强</w:t>
            </w:r>
            <w:r>
              <w:rPr>
                <w:rFonts w:hint="eastAsia" w:ascii="宋体" w:hAnsi="宋体" w:eastAsia="宋体" w:cs="宋体"/>
                <w:color w:val="auto"/>
                <w:kern w:val="0"/>
                <w:sz w:val="21"/>
                <w:szCs w:val="21"/>
                <w:highlight w:val="none"/>
                <w:lang w:val="en-US" w:eastAsia="zh-CN" w:bidi="ar"/>
              </w:rPr>
              <w:t>得</w:t>
            </w:r>
            <w:r>
              <w:rPr>
                <w:rFonts w:hint="eastAsia" w:ascii="宋体" w:hAnsi="宋体" w:cs="宋体"/>
                <w:color w:val="auto"/>
                <w:kern w:val="0"/>
                <w:sz w:val="21"/>
                <w:szCs w:val="21"/>
                <w:highlight w:val="none"/>
                <w:lang w:val="en-US" w:eastAsia="zh-CN" w:bidi="ar"/>
              </w:rPr>
              <w:t>4-6</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一般的得</w:t>
            </w:r>
            <w:r>
              <w:rPr>
                <w:rFonts w:hint="eastAsia" w:ascii="宋体" w:hAnsi="宋体" w:cs="宋体"/>
                <w:color w:val="auto"/>
                <w:kern w:val="0"/>
                <w:sz w:val="21"/>
                <w:szCs w:val="21"/>
                <w:highlight w:val="none"/>
                <w:lang w:val="en-US" w:eastAsia="zh-CN" w:bidi="ar"/>
              </w:rPr>
              <w:t>2-4</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差的得</w:t>
            </w:r>
            <w:r>
              <w:rPr>
                <w:rFonts w:hint="eastAsia" w:ascii="宋体" w:hAnsi="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分。</w:t>
            </w:r>
          </w:p>
        </w:tc>
        <w:tc>
          <w:tcPr>
            <w:tcW w:w="1442" w:type="dxa"/>
            <w:gridSpan w:val="2"/>
            <w:vAlign w:val="center"/>
          </w:tcPr>
          <w:p>
            <w:pPr>
              <w:spacing w:line="360" w:lineRule="auto"/>
              <w:jc w:val="center"/>
              <w:rPr>
                <w:rFonts w:hint="eastAsia" w:ascii="宋体" w:hAnsi="宋体" w:eastAsia="宋体"/>
                <w:bCs/>
                <w:kern w:val="0"/>
                <w:sz w:val="22"/>
                <w:szCs w:val="21"/>
                <w:highlight w:val="none"/>
                <w:lang w:eastAsia="zh-CN"/>
              </w:rPr>
            </w:pPr>
            <w:r>
              <w:rPr>
                <w:rFonts w:hint="eastAsia" w:ascii="宋体" w:hAnsi="宋体"/>
                <w:bCs/>
                <w:kern w:val="0"/>
                <w:sz w:val="22"/>
                <w:szCs w:val="21"/>
                <w:highlight w:val="none"/>
                <w:lang w:val="en-US" w:eastAsia="zh-CN"/>
              </w:rPr>
              <w:t>6</w:t>
            </w:r>
            <w:r>
              <w:rPr>
                <w:rFonts w:hint="eastAsia" w:ascii="宋体" w:hAnsi="宋体"/>
                <w:bCs/>
                <w:kern w:val="0"/>
                <w:sz w:val="20"/>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2" w:hRule="atLeast"/>
        </w:trPr>
        <w:tc>
          <w:tcPr>
            <w:tcW w:w="804" w:type="dxa"/>
            <w:vAlign w:val="center"/>
          </w:tcPr>
          <w:p>
            <w:pPr>
              <w:spacing w:line="360" w:lineRule="auto"/>
              <w:jc w:val="center"/>
              <w:rPr>
                <w:rFonts w:hint="eastAsia"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7</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售后服务</w:t>
            </w:r>
          </w:p>
        </w:tc>
        <w:tc>
          <w:tcPr>
            <w:tcW w:w="6266" w:type="dxa"/>
            <w:vAlign w:val="center"/>
          </w:tcPr>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对投标供应商承诺的售后服务内容进行综合评审，评审因素包括 ①质保措施；②病虫害防治；③保证或提高苗木成活率的措施； </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④售后响应及处理时间等；</w:t>
            </w:r>
          </w:p>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方案措施全面周详具体可行性较强、且具有针对性，优得</w:t>
            </w:r>
            <w:r>
              <w:rPr>
                <w:rFonts w:hint="eastAsia" w:ascii="宋体" w:hAnsi="宋体" w:cs="宋体"/>
                <w:color w:val="000000"/>
                <w:kern w:val="0"/>
                <w:sz w:val="21"/>
                <w:szCs w:val="21"/>
                <w:highlight w:val="none"/>
                <w:lang w:val="en-US" w:eastAsia="zh-CN" w:bidi="ar"/>
              </w:rPr>
              <w:t>6-8</w:t>
            </w:r>
            <w:r>
              <w:rPr>
                <w:rFonts w:hint="eastAsia" w:ascii="宋体" w:hAnsi="宋体" w:eastAsia="宋体" w:cs="宋体"/>
                <w:color w:val="000000"/>
                <w:kern w:val="0"/>
                <w:sz w:val="21"/>
                <w:szCs w:val="21"/>
                <w:highlight w:val="none"/>
                <w:lang w:val="en-US" w:eastAsia="zh-CN" w:bidi="ar"/>
              </w:rPr>
              <w:t>分，一般的得</w:t>
            </w:r>
            <w:r>
              <w:rPr>
                <w:rFonts w:hint="eastAsia" w:ascii="宋体" w:hAnsi="宋体" w:cs="宋体"/>
                <w:color w:val="000000"/>
                <w:kern w:val="0"/>
                <w:sz w:val="21"/>
                <w:szCs w:val="21"/>
                <w:highlight w:val="none"/>
                <w:lang w:val="en-US" w:eastAsia="zh-CN" w:bidi="ar"/>
              </w:rPr>
              <w:t>3-5</w:t>
            </w:r>
            <w:r>
              <w:rPr>
                <w:rFonts w:hint="eastAsia" w:ascii="宋体" w:hAnsi="宋体" w:eastAsia="宋体" w:cs="宋体"/>
                <w:color w:val="000000"/>
                <w:kern w:val="0"/>
                <w:sz w:val="21"/>
                <w:szCs w:val="21"/>
                <w:highlight w:val="none"/>
                <w:lang w:val="en-US" w:eastAsia="zh-CN" w:bidi="ar"/>
              </w:rPr>
              <w:t>分，差的得</w:t>
            </w:r>
            <w:r>
              <w:rPr>
                <w:rFonts w:hint="eastAsia" w:ascii="宋体" w:hAnsi="宋体" w:cs="宋体"/>
                <w:color w:val="000000"/>
                <w:kern w:val="0"/>
                <w:sz w:val="21"/>
                <w:szCs w:val="21"/>
                <w:highlight w:val="none"/>
                <w:lang w:val="en-US" w:eastAsia="zh-CN" w:bidi="ar"/>
              </w:rPr>
              <w:t>0-3</w:t>
            </w:r>
            <w:r>
              <w:rPr>
                <w:rFonts w:hint="eastAsia" w:ascii="宋体" w:hAnsi="宋体" w:eastAsia="宋体" w:cs="宋体"/>
                <w:color w:val="000000"/>
                <w:kern w:val="0"/>
                <w:sz w:val="21"/>
                <w:szCs w:val="21"/>
                <w:highlight w:val="none"/>
                <w:lang w:val="en-US" w:eastAsia="zh-CN" w:bidi="ar"/>
              </w:rPr>
              <w:t>分。</w:t>
            </w:r>
          </w:p>
        </w:tc>
        <w:tc>
          <w:tcPr>
            <w:tcW w:w="1442" w:type="dxa"/>
            <w:gridSpan w:val="2"/>
            <w:vAlign w:val="center"/>
          </w:tcPr>
          <w:p>
            <w:pPr>
              <w:keepNext w:val="0"/>
              <w:keepLines w:val="0"/>
              <w:widowControl/>
              <w:suppressLineNumbers w:val="0"/>
              <w:jc w:val="center"/>
              <w:rPr>
                <w:rFonts w:hint="eastAsia" w:ascii="宋体" w:hAnsi="宋体" w:eastAsia="宋体"/>
                <w:bCs/>
                <w:kern w:val="0"/>
                <w:sz w:val="22"/>
                <w:szCs w:val="21"/>
                <w:highlight w:val="none"/>
                <w:lang w:val="en-US" w:eastAsia="zh-CN"/>
              </w:rPr>
            </w:pPr>
            <w:r>
              <w:rPr>
                <w:rFonts w:hint="eastAsia" w:ascii="宋体" w:hAnsi="宋体"/>
                <w:bCs/>
                <w:kern w:val="0"/>
                <w:sz w:val="22"/>
                <w:szCs w:val="21"/>
                <w:highlight w:val="none"/>
                <w:lang w:val="en-US" w:eastAsia="zh-CN"/>
              </w:rPr>
              <w:t>8</w:t>
            </w:r>
            <w:r>
              <w:rPr>
                <w:rFonts w:hint="eastAsia" w:ascii="宋体" w:hAnsi="宋体"/>
                <w:bCs/>
                <w:kern w:val="0"/>
                <w:sz w:val="20"/>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804" w:type="dxa"/>
            <w:vAlign w:val="center"/>
          </w:tcPr>
          <w:p>
            <w:pPr>
              <w:spacing w:line="360" w:lineRule="auto"/>
              <w:jc w:val="center"/>
              <w:rPr>
                <w:rFonts w:hint="default" w:ascii="宋体" w:hAnsi="宋体"/>
                <w:bCs/>
                <w:kern w:val="0"/>
                <w:sz w:val="22"/>
                <w:szCs w:val="21"/>
                <w:highlight w:val="none"/>
                <w:lang w:val="en-US" w:eastAsia="zh-CN"/>
              </w:rPr>
            </w:pPr>
            <w:r>
              <w:rPr>
                <w:rFonts w:hint="eastAsia" w:ascii="宋体" w:hAnsi="宋体"/>
                <w:bCs/>
                <w:kern w:val="0"/>
                <w:sz w:val="22"/>
                <w:szCs w:val="21"/>
                <w:highlight w:val="none"/>
                <w:lang w:val="en-US" w:eastAsia="zh-CN"/>
              </w:rPr>
              <w:t>8</w:t>
            </w:r>
          </w:p>
        </w:tc>
        <w:tc>
          <w:tcPr>
            <w:tcW w:w="1179" w:type="dxa"/>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质保期及养护期</w:t>
            </w:r>
          </w:p>
        </w:tc>
        <w:tc>
          <w:tcPr>
            <w:tcW w:w="6266" w:type="dxa"/>
            <w:vAlign w:val="center"/>
          </w:tcPr>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质保期及养护期，满足招标文件基本要求的，得</w:t>
            </w:r>
            <w:r>
              <w:rPr>
                <w:rFonts w:hint="eastAsia" w:ascii="宋体" w:hAnsi="宋体" w:cs="宋体"/>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分；一年加1分，本项最多加</w:t>
            </w:r>
            <w:r>
              <w:rPr>
                <w:rFonts w:hint="eastAsia" w:ascii="宋体" w:hAnsi="宋体" w:cs="宋体"/>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分。 </w:t>
            </w:r>
          </w:p>
        </w:tc>
        <w:tc>
          <w:tcPr>
            <w:tcW w:w="1442" w:type="dxa"/>
            <w:gridSpan w:val="2"/>
            <w:vAlign w:val="center"/>
          </w:tcPr>
          <w:p>
            <w:pPr>
              <w:spacing w:line="360" w:lineRule="auto"/>
              <w:jc w:val="center"/>
              <w:rPr>
                <w:rFonts w:hint="eastAsia" w:ascii="宋体" w:hAnsi="宋体"/>
                <w:bCs/>
                <w:kern w:val="0"/>
                <w:sz w:val="22"/>
                <w:szCs w:val="21"/>
                <w:highlight w:val="none"/>
                <w:lang w:val="en-US" w:eastAsia="zh-CN"/>
              </w:rPr>
            </w:pPr>
            <w:r>
              <w:rPr>
                <w:rFonts w:hint="eastAsia" w:ascii="宋体" w:hAnsi="宋体"/>
                <w:bCs/>
                <w:kern w:val="0"/>
                <w:sz w:val="22"/>
                <w:szCs w:val="21"/>
                <w:highlight w:val="none"/>
                <w:lang w:val="en-US" w:eastAsia="zh-CN"/>
              </w:rPr>
              <w:t>2</w:t>
            </w:r>
            <w:r>
              <w:rPr>
                <w:rFonts w:hint="eastAsia" w:ascii="宋体" w:hAnsi="宋体"/>
                <w:bCs/>
                <w:kern w:val="0"/>
                <w:sz w:val="20"/>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trPr>
        <w:tc>
          <w:tcPr>
            <w:tcW w:w="804" w:type="dxa"/>
            <w:vAlign w:val="center"/>
          </w:tcPr>
          <w:p>
            <w:pPr>
              <w:spacing w:line="360" w:lineRule="auto"/>
              <w:jc w:val="center"/>
              <w:rPr>
                <w:rFonts w:hint="default" w:ascii="宋体" w:hAnsi="宋体"/>
                <w:bCs/>
                <w:kern w:val="0"/>
                <w:sz w:val="22"/>
                <w:szCs w:val="21"/>
                <w:highlight w:val="none"/>
                <w:lang w:val="en-US" w:eastAsia="zh-CN"/>
              </w:rPr>
            </w:pPr>
            <w:r>
              <w:rPr>
                <w:rFonts w:hint="eastAsia" w:ascii="宋体" w:hAnsi="宋体"/>
                <w:bCs/>
                <w:kern w:val="0"/>
                <w:sz w:val="22"/>
                <w:szCs w:val="21"/>
                <w:highlight w:val="none"/>
                <w:lang w:val="en-US" w:eastAsia="zh-CN"/>
              </w:rPr>
              <w:t>9</w:t>
            </w:r>
          </w:p>
        </w:tc>
        <w:tc>
          <w:tcPr>
            <w:tcW w:w="1179" w:type="dxa"/>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承诺及优惠条件</w:t>
            </w:r>
          </w:p>
        </w:tc>
        <w:tc>
          <w:tcPr>
            <w:tcW w:w="6266" w:type="dxa"/>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投标人提供</w:t>
            </w:r>
            <w:r>
              <w:rPr>
                <w:rFonts w:hint="eastAsia" w:ascii="宋体" w:hAnsi="宋体" w:cs="宋体"/>
                <w:color w:val="auto"/>
                <w:kern w:val="0"/>
                <w:sz w:val="21"/>
                <w:szCs w:val="21"/>
                <w:highlight w:val="none"/>
                <w:lang w:val="en-US" w:eastAsia="zh-CN" w:bidi="ar"/>
              </w:rPr>
              <w:t>优于</w:t>
            </w:r>
            <w:r>
              <w:rPr>
                <w:rFonts w:hint="eastAsia" w:ascii="宋体" w:hAnsi="宋体" w:eastAsia="宋体" w:cs="宋体"/>
                <w:color w:val="auto"/>
                <w:kern w:val="0"/>
                <w:sz w:val="21"/>
                <w:szCs w:val="21"/>
                <w:highlight w:val="none"/>
                <w:lang w:val="en-US" w:eastAsia="zh-CN" w:bidi="ar"/>
              </w:rPr>
              <w:t>招标文件要求的服务承诺及优惠承诺，每条有价值的承诺可得1分，最多不超过</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分，没有</w:t>
            </w:r>
            <w:r>
              <w:rPr>
                <w:rFonts w:hint="eastAsia" w:ascii="宋体" w:hAnsi="宋体" w:cs="宋体"/>
                <w:color w:val="auto"/>
                <w:kern w:val="0"/>
                <w:sz w:val="21"/>
                <w:szCs w:val="21"/>
                <w:highlight w:val="none"/>
                <w:lang w:val="en-US" w:eastAsia="zh-CN" w:bidi="ar"/>
              </w:rPr>
              <w:t>提供</w:t>
            </w:r>
            <w:r>
              <w:rPr>
                <w:rFonts w:hint="eastAsia" w:ascii="宋体" w:hAnsi="宋体" w:eastAsia="宋体" w:cs="宋体"/>
                <w:color w:val="auto"/>
                <w:kern w:val="0"/>
                <w:sz w:val="21"/>
                <w:szCs w:val="21"/>
                <w:highlight w:val="none"/>
                <w:lang w:val="en-US" w:eastAsia="zh-CN" w:bidi="ar"/>
              </w:rPr>
              <w:t xml:space="preserve">不得分。 </w:t>
            </w:r>
          </w:p>
        </w:tc>
        <w:tc>
          <w:tcPr>
            <w:tcW w:w="1442" w:type="dxa"/>
            <w:gridSpan w:val="2"/>
            <w:vAlign w:val="center"/>
          </w:tcPr>
          <w:p>
            <w:pPr>
              <w:keepNext w:val="0"/>
              <w:keepLines w:val="0"/>
              <w:widowControl/>
              <w:suppressLineNumbers w:val="0"/>
              <w:jc w:val="center"/>
              <w:rPr>
                <w:rFonts w:hint="default" w:ascii="宋体" w:hAnsi="宋体"/>
                <w:bCs/>
                <w:color w:val="auto"/>
                <w:kern w:val="0"/>
                <w:sz w:val="22"/>
                <w:szCs w:val="21"/>
                <w:highlight w:val="none"/>
                <w:lang w:val="en-US" w:eastAsia="zh-CN"/>
              </w:rPr>
            </w:pPr>
            <w:r>
              <w:rPr>
                <w:rFonts w:hint="eastAsia" w:ascii="宋体" w:hAnsi="宋体"/>
                <w:bCs/>
                <w:color w:val="auto"/>
                <w:kern w:val="0"/>
                <w:sz w:val="22"/>
                <w:szCs w:val="21"/>
                <w:highlight w:val="none"/>
                <w:lang w:val="en-US" w:eastAsia="zh-CN"/>
              </w:rPr>
              <w:t>4</w:t>
            </w:r>
            <w:r>
              <w:rPr>
                <w:rFonts w:hint="eastAsia" w:ascii="宋体" w:hAnsi="宋体"/>
                <w:bCs/>
                <w:color w:val="auto"/>
                <w:kern w:val="0"/>
                <w:sz w:val="20"/>
                <w:szCs w:val="21"/>
                <w:highlight w:val="none"/>
                <w:lang w:val="en-US" w:eastAsia="zh-CN"/>
              </w:rPr>
              <w:t>分</w:t>
            </w:r>
          </w:p>
        </w:tc>
      </w:tr>
    </w:tbl>
    <w:p>
      <w:pPr>
        <w:pStyle w:val="19"/>
        <w:spacing w:line="360" w:lineRule="auto"/>
        <w:ind w:firstLine="420"/>
        <w:rPr>
          <w:rFonts w:hAnsi="宋体"/>
          <w:bCs/>
          <w:highlight w:val="none"/>
        </w:rPr>
      </w:pPr>
    </w:p>
    <w:p>
      <w:pPr>
        <w:widowControl/>
        <w:jc w:val="center"/>
        <w:rPr>
          <w:sz w:val="30"/>
          <w:szCs w:val="30"/>
          <w:highlight w:val="none"/>
        </w:rPr>
      </w:pPr>
      <w:r>
        <w:rPr>
          <w:rFonts w:hint="eastAsia"/>
          <w:sz w:val="30"/>
          <w:szCs w:val="30"/>
          <w:highlight w:val="none"/>
        </w:rPr>
        <w:t>第四节</w:t>
      </w:r>
      <w:r>
        <w:rPr>
          <w:sz w:val="30"/>
          <w:szCs w:val="30"/>
          <w:highlight w:val="none"/>
        </w:rPr>
        <w:t xml:space="preserve"> </w:t>
      </w:r>
      <w:r>
        <w:rPr>
          <w:rFonts w:hint="eastAsia"/>
          <w:sz w:val="30"/>
          <w:szCs w:val="30"/>
          <w:highlight w:val="none"/>
        </w:rPr>
        <w:t>中标候选人推荐原则</w:t>
      </w:r>
    </w:p>
    <w:p>
      <w:pPr>
        <w:widowControl/>
        <w:jc w:val="center"/>
        <w:rPr>
          <w:b/>
          <w:sz w:val="30"/>
          <w:szCs w:val="30"/>
          <w:highlight w:val="none"/>
        </w:rPr>
      </w:pPr>
    </w:p>
    <w:p>
      <w:pPr>
        <w:pStyle w:val="19"/>
        <w:numPr>
          <w:ilvl w:val="0"/>
          <w:numId w:val="10"/>
        </w:numPr>
        <w:spacing w:line="360" w:lineRule="auto"/>
        <w:contextualSpacing/>
        <w:rPr>
          <w:rFonts w:hAnsi="宋体"/>
          <w:b/>
          <w:bCs/>
          <w:sz w:val="24"/>
          <w:szCs w:val="24"/>
          <w:highlight w:val="none"/>
        </w:rPr>
      </w:pPr>
      <w:r>
        <w:rPr>
          <w:rFonts w:hint="eastAsia" w:hAnsi="宋体"/>
          <w:b/>
          <w:bCs/>
          <w:sz w:val="24"/>
          <w:szCs w:val="24"/>
          <w:highlight w:val="none"/>
        </w:rPr>
        <w:t>综合评分法</w:t>
      </w:r>
    </w:p>
    <w:p>
      <w:pPr>
        <w:pStyle w:val="19"/>
        <w:spacing w:line="360" w:lineRule="auto"/>
        <w:ind w:firstLine="420" w:firstLineChars="200"/>
        <w:rPr>
          <w:rFonts w:hAnsi="宋体"/>
          <w:highlight w:val="none"/>
        </w:rPr>
      </w:pPr>
      <w:r>
        <w:rPr>
          <w:rFonts w:hint="eastAsia" w:hAnsi="宋体"/>
          <w:highlight w:val="none"/>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pPr>
        <w:pStyle w:val="19"/>
        <w:spacing w:line="360" w:lineRule="auto"/>
        <w:ind w:firstLine="420" w:firstLineChars="200"/>
        <w:rPr>
          <w:rFonts w:hAnsi="宋体"/>
          <w:highlight w:val="none"/>
        </w:rPr>
      </w:pPr>
      <w:r>
        <w:rPr>
          <w:rFonts w:hint="eastAsia" w:hAnsi="宋体"/>
          <w:highlight w:val="none"/>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pPr>
        <w:pStyle w:val="19"/>
        <w:tabs>
          <w:tab w:val="left" w:pos="2472"/>
        </w:tabs>
        <w:spacing w:line="480" w:lineRule="exact"/>
        <w:ind w:firstLine="420" w:firstLineChars="200"/>
        <w:rPr>
          <w:highlight w:val="none"/>
        </w:rPr>
      </w:pPr>
    </w:p>
    <w:p>
      <w:pPr>
        <w:pStyle w:val="6"/>
        <w:spacing w:before="0" w:after="0" w:line="360" w:lineRule="auto"/>
        <w:ind w:firstLine="600" w:firstLineChars="200"/>
        <w:jc w:val="center"/>
        <w:rPr>
          <w:b w:val="0"/>
          <w:sz w:val="30"/>
          <w:szCs w:val="30"/>
          <w:highlight w:val="none"/>
        </w:rPr>
      </w:pPr>
      <w:bookmarkStart w:id="170" w:name="_Toc27157"/>
      <w:r>
        <w:rPr>
          <w:rFonts w:hint="eastAsia"/>
          <w:b w:val="0"/>
          <w:sz w:val="30"/>
          <w:szCs w:val="30"/>
          <w:highlight w:val="none"/>
        </w:rPr>
        <w:t>第五节</w:t>
      </w:r>
      <w:r>
        <w:rPr>
          <w:b w:val="0"/>
          <w:sz w:val="30"/>
          <w:szCs w:val="30"/>
          <w:highlight w:val="none"/>
        </w:rPr>
        <w:t xml:space="preserve"> </w:t>
      </w:r>
      <w:r>
        <w:rPr>
          <w:rFonts w:hint="eastAsia"/>
          <w:b w:val="0"/>
          <w:sz w:val="30"/>
          <w:szCs w:val="30"/>
          <w:highlight w:val="none"/>
        </w:rPr>
        <w:t>评标报告</w:t>
      </w:r>
      <w:bookmarkEnd w:id="170"/>
    </w:p>
    <w:p>
      <w:pPr>
        <w:pStyle w:val="118"/>
        <w:spacing w:before="0"/>
        <w:ind w:firstLine="482"/>
        <w:rPr>
          <w:rFonts w:ascii="宋体" w:hAnsi="宋体"/>
          <w:b/>
          <w:bCs/>
          <w:szCs w:val="24"/>
          <w:highlight w:val="none"/>
        </w:rPr>
      </w:pPr>
      <w:r>
        <w:rPr>
          <w:rFonts w:hint="eastAsia" w:ascii="宋体" w:hAnsi="宋体"/>
          <w:b/>
          <w:bCs/>
          <w:szCs w:val="24"/>
          <w:highlight w:val="none"/>
        </w:rPr>
        <w:t>（一）评标报告与推荐中标候选人</w:t>
      </w:r>
    </w:p>
    <w:p>
      <w:pPr>
        <w:pStyle w:val="19"/>
        <w:tabs>
          <w:tab w:val="left" w:pos="2472"/>
        </w:tabs>
        <w:spacing w:line="360" w:lineRule="auto"/>
        <w:ind w:firstLine="420" w:firstLineChars="200"/>
        <w:rPr>
          <w:rFonts w:hAnsi="宋体"/>
          <w:highlight w:val="none"/>
        </w:rPr>
      </w:pPr>
      <w:r>
        <w:rPr>
          <w:rFonts w:hint="eastAsia" w:hAnsi="宋体"/>
          <w:highlight w:val="none"/>
        </w:rPr>
        <w:t>评标委员会根据原始评标记录和评标结果编写评标报告，并通过电子交易平台向采购人、采购代理机构提交。</w:t>
      </w:r>
    </w:p>
    <w:p>
      <w:pPr>
        <w:widowControl/>
        <w:spacing w:line="360" w:lineRule="auto"/>
        <w:ind w:firstLine="482" w:firstLineChars="200"/>
        <w:jc w:val="left"/>
        <w:rPr>
          <w:rFonts w:ascii="宋体" w:hAnsi="宋体"/>
          <w:b/>
          <w:bCs/>
          <w:sz w:val="24"/>
          <w:highlight w:val="none"/>
        </w:rPr>
      </w:pPr>
      <w:r>
        <w:rPr>
          <w:rFonts w:hint="eastAsia" w:ascii="宋体" w:hAnsi="宋体"/>
          <w:b/>
          <w:bCs/>
          <w:sz w:val="24"/>
          <w:highlight w:val="none"/>
        </w:rPr>
        <w:t>（二）评标争议事项处理</w:t>
      </w:r>
    </w:p>
    <w:p>
      <w:pPr>
        <w:pStyle w:val="19"/>
        <w:tabs>
          <w:tab w:val="left" w:pos="2472"/>
        </w:tabs>
        <w:spacing w:line="360" w:lineRule="auto"/>
        <w:ind w:firstLine="420" w:firstLineChars="200"/>
        <w:rPr>
          <w:b/>
          <w:sz w:val="36"/>
          <w:szCs w:val="20"/>
          <w:highlight w:val="none"/>
        </w:rPr>
        <w:sectPr>
          <w:pgSz w:w="11906" w:h="16838"/>
          <w:pgMar w:top="1134" w:right="1134" w:bottom="1134" w:left="1134" w:header="720" w:footer="720" w:gutter="0"/>
          <w:pgNumType w:fmt="decimal"/>
          <w:cols w:space="720" w:num="1"/>
          <w:docGrid w:type="lines" w:linePitch="331" w:charSpace="0"/>
        </w:sectPr>
      </w:pPr>
      <w:r>
        <w:rPr>
          <w:rFonts w:hint="eastAsia" w:hAnsi="宋体"/>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pStyle w:val="19"/>
        <w:tabs>
          <w:tab w:val="left" w:pos="2472"/>
        </w:tabs>
        <w:spacing w:line="460" w:lineRule="exact"/>
        <w:jc w:val="both"/>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outlineLvl w:val="0"/>
        <w:rPr>
          <w:rFonts w:ascii="Times New Roman" w:hAnsi="Times New Roman"/>
          <w:b/>
          <w:sz w:val="36"/>
          <w:highlight w:val="none"/>
        </w:rPr>
      </w:pPr>
      <w:bookmarkStart w:id="171" w:name="_Toc11635"/>
      <w:r>
        <w:rPr>
          <w:rFonts w:hint="eastAsia" w:ascii="Times New Roman" w:hAnsi="Times New Roman"/>
          <w:b/>
          <w:sz w:val="36"/>
          <w:highlight w:val="none"/>
        </w:rPr>
        <w:t>第五章</w:t>
      </w:r>
      <w:r>
        <w:rPr>
          <w:rFonts w:ascii="Times New Roman" w:hAnsi="Times New Roman"/>
          <w:b/>
          <w:sz w:val="36"/>
          <w:highlight w:val="none"/>
        </w:rPr>
        <w:t xml:space="preserve"> </w:t>
      </w:r>
      <w:r>
        <w:rPr>
          <w:rFonts w:hint="eastAsia" w:ascii="Times New Roman" w:hAnsi="Times New Roman"/>
          <w:b/>
          <w:sz w:val="36"/>
          <w:highlight w:val="none"/>
        </w:rPr>
        <w:t>拟签订的合同文本</w:t>
      </w:r>
      <w:bookmarkEnd w:id="171"/>
    </w:p>
    <w:p>
      <w:pPr>
        <w:widowControl/>
        <w:jc w:val="left"/>
        <w:rPr>
          <w:rFonts w:ascii="宋体" w:hAnsi="Courier New"/>
          <w:bCs/>
          <w:szCs w:val="20"/>
          <w:highlight w:val="none"/>
        </w:rPr>
        <w:sectPr>
          <w:pgSz w:w="11906" w:h="16838"/>
          <w:pgMar w:top="1134" w:right="1134" w:bottom="1134" w:left="1134" w:header="720" w:footer="720" w:gutter="0"/>
          <w:pgNumType w:fmt="decimal"/>
          <w:cols w:space="720" w:num="1"/>
          <w:docGrid w:type="lines" w:linePitch="331" w:charSpace="0"/>
        </w:sectPr>
      </w:pPr>
    </w:p>
    <w:p>
      <w:pPr>
        <w:spacing w:line="360" w:lineRule="auto"/>
        <w:rPr>
          <w:rFonts w:ascii="仿宋_GB2312" w:hAnsi="楷体" w:eastAsia="仿宋_GB2312"/>
          <w:sz w:val="24"/>
          <w:highlight w:val="none"/>
          <w:u w:val="single"/>
        </w:rPr>
      </w:pPr>
      <w:r>
        <w:rPr>
          <w:rFonts w:hint="eastAsia" w:ascii="仿宋_GB2312" w:hAnsi="楷体" w:eastAsia="仿宋_GB2312"/>
          <w:sz w:val="24"/>
          <w:highlight w:val="none"/>
        </w:rPr>
        <w:t>“政采云”平台合同编号：</w:t>
      </w:r>
      <w:r>
        <w:rPr>
          <w:rFonts w:hint="eastAsia" w:ascii="仿宋_GB2312" w:hAnsi="楷体" w:eastAsia="仿宋_GB2312"/>
          <w:sz w:val="24"/>
          <w:highlight w:val="none"/>
          <w:u w:val="single"/>
        </w:rPr>
        <w:t xml:space="preserve"> </w:t>
      </w:r>
    </w:p>
    <w:p>
      <w:pPr>
        <w:pStyle w:val="3"/>
        <w:tabs>
          <w:tab w:val="left" w:pos="0"/>
        </w:tabs>
        <w:spacing w:line="360" w:lineRule="auto"/>
        <w:ind w:firstLine="0"/>
        <w:jc w:val="center"/>
        <w:outlineLvl w:val="0"/>
        <w:rPr>
          <w:rFonts w:hAnsi="仿宋_GB2312" w:cs="仿宋_GB2312"/>
          <w:b/>
          <w:sz w:val="40"/>
          <w:szCs w:val="30"/>
          <w:highlight w:val="none"/>
          <w:lang w:val="en"/>
        </w:rPr>
      </w:pPr>
      <w:bookmarkStart w:id="172" w:name="_Toc103813474"/>
    </w:p>
    <w:p>
      <w:pPr>
        <w:pStyle w:val="3"/>
        <w:tabs>
          <w:tab w:val="left" w:pos="0"/>
        </w:tabs>
        <w:spacing w:line="360" w:lineRule="auto"/>
        <w:ind w:firstLine="0"/>
        <w:jc w:val="center"/>
        <w:outlineLvl w:val="0"/>
        <w:rPr>
          <w:rFonts w:hAnsi="仿宋_GB2312" w:cs="仿宋_GB2312"/>
          <w:b/>
          <w:sz w:val="40"/>
          <w:szCs w:val="30"/>
          <w:highlight w:val="none"/>
          <w:lang w:val="en"/>
        </w:rPr>
      </w:pPr>
      <w:bookmarkStart w:id="173" w:name="_Toc3650"/>
      <w:r>
        <w:rPr>
          <w:rFonts w:hint="eastAsia" w:hAnsi="仿宋_GB2312" w:cs="仿宋_GB2312"/>
          <w:b/>
          <w:sz w:val="40"/>
          <w:szCs w:val="30"/>
          <w:highlight w:val="none"/>
          <w:lang w:val="en"/>
        </w:rPr>
        <w:t>政府采购合同</w:t>
      </w:r>
      <w:bookmarkEnd w:id="172"/>
      <w:bookmarkEnd w:id="173"/>
    </w:p>
    <w:p>
      <w:pPr>
        <w:jc w:val="center"/>
        <w:rPr>
          <w:rFonts w:ascii="仿宋_GB2312" w:hAnsi="仿宋_GB2312" w:eastAsia="仿宋_GB2312" w:cs="仿宋_GB2312"/>
          <w:sz w:val="30"/>
          <w:szCs w:val="30"/>
          <w:highlight w:val="none"/>
          <w:lang w:val="en"/>
        </w:rPr>
      </w:pPr>
      <w:bookmarkStart w:id="174" w:name="EB835308aa585640bcbdb7859c5d572516"/>
      <w:r>
        <w:rPr>
          <w:rFonts w:hint="eastAsia" w:ascii="仿宋_GB2312" w:hAnsi="仿宋_GB2312" w:eastAsia="仿宋_GB2312" w:cs="仿宋_GB2312"/>
          <w:sz w:val="30"/>
          <w:szCs w:val="30"/>
          <w:highlight w:val="none"/>
          <w:lang w:val="en"/>
        </w:rPr>
        <w:t>（本合同仅供参考，具体以实际签订为主）</w:t>
      </w:r>
    </w:p>
    <w:p>
      <w:pPr>
        <w:pStyle w:val="152"/>
        <w:rPr>
          <w:rFonts w:ascii="仿宋_GB2312" w:hAnsi="仿宋_GB2312" w:eastAsia="仿宋_GB2312" w:cs="仿宋_GB2312"/>
          <w:sz w:val="30"/>
          <w:szCs w:val="30"/>
          <w:highlight w:val="none"/>
          <w:lang w:val="en"/>
        </w:rPr>
      </w:pPr>
    </w:p>
    <w:p>
      <w:pPr>
        <w:pStyle w:val="150"/>
        <w:rPr>
          <w:rFonts w:ascii="仿宋_GB2312" w:hAnsi="仿宋_GB2312" w:eastAsia="仿宋_GB2312" w:cs="仿宋_GB2312"/>
          <w:b/>
          <w:sz w:val="32"/>
          <w:szCs w:val="30"/>
          <w:highlight w:val="none"/>
          <w:lang w:val="en"/>
        </w:rPr>
      </w:pPr>
      <w:r>
        <w:rPr>
          <w:rFonts w:hint="eastAsia" w:ascii="仿宋_GB2312" w:hAnsi="仿宋_GB2312" w:eastAsia="仿宋_GB2312" w:cs="仿宋_GB2312"/>
          <w:b/>
          <w:sz w:val="32"/>
          <w:szCs w:val="30"/>
          <w:highlight w:val="none"/>
          <w:lang w:val="en"/>
        </w:rPr>
        <w:t>一、合同格式：</w:t>
      </w:r>
    </w:p>
    <w:p>
      <w:pPr>
        <w:pStyle w:val="150"/>
        <w:jc w:val="center"/>
        <w:rPr>
          <w:rFonts w:ascii="仿宋_GB2312" w:hAnsi="仿宋_GB2312" w:eastAsia="仿宋_GB2312" w:cs="仿宋_GB2312"/>
          <w:sz w:val="30"/>
          <w:szCs w:val="30"/>
          <w:highlight w:val="none"/>
          <w:lang w:val="en"/>
        </w:rPr>
      </w:pPr>
    </w:p>
    <w:p>
      <w:pPr>
        <w:pStyle w:val="150"/>
        <w:jc w:val="center"/>
        <w:rPr>
          <w:rFonts w:ascii="仿宋_GB2312" w:hAnsi="仿宋_GB2312" w:eastAsia="仿宋_GB2312" w:cs="仿宋_GB2312"/>
          <w:sz w:val="30"/>
          <w:szCs w:val="30"/>
          <w:highlight w:val="none"/>
          <w:lang w:val="en"/>
        </w:rPr>
      </w:pPr>
    </w:p>
    <w:p>
      <w:pPr>
        <w:pStyle w:val="150"/>
        <w:jc w:val="center"/>
        <w:rPr>
          <w:rFonts w:ascii="仿宋_GB2312" w:hAnsi="仿宋_GB2312" w:eastAsia="仿宋_GB2312" w:cs="仿宋_GB2312"/>
          <w:sz w:val="30"/>
          <w:szCs w:val="30"/>
          <w:highlight w:val="none"/>
          <w:lang w:val="en"/>
        </w:rPr>
      </w:pPr>
    </w:p>
    <w:p>
      <w:pPr>
        <w:pStyle w:val="150"/>
        <w:jc w:val="center"/>
        <w:rPr>
          <w:rFonts w:ascii="仿宋_GB2312" w:hAnsi="仿宋_GB2312" w:eastAsia="仿宋_GB2312" w:cs="仿宋_GB2312"/>
          <w:sz w:val="30"/>
          <w:szCs w:val="30"/>
          <w:highlight w:val="none"/>
          <w:lang w:val="en"/>
        </w:rPr>
      </w:pPr>
    </w:p>
    <w:p>
      <w:pPr>
        <w:pStyle w:val="150"/>
        <w:jc w:val="center"/>
        <w:rPr>
          <w:rFonts w:ascii="仿宋_GB2312" w:hAnsi="仿宋_GB2312" w:eastAsia="仿宋_GB2312" w:cs="仿宋_GB2312"/>
          <w:b/>
          <w:sz w:val="36"/>
          <w:szCs w:val="30"/>
          <w:highlight w:val="none"/>
          <w:lang w:val="en"/>
        </w:rPr>
      </w:pPr>
      <w:r>
        <w:rPr>
          <w:rFonts w:hint="eastAsia" w:ascii="仿宋_GB2312" w:hAnsi="仿宋_GB2312" w:eastAsia="仿宋_GB2312" w:cs="仿宋_GB2312"/>
          <w:b/>
          <w:sz w:val="36"/>
          <w:szCs w:val="30"/>
          <w:highlight w:val="none"/>
          <w:lang w:val="en"/>
        </w:rPr>
        <w:t>政府采购合同</w:t>
      </w:r>
    </w:p>
    <w:p>
      <w:pPr>
        <w:pStyle w:val="150"/>
        <w:rPr>
          <w:rFonts w:ascii="仿宋_GB2312" w:hAnsi="仿宋_GB2312" w:eastAsia="仿宋_GB2312" w:cs="仿宋_GB2312"/>
          <w:sz w:val="30"/>
          <w:szCs w:val="30"/>
          <w:highlight w:val="none"/>
          <w:lang w:val="en"/>
        </w:rPr>
      </w:pPr>
    </w:p>
    <w:p>
      <w:pPr>
        <w:pStyle w:val="150"/>
        <w:rPr>
          <w:rFonts w:ascii="仿宋_GB2312" w:hAnsi="仿宋_GB2312" w:eastAsia="仿宋_GB2312" w:cs="仿宋_GB2312"/>
          <w:sz w:val="30"/>
          <w:szCs w:val="30"/>
          <w:highlight w:val="none"/>
          <w:lang w:val="en"/>
        </w:rPr>
      </w:pPr>
    </w:p>
    <w:p>
      <w:pPr>
        <w:pStyle w:val="150"/>
        <w:ind w:firstLine="1491" w:firstLineChars="497"/>
        <w:rPr>
          <w:rFonts w:ascii="仿宋_GB2312" w:hAnsi="仿宋_GB2312" w:eastAsia="仿宋_GB2312" w:cs="仿宋_GB2312"/>
          <w:sz w:val="30"/>
          <w:szCs w:val="30"/>
          <w:highlight w:val="none"/>
          <w:u w:val="single"/>
          <w:lang w:val="en"/>
        </w:rPr>
      </w:pPr>
      <w:r>
        <w:rPr>
          <w:rFonts w:hint="eastAsia" w:ascii="仿宋_GB2312" w:hAnsi="仿宋_GB2312" w:eastAsia="仿宋_GB2312" w:cs="仿宋_GB2312"/>
          <w:sz w:val="30"/>
          <w:szCs w:val="30"/>
          <w:highlight w:val="none"/>
          <w:lang w:val="en"/>
        </w:rPr>
        <w:t xml:space="preserve">项目名称: </w:t>
      </w:r>
      <w:r>
        <w:rPr>
          <w:rFonts w:hint="eastAsia" w:ascii="仿宋_GB2312" w:hAnsi="仿宋_GB2312" w:eastAsia="仿宋_GB2312" w:cs="仿宋_GB2312"/>
          <w:sz w:val="30"/>
          <w:szCs w:val="30"/>
          <w:highlight w:val="none"/>
          <w:u w:val="single"/>
          <w:lang w:val="en"/>
        </w:rPr>
        <w:t xml:space="preserve">                   </w:t>
      </w:r>
    </w:p>
    <w:p>
      <w:pPr>
        <w:pStyle w:val="150"/>
        <w:spacing w:before="331" w:beforeLines="100"/>
        <w:ind w:firstLine="1491" w:firstLineChars="497"/>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项目编号:</w:t>
      </w:r>
      <w:r>
        <w:rPr>
          <w:rFonts w:hint="eastAsia" w:ascii="仿宋_GB2312" w:hAnsi="仿宋_GB2312" w:eastAsia="仿宋_GB2312" w:cs="仿宋_GB2312"/>
          <w:sz w:val="30"/>
          <w:szCs w:val="30"/>
          <w:highlight w:val="none"/>
          <w:u w:val="single"/>
          <w:lang w:val="en"/>
        </w:rPr>
        <w:t xml:space="preserve">                    </w:t>
      </w:r>
    </w:p>
    <w:p>
      <w:pPr>
        <w:pStyle w:val="150"/>
        <w:spacing w:before="331" w:beforeLines="100"/>
        <w:ind w:firstLine="1491" w:firstLineChars="497"/>
        <w:rPr>
          <w:rFonts w:ascii="仿宋_GB2312" w:hAnsi="仿宋_GB2312" w:eastAsia="仿宋_GB2312" w:cs="仿宋_GB2312"/>
          <w:sz w:val="30"/>
          <w:szCs w:val="30"/>
          <w:highlight w:val="none"/>
          <w:u w:val="single"/>
          <w:lang w:val="en"/>
        </w:rPr>
      </w:pPr>
      <w:r>
        <w:rPr>
          <w:rFonts w:hint="eastAsia" w:ascii="仿宋_GB2312" w:hAnsi="仿宋_GB2312" w:eastAsia="仿宋_GB2312" w:cs="仿宋_GB2312"/>
          <w:sz w:val="30"/>
          <w:szCs w:val="30"/>
          <w:highlight w:val="none"/>
          <w:lang w:val="en"/>
        </w:rPr>
        <w:t xml:space="preserve">合同编号: </w:t>
      </w:r>
      <w:r>
        <w:rPr>
          <w:rFonts w:hint="eastAsia" w:ascii="仿宋_GB2312" w:hAnsi="仿宋_GB2312" w:eastAsia="仿宋_GB2312" w:cs="仿宋_GB2312"/>
          <w:sz w:val="30"/>
          <w:szCs w:val="30"/>
          <w:highlight w:val="none"/>
          <w:u w:val="single"/>
          <w:lang w:val="en"/>
        </w:rPr>
        <w:t xml:space="preserve">                   </w:t>
      </w:r>
    </w:p>
    <w:p>
      <w:pPr>
        <w:pStyle w:val="150"/>
        <w:spacing w:before="331" w:beforeLines="100"/>
        <w:rPr>
          <w:rFonts w:ascii="仿宋_GB2312" w:hAnsi="仿宋_GB2312" w:eastAsia="仿宋_GB2312" w:cs="仿宋_GB2312"/>
          <w:sz w:val="30"/>
          <w:szCs w:val="30"/>
          <w:highlight w:val="none"/>
          <w:lang w:val="en"/>
        </w:rPr>
      </w:pPr>
    </w:p>
    <w:p>
      <w:pPr>
        <w:pStyle w:val="150"/>
        <w:ind w:firstLine="1500" w:firstLineChars="5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 xml:space="preserve">甲    方: </w:t>
      </w:r>
      <w:r>
        <w:rPr>
          <w:rFonts w:hint="eastAsia" w:ascii="仿宋_GB2312" w:hAnsi="仿宋_GB2312" w:eastAsia="仿宋_GB2312" w:cs="仿宋_GB2312"/>
          <w:sz w:val="30"/>
          <w:szCs w:val="30"/>
          <w:highlight w:val="none"/>
          <w:u w:val="single"/>
          <w:lang w:val="en"/>
        </w:rPr>
        <w:t xml:space="preserve">                   </w:t>
      </w:r>
    </w:p>
    <w:p>
      <w:pPr>
        <w:pStyle w:val="150"/>
        <w:spacing w:before="331" w:beforeLines="100"/>
        <w:ind w:firstLine="1500" w:firstLineChars="500"/>
        <w:rPr>
          <w:rFonts w:ascii="仿宋_GB2312" w:hAnsi="仿宋_GB2312" w:eastAsia="仿宋_GB2312" w:cs="仿宋_GB2312"/>
          <w:sz w:val="30"/>
          <w:szCs w:val="30"/>
          <w:highlight w:val="none"/>
          <w:u w:val="single"/>
          <w:lang w:val="en"/>
        </w:rPr>
      </w:pPr>
      <w:r>
        <w:rPr>
          <w:rFonts w:hint="eastAsia" w:ascii="仿宋_GB2312" w:hAnsi="仿宋_GB2312" w:eastAsia="仿宋_GB2312" w:cs="仿宋_GB2312"/>
          <w:sz w:val="30"/>
          <w:szCs w:val="30"/>
          <w:highlight w:val="none"/>
          <w:lang w:val="en"/>
        </w:rPr>
        <w:t xml:space="preserve">乙    方: </w:t>
      </w:r>
      <w:r>
        <w:rPr>
          <w:rFonts w:hint="eastAsia" w:ascii="仿宋_GB2312" w:hAnsi="仿宋_GB2312" w:eastAsia="仿宋_GB2312" w:cs="仿宋_GB2312"/>
          <w:sz w:val="30"/>
          <w:szCs w:val="30"/>
          <w:highlight w:val="none"/>
          <w:u w:val="single"/>
          <w:lang w:val="en"/>
        </w:rPr>
        <w:t xml:space="preserve">                   </w:t>
      </w:r>
    </w:p>
    <w:p>
      <w:pPr>
        <w:rPr>
          <w:rFonts w:ascii="仿宋_GB2312" w:hAnsi="仿宋_GB2312" w:eastAsia="仿宋_GB2312" w:cs="仿宋_GB2312"/>
          <w:sz w:val="30"/>
          <w:szCs w:val="30"/>
          <w:highlight w:val="none"/>
          <w:lang w:val="en"/>
        </w:rPr>
      </w:pPr>
      <w:r>
        <w:rPr>
          <w:rFonts w:hint="eastAsia"/>
          <w:highlight w:val="none"/>
          <w:lang w:val="en"/>
        </w:rPr>
        <w:br w:type="page"/>
      </w:r>
      <w:r>
        <w:rPr>
          <w:rFonts w:hint="eastAsia" w:ascii="仿宋_GB2312" w:hAnsi="仿宋_GB2312" w:eastAsia="仿宋_GB2312" w:cs="仿宋_GB2312"/>
          <w:sz w:val="30"/>
          <w:szCs w:val="30"/>
          <w:highlight w:val="none"/>
          <w:lang w:val="en"/>
        </w:rPr>
        <w:t xml:space="preserve">   </w:t>
      </w:r>
      <w:r>
        <w:rPr>
          <w:rFonts w:hint="eastAsia" w:ascii="仿宋_GB2312" w:hAnsi="仿宋_GB2312" w:eastAsia="仿宋_GB2312" w:cs="仿宋_GB2312"/>
          <w:sz w:val="30"/>
          <w:szCs w:val="30"/>
          <w:highlight w:val="none"/>
          <w:u w:val="single"/>
          <w:lang w:val="en"/>
        </w:rPr>
        <w:t xml:space="preserve">             </w:t>
      </w:r>
      <w:r>
        <w:rPr>
          <w:rFonts w:hint="eastAsia" w:ascii="仿宋_GB2312" w:hAnsi="仿宋_GB2312" w:eastAsia="仿宋_GB2312" w:cs="仿宋_GB2312"/>
          <w:sz w:val="30"/>
          <w:szCs w:val="30"/>
          <w:highlight w:val="none"/>
          <w:lang w:val="en"/>
        </w:rPr>
        <w:t>（甲方）所需</w:t>
      </w:r>
      <w:r>
        <w:rPr>
          <w:rFonts w:hint="eastAsia" w:ascii="仿宋_GB2312" w:hAnsi="仿宋_GB2312" w:eastAsia="仿宋_GB2312" w:cs="仿宋_GB2312"/>
          <w:sz w:val="30"/>
          <w:szCs w:val="30"/>
          <w:highlight w:val="none"/>
          <w:u w:val="single"/>
          <w:lang w:val="en"/>
        </w:rPr>
        <w:t>       </w:t>
      </w:r>
      <w:r>
        <w:rPr>
          <w:rFonts w:hint="eastAsia" w:ascii="仿宋_GB2312" w:hAnsi="仿宋_GB2312" w:eastAsia="仿宋_GB2312" w:cs="仿宋_GB2312"/>
          <w:sz w:val="30"/>
          <w:szCs w:val="30"/>
          <w:highlight w:val="none"/>
          <w:lang w:val="en"/>
        </w:rPr>
        <w:t xml:space="preserve"> (项目名称)经                 以</w:t>
      </w:r>
      <w:r>
        <w:rPr>
          <w:rFonts w:hint="eastAsia" w:ascii="仿宋_GB2312" w:hAnsi="仿宋_GB2312" w:eastAsia="仿宋_GB2312" w:cs="仿宋_GB2312"/>
          <w:sz w:val="30"/>
          <w:szCs w:val="30"/>
          <w:highlight w:val="none"/>
          <w:u w:val="single"/>
          <w:lang w:val="en"/>
        </w:rPr>
        <w:t xml:space="preserve">                 </w:t>
      </w:r>
      <w:r>
        <w:rPr>
          <w:rFonts w:hint="eastAsia" w:ascii="仿宋_GB2312" w:hAnsi="仿宋_GB2312" w:eastAsia="仿宋_GB2312" w:cs="仿宋_GB2312"/>
          <w:sz w:val="30"/>
          <w:szCs w:val="30"/>
          <w:highlight w:val="none"/>
          <w:lang w:val="en"/>
        </w:rPr>
        <w:t>（项目编号）招标文件在国内以公开招标方式进行采购。经评标委员会确定</w:t>
      </w:r>
      <w:r>
        <w:rPr>
          <w:rFonts w:hint="eastAsia" w:ascii="仿宋_GB2312" w:hAnsi="仿宋_GB2312" w:eastAsia="仿宋_GB2312" w:cs="仿宋_GB2312"/>
          <w:sz w:val="30"/>
          <w:szCs w:val="30"/>
          <w:highlight w:val="none"/>
          <w:u w:val="single"/>
          <w:lang w:val="en"/>
        </w:rPr>
        <w:t>        </w:t>
      </w:r>
      <w:r>
        <w:rPr>
          <w:rFonts w:hint="eastAsia" w:ascii="仿宋_GB2312" w:hAnsi="仿宋_GB2312" w:eastAsia="仿宋_GB2312" w:cs="仿宋_GB2312"/>
          <w:sz w:val="30"/>
          <w:szCs w:val="30"/>
          <w:highlight w:val="none"/>
          <w:lang w:val="en"/>
        </w:rPr>
        <w:t xml:space="preserve"> （乙方）为中标人。甲、乙双方根据《中华人民共和国政府采购法》、《中华人民共和国合同法》等相关法律以及本项目招标文件的规定，经平等协商达成合同如下：</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一、合同文件</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本合同所附下列文件是构成本合同不可分割的部分：</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（一）本项目招标文件</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（二）中标人投标文件</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（三）合同格式、合同条款</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（四）中标人在评标过程中做出的有关澄清、说明或者补正文件</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（五）中标通知书</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（六）本合同附件</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二、合同的范围和条件</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本合同的范围和条件应与上述合同文件的规定相一致</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三、货物、数量及规格</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本合同所提供的货物、数量及规格详见合同货物清单（附件一）（同投标文件中报价明细表，下同）。</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四、合同金额</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 xml:space="preserve">根据上述合同文件要求，合同金额为人民币 </w:t>
      </w:r>
      <w:r>
        <w:rPr>
          <w:rFonts w:hint="eastAsia" w:ascii="仿宋_GB2312" w:hAnsi="仿宋_GB2312" w:eastAsia="仿宋_GB2312" w:cs="仿宋_GB2312"/>
          <w:sz w:val="30"/>
          <w:szCs w:val="30"/>
          <w:highlight w:val="none"/>
          <w:u w:val="single"/>
          <w:lang w:val="en"/>
        </w:rPr>
        <w:t xml:space="preserve">       </w:t>
      </w:r>
      <w:r>
        <w:rPr>
          <w:rFonts w:hint="eastAsia" w:ascii="仿宋_GB2312" w:hAnsi="仿宋_GB2312" w:eastAsia="仿宋_GB2312" w:cs="仿宋_GB2312"/>
          <w:sz w:val="30"/>
          <w:szCs w:val="30"/>
          <w:highlight w:val="none"/>
          <w:lang w:val="en"/>
        </w:rPr>
        <w:t xml:space="preserve"> 元，大写： </w:t>
      </w:r>
      <w:r>
        <w:rPr>
          <w:rFonts w:hint="eastAsia" w:ascii="仿宋_GB2312" w:hAnsi="仿宋_GB2312" w:eastAsia="仿宋_GB2312" w:cs="仿宋_GB2312"/>
          <w:sz w:val="30"/>
          <w:szCs w:val="30"/>
          <w:highlight w:val="none"/>
          <w:u w:val="single"/>
          <w:lang w:val="en"/>
        </w:rPr>
        <w:t xml:space="preserve">       </w:t>
      </w:r>
      <w:r>
        <w:rPr>
          <w:rFonts w:hint="eastAsia" w:ascii="仿宋_GB2312" w:hAnsi="仿宋_GB2312" w:eastAsia="仿宋_GB2312" w:cs="仿宋_GB2312"/>
          <w:sz w:val="30"/>
          <w:szCs w:val="30"/>
          <w:highlight w:val="none"/>
          <w:lang w:val="en"/>
        </w:rPr>
        <w:t xml:space="preserve"> 。（分项价格详见合同货物清单）。</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乙方开户单位：</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开户银行：                           帐号：</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五、付款途径</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 国库集中支付   □甲方支付    □ 国库与甲方共同支付</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 财政性资金       元          □ 自筹性资金         元</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属国库集中支付的财政性资金，甲方应按合同约定的付款期限，通过《新疆政府采购管理系统》及时向财政部门报送资金支付申请，财政部门对支付申请审核无误后，将货款直接支付至乙方账户。</w:t>
      </w: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p>
    <w:p>
      <w:pPr>
        <w:pStyle w:val="150"/>
        <w:widowControl/>
        <w:snapToGrid w:val="0"/>
        <w:spacing w:line="360" w:lineRule="auto"/>
        <w:ind w:firstLine="600" w:firstLineChars="200"/>
        <w:jc w:val="lef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六、付款方式</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付款方式：</w:t>
      </w:r>
      <w:r>
        <w:rPr>
          <w:rFonts w:hint="eastAsia" w:ascii="仿宋_GB2312" w:hAnsi="仿宋_GB2312" w:eastAsia="仿宋_GB2312" w:cs="仿宋_GB2312"/>
          <w:sz w:val="30"/>
          <w:szCs w:val="30"/>
          <w:highlight w:val="none"/>
          <w:lang w:val="en" w:eastAsia="zh-CN"/>
        </w:rPr>
        <w:t>合同签订后预付合同金额的30%，根据项目完成情况2023年支付至合同金额的60%，1年质保期及养护期完成后支付至合同金额100%（具体以甲乙双方签订合同为准）</w:t>
      </w:r>
      <w:r>
        <w:rPr>
          <w:rFonts w:hint="eastAsia" w:ascii="仿宋_GB2312" w:hAnsi="仿宋_GB2312" w:eastAsia="仿宋_GB2312" w:cs="仿宋_GB2312"/>
          <w:b/>
          <w:bCs/>
          <w:sz w:val="30"/>
          <w:szCs w:val="30"/>
          <w:highlight w:val="none"/>
          <w:lang w:val="en" w:eastAsia="zh-CN"/>
        </w:rPr>
        <w:t>。</w:t>
      </w:r>
      <w:r>
        <w:rPr>
          <w:rFonts w:hint="eastAsia" w:ascii="仿宋_GB2312" w:hAnsi="仿宋_GB2312" w:eastAsia="仿宋_GB2312" w:cs="仿宋_GB2312"/>
          <w:sz w:val="30"/>
          <w:szCs w:val="30"/>
          <w:highlight w:val="none"/>
          <w:lang w:val="en"/>
        </w:rPr>
        <w:t xml:space="preserve">                                                    </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七、交付日期、地点</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1、交付日期：合同生效之日起        日内交付。</w:t>
      </w:r>
    </w:p>
    <w:p>
      <w:pPr>
        <w:pStyle w:val="150"/>
        <w:tabs>
          <w:tab w:val="left" w:pos="955"/>
        </w:tabs>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 xml:space="preserve">2、交付地点：                                                 </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八、履约保证金</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履约保证金在项目交付验收合格无质量问题后，填写《履约保证金退付表》、《政府采购项目验收单》和资金往来收款收据交招标人后20个工作日内退还。</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九、合同生效</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本合同经甲乙双方签字盖章，乙方提交履约保证金备案后生效。</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十、合同保存</w:t>
      </w:r>
    </w:p>
    <w:p>
      <w:pPr>
        <w:pStyle w:val="150"/>
        <w:spacing w:line="360" w:lineRule="auto"/>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本合同一式五份，甲方三份，乙方两份。</w:t>
      </w:r>
    </w:p>
    <w:p>
      <w:pPr>
        <w:pStyle w:val="150"/>
        <w:spacing w:line="360" w:lineRule="auto"/>
        <w:ind w:firstLine="600" w:firstLineChars="200"/>
        <w:rPr>
          <w:rFonts w:ascii="仿宋_GB2312" w:hAnsi="仿宋_GB2312" w:eastAsia="仿宋_GB2312" w:cs="仿宋_GB2312"/>
          <w:sz w:val="30"/>
          <w:szCs w:val="30"/>
          <w:highlight w:val="none"/>
          <w:lang w:val="en"/>
        </w:rPr>
      </w:pPr>
    </w:p>
    <w:p>
      <w:pPr>
        <w:pStyle w:val="150"/>
        <w:spacing w:line="360" w:lineRule="auto"/>
        <w:ind w:firstLine="600" w:firstLineChars="200"/>
        <w:rPr>
          <w:rFonts w:ascii="仿宋_GB2312" w:hAnsi="仿宋_GB2312" w:eastAsia="仿宋_GB2312" w:cs="仿宋_GB2312"/>
          <w:sz w:val="30"/>
          <w:szCs w:val="30"/>
          <w:highlight w:val="none"/>
          <w:lang w:val="en"/>
        </w:rPr>
      </w:pPr>
    </w:p>
    <w:p>
      <w:pPr>
        <w:pStyle w:val="150"/>
        <w:spacing w:line="360" w:lineRule="auto"/>
        <w:ind w:firstLine="600" w:firstLineChars="200"/>
        <w:rPr>
          <w:rFonts w:ascii="仿宋_GB2312" w:hAnsi="仿宋_GB2312" w:eastAsia="仿宋_GB2312" w:cs="仿宋_GB2312"/>
          <w:sz w:val="30"/>
          <w:szCs w:val="30"/>
          <w:highlight w:val="none"/>
          <w:lang w:val="en"/>
        </w:rPr>
      </w:pPr>
    </w:p>
    <w:p>
      <w:pPr>
        <w:pStyle w:val="150"/>
        <w:spacing w:line="360" w:lineRule="auto"/>
        <w:ind w:firstLine="600" w:firstLineChars="200"/>
        <w:rPr>
          <w:rFonts w:ascii="仿宋_GB2312" w:hAnsi="仿宋_GB2312" w:eastAsia="仿宋_GB2312" w:cs="仿宋_GB2312"/>
          <w:sz w:val="30"/>
          <w:szCs w:val="30"/>
          <w:highlight w:val="none"/>
          <w:lang w:val="en"/>
        </w:rPr>
      </w:pPr>
    </w:p>
    <w:p>
      <w:pPr>
        <w:pStyle w:val="150"/>
        <w:spacing w:line="360" w:lineRule="auto"/>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甲    方：                            乙    方：</w:t>
      </w:r>
    </w:p>
    <w:p>
      <w:pPr>
        <w:pStyle w:val="150"/>
        <w:spacing w:line="360" w:lineRule="auto"/>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单位名称(公章)：                      单位名称(公章)：</w:t>
      </w:r>
    </w:p>
    <w:p>
      <w:pPr>
        <w:pStyle w:val="150"/>
        <w:spacing w:line="360" w:lineRule="auto"/>
        <w:rPr>
          <w:rFonts w:ascii="仿宋_GB2312" w:hAnsi="仿宋_GB2312" w:eastAsia="仿宋_GB2312" w:cs="仿宋_GB2312"/>
          <w:sz w:val="30"/>
          <w:szCs w:val="30"/>
          <w:highlight w:val="none"/>
          <w:lang w:val="en"/>
        </w:rPr>
      </w:pPr>
    </w:p>
    <w:p>
      <w:pPr>
        <w:pStyle w:val="150"/>
        <w:spacing w:line="360" w:lineRule="auto"/>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法定代表人或授权代理人：（签字）   法定代表人或授权代理人：（签字）</w:t>
      </w:r>
    </w:p>
    <w:p>
      <w:pPr>
        <w:pStyle w:val="150"/>
        <w:spacing w:line="360" w:lineRule="auto"/>
        <w:rPr>
          <w:rFonts w:ascii="仿宋_GB2312" w:hAnsi="仿宋_GB2312" w:eastAsia="仿宋_GB2312" w:cs="仿宋_GB2312"/>
          <w:sz w:val="30"/>
          <w:szCs w:val="30"/>
          <w:highlight w:val="none"/>
          <w:lang w:val="en"/>
        </w:rPr>
      </w:pPr>
    </w:p>
    <w:p>
      <w:pPr>
        <w:pStyle w:val="150"/>
        <w:spacing w:line="360" w:lineRule="auto"/>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电    话：                            电    话：</w:t>
      </w:r>
    </w:p>
    <w:p>
      <w:pPr>
        <w:pStyle w:val="150"/>
        <w:spacing w:line="360" w:lineRule="auto"/>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签订日期：                            签订日期：</w:t>
      </w:r>
    </w:p>
    <w:p>
      <w:pPr>
        <w:pStyle w:val="150"/>
        <w:spacing w:line="360" w:lineRule="auto"/>
        <w:rPr>
          <w:rFonts w:ascii="仿宋_GB2312" w:hAnsi="仿宋_GB2312" w:eastAsia="仿宋_GB2312" w:cs="仿宋_GB2312"/>
          <w:sz w:val="30"/>
          <w:szCs w:val="30"/>
          <w:highlight w:val="none"/>
          <w:lang w:val="en"/>
        </w:rPr>
      </w:pPr>
    </w:p>
    <w:p>
      <w:pPr>
        <w:pStyle w:val="150"/>
        <w:spacing w:line="300" w:lineRule="exact"/>
        <w:rPr>
          <w:rFonts w:ascii="仿宋_GB2312" w:hAnsi="仿宋_GB2312" w:eastAsia="仿宋_GB2312" w:cs="仿宋_GB2312"/>
          <w:sz w:val="30"/>
          <w:szCs w:val="30"/>
          <w:highlight w:val="none"/>
          <w:lang w:val="en"/>
        </w:rPr>
      </w:pPr>
    </w:p>
    <w:p>
      <w:pPr>
        <w:pStyle w:val="150"/>
        <w:spacing w:line="300" w:lineRule="exact"/>
        <w:rPr>
          <w:rFonts w:ascii="仿宋_GB2312" w:hAnsi="仿宋_GB2312" w:eastAsia="仿宋_GB2312" w:cs="仿宋_GB2312"/>
          <w:sz w:val="30"/>
          <w:szCs w:val="30"/>
          <w:highlight w:val="none"/>
          <w:lang w:val="en"/>
        </w:rPr>
      </w:pPr>
    </w:p>
    <w:p>
      <w:pPr>
        <w:pStyle w:val="150"/>
        <w:spacing w:line="320" w:lineRule="exact"/>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br w:type="page"/>
      </w:r>
      <w:r>
        <w:rPr>
          <w:rFonts w:hint="eastAsia" w:ascii="仿宋_GB2312" w:hAnsi="仿宋_GB2312" w:eastAsia="仿宋_GB2312" w:cs="仿宋_GB2312"/>
          <w:sz w:val="30"/>
          <w:szCs w:val="30"/>
          <w:highlight w:val="none"/>
          <w:lang w:val="en"/>
        </w:rPr>
        <w:t>二、合同条款</w:t>
      </w:r>
    </w:p>
    <w:p>
      <w:pPr>
        <w:pStyle w:val="150"/>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甲方在本项目中所需货物和服务由</w:t>
      </w:r>
      <w:r>
        <w:rPr>
          <w:rFonts w:hint="eastAsia" w:ascii="仿宋_GB2312" w:hAnsi="仿宋_GB2312" w:eastAsia="仿宋_GB2312" w:cs="仿宋_GB2312"/>
          <w:sz w:val="30"/>
          <w:szCs w:val="30"/>
          <w:highlight w:val="none"/>
          <w:u w:val="single"/>
          <w:lang w:val="en"/>
        </w:rPr>
        <w:t xml:space="preserve">                    </w:t>
      </w:r>
      <w:r>
        <w:rPr>
          <w:rFonts w:hint="eastAsia" w:ascii="仿宋_GB2312" w:hAnsi="仿宋_GB2312" w:eastAsia="仿宋_GB2312" w:cs="仿宋_GB2312"/>
          <w:sz w:val="30"/>
          <w:szCs w:val="30"/>
          <w:highlight w:val="none"/>
          <w:lang w:val="en"/>
        </w:rPr>
        <w:t xml:space="preserve">在国内进行公开招标，经评标委员会评定，确定乙方为中标人。甲乙双方根据《中华人民共和国政府采购法》、《中华人民共和国合同法》等相关法律法规以及本项目招标文件的规定，经平等协商达成合同如下： </w:t>
      </w:r>
      <w:bookmarkStart w:id="175" w:name="_Toc86202594"/>
      <w:bookmarkStart w:id="176" w:name="_Toc175644041"/>
    </w:p>
    <w:p>
      <w:pPr>
        <w:pStyle w:val="150"/>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一、定义</w:t>
      </w:r>
      <w:bookmarkEnd w:id="175"/>
      <w:bookmarkEnd w:id="176"/>
    </w:p>
    <w:p>
      <w:pPr>
        <w:pStyle w:val="150"/>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除非另有特别解释或说明，在本合同及与本合同相关的，双方另行签署的其他文件（包括但不限于本合同的附件）中，下述词语均依如下定义进行解释：</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1、“合同”指甲乙双方签署的，与本项目相关的协议、附件、附录和其他一切文件，还包括招标文件、投标文件中的相关内容及其有效补充文件。</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2、“附件”是指与本合同的订立、履行有关的，经甲乙双方认可的，对本合同约定的内容进行细化、补充、修改、变更的文件、图纸、音像制品等资料。</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3、“货物”指合同货物清单（附件1）（同投标文件中货物明细表，下同）中所规定的硬件、软件、安装材料、备件及专用器具、文件资料等内容。</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服务”指根据合同规定乙方应承担的与供货有关的辅助服务，包括（但不限于）合同货物的乙方付费办妥清关、乙方付费运输、保险、安装、测试、调试、培训、维修、提供技术指导和支持、保修期外的维护以及其他类似的义务。</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5、“检验”指按照本合同约定的标准对合同货物进行的检测与查验。</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6、“政府采购项目验收单”指甲、乙双方验收完成后由合同双方签署的最终验收确认书。</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7、“技术资料”指安装、调试、使用、维修合同货物所应具备的产品使用说明书和／或使用指南、操作手册、维修指南、服务手册、电路图、产品演示等文件。</w:t>
      </w:r>
    </w:p>
    <w:p>
      <w:pPr>
        <w:pStyle w:val="150"/>
        <w:tabs>
          <w:tab w:val="left" w:pos="36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8、“保修期”指自验收单签署之日起，乙方免费对所卖给甲方货物更换整件或零部件，维修、保养及技术支持、产品升级并以自担费用方式保证项目正常运行的时期。</w:t>
      </w:r>
    </w:p>
    <w:p>
      <w:pPr>
        <w:pStyle w:val="150"/>
        <w:tabs>
          <w:tab w:val="left" w:pos="36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9、“第三人”是指本合同双方以外的任何中国境内、外的自然人、法人或其他经济组织。</w:t>
      </w:r>
    </w:p>
    <w:p>
      <w:pPr>
        <w:pStyle w:val="150"/>
        <w:tabs>
          <w:tab w:val="left" w:pos="48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10、“法律、法规”是指由中国有关部门制定的法律、行政法规、地方性法规、规章及其他规范性文件以及经全国人民代表大会常务委员会批准的中国缔结、参加的国际条（公）约的有关规定。</w:t>
      </w:r>
    </w:p>
    <w:p>
      <w:pPr>
        <w:pStyle w:val="150"/>
        <w:tabs>
          <w:tab w:val="left" w:pos="48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11、“招标文件”指采购代理机构发布的本项目招标文件。</w:t>
      </w:r>
    </w:p>
    <w:p>
      <w:pPr>
        <w:pStyle w:val="150"/>
        <w:tabs>
          <w:tab w:val="left" w:pos="480"/>
          <w:tab w:val="left" w:pos="201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12、“投标文件”指乙方按照本项目招标文件的要求编制和投递，并最终经采购代理机构接收的投标文件。</w:t>
      </w:r>
    </w:p>
    <w:p>
      <w:pPr>
        <w:pStyle w:val="150"/>
        <w:spacing w:line="320" w:lineRule="exact"/>
        <w:ind w:firstLine="624" w:firstLineChars="208"/>
        <w:rPr>
          <w:rFonts w:ascii="仿宋_GB2312" w:hAnsi="仿宋_GB2312" w:eastAsia="仿宋_GB2312" w:cs="仿宋_GB2312"/>
          <w:sz w:val="30"/>
          <w:szCs w:val="30"/>
          <w:highlight w:val="none"/>
          <w:lang w:val="en"/>
        </w:rPr>
      </w:pPr>
      <w:bookmarkStart w:id="177" w:name="_Toc175644043"/>
      <w:bookmarkStart w:id="178" w:name="_Toc86202595"/>
      <w:r>
        <w:rPr>
          <w:rFonts w:hint="eastAsia" w:ascii="仿宋_GB2312" w:hAnsi="仿宋_GB2312" w:eastAsia="仿宋_GB2312" w:cs="仿宋_GB2312"/>
          <w:sz w:val="30"/>
          <w:szCs w:val="30"/>
          <w:highlight w:val="none"/>
          <w:lang w:val="en"/>
        </w:rPr>
        <w:t>二、货物、数量及规格</w:t>
      </w:r>
    </w:p>
    <w:p>
      <w:pPr>
        <w:pStyle w:val="150"/>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本合同所提供的货物、数量及规格详见合同货物清单（附件一）（同投标文件中报价明细表）。</w:t>
      </w:r>
    </w:p>
    <w:p>
      <w:pPr>
        <w:pStyle w:val="150"/>
        <w:tabs>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三、合同价格</w:t>
      </w:r>
      <w:bookmarkEnd w:id="177"/>
      <w:bookmarkEnd w:id="178"/>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1、合同金额详见合同格式。</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除有另行规定外，本合同价格包括设备金额及运输、财产保险及第三方损害赔偿保险、安装、调试、及安装位置调整布置、使用环境形成或恢复以及相关服务等费用，是在项目交付前、交付时所发生或引起的本合同相关的全部成本、费用等，以及依约在交付后所需承担的维修、保养、技术支持、产品升级等售后服务价格的总和，且为完税后价格。</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3、合同货物详细目录及销售价格详见合同格式附件1合同货物清单（同投标文件中报价明细表）。</w:t>
      </w:r>
      <w:bookmarkStart w:id="179" w:name="_Toc175644044"/>
      <w:bookmarkStart w:id="180" w:name="_Toc86202596"/>
    </w:p>
    <w:p>
      <w:pPr>
        <w:pStyle w:val="150"/>
        <w:tabs>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四、</w:t>
      </w:r>
      <w:bookmarkEnd w:id="179"/>
      <w:bookmarkEnd w:id="180"/>
      <w:r>
        <w:rPr>
          <w:rFonts w:hint="eastAsia" w:ascii="仿宋_GB2312" w:hAnsi="仿宋_GB2312" w:eastAsia="仿宋_GB2312" w:cs="仿宋_GB2312"/>
          <w:sz w:val="30"/>
          <w:szCs w:val="30"/>
          <w:highlight w:val="none"/>
          <w:lang w:val="en"/>
        </w:rPr>
        <w:t>付款</w:t>
      </w:r>
    </w:p>
    <w:p>
      <w:pPr>
        <w:pStyle w:val="150"/>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1、双方因本合同发生的一切费用均以人民币结算及支付。</w:t>
      </w:r>
    </w:p>
    <w:p>
      <w:pPr>
        <w:pStyle w:val="150"/>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2、双方的帐户名称、开户银行及帐号以本合同提供的为准。</w:t>
      </w:r>
    </w:p>
    <w:p>
      <w:pPr>
        <w:pStyle w:val="150"/>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3、付款途径：自行约定。</w:t>
      </w:r>
    </w:p>
    <w:p>
      <w:pPr>
        <w:pStyle w:val="40"/>
        <w:spacing w:after="0" w:line="320" w:lineRule="exact"/>
        <w:ind w:firstLine="600" w:firstLineChars="200"/>
        <w:rPr>
          <w:rFonts w:ascii="仿宋_GB2312" w:hAnsi="仿宋_GB2312" w:eastAsia="仿宋_GB2312" w:cs="仿宋_GB2312"/>
          <w:kern w:val="2"/>
          <w:sz w:val="30"/>
          <w:szCs w:val="30"/>
          <w:highlight w:val="none"/>
          <w:lang w:val="en"/>
        </w:rPr>
      </w:pPr>
      <w:r>
        <w:rPr>
          <w:rFonts w:hint="eastAsia" w:ascii="仿宋_GB2312" w:hAnsi="仿宋_GB2312" w:eastAsia="仿宋_GB2312" w:cs="仿宋_GB2312"/>
          <w:kern w:val="2"/>
          <w:sz w:val="30"/>
          <w:szCs w:val="30"/>
          <w:highlight w:val="none"/>
          <w:lang w:val="en"/>
        </w:rPr>
        <w:t>4、付款方式：按照招标文件第三章“须知前附表”第26条的规定。</w:t>
      </w:r>
    </w:p>
    <w:p>
      <w:pPr>
        <w:pStyle w:val="150"/>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81" w:name="_Toc86202597"/>
      <w:r>
        <w:rPr>
          <w:rFonts w:hint="eastAsia" w:ascii="仿宋_GB2312" w:hAnsi="仿宋_GB2312" w:eastAsia="仿宋_GB2312" w:cs="仿宋_GB2312"/>
          <w:sz w:val="30"/>
          <w:szCs w:val="30"/>
          <w:highlight w:val="none"/>
          <w:lang w:val="en"/>
        </w:rPr>
        <w:t>5、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pPr>
        <w:pStyle w:val="150"/>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6、甲方直接与乙方付款结算，采购代理机构不对其付款承担连带责任或任何其它责任，在任何情形下乙方亦只能直接向甲方追索而不应当向采购代理机构追索。</w:t>
      </w:r>
    </w:p>
    <w:p>
      <w:pPr>
        <w:pStyle w:val="150"/>
        <w:tabs>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82" w:name="_Toc175644045"/>
      <w:r>
        <w:rPr>
          <w:rFonts w:hint="eastAsia" w:ascii="仿宋_GB2312" w:hAnsi="仿宋_GB2312" w:eastAsia="仿宋_GB2312" w:cs="仿宋_GB2312"/>
          <w:sz w:val="30"/>
          <w:szCs w:val="30"/>
          <w:highlight w:val="none"/>
          <w:lang w:val="en"/>
        </w:rPr>
        <w:t>五、</w:t>
      </w:r>
      <w:bookmarkEnd w:id="181"/>
      <w:bookmarkEnd w:id="182"/>
      <w:r>
        <w:rPr>
          <w:rFonts w:hint="eastAsia" w:ascii="仿宋_GB2312" w:hAnsi="仿宋_GB2312" w:eastAsia="仿宋_GB2312" w:cs="仿宋_GB2312"/>
          <w:sz w:val="30"/>
          <w:szCs w:val="30"/>
          <w:highlight w:val="none"/>
          <w:lang w:val="en"/>
        </w:rPr>
        <w:t>交付</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1、乙方负责办理运输和保险，将货物运抵交货地点。有关运输、保险和装卸等一切相关的费用由乙方承担。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2、货物应运至甲方指定地点，并卸至甲方指定位置，开箱清点及初步检验时双方应派人员参加。</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3、所有货物运抵现场并且安装完毕经检验合格交付甲方，该日期为交付日期。双方签署交付收货单后为交付完毕。交付完毕货物所有权发生转移，此前货物毁坏的风险由乙方承担。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4、交付日期：按照招标文件第三章“投标人须知前附表”第25项的规定。</w:t>
      </w:r>
    </w:p>
    <w:p>
      <w:pPr>
        <w:pStyle w:val="150"/>
        <w:tabs>
          <w:tab w:val="left" w:pos="360"/>
          <w:tab w:val="left" w:pos="480"/>
          <w:tab w:val="left" w:pos="1413"/>
        </w:tabs>
        <w:spacing w:line="320" w:lineRule="exact"/>
        <w:ind w:firstLine="600" w:firstLineChars="200"/>
        <w:rPr>
          <w:rFonts w:hint="eastAsia" w:ascii="仿宋_GB2312" w:hAnsi="仿宋_GB2312" w:eastAsia="仿宋_GB2312" w:cs="仿宋_GB2312"/>
          <w:sz w:val="30"/>
          <w:szCs w:val="30"/>
          <w:highlight w:val="none"/>
          <w:lang w:val="en" w:eastAsia="zh-CN"/>
        </w:rPr>
      </w:pPr>
      <w:r>
        <w:rPr>
          <w:rFonts w:hint="eastAsia" w:ascii="仿宋_GB2312" w:hAnsi="仿宋_GB2312" w:eastAsia="仿宋_GB2312" w:cs="仿宋_GB2312"/>
          <w:sz w:val="30"/>
          <w:szCs w:val="30"/>
          <w:highlight w:val="none"/>
          <w:lang w:val="en"/>
        </w:rPr>
        <w:t>5、交付地点</w:t>
      </w:r>
      <w:bookmarkStart w:id="183" w:name="_Toc86202598"/>
      <w:bookmarkStart w:id="184" w:name="_Toc175644046"/>
      <w:r>
        <w:rPr>
          <w:rFonts w:hint="eastAsia" w:ascii="仿宋_GB2312" w:hAnsi="仿宋_GB2312" w:eastAsia="仿宋_GB2312" w:cs="仿宋_GB2312"/>
          <w:sz w:val="30"/>
          <w:szCs w:val="30"/>
          <w:highlight w:val="none"/>
          <w:lang w:val="en"/>
        </w:rPr>
        <w:t>：</w:t>
      </w:r>
      <w:r>
        <w:rPr>
          <w:rFonts w:hint="eastAsia" w:ascii="仿宋_GB2312" w:hAnsi="仿宋_GB2312" w:eastAsia="仿宋_GB2312" w:cs="仿宋_GB2312"/>
          <w:sz w:val="30"/>
          <w:szCs w:val="30"/>
          <w:highlight w:val="none"/>
          <w:lang w:val="en" w:eastAsia="zh-CN"/>
        </w:rPr>
        <w:t>根据甲方要求</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六、包装和标记</w:t>
      </w:r>
      <w:bookmarkEnd w:id="183"/>
      <w:bookmarkEnd w:id="184"/>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1、乙方交付的所有合同货物应具有适于运输的坚固包装，并且乙方应根据合同货物的不同特性和要求采取防潮、防雨、防锈、防震、防腐等保护措施，以确保合同货物安全无损地送达交货地点。</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2、凡由于乙方对合同货物包装不善、标记不明、防护措施不当或在合同货物装箱前保管不良，致使合同货物遭到损坏或丢失，乙方应负责免费修理或更换，并承担由此给甲方造成的一切损失。</w:t>
      </w:r>
      <w:bookmarkStart w:id="185" w:name="_Toc86202599"/>
      <w:bookmarkStart w:id="186" w:name="_Toc175644047"/>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七、质量标准和检验</w:t>
      </w:r>
      <w:bookmarkEnd w:id="185"/>
      <w:r>
        <w:rPr>
          <w:rFonts w:hint="eastAsia" w:ascii="仿宋_GB2312" w:hAnsi="仿宋_GB2312" w:eastAsia="仿宋_GB2312" w:cs="仿宋_GB2312"/>
          <w:sz w:val="30"/>
          <w:szCs w:val="30"/>
          <w:highlight w:val="none"/>
          <w:lang w:val="en"/>
        </w:rPr>
        <w:t>方式</w:t>
      </w:r>
      <w:bookmarkEnd w:id="186"/>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1、乙方应保证提供给甲方的合同货物是货物生产厂商原造的，全新、未使用过的，是用一流的工艺和优质材料制造而成的，并完全符合本项目招标文件规定的质量、性能和规格的要求。</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乙方提供给甲方的合同货物应通过货物制造厂商的出厂检验，并提供质量合格证书。乙方承诺提供给甲方的合同货物的技术规范应与本项目招标文件中《项目说明》部分中的规定及投标文件中《货物技术规范偏离表》(如果被采购人接受) 相一致，同时，乙方提供的货物质量应符合中华人民共和国相关标准及相应的技术规范、本次采购相关文件中的全部相关要求及相关标准及相应的技术规范中之较高者。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乙方保证提供的货物、服务符合中华人民共和国国家及行业的安全质量标准、环保标准中之较高者；若货物、服务来源于中华人民共和国境外，还要同时符合货物来源国的官方、行业及生产厂商的安全质量标准、环保标准中之较高者。上述标准为已发布的且在货物、服务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4、乙方应保证所提供的货物经正确安装、合理操作和维护保养在其使用寿命期内具有令甲方满意的性能，并对由于合同货物的设计、工艺或材料的缺陷而发生的任何故障负责。</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5、乙方提供的货物抵达甲方指定地点后的开箱清点及初步检验，应依据乙方提供的开箱要求和环境要求进行。乙方应在收到甲方的验货通知后到现场参加开箱清点及初步检验，开箱清点及初步检验时双方均应派员参加，并签署《政府采购项目验收单》，以此作为乙方履约进度的依据。</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6、甲方对合同货物的数量、规格和质量的检验，应依据本项目招标文件中的有关规定进行。</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7、若检验时发现货物数量不足、规格与合同要求不符或开箱时虽然货物外包装完好无损，但箱内货物短缺或损伤，双方应签署书面形式证明，乙方应根据该证明及时补足或更换。</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8、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87" w:name="_Toc175644048"/>
      <w:bookmarkStart w:id="188" w:name="_Toc86202601"/>
      <w:r>
        <w:rPr>
          <w:rFonts w:hint="eastAsia" w:ascii="仿宋_GB2312" w:hAnsi="仿宋_GB2312" w:eastAsia="仿宋_GB2312" w:cs="仿宋_GB2312"/>
          <w:sz w:val="30"/>
          <w:szCs w:val="30"/>
          <w:highlight w:val="none"/>
          <w:lang w:val="en"/>
        </w:rPr>
        <w:t>八、技术服务和保修责任</w:t>
      </w:r>
      <w:bookmarkEnd w:id="187"/>
      <w:bookmarkEnd w:id="188"/>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乙方对合同货物、服务的保修期按照招标文件第二章“采购人需求”的规定。若厂家规定的保修期或合同货物主要部件的保修期长于本合同保修期，应适用其保修期。(在本次采购文件所规定的期限中，若有不同期限自动适用其中期限较长者)。本合同项下货物的免费保修期或与质量相关的其它期限均自按照本合同约定方式完成最终验收并由甲方签署了项目验收单之日起算。</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如因乙方提供的货物硬件或软件有缺陷、服务达不到要求，或乙方提供的技术资料有错误，或乙方在现场的技术人员指导有错误而使合同货物不能达到合同规定的指标和技术性能，乙方应负责按本合同相关条款规定修理或更换，使货物运行指标和技术性能以及相关服务达到合同规定,由此引起的全部费用由乙方承担。若以上原因导致或引起甲方损失及导致或引起第三方受到损害的，全部赔偿责任均应由乙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4、在免费保修期内，如果由于乙方更换、修理和续补货物或更换服务，而造成本合同不得不停止运行，保修期应依照停止运行的实际时间加以延长，如因此给甲方造成损失，乙方应负责赔偿。</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5、在免费保修期届满后，乙方保证继续为甲方提供设备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6、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7、若由于甲方提出增加并不涉及安全性的新功能而引起的软件升级，相关成本费由甲方承担，乙方不得赚取利润或拒绝、拖延。</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8、若由于乙方增加并不涉及安全性的新功能引起软件升级，而且甲方愿意增加该新功能时，由双方协商解决。</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9、乙方保证，乙方依据本合同提供的货物、服务及相关的软件和技术资料，乙方均已得到有关知识产权的权利人的合法授权，如发生涉及到专利权、著作权、商标权等争议，乙方负责处理，并承担由此引起的全部法律及经济责任。</w:t>
      </w:r>
      <w:bookmarkStart w:id="189" w:name="_Toc86202602"/>
      <w:bookmarkStart w:id="190" w:name="_Toc175644049"/>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九、违约责任</w:t>
      </w:r>
      <w:bookmarkEnd w:id="189"/>
      <w:bookmarkEnd w:id="190"/>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若乙方未如期按照合同约定交付合同货物或提供服务、补足或更换货物，或乙方未能履行合同规定的任何其他义务时，甲方有权直接向乙方发出违约通知书，乙方应按照甲方选择的下列一种或多种方式承担赔偿责任及违约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1）在甲方同意延长的期限内交付全部货物、提供服务并承担由此给甲方造成的直接损失及甲方因此产生的对第三方的责任。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3）根据货物、服务低劣程度、损坏程度以及使甲方所遭受的损失及甲方因此产生的对第三方的责任，经双方商定降低货物、服务的价格或赔偿甲方所遭受的损失及甲方因此产生的对第三方的责任。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4）按合同规定的同种货币将甲方所退货物已支付的货款全部退还给甲方，并承担由此发生的直接损失和相关费用及甲方因此产生的对第三方的责任。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5）甲方有权部分或全部解除合同并要求乙方赔偿由此造成的损失及甲方因此产生的对第三方的责任。此时甲方可采取必要的补救措施，相关费用由乙方承担。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6）此外，上述情形下甲方为采取必要的补救措施或因防止损失扩大而支出的合理费用应由乙方承担。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如果乙方在收到甲方的违约通知书5个工作日内未作答复也没有按照甲方选择的方式承担违约责任，则甲方有权从尚未支付的合同价款中扣回相当于甲方选择的方式计算的索赔金额。如果这些金额不足以补偿，甲方有权向乙方提出不足部分的赔偿要求。</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4、除有另行约定外，甲方如延期付款，每逾期1日，按应付金额0.3‰支付违约金；乙方如延期交付，每延迟1日，按应交付货物总额0.3‰支付违约金。</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91" w:name="_Toc86202603"/>
      <w:r>
        <w:rPr>
          <w:rFonts w:hint="eastAsia" w:ascii="仿宋_GB2312" w:hAnsi="仿宋_GB2312" w:eastAsia="仿宋_GB2312" w:cs="仿宋_GB2312"/>
          <w:sz w:val="30"/>
          <w:szCs w:val="30"/>
          <w:highlight w:val="none"/>
          <w:lang w:val="en"/>
        </w:rPr>
        <w:t>5、当违约行为给对方造成损失时，若违约金不足以弥补全部损失，违约方还应当赔偿对方因此所受全部损失。当构成严重违约时，对方可以单方面决定解除或终止合同履行，违约方同时还应当承担违约或赔偿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7、以上各项交付的违约金并不影响违约方履行合同的各项义务。</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92" w:name="_Toc175644050"/>
      <w:r>
        <w:rPr>
          <w:rFonts w:hint="eastAsia" w:ascii="仿宋_GB2312" w:hAnsi="仿宋_GB2312" w:eastAsia="仿宋_GB2312" w:cs="仿宋_GB2312"/>
          <w:sz w:val="30"/>
          <w:szCs w:val="30"/>
          <w:highlight w:val="none"/>
          <w:lang w:val="en"/>
        </w:rPr>
        <w:t>十、不可抗力</w:t>
      </w:r>
      <w:bookmarkEnd w:id="191"/>
      <w:bookmarkEnd w:id="192"/>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1、不可抗力指下列事件：战争、动乱、瘟疫、严重火灾、洪水、地震、风暴或其他自然灾害，以及本合同各方不可预见、不可防止并不能避免或克服的一切其他因素及事件。</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做出的公证证明。</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pPr>
        <w:pStyle w:val="150"/>
        <w:tabs>
          <w:tab w:val="left" w:pos="360"/>
          <w:tab w:val="left" w:pos="480"/>
          <w:tab w:val="left" w:pos="1413"/>
          <w:tab w:val="left" w:pos="1531"/>
          <w:tab w:val="left" w:pos="1951"/>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4、合同各方应根据不可抗力对本合同履行的影响程度，协商确定是否终止本合同，或是继续履行本合同。</w:t>
      </w:r>
      <w:bookmarkStart w:id="193" w:name="_Toc86202604"/>
      <w:bookmarkStart w:id="194" w:name="_Toc175644051"/>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十一、联系方式</w:t>
      </w:r>
      <w:bookmarkEnd w:id="193"/>
      <w:bookmarkEnd w:id="194"/>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合同双方发出的与本合同有关的通知或回复均应发至招标文件与投标文件中的通讯地址，一方变更通讯地址或帐号，应自变更之日起3个工作日内，将变更后的地址通知对方。变更方不履行通知义务的，应对此造成的一切后果承担法律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3、上述发出通知、回复的费用由发出一方承担。</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95" w:name="_Toc175644052"/>
      <w:bookmarkStart w:id="196" w:name="_Toc86202605"/>
      <w:r>
        <w:rPr>
          <w:rFonts w:hint="eastAsia" w:ascii="仿宋_GB2312" w:hAnsi="仿宋_GB2312" w:eastAsia="仿宋_GB2312" w:cs="仿宋_GB2312"/>
          <w:sz w:val="30"/>
          <w:szCs w:val="30"/>
          <w:highlight w:val="none"/>
          <w:lang w:val="en"/>
        </w:rPr>
        <w:t>十二、保密条款</w:t>
      </w:r>
      <w:bookmarkEnd w:id="195"/>
      <w:bookmarkEnd w:id="196"/>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1、任何一方对其获知的本合同及附件中其他各方的商业秘密和国家秘密负有保密义务。</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97" w:name="_Toc86202606"/>
      <w:r>
        <w:rPr>
          <w:rFonts w:hint="eastAsia" w:ascii="仿宋_GB2312" w:hAnsi="仿宋_GB2312" w:eastAsia="仿宋_GB2312" w:cs="仿宋_GB2312"/>
          <w:sz w:val="30"/>
          <w:szCs w:val="30"/>
          <w:highlight w:val="none"/>
          <w:lang w:val="en"/>
        </w:rPr>
        <w:t>2、在下列情形下：当发布中标公告和其他公告时，当国家机关调查、审查、审计时，以及其他符合法律规定的情形下，无须事先征求乙方同意而可以披露关于采购过程、合同文本、签署情况的资料、乙方的名称及地址、采购内容的有关信息以及补充条款等，但应当在合理的必要范围内。对任何已经公布过的内容或与之内容相同的资料，以及乙方已经泄露或公开的，无须再承担保密责任。</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此外的其他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98" w:name="_Toc175644053"/>
      <w:r>
        <w:rPr>
          <w:rFonts w:hint="eastAsia" w:ascii="仿宋_GB2312" w:hAnsi="仿宋_GB2312" w:eastAsia="仿宋_GB2312" w:cs="仿宋_GB2312"/>
          <w:sz w:val="30"/>
          <w:szCs w:val="30"/>
          <w:highlight w:val="none"/>
          <w:lang w:val="en"/>
        </w:rPr>
        <w:t>十三、合同的解释</w:t>
      </w:r>
      <w:bookmarkEnd w:id="197"/>
      <w:bookmarkEnd w:id="198"/>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1、任何一方对本合同及其附件的解释均应遵循诚实信用原则,依照本合同签订时有效的中国法律、法规以及通常的理解进行。</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2、本合同标题仅供查阅方便，并非对本合同的诠释或解释；本合同中以日表述的时间期限均指自然日。</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3、对本合同的任何解释均应以书面做出。</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199" w:name="_Toc86202607"/>
      <w:bookmarkStart w:id="200" w:name="_Toc175644054"/>
      <w:r>
        <w:rPr>
          <w:rFonts w:hint="eastAsia" w:ascii="仿宋_GB2312" w:hAnsi="仿宋_GB2312" w:eastAsia="仿宋_GB2312" w:cs="仿宋_GB2312"/>
          <w:sz w:val="30"/>
          <w:szCs w:val="30"/>
          <w:highlight w:val="none"/>
          <w:lang w:val="en"/>
        </w:rPr>
        <w:t>十四、合同的终止</w:t>
      </w:r>
      <w:bookmarkEnd w:id="199"/>
      <w:bookmarkEnd w:id="200"/>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1、本合同因下列原因而终止：</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1）本合同正常履行完毕；</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2）合同双方协议终止本合同的履行；</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3）不可抗力事件导致本合同无法履行或履行不必要；</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4）任何一方行使解除权，解除本合同。</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2、对本合同终止有过错的一方应赔偿另一方因合同终止而受到的损失。对合同终止双方均无过错的，则各自承担所受到的损失。</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201" w:name="_Toc175644055"/>
      <w:bookmarkStart w:id="202" w:name="_Toc86202608"/>
      <w:r>
        <w:rPr>
          <w:rFonts w:hint="eastAsia" w:ascii="仿宋_GB2312" w:hAnsi="仿宋_GB2312" w:eastAsia="仿宋_GB2312" w:cs="仿宋_GB2312"/>
          <w:sz w:val="30"/>
          <w:szCs w:val="30"/>
          <w:highlight w:val="none"/>
          <w:lang w:val="en"/>
        </w:rPr>
        <w:t>十五、法律适用</w:t>
      </w:r>
      <w:bookmarkEnd w:id="201"/>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1、本合同及附件的订立、效力、解释、履行、争议的解决等适用本合同签订时有效的中华人民共和国法律、法规的有关规定。</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在本合同履行期间，因中华人民共和国法律、法规、政策的变化致使本合同的部分条款相冲突、无效或失去可强制执行效力时，双方同意将密切合作，尽快修改本合同中相冲突或无效或失去强制执行效力的有关条款。</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203" w:name="_Toc175644056"/>
      <w:r>
        <w:rPr>
          <w:rFonts w:hint="eastAsia" w:ascii="仿宋_GB2312" w:hAnsi="仿宋_GB2312" w:eastAsia="仿宋_GB2312" w:cs="仿宋_GB2312"/>
          <w:sz w:val="30"/>
          <w:szCs w:val="30"/>
          <w:highlight w:val="none"/>
          <w:lang w:val="en"/>
        </w:rPr>
        <w:t>十六、权利的保留</w:t>
      </w:r>
      <w:bookmarkEnd w:id="202"/>
      <w:bookmarkEnd w:id="203"/>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204" w:name="_Toc86202609"/>
      <w:bookmarkStart w:id="205" w:name="_Toc175644057"/>
      <w:r>
        <w:rPr>
          <w:rFonts w:hint="eastAsia" w:ascii="仿宋_GB2312" w:hAnsi="仿宋_GB2312" w:eastAsia="仿宋_GB2312" w:cs="仿宋_GB2312"/>
          <w:sz w:val="30"/>
          <w:szCs w:val="30"/>
          <w:highlight w:val="none"/>
          <w:lang w:val="en"/>
        </w:rPr>
        <w:t>十七、争议的解决</w:t>
      </w:r>
      <w:bookmarkEnd w:id="204"/>
      <w:bookmarkEnd w:id="205"/>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合同双方应通过友好协商解决因解释﹑执行本合同所发生的和本合同有关的一切争议。如果经协商不能达成协议，可以采用以下方式解决（按照招标文件第二部分“投标人须知前附表”第32项的规定）：（1）提交项目所在地仲裁委员会仲裁；（2）向甲方所在地人民法院起诉。</w:t>
      </w:r>
    </w:p>
    <w:p>
      <w:pPr>
        <w:pStyle w:val="150"/>
        <w:tabs>
          <w:tab w:val="left" w:pos="360"/>
          <w:tab w:val="left" w:pos="480"/>
          <w:tab w:val="left" w:pos="1413"/>
        </w:tabs>
        <w:spacing w:line="320" w:lineRule="exact"/>
        <w:ind w:firstLine="450" w:firstLineChars="15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 xml:space="preserve"> 2、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3、在争议解决期间，除了诉讼或仲裁进行过程中正在解决的那部分问题外，合同其余部分应继续履行。</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bookmarkStart w:id="206" w:name="_Toc175644059"/>
      <w:bookmarkStart w:id="207" w:name="_Toc86202611"/>
      <w:r>
        <w:rPr>
          <w:rFonts w:hint="eastAsia" w:ascii="仿宋_GB2312" w:hAnsi="仿宋_GB2312" w:eastAsia="仿宋_GB2312" w:cs="仿宋_GB2312"/>
          <w:sz w:val="30"/>
          <w:szCs w:val="30"/>
          <w:highlight w:val="none"/>
          <w:lang w:val="en"/>
        </w:rPr>
        <w:t>十八、合同的生效</w:t>
      </w:r>
      <w:bookmarkEnd w:id="206"/>
      <w:bookmarkEnd w:id="207"/>
    </w:p>
    <w:p>
      <w:pPr>
        <w:pStyle w:val="150"/>
        <w:spacing w:line="320" w:lineRule="exact"/>
        <w:ind w:firstLine="600" w:firstLineChars="200"/>
        <w:rPr>
          <w:rFonts w:ascii="仿宋_GB2312" w:hAnsi="仿宋_GB2312" w:eastAsia="仿宋_GB2312" w:cs="仿宋_GB2312"/>
          <w:sz w:val="30"/>
          <w:szCs w:val="30"/>
          <w:highlight w:val="none"/>
          <w:lang w:val="en"/>
        </w:rPr>
      </w:pPr>
      <w:bookmarkStart w:id="208" w:name="_Toc175644060"/>
      <w:bookmarkStart w:id="209" w:name="_Toc86202612"/>
      <w:r>
        <w:rPr>
          <w:rFonts w:hint="eastAsia" w:ascii="仿宋_GB2312" w:hAnsi="仿宋_GB2312" w:eastAsia="仿宋_GB2312" w:cs="仿宋_GB2312"/>
          <w:sz w:val="30"/>
          <w:szCs w:val="30"/>
          <w:highlight w:val="none"/>
          <w:lang w:val="en"/>
        </w:rPr>
        <w:t>本合同经甲乙双方法定代表人或授权代理人签字加盖单位公章，乙方按时、足额提交履约保证金备案后生效。</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十九、其他事项</w:t>
      </w:r>
      <w:bookmarkEnd w:id="208"/>
      <w:bookmarkEnd w:id="209"/>
    </w:p>
    <w:p>
      <w:pPr>
        <w:pStyle w:val="150"/>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1、本合同中的附件均为本合同不可分割的部分，与本合同具有相同的法律效力。</w:t>
      </w:r>
    </w:p>
    <w:p>
      <w:pPr>
        <w:pStyle w:val="150"/>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2、不得将合同转让给第三人，有关分包事项或服务委托等须事先取得甲方和采购代理机构书面同意并且须遵守相关法律、法规；有关联合投标须在本次招标允许的情况下并须符合本次招标的全部规定。</w:t>
      </w:r>
    </w:p>
    <w:p>
      <w:pPr>
        <w:pStyle w:val="150"/>
        <w:tabs>
          <w:tab w:val="left" w:pos="360"/>
          <w:tab w:val="left" w:pos="480"/>
          <w:tab w:val="left" w:pos="1413"/>
        </w:tabs>
        <w:spacing w:line="320" w:lineRule="exact"/>
        <w:ind w:firstLine="600" w:firstLineChars="200"/>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lang w:val="en"/>
        </w:rPr>
        <w:t>3、本合同一式五份，与招标文件、补充协议（如有）具有同等法律效力。</w:t>
      </w:r>
    </w:p>
    <w:bookmarkEnd w:id="174"/>
    <w:p>
      <w:pPr>
        <w:spacing w:line="360" w:lineRule="auto"/>
        <w:rPr>
          <w:rFonts w:ascii="仿宋_GB2312" w:hAnsi="仿宋_GB2312" w:eastAsia="仿宋_GB2312" w:cs="仿宋_GB2312"/>
          <w:sz w:val="30"/>
          <w:szCs w:val="30"/>
          <w:highlight w:val="none"/>
          <w:lang w:val="en"/>
        </w:rPr>
      </w:pPr>
    </w:p>
    <w:p>
      <w:pPr>
        <w:spacing w:line="360" w:lineRule="auto"/>
        <w:ind w:left="720" w:firstLine="723" w:firstLineChars="200"/>
        <w:outlineLvl w:val="0"/>
        <w:rPr>
          <w:rFonts w:ascii="仿宋" w:hAnsi="仿宋" w:eastAsia="仿宋" w:cs="仿宋_GB2312"/>
          <w:b/>
          <w:sz w:val="36"/>
          <w:szCs w:val="20"/>
          <w:highlight w:val="none"/>
          <w:lang w:val="en"/>
        </w:rPr>
      </w:pPr>
    </w:p>
    <w:p>
      <w:pPr>
        <w:spacing w:line="360" w:lineRule="auto"/>
        <w:ind w:left="720" w:firstLine="723" w:firstLineChars="200"/>
        <w:outlineLvl w:val="0"/>
        <w:rPr>
          <w:rFonts w:ascii="仿宋" w:hAnsi="仿宋" w:eastAsia="仿宋" w:cs="仿宋_GB2312"/>
          <w:b/>
          <w:sz w:val="36"/>
          <w:szCs w:val="20"/>
          <w:highlight w:val="none"/>
        </w:rPr>
      </w:pPr>
    </w:p>
    <w:p>
      <w:pPr>
        <w:spacing w:line="360" w:lineRule="auto"/>
        <w:ind w:left="720" w:firstLine="723" w:firstLineChars="200"/>
        <w:outlineLvl w:val="0"/>
        <w:rPr>
          <w:rFonts w:ascii="仿宋" w:hAnsi="仿宋" w:eastAsia="仿宋" w:cs="仿宋_GB2312"/>
          <w:b/>
          <w:sz w:val="36"/>
          <w:szCs w:val="20"/>
          <w:highlight w:val="none"/>
        </w:rPr>
      </w:pPr>
    </w:p>
    <w:p>
      <w:pPr>
        <w:spacing w:line="360" w:lineRule="auto"/>
        <w:ind w:left="720" w:firstLine="723" w:firstLineChars="200"/>
        <w:outlineLvl w:val="0"/>
        <w:rPr>
          <w:rFonts w:ascii="仿宋" w:hAnsi="仿宋" w:eastAsia="仿宋" w:cs="仿宋_GB2312"/>
          <w:b/>
          <w:sz w:val="36"/>
          <w:szCs w:val="20"/>
          <w:highlight w:val="none"/>
        </w:rPr>
      </w:pPr>
    </w:p>
    <w:p>
      <w:pPr>
        <w:widowControl/>
        <w:spacing w:beforeAutospacing="1" w:line="360" w:lineRule="auto"/>
        <w:jc w:val="left"/>
        <w:rPr>
          <w:rFonts w:hAnsi="宋体"/>
          <w:highlight w:val="none"/>
        </w:rPr>
        <w:sectPr>
          <w:pgSz w:w="11906" w:h="16838"/>
          <w:pgMar w:top="1134" w:right="1134" w:bottom="1134" w:left="1134" w:header="720" w:footer="720" w:gutter="0"/>
          <w:pgNumType w:fmt="decimal"/>
          <w:cols w:space="720" w:num="1"/>
          <w:docGrid w:type="lines" w:linePitch="331" w:charSpace="0"/>
        </w:sectPr>
      </w:pPr>
    </w:p>
    <w:p>
      <w:pPr>
        <w:pStyle w:val="19"/>
        <w:spacing w:line="360" w:lineRule="auto"/>
        <w:ind w:left="178" w:leftChars="85"/>
        <w:rPr>
          <w:rFonts w:hAnsi="宋体"/>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rPr>
          <w:rFonts w:ascii="Times New Roman" w:hAnsi="Times New Roman"/>
          <w:b/>
          <w:sz w:val="36"/>
          <w:highlight w:val="none"/>
        </w:rPr>
      </w:pPr>
    </w:p>
    <w:p>
      <w:pPr>
        <w:pStyle w:val="19"/>
        <w:tabs>
          <w:tab w:val="left" w:pos="2472"/>
        </w:tabs>
        <w:spacing w:line="460" w:lineRule="exact"/>
        <w:jc w:val="center"/>
        <w:outlineLvl w:val="0"/>
        <w:rPr>
          <w:rFonts w:ascii="Times New Roman" w:hAnsi="Times New Roman"/>
          <w:b/>
          <w:sz w:val="36"/>
          <w:highlight w:val="none"/>
        </w:rPr>
      </w:pPr>
      <w:bookmarkStart w:id="210" w:name="_Toc10890"/>
      <w:r>
        <w:rPr>
          <w:rFonts w:hint="eastAsia" w:ascii="Times New Roman" w:hAnsi="Times New Roman"/>
          <w:b/>
          <w:sz w:val="36"/>
          <w:highlight w:val="none"/>
        </w:rPr>
        <w:t>第六章</w:t>
      </w:r>
      <w:r>
        <w:rPr>
          <w:rFonts w:ascii="Times New Roman" w:hAnsi="Times New Roman"/>
          <w:b/>
          <w:sz w:val="36"/>
          <w:highlight w:val="none"/>
        </w:rPr>
        <w:t xml:space="preserve"> </w:t>
      </w:r>
      <w:r>
        <w:rPr>
          <w:rFonts w:hint="eastAsia" w:ascii="Times New Roman" w:hAnsi="Times New Roman"/>
          <w:b/>
          <w:sz w:val="36"/>
          <w:highlight w:val="none"/>
        </w:rPr>
        <w:t>投标文件格式</w:t>
      </w:r>
      <w:bookmarkEnd w:id="210"/>
    </w:p>
    <w:p>
      <w:pPr>
        <w:widowControl/>
        <w:spacing w:beforeAutospacing="1" w:line="360" w:lineRule="auto"/>
        <w:jc w:val="left"/>
        <w:rPr>
          <w:rFonts w:ascii="宋体" w:hAnsi="宋体"/>
          <w:szCs w:val="20"/>
          <w:highlight w:val="none"/>
        </w:rPr>
        <w:sectPr>
          <w:pgSz w:w="11906" w:h="16838"/>
          <w:pgMar w:top="1134" w:right="1134" w:bottom="1134" w:left="1134" w:header="720" w:footer="720" w:gutter="0"/>
          <w:pgNumType w:fmt="decimal"/>
          <w:cols w:space="720" w:num="1"/>
          <w:docGrid w:type="lines" w:linePitch="331" w:charSpace="0"/>
        </w:sectPr>
      </w:pPr>
    </w:p>
    <w:p>
      <w:pPr>
        <w:pStyle w:val="19"/>
        <w:ind w:firstLine="551" w:firstLineChars="196"/>
        <w:jc w:val="center"/>
        <w:outlineLvl w:val="1"/>
        <w:rPr>
          <w:rFonts w:hAnsi="宋体"/>
          <w:b/>
          <w:bCs/>
          <w:color w:val="000000"/>
          <w:sz w:val="28"/>
          <w:szCs w:val="28"/>
          <w:highlight w:val="none"/>
        </w:rPr>
      </w:pPr>
      <w:bookmarkStart w:id="211" w:name="_Toc6981"/>
      <w:r>
        <w:rPr>
          <w:rFonts w:hint="eastAsia" w:hAnsi="宋体"/>
          <w:b/>
          <w:bCs/>
          <w:color w:val="000000"/>
          <w:sz w:val="28"/>
          <w:szCs w:val="28"/>
          <w:highlight w:val="none"/>
        </w:rPr>
        <w:t>第一节 投标文件外层包装封面</w:t>
      </w:r>
      <w:bookmarkEnd w:id="211"/>
    </w:p>
    <w:p>
      <w:pPr>
        <w:spacing w:before="120" w:beforeLines="50" w:after="120" w:afterLines="50"/>
        <w:jc w:val="center"/>
        <w:rPr>
          <w:rFonts w:ascii="宋体" w:hAnsi="宋体" w:cs="宋体"/>
          <w:spacing w:val="20"/>
          <w:sz w:val="44"/>
          <w:szCs w:val="44"/>
          <w:highlight w:val="none"/>
        </w:rPr>
      </w:pPr>
    </w:p>
    <w:p>
      <w:pPr>
        <w:spacing w:before="120" w:beforeLines="50" w:after="120" w:afterLines="50"/>
        <w:jc w:val="center"/>
        <w:rPr>
          <w:rFonts w:ascii="宋体" w:hAnsi="宋体" w:cs="宋体"/>
          <w:spacing w:val="20"/>
          <w:sz w:val="44"/>
          <w:szCs w:val="44"/>
          <w:highlight w:val="none"/>
        </w:rPr>
      </w:pPr>
    </w:p>
    <w:p>
      <w:pPr>
        <w:spacing w:before="120" w:beforeLines="50" w:after="120" w:afterLines="50"/>
        <w:jc w:val="center"/>
        <w:rPr>
          <w:rFonts w:ascii="宋体" w:hAnsi="宋体" w:cs="宋体"/>
          <w:spacing w:val="20"/>
          <w:sz w:val="44"/>
          <w:szCs w:val="44"/>
          <w:highlight w:val="none"/>
        </w:rPr>
      </w:pPr>
    </w:p>
    <w:p>
      <w:pPr>
        <w:spacing w:before="120" w:beforeLines="50" w:after="120" w:afterLines="50"/>
        <w:jc w:val="center"/>
        <w:rPr>
          <w:rFonts w:ascii="宋体" w:hAnsi="宋体" w:cs="宋体"/>
          <w:spacing w:val="20"/>
          <w:sz w:val="44"/>
          <w:szCs w:val="44"/>
          <w:highlight w:val="none"/>
        </w:rPr>
      </w:pPr>
    </w:p>
    <w:p>
      <w:pPr>
        <w:spacing w:before="120" w:beforeLines="50" w:after="120" w:afterLines="50"/>
        <w:jc w:val="center"/>
        <w:rPr>
          <w:rFonts w:hint="eastAsia" w:ascii="宋体" w:hAnsi="宋体" w:eastAsia="宋体" w:cs="宋体"/>
          <w:spacing w:val="20"/>
          <w:sz w:val="44"/>
          <w:szCs w:val="44"/>
          <w:highlight w:val="none"/>
          <w:lang w:eastAsia="zh-CN"/>
        </w:rPr>
      </w:pPr>
      <w:r>
        <w:rPr>
          <w:rFonts w:hint="eastAsia" w:ascii="宋体" w:hAnsi="宋体" w:cs="宋体"/>
          <w:spacing w:val="20"/>
          <w:sz w:val="44"/>
          <w:szCs w:val="44"/>
          <w:highlight w:val="none"/>
          <w:lang w:eastAsia="zh-CN"/>
        </w:rPr>
        <w:t>哈密高新区2023年绿化景观提升改造项目</w:t>
      </w:r>
    </w:p>
    <w:p>
      <w:pPr>
        <w:spacing w:before="120" w:beforeLines="50" w:after="120" w:afterLines="50"/>
        <w:jc w:val="center"/>
        <w:rPr>
          <w:rFonts w:ascii="宋体" w:hAnsi="宋体" w:cs="宋体"/>
          <w:spacing w:val="40"/>
          <w:w w:val="110"/>
          <w:sz w:val="44"/>
          <w:szCs w:val="44"/>
          <w:highlight w:val="none"/>
        </w:rPr>
      </w:pPr>
      <w:r>
        <w:rPr>
          <w:rFonts w:hint="eastAsia" w:ascii="宋体" w:hAnsi="宋体" w:cs="宋体"/>
          <w:spacing w:val="40"/>
          <w:w w:val="110"/>
          <w:sz w:val="44"/>
          <w:szCs w:val="44"/>
          <w:highlight w:val="none"/>
        </w:rPr>
        <w:t>投标文件</w:t>
      </w:r>
    </w:p>
    <w:p>
      <w:pPr>
        <w:jc w:val="center"/>
        <w:rPr>
          <w:rFonts w:ascii="宋体" w:hAnsi="宋体" w:cs="宋体"/>
          <w:sz w:val="24"/>
          <w:highlight w:val="none"/>
        </w:rPr>
      </w:pPr>
      <w:r>
        <w:rPr>
          <w:rFonts w:hint="eastAsia" w:ascii="宋体" w:hAnsi="宋体" w:cs="宋体"/>
          <w:sz w:val="24"/>
          <w:highlight w:val="none"/>
        </w:rPr>
        <w:t>（电子投标文件）</w:t>
      </w:r>
    </w:p>
    <w:p>
      <w:pPr>
        <w:jc w:val="center"/>
        <w:rPr>
          <w:rFonts w:ascii="宋体" w:hAnsi="宋体" w:cs="宋体"/>
          <w:sz w:val="24"/>
          <w:highlight w:val="none"/>
        </w:rPr>
      </w:pPr>
    </w:p>
    <w:p>
      <w:pPr>
        <w:jc w:val="center"/>
        <w:rPr>
          <w:rFonts w:ascii="宋体" w:hAnsi="宋体" w:cs="宋体"/>
          <w:sz w:val="24"/>
          <w:highlight w:val="none"/>
        </w:rPr>
      </w:pPr>
    </w:p>
    <w:p>
      <w:pPr>
        <w:jc w:val="center"/>
        <w:rPr>
          <w:rFonts w:ascii="宋体" w:hAnsi="宋体" w:cs="宋体"/>
          <w:sz w:val="24"/>
          <w:highlight w:val="none"/>
        </w:rPr>
      </w:pPr>
    </w:p>
    <w:p>
      <w:pPr>
        <w:jc w:val="center"/>
        <w:rPr>
          <w:rFonts w:ascii="宋体" w:hAnsi="宋体" w:cs="宋体"/>
          <w:sz w:val="24"/>
          <w:highlight w:val="none"/>
        </w:rPr>
      </w:pPr>
    </w:p>
    <w:p>
      <w:pPr>
        <w:jc w:val="center"/>
        <w:rPr>
          <w:rFonts w:ascii="宋体" w:hAnsi="宋体" w:cs="宋体"/>
          <w:sz w:val="24"/>
          <w:highlight w:val="none"/>
        </w:rPr>
      </w:pPr>
    </w:p>
    <w:p>
      <w:pPr>
        <w:jc w:val="center"/>
        <w:rPr>
          <w:rFonts w:ascii="宋体" w:hAnsi="宋体" w:cs="宋体"/>
          <w:sz w:val="24"/>
          <w:highlight w:val="none"/>
        </w:rPr>
      </w:pPr>
    </w:p>
    <w:tbl>
      <w:tblPr>
        <w:tblStyle w:val="42"/>
        <w:tblW w:w="7773" w:type="dxa"/>
        <w:jc w:val="center"/>
        <w:tblInd w:w="0" w:type="dxa"/>
        <w:tblLayout w:type="fixed"/>
        <w:tblCellMar>
          <w:top w:w="0" w:type="dxa"/>
          <w:left w:w="108" w:type="dxa"/>
          <w:bottom w:w="0" w:type="dxa"/>
          <w:right w:w="108" w:type="dxa"/>
        </w:tblCellMar>
      </w:tblPr>
      <w:tblGrid>
        <w:gridCol w:w="1601"/>
        <w:gridCol w:w="6172"/>
      </w:tblGrid>
      <w:tr>
        <w:tblPrEx>
          <w:tblLayout w:type="fixed"/>
          <w:tblCellMar>
            <w:top w:w="0" w:type="dxa"/>
            <w:left w:w="108" w:type="dxa"/>
            <w:bottom w:w="0" w:type="dxa"/>
            <w:right w:w="108" w:type="dxa"/>
          </w:tblCellMar>
        </w:tblPrEx>
        <w:trPr>
          <w:jc w:val="center"/>
        </w:trPr>
        <w:tc>
          <w:tcPr>
            <w:tcW w:w="1601" w:type="dxa"/>
            <w:vAlign w:val="bottom"/>
          </w:tcPr>
          <w:p>
            <w:pPr>
              <w:jc w:val="distribute"/>
              <w:rPr>
                <w:rFonts w:ascii="宋体" w:hAnsi="宋体" w:cs="宋体"/>
                <w:sz w:val="24"/>
                <w:highlight w:val="none"/>
              </w:rPr>
            </w:pPr>
            <w:r>
              <w:rPr>
                <w:rFonts w:hint="eastAsia" w:ascii="宋体" w:hAnsi="宋体" w:cs="宋体"/>
                <w:sz w:val="24"/>
                <w:highlight w:val="none"/>
              </w:rPr>
              <w:t>项目名称：</w:t>
            </w:r>
          </w:p>
        </w:tc>
        <w:tc>
          <w:tcPr>
            <w:tcW w:w="6172" w:type="dxa"/>
            <w:tcBorders>
              <w:top w:val="nil"/>
              <w:left w:val="nil"/>
              <w:bottom w:val="single" w:color="000000" w:sz="4" w:space="0"/>
              <w:right w:val="nil"/>
            </w:tcBorders>
            <w:vAlign w:val="bottom"/>
          </w:tcPr>
          <w:p>
            <w:pPr>
              <w:jc w:val="left"/>
              <w:rPr>
                <w:rFonts w:hint="eastAsia" w:ascii="宋体" w:hAnsi="宋体" w:eastAsia="宋体" w:cs="宋体"/>
                <w:sz w:val="24"/>
                <w:highlight w:val="none"/>
                <w:lang w:eastAsia="zh-CN"/>
              </w:rPr>
            </w:pPr>
            <w:r>
              <w:rPr>
                <w:rFonts w:hint="eastAsia" w:ascii="宋体" w:hAnsi="宋体" w:cs="宋体"/>
                <w:sz w:val="24"/>
                <w:highlight w:val="none"/>
                <w:lang w:eastAsia="zh-CN"/>
              </w:rPr>
              <w:t>哈密高新区2023年绿化景观提升改造项目</w:t>
            </w:r>
          </w:p>
        </w:tc>
      </w:tr>
      <w:tr>
        <w:tblPrEx>
          <w:tblLayout w:type="fixed"/>
          <w:tblCellMar>
            <w:top w:w="0" w:type="dxa"/>
            <w:left w:w="108" w:type="dxa"/>
            <w:bottom w:w="0" w:type="dxa"/>
            <w:right w:w="108" w:type="dxa"/>
          </w:tblCellMar>
        </w:tblPrEx>
        <w:trPr>
          <w:jc w:val="center"/>
        </w:trPr>
        <w:tc>
          <w:tcPr>
            <w:tcW w:w="1601" w:type="dxa"/>
            <w:vAlign w:val="bottom"/>
          </w:tcPr>
          <w:p>
            <w:pPr>
              <w:jc w:val="distribute"/>
              <w:rPr>
                <w:rFonts w:ascii="宋体" w:hAnsi="宋体" w:cs="宋体"/>
                <w:sz w:val="24"/>
                <w:highlight w:val="none"/>
              </w:rPr>
            </w:pPr>
            <w:r>
              <w:rPr>
                <w:rFonts w:hint="eastAsia" w:ascii="宋体" w:hAnsi="宋体" w:cs="宋体"/>
                <w:sz w:val="24"/>
                <w:highlight w:val="none"/>
              </w:rPr>
              <w:t>采购方式：</w:t>
            </w:r>
          </w:p>
        </w:tc>
        <w:tc>
          <w:tcPr>
            <w:tcW w:w="6172" w:type="dxa"/>
            <w:tcBorders>
              <w:top w:val="single" w:color="000000" w:sz="4" w:space="0"/>
              <w:left w:val="nil"/>
              <w:bottom w:val="single" w:color="000000" w:sz="4" w:space="0"/>
              <w:right w:val="nil"/>
            </w:tcBorders>
            <w:vAlign w:val="bottom"/>
          </w:tcPr>
          <w:p>
            <w:pPr>
              <w:jc w:val="left"/>
              <w:rPr>
                <w:rFonts w:ascii="宋体" w:hAnsi="宋体" w:cs="宋体"/>
                <w:sz w:val="24"/>
                <w:highlight w:val="none"/>
              </w:rPr>
            </w:pPr>
            <w:bookmarkStart w:id="212" w:name="PO_3000001867_PM003"/>
            <w:r>
              <w:rPr>
                <w:rFonts w:hint="eastAsia" w:ascii="宋体" w:hAnsi="宋体" w:cs="宋体"/>
                <w:sz w:val="24"/>
                <w:highlight w:val="none"/>
              </w:rPr>
              <w:t>在线投标响应</w:t>
            </w:r>
            <w:bookmarkEnd w:id="212"/>
          </w:p>
        </w:tc>
      </w:tr>
      <w:tr>
        <w:tblPrEx>
          <w:tblLayout w:type="fixed"/>
          <w:tblCellMar>
            <w:top w:w="0" w:type="dxa"/>
            <w:left w:w="108" w:type="dxa"/>
            <w:bottom w:w="0" w:type="dxa"/>
            <w:right w:w="108" w:type="dxa"/>
          </w:tblCellMar>
        </w:tblPrEx>
        <w:trPr>
          <w:jc w:val="center"/>
        </w:trPr>
        <w:tc>
          <w:tcPr>
            <w:tcW w:w="1601" w:type="dxa"/>
            <w:vAlign w:val="bottom"/>
          </w:tcPr>
          <w:p>
            <w:pPr>
              <w:jc w:val="distribute"/>
              <w:rPr>
                <w:rFonts w:ascii="宋体" w:hAnsi="宋体" w:cs="宋体"/>
                <w:sz w:val="24"/>
                <w:highlight w:val="none"/>
              </w:rPr>
            </w:pPr>
            <w:r>
              <w:rPr>
                <w:rFonts w:hint="eastAsia" w:ascii="宋体" w:hAnsi="宋体" w:cs="宋体"/>
                <w:sz w:val="24"/>
                <w:highlight w:val="none"/>
              </w:rPr>
              <w:t>项目编号：</w:t>
            </w:r>
          </w:p>
        </w:tc>
        <w:tc>
          <w:tcPr>
            <w:tcW w:w="6172" w:type="dxa"/>
            <w:tcBorders>
              <w:top w:val="single" w:color="000000" w:sz="4" w:space="0"/>
              <w:left w:val="nil"/>
              <w:bottom w:val="single" w:color="000000" w:sz="4" w:space="0"/>
              <w:right w:val="nil"/>
            </w:tcBorders>
            <w:vAlign w:val="bottom"/>
          </w:tcPr>
          <w:p>
            <w:pPr>
              <w:jc w:val="left"/>
              <w:rPr>
                <w:rFonts w:ascii="宋体" w:hAnsi="宋体" w:cs="宋体"/>
                <w:sz w:val="24"/>
                <w:highlight w:val="none"/>
              </w:rPr>
            </w:pPr>
            <w:r>
              <w:rPr>
                <w:rFonts w:hint="eastAsia" w:ascii="宋体" w:hAnsi="宋体" w:cs="宋体"/>
                <w:sz w:val="24"/>
                <w:highlight w:val="none"/>
                <w:lang w:val="en-US" w:eastAsia="zh-CN"/>
              </w:rPr>
              <w:t>XJMTZBCG(2023)-004</w:t>
            </w:r>
          </w:p>
        </w:tc>
      </w:tr>
      <w:tr>
        <w:tblPrEx>
          <w:tblLayout w:type="fixed"/>
          <w:tblCellMar>
            <w:top w:w="0" w:type="dxa"/>
            <w:left w:w="108" w:type="dxa"/>
            <w:bottom w:w="0" w:type="dxa"/>
            <w:right w:w="108" w:type="dxa"/>
          </w:tblCellMar>
        </w:tblPrEx>
        <w:trPr>
          <w:jc w:val="center"/>
        </w:trPr>
        <w:tc>
          <w:tcPr>
            <w:tcW w:w="1601" w:type="dxa"/>
            <w:vAlign w:val="bottom"/>
          </w:tcPr>
          <w:p>
            <w:pPr>
              <w:jc w:val="distribute"/>
              <w:rPr>
                <w:rFonts w:ascii="宋体" w:hAnsi="宋体" w:cs="宋体"/>
                <w:sz w:val="24"/>
                <w:highlight w:val="none"/>
              </w:rPr>
            </w:pPr>
            <w:r>
              <w:rPr>
                <w:rFonts w:hint="eastAsia" w:ascii="宋体" w:hAnsi="宋体" w:cs="宋体"/>
                <w:sz w:val="24"/>
                <w:highlight w:val="none"/>
              </w:rPr>
              <w:t>所投分标：</w:t>
            </w:r>
          </w:p>
        </w:tc>
        <w:tc>
          <w:tcPr>
            <w:tcW w:w="6172" w:type="dxa"/>
            <w:tcBorders>
              <w:top w:val="single" w:color="000000" w:sz="4" w:space="0"/>
              <w:left w:val="nil"/>
              <w:bottom w:val="single" w:color="000000" w:sz="4" w:space="0"/>
              <w:right w:val="nil"/>
            </w:tcBorders>
            <w:vAlign w:val="bottom"/>
          </w:tcPr>
          <w:p>
            <w:pPr>
              <w:jc w:val="left"/>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601" w:type="dxa"/>
            <w:vAlign w:val="bottom"/>
          </w:tcPr>
          <w:p>
            <w:pPr>
              <w:jc w:val="distribute"/>
              <w:rPr>
                <w:rFonts w:ascii="宋体" w:hAnsi="宋体" w:cs="宋体"/>
                <w:sz w:val="24"/>
                <w:highlight w:val="none"/>
              </w:rPr>
            </w:pPr>
            <w:r>
              <w:rPr>
                <w:rFonts w:hint="eastAsia" w:ascii="宋体" w:hAnsi="宋体" w:cs="宋体"/>
                <w:sz w:val="24"/>
                <w:highlight w:val="none"/>
              </w:rPr>
              <w:t>投标人名称：</w:t>
            </w:r>
          </w:p>
        </w:tc>
        <w:tc>
          <w:tcPr>
            <w:tcW w:w="6172" w:type="dxa"/>
            <w:tcBorders>
              <w:top w:val="single" w:color="000000" w:sz="4" w:space="0"/>
              <w:left w:val="nil"/>
              <w:bottom w:val="single" w:color="000000" w:sz="4" w:space="0"/>
              <w:right w:val="nil"/>
            </w:tcBorders>
            <w:vAlign w:val="bottom"/>
          </w:tcPr>
          <w:p>
            <w:pPr>
              <w:jc w:val="left"/>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601" w:type="dxa"/>
            <w:vAlign w:val="bottom"/>
          </w:tcPr>
          <w:p>
            <w:pPr>
              <w:jc w:val="distribute"/>
              <w:rPr>
                <w:rFonts w:ascii="宋体" w:hAnsi="宋体" w:cs="宋体"/>
                <w:sz w:val="24"/>
                <w:highlight w:val="none"/>
              </w:rPr>
            </w:pPr>
            <w:r>
              <w:rPr>
                <w:rFonts w:hint="eastAsia" w:ascii="宋体" w:hAnsi="宋体" w:cs="宋体"/>
                <w:sz w:val="24"/>
                <w:highlight w:val="none"/>
              </w:rPr>
              <w:t>投标人地址：</w:t>
            </w:r>
          </w:p>
        </w:tc>
        <w:tc>
          <w:tcPr>
            <w:tcW w:w="6172" w:type="dxa"/>
            <w:tcBorders>
              <w:top w:val="single" w:color="000000" w:sz="4" w:space="0"/>
              <w:left w:val="nil"/>
              <w:bottom w:val="single" w:color="000000" w:sz="4" w:space="0"/>
              <w:right w:val="nil"/>
            </w:tcBorders>
            <w:vAlign w:val="bottom"/>
          </w:tcPr>
          <w:p>
            <w:pPr>
              <w:jc w:val="left"/>
              <w:rPr>
                <w:rFonts w:ascii="宋体" w:hAnsi="宋体" w:cs="宋体"/>
                <w:sz w:val="24"/>
                <w:highlight w:val="none"/>
              </w:rPr>
            </w:pPr>
          </w:p>
        </w:tc>
      </w:tr>
    </w:tbl>
    <w:p>
      <w:pPr>
        <w:ind w:firstLine="4200" w:firstLineChars="1750"/>
        <w:rPr>
          <w:rFonts w:ascii="宋体" w:hAnsi="宋体" w:cs="宋体"/>
          <w:sz w:val="24"/>
          <w:highlight w:val="none"/>
        </w:rPr>
      </w:pPr>
    </w:p>
    <w:p>
      <w:pPr>
        <w:ind w:firstLine="4200" w:firstLineChars="1750"/>
        <w:rPr>
          <w:rFonts w:ascii="宋体" w:hAnsi="宋体" w:cs="宋体"/>
          <w:sz w:val="24"/>
          <w:highlight w:val="none"/>
        </w:rPr>
      </w:pPr>
    </w:p>
    <w:p>
      <w:pPr>
        <w:ind w:firstLine="4200" w:firstLineChars="1750"/>
        <w:rPr>
          <w:rFonts w:ascii="宋体" w:hAnsi="宋体" w:cs="宋体"/>
          <w:sz w:val="24"/>
          <w:highlight w:val="none"/>
        </w:rPr>
      </w:pPr>
    </w:p>
    <w:p>
      <w:pPr>
        <w:ind w:firstLine="5880" w:firstLineChars="2450"/>
        <w:rPr>
          <w:rFonts w:ascii="宋体" w:hAnsi="宋体" w:cs="宋体"/>
          <w:sz w:val="24"/>
          <w:highlight w:val="none"/>
        </w:rPr>
      </w:pPr>
    </w:p>
    <w:p>
      <w:pPr>
        <w:ind w:firstLine="5880" w:firstLineChars="2450"/>
        <w:rPr>
          <w:rFonts w:ascii="宋体" w:hAnsi="宋体" w:cs="宋体"/>
          <w:sz w:val="24"/>
          <w:highlight w:val="none"/>
        </w:rPr>
      </w:pPr>
    </w:p>
    <w:p>
      <w:pPr>
        <w:ind w:firstLine="5880" w:firstLineChars="2450"/>
        <w:rPr>
          <w:rFonts w:ascii="宋体" w:hAnsi="宋体" w:cs="宋体"/>
          <w:sz w:val="24"/>
          <w:highlight w:val="none"/>
        </w:rPr>
      </w:pPr>
    </w:p>
    <w:p>
      <w:pPr>
        <w:ind w:firstLine="5880" w:firstLineChars="2450"/>
        <w:rPr>
          <w:rFonts w:ascii="宋体" w:hAnsi="宋体" w:cs="宋体"/>
          <w:sz w:val="24"/>
          <w:highlight w:val="none"/>
        </w:rPr>
      </w:pPr>
    </w:p>
    <w:p>
      <w:pPr>
        <w:ind w:firstLine="5880" w:firstLineChars="2450"/>
        <w:rPr>
          <w:rFonts w:ascii="宋体" w:hAnsi="宋体" w:cs="宋体"/>
          <w:sz w:val="24"/>
          <w:highlight w:val="none"/>
        </w:rPr>
      </w:pPr>
      <w:r>
        <w:rPr>
          <w:rFonts w:hint="eastAsia" w:ascii="宋体" w:hAnsi="宋体" w:cs="宋体"/>
          <w:sz w:val="24"/>
          <w:highlight w:val="none"/>
        </w:rPr>
        <w:t>投标截止时间前不得解密</w:t>
      </w:r>
    </w:p>
    <w:p>
      <w:pPr>
        <w:ind w:firstLine="6480" w:firstLineChars="2700"/>
        <w:rPr>
          <w:rFonts w:ascii="宋体" w:hAnsi="宋体" w:cs="宋体"/>
          <w:sz w:val="24"/>
          <w:highlight w:val="none"/>
        </w:rPr>
      </w:pPr>
      <w:r>
        <w:rPr>
          <w:rFonts w:hint="eastAsia" w:ascii="宋体" w:hAnsi="宋体" w:cs="宋体"/>
          <w:sz w:val="24"/>
          <w:highlight w:val="none"/>
        </w:rPr>
        <w:t>年   月   日</w:t>
      </w:r>
    </w:p>
    <w:p>
      <w:pPr>
        <w:widowControl/>
        <w:jc w:val="left"/>
        <w:rPr>
          <w:rFonts w:ascii="宋体" w:hAnsi="宋体" w:cs="宋体"/>
          <w:sz w:val="24"/>
          <w:highlight w:val="none"/>
        </w:rPr>
        <w:sectPr>
          <w:pgSz w:w="11907" w:h="16840"/>
          <w:pgMar w:top="1531" w:right="1418" w:bottom="1361" w:left="1418" w:header="720" w:footer="720" w:gutter="0"/>
          <w:pgNumType w:fmt="decimal"/>
          <w:cols w:space="720" w:num="1"/>
        </w:sectPr>
      </w:pPr>
    </w:p>
    <w:p>
      <w:pPr>
        <w:pStyle w:val="19"/>
        <w:jc w:val="center"/>
        <w:outlineLvl w:val="1"/>
        <w:rPr>
          <w:rFonts w:hAnsi="宋体"/>
          <w:b/>
          <w:bCs/>
          <w:color w:val="000000"/>
          <w:sz w:val="28"/>
          <w:szCs w:val="28"/>
          <w:highlight w:val="none"/>
        </w:rPr>
      </w:pPr>
      <w:bookmarkStart w:id="213" w:name="_Toc13136"/>
      <w:r>
        <w:rPr>
          <w:rFonts w:hint="eastAsia" w:hAnsi="宋体"/>
          <w:b/>
          <w:bCs/>
          <w:color w:val="000000"/>
          <w:sz w:val="28"/>
          <w:szCs w:val="28"/>
          <w:highlight w:val="none"/>
        </w:rPr>
        <w:t>第二节 资格证明文件格式</w:t>
      </w:r>
      <w:bookmarkEnd w:id="213"/>
    </w:p>
    <w:p>
      <w:pPr>
        <w:pStyle w:val="19"/>
        <w:spacing w:line="360" w:lineRule="auto"/>
        <w:ind w:firstLine="420"/>
        <w:rPr>
          <w:rFonts w:hAnsi="宋体"/>
          <w:color w:val="000000"/>
          <w:sz w:val="30"/>
          <w:highlight w:val="none"/>
        </w:rPr>
      </w:pPr>
    </w:p>
    <w:p>
      <w:pPr>
        <w:snapToGrid w:val="0"/>
        <w:spacing w:before="165" w:beforeLines="50" w:after="50"/>
        <w:rPr>
          <w:rFonts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电子投标文件</w:t>
      </w:r>
    </w:p>
    <w:p>
      <w:pPr>
        <w:snapToGrid w:val="0"/>
        <w:spacing w:before="165" w:beforeLines="50" w:after="50"/>
        <w:rPr>
          <w:rFonts w:ascii="宋体" w:hAnsi="宋体"/>
          <w:color w:val="000000"/>
          <w:sz w:val="24"/>
          <w:szCs w:val="20"/>
          <w:highlight w:val="none"/>
        </w:rPr>
      </w:pPr>
    </w:p>
    <w:p>
      <w:pPr>
        <w:snapToGrid w:val="0"/>
        <w:spacing w:before="165" w:beforeLines="50" w:after="50"/>
        <w:jc w:val="center"/>
        <w:rPr>
          <w:rFonts w:ascii="宋体" w:hAnsi="宋体"/>
          <w:b/>
          <w:color w:val="000000"/>
          <w:sz w:val="24"/>
          <w:szCs w:val="20"/>
          <w:highlight w:val="none"/>
        </w:rPr>
      </w:pPr>
      <w:r>
        <w:rPr>
          <w:rFonts w:hint="eastAsia" w:ascii="宋体" w:hAnsi="宋体"/>
          <w:b/>
          <w:color w:val="000000"/>
          <w:sz w:val="32"/>
          <w:szCs w:val="32"/>
          <w:highlight w:val="none"/>
        </w:rPr>
        <w:t>资格证明文件（封面）</w:t>
      </w:r>
    </w:p>
    <w:p>
      <w:pPr>
        <w:snapToGrid w:val="0"/>
        <w:spacing w:before="165" w:beforeLines="50" w:after="50"/>
        <w:rPr>
          <w:rFonts w:ascii="宋体" w:hAnsi="宋体"/>
          <w:bCs/>
          <w:color w:val="000000"/>
          <w:sz w:val="24"/>
          <w:szCs w:val="20"/>
          <w:highlight w:val="none"/>
        </w:rPr>
      </w:pPr>
    </w:p>
    <w:p>
      <w:pPr>
        <w:snapToGrid w:val="0"/>
        <w:spacing w:before="165" w:beforeLines="50" w:after="50"/>
        <w:rPr>
          <w:rFonts w:ascii="宋体" w:hAnsi="宋体"/>
          <w:bCs/>
          <w:color w:val="000000"/>
          <w:sz w:val="24"/>
          <w:szCs w:val="20"/>
          <w:highlight w:val="none"/>
        </w:rPr>
      </w:pPr>
    </w:p>
    <w:p>
      <w:pPr>
        <w:snapToGrid w:val="0"/>
        <w:spacing w:before="165" w:beforeLines="50" w:after="50"/>
        <w:rPr>
          <w:rFonts w:ascii="宋体" w:hAnsi="宋体"/>
          <w:bCs/>
          <w:color w:val="000000"/>
          <w:sz w:val="24"/>
          <w:szCs w:val="20"/>
          <w:highlight w:val="none"/>
        </w:rPr>
      </w:pPr>
    </w:p>
    <w:p>
      <w:pPr>
        <w:snapToGrid w:val="0"/>
        <w:spacing w:before="165" w:beforeLines="50" w:after="50"/>
        <w:rPr>
          <w:rFonts w:ascii="宋体" w:hAnsi="宋体"/>
          <w:bCs/>
          <w:color w:val="000000"/>
          <w:sz w:val="24"/>
          <w:szCs w:val="20"/>
          <w:highlight w:val="none"/>
        </w:rPr>
      </w:pPr>
    </w:p>
    <w:p>
      <w:pPr>
        <w:snapToGrid w:val="0"/>
        <w:spacing w:before="165" w:beforeLines="50" w:after="50"/>
        <w:rPr>
          <w:rFonts w:ascii="宋体" w:hAnsi="宋体"/>
          <w:bCs/>
          <w:color w:val="000000"/>
          <w:sz w:val="24"/>
          <w:szCs w:val="20"/>
          <w:highlight w:val="none"/>
        </w:rPr>
      </w:pPr>
    </w:p>
    <w:p>
      <w:pPr>
        <w:snapToGrid w:val="0"/>
        <w:spacing w:before="165" w:beforeLines="50" w:after="50"/>
        <w:rPr>
          <w:rFonts w:ascii="宋体" w:hAnsi="宋体"/>
          <w:bCs/>
          <w:color w:val="000000"/>
          <w:sz w:val="24"/>
          <w:szCs w:val="20"/>
          <w:highlight w:val="none"/>
        </w:rPr>
      </w:pPr>
    </w:p>
    <w:p>
      <w:pPr>
        <w:snapToGrid w:val="0"/>
        <w:spacing w:before="165" w:beforeLines="50" w:after="50"/>
        <w:rPr>
          <w:rFonts w:ascii="宋体" w:hAnsi="宋体"/>
          <w:bCs/>
          <w:color w:val="000000"/>
          <w:sz w:val="24"/>
          <w:szCs w:val="20"/>
          <w:highlight w:val="none"/>
        </w:rPr>
      </w:pPr>
    </w:p>
    <w:p>
      <w:pPr>
        <w:snapToGrid w:val="0"/>
        <w:spacing w:before="165" w:beforeLines="50" w:after="50"/>
        <w:ind w:firstLine="540" w:firstLineChars="225"/>
        <w:rPr>
          <w:rFonts w:hint="eastAsia" w:ascii="宋体" w:hAnsi="宋体" w:eastAsia="宋体"/>
          <w:bCs/>
          <w:color w:val="000000"/>
          <w:sz w:val="24"/>
          <w:highlight w:val="none"/>
          <w:lang w:eastAsia="zh-CN"/>
        </w:rPr>
      </w:pPr>
      <w:r>
        <w:rPr>
          <w:rFonts w:hint="eastAsia" w:ascii="宋体" w:hAnsi="宋体"/>
          <w:bCs/>
          <w:color w:val="000000"/>
          <w:sz w:val="24"/>
          <w:highlight w:val="none"/>
        </w:rPr>
        <w:t>项目名称：</w:t>
      </w:r>
      <w:r>
        <w:rPr>
          <w:rFonts w:hint="eastAsia" w:ascii="宋体" w:hAnsi="宋体"/>
          <w:bCs/>
          <w:color w:val="000000"/>
          <w:sz w:val="24"/>
          <w:highlight w:val="none"/>
          <w:lang w:eastAsia="zh-CN"/>
        </w:rPr>
        <w:t>哈密高新区2023年绿化景观提升改造项目</w:t>
      </w:r>
    </w:p>
    <w:p>
      <w:pPr>
        <w:snapToGrid w:val="0"/>
        <w:spacing w:before="165" w:beforeLines="50" w:after="50"/>
        <w:ind w:firstLine="540" w:firstLineChars="225"/>
        <w:rPr>
          <w:rFonts w:ascii="宋体" w:hAnsi="宋体"/>
          <w:bCs/>
          <w:color w:val="000000"/>
          <w:sz w:val="24"/>
          <w:szCs w:val="20"/>
          <w:highlight w:val="none"/>
        </w:rPr>
      </w:pPr>
    </w:p>
    <w:p>
      <w:pPr>
        <w:snapToGrid w:val="0"/>
        <w:spacing w:before="165" w:beforeLines="50" w:after="50"/>
        <w:ind w:firstLine="540" w:firstLineChars="225"/>
        <w:rPr>
          <w:rFonts w:ascii="宋体" w:hAnsi="宋体"/>
          <w:bCs/>
          <w:color w:val="000000"/>
          <w:sz w:val="24"/>
          <w:highlight w:val="none"/>
        </w:rPr>
      </w:pPr>
      <w:r>
        <w:rPr>
          <w:rFonts w:hint="eastAsia" w:ascii="宋体" w:hAnsi="宋体"/>
          <w:bCs/>
          <w:color w:val="000000"/>
          <w:sz w:val="24"/>
          <w:highlight w:val="none"/>
        </w:rPr>
        <w:t>项目编号：</w:t>
      </w:r>
      <w:r>
        <w:rPr>
          <w:rFonts w:hint="eastAsia" w:ascii="宋体" w:hAnsi="宋体"/>
          <w:bCs/>
          <w:color w:val="000000"/>
          <w:sz w:val="24"/>
          <w:highlight w:val="none"/>
          <w:lang w:val="en-US" w:eastAsia="zh-CN"/>
        </w:rPr>
        <w:t>XJMTZBCG(2023)-004</w:t>
      </w:r>
    </w:p>
    <w:p>
      <w:pPr>
        <w:snapToGrid w:val="0"/>
        <w:spacing w:before="165" w:beforeLines="50" w:after="50"/>
        <w:ind w:firstLine="540" w:firstLineChars="225"/>
        <w:rPr>
          <w:rFonts w:ascii="宋体" w:hAnsi="宋体"/>
          <w:bCs/>
          <w:color w:val="000000"/>
          <w:sz w:val="24"/>
          <w:szCs w:val="20"/>
          <w:highlight w:val="none"/>
        </w:rPr>
      </w:pPr>
      <w:r>
        <w:rPr>
          <w:rFonts w:hint="eastAsia" w:ascii="宋体" w:hAnsi="宋体"/>
          <w:bCs/>
          <w:color w:val="000000"/>
          <w:sz w:val="24"/>
          <w:highlight w:val="none"/>
        </w:rPr>
        <w:t xml:space="preserve"> </w:t>
      </w:r>
    </w:p>
    <w:p>
      <w:pPr>
        <w:snapToGrid w:val="0"/>
        <w:spacing w:before="165" w:beforeLines="50" w:after="50"/>
        <w:ind w:firstLine="540" w:firstLineChars="225"/>
        <w:rPr>
          <w:rFonts w:ascii="宋体" w:hAnsi="宋体"/>
          <w:bCs/>
          <w:color w:val="000000"/>
          <w:sz w:val="24"/>
          <w:highlight w:val="none"/>
        </w:rPr>
      </w:pPr>
      <w:r>
        <w:rPr>
          <w:rFonts w:hint="eastAsia" w:ascii="宋体" w:hAnsi="宋体"/>
          <w:bCs/>
          <w:color w:val="000000"/>
          <w:sz w:val="24"/>
          <w:highlight w:val="none"/>
        </w:rPr>
        <w:t>所投分标：</w:t>
      </w:r>
    </w:p>
    <w:p>
      <w:pPr>
        <w:pStyle w:val="11"/>
        <w:snapToGrid w:val="0"/>
        <w:spacing w:before="50" w:after="50"/>
        <w:ind w:firstLine="540" w:firstLineChars="225"/>
        <w:rPr>
          <w:rFonts w:ascii="宋体" w:hAnsi="宋体"/>
          <w:bCs/>
          <w:color w:val="000000"/>
          <w:sz w:val="24"/>
          <w:szCs w:val="24"/>
          <w:highlight w:val="none"/>
        </w:rPr>
      </w:pPr>
    </w:p>
    <w:p>
      <w:pPr>
        <w:pStyle w:val="11"/>
        <w:snapToGrid w:val="0"/>
        <w:spacing w:before="50" w:after="50"/>
        <w:ind w:firstLine="540" w:firstLineChars="225"/>
        <w:rPr>
          <w:rFonts w:ascii="宋体" w:hAnsi="宋体"/>
          <w:bCs/>
          <w:color w:val="000000"/>
          <w:sz w:val="24"/>
          <w:szCs w:val="24"/>
          <w:highlight w:val="none"/>
        </w:rPr>
      </w:pPr>
      <w:r>
        <w:rPr>
          <w:rFonts w:hint="eastAsia" w:ascii="宋体" w:hAnsi="宋体"/>
          <w:bCs/>
          <w:color w:val="000000"/>
          <w:sz w:val="24"/>
          <w:szCs w:val="24"/>
          <w:highlight w:val="none"/>
        </w:rPr>
        <w:t>投标人名称：</w:t>
      </w:r>
    </w:p>
    <w:p>
      <w:pPr>
        <w:pStyle w:val="11"/>
        <w:snapToGrid w:val="0"/>
        <w:spacing w:before="50" w:after="50"/>
        <w:ind w:firstLine="540" w:firstLineChars="225"/>
        <w:rPr>
          <w:rFonts w:ascii="宋体" w:hAnsi="宋体"/>
          <w:bCs/>
          <w:color w:val="000000"/>
          <w:sz w:val="24"/>
          <w:szCs w:val="24"/>
          <w:highlight w:val="none"/>
        </w:rPr>
      </w:pPr>
    </w:p>
    <w:p>
      <w:pPr>
        <w:pStyle w:val="11"/>
        <w:snapToGrid w:val="0"/>
        <w:spacing w:before="50" w:after="50"/>
        <w:ind w:firstLine="960" w:firstLineChars="400"/>
        <w:rPr>
          <w:rFonts w:ascii="宋体" w:hAnsi="宋体"/>
          <w:bCs/>
          <w:color w:val="000000"/>
          <w:sz w:val="24"/>
          <w:szCs w:val="24"/>
          <w:highlight w:val="none"/>
        </w:rPr>
      </w:pPr>
    </w:p>
    <w:p>
      <w:pPr>
        <w:snapToGrid w:val="0"/>
        <w:spacing w:before="165" w:beforeLines="50" w:after="50"/>
        <w:ind w:firstLine="645"/>
        <w:jc w:val="center"/>
        <w:rPr>
          <w:rFonts w:ascii="宋体" w:hAnsi="宋体"/>
          <w:color w:val="000000"/>
          <w:sz w:val="24"/>
          <w:highlight w:val="none"/>
        </w:rPr>
      </w:pPr>
      <w:r>
        <w:rPr>
          <w:rFonts w:hint="eastAsia" w:ascii="宋体" w:hAnsi="宋体"/>
          <w:color w:val="000000"/>
          <w:sz w:val="24"/>
          <w:highlight w:val="none"/>
        </w:rPr>
        <w:t>年  月  日</w:t>
      </w:r>
    </w:p>
    <w:p>
      <w:pPr>
        <w:widowControl/>
        <w:spacing w:line="360" w:lineRule="auto"/>
        <w:jc w:val="left"/>
        <w:rPr>
          <w:rFonts w:ascii="宋体" w:hAnsi="宋体"/>
          <w:color w:val="000000"/>
          <w:sz w:val="30"/>
          <w:szCs w:val="20"/>
          <w:highlight w:val="none"/>
        </w:rPr>
        <w:sectPr>
          <w:pgSz w:w="11906" w:h="16838"/>
          <w:pgMar w:top="1134" w:right="1134" w:bottom="1134" w:left="1134" w:header="720" w:footer="720" w:gutter="0"/>
          <w:pgNumType w:fmt="decimal"/>
          <w:cols w:space="720" w:num="1"/>
          <w:docGrid w:type="lines" w:linePitch="331" w:charSpace="0"/>
        </w:sectPr>
      </w:pPr>
    </w:p>
    <w:p>
      <w:pPr>
        <w:jc w:val="center"/>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资格证明文件目录</w:t>
      </w:r>
    </w:p>
    <w:p>
      <w:pPr>
        <w:snapToGrid w:val="0"/>
        <w:spacing w:line="360" w:lineRule="auto"/>
        <w:rPr>
          <w:rFonts w:ascii="仿宋_GB2312" w:hAnsi="仿宋" w:eastAsia="仿宋_GB2312" w:cs="仿宋_GB2312"/>
          <w:kern w:val="0"/>
          <w:sz w:val="24"/>
          <w:highlight w:val="none"/>
        </w:rPr>
      </w:pP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一、</w:t>
      </w:r>
      <w:r>
        <w:rPr>
          <w:rFonts w:hint="eastAsia" w:ascii="仿宋_GB2312" w:hAnsi="仿宋" w:eastAsia="仿宋_GB2312"/>
          <w:sz w:val="24"/>
          <w:highlight w:val="none"/>
        </w:rPr>
        <w:t>合法有效的法人营业执照</w:t>
      </w:r>
      <w:r>
        <w:rPr>
          <w:rFonts w:hint="eastAsia" w:ascii="仿宋_GB2312" w:hAnsi="仿宋" w:eastAsia="仿宋_GB2312" w:cs="仿宋_GB2312"/>
          <w:kern w:val="0"/>
          <w:sz w:val="24"/>
          <w:highlight w:val="none"/>
        </w:rPr>
        <w:t>…………………………………………………（页码）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二、2021年财务审计报告或审计报表…………………………………………（页码）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三、根据项目需求提供履行合同所必需的设备和专业技术能力的加盖单位公章的书面承诺函…………………………………………………………………………………（页码）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四、提供参加本次政府采购活动前近半年任意一个月的依法缴纳税收和社会保障资金的相关材料</w:t>
      </w:r>
      <w:r>
        <w:rPr>
          <w:rFonts w:hint="eastAsia" w:ascii="仿宋_GB2312" w:hAnsi="仿宋" w:eastAsia="仿宋_GB2312" w:cs="仿宋_GB2312"/>
          <w:kern w:val="0"/>
          <w:sz w:val="24"/>
          <w:highlight w:val="none"/>
        </w:rPr>
        <w:t>…………………………………………………………………………………（页码）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五、提供参加本次政府采购活动前3年内在经营活动中没有重大违法记录的书面承诺函并加盖单位公章</w:t>
      </w:r>
      <w:r>
        <w:rPr>
          <w:rFonts w:hint="eastAsia" w:ascii="仿宋_GB2312" w:hAnsi="仿宋" w:eastAsia="仿宋_GB2312" w:cs="仿宋_GB2312"/>
          <w:kern w:val="0"/>
          <w:sz w:val="24"/>
          <w:highlight w:val="none"/>
        </w:rPr>
        <w:t>………………………………………………………………………（页码）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六、“信用中国”网站及“中国政府采购网截图……………………………（页码）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七</w:t>
      </w:r>
      <w:r>
        <w:rPr>
          <w:rFonts w:hint="eastAsia" w:ascii="仿宋_GB2312" w:hAnsi="仿宋" w:eastAsia="仿宋_GB2312" w:cs="仿宋_GB2312"/>
          <w:sz w:val="24"/>
          <w:highlight w:val="none"/>
          <w:lang w:eastAsia="zh-CN"/>
        </w:rPr>
        <w:t>、</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林草种子生产经营许可证</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林木种子生产经营许可证</w:t>
      </w:r>
      <w:r>
        <w:rPr>
          <w:rFonts w:hint="eastAsia" w:ascii="仿宋" w:hAnsi="仿宋" w:eastAsia="仿宋" w:cs="仿宋"/>
          <w:sz w:val="24"/>
          <w:highlight w:val="none"/>
        </w:rPr>
        <w:t>》</w:t>
      </w:r>
      <w:r>
        <w:rPr>
          <w:rFonts w:hint="eastAsia" w:ascii="仿宋_GB2312" w:hAnsi="仿宋" w:eastAsia="仿宋_GB2312" w:cs="仿宋_GB2312"/>
          <w:kern w:val="0"/>
          <w:sz w:val="24"/>
          <w:highlight w:val="none"/>
        </w:rPr>
        <w:t>………………（页码）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八、中小企业声明函</w:t>
      </w:r>
      <w:r>
        <w:rPr>
          <w:rFonts w:hint="eastAsia" w:ascii="仿宋_GB2312" w:hAnsi="仿宋" w:eastAsia="仿宋_GB2312" w:cs="仿宋_GB2312"/>
          <w:kern w:val="0"/>
          <w:sz w:val="24"/>
          <w:highlight w:val="none"/>
          <w:lang w:eastAsia="zh-CN"/>
        </w:rPr>
        <w:t>（</w:t>
      </w:r>
      <w:r>
        <w:rPr>
          <w:rFonts w:hint="eastAsia" w:ascii="仿宋_GB2312" w:hAnsi="仿宋" w:eastAsia="仿宋_GB2312" w:cs="仿宋_GB2312"/>
          <w:kern w:val="0"/>
          <w:sz w:val="24"/>
          <w:highlight w:val="none"/>
          <w:lang w:val="en-US" w:eastAsia="zh-CN"/>
        </w:rPr>
        <w:t>如有</w:t>
      </w:r>
      <w:r>
        <w:rPr>
          <w:rFonts w:hint="eastAsia" w:ascii="仿宋_GB2312" w:hAnsi="仿宋" w:eastAsia="仿宋_GB2312" w:cs="仿宋_GB2312"/>
          <w:kern w:val="0"/>
          <w:sz w:val="24"/>
          <w:highlight w:val="none"/>
          <w:lang w:eastAsia="zh-CN"/>
        </w:rPr>
        <w:t>）</w:t>
      </w:r>
      <w:r>
        <w:rPr>
          <w:rFonts w:hint="eastAsia" w:ascii="仿宋_GB2312" w:hAnsi="仿宋" w:eastAsia="仿宋_GB2312" w:cs="仿宋_GB2312"/>
          <w:kern w:val="0"/>
          <w:sz w:val="24"/>
          <w:highlight w:val="none"/>
        </w:rPr>
        <w:t>…………………………………………………………（页码）</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九、投标保证金凭证…………………………………………………………（页码）</w:t>
      </w:r>
    </w:p>
    <w:p>
      <w:pPr>
        <w:spacing w:line="360" w:lineRule="auto"/>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十</w:t>
      </w:r>
      <w:r>
        <w:rPr>
          <w:rFonts w:hint="eastAsia" w:ascii="仿宋_GB2312" w:hAnsi="仿宋" w:eastAsia="仿宋_GB2312" w:cs="仿宋_GB2312"/>
          <w:kern w:val="0"/>
          <w:sz w:val="24"/>
          <w:highlight w:val="none"/>
          <w:lang w:eastAsia="zh-CN"/>
        </w:rPr>
        <w:t>、</w:t>
      </w:r>
      <w:r>
        <w:rPr>
          <w:rFonts w:hint="eastAsia" w:ascii="仿宋_GB2312" w:hAnsi="仿宋" w:eastAsia="仿宋_GB2312" w:cs="仿宋_GB2312"/>
          <w:kern w:val="0"/>
          <w:sz w:val="24"/>
          <w:highlight w:val="none"/>
        </w:rPr>
        <w:t>除文件规定必须提供以外，供应商认为需要提供的其他证明材料…（页码）</w:t>
      </w:r>
    </w:p>
    <w:p>
      <w:pPr>
        <w:spacing w:line="360" w:lineRule="auto"/>
        <w:rPr>
          <w:rFonts w:ascii="仿宋_GB2312" w:hAnsi="仿宋" w:eastAsia="仿宋_GB2312" w:cs="仿宋_GB2312"/>
          <w:b/>
          <w:bCs/>
          <w:sz w:val="24"/>
          <w:highlight w:val="none"/>
        </w:rPr>
      </w:pPr>
      <w:r>
        <w:rPr>
          <w:rFonts w:hint="eastAsia" w:ascii="仿宋_GB2312" w:hAnsi="仿宋" w:eastAsia="仿宋_GB2312" w:cs="仿宋_GB2312"/>
          <w:b/>
          <w:bCs/>
          <w:sz w:val="24"/>
          <w:highlight w:val="none"/>
        </w:rPr>
        <w:t>注：以上目录是基本格式要求，各投标人可根据</w:t>
      </w:r>
      <w:r>
        <w:rPr>
          <w:rFonts w:hint="eastAsia" w:ascii="仿宋_GB2312" w:hAnsi="仿宋" w:eastAsia="仿宋_GB2312" w:cs="仿宋_GB2312"/>
          <w:b/>
          <w:bCs/>
          <w:sz w:val="24"/>
          <w:highlight w:val="none"/>
          <w:lang w:val="en-US" w:eastAsia="zh-CN"/>
        </w:rPr>
        <w:t>招标文件要求及</w:t>
      </w:r>
      <w:r>
        <w:rPr>
          <w:rFonts w:hint="eastAsia" w:ascii="仿宋_GB2312" w:hAnsi="仿宋" w:eastAsia="仿宋_GB2312" w:cs="仿宋_GB2312"/>
          <w:b/>
          <w:bCs/>
          <w:sz w:val="24"/>
          <w:highlight w:val="none"/>
        </w:rPr>
        <w:t>自身情况进一步向下增加内容或细化。</w:t>
      </w:r>
    </w:p>
    <w:p>
      <w:pPr>
        <w:widowControl/>
        <w:spacing w:line="360" w:lineRule="auto"/>
        <w:jc w:val="left"/>
        <w:rPr>
          <w:rFonts w:ascii="宋体" w:hAnsi="宋体"/>
          <w:color w:val="000000"/>
          <w:sz w:val="30"/>
          <w:szCs w:val="20"/>
          <w:highlight w:val="none"/>
        </w:rPr>
        <w:sectPr>
          <w:pgSz w:w="11906" w:h="16838"/>
          <w:pgMar w:top="1134" w:right="1134" w:bottom="1134" w:left="1134" w:header="720" w:footer="720" w:gutter="0"/>
          <w:pgNumType w:fmt="decimal"/>
          <w:cols w:space="720" w:num="1"/>
          <w:docGrid w:type="lines" w:linePitch="331" w:charSpace="0"/>
        </w:sectPr>
      </w:pPr>
    </w:p>
    <w:p>
      <w:pPr>
        <w:snapToGrid w:val="0"/>
        <w:spacing w:line="360" w:lineRule="auto"/>
        <w:rPr>
          <w:rFonts w:ascii="仿宋_GB2312" w:hAnsi="仿宋" w:eastAsia="仿宋_GB2312" w:cs="仿宋_GB2312"/>
          <w:b/>
          <w:kern w:val="0"/>
          <w:sz w:val="32"/>
          <w:szCs w:val="32"/>
          <w:highlight w:val="none"/>
          <w:lang w:val="zh-CN"/>
        </w:rPr>
      </w:pPr>
    </w:p>
    <w:p>
      <w:pPr>
        <w:pStyle w:val="19"/>
        <w:spacing w:line="360" w:lineRule="auto"/>
        <w:ind w:firstLine="602" w:firstLineChars="200"/>
        <w:rPr>
          <w:rFonts w:ascii="仿宋" w:hAnsi="仿宋" w:eastAsia="仿宋" w:cs="仿宋_GB2312"/>
          <w:b/>
          <w:sz w:val="30"/>
          <w:szCs w:val="30"/>
          <w:highlight w:val="none"/>
        </w:rPr>
      </w:pPr>
      <w:r>
        <w:rPr>
          <w:rFonts w:hint="eastAsia" w:ascii="仿宋" w:hAnsi="仿宋" w:eastAsia="仿宋" w:cs="仿宋_GB2312"/>
          <w:b/>
          <w:sz w:val="30"/>
          <w:szCs w:val="30"/>
          <w:highlight w:val="none"/>
        </w:rPr>
        <w:t>一、合法有效的法人营业执照</w:t>
      </w:r>
    </w:p>
    <w:p>
      <w:pPr>
        <w:pStyle w:val="19"/>
        <w:spacing w:line="360" w:lineRule="auto"/>
        <w:ind w:firstLine="602" w:firstLineChars="200"/>
        <w:rPr>
          <w:rFonts w:ascii="仿宋" w:hAnsi="仿宋" w:eastAsia="仿宋" w:cs="仿宋_GB2312"/>
          <w:b/>
          <w:sz w:val="30"/>
          <w:szCs w:val="30"/>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snapToGrid w:val="0"/>
        <w:spacing w:before="165" w:beforeLines="50" w:after="50"/>
        <w:rPr>
          <w:rFonts w:ascii="宋体" w:hAnsi="宋体"/>
          <w:sz w:val="24"/>
          <w:szCs w:val="20"/>
          <w:highlight w:val="none"/>
        </w:rPr>
      </w:pPr>
    </w:p>
    <w:p>
      <w:pPr>
        <w:pStyle w:val="19"/>
        <w:spacing w:line="360" w:lineRule="auto"/>
        <w:ind w:firstLine="602" w:firstLineChars="200"/>
        <w:rPr>
          <w:rFonts w:ascii="仿宋" w:hAnsi="仿宋" w:eastAsia="仿宋" w:cs="仿宋_GB2312"/>
          <w:b/>
          <w:sz w:val="30"/>
          <w:szCs w:val="30"/>
          <w:highlight w:val="none"/>
        </w:rPr>
      </w:pPr>
      <w:r>
        <w:rPr>
          <w:rFonts w:hint="eastAsia" w:ascii="仿宋" w:hAnsi="仿宋" w:eastAsia="仿宋" w:cs="仿宋_GB2312"/>
          <w:b/>
          <w:sz w:val="30"/>
          <w:szCs w:val="30"/>
          <w:highlight w:val="none"/>
        </w:rPr>
        <w:t>二、2021年财务报表或审计报告，新成立不足一年的公司无需提供</w:t>
      </w:r>
    </w:p>
    <w:p>
      <w:pPr>
        <w:spacing w:line="300" w:lineRule="auto"/>
        <w:rPr>
          <w:rFonts w:ascii="宋体" w:hAnsi="宋体"/>
          <w:szCs w:val="21"/>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spacing w:line="300" w:lineRule="auto"/>
        <w:rPr>
          <w:rFonts w:ascii="宋体" w:hAnsi="宋体"/>
          <w:szCs w:val="21"/>
          <w:highlight w:val="none"/>
        </w:rPr>
      </w:pPr>
    </w:p>
    <w:p>
      <w:pPr>
        <w:spacing w:line="300" w:lineRule="auto"/>
        <w:ind w:firstLine="596" w:firstLineChars="198"/>
        <w:rPr>
          <w:rFonts w:ascii="仿宋" w:hAnsi="仿宋" w:eastAsia="仿宋" w:cs="仿宋_GB2312"/>
          <w:b/>
          <w:kern w:val="0"/>
          <w:sz w:val="30"/>
          <w:szCs w:val="30"/>
          <w:highlight w:val="none"/>
        </w:rPr>
      </w:pPr>
      <w:r>
        <w:rPr>
          <w:rFonts w:hint="eastAsia" w:ascii="仿宋" w:hAnsi="仿宋" w:eastAsia="仿宋" w:cs="仿宋_GB2312"/>
          <w:b/>
          <w:kern w:val="0"/>
          <w:sz w:val="30"/>
          <w:szCs w:val="30"/>
          <w:highlight w:val="none"/>
        </w:rPr>
        <w:t>三、根据项目需求提供履行合同所必需的设备和专业技术能力的加盖单位公章的书面承诺函。</w:t>
      </w:r>
    </w:p>
    <w:p>
      <w:pPr>
        <w:spacing w:line="300" w:lineRule="auto"/>
        <w:ind w:firstLine="415" w:firstLineChars="198"/>
        <w:rPr>
          <w:rFonts w:ascii="宋体" w:hAnsi="宋体"/>
          <w:szCs w:val="21"/>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spacing w:line="320" w:lineRule="exact"/>
        <w:jc w:val="left"/>
        <w:rPr>
          <w:rFonts w:ascii="宋体" w:hAnsi="宋体"/>
          <w:szCs w:val="21"/>
          <w:highlight w:val="none"/>
        </w:rPr>
      </w:pPr>
      <w:r>
        <w:rPr>
          <w:rFonts w:hint="eastAsia" w:ascii="宋体" w:hAnsi="宋体"/>
          <w:szCs w:val="21"/>
          <w:highlight w:val="none"/>
        </w:rPr>
        <w:t xml:space="preserve"> </w:t>
      </w:r>
    </w:p>
    <w:p>
      <w:pPr>
        <w:snapToGrid w:val="0"/>
        <w:spacing w:before="165" w:beforeLines="50" w:after="50" w:line="360" w:lineRule="auto"/>
        <w:jc w:val="center"/>
        <w:rPr>
          <w:rFonts w:ascii="宋体" w:hAnsi="宋体"/>
          <w:b/>
          <w:sz w:val="24"/>
          <w:highlight w:val="none"/>
        </w:rPr>
      </w:pPr>
    </w:p>
    <w:p>
      <w:pPr>
        <w:spacing w:line="360" w:lineRule="auto"/>
        <w:ind w:firstLine="596" w:firstLineChars="198"/>
        <w:rPr>
          <w:rFonts w:ascii="宋体" w:hAnsi="宋体"/>
          <w:b/>
          <w:sz w:val="24"/>
          <w:highlight w:val="none"/>
        </w:rPr>
      </w:pPr>
      <w:r>
        <w:rPr>
          <w:rFonts w:hint="eastAsia" w:ascii="仿宋" w:hAnsi="仿宋" w:eastAsia="仿宋" w:cs="仿宋_GB2312"/>
          <w:b/>
          <w:kern w:val="0"/>
          <w:sz w:val="30"/>
          <w:szCs w:val="30"/>
          <w:highlight w:val="none"/>
        </w:rPr>
        <w:t>四、提供参加本次政府采购活动前近半年任意一个月的依法缴纳税收和社会保障资金的相关材料</w:t>
      </w:r>
    </w:p>
    <w:p>
      <w:pPr>
        <w:snapToGrid w:val="0"/>
        <w:spacing w:line="360" w:lineRule="auto"/>
        <w:jc w:val="left"/>
        <w:rPr>
          <w:rFonts w:ascii="宋体" w:hAnsi="宋体" w:cs="宋体"/>
          <w:sz w:val="24"/>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snapToGrid w:val="0"/>
        <w:rPr>
          <w:rFonts w:ascii="仿宋" w:hAnsi="仿宋" w:eastAsia="仿宋" w:cs="仿宋_GB2312"/>
          <w:b/>
          <w:kern w:val="0"/>
          <w:sz w:val="30"/>
          <w:szCs w:val="30"/>
          <w:highlight w:val="none"/>
        </w:rPr>
      </w:pPr>
    </w:p>
    <w:p>
      <w:pPr>
        <w:snapToGrid w:val="0"/>
        <w:ind w:firstLine="596" w:firstLineChars="198"/>
        <w:rPr>
          <w:rFonts w:ascii="宋体" w:hAnsi="宋体"/>
          <w:b/>
          <w:sz w:val="24"/>
          <w:highlight w:val="none"/>
        </w:rPr>
      </w:pPr>
      <w:r>
        <w:rPr>
          <w:rFonts w:hint="eastAsia" w:ascii="仿宋" w:hAnsi="仿宋" w:eastAsia="仿宋" w:cs="仿宋_GB2312"/>
          <w:b/>
          <w:kern w:val="0"/>
          <w:sz w:val="30"/>
          <w:szCs w:val="30"/>
          <w:highlight w:val="none"/>
        </w:rPr>
        <w:t>五、提供参加本次政府采购活动前3年内在经营活动中没有重大违法记录的书面承诺函并加盖单位公章</w:t>
      </w:r>
    </w:p>
    <w:p>
      <w:pPr>
        <w:spacing w:line="360" w:lineRule="auto"/>
        <w:ind w:firstLine="480" w:firstLineChars="200"/>
        <w:jc w:val="left"/>
        <w:rPr>
          <w:rFonts w:ascii="仿宋_GB2312" w:hAnsi="仿宋" w:eastAsia="仿宋_GB2312" w:cs="仿宋_GB2312"/>
          <w:kern w:val="0"/>
          <w:sz w:val="24"/>
          <w:highlight w:val="none"/>
        </w:rPr>
      </w:pPr>
    </w:p>
    <w:p>
      <w:pPr>
        <w:spacing w:line="360" w:lineRule="auto"/>
        <w:jc w:val="left"/>
        <w:rPr>
          <w:sz w:val="24"/>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spacing w:line="360" w:lineRule="auto"/>
        <w:ind w:right="480" w:firstLine="240" w:firstLineChars="100"/>
        <w:contextualSpacing/>
        <w:jc w:val="center"/>
        <w:rPr>
          <w:rFonts w:ascii="宋体" w:hAnsi="宋体"/>
          <w:sz w:val="28"/>
          <w:szCs w:val="28"/>
          <w:highlight w:val="none"/>
        </w:rPr>
      </w:pPr>
      <w:r>
        <w:rPr>
          <w:rFonts w:hint="eastAsia" w:ascii="宋体" w:hAnsi="宋体"/>
          <w:sz w:val="24"/>
          <w:highlight w:val="none"/>
        </w:rPr>
        <w:t xml:space="preserve">                                  </w:t>
      </w:r>
    </w:p>
    <w:p>
      <w:pPr>
        <w:spacing w:line="320" w:lineRule="exact"/>
        <w:ind w:firstLine="602" w:firstLineChars="200"/>
        <w:jc w:val="left"/>
        <w:rPr>
          <w:rFonts w:ascii="仿宋" w:hAnsi="仿宋" w:eastAsia="仿宋" w:cs="仿宋_GB2312"/>
          <w:b/>
          <w:kern w:val="0"/>
          <w:sz w:val="30"/>
          <w:szCs w:val="30"/>
          <w:highlight w:val="none"/>
        </w:rPr>
      </w:pPr>
      <w:r>
        <w:rPr>
          <w:rFonts w:hint="eastAsia" w:ascii="仿宋" w:hAnsi="仿宋" w:eastAsia="仿宋" w:cs="仿宋_GB2312"/>
          <w:b/>
          <w:kern w:val="0"/>
          <w:sz w:val="30"/>
          <w:szCs w:val="30"/>
          <w:highlight w:val="none"/>
        </w:rPr>
        <w:t>六、“信用中国”网站及“中国政府采购网截图</w:t>
      </w:r>
    </w:p>
    <w:p>
      <w:pPr>
        <w:spacing w:line="320" w:lineRule="exact"/>
        <w:ind w:firstLine="602" w:firstLineChars="200"/>
        <w:jc w:val="left"/>
        <w:rPr>
          <w:rFonts w:ascii="仿宋" w:hAnsi="仿宋" w:eastAsia="仿宋" w:cs="仿宋_GB2312"/>
          <w:b/>
          <w:kern w:val="0"/>
          <w:sz w:val="30"/>
          <w:szCs w:val="30"/>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spacing w:line="320" w:lineRule="exact"/>
        <w:ind w:firstLine="643" w:firstLineChars="200"/>
        <w:jc w:val="left"/>
        <w:rPr>
          <w:rFonts w:ascii="宋体" w:hAnsi="宋体"/>
          <w:b/>
          <w:sz w:val="32"/>
          <w:szCs w:val="32"/>
          <w:highlight w:val="none"/>
        </w:rPr>
      </w:pPr>
    </w:p>
    <w:p>
      <w:pPr>
        <w:pStyle w:val="11"/>
        <w:overflowPunct w:val="0"/>
        <w:spacing w:line="520" w:lineRule="exact"/>
        <w:ind w:firstLine="602" w:firstLineChars="200"/>
        <w:rPr>
          <w:rFonts w:hint="eastAsia" w:ascii="仿宋" w:hAnsi="仿宋" w:eastAsia="仿宋" w:cs="仿宋"/>
          <w:b/>
          <w:bCs/>
          <w:kern w:val="0"/>
          <w:sz w:val="30"/>
          <w:szCs w:val="30"/>
          <w:highlight w:val="none"/>
        </w:rPr>
      </w:pPr>
      <w:r>
        <w:rPr>
          <w:rFonts w:hint="eastAsia" w:ascii="仿宋" w:hAnsi="仿宋" w:eastAsia="仿宋" w:cs="仿宋_GB2312"/>
          <w:b/>
          <w:kern w:val="0"/>
          <w:sz w:val="30"/>
          <w:szCs w:val="30"/>
          <w:highlight w:val="none"/>
        </w:rPr>
        <w:t>七、</w:t>
      </w:r>
      <w:r>
        <w:rPr>
          <w:rFonts w:hint="eastAsia" w:ascii="仿宋" w:hAnsi="仿宋" w:eastAsia="仿宋" w:cs="仿宋"/>
          <w:b/>
          <w:bCs/>
          <w:sz w:val="30"/>
          <w:szCs w:val="30"/>
          <w:highlight w:val="none"/>
        </w:rPr>
        <w:t>《</w:t>
      </w:r>
      <w:r>
        <w:rPr>
          <w:rFonts w:hint="eastAsia" w:ascii="仿宋" w:hAnsi="仿宋" w:eastAsia="仿宋" w:cs="仿宋"/>
          <w:b/>
          <w:bCs/>
          <w:sz w:val="30"/>
          <w:szCs w:val="30"/>
          <w:highlight w:val="none"/>
          <w:lang w:val="en-US" w:eastAsia="zh-CN"/>
        </w:rPr>
        <w:t>林草种子生产经营许可证</w:t>
      </w:r>
      <w:r>
        <w:rPr>
          <w:rFonts w:hint="eastAsia" w:ascii="仿宋" w:hAnsi="仿宋" w:eastAsia="仿宋" w:cs="仿宋"/>
          <w:b/>
          <w:bCs/>
          <w:sz w:val="30"/>
          <w:szCs w:val="30"/>
          <w:highlight w:val="none"/>
        </w:rPr>
        <w:t>》</w:t>
      </w:r>
      <w:r>
        <w:rPr>
          <w:rFonts w:hint="eastAsia" w:ascii="仿宋" w:hAnsi="仿宋" w:eastAsia="仿宋" w:cs="仿宋"/>
          <w:b/>
          <w:bCs/>
          <w:sz w:val="30"/>
          <w:szCs w:val="30"/>
          <w:highlight w:val="none"/>
          <w:lang w:val="en-US" w:eastAsia="zh-CN"/>
        </w:rPr>
        <w:t>或</w:t>
      </w:r>
      <w:r>
        <w:rPr>
          <w:rFonts w:hint="eastAsia" w:ascii="仿宋" w:hAnsi="仿宋" w:eastAsia="仿宋" w:cs="仿宋"/>
          <w:b/>
          <w:bCs/>
          <w:sz w:val="30"/>
          <w:szCs w:val="30"/>
          <w:highlight w:val="none"/>
        </w:rPr>
        <w:t>《</w:t>
      </w:r>
      <w:r>
        <w:rPr>
          <w:rFonts w:hint="eastAsia" w:ascii="仿宋" w:hAnsi="仿宋" w:eastAsia="仿宋" w:cs="仿宋"/>
          <w:b/>
          <w:bCs/>
          <w:sz w:val="30"/>
          <w:szCs w:val="30"/>
          <w:highlight w:val="none"/>
          <w:lang w:val="en-US" w:eastAsia="zh-CN"/>
        </w:rPr>
        <w:t>林木种子生产经营许可证</w:t>
      </w:r>
      <w:r>
        <w:rPr>
          <w:rFonts w:hint="eastAsia" w:ascii="仿宋" w:hAnsi="仿宋" w:eastAsia="仿宋" w:cs="仿宋"/>
          <w:b/>
          <w:bCs/>
          <w:sz w:val="30"/>
          <w:szCs w:val="30"/>
          <w:highlight w:val="none"/>
        </w:rPr>
        <w:t>》</w:t>
      </w: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p>
    <w:p>
      <w:pPr>
        <w:autoSpaceDE w:val="0"/>
        <w:autoSpaceDN w:val="0"/>
        <w:spacing w:line="360" w:lineRule="auto"/>
        <w:ind w:left="4365" w:leftChars="1850" w:hanging="480" w:hangingChars="2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120" w:firstLineChars="2550"/>
        <w:rPr>
          <w:rFonts w:ascii="仿宋_GB2312" w:hAnsi="仿宋" w:eastAsia="仿宋_GB2312" w:cs="仿宋_GB2312"/>
          <w:b/>
          <w:bCs/>
          <w:sz w:val="24"/>
          <w:highlight w:val="none"/>
        </w:rPr>
      </w:pPr>
      <w:r>
        <w:rPr>
          <w:rFonts w:hint="eastAsia" w:ascii="仿宋_GB2312" w:hAnsi="仿宋" w:eastAsia="仿宋_GB2312" w:cs="仿宋_GB2312"/>
          <w:kern w:val="0"/>
          <w:sz w:val="24"/>
          <w:highlight w:val="none"/>
          <w:lang w:val="zh-CN"/>
        </w:rPr>
        <w:t>日期：  年  月   日</w:t>
      </w:r>
    </w:p>
    <w:p>
      <w:pPr>
        <w:pStyle w:val="11"/>
        <w:overflowPunct w:val="0"/>
        <w:spacing w:line="520" w:lineRule="exact"/>
        <w:ind w:firstLine="0"/>
        <w:rPr>
          <w:rFonts w:ascii="方正小标宋简体" w:hAnsi="方正小标宋简体" w:eastAsia="方正小标宋简体" w:cs="方正小标宋简体"/>
          <w:sz w:val="44"/>
          <w:szCs w:val="44"/>
          <w:highlight w:val="none"/>
        </w:rPr>
      </w:pPr>
    </w:p>
    <w:p>
      <w:pPr>
        <w:widowControl/>
        <w:spacing w:line="360" w:lineRule="auto"/>
        <w:jc w:val="left"/>
        <w:rPr>
          <w:rFonts w:ascii="仿宋_GB2312" w:hAnsi="仿宋" w:eastAsia="仿宋_GB2312" w:cs="仿宋_GB2312"/>
          <w:kern w:val="0"/>
          <w:sz w:val="24"/>
          <w:highlight w:val="none"/>
          <w:lang w:val="zh-CN"/>
        </w:rPr>
      </w:pPr>
    </w:p>
    <w:p>
      <w:pPr>
        <w:widowControl/>
        <w:spacing w:line="360" w:lineRule="auto"/>
        <w:jc w:val="left"/>
        <w:rPr>
          <w:rFonts w:ascii="仿宋_GB2312" w:hAnsi="仿宋" w:eastAsia="仿宋_GB2312" w:cs="仿宋_GB2312"/>
          <w:kern w:val="0"/>
          <w:sz w:val="24"/>
          <w:highlight w:val="none"/>
          <w:lang w:val="zh-CN"/>
        </w:rPr>
      </w:pPr>
    </w:p>
    <w:p>
      <w:pPr>
        <w:widowControl/>
        <w:jc w:val="left"/>
        <w:rPr>
          <w:rFonts w:ascii="仿宋" w:hAnsi="仿宋" w:eastAsia="仿宋" w:cs="仿宋_GB2312"/>
          <w:b/>
          <w:sz w:val="30"/>
          <w:szCs w:val="30"/>
          <w:highlight w:val="none"/>
        </w:rPr>
      </w:pPr>
      <w:r>
        <w:rPr>
          <w:rFonts w:ascii="仿宋" w:hAnsi="仿宋" w:eastAsia="仿宋" w:cs="仿宋_GB2312"/>
          <w:b/>
          <w:sz w:val="30"/>
          <w:szCs w:val="30"/>
          <w:highlight w:val="none"/>
        </w:rPr>
        <w:br w:type="page"/>
      </w:r>
    </w:p>
    <w:p>
      <w:pPr>
        <w:pStyle w:val="19"/>
        <w:jc w:val="center"/>
        <w:rPr>
          <w:rFonts w:ascii="Times New Roman" w:hAnsi="Times New Roman"/>
          <w:b/>
          <w:sz w:val="30"/>
          <w:szCs w:val="30"/>
          <w:highlight w:val="none"/>
        </w:rPr>
      </w:pPr>
      <w:r>
        <w:rPr>
          <w:rFonts w:hint="eastAsia" w:ascii="仿宋" w:hAnsi="仿宋" w:eastAsia="仿宋" w:cs="仿宋_GB2312"/>
          <w:b/>
          <w:sz w:val="30"/>
          <w:szCs w:val="30"/>
          <w:highlight w:val="none"/>
        </w:rPr>
        <w:t>八、</w:t>
      </w:r>
      <w:r>
        <w:rPr>
          <w:rFonts w:hint="eastAsia" w:ascii="Times New Roman" w:hAnsi="Times New Roman"/>
          <w:b/>
          <w:sz w:val="30"/>
          <w:szCs w:val="30"/>
          <w:highlight w:val="none"/>
        </w:rPr>
        <w:t>中小企业声明函</w:t>
      </w:r>
    </w:p>
    <w:p>
      <w:pPr>
        <w:pStyle w:val="3"/>
        <w:spacing w:line="240" w:lineRule="auto"/>
        <w:ind w:firstLine="0"/>
        <w:rPr>
          <w:rFonts w:ascii="Times New Roman" w:hAnsi="Times New Roman"/>
          <w:sz w:val="21"/>
          <w:szCs w:val="21"/>
          <w:highlight w:val="none"/>
        </w:rPr>
      </w:pPr>
      <w:r>
        <w:rPr>
          <w:rFonts w:hint="eastAsia" w:ascii="Times New Roman" w:hAnsi="宋体"/>
          <w:sz w:val="21"/>
          <w:szCs w:val="21"/>
          <w:highlight w:val="none"/>
        </w:rPr>
        <w:t>说明：</w:t>
      </w:r>
    </w:p>
    <w:p>
      <w:pPr>
        <w:pStyle w:val="3"/>
        <w:spacing w:line="240" w:lineRule="auto"/>
        <w:ind w:firstLine="404" w:firstLineChars="200"/>
        <w:rPr>
          <w:rFonts w:ascii="Times New Roman" w:hAnsi="Times New Roman"/>
          <w:sz w:val="21"/>
          <w:szCs w:val="21"/>
          <w:highlight w:val="none"/>
        </w:rPr>
      </w:pPr>
      <w:r>
        <w:rPr>
          <w:rFonts w:ascii="Times New Roman" w:hAnsi="Times New Roman"/>
          <w:sz w:val="21"/>
          <w:szCs w:val="21"/>
          <w:highlight w:val="none"/>
        </w:rPr>
        <w:t>1</w:t>
      </w:r>
      <w:r>
        <w:rPr>
          <w:rFonts w:hint="eastAsia" w:ascii="Times New Roman" w:hAnsi="宋体"/>
          <w:sz w:val="21"/>
          <w:szCs w:val="21"/>
          <w:highlight w:val="none"/>
        </w:rPr>
        <w:t>、本声明函主要供参加政府采购活动的中小企业填写，非中小企业无需填写。</w:t>
      </w:r>
    </w:p>
    <w:p>
      <w:pPr>
        <w:pStyle w:val="3"/>
        <w:spacing w:line="240" w:lineRule="auto"/>
        <w:ind w:firstLine="404" w:firstLineChars="200"/>
        <w:rPr>
          <w:rFonts w:ascii="Times New Roman" w:hAnsi="宋体"/>
          <w:sz w:val="21"/>
          <w:szCs w:val="21"/>
          <w:highlight w:val="none"/>
        </w:rPr>
      </w:pPr>
    </w:p>
    <w:p>
      <w:pPr>
        <w:pStyle w:val="3"/>
        <w:spacing w:line="240" w:lineRule="auto"/>
        <w:ind w:firstLine="404" w:firstLineChars="200"/>
        <w:rPr>
          <w:rFonts w:ascii="Times New Roman" w:hAnsi="宋体"/>
          <w:sz w:val="21"/>
          <w:szCs w:val="21"/>
          <w:highlight w:val="none"/>
        </w:rPr>
      </w:pPr>
    </w:p>
    <w:p>
      <w:pPr>
        <w:pStyle w:val="16"/>
        <w:spacing w:line="360" w:lineRule="auto"/>
        <w:ind w:left="-426" w:leftChars="-203" w:right="142" w:firstLine="420" w:firstLineChars="200"/>
        <w:contextualSpacing/>
        <w:rPr>
          <w:rFonts w:ascii="宋体" w:hAnsi="宋体"/>
          <w:color w:val="000000"/>
          <w:kern w:val="24"/>
          <w:highlight w:val="none"/>
        </w:rPr>
      </w:pPr>
      <w:r>
        <w:rPr>
          <w:rFonts w:hint="eastAsia" w:ascii="宋体" w:hAnsi="宋体"/>
          <w:color w:val="000000"/>
          <w:kern w:val="24"/>
          <w:highlight w:val="none"/>
        </w:rPr>
        <w:t>本公司（联合体）郑重声明，根据《政府采购促进中小企业发展管理办法》（财库﹝2020﹞46号）的规定，本公司（联合体）参加</w:t>
      </w:r>
      <w:r>
        <w:rPr>
          <w:rFonts w:hint="eastAsia" w:ascii="宋体" w:hAnsi="宋体"/>
          <w:color w:val="000000"/>
          <w:kern w:val="24"/>
          <w:highlight w:val="none"/>
          <w:u w:val="single"/>
          <w:lang w:eastAsia="zh-CN"/>
        </w:rPr>
        <w:t>哈密高新技术产业开发区管理委员会</w:t>
      </w:r>
      <w:r>
        <w:rPr>
          <w:rFonts w:hint="eastAsia" w:ascii="宋体" w:hAnsi="宋体"/>
          <w:color w:val="000000"/>
          <w:kern w:val="24"/>
          <w:highlight w:val="none"/>
        </w:rPr>
        <w:t>的</w:t>
      </w:r>
      <w:r>
        <w:rPr>
          <w:rFonts w:hint="eastAsia" w:ascii="宋体" w:hAnsi="宋体"/>
          <w:color w:val="000000"/>
          <w:kern w:val="24"/>
          <w:highlight w:val="none"/>
          <w:u w:val="single"/>
          <w:lang w:eastAsia="zh-CN"/>
        </w:rPr>
        <w:t>哈密高新区2023年绿化景观提升改造项目</w:t>
      </w:r>
      <w:r>
        <w:rPr>
          <w:rFonts w:hint="eastAsia" w:ascii="宋体" w:hAnsi="宋体"/>
          <w:color w:val="000000"/>
          <w:kern w:val="24"/>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ascii="宋体" w:hAnsi="宋体"/>
          <w:color w:val="000000"/>
          <w:kern w:val="24"/>
          <w:sz w:val="24"/>
          <w:highlight w:val="none"/>
        </w:rPr>
      </w:pPr>
      <w:r>
        <w:rPr>
          <w:rFonts w:hint="eastAsia" w:ascii="宋体" w:hAnsi="宋体"/>
          <w:color w:val="000000"/>
          <w:kern w:val="24"/>
          <w:sz w:val="24"/>
          <w:highlight w:val="none"/>
        </w:rPr>
        <w:t>1.</w:t>
      </w:r>
      <w:r>
        <w:rPr>
          <w:rFonts w:hint="eastAsia" w:ascii="宋体" w:hAnsi="宋体"/>
          <w:color w:val="000000"/>
          <w:kern w:val="24"/>
          <w:sz w:val="24"/>
          <w:highlight w:val="none"/>
          <w:u w:val="single"/>
        </w:rPr>
        <w:t>（标的名称）</w:t>
      </w:r>
      <w:r>
        <w:rPr>
          <w:rFonts w:hint="eastAsia" w:ascii="宋体" w:hAnsi="宋体"/>
          <w:color w:val="000000"/>
          <w:kern w:val="24"/>
          <w:sz w:val="24"/>
          <w:highlight w:val="none"/>
        </w:rPr>
        <w:t>，属于</w:t>
      </w:r>
      <w:r>
        <w:rPr>
          <w:rFonts w:hint="eastAsia" w:ascii="宋体" w:hAnsi="宋体"/>
          <w:color w:val="000000"/>
          <w:kern w:val="24"/>
          <w:sz w:val="24"/>
          <w:highlight w:val="none"/>
          <w:u w:val="single"/>
        </w:rPr>
        <w:t>（采购文件中明确的所属行业）</w:t>
      </w:r>
      <w:r>
        <w:rPr>
          <w:rFonts w:hint="eastAsia" w:ascii="宋体" w:hAnsi="宋体"/>
          <w:color w:val="000000"/>
          <w:kern w:val="24"/>
          <w:sz w:val="24"/>
          <w:highlight w:val="none"/>
        </w:rPr>
        <w:t>行业；制造商为</w:t>
      </w:r>
      <w:r>
        <w:rPr>
          <w:rFonts w:hint="eastAsia" w:ascii="宋体" w:hAnsi="宋体"/>
          <w:color w:val="000000"/>
          <w:kern w:val="24"/>
          <w:sz w:val="24"/>
          <w:highlight w:val="none"/>
          <w:u w:val="single"/>
        </w:rPr>
        <w:t>（企业名称）</w:t>
      </w:r>
      <w:r>
        <w:rPr>
          <w:rFonts w:hint="eastAsia" w:ascii="宋体" w:hAnsi="宋体"/>
          <w:color w:val="000000"/>
          <w:kern w:val="24"/>
          <w:sz w:val="24"/>
          <w:highlight w:val="none"/>
        </w:rPr>
        <w:t>，从业人员</w:t>
      </w:r>
      <w:r>
        <w:rPr>
          <w:rFonts w:hint="eastAsia" w:ascii="宋体" w:hAnsi="宋体"/>
          <w:color w:val="000000"/>
          <w:kern w:val="24"/>
          <w:sz w:val="24"/>
          <w:highlight w:val="none"/>
          <w:u w:val="single"/>
        </w:rPr>
        <w:t xml:space="preserve">      </w:t>
      </w:r>
      <w:r>
        <w:rPr>
          <w:rFonts w:hint="eastAsia" w:ascii="宋体" w:hAnsi="宋体"/>
          <w:color w:val="000000"/>
          <w:kern w:val="24"/>
          <w:sz w:val="24"/>
          <w:highlight w:val="none"/>
        </w:rPr>
        <w:t>人，营业收入为</w:t>
      </w:r>
      <w:r>
        <w:rPr>
          <w:rFonts w:hint="eastAsia" w:ascii="宋体" w:hAnsi="宋体"/>
          <w:color w:val="000000"/>
          <w:kern w:val="24"/>
          <w:sz w:val="24"/>
          <w:highlight w:val="none"/>
          <w:u w:val="single"/>
        </w:rPr>
        <w:t xml:space="preserve">      </w:t>
      </w:r>
      <w:r>
        <w:rPr>
          <w:rFonts w:hint="eastAsia" w:ascii="宋体" w:hAnsi="宋体"/>
          <w:color w:val="000000"/>
          <w:kern w:val="24"/>
          <w:sz w:val="24"/>
          <w:highlight w:val="none"/>
        </w:rPr>
        <w:t>万元，资产总额为</w:t>
      </w:r>
      <w:r>
        <w:rPr>
          <w:rFonts w:hint="eastAsia" w:ascii="宋体" w:hAnsi="宋体"/>
          <w:color w:val="000000"/>
          <w:kern w:val="24"/>
          <w:sz w:val="24"/>
          <w:highlight w:val="none"/>
          <w:u w:val="single"/>
        </w:rPr>
        <w:t xml:space="preserve">      </w:t>
      </w:r>
      <w:r>
        <w:rPr>
          <w:rFonts w:hint="eastAsia" w:ascii="宋体" w:hAnsi="宋体"/>
          <w:color w:val="000000"/>
          <w:kern w:val="24"/>
          <w:sz w:val="24"/>
          <w:highlight w:val="none"/>
        </w:rPr>
        <w:t>万元，属于</w:t>
      </w:r>
      <w:r>
        <w:rPr>
          <w:rFonts w:hint="eastAsia" w:ascii="宋体" w:hAnsi="宋体"/>
          <w:color w:val="000000"/>
          <w:kern w:val="24"/>
          <w:sz w:val="24"/>
          <w:highlight w:val="none"/>
          <w:u w:val="single"/>
        </w:rPr>
        <w:t>（中型企业、小型企业、微型企业）</w:t>
      </w:r>
      <w:r>
        <w:rPr>
          <w:rFonts w:hint="eastAsia" w:ascii="宋体" w:hAnsi="宋体"/>
          <w:color w:val="000000"/>
          <w:kern w:val="24"/>
          <w:sz w:val="24"/>
          <w:highlight w:val="none"/>
        </w:rPr>
        <w:t>；</w:t>
      </w:r>
    </w:p>
    <w:p>
      <w:pPr>
        <w:tabs>
          <w:tab w:val="left" w:pos="1065"/>
          <w:tab w:val="left" w:pos="6477"/>
        </w:tabs>
        <w:spacing w:line="360" w:lineRule="auto"/>
        <w:ind w:left="-426" w:right="-58" w:firstLine="655"/>
        <w:contextualSpacing/>
        <w:rPr>
          <w:rFonts w:ascii="宋体" w:hAnsi="宋体"/>
          <w:color w:val="000000"/>
          <w:kern w:val="24"/>
          <w:sz w:val="24"/>
          <w:highlight w:val="none"/>
        </w:rPr>
      </w:pPr>
      <w:r>
        <w:rPr>
          <w:rFonts w:hint="eastAsia" w:ascii="宋体" w:hAnsi="宋体"/>
          <w:color w:val="000000"/>
          <w:kern w:val="24"/>
          <w:sz w:val="24"/>
          <w:highlight w:val="none"/>
        </w:rPr>
        <w:t>2.</w:t>
      </w:r>
      <w:r>
        <w:rPr>
          <w:rFonts w:hint="eastAsia" w:ascii="宋体" w:hAnsi="宋体"/>
          <w:color w:val="000000"/>
          <w:kern w:val="24"/>
          <w:sz w:val="24"/>
          <w:highlight w:val="none"/>
          <w:u w:val="single"/>
        </w:rPr>
        <w:t>（标的名称）</w:t>
      </w:r>
      <w:r>
        <w:rPr>
          <w:rFonts w:hint="eastAsia" w:ascii="宋体" w:hAnsi="宋体"/>
          <w:color w:val="000000"/>
          <w:kern w:val="24"/>
          <w:sz w:val="24"/>
          <w:highlight w:val="none"/>
        </w:rPr>
        <w:t>，属于</w:t>
      </w:r>
      <w:r>
        <w:rPr>
          <w:rFonts w:hint="eastAsia" w:ascii="宋体" w:hAnsi="宋体"/>
          <w:color w:val="000000"/>
          <w:kern w:val="24"/>
          <w:sz w:val="24"/>
          <w:highlight w:val="none"/>
          <w:u w:val="single"/>
        </w:rPr>
        <w:t>（采购文件中明确的所属行业）</w:t>
      </w:r>
      <w:r>
        <w:rPr>
          <w:rFonts w:hint="eastAsia" w:ascii="宋体" w:hAnsi="宋体"/>
          <w:color w:val="000000"/>
          <w:kern w:val="24"/>
          <w:sz w:val="24"/>
          <w:highlight w:val="none"/>
        </w:rPr>
        <w:t>行业；制造商为</w:t>
      </w:r>
      <w:r>
        <w:rPr>
          <w:rFonts w:hint="eastAsia" w:ascii="宋体" w:hAnsi="宋体"/>
          <w:color w:val="000000"/>
          <w:kern w:val="24"/>
          <w:sz w:val="24"/>
          <w:highlight w:val="none"/>
          <w:u w:val="single"/>
        </w:rPr>
        <w:t>（企业名称）</w:t>
      </w:r>
      <w:r>
        <w:rPr>
          <w:rFonts w:hint="eastAsia" w:ascii="宋体" w:hAnsi="宋体"/>
          <w:color w:val="000000"/>
          <w:kern w:val="24"/>
          <w:sz w:val="24"/>
          <w:highlight w:val="none"/>
        </w:rPr>
        <w:t>，从业人员</w:t>
      </w:r>
      <w:r>
        <w:rPr>
          <w:rFonts w:hint="eastAsia" w:ascii="宋体" w:hAnsi="宋体"/>
          <w:color w:val="000000"/>
          <w:kern w:val="24"/>
          <w:sz w:val="24"/>
          <w:highlight w:val="none"/>
          <w:u w:val="single"/>
        </w:rPr>
        <w:t xml:space="preserve">      </w:t>
      </w:r>
      <w:r>
        <w:rPr>
          <w:rFonts w:hint="eastAsia" w:ascii="宋体" w:hAnsi="宋体"/>
          <w:color w:val="000000"/>
          <w:kern w:val="24"/>
          <w:sz w:val="24"/>
          <w:highlight w:val="none"/>
        </w:rPr>
        <w:t>人，营业收入为</w:t>
      </w:r>
      <w:r>
        <w:rPr>
          <w:rFonts w:hint="eastAsia" w:ascii="宋体" w:hAnsi="宋体"/>
          <w:color w:val="000000"/>
          <w:kern w:val="24"/>
          <w:sz w:val="24"/>
          <w:highlight w:val="none"/>
          <w:u w:val="single"/>
        </w:rPr>
        <w:t xml:space="preserve">      </w:t>
      </w:r>
      <w:r>
        <w:rPr>
          <w:rFonts w:hint="eastAsia" w:ascii="宋体" w:hAnsi="宋体"/>
          <w:color w:val="000000"/>
          <w:kern w:val="24"/>
          <w:sz w:val="24"/>
          <w:highlight w:val="none"/>
        </w:rPr>
        <w:t>万元，资产总额为</w:t>
      </w:r>
      <w:r>
        <w:rPr>
          <w:rFonts w:hint="eastAsia" w:ascii="宋体" w:hAnsi="宋体"/>
          <w:color w:val="000000"/>
          <w:kern w:val="24"/>
          <w:sz w:val="24"/>
          <w:highlight w:val="none"/>
          <w:u w:val="single"/>
        </w:rPr>
        <w:t xml:space="preserve">      </w:t>
      </w:r>
      <w:r>
        <w:rPr>
          <w:rFonts w:hint="eastAsia" w:ascii="宋体" w:hAnsi="宋体"/>
          <w:color w:val="000000"/>
          <w:kern w:val="24"/>
          <w:sz w:val="24"/>
          <w:highlight w:val="none"/>
        </w:rPr>
        <w:t>万元，属于</w:t>
      </w:r>
      <w:r>
        <w:rPr>
          <w:rFonts w:hint="eastAsia" w:ascii="宋体" w:hAnsi="宋体"/>
          <w:color w:val="000000"/>
          <w:kern w:val="24"/>
          <w:sz w:val="24"/>
          <w:highlight w:val="none"/>
          <w:u w:val="single"/>
        </w:rPr>
        <w:t>（中型企业、小型企业、微型企业）</w:t>
      </w:r>
      <w:r>
        <w:rPr>
          <w:rFonts w:hint="eastAsia" w:ascii="宋体" w:hAnsi="宋体"/>
          <w:color w:val="000000"/>
          <w:kern w:val="24"/>
          <w:sz w:val="24"/>
          <w:highlight w:val="none"/>
        </w:rPr>
        <w:t>；</w:t>
      </w:r>
    </w:p>
    <w:p>
      <w:pPr>
        <w:pStyle w:val="16"/>
        <w:spacing w:line="360" w:lineRule="auto"/>
        <w:ind w:left="142" w:right="142"/>
        <w:contextualSpacing/>
        <w:rPr>
          <w:rFonts w:ascii="宋体" w:hAnsi="宋体"/>
          <w:color w:val="000000"/>
          <w:kern w:val="24"/>
          <w:highlight w:val="none"/>
        </w:rPr>
      </w:pPr>
      <w:r>
        <w:rPr>
          <w:rFonts w:hint="eastAsia" w:ascii="宋体" w:hAnsi="宋体"/>
          <w:color w:val="000000"/>
          <w:kern w:val="24"/>
          <w:highlight w:val="none"/>
        </w:rPr>
        <w:t xml:space="preserve">…… </w:t>
      </w:r>
    </w:p>
    <w:p>
      <w:pPr>
        <w:pStyle w:val="16"/>
        <w:spacing w:line="360" w:lineRule="auto"/>
        <w:ind w:left="-405" w:leftChars="-193" w:right="142" w:firstLine="396" w:firstLineChars="189"/>
        <w:contextualSpacing/>
        <w:rPr>
          <w:rFonts w:ascii="宋体" w:hAnsi="宋体"/>
          <w:color w:val="000000"/>
          <w:kern w:val="24"/>
          <w:highlight w:val="none"/>
        </w:rPr>
      </w:pPr>
      <w:r>
        <w:rPr>
          <w:rFonts w:hint="eastAsia" w:ascii="宋体" w:hAnsi="宋体"/>
          <w:color w:val="000000"/>
          <w:kern w:val="24"/>
          <w:highlight w:val="none"/>
        </w:rPr>
        <w:t>以上企业，不属于大企业的分支机构，不存在控股股东为大企业的情形，也不存在与大企业的负责人为同一人的情形。</w:t>
      </w:r>
    </w:p>
    <w:p>
      <w:pPr>
        <w:pStyle w:val="16"/>
        <w:spacing w:line="360" w:lineRule="auto"/>
        <w:ind w:left="-426" w:right="142" w:firstLine="567"/>
        <w:contextualSpacing/>
        <w:rPr>
          <w:rFonts w:ascii="宋体" w:hAnsi="宋体"/>
          <w:color w:val="000000"/>
          <w:kern w:val="24"/>
          <w:highlight w:val="none"/>
        </w:rPr>
      </w:pPr>
      <w:r>
        <w:rPr>
          <w:rFonts w:hint="eastAsia" w:ascii="宋体" w:hAnsi="宋体"/>
          <w:color w:val="000000"/>
          <w:kern w:val="24"/>
          <w:highlight w:val="none"/>
        </w:rPr>
        <w:t>本企业对上述声明内容的真实性负责。如有虚假，将依法承担相应责任。</w:t>
      </w:r>
    </w:p>
    <w:p>
      <w:pPr>
        <w:pStyle w:val="19"/>
        <w:spacing w:line="360" w:lineRule="auto"/>
        <w:ind w:firstLine="420" w:firstLineChars="200"/>
        <w:rPr>
          <w:rFonts w:hAnsi="宋体"/>
          <w:szCs w:val="21"/>
          <w:highlight w:val="none"/>
        </w:rPr>
      </w:pPr>
    </w:p>
    <w:p>
      <w:pPr>
        <w:pStyle w:val="19"/>
        <w:spacing w:line="360" w:lineRule="auto"/>
        <w:ind w:firstLine="420" w:firstLineChars="200"/>
        <w:rPr>
          <w:rFonts w:hAnsi="宋体"/>
          <w:szCs w:val="21"/>
          <w:highlight w:val="none"/>
        </w:rPr>
      </w:pPr>
    </w:p>
    <w:p>
      <w:pPr>
        <w:snapToGrid w:val="0"/>
        <w:spacing w:line="360" w:lineRule="auto"/>
        <w:ind w:firstLine="5040" w:firstLineChars="21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pStyle w:val="19"/>
        <w:spacing w:line="360" w:lineRule="auto"/>
        <w:ind w:firstLine="420" w:firstLineChars="200"/>
        <w:rPr>
          <w:rFonts w:hAnsi="宋体"/>
          <w:szCs w:val="21"/>
          <w:highlight w:val="none"/>
        </w:rPr>
      </w:pPr>
    </w:p>
    <w:p>
      <w:pPr>
        <w:snapToGrid w:val="0"/>
        <w:spacing w:before="50" w:after="165" w:afterLines="50" w:line="360" w:lineRule="auto"/>
        <w:jc w:val="left"/>
        <w:rPr>
          <w:rFonts w:hAnsi="宋体" w:cs="宋体"/>
          <w:sz w:val="20"/>
          <w:highlight w:val="none"/>
        </w:rPr>
      </w:pPr>
      <w:r>
        <w:rPr>
          <w:rFonts w:hint="eastAsia" w:hAnsi="宋体" w:cs="宋体"/>
          <w:sz w:val="20"/>
          <w:highlight w:val="none"/>
        </w:rPr>
        <w:t>注：</w:t>
      </w:r>
    </w:p>
    <w:p>
      <w:pPr>
        <w:numPr>
          <w:ilvl w:val="0"/>
          <w:numId w:val="11"/>
        </w:numPr>
        <w:snapToGrid w:val="0"/>
        <w:spacing w:before="50" w:after="165" w:afterLines="50" w:line="360" w:lineRule="auto"/>
        <w:jc w:val="left"/>
        <w:rPr>
          <w:sz w:val="20"/>
          <w:highlight w:val="none"/>
        </w:rPr>
      </w:pPr>
      <w:r>
        <w:rPr>
          <w:rFonts w:hint="eastAsia"/>
          <w:sz w:val="20"/>
          <w:highlight w:val="none"/>
        </w:rPr>
        <w:t>从业人员、营业收入、资产总额填报上一年度数据，无上一年度数据的新成立企业可不填报。</w:t>
      </w:r>
    </w:p>
    <w:p>
      <w:pPr>
        <w:snapToGrid w:val="0"/>
        <w:spacing w:before="50" w:after="165" w:afterLines="50" w:line="360" w:lineRule="auto"/>
        <w:ind w:firstLine="300" w:firstLineChars="150"/>
        <w:jc w:val="left"/>
        <w:rPr>
          <w:sz w:val="20"/>
          <w:highlight w:val="none"/>
        </w:rPr>
      </w:pPr>
      <w:r>
        <w:rPr>
          <w:sz w:val="20"/>
          <w:highlight w:val="none"/>
        </w:rPr>
        <w:t>2</w:t>
      </w:r>
      <w:r>
        <w:rPr>
          <w:rFonts w:hint="eastAsia"/>
          <w:sz w:val="20"/>
          <w:highlight w:val="none"/>
        </w:rPr>
        <w:t>、请根据自己的真实情况出具《中小企业声明函》。依法享受中小企业优惠政策的，采购人或者采购代理机构在公告中标结果时，同时公告其《中小企业声明函》，接受社会监督。</w:t>
      </w:r>
    </w:p>
    <w:p>
      <w:pPr>
        <w:snapToGrid w:val="0"/>
        <w:spacing w:line="360" w:lineRule="auto"/>
        <w:ind w:firstLine="602" w:firstLineChars="200"/>
        <w:rPr>
          <w:rFonts w:ascii="仿宋" w:hAnsi="仿宋" w:eastAsia="仿宋" w:cs="仿宋_GB2312"/>
          <w:b/>
          <w:sz w:val="30"/>
          <w:szCs w:val="30"/>
          <w:highlight w:val="none"/>
        </w:rPr>
      </w:pPr>
    </w:p>
    <w:p>
      <w:pPr>
        <w:snapToGrid w:val="0"/>
        <w:spacing w:line="360" w:lineRule="auto"/>
        <w:ind w:firstLine="602" w:firstLineChars="200"/>
        <w:rPr>
          <w:rFonts w:ascii="仿宋" w:hAnsi="仿宋" w:eastAsia="仿宋" w:cs="仿宋_GB2312"/>
          <w:b/>
          <w:sz w:val="30"/>
          <w:szCs w:val="30"/>
          <w:highlight w:val="none"/>
        </w:rPr>
      </w:pPr>
    </w:p>
    <w:p>
      <w:pPr>
        <w:snapToGrid w:val="0"/>
        <w:spacing w:line="360" w:lineRule="auto"/>
        <w:ind w:firstLine="602" w:firstLineChars="200"/>
        <w:rPr>
          <w:rFonts w:ascii="仿宋" w:hAnsi="仿宋" w:eastAsia="仿宋" w:cs="仿宋_GB2312"/>
          <w:b/>
          <w:sz w:val="30"/>
          <w:szCs w:val="30"/>
          <w:highlight w:val="none"/>
        </w:rPr>
      </w:pPr>
    </w:p>
    <w:p>
      <w:pPr>
        <w:snapToGrid w:val="0"/>
        <w:spacing w:line="360" w:lineRule="auto"/>
        <w:ind w:firstLine="602" w:firstLineChars="200"/>
        <w:rPr>
          <w:rFonts w:ascii="仿宋" w:hAnsi="仿宋" w:eastAsia="仿宋" w:cs="仿宋_GB2312"/>
          <w:b/>
          <w:sz w:val="30"/>
          <w:szCs w:val="30"/>
          <w:highlight w:val="none"/>
        </w:rPr>
      </w:pPr>
      <w:r>
        <w:rPr>
          <w:rFonts w:hint="eastAsia" w:ascii="仿宋" w:hAnsi="仿宋" w:eastAsia="仿宋" w:cs="仿宋_GB2312"/>
          <w:b/>
          <w:sz w:val="30"/>
          <w:szCs w:val="30"/>
          <w:highlight w:val="none"/>
        </w:rPr>
        <w:t>九、投标保证金凭证</w:t>
      </w:r>
    </w:p>
    <w:p>
      <w:pPr>
        <w:widowControl/>
        <w:spacing w:line="360" w:lineRule="auto"/>
        <w:jc w:val="left"/>
        <w:rPr>
          <w:rFonts w:ascii="仿宋_GB2312" w:hAnsi="仿宋" w:eastAsia="仿宋_GB2312" w:cs="仿宋_GB2312"/>
          <w:kern w:val="0"/>
          <w:sz w:val="24"/>
          <w:highlight w:val="none"/>
        </w:rPr>
      </w:pPr>
    </w:p>
    <w:p>
      <w:pPr>
        <w:widowControl/>
        <w:spacing w:line="360" w:lineRule="auto"/>
        <w:jc w:val="left"/>
        <w:rPr>
          <w:rFonts w:ascii="仿宋_GB2312" w:hAnsi="仿宋" w:eastAsia="仿宋_GB2312" w:cs="仿宋_GB2312"/>
          <w:kern w:val="0"/>
          <w:sz w:val="24"/>
          <w:highlight w:val="none"/>
        </w:rPr>
      </w:pPr>
    </w:p>
    <w:p>
      <w:pPr>
        <w:autoSpaceDE w:val="0"/>
        <w:autoSpaceDN w:val="0"/>
        <w:spacing w:line="360" w:lineRule="auto"/>
        <w:ind w:left="4335" w:leftChars="1950" w:hanging="240" w:hangingChars="1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供应商名称（电子签章）：</w:t>
      </w:r>
    </w:p>
    <w:p>
      <w:pPr>
        <w:autoSpaceDE w:val="0"/>
        <w:autoSpaceDN w:val="0"/>
        <w:spacing w:line="360" w:lineRule="auto"/>
        <w:ind w:firstLine="6480" w:firstLineChars="27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  年  月   日</w:t>
      </w:r>
    </w:p>
    <w:p>
      <w:pPr>
        <w:autoSpaceDE w:val="0"/>
        <w:autoSpaceDN w:val="0"/>
        <w:spacing w:line="360" w:lineRule="auto"/>
        <w:ind w:firstLine="6480" w:firstLineChars="2700"/>
        <w:rPr>
          <w:rFonts w:ascii="仿宋_GB2312" w:hAnsi="仿宋" w:eastAsia="仿宋_GB2312" w:cs="仿宋_GB2312"/>
          <w:kern w:val="0"/>
          <w:sz w:val="24"/>
          <w:highlight w:val="none"/>
          <w:lang w:val="zh-CN"/>
        </w:rPr>
      </w:pPr>
    </w:p>
    <w:p>
      <w:pPr>
        <w:widowControl/>
        <w:spacing w:line="360" w:lineRule="auto"/>
        <w:jc w:val="left"/>
        <w:rPr>
          <w:rFonts w:ascii="仿宋_GB2312" w:hAnsi="仿宋" w:eastAsia="仿宋_GB2312" w:cs="仿宋_GB2312"/>
          <w:kern w:val="0"/>
          <w:sz w:val="24"/>
          <w:highlight w:val="none"/>
        </w:rPr>
      </w:pPr>
    </w:p>
    <w:p>
      <w:pPr>
        <w:widowControl/>
        <w:spacing w:line="360" w:lineRule="auto"/>
        <w:ind w:firstLine="301" w:firstLineChars="100"/>
        <w:jc w:val="left"/>
        <w:rPr>
          <w:rFonts w:hint="eastAsia" w:hAnsi="宋体" w:eastAsia="仿宋"/>
          <w:color w:val="000000"/>
          <w:szCs w:val="21"/>
          <w:highlight w:val="none"/>
          <w:lang w:eastAsia="zh-CN"/>
        </w:rPr>
        <w:sectPr>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_GB2312"/>
          <w:b/>
          <w:sz w:val="30"/>
          <w:szCs w:val="30"/>
          <w:highlight w:val="none"/>
        </w:rPr>
        <w:t>十、供应商认为需要提供的其他证明材料</w:t>
      </w:r>
      <w:r>
        <w:rPr>
          <w:rFonts w:hint="eastAsia" w:ascii="仿宋" w:hAnsi="仿宋" w:eastAsia="仿宋" w:cs="仿宋_GB2312"/>
          <w:b/>
          <w:sz w:val="30"/>
          <w:szCs w:val="30"/>
          <w:highlight w:val="none"/>
          <w:lang w:eastAsia="zh-CN"/>
        </w:rPr>
        <w:t>（如文件没有固定格式的，格式自拟）</w:t>
      </w:r>
    </w:p>
    <w:p>
      <w:pPr>
        <w:pStyle w:val="19"/>
        <w:jc w:val="center"/>
        <w:outlineLvl w:val="1"/>
        <w:rPr>
          <w:rFonts w:hAnsi="宋体"/>
          <w:color w:val="000000"/>
          <w:szCs w:val="21"/>
          <w:highlight w:val="none"/>
        </w:rPr>
      </w:pPr>
    </w:p>
    <w:p>
      <w:pPr>
        <w:pStyle w:val="19"/>
        <w:jc w:val="center"/>
        <w:outlineLvl w:val="1"/>
        <w:rPr>
          <w:rFonts w:hAnsi="宋体"/>
          <w:b/>
          <w:bCs/>
          <w:color w:val="000000"/>
          <w:sz w:val="28"/>
          <w:szCs w:val="28"/>
          <w:highlight w:val="none"/>
        </w:rPr>
      </w:pPr>
      <w:bookmarkStart w:id="214" w:name="_Toc15280"/>
      <w:bookmarkStart w:id="215" w:name="_Toc19686838"/>
      <w:r>
        <w:rPr>
          <w:rFonts w:hint="eastAsia" w:hAnsi="宋体"/>
          <w:b/>
          <w:bCs/>
          <w:color w:val="000000"/>
          <w:sz w:val="28"/>
          <w:szCs w:val="28"/>
          <w:highlight w:val="none"/>
        </w:rPr>
        <w:t>第三节 商务文件格式</w:t>
      </w:r>
      <w:bookmarkEnd w:id="214"/>
      <w:bookmarkEnd w:id="215"/>
    </w:p>
    <w:p>
      <w:pPr>
        <w:snapToGrid w:val="0"/>
        <w:spacing w:before="165" w:beforeLines="50" w:after="50"/>
        <w:rPr>
          <w:rFonts w:ascii="宋体" w:hAnsi="宋体"/>
          <w:color w:val="000000"/>
          <w:sz w:val="30"/>
          <w:szCs w:val="20"/>
          <w:highlight w:val="none"/>
        </w:rPr>
      </w:pPr>
    </w:p>
    <w:p>
      <w:pPr>
        <w:snapToGrid w:val="0"/>
        <w:spacing w:before="165" w:beforeLines="50" w:after="50"/>
        <w:rPr>
          <w:rFonts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 xml:space="preserve">             电子投标文件</w:t>
      </w:r>
    </w:p>
    <w:p>
      <w:pPr>
        <w:snapToGrid w:val="0"/>
        <w:spacing w:before="165" w:beforeLines="50" w:after="50"/>
        <w:rPr>
          <w:rFonts w:ascii="宋体" w:hAnsi="宋体"/>
          <w:color w:val="000000"/>
          <w:sz w:val="24"/>
          <w:szCs w:val="20"/>
          <w:highlight w:val="none"/>
        </w:rPr>
      </w:pPr>
    </w:p>
    <w:p>
      <w:pPr>
        <w:snapToGrid w:val="0"/>
        <w:spacing w:before="165" w:beforeLines="50" w:after="50"/>
        <w:jc w:val="center"/>
        <w:rPr>
          <w:rFonts w:ascii="宋体" w:hAnsi="宋体"/>
          <w:b/>
          <w:color w:val="000000"/>
          <w:sz w:val="24"/>
          <w:szCs w:val="20"/>
          <w:highlight w:val="none"/>
        </w:rPr>
      </w:pPr>
      <w:r>
        <w:rPr>
          <w:rFonts w:hint="eastAsia" w:ascii="宋体" w:hAnsi="宋体"/>
          <w:b/>
          <w:color w:val="000000"/>
          <w:sz w:val="32"/>
          <w:szCs w:val="32"/>
          <w:highlight w:val="none"/>
        </w:rPr>
        <w:t>商务文件（封面）</w:t>
      </w:r>
    </w:p>
    <w:p>
      <w:pPr>
        <w:snapToGrid w:val="0"/>
        <w:spacing w:before="165" w:beforeLines="50" w:after="50"/>
        <w:rPr>
          <w:rFonts w:ascii="宋体" w:hAnsi="宋体"/>
          <w:bCs/>
          <w:color w:val="000000"/>
          <w:sz w:val="24"/>
          <w:szCs w:val="20"/>
          <w:highlight w:val="none"/>
        </w:rPr>
      </w:pPr>
    </w:p>
    <w:p>
      <w:pPr>
        <w:snapToGrid w:val="0"/>
        <w:spacing w:before="165" w:beforeLines="50" w:after="50"/>
        <w:ind w:firstLine="540" w:firstLineChars="225"/>
        <w:rPr>
          <w:rFonts w:hint="eastAsia" w:ascii="宋体" w:hAnsi="宋体" w:eastAsia="宋体"/>
          <w:bCs/>
          <w:color w:val="000000"/>
          <w:sz w:val="24"/>
          <w:highlight w:val="none"/>
          <w:lang w:eastAsia="zh-CN"/>
        </w:rPr>
      </w:pPr>
      <w:r>
        <w:rPr>
          <w:rFonts w:hint="eastAsia" w:ascii="宋体" w:hAnsi="宋体"/>
          <w:bCs/>
          <w:color w:val="000000"/>
          <w:sz w:val="24"/>
          <w:highlight w:val="none"/>
        </w:rPr>
        <w:t>项目名称：</w:t>
      </w:r>
      <w:r>
        <w:rPr>
          <w:rFonts w:hint="eastAsia" w:ascii="宋体" w:hAnsi="宋体"/>
          <w:bCs/>
          <w:color w:val="000000"/>
          <w:sz w:val="24"/>
          <w:highlight w:val="none"/>
          <w:lang w:eastAsia="zh-CN"/>
        </w:rPr>
        <w:t>哈密高新区2023年绿化景观提升改造项目</w:t>
      </w:r>
    </w:p>
    <w:p>
      <w:pPr>
        <w:snapToGrid w:val="0"/>
        <w:spacing w:before="165" w:beforeLines="50" w:after="50"/>
        <w:ind w:firstLine="540" w:firstLineChars="225"/>
        <w:rPr>
          <w:rFonts w:ascii="宋体" w:hAnsi="宋体"/>
          <w:bCs/>
          <w:color w:val="000000"/>
          <w:sz w:val="24"/>
          <w:szCs w:val="20"/>
          <w:highlight w:val="none"/>
        </w:rPr>
      </w:pPr>
    </w:p>
    <w:p>
      <w:pPr>
        <w:snapToGrid w:val="0"/>
        <w:spacing w:before="165" w:beforeLines="50" w:after="50"/>
        <w:ind w:firstLine="540" w:firstLineChars="225"/>
        <w:rPr>
          <w:rFonts w:ascii="宋体" w:hAnsi="宋体"/>
          <w:bCs/>
          <w:color w:val="000000"/>
          <w:sz w:val="24"/>
          <w:highlight w:val="none"/>
        </w:rPr>
      </w:pPr>
      <w:r>
        <w:rPr>
          <w:rFonts w:hint="eastAsia" w:ascii="宋体" w:hAnsi="宋体"/>
          <w:bCs/>
          <w:color w:val="000000"/>
          <w:sz w:val="24"/>
          <w:highlight w:val="none"/>
        </w:rPr>
        <w:t>项目编号：</w:t>
      </w:r>
      <w:r>
        <w:rPr>
          <w:rFonts w:hint="eastAsia" w:ascii="宋体" w:hAnsi="宋体"/>
          <w:bCs/>
          <w:color w:val="000000"/>
          <w:sz w:val="24"/>
          <w:highlight w:val="none"/>
          <w:lang w:val="en-US" w:eastAsia="zh-CN"/>
        </w:rPr>
        <w:t>XJMTZBCG(2023)-004</w:t>
      </w:r>
    </w:p>
    <w:p>
      <w:pPr>
        <w:snapToGrid w:val="0"/>
        <w:spacing w:before="165" w:beforeLines="50" w:after="50"/>
        <w:ind w:firstLine="540" w:firstLineChars="225"/>
        <w:rPr>
          <w:rFonts w:ascii="宋体" w:hAnsi="宋体"/>
          <w:bCs/>
          <w:color w:val="000000"/>
          <w:sz w:val="24"/>
          <w:szCs w:val="20"/>
          <w:highlight w:val="none"/>
        </w:rPr>
      </w:pPr>
      <w:r>
        <w:rPr>
          <w:rFonts w:hint="eastAsia" w:ascii="宋体" w:hAnsi="宋体"/>
          <w:bCs/>
          <w:color w:val="000000"/>
          <w:sz w:val="24"/>
          <w:highlight w:val="none"/>
        </w:rPr>
        <w:t xml:space="preserve"> </w:t>
      </w:r>
    </w:p>
    <w:p>
      <w:pPr>
        <w:snapToGrid w:val="0"/>
        <w:spacing w:before="165" w:beforeLines="50" w:after="50"/>
        <w:ind w:firstLine="540" w:firstLineChars="225"/>
        <w:rPr>
          <w:rFonts w:ascii="宋体" w:hAnsi="宋体"/>
          <w:bCs/>
          <w:color w:val="000000"/>
          <w:sz w:val="24"/>
          <w:highlight w:val="none"/>
        </w:rPr>
      </w:pPr>
      <w:r>
        <w:rPr>
          <w:rFonts w:hint="eastAsia" w:ascii="宋体" w:hAnsi="宋体"/>
          <w:bCs/>
          <w:color w:val="000000"/>
          <w:sz w:val="24"/>
          <w:highlight w:val="none"/>
        </w:rPr>
        <w:t>所投分标：</w:t>
      </w:r>
    </w:p>
    <w:p>
      <w:pPr>
        <w:snapToGrid w:val="0"/>
        <w:spacing w:before="165" w:beforeLines="50" w:after="50"/>
        <w:ind w:firstLine="540" w:firstLineChars="225"/>
        <w:rPr>
          <w:rFonts w:ascii="宋体" w:hAnsi="宋体"/>
          <w:bCs/>
          <w:color w:val="000000"/>
          <w:sz w:val="24"/>
          <w:szCs w:val="20"/>
          <w:highlight w:val="none"/>
        </w:rPr>
      </w:pPr>
    </w:p>
    <w:p>
      <w:pPr>
        <w:pStyle w:val="11"/>
        <w:snapToGrid w:val="0"/>
        <w:spacing w:before="50" w:after="50"/>
        <w:ind w:firstLine="540" w:firstLineChars="225"/>
        <w:rPr>
          <w:rFonts w:ascii="宋体" w:hAnsi="宋体"/>
          <w:bCs/>
          <w:color w:val="000000"/>
          <w:sz w:val="24"/>
          <w:szCs w:val="24"/>
          <w:highlight w:val="none"/>
        </w:rPr>
      </w:pPr>
      <w:r>
        <w:rPr>
          <w:rFonts w:hint="eastAsia" w:ascii="宋体" w:hAnsi="宋体"/>
          <w:bCs/>
          <w:color w:val="000000"/>
          <w:sz w:val="24"/>
          <w:szCs w:val="24"/>
          <w:highlight w:val="none"/>
        </w:rPr>
        <w:t>投标人名称：</w:t>
      </w:r>
    </w:p>
    <w:p>
      <w:pPr>
        <w:pStyle w:val="11"/>
        <w:snapToGrid w:val="0"/>
        <w:spacing w:before="50" w:after="50"/>
        <w:ind w:firstLine="540" w:firstLineChars="225"/>
        <w:rPr>
          <w:rFonts w:ascii="宋体" w:hAnsi="宋体"/>
          <w:bCs/>
          <w:color w:val="000000"/>
          <w:sz w:val="24"/>
          <w:szCs w:val="24"/>
          <w:highlight w:val="none"/>
        </w:rPr>
      </w:pPr>
    </w:p>
    <w:p>
      <w:pPr>
        <w:pStyle w:val="11"/>
        <w:snapToGrid w:val="0"/>
        <w:spacing w:before="50" w:after="50"/>
        <w:ind w:firstLine="540" w:firstLineChars="225"/>
        <w:rPr>
          <w:rFonts w:ascii="宋体" w:hAnsi="宋体"/>
          <w:bCs/>
          <w:color w:val="000000"/>
          <w:sz w:val="24"/>
          <w:szCs w:val="24"/>
          <w:highlight w:val="none"/>
        </w:rPr>
      </w:pPr>
      <w:r>
        <w:rPr>
          <w:rFonts w:hint="eastAsia" w:ascii="宋体" w:hAnsi="宋体"/>
          <w:bCs/>
          <w:color w:val="000000"/>
          <w:sz w:val="24"/>
          <w:szCs w:val="24"/>
          <w:highlight w:val="none"/>
        </w:rPr>
        <w:t>投标人地址：</w:t>
      </w:r>
    </w:p>
    <w:p>
      <w:pPr>
        <w:pStyle w:val="11"/>
        <w:snapToGrid w:val="0"/>
        <w:spacing w:before="50" w:after="50"/>
        <w:ind w:firstLine="960" w:firstLineChars="400"/>
        <w:rPr>
          <w:rFonts w:ascii="宋体" w:hAnsi="宋体"/>
          <w:bCs/>
          <w:color w:val="000000"/>
          <w:sz w:val="24"/>
          <w:szCs w:val="24"/>
          <w:highlight w:val="none"/>
        </w:rPr>
      </w:pPr>
    </w:p>
    <w:p>
      <w:pPr>
        <w:snapToGrid w:val="0"/>
        <w:spacing w:before="165" w:beforeLines="50" w:after="50"/>
        <w:ind w:firstLine="645"/>
        <w:rPr>
          <w:rFonts w:ascii="宋体" w:hAnsi="宋体"/>
          <w:color w:val="000000"/>
          <w:sz w:val="24"/>
          <w:highlight w:val="none"/>
        </w:rPr>
      </w:pPr>
      <w:r>
        <w:rPr>
          <w:rFonts w:hint="eastAsia" w:ascii="宋体" w:hAnsi="宋体"/>
          <w:color w:val="000000"/>
          <w:sz w:val="24"/>
          <w:highlight w:val="none"/>
        </w:rPr>
        <w:t xml:space="preserve">                        年  月  日</w:t>
      </w:r>
    </w:p>
    <w:p>
      <w:pPr>
        <w:snapToGrid w:val="0"/>
        <w:spacing w:before="165" w:beforeLines="50" w:after="50"/>
        <w:rPr>
          <w:rFonts w:ascii="宋体" w:hAnsi="宋体"/>
          <w:color w:val="000000"/>
          <w:sz w:val="24"/>
          <w:szCs w:val="20"/>
          <w:highlight w:val="none"/>
        </w:rPr>
      </w:pPr>
      <w:r>
        <w:rPr>
          <w:rFonts w:hint="eastAsia" w:ascii="宋体" w:hAnsi="宋体"/>
          <w:color w:val="000000"/>
          <w:sz w:val="24"/>
          <w:szCs w:val="20"/>
          <w:highlight w:val="none"/>
        </w:rPr>
        <w:t xml:space="preserve"> </w:t>
      </w: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宋体" w:hAnsi="宋体"/>
          <w:color w:val="000000"/>
          <w:sz w:val="24"/>
          <w:szCs w:val="20"/>
          <w:highlight w:val="none"/>
        </w:rPr>
      </w:pPr>
    </w:p>
    <w:p>
      <w:pPr>
        <w:spacing w:line="360" w:lineRule="auto"/>
        <w:ind w:right="42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 xml:space="preserve"> </w:t>
      </w:r>
    </w:p>
    <w:p>
      <w:pPr>
        <w:rPr>
          <w:rFonts w:ascii="仿宋_GB2312" w:hAnsi="仿宋" w:eastAsia="仿宋_GB2312" w:cs="仿宋_GB2312"/>
          <w:b/>
          <w:kern w:val="0"/>
          <w:sz w:val="24"/>
          <w:highlight w:val="none"/>
        </w:rPr>
      </w:pPr>
    </w:p>
    <w:p>
      <w:pPr>
        <w:jc w:val="center"/>
        <w:rPr>
          <w:rFonts w:ascii="仿宋_GB2312" w:hAnsi="仿宋" w:eastAsia="仿宋_GB2312" w:cs="仿宋_GB2312"/>
          <w:b/>
          <w:kern w:val="0"/>
          <w:sz w:val="28"/>
          <w:szCs w:val="28"/>
          <w:highlight w:val="none"/>
        </w:rPr>
      </w:pPr>
      <w:r>
        <w:rPr>
          <w:rFonts w:hint="eastAsia" w:ascii="仿宋_GB2312" w:hAnsi="仿宋" w:eastAsia="仿宋_GB2312" w:cs="仿宋_GB2312"/>
          <w:b/>
          <w:kern w:val="0"/>
          <w:sz w:val="28"/>
          <w:szCs w:val="28"/>
          <w:highlight w:val="none"/>
        </w:rPr>
        <w:t>商务文件目录</w:t>
      </w:r>
    </w:p>
    <w:p>
      <w:pPr>
        <w:pStyle w:val="122"/>
        <w:spacing w:line="360" w:lineRule="auto"/>
        <w:rPr>
          <w:rFonts w:cs="仿宋_GB2312"/>
          <w:highlight w:val="none"/>
        </w:rPr>
      </w:pPr>
      <w:r>
        <w:rPr>
          <w:rFonts w:hint="eastAsia" w:cs="仿宋_GB2312"/>
          <w:highlight w:val="none"/>
        </w:rPr>
        <w:t>一、无串标行为承诺函………………………………………………………（页码）</w:t>
      </w:r>
    </w:p>
    <w:p>
      <w:pPr>
        <w:pStyle w:val="122"/>
        <w:spacing w:line="360" w:lineRule="auto"/>
        <w:rPr>
          <w:rFonts w:cs="仿宋_GB2312"/>
          <w:highlight w:val="none"/>
        </w:rPr>
      </w:pPr>
      <w:r>
        <w:rPr>
          <w:rFonts w:hint="eastAsia" w:cs="仿宋_GB2312"/>
          <w:highlight w:val="none"/>
        </w:rPr>
        <w:t>二、法定代表人身份证明及法定代表人有效身份证正反面复印件………（页码）</w:t>
      </w:r>
    </w:p>
    <w:p>
      <w:pPr>
        <w:pStyle w:val="122"/>
        <w:spacing w:line="360" w:lineRule="auto"/>
        <w:rPr>
          <w:rFonts w:cs="仿宋_GB2312"/>
          <w:highlight w:val="none"/>
        </w:rPr>
      </w:pPr>
      <w:r>
        <w:rPr>
          <w:rFonts w:hint="eastAsia" w:cs="仿宋_GB2312"/>
          <w:highlight w:val="none"/>
        </w:rPr>
        <w:t>三、法定代表人授权委托书（如有委托时）………………………………（页码）</w:t>
      </w:r>
    </w:p>
    <w:p>
      <w:pPr>
        <w:pStyle w:val="122"/>
        <w:spacing w:line="360" w:lineRule="auto"/>
        <w:rPr>
          <w:rFonts w:cs="仿宋_GB2312"/>
          <w:highlight w:val="none"/>
        </w:rPr>
      </w:pPr>
      <w:r>
        <w:rPr>
          <w:rFonts w:hint="eastAsia" w:cs="仿宋_GB2312"/>
          <w:highlight w:val="none"/>
        </w:rPr>
        <w:t>四、投标人情况介绍</w:t>
      </w:r>
      <w:r>
        <w:rPr>
          <w:rFonts w:hint="eastAsia" w:cs="仿宋_GB2312"/>
          <w:highlight w:val="none"/>
          <w:lang w:val="zh-CN"/>
        </w:rPr>
        <w:t>………………………………</w:t>
      </w:r>
      <w:r>
        <w:rPr>
          <w:rFonts w:hint="eastAsia" w:cs="仿宋_GB2312"/>
          <w:highlight w:val="none"/>
        </w:rPr>
        <w:t>…………………………（页码）</w:t>
      </w:r>
    </w:p>
    <w:p>
      <w:pPr>
        <w:pStyle w:val="122"/>
        <w:spacing w:line="360" w:lineRule="auto"/>
        <w:rPr>
          <w:rFonts w:cs="仿宋_GB2312"/>
          <w:highlight w:val="none"/>
        </w:rPr>
      </w:pPr>
      <w:bookmarkStart w:id="216" w:name="OLE_LINK7"/>
      <w:bookmarkStart w:id="217" w:name="OLE_LINK6"/>
      <w:bookmarkStart w:id="218" w:name="OLE_LINK5"/>
      <w:r>
        <w:rPr>
          <w:rFonts w:hint="eastAsia" w:cs="仿宋_GB2312"/>
          <w:highlight w:val="none"/>
        </w:rPr>
        <w:t>五、投标人类似业绩的证明文件（如有要求）</w:t>
      </w:r>
      <w:r>
        <w:rPr>
          <w:rFonts w:hint="eastAsia" w:cs="仿宋_GB2312"/>
          <w:highlight w:val="none"/>
          <w:lang w:val="zh-CN"/>
        </w:rPr>
        <w:t>……………………………</w:t>
      </w:r>
      <w:r>
        <w:rPr>
          <w:rFonts w:hint="eastAsia" w:cs="仿宋_GB2312"/>
          <w:highlight w:val="none"/>
        </w:rPr>
        <w:t>（页码）</w:t>
      </w:r>
      <w:bookmarkEnd w:id="216"/>
      <w:bookmarkEnd w:id="217"/>
    </w:p>
    <w:p>
      <w:pPr>
        <w:pStyle w:val="122"/>
        <w:spacing w:line="360" w:lineRule="auto"/>
        <w:rPr>
          <w:rFonts w:cs="仿宋_GB2312"/>
          <w:highlight w:val="none"/>
        </w:rPr>
      </w:pPr>
      <w:r>
        <w:rPr>
          <w:rFonts w:hint="eastAsia" w:cs="仿宋_GB2312"/>
          <w:highlight w:val="none"/>
          <w:lang w:val="en-US" w:eastAsia="zh-CN"/>
        </w:rPr>
        <w:t>六、人员证书及</w:t>
      </w:r>
      <w:r>
        <w:rPr>
          <w:rFonts w:hint="eastAsia" w:cs="仿宋_GB2312"/>
          <w:highlight w:val="none"/>
        </w:rPr>
        <w:t>其他商务文件或说明</w:t>
      </w:r>
      <w:r>
        <w:rPr>
          <w:rFonts w:hint="eastAsia" w:cs="仿宋_GB2312"/>
          <w:highlight w:val="none"/>
          <w:lang w:val="zh-CN"/>
        </w:rPr>
        <w:t>………………………………………</w:t>
      </w:r>
      <w:r>
        <w:rPr>
          <w:rFonts w:hint="eastAsia" w:cs="仿宋_GB2312"/>
          <w:highlight w:val="none"/>
        </w:rPr>
        <w:t>（页码）</w:t>
      </w:r>
    </w:p>
    <w:bookmarkEnd w:id="218"/>
    <w:p>
      <w:pPr>
        <w:spacing w:line="360" w:lineRule="auto"/>
        <w:rPr>
          <w:rFonts w:ascii="仿宋_GB2312" w:hAnsi="仿宋" w:eastAsia="仿宋_GB2312" w:cs="仿宋_GB2312"/>
          <w:b/>
          <w:bCs/>
          <w:sz w:val="24"/>
          <w:highlight w:val="none"/>
        </w:rPr>
      </w:pPr>
      <w:r>
        <w:rPr>
          <w:rFonts w:hint="eastAsia" w:ascii="仿宋_GB2312" w:hAnsi="仿宋" w:eastAsia="仿宋_GB2312" w:cs="仿宋_GB2312"/>
          <w:b/>
          <w:bCs/>
          <w:sz w:val="24"/>
          <w:highlight w:val="none"/>
        </w:rPr>
        <w:t>注：以上目录是基本格式要求，各投标人可根据</w:t>
      </w:r>
      <w:r>
        <w:rPr>
          <w:rFonts w:hint="eastAsia" w:ascii="仿宋_GB2312" w:hAnsi="仿宋" w:eastAsia="仿宋_GB2312" w:cs="仿宋_GB2312"/>
          <w:b/>
          <w:bCs/>
          <w:sz w:val="24"/>
          <w:highlight w:val="none"/>
          <w:lang w:eastAsia="zh-CN"/>
        </w:rPr>
        <w:t>招标文件要求及</w:t>
      </w:r>
      <w:r>
        <w:rPr>
          <w:rFonts w:hint="eastAsia" w:ascii="仿宋_GB2312" w:hAnsi="仿宋" w:eastAsia="仿宋_GB2312" w:cs="仿宋_GB2312"/>
          <w:b/>
          <w:bCs/>
          <w:sz w:val="24"/>
          <w:highlight w:val="none"/>
        </w:rPr>
        <w:t>自身情况进一步向下增加内容或细化。</w:t>
      </w:r>
    </w:p>
    <w:p>
      <w:pPr>
        <w:widowControl/>
        <w:spacing w:line="360" w:lineRule="auto"/>
        <w:jc w:val="left"/>
        <w:rPr>
          <w:rFonts w:ascii="宋体" w:hAnsi="宋体"/>
          <w:color w:val="000000"/>
          <w:highlight w:val="none"/>
        </w:rPr>
        <w:sectPr>
          <w:pgSz w:w="11906" w:h="16838"/>
          <w:pgMar w:top="1134" w:right="1134" w:bottom="1134" w:left="1134" w:header="720" w:footer="720" w:gutter="0"/>
          <w:pgNumType w:fmt="decimal"/>
          <w:cols w:space="720" w:num="1"/>
          <w:docGrid w:type="lines" w:linePitch="331" w:charSpace="0"/>
        </w:sectPr>
      </w:pPr>
    </w:p>
    <w:p>
      <w:pPr>
        <w:snapToGrid w:val="0"/>
        <w:spacing w:before="120" w:beforeLines="50" w:after="50"/>
        <w:ind w:left="420"/>
        <w:jc w:val="center"/>
        <w:rPr>
          <w:b/>
          <w:bCs/>
          <w:sz w:val="30"/>
          <w:szCs w:val="30"/>
          <w:highlight w:val="none"/>
        </w:rPr>
      </w:pPr>
      <w:r>
        <w:rPr>
          <w:rFonts w:hint="eastAsia"/>
          <w:b/>
          <w:bCs/>
          <w:sz w:val="30"/>
          <w:szCs w:val="30"/>
          <w:highlight w:val="none"/>
        </w:rPr>
        <w:t>一、无串标行为承诺函</w:t>
      </w:r>
    </w:p>
    <w:p>
      <w:pPr>
        <w:snapToGrid w:val="0"/>
        <w:spacing w:before="120" w:beforeLines="50" w:after="50"/>
        <w:ind w:left="420"/>
        <w:jc w:val="center"/>
        <w:rPr>
          <w:rFonts w:ascii="宋体" w:hAnsi="宋体"/>
          <w:b/>
          <w:color w:val="000000"/>
          <w:sz w:val="32"/>
          <w:szCs w:val="32"/>
          <w:highlight w:val="none"/>
        </w:rPr>
      </w:pPr>
      <w:r>
        <w:rPr>
          <w:rFonts w:hint="eastAsia" w:ascii="宋体" w:hAnsi="宋体"/>
          <w:b/>
          <w:color w:val="000000"/>
          <w:sz w:val="32"/>
          <w:szCs w:val="32"/>
          <w:highlight w:val="none"/>
        </w:rPr>
        <w:t>投标人参加本项目无围标串标行为的承诺函</w:t>
      </w:r>
    </w:p>
    <w:p>
      <w:pPr>
        <w:snapToGrid w:val="0"/>
        <w:spacing w:before="120" w:beforeLines="50" w:after="50"/>
        <w:rPr>
          <w:rFonts w:ascii="宋体" w:hAnsi="宋体"/>
          <w:b/>
          <w:color w:val="000000"/>
          <w:szCs w:val="21"/>
          <w:highlight w:val="none"/>
        </w:rPr>
      </w:pPr>
    </w:p>
    <w:p>
      <w:pPr>
        <w:snapToGrid w:val="0"/>
        <w:spacing w:before="120" w:beforeLines="50" w:after="50" w:line="360" w:lineRule="auto"/>
        <w:jc w:val="left"/>
        <w:rPr>
          <w:rFonts w:ascii="宋体" w:hAnsi="宋体"/>
          <w:b/>
          <w:color w:val="000000"/>
          <w:szCs w:val="21"/>
          <w:highlight w:val="none"/>
        </w:rPr>
      </w:pPr>
      <w:r>
        <w:rPr>
          <w:rFonts w:hint="eastAsia" w:ascii="宋体" w:hAnsi="宋体"/>
          <w:b/>
          <w:color w:val="000000"/>
          <w:szCs w:val="21"/>
          <w:highlight w:val="none"/>
        </w:rPr>
        <w:t>一、我方承诺无下列相互串通投标的情形：</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2.不同投标人委托同一单位或者个人办理投标事宜；</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3.不同的投标人的投标文件载明的项目管理员为同一个人；</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5.不同投标人的投标文件相互混装；</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6.不同投标人的投标保证金从同一单位或者个人账户转出。</w:t>
      </w:r>
    </w:p>
    <w:p>
      <w:pPr>
        <w:snapToGrid w:val="0"/>
        <w:spacing w:before="120" w:beforeLines="50" w:after="50" w:line="360" w:lineRule="auto"/>
        <w:jc w:val="left"/>
        <w:rPr>
          <w:rFonts w:ascii="宋体" w:hAnsi="宋体"/>
          <w:color w:val="000000"/>
          <w:szCs w:val="21"/>
          <w:highlight w:val="none"/>
        </w:rPr>
      </w:pPr>
      <w:r>
        <w:rPr>
          <w:rFonts w:hint="eastAsia" w:ascii="宋体" w:hAnsi="宋体"/>
          <w:b/>
          <w:color w:val="000000"/>
          <w:szCs w:val="21"/>
          <w:highlight w:val="none"/>
        </w:rPr>
        <w:t>二、我方承诺无下列恶意串通的情形：</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olor w:val="000000"/>
          <w:szCs w:val="21"/>
          <w:highlight w:val="none"/>
        </w:rPr>
      </w:pPr>
      <w:r>
        <w:rPr>
          <w:rFonts w:hint="eastAsia" w:ascii="宋体" w:hAnsi="宋体"/>
          <w:color w:val="000000"/>
          <w:szCs w:val="21"/>
          <w:highlight w:val="none"/>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b/>
          <w:color w:val="000000"/>
          <w:szCs w:val="21"/>
          <w:highlight w:val="none"/>
        </w:rPr>
      </w:pPr>
      <w:r>
        <w:rPr>
          <w:rFonts w:hint="eastAsia" w:ascii="宋体" w:hAnsi="宋体"/>
          <w:b/>
          <w:color w:val="000000"/>
          <w:szCs w:val="21"/>
          <w:highlight w:val="none"/>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仿宋_GB2312" w:hAnsi="仿宋" w:eastAsia="仿宋_GB2312" w:cs="仿宋_GB2312"/>
          <w:kern w:val="0"/>
          <w:sz w:val="24"/>
          <w:highlight w:val="none"/>
        </w:rPr>
      </w:pPr>
      <w:r>
        <w:rPr>
          <w:rFonts w:hAnsi="宋体"/>
          <w:color w:val="000000"/>
          <w:szCs w:val="21"/>
          <w:highlight w:val="none"/>
        </w:rPr>
        <w:t xml:space="preserve">  </w:t>
      </w: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pStyle w:val="19"/>
        <w:snapToGrid w:val="0"/>
        <w:spacing w:before="295" w:after="295" w:line="360" w:lineRule="auto"/>
        <w:jc w:val="center"/>
        <w:rPr>
          <w:rFonts w:hAnsi="宋体"/>
          <w:b/>
          <w:color w:val="000000"/>
          <w:sz w:val="24"/>
          <w:highlight w:val="none"/>
        </w:rPr>
      </w:pPr>
      <w:r>
        <w:rPr>
          <w:rFonts w:hint="eastAsia" w:hAnsi="宋体"/>
          <w:b/>
          <w:color w:val="000000"/>
          <w:sz w:val="24"/>
          <w:highlight w:val="none"/>
        </w:rPr>
        <w:br w:type="page"/>
      </w:r>
      <w:r>
        <w:rPr>
          <w:rFonts w:hint="eastAsia" w:ascii="Times New Roman" w:hAnsi="Times New Roman"/>
          <w:b/>
          <w:bCs/>
          <w:sz w:val="30"/>
          <w:szCs w:val="30"/>
          <w:highlight w:val="none"/>
        </w:rPr>
        <w:t>二、法定代表人身份证明</w:t>
      </w:r>
    </w:p>
    <w:p>
      <w:pPr>
        <w:spacing w:before="240" w:beforeLines="100" w:after="120" w:afterLines="50"/>
        <w:ind w:left="540"/>
        <w:jc w:val="center"/>
        <w:rPr>
          <w:rFonts w:ascii="宋体" w:hAnsi="Courier New"/>
          <w:b/>
          <w:color w:val="000000"/>
          <w:sz w:val="32"/>
          <w:szCs w:val="32"/>
          <w:highlight w:val="none"/>
        </w:rPr>
      </w:pPr>
    </w:p>
    <w:p>
      <w:pPr>
        <w:spacing w:before="240" w:beforeLines="100" w:after="120" w:afterLines="50"/>
        <w:ind w:left="540"/>
        <w:jc w:val="center"/>
        <w:rPr>
          <w:rFonts w:ascii="黑体" w:hAnsi="宋体" w:eastAsia="黑体"/>
          <w:color w:val="000000"/>
          <w:sz w:val="32"/>
          <w:szCs w:val="32"/>
          <w:highlight w:val="none"/>
        </w:rPr>
      </w:pPr>
      <w:r>
        <w:rPr>
          <w:rFonts w:hint="eastAsia" w:ascii="宋体" w:hAnsi="Courier New"/>
          <w:b/>
          <w:color w:val="000000"/>
          <w:sz w:val="32"/>
          <w:szCs w:val="32"/>
          <w:highlight w:val="none"/>
        </w:rPr>
        <w:t>法定代表人身份证明</w:t>
      </w:r>
    </w:p>
    <w:p>
      <w:pPr>
        <w:spacing w:line="500" w:lineRule="exact"/>
        <w:ind w:left="540"/>
        <w:rPr>
          <w:rFonts w:ascii="宋体" w:hAnsi="宋体"/>
          <w:color w:val="000000"/>
          <w:sz w:val="24"/>
          <w:highlight w:val="none"/>
        </w:rPr>
      </w:pPr>
      <w:r>
        <w:rPr>
          <w:rFonts w:hint="eastAsia" w:ascii="宋体" w:hAnsi="宋体"/>
          <w:color w:val="000000"/>
          <w:sz w:val="24"/>
          <w:highlight w:val="none"/>
        </w:rPr>
        <w:t>投 标 人：</w:t>
      </w:r>
      <w:r>
        <w:rPr>
          <w:rFonts w:hint="eastAsia" w:ascii="宋体" w:hAnsi="宋体"/>
          <w:color w:val="000000"/>
          <w:sz w:val="24"/>
          <w:highlight w:val="none"/>
          <w:u w:val="single"/>
        </w:rPr>
        <w:t xml:space="preserve">                                                        </w:t>
      </w:r>
    </w:p>
    <w:p>
      <w:pPr>
        <w:spacing w:line="500" w:lineRule="exact"/>
        <w:ind w:left="540"/>
        <w:rPr>
          <w:rFonts w:ascii="宋体" w:hAnsi="宋体"/>
          <w:color w:val="000000"/>
          <w:sz w:val="24"/>
          <w:highlight w:val="none"/>
        </w:rPr>
      </w:pPr>
      <w:r>
        <w:rPr>
          <w:rFonts w:hint="eastAsia" w:ascii="宋体" w:hAnsi="宋体"/>
          <w:color w:val="000000"/>
          <w:sz w:val="24"/>
          <w:highlight w:val="none"/>
        </w:rPr>
        <w:t>地    址：</w:t>
      </w:r>
      <w:r>
        <w:rPr>
          <w:rFonts w:hint="eastAsia" w:ascii="宋体" w:hAnsi="宋体"/>
          <w:color w:val="000000"/>
          <w:sz w:val="24"/>
          <w:highlight w:val="none"/>
          <w:u w:val="single"/>
        </w:rPr>
        <w:t xml:space="preserve">                                                        </w:t>
      </w:r>
    </w:p>
    <w:p>
      <w:pPr>
        <w:spacing w:line="500" w:lineRule="exact"/>
        <w:ind w:left="540"/>
        <w:rPr>
          <w:rFonts w:ascii="宋体" w:hAnsi="宋体"/>
          <w:color w:val="000000"/>
          <w:sz w:val="24"/>
          <w:highlight w:val="none"/>
        </w:rPr>
      </w:pPr>
      <w:r>
        <w:rPr>
          <w:rFonts w:hint="eastAsia" w:ascii="宋体" w:hAnsi="宋体"/>
          <w:color w:val="000000"/>
          <w:sz w:val="24"/>
          <w:highlight w:val="none"/>
        </w:rPr>
        <w:t>姓    名：</w:t>
      </w:r>
      <w:r>
        <w:rPr>
          <w:rFonts w:hint="eastAsia" w:ascii="宋体" w:hAnsi="宋体"/>
          <w:color w:val="000000"/>
          <w:sz w:val="24"/>
          <w:highlight w:val="none"/>
          <w:u w:val="single"/>
        </w:rPr>
        <w:t xml:space="preserve">                          </w:t>
      </w:r>
      <w:r>
        <w:rPr>
          <w:rFonts w:hint="eastAsia" w:ascii="宋体" w:hAnsi="宋体"/>
          <w:color w:val="000000"/>
          <w:sz w:val="24"/>
          <w:highlight w:val="none"/>
        </w:rPr>
        <w:t>性      别：</w:t>
      </w:r>
      <w:r>
        <w:rPr>
          <w:rFonts w:hint="eastAsia" w:ascii="宋体" w:hAnsi="宋体"/>
          <w:color w:val="000000"/>
          <w:sz w:val="24"/>
          <w:highlight w:val="none"/>
          <w:u w:val="single"/>
        </w:rPr>
        <w:t xml:space="preserve">                </w:t>
      </w:r>
    </w:p>
    <w:p>
      <w:pPr>
        <w:spacing w:line="500" w:lineRule="exact"/>
        <w:ind w:left="540"/>
        <w:rPr>
          <w:rFonts w:ascii="宋体" w:hAnsi="宋体"/>
          <w:color w:val="000000"/>
          <w:sz w:val="24"/>
          <w:highlight w:val="none"/>
          <w:u w:val="single"/>
        </w:rPr>
      </w:pPr>
      <w:r>
        <w:rPr>
          <w:rFonts w:hint="eastAsia" w:ascii="宋体" w:hAnsi="宋体"/>
          <w:color w:val="000000"/>
          <w:sz w:val="24"/>
          <w:highlight w:val="none"/>
        </w:rPr>
        <w:t>年    龄：</w:t>
      </w:r>
      <w:r>
        <w:rPr>
          <w:rFonts w:hint="eastAsia" w:ascii="宋体" w:hAnsi="宋体"/>
          <w:color w:val="000000"/>
          <w:sz w:val="24"/>
          <w:highlight w:val="none"/>
          <w:u w:val="single"/>
        </w:rPr>
        <w:t xml:space="preserve">                          </w:t>
      </w:r>
      <w:r>
        <w:rPr>
          <w:rFonts w:hint="eastAsia" w:ascii="宋体" w:hAnsi="宋体"/>
          <w:color w:val="000000"/>
          <w:sz w:val="24"/>
          <w:highlight w:val="none"/>
        </w:rPr>
        <w:t>职      务：</w:t>
      </w:r>
      <w:r>
        <w:rPr>
          <w:rFonts w:hint="eastAsia" w:ascii="宋体" w:hAnsi="宋体"/>
          <w:color w:val="000000"/>
          <w:sz w:val="24"/>
          <w:highlight w:val="none"/>
          <w:u w:val="single"/>
        </w:rPr>
        <w:t xml:space="preserve">                </w:t>
      </w:r>
    </w:p>
    <w:p>
      <w:pPr>
        <w:spacing w:line="500" w:lineRule="exact"/>
        <w:ind w:left="540"/>
        <w:rPr>
          <w:rFonts w:ascii="宋体" w:hAnsi="宋体"/>
          <w:color w:val="000000"/>
          <w:sz w:val="24"/>
          <w:highlight w:val="none"/>
        </w:rPr>
      </w:pPr>
      <w:r>
        <w:rPr>
          <w:rFonts w:hint="eastAsia" w:ascii="宋体" w:hAnsi="宋体"/>
          <w:color w:val="000000"/>
          <w:sz w:val="24"/>
          <w:highlight w:val="none"/>
        </w:rPr>
        <w:t>身份证</w:t>
      </w:r>
      <w:r>
        <w:rPr>
          <w:rFonts w:hint="eastAsia"/>
          <w:color w:val="000000"/>
          <w:sz w:val="24"/>
          <w:highlight w:val="none"/>
        </w:rPr>
        <w:t>号码：</w:t>
      </w:r>
      <w:r>
        <w:rPr>
          <w:color w:val="000000"/>
          <w:sz w:val="24"/>
          <w:highlight w:val="none"/>
          <w:u w:val="single"/>
        </w:rPr>
        <w:t xml:space="preserve">                                 </w:t>
      </w:r>
    </w:p>
    <w:p>
      <w:pPr>
        <w:spacing w:line="500" w:lineRule="exact"/>
        <w:ind w:left="540"/>
        <w:rPr>
          <w:rFonts w:ascii="宋体" w:hAnsi="宋体"/>
          <w:color w:val="000000"/>
          <w:sz w:val="24"/>
          <w:highlight w:val="none"/>
        </w:rPr>
      </w:pPr>
      <w:r>
        <w:rPr>
          <w:rFonts w:hint="eastAsia" w:ascii="宋体" w:hAnsi="宋体"/>
          <w:color w:val="000000"/>
          <w:sz w:val="24"/>
          <w:highlight w:val="none"/>
        </w:rPr>
        <w:t>系</w:t>
      </w:r>
      <w:r>
        <w:rPr>
          <w:rFonts w:hint="eastAsia" w:ascii="宋体" w:hAnsi="宋体"/>
          <w:color w:val="000000"/>
          <w:sz w:val="24"/>
          <w:highlight w:val="none"/>
          <w:u w:val="single"/>
        </w:rPr>
        <w:t xml:space="preserve">            （投标人名称）              </w:t>
      </w:r>
      <w:r>
        <w:rPr>
          <w:rFonts w:hint="eastAsia" w:ascii="宋体" w:hAnsi="宋体"/>
          <w:color w:val="000000"/>
          <w:sz w:val="24"/>
          <w:highlight w:val="none"/>
        </w:rPr>
        <w:t>的法定代表人。</w:t>
      </w:r>
    </w:p>
    <w:p>
      <w:pPr>
        <w:spacing w:line="500" w:lineRule="exact"/>
        <w:ind w:left="540"/>
        <w:rPr>
          <w:rFonts w:ascii="宋体" w:hAnsi="宋体"/>
          <w:color w:val="000000"/>
          <w:sz w:val="24"/>
          <w:highlight w:val="none"/>
        </w:rPr>
      </w:pPr>
      <w:r>
        <w:rPr>
          <w:rFonts w:hint="eastAsia" w:ascii="宋体" w:hAnsi="宋体"/>
          <w:color w:val="000000"/>
          <w:sz w:val="24"/>
          <w:highlight w:val="none"/>
        </w:rPr>
        <w:t>特此证明。</w:t>
      </w:r>
    </w:p>
    <w:p>
      <w:pPr>
        <w:spacing w:line="500" w:lineRule="exact"/>
        <w:ind w:left="540"/>
        <w:rPr>
          <w:rFonts w:ascii="宋体" w:hAnsi="宋体"/>
          <w:color w:val="000000"/>
          <w:sz w:val="24"/>
          <w:highlight w:val="none"/>
        </w:rPr>
      </w:pPr>
    </w:p>
    <w:p>
      <w:pPr>
        <w:spacing w:line="500" w:lineRule="exact"/>
        <w:ind w:left="540"/>
        <w:rPr>
          <w:rFonts w:ascii="宋体" w:hAnsi="宋体"/>
          <w:color w:val="000000"/>
          <w:sz w:val="24"/>
          <w:highlight w:val="none"/>
        </w:rPr>
      </w:pPr>
    </w:p>
    <w:p>
      <w:pPr>
        <w:spacing w:line="500" w:lineRule="exact"/>
        <w:ind w:left="540"/>
        <w:rPr>
          <w:rFonts w:ascii="宋体" w:hAnsi="宋体"/>
          <w:color w:val="000000"/>
          <w:sz w:val="24"/>
          <w:highlight w:val="none"/>
        </w:rPr>
      </w:pPr>
      <w:r>
        <w:rPr>
          <w:rFonts w:hint="eastAsia" w:ascii="宋体" w:hAnsi="宋体"/>
          <w:color w:val="000000"/>
          <w:sz w:val="24"/>
          <w:highlight w:val="none"/>
        </w:rPr>
        <w:t>附件：法定代表人有效身份证正反面复印件</w:t>
      </w:r>
    </w:p>
    <w:p>
      <w:pPr>
        <w:spacing w:line="500" w:lineRule="exact"/>
        <w:ind w:left="540"/>
        <w:rPr>
          <w:rFonts w:ascii="宋体" w:hAnsi="宋体"/>
          <w:color w:val="000000"/>
          <w:sz w:val="24"/>
          <w:highlight w:val="none"/>
        </w:rPr>
      </w:pPr>
    </w:p>
    <w:p>
      <w:pPr>
        <w:snapToGrid w:val="0"/>
        <w:spacing w:line="360" w:lineRule="auto"/>
        <w:ind w:firstLine="4935" w:firstLineChars="2350"/>
        <w:rPr>
          <w:rFonts w:ascii="仿宋_GB2312" w:hAnsi="仿宋" w:eastAsia="仿宋_GB2312" w:cs="仿宋_GB2312"/>
          <w:kern w:val="0"/>
          <w:sz w:val="24"/>
          <w:highlight w:val="none"/>
        </w:rPr>
      </w:pPr>
      <w:r>
        <w:rPr>
          <w:rFonts w:hAnsi="宋体"/>
          <w:color w:val="000000"/>
          <w:szCs w:val="21"/>
          <w:highlight w:val="none"/>
        </w:rPr>
        <w:t xml:space="preserve">  </w:t>
      </w: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snapToGrid w:val="0"/>
        <w:spacing w:before="120" w:beforeLines="50" w:after="50"/>
        <w:jc w:val="center"/>
        <w:rPr>
          <w:rFonts w:ascii="宋体" w:hAnsi="宋体"/>
          <w:b/>
          <w:color w:val="000000"/>
          <w:sz w:val="24"/>
          <w:highlight w:val="none"/>
        </w:rPr>
      </w:pPr>
    </w:p>
    <w:p>
      <w:pPr>
        <w:snapToGrid w:val="0"/>
        <w:spacing w:before="120" w:beforeLines="50" w:after="50"/>
        <w:ind w:firstLine="600" w:firstLineChars="250"/>
        <w:jc w:val="left"/>
        <w:rPr>
          <w:rFonts w:ascii="宋体" w:hAnsi="宋体"/>
          <w:color w:val="000000"/>
          <w:sz w:val="24"/>
          <w:highlight w:val="none"/>
        </w:rPr>
      </w:pPr>
      <w:r>
        <w:rPr>
          <w:rFonts w:hint="eastAsia" w:ascii="宋体" w:hAnsi="宋体"/>
          <w:color w:val="000000"/>
          <w:sz w:val="24"/>
          <w:highlight w:val="none"/>
        </w:rPr>
        <w:t>注：自然人投标的无需提供</w:t>
      </w:r>
    </w:p>
    <w:p>
      <w:pPr>
        <w:snapToGrid w:val="0"/>
        <w:spacing w:before="120" w:beforeLines="50" w:after="50"/>
        <w:ind w:firstLine="600" w:firstLineChars="250"/>
        <w:jc w:val="left"/>
        <w:rPr>
          <w:rFonts w:ascii="宋体" w:hAnsi="宋体"/>
          <w:color w:val="000000"/>
          <w:sz w:val="24"/>
          <w:highlight w:val="none"/>
        </w:rPr>
      </w:pPr>
    </w:p>
    <w:p>
      <w:pPr>
        <w:snapToGrid w:val="0"/>
        <w:spacing w:before="120" w:beforeLines="50" w:after="50"/>
        <w:ind w:firstLine="602" w:firstLineChars="250"/>
        <w:jc w:val="left"/>
        <w:rPr>
          <w:rFonts w:ascii="宋体" w:hAnsi="宋体"/>
          <w:b/>
          <w:color w:val="000000"/>
          <w:sz w:val="24"/>
          <w:szCs w:val="20"/>
          <w:highlight w:val="none"/>
        </w:rPr>
      </w:pPr>
    </w:p>
    <w:tbl>
      <w:tblPr>
        <w:tblStyle w:val="4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pPr>
              <w:spacing w:line="360" w:lineRule="auto"/>
              <w:rPr>
                <w:rFonts w:ascii="宋体"/>
                <w:b/>
                <w:sz w:val="24"/>
                <w:highlight w:val="none"/>
              </w:rPr>
            </w:pPr>
          </w:p>
          <w:p>
            <w:pPr>
              <w:spacing w:line="360" w:lineRule="auto"/>
              <w:rPr>
                <w:rFonts w:ascii="宋体"/>
                <w:b/>
                <w:sz w:val="24"/>
                <w:highlight w:val="none"/>
              </w:rPr>
            </w:pPr>
            <w:r>
              <w:rPr>
                <w:rFonts w:hint="eastAsia" w:ascii="宋体"/>
                <w:b/>
                <w:sz w:val="24"/>
                <w:highlight w:val="none"/>
              </w:rPr>
              <w:t>法定代表身份证复印件粘帖处（正、反面）</w:t>
            </w:r>
          </w:p>
        </w:tc>
      </w:tr>
    </w:tbl>
    <w:p>
      <w:pPr>
        <w:pStyle w:val="19"/>
        <w:snapToGrid w:val="0"/>
        <w:spacing w:before="295" w:after="295" w:line="360" w:lineRule="auto"/>
        <w:jc w:val="center"/>
        <w:rPr>
          <w:rFonts w:hAnsi="宋体"/>
          <w:b/>
          <w:color w:val="000000"/>
          <w:sz w:val="24"/>
          <w:highlight w:val="none"/>
        </w:rPr>
      </w:pPr>
      <w:r>
        <w:rPr>
          <w:rFonts w:hint="eastAsia" w:hAnsi="宋体"/>
          <w:b/>
          <w:color w:val="000000"/>
          <w:sz w:val="24"/>
          <w:highlight w:val="none"/>
        </w:rPr>
        <w:t>附件：</w:t>
      </w:r>
      <w:r>
        <w:rPr>
          <w:rFonts w:hint="eastAsia" w:hAnsi="宋体"/>
          <w:b/>
          <w:color w:val="000000"/>
          <w:sz w:val="24"/>
          <w:highlight w:val="none"/>
        </w:rPr>
        <w:br w:type="page"/>
      </w:r>
      <w:r>
        <w:rPr>
          <w:rFonts w:hint="eastAsia" w:ascii="Times New Roman" w:hAnsi="Times New Roman"/>
          <w:b/>
          <w:bCs/>
          <w:sz w:val="30"/>
          <w:szCs w:val="30"/>
          <w:highlight w:val="none"/>
        </w:rPr>
        <w:t>三、法定代表人授权委托书（如有委托时）</w:t>
      </w:r>
    </w:p>
    <w:p>
      <w:pPr>
        <w:snapToGrid w:val="0"/>
        <w:spacing w:before="120" w:beforeLines="50" w:after="50"/>
        <w:jc w:val="center"/>
        <w:rPr>
          <w:rFonts w:ascii="宋体" w:hAnsi="宋体"/>
          <w:b/>
          <w:color w:val="000000"/>
          <w:sz w:val="32"/>
          <w:szCs w:val="32"/>
          <w:highlight w:val="none"/>
        </w:rPr>
      </w:pPr>
      <w:r>
        <w:rPr>
          <w:rFonts w:hint="eastAsia" w:ascii="宋体" w:hAnsi="宋体"/>
          <w:b/>
          <w:color w:val="000000"/>
          <w:sz w:val="32"/>
          <w:szCs w:val="32"/>
          <w:highlight w:val="none"/>
        </w:rPr>
        <w:t>法定代表人授权委托书</w:t>
      </w:r>
    </w:p>
    <w:p>
      <w:pPr>
        <w:snapToGrid w:val="0"/>
        <w:spacing w:before="120" w:beforeLines="50" w:after="50"/>
        <w:jc w:val="center"/>
        <w:rPr>
          <w:rFonts w:ascii="宋体" w:hAnsi="宋体"/>
          <w:b/>
          <w:color w:val="000000"/>
          <w:sz w:val="24"/>
          <w:highlight w:val="none"/>
        </w:rPr>
      </w:pPr>
    </w:p>
    <w:p>
      <w:pPr>
        <w:pStyle w:val="19"/>
        <w:spacing w:line="440" w:lineRule="exact"/>
        <w:rPr>
          <w:rFonts w:ascii="Times New Roman" w:hAnsi="Times New Roman"/>
          <w:highlight w:val="none"/>
        </w:rPr>
      </w:pPr>
      <w:r>
        <w:rPr>
          <w:rFonts w:hint="eastAsia" w:ascii="Times New Roman" w:hAnsi="Times New Roman"/>
          <w:highlight w:val="none"/>
        </w:rPr>
        <w:t>致：</w:t>
      </w:r>
      <w:r>
        <w:rPr>
          <w:rFonts w:ascii="Times New Roman" w:hAnsi="Times New Roman"/>
          <w:highlight w:val="none"/>
          <w:u w:val="single"/>
        </w:rPr>
        <w:t xml:space="preserve"> </w:t>
      </w:r>
      <w:r>
        <w:rPr>
          <w:rFonts w:hint="eastAsia" w:ascii="Times New Roman" w:hAnsi="Times New Roman"/>
          <w:highlight w:val="none"/>
          <w:u w:val="single"/>
          <w:lang w:eastAsia="zh-CN"/>
        </w:rPr>
        <w:t>新疆蒙泰工程项目管理有限公司</w:t>
      </w:r>
      <w:r>
        <w:rPr>
          <w:rFonts w:ascii="Times New Roman" w:hAnsi="Times New Roman"/>
          <w:highlight w:val="none"/>
          <w:u w:val="single"/>
        </w:rPr>
        <w:t xml:space="preserve"> </w:t>
      </w:r>
    </w:p>
    <w:p>
      <w:pPr>
        <w:pStyle w:val="19"/>
        <w:spacing w:line="440" w:lineRule="exact"/>
        <w:ind w:firstLine="420" w:firstLineChars="200"/>
        <w:rPr>
          <w:rFonts w:ascii="Times New Roman" w:hAnsi="Times New Roman"/>
          <w:highlight w:val="none"/>
        </w:rPr>
      </w:pPr>
      <w:r>
        <w:rPr>
          <w:rFonts w:hint="eastAsia" w:ascii="Times New Roman" w:hAnsi="Times New Roman"/>
          <w:highlight w:val="none"/>
        </w:rPr>
        <w:t>本人</w:t>
      </w:r>
      <w:r>
        <w:rPr>
          <w:rFonts w:ascii="Times New Roman" w:hAnsi="Times New Roman"/>
          <w:highlight w:val="none"/>
          <w:u w:val="single"/>
        </w:rPr>
        <w:t xml:space="preserve">        </w:t>
      </w:r>
      <w:r>
        <w:rPr>
          <w:rFonts w:hint="eastAsia" w:ascii="Times New Roman" w:hAnsi="Times New Roman"/>
          <w:highlight w:val="none"/>
        </w:rPr>
        <w:t>（姓名）系</w:t>
      </w:r>
      <w:r>
        <w:rPr>
          <w:rFonts w:ascii="Times New Roman" w:hAnsi="Times New Roman"/>
          <w:highlight w:val="none"/>
          <w:u w:val="single"/>
        </w:rPr>
        <w:t xml:space="preserve">                 </w:t>
      </w:r>
      <w:r>
        <w:rPr>
          <w:rFonts w:hint="eastAsia" w:ascii="Times New Roman" w:hAnsi="Times New Roman"/>
          <w:highlight w:val="none"/>
        </w:rPr>
        <w:t>（投标人名称）的法定代表人，现授权我单位在职正式员工</w:t>
      </w:r>
      <w:r>
        <w:rPr>
          <w:rFonts w:ascii="Times New Roman" w:hAnsi="Times New Roman"/>
          <w:highlight w:val="none"/>
          <w:u w:val="single"/>
        </w:rPr>
        <w:t xml:space="preserve">        </w:t>
      </w:r>
      <w:r>
        <w:rPr>
          <w:rFonts w:hint="eastAsia" w:ascii="Times New Roman" w:hAnsi="Times New Roman"/>
          <w:highlight w:val="none"/>
        </w:rPr>
        <w:t>（姓名和职务）为我方代理人。代理人根据授权，以我方名义签署、澄清、说明、补正、递交、撤回、修改贵方组织的</w:t>
      </w:r>
      <w:r>
        <w:rPr>
          <w:rFonts w:hint="eastAsia"/>
          <w:highlight w:val="none"/>
          <w:u w:val="single"/>
        </w:rPr>
        <w:t xml:space="preserve">  </w:t>
      </w:r>
      <w:r>
        <w:rPr>
          <w:rFonts w:hint="eastAsia"/>
          <w:highlight w:val="none"/>
          <w:u w:val="single"/>
          <w:lang w:eastAsia="zh-CN"/>
        </w:rPr>
        <w:t>哈密高新区2023年绿化景观提升改造项目</w:t>
      </w:r>
      <w:r>
        <w:rPr>
          <w:rFonts w:hint="eastAsia"/>
          <w:highlight w:val="none"/>
          <w:u w:val="single"/>
        </w:rPr>
        <w:t xml:space="preserve">   </w:t>
      </w:r>
      <w:r>
        <w:rPr>
          <w:rFonts w:hint="eastAsia"/>
          <w:highlight w:val="none"/>
        </w:rPr>
        <w:t>项目（项目编号：</w:t>
      </w:r>
      <w:r>
        <w:rPr>
          <w:rFonts w:hint="eastAsia" w:hAnsi="宋体"/>
          <w:highlight w:val="none"/>
          <w:u w:val="single"/>
        </w:rPr>
        <w:t xml:space="preserve"> </w:t>
      </w:r>
      <w:r>
        <w:rPr>
          <w:rFonts w:hint="eastAsia" w:hAnsi="宋体"/>
          <w:highlight w:val="none"/>
          <w:u w:val="single"/>
          <w:lang w:val="en-US" w:eastAsia="zh-CN"/>
        </w:rPr>
        <w:t>XJMTZBCG(2023)-004</w:t>
      </w:r>
      <w:r>
        <w:rPr>
          <w:rFonts w:hint="eastAsia" w:hAnsi="宋体"/>
          <w:highlight w:val="none"/>
          <w:u w:val="single"/>
        </w:rPr>
        <w:t xml:space="preserve"> </w:t>
      </w:r>
      <w:r>
        <w:rPr>
          <w:rFonts w:hint="eastAsia"/>
          <w:highlight w:val="none"/>
        </w:rPr>
        <w:t>）</w:t>
      </w:r>
      <w:r>
        <w:rPr>
          <w:rFonts w:hint="eastAsia" w:ascii="Times New Roman" w:hAnsi="Times New Roman"/>
          <w:highlight w:val="none"/>
        </w:rPr>
        <w:t>的投标文件、签订合同和处理一切有关事宜，其法律后果由我方承担。</w:t>
      </w:r>
    </w:p>
    <w:p>
      <w:pPr>
        <w:pStyle w:val="19"/>
        <w:spacing w:line="440" w:lineRule="exact"/>
        <w:ind w:firstLine="420" w:firstLineChars="200"/>
        <w:rPr>
          <w:rFonts w:ascii="Times New Roman" w:hAnsi="Times New Roman"/>
          <w:highlight w:val="none"/>
        </w:rPr>
      </w:pPr>
      <w:r>
        <w:rPr>
          <w:rFonts w:hint="eastAsia" w:ascii="Times New Roman" w:hAnsi="Times New Roman"/>
          <w:highlight w:val="none"/>
        </w:rPr>
        <w:t>本授权书于</w:t>
      </w:r>
      <w:r>
        <w:rPr>
          <w:rFonts w:hint="eastAsia"/>
          <w:spacing w:val="10"/>
          <w:sz w:val="24"/>
          <w:highlight w:val="none"/>
          <w:u w:val="single"/>
        </w:rPr>
        <w:t xml:space="preserve">    </w:t>
      </w:r>
      <w:r>
        <w:rPr>
          <w:rFonts w:hint="eastAsia" w:ascii="Times New Roman" w:hAnsi="Times New Roman"/>
          <w:highlight w:val="none"/>
        </w:rPr>
        <w:t>年</w:t>
      </w:r>
      <w:r>
        <w:rPr>
          <w:rFonts w:hint="eastAsia"/>
          <w:spacing w:val="10"/>
          <w:sz w:val="24"/>
          <w:highlight w:val="none"/>
          <w:u w:val="single"/>
        </w:rPr>
        <w:t xml:space="preserve">    </w:t>
      </w:r>
      <w:r>
        <w:rPr>
          <w:rFonts w:hint="eastAsia" w:ascii="Times New Roman" w:hAnsi="Times New Roman"/>
          <w:highlight w:val="none"/>
        </w:rPr>
        <w:t>月</w:t>
      </w:r>
      <w:r>
        <w:rPr>
          <w:rFonts w:hint="eastAsia"/>
          <w:spacing w:val="10"/>
          <w:sz w:val="24"/>
          <w:highlight w:val="none"/>
          <w:u w:val="single"/>
        </w:rPr>
        <w:t xml:space="preserve">    </w:t>
      </w:r>
      <w:r>
        <w:rPr>
          <w:rFonts w:hint="eastAsia" w:ascii="Times New Roman" w:hAnsi="Times New Roman"/>
          <w:highlight w:val="none"/>
        </w:rPr>
        <w:t>日签字生效，委托期限：</w:t>
      </w:r>
      <w:r>
        <w:rPr>
          <w:rFonts w:hint="eastAsia"/>
          <w:spacing w:val="10"/>
          <w:sz w:val="24"/>
          <w:highlight w:val="none"/>
          <w:u w:val="single"/>
        </w:rPr>
        <w:t xml:space="preserve">    </w:t>
      </w:r>
      <w:r>
        <w:rPr>
          <w:rFonts w:hint="eastAsia" w:ascii="Times New Roman" w:hAnsi="Times New Roman"/>
          <w:highlight w:val="none"/>
        </w:rPr>
        <w:t>。</w:t>
      </w:r>
    </w:p>
    <w:p>
      <w:pPr>
        <w:pStyle w:val="19"/>
        <w:spacing w:line="360" w:lineRule="auto"/>
        <w:ind w:firstLine="420"/>
        <w:rPr>
          <w:rFonts w:ascii="Times New Roman" w:hAnsi="Times New Roman"/>
          <w:highlight w:val="none"/>
        </w:rPr>
      </w:pPr>
      <w:r>
        <w:rPr>
          <w:rFonts w:hint="eastAsia" w:ascii="Times New Roman" w:hAnsi="Times New Roman"/>
          <w:highlight w:val="none"/>
        </w:rPr>
        <w:t>代理人无转委托权。</w:t>
      </w:r>
    </w:p>
    <w:p>
      <w:pPr>
        <w:pStyle w:val="19"/>
        <w:spacing w:line="360" w:lineRule="auto"/>
        <w:ind w:firstLine="420"/>
        <w:rPr>
          <w:rFonts w:ascii="Times New Roman" w:hAnsi="Times New Roman"/>
          <w:highlight w:val="none"/>
        </w:rPr>
      </w:pPr>
    </w:p>
    <w:p>
      <w:pPr>
        <w:pStyle w:val="19"/>
        <w:spacing w:line="360" w:lineRule="auto"/>
        <w:ind w:firstLine="420"/>
        <w:rPr>
          <w:rFonts w:ascii="Times New Roman" w:hAnsi="Times New Roman"/>
          <w:highlight w:val="none"/>
          <w:u w:val="single"/>
        </w:rPr>
      </w:pPr>
      <w:r>
        <w:rPr>
          <w:rFonts w:hint="eastAsia" w:ascii="Times New Roman" w:hAnsi="Times New Roman"/>
          <w:highlight w:val="none"/>
        </w:rPr>
        <w:t>投标人（或联合体投标</w:t>
      </w:r>
      <w:r>
        <w:rPr>
          <w:rFonts w:hint="eastAsia" w:cs="宋体"/>
          <w:kern w:val="0"/>
          <w:szCs w:val="21"/>
          <w:highlight w:val="none"/>
        </w:rPr>
        <w:t>牵头人名称</w:t>
      </w:r>
      <w:r>
        <w:rPr>
          <w:rFonts w:hint="eastAsia" w:ascii="Times New Roman" w:hAnsi="Times New Roman"/>
          <w:highlight w:val="none"/>
        </w:rPr>
        <w:t>）（盖单位公章）：</w:t>
      </w:r>
      <w:r>
        <w:rPr>
          <w:rFonts w:ascii="Times New Roman" w:hAnsi="Times New Roman"/>
          <w:highlight w:val="none"/>
          <w:u w:val="single"/>
        </w:rPr>
        <w:t xml:space="preserve">                                    </w:t>
      </w:r>
    </w:p>
    <w:p>
      <w:pPr>
        <w:pStyle w:val="19"/>
        <w:spacing w:line="360" w:lineRule="auto"/>
        <w:ind w:firstLine="420"/>
        <w:rPr>
          <w:rFonts w:ascii="Times New Roman" w:hAnsi="Times New Roman"/>
          <w:highlight w:val="none"/>
          <w:u w:val="single"/>
        </w:rPr>
      </w:pPr>
      <w:r>
        <w:rPr>
          <w:rFonts w:hint="eastAsia" w:ascii="Times New Roman" w:hAnsi="Times New Roman"/>
          <w:highlight w:val="none"/>
        </w:rPr>
        <w:t>法定代表人（签字）：</w:t>
      </w:r>
      <w:r>
        <w:rPr>
          <w:rFonts w:ascii="Times New Roman" w:hAnsi="Times New Roman"/>
          <w:highlight w:val="none"/>
          <w:u w:val="single"/>
        </w:rPr>
        <w:t xml:space="preserve">                                </w:t>
      </w:r>
    </w:p>
    <w:p>
      <w:pPr>
        <w:pStyle w:val="19"/>
        <w:spacing w:line="360" w:lineRule="auto"/>
        <w:ind w:firstLine="420"/>
        <w:rPr>
          <w:rFonts w:ascii="Times New Roman" w:hAnsi="Times New Roman"/>
          <w:highlight w:val="none"/>
          <w:u w:val="single"/>
        </w:rPr>
      </w:pPr>
      <w:r>
        <w:rPr>
          <w:rFonts w:hint="eastAsia" w:ascii="Times New Roman" w:hAnsi="Times New Roman"/>
          <w:highlight w:val="none"/>
        </w:rPr>
        <w:t>法定代表人身份证号码：</w:t>
      </w:r>
      <w:r>
        <w:rPr>
          <w:rFonts w:ascii="Times New Roman" w:hAnsi="Times New Roman"/>
          <w:highlight w:val="none"/>
          <w:u w:val="single"/>
        </w:rPr>
        <w:t xml:space="preserve">                                   </w:t>
      </w:r>
    </w:p>
    <w:p>
      <w:pPr>
        <w:pStyle w:val="19"/>
        <w:spacing w:line="360" w:lineRule="auto"/>
        <w:ind w:firstLine="420" w:firstLineChars="200"/>
        <w:rPr>
          <w:rFonts w:ascii="Times New Roman" w:hAnsi="Times New Roman"/>
          <w:highlight w:val="none"/>
        </w:rPr>
      </w:pPr>
      <w:r>
        <w:rPr>
          <w:rFonts w:hint="eastAsia" w:ascii="Times New Roman" w:hAnsi="Times New Roman"/>
          <w:highlight w:val="none"/>
        </w:rPr>
        <w:t>委托代理人（签字）：</w:t>
      </w:r>
      <w:r>
        <w:rPr>
          <w:rFonts w:ascii="Times New Roman" w:hAnsi="Times New Roman"/>
          <w:highlight w:val="none"/>
          <w:u w:val="single"/>
        </w:rPr>
        <w:t xml:space="preserve">                                </w:t>
      </w:r>
    </w:p>
    <w:p>
      <w:pPr>
        <w:pStyle w:val="19"/>
        <w:spacing w:line="360" w:lineRule="auto"/>
        <w:ind w:firstLine="420"/>
        <w:rPr>
          <w:rFonts w:ascii="Times New Roman" w:hAnsi="Times New Roman"/>
          <w:highlight w:val="none"/>
          <w:u w:val="single"/>
        </w:rPr>
      </w:pPr>
      <w:r>
        <w:rPr>
          <w:rFonts w:hint="eastAsia" w:ascii="Times New Roman" w:hAnsi="Times New Roman"/>
          <w:highlight w:val="none"/>
        </w:rPr>
        <w:t>委托代理人身份证号码：</w:t>
      </w:r>
      <w:r>
        <w:rPr>
          <w:rFonts w:ascii="Times New Roman" w:hAnsi="Times New Roman"/>
          <w:highlight w:val="none"/>
          <w:u w:val="single"/>
        </w:rPr>
        <w:t xml:space="preserve">                                   </w:t>
      </w:r>
    </w:p>
    <w:p>
      <w:pPr>
        <w:pStyle w:val="19"/>
        <w:spacing w:line="360" w:lineRule="auto"/>
        <w:ind w:firstLine="420"/>
        <w:rPr>
          <w:rFonts w:ascii="Times New Roman" w:hAnsi="Times New Roman"/>
          <w:highlight w:val="none"/>
          <w:u w:val="single"/>
        </w:rPr>
      </w:pPr>
    </w:p>
    <w:p>
      <w:pPr>
        <w:pStyle w:val="19"/>
        <w:spacing w:line="360" w:lineRule="auto"/>
        <w:ind w:firstLine="420"/>
        <w:rPr>
          <w:rFonts w:ascii="Times New Roman" w:hAnsi="Times New Roman"/>
          <w:highlight w:val="none"/>
          <w:u w:val="single"/>
        </w:rPr>
      </w:pPr>
      <w:r>
        <w:rPr>
          <w:rFonts w:hint="eastAsia" w:cs="宋体"/>
          <w:kern w:val="0"/>
          <w:szCs w:val="21"/>
          <w:highlight w:val="none"/>
        </w:rPr>
        <w:t>成员一名称：</w:t>
      </w:r>
      <w:r>
        <w:rPr>
          <w:rFonts w:hint="eastAsia" w:ascii="Times New Roman" w:hAnsi="Times New Roman"/>
          <w:highlight w:val="none"/>
        </w:rPr>
        <w:t>（盖单位公章）：</w:t>
      </w:r>
      <w:r>
        <w:rPr>
          <w:rFonts w:ascii="Times New Roman" w:hAnsi="Times New Roman"/>
          <w:highlight w:val="none"/>
          <w:u w:val="single"/>
        </w:rPr>
        <w:t xml:space="preserve">                                    </w:t>
      </w:r>
    </w:p>
    <w:p>
      <w:pPr>
        <w:pStyle w:val="19"/>
        <w:spacing w:line="360" w:lineRule="auto"/>
        <w:ind w:firstLine="420"/>
        <w:rPr>
          <w:rFonts w:ascii="Times New Roman" w:hAnsi="Times New Roman"/>
          <w:highlight w:val="none"/>
          <w:u w:val="single"/>
        </w:rPr>
      </w:pPr>
      <w:r>
        <w:rPr>
          <w:rFonts w:hint="eastAsia" w:ascii="Times New Roman" w:hAnsi="Times New Roman"/>
          <w:highlight w:val="none"/>
        </w:rPr>
        <w:t>法定代表人（签字）：</w:t>
      </w:r>
      <w:r>
        <w:rPr>
          <w:rFonts w:ascii="Times New Roman" w:hAnsi="Times New Roman"/>
          <w:highlight w:val="none"/>
          <w:u w:val="single"/>
        </w:rPr>
        <w:t xml:space="preserve">                                </w:t>
      </w:r>
    </w:p>
    <w:p>
      <w:pPr>
        <w:pStyle w:val="19"/>
        <w:spacing w:line="360" w:lineRule="auto"/>
        <w:ind w:firstLine="420"/>
        <w:rPr>
          <w:rFonts w:ascii="Times New Roman" w:hAnsi="Times New Roman"/>
          <w:highlight w:val="none"/>
          <w:u w:val="single"/>
        </w:rPr>
      </w:pPr>
    </w:p>
    <w:p>
      <w:pPr>
        <w:autoSpaceDE w:val="0"/>
        <w:autoSpaceDN w:val="0"/>
        <w:adjustRightInd w:val="0"/>
        <w:spacing w:line="360" w:lineRule="auto"/>
        <w:ind w:firstLine="420" w:firstLineChars="200"/>
        <w:jc w:val="left"/>
        <w:rPr>
          <w:rFonts w:ascii="宋体" w:cs="宋体"/>
          <w:kern w:val="0"/>
          <w:szCs w:val="21"/>
          <w:highlight w:val="none"/>
        </w:rPr>
      </w:pPr>
      <w:r>
        <w:rPr>
          <w:rFonts w:hint="eastAsia" w:ascii="宋体" w:cs="宋体"/>
          <w:kern w:val="0"/>
          <w:szCs w:val="21"/>
          <w:highlight w:val="none"/>
        </w:rPr>
        <w:t>成员二名称：</w:t>
      </w:r>
      <w:r>
        <w:rPr>
          <w:rFonts w:hint="eastAsia" w:ascii="宋体" w:cs="宋体"/>
          <w:kern w:val="0"/>
          <w:szCs w:val="21"/>
          <w:highlight w:val="none"/>
          <w:u w:val="single"/>
        </w:rPr>
        <w:t xml:space="preserve">                                       </w:t>
      </w:r>
      <w:r>
        <w:rPr>
          <w:rFonts w:hint="eastAsia" w:ascii="宋体" w:cs="宋体"/>
          <w:kern w:val="0"/>
          <w:szCs w:val="21"/>
          <w:highlight w:val="none"/>
        </w:rPr>
        <w:t>（盖单位公章）</w:t>
      </w:r>
    </w:p>
    <w:p>
      <w:pPr>
        <w:autoSpaceDE w:val="0"/>
        <w:autoSpaceDN w:val="0"/>
        <w:adjustRightInd w:val="0"/>
        <w:spacing w:line="360" w:lineRule="auto"/>
        <w:ind w:firstLine="420" w:firstLineChars="200"/>
        <w:jc w:val="left"/>
        <w:rPr>
          <w:rFonts w:ascii="宋体" w:cs="宋体"/>
          <w:kern w:val="0"/>
          <w:szCs w:val="21"/>
          <w:highlight w:val="none"/>
        </w:rPr>
      </w:pPr>
      <w:r>
        <w:rPr>
          <w:rFonts w:hint="eastAsia" w:ascii="宋体" w:cs="宋体"/>
          <w:kern w:val="0"/>
          <w:szCs w:val="21"/>
          <w:highlight w:val="none"/>
        </w:rPr>
        <w:t>法定代表人或其委托代理人：</w:t>
      </w:r>
      <w:r>
        <w:rPr>
          <w:rFonts w:hint="eastAsia" w:ascii="宋体" w:cs="宋体"/>
          <w:kern w:val="0"/>
          <w:szCs w:val="21"/>
          <w:highlight w:val="none"/>
          <w:u w:val="single"/>
        </w:rPr>
        <w:t xml:space="preserve">                         </w:t>
      </w:r>
      <w:r>
        <w:rPr>
          <w:rFonts w:hint="eastAsia" w:ascii="宋体" w:cs="宋体"/>
          <w:kern w:val="0"/>
          <w:szCs w:val="21"/>
          <w:highlight w:val="none"/>
        </w:rPr>
        <w:t>（签字）</w:t>
      </w:r>
    </w:p>
    <w:p>
      <w:pPr>
        <w:pStyle w:val="19"/>
        <w:ind w:firstLine="420" w:firstLineChars="200"/>
        <w:rPr>
          <w:highlight w:val="none"/>
        </w:rPr>
      </w:pPr>
      <w:r>
        <w:rPr>
          <w:rFonts w:hint="eastAsia"/>
          <w:highlight w:val="none"/>
        </w:rPr>
        <w:t>......</w:t>
      </w:r>
    </w:p>
    <w:p>
      <w:pPr>
        <w:spacing w:line="360" w:lineRule="auto"/>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注：</w:t>
      </w:r>
    </w:p>
    <w:p>
      <w:pPr>
        <w:spacing w:line="360" w:lineRule="auto"/>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szCs w:val="21"/>
          <w:highlight w:val="none"/>
        </w:rPr>
        <w:t>否则作无效投标处理</w:t>
      </w:r>
      <w:r>
        <w:rPr>
          <w:rFonts w:hint="eastAsia" w:ascii="仿宋_GB2312" w:hAnsi="仿宋_GB2312" w:eastAsia="仿宋_GB2312" w:cs="仿宋_GB2312"/>
          <w:color w:val="000000"/>
          <w:szCs w:val="21"/>
          <w:highlight w:val="none"/>
        </w:rPr>
        <w:t>；</w:t>
      </w:r>
    </w:p>
    <w:p>
      <w:pPr>
        <w:spacing w:line="360" w:lineRule="auto"/>
        <w:jc w:val="left"/>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2.以联合体形式投标的，本授权委托书应由联合体牵头人的法定代表人按上述规定签署。</w:t>
      </w:r>
    </w:p>
    <w:p>
      <w:pPr>
        <w:snapToGrid w:val="0"/>
        <w:spacing w:before="50" w:after="120" w:afterLines="50" w:line="360" w:lineRule="auto"/>
        <w:jc w:val="left"/>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4. 若为联合体投标须各方签字或盖章。</w:t>
      </w:r>
    </w:p>
    <w:p>
      <w:pPr>
        <w:spacing w:line="360" w:lineRule="auto"/>
        <w:rPr>
          <w:rFonts w:ascii="宋体"/>
          <w:b/>
          <w:sz w:val="24"/>
          <w:highlight w:val="none"/>
        </w:rPr>
      </w:pPr>
    </w:p>
    <w:p>
      <w:pPr>
        <w:spacing w:line="360" w:lineRule="auto"/>
        <w:rPr>
          <w:b/>
          <w:sz w:val="24"/>
          <w:highlight w:val="none"/>
        </w:rPr>
      </w:pPr>
      <w:r>
        <w:rPr>
          <w:rFonts w:hint="eastAsia" w:ascii="宋体"/>
          <w:b/>
          <w:sz w:val="24"/>
          <w:highlight w:val="none"/>
        </w:rPr>
        <w:t>附件：</w:t>
      </w:r>
    </w:p>
    <w:tbl>
      <w:tblPr>
        <w:tblStyle w:val="42"/>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0" w:hRule="atLeast"/>
        </w:trPr>
        <w:tc>
          <w:tcPr>
            <w:tcW w:w="7990" w:type="dxa"/>
            <w:tcBorders>
              <w:top w:val="single" w:color="auto" w:sz="4" w:space="0"/>
              <w:left w:val="single" w:color="auto" w:sz="4" w:space="0"/>
              <w:bottom w:val="single" w:color="auto" w:sz="4" w:space="0"/>
              <w:right w:val="single" w:color="auto" w:sz="4" w:space="0"/>
            </w:tcBorders>
          </w:tcPr>
          <w:p>
            <w:pPr>
              <w:spacing w:line="360" w:lineRule="auto"/>
              <w:rPr>
                <w:rFonts w:ascii="宋体"/>
                <w:b/>
                <w:sz w:val="24"/>
                <w:highlight w:val="none"/>
              </w:rPr>
            </w:pPr>
          </w:p>
          <w:p>
            <w:pPr>
              <w:spacing w:line="360" w:lineRule="auto"/>
              <w:rPr>
                <w:rFonts w:ascii="宋体"/>
                <w:b/>
                <w:sz w:val="24"/>
                <w:highlight w:val="none"/>
              </w:rPr>
            </w:pPr>
            <w:r>
              <w:rPr>
                <w:rFonts w:hint="eastAsia" w:ascii="宋体"/>
                <w:b/>
                <w:sz w:val="24"/>
                <w:highlight w:val="none"/>
              </w:rPr>
              <w:t>全权代表身份证复印件粘帖处（正、反面）</w:t>
            </w:r>
          </w:p>
        </w:tc>
      </w:tr>
    </w:tbl>
    <w:p>
      <w:pPr>
        <w:snapToGrid w:val="0"/>
        <w:spacing w:before="50" w:after="120" w:afterLines="50" w:line="360" w:lineRule="auto"/>
        <w:jc w:val="left"/>
        <w:rPr>
          <w:rFonts w:ascii="仿宋_GB2312" w:hAnsi="仿宋_GB2312" w:eastAsia="仿宋_GB2312" w:cs="仿宋_GB2312"/>
          <w:color w:val="000000"/>
          <w:szCs w:val="21"/>
          <w:highlight w:val="none"/>
        </w:rPr>
      </w:pPr>
    </w:p>
    <w:p>
      <w:pPr>
        <w:snapToGrid w:val="0"/>
        <w:spacing w:before="120" w:beforeLines="50" w:after="50"/>
        <w:ind w:firstLine="566" w:firstLineChars="236"/>
        <w:jc w:val="center"/>
        <w:rPr>
          <w:rFonts w:ascii="宋体" w:hAnsi="宋体"/>
          <w:color w:val="000000"/>
          <w:highlight w:val="none"/>
        </w:rPr>
      </w:pPr>
      <w:r>
        <w:rPr>
          <w:rFonts w:hint="eastAsia" w:ascii="宋体" w:hAnsi="宋体"/>
          <w:color w:val="000000"/>
          <w:sz w:val="24"/>
          <w:highlight w:val="none"/>
        </w:rPr>
        <w:t xml:space="preserve"> </w:t>
      </w:r>
      <w:r>
        <w:rPr>
          <w:rFonts w:hint="eastAsia" w:ascii="宋体" w:hAnsi="宋体"/>
          <w:color w:val="000000"/>
          <w:sz w:val="24"/>
          <w:highlight w:val="none"/>
        </w:rPr>
        <w:br w:type="page"/>
      </w:r>
    </w:p>
    <w:p>
      <w:pPr>
        <w:snapToGrid w:val="0"/>
        <w:spacing w:before="165" w:beforeLines="50" w:after="50"/>
        <w:ind w:firstLine="602" w:firstLineChars="200"/>
        <w:jc w:val="center"/>
        <w:rPr>
          <w:b/>
          <w:bCs/>
          <w:sz w:val="30"/>
          <w:szCs w:val="30"/>
          <w:highlight w:val="none"/>
        </w:rPr>
      </w:pPr>
      <w:r>
        <w:rPr>
          <w:rFonts w:hint="eastAsia"/>
          <w:b/>
          <w:bCs/>
          <w:sz w:val="30"/>
          <w:szCs w:val="30"/>
          <w:highlight w:val="none"/>
          <w:lang w:val="en-US" w:eastAsia="zh-CN"/>
        </w:rPr>
        <w:t>四</w:t>
      </w:r>
      <w:r>
        <w:rPr>
          <w:rFonts w:hint="eastAsia"/>
          <w:b/>
          <w:bCs/>
          <w:sz w:val="30"/>
          <w:szCs w:val="30"/>
          <w:highlight w:val="none"/>
        </w:rPr>
        <w:t>、投标人情况介绍</w:t>
      </w:r>
    </w:p>
    <w:p>
      <w:pPr>
        <w:spacing w:line="360" w:lineRule="auto"/>
        <w:ind w:firstLine="4048" w:firstLineChars="1687"/>
        <w:rPr>
          <w:rFonts w:ascii="仿宋_GB2312" w:hAnsi="仿宋" w:eastAsia="仿宋_GB2312" w:cs="仿宋_GB2312"/>
          <w:kern w:val="0"/>
          <w:sz w:val="24"/>
          <w:highlight w:val="none"/>
        </w:rPr>
      </w:pPr>
      <w:r>
        <w:rPr>
          <w:rFonts w:hint="eastAsia" w:ascii="宋体" w:hAnsi="宋体"/>
          <w:sz w:val="24"/>
          <w:highlight w:val="none"/>
        </w:rPr>
        <w:t>（格式自拟）</w:t>
      </w:r>
    </w:p>
    <w:p>
      <w:pPr>
        <w:snapToGrid w:val="0"/>
        <w:spacing w:line="360" w:lineRule="auto"/>
        <w:ind w:firstLine="4935" w:firstLineChars="2350"/>
        <w:rPr>
          <w:rFonts w:hAnsi="宋体"/>
          <w:color w:val="000000"/>
          <w:szCs w:val="21"/>
          <w:highlight w:val="none"/>
        </w:rPr>
      </w:pPr>
      <w:r>
        <w:rPr>
          <w:rFonts w:hAnsi="宋体"/>
          <w:color w:val="000000"/>
          <w:szCs w:val="21"/>
          <w:highlight w:val="none"/>
        </w:rPr>
        <w:t xml:space="preserve"> </w:t>
      </w:r>
    </w:p>
    <w:p>
      <w:pPr>
        <w:snapToGrid w:val="0"/>
        <w:spacing w:line="360" w:lineRule="auto"/>
        <w:ind w:firstLine="4935" w:firstLineChars="2350"/>
        <w:rPr>
          <w:rFonts w:hAnsi="宋体"/>
          <w:color w:val="000000"/>
          <w:szCs w:val="21"/>
          <w:highlight w:val="none"/>
        </w:rPr>
      </w:pPr>
    </w:p>
    <w:p>
      <w:pPr>
        <w:snapToGrid w:val="0"/>
        <w:spacing w:line="360" w:lineRule="auto"/>
        <w:ind w:firstLine="4935" w:firstLineChars="2350"/>
        <w:rPr>
          <w:rFonts w:hAnsi="宋体"/>
          <w:color w:val="000000"/>
          <w:szCs w:val="21"/>
          <w:highlight w:val="none"/>
        </w:rPr>
      </w:pPr>
    </w:p>
    <w:p>
      <w:pPr>
        <w:snapToGrid w:val="0"/>
        <w:spacing w:line="360" w:lineRule="auto"/>
        <w:ind w:firstLine="4935" w:firstLineChars="2350"/>
        <w:rPr>
          <w:rFonts w:hAnsi="宋体"/>
          <w:color w:val="000000"/>
          <w:szCs w:val="21"/>
          <w:highlight w:val="none"/>
        </w:rPr>
      </w:pPr>
    </w:p>
    <w:p>
      <w:pPr>
        <w:snapToGrid w:val="0"/>
        <w:spacing w:line="360" w:lineRule="auto"/>
        <w:ind w:firstLine="4935" w:firstLineChars="2350"/>
        <w:rPr>
          <w:rFonts w:ascii="仿宋_GB2312" w:hAnsi="仿宋" w:eastAsia="仿宋_GB2312" w:cs="仿宋_GB2312"/>
          <w:kern w:val="0"/>
          <w:sz w:val="24"/>
          <w:highlight w:val="none"/>
        </w:rPr>
      </w:pPr>
      <w:r>
        <w:rPr>
          <w:rFonts w:hAnsi="宋体"/>
          <w:color w:val="000000"/>
          <w:szCs w:val="21"/>
          <w:highlight w:val="none"/>
        </w:rPr>
        <w:t xml:space="preserve">  </w:t>
      </w:r>
      <w:r>
        <w:rPr>
          <w:rFonts w:hint="eastAsia" w:ascii="仿宋_GB2312" w:hAnsi="仿宋" w:eastAsia="仿宋_GB2312" w:cs="仿宋_GB2312"/>
          <w:kern w:val="0"/>
          <w:sz w:val="24"/>
          <w:highlight w:val="none"/>
          <w:lang w:val="zh-CN"/>
        </w:rPr>
        <w:t>投标人名称(电子签章)：</w:t>
      </w:r>
    </w:p>
    <w:p>
      <w:pPr>
        <w:snapToGrid w:val="0"/>
        <w:spacing w:before="165" w:beforeLines="50" w:after="50"/>
        <w:ind w:firstLine="480" w:firstLineChars="200"/>
        <w:jc w:val="center"/>
        <w:rPr>
          <w:b/>
          <w:bCs/>
          <w:sz w:val="30"/>
          <w:szCs w:val="30"/>
          <w:highlight w:val="none"/>
        </w:rPr>
      </w:pPr>
      <w:r>
        <w:rPr>
          <w:rFonts w:hint="eastAsia"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widowControl/>
        <w:jc w:val="left"/>
        <w:rPr>
          <w:b/>
          <w:bCs/>
          <w:sz w:val="30"/>
          <w:szCs w:val="30"/>
          <w:highlight w:val="none"/>
        </w:rPr>
        <w:sectPr>
          <w:pgSz w:w="11906" w:h="16838"/>
          <w:pgMar w:top="1134" w:right="1134" w:bottom="1134" w:left="1134" w:header="720" w:footer="720" w:gutter="0"/>
          <w:pgNumType w:fmt="decimal"/>
          <w:cols w:space="720" w:num="1"/>
          <w:docGrid w:type="lines" w:linePitch="331" w:charSpace="0"/>
        </w:sectPr>
      </w:pPr>
    </w:p>
    <w:p>
      <w:pPr>
        <w:snapToGrid w:val="0"/>
        <w:spacing w:before="165" w:beforeLines="50" w:after="50"/>
        <w:ind w:firstLine="2409" w:firstLineChars="800"/>
        <w:jc w:val="both"/>
        <w:rPr>
          <w:b/>
          <w:bCs/>
          <w:sz w:val="30"/>
          <w:szCs w:val="30"/>
          <w:highlight w:val="none"/>
        </w:rPr>
      </w:pPr>
      <w:r>
        <w:rPr>
          <w:rFonts w:hint="eastAsia"/>
          <w:b/>
          <w:bCs/>
          <w:sz w:val="30"/>
          <w:szCs w:val="30"/>
          <w:highlight w:val="none"/>
          <w:lang w:val="en-US" w:eastAsia="zh-CN"/>
        </w:rPr>
        <w:t>五</w:t>
      </w:r>
      <w:r>
        <w:rPr>
          <w:rFonts w:hint="eastAsia"/>
          <w:b/>
          <w:bCs/>
          <w:sz w:val="30"/>
          <w:szCs w:val="30"/>
          <w:highlight w:val="none"/>
        </w:rPr>
        <w:t>、投标人类似的业绩证明文件（如有要求）</w:t>
      </w:r>
    </w:p>
    <w:p>
      <w:pPr>
        <w:pStyle w:val="29"/>
        <w:snapToGrid w:val="0"/>
        <w:ind w:left="480" w:hanging="480"/>
        <w:rPr>
          <w:rFonts w:ascii="宋体" w:hAnsi="宋体"/>
          <w:color w:val="000000"/>
          <w:sz w:val="24"/>
          <w:highlight w:val="none"/>
        </w:rPr>
      </w:pPr>
    </w:p>
    <w:p>
      <w:pPr>
        <w:pStyle w:val="29"/>
        <w:snapToGrid w:val="0"/>
        <w:ind w:left="480" w:hanging="480"/>
        <w:rPr>
          <w:rFonts w:ascii="宋体" w:hAnsi="宋体"/>
          <w:color w:val="000000"/>
          <w:sz w:val="24"/>
          <w:highlight w:val="none"/>
        </w:rPr>
      </w:pPr>
    </w:p>
    <w:p>
      <w:pPr>
        <w:pStyle w:val="29"/>
        <w:snapToGrid w:val="0"/>
        <w:ind w:left="480" w:hanging="480"/>
        <w:rPr>
          <w:rFonts w:ascii="宋体" w:hAnsi="宋体"/>
          <w:color w:val="000000"/>
          <w:sz w:val="24"/>
          <w:highlight w:val="none"/>
        </w:rPr>
      </w:pPr>
    </w:p>
    <w:p>
      <w:pPr>
        <w:autoSpaceDE w:val="0"/>
        <w:autoSpaceDN w:val="0"/>
        <w:spacing w:line="360" w:lineRule="auto"/>
        <w:ind w:firstLine="120"/>
        <w:rPr>
          <w:rFonts w:ascii="宋体" w:hAnsi="宋体"/>
          <w:color w:val="000000"/>
          <w:sz w:val="24"/>
          <w:highlight w:val="none"/>
        </w:rPr>
      </w:pPr>
      <w:r>
        <w:rPr>
          <w:rFonts w:hint="eastAsia" w:ascii="仿宋_GB2312" w:hAnsi="仿宋" w:eastAsia="仿宋_GB2312" w:cs="仿宋_GB2312"/>
          <w:b/>
          <w:sz w:val="24"/>
          <w:highlight w:val="none"/>
        </w:rPr>
        <w:t>附表 :相关项目业绩一览表（投标人同类项目合同复印件或中标通知书）</w:t>
      </w:r>
    </w:p>
    <w:tbl>
      <w:tblPr>
        <w:tblStyle w:val="42"/>
        <w:tblW w:w="14567"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合同金额</w:t>
            </w:r>
          </w:p>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采购人联系人及</w:t>
            </w:r>
          </w:p>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中标通知书</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highlight w:val="none"/>
              </w:rPr>
            </w:pPr>
            <w:r>
              <w:rPr>
                <w:rFonts w:hint="eastAsia" w:ascii="宋体" w:hAnsi="宋体"/>
                <w:color w:val="000000"/>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ascii="宋体" w:hAnsi="宋体"/>
                <w:color w:val="000000"/>
                <w:sz w:val="24"/>
                <w:highlight w:val="none"/>
              </w:rPr>
            </w:pPr>
          </w:p>
        </w:tc>
      </w:tr>
    </w:tbl>
    <w:p>
      <w:pPr>
        <w:pStyle w:val="19"/>
        <w:spacing w:line="360" w:lineRule="auto"/>
        <w:ind w:left="72"/>
        <w:rPr>
          <w:rFonts w:ascii="Times New Roman" w:hAnsi="Times New Roman"/>
          <w:highlight w:val="none"/>
        </w:rPr>
      </w:pPr>
      <w:r>
        <w:rPr>
          <w:rFonts w:hint="eastAsia" w:ascii="Times New Roman" w:hAnsi="Times New Roman"/>
          <w:highlight w:val="none"/>
        </w:rPr>
        <w:t>注：投标人可按上述的格式自行编制，须随表提交相应</w:t>
      </w:r>
      <w:r>
        <w:rPr>
          <w:rFonts w:hint="eastAsia" w:ascii="宋体" w:hAnsi="宋体" w:eastAsia="宋体" w:cs="宋体"/>
          <w:color w:val="auto"/>
          <w:kern w:val="0"/>
          <w:sz w:val="21"/>
          <w:szCs w:val="21"/>
          <w:highlight w:val="none"/>
          <w:lang w:val="en-US" w:eastAsia="zh-CN" w:bidi="ar"/>
        </w:rPr>
        <w:t>中标通知书或合同</w:t>
      </w:r>
      <w:r>
        <w:rPr>
          <w:rFonts w:hint="eastAsia" w:ascii="Times New Roman" w:hAnsi="Times New Roman"/>
          <w:highlight w:val="none"/>
        </w:rPr>
        <w:t>并注明所在投标人商务技术文件页码。</w:t>
      </w:r>
    </w:p>
    <w:p>
      <w:pPr>
        <w:snapToGrid w:val="0"/>
        <w:spacing w:line="360" w:lineRule="auto"/>
        <w:ind w:firstLine="4935" w:firstLineChars="2350"/>
        <w:rPr>
          <w:rFonts w:hAnsi="宋体"/>
          <w:color w:val="000000"/>
          <w:szCs w:val="21"/>
          <w:highlight w:val="none"/>
        </w:rPr>
      </w:pPr>
      <w:r>
        <w:rPr>
          <w:rFonts w:hAnsi="宋体"/>
          <w:color w:val="000000"/>
          <w:szCs w:val="21"/>
          <w:highlight w:val="none"/>
        </w:rPr>
        <w:t xml:space="preserve"> </w:t>
      </w:r>
    </w:p>
    <w:p>
      <w:pPr>
        <w:snapToGrid w:val="0"/>
        <w:spacing w:line="360" w:lineRule="auto"/>
        <w:ind w:firstLine="4935" w:firstLineChars="2350"/>
        <w:rPr>
          <w:rFonts w:hAnsi="宋体"/>
          <w:color w:val="000000"/>
          <w:szCs w:val="21"/>
          <w:highlight w:val="none"/>
        </w:rPr>
      </w:pPr>
    </w:p>
    <w:p>
      <w:pPr>
        <w:snapToGrid w:val="0"/>
        <w:spacing w:line="360" w:lineRule="auto"/>
        <w:ind w:firstLine="10080" w:firstLineChars="4800"/>
        <w:rPr>
          <w:rFonts w:ascii="仿宋_GB2312" w:hAnsi="仿宋" w:eastAsia="仿宋_GB2312" w:cs="仿宋_GB2312"/>
          <w:kern w:val="0"/>
          <w:sz w:val="24"/>
          <w:highlight w:val="none"/>
        </w:rPr>
      </w:pPr>
      <w:r>
        <w:rPr>
          <w:rFonts w:hAnsi="宋体"/>
          <w:color w:val="000000"/>
          <w:szCs w:val="21"/>
          <w:highlight w:val="none"/>
        </w:rPr>
        <w:t xml:space="preserve"> </w:t>
      </w:r>
      <w:r>
        <w:rPr>
          <w:rFonts w:hint="eastAsia" w:ascii="仿宋_GB2312" w:hAnsi="仿宋" w:eastAsia="仿宋_GB2312" w:cs="仿宋_GB2312"/>
          <w:kern w:val="0"/>
          <w:sz w:val="24"/>
          <w:highlight w:val="none"/>
          <w:lang w:val="zh-CN"/>
        </w:rPr>
        <w:t>投标人名称(电子签章)：</w:t>
      </w:r>
    </w:p>
    <w:p>
      <w:pPr>
        <w:snapToGrid w:val="0"/>
        <w:spacing w:line="360" w:lineRule="auto"/>
        <w:ind w:firstLine="10080" w:firstLineChars="42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widowControl/>
        <w:spacing w:line="360" w:lineRule="auto"/>
        <w:jc w:val="left"/>
        <w:rPr>
          <w:rFonts w:ascii="仿宋_GB2312" w:hAnsi="仿宋" w:eastAsia="仿宋_GB2312" w:cs="仿宋_GB2312"/>
          <w:kern w:val="0"/>
          <w:sz w:val="24"/>
          <w:highlight w:val="none"/>
          <w:lang w:val="zh-CN"/>
        </w:rPr>
        <w:sectPr>
          <w:pgSz w:w="16838" w:h="11906" w:orient="landscape"/>
          <w:pgMar w:top="1134" w:right="1134" w:bottom="1134" w:left="1134" w:header="720" w:footer="720" w:gutter="0"/>
          <w:pgNumType w:fmt="decimal"/>
          <w:cols w:space="720" w:num="1"/>
          <w:docGrid w:type="lines" w:linePitch="331" w:charSpace="0"/>
        </w:sectPr>
      </w:pPr>
    </w:p>
    <w:p>
      <w:pPr>
        <w:pStyle w:val="19"/>
        <w:numPr>
          <w:ilvl w:val="0"/>
          <w:numId w:val="0"/>
        </w:numPr>
        <w:ind w:leftChars="0"/>
        <w:jc w:val="center"/>
        <w:outlineLvl w:val="1"/>
        <w:rPr>
          <w:rFonts w:hint="eastAsia" w:hAnsi="宋体"/>
          <w:b/>
          <w:bCs/>
          <w:color w:val="000000"/>
          <w:sz w:val="28"/>
          <w:szCs w:val="28"/>
          <w:highlight w:val="none"/>
        </w:rPr>
      </w:pPr>
      <w:bookmarkStart w:id="219" w:name="_Toc17273"/>
      <w:bookmarkStart w:id="220" w:name="_Toc19686839"/>
      <w:r>
        <w:rPr>
          <w:rFonts w:hint="eastAsia" w:hAnsi="宋体"/>
          <w:b/>
          <w:bCs/>
          <w:color w:val="000000"/>
          <w:sz w:val="28"/>
          <w:szCs w:val="28"/>
          <w:highlight w:val="none"/>
          <w:lang w:val="en-US" w:eastAsia="zh-CN"/>
        </w:rPr>
        <w:t>六、人员证书及</w:t>
      </w:r>
      <w:r>
        <w:rPr>
          <w:rFonts w:hint="eastAsia" w:hAnsi="宋体"/>
          <w:b/>
          <w:bCs/>
          <w:color w:val="000000"/>
          <w:sz w:val="28"/>
          <w:szCs w:val="28"/>
          <w:highlight w:val="none"/>
        </w:rPr>
        <w:t>其他商务文件或说明</w:t>
      </w:r>
      <w:bookmarkEnd w:id="219"/>
    </w:p>
    <w:p>
      <w:pPr>
        <w:pStyle w:val="20"/>
        <w:widowControl w:val="0"/>
        <w:numPr>
          <w:ilvl w:val="0"/>
          <w:numId w:val="0"/>
        </w:numPr>
        <w:autoSpaceDE/>
        <w:autoSpaceDN/>
        <w:adjustRightInd/>
        <w:jc w:val="both"/>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rPr>
          <w:rFonts w:hint="eastAsia"/>
          <w:highlight w:val="none"/>
        </w:rPr>
      </w:pPr>
    </w:p>
    <w:p>
      <w:pPr>
        <w:pStyle w:val="2"/>
        <w:rPr>
          <w:rFonts w:hint="eastAsia"/>
          <w:highlight w:val="none"/>
        </w:rPr>
      </w:pPr>
    </w:p>
    <w:p>
      <w:pPr>
        <w:pStyle w:val="3"/>
        <w:rPr>
          <w:rFonts w:hint="eastAsia"/>
          <w:highlight w:val="none"/>
        </w:rPr>
      </w:pPr>
    </w:p>
    <w:p>
      <w:pPr>
        <w:pStyle w:val="4"/>
        <w:rPr>
          <w:rFonts w:hint="eastAsia"/>
          <w:highlight w:val="none"/>
        </w:rPr>
      </w:pPr>
    </w:p>
    <w:p>
      <w:pPr>
        <w:pStyle w:val="19"/>
        <w:jc w:val="center"/>
        <w:outlineLvl w:val="1"/>
        <w:rPr>
          <w:rFonts w:hint="eastAsia" w:hAnsi="宋体"/>
          <w:b/>
          <w:bCs/>
          <w:color w:val="000000"/>
          <w:sz w:val="28"/>
          <w:szCs w:val="28"/>
          <w:highlight w:val="none"/>
        </w:rPr>
      </w:pPr>
    </w:p>
    <w:p>
      <w:pPr>
        <w:pStyle w:val="19"/>
        <w:jc w:val="center"/>
        <w:outlineLvl w:val="1"/>
        <w:rPr>
          <w:rFonts w:hint="eastAsia" w:hAnsi="宋体"/>
          <w:b/>
          <w:bCs/>
          <w:color w:val="000000"/>
          <w:sz w:val="28"/>
          <w:szCs w:val="28"/>
          <w:highlight w:val="none"/>
        </w:rPr>
      </w:pPr>
    </w:p>
    <w:p>
      <w:pPr>
        <w:pStyle w:val="19"/>
        <w:jc w:val="center"/>
        <w:outlineLvl w:val="1"/>
        <w:rPr>
          <w:rFonts w:hAnsi="宋体"/>
          <w:b/>
          <w:bCs/>
          <w:color w:val="000000"/>
          <w:sz w:val="28"/>
          <w:szCs w:val="28"/>
          <w:highlight w:val="none"/>
        </w:rPr>
      </w:pPr>
      <w:bookmarkStart w:id="221" w:name="_Toc21007"/>
      <w:r>
        <w:rPr>
          <w:rFonts w:hint="eastAsia" w:hAnsi="宋体"/>
          <w:b/>
          <w:bCs/>
          <w:color w:val="000000"/>
          <w:sz w:val="28"/>
          <w:szCs w:val="28"/>
          <w:highlight w:val="none"/>
        </w:rPr>
        <w:t>第四节 技术文件格式</w:t>
      </w:r>
      <w:bookmarkEnd w:id="220"/>
      <w:bookmarkEnd w:id="221"/>
    </w:p>
    <w:p>
      <w:pPr>
        <w:snapToGrid w:val="0"/>
        <w:spacing w:before="165" w:beforeLines="50" w:after="50"/>
        <w:rPr>
          <w:rFonts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电子投标文件</w:t>
      </w:r>
    </w:p>
    <w:p>
      <w:pPr>
        <w:snapToGrid w:val="0"/>
        <w:spacing w:before="165" w:beforeLines="50" w:after="50"/>
        <w:rPr>
          <w:rFonts w:ascii="宋体" w:hAnsi="宋体"/>
          <w:color w:val="000000"/>
          <w:sz w:val="24"/>
          <w:szCs w:val="20"/>
          <w:highlight w:val="none"/>
        </w:rPr>
      </w:pPr>
    </w:p>
    <w:p>
      <w:pPr>
        <w:snapToGrid w:val="0"/>
        <w:spacing w:before="165" w:beforeLines="50" w:after="50"/>
        <w:jc w:val="center"/>
        <w:rPr>
          <w:rFonts w:ascii="宋体" w:hAnsi="宋体"/>
          <w:b/>
          <w:bCs/>
          <w:color w:val="000000"/>
          <w:sz w:val="32"/>
          <w:szCs w:val="32"/>
          <w:highlight w:val="none"/>
        </w:rPr>
      </w:pPr>
    </w:p>
    <w:p>
      <w:pPr>
        <w:snapToGrid w:val="0"/>
        <w:spacing w:before="165" w:beforeLines="50" w:after="50"/>
        <w:jc w:val="center"/>
        <w:rPr>
          <w:rFonts w:ascii="宋体" w:hAnsi="宋体"/>
          <w:b/>
          <w:bCs/>
          <w:color w:val="000000"/>
          <w:sz w:val="32"/>
          <w:szCs w:val="32"/>
          <w:highlight w:val="none"/>
        </w:rPr>
      </w:pPr>
    </w:p>
    <w:p>
      <w:pPr>
        <w:snapToGrid w:val="0"/>
        <w:spacing w:before="165" w:beforeLines="50" w:after="50"/>
        <w:jc w:val="center"/>
        <w:rPr>
          <w:rFonts w:ascii="宋体" w:hAnsi="宋体"/>
          <w:b/>
          <w:bCs/>
          <w:color w:val="000000"/>
          <w:sz w:val="32"/>
          <w:szCs w:val="32"/>
          <w:highlight w:val="none"/>
        </w:rPr>
      </w:pPr>
    </w:p>
    <w:p>
      <w:pPr>
        <w:snapToGrid w:val="0"/>
        <w:spacing w:before="165" w:beforeLines="50" w:after="50"/>
        <w:jc w:val="center"/>
        <w:rPr>
          <w:rFonts w:ascii="宋体" w:hAnsi="宋体"/>
          <w:b/>
          <w:bCs/>
          <w:color w:val="000000"/>
          <w:sz w:val="32"/>
          <w:szCs w:val="32"/>
          <w:highlight w:val="none"/>
        </w:rPr>
      </w:pPr>
      <w:r>
        <w:rPr>
          <w:rFonts w:hint="eastAsia" w:ascii="宋体" w:hAnsi="宋体"/>
          <w:b/>
          <w:bCs/>
          <w:color w:val="000000"/>
          <w:sz w:val="32"/>
          <w:szCs w:val="32"/>
          <w:highlight w:val="none"/>
        </w:rPr>
        <w:t>技术文件（封面）</w:t>
      </w:r>
    </w:p>
    <w:p>
      <w:pPr>
        <w:snapToGrid w:val="0"/>
        <w:spacing w:before="165" w:beforeLines="50" w:after="50"/>
        <w:rPr>
          <w:rFonts w:ascii="宋体" w:hAnsi="宋体"/>
          <w:bCs/>
          <w:color w:val="000000"/>
          <w:sz w:val="24"/>
          <w:szCs w:val="20"/>
          <w:highlight w:val="none"/>
        </w:rPr>
      </w:pPr>
    </w:p>
    <w:p>
      <w:pPr>
        <w:snapToGrid w:val="0"/>
        <w:spacing w:before="165" w:beforeLines="50" w:after="50" w:line="400" w:lineRule="exact"/>
        <w:ind w:firstLine="360" w:firstLineChars="150"/>
        <w:rPr>
          <w:rFonts w:hint="eastAsia" w:ascii="宋体" w:hAnsi="宋体" w:eastAsia="宋体"/>
          <w:bCs/>
          <w:color w:val="000000"/>
          <w:sz w:val="24"/>
          <w:szCs w:val="20"/>
          <w:highlight w:val="none"/>
          <w:lang w:eastAsia="zh-CN"/>
        </w:rPr>
      </w:pPr>
      <w:r>
        <w:rPr>
          <w:rFonts w:hint="eastAsia" w:ascii="宋体" w:hAnsi="宋体"/>
          <w:bCs/>
          <w:color w:val="000000"/>
          <w:sz w:val="24"/>
          <w:highlight w:val="none"/>
        </w:rPr>
        <w:t xml:space="preserve">项目名称： </w:t>
      </w:r>
      <w:r>
        <w:rPr>
          <w:rFonts w:hint="eastAsia" w:ascii="宋体" w:hAnsi="宋体"/>
          <w:bCs/>
          <w:color w:val="000000"/>
          <w:sz w:val="24"/>
          <w:highlight w:val="none"/>
          <w:lang w:eastAsia="zh-CN"/>
        </w:rPr>
        <w:t>哈密高新区2023年绿化景观提升改造项目</w:t>
      </w:r>
    </w:p>
    <w:p>
      <w:pPr>
        <w:snapToGrid w:val="0"/>
        <w:spacing w:before="165" w:beforeLines="50" w:after="50" w:line="400" w:lineRule="exact"/>
        <w:ind w:firstLine="360" w:firstLineChars="150"/>
        <w:rPr>
          <w:rFonts w:hint="eastAsia" w:ascii="宋体" w:hAnsi="宋体"/>
          <w:bCs/>
          <w:color w:val="000000"/>
          <w:sz w:val="24"/>
          <w:highlight w:val="none"/>
        </w:rPr>
      </w:pPr>
      <w:r>
        <w:rPr>
          <w:rFonts w:hint="eastAsia" w:ascii="宋体" w:hAnsi="宋体"/>
          <w:bCs/>
          <w:color w:val="000000"/>
          <w:sz w:val="24"/>
          <w:highlight w:val="none"/>
        </w:rPr>
        <w:t xml:space="preserve">项目编号： </w:t>
      </w:r>
      <w:r>
        <w:rPr>
          <w:rFonts w:hint="eastAsia" w:ascii="宋体" w:hAnsi="宋体"/>
          <w:bCs/>
          <w:color w:val="000000"/>
          <w:sz w:val="24"/>
          <w:highlight w:val="none"/>
          <w:lang w:val="en-US" w:eastAsia="zh-CN"/>
        </w:rPr>
        <w:t>XJMTZBCG(2023)-004</w:t>
      </w:r>
    </w:p>
    <w:p>
      <w:pPr>
        <w:snapToGrid w:val="0"/>
        <w:spacing w:before="165"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所投分标：</w:t>
      </w:r>
    </w:p>
    <w:p>
      <w:pPr>
        <w:snapToGrid w:val="0"/>
        <w:spacing w:before="165"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投标人名称：</w:t>
      </w:r>
    </w:p>
    <w:p>
      <w:pPr>
        <w:snapToGrid w:val="0"/>
        <w:spacing w:before="165"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投标人地址：</w:t>
      </w:r>
    </w:p>
    <w:p>
      <w:pPr>
        <w:snapToGrid w:val="0"/>
        <w:spacing w:before="165" w:beforeLines="50" w:after="50"/>
        <w:ind w:firstLine="645"/>
        <w:jc w:val="center"/>
        <w:rPr>
          <w:rFonts w:ascii="宋体" w:hAnsi="宋体"/>
          <w:color w:val="000000"/>
          <w:sz w:val="24"/>
          <w:highlight w:val="none"/>
        </w:rPr>
      </w:pPr>
      <w:r>
        <w:rPr>
          <w:rFonts w:hint="eastAsia" w:ascii="宋体" w:hAnsi="宋体"/>
          <w:color w:val="000000"/>
          <w:sz w:val="24"/>
          <w:highlight w:val="none"/>
        </w:rPr>
        <w:t xml:space="preserve">                        年    月    日</w:t>
      </w:r>
    </w:p>
    <w:p>
      <w:pPr>
        <w:snapToGrid w:val="0"/>
        <w:spacing w:before="165" w:beforeLines="50" w:after="50"/>
        <w:ind w:firstLine="645"/>
        <w:jc w:val="center"/>
        <w:rPr>
          <w:rFonts w:ascii="宋体" w:hAnsi="宋体"/>
          <w:color w:val="000000"/>
          <w:sz w:val="24"/>
          <w:szCs w:val="20"/>
          <w:highlight w:val="none"/>
        </w:rPr>
      </w:pPr>
    </w:p>
    <w:p>
      <w:pPr>
        <w:jc w:val="center"/>
        <w:rPr>
          <w:rFonts w:ascii="仿宋_GB2312" w:hAnsi="仿宋" w:eastAsia="仿宋_GB2312" w:cs="仿宋_GB2312"/>
          <w:b/>
          <w:kern w:val="0"/>
          <w:sz w:val="28"/>
          <w:szCs w:val="28"/>
          <w:highlight w:val="none"/>
        </w:rPr>
      </w:pPr>
      <w:r>
        <w:rPr>
          <w:rFonts w:hint="eastAsia" w:ascii="宋体" w:hAnsi="宋体"/>
          <w:b/>
          <w:bCs/>
          <w:color w:val="000000"/>
          <w:sz w:val="24"/>
          <w:highlight w:val="none"/>
        </w:rPr>
        <w:br w:type="page"/>
      </w:r>
      <w:r>
        <w:rPr>
          <w:rFonts w:hint="eastAsia" w:ascii="仿宋_GB2312" w:hAnsi="仿宋" w:eastAsia="仿宋_GB2312" w:cs="仿宋_GB2312"/>
          <w:b/>
          <w:kern w:val="0"/>
          <w:sz w:val="28"/>
          <w:szCs w:val="28"/>
          <w:highlight w:val="none"/>
        </w:rPr>
        <w:t>技术文件目录</w:t>
      </w:r>
    </w:p>
    <w:p>
      <w:pPr>
        <w:pStyle w:val="122"/>
        <w:spacing w:line="360" w:lineRule="auto"/>
        <w:rPr>
          <w:rFonts w:hint="eastAsia" w:cs="仿宋_GB2312"/>
          <w:b/>
          <w:bCs/>
          <w:highlight w:val="none"/>
        </w:rPr>
      </w:pPr>
      <w:r>
        <w:rPr>
          <w:rFonts w:hint="eastAsia" w:cs="仿宋_GB2312"/>
          <w:b/>
          <w:bCs/>
          <w:highlight w:val="none"/>
        </w:rPr>
        <w:t>一、技术需求偏离表………………………………………………………………</w:t>
      </w:r>
      <w:r>
        <w:rPr>
          <w:rFonts w:hint="eastAsia" w:cs="仿宋_GB2312"/>
          <w:b/>
          <w:bCs/>
          <w:highlight w:val="none"/>
          <w:lang w:val="zh-CN"/>
        </w:rPr>
        <w:t>…</w:t>
      </w:r>
      <w:r>
        <w:rPr>
          <w:rFonts w:hint="eastAsia" w:cs="仿宋_GB2312"/>
          <w:b/>
          <w:bCs/>
          <w:highlight w:val="none"/>
        </w:rPr>
        <w:t>（页码）</w:t>
      </w:r>
    </w:p>
    <w:p>
      <w:pPr>
        <w:pStyle w:val="122"/>
        <w:spacing w:line="360" w:lineRule="auto"/>
        <w:rPr>
          <w:rFonts w:cs="仿宋_GB2312"/>
          <w:b/>
          <w:bCs/>
          <w:highlight w:val="none"/>
        </w:rPr>
      </w:pPr>
      <w:r>
        <w:rPr>
          <w:rFonts w:hint="eastAsia" w:ascii="宋体" w:hAnsi="宋体"/>
          <w:b/>
          <w:bCs/>
          <w:color w:val="000000"/>
          <w:szCs w:val="21"/>
          <w:highlight w:val="none"/>
          <w:lang w:val="en-US" w:eastAsia="zh-CN"/>
        </w:rPr>
        <w:t>二、</w:t>
      </w:r>
      <w:r>
        <w:rPr>
          <w:rFonts w:hint="eastAsia" w:ascii="宋体" w:hAnsi="宋体"/>
          <w:b/>
          <w:bCs/>
          <w:color w:val="000000"/>
          <w:szCs w:val="21"/>
          <w:highlight w:val="none"/>
        </w:rPr>
        <w:t>项目实施方案</w:t>
      </w:r>
      <w:r>
        <w:rPr>
          <w:rFonts w:hint="eastAsia" w:cs="仿宋_GB2312"/>
          <w:b/>
          <w:bCs/>
          <w:highlight w:val="none"/>
        </w:rPr>
        <w:t>………………………………………………………………</w:t>
      </w:r>
      <w:r>
        <w:rPr>
          <w:rFonts w:hint="eastAsia" w:cs="仿宋_GB2312"/>
          <w:b/>
          <w:bCs/>
          <w:highlight w:val="none"/>
          <w:lang w:val="zh-CN"/>
        </w:rPr>
        <w:t>…</w:t>
      </w:r>
      <w:r>
        <w:rPr>
          <w:rFonts w:hint="eastAsia" w:cs="仿宋_GB2312"/>
          <w:b/>
          <w:bCs/>
          <w:highlight w:val="none"/>
        </w:rPr>
        <w:t>（页码）</w:t>
      </w:r>
    </w:p>
    <w:p>
      <w:pPr>
        <w:pStyle w:val="122"/>
        <w:spacing w:line="360" w:lineRule="auto"/>
        <w:ind w:left="0"/>
        <w:jc w:val="left"/>
        <w:rPr>
          <w:rFonts w:cs="仿宋_GB2312"/>
          <w:b/>
          <w:bCs/>
          <w:highlight w:val="none"/>
        </w:rPr>
      </w:pPr>
      <w:r>
        <w:rPr>
          <w:rFonts w:hint="eastAsia"/>
          <w:b/>
          <w:bCs/>
          <w:highlight w:val="none"/>
          <w:lang w:val="en-US" w:eastAsia="zh-CN"/>
        </w:rPr>
        <w:t>三</w:t>
      </w:r>
      <w:r>
        <w:rPr>
          <w:rFonts w:hint="eastAsia"/>
          <w:b/>
          <w:bCs/>
          <w:highlight w:val="none"/>
        </w:rPr>
        <w:t>、</w:t>
      </w:r>
      <w:r>
        <w:rPr>
          <w:rFonts w:hint="eastAsia" w:ascii="宋体" w:hAnsi="宋体" w:eastAsia="宋体" w:cs="宋体"/>
          <w:b/>
          <w:bCs/>
          <w:color w:val="000000"/>
          <w:kern w:val="0"/>
          <w:sz w:val="21"/>
          <w:szCs w:val="21"/>
          <w:highlight w:val="none"/>
          <w:lang w:val="en-US" w:eastAsia="zh-CN" w:bidi="ar"/>
        </w:rPr>
        <w:t>养护方案</w:t>
      </w:r>
      <w:r>
        <w:rPr>
          <w:rFonts w:hint="eastAsia" w:cs="仿宋_GB2312"/>
          <w:b/>
          <w:bCs/>
          <w:highlight w:val="none"/>
        </w:rPr>
        <w:t>………………………………………………………………………</w:t>
      </w:r>
      <w:r>
        <w:rPr>
          <w:rFonts w:hint="eastAsia" w:cs="仿宋_GB2312"/>
          <w:b/>
          <w:bCs/>
          <w:highlight w:val="none"/>
          <w:lang w:val="zh-CN"/>
        </w:rPr>
        <w:t>…</w:t>
      </w:r>
      <w:r>
        <w:rPr>
          <w:rFonts w:hint="eastAsia" w:cs="仿宋_GB2312"/>
          <w:b/>
          <w:bCs/>
          <w:highlight w:val="none"/>
        </w:rPr>
        <w:t>（页码）</w:t>
      </w:r>
    </w:p>
    <w:p>
      <w:pPr>
        <w:pStyle w:val="122"/>
        <w:spacing w:line="360" w:lineRule="auto"/>
        <w:ind w:left="0"/>
        <w:jc w:val="left"/>
        <w:rPr>
          <w:rFonts w:hint="eastAsia" w:ascii="宋体" w:hAnsi="宋体" w:eastAsia="宋体" w:cs="宋体"/>
          <w:b/>
          <w:bCs/>
          <w:color w:val="000000"/>
          <w:kern w:val="0"/>
          <w:sz w:val="21"/>
          <w:szCs w:val="21"/>
          <w:highlight w:val="none"/>
          <w:lang w:val="en-US" w:eastAsia="zh-CN" w:bidi="ar"/>
        </w:rPr>
      </w:pPr>
      <w:r>
        <w:rPr>
          <w:rFonts w:hint="eastAsia"/>
          <w:b/>
          <w:bCs/>
          <w:highlight w:val="none"/>
          <w:lang w:val="en-US" w:eastAsia="zh-CN"/>
        </w:rPr>
        <w:t>四</w:t>
      </w:r>
      <w:r>
        <w:rPr>
          <w:rFonts w:hint="eastAsia"/>
          <w:b/>
          <w:bCs/>
          <w:highlight w:val="none"/>
        </w:rPr>
        <w:t>、</w:t>
      </w:r>
      <w:r>
        <w:rPr>
          <w:rFonts w:hint="eastAsia"/>
          <w:b/>
          <w:bCs/>
          <w:highlight w:val="none"/>
          <w:lang w:val="en-US" w:eastAsia="zh-CN"/>
        </w:rPr>
        <w:t>售后服务</w:t>
      </w:r>
      <w:r>
        <w:rPr>
          <w:rFonts w:hint="eastAsia" w:cs="仿宋_GB2312"/>
          <w:b/>
          <w:bCs/>
          <w:highlight w:val="none"/>
        </w:rPr>
        <w:t>………………………………………………………………………（页码）</w:t>
      </w:r>
    </w:p>
    <w:p>
      <w:pPr>
        <w:pStyle w:val="122"/>
        <w:spacing w:line="360" w:lineRule="auto"/>
        <w:jc w:val="left"/>
        <w:rPr>
          <w:rFonts w:cs="仿宋_GB2312"/>
          <w:b/>
          <w:bCs/>
          <w:highlight w:val="none"/>
        </w:rPr>
      </w:pPr>
      <w:r>
        <w:rPr>
          <w:rFonts w:hint="eastAsia" w:cs="仿宋_GB2312"/>
          <w:b/>
          <w:bCs/>
          <w:highlight w:val="none"/>
          <w:lang w:val="en-US" w:eastAsia="zh-CN"/>
        </w:rPr>
        <w:t>五</w:t>
      </w:r>
      <w:r>
        <w:rPr>
          <w:rFonts w:hint="eastAsia" w:cs="仿宋_GB2312"/>
          <w:b/>
          <w:bCs/>
          <w:highlight w:val="none"/>
        </w:rPr>
        <w:t>、</w:t>
      </w:r>
      <w:r>
        <w:rPr>
          <w:rFonts w:hint="eastAsia" w:ascii="宋体" w:hAnsi="宋体" w:eastAsia="宋体" w:cs="宋体"/>
          <w:b/>
          <w:bCs/>
          <w:color w:val="000000"/>
          <w:kern w:val="0"/>
          <w:sz w:val="21"/>
          <w:szCs w:val="21"/>
          <w:highlight w:val="none"/>
          <w:lang w:val="en-US" w:eastAsia="zh-CN" w:bidi="ar"/>
        </w:rPr>
        <w:t>质保期及养护期</w:t>
      </w:r>
      <w:r>
        <w:rPr>
          <w:rFonts w:hint="eastAsia" w:cs="仿宋_GB2312"/>
          <w:b/>
          <w:bCs/>
          <w:highlight w:val="none"/>
          <w:lang w:val="zh-CN"/>
        </w:rPr>
        <w:t>…………………………………………………………………（</w:t>
      </w:r>
      <w:r>
        <w:rPr>
          <w:rFonts w:hint="eastAsia" w:cs="仿宋_GB2312"/>
          <w:b/>
          <w:bCs/>
          <w:highlight w:val="none"/>
        </w:rPr>
        <w:t>页码）</w:t>
      </w:r>
    </w:p>
    <w:p>
      <w:pPr>
        <w:pStyle w:val="122"/>
        <w:spacing w:line="360" w:lineRule="auto"/>
        <w:jc w:val="left"/>
        <w:rPr>
          <w:rFonts w:hint="default" w:eastAsia="仿宋_GB2312" w:cs="仿宋_GB2312"/>
          <w:highlight w:val="none"/>
          <w:lang w:val="en-US" w:eastAsia="zh-CN"/>
        </w:rPr>
      </w:pPr>
      <w:r>
        <w:rPr>
          <w:rFonts w:hint="eastAsia" w:cs="仿宋_GB2312"/>
          <w:b/>
          <w:bCs/>
          <w:highlight w:val="none"/>
          <w:lang w:val="en-US" w:eastAsia="zh-CN"/>
        </w:rPr>
        <w:t>六、承诺及优惠条件及其他投标人认为需要提供的资料</w:t>
      </w:r>
      <w:r>
        <w:rPr>
          <w:rFonts w:hint="eastAsia" w:cs="仿宋_GB2312"/>
          <w:b/>
          <w:bCs/>
          <w:highlight w:val="none"/>
          <w:lang w:val="zh-CN"/>
        </w:rPr>
        <w:t>………………………（</w:t>
      </w:r>
      <w:r>
        <w:rPr>
          <w:rFonts w:hint="eastAsia" w:cs="仿宋_GB2312"/>
          <w:b/>
          <w:bCs/>
          <w:highlight w:val="none"/>
        </w:rPr>
        <w:t>页码）</w:t>
      </w:r>
      <w:r>
        <w:rPr>
          <w:rFonts w:hint="eastAsia" w:cs="仿宋_GB2312"/>
          <w:b/>
          <w:bCs/>
          <w:highlight w:val="none"/>
          <w:lang w:val="en-US" w:eastAsia="zh-CN"/>
        </w:rPr>
        <w:t xml:space="preserve"> </w:t>
      </w:r>
      <w:r>
        <w:rPr>
          <w:rFonts w:hint="eastAsia" w:cs="仿宋_GB2312"/>
          <w:highlight w:val="none"/>
          <w:lang w:val="en-US" w:eastAsia="zh-CN"/>
        </w:rPr>
        <w:t xml:space="preserve"> </w:t>
      </w:r>
    </w:p>
    <w:p>
      <w:pPr>
        <w:spacing w:line="360" w:lineRule="auto"/>
        <w:ind w:firstLine="482" w:firstLineChars="200"/>
        <w:rPr>
          <w:rFonts w:ascii="仿宋_GB2312" w:hAnsi="仿宋" w:eastAsia="仿宋_GB2312" w:cs="仿宋_GB2312"/>
          <w:b/>
          <w:bCs/>
          <w:sz w:val="24"/>
          <w:highlight w:val="none"/>
        </w:rPr>
      </w:pPr>
      <w:r>
        <w:rPr>
          <w:rFonts w:hint="eastAsia" w:ascii="仿宋_GB2312" w:hAnsi="仿宋" w:eastAsia="仿宋_GB2312" w:cs="仿宋_GB2312"/>
          <w:b/>
          <w:bCs/>
          <w:sz w:val="24"/>
          <w:highlight w:val="none"/>
        </w:rPr>
        <w:t>注：</w:t>
      </w:r>
      <w:r>
        <w:rPr>
          <w:rFonts w:hint="eastAsia" w:ascii="仿宋_GB2312" w:hAnsi="仿宋" w:eastAsia="仿宋_GB2312" w:cs="仿宋_GB2312"/>
          <w:b/>
          <w:bCs/>
          <w:sz w:val="24"/>
          <w:highlight w:val="none"/>
          <w:lang w:eastAsia="zh-CN"/>
        </w:rPr>
        <w:t>招标文件中要求内容没有固定格式的，</w:t>
      </w:r>
      <w:r>
        <w:rPr>
          <w:rFonts w:hint="eastAsia" w:ascii="仿宋_GB2312" w:hAnsi="仿宋" w:eastAsia="仿宋_GB2312" w:cs="仿宋_GB2312"/>
          <w:b/>
          <w:bCs/>
          <w:sz w:val="24"/>
          <w:highlight w:val="none"/>
        </w:rPr>
        <w:t>各投标人可根据</w:t>
      </w:r>
      <w:r>
        <w:rPr>
          <w:rFonts w:hint="eastAsia" w:ascii="仿宋_GB2312" w:hAnsi="仿宋" w:eastAsia="仿宋_GB2312" w:cs="仿宋_GB2312"/>
          <w:b/>
          <w:bCs/>
          <w:sz w:val="24"/>
          <w:highlight w:val="none"/>
          <w:lang w:eastAsia="zh-CN"/>
        </w:rPr>
        <w:t>招标文件要求自行编制</w:t>
      </w:r>
      <w:r>
        <w:rPr>
          <w:rFonts w:hint="eastAsia" w:ascii="仿宋_GB2312" w:hAnsi="仿宋" w:eastAsia="仿宋_GB2312" w:cs="仿宋_GB2312"/>
          <w:b/>
          <w:bCs/>
          <w:sz w:val="24"/>
          <w:highlight w:val="none"/>
        </w:rPr>
        <w:t>。</w:t>
      </w:r>
    </w:p>
    <w:p>
      <w:pPr>
        <w:snapToGrid w:val="0"/>
        <w:spacing w:before="165" w:beforeLines="50" w:after="50"/>
        <w:ind w:left="143" w:leftChars="68" w:firstLine="472" w:firstLineChars="196"/>
        <w:jc w:val="left"/>
        <w:rPr>
          <w:rFonts w:ascii="宋体" w:hAnsi="宋体"/>
          <w:b/>
          <w:color w:val="000000"/>
          <w:sz w:val="24"/>
          <w:highlight w:val="none"/>
        </w:rPr>
      </w:pPr>
    </w:p>
    <w:p>
      <w:pPr>
        <w:snapToGrid w:val="0"/>
        <w:spacing w:before="165" w:beforeLines="50" w:after="50"/>
        <w:ind w:left="143" w:leftChars="68" w:firstLine="472" w:firstLineChars="196"/>
        <w:jc w:val="left"/>
        <w:rPr>
          <w:rFonts w:ascii="宋体" w:hAnsi="宋体"/>
          <w:b/>
          <w:color w:val="000000"/>
          <w:sz w:val="24"/>
          <w:highlight w:val="none"/>
        </w:rPr>
      </w:pPr>
      <w:r>
        <w:rPr>
          <w:rFonts w:hint="eastAsia" w:ascii="宋体" w:hAnsi="宋体"/>
          <w:b/>
          <w:color w:val="000000"/>
          <w:sz w:val="24"/>
          <w:highlight w:val="none"/>
        </w:rPr>
        <w:br w:type="page"/>
      </w:r>
      <w:r>
        <w:rPr>
          <w:rFonts w:hint="eastAsia" w:ascii="宋体" w:hAnsi="宋体"/>
          <w:b/>
          <w:color w:val="000000"/>
          <w:sz w:val="24"/>
          <w:highlight w:val="none"/>
        </w:rPr>
        <w:t xml:space="preserve"> </w:t>
      </w:r>
    </w:p>
    <w:p>
      <w:pPr>
        <w:pStyle w:val="19"/>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一、技术需求偏离表</w:t>
      </w:r>
    </w:p>
    <w:p>
      <w:pPr>
        <w:pStyle w:val="19"/>
        <w:spacing w:line="440" w:lineRule="exact"/>
        <w:ind w:firstLine="420" w:firstLineChars="200"/>
        <w:rPr>
          <w:highlight w:val="none"/>
        </w:rPr>
      </w:pPr>
    </w:p>
    <w:p>
      <w:pPr>
        <w:pStyle w:val="19"/>
        <w:spacing w:line="600" w:lineRule="exact"/>
        <w:ind w:firstLine="480" w:firstLineChars="200"/>
        <w:rPr>
          <w:rFonts w:hAnsi="宋体"/>
          <w:sz w:val="24"/>
          <w:szCs w:val="24"/>
          <w:highlight w:val="none"/>
        </w:rPr>
      </w:pPr>
      <w:r>
        <w:rPr>
          <w:rFonts w:hint="eastAsia" w:hAnsi="宋体"/>
          <w:sz w:val="24"/>
          <w:szCs w:val="24"/>
          <w:highlight w:val="none"/>
        </w:rPr>
        <w:t>请根据所投货物的实际技术参数，</w:t>
      </w:r>
      <w:r>
        <w:rPr>
          <w:rFonts w:hint="eastAsia" w:hAnsi="宋体"/>
          <w:b/>
          <w:sz w:val="28"/>
          <w:szCs w:val="28"/>
          <w:highlight w:val="none"/>
        </w:rPr>
        <w:t>逐条对应</w:t>
      </w:r>
      <w:r>
        <w:rPr>
          <w:rFonts w:hint="eastAsia" w:hAnsi="宋体"/>
          <w:sz w:val="24"/>
          <w:szCs w:val="24"/>
          <w:highlight w:val="none"/>
        </w:rPr>
        <w:t>本项目招标文件第二章“货物需求一览表”中的</w:t>
      </w:r>
      <w:r>
        <w:rPr>
          <w:rFonts w:hint="eastAsia" w:hAnsi="宋体"/>
          <w:b/>
          <w:sz w:val="28"/>
          <w:szCs w:val="28"/>
          <w:highlight w:val="none"/>
        </w:rPr>
        <w:t>采购清单及货物参数</w:t>
      </w:r>
      <w:r>
        <w:rPr>
          <w:rFonts w:hint="eastAsia" w:hAnsi="宋体"/>
          <w:sz w:val="24"/>
          <w:szCs w:val="24"/>
          <w:highlight w:val="none"/>
        </w:rPr>
        <w:t>详细填写相应的具体内容。“偏离说明”一栏应当选择“正偏离”、“负偏离”或“无偏离”进行填写。</w:t>
      </w:r>
    </w:p>
    <w:tbl>
      <w:tblPr>
        <w:tblStyle w:val="42"/>
        <w:tblW w:w="10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highlight w:val="none"/>
              </w:rPr>
            </w:pPr>
            <w:r>
              <w:rPr>
                <w:rFonts w:hint="eastAsia" w:ascii="宋体" w:hAnsi="宋体"/>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1  ……</w:t>
            </w:r>
          </w:p>
          <w:p>
            <w:pPr>
              <w:rPr>
                <w:rFonts w:ascii="宋体" w:hAnsi="宋体"/>
                <w:szCs w:val="21"/>
                <w:highlight w:val="none"/>
              </w:rPr>
            </w:pPr>
            <w:r>
              <w:rPr>
                <w:rFonts w:hint="eastAsia" w:ascii="宋体" w:hAnsi="宋体"/>
                <w:szCs w:val="21"/>
                <w:highlight w:val="none"/>
              </w:rPr>
              <w:t>2  ……</w:t>
            </w:r>
          </w:p>
          <w:p>
            <w:pPr>
              <w:rPr>
                <w:rFonts w:ascii="宋体" w:hAnsi="宋体"/>
                <w:szCs w:val="21"/>
                <w:highlight w:val="none"/>
              </w:rPr>
            </w:pPr>
            <w:r>
              <w:rPr>
                <w:rFonts w:hint="eastAsia" w:ascii="宋体" w:hAnsi="宋体"/>
                <w:szCs w:val="21"/>
                <w:highlight w:val="none"/>
              </w:rPr>
              <w:t>3  ……</w:t>
            </w:r>
          </w:p>
          <w:p>
            <w:pPr>
              <w:rPr>
                <w:rFonts w:ascii="宋体" w:hAnsi="宋体"/>
                <w:szCs w:val="21"/>
                <w:highlight w:val="none"/>
              </w:rPr>
            </w:pPr>
            <w:r>
              <w:rPr>
                <w:rFonts w:hint="eastAsia" w:ascii="宋体" w:hAnsi="宋体"/>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1  ……</w:t>
            </w:r>
          </w:p>
          <w:p>
            <w:pPr>
              <w:rPr>
                <w:rFonts w:ascii="宋体" w:hAnsi="宋体"/>
                <w:szCs w:val="21"/>
                <w:highlight w:val="none"/>
              </w:rPr>
            </w:pPr>
            <w:r>
              <w:rPr>
                <w:rFonts w:hint="eastAsia" w:ascii="宋体" w:hAnsi="宋体"/>
                <w:szCs w:val="21"/>
                <w:highlight w:val="none"/>
              </w:rPr>
              <w:t>2  ……</w:t>
            </w:r>
          </w:p>
          <w:p>
            <w:pPr>
              <w:rPr>
                <w:rFonts w:ascii="宋体" w:hAnsi="宋体"/>
                <w:szCs w:val="21"/>
                <w:highlight w:val="none"/>
              </w:rPr>
            </w:pPr>
            <w:r>
              <w:rPr>
                <w:rFonts w:hint="eastAsia" w:ascii="宋体" w:hAnsi="宋体"/>
                <w:szCs w:val="21"/>
                <w:highlight w:val="none"/>
              </w:rPr>
              <w:t>3  ……</w:t>
            </w:r>
          </w:p>
          <w:p>
            <w:pPr>
              <w:rPr>
                <w:rFonts w:ascii="宋体" w:hAnsi="宋体"/>
                <w:szCs w:val="21"/>
                <w:highlight w:val="none"/>
              </w:rPr>
            </w:pPr>
            <w:r>
              <w:rPr>
                <w:rFonts w:hint="eastAsia" w:ascii="宋体" w:hAnsi="宋体"/>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1  ……</w:t>
            </w:r>
          </w:p>
          <w:p>
            <w:pPr>
              <w:rPr>
                <w:rFonts w:ascii="宋体" w:hAnsi="宋体"/>
                <w:szCs w:val="21"/>
                <w:highlight w:val="none"/>
              </w:rPr>
            </w:pPr>
            <w:r>
              <w:rPr>
                <w:rFonts w:hint="eastAsia" w:ascii="宋体" w:hAnsi="宋体"/>
                <w:szCs w:val="21"/>
                <w:highlight w:val="none"/>
              </w:rPr>
              <w:t>2  ……</w:t>
            </w:r>
          </w:p>
          <w:p>
            <w:pPr>
              <w:rPr>
                <w:rFonts w:ascii="宋体" w:hAnsi="宋体"/>
                <w:szCs w:val="21"/>
                <w:highlight w:val="none"/>
              </w:rPr>
            </w:pPr>
            <w:r>
              <w:rPr>
                <w:rFonts w:hint="eastAsia" w:ascii="宋体" w:hAnsi="宋体"/>
                <w:szCs w:val="21"/>
                <w:highlight w:val="none"/>
              </w:rPr>
              <w:t>3  ……</w:t>
            </w:r>
          </w:p>
          <w:p>
            <w:pPr>
              <w:rPr>
                <w:rFonts w:ascii="宋体" w:hAnsi="宋体"/>
                <w:szCs w:val="21"/>
                <w:highlight w:val="none"/>
              </w:rPr>
            </w:pPr>
            <w:r>
              <w:rPr>
                <w:rFonts w:hint="eastAsia" w:ascii="宋体" w:hAnsi="宋体"/>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1  ……</w:t>
            </w:r>
          </w:p>
          <w:p>
            <w:pPr>
              <w:rPr>
                <w:rFonts w:ascii="宋体" w:hAnsi="宋体"/>
                <w:szCs w:val="21"/>
                <w:highlight w:val="none"/>
              </w:rPr>
            </w:pPr>
            <w:r>
              <w:rPr>
                <w:rFonts w:hint="eastAsia" w:ascii="宋体" w:hAnsi="宋体"/>
                <w:szCs w:val="21"/>
                <w:highlight w:val="none"/>
              </w:rPr>
              <w:t>2  ……</w:t>
            </w:r>
          </w:p>
          <w:p>
            <w:pPr>
              <w:rPr>
                <w:rFonts w:ascii="宋体" w:hAnsi="宋体"/>
                <w:szCs w:val="21"/>
                <w:highlight w:val="none"/>
              </w:rPr>
            </w:pPr>
            <w:r>
              <w:rPr>
                <w:rFonts w:hint="eastAsia" w:ascii="宋体" w:hAnsi="宋体"/>
                <w:szCs w:val="21"/>
                <w:highlight w:val="none"/>
              </w:rPr>
              <w:t>3  ……</w:t>
            </w:r>
          </w:p>
          <w:p>
            <w:pPr>
              <w:rPr>
                <w:rFonts w:ascii="宋体" w:hAnsi="宋体"/>
                <w:szCs w:val="21"/>
                <w:highlight w:val="none"/>
              </w:rPr>
            </w:pPr>
            <w:r>
              <w:rPr>
                <w:rFonts w:hint="eastAsia" w:ascii="宋体" w:hAnsi="宋体"/>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pPr>
              <w:rPr>
                <w:rFonts w:ascii="宋体" w:hAnsi="宋体"/>
                <w:szCs w:val="21"/>
                <w:highlight w:val="none"/>
              </w:rPr>
            </w:pPr>
            <w:r>
              <w:rPr>
                <w:rFonts w:hint="eastAsia" w:ascii="宋体" w:hAnsi="宋体"/>
                <w:szCs w:val="21"/>
                <w:highlight w:val="none"/>
                <w:u w:val="single"/>
              </w:rPr>
              <w:t>　　</w:t>
            </w:r>
            <w:r>
              <w:rPr>
                <w:rFonts w:hint="eastAsia" w:ascii="宋体" w:hAnsi="宋体"/>
                <w:szCs w:val="21"/>
                <w:highlight w:val="none"/>
              </w:rPr>
              <w:t>分标（此处有分标时填写具体分标号，无分标时填写“无”）</w:t>
            </w:r>
          </w:p>
        </w:tc>
      </w:tr>
    </w:tbl>
    <w:p>
      <w:pPr>
        <w:pStyle w:val="19"/>
        <w:spacing w:line="360" w:lineRule="auto"/>
        <w:rPr>
          <w:rFonts w:hAnsi="宋体"/>
          <w:szCs w:val="21"/>
          <w:highlight w:val="none"/>
        </w:rPr>
      </w:pPr>
      <w:r>
        <w:rPr>
          <w:rFonts w:hint="eastAsia" w:hAnsi="宋体"/>
          <w:szCs w:val="21"/>
          <w:highlight w:val="none"/>
        </w:rPr>
        <w:t>注：</w:t>
      </w:r>
    </w:p>
    <w:p>
      <w:pPr>
        <w:pStyle w:val="19"/>
        <w:spacing w:line="360" w:lineRule="auto"/>
        <w:rPr>
          <w:rFonts w:hAnsi="宋体"/>
          <w:szCs w:val="21"/>
          <w:highlight w:val="none"/>
        </w:rPr>
      </w:pPr>
      <w:r>
        <w:rPr>
          <w:rFonts w:hint="eastAsia" w:hAnsi="宋体" w:cs="宋体"/>
          <w:szCs w:val="21"/>
          <w:highlight w:val="none"/>
        </w:rPr>
        <w:t>1.</w:t>
      </w:r>
      <w:r>
        <w:rPr>
          <w:rFonts w:hint="eastAsia" w:hAnsi="宋体"/>
          <w:szCs w:val="21"/>
          <w:highlight w:val="none"/>
        </w:rPr>
        <w:t>表格内容均需按要求填写并盖章，不得留空，</w:t>
      </w:r>
      <w:r>
        <w:rPr>
          <w:rFonts w:hint="eastAsia" w:hAnsi="宋体"/>
          <w:bCs/>
          <w:szCs w:val="21"/>
          <w:highlight w:val="none"/>
        </w:rPr>
        <w:t>否则按投标无效处理</w:t>
      </w:r>
      <w:r>
        <w:rPr>
          <w:rFonts w:hint="eastAsia" w:hAnsi="宋体"/>
          <w:szCs w:val="21"/>
          <w:highlight w:val="none"/>
        </w:rPr>
        <w:t>。</w:t>
      </w:r>
    </w:p>
    <w:p>
      <w:pPr>
        <w:pStyle w:val="19"/>
        <w:spacing w:line="360" w:lineRule="auto"/>
        <w:rPr>
          <w:rFonts w:hAnsi="宋体"/>
          <w:szCs w:val="21"/>
          <w:highlight w:val="none"/>
        </w:rPr>
      </w:pPr>
      <w:r>
        <w:rPr>
          <w:rFonts w:hint="eastAsia" w:hAnsi="宋体"/>
          <w:bCs/>
          <w:szCs w:val="21"/>
          <w:highlight w:val="none"/>
        </w:rPr>
        <w:t>2.当投标文件的货物内容低于招标文件要求时，投标人应当如实写明“负偏离”，否则视为虚假应标。</w:t>
      </w:r>
    </w:p>
    <w:p>
      <w:pPr>
        <w:snapToGrid w:val="0"/>
        <w:spacing w:line="360" w:lineRule="auto"/>
        <w:ind w:firstLine="5640" w:firstLineChars="2350"/>
        <w:rPr>
          <w:rFonts w:ascii="仿宋_GB2312" w:hAnsi="仿宋" w:eastAsia="仿宋_GB2312" w:cs="仿宋_GB2312"/>
          <w:kern w:val="0"/>
          <w:sz w:val="24"/>
          <w:highlight w:val="none"/>
          <w:lang w:val="zh-CN"/>
        </w:rPr>
      </w:pPr>
    </w:p>
    <w:p>
      <w:pPr>
        <w:snapToGrid w:val="0"/>
        <w:spacing w:line="360" w:lineRule="auto"/>
        <w:ind w:firstLine="5640" w:firstLineChars="2350"/>
        <w:rPr>
          <w:rFonts w:ascii="仿宋_GB2312" w:hAnsi="仿宋" w:eastAsia="仿宋_GB2312" w:cs="仿宋_GB2312"/>
          <w:kern w:val="0"/>
          <w:sz w:val="24"/>
          <w:highlight w:val="none"/>
          <w:lang w:val="zh-CN"/>
        </w:rPr>
      </w:pPr>
    </w:p>
    <w:p>
      <w:pPr>
        <w:snapToGrid w:val="0"/>
        <w:spacing w:line="360" w:lineRule="auto"/>
        <w:ind w:firstLine="5640" w:firstLineChars="235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widowControl/>
        <w:jc w:val="left"/>
        <w:rPr>
          <w:rFonts w:ascii="宋体" w:hAnsi="宋体"/>
          <w:color w:val="000000"/>
          <w:sz w:val="30"/>
          <w:szCs w:val="20"/>
          <w:highlight w:val="none"/>
        </w:rPr>
        <w:sectPr>
          <w:pgSz w:w="11906" w:h="16838"/>
          <w:pgMar w:top="1134" w:right="1134" w:bottom="1134" w:left="1134" w:header="720" w:footer="720" w:gutter="0"/>
          <w:pgNumType w:fmt="decimal"/>
          <w:cols w:space="720" w:num="1"/>
          <w:docGrid w:type="lines" w:linePitch="331" w:charSpace="0"/>
        </w:sectPr>
      </w:pPr>
    </w:p>
    <w:p>
      <w:pPr>
        <w:snapToGrid w:val="0"/>
        <w:spacing w:before="165" w:beforeLines="50" w:after="50"/>
        <w:jc w:val="center"/>
        <w:rPr>
          <w:b/>
          <w:bCs/>
          <w:sz w:val="30"/>
          <w:szCs w:val="30"/>
          <w:highlight w:val="none"/>
        </w:rPr>
      </w:pPr>
      <w:r>
        <w:rPr>
          <w:rFonts w:hint="eastAsia"/>
          <w:b/>
          <w:bCs/>
          <w:sz w:val="30"/>
          <w:szCs w:val="30"/>
          <w:highlight w:val="none"/>
        </w:rPr>
        <w:t>二、项目实施方案</w:t>
      </w:r>
    </w:p>
    <w:p>
      <w:pPr>
        <w:autoSpaceDE w:val="0"/>
        <w:autoSpaceDN w:val="0"/>
        <w:spacing w:line="360" w:lineRule="auto"/>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（由投标人根据采购需求及招标文件要求编制）</w:t>
      </w:r>
    </w:p>
    <w:p>
      <w:pPr>
        <w:snapToGrid w:val="0"/>
        <w:spacing w:before="165" w:beforeLines="50" w:after="50"/>
        <w:jc w:val="left"/>
        <w:rPr>
          <w:rFonts w:ascii="宋体" w:hAnsi="宋体"/>
          <w:color w:val="000000"/>
          <w:sz w:val="24"/>
          <w:highlight w:val="none"/>
        </w:rPr>
      </w:pPr>
      <w:r>
        <w:rPr>
          <w:rFonts w:hint="eastAsia" w:ascii="宋体" w:hAnsi="宋体"/>
          <w:b/>
          <w:color w:val="000000"/>
          <w:sz w:val="24"/>
          <w:highlight w:val="none"/>
        </w:rPr>
        <w:br w:type="page"/>
      </w:r>
      <w:r>
        <w:rPr>
          <w:rFonts w:hint="eastAsia" w:ascii="宋体" w:hAnsi="宋体"/>
          <w:color w:val="000000"/>
          <w:sz w:val="24"/>
          <w:highlight w:val="none"/>
        </w:rPr>
        <w:t xml:space="preserve"> </w:t>
      </w:r>
    </w:p>
    <w:p>
      <w:pPr>
        <w:numPr>
          <w:ilvl w:val="0"/>
          <w:numId w:val="12"/>
        </w:numPr>
        <w:spacing w:line="360" w:lineRule="auto"/>
        <w:jc w:val="center"/>
        <w:rPr>
          <w:rFonts w:hint="eastAsia" w:ascii="宋体" w:hAnsi="宋体"/>
          <w:b/>
          <w:color w:val="000000"/>
          <w:sz w:val="32"/>
          <w:szCs w:val="32"/>
          <w:highlight w:val="none"/>
        </w:rPr>
      </w:pPr>
      <w:r>
        <w:rPr>
          <w:rFonts w:hint="eastAsia" w:ascii="宋体" w:hAnsi="宋体"/>
          <w:b/>
          <w:color w:val="000000"/>
          <w:sz w:val="32"/>
          <w:szCs w:val="32"/>
          <w:highlight w:val="none"/>
          <w:lang w:val="en-US" w:eastAsia="zh-CN"/>
        </w:rPr>
        <w:t>养护方案</w:t>
      </w:r>
    </w:p>
    <w:p>
      <w:pPr>
        <w:numPr>
          <w:ilvl w:val="0"/>
          <w:numId w:val="0"/>
        </w:numPr>
        <w:spacing w:line="360" w:lineRule="auto"/>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（由投标人根据采购需求及招标文件要求编制）</w:t>
      </w:r>
    </w:p>
    <w:p>
      <w:pPr>
        <w:spacing w:line="360" w:lineRule="auto"/>
        <w:jc w:val="center"/>
        <w:rPr>
          <w:rFonts w:ascii="仿宋_GB2312" w:hAnsi="仿宋" w:eastAsia="仿宋_GB2312" w:cs="仿宋_GB2312"/>
          <w:sz w:val="18"/>
          <w:szCs w:val="18"/>
          <w:highlight w:val="none"/>
        </w:rPr>
      </w:pPr>
    </w:p>
    <w:p>
      <w:pPr>
        <w:snapToGrid w:val="0"/>
        <w:spacing w:line="360" w:lineRule="auto"/>
        <w:ind w:firstLine="5040" w:firstLineChars="21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snapToGrid w:val="0"/>
        <w:spacing w:before="165" w:beforeLines="50" w:after="50"/>
        <w:ind w:left="142"/>
        <w:jc w:val="center"/>
        <w:rPr>
          <w:rFonts w:ascii="宋体" w:hAnsi="宋体"/>
          <w:b/>
          <w:color w:val="000000"/>
          <w:sz w:val="32"/>
          <w:szCs w:val="32"/>
          <w:highlight w:val="none"/>
        </w:rPr>
      </w:pPr>
    </w:p>
    <w:p>
      <w:pPr>
        <w:autoSpaceDE w:val="0"/>
        <w:autoSpaceDN w:val="0"/>
        <w:spacing w:line="360" w:lineRule="auto"/>
        <w:ind w:firstLine="120"/>
        <w:rPr>
          <w:rFonts w:ascii="仿宋_GB2312" w:hAnsi="仿宋" w:eastAsia="仿宋_GB2312" w:cs="仿宋_GB2312"/>
          <w:sz w:val="24"/>
          <w:highlight w:val="none"/>
        </w:rPr>
      </w:pPr>
    </w:p>
    <w:p>
      <w:pPr>
        <w:numPr>
          <w:ilvl w:val="0"/>
          <w:numId w:val="12"/>
        </w:numPr>
        <w:spacing w:line="360" w:lineRule="auto"/>
        <w:ind w:left="0" w:leftChars="0" w:firstLine="0" w:firstLineChars="0"/>
        <w:jc w:val="center"/>
        <w:rPr>
          <w:rFonts w:hint="eastAsia" w:ascii="宋体" w:hAnsi="宋体"/>
          <w:b/>
          <w:color w:val="000000"/>
          <w:sz w:val="32"/>
          <w:szCs w:val="32"/>
          <w:highlight w:val="none"/>
          <w:lang w:val="en-US" w:eastAsia="zh-CN"/>
        </w:rPr>
      </w:pPr>
      <w:r>
        <w:rPr>
          <w:rFonts w:hint="eastAsia" w:ascii="宋体" w:hAnsi="宋体"/>
          <w:b/>
          <w:color w:val="000000"/>
          <w:sz w:val="32"/>
          <w:szCs w:val="32"/>
          <w:highlight w:val="none"/>
          <w:lang w:val="en-US" w:eastAsia="zh-CN"/>
        </w:rPr>
        <w:t>售后服务</w:t>
      </w:r>
    </w:p>
    <w:p>
      <w:pPr>
        <w:numPr>
          <w:ilvl w:val="0"/>
          <w:numId w:val="0"/>
        </w:numPr>
        <w:spacing w:line="360" w:lineRule="auto"/>
        <w:ind w:leftChars="0"/>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（由投标人根据采购需求及招标文件要求编制）</w:t>
      </w:r>
    </w:p>
    <w:p>
      <w:pPr>
        <w:spacing w:line="360" w:lineRule="auto"/>
        <w:jc w:val="center"/>
        <w:rPr>
          <w:rFonts w:ascii="仿宋_GB2312" w:hAnsi="仿宋" w:eastAsia="仿宋_GB2312" w:cs="仿宋_GB2312"/>
          <w:sz w:val="24"/>
          <w:highlight w:val="none"/>
        </w:rPr>
      </w:pPr>
    </w:p>
    <w:p>
      <w:pPr>
        <w:autoSpaceDE w:val="0"/>
        <w:autoSpaceDN w:val="0"/>
        <w:spacing w:line="360" w:lineRule="auto"/>
        <w:ind w:firstLine="4800" w:firstLineChars="2000"/>
        <w:rPr>
          <w:rFonts w:ascii="仿宋_GB2312" w:hAnsi="仿宋" w:eastAsia="仿宋_GB2312" w:cs="仿宋_GB2312"/>
          <w:sz w:val="24"/>
          <w:highlight w:val="none"/>
        </w:rPr>
      </w:pPr>
      <w:r>
        <w:rPr>
          <w:rFonts w:hint="eastAsia" w:ascii="仿宋_GB2312" w:hAnsi="仿宋" w:eastAsia="仿宋_GB2312" w:cs="仿宋_GB2312"/>
          <w:kern w:val="0"/>
          <w:sz w:val="24"/>
          <w:highlight w:val="none"/>
        </w:rPr>
        <w:t>投标人名称（电子</w:t>
      </w:r>
      <w:r>
        <w:rPr>
          <w:rFonts w:hint="eastAsia" w:ascii="仿宋_GB2312" w:hAnsi="仿宋" w:eastAsia="仿宋_GB2312" w:cs="仿宋_GB2312"/>
          <w:kern w:val="0"/>
          <w:sz w:val="24"/>
          <w:highlight w:val="none"/>
          <w:lang w:val="zh-CN"/>
        </w:rPr>
        <w:t>签章</w:t>
      </w:r>
      <w:r>
        <w:rPr>
          <w:rFonts w:hint="eastAsia" w:ascii="仿宋_GB2312" w:hAnsi="仿宋" w:eastAsia="仿宋_GB2312" w:cs="仿宋_GB2312"/>
          <w:kern w:val="0"/>
          <w:sz w:val="24"/>
          <w:highlight w:val="none"/>
        </w:rPr>
        <w:t xml:space="preserve">）：                       </w:t>
      </w:r>
    </w:p>
    <w:p>
      <w:pPr>
        <w:autoSpaceDE w:val="0"/>
        <w:autoSpaceDN w:val="0"/>
        <w:spacing w:line="360" w:lineRule="auto"/>
        <w:rPr>
          <w:rFonts w:ascii="仿宋_GB2312" w:hAnsi="仿宋" w:eastAsia="仿宋_GB2312" w:cs="仿宋_GB2312"/>
          <w:b/>
          <w:bCs/>
          <w:sz w:val="30"/>
          <w:szCs w:val="30"/>
          <w:highlight w:val="none"/>
        </w:rPr>
      </w:pP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日期：  年  月   日</w:t>
      </w:r>
    </w:p>
    <w:p>
      <w:pPr>
        <w:widowControl/>
        <w:jc w:val="left"/>
        <w:rPr>
          <w:rFonts w:ascii="宋体" w:hAnsi="宋体"/>
          <w:b/>
          <w:bCs/>
          <w:color w:val="000000"/>
          <w:sz w:val="24"/>
          <w:highlight w:val="none"/>
        </w:rPr>
      </w:pPr>
    </w:p>
    <w:p>
      <w:pPr>
        <w:widowControl/>
        <w:jc w:val="left"/>
        <w:rPr>
          <w:rFonts w:ascii="宋体" w:hAnsi="宋体"/>
          <w:b/>
          <w:bCs/>
          <w:color w:val="000000"/>
          <w:sz w:val="24"/>
          <w:highlight w:val="none"/>
        </w:rPr>
      </w:pPr>
    </w:p>
    <w:p>
      <w:pPr>
        <w:spacing w:line="360" w:lineRule="auto"/>
        <w:jc w:val="center"/>
        <w:rPr>
          <w:rFonts w:ascii="宋体" w:hAnsi="宋体"/>
          <w:b/>
          <w:color w:val="000000"/>
          <w:sz w:val="32"/>
          <w:szCs w:val="32"/>
          <w:highlight w:val="none"/>
        </w:rPr>
      </w:pPr>
      <w:r>
        <w:rPr>
          <w:rFonts w:hint="eastAsia" w:ascii="宋体" w:hAnsi="宋体"/>
          <w:b/>
          <w:color w:val="000000"/>
          <w:sz w:val="32"/>
          <w:szCs w:val="32"/>
          <w:highlight w:val="none"/>
        </w:rPr>
        <w:t>五、</w:t>
      </w:r>
      <w:r>
        <w:rPr>
          <w:rFonts w:hint="eastAsia" w:ascii="宋体" w:hAnsi="宋体"/>
          <w:b/>
          <w:color w:val="000000"/>
          <w:sz w:val="32"/>
          <w:szCs w:val="32"/>
          <w:highlight w:val="none"/>
          <w:lang w:val="en-US" w:eastAsia="zh-CN"/>
        </w:rPr>
        <w:t>保质期及养护</w:t>
      </w:r>
    </w:p>
    <w:p>
      <w:pPr>
        <w:spacing w:line="360" w:lineRule="auto"/>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（由投标人根据采购需求及招标文件要求编制）</w:t>
      </w:r>
    </w:p>
    <w:p>
      <w:pPr>
        <w:spacing w:line="360" w:lineRule="auto"/>
        <w:jc w:val="center"/>
        <w:rPr>
          <w:rFonts w:ascii="仿宋_GB2312" w:hAnsi="仿宋" w:eastAsia="仿宋_GB2312" w:cs="仿宋_GB2312"/>
          <w:sz w:val="24"/>
          <w:highlight w:val="none"/>
        </w:rPr>
      </w:pPr>
    </w:p>
    <w:p>
      <w:pPr>
        <w:autoSpaceDE w:val="0"/>
        <w:autoSpaceDN w:val="0"/>
        <w:spacing w:line="360" w:lineRule="auto"/>
        <w:ind w:firstLine="4800" w:firstLineChars="2000"/>
        <w:rPr>
          <w:rFonts w:ascii="仿宋_GB2312" w:hAnsi="仿宋" w:eastAsia="仿宋_GB2312" w:cs="仿宋_GB2312"/>
          <w:sz w:val="24"/>
          <w:highlight w:val="none"/>
        </w:rPr>
      </w:pPr>
      <w:r>
        <w:rPr>
          <w:rFonts w:hint="eastAsia" w:ascii="仿宋_GB2312" w:hAnsi="仿宋" w:eastAsia="仿宋_GB2312" w:cs="仿宋_GB2312"/>
          <w:kern w:val="0"/>
          <w:sz w:val="24"/>
          <w:highlight w:val="none"/>
        </w:rPr>
        <w:t>投标人名称（电子</w:t>
      </w:r>
      <w:r>
        <w:rPr>
          <w:rFonts w:hint="eastAsia" w:ascii="仿宋_GB2312" w:hAnsi="仿宋" w:eastAsia="仿宋_GB2312" w:cs="仿宋_GB2312"/>
          <w:kern w:val="0"/>
          <w:sz w:val="24"/>
          <w:highlight w:val="none"/>
          <w:lang w:val="zh-CN"/>
        </w:rPr>
        <w:t>签章</w:t>
      </w:r>
      <w:r>
        <w:rPr>
          <w:rFonts w:hint="eastAsia" w:ascii="仿宋_GB2312" w:hAnsi="仿宋" w:eastAsia="仿宋_GB2312" w:cs="仿宋_GB2312"/>
          <w:kern w:val="0"/>
          <w:sz w:val="24"/>
          <w:highlight w:val="none"/>
        </w:rPr>
        <w:t xml:space="preserve">）：                       </w:t>
      </w:r>
    </w:p>
    <w:p>
      <w:pPr>
        <w:autoSpaceDE w:val="0"/>
        <w:autoSpaceDN w:val="0"/>
        <w:spacing w:line="360" w:lineRule="auto"/>
        <w:rPr>
          <w:rFonts w:ascii="仿宋_GB2312" w:hAnsi="仿宋" w:eastAsia="仿宋_GB2312" w:cs="仿宋_GB2312"/>
          <w:b/>
          <w:bCs/>
          <w:sz w:val="30"/>
          <w:szCs w:val="30"/>
          <w:highlight w:val="none"/>
        </w:rPr>
      </w:pP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日期：  年  月   日</w:t>
      </w:r>
    </w:p>
    <w:p>
      <w:pPr>
        <w:widowControl/>
        <w:jc w:val="left"/>
        <w:rPr>
          <w:rFonts w:ascii="宋体" w:hAnsi="宋体"/>
          <w:b/>
          <w:bCs/>
          <w:color w:val="000000"/>
          <w:sz w:val="24"/>
          <w:highlight w:val="none"/>
        </w:rPr>
      </w:pPr>
    </w:p>
    <w:p>
      <w:pPr>
        <w:numPr>
          <w:ilvl w:val="0"/>
          <w:numId w:val="0"/>
        </w:numPr>
        <w:spacing w:line="360" w:lineRule="auto"/>
        <w:ind w:firstLine="964" w:firstLineChars="300"/>
        <w:jc w:val="both"/>
        <w:rPr>
          <w:rFonts w:hint="eastAsia" w:ascii="宋体" w:hAnsi="宋体"/>
          <w:b/>
          <w:color w:val="000000"/>
          <w:sz w:val="32"/>
          <w:szCs w:val="32"/>
          <w:highlight w:val="none"/>
          <w:lang w:eastAsia="zh-CN"/>
        </w:rPr>
      </w:pPr>
      <w:r>
        <w:rPr>
          <w:rFonts w:hint="eastAsia" w:ascii="宋体" w:hAnsi="宋体"/>
          <w:b/>
          <w:color w:val="000000"/>
          <w:sz w:val="32"/>
          <w:szCs w:val="32"/>
          <w:highlight w:val="none"/>
          <w:lang w:eastAsia="zh-CN"/>
        </w:rPr>
        <w:t>六、承诺及优惠条件及其他投标人认为需要提供的资料</w:t>
      </w:r>
    </w:p>
    <w:p>
      <w:pPr>
        <w:spacing w:line="360" w:lineRule="auto"/>
        <w:jc w:val="center"/>
        <w:rPr>
          <w:rFonts w:ascii="仿宋_GB2312" w:hAnsi="仿宋" w:eastAsia="仿宋_GB2312" w:cs="仿宋_GB2312"/>
          <w:sz w:val="24"/>
          <w:highlight w:val="none"/>
        </w:rPr>
      </w:pPr>
      <w:r>
        <w:rPr>
          <w:rFonts w:hint="eastAsia" w:ascii="仿宋_GB2312" w:hAnsi="仿宋" w:eastAsia="仿宋_GB2312" w:cs="仿宋_GB2312"/>
          <w:sz w:val="24"/>
          <w:highlight w:val="none"/>
        </w:rPr>
        <w:t>（由投标人根据采购需求及招标文件要求编制）</w:t>
      </w:r>
    </w:p>
    <w:p>
      <w:pPr>
        <w:spacing w:line="360" w:lineRule="auto"/>
        <w:jc w:val="center"/>
        <w:rPr>
          <w:rFonts w:ascii="仿宋_GB2312" w:hAnsi="仿宋" w:eastAsia="仿宋_GB2312" w:cs="仿宋_GB2312"/>
          <w:sz w:val="24"/>
          <w:highlight w:val="none"/>
        </w:rPr>
      </w:pPr>
    </w:p>
    <w:p>
      <w:pPr>
        <w:autoSpaceDE w:val="0"/>
        <w:autoSpaceDN w:val="0"/>
        <w:spacing w:line="360" w:lineRule="auto"/>
        <w:ind w:firstLine="4800" w:firstLineChars="2000"/>
        <w:rPr>
          <w:rFonts w:ascii="仿宋_GB2312" w:hAnsi="仿宋" w:eastAsia="仿宋_GB2312" w:cs="仿宋_GB2312"/>
          <w:sz w:val="24"/>
          <w:highlight w:val="none"/>
        </w:rPr>
      </w:pPr>
      <w:r>
        <w:rPr>
          <w:rFonts w:hint="eastAsia" w:ascii="仿宋_GB2312" w:hAnsi="仿宋" w:eastAsia="仿宋_GB2312" w:cs="仿宋_GB2312"/>
          <w:kern w:val="0"/>
          <w:sz w:val="24"/>
          <w:highlight w:val="none"/>
        </w:rPr>
        <w:t>投标人名称（电子</w:t>
      </w:r>
      <w:r>
        <w:rPr>
          <w:rFonts w:hint="eastAsia" w:ascii="仿宋_GB2312" w:hAnsi="仿宋" w:eastAsia="仿宋_GB2312" w:cs="仿宋_GB2312"/>
          <w:kern w:val="0"/>
          <w:sz w:val="24"/>
          <w:highlight w:val="none"/>
          <w:lang w:val="zh-CN"/>
        </w:rPr>
        <w:t>签章</w:t>
      </w:r>
      <w:r>
        <w:rPr>
          <w:rFonts w:hint="eastAsia" w:ascii="仿宋_GB2312" w:hAnsi="仿宋" w:eastAsia="仿宋_GB2312" w:cs="仿宋_GB2312"/>
          <w:kern w:val="0"/>
          <w:sz w:val="24"/>
          <w:highlight w:val="none"/>
        </w:rPr>
        <w:t xml:space="preserve">）：                       </w:t>
      </w:r>
    </w:p>
    <w:p>
      <w:pPr>
        <w:autoSpaceDE w:val="0"/>
        <w:autoSpaceDN w:val="0"/>
        <w:spacing w:line="360" w:lineRule="auto"/>
        <w:rPr>
          <w:rFonts w:ascii="仿宋_GB2312" w:hAnsi="仿宋" w:eastAsia="仿宋_GB2312" w:cs="仿宋_GB2312"/>
          <w:b/>
          <w:bCs/>
          <w:sz w:val="30"/>
          <w:szCs w:val="30"/>
          <w:highlight w:val="none"/>
        </w:rPr>
      </w:pP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日期：  年  月   日</w:t>
      </w:r>
    </w:p>
    <w:p>
      <w:pPr>
        <w:pStyle w:val="2"/>
        <w:rPr>
          <w:highlight w:val="none"/>
        </w:rPr>
        <w:sectPr>
          <w:pgSz w:w="11906" w:h="16838"/>
          <w:pgMar w:top="1134" w:right="1134" w:bottom="1134" w:left="1134" w:header="720" w:footer="720" w:gutter="0"/>
          <w:pgNumType w:fmt="decimal"/>
          <w:cols w:space="720" w:num="1"/>
          <w:docGrid w:type="lines" w:linePitch="331" w:charSpace="0"/>
        </w:sectPr>
      </w:pPr>
    </w:p>
    <w:p>
      <w:pPr>
        <w:pStyle w:val="19"/>
        <w:jc w:val="center"/>
        <w:outlineLvl w:val="1"/>
        <w:rPr>
          <w:rFonts w:hAnsi="宋体"/>
          <w:b/>
          <w:bCs/>
          <w:color w:val="000000"/>
          <w:sz w:val="28"/>
          <w:szCs w:val="28"/>
          <w:highlight w:val="none"/>
        </w:rPr>
      </w:pPr>
      <w:bookmarkStart w:id="222" w:name="_Toc23147"/>
      <w:r>
        <w:rPr>
          <w:rFonts w:hint="eastAsia" w:hAnsi="宋体"/>
          <w:b/>
          <w:bCs/>
          <w:color w:val="000000"/>
          <w:sz w:val="28"/>
          <w:szCs w:val="28"/>
          <w:highlight w:val="none"/>
        </w:rPr>
        <w:t>第五节 报价文件格式</w:t>
      </w:r>
      <w:bookmarkEnd w:id="222"/>
    </w:p>
    <w:p>
      <w:pPr>
        <w:snapToGrid w:val="0"/>
        <w:spacing w:before="165" w:beforeLines="50" w:after="50" w:line="400" w:lineRule="exact"/>
        <w:rPr>
          <w:rFonts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电子投标文件</w:t>
      </w:r>
    </w:p>
    <w:p>
      <w:pPr>
        <w:snapToGrid w:val="0"/>
        <w:spacing w:before="165" w:beforeLines="50" w:after="50" w:line="400" w:lineRule="exact"/>
        <w:jc w:val="center"/>
        <w:rPr>
          <w:rFonts w:ascii="宋体" w:hAnsi="宋体"/>
          <w:bCs/>
          <w:color w:val="000000"/>
          <w:sz w:val="24"/>
          <w:szCs w:val="20"/>
          <w:highlight w:val="none"/>
        </w:rPr>
      </w:pPr>
    </w:p>
    <w:p>
      <w:pPr>
        <w:snapToGrid w:val="0"/>
        <w:spacing w:before="165" w:beforeLines="50" w:after="50" w:line="400" w:lineRule="exact"/>
        <w:jc w:val="center"/>
        <w:rPr>
          <w:rFonts w:ascii="宋体" w:hAnsi="宋体"/>
          <w:b/>
          <w:bCs/>
          <w:color w:val="000000"/>
          <w:sz w:val="32"/>
          <w:szCs w:val="32"/>
          <w:highlight w:val="none"/>
        </w:rPr>
      </w:pPr>
      <w:r>
        <w:rPr>
          <w:rFonts w:hint="eastAsia" w:ascii="宋体" w:hAnsi="宋体"/>
          <w:b/>
          <w:bCs/>
          <w:color w:val="000000"/>
          <w:sz w:val="32"/>
          <w:szCs w:val="32"/>
          <w:highlight w:val="none"/>
        </w:rPr>
        <w:t>报价文件（封面）</w:t>
      </w:r>
    </w:p>
    <w:p>
      <w:pPr>
        <w:snapToGrid w:val="0"/>
        <w:spacing w:before="165" w:beforeLines="50" w:after="50" w:line="400" w:lineRule="exact"/>
        <w:rPr>
          <w:rFonts w:ascii="宋体" w:hAnsi="宋体"/>
          <w:bCs/>
          <w:color w:val="000000"/>
          <w:sz w:val="24"/>
          <w:szCs w:val="20"/>
          <w:highlight w:val="none"/>
        </w:rPr>
      </w:pPr>
    </w:p>
    <w:p>
      <w:pPr>
        <w:snapToGrid w:val="0"/>
        <w:spacing w:before="165" w:beforeLines="50" w:after="50" w:line="400" w:lineRule="exact"/>
        <w:rPr>
          <w:rFonts w:ascii="宋体" w:hAnsi="宋体"/>
          <w:bCs/>
          <w:color w:val="000000"/>
          <w:sz w:val="24"/>
          <w:szCs w:val="20"/>
          <w:highlight w:val="none"/>
        </w:rPr>
      </w:pPr>
    </w:p>
    <w:p>
      <w:pPr>
        <w:snapToGrid w:val="0"/>
        <w:spacing w:before="165" w:beforeLines="50" w:after="50" w:line="400" w:lineRule="exact"/>
        <w:rPr>
          <w:rFonts w:ascii="宋体" w:hAnsi="宋体"/>
          <w:bCs/>
          <w:color w:val="000000"/>
          <w:sz w:val="24"/>
          <w:szCs w:val="20"/>
          <w:highlight w:val="none"/>
        </w:rPr>
      </w:pPr>
    </w:p>
    <w:p>
      <w:pPr>
        <w:snapToGrid w:val="0"/>
        <w:spacing w:before="165" w:beforeLines="50" w:after="50" w:line="400" w:lineRule="exact"/>
        <w:rPr>
          <w:rFonts w:ascii="宋体" w:hAnsi="宋体"/>
          <w:bCs/>
          <w:color w:val="000000"/>
          <w:sz w:val="24"/>
          <w:szCs w:val="20"/>
          <w:highlight w:val="none"/>
        </w:rPr>
      </w:pPr>
    </w:p>
    <w:p>
      <w:pPr>
        <w:snapToGrid w:val="0"/>
        <w:spacing w:before="165" w:beforeLines="50" w:after="50" w:line="400" w:lineRule="exact"/>
        <w:ind w:firstLine="360" w:firstLineChars="150"/>
        <w:rPr>
          <w:rFonts w:hint="eastAsia" w:ascii="宋体" w:hAnsi="宋体" w:eastAsia="宋体"/>
          <w:bCs/>
          <w:color w:val="000000"/>
          <w:sz w:val="24"/>
          <w:highlight w:val="none"/>
          <w:lang w:eastAsia="zh-CN"/>
        </w:rPr>
      </w:pPr>
      <w:r>
        <w:rPr>
          <w:rFonts w:hint="eastAsia" w:ascii="宋体" w:hAnsi="宋体"/>
          <w:bCs/>
          <w:color w:val="000000"/>
          <w:sz w:val="24"/>
          <w:highlight w:val="none"/>
        </w:rPr>
        <w:t xml:space="preserve">项目名称： </w:t>
      </w:r>
      <w:r>
        <w:rPr>
          <w:rFonts w:hint="eastAsia" w:ascii="宋体" w:hAnsi="宋体"/>
          <w:bCs/>
          <w:color w:val="000000"/>
          <w:sz w:val="24"/>
          <w:highlight w:val="none"/>
          <w:lang w:eastAsia="zh-CN"/>
        </w:rPr>
        <w:t>哈密高新区2023年绿化景观提升改造项目</w:t>
      </w:r>
    </w:p>
    <w:p>
      <w:pPr>
        <w:snapToGrid w:val="0"/>
        <w:spacing w:before="165" w:beforeLines="50" w:after="50" w:line="400" w:lineRule="exact"/>
        <w:ind w:firstLine="360" w:firstLineChars="150"/>
        <w:rPr>
          <w:rFonts w:ascii="宋体" w:hAnsi="宋体"/>
          <w:bCs/>
          <w:color w:val="000000"/>
          <w:sz w:val="24"/>
          <w:highlight w:val="none"/>
        </w:rPr>
      </w:pPr>
    </w:p>
    <w:p>
      <w:pPr>
        <w:snapToGrid w:val="0"/>
        <w:spacing w:before="165" w:beforeLines="50" w:after="50" w:line="400" w:lineRule="exact"/>
        <w:ind w:firstLine="360" w:firstLineChars="150"/>
        <w:rPr>
          <w:rFonts w:hint="eastAsia" w:ascii="宋体" w:hAnsi="宋体"/>
          <w:bCs/>
          <w:color w:val="000000"/>
          <w:sz w:val="24"/>
          <w:highlight w:val="none"/>
        </w:rPr>
      </w:pPr>
      <w:r>
        <w:rPr>
          <w:rFonts w:hint="eastAsia" w:ascii="宋体" w:hAnsi="宋体"/>
          <w:bCs/>
          <w:color w:val="000000"/>
          <w:sz w:val="24"/>
          <w:highlight w:val="none"/>
        </w:rPr>
        <w:t xml:space="preserve">项目编号： </w:t>
      </w:r>
      <w:r>
        <w:rPr>
          <w:rFonts w:hint="eastAsia" w:ascii="宋体" w:hAnsi="宋体"/>
          <w:bCs/>
          <w:color w:val="000000"/>
          <w:sz w:val="24"/>
          <w:highlight w:val="none"/>
          <w:lang w:val="en-US" w:eastAsia="zh-CN"/>
        </w:rPr>
        <w:t>XJMTZBCG(2023)-004</w:t>
      </w:r>
    </w:p>
    <w:p>
      <w:pPr>
        <w:snapToGrid w:val="0"/>
        <w:spacing w:before="165" w:beforeLines="50" w:after="50" w:line="400" w:lineRule="exact"/>
        <w:ind w:firstLine="360" w:firstLineChars="150"/>
        <w:rPr>
          <w:rFonts w:ascii="宋体" w:hAnsi="宋体"/>
          <w:bCs/>
          <w:color w:val="000000"/>
          <w:sz w:val="24"/>
          <w:highlight w:val="none"/>
        </w:rPr>
      </w:pPr>
    </w:p>
    <w:p>
      <w:pPr>
        <w:snapToGrid w:val="0"/>
        <w:spacing w:before="165"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所投分标：</w:t>
      </w:r>
    </w:p>
    <w:p>
      <w:pPr>
        <w:snapToGrid w:val="0"/>
        <w:spacing w:before="165" w:beforeLines="50" w:after="50" w:line="400" w:lineRule="exact"/>
        <w:ind w:firstLine="360" w:firstLineChars="150"/>
        <w:rPr>
          <w:rFonts w:ascii="宋体" w:hAnsi="宋体"/>
          <w:bCs/>
          <w:color w:val="000000"/>
          <w:sz w:val="24"/>
          <w:highlight w:val="none"/>
        </w:rPr>
      </w:pPr>
    </w:p>
    <w:p>
      <w:pPr>
        <w:snapToGrid w:val="0"/>
        <w:spacing w:before="165"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投标人名称：</w:t>
      </w:r>
    </w:p>
    <w:p>
      <w:pPr>
        <w:snapToGrid w:val="0"/>
        <w:spacing w:before="165" w:beforeLines="50" w:after="50" w:line="400" w:lineRule="exact"/>
        <w:ind w:firstLine="360" w:firstLineChars="150"/>
        <w:rPr>
          <w:rFonts w:ascii="宋体" w:hAnsi="宋体"/>
          <w:bCs/>
          <w:color w:val="000000"/>
          <w:sz w:val="24"/>
          <w:highlight w:val="none"/>
        </w:rPr>
      </w:pPr>
    </w:p>
    <w:p>
      <w:pPr>
        <w:snapToGrid w:val="0"/>
        <w:spacing w:before="165" w:beforeLines="50" w:after="50" w:line="400" w:lineRule="exact"/>
        <w:ind w:firstLine="360" w:firstLineChars="150"/>
        <w:rPr>
          <w:rFonts w:ascii="宋体" w:hAnsi="宋体"/>
          <w:bCs/>
          <w:color w:val="000000"/>
          <w:sz w:val="24"/>
          <w:highlight w:val="none"/>
        </w:rPr>
      </w:pPr>
      <w:r>
        <w:rPr>
          <w:rFonts w:hint="eastAsia" w:ascii="宋体" w:hAnsi="宋体"/>
          <w:bCs/>
          <w:color w:val="000000"/>
          <w:sz w:val="24"/>
          <w:highlight w:val="none"/>
        </w:rPr>
        <w:t>投标人地址：</w:t>
      </w:r>
    </w:p>
    <w:p>
      <w:pPr>
        <w:pStyle w:val="11"/>
        <w:snapToGrid w:val="0"/>
        <w:spacing w:before="50" w:after="50" w:line="400" w:lineRule="exact"/>
        <w:ind w:firstLine="960" w:firstLineChars="400"/>
        <w:rPr>
          <w:rFonts w:ascii="宋体" w:hAnsi="宋体"/>
          <w:bCs/>
          <w:color w:val="000000"/>
          <w:sz w:val="24"/>
          <w:szCs w:val="24"/>
          <w:highlight w:val="none"/>
        </w:rPr>
      </w:pPr>
    </w:p>
    <w:p>
      <w:pPr>
        <w:snapToGrid w:val="0"/>
        <w:spacing w:before="165" w:beforeLines="50" w:after="50" w:line="400" w:lineRule="exact"/>
        <w:rPr>
          <w:rFonts w:ascii="宋体" w:hAnsi="宋体"/>
          <w:color w:val="000000"/>
          <w:sz w:val="24"/>
          <w:highlight w:val="none"/>
        </w:rPr>
      </w:pPr>
      <w:r>
        <w:rPr>
          <w:rFonts w:hint="eastAsia" w:ascii="宋体" w:hAnsi="宋体"/>
          <w:color w:val="000000"/>
          <w:sz w:val="24"/>
          <w:highlight w:val="none"/>
        </w:rPr>
        <w:t xml:space="preserve">                                                       年  月  日</w:t>
      </w:r>
    </w:p>
    <w:p>
      <w:pPr>
        <w:widowControl/>
        <w:jc w:val="left"/>
        <w:rPr>
          <w:rFonts w:ascii="宋体" w:hAnsi="宋体"/>
          <w:color w:val="000000"/>
          <w:sz w:val="24"/>
          <w:highlight w:val="none"/>
        </w:rPr>
        <w:sectPr>
          <w:pgSz w:w="11906" w:h="16838"/>
          <w:pgMar w:top="1134" w:right="1134" w:bottom="1134" w:left="1134" w:header="720" w:footer="720" w:gutter="0"/>
          <w:pgNumType w:fmt="decimal"/>
          <w:cols w:space="720" w:num="1"/>
          <w:docGrid w:type="lines" w:linePitch="331" w:charSpace="0"/>
        </w:sectPr>
      </w:pPr>
    </w:p>
    <w:p>
      <w:pPr>
        <w:rPr>
          <w:rFonts w:ascii="宋体" w:hAnsi="宋体" w:cs="宋体"/>
          <w:highlight w:val="none"/>
        </w:rPr>
      </w:pPr>
    </w:p>
    <w:p>
      <w:pPr>
        <w:snapToGrid w:val="0"/>
        <w:spacing w:before="165" w:beforeLines="50" w:after="50" w:line="400" w:lineRule="exact"/>
        <w:jc w:val="center"/>
        <w:rPr>
          <w:rFonts w:ascii="宋体" w:hAnsi="宋体"/>
          <w:b/>
          <w:bCs/>
          <w:color w:val="000000"/>
          <w:sz w:val="32"/>
          <w:szCs w:val="32"/>
          <w:highlight w:val="none"/>
        </w:rPr>
      </w:pPr>
      <w:r>
        <w:rPr>
          <w:rFonts w:hint="eastAsia" w:ascii="宋体" w:hAnsi="宋体"/>
          <w:b/>
          <w:bCs/>
          <w:color w:val="000000"/>
          <w:sz w:val="32"/>
          <w:szCs w:val="32"/>
          <w:highlight w:val="none"/>
        </w:rPr>
        <w:t>报价文件目录</w:t>
      </w:r>
    </w:p>
    <w:p>
      <w:pPr>
        <w:rPr>
          <w:rFonts w:ascii="宋体" w:hAnsi="宋体" w:cs="宋体"/>
          <w:highlight w:val="none"/>
        </w:rPr>
      </w:pPr>
    </w:p>
    <w:p>
      <w:pPr>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一、投标函………………………………………………………（页码）</w:t>
      </w:r>
    </w:p>
    <w:p>
      <w:pPr>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二、开标一览表…………………………………………………（页码）</w:t>
      </w:r>
    </w:p>
    <w:p>
      <w:pPr>
        <w:widowControl/>
        <w:jc w:val="left"/>
        <w:rPr>
          <w:rFonts w:ascii="宋体" w:hAnsi="宋体"/>
          <w:color w:val="000000"/>
          <w:sz w:val="30"/>
          <w:szCs w:val="20"/>
          <w:highlight w:val="none"/>
        </w:rPr>
        <w:sectPr>
          <w:pgSz w:w="11906" w:h="16838"/>
          <w:pgMar w:top="1134" w:right="1134" w:bottom="1134" w:left="1134" w:header="720" w:footer="720" w:gutter="0"/>
          <w:pgNumType w:fmt="decimal"/>
          <w:cols w:space="720" w:num="1"/>
          <w:docGrid w:type="lines" w:linePitch="331" w:charSpace="0"/>
        </w:sectPr>
      </w:pPr>
    </w:p>
    <w:p>
      <w:pPr>
        <w:pStyle w:val="19"/>
        <w:spacing w:line="500" w:lineRule="exact"/>
        <w:jc w:val="center"/>
        <w:rPr>
          <w:rFonts w:ascii="Times New Roman" w:hAnsi="Times New Roman"/>
          <w:b/>
          <w:bCs/>
          <w:sz w:val="30"/>
          <w:szCs w:val="30"/>
          <w:highlight w:val="none"/>
        </w:rPr>
      </w:pPr>
      <w:r>
        <w:rPr>
          <w:rFonts w:hint="eastAsia" w:ascii="Times New Roman" w:hAnsi="Times New Roman"/>
          <w:b/>
          <w:bCs/>
          <w:sz w:val="30"/>
          <w:szCs w:val="30"/>
          <w:highlight w:val="none"/>
        </w:rPr>
        <w:t>一、投标函</w:t>
      </w:r>
    </w:p>
    <w:p>
      <w:pPr>
        <w:pStyle w:val="19"/>
        <w:spacing w:line="440" w:lineRule="exact"/>
        <w:rPr>
          <w:rFonts w:ascii="Times New Roman" w:hAnsi="Times New Roman"/>
          <w:highlight w:val="none"/>
        </w:rPr>
      </w:pPr>
      <w:r>
        <w:rPr>
          <w:rFonts w:hint="eastAsia" w:ascii="Times New Roman" w:hAnsi="Times New Roman"/>
          <w:highlight w:val="none"/>
        </w:rPr>
        <w:t>致：</w:t>
      </w:r>
      <w:r>
        <w:rPr>
          <w:rFonts w:hint="eastAsia" w:ascii="Times New Roman" w:hAnsi="Times New Roman"/>
          <w:highlight w:val="none"/>
          <w:u w:val="single"/>
          <w:lang w:eastAsia="zh-CN"/>
        </w:rPr>
        <w:t>新疆蒙泰工程项目管理有限公司</w:t>
      </w:r>
      <w:r>
        <w:rPr>
          <w:rFonts w:ascii="Times New Roman" w:hAnsi="Times New Roman"/>
          <w:highlight w:val="none"/>
        </w:rPr>
        <w:t xml:space="preserve"> </w:t>
      </w:r>
    </w:p>
    <w:p>
      <w:pPr>
        <w:pStyle w:val="19"/>
        <w:spacing w:line="440" w:lineRule="exact"/>
        <w:ind w:firstLine="420" w:firstLineChars="200"/>
        <w:rPr>
          <w:highlight w:val="none"/>
        </w:rPr>
      </w:pPr>
      <w:r>
        <w:rPr>
          <w:rFonts w:hint="eastAsia"/>
          <w:highlight w:val="none"/>
        </w:rPr>
        <w:t>我方已仔细阅读了贵方组织的</w:t>
      </w:r>
      <w:r>
        <w:rPr>
          <w:rFonts w:ascii="Times New Roman" w:hAnsi="Times New Roman"/>
          <w:highlight w:val="none"/>
          <w:u w:val="single"/>
        </w:rPr>
        <w:t xml:space="preserve">  </w:t>
      </w:r>
      <w:r>
        <w:rPr>
          <w:rFonts w:hint="eastAsia" w:ascii="Times New Roman" w:hAnsi="Times New Roman"/>
          <w:highlight w:val="none"/>
          <w:u w:val="single"/>
          <w:lang w:eastAsia="zh-CN"/>
        </w:rPr>
        <w:t>哈密高新区2023年绿化景观提升改造项目</w:t>
      </w:r>
      <w:r>
        <w:rPr>
          <w:rFonts w:ascii="Times New Roman" w:hAnsi="Times New Roman"/>
          <w:highlight w:val="none"/>
          <w:u w:val="single"/>
        </w:rPr>
        <w:t xml:space="preserve">  </w:t>
      </w:r>
      <w:r>
        <w:rPr>
          <w:rFonts w:hint="eastAsia"/>
          <w:highlight w:val="none"/>
        </w:rPr>
        <w:t>项目（项目编号：</w:t>
      </w:r>
      <w:r>
        <w:rPr>
          <w:rFonts w:hint="eastAsia"/>
          <w:highlight w:val="none"/>
          <w:u w:val="single"/>
          <w:lang w:val="en-US" w:eastAsia="zh-CN"/>
        </w:rPr>
        <w:t>XJMTZBCG(2023)-004</w:t>
      </w:r>
      <w:r>
        <w:rPr>
          <w:rFonts w:hint="eastAsia"/>
          <w:highlight w:val="none"/>
        </w:rPr>
        <w:t>的招标文件的全部内容，授权</w:t>
      </w:r>
      <w:r>
        <w:rPr>
          <w:rFonts w:ascii="Times New Roman" w:hAnsi="Times New Roman"/>
          <w:highlight w:val="none"/>
          <w:u w:val="single"/>
        </w:rPr>
        <w:t xml:space="preserve">                      </w:t>
      </w:r>
      <w:r>
        <w:rPr>
          <w:rFonts w:hint="eastAsia"/>
          <w:highlight w:val="none"/>
        </w:rPr>
        <w:t>(全权代表姓名)</w:t>
      </w:r>
      <w:r>
        <w:rPr>
          <w:rFonts w:ascii="Times New Roman" w:hAnsi="Times New Roman"/>
          <w:highlight w:val="none"/>
          <w:u w:val="single"/>
        </w:rPr>
        <w:t xml:space="preserve">          </w:t>
      </w:r>
      <w:r>
        <w:rPr>
          <w:rFonts w:hint="eastAsia"/>
          <w:highlight w:val="none"/>
        </w:rPr>
        <w:t xml:space="preserve"> (职务、职称)为全权代表，现正式递交下述文件参加贵方组织的本次政府采购活动： </w:t>
      </w:r>
    </w:p>
    <w:p>
      <w:pPr>
        <w:pStyle w:val="19"/>
        <w:spacing w:line="440" w:lineRule="exact"/>
        <w:ind w:firstLine="420" w:firstLineChars="200"/>
        <w:rPr>
          <w:highlight w:val="none"/>
        </w:rPr>
      </w:pPr>
      <w:r>
        <w:rPr>
          <w:rFonts w:hint="eastAsia"/>
          <w:highlight w:val="none"/>
        </w:rPr>
        <w:t>一、报价文件电子版一份（包含按投标人须知前附表要求提交的全部文件）；</w:t>
      </w:r>
    </w:p>
    <w:p>
      <w:pPr>
        <w:pStyle w:val="19"/>
        <w:spacing w:line="440" w:lineRule="exact"/>
        <w:ind w:firstLine="482"/>
        <w:rPr>
          <w:highlight w:val="none"/>
        </w:rPr>
      </w:pPr>
      <w:r>
        <w:rPr>
          <w:rFonts w:hint="eastAsia"/>
          <w:highlight w:val="none"/>
        </w:rPr>
        <w:t>二、资格文件电子版一份（包含按投标人须知前附表要求提交的全部文件）；</w:t>
      </w:r>
    </w:p>
    <w:p>
      <w:pPr>
        <w:pStyle w:val="19"/>
        <w:spacing w:line="440" w:lineRule="exact"/>
        <w:ind w:firstLine="482"/>
        <w:rPr>
          <w:highlight w:val="none"/>
        </w:rPr>
      </w:pPr>
      <w:r>
        <w:rPr>
          <w:rFonts w:hint="eastAsia"/>
          <w:highlight w:val="none"/>
        </w:rPr>
        <w:t>三、</w:t>
      </w:r>
      <w:r>
        <w:rPr>
          <w:rFonts w:hint="eastAsia" w:hAnsi="宋体"/>
          <w:highlight w:val="none"/>
        </w:rPr>
        <w:t>技术</w:t>
      </w:r>
      <w:r>
        <w:rPr>
          <w:rFonts w:hint="eastAsia"/>
          <w:highlight w:val="none"/>
        </w:rPr>
        <w:t>文件电子版一份（包含按投标人须知前附表要求提交的全部文件）；</w:t>
      </w:r>
    </w:p>
    <w:p>
      <w:pPr>
        <w:pStyle w:val="19"/>
        <w:spacing w:line="440" w:lineRule="exact"/>
        <w:ind w:firstLine="482"/>
        <w:rPr>
          <w:highlight w:val="none"/>
        </w:rPr>
      </w:pPr>
      <w:r>
        <w:rPr>
          <w:rFonts w:hint="eastAsia" w:hAnsi="宋体"/>
          <w:highlight w:val="none"/>
        </w:rPr>
        <w:t>四、</w:t>
      </w:r>
      <w:r>
        <w:rPr>
          <w:rFonts w:hint="eastAsia"/>
          <w:highlight w:val="none"/>
        </w:rPr>
        <w:t>商务</w:t>
      </w:r>
      <w:r>
        <w:rPr>
          <w:rFonts w:hint="eastAsia" w:hAnsi="宋体"/>
          <w:highlight w:val="none"/>
        </w:rPr>
        <w:t>文件</w:t>
      </w:r>
      <w:r>
        <w:rPr>
          <w:rFonts w:hint="eastAsia"/>
          <w:highlight w:val="none"/>
        </w:rPr>
        <w:t>电子版一份（包含按投标人须知前附表要求提交的全部文件）；</w:t>
      </w:r>
    </w:p>
    <w:p>
      <w:pPr>
        <w:pStyle w:val="19"/>
        <w:spacing w:line="440" w:lineRule="exact"/>
        <w:ind w:firstLine="482"/>
        <w:rPr>
          <w:rFonts w:ascii="Times New Roman" w:hAnsi="Times New Roman"/>
          <w:highlight w:val="none"/>
        </w:rPr>
      </w:pPr>
      <w:r>
        <w:rPr>
          <w:rFonts w:hint="eastAsia"/>
          <w:highlight w:val="none"/>
        </w:rPr>
        <w:t>据此函，签字人兹宣布：</w:t>
      </w:r>
    </w:p>
    <w:p>
      <w:pPr>
        <w:pStyle w:val="19"/>
        <w:spacing w:line="440" w:lineRule="exact"/>
        <w:ind w:firstLine="420" w:firstLineChars="200"/>
        <w:rPr>
          <w:rFonts w:ascii="Times New Roman" w:hAnsi="Times New Roman"/>
          <w:highlight w:val="none"/>
        </w:rPr>
      </w:pPr>
      <w:r>
        <w:rPr>
          <w:rFonts w:hint="eastAsia"/>
          <w:highlight w:val="none"/>
        </w:rPr>
        <w:t>1、我方愿意以</w:t>
      </w:r>
      <w:r>
        <w:rPr>
          <w:rFonts w:hint="eastAsia"/>
          <w:highlight w:val="none"/>
          <w:u w:val="single"/>
        </w:rPr>
        <w:t xml:space="preserve">         </w:t>
      </w:r>
      <w:r>
        <w:rPr>
          <w:rFonts w:hint="eastAsia"/>
          <w:highlight w:val="none"/>
        </w:rPr>
        <w:t xml:space="preserve"> 元人民币报价，供货期</w:t>
      </w:r>
      <w:r>
        <w:rPr>
          <w:rFonts w:hint="eastAsia"/>
          <w:highlight w:val="none"/>
          <w:u w:val="single"/>
        </w:rPr>
        <w:t xml:space="preserve">             </w:t>
      </w:r>
      <w:r>
        <w:rPr>
          <w:rFonts w:hint="eastAsia"/>
          <w:highlight w:val="none"/>
        </w:rPr>
        <w:t>，提供本项目</w:t>
      </w:r>
      <w:r>
        <w:rPr>
          <w:rFonts w:hint="eastAsia" w:hAnsi="Times New Roman"/>
          <w:highlight w:val="none"/>
        </w:rPr>
        <w:t>招标文件第二章</w:t>
      </w:r>
      <w:r>
        <w:rPr>
          <w:rFonts w:hint="eastAsia"/>
          <w:highlight w:val="none"/>
        </w:rPr>
        <w:t>“货物需求”中的相应的采购内容。</w:t>
      </w:r>
    </w:p>
    <w:p>
      <w:pPr>
        <w:pStyle w:val="19"/>
        <w:spacing w:line="360" w:lineRule="exact"/>
        <w:ind w:firstLine="420" w:firstLineChars="200"/>
        <w:rPr>
          <w:highlight w:val="none"/>
          <w:u w:val="single"/>
        </w:rPr>
      </w:pPr>
      <w:r>
        <w:rPr>
          <w:rFonts w:hint="eastAsia"/>
          <w:highlight w:val="none"/>
        </w:rPr>
        <w:t>......</w:t>
      </w:r>
    </w:p>
    <w:p>
      <w:pPr>
        <w:pStyle w:val="19"/>
        <w:spacing w:line="360" w:lineRule="exact"/>
        <w:ind w:firstLine="420" w:firstLineChars="200"/>
        <w:rPr>
          <w:highlight w:val="none"/>
          <w:u w:val="single"/>
        </w:rPr>
      </w:pPr>
      <w:r>
        <w:rPr>
          <w:rFonts w:hint="eastAsia"/>
          <w:highlight w:val="none"/>
        </w:rPr>
        <w:t>2、我方同意自本项目招标文件“第三章 投标人须知”第一节 投标人须知前附表 第21.2项规定的投标截止时间（开标时间）起遵循</w:t>
      </w:r>
      <w:r>
        <w:rPr>
          <w:rFonts w:hint="eastAsia" w:hAnsi="宋体"/>
          <w:highlight w:val="none"/>
        </w:rPr>
        <w:t>本投标函</w:t>
      </w:r>
      <w:r>
        <w:rPr>
          <w:rFonts w:hint="eastAsia"/>
          <w:highlight w:val="none"/>
        </w:rPr>
        <w:t>，并承诺在“投标人须知前附表”第8项规定的投标有效期内不修改、撤销投标文件。</w:t>
      </w:r>
    </w:p>
    <w:p>
      <w:pPr>
        <w:pStyle w:val="19"/>
        <w:spacing w:line="360" w:lineRule="exact"/>
        <w:ind w:firstLine="420" w:firstLineChars="200"/>
        <w:rPr>
          <w:highlight w:val="none"/>
          <w:u w:val="single"/>
        </w:rPr>
      </w:pPr>
      <w:r>
        <w:rPr>
          <w:rFonts w:hint="eastAsia"/>
          <w:highlight w:val="none"/>
        </w:rPr>
        <w:t>3、我方所递交的投标文件及有关资料都是内容完整、真实和准确的。</w:t>
      </w:r>
    </w:p>
    <w:p>
      <w:pPr>
        <w:pStyle w:val="19"/>
        <w:spacing w:line="440" w:lineRule="exact"/>
        <w:ind w:firstLine="482"/>
        <w:rPr>
          <w:highlight w:val="none"/>
        </w:rPr>
      </w:pPr>
      <w:r>
        <w:rPr>
          <w:rFonts w:hint="eastAsia"/>
          <w:highlight w:val="none"/>
        </w:rPr>
        <w:t>4、</w:t>
      </w:r>
      <w:r>
        <w:rPr>
          <w:rFonts w:hint="eastAsia"/>
          <w:szCs w:val="21"/>
          <w:highlight w:val="none"/>
        </w:rPr>
        <w:t>如本项目采购内容涉及须符合国家强制规定的，我方承诺我方本次投标（包括资格条件和所投产品）均符合国家有关强制规定。</w:t>
      </w:r>
    </w:p>
    <w:p>
      <w:pPr>
        <w:pStyle w:val="19"/>
        <w:spacing w:line="440" w:lineRule="exact"/>
        <w:ind w:firstLine="420" w:firstLineChars="200"/>
        <w:rPr>
          <w:rFonts w:hint="eastAsia"/>
          <w:highlight w:val="none"/>
        </w:rPr>
      </w:pPr>
      <w:r>
        <w:rPr>
          <w:rFonts w:hint="eastAsia"/>
          <w:highlight w:val="none"/>
        </w:rPr>
        <w:t>5、如我方中标，我方承诺在收到中标通知书后，在中标通知书规定的期限内，</w:t>
      </w:r>
      <w:r>
        <w:rPr>
          <w:rFonts w:hint="eastAsia" w:hAnsi="宋体"/>
          <w:highlight w:val="none"/>
        </w:rPr>
        <w:t>根据招标文件、我方的投标文件及有关澄清承诺书的要求按第五章“拟签订的合同文本”与采购人订立书面合同，并按照合同约定</w:t>
      </w:r>
      <w:r>
        <w:rPr>
          <w:rFonts w:hint="eastAsia"/>
          <w:highlight w:val="none"/>
        </w:rPr>
        <w:t>承担完成合同的责任和义务。</w:t>
      </w:r>
    </w:p>
    <w:p>
      <w:pPr>
        <w:pStyle w:val="19"/>
        <w:spacing w:line="440" w:lineRule="exact"/>
        <w:ind w:firstLine="420" w:firstLineChars="200"/>
        <w:rPr>
          <w:highlight w:val="none"/>
        </w:rPr>
      </w:pPr>
      <w:r>
        <w:rPr>
          <w:rFonts w:hint="eastAsia"/>
          <w:highlight w:val="none"/>
          <w:lang w:val="en-US" w:eastAsia="zh-CN"/>
        </w:rPr>
        <w:t>6、</w:t>
      </w:r>
      <w:r>
        <w:rPr>
          <w:rFonts w:hint="eastAsia"/>
          <w:highlight w:val="none"/>
        </w:rPr>
        <w:t>如果我方中标，我方承诺在投标有效期内不修改、撤销投标文件，投标有效期</w:t>
      </w:r>
      <w:r>
        <w:rPr>
          <w:rFonts w:hint="eastAsia"/>
          <w:highlight w:val="none"/>
          <w:u w:val="single"/>
        </w:rPr>
        <w:t xml:space="preserve">     </w:t>
      </w:r>
      <w:r>
        <w:rPr>
          <w:rFonts w:hint="eastAsia"/>
          <w:highlight w:val="none"/>
        </w:rPr>
        <w:t>天（日历天）</w:t>
      </w:r>
    </w:p>
    <w:p>
      <w:pPr>
        <w:pStyle w:val="19"/>
        <w:spacing w:line="440" w:lineRule="exact"/>
        <w:ind w:firstLine="420" w:firstLineChars="200"/>
        <w:rPr>
          <w:highlight w:val="none"/>
        </w:rPr>
      </w:pPr>
      <w:r>
        <w:rPr>
          <w:rFonts w:hint="eastAsia"/>
          <w:highlight w:val="none"/>
          <w:lang w:val="en-US" w:eastAsia="zh-CN"/>
        </w:rPr>
        <w:t>7</w:t>
      </w:r>
      <w:r>
        <w:rPr>
          <w:rFonts w:hint="eastAsia"/>
          <w:highlight w:val="none"/>
        </w:rPr>
        <w:t>、我方已详细审核招标文件，我方知道必须放弃提出含糊不清或误解问题的权利。</w:t>
      </w:r>
    </w:p>
    <w:p>
      <w:pPr>
        <w:pStyle w:val="19"/>
        <w:spacing w:line="440" w:lineRule="exact"/>
        <w:ind w:firstLine="420" w:firstLineChars="200"/>
        <w:rPr>
          <w:highlight w:val="none"/>
        </w:rPr>
      </w:pPr>
      <w:r>
        <w:rPr>
          <w:rFonts w:hint="eastAsia"/>
          <w:highlight w:val="none"/>
          <w:lang w:val="en-US" w:eastAsia="zh-CN"/>
        </w:rPr>
        <w:t>8</w:t>
      </w:r>
      <w:r>
        <w:rPr>
          <w:rFonts w:hint="eastAsia"/>
          <w:highlight w:val="none"/>
        </w:rPr>
        <w:t>、我方同意应贵方要求提供与本投标有关的任何数据或资料。若贵方需要，我方愿意提供我方作出的一切承诺的证明材料。</w:t>
      </w:r>
    </w:p>
    <w:p>
      <w:pPr>
        <w:pStyle w:val="19"/>
        <w:spacing w:line="440" w:lineRule="exact"/>
        <w:ind w:firstLine="420" w:firstLineChars="200"/>
        <w:rPr>
          <w:highlight w:val="none"/>
        </w:rPr>
      </w:pPr>
      <w:r>
        <w:rPr>
          <w:rFonts w:hint="eastAsia"/>
          <w:highlight w:val="none"/>
          <w:lang w:val="en-US" w:eastAsia="zh-CN"/>
        </w:rPr>
        <w:t>9</w:t>
      </w:r>
      <w:r>
        <w:rPr>
          <w:rFonts w:hint="eastAsia"/>
          <w:highlight w:val="none"/>
        </w:rPr>
        <w:t>、我方完全理解贵方不一定接受投标报价最低的投标人为中标供应商的行为。</w:t>
      </w:r>
    </w:p>
    <w:p>
      <w:pPr>
        <w:pStyle w:val="19"/>
        <w:spacing w:line="440" w:lineRule="exact"/>
        <w:ind w:firstLine="420" w:firstLineChars="200"/>
        <w:rPr>
          <w:highlight w:val="none"/>
        </w:rPr>
      </w:pPr>
      <w:r>
        <w:rPr>
          <w:rFonts w:hint="eastAsia"/>
          <w:highlight w:val="none"/>
          <w:lang w:val="en-US" w:eastAsia="zh-CN"/>
        </w:rPr>
        <w:t>10</w:t>
      </w:r>
      <w:r>
        <w:rPr>
          <w:rFonts w:hint="eastAsia"/>
          <w:highlight w:val="none"/>
        </w:rPr>
        <w:t>、我方将严格遵守《中华人民共和国政府采购法》第七十七条的规定，即供应商有下列情形之一的，处以采购金额千分之五以上千分之十</w:t>
      </w:r>
      <w:r>
        <w:rPr>
          <w:rFonts w:hint="eastAsia" w:hAnsi="宋体"/>
          <w:highlight w:val="none"/>
        </w:rPr>
        <w:t>以下的罚款，列入不良行为记录名单，在一至三年内禁止参加政府采购活动，有违法所得的，并处没收违法所得，情节严重的，由工商行政管理机关吊销营业执照；构成犯罪的，依法追究刑事责任：</w:t>
      </w:r>
    </w:p>
    <w:p>
      <w:pPr>
        <w:pStyle w:val="19"/>
        <w:numPr>
          <w:ilvl w:val="0"/>
          <w:numId w:val="13"/>
        </w:numPr>
        <w:spacing w:line="440" w:lineRule="exact"/>
        <w:rPr>
          <w:rFonts w:hAnsi="宋体"/>
          <w:highlight w:val="none"/>
        </w:rPr>
      </w:pPr>
      <w:r>
        <w:rPr>
          <w:rFonts w:hint="eastAsia" w:hAnsi="宋体"/>
          <w:highlight w:val="none"/>
        </w:rPr>
        <w:t>提供虚假材料谋取中标、成交的；</w:t>
      </w:r>
    </w:p>
    <w:p>
      <w:pPr>
        <w:pStyle w:val="19"/>
        <w:numPr>
          <w:ilvl w:val="0"/>
          <w:numId w:val="13"/>
        </w:numPr>
        <w:spacing w:line="440" w:lineRule="exact"/>
        <w:rPr>
          <w:rFonts w:hAnsi="宋体"/>
          <w:highlight w:val="none"/>
        </w:rPr>
      </w:pPr>
      <w:r>
        <w:rPr>
          <w:rFonts w:hint="eastAsia" w:hAnsi="宋体"/>
          <w:highlight w:val="none"/>
        </w:rPr>
        <w:t>采取不正当手段诋毁、排挤其他供应商的；</w:t>
      </w:r>
    </w:p>
    <w:p>
      <w:pPr>
        <w:pStyle w:val="19"/>
        <w:numPr>
          <w:ilvl w:val="0"/>
          <w:numId w:val="13"/>
        </w:numPr>
        <w:spacing w:line="440" w:lineRule="exact"/>
        <w:rPr>
          <w:highlight w:val="none"/>
        </w:rPr>
      </w:pPr>
      <w:r>
        <w:rPr>
          <w:rFonts w:hint="eastAsia" w:hAnsi="宋体"/>
          <w:highlight w:val="none"/>
        </w:rPr>
        <w:t>与采购人、其他供应商或者采购代理机构恶意串通的；</w:t>
      </w:r>
    </w:p>
    <w:p>
      <w:pPr>
        <w:pStyle w:val="19"/>
        <w:numPr>
          <w:ilvl w:val="0"/>
          <w:numId w:val="13"/>
        </w:numPr>
        <w:spacing w:line="440" w:lineRule="exact"/>
        <w:rPr>
          <w:highlight w:val="none"/>
        </w:rPr>
      </w:pPr>
      <w:r>
        <w:rPr>
          <w:rFonts w:hint="eastAsia" w:hAnsi="宋体"/>
          <w:highlight w:val="none"/>
        </w:rPr>
        <w:t>向采购人、采购代理机构行贿或者提供其他不正当利益的；</w:t>
      </w:r>
    </w:p>
    <w:p>
      <w:pPr>
        <w:pStyle w:val="19"/>
        <w:numPr>
          <w:ilvl w:val="0"/>
          <w:numId w:val="13"/>
        </w:numPr>
        <w:spacing w:line="440" w:lineRule="exact"/>
        <w:rPr>
          <w:highlight w:val="none"/>
        </w:rPr>
      </w:pPr>
      <w:r>
        <w:rPr>
          <w:rFonts w:hint="eastAsia" w:hAnsi="宋体"/>
          <w:highlight w:val="none"/>
        </w:rPr>
        <w:t>在招标采购过程中与采购人进行协商谈判的；</w:t>
      </w:r>
    </w:p>
    <w:p>
      <w:pPr>
        <w:pStyle w:val="19"/>
        <w:numPr>
          <w:ilvl w:val="0"/>
          <w:numId w:val="13"/>
        </w:numPr>
        <w:spacing w:line="440" w:lineRule="exact"/>
        <w:rPr>
          <w:highlight w:val="none"/>
        </w:rPr>
      </w:pPr>
      <w:r>
        <w:rPr>
          <w:rFonts w:hint="eastAsia" w:hAnsi="宋体"/>
          <w:highlight w:val="none"/>
        </w:rPr>
        <w:t>拒绝有关部门监督检查或提供虚假情况的。</w:t>
      </w:r>
    </w:p>
    <w:p>
      <w:pPr>
        <w:pStyle w:val="19"/>
        <w:spacing w:line="440" w:lineRule="exact"/>
        <w:ind w:left="420"/>
        <w:rPr>
          <w:color w:val="000000"/>
          <w:highlight w:val="none"/>
        </w:rPr>
      </w:pPr>
      <w:r>
        <w:rPr>
          <w:rFonts w:hint="eastAsia"/>
          <w:color w:val="000000"/>
          <w:highlight w:val="none"/>
        </w:rPr>
        <w:t>1</w:t>
      </w:r>
      <w:r>
        <w:rPr>
          <w:rFonts w:hint="eastAsia"/>
          <w:color w:val="000000"/>
          <w:highlight w:val="none"/>
          <w:lang w:val="en-US" w:eastAsia="zh-CN"/>
        </w:rPr>
        <w:t>1</w:t>
      </w:r>
      <w:r>
        <w:rPr>
          <w:rFonts w:hint="eastAsia"/>
          <w:color w:val="000000"/>
          <w:highlight w:val="none"/>
        </w:rPr>
        <w:t>、我方及由本人担任法定代表人的其他机构最近三年内被处罚的违法行为有：</w:t>
      </w:r>
      <w:r>
        <w:rPr>
          <w:rFonts w:hint="eastAsia"/>
          <w:color w:val="000000"/>
          <w:highlight w:val="none"/>
          <w:u w:val="single"/>
        </w:rPr>
        <w:t xml:space="preserve">                                        </w:t>
      </w:r>
    </w:p>
    <w:p>
      <w:pPr>
        <w:pStyle w:val="19"/>
        <w:spacing w:line="440" w:lineRule="exact"/>
        <w:ind w:left="420"/>
        <w:rPr>
          <w:color w:val="000000"/>
          <w:highlight w:val="none"/>
        </w:rPr>
      </w:pPr>
      <w:r>
        <w:rPr>
          <w:rFonts w:hint="eastAsia"/>
          <w:color w:val="000000"/>
          <w:highlight w:val="none"/>
          <w:u w:val="single"/>
        </w:rPr>
        <w:t xml:space="preserve">                                                                                                                        </w:t>
      </w:r>
    </w:p>
    <w:p>
      <w:pPr>
        <w:pStyle w:val="19"/>
        <w:spacing w:line="360" w:lineRule="auto"/>
        <w:ind w:firstLine="420"/>
        <w:rPr>
          <w:color w:val="000000"/>
          <w:highlight w:val="none"/>
        </w:rPr>
      </w:pPr>
      <w:r>
        <w:rPr>
          <w:rFonts w:hint="eastAsia"/>
          <w:color w:val="000000"/>
          <w:highlight w:val="none"/>
        </w:rPr>
        <w:t>1</w:t>
      </w:r>
      <w:r>
        <w:rPr>
          <w:rFonts w:hint="eastAsia"/>
          <w:color w:val="000000"/>
          <w:highlight w:val="none"/>
          <w:lang w:val="en-US" w:eastAsia="zh-CN"/>
        </w:rPr>
        <w:t>2</w:t>
      </w:r>
      <w:r>
        <w:rPr>
          <w:rFonts w:hint="eastAsia"/>
          <w:color w:val="000000"/>
          <w:highlight w:val="none"/>
        </w:rPr>
        <w:t>、以上事项如有虚假或隐瞒，我方愿意承担一切后果，并不再寻求任何旨在减轻或免除法律责任的辩解。</w:t>
      </w:r>
    </w:p>
    <w:p>
      <w:pPr>
        <w:pStyle w:val="19"/>
        <w:spacing w:line="360" w:lineRule="auto"/>
        <w:ind w:firstLine="420"/>
        <w:rPr>
          <w:color w:val="000000"/>
          <w:highlight w:val="none"/>
        </w:rPr>
      </w:pPr>
      <w:r>
        <w:rPr>
          <w:rFonts w:hint="eastAsia"/>
          <w:color w:val="000000"/>
          <w:highlight w:val="none"/>
          <w:lang w:val="en-US" w:eastAsia="zh-CN"/>
        </w:rPr>
        <w:t>13</w:t>
      </w:r>
      <w:r>
        <w:rPr>
          <w:rFonts w:hint="eastAsia"/>
          <w:color w:val="000000"/>
          <w:highlight w:val="none"/>
        </w:rPr>
        <w:t>、与本投标有关的一切正式往来信函请寄：</w:t>
      </w:r>
    </w:p>
    <w:p>
      <w:pPr>
        <w:pStyle w:val="19"/>
        <w:spacing w:line="360" w:lineRule="auto"/>
        <w:ind w:firstLine="420"/>
        <w:rPr>
          <w:highlight w:val="none"/>
        </w:rPr>
      </w:pPr>
      <w:r>
        <w:rPr>
          <w:rFonts w:hint="eastAsia"/>
          <w:highlight w:val="none"/>
        </w:rPr>
        <w:t>地址：</w:t>
      </w:r>
      <w:r>
        <w:rPr>
          <w:rFonts w:hint="eastAsia"/>
          <w:highlight w:val="none"/>
          <w:u w:val="single"/>
        </w:rPr>
        <w:t xml:space="preserve">                                                        </w:t>
      </w:r>
      <w:r>
        <w:rPr>
          <w:rFonts w:hint="eastAsia"/>
          <w:highlight w:val="none"/>
        </w:rPr>
        <w:t xml:space="preserve"> </w:t>
      </w:r>
    </w:p>
    <w:p>
      <w:pPr>
        <w:pStyle w:val="19"/>
        <w:spacing w:line="360" w:lineRule="auto"/>
        <w:ind w:firstLine="420"/>
        <w:rPr>
          <w:highlight w:val="none"/>
          <w:u w:val="single"/>
        </w:rPr>
      </w:pPr>
      <w:r>
        <w:rPr>
          <w:rFonts w:hint="eastAsia"/>
          <w:highlight w:val="none"/>
        </w:rPr>
        <w:t>电话：</w:t>
      </w:r>
      <w:r>
        <w:rPr>
          <w:rFonts w:hint="eastAsia"/>
          <w:highlight w:val="none"/>
          <w:u w:val="single"/>
        </w:rPr>
        <w:t xml:space="preserve">                                      　　　　　　　　　</w:t>
      </w:r>
    </w:p>
    <w:p>
      <w:pPr>
        <w:pStyle w:val="19"/>
        <w:spacing w:line="360" w:lineRule="auto"/>
        <w:ind w:firstLine="420"/>
        <w:rPr>
          <w:highlight w:val="none"/>
        </w:rPr>
      </w:pPr>
      <w:r>
        <w:rPr>
          <w:rFonts w:hint="eastAsia"/>
          <w:highlight w:val="none"/>
        </w:rPr>
        <w:t>传真：</w:t>
      </w:r>
      <w:r>
        <w:rPr>
          <w:rFonts w:hint="eastAsia"/>
          <w:highlight w:val="none"/>
          <w:u w:val="single"/>
        </w:rPr>
        <w:t>　　　　　　　　　　　　　　　　　　　　　　　　　　　　</w:t>
      </w:r>
    </w:p>
    <w:p>
      <w:pPr>
        <w:pStyle w:val="19"/>
        <w:spacing w:line="360" w:lineRule="auto"/>
        <w:ind w:firstLine="420"/>
        <w:rPr>
          <w:highlight w:val="none"/>
          <w:u w:val="single"/>
        </w:rPr>
      </w:pPr>
      <w:r>
        <w:rPr>
          <w:rFonts w:hint="eastAsia"/>
          <w:highlight w:val="none"/>
        </w:rPr>
        <w:t>邮政编码：</w:t>
      </w:r>
      <w:r>
        <w:rPr>
          <w:rFonts w:hint="eastAsia"/>
          <w:highlight w:val="none"/>
          <w:u w:val="single"/>
        </w:rPr>
        <w:t xml:space="preserve">                                                    </w:t>
      </w:r>
    </w:p>
    <w:p>
      <w:pPr>
        <w:pStyle w:val="19"/>
        <w:spacing w:line="360" w:lineRule="auto"/>
        <w:ind w:firstLine="420"/>
        <w:rPr>
          <w:highlight w:val="none"/>
          <w:u w:val="single"/>
        </w:rPr>
      </w:pPr>
      <w:r>
        <w:rPr>
          <w:rFonts w:hint="eastAsia"/>
          <w:highlight w:val="none"/>
        </w:rPr>
        <w:t>开户名称：</w:t>
      </w:r>
      <w:r>
        <w:rPr>
          <w:rFonts w:hint="eastAsia"/>
          <w:highlight w:val="none"/>
          <w:u w:val="single"/>
        </w:rPr>
        <w:t xml:space="preserve">                                                    </w:t>
      </w:r>
    </w:p>
    <w:p>
      <w:pPr>
        <w:pStyle w:val="19"/>
        <w:spacing w:line="360" w:lineRule="auto"/>
        <w:ind w:firstLine="420"/>
        <w:rPr>
          <w:highlight w:val="none"/>
          <w:u w:val="single"/>
        </w:rPr>
      </w:pPr>
      <w:r>
        <w:rPr>
          <w:rFonts w:hint="eastAsia"/>
          <w:highlight w:val="none"/>
        </w:rPr>
        <w:t>开户银行：</w:t>
      </w:r>
      <w:r>
        <w:rPr>
          <w:rFonts w:hint="eastAsia"/>
          <w:highlight w:val="none"/>
          <w:u w:val="single"/>
        </w:rPr>
        <w:t xml:space="preserve">                                                    </w:t>
      </w:r>
    </w:p>
    <w:p>
      <w:pPr>
        <w:pStyle w:val="19"/>
        <w:spacing w:line="360" w:lineRule="auto"/>
        <w:ind w:firstLine="420"/>
        <w:rPr>
          <w:highlight w:val="none"/>
          <w:u w:val="single"/>
        </w:rPr>
      </w:pPr>
      <w:r>
        <w:rPr>
          <w:rFonts w:hint="eastAsia"/>
          <w:highlight w:val="none"/>
        </w:rPr>
        <w:t>银行账号：</w:t>
      </w:r>
      <w:r>
        <w:rPr>
          <w:rFonts w:hint="eastAsia"/>
          <w:highlight w:val="none"/>
          <w:u w:val="single"/>
        </w:rPr>
        <w:t xml:space="preserve">                                                    </w:t>
      </w:r>
    </w:p>
    <w:p>
      <w:pPr>
        <w:snapToGrid w:val="0"/>
        <w:spacing w:line="360" w:lineRule="auto"/>
        <w:ind w:firstLine="5040" w:firstLineChars="21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widowControl/>
        <w:spacing w:line="360" w:lineRule="auto"/>
        <w:jc w:val="left"/>
        <w:rPr>
          <w:rFonts w:ascii="仿宋_GB2312" w:hAnsi="仿宋" w:eastAsia="仿宋_GB2312" w:cs="仿宋_GB2312"/>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pPr>
        <w:pStyle w:val="19"/>
        <w:spacing w:line="360" w:lineRule="auto"/>
        <w:jc w:val="center"/>
        <w:rPr>
          <w:b/>
          <w:sz w:val="30"/>
          <w:szCs w:val="30"/>
          <w:highlight w:val="none"/>
        </w:rPr>
      </w:pPr>
      <w:r>
        <w:rPr>
          <w:rFonts w:hint="eastAsia" w:hAnsi="宋体"/>
          <w:color w:val="000000"/>
          <w:sz w:val="30"/>
          <w:highlight w:val="none"/>
        </w:rPr>
        <w:t>二、</w:t>
      </w:r>
      <w:r>
        <w:rPr>
          <w:rFonts w:hint="eastAsia"/>
          <w:b/>
          <w:sz w:val="30"/>
          <w:szCs w:val="30"/>
          <w:highlight w:val="none"/>
        </w:rPr>
        <w:t>开标一览表</w:t>
      </w:r>
      <w:r>
        <w:rPr>
          <w:rFonts w:hint="eastAsia" w:ascii="仿宋_GB2312" w:hAnsi="仿宋" w:eastAsia="仿宋_GB2312" w:cs="仿宋_GB2312"/>
          <w:b/>
          <w:kern w:val="0"/>
          <w:sz w:val="24"/>
          <w:highlight w:val="none"/>
          <w:lang w:val="zh-CN"/>
        </w:rPr>
        <w:t>(单位均为人民币元)</w:t>
      </w:r>
    </w:p>
    <w:p>
      <w:pPr>
        <w:snapToGrid w:val="0"/>
        <w:spacing w:before="50" w:after="50" w:line="360" w:lineRule="auto"/>
        <w:rPr>
          <w:rFonts w:ascii="宋体" w:hAnsi="宋体"/>
          <w:sz w:val="24"/>
          <w:highlight w:val="none"/>
        </w:rPr>
      </w:pPr>
      <w:r>
        <w:rPr>
          <w:rFonts w:hint="eastAsia" w:ascii="宋体" w:hAnsi="宋体"/>
          <w:sz w:val="24"/>
          <w:highlight w:val="none"/>
        </w:rPr>
        <w:t>项目名称：</w:t>
      </w:r>
      <w:r>
        <w:rPr>
          <w:rFonts w:hint="eastAsia" w:ascii="宋体" w:hAnsi="宋体"/>
          <w:sz w:val="24"/>
          <w:highlight w:val="none"/>
          <w:u w:val="single"/>
        </w:rPr>
        <w:t xml:space="preserve"> </w:t>
      </w:r>
      <w:r>
        <w:rPr>
          <w:rFonts w:hint="eastAsia" w:ascii="宋体" w:hAnsi="宋体"/>
          <w:sz w:val="24"/>
          <w:highlight w:val="none"/>
          <w:u w:val="single"/>
          <w:lang w:eastAsia="zh-CN"/>
        </w:rPr>
        <w:t>哈密高新区2023年绿化景观提升改造项目</w:t>
      </w:r>
      <w:r>
        <w:rPr>
          <w:rFonts w:hint="eastAsia" w:ascii="宋体" w:hAnsi="宋体"/>
          <w:sz w:val="24"/>
          <w:highlight w:val="none"/>
          <w:u w:val="single"/>
        </w:rPr>
        <w:t xml:space="preserve">  </w:t>
      </w:r>
      <w:r>
        <w:rPr>
          <w:rFonts w:hint="eastAsia" w:ascii="宋体" w:hAnsi="宋体"/>
          <w:sz w:val="24"/>
          <w:highlight w:val="none"/>
        </w:rPr>
        <w:t xml:space="preserve">  </w:t>
      </w:r>
    </w:p>
    <w:p>
      <w:pPr>
        <w:snapToGrid w:val="0"/>
        <w:spacing w:before="50" w:after="50" w:line="360" w:lineRule="auto"/>
        <w:rPr>
          <w:rFonts w:ascii="宋体" w:hAnsi="宋体"/>
          <w:sz w:val="24"/>
          <w:highlight w:val="none"/>
        </w:rPr>
      </w:pPr>
      <w:r>
        <w:rPr>
          <w:rFonts w:hint="eastAsia" w:ascii="宋体" w:hAnsi="宋体"/>
          <w:sz w:val="24"/>
          <w:highlight w:val="none"/>
        </w:rPr>
        <w:t>项目编号：</w:t>
      </w:r>
      <w:r>
        <w:rPr>
          <w:rFonts w:hint="eastAsia" w:ascii="宋体" w:hAnsi="宋体"/>
          <w:sz w:val="24"/>
          <w:highlight w:val="none"/>
          <w:u w:val="single"/>
        </w:rPr>
        <w:t xml:space="preserve"> </w:t>
      </w:r>
      <w:r>
        <w:rPr>
          <w:rFonts w:hint="eastAsia" w:ascii="宋体" w:hAnsi="宋体"/>
          <w:sz w:val="24"/>
          <w:highlight w:val="none"/>
          <w:u w:val="single"/>
          <w:lang w:val="en-US" w:eastAsia="zh-CN"/>
        </w:rPr>
        <w:t>XJMTZBCG(2023)-004</w:t>
      </w:r>
      <w:r>
        <w:rPr>
          <w:rFonts w:hint="eastAsia" w:ascii="宋体" w:hAnsi="宋体"/>
          <w:color w:val="0000FF"/>
          <w:sz w:val="24"/>
          <w:highlight w:val="none"/>
          <w:u w:val="single"/>
        </w:rPr>
        <w:t xml:space="preserve"> </w:t>
      </w:r>
      <w:r>
        <w:rPr>
          <w:rFonts w:hint="eastAsia" w:ascii="宋体" w:hAnsi="宋体"/>
          <w:color w:val="0000FF"/>
          <w:sz w:val="24"/>
          <w:highlight w:val="none"/>
        </w:rPr>
        <w:t xml:space="preserve"> </w:t>
      </w:r>
      <w:r>
        <w:rPr>
          <w:rFonts w:hint="eastAsia" w:ascii="宋体" w:hAnsi="宋体"/>
          <w:sz w:val="24"/>
          <w:highlight w:val="none"/>
        </w:rPr>
        <w:t xml:space="preserve"> </w:t>
      </w:r>
    </w:p>
    <w:p>
      <w:pPr>
        <w:pStyle w:val="19"/>
        <w:spacing w:line="360" w:lineRule="auto"/>
        <w:rPr>
          <w:b/>
          <w:sz w:val="32"/>
          <w:highlight w:val="none"/>
        </w:rPr>
      </w:pPr>
      <w:r>
        <w:rPr>
          <w:rFonts w:hint="eastAsia" w:hAnsi="宋体"/>
          <w:sz w:val="24"/>
          <w:highlight w:val="none"/>
        </w:rPr>
        <w:t>投标人名称：</w:t>
      </w:r>
      <w:r>
        <w:rPr>
          <w:rFonts w:hint="eastAsia" w:hAnsi="宋体"/>
          <w:sz w:val="24"/>
          <w:highlight w:val="none"/>
          <w:u w:val="single"/>
        </w:rPr>
        <w:t xml:space="preserve">                     </w:t>
      </w:r>
      <w:r>
        <w:rPr>
          <w:rFonts w:hint="eastAsia" w:hAnsi="宋体"/>
          <w:sz w:val="24"/>
          <w:highlight w:val="none"/>
        </w:rPr>
        <w:t xml:space="preserve">   </w:t>
      </w:r>
    </w:p>
    <w:tbl>
      <w:tblPr>
        <w:tblStyle w:val="42"/>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0" w:hRule="atLeast"/>
        </w:trPr>
        <w:tc>
          <w:tcPr>
            <w:tcW w:w="9813" w:type="dxa"/>
            <w:tcBorders>
              <w:top w:val="single" w:color="auto" w:sz="4" w:space="0"/>
              <w:left w:val="single" w:color="auto" w:sz="4" w:space="0"/>
              <w:bottom w:val="single" w:color="auto" w:sz="4" w:space="0"/>
              <w:right w:val="single" w:color="auto" w:sz="4" w:space="0"/>
            </w:tcBorders>
          </w:tcPr>
          <w:p>
            <w:pPr>
              <w:rPr>
                <w:rFonts w:ascii="宋体" w:hAnsi="宋体"/>
                <w:szCs w:val="22"/>
                <w:highlight w:val="none"/>
                <w:u w:val="single"/>
              </w:rPr>
            </w:pPr>
            <w:r>
              <w:rPr>
                <w:rFonts w:hint="eastAsia" w:ascii="宋体" w:hAnsi="宋体"/>
                <w:szCs w:val="22"/>
                <w:highlight w:val="none"/>
                <w:lang w:val="en-US" w:eastAsia="zh-CN"/>
              </w:rPr>
              <w:t>投标</w:t>
            </w:r>
            <w:r>
              <w:rPr>
                <w:rFonts w:hint="eastAsia" w:ascii="宋体" w:hAnsi="宋体"/>
                <w:szCs w:val="22"/>
                <w:highlight w:val="none"/>
              </w:rPr>
              <w:t>报价：小写</w:t>
            </w:r>
            <w:r>
              <w:rPr>
                <w:rFonts w:hint="eastAsia" w:ascii="宋体" w:hAnsi="宋体"/>
                <w:szCs w:val="22"/>
                <w:highlight w:val="none"/>
                <w:u w:val="single"/>
              </w:rPr>
              <w:t xml:space="preserve">：       </w:t>
            </w:r>
          </w:p>
          <w:p>
            <w:pPr>
              <w:rPr>
                <w:rFonts w:ascii="宋体" w:hAnsi="宋体"/>
                <w:szCs w:val="22"/>
                <w:highlight w:val="none"/>
              </w:rPr>
            </w:pPr>
            <w:r>
              <w:rPr>
                <w:rFonts w:hint="eastAsia" w:ascii="宋体" w:hAnsi="宋体"/>
                <w:szCs w:val="22"/>
                <w:highlight w:val="none"/>
              </w:rPr>
              <w:t xml:space="preserve">     </w:t>
            </w:r>
          </w:p>
          <w:p>
            <w:pPr>
              <w:ind w:firstLine="1050" w:firstLineChars="500"/>
              <w:rPr>
                <w:rFonts w:ascii="宋体" w:hAnsi="宋体"/>
                <w:szCs w:val="22"/>
                <w:highlight w:val="none"/>
              </w:rPr>
            </w:pPr>
            <w:r>
              <w:rPr>
                <w:rFonts w:hint="eastAsia" w:ascii="宋体" w:hAnsi="宋体"/>
                <w:szCs w:val="22"/>
                <w:highlight w:val="none"/>
              </w:rPr>
              <w:t>大写</w:t>
            </w:r>
            <w:r>
              <w:rPr>
                <w:rFonts w:hint="eastAsia" w:ascii="宋体" w:hAnsi="宋体"/>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tcBorders>
              <w:top w:val="single" w:color="auto" w:sz="4" w:space="0"/>
              <w:left w:val="single" w:color="auto" w:sz="4" w:space="0"/>
              <w:bottom w:val="single" w:color="auto" w:sz="4" w:space="0"/>
              <w:right w:val="single" w:color="auto" w:sz="4" w:space="0"/>
            </w:tcBorders>
          </w:tcPr>
          <w:p>
            <w:pPr>
              <w:rPr>
                <w:rFonts w:ascii="宋体" w:hAnsi="宋体"/>
                <w:szCs w:val="22"/>
                <w:highlight w:val="none"/>
              </w:rPr>
            </w:pPr>
            <w:r>
              <w:rPr>
                <w:rFonts w:hint="eastAsia" w:ascii="宋体" w:hAnsi="宋体"/>
                <w:szCs w:val="22"/>
                <w:highlight w:val="none"/>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szCs w:val="22"/>
                <w:highlight w:val="none"/>
                <w:lang w:eastAsia="zh-CN"/>
              </w:rPr>
            </w:pPr>
            <w:r>
              <w:rPr>
                <w:rFonts w:hint="eastAsia" w:ascii="宋体" w:hAnsi="宋体"/>
                <w:szCs w:val="22"/>
                <w:highlight w:val="none"/>
                <w:lang w:eastAsia="zh-CN"/>
              </w:rPr>
              <w:t>养护期：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tcBorders>
              <w:top w:val="single" w:color="auto" w:sz="4" w:space="0"/>
              <w:left w:val="single" w:color="auto" w:sz="4" w:space="0"/>
              <w:bottom w:val="single" w:color="auto" w:sz="4" w:space="0"/>
              <w:right w:val="single" w:color="auto" w:sz="4" w:space="0"/>
            </w:tcBorders>
          </w:tcPr>
          <w:p>
            <w:pPr>
              <w:rPr>
                <w:rFonts w:hint="eastAsia" w:ascii="宋体" w:hAnsi="宋体"/>
                <w:szCs w:val="22"/>
                <w:highlight w:val="none"/>
              </w:rPr>
            </w:pPr>
            <w:r>
              <w:rPr>
                <w:rFonts w:hint="eastAsia" w:ascii="宋体" w:hAnsi="宋体"/>
                <w:szCs w:val="22"/>
                <w:highlight w:val="none"/>
              </w:rPr>
              <w:t>优惠及其它：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trPr>
        <w:tc>
          <w:tcPr>
            <w:tcW w:w="9813"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szCs w:val="22"/>
                <w:highlight w:val="none"/>
                <w:lang w:val="en-US" w:eastAsia="zh-CN"/>
              </w:rPr>
            </w:pPr>
            <w:r>
              <w:rPr>
                <w:rFonts w:hint="eastAsia" w:ascii="宋体" w:hAnsi="宋体"/>
                <w:szCs w:val="22"/>
                <w:highlight w:val="none"/>
                <w:lang w:val="en-US" w:eastAsia="zh-CN"/>
              </w:rPr>
              <w:t>备注：本项目为交钥匙项目，此报价包含人工、药剂、肥料、运输、处置、税金等项目完工前所产生的全部费用。</w:t>
            </w:r>
          </w:p>
        </w:tc>
      </w:tr>
    </w:tbl>
    <w:p>
      <w:pPr>
        <w:snapToGrid w:val="0"/>
        <w:spacing w:before="50" w:after="50"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 xml:space="preserve">注： </w:t>
      </w:r>
    </w:p>
    <w:p>
      <w:pPr>
        <w:snapToGrid w:val="0"/>
        <w:spacing w:before="50" w:after="50"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kern w:val="0"/>
          <w:sz w:val="24"/>
          <w:highlight w:val="none"/>
          <w:lang w:val="zh-CN"/>
        </w:rPr>
        <w:t>否则其投标作无效标处理。</w:t>
      </w:r>
    </w:p>
    <w:p>
      <w:pPr>
        <w:snapToGrid w:val="0"/>
        <w:spacing w:line="360" w:lineRule="auto"/>
        <w:ind w:firstLine="480" w:firstLineChars="200"/>
        <w:jc w:val="lef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szCs w:val="22"/>
          <w:highlight w:val="none"/>
          <w:lang w:val="zh-CN"/>
        </w:rPr>
        <w:t>2、</w:t>
      </w:r>
      <w:r>
        <w:rPr>
          <w:rFonts w:hint="eastAsia" w:ascii="仿宋_GB2312" w:hAnsi="仿宋" w:eastAsia="仿宋_GB2312" w:cs="仿宋_GB2312"/>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widowControl/>
        <w:jc w:val="left"/>
        <w:rPr>
          <w:rFonts w:ascii="宋体" w:hAnsi="宋体"/>
          <w:color w:val="000000"/>
          <w:sz w:val="30"/>
          <w:szCs w:val="20"/>
          <w:highlight w:val="none"/>
        </w:rPr>
      </w:pPr>
      <w:r>
        <w:rPr>
          <w:rFonts w:ascii="宋体" w:hAnsi="宋体"/>
          <w:color w:val="000000"/>
          <w:sz w:val="30"/>
          <w:szCs w:val="20"/>
          <w:highlight w:val="none"/>
        </w:rPr>
        <w:br w:type="page"/>
      </w:r>
    </w:p>
    <w:p>
      <w:pPr>
        <w:spacing w:line="360" w:lineRule="auto"/>
        <w:rPr>
          <w:rFonts w:ascii="宋体" w:hAnsi="宋体"/>
          <w:color w:val="000000"/>
          <w:sz w:val="30"/>
          <w:szCs w:val="20"/>
          <w:highlight w:val="none"/>
        </w:rPr>
      </w:pPr>
      <w:r>
        <w:rPr>
          <w:rFonts w:ascii="宋体" w:hAnsi="宋体"/>
          <w:color w:val="000000"/>
          <w:sz w:val="30"/>
          <w:szCs w:val="20"/>
          <w:highlight w:val="none"/>
        </w:rPr>
        <w:t>附一</w:t>
      </w:r>
      <w:r>
        <w:rPr>
          <w:rFonts w:hint="eastAsia" w:ascii="宋体" w:hAnsi="宋体"/>
          <w:color w:val="000000"/>
          <w:sz w:val="30"/>
          <w:szCs w:val="20"/>
          <w:highlight w:val="none"/>
        </w:rPr>
        <w:t xml:space="preserve">：            </w:t>
      </w:r>
    </w:p>
    <w:p>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报价明细表</w:t>
      </w:r>
    </w:p>
    <w:tbl>
      <w:tblPr>
        <w:tblStyle w:val="42"/>
        <w:tblW w:w="8432" w:type="dxa"/>
        <w:tblInd w:w="0" w:type="dxa"/>
        <w:tblLayout w:type="fixed"/>
        <w:tblCellMar>
          <w:top w:w="15" w:type="dxa"/>
          <w:left w:w="15" w:type="dxa"/>
          <w:bottom w:w="15" w:type="dxa"/>
          <w:right w:w="15" w:type="dxa"/>
        </w:tblCellMar>
      </w:tblPr>
      <w:tblGrid>
        <w:gridCol w:w="624"/>
        <w:gridCol w:w="1068"/>
        <w:gridCol w:w="3794"/>
        <w:gridCol w:w="741"/>
        <w:gridCol w:w="739"/>
        <w:gridCol w:w="735"/>
        <w:gridCol w:w="731"/>
      </w:tblGrid>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序号</w:t>
            </w: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名称</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详细参数、品</w:t>
            </w:r>
            <w:r>
              <w:rPr>
                <w:rFonts w:hint="eastAsia" w:ascii="宋体" w:hAnsi="宋体" w:cs="宋体"/>
                <w:color w:val="000000" w:themeColor="text1"/>
                <w:kern w:val="0"/>
                <w:sz w:val="24"/>
                <w:highlight w:val="none"/>
                <w:lang w:val="en-US" w:eastAsia="zh-CN"/>
                <w14:textFill>
                  <w14:solidFill>
                    <w14:schemeClr w14:val="tx1"/>
                  </w14:solidFill>
                </w14:textFill>
              </w:rPr>
              <w:t>名</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数量</w:t>
            </w:r>
          </w:p>
        </w:tc>
        <w:tc>
          <w:tcPr>
            <w:tcW w:w="73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单价(元)</w:t>
            </w:r>
          </w:p>
        </w:tc>
        <w:tc>
          <w:tcPr>
            <w:tcW w:w="7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合价（元）</w:t>
            </w:r>
          </w:p>
        </w:tc>
        <w:tc>
          <w:tcPr>
            <w:tcW w:w="73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备注</w:t>
            </w: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r>
        <w:tblPrEx>
          <w:tblLayout w:type="fixed"/>
          <w:tblCellMar>
            <w:top w:w="15" w:type="dxa"/>
            <w:left w:w="15" w:type="dxa"/>
            <w:bottom w:w="15" w:type="dxa"/>
            <w:right w:w="15" w:type="dxa"/>
          </w:tblCellMar>
        </w:tblPrEx>
        <w:trPr>
          <w:trHeight w:val="936" w:hRule="atLeast"/>
        </w:trPr>
        <w:tc>
          <w:tcPr>
            <w:tcW w:w="62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10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37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宋体" w:hAnsi="宋体" w:cs="宋体"/>
                <w:color w:val="000000" w:themeColor="text1"/>
                <w:sz w:val="20"/>
                <w:highlight w:val="none"/>
                <w14:textFill>
                  <w14:solidFill>
                    <w14:schemeClr w14:val="tx1"/>
                  </w14:solidFill>
                </w14:textFill>
              </w:rPr>
            </w:pP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0"/>
                <w:highlight w:val="none"/>
                <w14:textFill>
                  <w14:solidFill>
                    <w14:schemeClr w14:val="tx1"/>
                  </w14:solidFill>
                </w14:textFill>
              </w:rPr>
            </w:pPr>
          </w:p>
        </w:tc>
      </w:tr>
    </w:tbl>
    <w:p>
      <w:pPr>
        <w:snapToGrid w:val="0"/>
        <w:spacing w:line="300" w:lineRule="exact"/>
        <w:ind w:left="181"/>
        <w:rPr>
          <w:rFonts w:ascii="宋体" w:hAnsi="宋体"/>
          <w:b/>
          <w:bCs/>
          <w:color w:val="000000" w:themeColor="text1"/>
          <w:sz w:val="18"/>
          <w:szCs w:val="18"/>
          <w:highlight w:val="none"/>
          <w14:textFill>
            <w14:solidFill>
              <w14:schemeClr w14:val="tx1"/>
            </w14:solidFill>
          </w14:textFill>
        </w:rPr>
      </w:pPr>
    </w:p>
    <w:p>
      <w:pPr>
        <w:rPr>
          <w:rFonts w:ascii="宋体" w:hAnsi="宋体"/>
          <w:b/>
          <w:bCs/>
          <w:color w:val="FF0000"/>
          <w:sz w:val="18"/>
          <w:szCs w:val="18"/>
          <w:highlight w:val="none"/>
        </w:rPr>
      </w:pPr>
    </w:p>
    <w:p>
      <w:pPr>
        <w:rPr>
          <w:rFonts w:ascii="宋体" w:hAnsi="宋体"/>
          <w:b/>
          <w:bCs/>
          <w:color w:val="FF0000"/>
          <w:sz w:val="18"/>
          <w:szCs w:val="18"/>
          <w:highlight w:val="none"/>
        </w:rPr>
      </w:pPr>
    </w:p>
    <w:p>
      <w:pPr>
        <w:rPr>
          <w:rFonts w:ascii="宋体" w:hAnsi="宋体"/>
          <w:b/>
          <w:bCs/>
          <w:color w:val="FF0000"/>
          <w:sz w:val="18"/>
          <w:szCs w:val="18"/>
          <w:highlight w:val="none"/>
        </w:rPr>
      </w:pPr>
    </w:p>
    <w:p>
      <w:pPr>
        <w:rPr>
          <w:rFonts w:ascii="宋体" w:hAnsi="宋体"/>
          <w:b/>
          <w:color w:val="000000" w:themeColor="text1"/>
          <w:szCs w:val="21"/>
          <w:highlight w:val="none"/>
          <w14:textFill>
            <w14:solidFill>
              <w14:schemeClr w14:val="tx1"/>
            </w14:solidFill>
          </w14:textFill>
        </w:rPr>
      </w:pPr>
    </w:p>
    <w:p>
      <w:pPr>
        <w:spacing w:line="480" w:lineRule="auto"/>
        <w:rPr>
          <w:rFonts w:ascii="宋体" w:hAnsi="宋体"/>
          <w:b/>
          <w:bCs/>
          <w:color w:val="000000" w:themeColor="text1"/>
          <w:sz w:val="22"/>
          <w:szCs w:val="21"/>
          <w:highlight w:val="none"/>
          <w14:textFill>
            <w14:solidFill>
              <w14:schemeClr w14:val="tx1"/>
            </w14:solidFill>
          </w14:textFill>
        </w:rPr>
      </w:pPr>
    </w:p>
    <w:p>
      <w:pPr>
        <w:spacing w:line="480" w:lineRule="auto"/>
        <w:ind w:firstLine="221" w:firstLineChars="1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 w:val="22"/>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 xml:space="preserve">                  </w:t>
      </w:r>
      <w:r>
        <w:rPr>
          <w:rFonts w:hint="eastAsia" w:ascii="宋体" w:hAnsi="宋体"/>
          <w:b/>
          <w:bCs/>
          <w:color w:val="000000" w:themeColor="text1"/>
          <w:sz w:val="32"/>
          <w:szCs w:val="32"/>
          <w:highlight w:val="none"/>
          <w14:textFill>
            <w14:solidFill>
              <w14:schemeClr w14:val="tx1"/>
            </w14:solidFill>
          </w14:textFill>
        </w:rPr>
        <w:t xml:space="preserve">  供应商产品一览表</w:t>
      </w:r>
    </w:p>
    <w:tbl>
      <w:tblPr>
        <w:tblStyle w:val="42"/>
        <w:tblpPr w:leftFromText="180" w:rightFromText="180" w:vertAnchor="page" w:horzAnchor="margin" w:tblpY="264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560"/>
        <w:gridCol w:w="1843"/>
        <w:gridCol w:w="709"/>
        <w:gridCol w:w="992"/>
        <w:gridCol w:w="1276"/>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816" w:type="dxa"/>
            <w:vAlign w:val="center"/>
          </w:tcPr>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名称</w:t>
            </w: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型号、规格</w:t>
            </w: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1276" w:type="dxa"/>
            <w:vAlign w:val="center"/>
          </w:tcPr>
          <w:p>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品名</w:t>
            </w: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产地</w:t>
            </w: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1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560"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843"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709"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992"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6"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c>
          <w:tcPr>
            <w:tcW w:w="1275" w:type="dxa"/>
            <w:vAlign w:val="center"/>
          </w:tcPr>
          <w:p>
            <w:pPr>
              <w:spacing w:line="360" w:lineRule="auto"/>
              <w:jc w:val="center"/>
              <w:rPr>
                <w:rFonts w:ascii="宋体" w:hAnsi="宋体"/>
                <w:color w:val="000000" w:themeColor="text1"/>
                <w:szCs w:val="21"/>
                <w:highlight w:val="none"/>
                <w14:textFill>
                  <w14:solidFill>
                    <w14:schemeClr w14:val="tx1"/>
                  </w14:solidFill>
                </w14:textFill>
              </w:rPr>
            </w:pPr>
          </w:p>
        </w:tc>
      </w:tr>
    </w:tbl>
    <w:p>
      <w:pPr>
        <w:snapToGrid w:val="0"/>
        <w:spacing w:line="300" w:lineRule="exact"/>
        <w:rPr>
          <w:rFonts w:ascii="宋体" w:hAnsi="宋体"/>
          <w:b/>
          <w:bCs/>
          <w:color w:val="000000" w:themeColor="text1"/>
          <w:sz w:val="18"/>
          <w:szCs w:val="18"/>
          <w:highlight w:val="none"/>
          <w14:textFill>
            <w14:solidFill>
              <w14:schemeClr w14:val="tx1"/>
            </w14:solidFill>
          </w14:textFill>
        </w:rPr>
      </w:pPr>
    </w:p>
    <w:p>
      <w:pPr>
        <w:snapToGrid w:val="0"/>
        <w:spacing w:line="300" w:lineRule="exact"/>
        <w:rPr>
          <w:rFonts w:ascii="宋体" w:hAnsi="宋体"/>
          <w:bCs/>
          <w:color w:val="000000" w:themeColor="text1"/>
          <w:sz w:val="28"/>
          <w:szCs w:val="28"/>
          <w:highlight w:val="none"/>
          <w14:textFill>
            <w14:solidFill>
              <w14:schemeClr w14:val="tx1"/>
            </w14:solidFill>
          </w14:textFill>
        </w:rPr>
      </w:pPr>
      <w:r>
        <w:rPr>
          <w:rFonts w:hint="eastAsia" w:ascii="宋体" w:hAnsi="宋体"/>
          <w:bCs/>
          <w:color w:val="000000" w:themeColor="text1"/>
          <w:sz w:val="28"/>
          <w:szCs w:val="28"/>
          <w:highlight w:val="none"/>
          <w14:textFill>
            <w14:solidFill>
              <w14:schemeClr w14:val="tx1"/>
            </w14:solidFill>
          </w14:textFill>
        </w:rPr>
        <w:t>注：1、供应商应提供本次招标项目的招标范围中的所有</w:t>
      </w:r>
      <w:r>
        <w:rPr>
          <w:rFonts w:hint="eastAsia" w:ascii="宋体" w:hAnsi="宋体"/>
          <w:bCs/>
          <w:color w:val="000000" w:themeColor="text1"/>
          <w:sz w:val="28"/>
          <w:szCs w:val="28"/>
          <w:highlight w:val="none"/>
          <w:lang w:val="en-US" w:eastAsia="zh-CN"/>
          <w14:textFill>
            <w14:solidFill>
              <w14:schemeClr w14:val="tx1"/>
            </w14:solidFill>
          </w14:textFill>
        </w:rPr>
        <w:t>品目</w:t>
      </w:r>
      <w:r>
        <w:rPr>
          <w:rFonts w:hint="eastAsia" w:ascii="宋体" w:hAnsi="宋体"/>
          <w:bCs/>
          <w:color w:val="000000" w:themeColor="text1"/>
          <w:sz w:val="28"/>
          <w:szCs w:val="28"/>
          <w:highlight w:val="none"/>
          <w14:textFill>
            <w14:solidFill>
              <w14:schemeClr w14:val="tx1"/>
            </w14:solidFill>
          </w14:textFill>
        </w:rPr>
        <w:t>。</w:t>
      </w:r>
    </w:p>
    <w:p>
      <w:pPr>
        <w:snapToGrid w:val="0"/>
        <w:spacing w:line="300" w:lineRule="exact"/>
        <w:ind w:firstLine="560" w:firstLineChars="200"/>
        <w:rPr>
          <w:rFonts w:ascii="宋体" w:hAnsi="宋体"/>
          <w:bCs/>
          <w:color w:val="000000" w:themeColor="text1"/>
          <w:sz w:val="28"/>
          <w:szCs w:val="28"/>
          <w:highlight w:val="none"/>
          <w14:textFill>
            <w14:solidFill>
              <w14:schemeClr w14:val="tx1"/>
            </w14:solidFill>
          </w14:textFill>
        </w:rPr>
      </w:pPr>
    </w:p>
    <w:p>
      <w:pPr>
        <w:spacing w:line="360" w:lineRule="auto"/>
        <w:rPr>
          <w:rFonts w:ascii="宋体" w:hAnsi="宋体"/>
          <w:color w:val="000000" w:themeColor="text1"/>
          <w:sz w:val="28"/>
          <w:szCs w:val="28"/>
          <w:highlight w:val="none"/>
          <w14:textFill>
            <w14:solidFill>
              <w14:schemeClr w14:val="tx1"/>
            </w14:solidFill>
          </w14:textFill>
        </w:rPr>
      </w:pPr>
    </w:p>
    <w:p>
      <w:pPr>
        <w:adjustRightInd w:val="0"/>
        <w:snapToGrid w:val="0"/>
        <w:spacing w:line="600" w:lineRule="exac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供应商名称（盖章）：</w:t>
      </w:r>
    </w:p>
    <w:p>
      <w:pPr>
        <w:adjustRightInd w:val="0"/>
        <w:snapToGrid w:val="0"/>
        <w:spacing w:line="600" w:lineRule="exact"/>
        <w:rPr>
          <w:rFonts w:ascii="宋体" w:hAnsi="宋体"/>
          <w:color w:val="000000" w:themeColor="text1"/>
          <w:sz w:val="28"/>
          <w:szCs w:val="28"/>
          <w:highlight w:val="none"/>
          <w14:textFill>
            <w14:solidFill>
              <w14:schemeClr w14:val="tx1"/>
            </w14:solidFill>
          </w14:textFill>
        </w:rPr>
      </w:pPr>
    </w:p>
    <w:p>
      <w:pPr>
        <w:adjustRightInd w:val="0"/>
        <w:snapToGrid w:val="0"/>
        <w:spacing w:line="600" w:lineRule="exac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法定代表人或其授权委托人：（签字或盖章）</w:t>
      </w:r>
    </w:p>
    <w:p>
      <w:pPr>
        <w:adjustRightInd w:val="0"/>
        <w:snapToGrid w:val="0"/>
        <w:spacing w:line="600" w:lineRule="exact"/>
        <w:jc w:val="righ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日     期：    年   月   日</w:t>
      </w:r>
    </w:p>
    <w:p>
      <w:pPr>
        <w:rPr>
          <w:rFonts w:ascii="宋体" w:hAnsi="宋体"/>
          <w:color w:val="000000" w:themeColor="text1"/>
          <w:sz w:val="28"/>
          <w:szCs w:val="28"/>
          <w:highlight w:val="none"/>
          <w14:textFill>
            <w14:solidFill>
              <w14:schemeClr w14:val="tx1"/>
            </w14:solidFill>
          </w14:textFill>
        </w:rPr>
      </w:pPr>
    </w:p>
    <w:p>
      <w:pPr>
        <w:jc w:val="center"/>
        <w:rPr>
          <w:rFonts w:ascii="宋体" w:hAnsi="宋体"/>
          <w:b/>
          <w:color w:val="000000" w:themeColor="text1"/>
          <w:szCs w:val="21"/>
          <w:highlight w:val="none"/>
          <w14:textFill>
            <w14:solidFill>
              <w14:schemeClr w14:val="tx1"/>
            </w14:solidFill>
          </w14:textFill>
        </w:rPr>
      </w:pPr>
    </w:p>
    <w:p>
      <w:pPr>
        <w:widowControl/>
        <w:jc w:val="left"/>
        <w:rPr>
          <w:rFonts w:ascii="宋体" w:hAnsi="宋体"/>
          <w:color w:val="000000"/>
          <w:sz w:val="30"/>
          <w:szCs w:val="20"/>
          <w:highlight w:val="none"/>
        </w:rPr>
        <w:sectPr>
          <w:pgSz w:w="11906" w:h="16838"/>
          <w:pgMar w:top="1134" w:right="1134" w:bottom="1134" w:left="1134" w:header="720" w:footer="720" w:gutter="0"/>
          <w:pgNumType w:fmt="decimal"/>
          <w:cols w:space="720" w:num="1"/>
          <w:docGrid w:type="lines" w:linePitch="331" w:charSpace="0"/>
        </w:sectPr>
      </w:pPr>
    </w:p>
    <w:p>
      <w:pPr>
        <w:snapToGrid w:val="0"/>
        <w:spacing w:before="165" w:beforeLines="50" w:after="50"/>
        <w:jc w:val="center"/>
        <w:outlineLvl w:val="1"/>
        <w:rPr>
          <w:rFonts w:ascii="宋体" w:hAnsi="宋体"/>
          <w:b/>
          <w:bCs/>
          <w:color w:val="000000"/>
          <w:sz w:val="28"/>
          <w:szCs w:val="28"/>
          <w:highlight w:val="none"/>
        </w:rPr>
      </w:pPr>
      <w:bookmarkStart w:id="223" w:name="_Toc19686840"/>
      <w:bookmarkStart w:id="224" w:name="_Toc29486"/>
      <w:r>
        <w:rPr>
          <w:rFonts w:hint="eastAsia" w:ascii="宋体" w:hAnsi="宋体"/>
          <w:b/>
          <w:bCs/>
          <w:color w:val="000000"/>
          <w:sz w:val="28"/>
          <w:szCs w:val="28"/>
          <w:highlight w:val="none"/>
        </w:rPr>
        <w:t>第六节 其他文书、文件格式</w:t>
      </w:r>
      <w:bookmarkEnd w:id="223"/>
      <w:bookmarkEnd w:id="224"/>
    </w:p>
    <w:p>
      <w:pPr>
        <w:pStyle w:val="19"/>
        <w:spacing w:line="360" w:lineRule="auto"/>
        <w:jc w:val="center"/>
        <w:rPr>
          <w:b/>
          <w:sz w:val="30"/>
          <w:szCs w:val="30"/>
          <w:highlight w:val="none"/>
        </w:rPr>
      </w:pPr>
    </w:p>
    <w:p>
      <w:pPr>
        <w:jc w:val="center"/>
        <w:rPr>
          <w:rFonts w:ascii="宋体" w:hAnsi="宋体" w:cs="宋体"/>
          <w:b/>
          <w:bCs/>
          <w:sz w:val="32"/>
          <w:szCs w:val="32"/>
          <w:highlight w:val="none"/>
          <w:lang w:val="en"/>
        </w:rPr>
      </w:pPr>
      <w:r>
        <w:rPr>
          <w:rFonts w:hint="eastAsia" w:ascii="宋体" w:hAnsi="宋体" w:cs="宋体"/>
          <w:b/>
          <w:bCs/>
          <w:sz w:val="32"/>
          <w:szCs w:val="32"/>
          <w:highlight w:val="none"/>
          <w:lang w:val="en"/>
        </w:rPr>
        <w:t>知识产权合规性声明</w:t>
      </w:r>
    </w:p>
    <w:p>
      <w:pPr>
        <w:rPr>
          <w:rFonts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 xml:space="preserve">    </w:t>
      </w:r>
    </w:p>
    <w:p>
      <w:pPr>
        <w:rPr>
          <w:rFonts w:ascii="仿宋_GB2312" w:hAnsi="仿宋_GB2312" w:eastAsia="仿宋_GB2312" w:cs="仿宋_GB2312"/>
          <w:sz w:val="30"/>
          <w:szCs w:val="30"/>
          <w:highlight w:val="none"/>
          <w:lang w:val="en"/>
        </w:rPr>
      </w:pPr>
      <w:r>
        <w:rPr>
          <w:rFonts w:hint="eastAsia" w:ascii="仿宋_GB2312" w:hAnsi="仿宋_GB2312" w:eastAsia="仿宋_GB2312" w:cs="仿宋_GB2312"/>
          <w:sz w:val="30"/>
          <w:szCs w:val="30"/>
          <w:highlight w:val="none"/>
        </w:rPr>
        <w:t xml:space="preserve">    本</w:t>
      </w:r>
      <w:r>
        <w:rPr>
          <w:rFonts w:hint="eastAsia" w:ascii="仿宋_GB2312" w:hAnsi="仿宋_GB2312" w:eastAsia="仿宋_GB2312" w:cs="仿宋_GB2312"/>
          <w:sz w:val="30"/>
          <w:szCs w:val="30"/>
          <w:highlight w:val="none"/>
          <w:lang w:val="en"/>
        </w:rPr>
        <w:t>企业（单位）自愿参与政府投资政府采购的</w:t>
      </w:r>
      <w:r>
        <w:rPr>
          <w:rFonts w:hint="eastAsia" w:ascii="仿宋_GB2312" w:hAnsi="仿宋_GB2312" w:eastAsia="仿宋_GB2312" w:cs="仿宋_GB2312"/>
          <w:sz w:val="30"/>
          <w:szCs w:val="30"/>
          <w:highlight w:val="none"/>
          <w:u w:val="single"/>
          <w:lang w:val="en" w:eastAsia="zh-CN"/>
        </w:rPr>
        <w:t>哈密高新区2023年绿化景观提升改造项目</w:t>
      </w:r>
      <w:r>
        <w:rPr>
          <w:rFonts w:hint="eastAsia" w:ascii="仿宋_GB2312" w:hAnsi="仿宋_GB2312" w:eastAsia="仿宋_GB2312" w:cs="仿宋_GB2312"/>
          <w:sz w:val="30"/>
          <w:szCs w:val="30"/>
          <w:highlight w:val="none"/>
          <w:lang w:val="en"/>
        </w:rPr>
        <w:t>项目，</w:t>
      </w:r>
      <w:r>
        <w:rPr>
          <w:rFonts w:hint="eastAsia" w:ascii="仿宋_GB2312" w:hAnsi="仿宋_GB2312" w:eastAsia="仿宋_GB2312" w:cs="仿宋_GB2312"/>
          <w:b/>
          <w:bCs/>
          <w:sz w:val="30"/>
          <w:szCs w:val="30"/>
          <w:highlight w:val="none"/>
          <w:lang w:val="en"/>
        </w:rPr>
        <w:t>在此郑重承诺：</w:t>
      </w:r>
      <w:r>
        <w:rPr>
          <w:rFonts w:hint="eastAsia" w:ascii="仿宋_GB2312" w:hAnsi="仿宋_GB2312" w:eastAsia="仿宋_GB2312" w:cs="仿宋_GB2312"/>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137" w:leftChars="1736" w:hanging="1491" w:hangingChars="825"/>
        <w:rPr>
          <w:b/>
          <w:sz w:val="18"/>
          <w:szCs w:val="18"/>
          <w:highlight w:val="none"/>
        </w:rPr>
      </w:pPr>
      <w:r>
        <w:rPr>
          <w:b/>
          <w:sz w:val="18"/>
          <w:szCs w:val="18"/>
          <w:highlight w:val="none"/>
        </w:rPr>
        <w:t xml:space="preserve">           </w:t>
      </w:r>
    </w:p>
    <w:p>
      <w:pPr>
        <w:snapToGrid w:val="0"/>
        <w:spacing w:line="360" w:lineRule="auto"/>
        <w:ind w:left="5137" w:leftChars="1736" w:hanging="1491" w:hangingChars="825"/>
        <w:rPr>
          <w:b/>
          <w:sz w:val="18"/>
          <w:szCs w:val="18"/>
          <w:highlight w:val="none"/>
        </w:rPr>
      </w:pPr>
    </w:p>
    <w:p>
      <w:pPr>
        <w:snapToGrid w:val="0"/>
        <w:spacing w:line="360" w:lineRule="auto"/>
        <w:ind w:left="5137" w:leftChars="1736" w:hanging="1491" w:hangingChars="825"/>
        <w:rPr>
          <w:b/>
          <w:sz w:val="18"/>
          <w:szCs w:val="18"/>
          <w:highlight w:val="none"/>
        </w:rPr>
      </w:pPr>
    </w:p>
    <w:p>
      <w:pPr>
        <w:snapToGrid w:val="0"/>
        <w:spacing w:line="360" w:lineRule="auto"/>
        <w:ind w:left="5137" w:leftChars="1736" w:hanging="1491" w:hangingChars="825"/>
        <w:rPr>
          <w:b/>
          <w:sz w:val="18"/>
          <w:szCs w:val="18"/>
          <w:highlight w:val="none"/>
        </w:rPr>
      </w:pPr>
    </w:p>
    <w:p>
      <w:pPr>
        <w:snapToGrid w:val="0"/>
        <w:spacing w:line="360" w:lineRule="auto"/>
        <w:ind w:left="5137" w:leftChars="1736" w:hanging="1491" w:hangingChars="825"/>
        <w:rPr>
          <w:rFonts w:ascii="仿宋_GB2312" w:hAnsi="仿宋" w:eastAsia="仿宋_GB2312" w:cs="仿宋_GB2312"/>
          <w:kern w:val="0"/>
          <w:sz w:val="24"/>
          <w:highlight w:val="none"/>
        </w:rPr>
      </w:pPr>
      <w:r>
        <w:rPr>
          <w:b/>
          <w:sz w:val="18"/>
          <w:szCs w:val="18"/>
          <w:highlight w:val="none"/>
        </w:rPr>
        <w:t xml:space="preserve">      </w:t>
      </w:r>
      <w:r>
        <w:rPr>
          <w:rFonts w:hint="eastAsia" w:ascii="仿宋_GB2312" w:hAnsi="仿宋" w:eastAsia="仿宋_GB2312" w:cs="仿宋_GB2312"/>
          <w:kern w:val="0"/>
          <w:sz w:val="24"/>
          <w:highlight w:val="none"/>
          <w:lang w:val="zh-CN"/>
        </w:rPr>
        <w:t>投标人名称(电子签章)：</w:t>
      </w:r>
    </w:p>
    <w:p>
      <w:pPr>
        <w:snapToGrid w:val="0"/>
        <w:spacing w:line="360" w:lineRule="auto"/>
        <w:ind w:firstLine="5160" w:firstLineChars="2150"/>
        <w:rPr>
          <w:rFonts w:ascii="仿宋_GB2312" w:hAnsi="仿宋" w:eastAsia="仿宋_GB2312" w:cs="仿宋_GB2312"/>
          <w:kern w:val="0"/>
          <w:sz w:val="24"/>
          <w:highlight w:val="none"/>
          <w:lang w:val="zh-CN"/>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hint="eastAsia" w:ascii="仿宋_GB2312" w:hAnsi="仿宋" w:eastAsia="仿宋_GB2312" w:cs="仿宋_GB2312"/>
          <w:kern w:val="0"/>
          <w:sz w:val="24"/>
          <w:highlight w:val="none"/>
        </w:rPr>
        <w:t xml:space="preserve">   </w:t>
      </w:r>
    </w:p>
    <w:p>
      <w:pPr>
        <w:pStyle w:val="19"/>
        <w:tabs>
          <w:tab w:val="left" w:pos="2472"/>
        </w:tabs>
        <w:spacing w:line="460" w:lineRule="exact"/>
        <w:jc w:val="both"/>
        <w:rPr>
          <w:rFonts w:ascii="Times New Roman" w:hAnsi="Times New Roman"/>
          <w:b/>
          <w:sz w:val="36"/>
          <w:highlight w:val="none"/>
        </w:rPr>
      </w:pPr>
    </w:p>
    <w:sectPr>
      <w:footerReference r:id="rId8" w:type="first"/>
      <w:headerReference r:id="rId5" w:type="default"/>
      <w:footerReference r:id="rId6" w:type="default"/>
      <w:footerReference r:id="rId7"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A00002EF" w:usb1="4000004B" w:usb2="00000000" w:usb3="00000000" w:csb0="2000009F" w:csb1="00000000"/>
  </w:font>
  <w:font w:name="MingLiU">
    <w:panose1 w:val="02020509000000000000"/>
    <w:charset w:val="88"/>
    <w:family w:val="moder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Helvetica Neue">
    <w:altName w:val="微软雅黑"/>
    <w:panose1 w:val="00000000000000000000"/>
    <w:charset w:val="01"/>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jc w:val="center"/>
                          </w:pPr>
                          <w:r>
                            <w:fldChar w:fldCharType="begin"/>
                          </w:r>
                          <w:r>
                            <w:instrText xml:space="preserve"> PAGE   \* MERGEFORMAT </w:instrText>
                          </w:r>
                          <w:r>
                            <w:fldChar w:fldCharType="separate"/>
                          </w:r>
                          <w:r>
                            <w:rPr>
                              <w:lang w:val="zh-CN"/>
                            </w:rP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5"/>
                      <w:jc w:val="center"/>
                    </w:pPr>
                    <w:r>
                      <w:fldChar w:fldCharType="begin"/>
                    </w:r>
                    <w:r>
                      <w:instrText xml:space="preserve"> PAGE   \* MERGEFORMAT </w:instrText>
                    </w:r>
                    <w:r>
                      <w:fldChar w:fldCharType="separate"/>
                    </w:r>
                    <w:r>
                      <w:rPr>
                        <w:lang w:val="zh-CN"/>
                      </w:rPr>
                      <w:t>107</w:t>
                    </w:r>
                    <w:r>
                      <w:fldChar w:fldCharType="end"/>
                    </w:r>
                  </w:p>
                </w:txbxContent>
              </v:textbox>
            </v:shape>
          </w:pict>
        </mc:Fallback>
      </mc:AlternateContent>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6"/>
      </w:rPr>
    </w:pPr>
    <w:r>
      <w:fldChar w:fldCharType="begin"/>
    </w:r>
    <w:r>
      <w:rPr>
        <w:rStyle w:val="46"/>
      </w:rPr>
      <w:instrText xml:space="preserve">PAGE  </w:instrText>
    </w:r>
    <w:r>
      <w:fldChar w:fldCharType="end"/>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right" w:y="1"/>
      <w:rPr>
        <w:rStyle w:val="46"/>
      </w:rPr>
    </w:pPr>
    <w:r>
      <w:fldChar w:fldCharType="begin"/>
    </w:r>
    <w:r>
      <w:rPr>
        <w:rStyle w:val="46"/>
      </w:rPr>
      <w:instrText xml:space="preserve">PAGE  </w:instrText>
    </w:r>
    <w:r>
      <w:fldChar w:fldCharType="separate"/>
    </w:r>
    <w:r>
      <w:rPr>
        <w:rStyle w:val="46"/>
      </w:rPr>
      <w:t>122</w:t>
    </w:r>
    <w:r>
      <w:fldChar w:fldCharType="end"/>
    </w:r>
  </w:p>
  <w:p>
    <w:pPr>
      <w:pStyle w:val="25"/>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0"/>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284B98"/>
    <w:multiLevelType w:val="singleLevel"/>
    <w:tmpl w:val="C0284B98"/>
    <w:lvl w:ilvl="0" w:tentative="0">
      <w:start w:val="3"/>
      <w:numFmt w:val="chineseCounting"/>
      <w:suff w:val="nothing"/>
      <w:lvlText w:val="%1、"/>
      <w:lvlJc w:val="left"/>
      <w:rPr>
        <w:rFonts w:hint="eastAsia"/>
      </w:rPr>
    </w:lvl>
  </w:abstractNum>
  <w:abstractNum w:abstractNumId="1">
    <w:nsid w:val="D804E059"/>
    <w:multiLevelType w:val="singleLevel"/>
    <w:tmpl w:val="D804E059"/>
    <w:lvl w:ilvl="0" w:tentative="0">
      <w:start w:val="1"/>
      <w:numFmt w:val="decimal"/>
      <w:suff w:val="nothing"/>
      <w:lvlText w:val="（%1）"/>
      <w:lvlJc w:val="left"/>
      <w:pPr>
        <w:ind w:left="0" w:firstLine="0"/>
      </w:pPr>
    </w:lvl>
  </w:abstractNum>
  <w:abstractNum w:abstractNumId="2">
    <w:nsid w:val="E8052076"/>
    <w:multiLevelType w:val="singleLevel"/>
    <w:tmpl w:val="E8052076"/>
    <w:lvl w:ilvl="0" w:tentative="0">
      <w:start w:val="7"/>
      <w:numFmt w:val="chineseCounting"/>
      <w:suff w:val="nothing"/>
      <w:lvlText w:val="%1、"/>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5EB18C1"/>
    <w:multiLevelType w:val="singleLevel"/>
    <w:tmpl w:val="05EB18C1"/>
    <w:lvl w:ilvl="0" w:tentative="0">
      <w:start w:val="2"/>
      <w:numFmt w:val="chineseCounting"/>
      <w:suff w:val="space"/>
      <w:lvlText w:val="第%1章"/>
      <w:lvlJc w:val="left"/>
      <w:rPr>
        <w:rFonts w:hint="eastAsia"/>
      </w:rPr>
    </w:lvl>
  </w:abstractNum>
  <w:abstractNum w:abstractNumId="5">
    <w:nsid w:val="22E01BA1"/>
    <w:multiLevelType w:val="multilevel"/>
    <w:tmpl w:val="22E01BA1"/>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8290AA8"/>
    <w:multiLevelType w:val="singleLevel"/>
    <w:tmpl w:val="28290AA8"/>
    <w:lvl w:ilvl="0" w:tentative="0">
      <w:start w:val="1"/>
      <w:numFmt w:val="decimal"/>
      <w:suff w:val="nothing"/>
      <w:lvlText w:val="%1、"/>
      <w:lvlJc w:val="left"/>
    </w:lvl>
  </w:abstractNum>
  <w:abstractNum w:abstractNumId="7">
    <w:nsid w:val="2DEE377D"/>
    <w:multiLevelType w:val="singleLevel"/>
    <w:tmpl w:val="2DEE377D"/>
    <w:lvl w:ilvl="0" w:tentative="0">
      <w:start w:val="1"/>
      <w:numFmt w:val="decimal"/>
      <w:lvlText w:val="(%1)"/>
      <w:lvlJc w:val="left"/>
      <w:pPr>
        <w:tabs>
          <w:tab w:val="left" w:pos="312"/>
        </w:tabs>
      </w:pPr>
    </w:lvl>
  </w:abstractNum>
  <w:abstractNum w:abstractNumId="8">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9">
    <w:nsid w:val="345FD324"/>
    <w:multiLevelType w:val="singleLevel"/>
    <w:tmpl w:val="345FD324"/>
    <w:lvl w:ilvl="0" w:tentative="0">
      <w:start w:val="1"/>
      <w:numFmt w:val="chineseCounting"/>
      <w:suff w:val="nothing"/>
      <w:lvlText w:val="%1、"/>
      <w:lvlJc w:val="left"/>
      <w:rPr>
        <w:rFonts w:hint="eastAsia" w:ascii="宋体" w:hAnsi="宋体" w:eastAsia="宋体" w:cstheme="minorEastAsia"/>
        <w:sz w:val="24"/>
        <w:szCs w:val="24"/>
      </w:rPr>
    </w:lvl>
  </w:abstractNum>
  <w:abstractNum w:abstractNumId="10">
    <w:nsid w:val="4A239F8A"/>
    <w:multiLevelType w:val="singleLevel"/>
    <w:tmpl w:val="4A239F8A"/>
    <w:lvl w:ilvl="0" w:tentative="0">
      <w:start w:val="1"/>
      <w:numFmt w:val="decimal"/>
      <w:suff w:val="nothing"/>
      <w:lvlText w:val="%1、"/>
      <w:lvlJc w:val="left"/>
    </w:lvl>
  </w:abstractNum>
  <w:abstractNum w:abstractNumId="11">
    <w:nsid w:val="675ED65C"/>
    <w:multiLevelType w:val="singleLevel"/>
    <w:tmpl w:val="675ED65C"/>
    <w:lvl w:ilvl="0" w:tentative="0">
      <w:start w:val="1"/>
      <w:numFmt w:val="decimal"/>
      <w:suff w:val="nothing"/>
      <w:lvlText w:val="%1、"/>
      <w:lvlJc w:val="left"/>
    </w:lvl>
  </w:abstractNum>
  <w:abstractNum w:abstractNumId="12">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2"/>
  </w:num>
  <w:num w:numId="2">
    <w:abstractNumId w:val="11"/>
  </w:num>
  <w:num w:numId="3">
    <w:abstractNumId w:val="4"/>
  </w:num>
  <w:num w:numId="4">
    <w:abstractNumId w:val="9"/>
  </w:num>
  <w:num w:numId="5">
    <w:abstractNumId w:val="10"/>
  </w:num>
  <w:num w:numId="6">
    <w:abstractNumId w:val="5"/>
  </w:num>
  <w:num w:numId="7">
    <w:abstractNumId w:val="6"/>
  </w:num>
  <w:num w:numId="8">
    <w:abstractNumId w:val="7"/>
  </w:num>
  <w:num w:numId="9">
    <w:abstractNumId w:val="1"/>
    <w:lvlOverride w:ilvl="0">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ZDI2ZWYwYmI3YjMxMGI2MDQ3YTRmYWE1ZTg4ZjkifQ=="/>
  </w:docVars>
  <w:rsids>
    <w:rsidRoot w:val="00321DF1"/>
    <w:rsid w:val="00004D79"/>
    <w:rsid w:val="000076C6"/>
    <w:rsid w:val="00015BAB"/>
    <w:rsid w:val="0004358E"/>
    <w:rsid w:val="00054016"/>
    <w:rsid w:val="00074027"/>
    <w:rsid w:val="00077EC6"/>
    <w:rsid w:val="00084EAB"/>
    <w:rsid w:val="000A5289"/>
    <w:rsid w:val="000C4DAB"/>
    <w:rsid w:val="000D118E"/>
    <w:rsid w:val="000D6A1D"/>
    <w:rsid w:val="0010097F"/>
    <w:rsid w:val="00117AA1"/>
    <w:rsid w:val="00122B95"/>
    <w:rsid w:val="00143BD1"/>
    <w:rsid w:val="0014588D"/>
    <w:rsid w:val="0014688F"/>
    <w:rsid w:val="00153A4E"/>
    <w:rsid w:val="001604D2"/>
    <w:rsid w:val="00175584"/>
    <w:rsid w:val="0018552C"/>
    <w:rsid w:val="0019450E"/>
    <w:rsid w:val="001A200C"/>
    <w:rsid w:val="001C50A2"/>
    <w:rsid w:val="00207EDF"/>
    <w:rsid w:val="002131A9"/>
    <w:rsid w:val="00272CA3"/>
    <w:rsid w:val="002869F2"/>
    <w:rsid w:val="00291886"/>
    <w:rsid w:val="002958DE"/>
    <w:rsid w:val="00296E80"/>
    <w:rsid w:val="002A15AC"/>
    <w:rsid w:val="002D03F4"/>
    <w:rsid w:val="002D6CCB"/>
    <w:rsid w:val="002E7F35"/>
    <w:rsid w:val="002F53B9"/>
    <w:rsid w:val="002F7C30"/>
    <w:rsid w:val="00321DF1"/>
    <w:rsid w:val="00324683"/>
    <w:rsid w:val="00353E98"/>
    <w:rsid w:val="003548B1"/>
    <w:rsid w:val="00361D91"/>
    <w:rsid w:val="00387126"/>
    <w:rsid w:val="00394D34"/>
    <w:rsid w:val="003B1B72"/>
    <w:rsid w:val="003C2023"/>
    <w:rsid w:val="003C5A72"/>
    <w:rsid w:val="003E121C"/>
    <w:rsid w:val="003E6C16"/>
    <w:rsid w:val="003F2BFF"/>
    <w:rsid w:val="00407B69"/>
    <w:rsid w:val="00414678"/>
    <w:rsid w:val="00415E79"/>
    <w:rsid w:val="00430FE4"/>
    <w:rsid w:val="00435CDD"/>
    <w:rsid w:val="00442449"/>
    <w:rsid w:val="0048720E"/>
    <w:rsid w:val="004A653F"/>
    <w:rsid w:val="004A6B7A"/>
    <w:rsid w:val="004B243B"/>
    <w:rsid w:val="004B6381"/>
    <w:rsid w:val="004F4430"/>
    <w:rsid w:val="004F5C9E"/>
    <w:rsid w:val="00545241"/>
    <w:rsid w:val="00590F59"/>
    <w:rsid w:val="005B6A7E"/>
    <w:rsid w:val="006046F3"/>
    <w:rsid w:val="00632433"/>
    <w:rsid w:val="006338D1"/>
    <w:rsid w:val="00687D73"/>
    <w:rsid w:val="006D2823"/>
    <w:rsid w:val="00722822"/>
    <w:rsid w:val="00734140"/>
    <w:rsid w:val="00745135"/>
    <w:rsid w:val="007634BA"/>
    <w:rsid w:val="00770279"/>
    <w:rsid w:val="0078348C"/>
    <w:rsid w:val="007A7952"/>
    <w:rsid w:val="007C680D"/>
    <w:rsid w:val="00813170"/>
    <w:rsid w:val="00813E3E"/>
    <w:rsid w:val="00816B90"/>
    <w:rsid w:val="0082437F"/>
    <w:rsid w:val="0086364D"/>
    <w:rsid w:val="008703E7"/>
    <w:rsid w:val="008B638E"/>
    <w:rsid w:val="008F5AF9"/>
    <w:rsid w:val="008F7438"/>
    <w:rsid w:val="009036A5"/>
    <w:rsid w:val="00917439"/>
    <w:rsid w:val="00920E7A"/>
    <w:rsid w:val="00922223"/>
    <w:rsid w:val="00936D14"/>
    <w:rsid w:val="00940367"/>
    <w:rsid w:val="009723C7"/>
    <w:rsid w:val="00976C64"/>
    <w:rsid w:val="009829CE"/>
    <w:rsid w:val="009927C5"/>
    <w:rsid w:val="009C25BB"/>
    <w:rsid w:val="009C44CB"/>
    <w:rsid w:val="009C6941"/>
    <w:rsid w:val="009F5490"/>
    <w:rsid w:val="00A31167"/>
    <w:rsid w:val="00AC23F4"/>
    <w:rsid w:val="00AD26D0"/>
    <w:rsid w:val="00AF3C41"/>
    <w:rsid w:val="00AF73F5"/>
    <w:rsid w:val="00B30552"/>
    <w:rsid w:val="00B51297"/>
    <w:rsid w:val="00B63547"/>
    <w:rsid w:val="00B847C0"/>
    <w:rsid w:val="00B91D8C"/>
    <w:rsid w:val="00B93D65"/>
    <w:rsid w:val="00BB0368"/>
    <w:rsid w:val="00BB7D66"/>
    <w:rsid w:val="00BC7BDD"/>
    <w:rsid w:val="00BE233B"/>
    <w:rsid w:val="00C12C91"/>
    <w:rsid w:val="00C1378D"/>
    <w:rsid w:val="00C157F3"/>
    <w:rsid w:val="00C15CEB"/>
    <w:rsid w:val="00C21D00"/>
    <w:rsid w:val="00CC4A0B"/>
    <w:rsid w:val="00CC6342"/>
    <w:rsid w:val="00CC635F"/>
    <w:rsid w:val="00D16EFA"/>
    <w:rsid w:val="00D500A5"/>
    <w:rsid w:val="00D8133F"/>
    <w:rsid w:val="00D829B3"/>
    <w:rsid w:val="00D92CF6"/>
    <w:rsid w:val="00DA163F"/>
    <w:rsid w:val="00DC279F"/>
    <w:rsid w:val="00DE1D59"/>
    <w:rsid w:val="00DE2AD1"/>
    <w:rsid w:val="00DF05A0"/>
    <w:rsid w:val="00E014A8"/>
    <w:rsid w:val="00E04591"/>
    <w:rsid w:val="00E20AEE"/>
    <w:rsid w:val="00E32530"/>
    <w:rsid w:val="00E3354E"/>
    <w:rsid w:val="00E36274"/>
    <w:rsid w:val="00E41055"/>
    <w:rsid w:val="00E448B3"/>
    <w:rsid w:val="00E749FF"/>
    <w:rsid w:val="00E87042"/>
    <w:rsid w:val="00E95FC5"/>
    <w:rsid w:val="00EB1EA3"/>
    <w:rsid w:val="00EB243B"/>
    <w:rsid w:val="00ED109D"/>
    <w:rsid w:val="00ED5550"/>
    <w:rsid w:val="00EE41BF"/>
    <w:rsid w:val="00F23FFA"/>
    <w:rsid w:val="00F25561"/>
    <w:rsid w:val="00F31826"/>
    <w:rsid w:val="00F63AD4"/>
    <w:rsid w:val="00F76015"/>
    <w:rsid w:val="00F81C6B"/>
    <w:rsid w:val="00F857D9"/>
    <w:rsid w:val="00FA1A68"/>
    <w:rsid w:val="00FB5E41"/>
    <w:rsid w:val="00FE0F0E"/>
    <w:rsid w:val="02956037"/>
    <w:rsid w:val="02A75689"/>
    <w:rsid w:val="02D908B8"/>
    <w:rsid w:val="032747DF"/>
    <w:rsid w:val="03D6677E"/>
    <w:rsid w:val="03FC5ED3"/>
    <w:rsid w:val="04651C20"/>
    <w:rsid w:val="04A8301E"/>
    <w:rsid w:val="05240A7C"/>
    <w:rsid w:val="06EE3E29"/>
    <w:rsid w:val="072F1782"/>
    <w:rsid w:val="078E6BFA"/>
    <w:rsid w:val="07F70511"/>
    <w:rsid w:val="082A1802"/>
    <w:rsid w:val="08DD08E7"/>
    <w:rsid w:val="09747751"/>
    <w:rsid w:val="097D5F72"/>
    <w:rsid w:val="09A04405"/>
    <w:rsid w:val="0A541BA4"/>
    <w:rsid w:val="0A7D3731"/>
    <w:rsid w:val="0A9777D9"/>
    <w:rsid w:val="0B087B72"/>
    <w:rsid w:val="0B111FAE"/>
    <w:rsid w:val="0B2C536D"/>
    <w:rsid w:val="0B4D351B"/>
    <w:rsid w:val="0B98046D"/>
    <w:rsid w:val="0BA40739"/>
    <w:rsid w:val="0C501E48"/>
    <w:rsid w:val="0CDE7C67"/>
    <w:rsid w:val="0D0227BA"/>
    <w:rsid w:val="0DCF2F9A"/>
    <w:rsid w:val="0DF5775D"/>
    <w:rsid w:val="0E8368EE"/>
    <w:rsid w:val="0F180B43"/>
    <w:rsid w:val="0F6C2078"/>
    <w:rsid w:val="0FB80830"/>
    <w:rsid w:val="0FB851B0"/>
    <w:rsid w:val="0FE20382"/>
    <w:rsid w:val="100E2072"/>
    <w:rsid w:val="103F68A8"/>
    <w:rsid w:val="10585847"/>
    <w:rsid w:val="107711C2"/>
    <w:rsid w:val="10D230A1"/>
    <w:rsid w:val="11423ACC"/>
    <w:rsid w:val="114A0BD3"/>
    <w:rsid w:val="11503A6E"/>
    <w:rsid w:val="1158509E"/>
    <w:rsid w:val="117C06A0"/>
    <w:rsid w:val="11840047"/>
    <w:rsid w:val="11C23AE0"/>
    <w:rsid w:val="122E7F1D"/>
    <w:rsid w:val="125F6E0B"/>
    <w:rsid w:val="13777D19"/>
    <w:rsid w:val="13EE1CEA"/>
    <w:rsid w:val="14787E05"/>
    <w:rsid w:val="14F256C1"/>
    <w:rsid w:val="15274133"/>
    <w:rsid w:val="15B42E1B"/>
    <w:rsid w:val="161C2B3E"/>
    <w:rsid w:val="167A6D2A"/>
    <w:rsid w:val="16F51E51"/>
    <w:rsid w:val="177E58DA"/>
    <w:rsid w:val="178621FB"/>
    <w:rsid w:val="17F87AB8"/>
    <w:rsid w:val="182D3702"/>
    <w:rsid w:val="18410BBE"/>
    <w:rsid w:val="196B7938"/>
    <w:rsid w:val="1A1A18F3"/>
    <w:rsid w:val="1A254654"/>
    <w:rsid w:val="1A3B5813"/>
    <w:rsid w:val="1A412A84"/>
    <w:rsid w:val="1AC27013"/>
    <w:rsid w:val="1AFA73AF"/>
    <w:rsid w:val="1B080CA6"/>
    <w:rsid w:val="1C4E0C1E"/>
    <w:rsid w:val="1EA46477"/>
    <w:rsid w:val="1F291BFA"/>
    <w:rsid w:val="1F5A655A"/>
    <w:rsid w:val="2034611A"/>
    <w:rsid w:val="214402CB"/>
    <w:rsid w:val="21854F25"/>
    <w:rsid w:val="224A7DBA"/>
    <w:rsid w:val="22DC5DE3"/>
    <w:rsid w:val="22EC7EFF"/>
    <w:rsid w:val="230A5C9B"/>
    <w:rsid w:val="23172EBC"/>
    <w:rsid w:val="235B16F9"/>
    <w:rsid w:val="23683185"/>
    <w:rsid w:val="246D2906"/>
    <w:rsid w:val="24FB76B0"/>
    <w:rsid w:val="25A307AF"/>
    <w:rsid w:val="25A87C49"/>
    <w:rsid w:val="25EB20EB"/>
    <w:rsid w:val="26DD464B"/>
    <w:rsid w:val="27261EFE"/>
    <w:rsid w:val="27A705CA"/>
    <w:rsid w:val="27E45486"/>
    <w:rsid w:val="283606A5"/>
    <w:rsid w:val="28470417"/>
    <w:rsid w:val="2864384A"/>
    <w:rsid w:val="287C17DC"/>
    <w:rsid w:val="29591EF6"/>
    <w:rsid w:val="2A551655"/>
    <w:rsid w:val="2AAA529D"/>
    <w:rsid w:val="2B5F7823"/>
    <w:rsid w:val="2BD871B9"/>
    <w:rsid w:val="2C0F69D8"/>
    <w:rsid w:val="2CEB06BB"/>
    <w:rsid w:val="2EC56D21"/>
    <w:rsid w:val="2F903279"/>
    <w:rsid w:val="30280A9B"/>
    <w:rsid w:val="3100487F"/>
    <w:rsid w:val="31A20D0C"/>
    <w:rsid w:val="354E1749"/>
    <w:rsid w:val="35B75F88"/>
    <w:rsid w:val="360E476A"/>
    <w:rsid w:val="3644349B"/>
    <w:rsid w:val="373A0AB7"/>
    <w:rsid w:val="37594E00"/>
    <w:rsid w:val="378B0437"/>
    <w:rsid w:val="37F94E30"/>
    <w:rsid w:val="380726BF"/>
    <w:rsid w:val="38453F40"/>
    <w:rsid w:val="3941048C"/>
    <w:rsid w:val="3AB87772"/>
    <w:rsid w:val="3AE96A2E"/>
    <w:rsid w:val="3B294684"/>
    <w:rsid w:val="3B366CEE"/>
    <w:rsid w:val="3B3F2325"/>
    <w:rsid w:val="3BB815CF"/>
    <w:rsid w:val="3C48407D"/>
    <w:rsid w:val="3D6B549C"/>
    <w:rsid w:val="3DFA327D"/>
    <w:rsid w:val="3E3546DB"/>
    <w:rsid w:val="3E3B5FA8"/>
    <w:rsid w:val="3E851231"/>
    <w:rsid w:val="3EF43AA4"/>
    <w:rsid w:val="3EF70E14"/>
    <w:rsid w:val="3F4E0E2D"/>
    <w:rsid w:val="3FEA50A8"/>
    <w:rsid w:val="40295DB3"/>
    <w:rsid w:val="404623E2"/>
    <w:rsid w:val="406748C4"/>
    <w:rsid w:val="40C36D3D"/>
    <w:rsid w:val="41D268F5"/>
    <w:rsid w:val="43B44F48"/>
    <w:rsid w:val="45091C30"/>
    <w:rsid w:val="453371D3"/>
    <w:rsid w:val="458F4EAC"/>
    <w:rsid w:val="47573886"/>
    <w:rsid w:val="479E0993"/>
    <w:rsid w:val="47C92C5A"/>
    <w:rsid w:val="482A5400"/>
    <w:rsid w:val="486446BE"/>
    <w:rsid w:val="49B34999"/>
    <w:rsid w:val="49CA6C51"/>
    <w:rsid w:val="49E36952"/>
    <w:rsid w:val="4AE9464B"/>
    <w:rsid w:val="4B0676F2"/>
    <w:rsid w:val="4B544FB7"/>
    <w:rsid w:val="4B9D3273"/>
    <w:rsid w:val="4C3312B2"/>
    <w:rsid w:val="4C563D08"/>
    <w:rsid w:val="4C8E5779"/>
    <w:rsid w:val="4CB64A61"/>
    <w:rsid w:val="4DA77FD0"/>
    <w:rsid w:val="4DDC06FA"/>
    <w:rsid w:val="4F005136"/>
    <w:rsid w:val="4F055010"/>
    <w:rsid w:val="4F242720"/>
    <w:rsid w:val="4F372E47"/>
    <w:rsid w:val="4F4A5ADE"/>
    <w:rsid w:val="4FC83EB0"/>
    <w:rsid w:val="4FFC3643"/>
    <w:rsid w:val="50A816F9"/>
    <w:rsid w:val="5207043F"/>
    <w:rsid w:val="520C2C94"/>
    <w:rsid w:val="520F3145"/>
    <w:rsid w:val="53646E02"/>
    <w:rsid w:val="53E07FAD"/>
    <w:rsid w:val="53FD20DA"/>
    <w:rsid w:val="542C51F4"/>
    <w:rsid w:val="551B2C88"/>
    <w:rsid w:val="555C5FF0"/>
    <w:rsid w:val="559E0359"/>
    <w:rsid w:val="55EA24E9"/>
    <w:rsid w:val="55FB4306"/>
    <w:rsid w:val="56075D18"/>
    <w:rsid w:val="56372AA1"/>
    <w:rsid w:val="56414CC3"/>
    <w:rsid w:val="564B150C"/>
    <w:rsid w:val="570D7986"/>
    <w:rsid w:val="573E17A7"/>
    <w:rsid w:val="573F5D89"/>
    <w:rsid w:val="57671CA5"/>
    <w:rsid w:val="57CD2AB0"/>
    <w:rsid w:val="57EF1047"/>
    <w:rsid w:val="5885688A"/>
    <w:rsid w:val="58B566D1"/>
    <w:rsid w:val="58C32E5C"/>
    <w:rsid w:val="593429C4"/>
    <w:rsid w:val="594C3918"/>
    <w:rsid w:val="595F2056"/>
    <w:rsid w:val="598302DF"/>
    <w:rsid w:val="5A317D8E"/>
    <w:rsid w:val="5A8042EB"/>
    <w:rsid w:val="5B971D05"/>
    <w:rsid w:val="5C317D06"/>
    <w:rsid w:val="5C965A47"/>
    <w:rsid w:val="5D0F6DD1"/>
    <w:rsid w:val="5D722F33"/>
    <w:rsid w:val="5E781B70"/>
    <w:rsid w:val="5EF31E52"/>
    <w:rsid w:val="5F067ECE"/>
    <w:rsid w:val="5F4B205B"/>
    <w:rsid w:val="603C20A0"/>
    <w:rsid w:val="60444A5E"/>
    <w:rsid w:val="619301ED"/>
    <w:rsid w:val="620161A3"/>
    <w:rsid w:val="620429D5"/>
    <w:rsid w:val="62134E52"/>
    <w:rsid w:val="62560E26"/>
    <w:rsid w:val="63525F0D"/>
    <w:rsid w:val="63540FD1"/>
    <w:rsid w:val="636369CE"/>
    <w:rsid w:val="63C85794"/>
    <w:rsid w:val="6475784D"/>
    <w:rsid w:val="64BB601F"/>
    <w:rsid w:val="6679450F"/>
    <w:rsid w:val="6768063E"/>
    <w:rsid w:val="67AC46B0"/>
    <w:rsid w:val="67E1735B"/>
    <w:rsid w:val="68A170AB"/>
    <w:rsid w:val="69624C57"/>
    <w:rsid w:val="69DC178D"/>
    <w:rsid w:val="6A0057D5"/>
    <w:rsid w:val="6A5C513C"/>
    <w:rsid w:val="6A9B5704"/>
    <w:rsid w:val="6AC27452"/>
    <w:rsid w:val="6B735ED1"/>
    <w:rsid w:val="6C647D06"/>
    <w:rsid w:val="6CB00696"/>
    <w:rsid w:val="6D2B7009"/>
    <w:rsid w:val="6D3774A6"/>
    <w:rsid w:val="6DD72532"/>
    <w:rsid w:val="6E3C126C"/>
    <w:rsid w:val="7019175B"/>
    <w:rsid w:val="708E0A35"/>
    <w:rsid w:val="71070887"/>
    <w:rsid w:val="7247473B"/>
    <w:rsid w:val="745B3BD3"/>
    <w:rsid w:val="75513CFC"/>
    <w:rsid w:val="758F783D"/>
    <w:rsid w:val="76140338"/>
    <w:rsid w:val="76183769"/>
    <w:rsid w:val="76AD2EA9"/>
    <w:rsid w:val="77175281"/>
    <w:rsid w:val="77320F80"/>
    <w:rsid w:val="77BA5D73"/>
    <w:rsid w:val="77F14D67"/>
    <w:rsid w:val="77F8369A"/>
    <w:rsid w:val="78090201"/>
    <w:rsid w:val="78C9510D"/>
    <w:rsid w:val="799B65F3"/>
    <w:rsid w:val="79A523D1"/>
    <w:rsid w:val="7A0D5743"/>
    <w:rsid w:val="7B1547E2"/>
    <w:rsid w:val="7B5C5ECD"/>
    <w:rsid w:val="7B5F167E"/>
    <w:rsid w:val="7B8265EA"/>
    <w:rsid w:val="7CBD1BAA"/>
    <w:rsid w:val="7D370021"/>
    <w:rsid w:val="7D3E19B8"/>
    <w:rsid w:val="7D79522E"/>
    <w:rsid w:val="7D944324"/>
    <w:rsid w:val="7E36493D"/>
    <w:rsid w:val="7E7A68D6"/>
    <w:rsid w:val="7F251E1C"/>
    <w:rsid w:val="7F767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9"/>
    <w:qFormat/>
    <w:uiPriority w:val="0"/>
    <w:pPr>
      <w:keepNext/>
      <w:keepLines/>
      <w:spacing w:before="340" w:after="330" w:line="576" w:lineRule="auto"/>
      <w:outlineLvl w:val="0"/>
    </w:pPr>
    <w:rPr>
      <w:b/>
      <w:bCs/>
      <w:kern w:val="44"/>
      <w:sz w:val="44"/>
      <w:szCs w:val="44"/>
    </w:rPr>
  </w:style>
  <w:style w:type="paragraph" w:styleId="6">
    <w:name w:val="heading 2"/>
    <w:basedOn w:val="1"/>
    <w:next w:val="1"/>
    <w:link w:val="60"/>
    <w:qFormat/>
    <w:uiPriority w:val="0"/>
    <w:pPr>
      <w:keepNext/>
      <w:keepLines/>
      <w:spacing w:before="260" w:after="260" w:line="413" w:lineRule="auto"/>
      <w:outlineLvl w:val="1"/>
    </w:pPr>
    <w:rPr>
      <w:rFonts w:ascii="Arial" w:hAnsi="Arial" w:eastAsia="黑体"/>
      <w:b/>
      <w:bCs/>
      <w:sz w:val="32"/>
      <w:szCs w:val="32"/>
    </w:rPr>
  </w:style>
  <w:style w:type="paragraph" w:styleId="7">
    <w:name w:val="heading 3"/>
    <w:basedOn w:val="1"/>
    <w:next w:val="1"/>
    <w:link w:val="61"/>
    <w:qFormat/>
    <w:uiPriority w:val="0"/>
    <w:pPr>
      <w:keepNext/>
      <w:keepLines/>
      <w:spacing w:line="600" w:lineRule="exact"/>
      <w:ind w:firstLine="643" w:firstLineChars="200"/>
      <w:outlineLvl w:val="2"/>
    </w:pPr>
    <w:rPr>
      <w:b/>
      <w:bCs/>
      <w:sz w:val="32"/>
      <w:szCs w:val="32"/>
    </w:rPr>
  </w:style>
  <w:style w:type="paragraph" w:styleId="8">
    <w:name w:val="heading 4"/>
    <w:basedOn w:val="1"/>
    <w:next w:val="1"/>
    <w:link w:val="62"/>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9">
    <w:name w:val="heading 5"/>
    <w:basedOn w:val="1"/>
    <w:next w:val="1"/>
    <w:link w:val="63"/>
    <w:qFormat/>
    <w:uiPriority w:val="9"/>
    <w:pPr>
      <w:keepNext/>
      <w:keepLines/>
      <w:spacing w:before="280" w:after="290" w:line="376" w:lineRule="auto"/>
      <w:outlineLvl w:val="4"/>
    </w:pPr>
    <w:rPr>
      <w:b/>
      <w:bCs/>
      <w:sz w:val="28"/>
      <w:szCs w:val="28"/>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3"/>
    <w:qFormat/>
    <w:uiPriority w:val="0"/>
    <w:pPr>
      <w:spacing w:after="120"/>
      <w:ind w:left="420" w:leftChars="200" w:firstLine="420"/>
    </w:pPr>
    <w:rPr>
      <w:rFonts w:ascii="Times New Roman" w:hAnsi="Times New Roman"/>
      <w:sz w:val="24"/>
      <w:szCs w:val="20"/>
    </w:rPr>
  </w:style>
  <w:style w:type="paragraph" w:styleId="3">
    <w:name w:val="Body Text Indent"/>
    <w:basedOn w:val="1"/>
    <w:next w:val="4"/>
    <w:link w:val="73"/>
    <w:qFormat/>
    <w:uiPriority w:val="0"/>
    <w:pPr>
      <w:spacing w:line="200" w:lineRule="exact"/>
      <w:ind w:firstLine="301"/>
    </w:pPr>
    <w:rPr>
      <w:rFonts w:ascii="宋体" w:hAnsi="Courier New"/>
      <w:spacing w:val="-4"/>
      <w:sz w:val="18"/>
      <w:szCs w:val="20"/>
    </w:rPr>
  </w:style>
  <w:style w:type="paragraph" w:styleId="4">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0">
    <w:name w:val="toc 7"/>
    <w:basedOn w:val="1"/>
    <w:next w:val="1"/>
    <w:unhideWhenUsed/>
    <w:qFormat/>
    <w:uiPriority w:val="39"/>
    <w:pPr>
      <w:jc w:val="left"/>
    </w:pPr>
    <w:rPr>
      <w:rFonts w:ascii="Calibri" w:hAnsi="Calibri"/>
      <w:sz w:val="22"/>
      <w:szCs w:val="22"/>
    </w:rPr>
  </w:style>
  <w:style w:type="paragraph" w:styleId="11">
    <w:name w:val="Normal Indent"/>
    <w:basedOn w:val="1"/>
    <w:qFormat/>
    <w:uiPriority w:val="99"/>
    <w:pPr>
      <w:ind w:firstLine="420"/>
    </w:pPr>
    <w:rPr>
      <w:szCs w:val="20"/>
    </w:r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Document Map"/>
    <w:basedOn w:val="1"/>
    <w:link w:val="65"/>
    <w:qFormat/>
    <w:uiPriority w:val="0"/>
    <w:rPr>
      <w:rFonts w:ascii="宋体"/>
      <w:sz w:val="18"/>
      <w:szCs w:val="18"/>
    </w:rPr>
  </w:style>
  <w:style w:type="paragraph" w:styleId="14">
    <w:name w:val="annotation text"/>
    <w:basedOn w:val="1"/>
    <w:link w:val="67"/>
    <w:qFormat/>
    <w:uiPriority w:val="0"/>
    <w:pPr>
      <w:jc w:val="left"/>
    </w:pPr>
  </w:style>
  <w:style w:type="paragraph" w:styleId="15">
    <w:name w:val="Body Text 3"/>
    <w:basedOn w:val="1"/>
    <w:link w:val="69"/>
    <w:unhideWhenUsed/>
    <w:qFormat/>
    <w:uiPriority w:val="99"/>
    <w:pPr>
      <w:spacing w:after="120"/>
    </w:pPr>
    <w:rPr>
      <w:sz w:val="16"/>
      <w:szCs w:val="16"/>
    </w:rPr>
  </w:style>
  <w:style w:type="paragraph" w:styleId="16">
    <w:name w:val="Body Text"/>
    <w:basedOn w:val="1"/>
    <w:link w:val="71"/>
    <w:unhideWhenUsed/>
    <w:qFormat/>
    <w:uiPriority w:val="99"/>
    <w:pPr>
      <w:spacing w:after="120"/>
    </w:p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20"/>
    <w:link w:val="75"/>
    <w:qFormat/>
    <w:uiPriority w:val="0"/>
    <w:rPr>
      <w:rFonts w:ascii="宋体" w:hAnsi="Courier New"/>
      <w:szCs w:val="20"/>
    </w:rPr>
  </w:style>
  <w:style w:type="paragraph" w:styleId="20">
    <w:name w:val="index 7"/>
    <w:basedOn w:val="1"/>
    <w:next w:val="1"/>
    <w:qFormat/>
    <w:uiPriority w:val="0"/>
    <w:pPr>
      <w:autoSpaceDE/>
      <w:autoSpaceDN/>
      <w:adjustRightInd/>
      <w:ind w:left="1200" w:leftChars="1200"/>
    </w:pPr>
    <w:rPr>
      <w:color w:val="auto"/>
      <w:kern w:val="2"/>
      <w:szCs w:val="24"/>
    </w:rPr>
  </w:style>
  <w:style w:type="paragraph" w:styleId="21">
    <w:name w:val="toc 8"/>
    <w:basedOn w:val="1"/>
    <w:next w:val="1"/>
    <w:unhideWhenUsed/>
    <w:qFormat/>
    <w:uiPriority w:val="39"/>
    <w:pPr>
      <w:jc w:val="left"/>
    </w:pPr>
    <w:rPr>
      <w:rFonts w:ascii="Calibri" w:hAnsi="Calibri"/>
      <w:sz w:val="22"/>
      <w:szCs w:val="22"/>
    </w:rPr>
  </w:style>
  <w:style w:type="paragraph" w:styleId="22">
    <w:name w:val="Date"/>
    <w:basedOn w:val="1"/>
    <w:next w:val="1"/>
    <w:link w:val="77"/>
    <w:qFormat/>
    <w:uiPriority w:val="0"/>
    <w:pPr>
      <w:ind w:left="100" w:leftChars="2500"/>
    </w:pPr>
  </w:style>
  <w:style w:type="paragraph" w:styleId="23">
    <w:name w:val="Body Text Indent 2"/>
    <w:basedOn w:val="1"/>
    <w:link w:val="79"/>
    <w:qFormat/>
    <w:uiPriority w:val="0"/>
    <w:pPr>
      <w:spacing w:after="120" w:line="480" w:lineRule="auto"/>
      <w:ind w:left="420" w:leftChars="200"/>
    </w:pPr>
  </w:style>
  <w:style w:type="paragraph" w:styleId="24">
    <w:name w:val="Balloon Text"/>
    <w:basedOn w:val="1"/>
    <w:link w:val="81"/>
    <w:qFormat/>
    <w:uiPriority w:val="0"/>
    <w:rPr>
      <w:sz w:val="18"/>
      <w:szCs w:val="18"/>
    </w:rPr>
  </w:style>
  <w:style w:type="paragraph" w:styleId="25">
    <w:name w:val="footer"/>
    <w:basedOn w:val="1"/>
    <w:link w:val="53"/>
    <w:unhideWhenUsed/>
    <w:qFormat/>
    <w:uiPriority w:val="99"/>
    <w:pPr>
      <w:tabs>
        <w:tab w:val="center" w:pos="4153"/>
        <w:tab w:val="right" w:pos="8306"/>
      </w:tabs>
      <w:snapToGrid w:val="0"/>
      <w:jc w:val="left"/>
    </w:pPr>
    <w:rPr>
      <w:sz w:val="18"/>
      <w:szCs w:val="18"/>
    </w:rPr>
  </w:style>
  <w:style w:type="paragraph" w:styleId="26">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360" w:after="360"/>
      <w:jc w:val="left"/>
    </w:pPr>
    <w:rPr>
      <w:rFonts w:ascii="Calibri" w:hAnsi="Calibri"/>
      <w:b/>
      <w:bCs/>
      <w:caps/>
      <w:sz w:val="22"/>
      <w:szCs w:val="22"/>
      <w:u w:val="single"/>
    </w:rPr>
  </w:style>
  <w:style w:type="paragraph" w:styleId="28">
    <w:name w:val="toc 4"/>
    <w:basedOn w:val="1"/>
    <w:next w:val="1"/>
    <w:unhideWhenUsed/>
    <w:qFormat/>
    <w:uiPriority w:val="39"/>
    <w:pPr>
      <w:jc w:val="left"/>
    </w:pPr>
    <w:rPr>
      <w:rFonts w:ascii="Calibri" w:hAnsi="Calibri"/>
      <w:sz w:val="22"/>
      <w:szCs w:val="22"/>
    </w:rPr>
  </w:style>
  <w:style w:type="paragraph" w:styleId="29">
    <w:name w:val="List"/>
    <w:basedOn w:val="1"/>
    <w:qFormat/>
    <w:uiPriority w:val="0"/>
    <w:pPr>
      <w:ind w:left="200" w:hanging="200" w:hangingChars="200"/>
    </w:pPr>
    <w:rPr>
      <w:sz w:val="28"/>
    </w:rPr>
  </w:style>
  <w:style w:type="paragraph" w:styleId="30">
    <w:name w:val="toc 6"/>
    <w:basedOn w:val="1"/>
    <w:next w:val="1"/>
    <w:unhideWhenUsed/>
    <w:qFormat/>
    <w:uiPriority w:val="39"/>
    <w:pPr>
      <w:jc w:val="left"/>
    </w:pPr>
    <w:rPr>
      <w:rFonts w:ascii="Calibri" w:hAnsi="Calibri"/>
      <w:sz w:val="22"/>
      <w:szCs w:val="22"/>
    </w:rPr>
  </w:style>
  <w:style w:type="paragraph" w:styleId="31">
    <w:name w:val="toc 2"/>
    <w:basedOn w:val="1"/>
    <w:next w:val="1"/>
    <w:qFormat/>
    <w:uiPriority w:val="39"/>
    <w:pPr>
      <w:jc w:val="left"/>
    </w:pPr>
    <w:rPr>
      <w:rFonts w:ascii="Calibri" w:hAnsi="Calibri"/>
      <w:b/>
      <w:bCs/>
      <w:smallCaps/>
      <w:sz w:val="22"/>
      <w:szCs w:val="22"/>
    </w:rPr>
  </w:style>
  <w:style w:type="paragraph" w:styleId="32">
    <w:name w:val="toc 9"/>
    <w:basedOn w:val="1"/>
    <w:next w:val="1"/>
    <w:unhideWhenUsed/>
    <w:qFormat/>
    <w:uiPriority w:val="39"/>
    <w:pPr>
      <w:jc w:val="left"/>
    </w:pPr>
    <w:rPr>
      <w:rFonts w:ascii="Calibri" w:hAnsi="Calibri"/>
      <w:sz w:val="22"/>
      <w:szCs w:val="22"/>
    </w:rPr>
  </w:style>
  <w:style w:type="paragraph" w:styleId="33">
    <w:name w:val="annotation subject"/>
    <w:basedOn w:val="14"/>
    <w:next w:val="14"/>
    <w:link w:val="85"/>
    <w:unhideWhenUsed/>
    <w:qFormat/>
    <w:uiPriority w:val="99"/>
    <w:rPr>
      <w:b/>
      <w:bCs/>
    </w:rPr>
  </w:style>
  <w:style w:type="paragraph" w:styleId="34">
    <w:name w:val="Body Text First Indent"/>
    <w:basedOn w:val="35"/>
    <w:link w:val="155"/>
    <w:semiHidden/>
    <w:unhideWhenUsed/>
    <w:qFormat/>
    <w:uiPriority w:val="99"/>
    <w:pPr>
      <w:ind w:firstLine="420" w:firstLineChars="100"/>
    </w:pPr>
  </w:style>
  <w:style w:type="paragraph" w:customStyle="1" w:styleId="35">
    <w:name w:val="正文文本_0"/>
    <w:basedOn w:val="36"/>
    <w:semiHidden/>
    <w:qFormat/>
    <w:uiPriority w:val="0"/>
    <w:pPr>
      <w:spacing w:before="100" w:beforeAutospacing="1" w:after="120"/>
    </w:pPr>
    <w:rPr>
      <w:rFonts w:ascii="Calibri" w:hAnsi="Calibri"/>
      <w:szCs w:val="21"/>
    </w:rPr>
  </w:style>
  <w:style w:type="paragraph" w:customStyle="1" w:styleId="36">
    <w:name w:val="正文_1_0"/>
    <w:basedOn w:val="37"/>
    <w:next w:val="39"/>
    <w:qFormat/>
    <w:uiPriority w:val="0"/>
    <w:pPr>
      <w:widowControl w:val="0"/>
      <w:jc w:val="both"/>
    </w:pPr>
    <w:rPr>
      <w:rFonts w:ascii="Calibri" w:hAnsi="Calibri"/>
      <w:kern w:val="2"/>
      <w:sz w:val="21"/>
      <w:szCs w:val="22"/>
      <w:lang w:val="en-US" w:eastAsia="zh-CN" w:bidi="ar-SA"/>
    </w:rPr>
  </w:style>
  <w:style w:type="paragraph" w:customStyle="1" w:styleId="37">
    <w:name w:val="正文_2"/>
    <w:next w:val="3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文本_1"/>
    <w:basedOn w:val="36"/>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39">
    <w:name w:val="正文首行缩进1"/>
    <w:basedOn w:val="40"/>
    <w:unhideWhenUsed/>
    <w:qFormat/>
    <w:uiPriority w:val="99"/>
    <w:pPr>
      <w:ind w:firstLine="420" w:firstLineChars="100"/>
    </w:pPr>
    <w:rPr>
      <w:szCs w:val="22"/>
    </w:rPr>
  </w:style>
  <w:style w:type="paragraph" w:customStyle="1" w:styleId="40">
    <w:name w:val="正文文本_0_0"/>
    <w:basedOn w:val="41"/>
    <w:qFormat/>
    <w:uiPriority w:val="0"/>
    <w:pPr>
      <w:spacing w:after="120"/>
    </w:pPr>
    <w:rPr>
      <w:rFonts w:ascii="Calibri" w:hAnsi="Calibri"/>
      <w:kern w:val="0"/>
      <w:sz w:val="20"/>
    </w:rPr>
  </w:style>
  <w:style w:type="paragraph" w:customStyle="1" w:styleId="41">
    <w:name w:val="正文_1_3"/>
    <w:qFormat/>
    <w:uiPriority w:val="0"/>
    <w:pPr>
      <w:widowControl w:val="0"/>
      <w:jc w:val="both"/>
    </w:pPr>
    <w:rPr>
      <w:rFonts w:ascii="Calibri" w:hAnsi="Calibri" w:eastAsia="宋体" w:cs="Times New Roman"/>
      <w:kern w:val="2"/>
      <w:sz w:val="21"/>
      <w:szCs w:val="22"/>
      <w:lang w:val="en-US" w:eastAsia="zh-CN" w:bidi="ar-SA"/>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5">
    <w:name w:val="Strong"/>
    <w:basedOn w:val="44"/>
    <w:qFormat/>
    <w:uiPriority w:val="0"/>
    <w:rPr>
      <w:b/>
    </w:rPr>
  </w:style>
  <w:style w:type="character" w:styleId="46">
    <w:name w:val="page number"/>
    <w:qFormat/>
    <w:uiPriority w:val="0"/>
  </w:style>
  <w:style w:type="character" w:styleId="47">
    <w:name w:val="FollowedHyperlink"/>
    <w:qFormat/>
    <w:uiPriority w:val="0"/>
    <w:rPr>
      <w:color w:val="800080"/>
      <w:u w:val="single"/>
    </w:rPr>
  </w:style>
  <w:style w:type="character" w:styleId="48">
    <w:name w:val="Emphasis"/>
    <w:basedOn w:val="44"/>
    <w:qFormat/>
    <w:uiPriority w:val="20"/>
    <w:rPr>
      <w:color w:val="F73131"/>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styleId="51">
    <w:name w:val="HTML Cite"/>
    <w:basedOn w:val="44"/>
    <w:semiHidden/>
    <w:unhideWhenUsed/>
    <w:qFormat/>
    <w:uiPriority w:val="99"/>
    <w:rPr>
      <w:color w:val="008000"/>
    </w:rPr>
  </w:style>
  <w:style w:type="character" w:customStyle="1" w:styleId="52">
    <w:name w:val="页眉 Char"/>
    <w:basedOn w:val="44"/>
    <w:link w:val="26"/>
    <w:qFormat/>
    <w:uiPriority w:val="99"/>
    <w:rPr>
      <w:sz w:val="18"/>
      <w:szCs w:val="18"/>
    </w:rPr>
  </w:style>
  <w:style w:type="character" w:customStyle="1" w:styleId="53">
    <w:name w:val="页脚 Char"/>
    <w:basedOn w:val="44"/>
    <w:link w:val="25"/>
    <w:qFormat/>
    <w:uiPriority w:val="99"/>
    <w:rPr>
      <w:sz w:val="18"/>
      <w:szCs w:val="18"/>
    </w:rPr>
  </w:style>
  <w:style w:type="character" w:customStyle="1" w:styleId="54">
    <w:name w:val="标题 1 Char"/>
    <w:basedOn w:val="44"/>
    <w:qFormat/>
    <w:uiPriority w:val="9"/>
    <w:rPr>
      <w:rFonts w:ascii="Times New Roman" w:hAnsi="Times New Roman" w:eastAsia="宋体" w:cs="Times New Roman"/>
      <w:b/>
      <w:bCs/>
      <w:kern w:val="44"/>
      <w:sz w:val="44"/>
      <w:szCs w:val="44"/>
    </w:rPr>
  </w:style>
  <w:style w:type="character" w:customStyle="1" w:styleId="55">
    <w:name w:val="标题 2 Char"/>
    <w:basedOn w:val="44"/>
    <w:semiHidden/>
    <w:qFormat/>
    <w:uiPriority w:val="9"/>
    <w:rPr>
      <w:rFonts w:asciiTheme="majorHAnsi" w:hAnsiTheme="majorHAnsi" w:eastAsiaTheme="majorEastAsia" w:cstheme="majorBidi"/>
      <w:b/>
      <w:bCs/>
      <w:sz w:val="32"/>
      <w:szCs w:val="32"/>
    </w:rPr>
  </w:style>
  <w:style w:type="character" w:customStyle="1" w:styleId="56">
    <w:name w:val="标题 3 Char"/>
    <w:basedOn w:val="44"/>
    <w:semiHidden/>
    <w:qFormat/>
    <w:uiPriority w:val="9"/>
    <w:rPr>
      <w:rFonts w:ascii="Times New Roman" w:hAnsi="Times New Roman" w:eastAsia="宋体" w:cs="Times New Roman"/>
      <w:b/>
      <w:bCs/>
      <w:sz w:val="32"/>
      <w:szCs w:val="32"/>
    </w:rPr>
  </w:style>
  <w:style w:type="character" w:customStyle="1" w:styleId="57">
    <w:name w:val="标题 4 Char"/>
    <w:basedOn w:val="44"/>
    <w:semiHidden/>
    <w:qFormat/>
    <w:uiPriority w:val="9"/>
    <w:rPr>
      <w:rFonts w:asciiTheme="majorHAnsi" w:hAnsiTheme="majorHAnsi" w:eastAsiaTheme="majorEastAsia" w:cstheme="majorBidi"/>
      <w:b/>
      <w:bCs/>
      <w:sz w:val="28"/>
      <w:szCs w:val="28"/>
    </w:rPr>
  </w:style>
  <w:style w:type="character" w:customStyle="1" w:styleId="58">
    <w:name w:val="标题 5 Char"/>
    <w:basedOn w:val="44"/>
    <w:semiHidden/>
    <w:qFormat/>
    <w:uiPriority w:val="9"/>
    <w:rPr>
      <w:rFonts w:ascii="Times New Roman" w:hAnsi="Times New Roman" w:eastAsia="宋体" w:cs="Times New Roman"/>
      <w:b/>
      <w:bCs/>
      <w:sz w:val="28"/>
      <w:szCs w:val="28"/>
    </w:rPr>
  </w:style>
  <w:style w:type="character" w:customStyle="1" w:styleId="59">
    <w:name w:val="标题 1 Char1"/>
    <w:link w:val="5"/>
    <w:qFormat/>
    <w:uiPriority w:val="0"/>
    <w:rPr>
      <w:rFonts w:ascii="Times New Roman" w:hAnsi="Times New Roman" w:eastAsia="宋体" w:cs="Times New Roman"/>
      <w:b/>
      <w:bCs/>
      <w:kern w:val="44"/>
      <w:sz w:val="44"/>
      <w:szCs w:val="44"/>
    </w:rPr>
  </w:style>
  <w:style w:type="character" w:customStyle="1" w:styleId="60">
    <w:name w:val="标题 2 Char1"/>
    <w:link w:val="6"/>
    <w:qFormat/>
    <w:uiPriority w:val="0"/>
    <w:rPr>
      <w:rFonts w:ascii="Arial" w:hAnsi="Arial" w:eastAsia="黑体" w:cs="Times New Roman"/>
      <w:b/>
      <w:bCs/>
      <w:sz w:val="32"/>
      <w:szCs w:val="32"/>
    </w:rPr>
  </w:style>
  <w:style w:type="character" w:customStyle="1" w:styleId="61">
    <w:name w:val="标题 3 Char1"/>
    <w:link w:val="7"/>
    <w:qFormat/>
    <w:uiPriority w:val="0"/>
    <w:rPr>
      <w:rFonts w:ascii="Times New Roman" w:hAnsi="Times New Roman" w:eastAsia="宋体" w:cs="Times New Roman"/>
      <w:b/>
      <w:bCs/>
      <w:sz w:val="32"/>
      <w:szCs w:val="32"/>
    </w:rPr>
  </w:style>
  <w:style w:type="character" w:customStyle="1" w:styleId="62">
    <w:name w:val="标题 4 Char1"/>
    <w:link w:val="8"/>
    <w:qFormat/>
    <w:uiPriority w:val="0"/>
    <w:rPr>
      <w:rFonts w:ascii="Arial" w:hAnsi="Times New Roman" w:eastAsia="黑体" w:cs="Times New Roman"/>
      <w:kern w:val="0"/>
      <w:sz w:val="28"/>
      <w:szCs w:val="20"/>
    </w:rPr>
  </w:style>
  <w:style w:type="character" w:customStyle="1" w:styleId="63">
    <w:name w:val="标题 5 Char1"/>
    <w:link w:val="9"/>
    <w:qFormat/>
    <w:uiPriority w:val="9"/>
    <w:rPr>
      <w:rFonts w:ascii="Times New Roman" w:hAnsi="Times New Roman" w:eastAsia="宋体" w:cs="Times New Roman"/>
      <w:b/>
      <w:bCs/>
      <w:sz w:val="28"/>
      <w:szCs w:val="28"/>
    </w:rPr>
  </w:style>
  <w:style w:type="character" w:customStyle="1" w:styleId="64">
    <w:name w:val="文档结构图 Char"/>
    <w:basedOn w:val="44"/>
    <w:semiHidden/>
    <w:qFormat/>
    <w:uiPriority w:val="99"/>
    <w:rPr>
      <w:rFonts w:ascii="宋体" w:hAnsi="Times New Roman" w:eastAsia="宋体" w:cs="Times New Roman"/>
      <w:sz w:val="18"/>
      <w:szCs w:val="18"/>
    </w:rPr>
  </w:style>
  <w:style w:type="character" w:customStyle="1" w:styleId="65">
    <w:name w:val="文档结构图 Char1"/>
    <w:link w:val="13"/>
    <w:qFormat/>
    <w:uiPriority w:val="0"/>
    <w:rPr>
      <w:rFonts w:ascii="宋体" w:hAnsi="Times New Roman" w:eastAsia="宋体" w:cs="Times New Roman"/>
      <w:sz w:val="18"/>
      <w:szCs w:val="18"/>
    </w:rPr>
  </w:style>
  <w:style w:type="character" w:customStyle="1" w:styleId="66">
    <w:name w:val="批注文字 Char"/>
    <w:basedOn w:val="44"/>
    <w:semiHidden/>
    <w:qFormat/>
    <w:uiPriority w:val="99"/>
    <w:rPr>
      <w:rFonts w:ascii="Times New Roman" w:hAnsi="Times New Roman" w:eastAsia="宋体" w:cs="Times New Roman"/>
      <w:szCs w:val="24"/>
    </w:rPr>
  </w:style>
  <w:style w:type="character" w:customStyle="1" w:styleId="67">
    <w:name w:val="批注文字 Char2"/>
    <w:link w:val="14"/>
    <w:qFormat/>
    <w:uiPriority w:val="0"/>
    <w:rPr>
      <w:rFonts w:ascii="Times New Roman" w:hAnsi="Times New Roman" w:eastAsia="宋体" w:cs="Times New Roman"/>
      <w:szCs w:val="24"/>
    </w:rPr>
  </w:style>
  <w:style w:type="character" w:customStyle="1" w:styleId="68">
    <w:name w:val="正文文本 3 Char"/>
    <w:basedOn w:val="44"/>
    <w:semiHidden/>
    <w:qFormat/>
    <w:uiPriority w:val="99"/>
    <w:rPr>
      <w:rFonts w:ascii="Times New Roman" w:hAnsi="Times New Roman" w:eastAsia="宋体" w:cs="Times New Roman"/>
      <w:sz w:val="16"/>
      <w:szCs w:val="16"/>
    </w:rPr>
  </w:style>
  <w:style w:type="character" w:customStyle="1" w:styleId="69">
    <w:name w:val="正文文本 3 Char1"/>
    <w:link w:val="15"/>
    <w:qFormat/>
    <w:uiPriority w:val="99"/>
    <w:rPr>
      <w:rFonts w:ascii="Times New Roman" w:hAnsi="Times New Roman" w:eastAsia="宋体" w:cs="Times New Roman"/>
      <w:sz w:val="16"/>
      <w:szCs w:val="16"/>
    </w:rPr>
  </w:style>
  <w:style w:type="character" w:customStyle="1" w:styleId="70">
    <w:name w:val="正文文本 Char"/>
    <w:basedOn w:val="44"/>
    <w:semiHidden/>
    <w:qFormat/>
    <w:uiPriority w:val="99"/>
    <w:rPr>
      <w:rFonts w:ascii="Times New Roman" w:hAnsi="Times New Roman" w:eastAsia="宋体" w:cs="Times New Roman"/>
      <w:szCs w:val="24"/>
    </w:rPr>
  </w:style>
  <w:style w:type="character" w:customStyle="1" w:styleId="71">
    <w:name w:val="正文文本 Char1"/>
    <w:link w:val="16"/>
    <w:qFormat/>
    <w:uiPriority w:val="99"/>
    <w:rPr>
      <w:rFonts w:ascii="Times New Roman" w:hAnsi="Times New Roman" w:eastAsia="宋体" w:cs="Times New Roman"/>
      <w:szCs w:val="24"/>
    </w:rPr>
  </w:style>
  <w:style w:type="character" w:customStyle="1" w:styleId="72">
    <w:name w:val="正文文本缩进 Char"/>
    <w:basedOn w:val="44"/>
    <w:semiHidden/>
    <w:qFormat/>
    <w:uiPriority w:val="99"/>
    <w:rPr>
      <w:rFonts w:ascii="Times New Roman" w:hAnsi="Times New Roman" w:eastAsia="宋体" w:cs="Times New Roman"/>
      <w:szCs w:val="24"/>
    </w:rPr>
  </w:style>
  <w:style w:type="character" w:customStyle="1" w:styleId="73">
    <w:name w:val="正文文本缩进 Char1"/>
    <w:link w:val="3"/>
    <w:qFormat/>
    <w:uiPriority w:val="0"/>
    <w:rPr>
      <w:rFonts w:ascii="宋体" w:hAnsi="Courier New" w:eastAsia="宋体" w:cs="Times New Roman"/>
      <w:spacing w:val="-4"/>
      <w:sz w:val="18"/>
      <w:szCs w:val="20"/>
    </w:rPr>
  </w:style>
  <w:style w:type="character" w:customStyle="1" w:styleId="74">
    <w:name w:val="纯文本 Char"/>
    <w:basedOn w:val="44"/>
    <w:semiHidden/>
    <w:qFormat/>
    <w:uiPriority w:val="99"/>
    <w:rPr>
      <w:rFonts w:ascii="宋体" w:hAnsi="Courier New" w:eastAsia="宋体" w:cs="Courier New"/>
      <w:szCs w:val="21"/>
    </w:rPr>
  </w:style>
  <w:style w:type="character" w:customStyle="1" w:styleId="75">
    <w:name w:val="纯文本 Char2"/>
    <w:link w:val="19"/>
    <w:qFormat/>
    <w:uiPriority w:val="0"/>
    <w:rPr>
      <w:rFonts w:ascii="宋体" w:hAnsi="Courier New" w:eastAsia="宋体" w:cs="Times New Roman"/>
      <w:szCs w:val="20"/>
    </w:rPr>
  </w:style>
  <w:style w:type="character" w:customStyle="1" w:styleId="76">
    <w:name w:val="日期 Char"/>
    <w:basedOn w:val="44"/>
    <w:semiHidden/>
    <w:qFormat/>
    <w:uiPriority w:val="99"/>
    <w:rPr>
      <w:rFonts w:ascii="Times New Roman" w:hAnsi="Times New Roman" w:eastAsia="宋体" w:cs="Times New Roman"/>
      <w:szCs w:val="24"/>
    </w:rPr>
  </w:style>
  <w:style w:type="character" w:customStyle="1" w:styleId="77">
    <w:name w:val="日期 Char1"/>
    <w:link w:val="22"/>
    <w:qFormat/>
    <w:uiPriority w:val="0"/>
    <w:rPr>
      <w:rFonts w:ascii="Times New Roman" w:hAnsi="Times New Roman" w:eastAsia="宋体" w:cs="Times New Roman"/>
      <w:szCs w:val="24"/>
    </w:rPr>
  </w:style>
  <w:style w:type="character" w:customStyle="1" w:styleId="78">
    <w:name w:val="正文文本缩进 2 Char"/>
    <w:basedOn w:val="44"/>
    <w:semiHidden/>
    <w:qFormat/>
    <w:uiPriority w:val="99"/>
    <w:rPr>
      <w:rFonts w:ascii="Times New Roman" w:hAnsi="Times New Roman" w:eastAsia="宋体" w:cs="Times New Roman"/>
      <w:szCs w:val="24"/>
    </w:rPr>
  </w:style>
  <w:style w:type="character" w:customStyle="1" w:styleId="79">
    <w:name w:val="正文文本缩进 2 Char1"/>
    <w:link w:val="23"/>
    <w:qFormat/>
    <w:uiPriority w:val="0"/>
    <w:rPr>
      <w:rFonts w:ascii="Times New Roman" w:hAnsi="Times New Roman" w:eastAsia="宋体" w:cs="Times New Roman"/>
      <w:szCs w:val="24"/>
    </w:rPr>
  </w:style>
  <w:style w:type="character" w:customStyle="1" w:styleId="80">
    <w:name w:val="批注框文本 Char"/>
    <w:basedOn w:val="44"/>
    <w:semiHidden/>
    <w:qFormat/>
    <w:uiPriority w:val="99"/>
    <w:rPr>
      <w:rFonts w:ascii="Times New Roman" w:hAnsi="Times New Roman" w:eastAsia="宋体" w:cs="Times New Roman"/>
      <w:sz w:val="18"/>
      <w:szCs w:val="18"/>
    </w:rPr>
  </w:style>
  <w:style w:type="character" w:customStyle="1" w:styleId="81">
    <w:name w:val="批注框文本 Char1"/>
    <w:link w:val="24"/>
    <w:qFormat/>
    <w:uiPriority w:val="0"/>
    <w:rPr>
      <w:rFonts w:ascii="Times New Roman" w:hAnsi="Times New Roman" w:eastAsia="宋体" w:cs="Times New Roman"/>
      <w:sz w:val="18"/>
      <w:szCs w:val="18"/>
    </w:rPr>
  </w:style>
  <w:style w:type="character" w:customStyle="1" w:styleId="82">
    <w:name w:val="页脚 字符2"/>
    <w:qFormat/>
    <w:uiPriority w:val="99"/>
    <w:rPr>
      <w:kern w:val="2"/>
      <w:sz w:val="18"/>
      <w:szCs w:val="18"/>
    </w:rPr>
  </w:style>
  <w:style w:type="character" w:customStyle="1" w:styleId="83">
    <w:name w:val="页眉 字符2"/>
    <w:qFormat/>
    <w:uiPriority w:val="99"/>
    <w:rPr>
      <w:kern w:val="2"/>
      <w:sz w:val="18"/>
      <w:szCs w:val="18"/>
    </w:rPr>
  </w:style>
  <w:style w:type="character" w:customStyle="1" w:styleId="84">
    <w:name w:val="批注主题 Char"/>
    <w:basedOn w:val="66"/>
    <w:semiHidden/>
    <w:qFormat/>
    <w:uiPriority w:val="99"/>
    <w:rPr>
      <w:rFonts w:ascii="Times New Roman" w:hAnsi="Times New Roman" w:eastAsia="宋体" w:cs="Times New Roman"/>
      <w:b/>
      <w:bCs/>
      <w:szCs w:val="24"/>
    </w:rPr>
  </w:style>
  <w:style w:type="character" w:customStyle="1" w:styleId="85">
    <w:name w:val="批注主题 Char1"/>
    <w:link w:val="33"/>
    <w:qFormat/>
    <w:uiPriority w:val="99"/>
    <w:rPr>
      <w:rFonts w:ascii="Times New Roman" w:hAnsi="Times New Roman" w:eastAsia="宋体" w:cs="Times New Roman"/>
      <w:b/>
      <w:bCs/>
      <w:szCs w:val="24"/>
    </w:rPr>
  </w:style>
  <w:style w:type="character" w:customStyle="1" w:styleId="86">
    <w:name w:val="正文文本_"/>
    <w:link w:val="87"/>
    <w:qFormat/>
    <w:uiPriority w:val="0"/>
    <w:rPr>
      <w:rFonts w:ascii="MingLiU" w:hAnsi="MingLiU" w:eastAsia="MingLiU" w:cs="MingLiU"/>
      <w:spacing w:val="9"/>
      <w:sz w:val="19"/>
      <w:szCs w:val="19"/>
      <w:shd w:val="clear" w:color="auto" w:fill="FFFFFF"/>
    </w:rPr>
  </w:style>
  <w:style w:type="paragraph" w:customStyle="1" w:styleId="87">
    <w:name w:val="正文文本1"/>
    <w:basedOn w:val="1"/>
    <w:link w:val="86"/>
    <w:qFormat/>
    <w:uiPriority w:val="0"/>
    <w:pPr>
      <w:shd w:val="clear" w:color="auto" w:fill="FFFFFF"/>
      <w:spacing w:line="302" w:lineRule="exact"/>
      <w:ind w:firstLine="460"/>
      <w:jc w:val="left"/>
    </w:pPr>
    <w:rPr>
      <w:rFonts w:ascii="MingLiU" w:hAnsi="MingLiU" w:eastAsia="MingLiU" w:cs="MingLiU"/>
      <w:spacing w:val="9"/>
      <w:sz w:val="19"/>
      <w:szCs w:val="19"/>
    </w:rPr>
  </w:style>
  <w:style w:type="character" w:customStyle="1" w:styleId="88">
    <w:name w:val="纯文本 Char1"/>
    <w:link w:val="89"/>
    <w:qFormat/>
    <w:uiPriority w:val="99"/>
    <w:rPr>
      <w:rFonts w:ascii="宋体" w:hAnsi="Courier New" w:eastAsia="宋体"/>
    </w:rPr>
  </w:style>
  <w:style w:type="paragraph" w:customStyle="1" w:styleId="89">
    <w:name w:val="纯文本1"/>
    <w:basedOn w:val="1"/>
    <w:link w:val="88"/>
    <w:qFormat/>
    <w:uiPriority w:val="0"/>
    <w:rPr>
      <w:rFonts w:ascii="宋体" w:hAnsi="Courier New" w:cstheme="minorBidi"/>
      <w:szCs w:val="22"/>
    </w:rPr>
  </w:style>
  <w:style w:type="character" w:customStyle="1" w:styleId="90">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91">
    <w:name w:val="Char Char1"/>
    <w:qFormat/>
    <w:uiPriority w:val="0"/>
    <w:rPr>
      <w:rFonts w:ascii="宋体" w:hAnsi="Courier New" w:eastAsia="宋体"/>
      <w:kern w:val="2"/>
      <w:sz w:val="21"/>
      <w:lang w:val="en-US" w:eastAsia="zh-CN" w:bidi="ar-SA"/>
    </w:rPr>
  </w:style>
  <w:style w:type="character" w:customStyle="1" w:styleId="9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3">
    <w:name w:val="页脚 字符"/>
    <w:qFormat/>
    <w:uiPriority w:val="99"/>
    <w:rPr>
      <w:sz w:val="18"/>
      <w:szCs w:val="18"/>
    </w:rPr>
  </w:style>
  <w:style w:type="character" w:customStyle="1" w:styleId="94">
    <w:name w:val="页眉 字符"/>
    <w:qFormat/>
    <w:uiPriority w:val="99"/>
    <w:rPr>
      <w:rFonts w:ascii="Times New Roman" w:hAnsi="Times New Roman"/>
      <w:kern w:val="2"/>
      <w:sz w:val="18"/>
      <w:szCs w:val="18"/>
    </w:rPr>
  </w:style>
  <w:style w:type="character" w:customStyle="1" w:styleId="95">
    <w:name w:val="批注文字 字符1"/>
    <w:qFormat/>
    <w:uiPriority w:val="0"/>
    <w:rPr>
      <w:rFonts w:ascii="Times New Roman" w:hAnsi="Times New Roman"/>
      <w:kern w:val="2"/>
      <w:sz w:val="21"/>
      <w:szCs w:val="24"/>
    </w:rPr>
  </w:style>
  <w:style w:type="character" w:customStyle="1" w:styleId="96">
    <w:name w:val="纯文本 字符2"/>
    <w:qFormat/>
    <w:uiPriority w:val="0"/>
    <w:rPr>
      <w:rFonts w:ascii="宋体" w:hAnsi="Courier New" w:eastAsia="宋体" w:cs="Courier New"/>
      <w:szCs w:val="21"/>
    </w:rPr>
  </w:style>
  <w:style w:type="paragraph" w:customStyle="1" w:styleId="97">
    <w:name w:val="Char"/>
    <w:basedOn w:val="1"/>
    <w:qFormat/>
    <w:uiPriority w:val="0"/>
    <w:rPr>
      <w:szCs w:val="21"/>
    </w:rPr>
  </w:style>
  <w:style w:type="paragraph" w:customStyle="1" w:styleId="98">
    <w:name w:val="Char Char Char Char Char Char Char"/>
    <w:basedOn w:val="1"/>
    <w:qFormat/>
    <w:uiPriority w:val="0"/>
  </w:style>
  <w:style w:type="paragraph" w:customStyle="1" w:styleId="99">
    <w:name w:val="修订1"/>
    <w:qFormat/>
    <w:uiPriority w:val="0"/>
    <w:rPr>
      <w:rFonts w:ascii="Times New Roman" w:hAnsi="Times New Roman" w:eastAsia="宋体" w:cs="Times New Roman"/>
      <w:kern w:val="2"/>
      <w:sz w:val="21"/>
      <w:szCs w:val="24"/>
      <w:lang w:val="en-US" w:eastAsia="zh-CN" w:bidi="ar-SA"/>
    </w:rPr>
  </w:style>
  <w:style w:type="paragraph" w:customStyle="1" w:styleId="100">
    <w:name w:val="Char Char Char Char Char Char Char Char Char Char Char Char"/>
    <w:basedOn w:val="1"/>
    <w:qFormat/>
    <w:uiPriority w:val="0"/>
    <w:pPr>
      <w:widowControl/>
      <w:spacing w:after="160" w:line="240" w:lineRule="exact"/>
      <w:jc w:val="left"/>
    </w:pPr>
  </w:style>
  <w:style w:type="paragraph" w:customStyle="1" w:styleId="101">
    <w:name w:val="Char Char Char Char Char Char Char Char Char Char Char Char1"/>
    <w:basedOn w:val="1"/>
    <w:qFormat/>
    <w:uiPriority w:val="0"/>
    <w:pPr>
      <w:widowControl/>
      <w:spacing w:after="160" w:line="240" w:lineRule="exact"/>
      <w:jc w:val="left"/>
    </w:pPr>
  </w:style>
  <w:style w:type="paragraph" w:customStyle="1" w:styleId="102">
    <w:name w:val="样式 标题 1 + 居中 段前: 0 磅 段后: 0 磅 行距: 固定值 30 磅"/>
    <w:basedOn w:val="5"/>
    <w:qFormat/>
    <w:uiPriority w:val="0"/>
    <w:pPr>
      <w:spacing w:before="0" w:after="0" w:line="600" w:lineRule="exact"/>
      <w:jc w:val="center"/>
    </w:pPr>
    <w:rPr>
      <w:rFonts w:cs="宋体"/>
      <w:szCs w:val="20"/>
    </w:rPr>
  </w:style>
  <w:style w:type="paragraph" w:customStyle="1" w:styleId="103">
    <w:name w:val="Table Paragraph"/>
    <w:basedOn w:val="1"/>
    <w:qFormat/>
    <w:uiPriority w:val="1"/>
    <w:pPr>
      <w:jc w:val="left"/>
    </w:pPr>
    <w:rPr>
      <w:rFonts w:ascii="Calibri" w:hAnsi="Calibri"/>
      <w:kern w:val="0"/>
      <w:sz w:val="22"/>
      <w:szCs w:val="22"/>
      <w:lang w:eastAsia="en-US"/>
    </w:rPr>
  </w:style>
  <w:style w:type="paragraph" w:customStyle="1" w:styleId="104">
    <w:name w:val="p0"/>
    <w:basedOn w:val="1"/>
    <w:qFormat/>
    <w:uiPriority w:val="0"/>
    <w:pPr>
      <w:widowControl/>
    </w:pPr>
    <w:rPr>
      <w:kern w:val="0"/>
      <w:szCs w:val="21"/>
    </w:rPr>
  </w:style>
  <w:style w:type="paragraph" w:customStyle="1" w:styleId="105">
    <w:name w:val="Char Char Char"/>
    <w:basedOn w:val="1"/>
    <w:qFormat/>
    <w:uiPriority w:val="0"/>
    <w:rPr>
      <w:szCs w:val="20"/>
    </w:rPr>
  </w:style>
  <w:style w:type="paragraph" w:customStyle="1" w:styleId="106">
    <w:name w:val="TOC 标题1"/>
    <w:basedOn w:val="5"/>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07">
    <w:name w:val="样式 标题 2 + 非加粗 首行缩进:  2 字符"/>
    <w:basedOn w:val="6"/>
    <w:qFormat/>
    <w:uiPriority w:val="0"/>
    <w:pPr>
      <w:spacing w:before="0" w:after="0" w:line="600" w:lineRule="exact"/>
      <w:ind w:firstLine="640" w:firstLineChars="200"/>
      <w:jc w:val="left"/>
    </w:pPr>
    <w:rPr>
      <w:rFonts w:cs="宋体"/>
      <w:b w:val="0"/>
      <w:bCs w:val="0"/>
      <w:szCs w:val="20"/>
    </w:rPr>
  </w:style>
  <w:style w:type="paragraph" w:customStyle="1" w:styleId="108">
    <w:name w:val="Char Char Char1 Char Char Char Char Char Char Char"/>
    <w:basedOn w:val="1"/>
    <w:qFormat/>
    <w:uiPriority w:val="0"/>
  </w:style>
  <w:style w:type="paragraph" w:customStyle="1" w:styleId="109">
    <w:name w:val="默认段落字体 Para Char Char Char Char Char Char Char Char Char1 Char Char Char Char"/>
    <w:basedOn w:val="1"/>
    <w:qFormat/>
    <w:uiPriority w:val="0"/>
    <w:rPr>
      <w:rFonts w:ascii="Tahoma" w:hAnsi="Tahoma"/>
      <w:sz w:val="24"/>
      <w:szCs w:val="20"/>
    </w:rPr>
  </w:style>
  <w:style w:type="paragraph" w:customStyle="1" w:styleId="110">
    <w:name w:val="Char1"/>
    <w:basedOn w:val="1"/>
    <w:qFormat/>
    <w:uiPriority w:val="0"/>
  </w:style>
  <w:style w:type="paragraph" w:styleId="111">
    <w:name w:val="List Paragraph"/>
    <w:basedOn w:val="1"/>
    <w:qFormat/>
    <w:uiPriority w:val="34"/>
    <w:pPr>
      <w:ind w:firstLine="420" w:firstLineChars="200"/>
    </w:pPr>
  </w:style>
  <w:style w:type="paragraph" w:customStyle="1" w:styleId="112">
    <w:name w:val="Char Char Char Char"/>
    <w:basedOn w:val="1"/>
    <w:qFormat/>
    <w:uiPriority w:val="0"/>
    <w:pPr>
      <w:widowControl/>
      <w:spacing w:after="160" w:line="240" w:lineRule="exact"/>
      <w:jc w:val="left"/>
    </w:pPr>
  </w:style>
  <w:style w:type="paragraph" w:customStyle="1" w:styleId="113">
    <w:name w:val="Char Char Char Char1"/>
    <w:basedOn w:val="1"/>
    <w:qFormat/>
    <w:uiPriority w:val="0"/>
    <w:pPr>
      <w:widowControl/>
      <w:spacing w:after="160" w:line="240" w:lineRule="exact"/>
      <w:jc w:val="left"/>
    </w:pPr>
  </w:style>
  <w:style w:type="paragraph" w:customStyle="1" w:styleId="114">
    <w:name w:val="正文段"/>
    <w:basedOn w:val="1"/>
    <w:qFormat/>
    <w:uiPriority w:val="0"/>
    <w:pPr>
      <w:widowControl/>
      <w:snapToGrid w:val="0"/>
      <w:spacing w:after="156" w:afterLines="50"/>
      <w:ind w:firstLine="200" w:firstLineChars="200"/>
    </w:pPr>
    <w:rPr>
      <w:kern w:val="0"/>
      <w:sz w:val="24"/>
      <w:szCs w:val="20"/>
    </w:rPr>
  </w:style>
  <w:style w:type="paragraph" w:customStyle="1" w:styleId="115">
    <w:name w:val="列出段落1"/>
    <w:basedOn w:val="1"/>
    <w:qFormat/>
    <w:uiPriority w:val="34"/>
    <w:pPr>
      <w:spacing w:before="100" w:beforeAutospacing="1" w:after="100" w:afterAutospacing="1" w:line="360" w:lineRule="auto"/>
      <w:ind w:firstLine="420" w:firstLineChars="200"/>
    </w:pPr>
  </w:style>
  <w:style w:type="paragraph" w:customStyle="1" w:styleId="116">
    <w:name w:val="Char Char Char Char Char Char Char1"/>
    <w:basedOn w:val="1"/>
    <w:qFormat/>
    <w:uiPriority w:val="0"/>
  </w:style>
  <w:style w:type="character" w:customStyle="1" w:styleId="117">
    <w:name w:val="正文2 Char Char"/>
    <w:link w:val="118"/>
    <w:qFormat/>
    <w:uiPriority w:val="0"/>
    <w:rPr>
      <w:sz w:val="24"/>
    </w:rPr>
  </w:style>
  <w:style w:type="paragraph" w:customStyle="1" w:styleId="118">
    <w:name w:val="正文2"/>
    <w:basedOn w:val="1"/>
    <w:link w:val="117"/>
    <w:qFormat/>
    <w:uiPriority w:val="0"/>
    <w:pPr>
      <w:adjustRightInd w:val="0"/>
      <w:spacing w:before="156" w:line="360" w:lineRule="auto"/>
      <w:ind w:firstLine="510" w:firstLineChars="200"/>
    </w:pPr>
    <w:rPr>
      <w:rFonts w:asciiTheme="minorHAnsi" w:hAnsiTheme="minorHAnsi" w:eastAsiaTheme="minorEastAsia" w:cstheme="minorBidi"/>
      <w:sz w:val="24"/>
      <w:szCs w:val="22"/>
    </w:rPr>
  </w:style>
  <w:style w:type="paragraph" w:customStyle="1" w:styleId="119">
    <w:name w:val="表格文字"/>
    <w:basedOn w:val="1"/>
    <w:next w:val="16"/>
    <w:qFormat/>
    <w:uiPriority w:val="0"/>
    <w:pPr>
      <w:adjustRightInd w:val="0"/>
      <w:spacing w:line="420" w:lineRule="atLeast"/>
      <w:jc w:val="left"/>
      <w:textAlignment w:val="baseline"/>
    </w:pPr>
    <w:rPr>
      <w:kern w:val="0"/>
    </w:rPr>
  </w:style>
  <w:style w:type="character" w:customStyle="1" w:styleId="120">
    <w:name w:val="纯文本 Char_0"/>
    <w:link w:val="121"/>
    <w:qFormat/>
    <w:uiPriority w:val="0"/>
    <w:rPr>
      <w:rFonts w:ascii="宋体" w:hAnsi="Courier New"/>
      <w:szCs w:val="21"/>
      <w:lang w:val="en-US" w:eastAsia="zh-CN"/>
    </w:rPr>
  </w:style>
  <w:style w:type="paragraph" w:customStyle="1" w:styleId="121">
    <w:name w:val="纯文本_0_0"/>
    <w:basedOn w:val="1"/>
    <w:link w:val="120"/>
    <w:qFormat/>
    <w:uiPriority w:val="0"/>
    <w:rPr>
      <w:rFonts w:ascii="宋体" w:hAnsi="Courier New" w:eastAsiaTheme="minorEastAsia" w:cstheme="minorBidi"/>
      <w:szCs w:val="21"/>
    </w:rPr>
  </w:style>
  <w:style w:type="paragraph" w:customStyle="1" w:styleId="1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23">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124">
    <w:name w:val="批注文字 Char1"/>
    <w:qFormat/>
    <w:uiPriority w:val="0"/>
    <w:rPr>
      <w:rFonts w:ascii="Times New Roman" w:hAnsi="Times New Roman"/>
      <w:kern w:val="2"/>
      <w:sz w:val="21"/>
      <w:szCs w:val="24"/>
    </w:rPr>
  </w:style>
  <w:style w:type="character" w:customStyle="1" w:styleId="125">
    <w:name w:val="标题 1 字符"/>
    <w:qFormat/>
    <w:uiPriority w:val="0"/>
    <w:rPr>
      <w:b/>
      <w:bCs/>
      <w:kern w:val="44"/>
      <w:sz w:val="44"/>
      <w:szCs w:val="44"/>
    </w:rPr>
  </w:style>
  <w:style w:type="character" w:customStyle="1" w:styleId="126">
    <w:name w:val="标题 2 字符"/>
    <w:qFormat/>
    <w:uiPriority w:val="0"/>
    <w:rPr>
      <w:rFonts w:ascii="Arial" w:hAnsi="Arial" w:eastAsia="黑体"/>
      <w:b/>
      <w:bCs/>
      <w:kern w:val="2"/>
      <w:sz w:val="32"/>
      <w:szCs w:val="32"/>
    </w:rPr>
  </w:style>
  <w:style w:type="character" w:customStyle="1" w:styleId="127">
    <w:name w:val="标题 3 字符"/>
    <w:qFormat/>
    <w:uiPriority w:val="0"/>
    <w:rPr>
      <w:b/>
      <w:bCs/>
      <w:kern w:val="2"/>
      <w:sz w:val="32"/>
      <w:szCs w:val="32"/>
    </w:rPr>
  </w:style>
  <w:style w:type="character" w:customStyle="1" w:styleId="128">
    <w:name w:val="标题 4 字符"/>
    <w:qFormat/>
    <w:uiPriority w:val="0"/>
    <w:rPr>
      <w:rFonts w:ascii="Arial" w:eastAsia="黑体"/>
      <w:sz w:val="28"/>
    </w:rPr>
  </w:style>
  <w:style w:type="character" w:customStyle="1" w:styleId="129">
    <w:name w:val="标题 5 字符"/>
    <w:qFormat/>
    <w:uiPriority w:val="9"/>
    <w:rPr>
      <w:b/>
      <w:bCs/>
      <w:kern w:val="2"/>
      <w:sz w:val="28"/>
      <w:szCs w:val="28"/>
    </w:rPr>
  </w:style>
  <w:style w:type="character" w:customStyle="1" w:styleId="130">
    <w:name w:val="文档结构图 字符"/>
    <w:qFormat/>
    <w:uiPriority w:val="0"/>
    <w:rPr>
      <w:rFonts w:ascii="宋体"/>
      <w:kern w:val="2"/>
      <w:sz w:val="18"/>
      <w:szCs w:val="18"/>
    </w:rPr>
  </w:style>
  <w:style w:type="character" w:customStyle="1" w:styleId="131">
    <w:name w:val="批注文字 字符"/>
    <w:qFormat/>
    <w:uiPriority w:val="0"/>
    <w:rPr>
      <w:kern w:val="2"/>
      <w:sz w:val="21"/>
      <w:szCs w:val="24"/>
    </w:rPr>
  </w:style>
  <w:style w:type="character" w:customStyle="1" w:styleId="132">
    <w:name w:val="正文文本 3 字符"/>
    <w:qFormat/>
    <w:uiPriority w:val="99"/>
    <w:rPr>
      <w:kern w:val="2"/>
      <w:sz w:val="16"/>
      <w:szCs w:val="16"/>
    </w:rPr>
  </w:style>
  <w:style w:type="character" w:customStyle="1" w:styleId="133">
    <w:name w:val="正文文本 字符"/>
    <w:qFormat/>
    <w:uiPriority w:val="99"/>
    <w:rPr>
      <w:kern w:val="2"/>
      <w:sz w:val="21"/>
      <w:szCs w:val="24"/>
    </w:rPr>
  </w:style>
  <w:style w:type="character" w:customStyle="1" w:styleId="134">
    <w:name w:val="正文文本缩进 字符"/>
    <w:qFormat/>
    <w:uiPriority w:val="0"/>
    <w:rPr>
      <w:rFonts w:ascii="宋体" w:hAnsi="Courier New"/>
      <w:spacing w:val="-4"/>
      <w:kern w:val="2"/>
      <w:sz w:val="18"/>
    </w:rPr>
  </w:style>
  <w:style w:type="character" w:customStyle="1" w:styleId="135">
    <w:name w:val="纯文本 字符"/>
    <w:qFormat/>
    <w:uiPriority w:val="0"/>
    <w:rPr>
      <w:rFonts w:ascii="宋体" w:hAnsi="Courier New"/>
      <w:kern w:val="2"/>
      <w:sz w:val="21"/>
    </w:rPr>
  </w:style>
  <w:style w:type="character" w:customStyle="1" w:styleId="136">
    <w:name w:val="日期 字符"/>
    <w:qFormat/>
    <w:uiPriority w:val="0"/>
    <w:rPr>
      <w:kern w:val="2"/>
      <w:sz w:val="21"/>
      <w:szCs w:val="24"/>
    </w:rPr>
  </w:style>
  <w:style w:type="character" w:customStyle="1" w:styleId="137">
    <w:name w:val="正文文本缩进 2 字符"/>
    <w:qFormat/>
    <w:uiPriority w:val="0"/>
    <w:rPr>
      <w:kern w:val="2"/>
      <w:sz w:val="21"/>
      <w:szCs w:val="24"/>
    </w:rPr>
  </w:style>
  <w:style w:type="character" w:customStyle="1" w:styleId="138">
    <w:name w:val="批注框文本 字符"/>
    <w:qFormat/>
    <w:uiPriority w:val="0"/>
    <w:rPr>
      <w:kern w:val="2"/>
      <w:sz w:val="18"/>
      <w:szCs w:val="18"/>
    </w:rPr>
  </w:style>
  <w:style w:type="character" w:customStyle="1" w:styleId="139">
    <w:name w:val="页脚 字符1"/>
    <w:qFormat/>
    <w:uiPriority w:val="99"/>
    <w:rPr>
      <w:kern w:val="2"/>
      <w:sz w:val="18"/>
      <w:szCs w:val="18"/>
    </w:rPr>
  </w:style>
  <w:style w:type="character" w:customStyle="1" w:styleId="140">
    <w:name w:val="页眉 字符1"/>
    <w:qFormat/>
    <w:uiPriority w:val="99"/>
    <w:rPr>
      <w:kern w:val="2"/>
      <w:sz w:val="18"/>
      <w:szCs w:val="18"/>
    </w:rPr>
  </w:style>
  <w:style w:type="character" w:customStyle="1" w:styleId="141">
    <w:name w:val="批注主题 字符"/>
    <w:qFormat/>
    <w:uiPriority w:val="99"/>
    <w:rPr>
      <w:b/>
      <w:bCs/>
      <w:kern w:val="2"/>
      <w:sz w:val="21"/>
      <w:szCs w:val="24"/>
    </w:rPr>
  </w:style>
  <w:style w:type="paragraph" w:customStyle="1" w:styleId="142">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44">
    <w:name w:val="纯文本 字符1"/>
    <w:semiHidden/>
    <w:qFormat/>
    <w:locked/>
    <w:uiPriority w:val="0"/>
    <w:rPr>
      <w:rFonts w:ascii="宋体" w:hAnsi="Courier New"/>
      <w:kern w:val="2"/>
      <w:sz w:val="21"/>
    </w:rPr>
  </w:style>
  <w:style w:type="character" w:customStyle="1" w:styleId="145">
    <w:name w:val="标题 4 字符1"/>
    <w:semiHidden/>
    <w:qFormat/>
    <w:locked/>
    <w:uiPriority w:val="0"/>
    <w:rPr>
      <w:rFonts w:ascii="Arial" w:eastAsia="黑体"/>
      <w:sz w:val="28"/>
    </w:rPr>
  </w:style>
  <w:style w:type="character" w:customStyle="1" w:styleId="146">
    <w:name w:val="标题 2 字符1"/>
    <w:semiHidden/>
    <w:qFormat/>
    <w:locked/>
    <w:uiPriority w:val="0"/>
    <w:rPr>
      <w:rFonts w:ascii="Arial" w:hAnsi="Arial" w:eastAsia="黑体"/>
      <w:b/>
      <w:bCs/>
      <w:kern w:val="2"/>
      <w:sz w:val="32"/>
      <w:szCs w:val="32"/>
    </w:rPr>
  </w:style>
  <w:style w:type="character" w:customStyle="1" w:styleId="147">
    <w:name w:val="标题 1 字符1"/>
    <w:qFormat/>
    <w:locked/>
    <w:uiPriority w:val="0"/>
    <w:rPr>
      <w:b/>
      <w:bCs/>
      <w:kern w:val="44"/>
      <w:sz w:val="44"/>
      <w:szCs w:val="44"/>
    </w:rPr>
  </w:style>
  <w:style w:type="character" w:customStyle="1" w:styleId="148">
    <w:name w:val="标题 3 字符1"/>
    <w:semiHidden/>
    <w:qFormat/>
    <w:locked/>
    <w:uiPriority w:val="0"/>
    <w:rPr>
      <w:b/>
      <w:bCs/>
      <w:kern w:val="2"/>
      <w:sz w:val="32"/>
      <w:szCs w:val="32"/>
    </w:rPr>
  </w:style>
  <w:style w:type="character" w:customStyle="1" w:styleId="149">
    <w:name w:val="标题 5 字符1"/>
    <w:semiHidden/>
    <w:qFormat/>
    <w:locked/>
    <w:uiPriority w:val="9"/>
    <w:rPr>
      <w:b/>
      <w:bCs/>
      <w:kern w:val="2"/>
      <w:sz w:val="28"/>
      <w:szCs w:val="28"/>
    </w:rPr>
  </w:style>
  <w:style w:type="paragraph" w:customStyle="1" w:styleId="150">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2">
    <w:name w:val="正文_3"/>
    <w:basedOn w:val="37"/>
    <w:next w:val="3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
    <w:name w:val="正文_7"/>
    <w:basedOn w:val="154"/>
    <w:qFormat/>
    <w:uiPriority w:val="0"/>
    <w:rPr>
      <w:rFonts w:ascii="Times New Roman" w:hAnsi="Times New Roman"/>
      <w:szCs w:val="21"/>
    </w:rPr>
  </w:style>
  <w:style w:type="paragraph" w:customStyle="1" w:styleId="154">
    <w:name w:val="正文_6"/>
    <w:next w:val="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5">
    <w:name w:val="正文首行缩进 Char"/>
    <w:basedOn w:val="71"/>
    <w:link w:val="34"/>
    <w:semiHidden/>
    <w:qFormat/>
    <w:uiPriority w:val="99"/>
    <w:rPr>
      <w:rFonts w:ascii="Times New Roman" w:hAnsi="Times New Roman" w:eastAsia="宋体" w:cs="Times New Roman"/>
      <w:szCs w:val="24"/>
    </w:rPr>
  </w:style>
  <w:style w:type="paragraph" w:customStyle="1" w:styleId="156">
    <w:name w:val="Normal_0"/>
    <w:qFormat/>
    <w:uiPriority w:val="0"/>
    <w:rPr>
      <w:rFonts w:ascii="Times New Roman" w:hAnsi="Times New Roman" w:eastAsia="Times New Roman" w:cs="Times New Roman"/>
      <w:sz w:val="24"/>
      <w:szCs w:val="24"/>
      <w:lang w:val="en-US" w:eastAsia="zh-CN" w:bidi="ar-SA"/>
    </w:rPr>
  </w:style>
  <w:style w:type="character" w:customStyle="1" w:styleId="157">
    <w:name w:val="font131"/>
    <w:basedOn w:val="44"/>
    <w:qFormat/>
    <w:uiPriority w:val="0"/>
    <w:rPr>
      <w:rFonts w:ascii="Calibri" w:hAnsi="Calibri" w:cs="Calibri"/>
      <w:color w:val="000000"/>
      <w:sz w:val="20"/>
      <w:szCs w:val="20"/>
      <w:u w:val="none"/>
    </w:rPr>
  </w:style>
  <w:style w:type="character" w:customStyle="1" w:styleId="158">
    <w:name w:val="font81"/>
    <w:basedOn w:val="44"/>
    <w:qFormat/>
    <w:uiPriority w:val="0"/>
    <w:rPr>
      <w:rFonts w:hint="default" w:ascii="仿宋_GB2312" w:eastAsia="仿宋_GB2312" w:cs="仿宋_GB2312"/>
      <w:color w:val="000000"/>
      <w:sz w:val="20"/>
      <w:szCs w:val="20"/>
      <w:u w:val="none"/>
    </w:rPr>
  </w:style>
  <w:style w:type="character" w:customStyle="1" w:styleId="159">
    <w:name w:val="font112"/>
    <w:basedOn w:val="44"/>
    <w:qFormat/>
    <w:uiPriority w:val="0"/>
    <w:rPr>
      <w:rFonts w:ascii="Calibri" w:hAnsi="Calibri" w:cs="Calibri"/>
      <w:color w:val="000000"/>
      <w:sz w:val="20"/>
      <w:szCs w:val="20"/>
      <w:u w:val="none"/>
    </w:rPr>
  </w:style>
  <w:style w:type="paragraph" w:customStyle="1" w:styleId="160">
    <w:name w:val="正文_4_0"/>
    <w:basedOn w:val="152"/>
    <w:qFormat/>
    <w:uiPriority w:val="0"/>
    <w:rPr>
      <w:rFonts w:ascii="Calibri" w:hAnsi="Calibri"/>
      <w:szCs w:val="21"/>
    </w:rPr>
  </w:style>
  <w:style w:type="paragraph" w:customStyle="1" w:styleId="161">
    <w:name w:val="_Style 1"/>
    <w:qFormat/>
    <w:uiPriority w:val="99"/>
    <w:pPr>
      <w:widowControl w:val="0"/>
      <w:jc w:val="both"/>
    </w:pPr>
    <w:rPr>
      <w:rFonts w:ascii="Times New Roman" w:hAnsi="Times New Roman" w:eastAsia="宋体" w:cs="Calibri"/>
      <w:kern w:val="2"/>
      <w:sz w:val="21"/>
      <w:szCs w:val="21"/>
      <w:lang w:val="en-US" w:eastAsia="zh-CN" w:bidi="ar-SA"/>
    </w:rPr>
  </w:style>
  <w:style w:type="paragraph" w:customStyle="1" w:styleId="162">
    <w:name w:val="正文空2格  1."/>
    <w:basedOn w:val="1"/>
    <w:qFormat/>
    <w:uiPriority w:val="0"/>
    <w:pPr>
      <w:ind w:firstLine="480" w:firstLineChars="200"/>
    </w:pPr>
    <w:rPr>
      <w:rFonts w:cs="宋体"/>
      <w:szCs w:val="20"/>
    </w:rPr>
  </w:style>
  <w:style w:type="table" w:customStyle="1" w:styleId="163">
    <w:name w:val="Table Normal"/>
    <w:semiHidden/>
    <w:unhideWhenUsed/>
    <w:qFormat/>
    <w:uiPriority w:val="0"/>
    <w:tblPr>
      <w:tblLayout w:type="fixed"/>
      <w:tblCellMar>
        <w:top w:w="0" w:type="dxa"/>
        <w:left w:w="0" w:type="dxa"/>
        <w:bottom w:w="0" w:type="dxa"/>
        <w:right w:w="0" w:type="dxa"/>
      </w:tblCellMar>
    </w:tblPr>
  </w:style>
  <w:style w:type="character" w:customStyle="1" w:styleId="164">
    <w:name w:val="hover24"/>
    <w:basedOn w:val="44"/>
    <w:qFormat/>
    <w:uiPriority w:val="0"/>
  </w:style>
  <w:style w:type="character" w:customStyle="1" w:styleId="165">
    <w:name w:val="hover25"/>
    <w:basedOn w:val="44"/>
    <w:qFormat/>
    <w:uiPriority w:val="0"/>
    <w:rPr>
      <w:color w:val="315EFB"/>
    </w:rPr>
  </w:style>
  <w:style w:type="character" w:customStyle="1" w:styleId="166">
    <w:name w:val="hover26"/>
    <w:basedOn w:val="44"/>
    <w:qFormat/>
    <w:uiPriority w:val="0"/>
    <w:rPr>
      <w:color w:val="315EFB"/>
    </w:rPr>
  </w:style>
  <w:style w:type="character" w:customStyle="1" w:styleId="167">
    <w:name w:val="hover27"/>
    <w:basedOn w:val="44"/>
    <w:qFormat/>
    <w:uiPriority w:val="0"/>
    <w:rPr>
      <w:color w:val="315EFB"/>
      <w:shd w:val="clear" w:fill="F0F3FD"/>
    </w:rPr>
  </w:style>
  <w:style w:type="character" w:customStyle="1" w:styleId="168">
    <w:name w:val="c-icon30"/>
    <w:basedOn w:val="44"/>
    <w:qFormat/>
    <w:uiPriority w:val="0"/>
  </w:style>
  <w:style w:type="character" w:customStyle="1" w:styleId="169">
    <w:name w:val="c-icon29"/>
    <w:basedOn w:val="44"/>
    <w:qFormat/>
    <w:uiPriority w:val="0"/>
  </w:style>
  <w:style w:type="paragraph" w:customStyle="1" w:styleId="170">
    <w:name w:val="正文_0_1"/>
    <w:basedOn w:val="156"/>
    <w:qFormat/>
    <w:uiPriority w:val="99"/>
    <w:rPr>
      <w:rFonts w:ascii="Calibri" w:hAnsi="Calibri" w:eastAsia="仿宋_GB2312"/>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546C91-DBD2-42D4-B3FC-88C2FA4C79BC}">
  <ds:schemaRefs/>
</ds:datastoreItem>
</file>

<file path=docProps/app.xml><?xml version="1.0" encoding="utf-8"?>
<Properties xmlns="http://schemas.openxmlformats.org/officeDocument/2006/extended-properties" xmlns:vt="http://schemas.openxmlformats.org/officeDocument/2006/docPropsVTypes">
  <Template>Normal</Template>
  <Pages>89</Pages>
  <Words>45217</Words>
  <Characters>48118</Characters>
  <Lines>482</Lines>
  <Paragraphs>135</Paragraphs>
  <TotalTime>54</TotalTime>
  <ScaleCrop>false</ScaleCrop>
  <LinksUpToDate>false</LinksUpToDate>
  <CharactersWithSpaces>51182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2022-07-04T13:57:00Z</dcterms:created>
  <dc:creator>978911913@qq.com</dc:creator>
  <cp:lastModifiedBy>Administrator</cp:lastModifiedBy>
  <cp:lastPrinted>2022-07-04T14:21:00Z</cp:lastPrinted>
  <dcterms:modified xsi:type="dcterms:W3CDTF">2023-03-01T03:11:36Z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82122DC80BFE490F93AC2F9CA6C1437E</vt:lpwstr>
  </property>
</Properties>
</file>