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喀什地区2023年常规动物疫苗采购项目（标段2）二次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受新疆维吾尔自治区喀什地区动物疾病控制与诊断中心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“喀什地区2023年常规动物疫苗采购项目（标段2）二次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：喀什地区2023年常规动物疫苗采购项目（标段2）二次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项目编号：23GJ-(GK)007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-2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名称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：新疆维吾尔自治区喀什地区动物疾病控制与诊断中心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四、公告媒体及日期：本项目于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3月8日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在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公告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五、开标时间：202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年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月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日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点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六、评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评标小组成员：张洪（组长）、吾仁沙阿巴斯、高英、刘跃林、胡梅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标项2：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中标单位：天康生物制药有限公司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址：新疆乌鲁木齐头屯河区工业园金屯路109号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联系人：李翰志                    联系电话：15899107905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中标金额：小写：¥684180.00元    大写：人民币陆拾捌万肆仟壹佰捌拾元整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货物类主要标的信息： </w:t>
      </w:r>
    </w:p>
    <w:tbl>
      <w:tblPr>
        <w:tblStyle w:val="10"/>
        <w:tblW w:w="9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980"/>
        <w:gridCol w:w="1296"/>
        <w:gridCol w:w="1691"/>
        <w:gridCol w:w="2130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标的名称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单价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无荚膜炭疽芽孢疫苗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天康生物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419.4万头份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0.1575元/头份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100毫升/瓶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Ⅱ号炭疽芽孢疫苗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天康生物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15万头份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0.1575元/头份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/>
              </w:rPr>
              <w:t>100毫升/瓶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1.采 购 人：新疆维吾尔自治区喀什地区动物疾病控制与诊断中心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    址：新疆维吾尔自治区喀什地区动物疾病控制与诊断中心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>联 系 人：姜锋韬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 xml:space="preserve">联系电话：13909987262 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2.代理机构名称：新疆共建恒业信息咨询有限责任公司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联 系 人：朱萍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>监督投诉电话：0998-2597200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新疆共建恒业信息咨询有限责任公司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highlight w:val="none"/>
          <w:lang w:val="en-US" w:eastAsia="zh-CN"/>
        </w:rPr>
        <w:t xml:space="preserve">    2023年3</w:t>
      </w:r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>月29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22"/>
          <w:szCs w:val="22"/>
          <w:highlight w:val="none"/>
          <w:lang w:val="en-US" w:eastAsia="zh-CN"/>
        </w:rPr>
        <w:t>日</w:t>
      </w:r>
      <w:r>
        <w:rPr>
          <w:rFonts w:hint="eastAsia" w:cs="宋体" w:asciiTheme="minorEastAsia" w:hAnsiTheme="minorEastAsia"/>
          <w:kern w:val="0"/>
          <w:sz w:val="20"/>
          <w:szCs w:val="20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 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0172A27"/>
    <w:rsid w:val="000E6790"/>
    <w:rsid w:val="001A7C25"/>
    <w:rsid w:val="01D81F0C"/>
    <w:rsid w:val="02A26D72"/>
    <w:rsid w:val="02B80F89"/>
    <w:rsid w:val="03481198"/>
    <w:rsid w:val="03A747CD"/>
    <w:rsid w:val="04161612"/>
    <w:rsid w:val="04A849CF"/>
    <w:rsid w:val="04FE01F6"/>
    <w:rsid w:val="050D28DD"/>
    <w:rsid w:val="058568C7"/>
    <w:rsid w:val="05AF60B5"/>
    <w:rsid w:val="05D35BBC"/>
    <w:rsid w:val="05E459D6"/>
    <w:rsid w:val="06560301"/>
    <w:rsid w:val="065C4708"/>
    <w:rsid w:val="06A748F6"/>
    <w:rsid w:val="06DA50C5"/>
    <w:rsid w:val="06E72E78"/>
    <w:rsid w:val="076C5579"/>
    <w:rsid w:val="078A7725"/>
    <w:rsid w:val="08844845"/>
    <w:rsid w:val="08901559"/>
    <w:rsid w:val="08974F2D"/>
    <w:rsid w:val="08E835D1"/>
    <w:rsid w:val="09652771"/>
    <w:rsid w:val="0A203BFD"/>
    <w:rsid w:val="0A41782C"/>
    <w:rsid w:val="0AB11D0B"/>
    <w:rsid w:val="0B0812B9"/>
    <w:rsid w:val="0B78524C"/>
    <w:rsid w:val="0C084BD0"/>
    <w:rsid w:val="0CE87A28"/>
    <w:rsid w:val="0CED67F5"/>
    <w:rsid w:val="0D3112F1"/>
    <w:rsid w:val="0DB75782"/>
    <w:rsid w:val="0DF23F69"/>
    <w:rsid w:val="0E1E24F8"/>
    <w:rsid w:val="0E206EEA"/>
    <w:rsid w:val="0E7776EB"/>
    <w:rsid w:val="0E94682C"/>
    <w:rsid w:val="0FBB6A9E"/>
    <w:rsid w:val="100E52EB"/>
    <w:rsid w:val="101962E6"/>
    <w:rsid w:val="10386560"/>
    <w:rsid w:val="10423AF9"/>
    <w:rsid w:val="107C2883"/>
    <w:rsid w:val="10B80555"/>
    <w:rsid w:val="10C62E0B"/>
    <w:rsid w:val="10E63D8B"/>
    <w:rsid w:val="11B95E4A"/>
    <w:rsid w:val="11ED44C1"/>
    <w:rsid w:val="1262356C"/>
    <w:rsid w:val="129E76C4"/>
    <w:rsid w:val="12C05294"/>
    <w:rsid w:val="12D70A2A"/>
    <w:rsid w:val="14C66688"/>
    <w:rsid w:val="15267605"/>
    <w:rsid w:val="15971008"/>
    <w:rsid w:val="15DA4E2D"/>
    <w:rsid w:val="16053A12"/>
    <w:rsid w:val="167D39B3"/>
    <w:rsid w:val="179C3468"/>
    <w:rsid w:val="18CE0259"/>
    <w:rsid w:val="18DA283C"/>
    <w:rsid w:val="18E2557C"/>
    <w:rsid w:val="19A40B2D"/>
    <w:rsid w:val="1AEF46EF"/>
    <w:rsid w:val="1AFE4B20"/>
    <w:rsid w:val="1B365506"/>
    <w:rsid w:val="1B53042F"/>
    <w:rsid w:val="1BC467B3"/>
    <w:rsid w:val="1C6D51C2"/>
    <w:rsid w:val="1C817027"/>
    <w:rsid w:val="1CEB4817"/>
    <w:rsid w:val="1D1778F3"/>
    <w:rsid w:val="1DAF6046"/>
    <w:rsid w:val="1E557DAA"/>
    <w:rsid w:val="1E6C1617"/>
    <w:rsid w:val="1ED241CF"/>
    <w:rsid w:val="1FBB76E0"/>
    <w:rsid w:val="20126D60"/>
    <w:rsid w:val="23C72931"/>
    <w:rsid w:val="23D43902"/>
    <w:rsid w:val="24252C1E"/>
    <w:rsid w:val="24D727D9"/>
    <w:rsid w:val="24DF4627"/>
    <w:rsid w:val="2550613A"/>
    <w:rsid w:val="25762701"/>
    <w:rsid w:val="258B7398"/>
    <w:rsid w:val="25A650EE"/>
    <w:rsid w:val="25E41A65"/>
    <w:rsid w:val="25F37AB2"/>
    <w:rsid w:val="262A5FF5"/>
    <w:rsid w:val="264D210E"/>
    <w:rsid w:val="267948CB"/>
    <w:rsid w:val="27C618D4"/>
    <w:rsid w:val="28544D1C"/>
    <w:rsid w:val="29095924"/>
    <w:rsid w:val="29201705"/>
    <w:rsid w:val="295045D2"/>
    <w:rsid w:val="2A25333B"/>
    <w:rsid w:val="2AF715E5"/>
    <w:rsid w:val="2B0243D7"/>
    <w:rsid w:val="2B8107B4"/>
    <w:rsid w:val="2B8B3C89"/>
    <w:rsid w:val="2C450AC1"/>
    <w:rsid w:val="2C615107"/>
    <w:rsid w:val="2C6F2CBC"/>
    <w:rsid w:val="2E676978"/>
    <w:rsid w:val="2F1D1242"/>
    <w:rsid w:val="2F7A5263"/>
    <w:rsid w:val="309E3002"/>
    <w:rsid w:val="31183BDF"/>
    <w:rsid w:val="31DF13FA"/>
    <w:rsid w:val="325B46E9"/>
    <w:rsid w:val="3271053A"/>
    <w:rsid w:val="329909D8"/>
    <w:rsid w:val="32D31385"/>
    <w:rsid w:val="33756465"/>
    <w:rsid w:val="34E16587"/>
    <w:rsid w:val="35453BA4"/>
    <w:rsid w:val="3588785A"/>
    <w:rsid w:val="36F86858"/>
    <w:rsid w:val="3762525D"/>
    <w:rsid w:val="3848251C"/>
    <w:rsid w:val="384B522C"/>
    <w:rsid w:val="385C0A8E"/>
    <w:rsid w:val="39572A3F"/>
    <w:rsid w:val="3A032FE2"/>
    <w:rsid w:val="3A3F2570"/>
    <w:rsid w:val="3A6D6670"/>
    <w:rsid w:val="3B634F11"/>
    <w:rsid w:val="3C274618"/>
    <w:rsid w:val="3C3215F9"/>
    <w:rsid w:val="3CB52107"/>
    <w:rsid w:val="3D935C56"/>
    <w:rsid w:val="3DA935A3"/>
    <w:rsid w:val="3E791EC4"/>
    <w:rsid w:val="3E917826"/>
    <w:rsid w:val="3EF41F07"/>
    <w:rsid w:val="3F6D76B7"/>
    <w:rsid w:val="3F94606E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940F5"/>
    <w:rsid w:val="461D4326"/>
    <w:rsid w:val="46D66022"/>
    <w:rsid w:val="47D350AF"/>
    <w:rsid w:val="47E0136E"/>
    <w:rsid w:val="47FD3C8C"/>
    <w:rsid w:val="489709F4"/>
    <w:rsid w:val="48DD06C9"/>
    <w:rsid w:val="49577559"/>
    <w:rsid w:val="495E2E8E"/>
    <w:rsid w:val="4985788C"/>
    <w:rsid w:val="49D03506"/>
    <w:rsid w:val="4AD6757F"/>
    <w:rsid w:val="4B90394D"/>
    <w:rsid w:val="4BC447CB"/>
    <w:rsid w:val="4BCA1FA1"/>
    <w:rsid w:val="4BE42BAE"/>
    <w:rsid w:val="4BE75E80"/>
    <w:rsid w:val="4CAD3FDE"/>
    <w:rsid w:val="4DDA5A54"/>
    <w:rsid w:val="4E4436D4"/>
    <w:rsid w:val="4E60054D"/>
    <w:rsid w:val="4E6228FB"/>
    <w:rsid w:val="4ED30C5F"/>
    <w:rsid w:val="4F7F55C6"/>
    <w:rsid w:val="4FF754A7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28B0128"/>
    <w:rsid w:val="537D2333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254B7B"/>
    <w:rsid w:val="583B266C"/>
    <w:rsid w:val="597119EA"/>
    <w:rsid w:val="5A3612C1"/>
    <w:rsid w:val="5A985194"/>
    <w:rsid w:val="5AA4092B"/>
    <w:rsid w:val="5ADE798F"/>
    <w:rsid w:val="5B2555BE"/>
    <w:rsid w:val="5B312A5C"/>
    <w:rsid w:val="5BC562F3"/>
    <w:rsid w:val="5C050F4B"/>
    <w:rsid w:val="5C4001D5"/>
    <w:rsid w:val="5C5A3075"/>
    <w:rsid w:val="5C6A282C"/>
    <w:rsid w:val="5C8B3286"/>
    <w:rsid w:val="5DC42740"/>
    <w:rsid w:val="5DDA5671"/>
    <w:rsid w:val="5E0953BC"/>
    <w:rsid w:val="5E140DB0"/>
    <w:rsid w:val="5E714676"/>
    <w:rsid w:val="5ECC0A4D"/>
    <w:rsid w:val="5F0A078E"/>
    <w:rsid w:val="5F1D7D6A"/>
    <w:rsid w:val="5F9B571C"/>
    <w:rsid w:val="5FBE568E"/>
    <w:rsid w:val="5FE64BF0"/>
    <w:rsid w:val="603D396C"/>
    <w:rsid w:val="617742F0"/>
    <w:rsid w:val="625358B0"/>
    <w:rsid w:val="62D57688"/>
    <w:rsid w:val="62F12229"/>
    <w:rsid w:val="62F942CF"/>
    <w:rsid w:val="6305520E"/>
    <w:rsid w:val="63500C97"/>
    <w:rsid w:val="6382327A"/>
    <w:rsid w:val="63AF7856"/>
    <w:rsid w:val="63FE69AC"/>
    <w:rsid w:val="64967CE6"/>
    <w:rsid w:val="651019A6"/>
    <w:rsid w:val="66477584"/>
    <w:rsid w:val="66AF07A3"/>
    <w:rsid w:val="670E3CB3"/>
    <w:rsid w:val="672A7E70"/>
    <w:rsid w:val="67850C9C"/>
    <w:rsid w:val="67A05A75"/>
    <w:rsid w:val="67E929FB"/>
    <w:rsid w:val="6821710D"/>
    <w:rsid w:val="68DC68A7"/>
    <w:rsid w:val="69B95802"/>
    <w:rsid w:val="6A6E23B2"/>
    <w:rsid w:val="6A94006A"/>
    <w:rsid w:val="6AB26E6C"/>
    <w:rsid w:val="6AB30948"/>
    <w:rsid w:val="6AFC6236"/>
    <w:rsid w:val="6B184245"/>
    <w:rsid w:val="6B6511C6"/>
    <w:rsid w:val="6B99358E"/>
    <w:rsid w:val="6DDA6FF0"/>
    <w:rsid w:val="6DE3451E"/>
    <w:rsid w:val="6DFF0D20"/>
    <w:rsid w:val="6DFF3A4C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3F91FB7"/>
    <w:rsid w:val="743D4A59"/>
    <w:rsid w:val="74991E26"/>
    <w:rsid w:val="74EE3D4C"/>
    <w:rsid w:val="752F5D88"/>
    <w:rsid w:val="75695D24"/>
    <w:rsid w:val="75FB71EF"/>
    <w:rsid w:val="76535556"/>
    <w:rsid w:val="7689553A"/>
    <w:rsid w:val="77B3662F"/>
    <w:rsid w:val="77CA1C50"/>
    <w:rsid w:val="77D23D79"/>
    <w:rsid w:val="78224AB9"/>
    <w:rsid w:val="784262EB"/>
    <w:rsid w:val="79AD45D2"/>
    <w:rsid w:val="79D632BD"/>
    <w:rsid w:val="7A4D3427"/>
    <w:rsid w:val="7A597AA2"/>
    <w:rsid w:val="7A911450"/>
    <w:rsid w:val="7AAD2A82"/>
    <w:rsid w:val="7ADE0E8D"/>
    <w:rsid w:val="7AFE4A1D"/>
    <w:rsid w:val="7B6B51FA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873EC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753</Characters>
  <Lines>7</Lines>
  <Paragraphs>2</Paragraphs>
  <TotalTime>15</TotalTime>
  <ScaleCrop>false</ScaleCrop>
  <LinksUpToDate>false</LinksUpToDate>
  <CharactersWithSpaces>930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2023-03-02T09:21:00Z</cp:lastPrinted>
  <dcterms:modified xsi:type="dcterms:W3CDTF">2023-03-29T09:51:34Z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7CBDE746A9344DE6A70F99E1C42CF1E1</vt:lpwstr>
  </property>
</Properties>
</file>