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Theme="minorEastAsia" w:hAnsiTheme="minorEastAsia" w:eastAsiaTheme="minorEastAsia" w:cstheme="minorEastAsia"/>
          <w:b/>
          <w:color w:val="000000" w:themeColor="text1"/>
          <w:sz w:val="5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52"/>
          <w:highlight w:val="none"/>
          <w14:textFill>
            <w14:solidFill>
              <w14:schemeClr w14:val="tx1"/>
            </w14:solidFill>
          </w14:textFill>
        </w:rPr>
        <w:t xml:space="preserve"> </w:t>
      </w:r>
      <w:bookmarkStart w:id="0" w:name="OLE_LINK2"/>
    </w:p>
    <w:bookmarkEnd w:id="0"/>
    <w:p>
      <w:pPr>
        <w:pStyle w:val="11"/>
        <w:rPr>
          <w:rFonts w:hint="eastAsia" w:ascii="宋体" w:hAnsi="宋体" w:cs="宋体"/>
          <w:b/>
          <w:bCs/>
          <w:color w:val="000000" w:themeColor="text1"/>
          <w:sz w:val="40"/>
          <w:szCs w:val="40"/>
          <w14:textFill>
            <w14:solidFill>
              <w14:schemeClr w14:val="tx1"/>
            </w14:solidFill>
          </w14:textFill>
        </w:rPr>
      </w:pPr>
      <w:r>
        <w:rPr>
          <w:rFonts w:hint="eastAsia" w:hAnsi="宋体" w:cs="宋体"/>
          <w:b/>
          <w:bCs/>
          <w:color w:val="000000" w:themeColor="text1"/>
          <w:sz w:val="40"/>
          <w:szCs w:val="40"/>
          <w:lang w:eastAsia="zh-CN"/>
          <w14:textFill>
            <w14:solidFill>
              <w14:schemeClr w14:val="tx1"/>
            </w14:solidFill>
          </w14:textFill>
        </w:rPr>
        <w:t>于田县2023年草原生态修复治理-半免耕补播项目</w:t>
      </w:r>
    </w:p>
    <w:p>
      <w:pPr>
        <w:spacing w:line="360" w:lineRule="auto"/>
        <w:jc w:val="center"/>
        <w:rPr>
          <w:rFonts w:hint="eastAsia" w:ascii="黑体" w:hAnsi="黑体" w:eastAsia="黑体" w:cs="黑体"/>
          <w:b/>
          <w:bCs/>
          <w:color w:val="000000" w:themeColor="text1"/>
          <w:sz w:val="84"/>
          <w14:textFill>
            <w14:solidFill>
              <w14:schemeClr w14:val="tx1"/>
            </w14:solidFill>
          </w14:textFill>
        </w:rPr>
      </w:pPr>
      <w:r>
        <w:rPr>
          <w:rFonts w:hint="eastAsia" w:ascii="黑体" w:hAnsi="黑体" w:eastAsia="黑体" w:cs="黑体"/>
          <w:b/>
          <w:bCs/>
          <w:color w:val="000000" w:themeColor="text1"/>
          <w:sz w:val="84"/>
          <w14:textFill>
            <w14:solidFill>
              <w14:schemeClr w14:val="tx1"/>
            </w14:solidFill>
          </w14:textFill>
        </w:rPr>
        <w:t>招标文件</w:t>
      </w:r>
    </w:p>
    <w:p>
      <w:pPr>
        <w:pStyle w:val="35"/>
        <w:rPr>
          <w:rFonts w:hint="eastAsia"/>
          <w:color w:val="000000" w:themeColor="text1"/>
          <w14:textFill>
            <w14:solidFill>
              <w14:schemeClr w14:val="tx1"/>
            </w14:solidFill>
          </w14:textFill>
        </w:rPr>
      </w:pPr>
    </w:p>
    <w:p>
      <w:pPr>
        <w:spacing w:line="360" w:lineRule="auto"/>
        <w:jc w:val="center"/>
        <w:rPr>
          <w:rFonts w:hint="eastAsia" w:ascii="黑体" w:hAnsi="黑体" w:eastAsia="黑体" w:cs="黑体"/>
          <w:bCs/>
          <w:color w:val="000000" w:themeColor="text1"/>
          <w:sz w:val="36"/>
          <w:szCs w:val="24"/>
          <w:lang w:val="en-US" w:eastAsia="zh-CN"/>
          <w14:textFill>
            <w14:solidFill>
              <w14:schemeClr w14:val="tx1"/>
            </w14:solidFill>
          </w14:textFill>
        </w:rPr>
      </w:pPr>
      <w:r>
        <w:rPr>
          <w:rFonts w:hint="eastAsia" w:ascii="黑体" w:hAnsi="黑体" w:eastAsia="黑体" w:cs="黑体"/>
          <w:bCs/>
          <w:color w:val="000000" w:themeColor="text1"/>
          <w:sz w:val="28"/>
          <w:szCs w:val="52"/>
          <w14:textFill>
            <w14:solidFill>
              <w14:schemeClr w14:val="tx1"/>
            </w14:solidFill>
          </w14:textFill>
        </w:rPr>
        <w:t>采购项目编号：</w:t>
      </w:r>
      <w:r>
        <w:rPr>
          <w:rFonts w:hint="eastAsia" w:ascii="黑体" w:hAnsi="黑体" w:eastAsia="黑体" w:cs="黑体"/>
          <w:bCs/>
          <w:color w:val="000000" w:themeColor="text1"/>
          <w:sz w:val="28"/>
          <w:szCs w:val="52"/>
          <w:lang w:eastAsia="zh-CN"/>
          <w14:textFill>
            <w14:solidFill>
              <w14:schemeClr w14:val="tx1"/>
            </w14:solidFill>
          </w14:textFill>
        </w:rPr>
        <w:t>YTCGD-GK-2023-015</w:t>
      </w:r>
    </w:p>
    <w:p>
      <w:pPr>
        <w:pStyle w:val="10"/>
        <w:ind w:firstLine="652"/>
        <w:rPr>
          <w:rFonts w:hint="eastAsia" w:ascii="黑体" w:hAnsi="黑体" w:eastAsia="黑体" w:cs="黑体"/>
          <w:color w:val="000000" w:themeColor="text1"/>
          <w14:textFill>
            <w14:solidFill>
              <w14:schemeClr w14:val="tx1"/>
            </w14:solidFill>
          </w14:textFill>
        </w:rPr>
      </w:pPr>
    </w:p>
    <w:p>
      <w:pPr>
        <w:pStyle w:val="10"/>
        <w:ind w:firstLine="652"/>
        <w:rPr>
          <w:rFonts w:hint="eastAsia" w:ascii="黑体" w:hAnsi="黑体" w:eastAsia="黑体" w:cs="黑体"/>
          <w:color w:val="000000" w:themeColor="text1"/>
          <w14:textFill>
            <w14:solidFill>
              <w14:schemeClr w14:val="tx1"/>
            </w14:solidFill>
          </w14:textFill>
        </w:rPr>
      </w:pPr>
    </w:p>
    <w:p>
      <w:pPr>
        <w:jc w:val="center"/>
        <w:rPr>
          <w:rFonts w:hint="eastAsia" w:ascii="黑体" w:hAnsi="黑体" w:eastAsia="黑体" w:cs="黑体"/>
          <w:color w:val="000000" w:themeColor="text1"/>
          <w14:textFill>
            <w14:solidFill>
              <w14:schemeClr w14:val="tx1"/>
            </w14:solidFill>
          </w14:textFill>
        </w:rPr>
      </w:pPr>
    </w:p>
    <w:p>
      <w:pPr>
        <w:pStyle w:val="11"/>
        <w:rPr>
          <w:rFonts w:hint="eastAsia" w:ascii="黑体" w:hAnsi="黑体" w:eastAsia="黑体" w:cs="黑体"/>
          <w:color w:val="000000" w:themeColor="text1"/>
          <w14:textFill>
            <w14:solidFill>
              <w14:schemeClr w14:val="tx1"/>
            </w14:solidFill>
          </w14:textFill>
        </w:rPr>
      </w:pPr>
    </w:p>
    <w:p>
      <w:pPr>
        <w:pStyle w:val="11"/>
        <w:rPr>
          <w:rFonts w:hint="eastAsia" w:ascii="黑体" w:hAnsi="黑体" w:eastAsia="黑体" w:cs="黑体"/>
          <w:color w:val="000000" w:themeColor="text1"/>
          <w14:textFill>
            <w14:solidFill>
              <w14:schemeClr w14:val="tx1"/>
            </w14:solidFill>
          </w14:textFill>
        </w:rPr>
      </w:pPr>
    </w:p>
    <w:p>
      <w:pPr>
        <w:pStyle w:val="11"/>
        <w:rPr>
          <w:rFonts w:hint="eastAsia" w:ascii="黑体" w:hAnsi="黑体" w:eastAsia="黑体" w:cs="黑体"/>
          <w:color w:val="000000" w:themeColor="text1"/>
          <w14:textFill>
            <w14:solidFill>
              <w14:schemeClr w14:val="tx1"/>
            </w14:solidFill>
          </w14:textFill>
        </w:rPr>
      </w:pPr>
    </w:p>
    <w:p>
      <w:pPr>
        <w:autoSpaceDE w:val="0"/>
        <w:autoSpaceDN w:val="0"/>
        <w:adjustRightInd w:val="0"/>
        <w:spacing w:line="560" w:lineRule="exact"/>
        <w:ind w:left="838" w:leftChars="399"/>
        <w:rPr>
          <w:rFonts w:hint="eastAsia" w:ascii="宋体" w:hAnsi="宋体" w:cs="宋体"/>
          <w:bCs/>
          <w:color w:val="000000" w:themeColor="text1"/>
          <w:sz w:val="28"/>
          <w:szCs w:val="28"/>
          <w:lang w:eastAsia="zh-CN"/>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项目</w:t>
      </w:r>
      <w:r>
        <w:rPr>
          <w:rFonts w:hint="eastAsia" w:ascii="宋体" w:hAnsi="宋体" w:cs="宋体"/>
          <w:bCs/>
          <w:color w:val="000000" w:themeColor="text1"/>
          <w:sz w:val="28"/>
          <w:szCs w:val="28"/>
          <w:lang w:val="zh-CN"/>
          <w14:textFill>
            <w14:solidFill>
              <w14:schemeClr w14:val="tx1"/>
            </w14:solidFill>
          </w14:textFill>
        </w:rPr>
        <w:t>名称：</w:t>
      </w:r>
      <w:r>
        <w:rPr>
          <w:rFonts w:hint="eastAsia" w:ascii="宋体" w:hAnsi="宋体" w:cs="宋体"/>
          <w:bCs/>
          <w:color w:val="000000" w:themeColor="text1"/>
          <w:sz w:val="28"/>
          <w:szCs w:val="28"/>
          <w:lang w:eastAsia="zh-CN"/>
          <w14:textFill>
            <w14:solidFill>
              <w14:schemeClr w14:val="tx1"/>
            </w14:solidFill>
          </w14:textFill>
        </w:rPr>
        <w:t>于田县2023年草原生态修复治理-半免耕补播项目</w:t>
      </w:r>
    </w:p>
    <w:p>
      <w:pPr>
        <w:autoSpaceDE w:val="0"/>
        <w:autoSpaceDN w:val="0"/>
        <w:adjustRightInd w:val="0"/>
        <w:spacing w:line="560" w:lineRule="exact"/>
        <w:ind w:left="838" w:leftChars="399"/>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cs="宋体"/>
          <w:bCs/>
          <w:color w:val="000000" w:themeColor="text1"/>
          <w:sz w:val="28"/>
          <w:szCs w:val="28"/>
          <w:lang w:val="zh-CN"/>
          <w14:textFill>
            <w14:solidFill>
              <w14:schemeClr w14:val="tx1"/>
            </w14:solidFill>
          </w14:textFill>
        </w:rPr>
        <w:t>采</w:t>
      </w:r>
      <w:r>
        <w:rPr>
          <w:rFonts w:hint="eastAsia" w:ascii="宋体" w:hAnsi="宋体" w:cs="宋体"/>
          <w:bCs/>
          <w:color w:val="000000" w:themeColor="text1"/>
          <w:sz w:val="28"/>
          <w:szCs w:val="28"/>
          <w14:textFill>
            <w14:solidFill>
              <w14:schemeClr w14:val="tx1"/>
            </w14:solidFill>
          </w14:textFill>
        </w:rPr>
        <w:t xml:space="preserve"> </w:t>
      </w:r>
      <w:r>
        <w:rPr>
          <w:rFonts w:hint="eastAsia" w:ascii="宋体" w:hAnsi="宋体" w:cs="宋体"/>
          <w:bCs/>
          <w:color w:val="000000" w:themeColor="text1"/>
          <w:sz w:val="28"/>
          <w:szCs w:val="28"/>
          <w:lang w:val="zh-CN"/>
          <w14:textFill>
            <w14:solidFill>
              <w14:schemeClr w14:val="tx1"/>
            </w14:solidFill>
          </w14:textFill>
        </w:rPr>
        <w:t>购</w:t>
      </w:r>
      <w:r>
        <w:rPr>
          <w:rFonts w:hint="eastAsia" w:ascii="宋体" w:hAnsi="宋体" w:cs="宋体"/>
          <w:bCs/>
          <w:color w:val="000000" w:themeColor="text1"/>
          <w:sz w:val="28"/>
          <w:szCs w:val="28"/>
          <w14:textFill>
            <w14:solidFill>
              <w14:schemeClr w14:val="tx1"/>
            </w14:solidFill>
          </w14:textFill>
        </w:rPr>
        <w:t xml:space="preserve"> </w:t>
      </w:r>
      <w:r>
        <w:rPr>
          <w:rFonts w:hint="eastAsia" w:ascii="宋体" w:hAnsi="宋体" w:cs="宋体"/>
          <w:bCs/>
          <w:color w:val="000000" w:themeColor="text1"/>
          <w:sz w:val="28"/>
          <w:szCs w:val="28"/>
          <w:lang w:val="zh-CN"/>
          <w14:textFill>
            <w14:solidFill>
              <w14:schemeClr w14:val="tx1"/>
            </w14:solidFill>
          </w14:textFill>
        </w:rPr>
        <w:t>人（盖章）：于田县林业和草原局</w:t>
      </w:r>
    </w:p>
    <w:p>
      <w:pPr>
        <w:autoSpaceDE w:val="0"/>
        <w:autoSpaceDN w:val="0"/>
        <w:adjustRightInd w:val="0"/>
        <w:spacing w:line="560" w:lineRule="exact"/>
        <w:ind w:left="4302" w:leftChars="382" w:hanging="3500" w:hangingChars="1250"/>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cs="宋体"/>
          <w:bCs/>
          <w:color w:val="000000" w:themeColor="text1"/>
          <w:sz w:val="28"/>
          <w:szCs w:val="28"/>
          <w:lang w:val="zh-CN"/>
          <w14:textFill>
            <w14:solidFill>
              <w14:schemeClr w14:val="tx1"/>
            </w14:solidFill>
          </w14:textFill>
        </w:rPr>
        <w:t>联 系 人：</w:t>
      </w:r>
      <w:r>
        <w:rPr>
          <w:rFonts w:hint="eastAsia" w:ascii="宋体" w:hAnsi="宋体" w:cs="宋体"/>
          <w:bCs/>
          <w:color w:val="000000" w:themeColor="text1"/>
          <w:sz w:val="28"/>
          <w:szCs w:val="28"/>
          <w:lang w:val="en-US" w:eastAsia="zh-CN"/>
          <w14:textFill>
            <w14:solidFill>
              <w14:schemeClr w14:val="tx1"/>
            </w14:solidFill>
          </w14:textFill>
        </w:rPr>
        <w:t>刘德刚</w:t>
      </w:r>
    </w:p>
    <w:p>
      <w:pPr>
        <w:autoSpaceDE w:val="0"/>
        <w:autoSpaceDN w:val="0"/>
        <w:adjustRightInd w:val="0"/>
        <w:spacing w:line="560" w:lineRule="exact"/>
        <w:ind w:left="4302" w:leftChars="382" w:hanging="3500" w:hangingChars="125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zh-CN"/>
          <w14:textFill>
            <w14:solidFill>
              <w14:schemeClr w14:val="tx1"/>
            </w14:solidFill>
          </w14:textFill>
        </w:rPr>
        <w:t>电    话：0903-6811100</w:t>
      </w:r>
    </w:p>
    <w:p>
      <w:pPr>
        <w:autoSpaceDE w:val="0"/>
        <w:autoSpaceDN w:val="0"/>
        <w:adjustRightInd w:val="0"/>
        <w:spacing w:line="560" w:lineRule="exact"/>
        <w:ind w:left="4302" w:leftChars="382" w:hanging="3500" w:hangingChars="1250"/>
        <w:rPr>
          <w:rFonts w:hint="eastAsia" w:ascii="宋体" w:hAnsi="宋体" w:cs="宋体"/>
          <w:bCs/>
          <w:color w:val="000000" w:themeColor="text1"/>
          <w:sz w:val="28"/>
          <w:szCs w:val="28"/>
          <w:lang w:val="zh-CN"/>
          <w14:textFill>
            <w14:solidFill>
              <w14:schemeClr w14:val="tx1"/>
            </w14:solidFill>
          </w14:textFill>
        </w:rPr>
      </w:pPr>
      <w:r>
        <w:rPr>
          <w:rFonts w:hint="eastAsia" w:ascii="宋体" w:hAnsi="宋体" w:cs="宋体"/>
          <w:bCs/>
          <w:color w:val="000000" w:themeColor="text1"/>
          <w:sz w:val="28"/>
          <w:szCs w:val="28"/>
          <w:lang w:val="zh-CN"/>
          <w14:textFill>
            <w14:solidFill>
              <w14:schemeClr w14:val="tx1"/>
            </w14:solidFill>
          </w14:textFill>
        </w:rPr>
        <w:t>详细地址：于田县建德路8号</w:t>
      </w:r>
    </w:p>
    <w:p>
      <w:pPr>
        <w:autoSpaceDE w:val="0"/>
        <w:autoSpaceDN w:val="0"/>
        <w:adjustRightInd w:val="0"/>
        <w:spacing w:line="560" w:lineRule="exact"/>
        <w:ind w:left="4302" w:leftChars="382" w:hanging="3500" w:hangingChars="125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zh-CN"/>
          <w14:textFill>
            <w14:solidFill>
              <w14:schemeClr w14:val="tx1"/>
            </w14:solidFill>
          </w14:textFill>
        </w:rPr>
        <w:t>招标代理机构</w:t>
      </w:r>
      <w:r>
        <w:rPr>
          <w:rFonts w:hint="eastAsia" w:ascii="宋体" w:hAnsi="宋体" w:cs="宋体"/>
          <w:color w:val="000000" w:themeColor="text1"/>
          <w:sz w:val="28"/>
          <w:szCs w:val="28"/>
          <w:lang w:val="zh-CN"/>
          <w14:textFill>
            <w14:solidFill>
              <w14:schemeClr w14:val="tx1"/>
            </w14:solidFill>
          </w14:textFill>
        </w:rPr>
        <w:t>（盖章）</w:t>
      </w:r>
      <w:r>
        <w:rPr>
          <w:rFonts w:hint="eastAsia" w:ascii="宋体" w:hAnsi="宋体" w:cs="宋体"/>
          <w:bCs/>
          <w:color w:val="000000" w:themeColor="text1"/>
          <w:sz w:val="28"/>
          <w:szCs w:val="28"/>
          <w:lang w:val="zh-CN"/>
          <w14:textFill>
            <w14:solidFill>
              <w14:schemeClr w14:val="tx1"/>
            </w14:solidFill>
          </w14:textFill>
        </w:rPr>
        <w:t>：</w:t>
      </w:r>
      <w:r>
        <w:rPr>
          <w:rFonts w:hint="eastAsia" w:ascii="宋体" w:hAnsi="宋体" w:cs="宋体"/>
          <w:bCs/>
          <w:color w:val="000000" w:themeColor="text1"/>
          <w:sz w:val="28"/>
          <w:szCs w:val="28"/>
          <w14:textFill>
            <w14:solidFill>
              <w14:schemeClr w14:val="tx1"/>
            </w14:solidFill>
          </w14:textFill>
        </w:rPr>
        <w:t>新疆浩诚致远项目管理咨询有限公司</w:t>
      </w:r>
    </w:p>
    <w:p>
      <w:pPr>
        <w:autoSpaceDE w:val="0"/>
        <w:autoSpaceDN w:val="0"/>
        <w:adjustRightInd w:val="0"/>
        <w:spacing w:line="560" w:lineRule="exact"/>
        <w:ind w:left="4302" w:leftChars="382" w:hanging="3500" w:hangingChars="1250"/>
        <w:rPr>
          <w:rFonts w:ascii="宋体" w:hAnsi="宋体"/>
          <w:bCs/>
          <w:color w:val="000000" w:themeColor="text1"/>
          <w:sz w:val="28"/>
          <w:szCs w:val="28"/>
          <w14:textFill>
            <w14:solidFill>
              <w14:schemeClr w14:val="tx1"/>
            </w14:solidFill>
          </w14:textFill>
        </w:rPr>
      </w:pPr>
      <w:r>
        <w:rPr>
          <w:rFonts w:hint="eastAsia" w:ascii="宋体" w:hAnsi="宋体" w:cs="宋体"/>
          <w:bCs/>
          <w:color w:val="000000" w:themeColor="text1"/>
          <w:kern w:val="0"/>
          <w:sz w:val="28"/>
          <w:szCs w:val="28"/>
          <w:lang w:val="zh-CN"/>
          <w14:textFill>
            <w14:solidFill>
              <w14:schemeClr w14:val="tx1"/>
            </w14:solidFill>
          </w14:textFill>
        </w:rPr>
        <w:t>项目负责人</w:t>
      </w:r>
      <w:r>
        <w:rPr>
          <w:rFonts w:hint="eastAsia" w:ascii="宋体" w:hAnsi="宋体" w:cs="宋体"/>
          <w:bCs/>
          <w:color w:val="000000" w:themeColor="text1"/>
          <w:sz w:val="28"/>
          <w:szCs w:val="28"/>
          <w:lang w:val="zh-CN"/>
          <w14:textFill>
            <w14:solidFill>
              <w14:schemeClr w14:val="tx1"/>
            </w14:solidFill>
          </w14:textFill>
        </w:rPr>
        <w:t>：</w:t>
      </w:r>
      <w:r>
        <w:rPr>
          <w:rFonts w:hint="eastAsia" w:ascii="宋体" w:hAnsi="宋体" w:cs="宋体"/>
          <w:bCs/>
          <w:color w:val="000000" w:themeColor="text1"/>
          <w:sz w:val="28"/>
          <w:szCs w:val="28"/>
          <w14:textFill>
            <w14:solidFill>
              <w14:schemeClr w14:val="tx1"/>
            </w14:solidFill>
          </w14:textFill>
        </w:rPr>
        <w:t>熊思</w:t>
      </w:r>
    </w:p>
    <w:p>
      <w:pPr>
        <w:autoSpaceDE w:val="0"/>
        <w:autoSpaceDN w:val="0"/>
        <w:adjustRightInd w:val="0"/>
        <w:spacing w:line="560" w:lineRule="exact"/>
        <w:ind w:left="315" w:leftChars="150" w:firstLine="560" w:firstLineChars="200"/>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kern w:val="0"/>
          <w:sz w:val="28"/>
          <w:szCs w:val="28"/>
          <w:lang w:val="zh-CN"/>
          <w14:textFill>
            <w14:solidFill>
              <w14:schemeClr w14:val="tx1"/>
            </w14:solidFill>
          </w14:textFill>
        </w:rPr>
        <w:t>电    话</w:t>
      </w:r>
      <w:r>
        <w:rPr>
          <w:rFonts w:hint="eastAsia" w:ascii="宋体" w:hAnsi="宋体" w:cs="宋体"/>
          <w:bCs/>
          <w:color w:val="000000" w:themeColor="text1"/>
          <w:sz w:val="28"/>
          <w:szCs w:val="28"/>
          <w:lang w:val="zh-CN"/>
          <w14:textFill>
            <w14:solidFill>
              <w14:schemeClr w14:val="tx1"/>
            </w14:solidFill>
          </w14:textFill>
        </w:rPr>
        <w:t>：</w:t>
      </w:r>
      <w:r>
        <w:rPr>
          <w:rFonts w:hint="eastAsia" w:ascii="宋体" w:hAnsi="宋体" w:cs="宋体"/>
          <w:bCs/>
          <w:color w:val="000000" w:themeColor="text1"/>
          <w:sz w:val="28"/>
          <w:szCs w:val="28"/>
          <w14:textFill>
            <w14:solidFill>
              <w14:schemeClr w14:val="tx1"/>
            </w14:solidFill>
          </w14:textFill>
        </w:rPr>
        <w:t>0903-2062911</w:t>
      </w:r>
    </w:p>
    <w:p>
      <w:pPr>
        <w:autoSpaceDE w:val="0"/>
        <w:autoSpaceDN w:val="0"/>
        <w:adjustRightInd w:val="0"/>
        <w:spacing w:line="560" w:lineRule="exact"/>
        <w:ind w:left="315" w:leftChars="150" w:firstLine="560" w:firstLineChars="200"/>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lang w:val="zh-CN"/>
          <w14:textFill>
            <w14:solidFill>
              <w14:schemeClr w14:val="tx1"/>
            </w14:solidFill>
          </w14:textFill>
        </w:rPr>
        <w:t>详细地址：新疆和田市</w:t>
      </w:r>
      <w:r>
        <w:rPr>
          <w:rFonts w:hint="eastAsia" w:ascii="宋体" w:hAnsi="宋体" w:cs="宋体"/>
          <w:bCs/>
          <w:color w:val="000000" w:themeColor="text1"/>
          <w:kern w:val="0"/>
          <w:sz w:val="28"/>
          <w:szCs w:val="28"/>
          <w14:textFill>
            <w14:solidFill>
              <w14:schemeClr w14:val="tx1"/>
            </w14:solidFill>
          </w14:textFill>
        </w:rPr>
        <w:t>屯垦路33号</w:t>
      </w:r>
    </w:p>
    <w:p>
      <w:pPr>
        <w:ind w:firstLine="840" w:firstLineChars="300"/>
        <w:rPr>
          <w:rFonts w:hint="eastAsia" w:ascii="黑体" w:hAnsi="黑体" w:eastAsia="黑体" w:cs="黑体"/>
          <w:b/>
          <w:bCs/>
          <w:color w:val="000000" w:themeColor="text1"/>
          <w:sz w:val="24"/>
          <w:szCs w:val="44"/>
          <w:shd w:val="clear" w:color="FFFFFF" w:fill="D9D9D9"/>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日    期：2023年</w:t>
      </w:r>
      <w:r>
        <w:rPr>
          <w:rFonts w:hint="eastAsia" w:ascii="宋体" w:hAnsi="宋体" w:cs="宋体"/>
          <w:bCs/>
          <w:color w:val="000000" w:themeColor="text1"/>
          <w:kern w:val="0"/>
          <w:sz w:val="28"/>
          <w:szCs w:val="28"/>
          <w:lang w:val="en-US" w:eastAsia="zh-CN"/>
          <w14:textFill>
            <w14:solidFill>
              <w14:schemeClr w14:val="tx1"/>
            </w14:solidFill>
          </w14:textFill>
        </w:rPr>
        <w:t>3</w:t>
      </w:r>
      <w:r>
        <w:rPr>
          <w:rFonts w:hint="eastAsia" w:ascii="宋体" w:hAnsi="宋体" w:cs="宋体"/>
          <w:bCs/>
          <w:color w:val="000000" w:themeColor="text1"/>
          <w:kern w:val="0"/>
          <w:sz w:val="28"/>
          <w:szCs w:val="28"/>
          <w14:textFill>
            <w14:solidFill>
              <w14:schemeClr w14:val="tx1"/>
            </w14:solidFill>
          </w14:textFill>
        </w:rPr>
        <w:t>月</w:t>
      </w:r>
    </w:p>
    <w:p>
      <w:pPr>
        <w:rPr>
          <w:rFonts w:hint="eastAsia" w:asciiTheme="minorEastAsia" w:hAnsiTheme="minorEastAsia" w:eastAsiaTheme="minorEastAsia" w:cstheme="minorEastAsia"/>
          <w:color w:val="000000" w:themeColor="text1"/>
          <w:kern w:val="0"/>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36"/>
          <w:szCs w:val="36"/>
          <w:highlight w:val="none"/>
          <w14:textFill>
            <w14:solidFill>
              <w14:schemeClr w14:val="tx1"/>
            </w14:solidFill>
          </w14:textFill>
        </w:rPr>
        <w:br w:type="page"/>
      </w:r>
    </w:p>
    <w:p>
      <w:pPr>
        <w:pStyle w:val="11"/>
        <w:rPr>
          <w:rFonts w:hint="eastAsia" w:asciiTheme="minorEastAsia" w:hAnsiTheme="minorEastAsia" w:eastAsiaTheme="minorEastAsia" w:cstheme="minorEastAsia"/>
          <w:color w:val="000000" w:themeColor="text1"/>
          <w:kern w:val="0"/>
          <w:sz w:val="36"/>
          <w:szCs w:val="36"/>
          <w:highlight w:val="none"/>
          <w14:textFill>
            <w14:solidFill>
              <w14:schemeClr w14:val="tx1"/>
            </w14:solidFill>
          </w14:textFill>
        </w:rPr>
      </w:pPr>
    </w:p>
    <w:p>
      <w:pPr>
        <w:pStyle w:val="11"/>
        <w:rPr>
          <w:rFonts w:hint="eastAsia" w:asciiTheme="minorEastAsia" w:hAnsiTheme="minorEastAsia" w:eastAsiaTheme="minorEastAsia" w:cstheme="minorEastAsia"/>
          <w:color w:val="000000" w:themeColor="text1"/>
          <w:kern w:val="0"/>
          <w:sz w:val="36"/>
          <w:szCs w:val="36"/>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政府采购管理机构备案登记栏：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2" w:hRule="atLeast"/>
        </w:trPr>
        <w:tc>
          <w:tcPr>
            <w:tcW w:w="9120" w:type="dxa"/>
          </w:tcPr>
          <w:p>
            <w:pPr>
              <w:pStyle w:val="11"/>
              <w:jc w:val="both"/>
              <w:rPr>
                <w:rFonts w:hint="eastAsia" w:asciiTheme="minorEastAsia" w:hAnsiTheme="minorEastAsia" w:eastAsiaTheme="minorEastAsia" w:cstheme="minorEastAsia"/>
                <w:color w:val="000000" w:themeColor="text1"/>
                <w:kern w:val="0"/>
                <w:sz w:val="36"/>
                <w:szCs w:val="36"/>
                <w:highlight w:val="none"/>
                <w:vertAlign w:val="baseline"/>
                <w14:textFill>
                  <w14:solidFill>
                    <w14:schemeClr w14:val="tx1"/>
                  </w14:solidFill>
                </w14:textFill>
              </w:rPr>
            </w:pPr>
          </w:p>
          <w:p>
            <w:pPr>
              <w:pStyle w:val="11"/>
              <w:jc w:val="both"/>
              <w:rPr>
                <w:rFonts w:hint="eastAsia" w:asciiTheme="minorEastAsia" w:hAnsiTheme="minorEastAsia" w:eastAsiaTheme="minorEastAsia" w:cstheme="minorEastAsia"/>
                <w:color w:val="000000" w:themeColor="text1"/>
                <w:kern w:val="0"/>
                <w:sz w:val="36"/>
                <w:szCs w:val="36"/>
                <w:highlight w:val="none"/>
                <w:vertAlign w:val="baseline"/>
                <w14:textFill>
                  <w14:solidFill>
                    <w14:schemeClr w14:val="tx1"/>
                  </w14:solidFill>
                </w14:textFill>
              </w:rPr>
            </w:pPr>
          </w:p>
          <w:p>
            <w:pPr>
              <w:pStyle w:val="11"/>
              <w:jc w:val="both"/>
              <w:rPr>
                <w:rFonts w:hint="eastAsia" w:asciiTheme="minorEastAsia" w:hAnsiTheme="minorEastAsia" w:eastAsiaTheme="minorEastAsia" w:cstheme="minorEastAsia"/>
                <w:color w:val="000000" w:themeColor="text1"/>
                <w:kern w:val="0"/>
                <w:sz w:val="36"/>
                <w:szCs w:val="36"/>
                <w:highlight w:val="none"/>
                <w:vertAlign w:val="baseline"/>
                <w14:textFill>
                  <w14:solidFill>
                    <w14:schemeClr w14:val="tx1"/>
                  </w14:solidFill>
                </w14:textFill>
              </w:rPr>
            </w:pPr>
          </w:p>
          <w:p>
            <w:pPr>
              <w:pStyle w:val="11"/>
              <w:jc w:val="both"/>
              <w:rPr>
                <w:rFonts w:hint="eastAsia" w:asciiTheme="minorEastAsia" w:hAnsiTheme="minorEastAsia" w:eastAsiaTheme="minorEastAsia" w:cstheme="minorEastAsia"/>
                <w:color w:val="000000" w:themeColor="text1"/>
                <w:kern w:val="0"/>
                <w:sz w:val="36"/>
                <w:szCs w:val="36"/>
                <w:highlight w:val="none"/>
                <w:vertAlign w:val="baseline"/>
                <w14:textFill>
                  <w14:solidFill>
                    <w14:schemeClr w14:val="tx1"/>
                  </w14:solidFill>
                </w14:textFill>
              </w:rPr>
            </w:pPr>
          </w:p>
          <w:p>
            <w:pPr>
              <w:pStyle w:val="11"/>
              <w:jc w:val="both"/>
              <w:rPr>
                <w:rFonts w:hint="eastAsia" w:asciiTheme="minorEastAsia" w:hAnsiTheme="minorEastAsia" w:eastAsiaTheme="minorEastAsia" w:cstheme="minorEastAsia"/>
                <w:color w:val="000000" w:themeColor="text1"/>
                <w:kern w:val="0"/>
                <w:sz w:val="36"/>
                <w:szCs w:val="36"/>
                <w:highlight w:val="none"/>
                <w:vertAlign w:val="baseline"/>
                <w14:textFill>
                  <w14:solidFill>
                    <w14:schemeClr w14:val="tx1"/>
                  </w14:solidFill>
                </w14:textFill>
              </w:rPr>
            </w:pPr>
          </w:p>
          <w:p>
            <w:pPr>
              <w:pStyle w:val="11"/>
              <w:jc w:val="both"/>
              <w:rPr>
                <w:rFonts w:hint="eastAsia" w:asciiTheme="minorEastAsia" w:hAnsiTheme="minorEastAsia" w:eastAsiaTheme="minorEastAsia" w:cstheme="minorEastAsia"/>
                <w:color w:val="000000" w:themeColor="text1"/>
                <w:kern w:val="0"/>
                <w:sz w:val="36"/>
                <w:szCs w:val="36"/>
                <w:highlight w:val="none"/>
                <w:vertAlign w:val="baseline"/>
                <w14:textFill>
                  <w14:solidFill>
                    <w14:schemeClr w14:val="tx1"/>
                  </w14:solidFill>
                </w14:textFill>
              </w:rPr>
            </w:pPr>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本招标文件已报备</w:t>
            </w:r>
          </w:p>
          <w:p>
            <w:pPr>
              <w:jc w:val="center"/>
              <w:rPr>
                <w:rFonts w:hint="eastAsia" w:ascii="宋体" w:hAnsi="宋体" w:eastAsia="宋体" w:cs="宋体"/>
                <w:color w:val="000000" w:themeColor="text1"/>
                <w:sz w:val="28"/>
                <w:szCs w:val="28"/>
                <w:highlight w:val="none"/>
                <w14:textFill>
                  <w14:solidFill>
                    <w14:schemeClr w14:val="tx1"/>
                  </w14:solidFill>
                </w14:textFill>
              </w:rPr>
            </w:pPr>
          </w:p>
          <w:p>
            <w:pPr>
              <w:pStyle w:val="6"/>
              <w:rPr>
                <w:rFonts w:hint="eastAsia" w:ascii="宋体" w:hAnsi="宋体" w:eastAsia="宋体" w:cs="宋体"/>
                <w:color w:val="000000" w:themeColor="text1"/>
                <w:sz w:val="28"/>
                <w:szCs w:val="28"/>
                <w:highlight w:val="none"/>
                <w14:textFill>
                  <w14:solidFill>
                    <w14:schemeClr w14:val="tx1"/>
                  </w14:solidFill>
                </w14:textFill>
              </w:rPr>
            </w:pPr>
          </w:p>
          <w:p>
            <w:pPr>
              <w:rPr>
                <w:rFonts w:hint="eastAsia" w:ascii="宋体" w:hAnsi="宋体" w:eastAsia="宋体" w:cs="宋体"/>
                <w:color w:val="000000" w:themeColor="text1"/>
                <w:sz w:val="28"/>
                <w:szCs w:val="28"/>
                <w:highlight w:val="none"/>
                <w14:textFill>
                  <w14:solidFill>
                    <w14:schemeClr w14:val="tx1"/>
                  </w14:solidFill>
                </w14:textFill>
              </w:rPr>
            </w:pPr>
          </w:p>
          <w:p>
            <w:pPr>
              <w:pStyle w:val="33"/>
              <w:widowControl w:val="0"/>
              <w:numPr>
                <w:ilvl w:val="1"/>
                <w:numId w:val="0"/>
              </w:numPr>
              <w:adjustRightInd w:val="0"/>
              <w:snapToGrid w:val="0"/>
              <w:jc w:val="both"/>
              <w:rPr>
                <w:rFonts w:hint="eastAsia" w:ascii="宋体" w:hAnsi="宋体" w:eastAsia="宋体" w:cs="宋体"/>
                <w:color w:val="000000" w:themeColor="text1"/>
                <w:sz w:val="28"/>
                <w:szCs w:val="28"/>
                <w:highlight w:val="none"/>
                <w14:textFill>
                  <w14:solidFill>
                    <w14:schemeClr w14:val="tx1"/>
                  </w14:solidFill>
                </w14:textFill>
              </w:rPr>
            </w:pPr>
          </w:p>
          <w:p>
            <w:pPr>
              <w:pStyle w:val="33"/>
              <w:widowControl w:val="0"/>
              <w:numPr>
                <w:ilvl w:val="1"/>
                <w:numId w:val="0"/>
              </w:numPr>
              <w:adjustRightInd w:val="0"/>
              <w:snapToGrid w:val="0"/>
              <w:jc w:val="both"/>
              <w:rPr>
                <w:rFonts w:hint="eastAsia" w:ascii="宋体" w:hAnsi="宋体" w:eastAsia="宋体" w:cs="宋体"/>
                <w:color w:val="000000" w:themeColor="text1"/>
                <w:sz w:val="28"/>
                <w:szCs w:val="28"/>
                <w:highlight w:val="none"/>
                <w14:textFill>
                  <w14:solidFill>
                    <w14:schemeClr w14:val="tx1"/>
                  </w14:solidFill>
                </w14:textFill>
              </w:rPr>
            </w:pPr>
          </w:p>
          <w:p>
            <w:pPr>
              <w:pStyle w:val="6"/>
              <w:rPr>
                <w:rFonts w:hint="eastAsia" w:ascii="宋体" w:hAnsi="宋体" w:eastAsia="宋体" w:cs="宋体"/>
                <w:color w:val="000000" w:themeColor="text1"/>
                <w:sz w:val="28"/>
                <w:szCs w:val="28"/>
                <w:highlight w:val="none"/>
                <w14:textFill>
                  <w14:solidFill>
                    <w14:schemeClr w14:val="tx1"/>
                  </w14:solidFill>
                </w14:textFill>
              </w:rPr>
            </w:pPr>
          </w:p>
          <w:p>
            <w:pPr>
              <w:pStyle w:val="6"/>
              <w:ind w:left="0" w:leftChars="0" w:firstLine="0" w:firstLineChars="0"/>
              <w:rPr>
                <w:rFonts w:hint="eastAsia" w:ascii="宋体" w:hAnsi="宋体" w:eastAsia="宋体" w:cs="宋体"/>
                <w:color w:val="000000" w:themeColor="text1"/>
                <w:sz w:val="28"/>
                <w:szCs w:val="28"/>
                <w:highlight w:val="none"/>
                <w14:textFill>
                  <w14:solidFill>
                    <w14:schemeClr w14:val="tx1"/>
                  </w14:solidFill>
                </w14:textFill>
              </w:rPr>
            </w:pPr>
          </w:p>
          <w:p>
            <w:pPr>
              <w:jc w:val="both"/>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Theme="minorEastAsia" w:hAnsiTheme="minorEastAsia" w:eastAsiaTheme="minorEastAsia" w:cstheme="minorEastAsia"/>
                <w:bCs/>
                <w:color w:val="000000" w:themeColor="text1"/>
                <w:sz w:val="28"/>
                <w:szCs w:val="28"/>
                <w:highlight w:val="none"/>
                <w:lang w:val="zh-CN"/>
                <w14:textFill>
                  <w14:solidFill>
                    <w14:schemeClr w14:val="tx1"/>
                  </w14:solidFill>
                </w14:textFill>
              </w:rPr>
              <w:t>于田县2023年草原生态修复治理-半免耕补播项目</w:t>
            </w:r>
          </w:p>
          <w:p>
            <w:pPr>
              <w:ind w:firstLine="840" w:firstLineChars="300"/>
              <w:rPr>
                <w:rFonts w:hint="eastAsia" w:ascii="宋体" w:hAnsi="宋体" w:eastAsia="宋体" w:cs="宋体"/>
                <w:color w:val="000000" w:themeColor="text1"/>
                <w:sz w:val="28"/>
                <w:szCs w:val="28"/>
                <w:highlight w:val="none"/>
                <w14:textFill>
                  <w14:solidFill>
                    <w14:schemeClr w14:val="tx1"/>
                  </w14:solidFill>
                </w14:textFill>
              </w:rPr>
            </w:pPr>
          </w:p>
          <w:p>
            <w:pP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备案日期：202</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8日</w:t>
            </w:r>
          </w:p>
          <w:p>
            <w:pPr>
              <w:pStyle w:val="11"/>
              <w:jc w:val="both"/>
              <w:rPr>
                <w:rFonts w:hint="eastAsia" w:asciiTheme="minorEastAsia" w:hAnsiTheme="minorEastAsia" w:eastAsiaTheme="minorEastAsia" w:cstheme="minorEastAsia"/>
                <w:color w:val="000000" w:themeColor="text1"/>
                <w:kern w:val="0"/>
                <w:sz w:val="36"/>
                <w:szCs w:val="36"/>
                <w:highlight w:val="none"/>
                <w:vertAlign w:val="baseline"/>
                <w14:textFill>
                  <w14:solidFill>
                    <w14:schemeClr w14:val="tx1"/>
                  </w14:solidFill>
                </w14:textFill>
              </w:rPr>
            </w:pPr>
          </w:p>
        </w:tc>
      </w:tr>
    </w:tbl>
    <w:p>
      <w:pPr>
        <w:pStyle w:val="11"/>
        <w:jc w:val="right"/>
        <w:rPr>
          <w:rFonts w:hint="eastAsia" w:asciiTheme="minorEastAsia" w:hAnsiTheme="minorEastAsia" w:eastAsiaTheme="minorEastAsia" w:cstheme="minorEastAsia"/>
          <w:color w:val="000000" w:themeColor="text1"/>
          <w:kern w:val="0"/>
          <w:sz w:val="36"/>
          <w:szCs w:val="36"/>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hAnsi="宋体" w:cs="宋体"/>
          <w:color w:val="000000" w:themeColor="text1"/>
          <w:sz w:val="28"/>
          <w:szCs w:val="28"/>
          <w:highlight w:val="none"/>
          <w:lang w:val="en-US" w:eastAsia="zh-CN"/>
          <w14:textFill>
            <w14:solidFill>
              <w14:schemeClr w14:val="tx1"/>
            </w14:solidFill>
          </w14:textFill>
        </w:rPr>
        <w:t>于田县</w:t>
      </w:r>
      <w:r>
        <w:rPr>
          <w:rFonts w:hint="eastAsia" w:ascii="宋体" w:hAnsi="宋体" w:eastAsia="宋体" w:cs="宋体"/>
          <w:color w:val="000000" w:themeColor="text1"/>
          <w:sz w:val="28"/>
          <w:szCs w:val="28"/>
          <w:highlight w:val="none"/>
          <w:lang w:val="en-US" w:eastAsia="zh-CN"/>
          <w14:textFill>
            <w14:solidFill>
              <w14:schemeClr w14:val="tx1"/>
            </w14:solidFill>
          </w14:textFill>
        </w:rPr>
        <w:t>政府采购管理办公室</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目　　录</w:t>
      </w:r>
      <w:bookmarkStart w:id="1" w:name="_Toc35393789"/>
      <w:bookmarkStart w:id="2" w:name="_Toc28359001"/>
    </w:p>
    <w:p>
      <w:pPr>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宋体" w:hAnsi="宋体" w:eastAsia="宋体" w:cs="宋体"/>
          <w:color w:val="000000" w:themeColor="text1"/>
          <w:sz w:val="36"/>
          <w:szCs w:val="36"/>
          <w:highlight w:val="none"/>
          <w14:textFill>
            <w14:solidFill>
              <w14:schemeClr w14:val="tx1"/>
            </w14:solidFill>
          </w14:textFill>
        </w:rPr>
      </w:pPr>
    </w:p>
    <w:p>
      <w:pPr>
        <w:pStyle w:val="18"/>
        <w:pageBreakBefore w:val="0"/>
        <w:widowControl w:val="0"/>
        <w:tabs>
          <w:tab w:val="right" w:leader="dot" w:pos="8307"/>
        </w:tabs>
        <w:kinsoku/>
        <w:wordWrap/>
        <w:overflowPunct/>
        <w:topLinePunct w:val="0"/>
        <w:autoSpaceDE/>
        <w:autoSpaceDN/>
        <w:bidi w:val="0"/>
        <w:adjustRightInd/>
        <w:snapToGrid/>
        <w:spacing w:line="480" w:lineRule="auto"/>
        <w:ind w:left="0" w:leftChars="0" w:right="0" w:rightChars="0"/>
        <w:textAlignment w:val="auto"/>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TOC \o "1-3" \h \u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HYPERLINK \l _Toc9943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lang w:val="en-US" w:eastAsia="zh-CN"/>
          <w14:textFill>
            <w14:solidFill>
              <w14:schemeClr w14:val="tx1"/>
            </w14:solidFill>
          </w14:textFill>
        </w:rPr>
        <w:t>第一章 招标公告</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lang w:val="en-US" w:eastAsia="zh-CN"/>
          <w14:textFill>
            <w14:solidFill>
              <w14:schemeClr w14:val="tx1"/>
            </w14:solidFill>
          </w14:textFill>
        </w:rPr>
        <w:t>1</w:t>
      </w:r>
      <w:r>
        <w:rPr>
          <w:rFonts w:hint="eastAsia" w:ascii="宋体" w:hAnsi="宋体" w:eastAsia="宋体" w:cs="宋体"/>
          <w:color w:val="000000" w:themeColor="text1"/>
          <w:sz w:val="36"/>
          <w:szCs w:val="36"/>
          <w:highlight w:val="none"/>
          <w14:textFill>
            <w14:solidFill>
              <w14:schemeClr w14:val="tx1"/>
            </w14:solidFill>
          </w14:textFill>
        </w:rPr>
        <w:fldChar w:fldCharType="end"/>
      </w:r>
    </w:p>
    <w:p>
      <w:pPr>
        <w:pStyle w:val="18"/>
        <w:pageBreakBefore w:val="0"/>
        <w:widowControl w:val="0"/>
        <w:tabs>
          <w:tab w:val="right" w:leader="dot" w:pos="8307"/>
        </w:tabs>
        <w:kinsoku/>
        <w:wordWrap/>
        <w:overflowPunct/>
        <w:topLinePunct w:val="0"/>
        <w:autoSpaceDE/>
        <w:autoSpaceDN/>
        <w:bidi w:val="0"/>
        <w:adjustRightInd/>
        <w:snapToGrid/>
        <w:spacing w:line="480" w:lineRule="auto"/>
        <w:ind w:left="0" w:leftChars="0" w:right="0" w:rightChars="0"/>
        <w:textAlignment w:val="auto"/>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HYPERLINK \l _Toc6282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第二章 投标须知</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_Toc6282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- 12 -</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color w:val="000000" w:themeColor="text1"/>
          <w:sz w:val="36"/>
          <w:szCs w:val="36"/>
          <w:highlight w:val="none"/>
          <w14:textFill>
            <w14:solidFill>
              <w14:schemeClr w14:val="tx1"/>
            </w14:solidFill>
          </w14:textFill>
        </w:rPr>
        <w:fldChar w:fldCharType="end"/>
      </w:r>
    </w:p>
    <w:p>
      <w:pPr>
        <w:pStyle w:val="18"/>
        <w:pageBreakBefore w:val="0"/>
        <w:widowControl w:val="0"/>
        <w:tabs>
          <w:tab w:val="right" w:leader="dot" w:pos="8307"/>
        </w:tabs>
        <w:kinsoku/>
        <w:wordWrap/>
        <w:overflowPunct/>
        <w:topLinePunct w:val="0"/>
        <w:autoSpaceDE/>
        <w:autoSpaceDN/>
        <w:bidi w:val="0"/>
        <w:adjustRightInd/>
        <w:snapToGrid/>
        <w:spacing w:line="480" w:lineRule="auto"/>
        <w:ind w:left="0" w:leftChars="0" w:right="0" w:rightChars="0"/>
        <w:textAlignment w:val="auto"/>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HYPERLINK \l _Toc7914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第三章 材料要求、规格及需求表</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_Toc7914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- 33 -</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color w:val="000000" w:themeColor="text1"/>
          <w:sz w:val="36"/>
          <w:szCs w:val="36"/>
          <w:highlight w:val="none"/>
          <w14:textFill>
            <w14:solidFill>
              <w14:schemeClr w14:val="tx1"/>
            </w14:solidFill>
          </w14:textFill>
        </w:rPr>
        <w:fldChar w:fldCharType="end"/>
      </w:r>
    </w:p>
    <w:p>
      <w:pPr>
        <w:pStyle w:val="18"/>
        <w:pageBreakBefore w:val="0"/>
        <w:widowControl w:val="0"/>
        <w:tabs>
          <w:tab w:val="right" w:leader="dot" w:pos="8307"/>
        </w:tabs>
        <w:kinsoku/>
        <w:wordWrap/>
        <w:overflowPunct/>
        <w:topLinePunct w:val="0"/>
        <w:autoSpaceDE/>
        <w:autoSpaceDN/>
        <w:bidi w:val="0"/>
        <w:adjustRightInd/>
        <w:snapToGrid/>
        <w:spacing w:line="480" w:lineRule="auto"/>
        <w:ind w:left="0" w:leftChars="0" w:right="0" w:rightChars="0"/>
        <w:textAlignment w:val="auto"/>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HYPERLINK \l _Toc9986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第四</w:t>
      </w:r>
      <w:r>
        <w:rPr>
          <w:rFonts w:hint="eastAsia" w:ascii="宋体" w:hAnsi="宋体" w:eastAsia="宋体" w:cs="宋体"/>
          <w:color w:val="000000" w:themeColor="text1"/>
          <w:sz w:val="36"/>
          <w:szCs w:val="36"/>
          <w:lang w:val="en-US" w:eastAsia="zh-CN"/>
          <w14:textFill>
            <w14:solidFill>
              <w14:schemeClr w14:val="tx1"/>
            </w14:solidFill>
          </w14:textFill>
        </w:rPr>
        <w:t>章</w:t>
      </w:r>
      <w:r>
        <w:rPr>
          <w:rFonts w:hint="eastAsia" w:ascii="宋体" w:hAnsi="宋体" w:eastAsia="宋体" w:cs="宋体"/>
          <w:color w:val="000000" w:themeColor="text1"/>
          <w:sz w:val="36"/>
          <w:szCs w:val="36"/>
          <w14:textFill>
            <w14:solidFill>
              <w14:schemeClr w14:val="tx1"/>
            </w14:solidFill>
          </w14:textFill>
        </w:rPr>
        <w:t xml:space="preserve">  采购合同(范本)</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_Toc9986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46</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color w:val="000000" w:themeColor="text1"/>
          <w:sz w:val="36"/>
          <w:szCs w:val="36"/>
          <w:highlight w:val="none"/>
          <w14:textFill>
            <w14:solidFill>
              <w14:schemeClr w14:val="tx1"/>
            </w14:solidFill>
          </w14:textFill>
        </w:rPr>
        <w:fldChar w:fldCharType="end"/>
      </w:r>
    </w:p>
    <w:p>
      <w:pPr>
        <w:pStyle w:val="18"/>
        <w:pageBreakBefore w:val="0"/>
        <w:widowControl w:val="0"/>
        <w:tabs>
          <w:tab w:val="right" w:leader="dot" w:pos="8307"/>
        </w:tabs>
        <w:kinsoku/>
        <w:wordWrap/>
        <w:overflowPunct/>
        <w:topLinePunct w:val="0"/>
        <w:autoSpaceDE/>
        <w:autoSpaceDN/>
        <w:bidi w:val="0"/>
        <w:adjustRightInd/>
        <w:snapToGrid/>
        <w:spacing w:line="480" w:lineRule="auto"/>
        <w:ind w:left="0" w:leftChars="0" w:right="0" w:rightChars="0"/>
        <w:textAlignment w:val="auto"/>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begin"/>
      </w:r>
      <w:r>
        <w:rPr>
          <w:rFonts w:hint="eastAsia" w:ascii="宋体" w:hAnsi="宋体" w:eastAsia="宋体" w:cs="宋体"/>
          <w:color w:val="000000" w:themeColor="text1"/>
          <w:sz w:val="36"/>
          <w:szCs w:val="36"/>
          <w:highlight w:val="none"/>
          <w14:textFill>
            <w14:solidFill>
              <w14:schemeClr w14:val="tx1"/>
            </w14:solidFill>
          </w14:textFill>
        </w:rPr>
        <w:instrText xml:space="preserve"> HYPERLINK \l _Toc8449 </w:instrText>
      </w:r>
      <w:r>
        <w:rPr>
          <w:rFonts w:hint="eastAsia" w:ascii="宋体" w:hAnsi="宋体" w:eastAsia="宋体" w:cs="宋体"/>
          <w:color w:val="000000" w:themeColor="text1"/>
          <w:sz w:val="36"/>
          <w:szCs w:val="36"/>
          <w:highlight w:val="none"/>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第五</w:t>
      </w:r>
      <w:r>
        <w:rPr>
          <w:rFonts w:hint="eastAsia" w:ascii="宋体" w:hAnsi="宋体" w:eastAsia="宋体" w:cs="宋体"/>
          <w:color w:val="000000" w:themeColor="text1"/>
          <w:sz w:val="36"/>
          <w:szCs w:val="36"/>
          <w:lang w:val="en-US" w:eastAsia="zh-CN"/>
          <w14:textFill>
            <w14:solidFill>
              <w14:schemeClr w14:val="tx1"/>
            </w14:solidFill>
          </w14:textFill>
        </w:rPr>
        <w:t>章</w:t>
      </w:r>
      <w:r>
        <w:rPr>
          <w:rFonts w:hint="eastAsia" w:ascii="宋体" w:hAnsi="宋体" w:eastAsia="宋体" w:cs="宋体"/>
          <w:color w:val="000000" w:themeColor="text1"/>
          <w:sz w:val="36"/>
          <w:szCs w:val="36"/>
          <w14:textFill>
            <w14:solidFill>
              <w14:schemeClr w14:val="tx1"/>
            </w14:solidFill>
          </w14:textFill>
        </w:rPr>
        <w:t xml:space="preserve">  投标文件内容及格式</w:t>
      </w:r>
      <w:r>
        <w:rPr>
          <w:rFonts w:hint="eastAsia" w:ascii="宋体" w:hAnsi="宋体" w:eastAsia="宋体" w:cs="宋体"/>
          <w:color w:val="000000" w:themeColor="text1"/>
          <w:sz w:val="36"/>
          <w:szCs w:val="36"/>
          <w14:textFill>
            <w14:solidFill>
              <w14:schemeClr w14:val="tx1"/>
            </w14:solidFill>
          </w14:textFill>
        </w:rPr>
        <w:tab/>
      </w:r>
      <w:r>
        <w:rPr>
          <w:rFonts w:hint="eastAsia" w:ascii="宋体" w:hAnsi="宋体" w:eastAsia="宋体" w:cs="宋体"/>
          <w:color w:val="000000" w:themeColor="text1"/>
          <w:sz w:val="36"/>
          <w:szCs w:val="36"/>
          <w14:textFill>
            <w14:solidFill>
              <w14:schemeClr w14:val="tx1"/>
            </w14:solidFill>
          </w14:textFill>
        </w:rPr>
        <w:fldChar w:fldCharType="begin"/>
      </w:r>
      <w:r>
        <w:rPr>
          <w:rFonts w:hint="eastAsia" w:ascii="宋体" w:hAnsi="宋体" w:eastAsia="宋体" w:cs="宋体"/>
          <w:color w:val="000000" w:themeColor="text1"/>
          <w:sz w:val="36"/>
          <w:szCs w:val="36"/>
          <w14:textFill>
            <w14:solidFill>
              <w14:schemeClr w14:val="tx1"/>
            </w14:solidFill>
          </w14:textFill>
        </w:rPr>
        <w:instrText xml:space="preserve"> PAGEREF _Toc8449 </w:instrText>
      </w:r>
      <w:r>
        <w:rPr>
          <w:rFonts w:hint="eastAsia" w:ascii="宋体" w:hAnsi="宋体" w:eastAsia="宋体" w:cs="宋体"/>
          <w:color w:val="000000" w:themeColor="text1"/>
          <w:sz w:val="36"/>
          <w:szCs w:val="36"/>
          <w14:textFill>
            <w14:solidFill>
              <w14:schemeClr w14:val="tx1"/>
            </w14:solidFill>
          </w14:textFill>
        </w:rPr>
        <w:fldChar w:fldCharType="separate"/>
      </w:r>
      <w:r>
        <w:rPr>
          <w:rFonts w:hint="eastAsia" w:ascii="宋体" w:hAnsi="宋体" w:eastAsia="宋体" w:cs="宋体"/>
          <w:color w:val="000000" w:themeColor="text1"/>
          <w:sz w:val="36"/>
          <w:szCs w:val="36"/>
          <w14:textFill>
            <w14:solidFill>
              <w14:schemeClr w14:val="tx1"/>
            </w14:solidFill>
          </w14:textFill>
        </w:rPr>
        <w:t>46</w:t>
      </w:r>
      <w:r>
        <w:rPr>
          <w:rFonts w:hint="eastAsia" w:ascii="宋体" w:hAnsi="宋体" w:eastAsia="宋体" w:cs="宋体"/>
          <w:color w:val="000000" w:themeColor="text1"/>
          <w:sz w:val="36"/>
          <w:szCs w:val="36"/>
          <w14:textFill>
            <w14:solidFill>
              <w14:schemeClr w14:val="tx1"/>
            </w14:solidFill>
          </w14:textFill>
        </w:rPr>
        <w:fldChar w:fldCharType="end"/>
      </w:r>
      <w:r>
        <w:rPr>
          <w:rFonts w:hint="eastAsia" w:ascii="宋体" w:hAnsi="宋体" w:eastAsia="宋体" w:cs="宋体"/>
          <w:color w:val="000000" w:themeColor="text1"/>
          <w:sz w:val="36"/>
          <w:szCs w:val="36"/>
          <w:highlight w:val="none"/>
          <w14:textFill>
            <w14:solidFill>
              <w14:schemeClr w14:val="tx1"/>
            </w14:solidFill>
          </w14:textFill>
        </w:rPr>
        <w:fldChar w:fldCharType="end"/>
      </w:r>
    </w:p>
    <w:p>
      <w:pPr>
        <w:pStyle w:val="13"/>
        <w:pageBreakBefore w:val="0"/>
        <w:widowControl w:val="0"/>
        <w:tabs>
          <w:tab w:val="right" w:leader="dot" w:pos="8307"/>
        </w:tabs>
        <w:kinsoku/>
        <w:wordWrap/>
        <w:overflowPunct/>
        <w:topLinePunct w:val="0"/>
        <w:autoSpaceDE/>
        <w:autoSpaceDN/>
        <w:bidi w:val="0"/>
        <w:adjustRightInd/>
        <w:snapToGrid/>
        <w:spacing w:line="480" w:lineRule="auto"/>
        <w:ind w:left="0" w:leftChars="0" w:right="0" w:rightChars="0"/>
        <w:textAlignment w:val="auto"/>
        <w:rPr>
          <w:rFonts w:hint="eastAsia" w:ascii="宋体" w:hAnsi="宋体" w:eastAsia="宋体" w:cs="宋体"/>
          <w:color w:val="000000" w:themeColor="text1"/>
          <w:sz w:val="36"/>
          <w:szCs w:val="36"/>
          <w14:textFill>
            <w14:solidFill>
              <w14:schemeClr w14:val="tx1"/>
            </w14:solidFill>
          </w14:textFill>
        </w:rPr>
      </w:pPr>
    </w:p>
    <w:p>
      <w:pPr>
        <w:pStyle w:val="4"/>
        <w:pageBreakBefore w:val="0"/>
        <w:widowControl w:val="0"/>
        <w:numPr>
          <w:ilvl w:val="0"/>
          <w:numId w:val="0"/>
        </w:numPr>
        <w:kinsoku/>
        <w:wordWrap/>
        <w:overflowPunct/>
        <w:topLinePunct w:val="0"/>
        <w:autoSpaceDE/>
        <w:autoSpaceDN/>
        <w:bidi w:val="0"/>
        <w:adjustRightInd/>
        <w:snapToGrid/>
        <w:spacing w:before="0" w:beforeLines="0" w:after="0" w:afterLines="0" w:line="480" w:lineRule="auto"/>
        <w:ind w:left="0" w:leftChars="0" w:right="0" w:rightChars="0"/>
        <w:jc w:val="both"/>
        <w:textAlignment w:val="auto"/>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fldChar w:fldCharType="end"/>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4"/>
        <w:numPr>
          <w:ilvl w:val="0"/>
          <w:numId w:val="0"/>
        </w:numPr>
        <w:ind w:leftChars="0"/>
        <w:jc w:val="both"/>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4"/>
        <w:numPr>
          <w:ilvl w:val="0"/>
          <w:numId w:val="0"/>
        </w:numPr>
        <w:ind w:leftChars="0"/>
        <w:jc w:val="both"/>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4"/>
        <w:numPr>
          <w:ilvl w:val="0"/>
          <w:numId w:val="0"/>
        </w:numPr>
        <w:ind w:leftChars="0"/>
        <w:jc w:val="both"/>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4"/>
        <w:numPr>
          <w:ilvl w:val="0"/>
          <w:numId w:val="0"/>
        </w:numPr>
        <w:ind w:leftChars="0"/>
        <w:jc w:val="both"/>
        <w:outlineLvl w:val="9"/>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33"/>
        <w:numPr>
          <w:ilvl w:val="1"/>
          <w:numId w:val="0"/>
        </w:numPr>
        <w:ind w:leftChars="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5"/>
        <w:rPr>
          <w:rFonts w:hint="eastAsia"/>
          <w:color w:val="000000" w:themeColor="text1"/>
          <w14:textFill>
            <w14:solidFill>
              <w14:schemeClr w14:val="tx1"/>
            </w14:solidFill>
          </w14:textFill>
        </w:rPr>
      </w:pPr>
    </w:p>
    <w:bookmarkEnd w:id="1"/>
    <w:bookmarkEnd w:id="2"/>
    <w:p>
      <w:pPr>
        <w:pStyle w:val="2"/>
        <w:bidi w:val="0"/>
        <w:rPr>
          <w:rFonts w:hint="default" w:ascii="宋体" w:hAnsi="宋体" w:cs="宋体"/>
          <w:b/>
          <w:bCs/>
          <w:i w:val="0"/>
          <w:iCs w:val="0"/>
          <w:caps w:val="0"/>
          <w:color w:val="000000" w:themeColor="text1"/>
          <w:spacing w:val="0"/>
          <w:kern w:val="0"/>
          <w:szCs w:val="32"/>
          <w:highlight w:val="none"/>
          <w:lang w:val="en-US" w:eastAsia="zh-CN" w:bidi="ar"/>
          <w14:textFill>
            <w14:solidFill>
              <w14:schemeClr w14:val="tx1"/>
            </w14:solidFill>
          </w14:textFill>
        </w:rPr>
      </w:pPr>
      <w:bookmarkStart w:id="3" w:name="_Toc18650"/>
      <w:bookmarkStart w:id="4" w:name="_Toc1221"/>
      <w:bookmarkStart w:id="5" w:name="_Toc5538"/>
      <w:r>
        <w:rPr>
          <w:rFonts w:hint="eastAsia"/>
          <w:color w:val="000000" w:themeColor="text1"/>
          <w:sz w:val="32"/>
          <w:szCs w:val="32"/>
          <w:lang w:val="en-US" w:eastAsia="zh-CN"/>
          <w14:textFill>
            <w14:solidFill>
              <w14:schemeClr w14:val="tx1"/>
            </w14:solidFill>
          </w14:textFill>
        </w:rPr>
        <w:t>第一章 招标公告</w:t>
      </w:r>
      <w:bookmarkEnd w:id="3"/>
      <w:bookmarkEnd w:id="4"/>
      <w:bookmarkEnd w:id="5"/>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ind w:firstLine="560" w:firstLineChars="200"/>
        <w:textAlignment w:val="auto"/>
        <w:outlineLvl w:val="9"/>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ind w:firstLine="560" w:firstLineChars="200"/>
        <w:textAlignment w:val="auto"/>
        <w:outlineLvl w:val="9"/>
        <w:rPr>
          <w:rFonts w:ascii="仿宋" w:hAnsi="仿宋" w:eastAsia="仿宋" w:cs="仿宋"/>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lang w:eastAsia="zh-CN"/>
          <w14:textFill>
            <w14:solidFill>
              <w14:schemeClr w14:val="tx1"/>
            </w14:solidFill>
          </w14:textFill>
        </w:rPr>
        <w:t>于田县2023年草原生态修复治理-半免耕补播项目</w:t>
      </w:r>
      <w:r>
        <w:rPr>
          <w:rFonts w:hint="eastAsia" w:ascii="宋体" w:hAnsi="宋体" w:cs="宋体"/>
          <w:color w:val="000000" w:themeColor="text1"/>
          <w:sz w:val="28"/>
          <w:szCs w:val="28"/>
          <w:highlight w:val="none"/>
          <w:u w:val="single"/>
          <w14:textFill>
            <w14:solidFill>
              <w14:schemeClr w14:val="tx1"/>
            </w14:solidFill>
          </w14:textFill>
        </w:rPr>
        <w:t>的潜在供应商应在新疆政府采购网（http://www.ccgp-xinjiang.gov.cn/）</w:t>
      </w:r>
      <w:r>
        <w:rPr>
          <w:rFonts w:hint="eastAsia" w:ascii="宋体" w:hAnsi="宋体" w:cs="宋体"/>
          <w:color w:val="000000" w:themeColor="text1"/>
          <w:sz w:val="28"/>
          <w:szCs w:val="28"/>
          <w:highlight w:val="none"/>
          <w:u w:val="single"/>
          <w:lang w:val="en-US" w:eastAsia="zh-CN"/>
          <w14:textFill>
            <w14:solidFill>
              <w14:schemeClr w14:val="tx1"/>
            </w14:solidFill>
          </w14:textFill>
        </w:rPr>
        <w:t>获</w:t>
      </w:r>
      <w:r>
        <w:rPr>
          <w:rFonts w:hint="eastAsia" w:ascii="宋体" w:hAnsi="宋体" w:cs="宋体"/>
          <w:color w:val="000000" w:themeColor="text1"/>
          <w:sz w:val="28"/>
          <w:szCs w:val="28"/>
          <w:highlight w:val="none"/>
          <w:u w:val="single"/>
          <w14:textFill>
            <w14:solidFill>
              <w14:schemeClr w14:val="tx1"/>
            </w14:solidFill>
          </w14:textFill>
        </w:rPr>
        <w:t>取采购文件，并于</w:t>
      </w:r>
      <w:r>
        <w:rPr>
          <w:rFonts w:hint="eastAsia" w:ascii="宋体" w:hAnsi="宋体" w:cs="宋体"/>
          <w:color w:val="000000" w:themeColor="text1"/>
          <w:sz w:val="28"/>
          <w:szCs w:val="28"/>
          <w:highlight w:val="none"/>
          <w:u w:val="single"/>
          <w:lang w:eastAsia="zh-CN"/>
          <w14:textFill>
            <w14:solidFill>
              <w14:schemeClr w14:val="tx1"/>
            </w14:solidFill>
          </w14:textFill>
        </w:rPr>
        <w:t>202</w:t>
      </w:r>
      <w:r>
        <w:rPr>
          <w:rFonts w:hint="eastAsia" w:ascii="宋体" w:hAnsi="宋体" w:cs="宋体"/>
          <w:color w:val="000000" w:themeColor="text1"/>
          <w:sz w:val="28"/>
          <w:szCs w:val="28"/>
          <w:highlight w:val="none"/>
          <w:u w:val="single"/>
          <w:lang w:val="en-US" w:eastAsia="zh-CN"/>
          <w14:textFill>
            <w14:solidFill>
              <w14:schemeClr w14:val="tx1"/>
            </w14:solidFill>
          </w14:textFill>
        </w:rPr>
        <w:t>3</w:t>
      </w:r>
      <w:r>
        <w:rPr>
          <w:rFonts w:hint="eastAsia" w:ascii="宋体" w:hAnsi="宋体" w:cs="宋体"/>
          <w:color w:val="000000" w:themeColor="text1"/>
          <w:sz w:val="28"/>
          <w:szCs w:val="28"/>
          <w:highlight w:val="none"/>
          <w:u w:val="single"/>
          <w:lang w:eastAsia="zh-CN"/>
          <w14:textFill>
            <w14:solidFill>
              <w14:schemeClr w14:val="tx1"/>
            </w14:solidFill>
          </w14:textFill>
        </w:rPr>
        <w:t>年</w:t>
      </w:r>
      <w:r>
        <w:rPr>
          <w:rFonts w:hint="eastAsia" w:ascii="宋体" w:hAnsi="宋体" w:cs="宋体"/>
          <w:color w:val="000000" w:themeColor="text1"/>
          <w:sz w:val="28"/>
          <w:szCs w:val="28"/>
          <w:highlight w:val="none"/>
          <w:u w:val="single"/>
          <w:lang w:val="en-US" w:eastAsia="zh-CN"/>
          <w14:textFill>
            <w14:solidFill>
              <w14:schemeClr w14:val="tx1"/>
            </w14:solidFill>
          </w14:textFill>
        </w:rPr>
        <w:t>03</w:t>
      </w:r>
      <w:r>
        <w:rPr>
          <w:rFonts w:hint="eastAsia" w:ascii="宋体" w:hAnsi="宋体" w:cs="宋体"/>
          <w:color w:val="000000" w:themeColor="text1"/>
          <w:sz w:val="28"/>
          <w:szCs w:val="28"/>
          <w:highlight w:val="none"/>
          <w:u w:val="single"/>
          <w:lang w:eastAsia="zh-CN"/>
          <w14:textFill>
            <w14:solidFill>
              <w14:schemeClr w14:val="tx1"/>
            </w14:solidFill>
          </w14:textFill>
        </w:rPr>
        <w:t>月</w:t>
      </w:r>
      <w:r>
        <w:rPr>
          <w:rFonts w:hint="eastAsia" w:ascii="宋体" w:hAnsi="宋体" w:cs="宋体"/>
          <w:color w:val="000000" w:themeColor="text1"/>
          <w:sz w:val="28"/>
          <w:szCs w:val="28"/>
          <w:highlight w:val="none"/>
          <w:u w:val="single"/>
          <w:lang w:val="en-US" w:eastAsia="zh-CN"/>
          <w14:textFill>
            <w14:solidFill>
              <w14:schemeClr w14:val="tx1"/>
            </w14:solidFill>
          </w14:textFill>
        </w:rPr>
        <w:t>29</w:t>
      </w:r>
      <w:r>
        <w:rPr>
          <w:rFonts w:hint="eastAsia" w:ascii="宋体" w:hAnsi="宋体" w:cs="宋体"/>
          <w:color w:val="000000" w:themeColor="text1"/>
          <w:sz w:val="28"/>
          <w:szCs w:val="28"/>
          <w:highlight w:val="none"/>
          <w:u w:val="single"/>
          <w:lang w:eastAsia="zh-CN"/>
          <w14:textFill>
            <w14:solidFill>
              <w14:schemeClr w14:val="tx1"/>
            </w14:solidFill>
          </w14:textFill>
        </w:rPr>
        <w:t>日 1</w:t>
      </w:r>
      <w:r>
        <w:rPr>
          <w:rFonts w:hint="eastAsia" w:ascii="宋体" w:hAnsi="宋体" w:cs="宋体"/>
          <w:color w:val="000000" w:themeColor="text1"/>
          <w:sz w:val="28"/>
          <w:szCs w:val="28"/>
          <w:highlight w:val="none"/>
          <w:u w:val="single"/>
          <w:lang w:val="en-US" w:eastAsia="zh-CN"/>
          <w14:textFill>
            <w14:solidFill>
              <w14:schemeClr w14:val="tx1"/>
            </w14:solidFill>
          </w14:textFill>
        </w:rPr>
        <w:t>1</w:t>
      </w:r>
      <w:r>
        <w:rPr>
          <w:rFonts w:hint="eastAsia" w:ascii="宋体" w:hAnsi="宋体" w:cs="宋体"/>
          <w:color w:val="000000" w:themeColor="text1"/>
          <w:sz w:val="28"/>
          <w:szCs w:val="28"/>
          <w:highlight w:val="none"/>
          <w:u w:val="single"/>
          <w:lang w:eastAsia="zh-CN"/>
          <w14:textFill>
            <w14:solidFill>
              <w14:schemeClr w14:val="tx1"/>
            </w14:solidFill>
          </w14:textFill>
        </w:rPr>
        <w:t>:</w:t>
      </w:r>
      <w:r>
        <w:rPr>
          <w:rFonts w:hint="eastAsia" w:ascii="宋体" w:hAnsi="宋体" w:cs="宋体"/>
          <w:color w:val="000000" w:themeColor="text1"/>
          <w:sz w:val="28"/>
          <w:szCs w:val="28"/>
          <w:highlight w:val="none"/>
          <w:u w:val="single"/>
          <w:lang w:val="en-US" w:eastAsia="zh-CN"/>
          <w14:textFill>
            <w14:solidFill>
              <w14:schemeClr w14:val="tx1"/>
            </w14:solidFill>
          </w14:textFill>
        </w:rPr>
        <w:t>0</w:t>
      </w:r>
      <w:r>
        <w:rPr>
          <w:rFonts w:hint="eastAsia" w:ascii="宋体" w:hAnsi="宋体" w:cs="宋体"/>
          <w:color w:val="000000" w:themeColor="text1"/>
          <w:sz w:val="28"/>
          <w:szCs w:val="28"/>
          <w:highlight w:val="none"/>
          <w:u w:val="single"/>
          <w:lang w:eastAsia="zh-CN"/>
          <w14:textFill>
            <w14:solidFill>
              <w14:schemeClr w14:val="tx1"/>
            </w14:solidFill>
          </w14:textFill>
        </w:rPr>
        <w:t>0 （北京时间）</w:t>
      </w:r>
      <w:r>
        <w:rPr>
          <w:rFonts w:hint="eastAsia" w:ascii="宋体" w:hAnsi="宋体" w:cs="宋体"/>
          <w:color w:val="000000" w:themeColor="text1"/>
          <w:sz w:val="28"/>
          <w:szCs w:val="28"/>
          <w:highlight w:val="none"/>
          <w:u w:val="single"/>
          <w14:textFill>
            <w14:solidFill>
              <w14:schemeClr w14:val="tx1"/>
            </w14:solidFill>
          </w14:textFill>
        </w:rPr>
        <w:t>前提交（上传）响应文件。</w:t>
      </w:r>
      <w:bookmarkStart w:id="6" w:name="_Toc35393621"/>
      <w:bookmarkStart w:id="7" w:name="_Toc35393790"/>
      <w:bookmarkStart w:id="8" w:name="_Toc28359079"/>
      <w:bookmarkStart w:id="9" w:name="_Toc28359002"/>
    </w:p>
    <w:bookmarkEnd w:id="6"/>
    <w:bookmarkEnd w:id="7"/>
    <w:bookmarkEnd w:id="8"/>
    <w:bookmarkEnd w:id="9"/>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256" w:afterAutospacing="0" w:line="320" w:lineRule="exact"/>
        <w:ind w:left="0" w:right="0"/>
        <w:jc w:val="both"/>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Style w:val="28"/>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t>一、项目基本情况</w:t>
      </w:r>
      <w:r>
        <w:rPr>
          <w:rStyle w:val="28"/>
          <w:rFonts w:hint="eastAsia" w:ascii="宋体" w:hAnsi="宋体" w:cs="宋体"/>
          <w:b/>
          <w:bCs/>
          <w:i w:val="0"/>
          <w:iCs w:val="0"/>
          <w:caps w:val="0"/>
          <w:color w:val="000000" w:themeColor="text1"/>
          <w:spacing w:val="0"/>
          <w:sz w:val="28"/>
          <w:szCs w:val="28"/>
          <w:highlight w:val="none"/>
          <w:lang w:val="en-US" w:eastAsia="zh-CN"/>
          <w14:textFill>
            <w14:solidFill>
              <w14:schemeClr w14:val="tx1"/>
            </w14:solidFill>
          </w14:textFill>
        </w:rPr>
        <w:t xml:space="preserve"> </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color w:val="000000" w:themeColor="text1"/>
          <w:sz w:val="28"/>
          <w:szCs w:val="28"/>
          <w:highlight w:val="yellow"/>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项目编号</w:t>
      </w:r>
      <w:r>
        <w:rPr>
          <w:rFonts w:hint="eastAsia" w:ascii="宋体" w:hAnsi="宋体" w:cs="宋体"/>
          <w:i w:val="0"/>
          <w:iCs w:val="0"/>
          <w:caps w:val="0"/>
          <w:color w:val="000000" w:themeColor="text1"/>
          <w:spacing w:val="0"/>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YTCGD-GK-2023-015</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cs="宋体"/>
          <w:i w:val="0"/>
          <w:iCs w:val="0"/>
          <w:caps w:val="0"/>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项目名称：</w:t>
      </w:r>
      <w:r>
        <w:rPr>
          <w:rFonts w:hint="eastAsia" w:ascii="宋体" w:hAnsi="宋体" w:cs="宋体"/>
          <w:i w:val="0"/>
          <w:iCs w:val="0"/>
          <w:caps w:val="0"/>
          <w:color w:val="000000" w:themeColor="text1"/>
          <w:spacing w:val="0"/>
          <w:sz w:val="28"/>
          <w:szCs w:val="28"/>
          <w:highlight w:val="none"/>
          <w:lang w:eastAsia="zh-CN"/>
          <w14:textFill>
            <w14:solidFill>
              <w14:schemeClr w14:val="tx1"/>
            </w14:solidFill>
          </w14:textFill>
        </w:rPr>
        <w:t>于田县2023年草原生态修复治理-半免耕补播项目</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采购方式：公开招标</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最高限价（元）：459.85万元</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采购需求：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于田县2023年草原生态修复治理-半免耕补播项目</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（具体参数、要求详见采购文件）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合同履约期限：</w:t>
      </w:r>
      <w:r>
        <w:rPr>
          <w:rFonts w:hint="eastAsia" w:ascii="宋体" w:hAnsi="宋体" w:cs="宋体"/>
          <w:i w:val="0"/>
          <w:iCs w:val="0"/>
          <w:caps w:val="0"/>
          <w:color w:val="000000" w:themeColor="text1"/>
          <w:spacing w:val="0"/>
          <w:sz w:val="28"/>
          <w:szCs w:val="28"/>
          <w:highlight w:val="none"/>
          <w:lang w:val="en-US" w:eastAsia="zh-CN"/>
          <w14:textFill>
            <w14:solidFill>
              <w14:schemeClr w14:val="tx1"/>
            </w14:solidFill>
          </w14:textFill>
        </w:rPr>
        <w:t>30天</w:t>
      </w:r>
      <w:r>
        <w:rPr>
          <w:rFonts w:hint="eastAsia" w:ascii="宋体" w:hAnsi="宋体" w:eastAsia="宋体" w:cs="宋体"/>
          <w:i w:val="0"/>
          <w:iCs w:val="0"/>
          <w:caps w:val="0"/>
          <w:color w:val="000000" w:themeColor="text1"/>
          <w:spacing w:val="0"/>
          <w:sz w:val="28"/>
          <w:szCs w:val="28"/>
          <w:highlight w:val="none"/>
          <w:lang w:eastAsia="zh-CN"/>
          <w14:textFill>
            <w14:solidFill>
              <w14:schemeClr w14:val="tx1"/>
            </w14:solidFill>
          </w14:textFill>
        </w:rPr>
        <w:t xml:space="preserve">。 </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本项目（</w:t>
      </w:r>
      <w:r>
        <w:rPr>
          <w:rFonts w:hint="eastAsia" w:ascii="宋体" w:hAnsi="宋体" w:cs="宋体"/>
          <w:i w:val="0"/>
          <w:iCs w:val="0"/>
          <w:caps w:val="0"/>
          <w:color w:val="000000" w:themeColor="text1"/>
          <w:spacing w:val="0"/>
          <w:sz w:val="28"/>
          <w:szCs w:val="28"/>
          <w:highlight w:val="none"/>
          <w:lang w:val="en-US" w:eastAsia="zh-CN"/>
          <w14:textFill>
            <w14:solidFill>
              <w14:schemeClr w14:val="tx1"/>
            </w14:solidFill>
          </w14:textFill>
        </w:rPr>
        <w:t>否</w:t>
      </w: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）接受联合体投标。</w:t>
      </w:r>
    </w:p>
    <w:p>
      <w:pPr>
        <w:pStyle w:val="2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textAlignment w:val="auto"/>
        <w:outlineLvl w:val="9"/>
        <w:rPr>
          <w:rStyle w:val="28"/>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pPr>
      <w:r>
        <w:rPr>
          <w:rStyle w:val="28"/>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t>申请人的资格要求：</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1</w:t>
      </w:r>
      <w:r>
        <w:rPr>
          <w:rFonts w:hint="eastAsia" w:ascii="宋体" w:hAnsi="宋体" w:cs="宋体"/>
          <w:i w:val="0"/>
          <w:iCs w:val="0"/>
          <w:caps w:val="0"/>
          <w:color w:val="000000" w:themeColor="text1"/>
          <w:spacing w:val="0"/>
          <w:sz w:val="28"/>
          <w:szCs w:val="28"/>
          <w:highlight w:val="none"/>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满足《中华人民共和国政府采购法》第二十二条规定；</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2</w:t>
      </w:r>
      <w:r>
        <w:rPr>
          <w:rFonts w:hint="eastAsia" w:ascii="宋体" w:hAnsi="宋体" w:cs="宋体"/>
          <w:i w:val="0"/>
          <w:iCs w:val="0"/>
          <w:caps w:val="0"/>
          <w:color w:val="000000" w:themeColor="text1"/>
          <w:spacing w:val="0"/>
          <w:sz w:val="28"/>
          <w:szCs w:val="28"/>
          <w:highlight w:val="none"/>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t>落实政府采购政策需满足的资格要求：</w:t>
      </w:r>
      <w:r>
        <w:rPr>
          <w:rFonts w:hint="eastAsia" w:ascii="仿宋" w:hAnsi="仿宋" w:eastAsia="仿宋"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t>根据《政府采购促进中小企业发展暂行办法》（财库〔2020〕46号）的规定（200万元以下的货物、服务采购项目）原则上全部预留给中小企业。</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宋体"/>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对于未预留份额专门面向中小企业的采购项目，以及预留份额项目中的非预留部分采购包，对符合规定的小微企业报价给予20％的扣除，用扣除后的价格参加评审。</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t>3、本项目的特定资格要求:</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法定代表人身份证明及身份证复印件或法定代表人授权委托书或和委托代理人的身份证原件（授权书需附法人身份证及委托人身份证复印件正反面），注：法定代表人授权委托书应当单独提供（须附法人及委托代理人身份证复印件并加盖鲜公章），并与投标文件中所提供的相一致；</w:t>
      </w:r>
    </w:p>
    <w:p>
      <w:pPr>
        <w:spacing w:line="240" w:lineRule="auto"/>
        <w:rPr>
          <w:rFonts w:hint="eastAsia" w:asciiTheme="minorEastAsia" w:hAnsiTheme="minorEastAsia" w:eastAsiaTheme="minorEastAsia" w:cstheme="minorEastAsia"/>
          <w:color w:val="000000" w:themeColor="text1"/>
          <w:sz w:val="28"/>
          <w:szCs w:val="28"/>
          <w:highlight w:val="yellow"/>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（3）投标人具有草种经营许可证或草种生产许可证；</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投标供应商应具有良好的商业信誉（提供2021年度或2022年度的财务审计报告，会计周期不满一年的公司可不提供财务审计报告但需提供近三个月（2022年12月-2023年02月）银行出具的资信证明）和健全的财务会计制度；</w:t>
      </w:r>
    </w:p>
    <w:p>
      <w:pPr>
        <w:pStyle w:val="6"/>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（5）投标供应商需提供税务机关出具近三个月的完税证明（2022年12月-2023年02月）（新成立不足三个月的，按实际情况发生提供)。；</w:t>
      </w:r>
    </w:p>
    <w:p>
      <w:pPr>
        <w:rPr>
          <w:rFonts w:hint="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（6）投标供应商提供法人或委托人缴纳的近三个月（2022年12月-2023年02月）社保缴纳证明（出具缴费个人明细）；</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7）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加本次政府采购活动；</w:t>
      </w:r>
    </w:p>
    <w:p>
      <w:pPr>
        <w:pStyle w:val="6"/>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（8）企业负责人为同一人或者存在直接控股、管理关系的不同投标人，不得参加同一合同项下的政府采购活动，否则，皆取消投标资格。</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textAlignment w:val="auto"/>
        <w:outlineLvl w:val="9"/>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t>三、获取招标文件</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default"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时间：</w:t>
      </w:r>
      <w:r>
        <w:rPr>
          <w:rFonts w:hint="eastAsia" w:ascii="宋体" w:hAnsi="宋体" w:cs="宋体"/>
          <w:i w:val="0"/>
          <w:iCs w:val="0"/>
          <w:caps w:val="0"/>
          <w:color w:val="000000" w:themeColor="text1"/>
          <w:spacing w:val="0"/>
          <w:sz w:val="28"/>
          <w:szCs w:val="28"/>
          <w:highlight w:val="none"/>
          <w:lang w:val="en-US" w:eastAsia="zh-CN"/>
          <w14:textFill>
            <w14:solidFill>
              <w14:schemeClr w14:val="tx1"/>
            </w14:solidFill>
          </w14:textFill>
        </w:rPr>
        <w:t>2023年3月9日-</w:t>
      </w:r>
      <w:r>
        <w:rPr>
          <w:rFonts w:hint="eastAsia" w:ascii="宋体" w:hAnsi="宋体" w:cs="宋体"/>
          <w:color w:val="000000" w:themeColor="text1"/>
          <w:sz w:val="28"/>
          <w:szCs w:val="28"/>
          <w:highlight w:val="none"/>
          <w:u w:val="none"/>
          <w:lang w:eastAsia="zh-CN"/>
          <w14:textFill>
            <w14:solidFill>
              <w14:schemeClr w14:val="tx1"/>
            </w14:solidFill>
          </w14:textFill>
        </w:rPr>
        <w:t>2023年03月</w:t>
      </w:r>
      <w:r>
        <w:rPr>
          <w:rFonts w:hint="eastAsia" w:ascii="宋体" w:hAnsi="宋体" w:cs="宋体"/>
          <w:color w:val="000000" w:themeColor="text1"/>
          <w:sz w:val="28"/>
          <w:szCs w:val="28"/>
          <w:highlight w:val="none"/>
          <w:u w:val="none"/>
          <w:lang w:val="en-US" w:eastAsia="zh-CN"/>
          <w14:textFill>
            <w14:solidFill>
              <w14:schemeClr w14:val="tx1"/>
            </w14:solidFill>
          </w14:textFill>
        </w:rPr>
        <w:t>29</w:t>
      </w:r>
      <w:r>
        <w:rPr>
          <w:rFonts w:hint="eastAsia" w:ascii="宋体" w:hAnsi="宋体" w:cs="宋体"/>
          <w:color w:val="000000" w:themeColor="text1"/>
          <w:sz w:val="28"/>
          <w:szCs w:val="28"/>
          <w:highlight w:val="none"/>
          <w:u w:val="none"/>
          <w:lang w:eastAsia="zh-CN"/>
          <w14:textFill>
            <w14:solidFill>
              <w14:schemeClr w14:val="tx1"/>
            </w14:solidFill>
          </w14:textFill>
        </w:rPr>
        <w:t xml:space="preserve">日  11：00 </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地点：新疆政府采购网（www.ccgp-xinjiang.gov.cn）</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cs="宋体"/>
          <w:i w:val="0"/>
          <w:iCs w:val="0"/>
          <w:cap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t>获取招标文件方式：</w:t>
      </w:r>
      <w:r>
        <w:rPr>
          <w:rFonts w:hint="eastAsia" w:ascii="宋体" w:hAnsi="宋体" w:cs="宋体"/>
          <w:i w:val="0"/>
          <w:iCs w:val="0"/>
          <w:caps w:val="0"/>
          <w:color w:val="000000" w:themeColor="text1"/>
          <w:spacing w:val="0"/>
          <w:sz w:val="28"/>
          <w:szCs w:val="28"/>
          <w:highlight w:val="none"/>
          <w:lang w:val="en-US" w:eastAsia="zh-CN"/>
          <w14:textFill>
            <w14:solidFill>
              <w14:schemeClr w14:val="tx1"/>
            </w14:solidFill>
          </w14:textFill>
        </w:rPr>
        <w:t>自行获取</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售价（元）：0</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textAlignment w:val="auto"/>
        <w:outlineLvl w:val="9"/>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t>四、提交投标文件截止时间、开标时间和地点</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u w:val="singl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提交投标文件截止时间：</w:t>
      </w:r>
      <w:r>
        <w:rPr>
          <w:rFonts w:hint="eastAsia" w:ascii="宋体" w:hAnsi="宋体" w:cs="宋体"/>
          <w:color w:val="000000" w:themeColor="text1"/>
          <w:sz w:val="28"/>
          <w:szCs w:val="28"/>
          <w:highlight w:val="none"/>
          <w:u w:val="none"/>
          <w:lang w:eastAsia="zh-CN"/>
          <w14:textFill>
            <w14:solidFill>
              <w14:schemeClr w14:val="tx1"/>
            </w14:solidFill>
          </w14:textFill>
        </w:rPr>
        <w:t>2023年03月</w:t>
      </w:r>
      <w:r>
        <w:rPr>
          <w:rFonts w:hint="eastAsia" w:ascii="宋体" w:hAnsi="宋体" w:cs="宋体"/>
          <w:color w:val="000000" w:themeColor="text1"/>
          <w:sz w:val="28"/>
          <w:szCs w:val="28"/>
          <w:highlight w:val="none"/>
          <w:u w:val="none"/>
          <w:lang w:val="en-US" w:eastAsia="zh-CN"/>
          <w14:textFill>
            <w14:solidFill>
              <w14:schemeClr w14:val="tx1"/>
            </w14:solidFill>
          </w14:textFill>
        </w:rPr>
        <w:t>29</w:t>
      </w:r>
      <w:r>
        <w:rPr>
          <w:rFonts w:hint="eastAsia" w:ascii="宋体" w:hAnsi="宋体" w:cs="宋体"/>
          <w:color w:val="000000" w:themeColor="text1"/>
          <w:sz w:val="28"/>
          <w:szCs w:val="28"/>
          <w:highlight w:val="none"/>
          <w:u w:val="none"/>
          <w:lang w:eastAsia="zh-CN"/>
          <w14:textFill>
            <w14:solidFill>
              <w14:schemeClr w14:val="tx1"/>
            </w14:solidFill>
          </w14:textFill>
        </w:rPr>
        <w:t>日  11：00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投标地点：</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于田县行政服务和公共资源交易中心（于田县建德路8号政府老办公楼一楼左边）</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开标时间：</w:t>
      </w:r>
      <w:r>
        <w:rPr>
          <w:rFonts w:hint="eastAsia" w:ascii="宋体" w:hAnsi="宋体" w:cs="宋体"/>
          <w:color w:val="000000" w:themeColor="text1"/>
          <w:sz w:val="28"/>
          <w:szCs w:val="28"/>
          <w:highlight w:val="none"/>
          <w:u w:val="none"/>
          <w:lang w:eastAsia="zh-CN"/>
          <w14:textFill>
            <w14:solidFill>
              <w14:schemeClr w14:val="tx1"/>
            </w14:solidFill>
          </w14:textFill>
        </w:rPr>
        <w:t>2023年03月</w:t>
      </w:r>
      <w:r>
        <w:rPr>
          <w:rFonts w:hint="eastAsia" w:ascii="宋体" w:hAnsi="宋体" w:cs="宋体"/>
          <w:color w:val="000000" w:themeColor="text1"/>
          <w:sz w:val="28"/>
          <w:szCs w:val="28"/>
          <w:highlight w:val="none"/>
          <w:u w:val="none"/>
          <w:lang w:val="en-US" w:eastAsia="zh-CN"/>
          <w14:textFill>
            <w14:solidFill>
              <w14:schemeClr w14:val="tx1"/>
            </w14:solidFill>
          </w14:textFill>
        </w:rPr>
        <w:t>29</w:t>
      </w:r>
      <w:r>
        <w:rPr>
          <w:rFonts w:hint="eastAsia" w:ascii="宋体" w:hAnsi="宋体" w:cs="宋体"/>
          <w:color w:val="000000" w:themeColor="text1"/>
          <w:sz w:val="28"/>
          <w:szCs w:val="28"/>
          <w:highlight w:val="none"/>
          <w:u w:val="none"/>
          <w:lang w:eastAsia="zh-CN"/>
          <w14:textFill>
            <w14:solidFill>
              <w14:schemeClr w14:val="tx1"/>
            </w14:solidFill>
          </w14:textFill>
        </w:rPr>
        <w:t>日  11：00 （北京时间）</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开标地点：</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于田县行政服务和公共资源交易中心（于田县建德路8号政府老办公楼一楼左边）</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textAlignment w:val="auto"/>
        <w:outlineLvl w:val="9"/>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t>五、公告期限</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textAlignment w:val="auto"/>
        <w:outlineLvl w:val="9"/>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自本公告发布之日起5个工作日。</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textAlignment w:val="auto"/>
        <w:outlineLvl w:val="9"/>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bCs/>
          <w:i w:val="0"/>
          <w:iCs w:val="0"/>
          <w:caps w:val="0"/>
          <w:color w:val="000000" w:themeColor="text1"/>
          <w:spacing w:val="0"/>
          <w:sz w:val="28"/>
          <w:szCs w:val="28"/>
          <w:highlight w:val="none"/>
          <w14:textFill>
            <w14:solidFill>
              <w14:schemeClr w14:val="tx1"/>
            </w14:solidFill>
          </w14:textFill>
        </w:rPr>
        <w:t>六、其他补充事宜</w:t>
      </w:r>
    </w:p>
    <w:p>
      <w:pPr>
        <w:pStyle w:val="33"/>
        <w:numPr>
          <w:ilvl w:val="1"/>
          <w:numId w:val="0"/>
        </w:numPr>
        <w:ind w:leftChars="0"/>
        <w:rPr>
          <w:rFonts w:hint="eastAsia"/>
          <w:color w:val="000000" w:themeColor="text1"/>
          <w:sz w:val="28"/>
          <w:szCs w:val="22"/>
          <w:highlight w:val="none"/>
          <w:lang w:val="en-US" w:eastAsia="zh-CN"/>
          <w14:textFill>
            <w14:solidFill>
              <w14:schemeClr w14:val="tx1"/>
            </w14:solidFill>
          </w14:textFill>
        </w:rPr>
      </w:pPr>
      <w:r>
        <w:rPr>
          <w:rFonts w:hint="eastAsia"/>
          <w:color w:val="000000" w:themeColor="text1"/>
          <w:sz w:val="28"/>
          <w:szCs w:val="22"/>
          <w:highlight w:val="none"/>
          <w:lang w:val="en-US" w:eastAsia="zh-CN"/>
          <w14:textFill>
            <w14:solidFill>
              <w14:schemeClr w14:val="tx1"/>
            </w14:solidFill>
          </w14:textFill>
        </w:rPr>
        <w:t>1、投标保证金：45900元。开户名称：于田县行政服务和公共资源交易中心，开户银行：中国农业银行股份有限公司于田县支行，账号：30582101040040596。【投标保证金缴纳的截止时间为2023年 03 月29日11：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行政服务和公共资源交易中心换取保证金收据原件,开标时需携带投标保证金银行回单】;开标结束后未中标企业现场将授权委托书或法人身份证复印件、开户许可证、收据（必须加盖公司公章/财务章）、银行回单递交至于田县行政服务和公共资源交易中心财务室。</w:t>
      </w:r>
    </w:p>
    <w:p>
      <w:pPr>
        <w:pStyle w:val="33"/>
        <w:numPr>
          <w:ilvl w:val="1"/>
          <w:numId w:val="0"/>
        </w:numPr>
        <w:ind w:leftChars="0"/>
        <w:rPr>
          <w:rFonts w:hint="eastAsia"/>
          <w:color w:val="000000" w:themeColor="text1"/>
          <w:sz w:val="28"/>
          <w:szCs w:val="22"/>
          <w:highlight w:val="none"/>
          <w:lang w:val="en-US" w:eastAsia="zh-CN"/>
          <w14:textFill>
            <w14:solidFill>
              <w14:schemeClr w14:val="tx1"/>
            </w14:solidFill>
          </w14:textFill>
        </w:rPr>
      </w:pPr>
      <w:r>
        <w:rPr>
          <w:rFonts w:hint="eastAsia"/>
          <w:color w:val="000000" w:themeColor="text1"/>
          <w:sz w:val="28"/>
          <w:szCs w:val="22"/>
          <w:highlight w:val="none"/>
          <w:lang w:val="en-US" w:eastAsia="zh-CN"/>
          <w14:textFill>
            <w14:solidFill>
              <w14:schemeClr w14:val="tx1"/>
            </w14:solidFill>
          </w14:textFill>
        </w:rPr>
        <w:t>2、投标保证金缴纳方式：《关于优化营商环境提升依法治理水平促进建筑业健康发展的通知》[新建建函〔2022〕13号]。请各投标企业充分考虑当前营商环境情况，选择切实可行的方式缴纳。</w:t>
      </w:r>
    </w:p>
    <w:p>
      <w:pPr>
        <w:spacing w:line="240" w:lineRule="auto"/>
        <w:rPr>
          <w:rFonts w:hint="eastAsia" w:ascii="宋体" w:hAnsi="宋体" w:eastAsia="宋体" w:cs="宋体"/>
          <w:b/>
          <w:bCs/>
          <w:i w:val="0"/>
          <w:iCs w:val="0"/>
          <w:caps w:val="0"/>
          <w:color w:val="000000" w:themeColor="text1"/>
          <w:spacing w:val="0"/>
          <w:kern w:val="2"/>
          <w:sz w:val="28"/>
          <w:szCs w:val="28"/>
          <w:highlight w:val="none"/>
          <w:lang w:val="en-US" w:eastAsia="zh-CN" w:bidi="ar-SA"/>
          <w14:textFill>
            <w14:solidFill>
              <w14:schemeClr w14:val="tx1"/>
            </w14:solidFill>
          </w14:textFill>
        </w:rPr>
      </w:pPr>
    </w:p>
    <w:p>
      <w:pPr>
        <w:spacing w:line="240" w:lineRule="auto"/>
        <w:rPr>
          <w:rFonts w:hint="eastAsia" w:ascii="宋体" w:hAnsi="宋体" w:eastAsia="宋体" w:cs="宋体"/>
          <w:b/>
          <w:bCs/>
          <w:i w:val="0"/>
          <w:iCs w:val="0"/>
          <w:caps w:val="0"/>
          <w:color w:val="000000" w:themeColor="text1"/>
          <w:spacing w:val="0"/>
          <w:kern w:val="2"/>
          <w:sz w:val="28"/>
          <w:szCs w:val="28"/>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2"/>
          <w:sz w:val="28"/>
          <w:szCs w:val="28"/>
          <w:highlight w:val="none"/>
          <w:lang w:val="en-US" w:eastAsia="zh-CN" w:bidi="ar-SA"/>
          <w14:textFill>
            <w14:solidFill>
              <w14:schemeClr w14:val="tx1"/>
            </w14:solidFill>
          </w14:textFill>
        </w:rPr>
        <w:t>七、对本次采购提出询问，请按以下方式联系</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1.名称：于田县林业和草原局</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地址：于田县建德路8号</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联系方式：0903-6811100</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2.采购代理机构信息</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名 称：新疆浩诚致远项目管理咨询有限公司</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地 址：和田市屯垦西路33号</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联系方式：0903-2062911</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3.项目联系方式</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项目联系人：熊思</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电 话：0903-2062911</w:t>
      </w:r>
    </w:p>
    <w:p>
      <w:pPr>
        <w:spacing w:line="240" w:lineRule="auto"/>
        <w:jc w:val="right"/>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p>
    <w:p>
      <w:pPr>
        <w:rPr>
          <w:rFonts w:hint="eastAsia"/>
          <w:color w:val="000000" w:themeColor="text1"/>
          <w14:textFill>
            <w14:solidFill>
              <w14:schemeClr w14:val="tx1"/>
            </w14:solidFill>
          </w14:textFill>
        </w:rPr>
      </w:pPr>
      <w:bookmarkStart w:id="10" w:name="_Toc11202"/>
      <w:bookmarkStart w:id="11" w:name="_Toc26900"/>
      <w:r>
        <w:rPr>
          <w:rFonts w:hint="eastAsia"/>
          <w:color w:val="000000" w:themeColor="text1"/>
          <w14:textFill>
            <w14:solidFill>
              <w14:schemeClr w14:val="tx1"/>
            </w14:solidFill>
          </w14:textFill>
        </w:rPr>
        <w:br w:type="page"/>
      </w:r>
    </w:p>
    <w:p>
      <w:pPr>
        <w:pStyle w:val="3"/>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投标人须知前附表</w:t>
      </w:r>
      <w:bookmarkEnd w:id="10"/>
      <w:bookmarkEnd w:id="11"/>
    </w:p>
    <w:tbl>
      <w:tblPr>
        <w:tblStyle w:val="25"/>
        <w:tblW w:w="97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both"/>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名  称：于田县林业和草原局</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地  址：于田县建德路8号</w:t>
            </w:r>
          </w:p>
          <w:p>
            <w:pPr>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刘德刚</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联系方式：0903-6811100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名  称：</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新疆浩诚致远项目管理咨询有限公司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地　址：</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和田市屯垦西路33号</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熊思</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电　话：</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0903-2062911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于田县2023年草原生态修复治理-半免耕补播项目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于田县2023年草原生态修复治理-半免耕补播项目（具体参数、要求详见采购文件）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7"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14:textFill>
                  <w14:solidFill>
                    <w14:schemeClr w14:val="tx1"/>
                  </w14:solidFill>
                </w14:textFill>
              </w:rPr>
              <w:t>最高限价：</w:t>
            </w:r>
          </w:p>
        </w:tc>
        <w:tc>
          <w:tcPr>
            <w:tcW w:w="7395" w:type="dxa"/>
            <w:tcBorders>
              <w:left w:val="single" w:color="auto" w:sz="4" w:space="0"/>
            </w:tcBorders>
            <w:noWrap w:val="0"/>
            <w:vAlign w:val="center"/>
          </w:tcPr>
          <w:p>
            <w:pPr>
              <w:spacing w:line="420" w:lineRule="exact"/>
              <w:jc w:val="both"/>
              <w:rPr>
                <w:rFonts w:hint="eastAsia"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t>459.85万元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评标方法</w:t>
            </w:r>
          </w:p>
        </w:tc>
        <w:tc>
          <w:tcPr>
            <w:tcW w:w="7395" w:type="dxa"/>
            <w:tcBorders>
              <w:left w:val="single" w:color="auto" w:sz="4" w:space="0"/>
            </w:tcBorders>
            <w:noWrap w:val="0"/>
            <w:vAlign w:val="center"/>
          </w:tcPr>
          <w:p>
            <w:pPr>
              <w:bidi w:val="0"/>
              <w:rPr>
                <w:rFonts w:hint="eastAsia"/>
                <w:color w:val="000000" w:themeColor="text1"/>
                <w:sz w:val="28"/>
                <w:szCs w:val="24"/>
                <w:highlight w:val="none"/>
                <w:lang w:eastAsia="zh-CN"/>
                <w14:textFill>
                  <w14:solidFill>
                    <w14:schemeClr w14:val="tx1"/>
                  </w14:solidFill>
                </w14:textFill>
              </w:rPr>
            </w:pPr>
            <w:r>
              <w:rPr>
                <w:rFonts w:hint="eastAsia"/>
                <w:color w:val="000000" w:themeColor="text1"/>
                <w:sz w:val="28"/>
                <w:szCs w:val="24"/>
                <w:highlight w:val="none"/>
                <w:lang w:eastAsia="zh-CN"/>
                <w14:textFill>
                  <w14:solidFill>
                    <w14:schemeClr w14:val="tx1"/>
                  </w14:solidFill>
                </w14:textFill>
              </w:rPr>
              <w:t>采用最低评标价法的，</w:t>
            </w:r>
          </w:p>
          <w:p>
            <w:pPr>
              <w:bidi w:val="0"/>
              <w:rPr>
                <w:rFonts w:hint="eastAsia"/>
                <w:color w:val="000000" w:themeColor="text1"/>
                <w:lang w:eastAsia="zh-CN"/>
                <w14:textFill>
                  <w14:solidFill>
                    <w14:schemeClr w14:val="tx1"/>
                  </w14:solidFill>
                </w14:textFill>
              </w:rPr>
            </w:pPr>
            <w:r>
              <w:rPr>
                <w:rFonts w:hint="eastAsia"/>
                <w:color w:val="000000" w:themeColor="text1"/>
                <w:sz w:val="28"/>
                <w:szCs w:val="24"/>
                <w:highlight w:val="none"/>
                <w:lang w:eastAsia="zh-CN"/>
                <w14:textFill>
                  <w14:solidFill>
                    <w14:schemeClr w14:val="tx1"/>
                  </w14:solidFill>
                </w14:textFill>
              </w:rPr>
              <w:t>评标结果按投标报价由低到高顺序排列。投标报价相同的并列。投标文件满足招标文件全部实质性要求且投标报价最低的投标人为排名第一的中标候选人。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招标方式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交至</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业主指定地点或合同中</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约</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投标人对招标文件提出质疑的时间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在获取采购文件或者采购文件公告期限届满之日起7个工作日内提出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none"/>
                <w:lang w:eastAsia="zh-CN"/>
                <w14:textFill>
                  <w14:solidFill>
                    <w14:schemeClr w14:val="tx1"/>
                  </w14:solidFill>
                </w14:textFill>
              </w:rPr>
              <w:t>2023年03月</w:t>
            </w:r>
            <w:r>
              <w:rPr>
                <w:rFonts w:hint="eastAsia" w:ascii="宋体" w:hAnsi="宋体" w:cs="宋体"/>
                <w:color w:val="000000" w:themeColor="text1"/>
                <w:sz w:val="28"/>
                <w:szCs w:val="28"/>
                <w:highlight w:val="none"/>
                <w:u w:val="none"/>
                <w:lang w:val="en-US" w:eastAsia="zh-CN"/>
                <w14:textFill>
                  <w14:solidFill>
                    <w14:schemeClr w14:val="tx1"/>
                  </w14:solidFill>
                </w14:textFill>
              </w:rPr>
              <w:t>29</w:t>
            </w:r>
            <w:r>
              <w:rPr>
                <w:rFonts w:hint="eastAsia" w:ascii="宋体" w:hAnsi="宋体" w:cs="宋体"/>
                <w:color w:val="000000" w:themeColor="text1"/>
                <w:sz w:val="28"/>
                <w:szCs w:val="28"/>
                <w:highlight w:val="none"/>
                <w:u w:val="none"/>
                <w:lang w:eastAsia="zh-CN"/>
                <w14:textFill>
                  <w14:solidFill>
                    <w14:schemeClr w14:val="tx1"/>
                  </w14:solidFill>
                </w14:textFill>
              </w:rPr>
              <w:t>日  11：00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投标保证金</w:t>
            </w:r>
          </w:p>
        </w:tc>
        <w:tc>
          <w:tcPr>
            <w:tcW w:w="7395" w:type="dxa"/>
            <w:tcBorders>
              <w:left w:val="single" w:color="auto" w:sz="4" w:space="0"/>
            </w:tcBorders>
            <w:noWrap w:val="0"/>
            <w:vAlign w:val="center"/>
          </w:tcPr>
          <w:p>
            <w:pPr>
              <w:pStyle w:val="66"/>
              <w:keepNext w:val="0"/>
              <w:keepLines w:val="0"/>
              <w:pageBreakBefore w:val="0"/>
              <w:widowControl w:val="0"/>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kern w:val="2"/>
                <w:sz w:val="28"/>
                <w:szCs w:val="28"/>
                <w:highlight w:val="red"/>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投标保证金金额：45900.00（大写肆万伍仟玖佰元整）；</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方式：电汇转账、商业保函，逾期到账或未备注，造成的后果由供应商自行承担！</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1、开户银行：中国农业银行股份有限公司于田县支行</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户名：于田县行政服务和公共资源交易中心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银行帐号：30582101040040596</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注：【投标保证金缴纳的截止时间为2023年03月29日11：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投标企业现场将开户许可证复印件递交至于田县行政服务和公共资源交易中心财务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投标人资格要求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（1）符合《中华人民共和国政府采购法》第二十二条规定；</w:t>
            </w:r>
          </w:p>
          <w:p>
            <w:pPr>
              <w:pStyle w:val="6"/>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6"/>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法定代表人身份证明及身份证复印件或法定代表人授权委托书或和委托代理人的身份证原件（授权书需附法人身份证及委托人身份证复印件正反面），注：法定代表人授权委托书应当单独提供（须附法人及委托代理人身份证复印件并加盖鲜公章），并与投标文件中所提供的相一致；</w:t>
            </w:r>
          </w:p>
          <w:p>
            <w:pPr>
              <w:pStyle w:val="6"/>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（4）投标人具有草种经营许可证或草种生产许可证；</w:t>
            </w:r>
          </w:p>
          <w:p>
            <w:pPr>
              <w:pStyle w:val="6"/>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投标供应商应具有良好的商业信誉（提供2021年度或2022年度的财务审计报告，会计周期不满一年的公司可不提供财务审计报告但需提供近三个月（2022年12月-2023年02月）银行出具的资信证明）和健全的财务会计制度；</w:t>
            </w:r>
          </w:p>
          <w:p>
            <w:pPr>
              <w:pStyle w:val="6"/>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（6）投标供应商需提供税务机关出具近三个月的完税证明（2022年12月-2023年02月）（新成立不足三个月的，按实际情况发生提供)；</w:t>
            </w:r>
          </w:p>
          <w:p>
            <w:pPr>
              <w:pStyle w:val="6"/>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（7）投标供应商需提供法人或委托人缴纳的近三个月（2022年12月-2023年02月）社保缴纳证明（出具缴费个人明细）；</w:t>
            </w:r>
          </w:p>
          <w:p>
            <w:pPr>
              <w:pStyle w:val="6"/>
              <w:ind w:left="0" w:leftChars="0" w:firstLine="0" w:firstLine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8）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本次政府采购活动；</w:t>
            </w:r>
          </w:p>
          <w:p>
            <w:pPr>
              <w:pStyle w:val="6"/>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（9）企业负责人为同一人或者存在直接控股、管理关系的不同投标人，不得参加同一合同项下的政府采购活动，否则，皆取消投标资格。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投标人必须按照招标文件的</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约定</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电子版：</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两</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份（U盘</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及光盘各一份</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投标人应将投标文件“正</w:t>
            </w: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本</w:t>
            </w:r>
            <w:r>
              <w:rPr>
                <w:rFonts w:hint="eastAsia" w:asciiTheme="minorEastAsia" w:hAnsiTheme="minorEastAsia" w:eastAsiaTheme="minorEastAsia" w:cstheme="minorEastAsia"/>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副本”、“开标一览表”和“电子版”</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（要求U盘PDF格式，不设密码，无病毒，不压缩，内容应与投标人的纸质投标文件内容完全一致，如有不同，以纸质投标文件为准）</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分别密封，在密封袋上注明项目名称、项目编号、单位名称、地址、联系人、联系电话及“正</w:t>
            </w: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本</w:t>
            </w:r>
            <w:r>
              <w:rPr>
                <w:rFonts w:hint="eastAsia" w:asciiTheme="minorEastAsia" w:hAnsiTheme="minorEastAsia" w:eastAsiaTheme="minorEastAsia" w:cstheme="minorEastAsia"/>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副本”、“开标一览表”和“电子版”</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字样</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每一密封袋上注明“于</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highlight w:val="none"/>
                <w:u w:val="single"/>
                <w:lang w:val="en-US" w:eastAsia="zh-CN"/>
                <w14:textFill>
                  <w14:solidFill>
                    <w14:schemeClr w14:val="tx1"/>
                  </w14:solidFill>
                </w14:textFill>
              </w:rPr>
              <w:t xml:space="preserve">   点   分</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开标之前不准启封”字样。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投标文件密封袋的</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密封袋须加盖法人公章</w:t>
            </w: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及</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法定代表人印章，并应确保密封完好</w:t>
            </w:r>
            <w:r>
              <w:rPr>
                <w:rFonts w:hint="eastAsia" w:asciiTheme="minorEastAsia" w:hAnsiTheme="minorEastAsia" w:eastAsiaTheme="minorEastAsia" w:cstheme="minorEastAsia"/>
                <w:bCs/>
                <w:color w:val="000000" w:themeColor="text1"/>
                <w:sz w:val="28"/>
                <w:szCs w:val="28"/>
                <w:highlight w:val="none"/>
                <w:lang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于田县行政服务和公共资源交易中心（于田县建德路8号政府老办公楼一楼左边）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评标委员会构成：</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人或</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人以上单数组成，其中业主代表</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1人</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；评标专家确定方式：由招标代理在开标前48小时在政采云专家库中随机抽取此次评标专家。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开标时间：</w:t>
            </w:r>
            <w:r>
              <w:rPr>
                <w:rFonts w:hint="eastAsia" w:ascii="宋体" w:hAnsi="宋体" w:cs="宋体"/>
                <w:color w:val="000000" w:themeColor="text1"/>
                <w:sz w:val="28"/>
                <w:szCs w:val="28"/>
                <w:highlight w:val="none"/>
                <w:u w:val="none"/>
                <w:lang w:eastAsia="zh-CN"/>
                <w14:textFill>
                  <w14:solidFill>
                    <w14:schemeClr w14:val="tx1"/>
                  </w14:solidFill>
                </w14:textFill>
              </w:rPr>
              <w:t>2023年03月</w:t>
            </w:r>
            <w:r>
              <w:rPr>
                <w:rFonts w:hint="eastAsia" w:ascii="宋体" w:hAnsi="宋体" w:cs="宋体"/>
                <w:color w:val="000000" w:themeColor="text1"/>
                <w:sz w:val="28"/>
                <w:szCs w:val="28"/>
                <w:highlight w:val="none"/>
                <w:u w:val="none"/>
                <w:lang w:val="en-US" w:eastAsia="zh-CN"/>
                <w14:textFill>
                  <w14:solidFill>
                    <w14:schemeClr w14:val="tx1"/>
                  </w14:solidFill>
                </w14:textFill>
              </w:rPr>
              <w:t>29</w:t>
            </w:r>
            <w:r>
              <w:rPr>
                <w:rFonts w:hint="eastAsia" w:ascii="宋体" w:hAnsi="宋体" w:cs="宋体"/>
                <w:color w:val="000000" w:themeColor="text1"/>
                <w:sz w:val="28"/>
                <w:szCs w:val="28"/>
                <w:highlight w:val="none"/>
                <w:u w:val="none"/>
                <w:lang w:eastAsia="zh-CN"/>
                <w14:textFill>
                  <w14:solidFill>
                    <w14:schemeClr w14:val="tx1"/>
                  </w14:solidFill>
                </w14:textFill>
              </w:rPr>
              <w:t>日  11：00 （北京时间）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开标地点：</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于田县行政服务和公共资源交易中心（于田县建德路8号政府老办公楼一楼左边）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831" w:type="dxa"/>
            <w:tcBorders>
              <w:top w:val="single" w:color="auto" w:sz="4" w:space="0"/>
            </w:tcBorders>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代理服务费方式</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本次招标代理服务费由中标单位支付，本项目代理服务费参照 国家计委计价格【2011】534号、【2015】299号文收取，按差额定率累进法计取。（100 万以下按 1.5%记取、100-500 万按 1.1%记取、500 万-1000 万按 0.8%记取、1000 万-5000 万 按 0.5%记取）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信用情况</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1、信用记录查询时间及方式：</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（1）查询时间：自招标公告发布日期起至开标日期止，超出此时间范围将被视为无效投标。</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（2）查询方式：</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开标现场网站查询“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合同签订</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采购人与中标、成交投标人应当在中标、成交通知书发出之日起三十日内，按照采购文件确定的事项签订政府采购合同。</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中标、成交通知书对采购人和中标、成交投标人均具有法律</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效力。中标、成交通知书发出后，采购人改变中标、成交结</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果的，或者中标、成交投标人放弃中标、成交项目的，应当</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依法承担法律责任。</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签订合同地点:采购人指定地点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付款方式</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与采购人签订合同时约定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质疑和投诉</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一)投标人认为招标文件和招标过程使自己的合法权益受到损害的，必须以书面形式向采购人和采购代理机构提出质疑，否则，采购人和采购代理机构不予受理。提出质疑的投标人（以下简称质疑投标人）应当是参与所质疑项目采购活动的投标人。潜在投标人已依法获取其可质疑的采购文件的，可以对该文件提出质疑。根据财政部《政府采购质疑和投诉办法》规定“投标人在法定质疑期内一次性提出针对同一采购程序环节的质疑”，对采购文件提出质疑的，应当在获取采购文件或者采购文件公告期限届满之日起 7 个工作日内一次性提出。</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7" w:lineRule="atLeast"/>
              <w:ind w:left="0" w:right="0" w:firstLine="0"/>
              <w:jc w:val="both"/>
              <w:textAlignment w:val="baseline"/>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(二)投诉人应对质疑内容的真实性负责，不得</w:t>
            </w:r>
            <w:r>
              <w:rPr>
                <w:rFonts w:hint="default"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捏造事实</w:t>
            </w: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w:t>
            </w:r>
            <w:r>
              <w:rPr>
                <w:rFonts w:hint="default"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提供虚假材料;以非法手段取得证明材料。证据来源的合法性存在明显疑问，投诉人无法证明其取得方式合法的，视为以非法手段取得证明材料。</w:t>
            </w: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投诉人将由财政部门列入不良行为记录名单，禁止其1至3年内参加政府采购活动：</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(三)采购人、采购代理机构不得拒收质疑供应商在法定质疑期内发出的质疑函，应当在收到质疑函后7个工作日内作出答复，答复的内容不涉及商业秘密，并以书面形式通知质疑供应商和其他有关供应商。</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(四)质疑供应商对采购人、采购代理机构的答复不满意，或者采购人、采购代理机构未在规定时间内作出答复的，可以在答复期满后15个工作日内向财政部门提起投诉。</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(五)投标人对《招标文件》中的招标条款及参数有异议，须在投标人须知前附表规定的提出问题截止时间前提出，超过期限或未按要求提交质疑的，采购人及代理机构均不予受理。</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(六)投标人一旦参与投标活动，则视为认可《招标文件》所有条款，招标活动结束后，投标人以《招标文件》条款是否合理提出异议，采购代理机构及采购人均不予受理。</w:t>
            </w:r>
          </w:p>
          <w:p>
            <w:pPr>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(八)对于中标结果的质疑，以公布中标结果的日期为准，超过期限不予受理。</w:t>
            </w:r>
          </w:p>
          <w:p>
            <w:pPr>
              <w:pStyle w:val="68"/>
              <w:pageBreakBefore w:val="0"/>
              <w:kinsoku/>
              <w:wordWrap/>
              <w:topLinePunct w:val="0"/>
              <w:bidi w:val="0"/>
              <w:spacing w:line="240" w:lineRule="auto"/>
              <w:jc w:val="both"/>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接收质疑函的方式：将PDF格式电子版质疑文件加盖公章扫描发送至</w:t>
            </w:r>
            <w:r>
              <w:rPr>
                <w:rFonts w:hint="eastAsia" w:cs="宋体"/>
                <w:b/>
                <w:bCs/>
                <w:color w:val="000000" w:themeColor="text1"/>
                <w:kern w:val="2"/>
                <w:sz w:val="24"/>
                <w:szCs w:val="24"/>
                <w:highlight w:val="none"/>
                <w:lang w:val="en-US" w:eastAsia="zh-CN" w:bidi="ar-SA"/>
                <w14:textFill>
                  <w14:solidFill>
                    <w14:schemeClr w14:val="tx1"/>
                  </w14:solidFill>
                </w14:textFill>
              </w:rPr>
              <w:t>2330951835</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cs="宋体"/>
                <w:b/>
                <w:bCs/>
                <w:color w:val="000000" w:themeColor="text1"/>
                <w:kern w:val="2"/>
                <w:sz w:val="24"/>
                <w:szCs w:val="24"/>
                <w:highlight w:val="none"/>
                <w:lang w:val="en-US" w:eastAsia="zh-CN" w:bidi="ar-SA"/>
                <w14:textFill>
                  <w14:solidFill>
                    <w14:schemeClr w14:val="tx1"/>
                  </w14:solidFill>
                </w14:textFill>
              </w:rPr>
              <w:t>qq</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.com邮箱。</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接受质疑的单位：</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新疆浩诚致远项目管理咨询有限公司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地　址：</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和田市屯垦西路33号</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联系人：</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熊思</w:t>
            </w:r>
          </w:p>
          <w:p>
            <w:pPr>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电　话：</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0903-2062911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top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落实政府采购政策需满足的资格要求</w:t>
            </w:r>
          </w:p>
        </w:tc>
        <w:tc>
          <w:tcPr>
            <w:tcW w:w="7395" w:type="dxa"/>
            <w:tcBorders>
              <w:top w:val="single" w:color="auto" w:sz="4" w:space="0"/>
              <w:left w:val="single" w:color="auto" w:sz="4" w:space="0"/>
            </w:tcBorders>
            <w:noWrap w:val="0"/>
            <w:vAlign w:val="center"/>
          </w:tcPr>
          <w:p>
            <w:pPr>
              <w:pStyle w:val="33"/>
              <w:numPr>
                <w:ilvl w:val="1"/>
                <w:numId w:val="0"/>
              </w:numPr>
              <w:ind w:leftChars="0"/>
              <w:rPr>
                <w:rFonts w:hint="eastAsia" w:hAnsi="宋体" w:cs="宋体"/>
                <w:color w:val="000000" w:themeColor="text1"/>
                <w:sz w:val="28"/>
                <w:szCs w:val="28"/>
                <w:highlight w:val="none"/>
                <w:lang w:val="en-US" w:eastAsia="zh-CN"/>
                <w14:textFill>
                  <w14:solidFill>
                    <w14:schemeClr w14:val="tx1"/>
                  </w14:solidFill>
                </w14:textFill>
              </w:rPr>
            </w:pPr>
            <w:r>
              <w:rPr>
                <w:rFonts w:hint="eastAsia" w:hAnsi="宋体" w:cs="宋体"/>
                <w:color w:val="000000" w:themeColor="text1"/>
                <w:sz w:val="28"/>
                <w:szCs w:val="28"/>
                <w:highlight w:val="none"/>
                <w:lang w:val="en-US" w:eastAsia="zh-CN"/>
                <w14:textFill>
                  <w14:solidFill>
                    <w14:schemeClr w14:val="tx1"/>
                  </w14:solidFill>
                </w14:textFill>
              </w:rPr>
              <w:t>1(1)根据工信部等部委发布的《关于印发中小企业划型标准规定的通知》（工信部联企业[2011]300号）规定执行；</w:t>
            </w:r>
          </w:p>
          <w:p>
            <w:pPr>
              <w:pStyle w:val="33"/>
              <w:numPr>
                <w:ilvl w:val="0"/>
                <w:numId w:val="5"/>
              </w:numPr>
              <w:tabs>
                <w:tab w:val="clear" w:pos="312"/>
              </w:tabs>
              <w:ind w:leftChars="0"/>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对于未预留份额专门面向中小企业的采购项目，以及预留份额项目中的非预留部分采购包，对符合规定的小微企业报价给予20％的扣除，用扣除后的价格参加评审。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jc w:val="center"/>
              <w:textAlignment w:val="auto"/>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重要说明</w:t>
            </w:r>
          </w:p>
        </w:tc>
        <w:tc>
          <w:tcPr>
            <w:tcW w:w="7395" w:type="dxa"/>
            <w:tcBorders>
              <w:left w:val="single" w:color="auto" w:sz="4" w:space="0"/>
            </w:tcBorders>
            <w:noWrap w:val="0"/>
            <w:vAlign w:val="top"/>
          </w:tcPr>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特别提醒：</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instrText xml:space="preserve"> HYPERLINK "mailto:投标单位对招标文件中所有条款如有疑问或异议，请在开标前三天以书面形式提出或发送邮箱123607885@qq.com，否则不予受理。" </w:instrTex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投标单位对招标文件中所有条款如有疑问或异议，请</w:t>
            </w:r>
            <w:r>
              <w:rPr>
                <w:rFonts w:hint="eastAsia" w:asciiTheme="minorEastAsia" w:hAnsiTheme="minorEastAsia" w:eastAsiaTheme="minorEastAsia" w:cstheme="minorEastAsia"/>
                <w:color w:val="000000" w:themeColor="text1"/>
                <w:kern w:val="2"/>
                <w:sz w:val="28"/>
                <w:szCs w:val="28"/>
                <w:highlight w:val="none"/>
                <w:lang w:val="en-US" w:eastAsia="zh-CN" w:bidi="ar-SA"/>
                <w14:textFill>
                  <w14:solidFill>
                    <w14:schemeClr w14:val="tx1"/>
                  </w14:solidFill>
                </w14:textFill>
              </w:rPr>
              <w:t>在获取采购文件或者采购文件公告期限届满之日起 7 个工作日内</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以书面形式提出，建议现场提交，携带营业执照原件，授权书，授权人身份证原件。否则不予受理。</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fldChar w:fldCharType="end"/>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2、所有投标人的报价高于采购预算额度视为无效报价（即作否决投标处理）。</w:t>
            </w:r>
          </w:p>
          <w:p>
            <w:pPr>
              <w:spacing w:line="240" w:lineRule="auto"/>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3、若投标报价有缺漏项的，缺漏项部分的价格视为已包含在投标报价中，中标后不作任何调整。</w:t>
            </w:r>
          </w:p>
        </w:tc>
      </w:tr>
    </w:tbl>
    <w:p>
      <w:pPr>
        <w:pStyle w:val="6"/>
        <w:spacing w:line="240" w:lineRule="auto"/>
        <w:ind w:firstLine="0"/>
        <w:jc w:val="cente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br w:type="page"/>
      </w:r>
      <w:bookmarkStart w:id="12" w:name="_Toc6282"/>
      <w:bookmarkStart w:id="13" w:name="_Toc32756"/>
      <w:bookmarkStart w:id="14" w:name="_Toc6916"/>
      <w:r>
        <w:rPr>
          <w:rStyle w:val="32"/>
          <w:rFonts w:hint="eastAsia"/>
          <w:color w:val="000000" w:themeColor="text1"/>
          <w14:textFill>
            <w14:solidFill>
              <w14:schemeClr w14:val="tx1"/>
            </w14:solidFill>
          </w14:textFill>
        </w:rPr>
        <w:t>第二章 投标须知</w:t>
      </w:r>
      <w:bookmarkEnd w:id="12"/>
      <w:bookmarkEnd w:id="13"/>
      <w:bookmarkEnd w:id="14"/>
    </w:p>
    <w:p>
      <w:pPr>
        <w:numPr>
          <w:ilvl w:val="0"/>
          <w:numId w:val="6"/>
        </w:numPr>
        <w:tabs>
          <w:tab w:val="left" w:pos="1134"/>
        </w:tabs>
        <w:autoSpaceDE w:val="0"/>
        <w:autoSpaceDN w:val="0"/>
        <w:snapToGrid w:val="0"/>
        <w:spacing w:line="360" w:lineRule="auto"/>
        <w:ind w:left="905" w:leftChars="142" w:hanging="607" w:hangingChars="252"/>
        <w:jc w:val="center"/>
        <w:outlineLvl w:val="2"/>
        <w:rPr>
          <w:rFonts w:hint="eastAsia" w:ascii="宋体" w:hAnsi="宋体" w:eastAsia="宋体" w:cs="宋体"/>
          <w:b/>
          <w:color w:val="000000" w:themeColor="text1"/>
          <w:sz w:val="24"/>
          <w:szCs w:val="24"/>
          <w:highlight w:val="none"/>
          <w14:textFill>
            <w14:solidFill>
              <w14:schemeClr w14:val="tx1"/>
            </w14:solidFill>
          </w14:textFill>
        </w:rPr>
      </w:pPr>
      <w:bookmarkStart w:id="15" w:name="_Toc435516650"/>
      <w:bookmarkStart w:id="16" w:name="_Toc435174933"/>
      <w:bookmarkStart w:id="17" w:name="_Toc438223136"/>
      <w:bookmarkStart w:id="18" w:name="_Toc50798815"/>
      <w:bookmarkStart w:id="19" w:name="_Toc50796663"/>
      <w:r>
        <w:rPr>
          <w:rFonts w:hint="eastAsia" w:ascii="宋体" w:hAnsi="宋体" w:eastAsia="宋体" w:cs="宋体"/>
          <w:b/>
          <w:color w:val="000000" w:themeColor="text1"/>
          <w:sz w:val="24"/>
          <w:szCs w:val="24"/>
          <w:highlight w:val="none"/>
          <w14:textFill>
            <w14:solidFill>
              <w14:schemeClr w14:val="tx1"/>
            </w14:solidFill>
          </w14:textFill>
        </w:rPr>
        <w:t>总</w:t>
      </w:r>
      <w:bookmarkEnd w:id="15"/>
      <w:bookmarkEnd w:id="16"/>
      <w:bookmarkEnd w:id="17"/>
      <w:bookmarkStart w:id="20" w:name="_Toc292267791"/>
      <w:r>
        <w:rPr>
          <w:rFonts w:hint="eastAsia" w:ascii="宋体" w:hAnsi="宋体" w:eastAsia="宋体" w:cs="宋体"/>
          <w:b/>
          <w:color w:val="000000" w:themeColor="text1"/>
          <w:sz w:val="24"/>
          <w:szCs w:val="24"/>
          <w:highlight w:val="none"/>
          <w14:textFill>
            <w14:solidFill>
              <w14:schemeClr w14:val="tx1"/>
            </w14:solidFill>
          </w14:textFill>
        </w:rPr>
        <w:t>则</w:t>
      </w:r>
      <w:bookmarkEnd w:id="18"/>
      <w:bookmarkEnd w:id="19"/>
    </w:p>
    <w:bookmarkEnd w:id="20"/>
    <w:p>
      <w:pPr>
        <w:numPr>
          <w:ilvl w:val="0"/>
          <w:numId w:val="7"/>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适用范围</w:t>
      </w:r>
    </w:p>
    <w:p>
      <w:pPr>
        <w:numPr>
          <w:ilvl w:val="1"/>
          <w:numId w:val="7"/>
        </w:numPr>
        <w:autoSpaceDE w:val="0"/>
        <w:autoSpaceDN w:val="0"/>
        <w:snapToGrid w:val="0"/>
        <w:spacing w:line="360"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本招标文件适用于本</w:t>
      </w:r>
      <w:r>
        <w:rPr>
          <w:rFonts w:hint="eastAsia" w:ascii="宋体" w:hAnsi="宋体" w:eastAsia="宋体" w:cs="宋体"/>
          <w:b/>
          <w:color w:val="000000" w:themeColor="text1"/>
          <w:sz w:val="28"/>
          <w:szCs w:val="28"/>
          <w:highlight w:val="none"/>
          <w14:textFill>
            <w14:solidFill>
              <w14:schemeClr w14:val="tx1"/>
            </w14:solidFill>
          </w14:textFill>
        </w:rPr>
        <w:t>投标邀请</w:t>
      </w:r>
      <w:r>
        <w:rPr>
          <w:rFonts w:hint="eastAsia" w:ascii="宋体" w:hAnsi="宋体" w:eastAsia="宋体" w:cs="宋体"/>
          <w:color w:val="000000" w:themeColor="text1"/>
          <w:sz w:val="28"/>
          <w:szCs w:val="28"/>
          <w:highlight w:val="none"/>
          <w14:textFill>
            <w14:solidFill>
              <w14:schemeClr w14:val="tx1"/>
            </w14:solidFill>
          </w14:textFill>
        </w:rPr>
        <w:t>中所述项目的政府采购。</w:t>
      </w:r>
    </w:p>
    <w:p>
      <w:pPr>
        <w:numPr>
          <w:ilvl w:val="0"/>
          <w:numId w:val="7"/>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定义</w:t>
      </w:r>
    </w:p>
    <w:p>
      <w:pPr>
        <w:numPr>
          <w:ilvl w:val="1"/>
          <w:numId w:val="7"/>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政府采购监督管理部门指人民政府财政部门。</w:t>
      </w:r>
    </w:p>
    <w:p>
      <w:pPr>
        <w:numPr>
          <w:ilvl w:val="1"/>
          <w:numId w:val="7"/>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采购人指各级国家机关、事业单位和团体组织。本招标文件中所述的采购人已拥有一笔财政性资金/贷款或资金来源已落实。采购人计划将一部分或全部资金/贷款用于支付本次招标后所签订合同项下的款项。</w:t>
      </w:r>
    </w:p>
    <w:p>
      <w:pPr>
        <w:numPr>
          <w:ilvl w:val="1"/>
          <w:numId w:val="7"/>
        </w:numPr>
        <w:autoSpaceDE w:val="0"/>
        <w:autoSpaceDN w:val="0"/>
        <w:snapToGrid w:val="0"/>
        <w:spacing w:line="360" w:lineRule="auto"/>
        <w:rPr>
          <w:rFonts w:hint="eastAsia" w:ascii="宋体" w:hAnsi="宋体" w:eastAsia="宋体" w:cs="宋体"/>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采购代理机构指按照规定办理名录登记并通过审核的代理机构，其联系方式见</w:t>
      </w:r>
      <w:r>
        <w:rPr>
          <w:rFonts w:hint="eastAsia" w:ascii="宋体" w:hAnsi="宋体" w:eastAsia="宋体" w:cs="宋体"/>
          <w:snapToGrid w:val="0"/>
          <w:color w:val="000000" w:themeColor="text1"/>
          <w:sz w:val="28"/>
          <w:szCs w:val="28"/>
          <w:highlight w:val="none"/>
          <w14:textFill>
            <w14:solidFill>
              <w14:schemeClr w14:val="tx1"/>
            </w14:solidFill>
          </w14:textFill>
        </w:rPr>
        <w:t>本</w:t>
      </w:r>
      <w:r>
        <w:rPr>
          <w:rFonts w:hint="eastAsia" w:ascii="宋体" w:hAnsi="宋体" w:eastAsia="宋体" w:cs="宋体"/>
          <w:b/>
          <w:color w:val="000000" w:themeColor="text1"/>
          <w:sz w:val="28"/>
          <w:szCs w:val="28"/>
          <w:highlight w:val="none"/>
          <w14:textFill>
            <w14:solidFill>
              <w14:schemeClr w14:val="tx1"/>
            </w14:solidFill>
          </w14:textFill>
        </w:rPr>
        <w:t>投标邀请</w:t>
      </w:r>
      <w:r>
        <w:rPr>
          <w:rFonts w:hint="eastAsia" w:ascii="宋体" w:hAnsi="宋体" w:eastAsia="宋体" w:cs="宋体"/>
          <w:color w:val="000000" w:themeColor="text1"/>
          <w:sz w:val="28"/>
          <w:szCs w:val="28"/>
          <w:highlight w:val="none"/>
          <w14:textFill>
            <w14:solidFill>
              <w14:schemeClr w14:val="tx1"/>
            </w14:solidFill>
          </w14:textFill>
        </w:rPr>
        <w:t>的联系事项。</w:t>
      </w:r>
    </w:p>
    <w:p>
      <w:pPr>
        <w:numPr>
          <w:ilvl w:val="1"/>
          <w:numId w:val="7"/>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供应商是指在中华人民共和国境内注册（登记），向采购人提供货物、工程或者服务的法人、其他组织或者自然人。</w:t>
      </w:r>
    </w:p>
    <w:p>
      <w:pPr>
        <w:numPr>
          <w:ilvl w:val="1"/>
          <w:numId w:val="7"/>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投标人是指响应招标、参加投标竞争的法人、其他组织或者自然人。</w:t>
      </w:r>
    </w:p>
    <w:p>
      <w:pPr>
        <w:numPr>
          <w:ilvl w:val="1"/>
          <w:numId w:val="7"/>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中标人是指经法定程序确定并授予合同的投标人。</w:t>
      </w:r>
    </w:p>
    <w:p>
      <w:pPr>
        <w:numPr>
          <w:ilvl w:val="0"/>
          <w:numId w:val="7"/>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合格的货物和服务</w:t>
      </w:r>
    </w:p>
    <w:p>
      <w:pPr>
        <w:numPr>
          <w:ilvl w:val="1"/>
          <w:numId w:val="7"/>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货物是指投标人制造或组织符合招标文件要求的货物等。投标的货物必须是其合法生产、合法来源的符合国家有关标准要求的货物，并满足招标文件规定的规格、参数、质量、价格、有效期、售后服务等实质性要求，其中包括但不仅仅限于投标人须承担的与供货有关的辅助服务，如运输、保险、安装、调试、提供技术援助、培训和招标文件规定的投标人应承担的其它义务。</w:t>
      </w:r>
    </w:p>
    <w:p>
      <w:pPr>
        <w:numPr>
          <w:ilvl w:val="1"/>
          <w:numId w:val="7"/>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服务是指除货物和工程以外的其他政府采购对象，且满足实质性采购需求。</w:t>
      </w:r>
    </w:p>
    <w:p>
      <w:pPr>
        <w:numPr>
          <w:ilvl w:val="1"/>
          <w:numId w:val="7"/>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numPr>
          <w:ilvl w:val="1"/>
          <w:numId w:val="7"/>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进口产品是指通过中国海关报关验放进入中国境内且产自关境外的产品</w:t>
      </w:r>
      <w:bookmarkStart w:id="21" w:name="_Toc211763038"/>
      <w:r>
        <w:rPr>
          <w:rFonts w:hint="eastAsia" w:ascii="宋体" w:hAnsi="宋体" w:eastAsia="宋体" w:cs="宋体"/>
          <w:color w:val="000000" w:themeColor="text1"/>
          <w:sz w:val="28"/>
          <w:szCs w:val="28"/>
          <w:highlight w:val="none"/>
          <w14:textFill>
            <w14:solidFill>
              <w14:schemeClr w14:val="tx1"/>
            </w14:solidFill>
          </w14:textFill>
        </w:rPr>
        <w:t>。依据《政府采购进口产品管理办法</w:t>
      </w:r>
      <w:bookmarkEnd w:id="21"/>
      <w:r>
        <w:rPr>
          <w:rFonts w:hint="eastAsia" w:ascii="宋体" w:hAnsi="宋体" w:eastAsia="宋体" w:cs="宋体"/>
          <w:color w:val="000000" w:themeColor="text1"/>
          <w:sz w:val="28"/>
          <w:szCs w:val="28"/>
          <w:highlight w:val="none"/>
          <w14:textFill>
            <w14:solidFill>
              <w14:schemeClr w14:val="tx1"/>
            </w14:solidFill>
          </w14:textFill>
        </w:rPr>
        <w:t>》优先采购向我国企业转让技术、与我国企业签订消化吸收再创新方案的供应商的进口产品。</w:t>
      </w:r>
    </w:p>
    <w:p>
      <w:pPr>
        <w:numPr>
          <w:ilvl w:val="0"/>
          <w:numId w:val="7"/>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投标费用</w:t>
      </w:r>
    </w:p>
    <w:p>
      <w:pPr>
        <w:numPr>
          <w:ilvl w:val="1"/>
          <w:numId w:val="7"/>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投标人应承担所有与准备和参加投标有关的费用。不论投标的结果如何，本招标文件中所述的采购人或者采购代理机构均无义务和责任承担这些费用。</w:t>
      </w:r>
    </w:p>
    <w:p>
      <w:pPr>
        <w:numPr>
          <w:ilvl w:val="0"/>
          <w:numId w:val="7"/>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其他</w:t>
      </w:r>
    </w:p>
    <w:p>
      <w:pPr>
        <w:numPr>
          <w:ilvl w:val="1"/>
          <w:numId w:val="7"/>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所有时间均为24小时制北京时间，所有货币单位均为人民币元，所使用的计量单位均以《中华人民共和国法定计量单位》为准（特别注明除外）。</w:t>
      </w:r>
    </w:p>
    <w:p>
      <w:pPr>
        <w:numPr>
          <w:ilvl w:val="1"/>
          <w:numId w:val="7"/>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供应商（投标人）向本招标文件中所述的采购代理机构咨询的有关本招标项目事项，一切以法律法规的规定和本公司书面答复为准，其他一切形式均为个人意见，不代表本公司的意见。</w:t>
      </w:r>
    </w:p>
    <w:p>
      <w:pPr>
        <w:numPr>
          <w:ilvl w:val="0"/>
          <w:numId w:val="6"/>
        </w:numPr>
        <w:tabs>
          <w:tab w:val="left" w:pos="1134"/>
        </w:tabs>
        <w:autoSpaceDE w:val="0"/>
        <w:autoSpaceDN w:val="0"/>
        <w:snapToGrid w:val="0"/>
        <w:spacing w:line="360" w:lineRule="auto"/>
        <w:ind w:left="1006" w:leftChars="142" w:hanging="708" w:hangingChars="252"/>
        <w:jc w:val="center"/>
        <w:outlineLvl w:val="2"/>
        <w:rPr>
          <w:rFonts w:hint="eastAsia" w:ascii="宋体" w:hAnsi="宋体" w:eastAsia="宋体" w:cs="宋体"/>
          <w:b/>
          <w:color w:val="000000" w:themeColor="text1"/>
          <w:sz w:val="28"/>
          <w:szCs w:val="28"/>
          <w:highlight w:val="none"/>
          <w:lang w:eastAsia="zh-TW"/>
          <w14:textFill>
            <w14:solidFill>
              <w14:schemeClr w14:val="tx1"/>
            </w14:solidFill>
          </w14:textFill>
        </w:rPr>
      </w:pPr>
      <w:bookmarkStart w:id="22" w:name="_Toc50796664"/>
      <w:bookmarkStart w:id="23" w:name="_Toc438223137"/>
      <w:bookmarkStart w:id="24" w:name="_Toc50798816"/>
      <w:bookmarkStart w:id="25" w:name="_Toc435516651"/>
      <w:bookmarkStart w:id="26" w:name="_Toc435174934"/>
      <w:r>
        <w:rPr>
          <w:rFonts w:hint="eastAsia" w:ascii="宋体" w:hAnsi="宋体" w:eastAsia="宋体" w:cs="宋体"/>
          <w:b/>
          <w:color w:val="000000" w:themeColor="text1"/>
          <w:sz w:val="28"/>
          <w:szCs w:val="28"/>
          <w:highlight w:val="none"/>
          <w:lang w:eastAsia="zh-TW"/>
          <w14:textFill>
            <w14:solidFill>
              <w14:schemeClr w14:val="tx1"/>
            </w14:solidFill>
          </w14:textFill>
        </w:rPr>
        <w:t>招标文件</w:t>
      </w:r>
      <w:bookmarkEnd w:id="22"/>
      <w:bookmarkEnd w:id="23"/>
      <w:bookmarkEnd w:id="24"/>
      <w:bookmarkEnd w:id="25"/>
      <w:bookmarkEnd w:id="26"/>
    </w:p>
    <w:p>
      <w:pPr>
        <w:numPr>
          <w:ilvl w:val="0"/>
          <w:numId w:val="8"/>
        </w:numPr>
        <w:autoSpaceDE w:val="0"/>
        <w:autoSpaceDN w:val="0"/>
        <w:snapToGrid w:val="0"/>
        <w:spacing w:line="360" w:lineRule="auto"/>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招标文件的编制依据与构成</w:t>
      </w:r>
    </w:p>
    <w:p>
      <w:pPr>
        <w:numPr>
          <w:ilvl w:val="1"/>
          <w:numId w:val="8"/>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本招标文件的编制依据是《中华人民共和国政府采购法》《中华人民共和国政府采购法实施条例》《政府采购货物和服务招标投标管理办法》《政府购买服务管理办法》及其配套的法规、规章、政策等。</w:t>
      </w:r>
    </w:p>
    <w:p>
      <w:pPr>
        <w:numPr>
          <w:ilvl w:val="1"/>
          <w:numId w:val="8"/>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招标文件以中文文字编写。招标文件共六章。由下列文件以及在招标过程中发出的招标答疑和澄清或修改文件组成，内容如下：</w:t>
      </w:r>
    </w:p>
    <w:p>
      <w:pPr>
        <w:snapToGrid w:val="0"/>
        <w:spacing w:line="360" w:lineRule="auto"/>
        <w:ind w:left="445" w:leftChars="212" w:firstLine="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第一章　投标邀请</w:t>
      </w:r>
    </w:p>
    <w:p>
      <w:pPr>
        <w:snapToGrid w:val="0"/>
        <w:spacing w:line="360" w:lineRule="auto"/>
        <w:ind w:left="445" w:leftChars="212" w:firstLine="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第二章　采购需求</w:t>
      </w:r>
    </w:p>
    <w:p>
      <w:pPr>
        <w:tabs>
          <w:tab w:val="left" w:pos="3915"/>
        </w:tabs>
        <w:snapToGrid w:val="0"/>
        <w:spacing w:line="360" w:lineRule="auto"/>
        <w:ind w:left="445" w:leftChars="212" w:firstLine="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第三章　评标方法和标准</w:t>
      </w:r>
    </w:p>
    <w:p>
      <w:pPr>
        <w:snapToGrid w:val="0"/>
        <w:spacing w:line="360" w:lineRule="auto"/>
        <w:ind w:left="445" w:leftChars="212" w:firstLine="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第四章　投标人须知</w:t>
      </w:r>
    </w:p>
    <w:p>
      <w:pPr>
        <w:snapToGrid w:val="0"/>
        <w:spacing w:line="360" w:lineRule="auto"/>
        <w:ind w:left="445" w:leftChars="212" w:firstLine="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第五章　合同格式条款</w:t>
      </w:r>
    </w:p>
    <w:p>
      <w:pPr>
        <w:snapToGrid w:val="0"/>
        <w:spacing w:line="360" w:lineRule="auto"/>
        <w:ind w:left="445" w:leftChars="212" w:firstLine="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eastAsia="zh-TW"/>
          <w14:textFill>
            <w14:solidFill>
              <w14:schemeClr w14:val="tx1"/>
            </w14:solidFill>
          </w14:textFill>
        </w:rPr>
        <w:t>第</w:t>
      </w:r>
      <w:r>
        <w:rPr>
          <w:rFonts w:hint="eastAsia" w:ascii="宋体" w:hAnsi="宋体" w:eastAsia="宋体" w:cs="宋体"/>
          <w:b/>
          <w:color w:val="000000" w:themeColor="text1"/>
          <w:sz w:val="28"/>
          <w:szCs w:val="28"/>
          <w:highlight w:val="none"/>
          <w14:textFill>
            <w14:solidFill>
              <w14:schemeClr w14:val="tx1"/>
            </w14:solidFill>
          </w14:textFill>
        </w:rPr>
        <w:t>六</w:t>
      </w:r>
      <w:r>
        <w:rPr>
          <w:rFonts w:hint="eastAsia" w:ascii="宋体" w:hAnsi="宋体" w:eastAsia="宋体" w:cs="宋体"/>
          <w:b/>
          <w:color w:val="000000" w:themeColor="text1"/>
          <w:sz w:val="28"/>
          <w:szCs w:val="28"/>
          <w:highlight w:val="none"/>
          <w:lang w:eastAsia="zh-TW"/>
          <w14:textFill>
            <w14:solidFill>
              <w14:schemeClr w14:val="tx1"/>
            </w14:solidFill>
          </w14:textFill>
        </w:rPr>
        <w:t>章</w:t>
      </w:r>
      <w:r>
        <w:rPr>
          <w:rFonts w:hint="eastAsia" w:ascii="宋体" w:hAnsi="宋体" w:eastAsia="宋体" w:cs="宋体"/>
          <w:b/>
          <w:color w:val="000000" w:themeColor="text1"/>
          <w:sz w:val="28"/>
          <w:szCs w:val="28"/>
          <w:highlight w:val="none"/>
          <w14:textFill>
            <w14:solidFill>
              <w14:schemeClr w14:val="tx1"/>
            </w14:solidFill>
          </w14:textFill>
        </w:rPr>
        <w:t>　投标文件格式</w:t>
      </w:r>
    </w:p>
    <w:p>
      <w:pPr>
        <w:numPr>
          <w:ilvl w:val="1"/>
          <w:numId w:val="8"/>
        </w:numPr>
        <w:autoSpaceDE w:val="0"/>
        <w:autoSpaceDN w:val="0"/>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本招标文件的解释权归本招标文件中所述的采购人、采购代理机构所有。</w:t>
      </w:r>
    </w:p>
    <w:p>
      <w:pPr>
        <w:numPr>
          <w:ilvl w:val="0"/>
          <w:numId w:val="8"/>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招标文件的澄清或修改</w:t>
      </w:r>
    </w:p>
    <w:p>
      <w:pPr>
        <w:numPr>
          <w:ilvl w:val="1"/>
          <w:numId w:val="8"/>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或者采购代理机构可以对已发出的招标文件进行必要的澄清或修改。招标文件的澄清或修改均以书面形式明确的内容为准。当招标文件的澄清、修改、补充等在同一内容的表述不一致时，以最后发出的书面形式的文件为准。</w:t>
      </w:r>
    </w:p>
    <w:p>
      <w:pPr>
        <w:numPr>
          <w:ilvl w:val="1"/>
          <w:numId w:val="8"/>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numPr>
          <w:ilvl w:val="1"/>
          <w:numId w:val="8"/>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采购人或者采购代理机构将澄清（更正/变更）公告通知</w:t>
      </w:r>
      <w:r>
        <w:rPr>
          <w:rFonts w:hint="eastAsia" w:ascii="宋体" w:hAnsi="宋体" w:eastAsia="宋体" w:cs="宋体"/>
          <w:bCs/>
          <w:color w:val="000000" w:themeColor="text1"/>
          <w:sz w:val="28"/>
          <w:szCs w:val="28"/>
          <w:highlight w:val="none"/>
          <w14:textFill>
            <w14:solidFill>
              <w14:schemeClr w14:val="tx1"/>
            </w14:solidFill>
          </w14:textFill>
        </w:rPr>
        <w:t>成功购买招标文件</w:t>
      </w:r>
      <w:r>
        <w:rPr>
          <w:rFonts w:hint="eastAsia" w:ascii="宋体" w:hAnsi="宋体" w:eastAsia="宋体" w:cs="宋体"/>
          <w:color w:val="000000" w:themeColor="text1"/>
          <w:sz w:val="28"/>
          <w:szCs w:val="28"/>
          <w:highlight w:val="none"/>
          <w14:textFill>
            <w14:solidFill>
              <w14:schemeClr w14:val="tx1"/>
            </w14:solidFill>
          </w14:textFill>
        </w:rPr>
        <w:t>的供应商，供应商在收到澄清或修改（更正/变更）通知后，应按要求以书面形式向采购人或者采购代理机构确认。如在24小时之内无书面确认则视为已收悉，并有责任履行相应的义务。</w:t>
      </w:r>
    </w:p>
    <w:p>
      <w:pPr>
        <w:numPr>
          <w:ilvl w:val="1"/>
          <w:numId w:val="8"/>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采购人或者采购代理机构发出的澄清或修改（更正/变更）的内容为招标文件的组成部分，并对供应商具有约束力。</w:t>
      </w:r>
    </w:p>
    <w:p>
      <w:pPr>
        <w:numPr>
          <w:ilvl w:val="0"/>
          <w:numId w:val="8"/>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现场考察或者召开开标前答疑会</w:t>
      </w:r>
    </w:p>
    <w:p>
      <w:pPr>
        <w:numPr>
          <w:ilvl w:val="1"/>
          <w:numId w:val="8"/>
        </w:numPr>
        <w:tabs>
          <w:tab w:val="left" w:pos="600"/>
          <w:tab w:val="clear" w:pos="567"/>
        </w:tabs>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除非</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中另有规定，否则不举行项目</w:t>
      </w:r>
      <w:r>
        <w:rPr>
          <w:rFonts w:hint="eastAsia" w:ascii="宋体" w:hAnsi="宋体" w:eastAsia="宋体" w:cs="宋体"/>
          <w:bCs/>
          <w:color w:val="000000" w:themeColor="text1"/>
          <w:sz w:val="28"/>
          <w:szCs w:val="28"/>
          <w:highlight w:val="none"/>
          <w14:textFill>
            <w14:solidFill>
              <w14:schemeClr w14:val="tx1"/>
            </w14:solidFill>
          </w14:textFill>
        </w:rPr>
        <w:t>现场考察或者召开开标前答疑会</w:t>
      </w:r>
      <w:r>
        <w:rPr>
          <w:rFonts w:hint="eastAsia" w:ascii="宋体" w:hAnsi="宋体" w:eastAsia="宋体" w:cs="宋体"/>
          <w:color w:val="000000" w:themeColor="text1"/>
          <w:sz w:val="28"/>
          <w:szCs w:val="28"/>
          <w:highlight w:val="none"/>
          <w14:textFill>
            <w14:solidFill>
              <w14:schemeClr w14:val="tx1"/>
            </w14:solidFill>
          </w14:textFill>
        </w:rPr>
        <w:t>，如举行</w:t>
      </w:r>
      <w:r>
        <w:rPr>
          <w:rFonts w:hint="eastAsia" w:ascii="宋体" w:hAnsi="宋体" w:eastAsia="宋体" w:cs="宋体"/>
          <w:bCs/>
          <w:color w:val="000000" w:themeColor="text1"/>
          <w:sz w:val="28"/>
          <w:szCs w:val="28"/>
          <w:highlight w:val="none"/>
          <w14:textFill>
            <w14:solidFill>
              <w14:schemeClr w14:val="tx1"/>
            </w14:solidFill>
          </w14:textFill>
        </w:rPr>
        <w:t>现场考察或者召开开标前答疑会</w:t>
      </w:r>
      <w:r>
        <w:rPr>
          <w:rFonts w:hint="eastAsia" w:ascii="宋体" w:hAnsi="宋体" w:eastAsia="宋体" w:cs="宋体"/>
          <w:color w:val="000000" w:themeColor="text1"/>
          <w:sz w:val="28"/>
          <w:szCs w:val="28"/>
          <w:highlight w:val="none"/>
          <w14:textFill>
            <w14:solidFill>
              <w14:schemeClr w14:val="tx1"/>
            </w14:solidFill>
          </w14:textFill>
        </w:rPr>
        <w:t>的，则按以下规定：</w:t>
      </w:r>
    </w:p>
    <w:p>
      <w:pPr>
        <w:numPr>
          <w:ilvl w:val="2"/>
          <w:numId w:val="8"/>
        </w:numPr>
        <w:tabs>
          <w:tab w:val="left" w:pos="600"/>
          <w:tab w:val="clear" w:pos="567"/>
        </w:tabs>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中规定的日期、时间和地点组织</w:t>
      </w:r>
      <w:r>
        <w:rPr>
          <w:rFonts w:hint="eastAsia" w:ascii="宋体" w:hAnsi="宋体" w:eastAsia="宋体" w:cs="宋体"/>
          <w:bCs/>
          <w:color w:val="000000" w:themeColor="text1"/>
          <w:sz w:val="28"/>
          <w:szCs w:val="28"/>
          <w:highlight w:val="none"/>
          <w14:textFill>
            <w14:solidFill>
              <w14:schemeClr w14:val="tx1"/>
            </w14:solidFill>
          </w14:textFill>
        </w:rPr>
        <w:t>现场考察或者召开开标前答疑会</w:t>
      </w:r>
      <w:r>
        <w:rPr>
          <w:rFonts w:hint="eastAsia" w:ascii="宋体" w:hAnsi="宋体" w:eastAsia="宋体" w:cs="宋体"/>
          <w:color w:val="000000" w:themeColor="text1"/>
          <w:sz w:val="28"/>
          <w:szCs w:val="28"/>
          <w:highlight w:val="none"/>
          <w14:textFill>
            <w14:solidFill>
              <w14:schemeClr w14:val="tx1"/>
            </w14:solidFill>
          </w14:textFill>
        </w:rPr>
        <w:t>；</w:t>
      </w:r>
    </w:p>
    <w:p>
      <w:pPr>
        <w:numPr>
          <w:ilvl w:val="2"/>
          <w:numId w:val="8"/>
        </w:numPr>
        <w:tabs>
          <w:tab w:val="left" w:pos="600"/>
          <w:tab w:val="clear" w:pos="567"/>
        </w:tabs>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供应商对本项目提出的疑问，可在</w:t>
      </w:r>
      <w:r>
        <w:rPr>
          <w:rFonts w:hint="eastAsia" w:ascii="宋体" w:hAnsi="宋体" w:eastAsia="宋体" w:cs="宋体"/>
          <w:bCs/>
          <w:color w:val="000000" w:themeColor="text1"/>
          <w:sz w:val="28"/>
          <w:szCs w:val="28"/>
          <w:highlight w:val="none"/>
          <w14:textFill>
            <w14:solidFill>
              <w14:schemeClr w14:val="tx1"/>
            </w14:solidFill>
          </w14:textFill>
        </w:rPr>
        <w:t>现场考察或者召开开标前答疑会</w:t>
      </w:r>
      <w:r>
        <w:rPr>
          <w:rFonts w:hint="eastAsia" w:ascii="宋体" w:hAnsi="宋体" w:eastAsia="宋体" w:cs="宋体"/>
          <w:color w:val="000000" w:themeColor="text1"/>
          <w:sz w:val="28"/>
          <w:szCs w:val="28"/>
          <w:highlight w:val="none"/>
          <w14:textFill>
            <w14:solidFill>
              <w14:schemeClr w14:val="tx1"/>
            </w14:solidFill>
          </w14:textFill>
        </w:rPr>
        <w:t>召开日前至少一个工作日将问题清单以书面形式（加盖公章）提交至采购代理机构。</w:t>
      </w:r>
    </w:p>
    <w:p>
      <w:pPr>
        <w:numPr>
          <w:ilvl w:val="0"/>
          <w:numId w:val="6"/>
        </w:numPr>
        <w:tabs>
          <w:tab w:val="left" w:pos="1134"/>
        </w:tabs>
        <w:autoSpaceDE w:val="0"/>
        <w:autoSpaceDN w:val="0"/>
        <w:snapToGrid w:val="0"/>
        <w:spacing w:line="360" w:lineRule="auto"/>
        <w:ind w:left="1006" w:leftChars="142" w:hanging="708" w:hangingChars="252"/>
        <w:jc w:val="center"/>
        <w:outlineLvl w:val="2"/>
        <w:rPr>
          <w:rFonts w:hint="eastAsia" w:ascii="宋体" w:hAnsi="宋体" w:eastAsia="宋体" w:cs="宋体"/>
          <w:b/>
          <w:color w:val="000000" w:themeColor="text1"/>
          <w:sz w:val="28"/>
          <w:szCs w:val="28"/>
          <w:highlight w:val="none"/>
          <w:lang w:eastAsia="zh-TW"/>
          <w14:textFill>
            <w14:solidFill>
              <w14:schemeClr w14:val="tx1"/>
            </w14:solidFill>
          </w14:textFill>
        </w:rPr>
      </w:pPr>
      <w:bookmarkStart w:id="27" w:name="_Toc438223138"/>
      <w:bookmarkStart w:id="28" w:name="_Toc435516652"/>
      <w:bookmarkStart w:id="29" w:name="_Toc50796665"/>
      <w:bookmarkStart w:id="30" w:name="_Toc435174935"/>
      <w:bookmarkStart w:id="31" w:name="_Toc50798817"/>
      <w:r>
        <w:rPr>
          <w:rFonts w:hint="eastAsia" w:ascii="宋体" w:hAnsi="宋体" w:eastAsia="宋体" w:cs="宋体"/>
          <w:b/>
          <w:color w:val="000000" w:themeColor="text1"/>
          <w:sz w:val="28"/>
          <w:szCs w:val="28"/>
          <w:highlight w:val="none"/>
          <w:lang w:eastAsia="zh-TW"/>
          <w14:textFill>
            <w14:solidFill>
              <w14:schemeClr w14:val="tx1"/>
            </w14:solidFill>
          </w14:textFill>
        </w:rPr>
        <w:t>投标文件的编制</w:t>
      </w:r>
      <w:bookmarkEnd w:id="27"/>
      <w:bookmarkEnd w:id="28"/>
      <w:bookmarkEnd w:id="29"/>
      <w:bookmarkEnd w:id="30"/>
      <w:bookmarkEnd w:id="31"/>
    </w:p>
    <w:p>
      <w:pPr>
        <w:numPr>
          <w:ilvl w:val="0"/>
          <w:numId w:val="9"/>
        </w:numPr>
        <w:autoSpaceDE w:val="0"/>
        <w:autoSpaceDN w:val="0"/>
        <w:snapToGrid w:val="0"/>
        <w:spacing w:line="360" w:lineRule="auto"/>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投标的语言</w:t>
      </w:r>
    </w:p>
    <w:p>
      <w:pPr>
        <w:numPr>
          <w:ilvl w:val="1"/>
          <w:numId w:val="9"/>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提交的投标文件以及投标人与采购人或者采购代理机构就有关投标的所有来往函电均应使用中文书写。投标人提交的支持文件或印刷的资料可以用另一种语言，但相应内容应附有中文翻译本，由翻译机构盖章或者翻译人员签名。两种语言不一致时以中文翻译本为准。</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投标文件的构成</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投标人应当按照招标文件的要求编制投标文件。投标文件应当对招标文件提出的要求和条件作出明确响应。投标文件的组成包括但不仅仅限于</w:t>
      </w:r>
      <w:r>
        <w:rPr>
          <w:rFonts w:hint="eastAsia" w:ascii="宋体" w:hAnsi="宋体" w:eastAsia="宋体" w:cs="宋体"/>
          <w:b/>
          <w:color w:val="000000" w:themeColor="text1"/>
          <w:sz w:val="28"/>
          <w:szCs w:val="28"/>
          <w:highlight w:val="none"/>
          <w14:textFill>
            <w14:solidFill>
              <w14:schemeClr w14:val="tx1"/>
            </w14:solidFill>
          </w14:textFill>
        </w:rPr>
        <w:t>价格文件、资格性文件、符合性文件、技术文件、商务文件</w:t>
      </w:r>
      <w:r>
        <w:rPr>
          <w:rFonts w:hint="eastAsia" w:ascii="宋体" w:hAnsi="宋体" w:eastAsia="宋体" w:cs="宋体"/>
          <w:color w:val="000000" w:themeColor="text1"/>
          <w:sz w:val="28"/>
          <w:szCs w:val="28"/>
          <w:highlight w:val="none"/>
          <w14:textFill>
            <w14:solidFill>
              <w14:schemeClr w14:val="tx1"/>
            </w14:solidFill>
          </w14:textFill>
        </w:rPr>
        <w:t>等。</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投标文件的构成应符合法律法规及招标文件的要求。</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投标文件的编写</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对招标文件中多个包组进行投标的，其投标文件的编制可以按每个包组的要求分别装订。投标人应当对投标文件进行装订成册，对未经装订的投标文件可能发生的文件散落或缺损，由此造成的后果和责任由投标人承担。</w:t>
      </w:r>
    </w:p>
    <w:p>
      <w:pPr>
        <w:numPr>
          <w:ilvl w:val="1"/>
          <w:numId w:val="9"/>
        </w:numPr>
        <w:tabs>
          <w:tab w:val="left" w:pos="600"/>
          <w:tab w:val="clear" w:pos="567"/>
        </w:tabs>
        <w:autoSpaceDE w:val="0"/>
        <w:autoSpaceDN w:val="0"/>
        <w:snapToGrid w:val="0"/>
        <w:spacing w:line="360" w:lineRule="auto"/>
        <w:rPr>
          <w:rFonts w:hint="eastAsia" w:ascii="宋体" w:hAnsi="宋体" w:eastAsia="宋体" w:cs="宋体"/>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投标人必须对投标文件所提供的全部资料的真实性承担法律责任。</w:t>
      </w:r>
    </w:p>
    <w:p>
      <w:pPr>
        <w:numPr>
          <w:ilvl w:val="1"/>
          <w:numId w:val="9"/>
        </w:numPr>
        <w:tabs>
          <w:tab w:val="left" w:pos="600"/>
          <w:tab w:val="clear" w:pos="567"/>
        </w:tabs>
        <w:autoSpaceDE w:val="0"/>
        <w:autoSpaceDN w:val="0"/>
        <w:snapToGrid w:val="0"/>
        <w:spacing w:line="360" w:lineRule="auto"/>
        <w:rPr>
          <w:rFonts w:hint="eastAsia" w:ascii="宋体" w:hAnsi="宋体" w:eastAsia="宋体" w:cs="宋体"/>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投标人应认真阅读招标文件中所有的事项、格式、条款和技术要求等，并按照招标文件的要求编制投标文件。若投标人不按照招标文件要求编制投标文件，由此产生的风险由投标人自己承担。</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投标文件的式样和签署</w:t>
      </w:r>
    </w:p>
    <w:p>
      <w:pPr>
        <w:numPr>
          <w:ilvl w:val="1"/>
          <w:numId w:val="9"/>
        </w:numPr>
        <w:autoSpaceDE w:val="0"/>
        <w:autoSpaceDN w:val="0"/>
        <w:snapToGrid w:val="0"/>
        <w:spacing w:line="360" w:lineRule="auto"/>
        <w:rPr>
          <w:rFonts w:hint="eastAsia" w:ascii="宋体" w:hAnsi="宋体" w:eastAsia="宋体" w:cs="宋体"/>
          <w:b/>
          <w:bCs/>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投标人应准备</w:t>
      </w:r>
      <w:r>
        <w:rPr>
          <w:rFonts w:hint="eastAsia" w:ascii="宋体" w:hAnsi="宋体" w:eastAsia="宋体" w:cs="宋体"/>
          <w:b/>
          <w:color w:val="000000" w:themeColor="text1"/>
          <w:sz w:val="28"/>
          <w:szCs w:val="28"/>
          <w:highlight w:val="none"/>
          <w14:textFill>
            <w14:solidFill>
              <w14:schemeClr w14:val="tx1"/>
            </w14:solidFill>
          </w14:textFill>
        </w:rPr>
        <w:t>投标须知前附表</w:t>
      </w:r>
      <w:r>
        <w:rPr>
          <w:rFonts w:hint="eastAsia" w:ascii="宋体" w:hAnsi="宋体" w:eastAsia="宋体" w:cs="宋体"/>
          <w:color w:val="000000" w:themeColor="text1"/>
          <w:sz w:val="28"/>
          <w:szCs w:val="28"/>
          <w:highlight w:val="none"/>
          <w14:textFill>
            <w14:solidFill>
              <w14:schemeClr w14:val="tx1"/>
            </w14:solidFill>
          </w14:textFill>
        </w:rPr>
        <w:t>中规定式样和份数的副本、正本和电子介质的投标文件。</w:t>
      </w:r>
    </w:p>
    <w:p>
      <w:pPr>
        <w:numPr>
          <w:ilvl w:val="1"/>
          <w:numId w:val="9"/>
        </w:numPr>
        <w:autoSpaceDE w:val="0"/>
        <w:autoSpaceDN w:val="0"/>
        <w:snapToGrid w:val="0"/>
        <w:spacing w:line="360" w:lineRule="auto"/>
        <w:rPr>
          <w:rFonts w:hint="eastAsia" w:ascii="宋体" w:hAnsi="宋体" w:eastAsia="宋体" w:cs="宋体"/>
          <w:bCs/>
          <w:strike/>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请投标人按</w:t>
      </w:r>
      <w:r>
        <w:rPr>
          <w:rFonts w:hint="eastAsia" w:ascii="宋体" w:hAnsi="宋体" w:eastAsia="宋体" w:cs="宋体"/>
          <w:b/>
          <w:color w:val="000000" w:themeColor="text1"/>
          <w:sz w:val="28"/>
          <w:szCs w:val="28"/>
          <w:highlight w:val="none"/>
          <w14:textFill>
            <w14:solidFill>
              <w14:schemeClr w14:val="tx1"/>
            </w14:solidFill>
          </w14:textFill>
        </w:rPr>
        <w:t>投标须知前附表</w:t>
      </w:r>
      <w:r>
        <w:rPr>
          <w:rFonts w:hint="eastAsia" w:ascii="宋体" w:hAnsi="宋体" w:eastAsia="宋体" w:cs="宋体"/>
          <w:color w:val="000000" w:themeColor="text1"/>
          <w:sz w:val="28"/>
          <w:szCs w:val="28"/>
          <w:highlight w:val="none"/>
          <w14:textFill>
            <w14:solidFill>
              <w14:schemeClr w14:val="tx1"/>
            </w14:solidFill>
          </w14:textFill>
        </w:rPr>
        <w:t>中的规定提交单独密封资料。</w:t>
      </w:r>
    </w:p>
    <w:p>
      <w:pPr>
        <w:numPr>
          <w:ilvl w:val="1"/>
          <w:numId w:val="9"/>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TW"/>
          <w14:textFill>
            <w14:solidFill>
              <w14:schemeClr w14:val="tx1"/>
            </w14:solidFill>
          </w14:textFill>
        </w:rPr>
        <w:t>投标文件的签署：</w:t>
      </w:r>
    </w:p>
    <w:p>
      <w:pPr>
        <w:numPr>
          <w:ilvl w:val="2"/>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正本需打印或用不褪色墨水书写，且招标文件要求签名的由法定代表人或经其正式授权的代表签字或盖个人名章，以及招标文件中明示盖公章处及要求提供的证明材料应盖投标人公章，不得加盖合同专用章、投标人专用章等各种形式的专用章。副本可以用正本复印，与正本具有同等法律效力。授权代表须将以书面形式出具的《法定代表人授权委托书》附在投标文件中。</w:t>
      </w:r>
    </w:p>
    <w:p>
      <w:pPr>
        <w:numPr>
          <w:ilvl w:val="2"/>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投标文件中的任何重要的插字、涂改和增删，必须由法定代表人或经其正式授权的代表在旁边盖个人名章或签字或盖投标人公章才有效。</w:t>
      </w:r>
    </w:p>
    <w:p>
      <w:pPr>
        <w:numPr>
          <w:ilvl w:val="1"/>
          <w:numId w:val="9"/>
        </w:numPr>
        <w:autoSpaceDE w:val="0"/>
        <w:autoSpaceDN w:val="0"/>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TW"/>
          <w14:textFill>
            <w14:solidFill>
              <w14:schemeClr w14:val="tx1"/>
            </w14:solidFill>
          </w14:textFill>
        </w:rPr>
        <w:t>投标文件</w:t>
      </w:r>
      <w:r>
        <w:rPr>
          <w:rFonts w:hint="eastAsia" w:ascii="宋体" w:hAnsi="宋体" w:eastAsia="宋体" w:cs="宋体"/>
          <w:bCs/>
          <w:color w:val="000000" w:themeColor="text1"/>
          <w:sz w:val="28"/>
          <w:szCs w:val="28"/>
          <w:highlight w:val="none"/>
          <w14:textFill>
            <w14:solidFill>
              <w14:schemeClr w14:val="tx1"/>
            </w14:solidFill>
          </w14:textFill>
        </w:rPr>
        <w:t>密封与标识</w:t>
      </w:r>
    </w:p>
    <w:p>
      <w:pPr>
        <w:numPr>
          <w:ilvl w:val="3"/>
          <w:numId w:val="9"/>
        </w:numPr>
        <w:tabs>
          <w:tab w:val="left" w:pos="600"/>
          <w:tab w:val="clear" w:pos="851"/>
        </w:tabs>
        <w:autoSpaceDE w:val="0"/>
        <w:autoSpaceDN w:val="0"/>
        <w:snapToGrid w:val="0"/>
        <w:spacing w:line="360" w:lineRule="auto"/>
        <w:ind w:left="567" w:hanging="567"/>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投标文件的密封：</w:t>
      </w:r>
    </w:p>
    <w:p>
      <w:pPr>
        <w:pStyle w:val="50"/>
        <w:numPr>
          <w:ilvl w:val="0"/>
          <w:numId w:val="10"/>
        </w:numPr>
        <w:tabs>
          <w:tab w:val="left" w:pos="709"/>
        </w:tabs>
        <w:autoSpaceDE w:val="0"/>
        <w:autoSpaceDN w:val="0"/>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投标文件正本与副本可以单独密封包装，也可以所有投标文件密封包装在一个密封袋内。</w:t>
      </w:r>
    </w:p>
    <w:p>
      <w:pPr>
        <w:pStyle w:val="50"/>
        <w:numPr>
          <w:ilvl w:val="0"/>
          <w:numId w:val="10"/>
        </w:numPr>
        <w:tabs>
          <w:tab w:val="left" w:pos="709"/>
        </w:tabs>
        <w:autoSpaceDE w:val="0"/>
        <w:autoSpaceDN w:val="0"/>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不足以造成投标文件可从外包装内散出而导致投标文件内容泄密的，不被认定为投标文件未密封。</w:t>
      </w:r>
    </w:p>
    <w:p>
      <w:pPr>
        <w:numPr>
          <w:ilvl w:val="3"/>
          <w:numId w:val="9"/>
        </w:numPr>
        <w:tabs>
          <w:tab w:val="left" w:pos="600"/>
          <w:tab w:val="clear" w:pos="851"/>
        </w:tabs>
        <w:autoSpaceDE w:val="0"/>
        <w:autoSpaceDN w:val="0"/>
        <w:snapToGrid w:val="0"/>
        <w:spacing w:line="360" w:lineRule="auto"/>
        <w:ind w:left="567" w:hanging="567"/>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投标文件的标识：</w:t>
      </w:r>
    </w:p>
    <w:p>
      <w:pPr>
        <w:pStyle w:val="50"/>
        <w:numPr>
          <w:ilvl w:val="0"/>
          <w:numId w:val="11"/>
        </w:numPr>
        <w:tabs>
          <w:tab w:val="left" w:pos="709"/>
        </w:tabs>
        <w:autoSpaceDE w:val="0"/>
        <w:autoSpaceDN w:val="0"/>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信封或外包装上需清楚写明项目编号、项目名称、投标人名称、投标人地址、包组号（如有）的字样。</w:t>
      </w:r>
    </w:p>
    <w:p>
      <w:pPr>
        <w:pStyle w:val="50"/>
        <w:numPr>
          <w:ilvl w:val="0"/>
          <w:numId w:val="11"/>
        </w:numPr>
        <w:tabs>
          <w:tab w:val="left" w:pos="709"/>
        </w:tabs>
        <w:autoSpaceDE w:val="0"/>
        <w:autoSpaceDN w:val="0"/>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如果未按本须知上款要求加写标识，采购代理机构对误投或提前启封概不负责。</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投标报价</w:t>
      </w:r>
    </w:p>
    <w:p>
      <w:pPr>
        <w:numPr>
          <w:ilvl w:val="1"/>
          <w:numId w:val="9"/>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投标人应按照“采购需求”中采购项目技术规格、参数及要求规定的内容、责任范围进行报价。并按《开标一览表</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报价表</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》及《投标分项报价表》（如适用）的要求报出总价和分项价格。投标人按招标文件的要求报出全部货物及服务内容所需的所有费用，在合同履行过程中，采购人不再支付除合同金额以外的费用。</w:t>
      </w:r>
    </w:p>
    <w:p>
      <w:pPr>
        <w:numPr>
          <w:ilvl w:val="1"/>
          <w:numId w:val="9"/>
        </w:numPr>
        <w:tabs>
          <w:tab w:val="clear" w:pos="567"/>
        </w:tabs>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投标报价应包含按招标文件的要求全部货物及服务内容所需的所有费用，包括但不限于</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中规定的。</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投标人所报的投标价在合同执行过程中是固定不变的，不得以任何理由予以变更。任何包含价格调整要求的投标被认为是非实质性响应投标而予以拒绝。</w:t>
      </w:r>
    </w:p>
    <w:p>
      <w:pPr>
        <w:numPr>
          <w:ilvl w:val="1"/>
          <w:numId w:val="9"/>
        </w:numPr>
        <w:autoSpaceDE w:val="0"/>
        <w:autoSpaceDN w:val="0"/>
        <w:snapToGrid w:val="0"/>
        <w:spacing w:line="360" w:lineRule="auto"/>
        <w:rPr>
          <w:rFonts w:hint="eastAsia" w:ascii="宋体" w:hAnsi="宋体" w:eastAsia="宋体" w:cs="宋体"/>
          <w:b/>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除</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中允许有备选方案外，本次招标不接受选择性报价，否则将被视为</w:t>
      </w:r>
      <w:r>
        <w:rPr>
          <w:rFonts w:hint="eastAsia" w:ascii="宋体" w:hAnsi="宋体" w:eastAsia="宋体" w:cs="宋体"/>
          <w:b/>
          <w:color w:val="000000" w:themeColor="text1"/>
          <w:sz w:val="28"/>
          <w:szCs w:val="28"/>
          <w:highlight w:val="none"/>
          <w14:textFill>
            <w14:solidFill>
              <w14:schemeClr w14:val="tx1"/>
            </w14:solidFill>
          </w14:textFill>
        </w:rPr>
        <w:t>无效投标</w:t>
      </w:r>
      <w:r>
        <w:rPr>
          <w:rFonts w:hint="eastAsia" w:ascii="宋体" w:hAnsi="宋体" w:eastAsia="宋体" w:cs="宋体"/>
          <w:color w:val="000000" w:themeColor="text1"/>
          <w:sz w:val="28"/>
          <w:szCs w:val="28"/>
          <w:highlight w:val="none"/>
          <w14:textFill>
            <w14:solidFill>
              <w14:schemeClr w14:val="tx1"/>
            </w14:solidFill>
          </w14:textFill>
        </w:rPr>
        <w:t>。</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本次招标不接受具有附加条件的报价，否则将被视为</w:t>
      </w:r>
      <w:r>
        <w:rPr>
          <w:rFonts w:hint="eastAsia" w:ascii="宋体" w:hAnsi="宋体" w:eastAsia="宋体" w:cs="宋体"/>
          <w:b/>
          <w:color w:val="000000" w:themeColor="text1"/>
          <w:sz w:val="28"/>
          <w:szCs w:val="28"/>
          <w:highlight w:val="none"/>
          <w14:textFill>
            <w14:solidFill>
              <w14:schemeClr w14:val="tx1"/>
            </w14:solidFill>
          </w14:textFill>
        </w:rPr>
        <w:t>无效投标</w:t>
      </w:r>
      <w:r>
        <w:rPr>
          <w:rFonts w:hint="eastAsia" w:ascii="宋体" w:hAnsi="宋体" w:eastAsia="宋体" w:cs="宋体"/>
          <w:color w:val="000000" w:themeColor="text1"/>
          <w:sz w:val="28"/>
          <w:szCs w:val="28"/>
          <w:highlight w:val="none"/>
          <w14:textFill>
            <w14:solidFill>
              <w14:schemeClr w14:val="tx1"/>
            </w14:solidFill>
          </w14:textFill>
        </w:rPr>
        <w:t>。</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投标货币</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投标人所提供的货物和服务均应以人民币报价。</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联合体投标</w:t>
      </w:r>
    </w:p>
    <w:p>
      <w:pPr>
        <w:numPr>
          <w:ilvl w:val="1"/>
          <w:numId w:val="9"/>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除非</w:t>
      </w:r>
      <w:r>
        <w:rPr>
          <w:rFonts w:hint="eastAsia" w:ascii="宋体" w:hAnsi="宋体" w:eastAsia="宋体" w:cs="宋体"/>
          <w:b/>
          <w:color w:val="000000" w:themeColor="text1"/>
          <w:sz w:val="28"/>
          <w:szCs w:val="28"/>
          <w:highlight w:val="none"/>
          <w14:textFill>
            <w14:solidFill>
              <w14:schemeClr w14:val="tx1"/>
            </w14:solidFill>
          </w14:textFill>
        </w:rPr>
        <w:t>投标邀请</w:t>
      </w:r>
      <w:r>
        <w:rPr>
          <w:rFonts w:hint="eastAsia" w:ascii="宋体" w:hAnsi="宋体" w:eastAsia="宋体" w:cs="宋体"/>
          <w:color w:val="000000" w:themeColor="text1"/>
          <w:sz w:val="28"/>
          <w:szCs w:val="28"/>
          <w:highlight w:val="none"/>
          <w14:textFill>
            <w14:solidFill>
              <w14:schemeClr w14:val="tx1"/>
            </w14:solidFill>
          </w14:textFill>
        </w:rPr>
        <w:t>中另有规定，不接受联合体投标。如果投标邀请中规定允许联合体投标的，则必须满足：</w:t>
      </w:r>
    </w:p>
    <w:p>
      <w:pPr>
        <w:numPr>
          <w:ilvl w:val="2"/>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以联合体形式参加投标的，联合体各方均必须符合</w:t>
      </w:r>
      <w:r>
        <w:rPr>
          <w:rFonts w:hint="eastAsia" w:ascii="宋体" w:hAnsi="宋体" w:eastAsia="宋体" w:cs="宋体"/>
          <w:bCs/>
          <w:color w:val="000000" w:themeColor="text1"/>
          <w:sz w:val="28"/>
          <w:szCs w:val="28"/>
          <w:highlight w:val="none"/>
          <w14:textFill>
            <w14:solidFill>
              <w14:schemeClr w14:val="tx1"/>
            </w14:solidFill>
          </w14:textFill>
        </w:rPr>
        <w:t>《中华人民共和国政府采购法》第二十二条第（一）至（六）项规定。</w:t>
      </w:r>
    </w:p>
    <w:p>
      <w:pPr>
        <w:numPr>
          <w:ilvl w:val="2"/>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联合体投标的，必须提供各方签订的联合投标协议，明确约定各方承担的工作和相应的责任。联合体各方签订联合投标协议书，不得再以自己名义单独在</w:t>
      </w:r>
      <w:r>
        <w:rPr>
          <w:rFonts w:hint="eastAsia" w:ascii="宋体" w:hAnsi="宋体" w:eastAsia="宋体" w:cs="宋体"/>
          <w:bCs/>
          <w:color w:val="000000" w:themeColor="text1"/>
          <w:sz w:val="28"/>
          <w:szCs w:val="28"/>
          <w:highlight w:val="none"/>
          <w14:textFill>
            <w14:solidFill>
              <w14:schemeClr w14:val="tx1"/>
            </w14:solidFill>
          </w14:textFill>
        </w:rPr>
        <w:t>本项目同一合同项下</w:t>
      </w:r>
      <w:r>
        <w:rPr>
          <w:rFonts w:hint="eastAsia" w:ascii="宋体" w:hAnsi="宋体" w:eastAsia="宋体" w:cs="宋体"/>
          <w:color w:val="000000" w:themeColor="text1"/>
          <w:sz w:val="28"/>
          <w:szCs w:val="28"/>
          <w:highlight w:val="none"/>
          <w14:textFill>
            <w14:solidFill>
              <w14:schemeClr w14:val="tx1"/>
            </w14:solidFill>
          </w14:textFill>
        </w:rPr>
        <w:t>的投标，也不得组成新的联合体参加</w:t>
      </w:r>
      <w:r>
        <w:rPr>
          <w:rFonts w:hint="eastAsia" w:ascii="宋体" w:hAnsi="宋体" w:eastAsia="宋体" w:cs="宋体"/>
          <w:bCs/>
          <w:color w:val="000000" w:themeColor="text1"/>
          <w:sz w:val="28"/>
          <w:szCs w:val="28"/>
          <w:highlight w:val="none"/>
          <w14:textFill>
            <w14:solidFill>
              <w14:schemeClr w14:val="tx1"/>
            </w14:solidFill>
          </w14:textFill>
        </w:rPr>
        <w:t>本项目同一合同项下的</w:t>
      </w:r>
      <w:r>
        <w:rPr>
          <w:rFonts w:hint="eastAsia" w:ascii="宋体" w:hAnsi="宋体" w:eastAsia="宋体" w:cs="宋体"/>
          <w:color w:val="000000" w:themeColor="text1"/>
          <w:sz w:val="28"/>
          <w:szCs w:val="28"/>
          <w:highlight w:val="none"/>
          <w14:textFill>
            <w14:solidFill>
              <w14:schemeClr w14:val="tx1"/>
            </w14:solidFill>
          </w14:textFill>
        </w:rPr>
        <w:t>投标。</w:t>
      </w:r>
    </w:p>
    <w:p>
      <w:pPr>
        <w:numPr>
          <w:ilvl w:val="2"/>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联合体中有同类资质的供应商按照联合体分工承担相同工作的，应当按照资质等级较低的供应商确定资质等级。</w:t>
      </w:r>
    </w:p>
    <w:p>
      <w:pPr>
        <w:numPr>
          <w:ilvl w:val="2"/>
          <w:numId w:val="9"/>
        </w:numPr>
        <w:tabs>
          <w:tab w:val="left" w:pos="600"/>
          <w:tab w:val="clear" w:pos="567"/>
        </w:tabs>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联合体投标的，可以由联合体中的一方或者共同提交投标保证金，以一方名义提交投标保证金的，对联合体各方均具有约束力。</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联合体中标的，联合体各方应当共同与采购人签订合同。</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证明投标人合格和资格的文件</w:t>
      </w:r>
    </w:p>
    <w:p>
      <w:pPr>
        <w:numPr>
          <w:ilvl w:val="1"/>
          <w:numId w:val="9"/>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应提交证明其有资格参加投标和中标后有能力履行合同的文件，并作为其投标文件的一部分。如果投标人为联合体，应提交联合体各方的资格证明文件、联合投标协议并注明主体方及各方拟承担的工作和责任。</w:t>
      </w:r>
      <w:r>
        <w:rPr>
          <w:rFonts w:hint="eastAsia" w:ascii="宋体" w:hAnsi="宋体" w:eastAsia="宋体" w:cs="宋体"/>
          <w:color w:val="000000" w:themeColor="text1"/>
          <w:sz w:val="28"/>
          <w:szCs w:val="28"/>
          <w:highlight w:val="none"/>
          <w:lang w:eastAsia="zh-TW"/>
          <w14:textFill>
            <w14:solidFill>
              <w14:schemeClr w14:val="tx1"/>
            </w14:solidFill>
          </w14:textFill>
        </w:rPr>
        <w:t>否则</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eastAsia="zh-TW"/>
          <w14:textFill>
            <w14:solidFill>
              <w14:schemeClr w14:val="tx1"/>
            </w14:solidFill>
          </w14:textFill>
        </w:rPr>
        <w:t>将导致其</w:t>
      </w:r>
      <w:r>
        <w:rPr>
          <w:rFonts w:hint="eastAsia" w:ascii="宋体" w:hAnsi="宋体" w:eastAsia="宋体" w:cs="宋体"/>
          <w:b/>
          <w:color w:val="000000" w:themeColor="text1"/>
          <w:sz w:val="28"/>
          <w:szCs w:val="28"/>
          <w:highlight w:val="none"/>
          <w:lang w:eastAsia="zh-TW"/>
          <w14:textFill>
            <w14:solidFill>
              <w14:schemeClr w14:val="tx1"/>
            </w14:solidFill>
          </w14:textFill>
        </w:rPr>
        <w:t>投标</w:t>
      </w:r>
      <w:r>
        <w:rPr>
          <w:rFonts w:hint="eastAsia" w:ascii="宋体" w:hAnsi="宋体" w:eastAsia="宋体" w:cs="宋体"/>
          <w:b/>
          <w:color w:val="000000" w:themeColor="text1"/>
          <w:sz w:val="28"/>
          <w:szCs w:val="28"/>
          <w:highlight w:val="none"/>
          <w14:textFill>
            <w14:solidFill>
              <w14:schemeClr w14:val="tx1"/>
            </w14:solidFill>
          </w14:textFill>
        </w:rPr>
        <w:t>无效</w:t>
      </w:r>
      <w:r>
        <w:rPr>
          <w:rFonts w:hint="eastAsia" w:ascii="宋体" w:hAnsi="宋体" w:eastAsia="宋体" w:cs="宋体"/>
          <w:color w:val="000000" w:themeColor="text1"/>
          <w:sz w:val="28"/>
          <w:szCs w:val="28"/>
          <w:highlight w:val="none"/>
          <w14:textFill>
            <w14:solidFill>
              <w14:schemeClr w14:val="tx1"/>
            </w14:solidFill>
          </w14:textFill>
        </w:rPr>
        <w:t>。</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投标人提交的资格证明文件应证明其满足</w:t>
      </w:r>
      <w:r>
        <w:rPr>
          <w:rFonts w:hint="eastAsia" w:ascii="宋体" w:hAnsi="宋体" w:eastAsia="宋体" w:cs="宋体"/>
          <w:bCs/>
          <w:color w:val="000000" w:themeColor="text1"/>
          <w:sz w:val="28"/>
          <w:szCs w:val="28"/>
          <w:highlight w:val="none"/>
          <w14:textFill>
            <w14:solidFill>
              <w14:schemeClr w14:val="tx1"/>
            </w14:solidFill>
          </w14:textFill>
        </w:rPr>
        <w:t>投标人的资格要求</w:t>
      </w:r>
      <w:r>
        <w:rPr>
          <w:rFonts w:hint="eastAsia" w:ascii="宋体" w:hAnsi="宋体" w:eastAsia="宋体" w:cs="宋体"/>
          <w:color w:val="000000" w:themeColor="text1"/>
          <w:sz w:val="28"/>
          <w:szCs w:val="28"/>
          <w:highlight w:val="none"/>
          <w14:textFill>
            <w14:solidFill>
              <w14:schemeClr w14:val="tx1"/>
            </w14:solidFill>
          </w14:textFill>
        </w:rPr>
        <w:t>。</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证明投标标的的合格性和符合招标文件规定的文件</w:t>
      </w:r>
    </w:p>
    <w:p>
      <w:pPr>
        <w:numPr>
          <w:ilvl w:val="1"/>
          <w:numId w:val="9"/>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投标人应提交证明文件，证明其拟投标的货物和服务的合格性符合招标文件规定。该证明文件作为投标文件的一部分。</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货物和服务合格性的证明文件应包括投标分项报价表中对货物和服务原产地的说明。</w:t>
      </w:r>
    </w:p>
    <w:p>
      <w:pPr>
        <w:numPr>
          <w:ilvl w:val="1"/>
          <w:numId w:val="9"/>
        </w:numPr>
        <w:autoSpaceDE w:val="0"/>
        <w:autoSpaceDN w:val="0"/>
        <w:snapToGrid w:val="0"/>
        <w:spacing w:line="360" w:lineRule="auto"/>
        <w:rPr>
          <w:rFonts w:hint="eastAsia" w:ascii="宋体" w:hAnsi="宋体" w:eastAsia="宋体" w:cs="宋体"/>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证明货物和服务与招标文件的要求相一致的文件，可以是文字资料、图纸和数据。</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投标保证金</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投标人应按</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中规定缴纳投标保证金，并作为其投标文件的组成部分。投标保证金有效期应当与投标有效期一致。</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未中标的投标人保证金，在中标通知书发出之日起5个工作日内，但因投标人自身原因导致无法及时退还的除外。</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中标人的投标保证金，在中标人与采购人签订采购合同之日起5个工作日内，或者转为中标人的履约保证金，但因投标人自身原因导致无法及时退还的除外。</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下列任一情形发生时，投标保证金将不予退还：</w:t>
      </w:r>
    </w:p>
    <w:p>
      <w:pPr>
        <w:numPr>
          <w:ilvl w:val="2"/>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投标人在招标文件中规定的投标有效期内撤销其投标文件；</w:t>
      </w:r>
    </w:p>
    <w:p>
      <w:pPr>
        <w:numPr>
          <w:ilvl w:val="2"/>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中标后无正当理由放弃中标或中标人拒绝与采购人签订合同；</w:t>
      </w:r>
    </w:p>
    <w:p>
      <w:pPr>
        <w:numPr>
          <w:ilvl w:val="0"/>
          <w:numId w:val="9"/>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投标有效期</w:t>
      </w:r>
    </w:p>
    <w:p>
      <w:pPr>
        <w:numPr>
          <w:ilvl w:val="1"/>
          <w:numId w:val="9"/>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投标应自</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中规定的投标有效期从提交投标文件的截止之日起算，并与</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中所述期限内保持有效。</w:t>
      </w:r>
    </w:p>
    <w:p>
      <w:pPr>
        <w:numPr>
          <w:ilvl w:val="1"/>
          <w:numId w:val="9"/>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不予退还的规定将在延长了的有效期内继续有效。</w:t>
      </w:r>
    </w:p>
    <w:p>
      <w:pPr>
        <w:numPr>
          <w:ilvl w:val="0"/>
          <w:numId w:val="6"/>
        </w:numPr>
        <w:tabs>
          <w:tab w:val="left" w:pos="1134"/>
        </w:tabs>
        <w:autoSpaceDE w:val="0"/>
        <w:autoSpaceDN w:val="0"/>
        <w:snapToGrid w:val="0"/>
        <w:spacing w:line="360" w:lineRule="auto"/>
        <w:ind w:left="1006" w:leftChars="142" w:hanging="708" w:hangingChars="252"/>
        <w:jc w:val="center"/>
        <w:outlineLvl w:val="2"/>
        <w:rPr>
          <w:rFonts w:hint="eastAsia" w:ascii="宋体" w:hAnsi="宋体" w:eastAsia="宋体" w:cs="宋体"/>
          <w:b/>
          <w:color w:val="000000" w:themeColor="text1"/>
          <w:sz w:val="28"/>
          <w:szCs w:val="28"/>
          <w:highlight w:val="none"/>
          <w:lang w:eastAsia="zh-TW"/>
          <w14:textFill>
            <w14:solidFill>
              <w14:schemeClr w14:val="tx1"/>
            </w14:solidFill>
          </w14:textFill>
        </w:rPr>
      </w:pPr>
      <w:bookmarkStart w:id="32" w:name="_Toc435174936"/>
      <w:bookmarkStart w:id="33" w:name="_Toc50798818"/>
      <w:bookmarkStart w:id="34" w:name="_Toc438223139"/>
      <w:bookmarkStart w:id="35" w:name="_Toc50796666"/>
      <w:bookmarkStart w:id="36" w:name="_Toc435516653"/>
      <w:r>
        <w:rPr>
          <w:rFonts w:hint="eastAsia" w:ascii="宋体" w:hAnsi="宋体" w:eastAsia="宋体" w:cs="宋体"/>
          <w:b/>
          <w:color w:val="000000" w:themeColor="text1"/>
          <w:sz w:val="28"/>
          <w:szCs w:val="28"/>
          <w:highlight w:val="none"/>
          <w:lang w:eastAsia="zh-TW"/>
          <w14:textFill>
            <w14:solidFill>
              <w14:schemeClr w14:val="tx1"/>
            </w14:solidFill>
          </w14:textFill>
        </w:rPr>
        <w:t>投标文件的递交</w:t>
      </w:r>
      <w:bookmarkEnd w:id="32"/>
      <w:bookmarkEnd w:id="33"/>
      <w:bookmarkEnd w:id="34"/>
      <w:bookmarkEnd w:id="35"/>
      <w:bookmarkEnd w:id="36"/>
    </w:p>
    <w:p>
      <w:pPr>
        <w:numPr>
          <w:ilvl w:val="0"/>
          <w:numId w:val="12"/>
        </w:numPr>
        <w:autoSpaceDE w:val="0"/>
        <w:autoSpaceDN w:val="0"/>
        <w:snapToGrid w:val="0"/>
        <w:spacing w:line="360" w:lineRule="auto"/>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投标文件递交</w:t>
      </w:r>
    </w:p>
    <w:p>
      <w:pPr>
        <w:numPr>
          <w:ilvl w:val="1"/>
          <w:numId w:val="12"/>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投标人的投标文件应在本项目投标截止时间前送达开标地点。</w:t>
      </w:r>
    </w:p>
    <w:p>
      <w:pPr>
        <w:numPr>
          <w:ilvl w:val="1"/>
          <w:numId w:val="12"/>
        </w:numPr>
        <w:autoSpaceDE w:val="0"/>
        <w:autoSpaceDN w:val="0"/>
        <w:snapToGrid w:val="0"/>
        <w:spacing w:line="360" w:lineRule="auto"/>
        <w:rPr>
          <w:rFonts w:hint="eastAsia" w:ascii="宋体" w:hAnsi="宋体" w:eastAsia="宋体" w:cs="宋体"/>
          <w:b/>
          <w:bCs/>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逾期送达或者未按照招标文件要求密封的投标文件，采购人、采购代理机构应当拒收。</w:t>
      </w:r>
    </w:p>
    <w:p>
      <w:pPr>
        <w:numPr>
          <w:ilvl w:val="0"/>
          <w:numId w:val="12"/>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投标文件的修改和撤回、撤销</w:t>
      </w:r>
    </w:p>
    <w:p>
      <w:pPr>
        <w:numPr>
          <w:ilvl w:val="1"/>
          <w:numId w:val="12"/>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在投标截止时间前，可以对所递交的投标文件进行补充、修改或者撤回，并书面通知采购代理机构。补充、修改的内容应当按招标文件要求签署、盖章和密封后，并作为投标文件的组成部分。在投标截止时间之后，投标人不得对其投标文件做任何修改和补充。</w:t>
      </w:r>
    </w:p>
    <w:p>
      <w:pPr>
        <w:numPr>
          <w:ilvl w:val="1"/>
          <w:numId w:val="12"/>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投标人在投标截止后或在招标文件中规定的投标有效期内不可撤销其投标。</w:t>
      </w:r>
    </w:p>
    <w:p>
      <w:pPr>
        <w:numPr>
          <w:ilvl w:val="1"/>
          <w:numId w:val="12"/>
        </w:numPr>
        <w:autoSpaceDE w:val="0"/>
        <w:autoSpaceDN w:val="0"/>
        <w:snapToGrid w:val="0"/>
        <w:spacing w:line="360" w:lineRule="auto"/>
        <w:rPr>
          <w:rFonts w:hint="eastAsia" w:ascii="宋体" w:hAnsi="宋体" w:eastAsia="宋体" w:cs="宋体"/>
          <w:b/>
          <w:bCs/>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除投标人不足3家不得开标的情形外，投标人所提交的投标文件在本项目投标截止时间后均不予退还。</w:t>
      </w:r>
    </w:p>
    <w:p>
      <w:pPr>
        <w:numPr>
          <w:ilvl w:val="0"/>
          <w:numId w:val="6"/>
        </w:numPr>
        <w:tabs>
          <w:tab w:val="left" w:pos="1134"/>
        </w:tabs>
        <w:autoSpaceDE w:val="0"/>
        <w:autoSpaceDN w:val="0"/>
        <w:snapToGrid w:val="0"/>
        <w:spacing w:line="360" w:lineRule="auto"/>
        <w:ind w:left="1006" w:leftChars="142" w:hanging="708" w:hangingChars="252"/>
        <w:jc w:val="center"/>
        <w:outlineLvl w:val="2"/>
        <w:rPr>
          <w:rFonts w:hint="eastAsia" w:ascii="宋体" w:hAnsi="宋体" w:eastAsia="宋体" w:cs="宋体"/>
          <w:b/>
          <w:color w:val="000000" w:themeColor="text1"/>
          <w:sz w:val="28"/>
          <w:szCs w:val="28"/>
          <w:highlight w:val="none"/>
          <w14:textFill>
            <w14:solidFill>
              <w14:schemeClr w14:val="tx1"/>
            </w14:solidFill>
          </w14:textFill>
        </w:rPr>
      </w:pPr>
      <w:bookmarkStart w:id="37" w:name="_Toc50796667"/>
      <w:bookmarkStart w:id="38" w:name="_Toc50798819"/>
      <w:r>
        <w:rPr>
          <w:rFonts w:hint="eastAsia" w:ascii="宋体" w:hAnsi="宋体" w:eastAsia="宋体" w:cs="宋体"/>
          <w:b/>
          <w:color w:val="000000" w:themeColor="text1"/>
          <w:sz w:val="28"/>
          <w:szCs w:val="28"/>
          <w:highlight w:val="none"/>
          <w14:textFill>
            <w14:solidFill>
              <w14:schemeClr w14:val="tx1"/>
            </w14:solidFill>
          </w14:textFill>
        </w:rPr>
        <w:t>开标、评标、定标与合同签订</w:t>
      </w:r>
      <w:bookmarkEnd w:id="37"/>
      <w:bookmarkEnd w:id="38"/>
    </w:p>
    <w:p>
      <w:pPr>
        <w:numPr>
          <w:ilvl w:val="0"/>
          <w:numId w:val="13"/>
        </w:numPr>
        <w:autoSpaceDE w:val="0"/>
        <w:autoSpaceDN w:val="0"/>
        <w:snapToGrid w:val="0"/>
        <w:spacing w:line="360" w:lineRule="auto"/>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开标</w:t>
      </w:r>
    </w:p>
    <w:p>
      <w:pPr>
        <w:pStyle w:val="50"/>
        <w:widowControl/>
        <w:numPr>
          <w:ilvl w:val="1"/>
          <w:numId w:val="6"/>
        </w:numPr>
        <w:snapToGrid w:val="0"/>
        <w:spacing w:line="360" w:lineRule="auto"/>
        <w:ind w:left="206" w:hanging="200"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采购代理机构在投标邀请中规定的日期、时间和地点组织开标会议。开标时邀请所有投标人代表参加。</w:t>
      </w:r>
    </w:p>
    <w:p>
      <w:pPr>
        <w:pStyle w:val="50"/>
        <w:widowControl/>
        <w:numPr>
          <w:ilvl w:val="1"/>
          <w:numId w:val="6"/>
        </w:numPr>
        <w:snapToGrid w:val="0"/>
        <w:spacing w:line="360" w:lineRule="auto"/>
        <w:ind w:left="200" w:hanging="200"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开标时，由投标人或者其推选的代表检查投标文件的密封情况；经确认无误后，由采购人或者采购代理机构工作人员当众拆封，宣布投标人名称、投标价格和招标文件规定的需要宣布的其他内容。</w:t>
      </w:r>
    </w:p>
    <w:p>
      <w:pPr>
        <w:pStyle w:val="50"/>
        <w:widowControl/>
        <w:numPr>
          <w:ilvl w:val="1"/>
          <w:numId w:val="6"/>
        </w:numPr>
        <w:snapToGrid w:val="0"/>
        <w:spacing w:line="360" w:lineRule="auto"/>
        <w:ind w:left="200" w:hanging="200"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开标过程应当由采购人或者采购代理机构负责记录，由参加开标的各投标人代表和相关工作人员签字确认。</w:t>
      </w:r>
    </w:p>
    <w:p>
      <w:pPr>
        <w:pStyle w:val="50"/>
        <w:widowControl/>
        <w:numPr>
          <w:ilvl w:val="1"/>
          <w:numId w:val="6"/>
        </w:numPr>
        <w:snapToGrid w:val="0"/>
        <w:spacing w:line="360" w:lineRule="auto"/>
        <w:ind w:left="206" w:hanging="206"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50"/>
        <w:widowControl/>
        <w:numPr>
          <w:ilvl w:val="1"/>
          <w:numId w:val="6"/>
        </w:numPr>
        <w:snapToGrid w:val="0"/>
        <w:spacing w:line="360" w:lineRule="auto"/>
        <w:ind w:left="426" w:hanging="426"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投标人未参加开标的，视同认可开标结果。</w:t>
      </w:r>
    </w:p>
    <w:p>
      <w:pPr>
        <w:numPr>
          <w:ilvl w:val="0"/>
          <w:numId w:val="13"/>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评标：</w:t>
      </w:r>
    </w:p>
    <w:p>
      <w:pPr>
        <w:pStyle w:val="50"/>
        <w:widowControl/>
        <w:numPr>
          <w:ilvl w:val="0"/>
          <w:numId w:val="14"/>
        </w:numPr>
        <w:snapToGrid w:val="0"/>
        <w:spacing w:line="360" w:lineRule="auto"/>
        <w:ind w:left="426" w:hanging="426" w:firstLineChars="0"/>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评标委员会组成及职责</w:t>
      </w:r>
    </w:p>
    <w:p>
      <w:pPr>
        <w:pStyle w:val="50"/>
        <w:widowControl/>
        <w:numPr>
          <w:ilvl w:val="0"/>
          <w:numId w:val="15"/>
        </w:numPr>
        <w:snapToGrid w:val="0"/>
        <w:spacing w:line="360" w:lineRule="auto"/>
        <w:ind w:left="426"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本次招标依法组建评标委员会，评标委员会成员人数</w:t>
      </w:r>
      <w:r>
        <w:rPr>
          <w:rFonts w:hint="eastAsia" w:ascii="宋体" w:hAnsi="宋体" w:eastAsia="宋体" w:cs="宋体"/>
          <w:b/>
          <w:color w:val="000000" w:themeColor="text1"/>
          <w:sz w:val="28"/>
          <w:szCs w:val="28"/>
          <w:highlight w:val="none"/>
          <w14:textFill>
            <w14:solidFill>
              <w14:schemeClr w14:val="tx1"/>
            </w14:solidFill>
          </w14:textFill>
        </w:rPr>
        <w:t>详见投标人须知前附表</w:t>
      </w:r>
      <w:r>
        <w:rPr>
          <w:rFonts w:hint="eastAsia" w:ascii="宋体" w:hAnsi="宋体" w:eastAsia="宋体" w:cs="宋体"/>
          <w:color w:val="000000" w:themeColor="text1"/>
          <w:sz w:val="28"/>
          <w:szCs w:val="28"/>
          <w:highlight w:val="none"/>
          <w14:textFill>
            <w14:solidFill>
              <w14:schemeClr w14:val="tx1"/>
            </w14:solidFill>
          </w14:textFill>
        </w:rPr>
        <w:t>。</w:t>
      </w:r>
    </w:p>
    <w:p>
      <w:pPr>
        <w:pStyle w:val="50"/>
        <w:widowControl/>
        <w:numPr>
          <w:ilvl w:val="0"/>
          <w:numId w:val="15"/>
        </w:numPr>
        <w:snapToGrid w:val="0"/>
        <w:spacing w:line="360" w:lineRule="auto"/>
        <w:ind w:left="709" w:hanging="703"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评标委员会成员名单在评标结果公告前应当保密。评审专家有下列情形之一的，受到邀请应主动提出回避，采购当事人也可以要求该评审专家回避：</w:t>
      </w:r>
    </w:p>
    <w:p>
      <w:pPr>
        <w:pStyle w:val="50"/>
        <w:widowControl/>
        <w:numPr>
          <w:ilvl w:val="1"/>
          <w:numId w:val="16"/>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参加采购活动前3年内与供应商存在劳动关系；</w:t>
      </w:r>
    </w:p>
    <w:p>
      <w:pPr>
        <w:pStyle w:val="50"/>
        <w:widowControl/>
        <w:numPr>
          <w:ilvl w:val="1"/>
          <w:numId w:val="16"/>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参加采购活动前3年内担任供应商的董事、监事；</w:t>
      </w:r>
    </w:p>
    <w:p>
      <w:pPr>
        <w:pStyle w:val="50"/>
        <w:widowControl/>
        <w:numPr>
          <w:ilvl w:val="1"/>
          <w:numId w:val="16"/>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参加采购活动前3年内是供应商的控股股东或者实际控制人；</w:t>
      </w:r>
    </w:p>
    <w:p>
      <w:pPr>
        <w:pStyle w:val="50"/>
        <w:widowControl/>
        <w:numPr>
          <w:ilvl w:val="1"/>
          <w:numId w:val="16"/>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与供应商的法定代表人或者负责人有夫妻、直系血亲、三代以内旁系血亲或者近姻亲关系；</w:t>
      </w:r>
    </w:p>
    <w:p>
      <w:pPr>
        <w:pStyle w:val="50"/>
        <w:widowControl/>
        <w:numPr>
          <w:ilvl w:val="1"/>
          <w:numId w:val="16"/>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与供应商有其他可能影响政府采购活动公平、公正进行的关系。</w:t>
      </w:r>
    </w:p>
    <w:p>
      <w:pPr>
        <w:pStyle w:val="50"/>
        <w:widowControl/>
        <w:numPr>
          <w:ilvl w:val="0"/>
          <w:numId w:val="15"/>
        </w:numPr>
        <w:snapToGrid w:val="0"/>
        <w:spacing w:line="360" w:lineRule="auto"/>
        <w:ind w:left="709" w:hanging="703"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评标委员会成员和参与评标的有关工作人员不得透露对投标文件的评审和比较、中标候选人的推荐情况以及与评标有关的其他情况。</w:t>
      </w:r>
    </w:p>
    <w:p>
      <w:pPr>
        <w:pStyle w:val="50"/>
        <w:widowControl/>
        <w:numPr>
          <w:ilvl w:val="0"/>
          <w:numId w:val="15"/>
        </w:numPr>
        <w:snapToGrid w:val="0"/>
        <w:spacing w:line="360" w:lineRule="auto"/>
        <w:ind w:left="709" w:hanging="703"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评标委员会负责具体评标事务，并独立履行下列职责：</w:t>
      </w:r>
    </w:p>
    <w:p>
      <w:pPr>
        <w:pStyle w:val="50"/>
        <w:widowControl/>
        <w:numPr>
          <w:ilvl w:val="0"/>
          <w:numId w:val="17"/>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审查、评价投标文件是否符合招标文件的商务、技术等实质性要求；</w:t>
      </w:r>
    </w:p>
    <w:p>
      <w:pPr>
        <w:pStyle w:val="50"/>
        <w:widowControl/>
        <w:numPr>
          <w:ilvl w:val="0"/>
          <w:numId w:val="17"/>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要求投标人对投标文件有关事项作出澄清或者说明；</w:t>
      </w:r>
    </w:p>
    <w:p>
      <w:pPr>
        <w:pStyle w:val="50"/>
        <w:widowControl/>
        <w:numPr>
          <w:ilvl w:val="0"/>
          <w:numId w:val="17"/>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对投标文件进行比较和评价；</w:t>
      </w:r>
    </w:p>
    <w:p>
      <w:pPr>
        <w:pStyle w:val="50"/>
        <w:widowControl/>
        <w:numPr>
          <w:ilvl w:val="0"/>
          <w:numId w:val="17"/>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确定中标候选人名单，以及根据采购人委托直接确定中标人；</w:t>
      </w:r>
    </w:p>
    <w:p>
      <w:pPr>
        <w:pStyle w:val="50"/>
        <w:widowControl/>
        <w:numPr>
          <w:ilvl w:val="0"/>
          <w:numId w:val="17"/>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向采购人、采购代理机构或者有关部门报告评标中发现的违法行为。</w:t>
      </w:r>
    </w:p>
    <w:p>
      <w:pPr>
        <w:pStyle w:val="50"/>
        <w:widowControl/>
        <w:numPr>
          <w:ilvl w:val="0"/>
          <w:numId w:val="15"/>
        </w:numPr>
        <w:snapToGrid w:val="0"/>
        <w:spacing w:line="360" w:lineRule="auto"/>
        <w:ind w:left="709" w:hanging="703"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pStyle w:val="50"/>
        <w:widowControl/>
        <w:numPr>
          <w:ilvl w:val="0"/>
          <w:numId w:val="15"/>
        </w:numPr>
        <w:snapToGrid w:val="0"/>
        <w:spacing w:line="360" w:lineRule="auto"/>
        <w:ind w:left="709" w:hanging="703" w:firstLineChars="0"/>
        <w:jc w:val="left"/>
        <w:rPr>
          <w:rFonts w:hint="eastAsia" w:ascii="宋体" w:hAnsi="宋体" w:eastAsia="宋体" w:cs="宋体"/>
          <w:color w:val="000000" w:themeColor="text1"/>
          <w:sz w:val="28"/>
          <w:szCs w:val="28"/>
          <w:highlight w:val="none"/>
          <w:lang w:eastAsia="zh-TW"/>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eastAsia="宋体" w:cs="宋体"/>
          <w:color w:val="000000" w:themeColor="text1"/>
          <w:sz w:val="28"/>
          <w:szCs w:val="28"/>
          <w:highlight w:val="none"/>
          <w:lang w:eastAsia="zh-TW"/>
          <w14:textFill>
            <w14:solidFill>
              <w14:schemeClr w14:val="tx1"/>
            </w14:solidFill>
          </w14:textFill>
        </w:rPr>
        <w:t>投标人的澄清文件是其投标文件的组成部分。</w:t>
      </w:r>
    </w:p>
    <w:p>
      <w:pPr>
        <w:pStyle w:val="50"/>
        <w:widowControl/>
        <w:numPr>
          <w:ilvl w:val="0"/>
          <w:numId w:val="15"/>
        </w:numPr>
        <w:snapToGrid w:val="0"/>
        <w:spacing w:line="360" w:lineRule="auto"/>
        <w:ind w:left="709" w:hanging="703"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评标委员会决定投标的响应性只根据投标文件中提供的材料内容，而不依据外部的材料证据。</w:t>
      </w:r>
    </w:p>
    <w:p>
      <w:pPr>
        <w:pStyle w:val="50"/>
        <w:widowControl/>
        <w:numPr>
          <w:ilvl w:val="0"/>
          <w:numId w:val="14"/>
        </w:numPr>
        <w:snapToGrid w:val="0"/>
        <w:spacing w:line="360" w:lineRule="auto"/>
        <w:ind w:left="426" w:hanging="426" w:firstLineChars="0"/>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评标方法</w:t>
      </w:r>
    </w:p>
    <w:p>
      <w:pPr>
        <w:pStyle w:val="50"/>
        <w:widowControl/>
        <w:numPr>
          <w:ilvl w:val="0"/>
          <w:numId w:val="18"/>
        </w:numPr>
        <w:snapToGrid w:val="0"/>
        <w:spacing w:line="360" w:lineRule="auto"/>
        <w:ind w:left="426" w:hanging="426"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本项目按照</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规定的评标方法进行评审。</w:t>
      </w:r>
    </w:p>
    <w:p>
      <w:pPr>
        <w:pStyle w:val="50"/>
        <w:widowControl/>
        <w:numPr>
          <w:ilvl w:val="0"/>
          <w:numId w:val="18"/>
        </w:numPr>
        <w:snapToGrid w:val="0"/>
        <w:spacing w:line="360" w:lineRule="auto"/>
        <w:ind w:left="426" w:hanging="426"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综合评分法：</w:t>
      </w:r>
    </w:p>
    <w:p>
      <w:pPr>
        <w:pStyle w:val="50"/>
        <w:widowControl/>
        <w:numPr>
          <w:ilvl w:val="0"/>
          <w:numId w:val="19"/>
        </w:numPr>
        <w:tabs>
          <w:tab w:val="left" w:pos="567"/>
        </w:tabs>
        <w:snapToGrid w:val="0"/>
        <w:spacing w:line="360" w:lineRule="auto"/>
        <w:ind w:left="567"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pPr>
        <w:pStyle w:val="50"/>
        <w:widowControl/>
        <w:numPr>
          <w:ilvl w:val="0"/>
          <w:numId w:val="19"/>
        </w:numPr>
        <w:tabs>
          <w:tab w:val="left" w:pos="567"/>
        </w:tabs>
        <w:snapToGrid w:val="0"/>
        <w:spacing w:line="360" w:lineRule="auto"/>
        <w:ind w:hanging="136"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评标步骤：</w:t>
      </w:r>
    </w:p>
    <w:p>
      <w:pPr>
        <w:pStyle w:val="50"/>
        <w:widowControl/>
        <w:numPr>
          <w:ilvl w:val="0"/>
          <w:numId w:val="20"/>
        </w:numPr>
        <w:tabs>
          <w:tab w:val="left" w:pos="567"/>
        </w:tabs>
        <w:snapToGrid w:val="0"/>
        <w:spacing w:line="360" w:lineRule="auto"/>
        <w:ind w:left="567" w:hanging="284"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资格性审查：</w:t>
      </w:r>
      <w:r>
        <w:rPr>
          <w:rFonts w:hint="eastAsia" w:ascii="宋体" w:hAnsi="宋体" w:eastAsia="宋体" w:cs="宋体"/>
          <w:color w:val="000000" w:themeColor="text1"/>
          <w:sz w:val="28"/>
          <w:szCs w:val="28"/>
          <w:highlight w:val="none"/>
          <w14:textFill>
            <w14:solidFill>
              <w14:schemeClr w14:val="tx1"/>
            </w14:solidFill>
          </w14:textFill>
        </w:rPr>
        <w:t>开标结束后，采购人或者采购代理机构依法对投标人的资格进行审查，详见《资格性审查表》。未通过资格性审查的投标人，不进入符合性审查。</w:t>
      </w:r>
    </w:p>
    <w:p>
      <w:pPr>
        <w:pStyle w:val="50"/>
        <w:widowControl/>
        <w:numPr>
          <w:ilvl w:val="0"/>
          <w:numId w:val="20"/>
        </w:numPr>
        <w:tabs>
          <w:tab w:val="left" w:pos="426"/>
          <w:tab w:val="left" w:pos="567"/>
        </w:tabs>
        <w:snapToGrid w:val="0"/>
        <w:spacing w:line="360" w:lineRule="auto"/>
        <w:ind w:left="567" w:hanging="284"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性审查：评标委员会应当对通过资格性审查的投标人的投标文件进行符合性审查，详见《符合性审查表》，以确定其是否满足招标文件的实质性要求。未通过符合性审查的投标人，不进入技术、商务和价格评审。</w:t>
      </w:r>
    </w:p>
    <w:p>
      <w:pPr>
        <w:pStyle w:val="50"/>
        <w:widowControl/>
        <w:numPr>
          <w:ilvl w:val="0"/>
          <w:numId w:val="20"/>
        </w:numPr>
        <w:tabs>
          <w:tab w:val="left" w:pos="567"/>
        </w:tabs>
        <w:snapToGrid w:val="0"/>
        <w:spacing w:line="360" w:lineRule="auto"/>
        <w:ind w:left="567" w:hanging="283"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详细评审：评标委员会对符合性审查合格的投标文件进行技术、商务评估，综合比较与评价。具体技术、商务、价格部分的评审因素详见《综合评分表》。</w:t>
      </w:r>
    </w:p>
    <w:p>
      <w:pPr>
        <w:pStyle w:val="50"/>
        <w:widowControl/>
        <w:numPr>
          <w:ilvl w:val="0"/>
          <w:numId w:val="20"/>
        </w:numPr>
        <w:snapToGrid w:val="0"/>
        <w:spacing w:line="360" w:lineRule="auto"/>
        <w:ind w:left="567" w:hanging="283"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评标过程中，不得去掉报价中的最高报价和最低报价。</w:t>
      </w:r>
    </w:p>
    <w:p>
      <w:pPr>
        <w:pStyle w:val="50"/>
        <w:widowControl/>
        <w:numPr>
          <w:ilvl w:val="0"/>
          <w:numId w:val="20"/>
        </w:numPr>
        <w:snapToGrid w:val="0"/>
        <w:spacing w:line="360" w:lineRule="auto"/>
        <w:ind w:left="567" w:hanging="283"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评标时，评标委员会各成员应当独立对每个投标人的投标文件进行评价，并汇总每个投标人的得分。</w:t>
      </w:r>
    </w:p>
    <w:p>
      <w:pPr>
        <w:pStyle w:val="50"/>
        <w:widowControl/>
        <w:numPr>
          <w:ilvl w:val="0"/>
          <w:numId w:val="20"/>
        </w:numPr>
        <w:snapToGrid w:val="0"/>
        <w:spacing w:line="360" w:lineRule="auto"/>
        <w:ind w:left="567" w:hanging="283"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综合得分=技术得分+商务得分+价格得分。</w:t>
      </w:r>
    </w:p>
    <w:p>
      <w:pPr>
        <w:pStyle w:val="50"/>
        <w:widowControl/>
        <w:numPr>
          <w:ilvl w:val="0"/>
          <w:numId w:val="18"/>
        </w:numPr>
        <w:snapToGrid w:val="0"/>
        <w:spacing w:line="360" w:lineRule="auto"/>
        <w:ind w:left="426" w:hanging="426"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最低评标价法</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最低评标价法，是指投标文件满足招标文件全部实质性要求，且投标报价最低的投标人为中标候选人的评标方法。</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评标步骤：</w:t>
      </w:r>
    </w:p>
    <w:p>
      <w:pPr>
        <w:pStyle w:val="50"/>
        <w:widowControl/>
        <w:numPr>
          <w:ilvl w:val="0"/>
          <w:numId w:val="21"/>
        </w:numPr>
        <w:snapToGrid w:val="0"/>
        <w:spacing w:line="360" w:lineRule="auto"/>
        <w:ind w:left="851" w:hanging="425"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资格性审查：开标结束后，采购人或者采购代理机构应当依法对投标人的资格进行审查，详见《资格性审查表》。未通过资格性审查的投标人，不进入符合性审查。</w:t>
      </w:r>
    </w:p>
    <w:p>
      <w:pPr>
        <w:pStyle w:val="50"/>
        <w:widowControl/>
        <w:numPr>
          <w:ilvl w:val="0"/>
          <w:numId w:val="21"/>
        </w:numPr>
        <w:snapToGrid w:val="0"/>
        <w:spacing w:line="360" w:lineRule="auto"/>
        <w:ind w:left="851" w:hanging="425"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符合性审查：评标委员会应当对通过资格性审查的投标人的投标文件进行符合性审查，详见《符合性审查表》，以确定其是否满足招标文件的实质性要求。未通过符合性审查的投标人，不进入价格评审。</w:t>
      </w:r>
    </w:p>
    <w:p>
      <w:pPr>
        <w:pStyle w:val="50"/>
        <w:widowControl/>
        <w:numPr>
          <w:ilvl w:val="0"/>
          <w:numId w:val="18"/>
        </w:numPr>
        <w:snapToGrid w:val="0"/>
        <w:spacing w:line="360" w:lineRule="auto"/>
        <w:ind w:left="426" w:hanging="426"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除非</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中另有规定，投标文件报价出现前后不一致的，按照下列规定修正：</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投标文件中开标一览表（报价表）内容与投标文件中相应内容不一致的，以开标一览表（报价表）为准；</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大写金额和小写金额不一致的，以大写金额为准；</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单价金额小数点或者百分比有明显错位的，以开标一览表的总价为准，并修改单价；</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总价金额与按单价汇总金额不一致的，以单价金额计算结果为准。</w:t>
      </w:r>
    </w:p>
    <w:p>
      <w:pPr>
        <w:widowControl/>
        <w:snapToGrid w:val="0"/>
        <w:spacing w:line="360" w:lineRule="auto"/>
        <w:ind w:firstLine="700" w:firstLineChars="250"/>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同时出现两种以上不一致的，按照前款规定的顺序修正。修正后的报价按照本章“</w:t>
      </w:r>
      <w:r>
        <w:rPr>
          <w:rFonts w:hint="eastAsia" w:ascii="宋体" w:hAnsi="宋体" w:eastAsia="宋体" w:cs="宋体"/>
          <w:b/>
          <w:color w:val="000000" w:themeColor="text1"/>
          <w:sz w:val="28"/>
          <w:szCs w:val="28"/>
          <w:highlight w:val="none"/>
          <w14:textFill>
            <w14:solidFill>
              <w14:schemeClr w14:val="tx1"/>
            </w14:solidFill>
          </w14:textFill>
        </w:rPr>
        <w:t>评标委员会组成及职责”</w:t>
      </w:r>
      <w:r>
        <w:rPr>
          <w:rFonts w:hint="eastAsia" w:ascii="宋体" w:hAnsi="宋体" w:eastAsia="宋体" w:cs="宋体"/>
          <w:color w:val="000000" w:themeColor="text1"/>
          <w:sz w:val="28"/>
          <w:szCs w:val="28"/>
          <w:highlight w:val="none"/>
          <w14:textFill>
            <w14:solidFill>
              <w14:schemeClr w14:val="tx1"/>
            </w14:solidFill>
          </w14:textFill>
        </w:rPr>
        <w:t>第（6）点的规定经投标人确认后产生约束力，投标人不确认的，其</w:t>
      </w:r>
      <w:r>
        <w:rPr>
          <w:rFonts w:hint="eastAsia" w:ascii="宋体" w:hAnsi="宋体" w:eastAsia="宋体" w:cs="宋体"/>
          <w:b/>
          <w:color w:val="000000" w:themeColor="text1"/>
          <w:sz w:val="28"/>
          <w:szCs w:val="28"/>
          <w:highlight w:val="none"/>
          <w14:textFill>
            <w14:solidFill>
              <w14:schemeClr w14:val="tx1"/>
            </w14:solidFill>
          </w14:textFill>
        </w:rPr>
        <w:t>投标无效。</w:t>
      </w:r>
    </w:p>
    <w:p>
      <w:pPr>
        <w:pStyle w:val="50"/>
        <w:widowControl/>
        <w:numPr>
          <w:ilvl w:val="0"/>
          <w:numId w:val="18"/>
        </w:numPr>
        <w:snapToGrid w:val="0"/>
        <w:spacing w:line="360" w:lineRule="auto"/>
        <w:ind w:left="709" w:hanging="709"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价格评审：除了算术修正和落实政府采购政策需进行的价格扣除外，不能对投标人的投标价格进行任何调整，详见《价格扣除》。</w:t>
      </w:r>
    </w:p>
    <w:p>
      <w:pPr>
        <w:pStyle w:val="50"/>
        <w:widowControl/>
        <w:numPr>
          <w:ilvl w:val="0"/>
          <w:numId w:val="18"/>
        </w:numPr>
        <w:snapToGrid w:val="0"/>
        <w:spacing w:line="360" w:lineRule="auto"/>
        <w:ind w:left="709" w:hanging="709"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0"/>
        <w:widowControl/>
        <w:numPr>
          <w:ilvl w:val="0"/>
          <w:numId w:val="18"/>
        </w:numPr>
        <w:snapToGrid w:val="0"/>
        <w:spacing w:line="360" w:lineRule="auto"/>
        <w:ind w:left="709" w:hanging="709"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3"/>
        </w:numPr>
        <w:autoSpaceDE w:val="0"/>
        <w:autoSpaceDN w:val="0"/>
        <w:snapToGrid w:val="0"/>
        <w:spacing w:line="360" w:lineRule="auto"/>
        <w:ind w:left="487" w:hanging="568" w:hangingChars="202"/>
        <w:outlineLvl w:val="3"/>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推荐中标候选人</w:t>
      </w:r>
    </w:p>
    <w:p>
      <w:pPr>
        <w:pStyle w:val="50"/>
        <w:widowControl/>
        <w:numPr>
          <w:ilvl w:val="0"/>
          <w:numId w:val="22"/>
        </w:numPr>
        <w:spacing w:line="360" w:lineRule="auto"/>
        <w:ind w:left="426" w:hanging="426" w:firstLineChars="0"/>
        <w:jc w:val="left"/>
        <w:rPr>
          <w:rFonts w:hint="eastAsia" w:ascii="宋体" w:hAnsi="宋体" w:eastAsia="宋体" w:cs="宋体"/>
          <w:color w:val="000000" w:themeColor="text1"/>
          <w:sz w:val="28"/>
          <w:szCs w:val="28"/>
          <w:highlight w:val="none"/>
          <w:lang w:eastAsia="zh-TW"/>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综合评分法</w:t>
      </w:r>
    </w:p>
    <w:p>
      <w:pPr>
        <w:pStyle w:val="50"/>
        <w:widowControl/>
        <w:numPr>
          <w:ilvl w:val="1"/>
          <w:numId w:val="22"/>
        </w:numPr>
        <w:spacing w:line="360" w:lineRule="auto"/>
        <w:ind w:left="567" w:hanging="567"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使用</w:t>
      </w:r>
      <w:r>
        <w:rPr>
          <w:rFonts w:hint="eastAsia" w:ascii="宋体" w:hAnsi="宋体" w:cs="宋体"/>
          <w:color w:val="000000" w:themeColor="text1"/>
          <w:sz w:val="28"/>
          <w:szCs w:val="28"/>
          <w:highlight w:val="none"/>
          <w:lang w:eastAsia="zh-CN"/>
          <w14:textFill>
            <w14:solidFill>
              <w14:schemeClr w14:val="tx1"/>
            </w14:solidFill>
          </w14:textFill>
        </w:rPr>
        <w:t>最低评标价法</w:t>
      </w:r>
      <w:r>
        <w:rPr>
          <w:rFonts w:hint="eastAsia" w:ascii="宋体" w:hAnsi="宋体" w:eastAsia="宋体" w:cs="宋体"/>
          <w:color w:val="000000" w:themeColor="text1"/>
          <w:sz w:val="28"/>
          <w:szCs w:val="28"/>
          <w:highlight w:val="none"/>
          <w14:textFill>
            <w14:solidFill>
              <w14:schemeClr w14:val="tx1"/>
            </w14:solidFill>
          </w14:textFill>
        </w:rPr>
        <w:t>的采购项目，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评标委员会采取随机抽取方式确定，其他同品牌投标人不作为中标候选人。</w:t>
      </w:r>
    </w:p>
    <w:p>
      <w:pPr>
        <w:pStyle w:val="50"/>
        <w:widowControl/>
        <w:numPr>
          <w:ilvl w:val="1"/>
          <w:numId w:val="22"/>
        </w:numPr>
        <w:spacing w:line="360" w:lineRule="auto"/>
        <w:ind w:left="567" w:hanging="567"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w:t>
      </w:r>
      <w:r>
        <w:rPr>
          <w:rFonts w:hint="eastAsia" w:ascii="宋体" w:hAnsi="宋体" w:cs="宋体"/>
          <w:color w:val="000000" w:themeColor="text1"/>
          <w:sz w:val="28"/>
          <w:szCs w:val="28"/>
          <w:highlight w:val="none"/>
          <w:lang w:eastAsia="zh-CN"/>
          <w14:textFill>
            <w14:solidFill>
              <w14:schemeClr w14:val="tx1"/>
            </w14:solidFill>
          </w14:textFill>
        </w:rPr>
        <w:t>最低评标价法</w:t>
      </w:r>
      <w:r>
        <w:rPr>
          <w:rFonts w:hint="eastAsia" w:ascii="宋体" w:hAnsi="宋体" w:eastAsia="宋体" w:cs="宋体"/>
          <w:color w:val="000000" w:themeColor="text1"/>
          <w:sz w:val="28"/>
          <w:szCs w:val="28"/>
          <w:highlight w:val="none"/>
          <w14:textFill>
            <w14:solidFill>
              <w14:schemeClr w14:val="tx1"/>
            </w14:solidFill>
          </w14:textFill>
        </w:rPr>
        <w:t>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50"/>
        <w:widowControl/>
        <w:numPr>
          <w:ilvl w:val="0"/>
          <w:numId w:val="22"/>
        </w:numPr>
        <w:snapToGrid w:val="0"/>
        <w:spacing w:line="360" w:lineRule="auto"/>
        <w:ind w:left="426" w:hanging="426" w:firstLineChars="0"/>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最低评标价法：</w:t>
      </w:r>
    </w:p>
    <w:p>
      <w:pPr>
        <w:pStyle w:val="50"/>
        <w:widowControl/>
        <w:numPr>
          <w:ilvl w:val="1"/>
          <w:numId w:val="22"/>
        </w:numPr>
        <w:snapToGrid w:val="0"/>
        <w:spacing w:line="360" w:lineRule="auto"/>
        <w:ind w:left="567" w:hanging="567"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最低评标价法的采购项目，单一产品采购项目提供相同品牌产品的不同投标人参加同一合同项下投标的或非单一产品采购项目多家投标人提供的核心产品品牌相同的，以其中通过资格审查、符合性审查且报价最低的参加评标；报价相同的，由评标委员会采取随机抽取方式确定，</w:t>
      </w:r>
      <w:r>
        <w:rPr>
          <w:rFonts w:hint="eastAsia" w:ascii="宋体" w:hAnsi="宋体" w:eastAsia="宋体" w:cs="宋体"/>
          <w:b/>
          <w:color w:val="000000" w:themeColor="text1"/>
          <w:sz w:val="28"/>
          <w:szCs w:val="28"/>
          <w:highlight w:val="none"/>
          <w14:textFill>
            <w14:solidFill>
              <w14:schemeClr w14:val="tx1"/>
            </w14:solidFill>
          </w14:textFill>
        </w:rPr>
        <w:t>其他投标无效</w:t>
      </w:r>
      <w:r>
        <w:rPr>
          <w:rFonts w:hint="eastAsia" w:ascii="宋体" w:hAnsi="宋体" w:eastAsia="宋体" w:cs="宋体"/>
          <w:color w:val="000000" w:themeColor="text1"/>
          <w:sz w:val="28"/>
          <w:szCs w:val="28"/>
          <w:highlight w:val="none"/>
          <w14:textFill>
            <w14:solidFill>
              <w14:schemeClr w14:val="tx1"/>
            </w14:solidFill>
          </w14:textFill>
        </w:rPr>
        <w:t>。</w:t>
      </w:r>
    </w:p>
    <w:p>
      <w:pPr>
        <w:pStyle w:val="50"/>
        <w:widowControl/>
        <w:numPr>
          <w:ilvl w:val="1"/>
          <w:numId w:val="22"/>
        </w:numPr>
        <w:snapToGrid w:val="0"/>
        <w:spacing w:line="360" w:lineRule="auto"/>
        <w:ind w:left="567" w:hanging="567"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采用最低评标价法的，评标结果按投标报价由低到高顺序排列。投标报价相同的并列。投标文件满足招标文件全部实质性要求且投标报价最低的投标人为排名第一的中标候选人。</w:t>
      </w:r>
    </w:p>
    <w:p>
      <w:pPr>
        <w:pStyle w:val="50"/>
        <w:widowControl/>
        <w:numPr>
          <w:ilvl w:val="0"/>
          <w:numId w:val="22"/>
        </w:numPr>
        <w:snapToGrid w:val="0"/>
        <w:spacing w:line="360" w:lineRule="auto"/>
        <w:ind w:left="426" w:hanging="426"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本项目按照</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规定的方式推荐中标候选人。</w:t>
      </w:r>
    </w:p>
    <w:p>
      <w:pPr>
        <w:numPr>
          <w:ilvl w:val="0"/>
          <w:numId w:val="13"/>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确定中标人</w:t>
      </w:r>
    </w:p>
    <w:p>
      <w:pPr>
        <w:pStyle w:val="50"/>
        <w:widowControl/>
        <w:numPr>
          <w:ilvl w:val="0"/>
          <w:numId w:val="23"/>
        </w:numPr>
        <w:snapToGrid w:val="0"/>
        <w:spacing w:line="360" w:lineRule="auto"/>
        <w:ind w:left="426" w:hanging="426" w:firstLineChars="0"/>
        <w:jc w:val="left"/>
        <w:rPr>
          <w:rFonts w:hint="eastAsia" w:ascii="宋体" w:hAnsi="宋体" w:eastAsia="宋体" w:cs="宋体"/>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中标候选人并列的，按</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规定确定中标人。</w:t>
      </w:r>
    </w:p>
    <w:p>
      <w:pPr>
        <w:pStyle w:val="50"/>
        <w:widowControl/>
        <w:numPr>
          <w:ilvl w:val="0"/>
          <w:numId w:val="23"/>
        </w:numPr>
        <w:snapToGrid w:val="0"/>
        <w:spacing w:line="360" w:lineRule="auto"/>
        <w:ind w:left="206" w:hanging="206"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采购代理机构提交评标报告报采购人确认，采购人在收到评标报告5个工作日内确定中标人，按照评标报告中确定的中标候选人顺序确定中标人，也可以事先授权评标委员会直接确定中标人。</w:t>
      </w:r>
    </w:p>
    <w:p>
      <w:pPr>
        <w:pStyle w:val="50"/>
        <w:widowControl/>
        <w:numPr>
          <w:ilvl w:val="0"/>
          <w:numId w:val="23"/>
        </w:numPr>
        <w:snapToGrid w:val="0"/>
        <w:spacing w:line="360" w:lineRule="auto"/>
        <w:ind w:left="200" w:hanging="200"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中标人拒绝与采购人签订合同的，采购人可以按照评标报告推荐的中标候选人名单排序，确定下一候选人为中标人，也可以重新开展政府采购活动。</w:t>
      </w:r>
    </w:p>
    <w:p>
      <w:pPr>
        <w:numPr>
          <w:ilvl w:val="0"/>
          <w:numId w:val="13"/>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中标公告及中标通知书</w:t>
      </w:r>
    </w:p>
    <w:p>
      <w:pPr>
        <w:numPr>
          <w:ilvl w:val="1"/>
          <w:numId w:val="13"/>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人确定后，采购代理机构将在发布采购信息公告的法定媒体上发布中标公告，并向中标人发出《中标通知书》，向采购人及未中标人发出《招标结果通知书》，《中标通知书》对中标人和采购人具有同等法律效力。</w:t>
      </w:r>
    </w:p>
    <w:p>
      <w:pPr>
        <w:numPr>
          <w:ilvl w:val="1"/>
          <w:numId w:val="13"/>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《中标通知书》将作为授予合同资格的合法依据，是合同的一个组成部分。</w:t>
      </w:r>
    </w:p>
    <w:p>
      <w:pPr>
        <w:numPr>
          <w:ilvl w:val="0"/>
          <w:numId w:val="13"/>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采购代理服务费</w:t>
      </w:r>
    </w:p>
    <w:p>
      <w:pPr>
        <w:numPr>
          <w:ilvl w:val="1"/>
          <w:numId w:val="13"/>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中标人应按照招标文件</w:t>
      </w:r>
      <w:r>
        <w:rPr>
          <w:rFonts w:hint="eastAsia" w:ascii="宋体" w:hAnsi="宋体" w:eastAsia="宋体" w:cs="宋体"/>
          <w:b/>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中的规定缴纳采购代理服务费。</w:t>
      </w:r>
    </w:p>
    <w:p>
      <w:pPr>
        <w:numPr>
          <w:ilvl w:val="0"/>
          <w:numId w:val="13"/>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合同的订立</w:t>
      </w:r>
    </w:p>
    <w:p>
      <w:pPr>
        <w:numPr>
          <w:ilvl w:val="1"/>
          <w:numId w:val="13"/>
        </w:numPr>
        <w:autoSpaceDE w:val="0"/>
        <w:autoSpaceDN w:val="0"/>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采购人应当自中标通知书发出之日起三十日内，按照招标文件和中标人投标文件的约定，与中标人签订书面合同。所签订的合同不得对招标文件和中标人投标文件作实质性修改。</w:t>
      </w:r>
    </w:p>
    <w:p>
      <w:pPr>
        <w:numPr>
          <w:ilvl w:val="1"/>
          <w:numId w:val="13"/>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采购人或者采购代理机构不得向中标人提出任何不合理的要求，作为签订合同的条件，不得与中标人私下订立背离合同实质性内容的协议。</w:t>
      </w:r>
    </w:p>
    <w:p>
      <w:pPr>
        <w:numPr>
          <w:ilvl w:val="1"/>
          <w:numId w:val="13"/>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自政府采购合同签订之日起2个工作日内，采购人应将政府采购合同在省级以上人民政府财政部门指定的媒体上公告，但政府采购合同中涉及国家秘密、商业秘密的内容除外。</w:t>
      </w:r>
    </w:p>
    <w:p>
      <w:pPr>
        <w:numPr>
          <w:ilvl w:val="1"/>
          <w:numId w:val="13"/>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政府采购合同签订之日起七个工作日内，采购人应将政府采购合同副本报政府采购监督管理部门备案和有关部门备案。</w:t>
      </w:r>
    </w:p>
    <w:p>
      <w:pPr>
        <w:numPr>
          <w:ilvl w:val="0"/>
          <w:numId w:val="13"/>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合同的履行</w:t>
      </w:r>
    </w:p>
    <w:p>
      <w:pPr>
        <w:numPr>
          <w:ilvl w:val="1"/>
          <w:numId w:val="13"/>
        </w:numPr>
        <w:autoSpaceDE w:val="0"/>
        <w:autoSpaceDN w:val="0"/>
        <w:snapToGrid w:val="0"/>
        <w:spacing w:line="360" w:lineRule="auto"/>
        <w:rPr>
          <w:rFonts w:hint="eastAsia" w:ascii="宋体" w:hAnsi="宋体" w:eastAsia="宋体" w:cs="宋体"/>
          <w:color w:val="000000" w:themeColor="text1"/>
          <w:sz w:val="28"/>
          <w:szCs w:val="28"/>
          <w:highlight w:val="none"/>
          <w:lang w:eastAsia="zh-TW"/>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eastAsia="宋体" w:cs="宋体"/>
          <w:color w:val="000000" w:themeColor="text1"/>
          <w:sz w:val="28"/>
          <w:szCs w:val="28"/>
          <w:highlight w:val="none"/>
          <w:lang w:eastAsia="zh-TW"/>
          <w14:textFill>
            <w14:solidFill>
              <w14:schemeClr w14:val="tx1"/>
            </w14:solidFill>
          </w14:textFill>
        </w:rPr>
        <w:t>签订补充合同的必须按规定备案。</w:t>
      </w:r>
    </w:p>
    <w:p>
      <w:pPr>
        <w:numPr>
          <w:ilvl w:val="1"/>
          <w:numId w:val="13"/>
        </w:numPr>
        <w:autoSpaceDE w:val="0"/>
        <w:autoSpaceDN w:val="0"/>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中标人不得将政府采购合同转包。</w:t>
      </w:r>
    </w:p>
    <w:p>
      <w:pPr>
        <w:numPr>
          <w:ilvl w:val="0"/>
          <w:numId w:val="13"/>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法律法规规定的其他属于投标无效的</w:t>
      </w:r>
    </w:p>
    <w:p>
      <w:pPr>
        <w:pStyle w:val="50"/>
        <w:widowControl/>
        <w:numPr>
          <w:ilvl w:val="1"/>
          <w:numId w:val="13"/>
        </w:numPr>
        <w:snapToGrid w:val="0"/>
        <w:spacing w:line="360" w:lineRule="auto"/>
        <w:ind w:firstLineChars="0"/>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有下列情形之一的，视为投标人串通投标，其投标无效：</w:t>
      </w:r>
    </w:p>
    <w:p>
      <w:pPr>
        <w:pStyle w:val="50"/>
        <w:widowControl/>
        <w:numPr>
          <w:ilvl w:val="2"/>
          <w:numId w:val="13"/>
        </w:numPr>
        <w:snapToGrid w:val="0"/>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不同投标人的投标文件由同一单位或者个人编制；</w:t>
      </w:r>
    </w:p>
    <w:p>
      <w:pPr>
        <w:pStyle w:val="50"/>
        <w:widowControl/>
        <w:numPr>
          <w:ilvl w:val="2"/>
          <w:numId w:val="13"/>
        </w:numPr>
        <w:snapToGrid w:val="0"/>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不同投标人委托同一单位或者个人办理投标事宜；</w:t>
      </w:r>
    </w:p>
    <w:p>
      <w:pPr>
        <w:pStyle w:val="50"/>
        <w:widowControl/>
        <w:numPr>
          <w:ilvl w:val="2"/>
          <w:numId w:val="13"/>
        </w:numPr>
        <w:snapToGrid w:val="0"/>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不同投标人的投标文件载明的项目管理成员或者联系人员为同一人；</w:t>
      </w:r>
    </w:p>
    <w:p>
      <w:pPr>
        <w:pStyle w:val="50"/>
        <w:widowControl/>
        <w:numPr>
          <w:ilvl w:val="2"/>
          <w:numId w:val="13"/>
        </w:numPr>
        <w:snapToGrid w:val="0"/>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不同投标人的投标文件异常一致或者投标报价呈规律性差异；</w:t>
      </w:r>
    </w:p>
    <w:p>
      <w:pPr>
        <w:pStyle w:val="50"/>
        <w:widowControl/>
        <w:numPr>
          <w:ilvl w:val="2"/>
          <w:numId w:val="13"/>
        </w:numPr>
        <w:snapToGrid w:val="0"/>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不同投标人的投标文件相互混装；</w:t>
      </w:r>
    </w:p>
    <w:p>
      <w:pPr>
        <w:pStyle w:val="50"/>
        <w:widowControl/>
        <w:numPr>
          <w:ilvl w:val="2"/>
          <w:numId w:val="13"/>
        </w:numPr>
        <w:snapToGrid w:val="0"/>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不同投标人的投标保证金从同一单位或者个人的账户转出。</w:t>
      </w:r>
    </w:p>
    <w:p>
      <w:pPr>
        <w:numPr>
          <w:ilvl w:val="0"/>
          <w:numId w:val="13"/>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废标</w:t>
      </w:r>
    </w:p>
    <w:p>
      <w:pPr>
        <w:pStyle w:val="50"/>
        <w:widowControl/>
        <w:numPr>
          <w:ilvl w:val="0"/>
          <w:numId w:val="24"/>
        </w:numPr>
        <w:tabs>
          <w:tab w:val="left" w:pos="567"/>
        </w:tabs>
        <w:snapToGrid w:val="0"/>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在招标采购中，出现下列情形之一的，应予废标：</w:t>
      </w:r>
    </w:p>
    <w:p>
      <w:pPr>
        <w:pStyle w:val="50"/>
        <w:widowControl/>
        <w:numPr>
          <w:ilvl w:val="3"/>
          <w:numId w:val="13"/>
        </w:numPr>
        <w:tabs>
          <w:tab w:val="left" w:pos="426"/>
          <w:tab w:val="clear" w:pos="851"/>
        </w:tabs>
        <w:snapToGrid w:val="0"/>
        <w:spacing w:line="360" w:lineRule="auto"/>
        <w:ind w:left="426" w:hanging="425"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符合专业条件的供应商或者对招标文件作实质响应的供应商不足三家的；</w:t>
      </w:r>
    </w:p>
    <w:p>
      <w:pPr>
        <w:pStyle w:val="50"/>
        <w:widowControl/>
        <w:numPr>
          <w:ilvl w:val="3"/>
          <w:numId w:val="13"/>
        </w:numPr>
        <w:tabs>
          <w:tab w:val="left" w:pos="426"/>
          <w:tab w:val="clear" w:pos="851"/>
        </w:tabs>
        <w:snapToGrid w:val="0"/>
        <w:spacing w:line="360" w:lineRule="auto"/>
        <w:ind w:left="426" w:hanging="425"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出现影响采购公正的违法、违规行为的；</w:t>
      </w:r>
    </w:p>
    <w:p>
      <w:pPr>
        <w:pStyle w:val="50"/>
        <w:widowControl/>
        <w:numPr>
          <w:ilvl w:val="3"/>
          <w:numId w:val="13"/>
        </w:numPr>
        <w:tabs>
          <w:tab w:val="left" w:pos="426"/>
          <w:tab w:val="clear" w:pos="851"/>
        </w:tabs>
        <w:snapToGrid w:val="0"/>
        <w:spacing w:line="360" w:lineRule="auto"/>
        <w:ind w:left="426" w:hanging="425"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投标人的报价均超过了采购预算，采购人不能支付的；</w:t>
      </w:r>
    </w:p>
    <w:p>
      <w:pPr>
        <w:pStyle w:val="50"/>
        <w:widowControl/>
        <w:numPr>
          <w:ilvl w:val="3"/>
          <w:numId w:val="13"/>
        </w:numPr>
        <w:tabs>
          <w:tab w:val="left" w:pos="426"/>
          <w:tab w:val="clear" w:pos="851"/>
        </w:tabs>
        <w:snapToGrid w:val="0"/>
        <w:spacing w:line="360" w:lineRule="auto"/>
        <w:ind w:left="426" w:hanging="425"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因重大变故，采购任务取消的。</w:t>
      </w:r>
    </w:p>
    <w:p>
      <w:pPr>
        <w:pStyle w:val="4"/>
        <w:numPr>
          <w:ilvl w:val="0"/>
          <w:numId w:val="0"/>
        </w:numPr>
        <w:bidi w:val="0"/>
        <w:ind w:leftChars="0"/>
        <w:jc w:val="both"/>
        <w:rPr>
          <w:rFonts w:hint="eastAsia"/>
          <w:color w:val="000000" w:themeColor="text1"/>
          <w:lang w:val="en-US" w:eastAsia="zh-CN"/>
          <w14:textFill>
            <w14:solidFill>
              <w14:schemeClr w14:val="tx1"/>
            </w14:solidFill>
          </w14:textFill>
        </w:rPr>
      </w:pPr>
      <w:bookmarkStart w:id="39" w:name="_Toc26485"/>
      <w:bookmarkStart w:id="40" w:name="_Toc50798820"/>
      <w:bookmarkStart w:id="41" w:name="_Toc50796668"/>
      <w:r>
        <w:rPr>
          <w:rFonts w:hint="eastAsia"/>
          <w:color w:val="000000" w:themeColor="text1"/>
          <w:lang w:val="en-US" w:eastAsia="zh-CN"/>
          <w14:textFill>
            <w14:solidFill>
              <w14:schemeClr w14:val="tx1"/>
            </w14:solidFill>
          </w14:textFill>
        </w:rPr>
        <w:t>评审标准：</w:t>
      </w:r>
      <w:bookmarkEnd w:id="39"/>
    </w:p>
    <w:p>
      <w:pPr>
        <w:widowControl/>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资格性审查表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1"/>
        <w:gridCol w:w="93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427" w:type="pct"/>
            <w:noWrap w:val="0"/>
            <w:vAlign w:val="center"/>
          </w:tcPr>
          <w:p>
            <w:pPr>
              <w:snapToGrid w:val="0"/>
              <w:spacing w:line="288"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序号</w:t>
            </w:r>
          </w:p>
        </w:tc>
        <w:tc>
          <w:tcPr>
            <w:tcW w:w="4572" w:type="pct"/>
            <w:noWrap w:val="0"/>
            <w:vAlign w:val="center"/>
          </w:tcPr>
          <w:p>
            <w:pPr>
              <w:snapToGrid w:val="0"/>
              <w:spacing w:line="288"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pStyle w:val="50"/>
              <w:keepNext w:val="0"/>
              <w:keepLines w:val="0"/>
              <w:pageBreakBefore w:val="0"/>
              <w:widowControl w:val="0"/>
              <w:numPr>
                <w:ilvl w:val="0"/>
                <w:numId w:val="25"/>
              </w:numPr>
              <w:kinsoku/>
              <w:wordWrap/>
              <w:overflowPunct/>
              <w:topLinePunct w:val="0"/>
              <w:autoSpaceDE/>
              <w:autoSpaceDN/>
              <w:bidi w:val="0"/>
              <w:adjustRightInd w:val="0"/>
              <w:snapToGrid w:val="0"/>
              <w:spacing w:line="288" w:lineRule="auto"/>
              <w:ind w:left="0" w:leftChars="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p>
        </w:tc>
        <w:tc>
          <w:tcPr>
            <w:tcW w:w="4572" w:type="pct"/>
            <w:noWrap w:val="0"/>
            <w:vAlign w:val="center"/>
          </w:tcPr>
          <w:p>
            <w:pPr>
              <w:tabs>
                <w:tab w:val="left" w:pos="612"/>
              </w:tabs>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具备《中华人民共和国政府采购法》第二十二条规定的条件</w:t>
            </w:r>
            <w:r>
              <w:rPr>
                <w:rFonts w:hint="eastAsia" w:ascii="宋体" w:hAnsi="宋体" w:eastAsia="宋体" w:cs="宋体"/>
                <w:color w:val="000000" w:themeColor="text1"/>
                <w:sz w:val="28"/>
                <w:szCs w:val="28"/>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keepNext w:val="0"/>
              <w:keepLines w:val="0"/>
              <w:pageBreakBefore w:val="0"/>
              <w:widowControl w:val="0"/>
              <w:numPr>
                <w:ilvl w:val="0"/>
                <w:numId w:val="26"/>
              </w:numPr>
              <w:tabs>
                <w:tab w:val="left" w:pos="176"/>
                <w:tab w:val="left" w:pos="612"/>
              </w:tabs>
              <w:kinsoku/>
              <w:wordWrap/>
              <w:overflowPunct/>
              <w:topLinePunct w:val="0"/>
              <w:autoSpaceDE/>
              <w:autoSpaceDN/>
              <w:bidi w:val="0"/>
              <w:adjustRightInd w:val="0"/>
              <w:snapToGrid w:val="0"/>
              <w:spacing w:line="288" w:lineRule="auto"/>
              <w:ind w:left="425" w:leftChars="0" w:hanging="425" w:firstLineChars="0"/>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p>
        </w:tc>
        <w:tc>
          <w:tcPr>
            <w:tcW w:w="4572" w:type="pct"/>
            <w:noWrap w:val="0"/>
            <w:vAlign w:val="center"/>
          </w:tcPr>
          <w:p>
            <w:pPr>
              <w:tabs>
                <w:tab w:val="left" w:pos="612"/>
              </w:tabs>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提供在中华人民共和国境内注册的法人或其他组织的营业执照或事业单位法人证书或社会团体法人登记证书复印件，如投标人为自然人的提供自然人身份证明复印件；如国家另有规定的，则从其规定</w:t>
            </w:r>
            <w:r>
              <w:rPr>
                <w:rFonts w:hint="eastAsia" w:ascii="宋体" w:hAnsi="宋体" w:eastAsia="宋体" w:cs="宋体"/>
                <w:color w:val="000000" w:themeColor="text1"/>
                <w:sz w:val="28"/>
                <w:szCs w:val="28"/>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keepNext w:val="0"/>
              <w:keepLines w:val="0"/>
              <w:pageBreakBefore w:val="0"/>
              <w:widowControl w:val="0"/>
              <w:numPr>
                <w:ilvl w:val="0"/>
                <w:numId w:val="26"/>
              </w:numPr>
              <w:tabs>
                <w:tab w:val="left" w:pos="176"/>
                <w:tab w:val="left" w:pos="612"/>
              </w:tabs>
              <w:kinsoku/>
              <w:wordWrap/>
              <w:overflowPunct/>
              <w:topLinePunct w:val="0"/>
              <w:autoSpaceDE/>
              <w:autoSpaceDN/>
              <w:bidi w:val="0"/>
              <w:adjustRightInd w:val="0"/>
              <w:snapToGrid w:val="0"/>
              <w:spacing w:line="288" w:lineRule="auto"/>
              <w:ind w:left="425" w:leftChars="0" w:hanging="425" w:firstLineChars="0"/>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p>
        </w:tc>
        <w:tc>
          <w:tcPr>
            <w:tcW w:w="4572" w:type="pct"/>
            <w:noWrap w:val="0"/>
            <w:vAlign w:val="center"/>
          </w:tcPr>
          <w:p>
            <w:pPr>
              <w:pStyle w:val="8"/>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身份证明及身份证复印件或法定代表人授权委托书或和委托代理人的身份证原件（授权书需附法人身份证及委托人身份证复印件正反面），注：法定代表人授权委托书应当单独提供（须附法人及委托代理人身份证复印件并加盖鲜公章），并与投标文件中所提供的相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keepNext w:val="0"/>
              <w:keepLines w:val="0"/>
              <w:pageBreakBefore w:val="0"/>
              <w:widowControl w:val="0"/>
              <w:numPr>
                <w:ilvl w:val="0"/>
                <w:numId w:val="26"/>
              </w:numPr>
              <w:tabs>
                <w:tab w:val="left" w:pos="176"/>
                <w:tab w:val="left" w:pos="612"/>
              </w:tabs>
              <w:kinsoku/>
              <w:wordWrap/>
              <w:overflowPunct/>
              <w:topLinePunct w:val="0"/>
              <w:autoSpaceDE/>
              <w:autoSpaceDN/>
              <w:bidi w:val="0"/>
              <w:adjustRightInd w:val="0"/>
              <w:snapToGrid w:val="0"/>
              <w:spacing w:line="288" w:lineRule="auto"/>
              <w:ind w:left="425" w:leftChars="0" w:hanging="425" w:firstLineChars="0"/>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p>
        </w:tc>
        <w:tc>
          <w:tcPr>
            <w:tcW w:w="4572" w:type="pct"/>
            <w:noWrap w:val="0"/>
            <w:vAlign w:val="center"/>
          </w:tcPr>
          <w:p>
            <w:pPr>
              <w:tabs>
                <w:tab w:val="left" w:pos="612"/>
              </w:tabs>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投标人具有草种经营许可证或草种生产许可证；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keepNext w:val="0"/>
              <w:keepLines w:val="0"/>
              <w:pageBreakBefore w:val="0"/>
              <w:widowControl w:val="0"/>
              <w:numPr>
                <w:ilvl w:val="0"/>
                <w:numId w:val="26"/>
              </w:numPr>
              <w:tabs>
                <w:tab w:val="left" w:pos="176"/>
                <w:tab w:val="left" w:pos="612"/>
              </w:tabs>
              <w:kinsoku/>
              <w:wordWrap/>
              <w:overflowPunct/>
              <w:topLinePunct w:val="0"/>
              <w:autoSpaceDE/>
              <w:autoSpaceDN/>
              <w:bidi w:val="0"/>
              <w:adjustRightInd w:val="0"/>
              <w:snapToGrid w:val="0"/>
              <w:spacing w:line="288" w:lineRule="auto"/>
              <w:ind w:left="425" w:leftChars="0" w:hanging="425" w:firstLineChars="0"/>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p>
        </w:tc>
        <w:tc>
          <w:tcPr>
            <w:tcW w:w="4572" w:type="pct"/>
            <w:noWrap w:val="0"/>
            <w:vAlign w:val="center"/>
          </w:tcPr>
          <w:p>
            <w:pPr>
              <w:tabs>
                <w:tab w:val="left" w:pos="612"/>
              </w:tabs>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投标供应商应具有良好的商业信誉（提供2021年度或2022年度的财务审计报告，会计周期不满一年的公司可不提供财务审计报告但需提供近三个月（2022年12月-2023年02月）银行出具的资信证明）和健全的财务会计制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keepNext w:val="0"/>
              <w:keepLines w:val="0"/>
              <w:pageBreakBefore w:val="0"/>
              <w:widowControl w:val="0"/>
              <w:numPr>
                <w:ilvl w:val="0"/>
                <w:numId w:val="26"/>
              </w:numPr>
              <w:tabs>
                <w:tab w:val="left" w:pos="176"/>
                <w:tab w:val="left" w:pos="612"/>
              </w:tabs>
              <w:kinsoku/>
              <w:wordWrap/>
              <w:overflowPunct/>
              <w:topLinePunct w:val="0"/>
              <w:autoSpaceDE/>
              <w:autoSpaceDN/>
              <w:bidi w:val="0"/>
              <w:adjustRightInd w:val="0"/>
              <w:snapToGrid w:val="0"/>
              <w:spacing w:line="288" w:lineRule="auto"/>
              <w:ind w:left="425" w:leftChars="0" w:hanging="425" w:firstLineChars="0"/>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p>
        </w:tc>
        <w:tc>
          <w:tcPr>
            <w:tcW w:w="4572" w:type="pct"/>
            <w:noWrap w:val="0"/>
            <w:vAlign w:val="center"/>
          </w:tcPr>
          <w:p>
            <w:pPr>
              <w:pStyle w:val="50"/>
              <w:widowControl/>
              <w:snapToGrid w:val="0"/>
              <w:spacing w:line="360" w:lineRule="auto"/>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投标供应商需提供税务机关出具近三个月的完税证明（2022年12月-2023年02月）（新成立不足三个月的，按实际情况发生提供)。；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keepNext w:val="0"/>
              <w:keepLines w:val="0"/>
              <w:pageBreakBefore w:val="0"/>
              <w:widowControl w:val="0"/>
              <w:numPr>
                <w:ilvl w:val="0"/>
                <w:numId w:val="26"/>
              </w:numPr>
              <w:tabs>
                <w:tab w:val="left" w:pos="176"/>
                <w:tab w:val="left" w:pos="612"/>
              </w:tabs>
              <w:kinsoku/>
              <w:wordWrap/>
              <w:overflowPunct/>
              <w:topLinePunct w:val="0"/>
              <w:autoSpaceDE/>
              <w:autoSpaceDN/>
              <w:bidi w:val="0"/>
              <w:adjustRightInd w:val="0"/>
              <w:snapToGrid w:val="0"/>
              <w:spacing w:line="288" w:lineRule="auto"/>
              <w:ind w:left="425" w:leftChars="0" w:hanging="425" w:firstLineChars="0"/>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p>
        </w:tc>
        <w:tc>
          <w:tcPr>
            <w:tcW w:w="4572" w:type="pct"/>
            <w:noWrap w:val="0"/>
            <w:vAlign w:val="center"/>
          </w:tcPr>
          <w:p>
            <w:pPr>
              <w:pStyle w:val="50"/>
              <w:widowControl/>
              <w:snapToGrid w:val="0"/>
              <w:spacing w:line="360" w:lineRule="auto"/>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投标供应商提供法人或委托人缴纳的近三个月（2022年12月-2023年02月）社保缴纳证明（出具缴费个人明细）；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keepNext w:val="0"/>
              <w:keepLines w:val="0"/>
              <w:pageBreakBefore w:val="0"/>
              <w:widowControl w:val="0"/>
              <w:numPr>
                <w:ilvl w:val="0"/>
                <w:numId w:val="26"/>
              </w:numPr>
              <w:tabs>
                <w:tab w:val="left" w:pos="176"/>
                <w:tab w:val="left" w:pos="612"/>
              </w:tabs>
              <w:kinsoku/>
              <w:wordWrap/>
              <w:overflowPunct/>
              <w:topLinePunct w:val="0"/>
              <w:autoSpaceDE/>
              <w:autoSpaceDN/>
              <w:bidi w:val="0"/>
              <w:adjustRightInd w:val="0"/>
              <w:snapToGrid w:val="0"/>
              <w:spacing w:line="288" w:lineRule="auto"/>
              <w:ind w:left="425" w:leftChars="0" w:hanging="425" w:firstLineChars="0"/>
              <w:jc w:val="both"/>
              <w:textAlignment w:val="baseline"/>
              <w:rPr>
                <w:rFonts w:hint="eastAsia" w:ascii="宋体" w:hAnsi="宋体" w:eastAsia="宋体" w:cs="宋体"/>
                <w:color w:val="000000" w:themeColor="text1"/>
                <w:sz w:val="28"/>
                <w:szCs w:val="28"/>
                <w:highlight w:val="none"/>
                <w14:textFill>
                  <w14:solidFill>
                    <w14:schemeClr w14:val="tx1"/>
                  </w14:solidFill>
                </w14:textFill>
              </w:rPr>
            </w:pPr>
          </w:p>
        </w:tc>
        <w:tc>
          <w:tcPr>
            <w:tcW w:w="4572" w:type="pct"/>
            <w:noWrap w:val="0"/>
            <w:vAlign w:val="center"/>
          </w:tcPr>
          <w:p>
            <w:pPr>
              <w:tabs>
                <w:tab w:val="left" w:pos="612"/>
              </w:tabs>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加本次政府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atLeast"/>
        </w:trPr>
        <w:tc>
          <w:tcPr>
            <w:tcW w:w="427" w:type="pct"/>
            <w:noWrap w:val="0"/>
            <w:vAlign w:val="center"/>
          </w:tcPr>
          <w:p>
            <w:pPr>
              <w:pStyle w:val="50"/>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baseline"/>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p>
        </w:tc>
        <w:tc>
          <w:tcPr>
            <w:tcW w:w="4572" w:type="pct"/>
            <w:noWrap w:val="0"/>
            <w:vAlign w:val="center"/>
          </w:tcPr>
          <w:p>
            <w:pPr>
              <w:pStyle w:val="50"/>
              <w:widowControl/>
              <w:tabs>
                <w:tab w:val="left" w:pos="567"/>
              </w:tabs>
              <w:snapToGrid w:val="0"/>
              <w:spacing w:line="360" w:lineRule="auto"/>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企业负责人为同一人或者存在直接控股、管理关系的不同投标人，不得参加同一合同项下的政府采购活动，否则，皆取消投标资格。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pStyle w:val="50"/>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baseline"/>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9.</w:t>
            </w:r>
          </w:p>
        </w:tc>
        <w:tc>
          <w:tcPr>
            <w:tcW w:w="4572" w:type="pct"/>
            <w:noWrap w:val="0"/>
            <w:vAlign w:val="center"/>
          </w:tcPr>
          <w:p>
            <w:pPr>
              <w:tabs>
                <w:tab w:val="left" w:pos="612"/>
              </w:tabs>
              <w:snapToGrid w:val="0"/>
              <w:spacing w:line="288" w:lineRule="auto"/>
              <w:rPr>
                <w:rFonts w:hint="default"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cs="宋体"/>
                <w:bCs/>
                <w:color w:val="000000" w:themeColor="text1"/>
                <w:sz w:val="28"/>
                <w:szCs w:val="28"/>
                <w:highlight w:val="none"/>
                <w:lang w:val="en-US" w:eastAsia="zh-CN"/>
                <w14:textFill>
                  <w14:solidFill>
                    <w14:schemeClr w14:val="tx1"/>
                  </w14:solidFill>
                </w14:textFill>
              </w:rPr>
              <w:t>是否满足中小企业预留份额要求。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427" w:type="pct"/>
            <w:noWrap w:val="0"/>
            <w:vAlign w:val="center"/>
          </w:tcPr>
          <w:p>
            <w:pPr>
              <w:pStyle w:val="50"/>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baseline"/>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10.</w:t>
            </w:r>
          </w:p>
        </w:tc>
        <w:tc>
          <w:tcPr>
            <w:tcW w:w="4572" w:type="pct"/>
            <w:noWrap w:val="0"/>
            <w:vAlign w:val="center"/>
          </w:tcPr>
          <w:p>
            <w:pPr>
              <w:tabs>
                <w:tab w:val="left" w:pos="612"/>
              </w:tabs>
              <w:snapToGrid w:val="0"/>
              <w:spacing w:line="288"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本项目</w:t>
            </w:r>
            <w:r>
              <w:rPr>
                <w:rFonts w:hint="eastAsia" w:ascii="宋体" w:hAnsi="宋体" w:cs="宋体"/>
                <w:bCs/>
                <w:color w:val="000000" w:themeColor="text1"/>
                <w:sz w:val="28"/>
                <w:szCs w:val="28"/>
                <w:highlight w:val="none"/>
                <w:lang w:val="en-US" w:eastAsia="zh-CN"/>
                <w14:textFill>
                  <w14:solidFill>
                    <w14:schemeClr w14:val="tx1"/>
                  </w14:solidFill>
                </w14:textFill>
              </w:rPr>
              <w:t>否</w:t>
            </w:r>
            <w:r>
              <w:rPr>
                <w:rFonts w:hint="eastAsia" w:ascii="宋体" w:hAnsi="宋体" w:eastAsia="宋体" w:cs="宋体"/>
                <w:bCs/>
                <w:color w:val="000000" w:themeColor="text1"/>
                <w:sz w:val="28"/>
                <w:szCs w:val="28"/>
                <w:highlight w:val="none"/>
                <w14:textFill>
                  <w14:solidFill>
                    <w14:schemeClr w14:val="tx1"/>
                  </w14:solidFill>
                </w14:textFill>
              </w:rPr>
              <w:t>接受联合体投标。</w:t>
            </w:r>
          </w:p>
        </w:tc>
      </w:tr>
    </w:tbl>
    <w:p>
      <w:pPr>
        <w:snapToGrid w:val="0"/>
        <w:spacing w:before="156" w:beforeLines="50" w:line="360" w:lineRule="auto"/>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符合性审查表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71"/>
        <w:gridCol w:w="90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序号</w:t>
            </w:r>
          </w:p>
        </w:tc>
        <w:tc>
          <w:tcPr>
            <w:tcW w:w="4425" w:type="pct"/>
            <w:noWrap w:val="0"/>
            <w:vAlign w:val="center"/>
          </w:tcPr>
          <w:p>
            <w:pPr>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1" w:hRule="atLeast"/>
        </w:trPr>
        <w:tc>
          <w:tcPr>
            <w:tcW w:w="574" w:type="pct"/>
            <w:noWrap w:val="0"/>
            <w:vAlign w:val="center"/>
          </w:tcPr>
          <w:p>
            <w:pPr>
              <w:numPr>
                <w:ilvl w:val="0"/>
                <w:numId w:val="27"/>
              </w:numPr>
              <w:tabs>
                <w:tab w:val="left" w:pos="176"/>
                <w:tab w:val="left" w:pos="612"/>
                <w:tab w:val="clear" w:pos="420"/>
              </w:tabs>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25" w:type="pct"/>
            <w:noWrap w:val="0"/>
            <w:vAlign w:val="center"/>
          </w:tcPr>
          <w:p>
            <w:pPr>
              <w:tabs>
                <w:tab w:val="left" w:pos="612"/>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按照招标文件规定要求签署、盖章且投标文件有法定代表人签字或盖个人名章（或签字人有法定代表人有效授权书）的；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574" w:type="pct"/>
            <w:noWrap w:val="0"/>
            <w:vAlign w:val="center"/>
          </w:tcPr>
          <w:p>
            <w:pPr>
              <w:numPr>
                <w:ilvl w:val="0"/>
                <w:numId w:val="27"/>
              </w:numPr>
              <w:tabs>
                <w:tab w:val="left" w:pos="176"/>
                <w:tab w:val="left" w:pos="612"/>
                <w:tab w:val="clear" w:pos="420"/>
              </w:tabs>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25" w:type="pct"/>
            <w:noWrap w:val="0"/>
            <w:vAlign w:val="center"/>
          </w:tcPr>
          <w:p>
            <w:pPr>
              <w:tabs>
                <w:tab w:val="left" w:pos="612"/>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投标函已提交并符合招标文件要求的，且投标有效期不少于招标文件中载明的投标有效期；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574" w:type="pct"/>
            <w:noWrap w:val="0"/>
            <w:vAlign w:val="center"/>
          </w:tcPr>
          <w:p>
            <w:pPr>
              <w:numPr>
                <w:ilvl w:val="0"/>
                <w:numId w:val="27"/>
              </w:numPr>
              <w:tabs>
                <w:tab w:val="left" w:pos="176"/>
                <w:tab w:val="left" w:pos="612"/>
                <w:tab w:val="clear" w:pos="420"/>
              </w:tabs>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25" w:type="pct"/>
            <w:noWrap w:val="0"/>
            <w:vAlign w:val="center"/>
          </w:tcPr>
          <w:p>
            <w:pPr>
              <w:tabs>
                <w:tab w:val="left" w:pos="612"/>
              </w:tabs>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投标人按招标文件要求缴纳投标保证金的；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574" w:type="pct"/>
            <w:noWrap w:val="0"/>
            <w:vAlign w:val="center"/>
          </w:tcPr>
          <w:p>
            <w:pPr>
              <w:numPr>
                <w:ilvl w:val="0"/>
                <w:numId w:val="27"/>
              </w:numPr>
              <w:tabs>
                <w:tab w:val="left" w:pos="176"/>
                <w:tab w:val="left" w:pos="612"/>
                <w:tab w:val="clear" w:pos="420"/>
              </w:tabs>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25" w:type="pct"/>
            <w:noWrap w:val="0"/>
            <w:vAlign w:val="center"/>
          </w:tcPr>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投标报价未超过本项目最高限价的；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27"/>
              </w:numPr>
              <w:tabs>
                <w:tab w:val="left" w:pos="176"/>
                <w:tab w:val="left" w:pos="612"/>
                <w:tab w:val="clear" w:pos="420"/>
              </w:tabs>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25" w:type="pct"/>
            <w:noWrap w:val="0"/>
            <w:vAlign w:val="center"/>
          </w:tcPr>
          <w:p>
            <w:pPr>
              <w:ind w:left="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投标文件未出现选择性报价或有附加条件报价的情形；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27"/>
              </w:numPr>
              <w:tabs>
                <w:tab w:val="left" w:pos="176"/>
                <w:tab w:val="left" w:pos="612"/>
                <w:tab w:val="clear" w:pos="420"/>
              </w:tabs>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25" w:type="pct"/>
            <w:noWrap w:val="0"/>
            <w:vAlign w:val="center"/>
          </w:tcPr>
          <w:p>
            <w:pP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投标文件完全满足招标文件的实质性条款（即标注★号条款）无负偏离的；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27"/>
              </w:numPr>
              <w:tabs>
                <w:tab w:val="left" w:pos="176"/>
                <w:tab w:val="left" w:pos="612"/>
                <w:tab w:val="clear" w:pos="420"/>
              </w:tabs>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25" w:type="pct"/>
            <w:noWrap w:val="0"/>
            <w:vAlign w:val="center"/>
          </w:tcPr>
          <w:p>
            <w:pP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按招标文件要求提供本国产品的；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27"/>
              </w:numPr>
              <w:tabs>
                <w:tab w:val="left" w:pos="176"/>
                <w:tab w:val="left" w:pos="612"/>
                <w:tab w:val="clear" w:pos="420"/>
              </w:tabs>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25" w:type="pct"/>
            <w:noWrap w:val="0"/>
            <w:vAlign w:val="center"/>
          </w:tcPr>
          <w:p>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投标文件没有招标文件中规定的</w:t>
            </w:r>
            <w:r>
              <w:rPr>
                <w:rFonts w:hint="eastAsia" w:ascii="宋体" w:hAnsi="宋体" w:cs="宋体"/>
                <w:color w:val="000000" w:themeColor="text1"/>
                <w:sz w:val="28"/>
                <w:szCs w:val="28"/>
                <w:highlight w:val="none"/>
                <w:lang w:eastAsia="zh-CN"/>
                <w14:textFill>
                  <w14:solidFill>
                    <w14:schemeClr w14:val="tx1"/>
                  </w14:solidFill>
                </w14:textFill>
              </w:rPr>
              <w:t>其他无效</w:t>
            </w:r>
            <w:r>
              <w:rPr>
                <w:rFonts w:hint="eastAsia" w:ascii="宋体" w:hAnsi="宋体" w:eastAsia="宋体" w:cs="宋体"/>
                <w:color w:val="000000" w:themeColor="text1"/>
                <w:sz w:val="28"/>
                <w:szCs w:val="28"/>
                <w:highlight w:val="none"/>
                <w14:textFill>
                  <w14:solidFill>
                    <w14:schemeClr w14:val="tx1"/>
                  </w14:solidFill>
                </w14:textFill>
              </w:rPr>
              <w:t>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noWrap w:val="0"/>
            <w:vAlign w:val="center"/>
          </w:tcPr>
          <w:p>
            <w:pPr>
              <w:numPr>
                <w:ilvl w:val="0"/>
                <w:numId w:val="27"/>
              </w:numPr>
              <w:tabs>
                <w:tab w:val="left" w:pos="176"/>
                <w:tab w:val="left" w:pos="612"/>
                <w:tab w:val="clear" w:pos="420"/>
              </w:tabs>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25" w:type="pct"/>
            <w:noWrap w:val="0"/>
            <w:vAlign w:val="center"/>
          </w:tcPr>
          <w:p>
            <w:pP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按有关法律、法规、规章不属于投标无效的。</w:t>
            </w:r>
          </w:p>
        </w:tc>
      </w:tr>
    </w:tbl>
    <w:p>
      <w:pPr>
        <w:rPr>
          <w:rFonts w:hint="eastAsia" w:cs="仿宋_GB2312"/>
          <w:b/>
          <w:color w:val="000000" w:themeColor="text1"/>
          <w:szCs w:val="21"/>
          <w:highlight w:val="none"/>
          <w14:textFill>
            <w14:solidFill>
              <w14:schemeClr w14:val="tx1"/>
            </w14:solidFill>
          </w14:textFill>
        </w:rPr>
      </w:pPr>
      <w:r>
        <w:rPr>
          <w:rFonts w:hint="eastAsia" w:cs="仿宋_GB2312"/>
          <w:b/>
          <w:color w:val="000000" w:themeColor="text1"/>
          <w:szCs w:val="21"/>
          <w:highlight w:val="none"/>
          <w14:textFill>
            <w14:solidFill>
              <w14:schemeClr w14:val="tx1"/>
            </w14:solidFill>
          </w14:textFill>
        </w:rPr>
        <w:br w:type="page"/>
      </w:r>
    </w:p>
    <w:p>
      <w:pPr>
        <w:numPr>
          <w:ilvl w:val="0"/>
          <w:numId w:val="6"/>
        </w:numPr>
        <w:tabs>
          <w:tab w:val="left" w:pos="1134"/>
        </w:tabs>
        <w:autoSpaceDE w:val="0"/>
        <w:autoSpaceDN w:val="0"/>
        <w:snapToGrid w:val="0"/>
        <w:spacing w:line="360" w:lineRule="auto"/>
        <w:ind w:left="1006" w:leftChars="142" w:hanging="708" w:hangingChars="252"/>
        <w:jc w:val="center"/>
        <w:outlineLvl w:val="2"/>
        <w:rPr>
          <w:rFonts w:hint="eastAsia" w:ascii="宋体" w:hAnsi="宋体" w:eastAsia="宋体" w:cs="宋体"/>
          <w:color w:val="000000" w:themeColor="text1"/>
          <w:sz w:val="28"/>
          <w:szCs w:val="28"/>
          <w:highlight w:val="none"/>
          <w:lang w:eastAsia="zh-TW"/>
          <w14:textFill>
            <w14:solidFill>
              <w14:schemeClr w14:val="tx1"/>
            </w14:solidFill>
          </w14:textFill>
        </w:rPr>
      </w:pPr>
      <w:r>
        <w:rPr>
          <w:rFonts w:hint="eastAsia" w:ascii="宋体" w:hAnsi="宋体" w:eastAsia="宋体" w:cs="宋体"/>
          <w:b/>
          <w:color w:val="000000" w:themeColor="text1"/>
          <w:sz w:val="28"/>
          <w:szCs w:val="28"/>
          <w:highlight w:val="none"/>
          <w:lang w:eastAsia="zh-TW"/>
          <w14:textFill>
            <w14:solidFill>
              <w14:schemeClr w14:val="tx1"/>
            </w14:solidFill>
          </w14:textFill>
        </w:rPr>
        <w:t>询问、质疑与投诉</w:t>
      </w:r>
      <w:bookmarkEnd w:id="40"/>
      <w:bookmarkEnd w:id="41"/>
    </w:p>
    <w:p>
      <w:pPr>
        <w:numPr>
          <w:ilvl w:val="0"/>
          <w:numId w:val="28"/>
        </w:numPr>
        <w:autoSpaceDE w:val="0"/>
        <w:autoSpaceDN w:val="0"/>
        <w:snapToGrid w:val="0"/>
        <w:spacing w:line="360" w:lineRule="auto"/>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询问</w:t>
      </w:r>
    </w:p>
    <w:p>
      <w:pPr>
        <w:numPr>
          <w:ilvl w:val="1"/>
          <w:numId w:val="28"/>
        </w:numPr>
        <w:autoSpaceDE w:val="0"/>
        <w:autoSpaceDN w:val="0"/>
        <w:snapToGrid w:val="0"/>
        <w:spacing w:line="360" w:lineRule="auto"/>
        <w:ind w:left="648" w:hanging="756" w:hangingChars="27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供应商对政府采购活动事项有疑问的，可以向</w:t>
      </w:r>
      <w:r>
        <w:rPr>
          <w:rFonts w:hint="eastAsia" w:ascii="宋体" w:hAnsi="宋体" w:eastAsia="宋体" w:cs="宋体"/>
          <w:color w:val="000000" w:themeColor="text1"/>
          <w:sz w:val="28"/>
          <w:szCs w:val="28"/>
          <w:highlight w:val="none"/>
          <w14:textFill>
            <w14:solidFill>
              <w14:schemeClr w14:val="tx1"/>
            </w14:solidFill>
          </w14:textFill>
        </w:rPr>
        <w:t>采购人或者采购代理机构</w:t>
      </w:r>
      <w:r>
        <w:rPr>
          <w:rFonts w:hint="eastAsia" w:ascii="宋体" w:hAnsi="宋体" w:eastAsia="宋体" w:cs="宋体"/>
          <w:bCs/>
          <w:color w:val="000000" w:themeColor="text1"/>
          <w:sz w:val="28"/>
          <w:szCs w:val="28"/>
          <w:highlight w:val="none"/>
          <w14:textFill>
            <w14:solidFill>
              <w14:schemeClr w14:val="tx1"/>
            </w14:solidFill>
          </w14:textFill>
        </w:rPr>
        <w:t>提出询问，询问可以口头方式提出，也可以书面方式提出。</w:t>
      </w:r>
    </w:p>
    <w:p>
      <w:pPr>
        <w:numPr>
          <w:ilvl w:val="1"/>
          <w:numId w:val="28"/>
        </w:numPr>
        <w:autoSpaceDE w:val="0"/>
        <w:autoSpaceDN w:val="0"/>
        <w:snapToGrid w:val="0"/>
        <w:spacing w:line="360" w:lineRule="auto"/>
        <w:ind w:left="648" w:hanging="756" w:hangingChars="27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w:t>
      </w:r>
    </w:p>
    <w:p>
      <w:pPr>
        <w:numPr>
          <w:ilvl w:val="1"/>
          <w:numId w:val="28"/>
        </w:numPr>
        <w:autoSpaceDE w:val="0"/>
        <w:autoSpaceDN w:val="0"/>
        <w:snapToGrid w:val="0"/>
        <w:spacing w:line="360" w:lineRule="auto"/>
        <w:ind w:left="648" w:hanging="756" w:hangingChars="27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采购人或者采购代理机构</w:t>
      </w:r>
      <w:r>
        <w:rPr>
          <w:rFonts w:hint="eastAsia" w:ascii="宋体" w:hAnsi="宋体" w:eastAsia="宋体" w:cs="宋体"/>
          <w:bCs/>
          <w:color w:val="000000" w:themeColor="text1"/>
          <w:sz w:val="28"/>
          <w:szCs w:val="28"/>
          <w:highlight w:val="none"/>
          <w14:textFill>
            <w14:solidFill>
              <w14:schemeClr w14:val="tx1"/>
            </w14:solidFill>
          </w14:textFill>
        </w:rPr>
        <w:t>在三个工作日内对供应商依法提出的询问作出答复。</w:t>
      </w:r>
    </w:p>
    <w:p>
      <w:pPr>
        <w:numPr>
          <w:ilvl w:val="1"/>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snapToGrid w:val="0"/>
          <w:color w:val="000000" w:themeColor="text1"/>
          <w:sz w:val="28"/>
          <w:szCs w:val="28"/>
          <w:highlight w:val="none"/>
          <w14:textFill>
            <w14:solidFill>
              <w14:schemeClr w14:val="tx1"/>
            </w14:solidFill>
          </w14:textFill>
        </w:rPr>
        <w:t>采购人或采购代理机构接收以书面形式递交的询问函，接收询问函的联系人、联系方式和通讯地址详见</w:t>
      </w:r>
      <w:r>
        <w:rPr>
          <w:rFonts w:hint="eastAsia" w:ascii="宋体" w:hAnsi="宋体" w:eastAsia="宋体" w:cs="宋体"/>
          <w:b/>
          <w:snapToGrid w:val="0"/>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w:t>
      </w:r>
    </w:p>
    <w:p>
      <w:pPr>
        <w:numPr>
          <w:ilvl w:val="0"/>
          <w:numId w:val="28"/>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质疑</w:t>
      </w:r>
    </w:p>
    <w:p>
      <w:pPr>
        <w:numPr>
          <w:ilvl w:val="1"/>
          <w:numId w:val="28"/>
        </w:numPr>
        <w:autoSpaceDE w:val="0"/>
        <w:autoSpaceDN w:val="0"/>
        <w:snapToGrid w:val="0"/>
        <w:spacing w:line="360" w:lineRule="auto"/>
        <w:ind w:left="566" w:hanging="660" w:hangingChars="236"/>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质疑期限：</w:t>
      </w:r>
    </w:p>
    <w:p>
      <w:pPr>
        <w:numPr>
          <w:ilvl w:val="2"/>
          <w:numId w:val="28"/>
        </w:numPr>
        <w:autoSpaceDE w:val="0"/>
        <w:autoSpaceDN w:val="0"/>
        <w:snapToGrid w:val="0"/>
        <w:spacing w:line="360" w:lineRule="auto"/>
        <w:ind w:left="566" w:hanging="660" w:hangingChars="236"/>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供应商认为</w:t>
      </w:r>
      <w:r>
        <w:rPr>
          <w:rFonts w:hint="eastAsia" w:ascii="宋体" w:hAnsi="宋体" w:eastAsia="宋体" w:cs="宋体"/>
          <w:bCs/>
          <w:color w:val="000000" w:themeColor="text1"/>
          <w:sz w:val="28"/>
          <w:szCs w:val="28"/>
          <w:highlight w:val="none"/>
          <w:u w:val="double"/>
          <w14:textFill>
            <w14:solidFill>
              <w14:schemeClr w14:val="tx1"/>
            </w14:solidFill>
          </w14:textFill>
        </w:rPr>
        <w:t>招标文件的内容</w:t>
      </w:r>
      <w:r>
        <w:rPr>
          <w:rFonts w:hint="eastAsia" w:ascii="宋体" w:hAnsi="宋体" w:eastAsia="宋体" w:cs="宋体"/>
          <w:bCs/>
          <w:color w:val="000000" w:themeColor="text1"/>
          <w:sz w:val="28"/>
          <w:szCs w:val="28"/>
          <w:highlight w:val="none"/>
          <w14:textFill>
            <w14:solidFill>
              <w14:schemeClr w14:val="tx1"/>
            </w14:solidFill>
          </w14:textFill>
        </w:rPr>
        <w:t>损害其权益的，应在收到招标文件之日或者招标文件公告期届满之日起七个工作日内。</w:t>
      </w:r>
    </w:p>
    <w:p>
      <w:pPr>
        <w:numPr>
          <w:ilvl w:val="2"/>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供应商购买招标文件之日早于招标文件公告期限届满之日的，则以供应商购买招标文件之日为质疑时效期间的起算日期；否则，以招标文件公告期限届满之日为质疑时效期间的起算日期。</w:t>
      </w:r>
    </w:p>
    <w:p>
      <w:pPr>
        <w:numPr>
          <w:ilvl w:val="2"/>
          <w:numId w:val="28"/>
        </w:numPr>
        <w:autoSpaceDE w:val="0"/>
        <w:autoSpaceDN w:val="0"/>
        <w:snapToGrid w:val="0"/>
        <w:spacing w:line="360" w:lineRule="auto"/>
        <w:ind w:left="566" w:hanging="660" w:hangingChars="236"/>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供应商认为</w:t>
      </w:r>
      <w:r>
        <w:rPr>
          <w:rFonts w:hint="eastAsia" w:ascii="宋体" w:hAnsi="宋体" w:eastAsia="宋体" w:cs="宋体"/>
          <w:bCs/>
          <w:color w:val="000000" w:themeColor="text1"/>
          <w:sz w:val="28"/>
          <w:szCs w:val="28"/>
          <w:highlight w:val="none"/>
          <w:u w:val="double"/>
          <w14:textFill>
            <w14:solidFill>
              <w14:schemeClr w14:val="tx1"/>
            </w14:solidFill>
          </w14:textFill>
        </w:rPr>
        <w:t>采购过程</w:t>
      </w:r>
      <w:r>
        <w:rPr>
          <w:rFonts w:hint="eastAsia" w:ascii="宋体" w:hAnsi="宋体" w:eastAsia="宋体" w:cs="宋体"/>
          <w:bCs/>
          <w:color w:val="000000" w:themeColor="text1"/>
          <w:sz w:val="28"/>
          <w:szCs w:val="28"/>
          <w:highlight w:val="none"/>
          <w14:textFill>
            <w14:solidFill>
              <w14:schemeClr w14:val="tx1"/>
            </w14:solidFill>
          </w14:textFill>
        </w:rPr>
        <w:t>损害其权益的，应在各采购程序环节结束之日起七个工作日内。</w:t>
      </w:r>
    </w:p>
    <w:p>
      <w:pPr>
        <w:numPr>
          <w:ilvl w:val="2"/>
          <w:numId w:val="28"/>
        </w:numPr>
        <w:autoSpaceDE w:val="0"/>
        <w:autoSpaceDN w:val="0"/>
        <w:snapToGrid w:val="0"/>
        <w:spacing w:line="360" w:lineRule="auto"/>
        <w:ind w:left="566" w:hanging="660" w:hangingChars="236"/>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供应商认为</w:t>
      </w:r>
      <w:r>
        <w:rPr>
          <w:rFonts w:hint="eastAsia" w:ascii="宋体" w:hAnsi="宋体" w:eastAsia="宋体" w:cs="宋体"/>
          <w:bCs/>
          <w:color w:val="000000" w:themeColor="text1"/>
          <w:sz w:val="28"/>
          <w:szCs w:val="28"/>
          <w:highlight w:val="none"/>
          <w:u w:val="double"/>
          <w14:textFill>
            <w14:solidFill>
              <w14:schemeClr w14:val="tx1"/>
            </w14:solidFill>
          </w14:textFill>
        </w:rPr>
        <w:t>中标或者成交结果</w:t>
      </w:r>
      <w:r>
        <w:rPr>
          <w:rFonts w:hint="eastAsia" w:ascii="宋体" w:hAnsi="宋体" w:eastAsia="宋体" w:cs="宋体"/>
          <w:bCs/>
          <w:color w:val="000000" w:themeColor="text1"/>
          <w:sz w:val="28"/>
          <w:szCs w:val="28"/>
          <w:highlight w:val="none"/>
          <w14:textFill>
            <w14:solidFill>
              <w14:schemeClr w14:val="tx1"/>
            </w14:solidFill>
          </w14:textFill>
        </w:rPr>
        <w:t>损害其权益的，应在中标或者成交结果公告期限届满之日起七个工作日内。</w:t>
      </w:r>
    </w:p>
    <w:p>
      <w:pPr>
        <w:numPr>
          <w:ilvl w:val="1"/>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提交要求：</w:t>
      </w:r>
    </w:p>
    <w:p>
      <w:pPr>
        <w:numPr>
          <w:ilvl w:val="2"/>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以书面纸质质疑函原件（不包括电报、电传、传真、电子数据交换和电子邮件等形式提出的质疑函）向采购人或者采购代理机构</w:t>
      </w:r>
      <w:r>
        <w:rPr>
          <w:rFonts w:hint="eastAsia" w:ascii="宋体" w:hAnsi="宋体" w:eastAsia="宋体" w:cs="宋体"/>
          <w:color w:val="000000" w:themeColor="text1"/>
          <w:sz w:val="28"/>
          <w:szCs w:val="28"/>
          <w:highlight w:val="none"/>
          <w14:textFill>
            <w14:solidFill>
              <w14:schemeClr w14:val="tx1"/>
            </w14:solidFill>
          </w14:textFill>
        </w:rPr>
        <w:t>一次性提出针对同一采购程序环节的</w:t>
      </w:r>
      <w:r>
        <w:rPr>
          <w:rFonts w:hint="eastAsia" w:ascii="宋体" w:hAnsi="宋体" w:eastAsia="宋体" w:cs="宋体"/>
          <w:bCs/>
          <w:color w:val="000000" w:themeColor="text1"/>
          <w:sz w:val="28"/>
          <w:szCs w:val="28"/>
          <w:highlight w:val="none"/>
          <w14:textFill>
            <w14:solidFill>
              <w14:schemeClr w14:val="tx1"/>
            </w14:solidFill>
          </w14:textFill>
        </w:rPr>
        <w:t>质疑。</w:t>
      </w:r>
    </w:p>
    <w:p>
      <w:pPr>
        <w:numPr>
          <w:ilvl w:val="2"/>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以联合体形式参加政府采购活动的，其质疑应当由组成联合体的所有供应商共同提出。</w:t>
      </w:r>
    </w:p>
    <w:p>
      <w:pPr>
        <w:numPr>
          <w:ilvl w:val="2"/>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质疑函应当包括下列内容：</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供应商的姓名或者名称、地址、邮编、联系人及联系电话；</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质疑项目的名称及编号；</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具体、明确的质疑事项和与质疑事项相关的请求；</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事实依据；</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必要的法律依据；</w:t>
      </w:r>
    </w:p>
    <w:p>
      <w:pPr>
        <w:pStyle w:val="50"/>
        <w:widowControl/>
        <w:numPr>
          <w:ilvl w:val="1"/>
          <w:numId w:val="18"/>
        </w:numPr>
        <w:tabs>
          <w:tab w:val="left" w:pos="709"/>
        </w:tabs>
        <w:snapToGrid w:val="0"/>
        <w:spacing w:line="360" w:lineRule="auto"/>
        <w:ind w:left="426" w:hanging="283"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提出质疑的日期。</w:t>
      </w:r>
    </w:p>
    <w:p>
      <w:pPr>
        <w:numPr>
          <w:ilvl w:val="2"/>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w:t>
      </w:r>
    </w:p>
    <w:p>
      <w:pPr>
        <w:numPr>
          <w:ilvl w:val="1"/>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供应商捏造事实、提供虚假材料或者以非法手段取得证明材料不能作为质疑的证明材料。</w:t>
      </w:r>
    </w:p>
    <w:p>
      <w:pPr>
        <w:numPr>
          <w:ilvl w:val="1"/>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或者采购代理机构在收到投标人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w:t>
      </w:r>
    </w:p>
    <w:p>
      <w:pPr>
        <w:numPr>
          <w:ilvl w:val="1"/>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snapToGrid w:val="0"/>
          <w:color w:val="000000" w:themeColor="text1"/>
          <w:sz w:val="28"/>
          <w:szCs w:val="28"/>
          <w:highlight w:val="none"/>
          <w14:textFill>
            <w14:solidFill>
              <w14:schemeClr w14:val="tx1"/>
            </w14:solidFill>
          </w14:textFill>
        </w:rPr>
        <w:t>采购人或采购代理机构接收以书面形式递交的质疑函，接收质疑函的联系人、联系方式和通讯地址详见</w:t>
      </w:r>
      <w:r>
        <w:rPr>
          <w:rFonts w:hint="eastAsia" w:ascii="宋体" w:hAnsi="宋体" w:eastAsia="宋体" w:cs="宋体"/>
          <w:b/>
          <w:snapToGrid w:val="0"/>
          <w:color w:val="000000" w:themeColor="text1"/>
          <w:sz w:val="28"/>
          <w:szCs w:val="28"/>
          <w:highlight w:val="none"/>
          <w14:textFill>
            <w14:solidFill>
              <w14:schemeClr w14:val="tx1"/>
            </w14:solidFill>
          </w14:textFill>
        </w:rPr>
        <w:t>投标人须知前附表</w:t>
      </w:r>
      <w:r>
        <w:rPr>
          <w:rFonts w:hint="eastAsia" w:ascii="宋体" w:hAnsi="宋体" w:eastAsia="宋体" w:cs="宋体"/>
          <w:color w:val="000000" w:themeColor="text1"/>
          <w:sz w:val="28"/>
          <w:szCs w:val="28"/>
          <w:highlight w:val="none"/>
          <w14:textFill>
            <w14:solidFill>
              <w14:schemeClr w14:val="tx1"/>
            </w14:solidFill>
          </w14:textFill>
        </w:rPr>
        <w:t>。</w:t>
      </w:r>
    </w:p>
    <w:p>
      <w:pPr>
        <w:numPr>
          <w:ilvl w:val="1"/>
          <w:numId w:val="28"/>
        </w:numPr>
        <w:autoSpaceDE w:val="0"/>
        <w:autoSpaceDN w:val="0"/>
        <w:snapToGrid w:val="0"/>
        <w:spacing w:line="360" w:lineRule="auto"/>
        <w:ind w:left="566" w:hanging="660" w:hangingChars="23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具体询问、质疑函的格式详见本须知附件。</w:t>
      </w:r>
    </w:p>
    <w:p>
      <w:pPr>
        <w:numPr>
          <w:ilvl w:val="0"/>
          <w:numId w:val="28"/>
        </w:numPr>
        <w:autoSpaceDE w:val="0"/>
        <w:autoSpaceDN w:val="0"/>
        <w:snapToGrid w:val="0"/>
        <w:spacing w:line="360" w:lineRule="auto"/>
        <w:ind w:left="487" w:hanging="568" w:hangingChars="202"/>
        <w:outlineLvl w:val="3"/>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投诉</w:t>
      </w:r>
    </w:p>
    <w:p>
      <w:pPr>
        <w:numPr>
          <w:ilvl w:val="1"/>
          <w:numId w:val="28"/>
        </w:numPr>
        <w:tabs>
          <w:tab w:val="left" w:pos="600"/>
          <w:tab w:val="clear" w:pos="567"/>
        </w:tabs>
        <w:autoSpaceDE w:val="0"/>
        <w:autoSpaceDN w:val="0"/>
        <w:snapToGrid w:val="0"/>
        <w:spacing w:line="360" w:lineRule="auto"/>
        <w:ind w:left="566" w:hanging="660" w:hangingChars="23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质疑供应商对采购人或者采购代理机构的质疑答复不满意，或采购人或者采购代理机构未在规定期限内作出答复的，可以在答复期满后十五个工作日内向政府采购监督管理部门提出投诉。</w:t>
      </w:r>
    </w:p>
    <w:p>
      <w:pPr>
        <w:autoSpaceDE w:val="0"/>
        <w:autoSpaceDN w:val="0"/>
        <w:snapToGrid w:val="0"/>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附件：询问函、质疑函格式</w:t>
      </w:r>
    </w:p>
    <w:p>
      <w:pPr>
        <w:snapToGrid w:val="0"/>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说明：本部分格式为投标人提交询问函、质疑函时使用，不属于投标文件格式的组成部分。</w:t>
      </w:r>
    </w:p>
    <w:p>
      <w:pPr>
        <w:pStyle w:val="23"/>
        <w:snapToGrid w:val="0"/>
        <w:spacing w:before="0" w:beforeAutospacing="0" w:after="0" w:afterAutospacing="0" w:line="360" w:lineRule="auto"/>
        <w:jc w:val="both"/>
        <w:rPr>
          <w:rFonts w:hint="eastAsia" w:ascii="宋体" w:hAnsi="宋体" w:eastAsia="宋体" w:cs="宋体"/>
          <w:color w:val="000000" w:themeColor="text1"/>
          <w:sz w:val="28"/>
          <w:szCs w:val="28"/>
          <w:highlight w:val="none"/>
          <w14:textFill>
            <w14:solidFill>
              <w14:schemeClr w14:val="tx1"/>
            </w14:solidFill>
          </w14:textFill>
        </w:rPr>
      </w:pPr>
    </w:p>
    <w:p>
      <w:pPr>
        <w:pStyle w:val="23"/>
        <w:snapToGrid w:val="0"/>
        <w:spacing w:before="0" w:beforeAutospacing="0" w:after="0" w:afterAutospacing="0" w:line="360" w:lineRule="auto"/>
        <w:jc w:val="both"/>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1.询问函格式</w:t>
      </w:r>
    </w:p>
    <w:p>
      <w:pPr>
        <w:pStyle w:val="23"/>
        <w:spacing w:before="0" w:beforeAutospacing="0" w:after="0" w:afterAutospacing="0" w:line="360" w:lineRule="auto"/>
        <w:jc w:val="center"/>
        <w:rPr>
          <w:rStyle w:val="28"/>
          <w:rFonts w:hint="eastAsia" w:ascii="宋体" w:hAnsi="宋体" w:eastAsia="宋体" w:cs="宋体"/>
          <w:color w:val="000000" w:themeColor="text1"/>
          <w:sz w:val="28"/>
          <w:szCs w:val="28"/>
          <w:highlight w:val="none"/>
          <w14:textFill>
            <w14:solidFill>
              <w14:schemeClr w14:val="tx1"/>
            </w14:solidFill>
          </w14:textFill>
        </w:rPr>
      </w:pPr>
      <w:r>
        <w:rPr>
          <w:rStyle w:val="28"/>
          <w:rFonts w:hint="eastAsia" w:ascii="宋体" w:hAnsi="宋体" w:eastAsia="宋体" w:cs="宋体"/>
          <w:color w:val="000000" w:themeColor="text1"/>
          <w:sz w:val="28"/>
          <w:szCs w:val="28"/>
          <w:highlight w:val="none"/>
          <w14:textFill>
            <w14:solidFill>
              <w14:schemeClr w14:val="tx1"/>
            </w14:solidFill>
          </w14:textFill>
        </w:rPr>
        <w:t>询问函</w:t>
      </w:r>
    </w:p>
    <w:p>
      <w:pPr>
        <w:widowControl/>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lang w:eastAsia="zh-CN"/>
          <w14:textFill>
            <w14:solidFill>
              <w14:schemeClr w14:val="tx1"/>
            </w14:solidFill>
          </w14:textFill>
        </w:rPr>
        <w:t>新疆浩诚致远项目管理咨询有限公司</w:t>
      </w:r>
      <w:r>
        <w:rPr>
          <w:rFonts w:hint="eastAsia" w:ascii="宋体" w:hAnsi="宋体" w:eastAsia="宋体" w:cs="宋体"/>
          <w:color w:val="000000" w:themeColor="text1"/>
          <w:sz w:val="28"/>
          <w:szCs w:val="28"/>
          <w:highlight w:val="none"/>
          <w14:textFill>
            <w14:solidFill>
              <w14:schemeClr w14:val="tx1"/>
            </w14:solidFill>
          </w14:textFill>
        </w:rPr>
        <w:t>：</w:t>
      </w:r>
    </w:p>
    <w:p>
      <w:pPr>
        <w:widowControl/>
        <w:tabs>
          <w:tab w:val="left" w:pos="6300"/>
        </w:tabs>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我单位已报名并准备参与</w:t>
      </w:r>
      <w:r>
        <w:rPr>
          <w:rFonts w:hint="eastAsia" w:ascii="宋体" w:hAnsi="宋体" w:cs="宋体"/>
          <w:color w:val="000000" w:themeColor="text1"/>
          <w:sz w:val="28"/>
          <w:szCs w:val="28"/>
          <w:highlight w:val="none"/>
          <w:u w:val="single"/>
          <w:lang w:eastAsia="zh-CN"/>
          <w14:textFill>
            <w14:solidFill>
              <w14:schemeClr w14:val="tx1"/>
            </w14:solidFill>
          </w14:textFill>
        </w:rPr>
        <w:t>于田县2023年草原生态修复治理-半免耕补播项目</w:t>
      </w:r>
      <w:r>
        <w:rPr>
          <w:rFonts w:hint="eastAsia" w:ascii="宋体" w:hAnsi="宋体" w:eastAsia="宋体" w:cs="宋体"/>
          <w:color w:val="000000" w:themeColor="text1"/>
          <w:sz w:val="28"/>
          <w:szCs w:val="28"/>
          <w:highlight w:val="none"/>
          <w14:textFill>
            <w14:solidFill>
              <w14:schemeClr w14:val="tx1"/>
            </w14:solidFill>
          </w14:textFill>
        </w:rPr>
        <w:t>（项目采购编号：）的投标（或报价）活动，现有以下几个内容（或条款）存在疑问（或无法理解），特提出询问。</w:t>
      </w:r>
    </w:p>
    <w:p>
      <w:pPr>
        <w:widowControl/>
        <w:tabs>
          <w:tab w:val="center" w:pos="5019"/>
        </w:tabs>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一、_____________________（事项一）</w:t>
      </w:r>
      <w:r>
        <w:rPr>
          <w:rFonts w:hint="eastAsia" w:ascii="宋体" w:hAnsi="宋体" w:eastAsia="宋体" w:cs="宋体"/>
          <w:color w:val="000000" w:themeColor="text1"/>
          <w:sz w:val="28"/>
          <w:szCs w:val="28"/>
          <w:highlight w:val="none"/>
          <w14:textFill>
            <w14:solidFill>
              <w14:schemeClr w14:val="tx1"/>
            </w14:solidFill>
          </w14:textFill>
        </w:rPr>
        <w:tab/>
      </w:r>
    </w:p>
    <w:p>
      <w:pPr>
        <w:widowControl/>
        <w:tabs>
          <w:tab w:val="left" w:pos="6300"/>
        </w:tabs>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（1）____________________（问题或条款内容）</w:t>
      </w:r>
    </w:p>
    <w:p>
      <w:pPr>
        <w:widowControl/>
        <w:tabs>
          <w:tab w:val="left" w:pos="6300"/>
        </w:tabs>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（3）____________________（建议）</w:t>
      </w:r>
    </w:p>
    <w:p>
      <w:pPr>
        <w:widowControl/>
        <w:tabs>
          <w:tab w:val="left" w:pos="6300"/>
        </w:tabs>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二、_____________________（事项二）</w:t>
      </w:r>
    </w:p>
    <w:p>
      <w:pPr>
        <w:widowControl/>
        <w:tabs>
          <w:tab w:val="left" w:pos="6300"/>
        </w:tabs>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p>
      <w:pPr>
        <w:widowControl/>
        <w:tabs>
          <w:tab w:val="left" w:pos="6300"/>
        </w:tabs>
        <w:snapToGrid w:val="0"/>
        <w:spacing w:line="360"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随附相关证明材料如下：（目录）。</w:t>
      </w:r>
    </w:p>
    <w:p>
      <w:pPr>
        <w:widowControl/>
        <w:tabs>
          <w:tab w:val="left" w:pos="6300"/>
        </w:tabs>
        <w:snapToGrid w:val="0"/>
        <w:spacing w:line="360" w:lineRule="auto"/>
        <w:ind w:firstLine="1680" w:firstLineChars="600"/>
        <w:rPr>
          <w:rFonts w:hint="eastAsia" w:ascii="宋体" w:hAnsi="宋体" w:eastAsia="宋体" w:cs="宋体"/>
          <w:color w:val="000000" w:themeColor="text1"/>
          <w:sz w:val="28"/>
          <w:szCs w:val="28"/>
          <w:highlight w:val="none"/>
          <w14:textFill>
            <w14:solidFill>
              <w14:schemeClr w14:val="tx1"/>
            </w14:solidFill>
          </w14:textFill>
        </w:rPr>
      </w:pPr>
    </w:p>
    <w:p>
      <w:pPr>
        <w:widowControl/>
        <w:tabs>
          <w:tab w:val="left" w:pos="6300"/>
        </w:tabs>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询问人（公章）：</w:t>
      </w:r>
    </w:p>
    <w:p>
      <w:pPr>
        <w:widowControl/>
        <w:tabs>
          <w:tab w:val="left" w:pos="6300"/>
        </w:tabs>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法定代表人（授权代表）：</w:t>
      </w:r>
    </w:p>
    <w:p>
      <w:pPr>
        <w:tabs>
          <w:tab w:val="left" w:pos="6300"/>
        </w:tabs>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地址/邮编：</w:t>
      </w:r>
    </w:p>
    <w:p>
      <w:pPr>
        <w:tabs>
          <w:tab w:val="left" w:pos="6300"/>
        </w:tabs>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电话/传真：</w:t>
      </w:r>
    </w:p>
    <w:p>
      <w:pPr>
        <w:tabs>
          <w:tab w:val="left" w:pos="6300"/>
        </w:tabs>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电子邮箱：</w:t>
      </w:r>
    </w:p>
    <w:p>
      <w:pPr>
        <w:wordWrap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日期：年月日</w:t>
      </w:r>
    </w:p>
    <w:p>
      <w:pPr>
        <w:pStyle w:val="23"/>
        <w:snapToGrid w:val="0"/>
        <w:spacing w:before="0" w:beforeAutospacing="0" w:after="0" w:afterAutospacing="0" w:line="360" w:lineRule="auto"/>
        <w:jc w:val="both"/>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2.质疑函格式</w:t>
      </w:r>
    </w:p>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质疑函范本</w:t>
      </w:r>
    </w:p>
    <w:p>
      <w:pPr>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一、质疑供应商基本信息</w:t>
      </w:r>
    </w:p>
    <w:p>
      <w:pPr>
        <w:snapToGrid w:val="0"/>
        <w:spacing w:line="360" w:lineRule="auto"/>
        <w:rPr>
          <w:rFonts w:hint="eastAsia" w:ascii="宋体" w:hAnsi="宋体" w:eastAsia="宋体" w:cs="宋体"/>
          <w:color w:val="000000" w:themeColor="text1"/>
          <w:sz w:val="28"/>
          <w:szCs w:val="28"/>
          <w:highlight w:val="none"/>
          <w:u w:val="dotted"/>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质疑供应商：</w:t>
      </w:r>
    </w:p>
    <w:p>
      <w:pPr>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地址：邮编：</w:t>
      </w:r>
    </w:p>
    <w:p>
      <w:pPr>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联系人：联系电话：</w:t>
      </w:r>
    </w:p>
    <w:p>
      <w:pPr>
        <w:snapToGrid w:val="0"/>
        <w:spacing w:line="360" w:lineRule="auto"/>
        <w:rPr>
          <w:rFonts w:hint="eastAsia" w:ascii="宋体" w:hAnsi="宋体" w:eastAsia="宋体" w:cs="宋体"/>
          <w:color w:val="000000" w:themeColor="text1"/>
          <w:sz w:val="28"/>
          <w:szCs w:val="28"/>
          <w:highlight w:val="none"/>
          <w:u w:val="dotted"/>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授权代表：</w:t>
      </w:r>
    </w:p>
    <w:p>
      <w:pPr>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w:t>
      </w:r>
    </w:p>
    <w:p>
      <w:pPr>
        <w:snapToGrid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地址：邮编：</w:t>
      </w:r>
    </w:p>
    <w:p>
      <w:pPr>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电子邮箱：</w:t>
      </w:r>
    </w:p>
    <w:p>
      <w:pPr>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二、质疑项目基本情况</w:t>
      </w:r>
    </w:p>
    <w:p>
      <w:pPr>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质疑项目的名称：</w:t>
      </w:r>
    </w:p>
    <w:p>
      <w:pPr>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质疑项目的编号：包号：</w:t>
      </w:r>
    </w:p>
    <w:p>
      <w:pPr>
        <w:snapToGrid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采购人名称：</w:t>
      </w:r>
    </w:p>
    <w:p>
      <w:pPr>
        <w:snapToGrid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采购文件获取日期：</w:t>
      </w:r>
    </w:p>
    <w:p>
      <w:pPr>
        <w:snapToGrid w:val="0"/>
        <w:spacing w:line="360" w:lineRule="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三、质疑事项具体内容</w:t>
      </w:r>
    </w:p>
    <w:p>
      <w:pPr>
        <w:snapToGrid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质疑事项1：</w:t>
      </w:r>
    </w:p>
    <w:p>
      <w:pPr>
        <w:snapToGrid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事实依据：</w:t>
      </w:r>
    </w:p>
    <w:p>
      <w:pPr>
        <w:snapToGrid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p>
    <w:p>
      <w:pPr>
        <w:snapToGrid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法律依据：</w:t>
      </w:r>
    </w:p>
    <w:p>
      <w:pPr>
        <w:snapToGrid w:val="0"/>
        <w:spacing w:line="360" w:lineRule="auto"/>
        <w:rPr>
          <w:rFonts w:hint="eastAsia" w:ascii="宋体" w:hAnsi="宋体" w:eastAsia="宋体" w:cs="宋体"/>
          <w:color w:val="000000" w:themeColor="text1"/>
          <w:sz w:val="28"/>
          <w:szCs w:val="28"/>
          <w:highlight w:val="none"/>
          <w:u w:val="single"/>
          <w:lang w:eastAsia="zh-CN"/>
          <w14:textFill>
            <w14:solidFill>
              <w14:schemeClr w14:val="tx1"/>
            </w14:solidFill>
          </w14:textFill>
        </w:rPr>
      </w:pPr>
    </w:p>
    <w:p>
      <w:pPr>
        <w:snapToGrid w:val="0"/>
        <w:spacing w:line="360" w:lineRule="auto"/>
        <w:rPr>
          <w:rFonts w:hint="eastAsia" w:ascii="宋体" w:hAnsi="宋体" w:eastAsia="宋体" w:cs="宋体"/>
          <w:color w:val="000000" w:themeColor="text1"/>
          <w:sz w:val="28"/>
          <w:szCs w:val="28"/>
          <w:highlight w:val="none"/>
          <w:u w:val="dotted"/>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质疑事项2</w:t>
      </w:r>
    </w:p>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p>
      <w:pPr>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四、与质疑事项相关的质疑请求</w:t>
      </w:r>
    </w:p>
    <w:p>
      <w:pPr>
        <w:snapToGrid w:val="0"/>
        <w:spacing w:line="360" w:lineRule="auto"/>
        <w:rPr>
          <w:rFonts w:hint="eastAsia" w:ascii="宋体" w:hAnsi="宋体" w:eastAsia="宋体" w:cs="宋体"/>
          <w:color w:val="000000" w:themeColor="text1"/>
          <w:sz w:val="28"/>
          <w:szCs w:val="28"/>
          <w:highlight w:val="none"/>
          <w:u w:val="dotted"/>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请求：</w:t>
      </w:r>
    </w:p>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widowControl/>
        <w:tabs>
          <w:tab w:val="left" w:pos="6300"/>
        </w:tabs>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供应商（盖章）：</w:t>
      </w:r>
    </w:p>
    <w:p>
      <w:pPr>
        <w:widowControl/>
        <w:tabs>
          <w:tab w:val="left" w:pos="6300"/>
        </w:tabs>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法定代表人（授权代表）：</w:t>
      </w:r>
    </w:p>
    <w:p>
      <w:pPr>
        <w:tabs>
          <w:tab w:val="left" w:pos="6300"/>
        </w:tabs>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地址/邮编：</w:t>
      </w:r>
    </w:p>
    <w:p>
      <w:pPr>
        <w:tabs>
          <w:tab w:val="left" w:pos="6300"/>
        </w:tabs>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电话/传真：</w:t>
      </w:r>
    </w:p>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日期：年月日</w:t>
      </w:r>
    </w:p>
    <w:p>
      <w:pPr>
        <w:snapToGrid w:val="0"/>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随附相关证明材料如下：</w:t>
      </w:r>
    </w:p>
    <w:tbl>
      <w:tblPr>
        <w:tblStyle w:val="25"/>
        <w:tblW w:w="900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747"/>
        <w:gridCol w:w="2761"/>
        <w:gridCol w:w="2247"/>
        <w:gridCol w:w="22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noWrap w:val="0"/>
            <w:tcMar>
              <w:top w:w="72" w:type="dxa"/>
              <w:left w:w="144" w:type="dxa"/>
              <w:bottom w:w="72" w:type="dxa"/>
              <w:right w:w="144" w:type="dxa"/>
            </w:tcMar>
            <w:vAlign w:val="center"/>
          </w:tcPr>
          <w:p>
            <w:pPr>
              <w:snapToGrid w:val="0"/>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序号</w:t>
            </w:r>
          </w:p>
        </w:tc>
        <w:tc>
          <w:tcPr>
            <w:tcW w:w="2761" w:type="dxa"/>
            <w:noWrap w:val="0"/>
            <w:tcMar>
              <w:top w:w="72" w:type="dxa"/>
              <w:left w:w="144" w:type="dxa"/>
              <w:bottom w:w="72" w:type="dxa"/>
              <w:right w:w="144" w:type="dxa"/>
            </w:tcMar>
            <w:vAlign w:val="center"/>
          </w:tcPr>
          <w:p>
            <w:pPr>
              <w:snapToGrid w:val="0"/>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证明材料名称</w:t>
            </w:r>
          </w:p>
        </w:tc>
        <w:tc>
          <w:tcPr>
            <w:tcW w:w="2247" w:type="dxa"/>
            <w:noWrap w:val="0"/>
            <w:tcMar>
              <w:top w:w="72" w:type="dxa"/>
              <w:left w:w="144" w:type="dxa"/>
              <w:bottom w:w="72" w:type="dxa"/>
              <w:right w:w="144" w:type="dxa"/>
            </w:tcMar>
            <w:vAlign w:val="center"/>
          </w:tcPr>
          <w:p>
            <w:pPr>
              <w:snapToGrid w:val="0"/>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证明材料来源</w:t>
            </w:r>
          </w:p>
        </w:tc>
        <w:tc>
          <w:tcPr>
            <w:tcW w:w="2247" w:type="dxa"/>
            <w:noWrap w:val="0"/>
            <w:tcMar>
              <w:top w:w="72" w:type="dxa"/>
              <w:left w:w="144" w:type="dxa"/>
              <w:bottom w:w="72" w:type="dxa"/>
              <w:right w:w="144" w:type="dxa"/>
            </w:tcMar>
            <w:vAlign w:val="center"/>
          </w:tcPr>
          <w:p>
            <w:pPr>
              <w:snapToGrid w:val="0"/>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证明对象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noWrap w:val="0"/>
            <w:tcMar>
              <w:top w:w="72" w:type="dxa"/>
              <w:left w:w="144" w:type="dxa"/>
              <w:bottom w:w="72" w:type="dxa"/>
              <w:right w:w="144" w:type="dxa"/>
            </w:tcMar>
            <w:vAlign w:val="top"/>
          </w:tcPr>
          <w:p>
            <w:pPr>
              <w:snapToGrid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2761" w:type="dxa"/>
            <w:noWrap w:val="0"/>
            <w:tcMar>
              <w:top w:w="72" w:type="dxa"/>
              <w:left w:w="144" w:type="dxa"/>
              <w:bottom w:w="72" w:type="dxa"/>
              <w:right w:w="144" w:type="dxa"/>
            </w:tcMar>
            <w:vAlign w:val="top"/>
          </w:tcPr>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247" w:type="dxa"/>
            <w:noWrap w:val="0"/>
            <w:tcMar>
              <w:top w:w="72" w:type="dxa"/>
              <w:left w:w="144" w:type="dxa"/>
              <w:bottom w:w="72" w:type="dxa"/>
              <w:right w:w="144" w:type="dxa"/>
            </w:tcMar>
            <w:vAlign w:val="top"/>
          </w:tcPr>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247" w:type="dxa"/>
            <w:noWrap w:val="0"/>
            <w:tcMar>
              <w:top w:w="72" w:type="dxa"/>
              <w:left w:w="144" w:type="dxa"/>
              <w:bottom w:w="72" w:type="dxa"/>
              <w:right w:w="144" w:type="dxa"/>
            </w:tcMar>
            <w:vAlign w:val="top"/>
          </w:tcPr>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noWrap w:val="0"/>
            <w:tcMar>
              <w:top w:w="72" w:type="dxa"/>
              <w:left w:w="144" w:type="dxa"/>
              <w:bottom w:w="72" w:type="dxa"/>
              <w:right w:w="144" w:type="dxa"/>
            </w:tcMar>
            <w:vAlign w:val="top"/>
          </w:tcPr>
          <w:p>
            <w:pPr>
              <w:snapToGrid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2761" w:type="dxa"/>
            <w:noWrap w:val="0"/>
            <w:tcMar>
              <w:top w:w="72" w:type="dxa"/>
              <w:left w:w="144" w:type="dxa"/>
              <w:bottom w:w="72" w:type="dxa"/>
              <w:right w:w="144" w:type="dxa"/>
            </w:tcMar>
            <w:vAlign w:val="top"/>
          </w:tcPr>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247" w:type="dxa"/>
            <w:noWrap w:val="0"/>
            <w:tcMar>
              <w:top w:w="72" w:type="dxa"/>
              <w:left w:w="144" w:type="dxa"/>
              <w:bottom w:w="72" w:type="dxa"/>
              <w:right w:w="144" w:type="dxa"/>
            </w:tcMar>
            <w:vAlign w:val="top"/>
          </w:tcPr>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247" w:type="dxa"/>
            <w:noWrap w:val="0"/>
            <w:tcMar>
              <w:top w:w="72" w:type="dxa"/>
              <w:left w:w="144" w:type="dxa"/>
              <w:bottom w:w="72" w:type="dxa"/>
              <w:right w:w="144" w:type="dxa"/>
            </w:tcMar>
            <w:vAlign w:val="top"/>
          </w:tcPr>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trPr>
        <w:tc>
          <w:tcPr>
            <w:tcW w:w="1747" w:type="dxa"/>
            <w:noWrap w:val="0"/>
            <w:tcMar>
              <w:top w:w="72" w:type="dxa"/>
              <w:left w:w="144" w:type="dxa"/>
              <w:bottom w:w="72" w:type="dxa"/>
              <w:right w:w="144" w:type="dxa"/>
            </w:tcMar>
            <w:vAlign w:val="top"/>
          </w:tcPr>
          <w:p>
            <w:pPr>
              <w:snapToGrid w:val="0"/>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2761" w:type="dxa"/>
            <w:noWrap w:val="0"/>
            <w:tcMar>
              <w:top w:w="72" w:type="dxa"/>
              <w:left w:w="144" w:type="dxa"/>
              <w:bottom w:w="72" w:type="dxa"/>
              <w:right w:w="144" w:type="dxa"/>
            </w:tcMar>
            <w:vAlign w:val="top"/>
          </w:tcPr>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247" w:type="dxa"/>
            <w:noWrap w:val="0"/>
            <w:tcMar>
              <w:top w:w="72" w:type="dxa"/>
              <w:left w:w="144" w:type="dxa"/>
              <w:bottom w:w="72" w:type="dxa"/>
              <w:right w:w="144" w:type="dxa"/>
            </w:tcMar>
            <w:vAlign w:val="top"/>
          </w:tcPr>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247" w:type="dxa"/>
            <w:noWrap w:val="0"/>
            <w:tcMar>
              <w:top w:w="72" w:type="dxa"/>
              <w:left w:w="144" w:type="dxa"/>
              <w:bottom w:w="72" w:type="dxa"/>
              <w:right w:w="144" w:type="dxa"/>
            </w:tcMar>
            <w:vAlign w:val="top"/>
          </w:tcPr>
          <w:p>
            <w:pPr>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tc>
      </w:tr>
    </w:tbl>
    <w:p>
      <w:pPr>
        <w:pStyle w:val="50"/>
        <w:widowControl/>
        <w:numPr>
          <w:ilvl w:val="0"/>
          <w:numId w:val="29"/>
        </w:numPr>
        <w:spacing w:line="360" w:lineRule="auto"/>
        <w:ind w:firstLineChars="0"/>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相关说明</w:t>
      </w:r>
    </w:p>
    <w:p>
      <w:pPr>
        <w:pStyle w:val="50"/>
        <w:widowControl/>
        <w:numPr>
          <w:ilvl w:val="0"/>
          <w:numId w:val="30"/>
        </w:numPr>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供应商提出质疑时，应提交质疑函和必要的证明材料。</w:t>
      </w:r>
    </w:p>
    <w:p>
      <w:pPr>
        <w:pStyle w:val="50"/>
        <w:widowControl/>
        <w:numPr>
          <w:ilvl w:val="0"/>
          <w:numId w:val="30"/>
        </w:numPr>
        <w:spacing w:line="360" w:lineRule="auto"/>
        <w:ind w:left="200" w:hanging="200"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50"/>
        <w:widowControl/>
        <w:numPr>
          <w:ilvl w:val="0"/>
          <w:numId w:val="30"/>
        </w:numPr>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质疑供应商若对项目的某一分包进行质疑，质疑函中</w:t>
      </w:r>
      <w:r>
        <w:rPr>
          <w:rFonts w:hint="eastAsia" w:ascii="宋体" w:hAnsi="宋体" w:eastAsia="宋体" w:cs="宋体"/>
          <w:b/>
          <w:color w:val="000000" w:themeColor="text1"/>
          <w:sz w:val="28"/>
          <w:szCs w:val="28"/>
          <w:highlight w:val="none"/>
          <w:u w:val="single"/>
          <w14:textFill>
            <w14:solidFill>
              <w14:schemeClr w14:val="tx1"/>
            </w14:solidFill>
          </w14:textFill>
        </w:rPr>
        <w:t>应列明具体分包号</w:t>
      </w:r>
      <w:r>
        <w:rPr>
          <w:rFonts w:hint="eastAsia" w:ascii="宋体" w:hAnsi="宋体" w:eastAsia="宋体" w:cs="宋体"/>
          <w:color w:val="000000" w:themeColor="text1"/>
          <w:sz w:val="28"/>
          <w:szCs w:val="28"/>
          <w:highlight w:val="none"/>
          <w14:textFill>
            <w14:solidFill>
              <w14:schemeClr w14:val="tx1"/>
            </w14:solidFill>
          </w14:textFill>
        </w:rPr>
        <w:t>。</w:t>
      </w:r>
    </w:p>
    <w:p>
      <w:pPr>
        <w:pStyle w:val="50"/>
        <w:widowControl/>
        <w:numPr>
          <w:ilvl w:val="0"/>
          <w:numId w:val="30"/>
        </w:numPr>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质疑函的质疑事项应具体、明确，并有必要的事实依据和法律依据。</w:t>
      </w:r>
    </w:p>
    <w:p>
      <w:pPr>
        <w:pStyle w:val="50"/>
        <w:widowControl/>
        <w:numPr>
          <w:ilvl w:val="0"/>
          <w:numId w:val="30"/>
        </w:numPr>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质疑函的质疑请求应与质疑事项相关。</w:t>
      </w:r>
    </w:p>
    <w:p>
      <w:pPr>
        <w:pStyle w:val="50"/>
        <w:numPr>
          <w:ilvl w:val="0"/>
          <w:numId w:val="30"/>
        </w:numPr>
        <w:spacing w:line="360" w:lineRule="auto"/>
        <w:ind w:left="200" w:hanging="200"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质疑供应商为自然人的，质疑函应由本人签字；质疑供应商为法人或者其他组织的，质疑函应由法定代表人、主要负责人，或者其授权代表签字或者盖个人名章，并加盖公章。</w:t>
      </w:r>
    </w:p>
    <w:p>
      <w:pPr>
        <w:pStyle w:val="50"/>
        <w:numPr>
          <w:ilvl w:val="0"/>
          <w:numId w:val="30"/>
        </w:numPr>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供应商应在提交的证明材料中对质疑点的内容</w:t>
      </w:r>
      <w:r>
        <w:rPr>
          <w:rFonts w:hint="eastAsia" w:ascii="宋体" w:hAnsi="宋体" w:eastAsia="宋体" w:cs="宋体"/>
          <w:b/>
          <w:color w:val="000000" w:themeColor="text1"/>
          <w:sz w:val="28"/>
          <w:szCs w:val="28"/>
          <w:highlight w:val="none"/>
          <w:u w:val="single"/>
          <w14:textFill>
            <w14:solidFill>
              <w14:schemeClr w14:val="tx1"/>
            </w14:solidFill>
          </w14:textFill>
        </w:rPr>
        <w:t>作出相应的标识或以醒目的方式标明</w:t>
      </w:r>
      <w:r>
        <w:rPr>
          <w:rFonts w:hint="eastAsia" w:ascii="宋体" w:hAnsi="宋体" w:eastAsia="宋体" w:cs="宋体"/>
          <w:color w:val="000000" w:themeColor="text1"/>
          <w:sz w:val="28"/>
          <w:szCs w:val="28"/>
          <w:highlight w:val="none"/>
          <w14:textFill>
            <w14:solidFill>
              <w14:schemeClr w14:val="tx1"/>
            </w14:solidFill>
          </w14:textFill>
        </w:rPr>
        <w:t>。</w:t>
      </w:r>
    </w:p>
    <w:p>
      <w:pPr>
        <w:pStyle w:val="22"/>
        <w:spacing w:line="240" w:lineRule="auto"/>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p>
    <w:p>
      <w:pPr>
        <w:pStyle w:val="22"/>
        <w:spacing w:line="240" w:lineRule="auto"/>
        <w:rPr>
          <w:rFonts w:hint="eastAsia" w:asciiTheme="minorEastAsia" w:hAnsiTheme="minorEastAsia" w:eastAsiaTheme="minorEastAsia" w:cstheme="minorEastAsia"/>
          <w:b/>
          <w:bCs w:val="0"/>
          <w:color w:val="000000" w:themeColor="text1"/>
          <w:sz w:val="28"/>
          <w:szCs w:val="28"/>
          <w:highlight w:val="none"/>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2"/>
        <w:numPr>
          <w:ilvl w:val="0"/>
          <w:numId w:val="31"/>
        </w:num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bookmarkStart w:id="42" w:name="_Toc16665"/>
      <w:bookmarkStart w:id="43" w:name="_Toc7914"/>
      <w:r>
        <w:rPr>
          <w:rFonts w:hint="eastAsia"/>
          <w:color w:val="000000" w:themeColor="text1"/>
          <w14:textFill>
            <w14:solidFill>
              <w14:schemeClr w14:val="tx1"/>
            </w14:solidFill>
          </w14:textFill>
        </w:rPr>
        <w:t>材料要求、规格及需求表</w:t>
      </w:r>
      <w:bookmarkEnd w:id="42"/>
      <w:bookmarkEnd w:id="43"/>
    </w:p>
    <w:p>
      <w:pPr>
        <w:numPr>
          <w:ilvl w:val="0"/>
          <w:numId w:val="0"/>
        </w:numPr>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投标人须对本项目的采购标的进行整体投标，任何只对本项目采购标的其中一部分内容、数量进行的投标都被视为无效投标。</w:t>
      </w:r>
    </w:p>
    <w:p>
      <w:pPr>
        <w:numPr>
          <w:ilvl w:val="0"/>
          <w:numId w:val="0"/>
        </w:numPr>
        <w:snapToGrid w:val="0"/>
        <w:spacing w:line="360" w:lineRule="auto"/>
        <w:ind w:left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产品属于国家强制采购的节能产品，响应供应商必须提供属于国家强制性节能产品品目清单内的产品进行响应，并提供有效的强制性节能产品认证证书复印件。</w:t>
      </w:r>
    </w:p>
    <w:p>
      <w:pPr>
        <w:numPr>
          <w:ilvl w:val="0"/>
          <w:numId w:val="0"/>
        </w:numPr>
        <w:snapToGrid w:val="0"/>
        <w:spacing w:line="360" w:lineRule="auto"/>
        <w:ind w:left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采购需求中标注“★”号条款为实质性条款，必须逐条进行响应，有任何一条负偏离的，将导致</w:t>
      </w:r>
      <w:r>
        <w:rPr>
          <w:rFonts w:hint="eastAsia" w:ascii="宋体" w:hAnsi="宋体" w:eastAsia="宋体" w:cs="宋体"/>
          <w:b/>
          <w:bCs/>
          <w:color w:val="000000" w:themeColor="text1"/>
          <w:sz w:val="28"/>
          <w:szCs w:val="28"/>
          <w:highlight w:val="none"/>
          <w14:textFill>
            <w14:solidFill>
              <w14:schemeClr w14:val="tx1"/>
            </w14:solidFill>
          </w14:textFill>
        </w:rPr>
        <w:t>无效投标</w:t>
      </w:r>
      <w:r>
        <w:rPr>
          <w:rFonts w:hint="eastAsia" w:ascii="宋体" w:hAnsi="宋体" w:eastAsia="宋体" w:cs="宋体"/>
          <w:bCs/>
          <w:color w:val="000000" w:themeColor="text1"/>
          <w:sz w:val="28"/>
          <w:szCs w:val="28"/>
          <w:highlight w:val="none"/>
          <w14:textFill>
            <w14:solidFill>
              <w14:schemeClr w14:val="tx1"/>
            </w14:solidFill>
          </w14:textFill>
        </w:rPr>
        <w:t>。</w:t>
      </w:r>
    </w:p>
    <w:p>
      <w:pPr>
        <w:numPr>
          <w:ilvl w:val="0"/>
          <w:numId w:val="0"/>
        </w:numPr>
        <w:snapToGrid w:val="0"/>
        <w:spacing w:line="360" w:lineRule="auto"/>
        <w:ind w:left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采购需求中标注“▲”号条款为重要技术参数，但不作为无效投标条款。</w:t>
      </w:r>
    </w:p>
    <w:p>
      <w:pPr>
        <w:pStyle w:val="14"/>
        <w:numPr>
          <w:ilvl w:val="0"/>
          <w:numId w:val="32"/>
        </w:numPr>
        <w:tabs>
          <w:tab w:val="left" w:pos="540"/>
        </w:tabs>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项目基本概况</w:t>
      </w:r>
    </w:p>
    <w:p>
      <w:pPr>
        <w:pStyle w:val="14"/>
        <w:tabs>
          <w:tab w:val="left" w:pos="420"/>
          <w:tab w:val="left" w:pos="540"/>
        </w:tabs>
        <w:snapToGrid w:val="0"/>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w:t>
      </w:r>
      <w:r>
        <w:rPr>
          <w:rFonts w:hint="eastAsia" w:ascii="宋体" w:hAnsi="宋体" w:eastAsia="宋体" w:cs="宋体"/>
          <w:bCs/>
          <w:color w:val="000000" w:themeColor="text1"/>
          <w:sz w:val="28"/>
          <w:szCs w:val="28"/>
          <w:highlight w:val="none"/>
          <w14:textFill>
            <w14:solidFill>
              <w14:schemeClr w14:val="tx1"/>
            </w14:solidFill>
          </w14:textFill>
        </w:rPr>
        <w:tab/>
      </w:r>
      <w:r>
        <w:rPr>
          <w:rFonts w:hint="eastAsia" w:ascii="宋体" w:hAnsi="宋体" w:eastAsia="宋体" w:cs="宋体"/>
          <w:bCs/>
          <w:color w:val="000000" w:themeColor="text1"/>
          <w:sz w:val="28"/>
          <w:szCs w:val="28"/>
          <w:highlight w:val="none"/>
          <w14:textFill>
            <w14:solidFill>
              <w14:schemeClr w14:val="tx1"/>
            </w14:solidFill>
          </w14:textFill>
        </w:rPr>
        <w:t>项目需求概述</w:t>
      </w:r>
    </w:p>
    <w:p>
      <w:pPr>
        <w:pStyle w:val="23"/>
        <w:spacing w:before="50" w:beforeAutospacing="0" w:after="50" w:afterAutospacing="0" w:line="360" w:lineRule="auto"/>
        <w:ind w:firstLine="420"/>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供货期</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30天</w:t>
      </w:r>
    </w:p>
    <w:p>
      <w:pPr>
        <w:pStyle w:val="23"/>
        <w:spacing w:before="50" w:beforeAutospacing="0" w:after="50" w:afterAutospacing="0" w:line="360" w:lineRule="auto"/>
        <w:ind w:firstLine="42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存活率：85%以上，播种管理</w:t>
      </w:r>
    </w:p>
    <w:p>
      <w:pPr>
        <w:pStyle w:val="14"/>
        <w:numPr>
          <w:ilvl w:val="0"/>
          <w:numId w:val="32"/>
        </w:numPr>
        <w:tabs>
          <w:tab w:val="left" w:pos="540"/>
        </w:tabs>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采购项目清单及技术参数</w:t>
      </w:r>
    </w:p>
    <w:p>
      <w:pPr>
        <w:pStyle w:val="14"/>
        <w:numPr>
          <w:ilvl w:val="0"/>
          <w:numId w:val="33"/>
        </w:numPr>
        <w:tabs>
          <w:tab w:val="left" w:pos="540"/>
        </w:tabs>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采购项目一览表</w:t>
      </w:r>
    </w:p>
    <w:p>
      <w:pPr>
        <w:pStyle w:val="14"/>
        <w:numPr>
          <w:ilvl w:val="0"/>
          <w:numId w:val="0"/>
        </w:numPr>
        <w:tabs>
          <w:tab w:val="left" w:pos="540"/>
        </w:tabs>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tbl>
      <w:tblPr>
        <w:tblStyle w:val="25"/>
        <w:tblW w:w="10416" w:type="dxa"/>
        <w:tblInd w:w="-1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34"/>
        <w:gridCol w:w="972"/>
        <w:gridCol w:w="1863"/>
        <w:gridCol w:w="49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 w:hRule="atLeast"/>
        </w:trPr>
        <w:tc>
          <w:tcPr>
            <w:tcW w:w="2634" w:type="dxa"/>
            <w:tcBorders>
              <w:top w:val="single" w:color="auto" w:sz="12" w:space="0"/>
              <w:left w:val="single" w:color="auto" w:sz="6" w:space="0"/>
              <w:bottom w:val="single" w:color="auto" w:sz="6" w:space="0"/>
              <w:right w:val="single" w:color="auto" w:sz="6" w:space="0"/>
            </w:tcBorders>
            <w:shd w:val="clear" w:color="auto" w:fill="FFFFFF"/>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采购内容</w:t>
            </w:r>
          </w:p>
        </w:tc>
        <w:tc>
          <w:tcPr>
            <w:tcW w:w="972" w:type="dxa"/>
            <w:tcBorders>
              <w:top w:val="single" w:color="auto" w:sz="12" w:space="0"/>
              <w:left w:val="single" w:color="auto" w:sz="6" w:space="0"/>
              <w:bottom w:val="single" w:color="auto" w:sz="6" w:space="0"/>
              <w:right w:val="single" w:color="auto" w:sz="6" w:space="0"/>
            </w:tcBorders>
            <w:shd w:val="clear" w:color="auto" w:fill="FFFFFF"/>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数量</w:t>
            </w:r>
          </w:p>
        </w:tc>
        <w:tc>
          <w:tcPr>
            <w:tcW w:w="1863" w:type="dxa"/>
            <w:tcBorders>
              <w:top w:val="single" w:color="auto" w:sz="12" w:space="0"/>
              <w:left w:val="single" w:color="auto" w:sz="6" w:space="0"/>
              <w:bottom w:val="single" w:color="auto" w:sz="6" w:space="0"/>
              <w:right w:val="single" w:color="auto" w:sz="12" w:space="0"/>
            </w:tcBorders>
            <w:shd w:val="clear" w:color="auto" w:fill="FFFFFF"/>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最高限价</w:t>
            </w:r>
          </w:p>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（人民币元）</w:t>
            </w:r>
          </w:p>
        </w:tc>
        <w:tc>
          <w:tcPr>
            <w:tcW w:w="4947" w:type="dxa"/>
            <w:tcBorders>
              <w:top w:val="single" w:color="auto" w:sz="12" w:space="0"/>
              <w:left w:val="single" w:color="auto" w:sz="6" w:space="0"/>
              <w:bottom w:val="single" w:color="auto" w:sz="6" w:space="0"/>
              <w:right w:val="single" w:color="auto" w:sz="6" w:space="0"/>
            </w:tcBorders>
            <w:shd w:val="clear" w:color="auto" w:fill="FFFFFF"/>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供货期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1" w:hRule="atLeast"/>
        </w:trPr>
        <w:tc>
          <w:tcPr>
            <w:tcW w:w="2634"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default" w:ascii="宋体" w:hAnsi="宋体" w:eastAsia="宋体" w:cs="宋体"/>
                <w:b/>
                <w:color w:val="000000" w:themeColor="text1"/>
                <w:sz w:val="28"/>
                <w:szCs w:val="28"/>
                <w:highlight w:val="none"/>
                <w:lang w:eastAsia="zh-CN"/>
                <w14:textFill>
                  <w14:solidFill>
                    <w14:schemeClr w14:val="tx1"/>
                  </w14:solidFill>
                </w14:textFill>
              </w:rPr>
              <w:t>于田县2023年草原生态修复治理-半免耕补播项目</w:t>
            </w:r>
          </w:p>
        </w:tc>
        <w:tc>
          <w:tcPr>
            <w:tcW w:w="972"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lang w:val="en-US" w:eastAsia="zh-CN"/>
                <w14:textFill>
                  <w14:solidFill>
                    <w14:schemeClr w14:val="tx1"/>
                  </w14:solidFill>
                </w14:textFill>
              </w:rPr>
              <w:t>1批</w:t>
            </w:r>
          </w:p>
        </w:tc>
        <w:tc>
          <w:tcPr>
            <w:tcW w:w="1863" w:type="dxa"/>
            <w:tcBorders>
              <w:top w:val="single" w:color="auto" w:sz="6" w:space="0"/>
              <w:left w:val="single" w:color="auto" w:sz="6" w:space="0"/>
              <w:bottom w:val="single" w:color="auto" w:sz="12" w:space="0"/>
              <w:right w:val="single" w:color="auto" w:sz="12" w:space="0"/>
            </w:tcBorders>
            <w:noWrap w:val="0"/>
            <w:vAlign w:val="center"/>
          </w:tcPr>
          <w:p>
            <w:pPr>
              <w:keepNext/>
              <w:snapToGrid w:val="0"/>
              <w:jc w:val="center"/>
              <w:textAlignment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459.85万元</w:t>
            </w:r>
          </w:p>
        </w:tc>
        <w:tc>
          <w:tcPr>
            <w:tcW w:w="4947" w:type="dxa"/>
            <w:tcBorders>
              <w:top w:val="single" w:color="auto" w:sz="6" w:space="0"/>
              <w:left w:val="single" w:color="auto" w:sz="6" w:space="0"/>
              <w:bottom w:val="single" w:color="auto" w:sz="12" w:space="0"/>
              <w:right w:val="single" w:color="auto" w:sz="6" w:space="0"/>
            </w:tcBorders>
            <w:noWrap w:val="0"/>
            <w:vAlign w:val="center"/>
          </w:tcPr>
          <w:p>
            <w:pPr>
              <w:keepNext/>
              <w:snapToGrid w:val="0"/>
              <w:jc w:val="center"/>
              <w:textAlignment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30天</w:t>
            </w:r>
          </w:p>
        </w:tc>
      </w:tr>
    </w:tbl>
    <w:p>
      <w:pPr>
        <w:pStyle w:val="14"/>
        <w:tabs>
          <w:tab w:val="left" w:pos="540"/>
        </w:tabs>
        <w:snapToGrid w:val="0"/>
        <w:spacing w:line="360" w:lineRule="auto"/>
        <w:rPr>
          <w:rFonts w:hint="eastAsia" w:asciiTheme="minorEastAsia" w:hAnsiTheme="minorEastAsia" w:eastAsiaTheme="minorEastAsia" w:cstheme="minorEastAsia"/>
          <w:b/>
          <w:bCs/>
          <w:color w:val="000000" w:themeColor="text1"/>
          <w:sz w:val="22"/>
          <w:szCs w:val="28"/>
          <w:highlight w:val="none"/>
          <w:lang w:val="en-US" w:eastAsia="zh-CN"/>
          <w14:textFill>
            <w14:solidFill>
              <w14:schemeClr w14:val="tx1"/>
            </w14:solidFill>
          </w14:textFill>
        </w:rPr>
        <w:sectPr>
          <w:headerReference r:id="rId7" w:type="default"/>
          <w:footerReference r:id="rId8" w:type="default"/>
          <w:pgSz w:w="11906" w:h="16838"/>
          <w:pgMar w:top="1559" w:right="964" w:bottom="1134" w:left="964" w:header="851" w:footer="680" w:gutter="0"/>
          <w:pgNumType w:fmt="numberInDash"/>
          <w:cols w:space="720" w:num="1"/>
          <w:docGrid w:linePitch="312" w:charSpace="0"/>
        </w:sectPr>
      </w:pPr>
      <w:r>
        <w:rPr>
          <w:rFonts w:hint="eastAsia" w:asciiTheme="minorEastAsia" w:hAnsiTheme="minorEastAsia" w:eastAsiaTheme="minorEastAsia" w:cstheme="minorEastAsia"/>
          <w:b/>
          <w:bCs/>
          <w:color w:val="000000" w:themeColor="text1"/>
          <w:sz w:val="22"/>
          <w:szCs w:val="28"/>
          <w:highlight w:val="none"/>
          <w:lang w:val="en-US" w:eastAsia="zh-CN"/>
          <w14:textFill>
            <w14:solidFill>
              <w14:schemeClr w14:val="tx1"/>
            </w14:solidFill>
          </w14:textFill>
        </w:rPr>
        <w:br w:type="page"/>
      </w:r>
    </w:p>
    <w:p>
      <w:pPr>
        <w:rPr>
          <w:rFonts w:hint="eastAsia"/>
          <w:color w:val="000000" w:themeColor="text1"/>
          <w14:textFill>
            <w14:solidFill>
              <w14:schemeClr w14:val="tx1"/>
            </w14:solidFill>
          </w14:textFill>
        </w:rPr>
      </w:pPr>
    </w:p>
    <w:p>
      <w:pPr>
        <w:pStyle w:val="14"/>
        <w:pageBreakBefore w:val="0"/>
        <w:numPr>
          <w:ilvl w:val="0"/>
          <w:numId w:val="34"/>
        </w:numPr>
        <w:tabs>
          <w:tab w:val="left" w:pos="540"/>
        </w:tabs>
        <w:kinsoku/>
        <w:wordWrap/>
        <w:overflowPunct/>
        <w:topLinePunct w:val="0"/>
        <w:bidi w:val="0"/>
        <w:snapToGrid w:val="0"/>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采购项目清单</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b/>
          <w:color w:val="000000" w:themeColor="text1"/>
          <w:sz w:val="24"/>
          <w:szCs w:val="24"/>
          <w:highlight w:val="none"/>
          <w14:textFill>
            <w14:solidFill>
              <w14:schemeClr w14:val="tx1"/>
            </w14:solidFill>
          </w14:textFill>
        </w:rPr>
        <w:t>技术参数</w:t>
      </w:r>
    </w:p>
    <w:tbl>
      <w:tblPr>
        <w:tblStyle w:val="25"/>
        <w:tblpPr w:leftFromText="180" w:rightFromText="180" w:vertAnchor="text" w:horzAnchor="page" w:tblpX="1875" w:tblpY="268"/>
        <w:tblOverlap w:val="never"/>
        <w:tblW w:w="136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217"/>
        <w:gridCol w:w="657"/>
        <w:gridCol w:w="1087"/>
        <w:gridCol w:w="891"/>
        <w:gridCol w:w="1368"/>
        <w:gridCol w:w="5525"/>
        <w:gridCol w:w="2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blHead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themeColor="text1"/>
                <w:sz w:val="24"/>
                <w:szCs w:val="24"/>
                <w:u w:val="none"/>
                <w:lang w:val="en-US"/>
                <w14:textFill>
                  <w14:solidFill>
                    <w14:schemeClr w14:val="tx1"/>
                  </w14:solidFill>
                </w14:textFill>
              </w:rPr>
            </w:pP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标的名称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单位</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预算单价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预算金额</w:t>
            </w:r>
          </w:p>
        </w:tc>
        <w:tc>
          <w:tcPr>
            <w:tcW w:w="5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themeColor="text1"/>
                <w:sz w:val="24"/>
                <w:szCs w:val="24"/>
                <w:u w:val="none"/>
                <w:lang w:val="en-US"/>
                <w14:textFill>
                  <w14:solidFill>
                    <w14:schemeClr w14:val="tx1"/>
                  </w14:solidFill>
                </w14:textFill>
              </w:rPr>
            </w:pPr>
            <w:r>
              <w:rPr>
                <w:rFonts w:hint="eastAsia" w:ascii="宋体" w:hAnsi="宋体" w:cs="宋体"/>
                <w:b/>
                <w:bCs/>
                <w:i w:val="0"/>
                <w:iCs w:val="0"/>
                <w:color w:val="000000" w:themeColor="text1"/>
                <w:kern w:val="0"/>
                <w:sz w:val="24"/>
                <w:szCs w:val="24"/>
                <w:u w:val="none"/>
                <w:lang w:val="en-US" w:eastAsia="zh-CN" w:bidi="ar"/>
                <w14:textFill>
                  <w14:solidFill>
                    <w14:schemeClr w14:val="tx1"/>
                  </w14:solidFill>
                </w14:textFill>
              </w:rPr>
              <w:t>技术参数</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所属行业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1</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扁穗冰草</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kg</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36000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67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2412000</w:t>
            </w:r>
          </w:p>
        </w:tc>
        <w:tc>
          <w:tcPr>
            <w:tcW w:w="5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每亩1.8kg，种子纯度≥90%，发芽率≥85%，要求达到国家种子质量规定的二级标准以上；（纯种子）</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 xml:space="preserve"> 农林渔牧业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2</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披碱草</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kg</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36000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648000</w:t>
            </w:r>
          </w:p>
        </w:tc>
        <w:tc>
          <w:tcPr>
            <w:tcW w:w="5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每亩1.8kg，种子纯度≥90%，发芽率≥85%，要求达到国家种子质量规定的二级标准以上；（纯种子）</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农林渔牧业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3</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草种转运费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吨</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72</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550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39600</w:t>
            </w:r>
          </w:p>
        </w:tc>
        <w:tc>
          <w:tcPr>
            <w:tcW w:w="5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山区路段20-30公里（无道路）</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其他未列明行业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4</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化肥转运费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吨</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190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550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104500</w:t>
            </w:r>
          </w:p>
        </w:tc>
        <w:tc>
          <w:tcPr>
            <w:tcW w:w="5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山区路段20-30公里（无道路）</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其他未列明行业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5</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地面处理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亩</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20000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700000</w:t>
            </w:r>
          </w:p>
        </w:tc>
        <w:tc>
          <w:tcPr>
            <w:tcW w:w="5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采用“钉齿耙”，在不破坏原生植被前提条件下，进行地面处理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其他未列明行业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6</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播种费、施肥费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亩</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20000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24.72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494400</w:t>
            </w:r>
          </w:p>
        </w:tc>
        <w:tc>
          <w:tcPr>
            <w:tcW w:w="5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大面积进行机械播种、施肥，小面积进行人工播种、施肥。</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其他未列明行业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7</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抚育管理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亩</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20000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200000</w:t>
            </w:r>
          </w:p>
        </w:tc>
        <w:tc>
          <w:tcPr>
            <w:tcW w:w="5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default"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对补播改良区域2万亩进行抚育管理</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Style w:val="72"/>
                <w:rFonts w:hint="eastAsia" w:ascii="宋体" w:hAnsi="宋体" w:eastAsia="宋体" w:cs="宋体"/>
                <w:color w:val="000000" w:themeColor="text1"/>
                <w:sz w:val="24"/>
                <w:szCs w:val="24"/>
                <w:lang w:val="en-US" w:eastAsia="zh-CN" w:bidi="ar"/>
                <w14:textFill>
                  <w14:solidFill>
                    <w14:schemeClr w14:val="tx1"/>
                  </w14:solidFill>
                </w14:textFill>
              </w:rPr>
              <w:t>其他未列明行业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364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napToGrid/>
              <w:jc w:val="center"/>
              <w:textAlignment w:val="center"/>
              <w:rPr>
                <w:rStyle w:val="72"/>
                <w:rFonts w:hint="eastAsia" w:ascii="宋体" w:hAnsi="宋体" w:eastAsia="宋体" w:cs="宋体"/>
                <w:color w:val="000000" w:themeColor="text1"/>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★注：在播种中，草种供应商必须全程进行进行播种及管护，如发芽率不达标，所有责任由草种中标供应商承担，中标供应商不得以任何理由推卸责任。（以提供承诺函响应该条款，格式由供应商自拟。）</w:t>
            </w:r>
          </w:p>
        </w:tc>
      </w:tr>
    </w:tbl>
    <w:p>
      <w:pPr>
        <w:keepNext w:val="0"/>
        <w:keepLines w:val="0"/>
        <w:pageBreakBefore w:val="0"/>
        <w:widowControl/>
        <w:suppressLineNumbers w:val="0"/>
        <w:kinsoku/>
        <w:wordWrap/>
        <w:overflowPunct/>
        <w:topLinePunct w:val="0"/>
        <w:autoSpaceDE/>
        <w:autoSpaceDN/>
        <w:bidi w:val="0"/>
        <w:snapToGrid/>
        <w:jc w:val="center"/>
        <w:textAlignment w:val="cente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sectPr>
          <w:pgSz w:w="16838" w:h="11906" w:orient="landscape"/>
          <w:pgMar w:top="964" w:right="1559" w:bottom="964" w:left="1134" w:header="851" w:footer="680" w:gutter="0"/>
          <w:pgNumType w:fmt="numberInDash"/>
          <w:cols w:space="720" w:num="1"/>
          <w:docGrid w:linePitch="312" w:charSpace="0"/>
        </w:sectPr>
      </w:pPr>
    </w:p>
    <w:p>
      <w:pPr>
        <w:pStyle w:val="4"/>
        <w:numPr>
          <w:ilvl w:val="0"/>
          <w:numId w:val="0"/>
        </w:numPr>
        <w:spacing w:before="0" w:line="560" w:lineRule="exact"/>
        <w:ind w:leftChars="0"/>
        <w:jc w:val="both"/>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四、技术要求</w:t>
      </w:r>
    </w:p>
    <w:p>
      <w:pPr>
        <w:pStyle w:val="5"/>
        <w:pageBreakBefore w:val="0"/>
        <w:widowControl w:val="0"/>
        <w:numPr>
          <w:ilvl w:val="3"/>
          <w:numId w:val="0"/>
        </w:numPr>
        <w:kinsoku/>
        <w:wordWrap/>
        <w:overflowPunct/>
        <w:topLinePunct w:val="0"/>
        <w:autoSpaceDE/>
        <w:autoSpaceDN/>
        <w:bidi w:val="0"/>
        <w:adjustRightInd w:val="0"/>
        <w:snapToGrid/>
        <w:spacing w:before="0" w:beforeLines="0" w:after="0" w:afterLines="0" w:line="360" w:lineRule="auto"/>
        <w:ind w:leftChars="0" w:firstLine="562" w:firstLineChars="200"/>
        <w:textAlignment w:val="baseline"/>
        <w:rPr>
          <w:rFonts w:hint="default" w:ascii="宋体" w:hAnsi="宋体" w:eastAsia="宋体" w:cs="宋体"/>
          <w:b/>
          <w:bCs/>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1</w:t>
      </w:r>
      <w:r>
        <w:rPr>
          <w:rFonts w:hint="default" w:ascii="宋体" w:hAnsi="宋体" w:eastAsia="宋体" w:cs="宋体"/>
          <w:b/>
          <w:bCs/>
          <w:color w:val="000000" w:themeColor="text1"/>
          <w:kern w:val="2"/>
          <w:sz w:val="28"/>
          <w:szCs w:val="28"/>
          <w:lang w:val="en-US" w:eastAsia="zh-CN" w:bidi="ar-SA"/>
          <w14:textFill>
            <w14:solidFill>
              <w14:schemeClr w14:val="tx1"/>
            </w14:solidFill>
          </w14:textFill>
        </w:rPr>
        <w:t>补播草种的选择</w:t>
      </w:r>
    </w:p>
    <w:p>
      <w:pPr>
        <w:pageBreakBefore w:val="0"/>
        <w:widowControl w:val="0"/>
        <w:numPr>
          <w:ilvl w:val="0"/>
          <w:numId w:val="35"/>
        </w:numPr>
        <w:kinsoku/>
        <w:wordWrap/>
        <w:overflowPunct/>
        <w:topLinePunct w:val="0"/>
        <w:autoSpaceDE/>
        <w:autoSpaceDN/>
        <w:bidi w:val="0"/>
        <w:adjustRightInd w:val="0"/>
        <w:snapToGrid/>
        <w:spacing w:line="360" w:lineRule="auto"/>
        <w:ind w:left="-62" w:leftChars="0" w:firstLine="482" w:firstLineChars="0"/>
        <w:textAlignment w:val="baseline"/>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草种选择考虑</w:t>
      </w:r>
      <w:r>
        <w:rPr>
          <w:rFonts w:hint="eastAsia" w:ascii="宋体" w:hAnsi="宋体" w:eastAsia="宋体" w:cs="宋体"/>
          <w:b/>
          <w:bCs/>
          <w:color w:val="000000" w:themeColor="text1"/>
          <w:sz w:val="28"/>
          <w:szCs w:val="28"/>
          <w:lang w:eastAsia="zh-CN"/>
          <w14:textFill>
            <w14:solidFill>
              <w14:schemeClr w14:val="tx1"/>
            </w14:solidFill>
          </w14:textFill>
        </w:rPr>
        <w:t>因素</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1）牧草的适应性。根据当地气候条件，海拔高度，土壤酸碱度拟选牧草品种，最好选择适应当地风土气候条件的野生牧草或经驯化栽培的优良牧草进行补播。一般说，在干草原区补播应选择具有抗旱、抗寒、耐盐碱和根深特点的多年生牧草。</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2）选择的补播牧草类还应从饲用价值出发，选适口性好、营养价值和产量较高的牧草进行补播。</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3）根据不同的利用方法选择不同的株丛类型。放牧应选下繁草类。这是因为各种牧草对不同的利用方式有不同的适应性。</w:t>
      </w:r>
    </w:p>
    <w:p>
      <w:pPr>
        <w:pageBreakBefore w:val="0"/>
        <w:widowControl w:val="0"/>
        <w:kinsoku/>
        <w:wordWrap/>
        <w:overflowPunct/>
        <w:topLinePunct w:val="0"/>
        <w:autoSpaceDE/>
        <w:autoSpaceDN/>
        <w:bidi w:val="0"/>
        <w:adjustRightInd w:val="0"/>
        <w:snapToGrid/>
        <w:spacing w:line="360" w:lineRule="auto"/>
        <w:ind w:firstLine="562" w:firstLineChars="200"/>
        <w:textAlignment w:val="baseline"/>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（2）草种方案</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根据项目区的气候条件、草地类型和土质等情况，并结合于田县无本土草种基地的现实情况，选择外购草种的方式，对市场上能稳定供应的草种进行筛选。本次选择扁穗冰草、披碱草两种牧草作为本项目的主要草种。</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扁穗冰草具有分布极广泛、适应草地类型多、对土壤要求不严、属优等牧草等特性，青鲜时马和羊最喜食，牛与骆驼亦喜食，营养价值很好，是中等催肥饲料，被哈萨克牧民称为“不楞齐巧甫”意为第一牧草，补播后能有效提升退化草原的质量和品质；扁穗冰草在补播的原生草地中有自然分布，补播的针对性更强、补播后的成功率更高。</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披碱草具有生态幅度宽、适应性强、产量高、再生性好、耐牲畜践踏和采食等特性，补播后能有效提升退化草原的生产性能。披碱草的营养成分、适口性和耐牧性均很高，是草原地带的优良饲用植物。</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2草种配比</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为综合发挥所选草种的特性，提升补播治理的综合效果，采用披碱草+扁穗冰草混播的方式，其配比分别为1:1。</w:t>
      </w:r>
    </w:p>
    <w:p>
      <w:pPr>
        <w:pStyle w:val="5"/>
        <w:pageBreakBefore w:val="0"/>
        <w:widowControl w:val="0"/>
        <w:numPr>
          <w:ilvl w:val="3"/>
          <w:numId w:val="0"/>
        </w:numPr>
        <w:kinsoku/>
        <w:wordWrap/>
        <w:overflowPunct/>
        <w:topLinePunct w:val="0"/>
        <w:autoSpaceDE/>
        <w:autoSpaceDN/>
        <w:bidi w:val="0"/>
        <w:adjustRightInd w:val="0"/>
        <w:snapToGrid/>
        <w:spacing w:before="0" w:beforeLines="0" w:after="0" w:afterLines="0" w:line="360" w:lineRule="auto"/>
        <w:ind w:leftChars="0" w:firstLine="562" w:firstLineChars="200"/>
        <w:textAlignment w:val="baseline"/>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3补播草种量设计</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根据项目区草地类型、植被盖度、降水量、土壤状况以及草种的发芽率、纯净度等，综合考虑野外自然因素复杂易影响种子发芽生长，以及野生动物采食和其他自然因素造成种子缺失，并综合考虑补播量效果与成本控制之间的平衡值和最佳效益，设计混播量为3.6kg/亩（扁穗冰草1.8kg、披碱草1.8kg）。</w:t>
      </w:r>
    </w:p>
    <w:p>
      <w:pPr>
        <w:pStyle w:val="5"/>
        <w:pageBreakBefore w:val="0"/>
        <w:widowControl w:val="0"/>
        <w:numPr>
          <w:ilvl w:val="3"/>
          <w:numId w:val="0"/>
        </w:numPr>
        <w:kinsoku/>
        <w:wordWrap/>
        <w:overflowPunct/>
        <w:topLinePunct w:val="0"/>
        <w:autoSpaceDE/>
        <w:autoSpaceDN/>
        <w:bidi w:val="0"/>
        <w:adjustRightInd w:val="0"/>
        <w:snapToGrid/>
        <w:spacing w:before="0" w:beforeLines="0" w:after="0" w:afterLines="0" w:line="360" w:lineRule="auto"/>
        <w:ind w:leftChars="0" w:firstLine="562" w:firstLineChars="200"/>
        <w:textAlignment w:val="baseline"/>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4草种处理</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牧草品种质量优劣直接影响草地补播改良效果。因此，在购买种子和播种使用前，必须按照我国种子检验协会制订的统一质量检验规程，对种子净度、种子发芽率、种子生活力、种子水分和种子千粒重品质等特征进行检验，达到国家《禾本科草种子质量分级标准GB6142-2008》的二级标准以上。种子产地主要采购西北地区事宜荒漠区种植的厂家。</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种子在播种前需要做萌发实验，实验处理的主要目的是提高补播质量和种子发芽率。很多种牧草种子因没有完全达到生理成熟期，其萌发能力都比较低，影响播种质量和发芽率，这种种子播前要经过清选、破种皮、浸种等处理。如有条件对补播牧草种类尽心更进一步特殊处理如进行丸衣或包衣处理。应加入肥料、生长素、稀土、保水剂、灭鼠灭虫药品等处理。播种前通常要对草种进行清选、去芒、破种皮、浸种等手段处理。为保证播种质量和提高发芽率实际当中需要加大种子的播种量。</w:t>
      </w:r>
    </w:p>
    <w:p>
      <w:pPr>
        <w:pStyle w:val="5"/>
        <w:pageBreakBefore w:val="0"/>
        <w:widowControl w:val="0"/>
        <w:numPr>
          <w:ilvl w:val="3"/>
          <w:numId w:val="0"/>
        </w:numPr>
        <w:kinsoku/>
        <w:wordWrap/>
        <w:overflowPunct/>
        <w:topLinePunct w:val="0"/>
        <w:autoSpaceDE/>
        <w:autoSpaceDN/>
        <w:bidi w:val="0"/>
        <w:adjustRightInd w:val="0"/>
        <w:snapToGrid/>
        <w:spacing w:before="0" w:beforeLines="0" w:after="0" w:afterLines="0" w:line="360" w:lineRule="auto"/>
        <w:ind w:leftChars="0" w:firstLine="562" w:firstLineChars="200"/>
        <w:textAlignment w:val="baseline"/>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5补播时间</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草种的播种时间对草种的发芽率具有十分重要的影响，播种过早或过晚均对草种萌发和生长不利：播种过早，气温尚未完全回暖，有可能会遭受低温的危害；若播种时间过晚，气温过高会影响草种的发芽率，同时会使得牧草根系不发达，不利于过冬，影响项目效益。</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根据所选草种生育特点和项目区气候特点，补播时间应选择在原生牧草返青前，减少补播牧草萌发和早期生长竞争压力，也减少草地处理对原生牧草萌发返青的影响和伤害，定于4-6月份地温稳定在10℃时择时补播。此时温度适宜，土壤墒情好，杂草长势弱，易于出苗。</w:t>
      </w:r>
    </w:p>
    <w:p>
      <w:pPr>
        <w:pStyle w:val="5"/>
        <w:pageBreakBefore w:val="0"/>
        <w:widowControl w:val="0"/>
        <w:numPr>
          <w:ilvl w:val="3"/>
          <w:numId w:val="0"/>
        </w:numPr>
        <w:kinsoku/>
        <w:wordWrap/>
        <w:overflowPunct/>
        <w:topLinePunct w:val="0"/>
        <w:autoSpaceDE/>
        <w:autoSpaceDN/>
        <w:bidi w:val="0"/>
        <w:adjustRightInd w:val="0"/>
        <w:snapToGrid/>
        <w:spacing w:before="0" w:beforeLines="0" w:after="0" w:afterLines="0" w:line="360" w:lineRule="auto"/>
        <w:ind w:leftChars="0" w:firstLine="562" w:firstLineChars="200"/>
        <w:textAlignment w:val="baseline"/>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6补播前的草地处理</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根据项目区条件情况、原生牧草综合状况，在尽量不过度干扰和破坏原生草地的前提下，采取半免耕的处理方式。对于原生草地植被状况较差、土地裸露并适合作业的区域选择草地半免耕处理，处理方式是采用机械牵引钉齿耙划破地表，划深既要保证补播种子一定的播种深度，又要不破坏原生植被的根系，采用机械条播，行距30cm，一般2cm左右的深度为宜。</w:t>
      </w:r>
    </w:p>
    <w:p>
      <w:pPr>
        <w:pStyle w:val="5"/>
        <w:pageBreakBefore w:val="0"/>
        <w:widowControl w:val="0"/>
        <w:numPr>
          <w:ilvl w:val="3"/>
          <w:numId w:val="0"/>
        </w:numPr>
        <w:kinsoku/>
        <w:wordWrap/>
        <w:overflowPunct/>
        <w:topLinePunct w:val="0"/>
        <w:autoSpaceDE/>
        <w:autoSpaceDN/>
        <w:bidi w:val="0"/>
        <w:adjustRightInd w:val="0"/>
        <w:snapToGrid/>
        <w:spacing w:before="0" w:beforeLines="0" w:after="0" w:afterLines="0" w:line="360" w:lineRule="auto"/>
        <w:ind w:leftChars="0" w:firstLine="562" w:firstLineChars="200"/>
        <w:textAlignment w:val="baseline"/>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7补播</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对于半免耕草地的补播，在表层土壤解冻2cm左右时，进行钉齿耙划破地表处理，随后利用机械或人工均匀播种。坡度较大（≥15°）的地方采用人工播种，坡度较为平缓处采用机械播种，二者相结合。播种后再进行压实处理，能有效避免机械作业对原生植物及其根系的伤害；利用土壤解冻和种子重力所产生的向下牵引力并配合压实处理，使种子与土壤结合的更加紧密，有利于其萌发生根生长；能充分利用土壤中的墒情，节约用水、降低播种成本；可提高当年的产草量。</w:t>
      </w:r>
    </w:p>
    <w:p>
      <w:pPr>
        <w:pStyle w:val="5"/>
        <w:pageBreakBefore w:val="0"/>
        <w:widowControl w:val="0"/>
        <w:numPr>
          <w:ilvl w:val="3"/>
          <w:numId w:val="0"/>
        </w:numPr>
        <w:kinsoku/>
        <w:wordWrap/>
        <w:overflowPunct/>
        <w:topLinePunct w:val="0"/>
        <w:autoSpaceDE/>
        <w:autoSpaceDN/>
        <w:bidi w:val="0"/>
        <w:adjustRightInd w:val="0"/>
        <w:snapToGrid/>
        <w:spacing w:before="0" w:beforeLines="0" w:after="0" w:afterLines="0" w:line="360" w:lineRule="auto"/>
        <w:ind w:leftChars="0" w:firstLine="562" w:firstLineChars="200"/>
        <w:textAlignment w:val="baseline"/>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8施肥</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由于退化草原土壤较为贫瘠，土壤肥力不够，难以长期满足草种生长需要，其微量元素等各种营养物质极度缺乏。为促进草种生长，增强抵御自然灾害的能力，施肥环节发挥了重要作用。通过施肥，可以增加土壤肥力、改善草地植被生长环境和养分状况，从而达到提高草原质量以及控制病虫害发展的目的。</w:t>
      </w:r>
    </w:p>
    <w:p>
      <w:pPr>
        <w:pageBreakBefore w:val="0"/>
        <w:widowControl w:val="0"/>
        <w:kinsoku/>
        <w:wordWrap/>
        <w:overflowPunct/>
        <w:topLinePunct w:val="0"/>
        <w:autoSpaceDE/>
        <w:autoSpaceDN/>
        <w:bidi w:val="0"/>
        <w:adjustRightInd w:val="0"/>
        <w:snapToGrid/>
        <w:spacing w:line="360" w:lineRule="auto"/>
        <w:ind w:firstLine="560" w:firstLineChars="200"/>
        <w:textAlignment w:val="baseline"/>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作业区土壤主要为风沙土，质地粗糙、有机质含量低、常年缺肥，草地植被生长缓慢，因此需要采取施肥的措施。施肥以施种肥为主，带肥下种，在播种机械中，肥料不得与种子混合，分箱放置。肥料与草种同时施作。肥料施在种子侧下方，种、肥之间有隔离土，防止种肥直接接触种子，施肥深度8~10cm，每亩施有机肥9.5千克，施肥面积20000亩，共需有机肥190吨。</w:t>
      </w:r>
    </w:p>
    <w:p>
      <w:pPr>
        <w:pStyle w:val="5"/>
        <w:pageBreakBefore w:val="0"/>
        <w:widowControl w:val="0"/>
        <w:numPr>
          <w:ilvl w:val="3"/>
          <w:numId w:val="0"/>
        </w:numPr>
        <w:kinsoku/>
        <w:wordWrap/>
        <w:overflowPunct/>
        <w:topLinePunct w:val="0"/>
        <w:autoSpaceDE/>
        <w:autoSpaceDN/>
        <w:bidi w:val="0"/>
        <w:adjustRightInd w:val="0"/>
        <w:snapToGrid/>
        <w:spacing w:before="0" w:beforeLines="0" w:after="0" w:afterLines="0" w:line="240" w:lineRule="auto"/>
        <w:ind w:leftChars="0" w:firstLine="562" w:firstLineChars="200"/>
        <w:textAlignment w:val="baseline"/>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9后期管护</w:t>
      </w:r>
    </w:p>
    <w:p>
      <w:pPr>
        <w:pStyle w:val="14"/>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Chars="0" w:right="0" w:rightChars="0"/>
        <w:jc w:val="left"/>
        <w:textAlignment w:val="baseline"/>
        <w:rPr>
          <w:rFonts w:hint="default" w:ascii="宋体" w:hAnsi="宋体" w:eastAsia="宋体" w:cs="宋体"/>
          <w:b w:val="0"/>
          <w:bCs w:val="0"/>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为使退化草原补播改良治理达到预期目标，防止践踏采食，影响治理效果，后期加大人工管护力度。2年内对补播区域实行禁牧，做到谁利用谁保护，禁牧期内严禁放牧及二次破坏。对30%以上缺苗地块进行再次人工补播，观察牧草生长状况；对发现鼠、虫害、病害要及时防控。</w:t>
      </w:r>
    </w:p>
    <w:p>
      <w:pPr>
        <w:pStyle w:val="14"/>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Chars="0" w:right="0" w:rightChars="0"/>
        <w:jc w:val="left"/>
        <w:textAlignment w:val="baselin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
          <w:bCs/>
          <w:color w:val="000000" w:themeColor="text1"/>
          <w:sz w:val="28"/>
          <w:szCs w:val="28"/>
          <w:highlight w:val="none"/>
          <w14:textFill>
            <w14:solidFill>
              <w14:schemeClr w14:val="tx1"/>
            </w14:solidFill>
          </w14:textFill>
        </w:rPr>
        <w:t>商务要求</w:t>
      </w:r>
    </w:p>
    <w:p>
      <w:pPr>
        <w:pageBreakBefore w:val="0"/>
        <w:numPr>
          <w:ilvl w:val="0"/>
          <w:numId w:val="36"/>
        </w:numPr>
        <w:kinsoku/>
        <w:wordWrap/>
        <w:overflowPunct/>
        <w:topLinePunct w:val="0"/>
        <w:bidi w:val="0"/>
        <w:spacing w:line="360" w:lineRule="auto"/>
        <w:ind w:left="0" w:leftChars="0" w:right="0" w:firstLine="0" w:firstLineChars="0"/>
        <w:rPr>
          <w:rFonts w:hint="eastAsia" w:ascii="宋体" w:hAnsi="宋体" w:eastAsia="宋体" w:cs="宋体"/>
          <w:b w:val="0"/>
          <w:bCs w:val="0"/>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val="0"/>
          <w:bCs w:val="0"/>
          <w:color w:val="000000" w:themeColor="text1"/>
          <w:sz w:val="28"/>
          <w:szCs w:val="28"/>
          <w:highlight w:val="none"/>
          <w14:textFill>
            <w14:solidFill>
              <w14:schemeClr w14:val="tx1"/>
            </w14:solidFill>
          </w14:textFill>
        </w:rPr>
        <w:t>交货期：</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30天</w:t>
      </w:r>
    </w:p>
    <w:p>
      <w:pPr>
        <w:pageBreakBefore w:val="0"/>
        <w:numPr>
          <w:ilvl w:val="0"/>
          <w:numId w:val="36"/>
        </w:numPr>
        <w:kinsoku/>
        <w:wordWrap/>
        <w:overflowPunct/>
        <w:topLinePunct w:val="0"/>
        <w:bidi w:val="0"/>
        <w:spacing w:line="360" w:lineRule="auto"/>
        <w:ind w:left="0" w:leftChars="0" w:right="0" w:firstLine="0" w:firstLineChars="0"/>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交货地点</w:t>
      </w:r>
      <w:r>
        <w:rPr>
          <w:rFonts w:hint="eastAsia" w:ascii="宋体" w:hAnsi="宋体" w:eastAsia="宋体" w:cs="宋体"/>
          <w:b w:val="0"/>
          <w:bCs w:val="0"/>
          <w:color w:val="000000" w:themeColor="text1"/>
          <w:sz w:val="28"/>
          <w:szCs w:val="28"/>
          <w:highlight w:val="none"/>
          <w14:textFill>
            <w14:solidFill>
              <w14:schemeClr w14:val="tx1"/>
            </w14:solidFill>
          </w14:textFill>
        </w:rPr>
        <w:t>：采购人指定地点</w:t>
      </w:r>
    </w:p>
    <w:p>
      <w:pPr>
        <w:pageBreakBefore w:val="0"/>
        <w:numPr>
          <w:ilvl w:val="0"/>
          <w:numId w:val="36"/>
        </w:numPr>
        <w:kinsoku/>
        <w:wordWrap/>
        <w:overflowPunct/>
        <w:topLinePunct w:val="0"/>
        <w:bidi w:val="0"/>
        <w:spacing w:line="360" w:lineRule="auto"/>
        <w:ind w:left="0" w:leftChars="0" w:right="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报价要求：</w:t>
      </w:r>
      <w:r>
        <w:rPr>
          <w:rFonts w:hint="eastAsia" w:ascii="宋体" w:hAnsi="宋体" w:eastAsia="宋体" w:cs="宋体"/>
          <w:color w:val="000000" w:themeColor="text1"/>
          <w:sz w:val="28"/>
          <w:szCs w:val="28"/>
          <w:highlight w:val="none"/>
          <w:lang w:val="en-US" w:eastAsia="zh-CN"/>
          <w14:textFill>
            <w14:solidFill>
              <w14:schemeClr w14:val="tx1"/>
            </w14:solidFill>
          </w14:textFill>
        </w:rPr>
        <w:t>投标人投标报价以人民币为单位。投标报价包括但不限于：货物的采购、运输保险、装卸、技术支持及培训、质保期售后服务、全额含税发票、雇员费用、验收费、合同实施过程中应预见和不可预见费用等。</w:t>
      </w:r>
    </w:p>
    <w:p>
      <w:pPr>
        <w:pageBreakBefore w:val="0"/>
        <w:widowControl w:val="0"/>
        <w:kinsoku/>
        <w:wordWrap/>
        <w:overflowPunct/>
        <w:topLinePunct w:val="0"/>
        <w:bidi w:val="0"/>
        <w:spacing w:line="360" w:lineRule="auto"/>
        <w:ind w:left="0" w:leftChars="0" w:right="0" w:firstLine="0" w:firstLineChars="0"/>
        <w:jc w:val="both"/>
        <w:outlineLvl w:val="2"/>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8"/>
          <w:szCs w:val="28"/>
          <w:highlight w:val="none"/>
          <w:lang w:val="en-US" w:eastAsia="zh-CN" w:bidi="ar-SA"/>
          <w14:textFill>
            <w14:solidFill>
              <w14:schemeClr w14:val="tx1"/>
            </w14:solidFill>
          </w14:textFill>
        </w:rPr>
        <w:t>★</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报价不得超过预算报价，否则按无效投标处理。</w:t>
      </w:r>
    </w:p>
    <w:p>
      <w:pPr>
        <w:pageBreakBefore w:val="0"/>
        <w:numPr>
          <w:ilvl w:val="0"/>
          <w:numId w:val="36"/>
        </w:numPr>
        <w:kinsoku/>
        <w:wordWrap/>
        <w:overflowPunct/>
        <w:topLinePunct w:val="0"/>
        <w:bidi w:val="0"/>
        <w:spacing w:line="360" w:lineRule="auto"/>
        <w:ind w:left="0" w:leftChars="0" w:right="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违约责任</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p>
    <w:p>
      <w:pPr>
        <w:pStyle w:val="14"/>
        <w:pageBreakBefore w:val="0"/>
        <w:tabs>
          <w:tab w:val="left" w:pos="540"/>
        </w:tabs>
        <w:kinsoku/>
        <w:wordWrap/>
        <w:overflowPunct/>
        <w:topLinePunct w:val="0"/>
        <w:bidi w:val="0"/>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（1）中标人未能按时交付货物或交付的货物不符合招标文件，合同规定标准的，则向采购人支付货物总金额5％的违约金，违约金从履约保证金中扣除。</w:t>
      </w:r>
    </w:p>
    <w:p>
      <w:pPr>
        <w:pStyle w:val="14"/>
        <w:pageBreakBefore w:val="0"/>
        <w:tabs>
          <w:tab w:val="left" w:pos="540"/>
        </w:tabs>
        <w:kinsoku/>
        <w:wordWrap/>
        <w:overflowPunct/>
        <w:topLinePunct w:val="0"/>
        <w:bidi w:val="0"/>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如发现中标人交付货物的质量，规格和数量，不符合或达不到合同规定的技术参数和要求的，采购人有权拒收货物，由此造成采购人损失的，中标人向采购人支付货物总金额5%的违约金，违约金从履约保证金中扣除。</w:t>
      </w:r>
    </w:p>
    <w:p>
      <w:pPr>
        <w:pStyle w:val="14"/>
        <w:pageBreakBefore w:val="0"/>
        <w:tabs>
          <w:tab w:val="left" w:pos="540"/>
        </w:tabs>
        <w:kinsoku/>
        <w:wordWrap/>
        <w:overflowPunct/>
        <w:topLinePunct w:val="0"/>
        <w:bidi w:val="0"/>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（3）质保期内，中标人无法按时为采购人提供售后服务或以任何理由拒绝履行售后服务承诺的，中标人向采购人支付货物总金额5%的违约金，违约金从履约保证金中扣除。</w:t>
      </w:r>
    </w:p>
    <w:p>
      <w:pPr>
        <w:pStyle w:val="14"/>
        <w:pageBreakBefore w:val="0"/>
        <w:tabs>
          <w:tab w:val="left" w:pos="540"/>
        </w:tabs>
        <w:kinsoku/>
        <w:wordWrap/>
        <w:overflowPunct/>
        <w:topLinePunct w:val="0"/>
        <w:bidi w:val="0"/>
        <w:snapToGrid w:val="0"/>
        <w:spacing w:line="360" w:lineRule="auto"/>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（4）如在合同执行期间因中标人违约导致履约保证金部分扣除，中标人需在五个工作日内将扣除的履约保证金补齐。</w:t>
      </w:r>
    </w:p>
    <w:p>
      <w:pPr>
        <w:pageBreakBefore w:val="0"/>
        <w:numPr>
          <w:ilvl w:val="0"/>
          <w:numId w:val="36"/>
        </w:numPr>
        <w:kinsoku/>
        <w:wordWrap/>
        <w:overflowPunct/>
        <w:topLinePunct w:val="0"/>
        <w:bidi w:val="0"/>
        <w:spacing w:line="360" w:lineRule="auto"/>
        <w:ind w:left="0" w:leftChars="0" w:right="0" w:firstLine="0" w:firstLineChars="0"/>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验收要求：</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验收按国家有关的规定、规范进行</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供应商针对此点提供书面承诺</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验收标准按照国内最新相关标准实施，要求对全部产品、型号、规格、数量、外型、外观、包装进行验收。双方将依据有关规定，对到货的规格、数量等进行检验。</w:t>
      </w:r>
    </w:p>
    <w:p>
      <w:pPr>
        <w:keepNext w:val="0"/>
        <w:keepLines w:val="0"/>
        <w:pageBreakBefore w:val="0"/>
        <w:kinsoku/>
        <w:wordWrap/>
        <w:overflowPunct/>
        <w:topLinePunct w:val="0"/>
        <w:autoSpaceDE/>
        <w:autoSpaceDN/>
        <w:bidi w:val="0"/>
        <w:adjustRightInd/>
        <w:snapToGrid/>
        <w:spacing w:line="360" w:lineRule="auto"/>
        <w:ind w:left="0" w:leftChars="0" w:right="0" w:firstLine="0"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在实际供货时，若中标人提供的货物未能达到招标文件的要求和投标文件中的有关承诺，将按有关法规进行处罚，采购人将有权单方面终止合同的执行,并追究因中标人所提供的未达到所承诺准确率产品而产生的所有损失和责任。（以提供承诺函响应该条款，格式由供应商自拟。）</w:t>
      </w:r>
    </w:p>
    <w:p>
      <w:pPr>
        <w:pageBreakBefore w:val="0"/>
        <w:numPr>
          <w:ilvl w:val="0"/>
          <w:numId w:val="36"/>
        </w:numPr>
        <w:kinsoku/>
        <w:wordWrap/>
        <w:overflowPunct/>
        <w:topLinePunct w:val="0"/>
        <w:bidi w:val="0"/>
        <w:spacing w:line="360" w:lineRule="auto"/>
        <w:ind w:left="0" w:leftChars="0" w:right="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服务要求</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（一）</w:t>
      </w:r>
      <w:r>
        <w:rPr>
          <w:rFonts w:hint="eastAsia" w:ascii="宋体" w:hAnsi="宋体" w:eastAsia="宋体" w:cs="宋体"/>
          <w:color w:val="000000" w:themeColor="text1"/>
          <w:sz w:val="28"/>
          <w:szCs w:val="28"/>
          <w:highlight w:val="none"/>
          <w14:textFill>
            <w14:solidFill>
              <w14:schemeClr w14:val="tx1"/>
            </w14:solidFill>
          </w14:textFill>
        </w:rPr>
        <w:t>交货要求</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了保证货物在运输和装卸过程中的安全，货物包装应符合国家或行业标准规定。包装均应有良好的防湿、防锈、防潮、防雨、防腐及防碰撞的措施，并适宜当地的气候条件。凡由于包装不良造成的损失和由此产生的费用均由中标人承担。</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并在每次发货时，随货提供产品合格证、发货清单，以便采购人验收。</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中标人若出现延迟送货，经采购人书面提出整改通知，但情况没有改善的，采购人有权取消中标人供货资格，终止中标人供货合同和没收履约保证金。</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★投标</w:t>
      </w:r>
      <w:r>
        <w:rPr>
          <w:rFonts w:hint="eastAsia" w:ascii="宋体" w:hAnsi="宋体" w:eastAsia="宋体" w:cs="宋体"/>
          <w:color w:val="000000" w:themeColor="text1"/>
          <w:sz w:val="28"/>
          <w:szCs w:val="28"/>
          <w:highlight w:val="none"/>
          <w:lang w:eastAsia="zh-CN"/>
          <w14:textFill>
            <w14:solidFill>
              <w14:schemeClr w14:val="tx1"/>
            </w14:solidFill>
          </w14:textFill>
        </w:rPr>
        <w:t>人</w:t>
      </w:r>
      <w:r>
        <w:rPr>
          <w:rFonts w:hint="eastAsia" w:ascii="宋体" w:hAnsi="宋体" w:eastAsia="宋体" w:cs="宋体"/>
          <w:color w:val="000000" w:themeColor="text1"/>
          <w:sz w:val="28"/>
          <w:szCs w:val="28"/>
          <w:highlight w:val="none"/>
          <w14:textFill>
            <w14:solidFill>
              <w14:schemeClr w14:val="tx1"/>
            </w14:solidFill>
          </w14:textFill>
        </w:rPr>
        <w:t>须承诺如中标后将准时送货到采购人指定地点。（投标时提供承诺函）</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二</w:t>
      </w:r>
      <w:r>
        <w:rPr>
          <w:rFonts w:hint="eastAsia" w:ascii="宋体" w:hAnsi="宋体" w:eastAsia="宋体" w:cs="宋体"/>
          <w:color w:val="000000" w:themeColor="text1"/>
          <w:sz w:val="28"/>
          <w:szCs w:val="28"/>
          <w:highlight w:val="none"/>
          <w14:textFill>
            <w14:solidFill>
              <w14:schemeClr w14:val="tx1"/>
            </w14:solidFill>
          </w14:textFill>
        </w:rPr>
        <w:t>）退换货要求</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如发现中标人所交付的货物有次品、损坏或其他不符合本项目的采购文件要求或不能满足投标文件有关承诺等情况，采购人有权提出退换货处理或按违约处理。</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由中标人负责对需退换货的产品做好相关记录，经中标人、采购人双方签字确认后，方可进行退换货品的工作。</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中标人须在确认当天完成所有的退换货工作，退换货工作包括货品的运输、搬运、堆放等，且由此产生的一切费用由中标人承担。</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★为确保本项目顺利完成，</w:t>
      </w:r>
      <w:r>
        <w:rPr>
          <w:rFonts w:hint="eastAsia" w:ascii="宋体" w:hAnsi="宋体" w:eastAsia="宋体" w:cs="宋体"/>
          <w:color w:val="000000" w:themeColor="text1"/>
          <w:sz w:val="28"/>
          <w:szCs w:val="28"/>
          <w:highlight w:val="none"/>
          <w:lang w:val="en-US" w:eastAsia="zh-CN"/>
          <w14:textFill>
            <w14:solidFill>
              <w14:schemeClr w14:val="tx1"/>
            </w14:solidFill>
          </w14:textFill>
        </w:rPr>
        <w:t>中标</w:t>
      </w:r>
      <w:r>
        <w:rPr>
          <w:rFonts w:hint="eastAsia" w:ascii="宋体" w:hAnsi="宋体" w:eastAsia="宋体" w:cs="宋体"/>
          <w:color w:val="000000" w:themeColor="text1"/>
          <w:sz w:val="28"/>
          <w:szCs w:val="28"/>
          <w:highlight w:val="none"/>
          <w14:textFill>
            <w14:solidFill>
              <w14:schemeClr w14:val="tx1"/>
            </w14:solidFill>
          </w14:textFill>
        </w:rPr>
        <w:t>供应商必须承诺：本公司承诺在中标后所投入的人员为本公司人员，并与投标文件提供的人员一致</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如服务期内采购人发现投入人员与投标文件不一致，视为提供虚假材料应标，采购人有权扣除履约保证金，单方面终止采购合同，并将供应商虚假应标的相关问题报送监管部门，供应商针对此点提供书面承诺</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在采购人签收之前，货物的所有权和风险属于中标人，货物发生遗失、损坏由中标人负责。</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中标人须严格按照各采购人的指令</w:t>
      </w:r>
      <w:r>
        <w:rPr>
          <w:rFonts w:hint="eastAsia" w:ascii="宋体" w:hAnsi="宋体" w:eastAsia="宋体" w:cs="宋体"/>
          <w:color w:val="000000" w:themeColor="text1"/>
          <w:sz w:val="28"/>
          <w:szCs w:val="28"/>
          <w:highlight w:val="none"/>
          <w:lang w:val="en-US" w:eastAsia="zh-CN"/>
          <w14:textFill>
            <w14:solidFill>
              <w14:schemeClr w14:val="tx1"/>
            </w14:solidFill>
          </w14:textFill>
        </w:rPr>
        <w:t>送货</w:t>
      </w:r>
      <w:r>
        <w:rPr>
          <w:rFonts w:hint="eastAsia" w:ascii="宋体" w:hAnsi="宋体" w:eastAsia="宋体" w:cs="宋体"/>
          <w:color w:val="000000" w:themeColor="text1"/>
          <w:sz w:val="28"/>
          <w:szCs w:val="28"/>
          <w:highlight w:val="none"/>
          <w14:textFill>
            <w14:solidFill>
              <w14:schemeClr w14:val="tx1"/>
            </w14:solidFill>
          </w14:textFill>
        </w:rPr>
        <w:t>商品的数量，不得随意增减数量，否则，采购人有权拒收。如因市场流通问题确实需要变更的，应事先书面申请，并经采购人同意后方可改变。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①中标人在收到采购人订货要求后，在承诺的供货时间内不能供货的；</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②中标人未能提供承诺的服务的。</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中标商品在保质期出现损坏的，中标人应承诺提供替换服务，因替换货物产生的费用由中标人负责。</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中标人不得泄露采购人的商业秘密。泄密造成采购人损失的，中标人将承担由此产生的一切损失和法律责任。</w:t>
      </w:r>
    </w:p>
    <w:p>
      <w:pPr>
        <w:pageBreakBefore w:val="0"/>
        <w:numPr>
          <w:ilvl w:val="0"/>
          <w:numId w:val="36"/>
        </w:numPr>
        <w:kinsoku/>
        <w:wordWrap/>
        <w:overflowPunct/>
        <w:topLinePunct w:val="0"/>
        <w:bidi w:val="0"/>
        <w:spacing w:line="360" w:lineRule="auto"/>
        <w:ind w:left="0" w:leftChars="0" w:right="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付款方式：</w:t>
      </w:r>
    </w:p>
    <w:p>
      <w:pPr>
        <w:pageBreakBefore w:val="0"/>
        <w:widowControl w:val="0"/>
        <w:kinsoku/>
        <w:wordWrap/>
        <w:overflowPunct/>
        <w:topLinePunct w:val="0"/>
        <w:bidi w:val="0"/>
        <w:spacing w:line="360" w:lineRule="auto"/>
        <w:ind w:left="0" w:leftChars="0" w:right="0" w:firstLine="0" w:firstLineChars="0"/>
        <w:jc w:val="both"/>
        <w:outlineLvl w:val="2"/>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1)中标人凭以下有效文件与采购人结算：</w:t>
      </w:r>
    </w:p>
    <w:p>
      <w:pPr>
        <w:pageBreakBefore w:val="0"/>
        <w:widowControl w:val="0"/>
        <w:kinsoku/>
        <w:wordWrap/>
        <w:overflowPunct/>
        <w:topLinePunct w:val="0"/>
        <w:bidi w:val="0"/>
        <w:spacing w:line="360" w:lineRule="auto"/>
        <w:ind w:left="0" w:leftChars="0" w:right="0" w:firstLine="0" w:firstLineChars="0"/>
        <w:jc w:val="both"/>
        <w:outlineLvl w:val="2"/>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a.合同；</w:t>
      </w:r>
    </w:p>
    <w:p>
      <w:pPr>
        <w:pageBreakBefore w:val="0"/>
        <w:widowControl w:val="0"/>
        <w:kinsoku/>
        <w:wordWrap/>
        <w:overflowPunct/>
        <w:topLinePunct w:val="0"/>
        <w:bidi w:val="0"/>
        <w:spacing w:line="360" w:lineRule="auto"/>
        <w:ind w:left="0" w:leftChars="0" w:right="0" w:firstLine="0" w:firstLineChars="0"/>
        <w:jc w:val="both"/>
        <w:outlineLvl w:val="2"/>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b.中标人开具的正式发票；</w:t>
      </w:r>
    </w:p>
    <w:p>
      <w:pPr>
        <w:pageBreakBefore w:val="0"/>
        <w:widowControl w:val="0"/>
        <w:kinsoku/>
        <w:wordWrap/>
        <w:overflowPunct/>
        <w:topLinePunct w:val="0"/>
        <w:bidi w:val="0"/>
        <w:spacing w:line="360" w:lineRule="auto"/>
        <w:ind w:left="0" w:leftChars="0" w:right="0" w:firstLine="0" w:firstLineChars="0"/>
        <w:jc w:val="both"/>
        <w:outlineLvl w:val="2"/>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c.中标通知书。</w:t>
      </w:r>
    </w:p>
    <w:p>
      <w:pPr>
        <w:pageBreakBefore w:val="0"/>
        <w:widowControl w:val="0"/>
        <w:kinsoku/>
        <w:wordWrap/>
        <w:overflowPunct/>
        <w:topLinePunct w:val="0"/>
        <w:bidi w:val="0"/>
        <w:spacing w:line="360" w:lineRule="auto"/>
        <w:ind w:left="0" w:leftChars="0" w:right="0" w:firstLine="0" w:firstLineChars="0"/>
        <w:jc w:val="both"/>
        <w:outlineLvl w:val="2"/>
        <w:rPr>
          <w:rFonts w:hint="eastAsia" w:ascii="宋体" w:hAnsi="宋体" w:cs="宋体"/>
          <w:b/>
          <w:bCs/>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w:t>
      </w:r>
      <w:r>
        <w:rPr>
          <w:rFonts w:hint="eastAsia" w:ascii="宋体" w:hAnsi="宋体" w:cs="宋体"/>
          <w:b/>
          <w:bCs/>
          <w:color w:val="000000" w:themeColor="text1"/>
          <w:sz w:val="28"/>
          <w:szCs w:val="28"/>
          <w:highlight w:val="none"/>
          <w:lang w:val="en-US" w:eastAsia="zh-CN" w:bidi="ar-SA"/>
          <w14:textFill>
            <w14:solidFill>
              <w14:schemeClr w14:val="tx1"/>
            </w14:solidFill>
          </w14:textFill>
        </w:rPr>
        <w:t>预付款30%，发芽率达标并验收通过后付剩余货款的70%（发芽率验收时间预计为2024年8月）。</w:t>
      </w:r>
    </w:p>
    <w:p>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default" w:ascii="宋体" w:hAnsi="宋体" w:eastAsia="宋体" w:cs="宋体"/>
          <w:b w:val="0"/>
          <w:bCs w:val="0"/>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8"/>
          <w:szCs w:val="28"/>
          <w:highlight w:val="none"/>
          <w:lang w:val="en-US" w:eastAsia="zh-CN" w:bidi="ar-SA"/>
          <w14:textFill>
            <w14:solidFill>
              <w14:schemeClr w14:val="tx1"/>
            </w14:solidFill>
          </w14:textFill>
        </w:rPr>
        <w:t>★供应商必须单独提供书面承诺，不得因为采购人未支付货款拖欠农民工工资，否则采购人有权直接从货款中扣除，直接支付给农</w:t>
      </w:r>
      <w:r>
        <w:rPr>
          <w:rFonts w:hint="eastAsia" w:ascii="宋体" w:hAnsi="宋体" w:cs="宋体"/>
          <w:b w:val="0"/>
          <w:bCs w:val="0"/>
          <w:color w:val="000000" w:themeColor="text1"/>
          <w:kern w:val="0"/>
          <w:sz w:val="28"/>
          <w:szCs w:val="28"/>
          <w:highlight w:val="none"/>
          <w:lang w:val="en-US" w:eastAsia="zh-CN" w:bidi="ar-SA"/>
          <w14:textFill>
            <w14:solidFill>
              <w14:schemeClr w14:val="tx1"/>
            </w14:solidFill>
          </w14:textFill>
        </w:rPr>
        <w:t>民</w:t>
      </w:r>
      <w:r>
        <w:rPr>
          <w:rFonts w:hint="eastAsia" w:ascii="宋体" w:hAnsi="宋体" w:eastAsia="宋体" w:cs="宋体"/>
          <w:b w:val="0"/>
          <w:bCs w:val="0"/>
          <w:color w:val="000000" w:themeColor="text1"/>
          <w:kern w:val="0"/>
          <w:sz w:val="28"/>
          <w:szCs w:val="28"/>
          <w:highlight w:val="none"/>
          <w:lang w:val="en-US" w:eastAsia="zh-CN" w:bidi="ar-SA"/>
          <w14:textFill>
            <w14:solidFill>
              <w14:schemeClr w14:val="tx1"/>
            </w14:solidFill>
          </w14:textFill>
        </w:rPr>
        <w:t>工，并将供应商拖欠农</w:t>
      </w:r>
      <w:r>
        <w:rPr>
          <w:rFonts w:hint="eastAsia" w:ascii="宋体" w:hAnsi="宋体" w:cs="宋体"/>
          <w:b w:val="0"/>
          <w:bCs w:val="0"/>
          <w:color w:val="000000" w:themeColor="text1"/>
          <w:kern w:val="0"/>
          <w:sz w:val="28"/>
          <w:szCs w:val="28"/>
          <w:highlight w:val="none"/>
          <w:lang w:val="en-US" w:eastAsia="zh-CN" w:bidi="ar-SA"/>
          <w14:textFill>
            <w14:solidFill>
              <w14:schemeClr w14:val="tx1"/>
            </w14:solidFill>
          </w14:textFill>
        </w:rPr>
        <w:t>民工工资的</w:t>
      </w:r>
      <w:r>
        <w:rPr>
          <w:rFonts w:hint="eastAsia" w:ascii="宋体" w:hAnsi="宋体" w:eastAsia="宋体" w:cs="宋体"/>
          <w:b w:val="0"/>
          <w:bCs w:val="0"/>
          <w:color w:val="000000" w:themeColor="text1"/>
          <w:kern w:val="0"/>
          <w:sz w:val="28"/>
          <w:szCs w:val="28"/>
          <w:highlight w:val="none"/>
          <w:lang w:val="en-US" w:eastAsia="zh-CN" w:bidi="ar-SA"/>
          <w14:textFill>
            <w14:solidFill>
              <w14:schemeClr w14:val="tx1"/>
            </w14:solidFill>
          </w14:textFill>
        </w:rPr>
        <w:t>行为报有关部门处理。</w:t>
      </w:r>
    </w:p>
    <w:p>
      <w:pPr>
        <w:pageBreakBefore w:val="0"/>
        <w:widowControl w:val="0"/>
        <w:kinsoku/>
        <w:wordWrap/>
        <w:overflowPunct/>
        <w:topLinePunct w:val="0"/>
        <w:bidi w:val="0"/>
        <w:spacing w:line="360" w:lineRule="auto"/>
        <w:ind w:left="0" w:leftChars="0" w:right="0" w:firstLine="0" w:firstLineChars="0"/>
        <w:jc w:val="both"/>
        <w:outlineLvl w:val="2"/>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合同签订前</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5个工作日内中标人向采购人提交金额为合同总额10%的履约保证金。履</w:t>
      </w:r>
      <w:r>
        <w:rPr>
          <w:rFonts w:hint="eastAsia" w:ascii="宋体" w:hAnsi="宋体" w:eastAsia="宋体" w:cs="宋体"/>
          <w:color w:val="000000" w:themeColor="text1"/>
          <w:sz w:val="28"/>
          <w:szCs w:val="28"/>
          <w:highlight w:val="none"/>
          <w14:textFill>
            <w14:solidFill>
              <w14:schemeClr w14:val="tx1"/>
            </w14:solidFill>
          </w14:textFill>
        </w:rPr>
        <w:t>约保证金在</w:t>
      </w:r>
      <w:r>
        <w:rPr>
          <w:rFonts w:hint="eastAsia" w:ascii="宋体" w:hAnsi="宋体" w:eastAsia="宋体" w:cs="宋体"/>
          <w:color w:val="000000" w:themeColor="text1"/>
          <w:sz w:val="28"/>
          <w:szCs w:val="28"/>
          <w:highlight w:val="none"/>
          <w:lang w:val="en-US" w:eastAsia="zh-CN"/>
          <w14:textFill>
            <w14:solidFill>
              <w14:schemeClr w14:val="tx1"/>
            </w14:solidFill>
          </w14:textFill>
        </w:rPr>
        <w:t>完工验收</w:t>
      </w:r>
      <w:r>
        <w:rPr>
          <w:rFonts w:hint="eastAsia" w:ascii="宋体" w:hAnsi="宋体" w:eastAsia="宋体" w:cs="宋体"/>
          <w:color w:val="000000" w:themeColor="text1"/>
          <w:sz w:val="28"/>
          <w:szCs w:val="28"/>
          <w:highlight w:val="none"/>
          <w14:textFill>
            <w14:solidFill>
              <w14:schemeClr w14:val="tx1"/>
            </w14:solidFill>
          </w14:textFill>
        </w:rPr>
        <w:t>后，由中标人提出申请，凭采购人出具的无质量及违约问题的证明及履约保证金收据，在十五个工作日内无息退还全额履约保证金</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w:t>
      </w:r>
      <w:r>
        <w:rPr>
          <w:rFonts w:hint="eastAsia" w:hAnsi="宋体" w:cs="宋体"/>
          <w:color w:val="000000" w:themeColor="text1"/>
          <w:sz w:val="28"/>
          <w:szCs w:val="28"/>
          <w:highlight w:val="none"/>
          <w:lang w:val="en-US" w:eastAsia="zh-CN" w:bidi="ar-SA"/>
          <w14:textFill>
            <w14:solidFill>
              <w14:schemeClr w14:val="tx1"/>
            </w14:solidFill>
          </w14:textFill>
        </w:rPr>
        <w:t>更不得以此为由拖欠农民工工资，也</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不能因此主张解除合同。（以</w:t>
      </w:r>
      <w:r>
        <w:rPr>
          <w:rFonts w:hint="eastAsia" w:hAnsi="宋体" w:cs="宋体"/>
          <w:color w:val="000000" w:themeColor="text1"/>
          <w:sz w:val="28"/>
          <w:szCs w:val="28"/>
          <w:highlight w:val="none"/>
          <w:lang w:val="en-US" w:eastAsia="zh-CN" w:bidi="ar-SA"/>
          <w14:textFill>
            <w14:solidFill>
              <w14:schemeClr w14:val="tx1"/>
            </w14:solidFill>
          </w14:textFill>
        </w:rPr>
        <w:t>单独</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提供</w:t>
      </w:r>
      <w:r>
        <w:rPr>
          <w:rFonts w:hint="eastAsia" w:hAnsi="宋体" w:cs="宋体"/>
          <w:color w:val="000000" w:themeColor="text1"/>
          <w:sz w:val="28"/>
          <w:szCs w:val="28"/>
          <w:highlight w:val="none"/>
          <w:lang w:val="en-US" w:eastAsia="zh-CN" w:bidi="ar-SA"/>
          <w14:textFill>
            <w14:solidFill>
              <w14:schemeClr w14:val="tx1"/>
            </w14:solidFill>
          </w14:textFill>
        </w:rPr>
        <w:t>的</w:t>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9.技术服务人员及售后服务队伍要求</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1.中标人需有稳定、专业的服务团队，须指派1名项目负责人全程跟踪管理本项目，与采购人保持良好的沟通。项目负责人应有丰富的类似项目经验、有良好的服务态度及沟通能力。</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2.原则上项目负责人不得随意更换（除离职、生病等不可抗力外），如确需更换应提前3个工作日书面通知采购人，征得采购人同意后方可更换，而且更换后的人员水平不得低于原人员。</w:t>
      </w:r>
    </w:p>
    <w:p>
      <w:pPr>
        <w:pStyle w:val="9"/>
        <w:keepNext w:val="0"/>
        <w:keepLines w:val="0"/>
        <w:pageBreakBefore w:val="0"/>
        <w:widowControl w:val="0"/>
        <w:kinsoku/>
        <w:wordWrap/>
        <w:overflowPunct/>
        <w:topLinePunct w:val="0"/>
        <w:bidi w:val="0"/>
        <w:adjustRightInd w:val="0"/>
        <w:spacing w:line="360" w:lineRule="auto"/>
        <w:ind w:left="0" w:right="0" w:firstLine="0"/>
        <w:textAlignment w:val="baseline"/>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3.中标人应当具有完善的物流配送体系和售后服务队伍，且具有履行本项目的专业技术和服务能力。低于原人员。</w:t>
      </w:r>
    </w:p>
    <w:p>
      <w:pPr>
        <w:pStyle w:val="14"/>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Chars="0" w:right="0" w:rightChars="0"/>
        <w:jc w:val="left"/>
        <w:textAlignment w:val="baseline"/>
        <w:rPr>
          <w:rFonts w:hint="eastAsia" w:ascii="宋体" w:hAnsi="宋体" w:eastAsia="宋体" w:cs="宋体"/>
          <w:b w:val="0"/>
          <w:bCs w:val="0"/>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六、履约</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便利性的需求</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各投标人应当充分考虑疫情防控有可能给项目造成的影响，该情况不属于不可抗力因素，投标人不得以疫情防控为由，延缓交付、换货或更换投标文件中的项目负责人员、技术人员及相关人员，在项目履行期间，成交供应商应在和田地区于田县设置常驻驻点，保证项目顺利开展，供应商针对此条需提供书面承诺。</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8"/>
          <w:szCs w:val="28"/>
          <w:highlight w:val="none"/>
          <w:lang w:val="en-US" w:eastAsia="zh-CN" w:bidi="ar-SA"/>
          <w14:textFill>
            <w14:solidFill>
              <w14:schemeClr w14:val="tx1"/>
            </w14:solidFill>
          </w14:textFill>
        </w:rPr>
        <w:t>采</w:t>
      </w:r>
      <w:r>
        <w:rPr>
          <w:rFonts w:hint="eastAsia" w:ascii="宋体" w:hAnsi="宋体" w:eastAsia="宋体" w:cs="宋体"/>
          <w:color w:val="000000" w:themeColor="text1"/>
          <w:sz w:val="28"/>
          <w:szCs w:val="28"/>
          <w:highlight w:val="none"/>
          <w:lang w:val="en-US" w:eastAsia="zh-CN"/>
          <w14:textFill>
            <w14:solidFill>
              <w14:schemeClr w14:val="tx1"/>
            </w14:solidFill>
          </w14:textFill>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658号）第17条“法人或者其他组织的营业执照等证明文件”的规定，采购方要求投标文件提供证明材料为：</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（2）供应商提供租赁的固定场所作为服务场所，并为本项目派出人员提供服务。服务地点为注册地，提供营业执照复印件；服务地点为非注册地一般需提供租赁合同复印件、服务场所照片等；</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采购人有权中止采购合同）。</w:t>
      </w:r>
    </w:p>
    <w:p>
      <w:pPr>
        <w:pStyle w:val="14"/>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Chars="0" w:right="0" w:rightChars="0"/>
        <w:jc w:val="left"/>
        <w:textAlignment w:val="baseline"/>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七、诚信</w:t>
      </w:r>
      <w:r>
        <w:rPr>
          <w:rFonts w:hint="eastAsia" w:ascii="宋体" w:hAnsi="宋体" w:eastAsia="宋体" w:cs="宋体"/>
          <w:b/>
          <w:bCs/>
          <w:color w:val="000000" w:themeColor="text1"/>
          <w:sz w:val="28"/>
          <w:szCs w:val="28"/>
          <w:highlight w:val="none"/>
          <w14:textFill>
            <w14:solidFill>
              <w14:schemeClr w14:val="tx1"/>
            </w14:solidFill>
          </w14:textFill>
        </w:rPr>
        <w:t>履约</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投标报价比本项目最高限价低，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000000" w:themeColor="text1"/>
          <w:sz w:val="28"/>
          <w:szCs w:val="28"/>
          <w:highlight w:val="none"/>
          <w:lang w:val="en-US" w:eastAsia="zh-CN"/>
          <w14:textFill>
            <w14:solidFill>
              <w14:schemeClr w14:val="tx1"/>
            </w14:solidFill>
          </w14:textFill>
        </w:rPr>
        <w:t>由</w:t>
      </w:r>
      <w:r>
        <w:rPr>
          <w:rFonts w:hint="eastAsia" w:ascii="宋体" w:hAnsi="宋体" w:eastAsia="宋体" w:cs="宋体"/>
          <w:color w:val="000000" w:themeColor="text1"/>
          <w:sz w:val="28"/>
          <w:szCs w:val="28"/>
          <w:highlight w:val="none"/>
          <w14:textFill>
            <w14:solidFill>
              <w14:schemeClr w14:val="tx1"/>
            </w14:solidFill>
          </w14:textFill>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bidi w:val="0"/>
        <w:adjustRightInd w:val="0"/>
        <w:spacing w:line="360" w:lineRule="auto"/>
        <w:ind w:left="0" w:right="0" w:firstLine="0"/>
        <w:jc w:val="left"/>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pStyle w:val="11"/>
        <w:keepNext w:val="0"/>
        <w:keepLines w:val="0"/>
        <w:pageBreakBefore w:val="0"/>
        <w:widowControl w:val="0"/>
        <w:kinsoku/>
        <w:wordWrap/>
        <w:overflowPunct/>
        <w:topLinePunct w:val="0"/>
        <w:bidi w:val="0"/>
        <w:adjustRightInd w:val="0"/>
        <w:spacing w:line="360" w:lineRule="auto"/>
        <w:ind w:left="0" w:leftChars="0" w:right="0" w:firstLine="0" w:firstLineChars="0"/>
        <w:textAlignment w:val="baseline"/>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方可以有预见地参照“有效报价提示一”情形的要求，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pStyle w:val="14"/>
        <w:keepNext w:val="0"/>
        <w:keepLines w:val="0"/>
        <w:pageBreakBefore w:val="0"/>
        <w:widowControl w:val="0"/>
        <w:numPr>
          <w:ilvl w:val="0"/>
          <w:numId w:val="0"/>
        </w:numPr>
        <w:tabs>
          <w:tab w:val="left" w:pos="540"/>
        </w:tabs>
        <w:kinsoku/>
        <w:wordWrap/>
        <w:overflowPunct/>
        <w:topLinePunct w:val="0"/>
        <w:bidi w:val="0"/>
        <w:adjustRightInd w:val="0"/>
        <w:snapToGrid w:val="0"/>
        <w:spacing w:line="360" w:lineRule="auto"/>
        <w:ind w:leftChars="0" w:right="0" w:rightChars="0"/>
        <w:jc w:val="left"/>
        <w:textAlignment w:val="baseline"/>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八、替补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候选人的设定与使用</w:t>
      </w:r>
    </w:p>
    <w:p>
      <w:pPr>
        <w:pStyle w:val="73"/>
        <w:pageBreakBefore w:val="0"/>
        <w:kinsoku/>
        <w:wordWrap/>
        <w:overflowPunct/>
        <w:topLinePunct w:val="0"/>
        <w:bidi w:val="0"/>
        <w:spacing w:line="360" w:lineRule="auto"/>
        <w:ind w:left="0" w:leftChars="0" w:right="0" w:firstLine="0"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9"/>
        <w:pageBreakBefore w:val="0"/>
        <w:kinsoku/>
        <w:wordWrap/>
        <w:overflowPunct/>
        <w:topLinePunct w:val="0"/>
        <w:bidi w:val="0"/>
        <w:spacing w:line="360" w:lineRule="auto"/>
        <w:ind w:left="0" w:leftChars="0" w:right="0" w:firstLine="0" w:firstLineChars="0"/>
        <w:jc w:val="left"/>
        <w:outlineLvl w:val="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2.★如果所有中标候选人均无法签订合同，采购人将依法重新招标或更改采购形式，对受影响的响应供应商不承担任何责任。</w:t>
      </w:r>
    </w:p>
    <w:p>
      <w:pPr>
        <w:pStyle w:val="9"/>
        <w:pageBreakBefore w:val="0"/>
        <w:kinsoku/>
        <w:wordWrap/>
        <w:overflowPunct/>
        <w:topLinePunct w:val="0"/>
        <w:bidi w:val="0"/>
        <w:spacing w:line="360" w:lineRule="auto"/>
        <w:ind w:left="0" w:leftChars="0" w:right="0" w:firstLine="0" w:firstLineChars="0"/>
        <w:jc w:val="center"/>
        <w:outlineLvl w:val="0"/>
        <w:rPr>
          <w:rFonts w:hint="eastAsia" w:ascii="宋体" w:hAnsi="宋体" w:eastAsia="宋体" w:cs="宋体"/>
          <w:b/>
          <w:bCs/>
          <w:color w:val="000000" w:themeColor="text1"/>
          <w:sz w:val="28"/>
          <w:szCs w:val="28"/>
          <w:highlight w:val="none"/>
          <w14:textFill>
            <w14:solidFill>
              <w14:schemeClr w14:val="tx1"/>
            </w14:solidFill>
          </w14:textFill>
        </w:rPr>
        <w:sectPr>
          <w:headerReference r:id="rId9" w:type="default"/>
          <w:footerReference r:id="rId10" w:type="default"/>
          <w:pgSz w:w="11907" w:h="16840"/>
          <w:pgMar w:top="1440" w:right="1418" w:bottom="1440" w:left="1418" w:header="851" w:footer="737" w:gutter="0"/>
          <w:pgBorders>
            <w:top w:val="none" w:sz="0" w:space="0"/>
            <w:left w:val="none" w:sz="0" w:space="0"/>
            <w:bottom w:val="none" w:sz="0" w:space="0"/>
            <w:right w:val="none" w:sz="0" w:space="0"/>
          </w:pgBorders>
          <w:pgNumType w:fmt="decimal"/>
          <w:cols w:space="720" w:num="1"/>
          <w:docGrid w:linePitch="285" w:charSpace="0"/>
        </w:sectPr>
      </w:pPr>
    </w:p>
    <w:p>
      <w:pPr>
        <w:pStyle w:val="2"/>
        <w:bidi w:val="0"/>
        <w:rPr>
          <w:rFonts w:hint="eastAsia"/>
          <w:color w:val="000000" w:themeColor="text1"/>
          <w14:textFill>
            <w14:solidFill>
              <w14:schemeClr w14:val="tx1"/>
            </w14:solidFill>
          </w14:textFill>
        </w:rPr>
      </w:pPr>
      <w:bookmarkStart w:id="44" w:name="_Toc29201"/>
      <w:bookmarkStart w:id="45" w:name="_Toc40"/>
      <w:bookmarkStart w:id="46" w:name="_Toc9986"/>
      <w:bookmarkStart w:id="47" w:name="_Toc24292"/>
      <w:r>
        <w:rPr>
          <w:rFonts w:hint="eastAsia"/>
          <w:color w:val="000000" w:themeColor="text1"/>
          <w14:textFill>
            <w14:solidFill>
              <w14:schemeClr w14:val="tx1"/>
            </w14:solidFill>
          </w14:textFill>
        </w:rPr>
        <w:t>第四</w:t>
      </w:r>
      <w:r>
        <w:rPr>
          <w:rFonts w:hint="eastAsia"/>
          <w:color w:val="000000" w:themeColor="text1"/>
          <w:lang w:val="en-US" w:eastAsia="zh-CN"/>
          <w14:textFill>
            <w14:solidFill>
              <w14:schemeClr w14:val="tx1"/>
            </w14:solidFill>
          </w14:textFill>
        </w:rPr>
        <w:t>章</w:t>
      </w:r>
      <w:r>
        <w:rPr>
          <w:rFonts w:hint="eastAsia"/>
          <w:color w:val="000000" w:themeColor="text1"/>
          <w14:textFill>
            <w14:solidFill>
              <w14:schemeClr w14:val="tx1"/>
            </w14:solidFill>
          </w14:textFill>
        </w:rPr>
        <w:t xml:space="preserve">  合同(范本)</w:t>
      </w:r>
      <w:bookmarkEnd w:id="44"/>
      <w:bookmarkEnd w:id="45"/>
      <w:bookmarkEnd w:id="46"/>
      <w:bookmarkEnd w:id="47"/>
    </w:p>
    <w:p>
      <w:pPr>
        <w:pageBreakBefore w:val="0"/>
        <w:tabs>
          <w:tab w:val="left" w:pos="720"/>
        </w:tabs>
        <w:kinsoku/>
        <w:wordWrap/>
        <w:overflowPunct/>
        <w:topLinePunct w:val="0"/>
        <w:autoSpaceDE/>
        <w:autoSpaceDN/>
        <w:bidi w:val="0"/>
        <w:adjustRightInd/>
        <w:snapToGrid/>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bookmarkStart w:id="48" w:name="_Toc29930"/>
      <w:bookmarkStart w:id="49" w:name="_Toc14391"/>
      <w:bookmarkStart w:id="50" w:name="_Toc14621"/>
      <w:bookmarkStart w:id="51" w:name="_Toc8449"/>
      <w:r>
        <w:rPr>
          <w:rFonts w:hint="eastAsia" w:ascii="宋体" w:hAnsi="宋体" w:eastAsia="宋体" w:cs="宋体"/>
          <w:b/>
          <w:color w:val="000000" w:themeColor="text1"/>
          <w:sz w:val="28"/>
          <w:szCs w:val="28"/>
          <w:highlight w:val="none"/>
          <w14:textFill>
            <w14:solidFill>
              <w14:schemeClr w14:val="tx1"/>
            </w14:solidFill>
          </w14:textFill>
        </w:rPr>
        <w:t>合同通用条款</w:t>
      </w:r>
    </w:p>
    <w:p>
      <w:pPr>
        <w:pageBreakBefore w:val="0"/>
        <w:kinsoku/>
        <w:wordWrap/>
        <w:overflowPunct/>
        <w:topLinePunct w:val="0"/>
        <w:autoSpaceDE/>
        <w:autoSpaceDN/>
        <w:bidi w:val="0"/>
        <w:adjustRightInd/>
        <w:snapToGrid/>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注：本合同条款仅供参考之用，最终以甲乙双方共同拟定并协商一致的为准。</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甲    方：                 </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    话：           　   传  真：           地  址：</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乙    方：                  </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电    话：                传  真：           地  址：   </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项目名称：                                  </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采购编号：  </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根据《中华人民共和国政府采购法》、《中华人民共和国合同法》各项规章制度以及</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w:t>
      </w:r>
      <w:r>
        <w:rPr>
          <w:rFonts w:hint="eastAsia" w:ascii="宋体" w:hAnsi="宋体" w:eastAsia="宋体" w:cs="宋体"/>
          <w:color w:val="000000" w:themeColor="text1"/>
          <w:sz w:val="28"/>
          <w:szCs w:val="28"/>
          <w:highlight w:val="none"/>
          <w:lang w:eastAsia="zh-CN"/>
          <w14:textFill>
            <w14:solidFill>
              <w14:schemeClr w14:val="tx1"/>
            </w14:solidFill>
          </w14:textFill>
        </w:rPr>
        <w:t>文件的要求，经双方协商，本着平等互利和诚实信用的原则，一致同意签订本合同如下：</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bookmarkStart w:id="52" w:name="_Toc278958174"/>
      <w:bookmarkStart w:id="53" w:name="_Toc185747592"/>
      <w:bookmarkStart w:id="54" w:name="_Toc10841"/>
      <w:bookmarkStart w:id="55" w:name="_Toc130697196"/>
      <w:bookmarkStart w:id="56" w:name="_Toc279046881"/>
      <w:bookmarkStart w:id="57" w:name="_Toc130695604"/>
      <w:bookmarkStart w:id="58" w:name="_Toc191353029"/>
      <w:bookmarkStart w:id="59" w:name="_Toc153615301"/>
      <w:r>
        <w:rPr>
          <w:rFonts w:hint="eastAsia" w:ascii="宋体" w:hAnsi="宋体" w:eastAsia="宋体" w:cs="宋体"/>
          <w:color w:val="000000" w:themeColor="text1"/>
          <w:sz w:val="28"/>
          <w:szCs w:val="28"/>
          <w:highlight w:val="none"/>
          <w:lang w:eastAsia="zh-CN"/>
          <w14:textFill>
            <w14:solidFill>
              <w14:schemeClr w14:val="tx1"/>
            </w14:solidFill>
          </w14:textFill>
        </w:rPr>
        <w:t>1、合同</w:t>
      </w:r>
      <w:bookmarkEnd w:id="52"/>
      <w:bookmarkEnd w:id="53"/>
      <w:bookmarkEnd w:id="54"/>
      <w:bookmarkEnd w:id="55"/>
      <w:bookmarkEnd w:id="56"/>
      <w:bookmarkEnd w:id="57"/>
      <w:bookmarkEnd w:id="58"/>
      <w:bookmarkEnd w:id="59"/>
      <w:r>
        <w:rPr>
          <w:rFonts w:hint="eastAsia" w:ascii="宋体" w:hAnsi="宋体" w:eastAsia="宋体" w:cs="宋体"/>
          <w:color w:val="000000" w:themeColor="text1"/>
          <w:sz w:val="28"/>
          <w:szCs w:val="28"/>
          <w:highlight w:val="none"/>
          <w:lang w:eastAsia="zh-CN"/>
          <w14:textFill>
            <w14:solidFill>
              <w14:schemeClr w14:val="tx1"/>
            </w14:solidFill>
          </w14:textFill>
        </w:rPr>
        <w:t>标的</w:t>
      </w:r>
      <w:r>
        <w:rPr>
          <w:rFonts w:hint="eastAsia" w:ascii="宋体" w:hAnsi="宋体" w:eastAsia="宋体" w:cs="宋体"/>
          <w:color w:val="000000" w:themeColor="text1"/>
          <w:sz w:val="28"/>
          <w:szCs w:val="28"/>
          <w:highlight w:val="none"/>
          <w:lang w:eastAsia="zh-CN"/>
          <w14:textFill>
            <w14:solidFill>
              <w14:schemeClr w14:val="tx1"/>
            </w14:solidFill>
          </w14:textFill>
        </w:rPr>
        <w:tab/>
      </w:r>
      <w:bookmarkStart w:id="60" w:name="_Toc185747593"/>
      <w:bookmarkStart w:id="61" w:name="_Toc130697197"/>
      <w:bookmarkStart w:id="62" w:name="_Toc278958175"/>
      <w:bookmarkStart w:id="63" w:name="_Toc153615302"/>
      <w:bookmarkStart w:id="64" w:name="_Toc130695605"/>
      <w:bookmarkStart w:id="65" w:name="_Toc279046882"/>
      <w:bookmarkStart w:id="66" w:name="_Toc191353030"/>
      <w:bookmarkStart w:id="67" w:name="_Toc26772"/>
    </w:p>
    <w:tbl>
      <w:tblPr>
        <w:tblStyle w:val="25"/>
        <w:tblW w:w="10214" w:type="dxa"/>
        <w:jc w:val="center"/>
        <w:tblLayout w:type="autofit"/>
        <w:tblCellMar>
          <w:top w:w="0" w:type="dxa"/>
          <w:left w:w="0" w:type="dxa"/>
          <w:bottom w:w="0" w:type="dxa"/>
          <w:right w:w="0" w:type="dxa"/>
        </w:tblCellMar>
      </w:tblPr>
      <w:tblGrid>
        <w:gridCol w:w="870"/>
        <w:gridCol w:w="1560"/>
        <w:gridCol w:w="1080"/>
        <w:gridCol w:w="1379"/>
        <w:gridCol w:w="2715"/>
        <w:gridCol w:w="1321"/>
        <w:gridCol w:w="1289"/>
      </w:tblGrid>
      <w:tr>
        <w:tblPrEx>
          <w:tblCellMar>
            <w:top w:w="0" w:type="dxa"/>
            <w:left w:w="0" w:type="dxa"/>
            <w:bottom w:w="0" w:type="dxa"/>
            <w:right w:w="0" w:type="dxa"/>
          </w:tblCellMar>
        </w:tblPrEx>
        <w:trPr>
          <w:trHeight w:val="57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序号</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品名</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单位</w:t>
            </w:r>
          </w:p>
        </w:tc>
        <w:tc>
          <w:tcPr>
            <w:tcW w:w="1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数量</w:t>
            </w: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规格技术参数</w:t>
            </w:r>
          </w:p>
        </w:tc>
        <w:tc>
          <w:tcPr>
            <w:tcW w:w="13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单价</w:t>
            </w:r>
          </w:p>
        </w:tc>
        <w:tc>
          <w:tcPr>
            <w:tcW w:w="12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金额</w:t>
            </w: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r>
        <w:tblPrEx>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r>
              <w:rPr>
                <w:rFonts w:hint="eastAsia" w:ascii="宋体" w:hAnsi="宋体" w:eastAsia="宋体" w:cs="宋体"/>
                <w:i w:val="0"/>
                <w:color w:val="000000" w:themeColor="text1"/>
                <w:kern w:val="0"/>
                <w:sz w:val="28"/>
                <w:szCs w:val="28"/>
                <w:highlight w:val="none"/>
                <w:u w:val="none"/>
                <w:lang w:val="en-US" w:eastAsia="zh-CN" w:bidi="ar"/>
                <w14:textFill>
                  <w14:solidFill>
                    <w14:schemeClr w14:val="tx1"/>
                  </w14:solidFill>
                </w14:textFill>
              </w:rPr>
              <w:t>10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1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27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themeColor="text1"/>
                <w:sz w:val="28"/>
                <w:szCs w:val="28"/>
                <w:highlight w:val="none"/>
                <w:u w:val="none"/>
                <w14:textFill>
                  <w14:solidFill>
                    <w14:schemeClr w14:val="tx1"/>
                  </w14:solidFill>
                </w14:textFill>
              </w:rPr>
            </w:pPr>
          </w:p>
        </w:tc>
      </w:tr>
    </w:tbl>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2、合同总价</w:t>
      </w:r>
      <w:bookmarkEnd w:id="60"/>
      <w:bookmarkEnd w:id="61"/>
      <w:bookmarkEnd w:id="62"/>
      <w:bookmarkEnd w:id="63"/>
      <w:bookmarkEnd w:id="64"/>
      <w:bookmarkEnd w:id="65"/>
      <w:bookmarkEnd w:id="66"/>
      <w:bookmarkEnd w:id="67"/>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ab/>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总价为人民币（大写）：　　              ，即RMB￥          元，该合同总金额为含税金额。本合同执行期间合同总金额不变。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color w:val="000000" w:themeColor="text1"/>
          <w:kern w:val="0"/>
          <w:sz w:val="28"/>
          <w:szCs w:val="28"/>
          <w:highlight w:val="none"/>
          <w:lang w:val="en-US" w:eastAsia="zh-CN"/>
          <w14:textFill>
            <w14:solidFill>
              <w14:schemeClr w14:val="tx1"/>
            </w14:solidFill>
          </w14:textFill>
        </w:rPr>
      </w:pPr>
      <w:bookmarkStart w:id="68" w:name="_Toc153615310"/>
      <w:bookmarkStart w:id="69" w:name="_Toc279046890"/>
      <w:bookmarkStart w:id="70" w:name="_Toc130695612"/>
      <w:bookmarkStart w:id="71" w:name="_Toc130697204"/>
      <w:bookmarkStart w:id="72" w:name="_Toc185747601"/>
      <w:bookmarkStart w:id="73" w:name="_Toc278958183"/>
      <w:bookmarkStart w:id="74" w:name="_Toc191353038"/>
      <w:bookmarkStart w:id="75" w:name="_Toc21073"/>
      <w:r>
        <w:rPr>
          <w:rFonts w:hint="eastAsia" w:ascii="宋体" w:hAnsi="宋体" w:eastAsia="宋体" w:cs="宋体"/>
          <w:b w:val="0"/>
          <w:bCs w:val="0"/>
          <w:color w:val="000000" w:themeColor="text1"/>
          <w:kern w:val="0"/>
          <w:sz w:val="28"/>
          <w:szCs w:val="28"/>
          <w:highlight w:val="none"/>
          <w:lang w:val="en-US" w:eastAsia="zh-CN"/>
          <w14:textFill>
            <w14:solidFill>
              <w14:schemeClr w14:val="tx1"/>
            </w14:solidFill>
          </w14:textFill>
        </w:rPr>
        <w:t>3.交付期</w:t>
      </w:r>
    </w:p>
    <w:p>
      <w:pPr>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履约</w:t>
      </w:r>
      <w:r>
        <w:rPr>
          <w:rFonts w:hint="eastAsia" w:ascii="宋体" w:hAnsi="宋体" w:eastAsia="宋体" w:cs="宋体"/>
          <w:b w:val="0"/>
          <w:bCs w:val="0"/>
          <w:color w:val="000000" w:themeColor="text1"/>
          <w:sz w:val="28"/>
          <w:szCs w:val="28"/>
          <w:highlight w:val="none"/>
          <w14:textFill>
            <w14:solidFill>
              <w14:schemeClr w14:val="tx1"/>
            </w14:solidFill>
          </w14:textFill>
        </w:rPr>
        <w:t>期：</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30天</w:t>
      </w:r>
    </w:p>
    <w:p>
      <w:pPr>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交货地点：采购人指定地点</w:t>
      </w:r>
    </w:p>
    <w:p>
      <w:pPr>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val="0"/>
          <w:bCs w:val="0"/>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8"/>
          <w:szCs w:val="28"/>
          <w:highlight w:val="none"/>
          <w:lang w:val="en-US" w:eastAsia="zh-CN"/>
          <w14:textFill>
            <w14:solidFill>
              <w14:schemeClr w14:val="tx1"/>
            </w14:solidFill>
          </w14:textFill>
        </w:rPr>
        <w:t>4.付款方式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val="0"/>
          <w:bCs w:val="0"/>
          <w:color w:val="000000" w:themeColor="text1"/>
          <w:kern w:val="0"/>
          <w:sz w:val="28"/>
          <w:szCs w:val="28"/>
          <w:highlight w:val="none"/>
          <w:lang w:val="en-US" w:eastAsia="zh-CN"/>
          <w14:textFill>
            <w14:solidFill>
              <w14:schemeClr w14:val="tx1"/>
            </w14:solidFill>
          </w14:textFill>
        </w:rPr>
        <w:t>5.验收方法</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bidi="ar-SA"/>
          <w14:textFill>
            <w14:solidFill>
              <w14:schemeClr w14:val="tx1"/>
            </w14:solidFill>
          </w14:textFill>
        </w:rPr>
        <w:t>采购人对所供的护栏进行验收，如未达到合同规定要求而出现质量问题的，有权拒收。</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6、不可抗力</w:t>
      </w:r>
      <w:bookmarkEnd w:id="68"/>
      <w:bookmarkEnd w:id="69"/>
      <w:bookmarkEnd w:id="70"/>
      <w:bookmarkEnd w:id="71"/>
      <w:bookmarkEnd w:id="72"/>
      <w:bookmarkEnd w:id="73"/>
      <w:bookmarkEnd w:id="74"/>
      <w:bookmarkEnd w:id="75"/>
    </w:p>
    <w:p>
      <w:pPr>
        <w:pageBreakBefore w:val="0"/>
        <w:kinsoku/>
        <w:wordWrap/>
        <w:overflowPunct/>
        <w:topLinePunct w:val="0"/>
        <w:autoSpaceDE/>
        <w:autoSpaceDN/>
        <w:bidi w:val="0"/>
        <w:adjustRightInd/>
        <w:snapToGrid/>
        <w:spacing w:line="360" w:lineRule="auto"/>
        <w:ind w:right="-420" w:rightChars="-200"/>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6.1 不可抗力指战争、严重火灾、洪水、台风、地震等或其它双方认定的不可抗力事件。</w:t>
      </w:r>
    </w:p>
    <w:p>
      <w:pPr>
        <w:pageBreakBefore w:val="0"/>
        <w:kinsoku/>
        <w:wordWrap/>
        <w:overflowPunct/>
        <w:topLinePunct w:val="0"/>
        <w:autoSpaceDE/>
        <w:autoSpaceDN/>
        <w:bidi w:val="0"/>
        <w:adjustRightInd/>
        <w:snapToGrid/>
        <w:spacing w:line="360" w:lineRule="auto"/>
        <w:ind w:left="480" w:right="-200" w:hanging="560" w:hangingChars="200"/>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6.2 签约双方中任何一方由于不可抗力影响合同执行时，发生不可抗力一方应尽快将事故通知另一方。在此情况下，乙方仍然有责任采取必要的措施加速供货，双方应通过友好协商尽快解决本合同的执行问题。</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bookmarkStart w:id="76" w:name="_Toc130695613"/>
      <w:bookmarkStart w:id="77" w:name="_Toc278958184"/>
      <w:bookmarkStart w:id="78" w:name="_Toc185747602"/>
      <w:bookmarkStart w:id="79" w:name="_Toc18279"/>
      <w:bookmarkStart w:id="80" w:name="_Toc130697205"/>
      <w:bookmarkStart w:id="81" w:name="_Toc191353039"/>
      <w:bookmarkStart w:id="82" w:name="_Toc279046891"/>
      <w:bookmarkStart w:id="83" w:name="_Toc153615311"/>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7、索赔</w:t>
      </w:r>
      <w:bookmarkEnd w:id="76"/>
      <w:bookmarkEnd w:id="77"/>
      <w:bookmarkEnd w:id="78"/>
      <w:bookmarkEnd w:id="79"/>
      <w:bookmarkEnd w:id="80"/>
      <w:bookmarkEnd w:id="81"/>
      <w:bookmarkEnd w:id="82"/>
      <w:bookmarkEnd w:id="83"/>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7.1 如有异议，甲方有权根据有关政府部门的检验结果向乙方提出索赔。</w:t>
      </w:r>
    </w:p>
    <w:p>
      <w:pPr>
        <w:pageBreakBefore w:val="0"/>
        <w:kinsoku/>
        <w:wordWrap/>
        <w:overflowPunct/>
        <w:topLinePunct w:val="0"/>
        <w:autoSpaceDE/>
        <w:autoSpaceDN/>
        <w:bidi w:val="0"/>
        <w:adjustRightInd/>
        <w:snapToGrid/>
        <w:spacing w:line="360" w:lineRule="auto"/>
        <w:ind w:left="720" w:hanging="840" w:hangingChars="300"/>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7.2 在合同执行期间，如果乙方对甲方提出的索赔和差异负有责任，乙方应按照甲方同意的下列一种或多种方式解决索赔事宜：</w:t>
      </w:r>
    </w:p>
    <w:p>
      <w:pPr>
        <w:pageBreakBefore w:val="0"/>
        <w:kinsoku/>
        <w:wordWrap/>
        <w:overflowPunct/>
        <w:topLinePunct w:val="0"/>
        <w:autoSpaceDE/>
        <w:autoSpaceDN/>
        <w:bidi w:val="0"/>
        <w:adjustRightInd/>
        <w:snapToGrid/>
        <w:spacing w:line="360" w:lineRule="auto"/>
        <w:ind w:left="479" w:leftChars="228"/>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（1）乙方同意退货，并按合同规定的同种货币将货款退还给甲方，并承担由此发生的一切损失和费用。</w:t>
      </w:r>
    </w:p>
    <w:p>
      <w:pPr>
        <w:pageBreakBefore w:val="0"/>
        <w:kinsoku/>
        <w:wordWrap/>
        <w:overflowPunct/>
        <w:topLinePunct w:val="0"/>
        <w:autoSpaceDE/>
        <w:autoSpaceDN/>
        <w:bidi w:val="0"/>
        <w:adjustRightInd/>
        <w:snapToGrid/>
        <w:spacing w:line="360" w:lineRule="auto"/>
        <w:ind w:left="479" w:leftChars="228"/>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（2）根据货物低劣程度、损坏程度以及甲方所遭受损失的数额甲乙双方商定降低货物的价格。</w:t>
      </w:r>
    </w:p>
    <w:p>
      <w:pPr>
        <w:pageBreakBefore w:val="0"/>
        <w:kinsoku/>
        <w:wordWrap/>
        <w:overflowPunct/>
        <w:topLinePunct w:val="0"/>
        <w:autoSpaceDE/>
        <w:autoSpaceDN/>
        <w:bidi w:val="0"/>
        <w:adjustRightInd/>
        <w:snapToGrid/>
        <w:spacing w:line="360" w:lineRule="auto"/>
        <w:ind w:left="661" w:leftChars="228" w:hanging="182" w:hangingChars="65"/>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（3）用符合规格、质量和性能要求的新零件、部件或货物来更换有缺陷的部分或修补缺陷的部分，乙方应承担一切费用和风险并负有甲方所发生的一切直接费用。同时，相应延长质量保证期。</w:t>
      </w:r>
    </w:p>
    <w:p>
      <w:pPr>
        <w:pageBreakBefore w:val="0"/>
        <w:kinsoku/>
        <w:wordWrap/>
        <w:overflowPunct/>
        <w:topLinePunct w:val="0"/>
        <w:autoSpaceDE/>
        <w:autoSpaceDN/>
        <w:bidi w:val="0"/>
        <w:adjustRightInd/>
        <w:snapToGrid/>
        <w:spacing w:line="360" w:lineRule="auto"/>
        <w:ind w:left="638" w:hanging="744" w:hangingChars="266"/>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7.3 如果在甲方发出索赔通知后30天内，乙方未作答复，上述索赔应视为已被乙方接受。甲方将从合同款项中扣回索赔金额。如果这些金额不足以补偿索赔金额，甲方有权向乙方提出不足部分的补偿。</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bookmarkStart w:id="84" w:name="_Toc130695614"/>
      <w:bookmarkStart w:id="85" w:name="_Toc278958185"/>
      <w:bookmarkStart w:id="86" w:name="_Toc130697206"/>
      <w:bookmarkStart w:id="87" w:name="_Toc153615312"/>
      <w:bookmarkStart w:id="88" w:name="_Toc279046892"/>
      <w:bookmarkStart w:id="89" w:name="_Toc1997"/>
      <w:bookmarkStart w:id="90" w:name="_Toc185747603"/>
      <w:bookmarkStart w:id="91" w:name="_Toc191353040"/>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8、违约与处罚</w:t>
      </w:r>
      <w:bookmarkEnd w:id="84"/>
      <w:bookmarkEnd w:id="85"/>
      <w:bookmarkEnd w:id="86"/>
      <w:bookmarkEnd w:id="87"/>
      <w:bookmarkEnd w:id="88"/>
      <w:bookmarkEnd w:id="89"/>
      <w:bookmarkEnd w:id="90"/>
      <w:bookmarkEnd w:id="91"/>
    </w:p>
    <w:p>
      <w:pPr>
        <w:pageBreakBefore w:val="0"/>
        <w:kinsoku/>
        <w:wordWrap/>
        <w:overflowPunct/>
        <w:topLinePunct w:val="0"/>
        <w:autoSpaceDE/>
        <w:autoSpaceDN/>
        <w:bidi w:val="0"/>
        <w:adjustRightInd/>
        <w:snapToGrid/>
        <w:spacing w:line="360" w:lineRule="auto"/>
        <w:ind w:left="638" w:hanging="744" w:hangingChars="266"/>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8.1 甲方应依合同规定时间内向当地财政部门申请办理政府集中支付手续，每拖延一天乙方可向甲方加收合同金额的3‰的违约金。</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8.2 乙方未能按时交货，每拖延一天，须向甲方支付合同金额的3‰的违约金。</w:t>
      </w:r>
    </w:p>
    <w:p>
      <w:pPr>
        <w:pageBreakBefore w:val="0"/>
        <w:kinsoku/>
        <w:wordWrap/>
        <w:overflowPunct/>
        <w:topLinePunct w:val="0"/>
        <w:autoSpaceDE/>
        <w:autoSpaceDN/>
        <w:bidi w:val="0"/>
        <w:adjustRightInd/>
        <w:snapToGrid/>
        <w:spacing w:line="360" w:lineRule="auto"/>
        <w:ind w:left="720" w:hanging="840" w:hangingChars="300"/>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8.3 乙方交付的货物不符合合同规定的，甲方有权拒收，乙方向甲方支付合同金额的5%的违约金。</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8.4 甲方无正当理由拒收货物的，甲方向乙方支付合同金额的5%的违约金。</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8.5 乙方未能交付货物，则向甲方支付合同金额的7.5%的违约金。</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bookmarkStart w:id="92" w:name="_Toc10644"/>
      <w:bookmarkStart w:id="93" w:name="_Toc153615313"/>
      <w:bookmarkStart w:id="94" w:name="_Toc191353041"/>
      <w:bookmarkStart w:id="95" w:name="_Toc278958186"/>
      <w:bookmarkStart w:id="96" w:name="_Toc130697207"/>
      <w:bookmarkStart w:id="97" w:name="_Toc185747604"/>
      <w:bookmarkStart w:id="98" w:name="_Toc130695615"/>
      <w:bookmarkStart w:id="99" w:name="_Toc279046893"/>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9、合同终止</w:t>
      </w:r>
      <w:bookmarkEnd w:id="92"/>
      <w:bookmarkEnd w:id="93"/>
      <w:bookmarkEnd w:id="94"/>
      <w:bookmarkEnd w:id="95"/>
      <w:bookmarkEnd w:id="96"/>
      <w:bookmarkEnd w:id="97"/>
      <w:bookmarkEnd w:id="98"/>
      <w:bookmarkEnd w:id="99"/>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ab/>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如果一方严重违反合同，并在收到对方违约通知书后在30天内仍未能改正违约的，另一方可立即终止本合同。</w:t>
      </w:r>
    </w:p>
    <w:p>
      <w:pPr>
        <w:pStyle w:val="4"/>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bookmarkStart w:id="100" w:name="_Toc279046894"/>
      <w:bookmarkStart w:id="101" w:name="_Toc191353042"/>
      <w:bookmarkStart w:id="102" w:name="_Toc130695616"/>
      <w:bookmarkStart w:id="103" w:name="_Toc185747605"/>
      <w:bookmarkStart w:id="104" w:name="_Toc130697208"/>
      <w:bookmarkStart w:id="105" w:name="_Toc278958187"/>
      <w:bookmarkStart w:id="106" w:name="_Toc153615314"/>
      <w:bookmarkStart w:id="107" w:name="_Toc5509"/>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10、法律诉讼</w:t>
      </w:r>
      <w:bookmarkEnd w:id="100"/>
      <w:bookmarkEnd w:id="101"/>
      <w:bookmarkEnd w:id="102"/>
      <w:bookmarkEnd w:id="103"/>
      <w:bookmarkEnd w:id="104"/>
      <w:bookmarkEnd w:id="105"/>
      <w:bookmarkEnd w:id="106"/>
      <w:bookmarkEnd w:id="107"/>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ab/>
      </w: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签约双方在履约中发生争执和分歧，双方应通过友好协商解决，若经协商不能达成协议时，则由于田县仲裁委员会或合同签订所在地人民法院提起诉讼（仲裁或诉讼任选一种）。受理期间，双方应继续执行合同其余部分。</w:t>
      </w:r>
    </w:p>
    <w:p>
      <w:pPr>
        <w:pStyle w:val="4"/>
        <w:pageBreakBefore w:val="0"/>
        <w:numPr>
          <w:ilvl w:val="0"/>
          <w:numId w:val="0"/>
        </w:numPr>
        <w:kinsoku/>
        <w:wordWrap/>
        <w:overflowPunct/>
        <w:topLinePunct w:val="0"/>
        <w:autoSpaceDE/>
        <w:autoSpaceDN/>
        <w:bidi w:val="0"/>
        <w:adjustRightInd/>
        <w:snapToGrid/>
        <w:spacing w:line="24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bookmarkStart w:id="108" w:name="_Toc130695617"/>
      <w:bookmarkStart w:id="109" w:name="_Toc130697209"/>
      <w:bookmarkStart w:id="110" w:name="_Toc185747606"/>
      <w:bookmarkStart w:id="111" w:name="_Toc279046895"/>
      <w:bookmarkStart w:id="112" w:name="_Toc278958188"/>
      <w:bookmarkStart w:id="113" w:name="_Toc191353043"/>
      <w:bookmarkStart w:id="114" w:name="_Toc12114"/>
      <w:bookmarkStart w:id="115" w:name="_Toc153615315"/>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11、其它</w:t>
      </w:r>
      <w:bookmarkEnd w:id="108"/>
      <w:bookmarkEnd w:id="109"/>
      <w:bookmarkEnd w:id="110"/>
      <w:bookmarkEnd w:id="111"/>
      <w:bookmarkEnd w:id="112"/>
      <w:bookmarkEnd w:id="113"/>
      <w:bookmarkEnd w:id="114"/>
      <w:bookmarkEnd w:id="115"/>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11.1本合同正本四份，具有同等法律效力，甲乙双方各一份，财政局一份，采购代理机构一份。合同自签字之日起即时生效。</w:t>
      </w:r>
    </w:p>
    <w:p>
      <w:pPr>
        <w:pageBreakBefore w:val="0"/>
        <w:kinsoku/>
        <w:wordWrap/>
        <w:overflowPunct/>
        <w:topLinePunct w:val="0"/>
        <w:autoSpaceDE/>
        <w:autoSpaceDN/>
        <w:bidi w:val="0"/>
        <w:adjustRightInd/>
        <w:snapToGrid/>
        <w:spacing w:line="360"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11.2 本合同未尽事宜，由双方协商处理。</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甲方：                                 乙方：</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 xml:space="preserve">                                                                 </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签约代表：                             签约代表：</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地址：                                 地址：</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电话：　　　                          电话：</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传真：　　　                           传真：</w:t>
      </w:r>
    </w:p>
    <w:p>
      <w:pPr>
        <w:pStyle w:val="4"/>
        <w:pageBreakBefore w:val="0"/>
        <w:numPr>
          <w:ilvl w:val="0"/>
          <w:numId w:val="0"/>
        </w:numPr>
        <w:kinsoku/>
        <w:wordWrap/>
        <w:overflowPunct/>
        <w:topLinePunct w:val="0"/>
        <w:autoSpaceDE/>
        <w:autoSpaceDN/>
        <w:bidi w:val="0"/>
        <w:adjustRightInd/>
        <w:snapToGrid/>
        <w:spacing w:line="360" w:lineRule="auto"/>
        <w:ind w:leftChars="0"/>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lang w:val="en-US" w:eastAsia="zh-CN" w:bidi="ar-SA"/>
          <w14:textFill>
            <w14:solidFill>
              <w14:schemeClr w14:val="tx1"/>
            </w14:solidFill>
          </w14:textFill>
        </w:rPr>
        <w:t>签约日期：    年  月  日               签约日期：    年  月  日</w:t>
      </w:r>
    </w:p>
    <w:p>
      <w:pPr>
        <w:pStyle w:val="2"/>
        <w:bidi w:val="0"/>
        <w:rPr>
          <w:rFonts w:hint="eastAsia"/>
          <w:color w:val="000000" w:themeColor="text1"/>
          <w14:textFill>
            <w14:solidFill>
              <w14:schemeClr w14:val="tx1"/>
            </w14:solidFill>
          </w14:textFill>
        </w:rPr>
      </w:pPr>
    </w:p>
    <w:p>
      <w:pPr>
        <w:pStyle w:val="2"/>
        <w:bidi w:val="0"/>
        <w:rPr>
          <w:rFonts w:hint="eastAsia"/>
          <w:color w:val="000000" w:themeColor="text1"/>
          <w14:textFill>
            <w14:solidFill>
              <w14:schemeClr w14:val="tx1"/>
            </w14:solidFill>
          </w14:textFill>
        </w:rPr>
      </w:pPr>
    </w:p>
    <w:p>
      <w:pPr>
        <w:pStyle w:val="2"/>
        <w:bidi w:val="0"/>
        <w:rPr>
          <w:rFonts w:hint="eastAsia"/>
          <w:color w:val="000000" w:themeColor="text1"/>
          <w14:textFill>
            <w14:solidFill>
              <w14:schemeClr w14:val="tx1"/>
            </w14:solidFill>
          </w14:textFill>
        </w:rPr>
      </w:pPr>
    </w:p>
    <w:p>
      <w:pPr>
        <w:pStyle w:val="2"/>
        <w:bidi w:val="0"/>
        <w:rPr>
          <w:rFonts w:hint="eastAsia"/>
          <w:color w:val="000000" w:themeColor="text1"/>
          <w14:textFill>
            <w14:solidFill>
              <w14:schemeClr w14:val="tx1"/>
            </w14:solidFill>
          </w14:textFill>
        </w:rPr>
      </w:pPr>
    </w:p>
    <w:p>
      <w:pPr>
        <w:pStyle w:val="2"/>
        <w:bidi w:val="0"/>
        <w:rPr>
          <w:rFonts w:hint="eastAsia"/>
          <w:color w:val="000000" w:themeColor="text1"/>
          <w14:textFill>
            <w14:solidFill>
              <w14:schemeClr w14:val="tx1"/>
            </w14:solidFill>
          </w14:textFill>
        </w:rPr>
      </w:pPr>
    </w:p>
    <w:p>
      <w:pPr>
        <w:pStyle w:val="2"/>
        <w:bidi w:val="0"/>
        <w:rPr>
          <w:rFonts w:hint="eastAsia"/>
          <w:color w:val="000000" w:themeColor="text1"/>
          <w14:textFill>
            <w14:solidFill>
              <w14:schemeClr w14:val="tx1"/>
            </w14:solidFill>
          </w14:textFill>
        </w:rPr>
      </w:pPr>
    </w:p>
    <w:p>
      <w:pPr>
        <w:pStyle w:val="2"/>
        <w:bidi w:val="0"/>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w:t>
      </w:r>
      <w:r>
        <w:rPr>
          <w:rFonts w:hint="eastAsia"/>
          <w:color w:val="000000" w:themeColor="text1"/>
          <w:lang w:val="en-US" w:eastAsia="zh-CN"/>
          <w14:textFill>
            <w14:solidFill>
              <w14:schemeClr w14:val="tx1"/>
            </w14:solidFill>
          </w14:textFill>
        </w:rPr>
        <w:t>章</w:t>
      </w:r>
      <w:r>
        <w:rPr>
          <w:rFonts w:hint="eastAsia"/>
          <w:color w:val="000000" w:themeColor="text1"/>
          <w14:textFill>
            <w14:solidFill>
              <w14:schemeClr w14:val="tx1"/>
            </w14:solidFill>
          </w14:textFill>
        </w:rPr>
        <w:t xml:space="preserve">  投标文件内容及格式</w:t>
      </w:r>
      <w:bookmarkEnd w:id="48"/>
      <w:bookmarkEnd w:id="49"/>
      <w:bookmarkEnd w:id="50"/>
      <w:bookmarkEnd w:id="51"/>
    </w:p>
    <w:p>
      <w:pPr>
        <w:tabs>
          <w:tab w:val="left" w:pos="426"/>
        </w:tabs>
        <w:autoSpaceDE w:val="0"/>
        <w:autoSpaceDN w:val="0"/>
        <w:spacing w:line="360" w:lineRule="auto"/>
        <w:ind w:left="505"/>
        <w:jc w:val="center"/>
        <w:outlineLvl w:val="3"/>
        <w:rPr>
          <w:rFonts w:hint="eastAsia" w:ascii="宋体" w:hAnsi="宋体" w:eastAsia="宋体" w:cs="宋体"/>
          <w:color w:val="000000" w:themeColor="text1"/>
          <w:sz w:val="24"/>
          <w:szCs w:val="24"/>
          <w:highlight w:val="none"/>
          <w14:textFill>
            <w14:solidFill>
              <w14:schemeClr w14:val="tx1"/>
            </w14:solidFill>
          </w14:textFill>
        </w:rPr>
      </w:pPr>
      <w:bookmarkStart w:id="116" w:name="_Toc435515292"/>
      <w:bookmarkStart w:id="117" w:name="_Toc435514852"/>
      <w:bookmarkStart w:id="118" w:name="OLE_LINK6"/>
      <w:r>
        <w:rPr>
          <w:rFonts w:hint="eastAsia" w:ascii="宋体" w:hAnsi="宋体" w:eastAsia="宋体" w:cs="宋体"/>
          <w:color w:val="000000" w:themeColor="text1"/>
          <w:sz w:val="24"/>
          <w:szCs w:val="24"/>
          <w:highlight w:val="none"/>
          <w14:textFill>
            <w14:solidFill>
              <w14:schemeClr w14:val="tx1"/>
            </w14:solidFill>
          </w14:textFill>
        </w:rPr>
        <w:t>投标文件包装封面参考</w:t>
      </w:r>
      <w:bookmarkEnd w:id="116"/>
      <w:bookmarkEnd w:id="117"/>
    </w:p>
    <w:tbl>
      <w:tblPr>
        <w:tblStyle w:val="25"/>
        <w:tblpPr w:leftFromText="180" w:rightFromText="180" w:vertAnchor="text" w:horzAnchor="page" w:tblpX="1190" w:tblpY="4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noWrap w:val="0"/>
            <w:vAlign w:val="top"/>
          </w:tcPr>
          <w:p>
            <w:pPr>
              <w:pStyle w:val="9"/>
              <w:spacing w:line="360" w:lineRule="auto"/>
              <w:ind w:firstLine="361" w:firstLineChars="150"/>
              <w:rPr>
                <w:rFonts w:hint="eastAsia" w:ascii="宋体" w:hAnsi="宋体" w:eastAsia="宋体" w:cs="宋体"/>
                <w:b/>
                <w:color w:val="000000" w:themeColor="text1"/>
                <w:sz w:val="24"/>
                <w:szCs w:val="24"/>
                <w:highlight w:val="none"/>
                <w14:textFill>
                  <w14:solidFill>
                    <w14:schemeClr w14:val="tx1"/>
                  </w14:solidFill>
                </w14:textFill>
              </w:rPr>
            </w:pPr>
          </w:p>
          <w:p>
            <w:pPr>
              <w:pStyle w:val="9"/>
              <w:spacing w:line="360" w:lineRule="auto"/>
              <w:ind w:firstLine="361" w:firstLineChars="150"/>
              <w:rPr>
                <w:rFonts w:hint="eastAsia" w:ascii="宋体" w:hAnsi="宋体" w:eastAsia="宋体" w:cs="宋体"/>
                <w:b/>
                <w:color w:val="000000" w:themeColor="text1"/>
                <w:sz w:val="24"/>
                <w:szCs w:val="24"/>
                <w:highlight w:val="none"/>
                <w14:textFill>
                  <w14:solidFill>
                    <w14:schemeClr w14:val="tx1"/>
                  </w14:solidFill>
                </w14:textFill>
              </w:rPr>
            </w:pPr>
          </w:p>
          <w:p>
            <w:pPr>
              <w:pStyle w:val="9"/>
              <w:spacing w:line="360" w:lineRule="auto"/>
              <w:ind w:firstLine="361" w:firstLineChars="150"/>
              <w:rPr>
                <w:rFonts w:hint="eastAsia" w:ascii="宋体" w:hAnsi="宋体" w:eastAsia="宋体" w:cs="宋体"/>
                <w:b/>
                <w:color w:val="000000" w:themeColor="text1"/>
                <w:sz w:val="24"/>
                <w:szCs w:val="24"/>
                <w:highlight w:val="none"/>
                <w14:textFill>
                  <w14:solidFill>
                    <w14:schemeClr w14:val="tx1"/>
                  </w14:solidFill>
                </w14:textFill>
              </w:rPr>
            </w:pPr>
          </w:p>
          <w:p>
            <w:pPr>
              <w:pStyle w:val="9"/>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投标文件</w:t>
            </w:r>
          </w:p>
          <w:p>
            <w:pPr>
              <w:pStyle w:val="9"/>
              <w:spacing w:line="360" w:lineRule="auto"/>
              <w:ind w:firstLine="1822" w:firstLineChars="65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口正本</w:t>
            </w:r>
          </w:p>
          <w:p>
            <w:pPr>
              <w:pStyle w:val="9"/>
              <w:spacing w:line="360" w:lineRule="auto"/>
              <w:ind w:firstLine="1822" w:firstLineChars="65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口副本</w:t>
            </w:r>
          </w:p>
          <w:p>
            <w:pPr>
              <w:pStyle w:val="9"/>
              <w:spacing w:line="360" w:lineRule="auto"/>
              <w:rPr>
                <w:rFonts w:hint="eastAsia" w:ascii="宋体" w:hAnsi="宋体" w:eastAsia="宋体" w:cs="宋体"/>
                <w:b/>
                <w:color w:val="000000" w:themeColor="text1"/>
                <w:sz w:val="28"/>
                <w:szCs w:val="28"/>
                <w:highlight w:val="none"/>
                <w14:textFill>
                  <w14:solidFill>
                    <w14:schemeClr w14:val="tx1"/>
                  </w14:solidFill>
                </w14:textFill>
              </w:rPr>
            </w:pPr>
          </w:p>
          <w:p>
            <w:pPr>
              <w:pStyle w:val="9"/>
              <w:spacing w:line="400" w:lineRule="exact"/>
              <w:ind w:firstLine="896" w:firstLineChars="32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项目编号：</w:t>
            </w:r>
          </w:p>
          <w:p>
            <w:pPr>
              <w:pStyle w:val="9"/>
              <w:spacing w:line="400" w:lineRule="exact"/>
              <w:ind w:firstLine="896" w:firstLineChars="32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p>
            <w:pPr>
              <w:pStyle w:val="9"/>
              <w:spacing w:line="400" w:lineRule="exact"/>
              <w:ind w:firstLine="896" w:firstLineChars="32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投标人名称：</w:t>
            </w:r>
          </w:p>
          <w:p>
            <w:pPr>
              <w:pStyle w:val="9"/>
              <w:spacing w:line="400" w:lineRule="exact"/>
              <w:ind w:firstLine="896" w:firstLineChars="32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投标人地址：</w:t>
            </w:r>
          </w:p>
          <w:p>
            <w:pPr>
              <w:pStyle w:val="9"/>
              <w:spacing w:line="400" w:lineRule="exact"/>
              <w:ind w:firstLine="771" w:firstLineChars="320"/>
              <w:rPr>
                <w:rFonts w:hint="eastAsia" w:ascii="宋体" w:hAnsi="宋体" w:eastAsia="宋体" w:cs="宋体"/>
                <w:b/>
                <w:color w:val="000000" w:themeColor="text1"/>
                <w:sz w:val="24"/>
                <w:szCs w:val="24"/>
                <w:highlight w:val="none"/>
                <w14:textFill>
                  <w14:solidFill>
                    <w14:schemeClr w14:val="tx1"/>
                  </w14:solidFill>
                </w14:textFill>
              </w:rPr>
            </w:pPr>
          </w:p>
        </w:tc>
      </w:tr>
    </w:tbl>
    <w:p>
      <w:pPr>
        <w:tabs>
          <w:tab w:val="left" w:pos="426"/>
        </w:tabs>
        <w:autoSpaceDE w:val="0"/>
        <w:autoSpaceDN w:val="0"/>
        <w:spacing w:line="360" w:lineRule="auto"/>
        <w:ind w:left="505"/>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投标文件目录表</w:t>
      </w:r>
    </w:p>
    <w:p>
      <w:pPr>
        <w:pStyle w:val="50"/>
        <w:numPr>
          <w:ilvl w:val="0"/>
          <w:numId w:val="37"/>
        </w:numPr>
        <w:snapToGrid w:val="0"/>
        <w:spacing w:line="360" w:lineRule="auto"/>
        <w:ind w:firstLineChars="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相关说明：</w:t>
      </w:r>
    </w:p>
    <w:p>
      <w:pPr>
        <w:pStyle w:val="50"/>
        <w:numPr>
          <w:ilvl w:val="0"/>
          <w:numId w:val="38"/>
        </w:numPr>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投标文件包括但不限于以下组成内容，请按顺序制作。</w:t>
      </w:r>
    </w:p>
    <w:p>
      <w:pPr>
        <w:pStyle w:val="50"/>
        <w:numPr>
          <w:ilvl w:val="0"/>
          <w:numId w:val="38"/>
        </w:numPr>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投标人编制投标文件中的项目编号为</w:t>
      </w:r>
      <w:r>
        <w:rPr>
          <w:rFonts w:hint="eastAsia" w:ascii="宋体" w:hAnsi="宋体" w:cs="宋体"/>
          <w:color w:val="000000" w:themeColor="text1"/>
          <w:sz w:val="28"/>
          <w:szCs w:val="28"/>
          <w:highlight w:val="none"/>
          <w:lang w:eastAsia="zh-CN"/>
          <w14:textFill>
            <w14:solidFill>
              <w14:schemeClr w14:val="tx1"/>
            </w14:solidFill>
          </w14:textFill>
        </w:rPr>
        <w:t>YTCGD-GK-2023-015</w:t>
      </w:r>
      <w:r>
        <w:rPr>
          <w:rFonts w:hint="eastAsia" w:ascii="宋体" w:hAnsi="宋体" w:eastAsia="宋体" w:cs="宋体"/>
          <w:color w:val="000000" w:themeColor="text1"/>
          <w:sz w:val="28"/>
          <w:szCs w:val="28"/>
          <w:highlight w:val="none"/>
          <w14:textFill>
            <w14:solidFill>
              <w14:schemeClr w14:val="tx1"/>
            </w14:solidFill>
          </w14:textFill>
        </w:rPr>
        <w:t>。</w:t>
      </w:r>
    </w:p>
    <w:p>
      <w:pPr>
        <w:pStyle w:val="50"/>
        <w:widowControl/>
        <w:numPr>
          <w:ilvl w:val="0"/>
          <w:numId w:val="38"/>
        </w:numPr>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投标人按照《资格性审查表》的评审内容的要求如实提供证明材料</w:t>
      </w:r>
      <w:r>
        <w:rPr>
          <w:rFonts w:hint="eastAsia" w:ascii="宋体" w:hAnsi="宋体" w:eastAsia="宋体" w:cs="宋体"/>
          <w:bCs/>
          <w:color w:val="000000" w:themeColor="text1"/>
          <w:sz w:val="28"/>
          <w:szCs w:val="28"/>
          <w:highlight w:val="none"/>
          <w14:textFill>
            <w14:solidFill>
              <w14:schemeClr w14:val="tx1"/>
            </w14:solidFill>
          </w14:textFill>
        </w:rPr>
        <w:t>并应加盖投标人公章</w:t>
      </w:r>
      <w:r>
        <w:rPr>
          <w:rFonts w:hint="eastAsia" w:ascii="宋体" w:hAnsi="宋体" w:eastAsia="宋体" w:cs="宋体"/>
          <w:color w:val="000000" w:themeColor="text1"/>
          <w:sz w:val="28"/>
          <w:szCs w:val="28"/>
          <w:highlight w:val="none"/>
          <w14:textFill>
            <w14:solidFill>
              <w14:schemeClr w14:val="tx1"/>
            </w14:solidFill>
          </w14:textFill>
        </w:rPr>
        <w:t>。未通过资格性审查的投标人，为无效投标，不进入符合性审查。</w:t>
      </w:r>
    </w:p>
    <w:p>
      <w:pPr>
        <w:pStyle w:val="50"/>
        <w:widowControl/>
        <w:numPr>
          <w:ilvl w:val="0"/>
          <w:numId w:val="38"/>
        </w:numPr>
        <w:spacing w:line="360" w:lineRule="auto"/>
        <w:ind w:firstLineChars="0"/>
        <w:jc w:val="left"/>
        <w:rPr>
          <w:rFonts w:hint="eastAsia" w:ascii="宋体" w:hAnsi="宋体" w:eastAsia="宋体" w:cs="宋体"/>
          <w:strike/>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投标人按照《符合性审查表》的评审内容的要求如实提供证明材料</w:t>
      </w:r>
      <w:r>
        <w:rPr>
          <w:rFonts w:hint="eastAsia" w:ascii="宋体" w:hAnsi="宋体" w:eastAsia="宋体" w:cs="宋体"/>
          <w:bCs/>
          <w:color w:val="000000" w:themeColor="text1"/>
          <w:sz w:val="28"/>
          <w:szCs w:val="28"/>
          <w:highlight w:val="none"/>
          <w14:textFill>
            <w14:solidFill>
              <w14:schemeClr w14:val="tx1"/>
            </w14:solidFill>
          </w14:textFill>
        </w:rPr>
        <w:t>并应加盖投标人公章</w:t>
      </w:r>
      <w:r>
        <w:rPr>
          <w:rFonts w:hint="eastAsia" w:ascii="宋体" w:hAnsi="宋体" w:eastAsia="宋体" w:cs="宋体"/>
          <w:color w:val="000000" w:themeColor="text1"/>
          <w:sz w:val="28"/>
          <w:szCs w:val="28"/>
          <w:highlight w:val="none"/>
          <w14:textFill>
            <w14:solidFill>
              <w14:schemeClr w14:val="tx1"/>
            </w14:solidFill>
          </w14:textFill>
        </w:rPr>
        <w:t>。未通过符合性审查的投标人，为无效投标，不进入详细评审。</w:t>
      </w:r>
    </w:p>
    <w:p>
      <w:pPr>
        <w:pStyle w:val="50"/>
        <w:widowControl/>
        <w:numPr>
          <w:ilvl w:val="0"/>
          <w:numId w:val="38"/>
        </w:numPr>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投标人根据第三章评标方法和标准的《综合评分表》要求提交相关各类证明材料，并</w:t>
      </w:r>
      <w:r>
        <w:rPr>
          <w:rFonts w:hint="eastAsia" w:ascii="宋体" w:hAnsi="宋体" w:eastAsia="宋体" w:cs="宋体"/>
          <w:bCs/>
          <w:color w:val="000000" w:themeColor="text1"/>
          <w:sz w:val="28"/>
          <w:szCs w:val="28"/>
          <w:highlight w:val="none"/>
          <w14:textFill>
            <w14:solidFill>
              <w14:schemeClr w14:val="tx1"/>
            </w14:solidFill>
          </w14:textFill>
        </w:rPr>
        <w:t>加盖投标人公章。</w:t>
      </w:r>
    </w:p>
    <w:p>
      <w:pPr>
        <w:widowControl/>
        <w:spacing w:line="360" w:lineRule="auto"/>
        <w:jc w:val="left"/>
        <w:rPr>
          <w:rFonts w:hint="eastAsia" w:ascii="宋体" w:hAnsi="宋体" w:eastAsia="宋体" w:cs="宋体"/>
          <w:strike/>
          <w:color w:val="000000" w:themeColor="text1"/>
          <w:sz w:val="28"/>
          <w:szCs w:val="28"/>
          <w:highlight w:val="none"/>
          <w14:textFill>
            <w14:solidFill>
              <w14:schemeClr w14:val="tx1"/>
            </w14:solidFill>
          </w14:textFill>
        </w:rPr>
      </w:pPr>
    </w:p>
    <w:p>
      <w:pPr>
        <w:pStyle w:val="50"/>
        <w:numPr>
          <w:ilvl w:val="0"/>
          <w:numId w:val="39"/>
        </w:numPr>
        <w:snapToGrid w:val="0"/>
        <w:spacing w:line="360" w:lineRule="auto"/>
        <w:ind w:firstLineChars="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价格评审自查表</w:t>
      </w:r>
    </w:p>
    <w:p>
      <w:pPr>
        <w:snapToGrid w:val="0"/>
        <w:spacing w:line="360" w:lineRule="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p>
      <w:pPr>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编号：</w:t>
      </w:r>
      <w:r>
        <w:rPr>
          <w:rFonts w:hint="eastAsia" w:ascii="宋体" w:hAnsi="宋体" w:cs="宋体"/>
          <w:color w:val="000000" w:themeColor="text1"/>
          <w:sz w:val="28"/>
          <w:szCs w:val="28"/>
          <w:highlight w:val="none"/>
          <w:lang w:eastAsia="zh-CN"/>
          <w14:textFill>
            <w14:solidFill>
              <w14:schemeClr w14:val="tx1"/>
            </w14:solidFill>
          </w14:textFill>
        </w:rPr>
        <w:t>YTCGD-GK-2023-015</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5816"/>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2" w:type="pct"/>
            <w:tcBorders>
              <w:top w:val="single" w:color="auto" w:sz="12"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序号</w:t>
            </w:r>
          </w:p>
        </w:tc>
        <w:tc>
          <w:tcPr>
            <w:tcW w:w="2919" w:type="pct"/>
            <w:tcBorders>
              <w:top w:val="single" w:color="auto" w:sz="12"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评审分项</w:t>
            </w:r>
          </w:p>
        </w:tc>
        <w:tc>
          <w:tcPr>
            <w:tcW w:w="1679" w:type="pct"/>
            <w:tcBorders>
              <w:top w:val="single" w:color="auto" w:sz="12"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02" w:type="pct"/>
            <w:tcBorders>
              <w:top w:val="single" w:color="auto" w:sz="4" w:space="0"/>
              <w:left w:val="single" w:color="auto" w:sz="12" w:space="0"/>
              <w:bottom w:val="single" w:color="auto" w:sz="4" w:space="0"/>
              <w:right w:val="single" w:color="auto" w:sz="4" w:space="0"/>
            </w:tcBorders>
            <w:noWrap w:val="0"/>
            <w:vAlign w:val="center"/>
          </w:tcPr>
          <w:p>
            <w:pPr>
              <w:numPr>
                <w:ilvl w:val="0"/>
                <w:numId w:val="40"/>
              </w:numPr>
              <w:snapToGrid w:val="0"/>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开标一览表</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报价表</w:t>
            </w:r>
            <w:r>
              <w:rPr>
                <w:rFonts w:hint="eastAsia" w:ascii="宋体" w:hAnsi="宋体" w:eastAsia="宋体" w:cs="宋体"/>
                <w:color w:val="000000" w:themeColor="text1"/>
                <w:sz w:val="28"/>
                <w:szCs w:val="28"/>
                <w:highlight w:val="none"/>
                <w:lang w:eastAsia="zh-CN"/>
                <w14:textFill>
                  <w14:solidFill>
                    <w14:schemeClr w14:val="tx1"/>
                  </w14:solidFill>
                </w14:textFill>
              </w:rPr>
              <w:t>）</w:t>
            </w:r>
          </w:p>
        </w:tc>
        <w:tc>
          <w:tcPr>
            <w:tcW w:w="1679" w:type="pct"/>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02" w:type="pct"/>
            <w:tcBorders>
              <w:top w:val="single" w:color="auto" w:sz="4" w:space="0"/>
              <w:left w:val="single" w:color="auto" w:sz="12" w:space="0"/>
              <w:bottom w:val="single" w:color="auto" w:sz="4" w:space="0"/>
              <w:right w:val="single" w:color="auto" w:sz="4" w:space="0"/>
            </w:tcBorders>
            <w:noWrap w:val="0"/>
            <w:vAlign w:val="center"/>
          </w:tcPr>
          <w:p>
            <w:pPr>
              <w:numPr>
                <w:ilvl w:val="0"/>
                <w:numId w:val="40"/>
              </w:numPr>
              <w:snapToGrid w:val="0"/>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投标分项报价表</w:t>
            </w:r>
          </w:p>
        </w:tc>
        <w:tc>
          <w:tcPr>
            <w:tcW w:w="1679" w:type="pct"/>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02" w:type="pct"/>
            <w:tcBorders>
              <w:top w:val="single" w:color="auto" w:sz="4" w:space="0"/>
              <w:left w:val="single" w:color="auto" w:sz="12" w:space="0"/>
              <w:bottom w:val="single" w:color="auto" w:sz="4" w:space="0"/>
              <w:right w:val="single" w:color="auto" w:sz="4" w:space="0"/>
            </w:tcBorders>
            <w:noWrap w:val="0"/>
            <w:vAlign w:val="center"/>
          </w:tcPr>
          <w:p>
            <w:pPr>
              <w:numPr>
                <w:ilvl w:val="0"/>
                <w:numId w:val="40"/>
              </w:numPr>
              <w:snapToGrid w:val="0"/>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中小企业声明函（如有）</w:t>
            </w:r>
          </w:p>
        </w:tc>
        <w:tc>
          <w:tcPr>
            <w:tcW w:w="1679" w:type="pct"/>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2" w:type="pct"/>
            <w:tcBorders>
              <w:left w:val="single" w:color="auto" w:sz="12" w:space="0"/>
              <w:right w:val="single" w:color="auto" w:sz="4" w:space="0"/>
            </w:tcBorders>
            <w:noWrap w:val="0"/>
            <w:vAlign w:val="center"/>
          </w:tcPr>
          <w:p>
            <w:pPr>
              <w:numPr>
                <w:ilvl w:val="0"/>
                <w:numId w:val="40"/>
              </w:numPr>
              <w:snapToGrid w:val="0"/>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tcBorders>
              <w:left w:val="single" w:color="auto" w:sz="4" w:space="0"/>
              <w:right w:val="single" w:color="auto" w:sz="4"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监狱企业的证明文件（如有）</w:t>
            </w:r>
          </w:p>
        </w:tc>
        <w:tc>
          <w:tcPr>
            <w:tcW w:w="1679" w:type="pct"/>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2" w:type="pct"/>
            <w:tcBorders>
              <w:left w:val="single" w:color="auto" w:sz="12" w:space="0"/>
              <w:right w:val="single" w:color="auto" w:sz="4" w:space="0"/>
            </w:tcBorders>
            <w:noWrap w:val="0"/>
            <w:vAlign w:val="center"/>
          </w:tcPr>
          <w:p>
            <w:pPr>
              <w:numPr>
                <w:ilvl w:val="0"/>
                <w:numId w:val="40"/>
              </w:numPr>
              <w:snapToGrid w:val="0"/>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tcBorders>
              <w:left w:val="single" w:color="auto" w:sz="4" w:space="0"/>
              <w:right w:val="single" w:color="auto" w:sz="4"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残疾人福利性单位声明函（如有）</w:t>
            </w:r>
          </w:p>
        </w:tc>
        <w:tc>
          <w:tcPr>
            <w:tcW w:w="1679" w:type="pct"/>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402" w:type="pct"/>
            <w:tcBorders>
              <w:left w:val="single" w:color="auto" w:sz="12" w:space="0"/>
              <w:right w:val="single" w:color="auto" w:sz="4" w:space="0"/>
            </w:tcBorders>
            <w:noWrap w:val="0"/>
            <w:vAlign w:val="center"/>
          </w:tcPr>
          <w:p>
            <w:pPr>
              <w:numPr>
                <w:ilvl w:val="0"/>
                <w:numId w:val="40"/>
              </w:numPr>
              <w:snapToGrid w:val="0"/>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tcBorders>
              <w:left w:val="single" w:color="auto" w:sz="4" w:space="0"/>
              <w:right w:val="single" w:color="auto" w:sz="4"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政策功能情况（如有）</w:t>
            </w:r>
          </w:p>
        </w:tc>
        <w:tc>
          <w:tcPr>
            <w:tcW w:w="1679" w:type="pct"/>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bl>
    <w:p>
      <w:pPr>
        <w:pStyle w:val="50"/>
        <w:numPr>
          <w:ilvl w:val="0"/>
          <w:numId w:val="39"/>
        </w:numPr>
        <w:snapToGrid w:val="0"/>
        <w:spacing w:line="360" w:lineRule="auto"/>
        <w:ind w:firstLineChars="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资格性自查表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1060"/>
        <w:gridCol w:w="4734"/>
        <w:gridCol w:w="1425"/>
        <w:gridCol w:w="28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527" w:type="pct"/>
            <w:noWrap w:val="0"/>
            <w:vAlign w:val="top"/>
          </w:tcPr>
          <w:p>
            <w:pPr>
              <w:snapToGrid w:val="0"/>
              <w:spacing w:line="264" w:lineRule="auto"/>
              <w:jc w:val="center"/>
              <w:rPr>
                <w:rStyle w:val="28"/>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序号</w:t>
            </w:r>
          </w:p>
        </w:tc>
        <w:tc>
          <w:tcPr>
            <w:tcW w:w="2356"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Style w:val="28"/>
                <w:rFonts w:hint="eastAsia" w:ascii="宋体" w:hAnsi="宋体" w:eastAsia="宋体" w:cs="宋体"/>
                <w:color w:val="000000" w:themeColor="text1"/>
                <w:sz w:val="28"/>
                <w:szCs w:val="28"/>
                <w:highlight w:val="none"/>
                <w14:textFill>
                  <w14:solidFill>
                    <w14:schemeClr w14:val="tx1"/>
                  </w14:solidFill>
                </w14:textFill>
              </w:rPr>
              <w:t>招标文件要求</w:t>
            </w:r>
          </w:p>
        </w:tc>
        <w:tc>
          <w:tcPr>
            <w:tcW w:w="709"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Style w:val="28"/>
                <w:rFonts w:hint="eastAsia" w:ascii="宋体" w:hAnsi="宋体" w:eastAsia="宋体" w:cs="宋体"/>
                <w:color w:val="000000" w:themeColor="text1"/>
                <w:sz w:val="28"/>
                <w:szCs w:val="28"/>
                <w:highlight w:val="none"/>
                <w14:textFill>
                  <w14:solidFill>
                    <w14:schemeClr w14:val="tx1"/>
                  </w14:solidFill>
                </w14:textFill>
              </w:rPr>
              <w:t>自查结论</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49" w:hRule="atLeast"/>
        </w:trPr>
        <w:tc>
          <w:tcPr>
            <w:tcW w:w="527" w:type="pct"/>
            <w:noWrap w:val="0"/>
            <w:vAlign w:val="top"/>
          </w:tcPr>
          <w:p>
            <w:pPr>
              <w:pStyle w:val="50"/>
              <w:numPr>
                <w:ilvl w:val="0"/>
                <w:numId w:val="41"/>
              </w:numPr>
              <w:snapToGrid w:val="0"/>
              <w:spacing w:line="264" w:lineRule="auto"/>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4472" w:type="pct"/>
            <w:gridSpan w:val="3"/>
            <w:noWrap w:val="0"/>
            <w:vAlign w:val="center"/>
          </w:tcPr>
          <w:p>
            <w:pPr>
              <w:snapToGrid w:val="0"/>
              <w:spacing w:line="264"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具备《中华人民共和国政府采购法》第二十二条规定的条件</w:t>
            </w:r>
            <w:r>
              <w:rPr>
                <w:rFonts w:hint="eastAsia" w:ascii="宋体" w:hAnsi="宋体" w:eastAsia="宋体" w:cs="宋体"/>
                <w:color w:val="000000" w:themeColor="text1"/>
                <w:sz w:val="28"/>
                <w:szCs w:val="28"/>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34" w:hRule="atLeast"/>
        </w:trPr>
        <w:tc>
          <w:tcPr>
            <w:tcW w:w="527" w:type="pct"/>
            <w:noWrap w:val="0"/>
            <w:vAlign w:val="center"/>
          </w:tcPr>
          <w:p>
            <w:pPr>
              <w:pStyle w:val="50"/>
              <w:numPr>
                <w:ilvl w:val="0"/>
                <w:numId w:val="42"/>
              </w:numPr>
              <w:snapToGrid w:val="0"/>
              <w:spacing w:line="264" w:lineRule="auto"/>
              <w:ind w:firstLineChars="0"/>
              <w:jc w:val="center"/>
              <w:rPr>
                <w:rFonts w:hint="eastAsia" w:ascii="宋体" w:hAnsi="宋体" w:eastAsia="宋体" w:cs="宋体"/>
                <w:bCs/>
                <w:color w:val="000000" w:themeColor="text1"/>
                <w:sz w:val="28"/>
                <w:szCs w:val="28"/>
                <w:highlight w:val="none"/>
                <w14:textFill>
                  <w14:solidFill>
                    <w14:schemeClr w14:val="tx1"/>
                  </w14:solidFill>
                </w14:textFill>
              </w:rPr>
            </w:pPr>
          </w:p>
        </w:tc>
        <w:tc>
          <w:tcPr>
            <w:tcW w:w="2356" w:type="pct"/>
            <w:noWrap w:val="0"/>
            <w:vAlign w:val="center"/>
          </w:tcPr>
          <w:p>
            <w:pPr>
              <w:tabs>
                <w:tab w:val="left" w:pos="612"/>
              </w:tabs>
              <w:snapToGrid w:val="0"/>
              <w:spacing w:line="288"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lang w:eastAsia="zh-CN"/>
                <w14:textFill>
                  <w14:solidFill>
                    <w14:schemeClr w14:val="tx1"/>
                  </w14:solidFill>
                </w14:textFill>
              </w:rPr>
              <w:t>提供在中华人民共和国境内注册的法人或其他组织的营业执照或事业单位法人证书或社会团体法人登记证书复印件，如投标人为自然人的提供自然人身份证明复印件；如国家另有规定的，则从其规定</w:t>
            </w:r>
            <w:r>
              <w:rPr>
                <w:rFonts w:hint="eastAsia" w:ascii="宋体" w:hAnsi="宋体" w:eastAsia="宋体" w:cs="宋体"/>
                <w:bCs/>
                <w:color w:val="000000" w:themeColor="text1"/>
                <w:sz w:val="28"/>
                <w:szCs w:val="28"/>
                <w:highlight w:val="none"/>
                <w14:textFill>
                  <w14:solidFill>
                    <w14:schemeClr w14:val="tx1"/>
                  </w14:solidFill>
                </w14:textFill>
              </w:rPr>
              <w:t>；</w:t>
            </w:r>
          </w:p>
        </w:tc>
        <w:tc>
          <w:tcPr>
            <w:tcW w:w="709"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56" w:hRule="atLeast"/>
        </w:trPr>
        <w:tc>
          <w:tcPr>
            <w:tcW w:w="527" w:type="pct"/>
            <w:noWrap w:val="0"/>
            <w:vAlign w:val="center"/>
          </w:tcPr>
          <w:p>
            <w:pPr>
              <w:pStyle w:val="50"/>
              <w:numPr>
                <w:ilvl w:val="0"/>
                <w:numId w:val="42"/>
              </w:numPr>
              <w:snapToGrid w:val="0"/>
              <w:spacing w:line="264" w:lineRule="auto"/>
              <w:ind w:firstLineChars="0"/>
              <w:jc w:val="center"/>
              <w:rPr>
                <w:rFonts w:hint="eastAsia" w:ascii="宋体" w:hAnsi="宋体" w:eastAsia="宋体" w:cs="宋体"/>
                <w:bCs/>
                <w:color w:val="000000" w:themeColor="text1"/>
                <w:sz w:val="28"/>
                <w:szCs w:val="28"/>
                <w:highlight w:val="none"/>
                <w14:textFill>
                  <w14:solidFill>
                    <w14:schemeClr w14:val="tx1"/>
                  </w14:solidFill>
                </w14:textFill>
              </w:rPr>
            </w:pPr>
          </w:p>
        </w:tc>
        <w:tc>
          <w:tcPr>
            <w:tcW w:w="2356" w:type="pct"/>
            <w:noWrap w:val="0"/>
            <w:vAlign w:val="center"/>
          </w:tcPr>
          <w:p>
            <w:pPr>
              <w:pStyle w:val="8"/>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身份证明及身份证复印件或法定代表人授权委托书或和委托代理人的身份证原件（授权书需附法人身份证及委托人身份证复印件正反面），注：法定代表人授权委托书应当单独提供（须附法人及委托代理人身份证复印件并加盖鲜公章），并与投标文件中所提供的相一致；</w:t>
            </w:r>
          </w:p>
        </w:tc>
        <w:tc>
          <w:tcPr>
            <w:tcW w:w="709" w:type="pct"/>
            <w:noWrap w:val="0"/>
            <w:vAlign w:val="center"/>
          </w:tcPr>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□不适用</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trPr>
        <w:tc>
          <w:tcPr>
            <w:tcW w:w="527" w:type="pct"/>
            <w:noWrap w:val="0"/>
            <w:vAlign w:val="center"/>
          </w:tcPr>
          <w:p>
            <w:pPr>
              <w:pStyle w:val="50"/>
              <w:numPr>
                <w:ilvl w:val="0"/>
                <w:numId w:val="42"/>
              </w:numPr>
              <w:snapToGrid w:val="0"/>
              <w:spacing w:line="264" w:lineRule="auto"/>
              <w:ind w:firstLineChars="0"/>
              <w:jc w:val="center"/>
              <w:rPr>
                <w:rFonts w:hint="eastAsia" w:ascii="宋体" w:hAnsi="宋体" w:eastAsia="宋体" w:cs="宋体"/>
                <w:bCs/>
                <w:color w:val="000000" w:themeColor="text1"/>
                <w:sz w:val="28"/>
                <w:szCs w:val="28"/>
                <w:highlight w:val="none"/>
                <w14:textFill>
                  <w14:solidFill>
                    <w14:schemeClr w14:val="tx1"/>
                  </w14:solidFill>
                </w14:textFill>
              </w:rPr>
            </w:pPr>
          </w:p>
        </w:tc>
        <w:tc>
          <w:tcPr>
            <w:tcW w:w="2356" w:type="pct"/>
            <w:noWrap w:val="0"/>
            <w:vAlign w:val="center"/>
          </w:tcPr>
          <w:p>
            <w:pPr>
              <w:tabs>
                <w:tab w:val="left" w:pos="612"/>
              </w:tabs>
              <w:snapToGrid w:val="0"/>
              <w:spacing w:line="288"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投标人具有草种经营许可证或草种生产许可证；</w:t>
            </w:r>
          </w:p>
        </w:tc>
        <w:tc>
          <w:tcPr>
            <w:tcW w:w="709"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trPr>
        <w:tc>
          <w:tcPr>
            <w:tcW w:w="527" w:type="pct"/>
            <w:noWrap w:val="0"/>
            <w:vAlign w:val="center"/>
          </w:tcPr>
          <w:p>
            <w:pPr>
              <w:pStyle w:val="50"/>
              <w:numPr>
                <w:ilvl w:val="0"/>
                <w:numId w:val="42"/>
              </w:numPr>
              <w:snapToGrid w:val="0"/>
              <w:spacing w:line="264" w:lineRule="auto"/>
              <w:ind w:firstLineChars="0"/>
              <w:jc w:val="center"/>
              <w:rPr>
                <w:rFonts w:hint="eastAsia" w:ascii="宋体" w:hAnsi="宋体" w:eastAsia="宋体" w:cs="宋体"/>
                <w:bCs/>
                <w:color w:val="000000" w:themeColor="text1"/>
                <w:sz w:val="28"/>
                <w:szCs w:val="28"/>
                <w:highlight w:val="none"/>
                <w14:textFill>
                  <w14:solidFill>
                    <w14:schemeClr w14:val="tx1"/>
                  </w14:solidFill>
                </w14:textFill>
              </w:rPr>
            </w:pPr>
          </w:p>
        </w:tc>
        <w:tc>
          <w:tcPr>
            <w:tcW w:w="2356" w:type="pct"/>
            <w:noWrap w:val="0"/>
            <w:vAlign w:val="center"/>
          </w:tcPr>
          <w:p>
            <w:pPr>
              <w:tabs>
                <w:tab w:val="left" w:pos="612"/>
              </w:tabs>
              <w:snapToGrid w:val="0"/>
              <w:spacing w:line="288"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供应商应具有良好的商业信誉（提供2021年度或2022年度的财务审计报告，会计周期不满一年的公司可不提供财务审计报告但需提供近三个月（2022年12月-2023年02月）银行出具的资信证明）和健全的财务会计制度；</w:t>
            </w:r>
          </w:p>
        </w:tc>
        <w:tc>
          <w:tcPr>
            <w:tcW w:w="709"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845" w:hRule="atLeast"/>
        </w:trPr>
        <w:tc>
          <w:tcPr>
            <w:tcW w:w="527" w:type="pct"/>
            <w:noWrap w:val="0"/>
            <w:vAlign w:val="center"/>
          </w:tcPr>
          <w:p>
            <w:pPr>
              <w:pStyle w:val="50"/>
              <w:numPr>
                <w:ilvl w:val="0"/>
                <w:numId w:val="42"/>
              </w:numPr>
              <w:snapToGrid w:val="0"/>
              <w:spacing w:line="264" w:lineRule="auto"/>
              <w:ind w:firstLineChars="0"/>
              <w:jc w:val="center"/>
              <w:rPr>
                <w:rFonts w:hint="eastAsia" w:ascii="宋体" w:hAnsi="宋体" w:eastAsia="宋体" w:cs="宋体"/>
                <w:bCs/>
                <w:color w:val="000000" w:themeColor="text1"/>
                <w:sz w:val="28"/>
                <w:szCs w:val="28"/>
                <w:highlight w:val="none"/>
                <w14:textFill>
                  <w14:solidFill>
                    <w14:schemeClr w14:val="tx1"/>
                  </w14:solidFill>
                </w14:textFill>
              </w:rPr>
            </w:pPr>
          </w:p>
        </w:tc>
        <w:tc>
          <w:tcPr>
            <w:tcW w:w="2356" w:type="pct"/>
            <w:noWrap w:val="0"/>
            <w:vAlign w:val="center"/>
          </w:tcPr>
          <w:p>
            <w:pPr>
              <w:pStyle w:val="50"/>
              <w:widowControl/>
              <w:snapToGrid w:val="0"/>
              <w:spacing w:line="360" w:lineRule="auto"/>
              <w:ind w:firstLine="0" w:firstLineChars="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投标供应商需提供税务机关出具近三个月的完税证明（2022年12月-2023年02月）（新成立不足三个月的，按实际情况发生提供)。；</w:t>
            </w:r>
          </w:p>
        </w:tc>
        <w:tc>
          <w:tcPr>
            <w:tcW w:w="709"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7" w:type="pct"/>
            <w:noWrap w:val="0"/>
            <w:vAlign w:val="center"/>
          </w:tcPr>
          <w:p>
            <w:pPr>
              <w:pStyle w:val="50"/>
              <w:numPr>
                <w:ilvl w:val="0"/>
                <w:numId w:val="42"/>
              </w:numPr>
              <w:snapToGrid w:val="0"/>
              <w:spacing w:line="264" w:lineRule="auto"/>
              <w:ind w:firstLineChars="0"/>
              <w:jc w:val="center"/>
              <w:rPr>
                <w:rFonts w:hint="eastAsia" w:ascii="宋体" w:hAnsi="宋体" w:eastAsia="宋体" w:cs="宋体"/>
                <w:bCs/>
                <w:color w:val="000000" w:themeColor="text1"/>
                <w:sz w:val="28"/>
                <w:szCs w:val="28"/>
                <w:highlight w:val="none"/>
                <w14:textFill>
                  <w14:solidFill>
                    <w14:schemeClr w14:val="tx1"/>
                  </w14:solidFill>
                </w14:textFill>
              </w:rPr>
            </w:pPr>
          </w:p>
        </w:tc>
        <w:tc>
          <w:tcPr>
            <w:tcW w:w="2356" w:type="pct"/>
            <w:noWrap w:val="0"/>
            <w:vAlign w:val="center"/>
          </w:tcPr>
          <w:p>
            <w:pPr>
              <w:tabs>
                <w:tab w:val="left" w:pos="612"/>
              </w:tabs>
              <w:snapToGrid w:val="0"/>
              <w:spacing w:line="288"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投标供应商提供法人或委托人缴纳的近三个月（2022年12月-2023年02月）社保缴纳证明（出具缴费个人明细）；</w:t>
            </w:r>
          </w:p>
        </w:tc>
        <w:tc>
          <w:tcPr>
            <w:tcW w:w="709"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7" w:type="pct"/>
            <w:noWrap w:val="0"/>
            <w:vAlign w:val="center"/>
          </w:tcPr>
          <w:p>
            <w:pPr>
              <w:pStyle w:val="50"/>
              <w:numPr>
                <w:ilvl w:val="0"/>
                <w:numId w:val="41"/>
              </w:numPr>
              <w:snapToGrid w:val="0"/>
              <w:spacing w:line="264" w:lineRule="auto"/>
              <w:ind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p>
        </w:tc>
        <w:tc>
          <w:tcPr>
            <w:tcW w:w="2356" w:type="pct"/>
            <w:noWrap w:val="0"/>
            <w:vAlign w:val="center"/>
          </w:tcPr>
          <w:p>
            <w:pPr>
              <w:pStyle w:val="50"/>
              <w:widowControl/>
              <w:tabs>
                <w:tab w:val="left" w:pos="567"/>
              </w:tabs>
              <w:snapToGrid w:val="0"/>
              <w:spacing w:line="360" w:lineRule="auto"/>
              <w:ind w:firstLine="0" w:firstLineChars="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的将拒绝其参加本次政府采购活动；</w:t>
            </w:r>
          </w:p>
        </w:tc>
        <w:tc>
          <w:tcPr>
            <w:tcW w:w="709"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lang w:val="en-US" w:eastAsia="zh-CN" w:bidi="ar-SA"/>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由代理机构根据“信用中国”网站（www.creditchina.gov.cn）、中国政府采购网（www.ccgp.gov.cn）、国家企业信用信息公示系（http://www.gsxt.gov.cn）、中国裁判文书网（http://wenshu.court.gov.cn/）四个网站的查询结果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7" w:type="pct"/>
            <w:noWrap w:val="0"/>
            <w:vAlign w:val="center"/>
          </w:tcPr>
          <w:p>
            <w:pPr>
              <w:pStyle w:val="50"/>
              <w:numPr>
                <w:ilvl w:val="0"/>
                <w:numId w:val="41"/>
              </w:numPr>
              <w:snapToGrid w:val="0"/>
              <w:spacing w:line="264" w:lineRule="auto"/>
              <w:ind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p>
        </w:tc>
        <w:tc>
          <w:tcPr>
            <w:tcW w:w="2356" w:type="pct"/>
            <w:noWrap w:val="0"/>
            <w:vAlign w:val="center"/>
          </w:tcPr>
          <w:p>
            <w:pPr>
              <w:pStyle w:val="50"/>
              <w:widowControl/>
              <w:tabs>
                <w:tab w:val="left" w:pos="567"/>
              </w:tabs>
              <w:snapToGrid w:val="0"/>
              <w:spacing w:line="360" w:lineRule="auto"/>
              <w:ind w:firstLine="0" w:firstLineChars="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企业负责人为同一人或者存在直接控股、管理关系的不同投标人，不得参加同一合同项下的政府采购活动，否则，皆取消投标资格。</w:t>
            </w:r>
          </w:p>
        </w:tc>
        <w:tc>
          <w:tcPr>
            <w:tcW w:w="709"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7" w:type="pct"/>
            <w:noWrap w:val="0"/>
            <w:vAlign w:val="center"/>
          </w:tcPr>
          <w:p>
            <w:pPr>
              <w:pStyle w:val="50"/>
              <w:numPr>
                <w:ilvl w:val="0"/>
                <w:numId w:val="41"/>
              </w:numPr>
              <w:snapToGrid w:val="0"/>
              <w:spacing w:line="264" w:lineRule="auto"/>
              <w:ind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p>
        </w:tc>
        <w:tc>
          <w:tcPr>
            <w:tcW w:w="2356" w:type="pct"/>
            <w:noWrap w:val="0"/>
            <w:vAlign w:val="center"/>
          </w:tcPr>
          <w:p>
            <w:pPr>
              <w:tabs>
                <w:tab w:val="left" w:pos="612"/>
              </w:tabs>
              <w:snapToGrid w:val="0"/>
              <w:spacing w:line="288" w:lineRule="auto"/>
              <w:rPr>
                <w:rFonts w:hint="default"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pPr>
            <w:r>
              <w:rPr>
                <w:rFonts w:hint="eastAsia" w:ascii="宋体" w:hAnsi="宋体" w:cs="宋体"/>
                <w:i w:val="0"/>
                <w:iCs w:val="0"/>
                <w:caps w:val="0"/>
                <w:color w:val="000000" w:themeColor="text1"/>
                <w:spacing w:val="0"/>
                <w:sz w:val="28"/>
                <w:szCs w:val="28"/>
                <w:highlight w:val="none"/>
                <w:lang w:val="en-US" w:eastAsia="zh-CN"/>
                <w14:textFill>
                  <w14:solidFill>
                    <w14:schemeClr w14:val="tx1"/>
                  </w14:solidFill>
                </w14:textFill>
              </w:rPr>
              <w:t>是否满足中小企业预留份额要求</w:t>
            </w:r>
          </w:p>
        </w:tc>
        <w:tc>
          <w:tcPr>
            <w:tcW w:w="1425" w:type="dxa"/>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2827" w:type="dxa"/>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21" w:hRule="atLeast"/>
        </w:trPr>
        <w:tc>
          <w:tcPr>
            <w:tcW w:w="527" w:type="pct"/>
            <w:noWrap w:val="0"/>
            <w:vAlign w:val="center"/>
          </w:tcPr>
          <w:p>
            <w:pPr>
              <w:pStyle w:val="50"/>
              <w:numPr>
                <w:ilvl w:val="0"/>
                <w:numId w:val="41"/>
              </w:numPr>
              <w:snapToGrid w:val="0"/>
              <w:spacing w:line="264" w:lineRule="auto"/>
              <w:ind w:firstLineChars="0"/>
              <w:jc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p>
        </w:tc>
        <w:tc>
          <w:tcPr>
            <w:tcW w:w="2356" w:type="pct"/>
            <w:noWrap w:val="0"/>
            <w:vAlign w:val="center"/>
          </w:tcPr>
          <w:p>
            <w:pPr>
              <w:tabs>
                <w:tab w:val="left" w:pos="612"/>
              </w:tabs>
              <w:snapToGrid w:val="0"/>
              <w:spacing w:line="288" w:lineRule="auto"/>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highlight w:val="none"/>
                <w:lang w:val="en-US" w:eastAsia="zh-CN"/>
                <w14:textFill>
                  <w14:solidFill>
                    <w14:schemeClr w14:val="tx1"/>
                  </w14:solidFill>
                </w14:textFill>
              </w:rPr>
              <w:t>具有有效的草种经营许可证或草种生产许可证</w:t>
            </w:r>
            <w:r>
              <w:rPr>
                <w:rFonts w:hint="eastAsia" w:ascii="宋体" w:hAnsi="宋体" w:eastAsia="宋体" w:cs="宋体"/>
                <w:i w:val="0"/>
                <w:iCs w:val="0"/>
                <w:caps w:val="0"/>
                <w:color w:val="000000" w:themeColor="text1"/>
                <w:spacing w:val="0"/>
                <w:sz w:val="28"/>
                <w:szCs w:val="28"/>
                <w:highlight w:val="none"/>
                <w:lang w:eastAsia="zh-CN"/>
                <w14:textFill>
                  <w14:solidFill>
                    <w14:schemeClr w14:val="tx1"/>
                  </w14:solidFill>
                </w14:textFill>
              </w:rPr>
              <w:t>；</w:t>
            </w:r>
          </w:p>
        </w:tc>
        <w:tc>
          <w:tcPr>
            <w:tcW w:w="709"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140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bl>
    <w:p>
      <w:pPr>
        <w:pStyle w:val="50"/>
        <w:numPr>
          <w:ilvl w:val="0"/>
          <w:numId w:val="39"/>
        </w:numPr>
        <w:snapToGrid w:val="0"/>
        <w:spacing w:line="360" w:lineRule="auto"/>
        <w:ind w:firstLineChars="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符合性自查表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0" w:type="dxa"/>
          <w:left w:w="150" w:type="dxa"/>
          <w:bottom w:w="150" w:type="dxa"/>
          <w:right w:w="150" w:type="dxa"/>
        </w:tblCellMar>
      </w:tblPr>
      <w:tblGrid>
        <w:gridCol w:w="922"/>
        <w:gridCol w:w="5901"/>
        <w:gridCol w:w="1547"/>
        <w:gridCol w:w="16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81" w:hRule="atLeast"/>
        </w:trPr>
        <w:tc>
          <w:tcPr>
            <w:tcW w:w="459" w:type="pct"/>
            <w:noWrap w:val="0"/>
            <w:vAlign w:val="top"/>
          </w:tcPr>
          <w:p>
            <w:pPr>
              <w:snapToGrid w:val="0"/>
              <w:spacing w:line="264" w:lineRule="auto"/>
              <w:jc w:val="center"/>
              <w:rPr>
                <w:rStyle w:val="28"/>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序号</w:t>
            </w:r>
          </w:p>
        </w:tc>
        <w:tc>
          <w:tcPr>
            <w:tcW w:w="2937"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Style w:val="28"/>
                <w:rFonts w:hint="eastAsia" w:ascii="宋体" w:hAnsi="宋体" w:eastAsia="宋体" w:cs="宋体"/>
                <w:color w:val="000000" w:themeColor="text1"/>
                <w:sz w:val="28"/>
                <w:szCs w:val="28"/>
                <w:highlight w:val="none"/>
                <w14:textFill>
                  <w14:solidFill>
                    <w14:schemeClr w14:val="tx1"/>
                  </w14:solidFill>
                </w14:textFill>
              </w:rPr>
              <w:t>招标文件要求</w:t>
            </w:r>
          </w:p>
        </w:tc>
        <w:tc>
          <w:tcPr>
            <w:tcW w:w="770"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Style w:val="28"/>
                <w:rFonts w:hint="eastAsia" w:ascii="宋体" w:hAnsi="宋体" w:eastAsia="宋体" w:cs="宋体"/>
                <w:color w:val="000000" w:themeColor="text1"/>
                <w:sz w:val="28"/>
                <w:szCs w:val="28"/>
                <w:highlight w:val="none"/>
                <w14:textFill>
                  <w14:solidFill>
                    <w14:schemeClr w14:val="tx1"/>
                  </w14:solidFill>
                </w14:textFill>
              </w:rPr>
              <w:t>自查结论</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81" w:hRule="atLeast"/>
        </w:trPr>
        <w:tc>
          <w:tcPr>
            <w:tcW w:w="459" w:type="pct"/>
            <w:noWrap w:val="0"/>
            <w:vAlign w:val="top"/>
          </w:tcPr>
          <w:p>
            <w:pPr>
              <w:pStyle w:val="50"/>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jc w:val="left"/>
              <w:rPr>
                <w:rStyle w:val="28"/>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按照招标文件规定要求签署、盖章且投标文件有法定代表人签字或盖个人名章（或签字人有法定代表人有效授权书）的；</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5" w:hRule="atLeast"/>
        </w:trPr>
        <w:tc>
          <w:tcPr>
            <w:tcW w:w="459" w:type="pct"/>
            <w:noWrap w:val="0"/>
            <w:vAlign w:val="center"/>
          </w:tcPr>
          <w:p>
            <w:pPr>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法定代表人授权委托书；</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159" w:hRule="atLeast"/>
        </w:trPr>
        <w:tc>
          <w:tcPr>
            <w:tcW w:w="459" w:type="pct"/>
            <w:noWrap w:val="0"/>
            <w:vAlign w:val="center"/>
          </w:tcPr>
          <w:p>
            <w:pPr>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法定代表人证明书；</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70" w:hRule="atLeast"/>
        </w:trPr>
        <w:tc>
          <w:tcPr>
            <w:tcW w:w="459" w:type="pct"/>
            <w:noWrap w:val="0"/>
            <w:vAlign w:val="top"/>
          </w:tcPr>
          <w:p>
            <w:pPr>
              <w:pStyle w:val="50"/>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投标函已提交并符合招标文件要求的，且投标有效期不少于招标文件中载明的投标有效期；</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07" w:hRule="atLeast"/>
        </w:trPr>
        <w:tc>
          <w:tcPr>
            <w:tcW w:w="459" w:type="pct"/>
            <w:noWrap w:val="0"/>
            <w:vAlign w:val="top"/>
          </w:tcPr>
          <w:p>
            <w:pPr>
              <w:pStyle w:val="50"/>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投标人按招标文件要求缴纳投标保证金的；（提供投标保证金递交证明文件/</w:t>
            </w:r>
            <w:r>
              <w:rPr>
                <w:rFonts w:hint="eastAsia" w:ascii="宋体" w:hAnsi="宋体" w:eastAsia="宋体" w:cs="宋体"/>
                <w:bCs/>
                <w:color w:val="000000" w:themeColor="text1"/>
                <w:sz w:val="28"/>
                <w:szCs w:val="28"/>
                <w:highlight w:val="none"/>
                <w14:textFill>
                  <w14:solidFill>
                    <w14:schemeClr w14:val="tx1"/>
                  </w14:solidFill>
                </w14:textFill>
              </w:rPr>
              <w:t>政府采购投标担保函</w:t>
            </w:r>
            <w:r>
              <w:rPr>
                <w:rFonts w:hint="eastAsia" w:ascii="宋体" w:hAnsi="宋体" w:eastAsia="宋体" w:cs="宋体"/>
                <w:color w:val="000000" w:themeColor="text1"/>
                <w:sz w:val="28"/>
                <w:szCs w:val="28"/>
                <w:highlight w:val="none"/>
                <w14:textFill>
                  <w14:solidFill>
                    <w14:schemeClr w14:val="tx1"/>
                  </w14:solidFill>
                </w14:textFill>
              </w:rPr>
              <w:t>）</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9" w:type="pct"/>
            <w:noWrap w:val="0"/>
            <w:vAlign w:val="top"/>
          </w:tcPr>
          <w:p>
            <w:pPr>
              <w:pStyle w:val="50"/>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rPr>
                <w:rFonts w:hint="eastAsia" w:ascii="宋体" w:hAnsi="宋体" w:eastAsia="宋体" w:cs="宋体"/>
                <w:b/>
                <w:bCs/>
                <w:i/>
                <w:color w:val="000000" w:themeColor="text1"/>
                <w:sz w:val="28"/>
                <w:szCs w:val="28"/>
                <w:highlight w:val="none"/>
                <w:shd w:val="pct10" w:color="auto" w:fill="FFFFFF"/>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投标报价未超过本项目最高限价的；</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773" w:hRule="atLeast"/>
        </w:trPr>
        <w:tc>
          <w:tcPr>
            <w:tcW w:w="459" w:type="pct"/>
            <w:noWrap w:val="0"/>
            <w:vAlign w:val="top"/>
          </w:tcPr>
          <w:p>
            <w:pPr>
              <w:pStyle w:val="50"/>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ind w:left="7" w:hanging="8" w:hangingChars="3"/>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投标文件未出现选择性报价或有附加条件报价的情形；</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9" w:type="pct"/>
            <w:noWrap w:val="0"/>
            <w:vAlign w:val="top"/>
          </w:tcPr>
          <w:p>
            <w:pPr>
              <w:pStyle w:val="50"/>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jc w:val="left"/>
              <w:rPr>
                <w:rFonts w:hint="eastAsia" w:ascii="宋体" w:hAnsi="宋体" w:eastAsia="宋体" w:cs="宋体"/>
                <w:b/>
                <w:bCs/>
                <w:i/>
                <w:color w:val="000000" w:themeColor="text1"/>
                <w:sz w:val="28"/>
                <w:szCs w:val="28"/>
                <w:highlight w:val="none"/>
                <w:shd w:val="pct10" w:color="auto" w:fill="FFFFFF"/>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投标文件完全满足招标文件的实质性条款（即标注★号条款）无负偏离的；</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459" w:type="pct"/>
            <w:noWrap w:val="0"/>
            <w:vAlign w:val="top"/>
          </w:tcPr>
          <w:p>
            <w:pPr>
              <w:pStyle w:val="50"/>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jc w:val="left"/>
              <w:rPr>
                <w:rFonts w:hint="eastAsia" w:ascii="宋体" w:hAnsi="宋体" w:eastAsia="宋体" w:cs="宋体"/>
                <w:b/>
                <w:bCs/>
                <w:i/>
                <w:color w:val="000000" w:themeColor="text1"/>
                <w:sz w:val="28"/>
                <w:szCs w:val="28"/>
                <w:highlight w:val="none"/>
                <w:shd w:val="pct10" w:color="auto" w:fill="FFFFFF"/>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投标文件没有招标文件中规定的其它无效投标条款的；</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78" w:hRule="atLeast"/>
        </w:trPr>
        <w:tc>
          <w:tcPr>
            <w:tcW w:w="459" w:type="pct"/>
            <w:noWrap w:val="0"/>
            <w:vAlign w:val="top"/>
          </w:tcPr>
          <w:p>
            <w:pPr>
              <w:pStyle w:val="50"/>
              <w:numPr>
                <w:ilvl w:val="0"/>
                <w:numId w:val="43"/>
              </w:numPr>
              <w:snapToGrid w:val="0"/>
              <w:spacing w:line="264" w:lineRule="auto"/>
              <w:ind w:left="425" w:leftChars="0" w:hanging="425"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937" w:type="pct"/>
            <w:noWrap w:val="0"/>
            <w:vAlign w:val="center"/>
          </w:tcPr>
          <w:p>
            <w:pPr>
              <w:snapToGrid w:val="0"/>
              <w:spacing w:line="264"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按有关法律、法规、规章不属于投标无效的。</w:t>
            </w:r>
          </w:p>
        </w:tc>
        <w:tc>
          <w:tcPr>
            <w:tcW w:w="770" w:type="pct"/>
            <w:noWrap w:val="0"/>
            <w:vAlign w:val="center"/>
          </w:tcPr>
          <w:p>
            <w:pPr>
              <w:snapToGrid w:val="0"/>
              <w:spacing w:line="264"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□通过</w:t>
            </w:r>
          </w:p>
          <w:p>
            <w:pPr>
              <w:snapToGrid w:val="0"/>
              <w:spacing w:line="264"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□不通过</w:t>
            </w:r>
          </w:p>
        </w:tc>
        <w:tc>
          <w:tcPr>
            <w:tcW w:w="834" w:type="pct"/>
            <w:noWrap w:val="0"/>
            <w:vAlign w:val="center"/>
          </w:tcPr>
          <w:p>
            <w:pPr>
              <w:snapToGrid w:val="0"/>
              <w:spacing w:line="264"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r>
    </w:tbl>
    <w:p>
      <w:pPr>
        <w:pStyle w:val="50"/>
        <w:snapToGrid w:val="0"/>
        <w:spacing w:line="360" w:lineRule="auto"/>
        <w:ind w:firstLine="0" w:firstLineChars="0"/>
        <w:rPr>
          <w:rFonts w:hint="eastAsia" w:ascii="宋体" w:hAnsi="宋体" w:eastAsia="宋体" w:cs="宋体"/>
          <w:b/>
          <w:color w:val="000000" w:themeColor="text1"/>
          <w:sz w:val="28"/>
          <w:szCs w:val="28"/>
          <w:highlight w:val="none"/>
          <w14:textFill>
            <w14:solidFill>
              <w14:schemeClr w14:val="tx1"/>
            </w14:solidFill>
          </w14:textFill>
        </w:rPr>
      </w:pPr>
    </w:p>
    <w:p>
      <w:pPr>
        <w:pStyle w:val="50"/>
        <w:numPr>
          <w:ilvl w:val="0"/>
          <w:numId w:val="39"/>
        </w:numPr>
        <w:snapToGrid w:val="0"/>
        <w:spacing w:line="360" w:lineRule="auto"/>
        <w:ind w:firstLineChars="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技术、商务评审自查表</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最低评标价法可不设此表</w:t>
      </w:r>
      <w:r>
        <w:rPr>
          <w:rFonts w:hint="eastAsia" w:ascii="宋体" w:hAnsi="宋体" w:eastAsia="宋体" w:cs="宋体"/>
          <w:b/>
          <w:color w:val="000000" w:themeColor="text1"/>
          <w:sz w:val="28"/>
          <w:szCs w:val="28"/>
          <w:highlight w:val="none"/>
          <w:lang w:eastAsia="zh-CN"/>
          <w14:textFill>
            <w14:solidFill>
              <w14:schemeClr w14:val="tx1"/>
            </w14:solidFill>
          </w14:textFill>
        </w:rPr>
        <w:t>）</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1"/>
        <w:gridCol w:w="2710"/>
        <w:gridCol w:w="3106"/>
        <w:gridCol w:w="33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snapToGrid w:val="0"/>
              <w:spacing w:line="24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序号</w:t>
            </w:r>
          </w:p>
        </w:tc>
        <w:tc>
          <w:tcPr>
            <w:tcW w:w="1360" w:type="pct"/>
            <w:noWrap w:val="0"/>
            <w:vAlign w:val="center"/>
          </w:tcPr>
          <w:p>
            <w:pPr>
              <w:snapToGrid w:val="0"/>
              <w:spacing w:line="24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评审因素</w:t>
            </w:r>
          </w:p>
        </w:tc>
        <w:tc>
          <w:tcPr>
            <w:tcW w:w="1559" w:type="pct"/>
            <w:noWrap w:val="0"/>
            <w:vAlign w:val="center"/>
          </w:tcPr>
          <w:p>
            <w:pPr>
              <w:snapToGrid w:val="0"/>
              <w:spacing w:line="24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评审内容</w:t>
            </w:r>
          </w:p>
        </w:tc>
        <w:tc>
          <w:tcPr>
            <w:tcW w:w="1679" w:type="pct"/>
            <w:noWrap w:val="0"/>
            <w:vAlign w:val="center"/>
          </w:tcPr>
          <w:p>
            <w:pPr>
              <w:snapToGrid w:val="0"/>
              <w:spacing w:line="24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402" w:type="pct"/>
            <w:noWrap w:val="0"/>
            <w:vAlign w:val="center"/>
          </w:tcPr>
          <w:p>
            <w:pPr>
              <w:numPr>
                <w:ilvl w:val="0"/>
                <w:numId w:val="44"/>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360"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559"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4"/>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360" w:type="pct"/>
            <w:noWrap w:val="0"/>
            <w:vAlign w:val="center"/>
          </w:tcPr>
          <w:p>
            <w:pPr>
              <w:snapToGrid w:val="0"/>
              <w:spacing w:line="240" w:lineRule="auto"/>
              <w:jc w:val="left"/>
              <w:rPr>
                <w:rFonts w:hint="eastAsia" w:ascii="宋体" w:hAnsi="宋体" w:eastAsia="宋体" w:cs="宋体"/>
                <w:bCs/>
                <w:color w:val="000000" w:themeColor="text1"/>
                <w:sz w:val="28"/>
                <w:szCs w:val="28"/>
                <w:highlight w:val="none"/>
                <w14:textFill>
                  <w14:solidFill>
                    <w14:schemeClr w14:val="tx1"/>
                  </w14:solidFill>
                </w14:textFill>
              </w:rPr>
            </w:pPr>
          </w:p>
        </w:tc>
        <w:tc>
          <w:tcPr>
            <w:tcW w:w="1559"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4"/>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360" w:type="pct"/>
            <w:noWrap w:val="0"/>
            <w:vAlign w:val="center"/>
          </w:tcPr>
          <w:p>
            <w:pPr>
              <w:snapToGrid w:val="0"/>
              <w:spacing w:line="240" w:lineRule="auto"/>
              <w:jc w:val="left"/>
              <w:rPr>
                <w:rFonts w:hint="eastAsia" w:ascii="宋体" w:hAnsi="宋体" w:eastAsia="宋体" w:cs="宋体"/>
                <w:bCs/>
                <w:color w:val="000000" w:themeColor="text1"/>
                <w:sz w:val="28"/>
                <w:szCs w:val="28"/>
                <w:highlight w:val="none"/>
                <w14:textFill>
                  <w14:solidFill>
                    <w14:schemeClr w14:val="tx1"/>
                  </w14:solidFill>
                </w14:textFill>
              </w:rPr>
            </w:pPr>
          </w:p>
        </w:tc>
        <w:tc>
          <w:tcPr>
            <w:tcW w:w="1559"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4"/>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360" w:type="pct"/>
            <w:noWrap w:val="0"/>
            <w:vAlign w:val="center"/>
          </w:tcPr>
          <w:p>
            <w:pPr>
              <w:snapToGrid w:val="0"/>
              <w:spacing w:line="240" w:lineRule="auto"/>
              <w:jc w:val="left"/>
              <w:rPr>
                <w:rFonts w:hint="eastAsia" w:ascii="宋体" w:hAnsi="宋体" w:eastAsia="宋体" w:cs="宋体"/>
                <w:bCs/>
                <w:color w:val="000000" w:themeColor="text1"/>
                <w:sz w:val="28"/>
                <w:szCs w:val="28"/>
                <w:highlight w:val="none"/>
                <w14:textFill>
                  <w14:solidFill>
                    <w14:schemeClr w14:val="tx1"/>
                  </w14:solidFill>
                </w14:textFill>
              </w:rPr>
            </w:pPr>
          </w:p>
        </w:tc>
        <w:tc>
          <w:tcPr>
            <w:tcW w:w="1559"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4"/>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360" w:type="pct"/>
            <w:noWrap w:val="0"/>
            <w:vAlign w:val="center"/>
          </w:tcPr>
          <w:p>
            <w:pPr>
              <w:snapToGrid w:val="0"/>
              <w:spacing w:line="240" w:lineRule="auto"/>
              <w:jc w:val="left"/>
              <w:rPr>
                <w:rFonts w:hint="eastAsia" w:ascii="宋体" w:hAnsi="宋体" w:eastAsia="宋体" w:cs="宋体"/>
                <w:bCs/>
                <w:color w:val="000000" w:themeColor="text1"/>
                <w:sz w:val="28"/>
                <w:szCs w:val="28"/>
                <w:highlight w:val="none"/>
                <w14:textFill>
                  <w14:solidFill>
                    <w14:schemeClr w14:val="tx1"/>
                  </w14:solidFill>
                </w14:textFill>
              </w:rPr>
            </w:pPr>
          </w:p>
        </w:tc>
        <w:tc>
          <w:tcPr>
            <w:tcW w:w="1559"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402" w:type="pct"/>
            <w:noWrap w:val="0"/>
            <w:vAlign w:val="center"/>
          </w:tcPr>
          <w:p>
            <w:pPr>
              <w:numPr>
                <w:ilvl w:val="0"/>
                <w:numId w:val="44"/>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360"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559"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4"/>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360"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559"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4"/>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360"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559"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4"/>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360" w:type="pct"/>
            <w:noWrap w:val="0"/>
            <w:vAlign w:val="center"/>
          </w:tcPr>
          <w:p>
            <w:p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1559"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5000" w:type="pct"/>
            <w:gridSpan w:val="4"/>
            <w:noWrap w:val="0"/>
            <w:vAlign w:val="center"/>
          </w:tcPr>
          <w:p>
            <w:pPr>
              <w:snapToGrid w:val="0"/>
              <w:spacing w:line="24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其他内容资料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5"/>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gridSpan w:val="2"/>
            <w:noWrap w:val="0"/>
            <w:vAlign w:val="center"/>
          </w:tcPr>
          <w:p>
            <w:p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投标人证书一览表</w:t>
            </w: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5"/>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gridSpan w:val="2"/>
            <w:noWrap w:val="0"/>
            <w:vAlign w:val="center"/>
          </w:tcPr>
          <w:p>
            <w:p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合同条款响应一览表</w:t>
            </w: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5"/>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gridSpan w:val="2"/>
            <w:noWrap w:val="0"/>
            <w:vAlign w:val="center"/>
          </w:tcPr>
          <w:p>
            <w:p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售后服务情况表</w:t>
            </w: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5"/>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gridSpan w:val="2"/>
            <w:noWrap w:val="0"/>
            <w:vAlign w:val="center"/>
          </w:tcPr>
          <w:p>
            <w:p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主要股东或出资人信息</w:t>
            </w: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5"/>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gridSpan w:val="2"/>
            <w:noWrap w:val="0"/>
            <w:vAlign w:val="center"/>
          </w:tcPr>
          <w:p>
            <w:p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采购代理服务费承诺书</w:t>
            </w: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402" w:type="pct"/>
            <w:noWrap w:val="0"/>
            <w:vAlign w:val="center"/>
          </w:tcPr>
          <w:p>
            <w:pPr>
              <w:numPr>
                <w:ilvl w:val="0"/>
                <w:numId w:val="45"/>
              </w:num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p>
        </w:tc>
        <w:tc>
          <w:tcPr>
            <w:tcW w:w="2919" w:type="pct"/>
            <w:gridSpan w:val="2"/>
            <w:noWrap w:val="0"/>
            <w:vAlign w:val="center"/>
          </w:tcPr>
          <w:p>
            <w:pPr>
              <w:snapToGrid w:val="0"/>
              <w:spacing w:line="24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投标保证金递交证明文件</w:t>
            </w:r>
          </w:p>
        </w:tc>
        <w:tc>
          <w:tcPr>
            <w:tcW w:w="1679"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bl>
    <w:p>
      <w:pPr>
        <w:tabs>
          <w:tab w:val="left" w:pos="426"/>
        </w:tabs>
        <w:autoSpaceDE w:val="0"/>
        <w:autoSpaceDN w:val="0"/>
        <w:spacing w:line="360" w:lineRule="auto"/>
        <w:jc w:val="center"/>
        <w:outlineLvl w:val="3"/>
        <w:rPr>
          <w:rFonts w:hint="eastAsia" w:ascii="宋体" w:hAnsi="宋体" w:eastAsia="宋体" w:cs="宋体"/>
          <w:color w:val="000000" w:themeColor="text1"/>
          <w:sz w:val="24"/>
          <w:szCs w:val="24"/>
          <w:highlight w:val="none"/>
          <w14:textFill>
            <w14:solidFill>
              <w14:schemeClr w14:val="tx1"/>
            </w14:solidFill>
          </w14:textFill>
        </w:rPr>
      </w:pPr>
      <w:bookmarkStart w:id="119" w:name="_Toc435514865"/>
      <w:bookmarkStart w:id="120" w:name="_Toc435515305"/>
    </w:p>
    <w:p>
      <w:pPr>
        <w:tabs>
          <w:tab w:val="left" w:pos="426"/>
        </w:tabs>
        <w:autoSpaceDE w:val="0"/>
        <w:autoSpaceDN w:val="0"/>
        <w:spacing w:line="360" w:lineRule="auto"/>
        <w:jc w:val="center"/>
        <w:outlineLvl w:val="3"/>
        <w:rPr>
          <w:rFonts w:hint="eastAsia" w:ascii="宋体" w:hAnsi="宋体" w:eastAsia="宋体" w:cs="宋体"/>
          <w:color w:val="000000" w:themeColor="text1"/>
          <w:sz w:val="24"/>
          <w:szCs w:val="24"/>
          <w:highlight w:val="none"/>
          <w14:textFill>
            <w14:solidFill>
              <w14:schemeClr w14:val="tx1"/>
            </w14:solidFill>
          </w14:textFill>
        </w:rPr>
      </w:pPr>
    </w:p>
    <w:p>
      <w:pPr>
        <w:tabs>
          <w:tab w:val="left" w:pos="426"/>
        </w:tabs>
        <w:autoSpaceDE w:val="0"/>
        <w:autoSpaceDN w:val="0"/>
        <w:spacing w:line="360" w:lineRule="auto"/>
        <w:jc w:val="center"/>
        <w:outlineLvl w:val="3"/>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tabs>
          <w:tab w:val="left" w:pos="426"/>
        </w:tabs>
        <w:autoSpaceDE w:val="0"/>
        <w:autoSpaceDN w:val="0"/>
        <w:spacing w:line="360" w:lineRule="auto"/>
        <w:jc w:val="center"/>
        <w:outlineLvl w:val="3"/>
        <w:rPr>
          <w:rFonts w:hint="eastAsia" w:ascii="宋体" w:hAnsi="宋体" w:eastAsia="宋体" w:cs="宋体"/>
          <w:color w:val="000000" w:themeColor="text1"/>
          <w:sz w:val="24"/>
          <w:szCs w:val="24"/>
          <w:highlight w:val="none"/>
          <w14:textFill>
            <w14:solidFill>
              <w14:schemeClr w14:val="tx1"/>
            </w14:solidFill>
          </w14:textFill>
        </w:rPr>
      </w:pPr>
    </w:p>
    <w:p>
      <w:pPr>
        <w:tabs>
          <w:tab w:val="left" w:pos="426"/>
        </w:tabs>
        <w:autoSpaceDE w:val="0"/>
        <w:autoSpaceDN w:val="0"/>
        <w:spacing w:line="360" w:lineRule="auto"/>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开标一览表</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报价表</w:t>
      </w:r>
      <w:r>
        <w:rPr>
          <w:rFonts w:hint="eastAsia" w:ascii="宋体" w:hAnsi="宋体" w:eastAsia="宋体" w:cs="宋体"/>
          <w:color w:val="000000" w:themeColor="text1"/>
          <w:sz w:val="28"/>
          <w:szCs w:val="28"/>
          <w:highlight w:val="none"/>
          <w:lang w:eastAsia="zh-CN"/>
          <w14:textFill>
            <w14:solidFill>
              <w14:schemeClr w14:val="tx1"/>
            </w14:solidFill>
          </w14:textFill>
        </w:rPr>
        <w:t>）</w:t>
      </w:r>
      <w:bookmarkEnd w:id="119"/>
      <w:bookmarkEnd w:id="120"/>
    </w:p>
    <w:p>
      <w:pPr>
        <w:tabs>
          <w:tab w:val="left" w:pos="7740"/>
        </w:tabs>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19"/>
        <w:gridCol w:w="1361"/>
        <w:gridCol w:w="2732"/>
        <w:gridCol w:w="3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415" w:type="pct"/>
            <w:tcBorders>
              <w:top w:val="single" w:color="auto" w:sz="12" w:space="0"/>
              <w:bottom w:val="double" w:color="auto" w:sz="4" w:space="0"/>
            </w:tcBorders>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采购内容</w:t>
            </w:r>
          </w:p>
        </w:tc>
        <w:tc>
          <w:tcPr>
            <w:tcW w:w="683" w:type="pct"/>
            <w:tcBorders>
              <w:top w:val="single" w:color="auto" w:sz="12" w:space="0"/>
              <w:bottom w:val="double" w:color="auto" w:sz="4" w:space="0"/>
            </w:tcBorders>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数量</w:t>
            </w:r>
          </w:p>
        </w:tc>
        <w:tc>
          <w:tcPr>
            <w:tcW w:w="1371" w:type="pct"/>
            <w:tcBorders>
              <w:top w:val="single" w:color="auto" w:sz="12" w:space="0"/>
              <w:bottom w:val="double" w:color="auto" w:sz="4" w:space="0"/>
            </w:tcBorders>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投标报价</w:t>
            </w:r>
          </w:p>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元</w:t>
            </w:r>
            <w:r>
              <w:rPr>
                <w:rFonts w:hint="eastAsia" w:ascii="宋体" w:hAnsi="宋体" w:eastAsia="宋体" w:cs="宋体"/>
                <w:b/>
                <w:color w:val="000000" w:themeColor="text1"/>
                <w:sz w:val="28"/>
                <w:szCs w:val="28"/>
                <w:highlight w:val="none"/>
                <w14:textFill>
                  <w14:solidFill>
                    <w14:schemeClr w14:val="tx1"/>
                  </w14:solidFill>
                </w14:textFill>
              </w:rPr>
              <w:t>）</w:t>
            </w:r>
          </w:p>
        </w:tc>
        <w:tc>
          <w:tcPr>
            <w:tcW w:w="1531" w:type="pct"/>
            <w:tcBorders>
              <w:top w:val="single" w:color="auto" w:sz="12" w:space="0"/>
              <w:bottom w:val="double" w:color="auto" w:sz="4" w:space="0"/>
            </w:tcBorders>
            <w:noWrap w:val="0"/>
            <w:vAlign w:val="center"/>
          </w:tcPr>
          <w:p>
            <w:pPr>
              <w:snapToGrid w:val="0"/>
              <w:jc w:val="center"/>
              <w:rPr>
                <w:rFonts w:hint="eastAsia" w:ascii="宋体" w:hAnsi="宋体" w:eastAsia="宋体" w:cs="宋体"/>
                <w:b/>
                <w:color w:val="000000" w:themeColor="text1"/>
                <w:sz w:val="28"/>
                <w:szCs w:val="28"/>
                <w:highlight w:val="none"/>
                <w:lang w:val="en-US"/>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供货期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415" w:type="pct"/>
            <w:tcBorders>
              <w:top w:val="double" w:color="auto" w:sz="4" w:space="0"/>
              <w:bottom w:val="single" w:color="auto" w:sz="6" w:space="0"/>
            </w:tcBorders>
            <w:noWrap w:val="0"/>
            <w:vAlign w:val="center"/>
          </w:tcPr>
          <w:p>
            <w:pPr>
              <w:snapToGrid w:val="0"/>
              <w:jc w:val="center"/>
              <w:rPr>
                <w:rFonts w:hint="eastAsia" w:ascii="宋体" w:hAnsi="宋体" w:eastAsia="宋体" w:cs="宋体"/>
                <w:bCs/>
                <w:color w:val="000000" w:themeColor="text1"/>
                <w:sz w:val="28"/>
                <w:szCs w:val="28"/>
                <w:highlight w:val="none"/>
                <w:lang w:eastAsia="zh-CN"/>
                <w14:textFill>
                  <w14:solidFill>
                    <w14:schemeClr w14:val="tx1"/>
                  </w14:solidFill>
                </w14:textFill>
              </w:rPr>
            </w:pPr>
            <w:r>
              <w:rPr>
                <w:rFonts w:hint="eastAsia" w:ascii="宋体" w:hAnsi="宋体" w:eastAsia="宋体" w:cs="宋体"/>
                <w:bCs/>
                <w:color w:val="000000" w:themeColor="text1"/>
                <w:sz w:val="28"/>
                <w:szCs w:val="28"/>
                <w:highlight w:val="none"/>
                <w:lang w:eastAsia="zh-CN"/>
                <w14:textFill>
                  <w14:solidFill>
                    <w14:schemeClr w14:val="tx1"/>
                  </w14:solidFill>
                </w14:textFill>
              </w:rPr>
              <w:t>于田县2023年草原生态修复治理-半免耕补播项目</w:t>
            </w:r>
          </w:p>
        </w:tc>
        <w:tc>
          <w:tcPr>
            <w:tcW w:w="683" w:type="pct"/>
            <w:tcBorders>
              <w:top w:val="double" w:color="auto" w:sz="4" w:space="0"/>
              <w:bottom w:val="single" w:color="auto" w:sz="6" w:space="0"/>
            </w:tcBorders>
            <w:noWrap w:val="0"/>
            <w:vAlign w:val="center"/>
          </w:tcPr>
          <w:p>
            <w:pPr>
              <w:snapToGrid w:val="0"/>
              <w:jc w:val="center"/>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1批</w:t>
            </w:r>
          </w:p>
        </w:tc>
        <w:tc>
          <w:tcPr>
            <w:tcW w:w="1371" w:type="pct"/>
            <w:tcBorders>
              <w:top w:val="double" w:color="auto" w:sz="4" w:space="0"/>
              <w:bottom w:val="single" w:color="auto" w:sz="6" w:space="0"/>
            </w:tcBorders>
            <w:noWrap w:val="0"/>
            <w:vAlign w:val="center"/>
          </w:tcPr>
          <w:p>
            <w:pPr>
              <w:snapToGrid w:val="0"/>
              <w:rPr>
                <w:rFonts w:hint="eastAsia" w:ascii="宋体" w:hAnsi="宋体" w:eastAsia="宋体" w:cs="宋体"/>
                <w:bCs/>
                <w:color w:val="000000" w:themeColor="text1"/>
                <w:sz w:val="28"/>
                <w:szCs w:val="28"/>
                <w:highlight w:val="none"/>
                <w:u w:val="single"/>
                <w:lang w:eastAsia="zh-CN"/>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小写：</w:t>
            </w:r>
          </w:p>
          <w:p>
            <w:pPr>
              <w:snapToGrid w:val="0"/>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大写：</w:t>
            </w:r>
          </w:p>
        </w:tc>
        <w:tc>
          <w:tcPr>
            <w:tcW w:w="1531" w:type="pct"/>
            <w:tcBorders>
              <w:top w:val="double" w:color="auto" w:sz="4" w:space="0"/>
              <w:bottom w:val="single" w:color="auto" w:sz="6" w:space="0"/>
            </w:tcBorders>
            <w:noWrap w:val="0"/>
            <w:vAlign w:val="center"/>
          </w:tcPr>
          <w:p>
            <w:pPr>
              <w:snapToGrid w:val="0"/>
              <w:jc w:val="center"/>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30天</w:t>
            </w:r>
          </w:p>
        </w:tc>
      </w:tr>
    </w:tbl>
    <w:p>
      <w:pPr>
        <w:spacing w:line="500" w:lineRule="exact"/>
        <w:rPr>
          <w:rFonts w:hint="eastAsia" w:ascii="宋体" w:hAnsi="宋体" w:eastAsia="宋体" w:cs="宋体"/>
          <w:color w:val="000000" w:themeColor="text1"/>
          <w:spacing w:val="4"/>
          <w:sz w:val="28"/>
          <w:szCs w:val="28"/>
          <w:highlight w:val="none"/>
          <w14:textFill>
            <w14:solidFill>
              <w14:schemeClr w14:val="tx1"/>
            </w14:solidFill>
          </w14:textFill>
        </w:rPr>
      </w:pPr>
    </w:p>
    <w:p>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p>
    <w:p>
      <w:pPr>
        <w:spacing w:line="520" w:lineRule="exact"/>
        <w:rPr>
          <w:rFonts w:hint="eastAsia" w:ascii="宋体" w:hAnsi="宋体" w:eastAsia="宋体" w:cs="宋体"/>
          <w:color w:val="000000" w:themeColor="text1"/>
          <w:spacing w:val="4"/>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法定代表人或投标人授权代表（签名或盖个人名章）</w:t>
      </w:r>
    </w:p>
    <w:p>
      <w:pPr>
        <w:spacing w:line="520" w:lineRule="exact"/>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p>
      <w:pPr>
        <w:tabs>
          <w:tab w:val="left" w:pos="360"/>
        </w:tabs>
        <w:snapToGrid w:val="0"/>
        <w:spacing w:line="360" w:lineRule="auto"/>
        <w:rPr>
          <w:rFonts w:hint="eastAsia" w:ascii="宋体" w:hAnsi="宋体" w:eastAsia="宋体" w:cs="宋体"/>
          <w:color w:val="000000" w:themeColor="text1"/>
          <w:spacing w:val="4"/>
          <w:sz w:val="28"/>
          <w:szCs w:val="28"/>
          <w:highlight w:val="none"/>
          <w14:textFill>
            <w14:solidFill>
              <w14:schemeClr w14:val="tx1"/>
            </w14:solidFill>
          </w14:textFill>
        </w:rPr>
      </w:pPr>
    </w:p>
    <w:p>
      <w:pPr>
        <w:tabs>
          <w:tab w:val="left" w:pos="360"/>
        </w:tabs>
        <w:snapToGrid w:val="0"/>
        <w:spacing w:line="360" w:lineRule="auto"/>
        <w:rPr>
          <w:rFonts w:hint="eastAsia" w:ascii="宋体" w:hAnsi="宋体" w:eastAsia="宋体" w:cs="宋体"/>
          <w:b/>
          <w:color w:val="000000" w:themeColor="text1"/>
          <w:spacing w:val="4"/>
          <w:sz w:val="28"/>
          <w:szCs w:val="28"/>
          <w:highlight w:val="none"/>
          <w14:textFill>
            <w14:solidFill>
              <w14:schemeClr w14:val="tx1"/>
            </w14:solidFill>
          </w14:textFill>
        </w:rPr>
      </w:pPr>
      <w:r>
        <w:rPr>
          <w:rFonts w:hint="eastAsia" w:ascii="宋体" w:hAnsi="宋体" w:eastAsia="宋体" w:cs="宋体"/>
          <w:b/>
          <w:color w:val="000000" w:themeColor="text1"/>
          <w:spacing w:val="4"/>
          <w:sz w:val="28"/>
          <w:szCs w:val="28"/>
          <w:highlight w:val="none"/>
          <w14:textFill>
            <w14:solidFill>
              <w14:schemeClr w14:val="tx1"/>
            </w14:solidFill>
          </w14:textFill>
        </w:rPr>
        <w:t>说明：</w:t>
      </w:r>
    </w:p>
    <w:p>
      <w:pPr>
        <w:pStyle w:val="50"/>
        <w:numPr>
          <w:ilvl w:val="0"/>
          <w:numId w:val="46"/>
        </w:numPr>
        <w:tabs>
          <w:tab w:val="left" w:pos="360"/>
        </w:tabs>
        <w:snapToGrid w:val="0"/>
        <w:spacing w:line="360" w:lineRule="auto"/>
        <w:ind w:left="284" w:hanging="284" w:firstLineChars="0"/>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中文大写金额用汉字，如壹、贰、叁、肆、伍、陆、柒、捌、玖、拾、佰、仟、万、亿、元、角、分、零、整（正）等。</w:t>
      </w:r>
    </w:p>
    <w:p>
      <w:pPr>
        <w:pStyle w:val="50"/>
        <w:numPr>
          <w:ilvl w:val="0"/>
          <w:numId w:val="46"/>
        </w:numPr>
        <w:tabs>
          <w:tab w:val="left" w:pos="360"/>
        </w:tabs>
        <w:snapToGrid w:val="0"/>
        <w:spacing w:line="360" w:lineRule="auto"/>
        <w:ind w:left="284" w:hanging="284" w:firstLineChars="0"/>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除招标文件另有规定外，投标文件内不得含有任何对本报价进行价格折扣的说明或资料，否则为无效投标。</w:t>
      </w:r>
    </w:p>
    <w:p>
      <w:pPr>
        <w:pStyle w:val="50"/>
        <w:numPr>
          <w:ilvl w:val="0"/>
          <w:numId w:val="46"/>
        </w:numPr>
        <w:tabs>
          <w:tab w:val="left" w:pos="360"/>
        </w:tabs>
        <w:snapToGrid w:val="0"/>
        <w:spacing w:line="360" w:lineRule="auto"/>
        <w:ind w:left="284" w:hanging="284" w:firstLineChars="0"/>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投标报价的小数点后保留2位有效数。</w:t>
      </w:r>
    </w:p>
    <w:p>
      <w:pPr>
        <w:tabs>
          <w:tab w:val="left" w:pos="426"/>
        </w:tabs>
        <w:autoSpaceDE w:val="0"/>
        <w:autoSpaceDN w:val="0"/>
        <w:spacing w:line="360" w:lineRule="auto"/>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投标分项报价表</w:t>
      </w:r>
    </w:p>
    <w:p>
      <w:pPr>
        <w:tabs>
          <w:tab w:val="left" w:pos="7740"/>
        </w:tabs>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pPr w:leftFromText="180" w:rightFromText="180" w:vertAnchor="text" w:horzAnchor="page" w:tblpX="908" w:tblpY="900"/>
        <w:tblOverlap w:val="never"/>
        <w:tblW w:w="4749" w:type="pct"/>
        <w:tblInd w:w="0" w:type="dxa"/>
        <w:tblLayout w:type="fixed"/>
        <w:tblCellMar>
          <w:top w:w="0" w:type="dxa"/>
          <w:left w:w="108" w:type="dxa"/>
          <w:bottom w:w="0" w:type="dxa"/>
          <w:right w:w="108" w:type="dxa"/>
        </w:tblCellMar>
      </w:tblPr>
      <w:tblGrid>
        <w:gridCol w:w="843"/>
        <w:gridCol w:w="1162"/>
        <w:gridCol w:w="745"/>
        <w:gridCol w:w="2485"/>
        <w:gridCol w:w="1336"/>
        <w:gridCol w:w="1446"/>
        <w:gridCol w:w="1446"/>
      </w:tblGrid>
      <w:tr>
        <w:tblPrEx>
          <w:tblCellMar>
            <w:top w:w="0" w:type="dxa"/>
            <w:left w:w="108" w:type="dxa"/>
            <w:bottom w:w="0" w:type="dxa"/>
            <w:right w:w="108" w:type="dxa"/>
          </w:tblCellMar>
        </w:tblPrEx>
        <w:trPr>
          <w:trHeight w:val="773" w:hRule="atLeast"/>
        </w:trPr>
        <w:tc>
          <w:tcPr>
            <w:tcW w:w="4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序号</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品名</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单位</w:t>
            </w:r>
          </w:p>
        </w:tc>
        <w:tc>
          <w:tcPr>
            <w:tcW w:w="1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规格技术参数</w:t>
            </w:r>
          </w:p>
        </w:tc>
        <w:tc>
          <w:tcPr>
            <w:tcW w:w="7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数量</w:t>
            </w:r>
          </w:p>
        </w:tc>
        <w:tc>
          <w:tcPr>
            <w:tcW w:w="7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投标单价</w:t>
            </w:r>
            <w:r>
              <w:rPr>
                <w:rFonts w:hint="eastAsia" w:ascii="宋体" w:hAnsi="宋体" w:eastAsia="宋体" w:cs="宋体"/>
                <w:b/>
                <w:color w:val="000000" w:themeColor="text1"/>
                <w:sz w:val="28"/>
                <w:szCs w:val="28"/>
                <w:highlight w:val="none"/>
                <w14:textFill>
                  <w14:solidFill>
                    <w14:schemeClr w14:val="tx1"/>
                  </w14:solidFill>
                </w14:textFill>
              </w:rPr>
              <w:t>（元）</w:t>
            </w:r>
          </w:p>
        </w:tc>
        <w:tc>
          <w:tcPr>
            <w:tcW w:w="7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总价（元）</w:t>
            </w:r>
          </w:p>
        </w:tc>
      </w:tr>
      <w:tr>
        <w:tblPrEx>
          <w:tblCellMar>
            <w:top w:w="0" w:type="dxa"/>
            <w:left w:w="108" w:type="dxa"/>
            <w:bottom w:w="0" w:type="dxa"/>
            <w:right w:w="108" w:type="dxa"/>
          </w:tblCellMar>
        </w:tblPrEx>
        <w:trPr>
          <w:trHeight w:val="658"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13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658"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6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13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658"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highlight w:val="none"/>
                <w:u w:val="none"/>
                <w14:textFill>
                  <w14:solidFill>
                    <w14:schemeClr w14:val="tx1"/>
                  </w14:solidFill>
                </w14:textFill>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131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70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8"/>
                <w:szCs w:val="28"/>
                <w:highlight w:val="none"/>
                <w:u w:val="none"/>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658" w:hRule="atLeast"/>
        </w:trPr>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t>合计</w:t>
            </w:r>
          </w:p>
        </w:tc>
        <w:tc>
          <w:tcPr>
            <w:tcW w:w="1528"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小写：</w:t>
            </w:r>
          </w:p>
          <w:p>
            <w:pPr>
              <w:pStyle w:val="33"/>
              <w:tabs>
                <w:tab w:val="left" w:pos="425"/>
                <w:tab w:val="left" w:pos="709"/>
              </w:tabs>
              <w:jc w:val="lef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t>大写：</w:t>
            </w:r>
          </w:p>
        </w:tc>
      </w:tr>
    </w:tbl>
    <w:p>
      <w:pPr>
        <w:pStyle w:val="11"/>
        <w:rPr>
          <w:rFonts w:hint="eastAsia" w:ascii="宋体" w:hAnsi="宋体" w:eastAsia="宋体" w:cs="宋体"/>
          <w:color w:val="000000" w:themeColor="text1"/>
          <w:sz w:val="28"/>
          <w:szCs w:val="28"/>
          <w:highlight w:val="none"/>
          <w14:textFill>
            <w14:solidFill>
              <w14:schemeClr w14:val="tx1"/>
            </w14:solidFill>
          </w14:textFill>
        </w:rPr>
      </w:pPr>
    </w:p>
    <w:p>
      <w:pPr>
        <w:pStyle w:val="11"/>
        <w:rPr>
          <w:rFonts w:hint="eastAsia" w:ascii="宋体" w:hAnsi="宋体" w:eastAsia="宋体" w:cs="宋体"/>
          <w:color w:val="000000" w:themeColor="text1"/>
          <w:sz w:val="28"/>
          <w:szCs w:val="28"/>
          <w:highlight w:val="none"/>
          <w14:textFill>
            <w14:solidFill>
              <w14:schemeClr w14:val="tx1"/>
            </w14:solidFill>
          </w14:textFill>
        </w:rPr>
      </w:pPr>
    </w:p>
    <w:p>
      <w:pPr>
        <w:pStyle w:val="11"/>
        <w:rPr>
          <w:rFonts w:hint="eastAsia" w:ascii="宋体" w:hAnsi="宋体" w:eastAsia="宋体" w:cs="宋体"/>
          <w:color w:val="000000" w:themeColor="text1"/>
          <w:sz w:val="28"/>
          <w:szCs w:val="28"/>
          <w:highlight w:val="none"/>
          <w14:textFill>
            <w14:solidFill>
              <w14:schemeClr w14:val="tx1"/>
            </w14:solidFill>
          </w14:textFill>
        </w:rPr>
      </w:pPr>
    </w:p>
    <w:p>
      <w:pPr>
        <w:pStyle w:val="11"/>
        <w:rPr>
          <w:rFonts w:hint="eastAsia" w:ascii="宋体" w:hAnsi="宋体" w:eastAsia="宋体" w:cs="宋体"/>
          <w:color w:val="000000" w:themeColor="text1"/>
          <w:sz w:val="28"/>
          <w:szCs w:val="28"/>
          <w:highlight w:val="none"/>
          <w14:textFill>
            <w14:solidFill>
              <w14:schemeClr w14:val="tx1"/>
            </w14:solidFill>
          </w14:textFill>
        </w:rPr>
      </w:pPr>
    </w:p>
    <w:p>
      <w:pPr>
        <w:pStyle w:val="11"/>
        <w:rPr>
          <w:rFonts w:hint="eastAsia" w:ascii="宋体" w:hAnsi="宋体" w:eastAsia="宋体" w:cs="宋体"/>
          <w:color w:val="000000" w:themeColor="text1"/>
          <w:sz w:val="28"/>
          <w:szCs w:val="28"/>
          <w:highlight w:val="none"/>
          <w14:textFill>
            <w14:solidFill>
              <w14:schemeClr w14:val="tx1"/>
            </w14:solidFill>
          </w14:textFill>
        </w:rPr>
      </w:pPr>
    </w:p>
    <w:p>
      <w:pPr>
        <w:pStyle w:val="11"/>
        <w:rPr>
          <w:rFonts w:hint="eastAsia" w:ascii="宋体" w:hAnsi="宋体" w:eastAsia="宋体" w:cs="宋体"/>
          <w:color w:val="000000" w:themeColor="text1"/>
          <w:sz w:val="28"/>
          <w:szCs w:val="28"/>
          <w:highlight w:val="none"/>
          <w14:textFill>
            <w14:solidFill>
              <w14:schemeClr w14:val="tx1"/>
            </w14:solidFill>
          </w14:textFill>
        </w:rPr>
      </w:pPr>
    </w:p>
    <w:p>
      <w:pPr>
        <w:pStyle w:val="11"/>
        <w:rPr>
          <w:rFonts w:hint="eastAsia" w:ascii="宋体" w:hAnsi="宋体" w:eastAsia="宋体" w:cs="宋体"/>
          <w:color w:val="000000" w:themeColor="text1"/>
          <w:sz w:val="28"/>
          <w:szCs w:val="28"/>
          <w:highlight w:val="none"/>
          <w14:textFill>
            <w14:solidFill>
              <w14:schemeClr w14:val="tx1"/>
            </w14:solidFill>
          </w14:textFill>
        </w:rPr>
      </w:pPr>
    </w:p>
    <w:p>
      <w:pPr>
        <w:pStyle w:val="11"/>
        <w:rPr>
          <w:rFonts w:hint="eastAsia" w:ascii="宋体" w:hAnsi="宋体" w:eastAsia="宋体" w:cs="宋体"/>
          <w:color w:val="000000" w:themeColor="text1"/>
          <w:sz w:val="28"/>
          <w:szCs w:val="28"/>
          <w:highlight w:val="none"/>
          <w14:textFill>
            <w14:solidFill>
              <w14:schemeClr w14:val="tx1"/>
            </w14:solidFill>
          </w14:textFill>
        </w:rPr>
      </w:pPr>
    </w:p>
    <w:p>
      <w:pPr>
        <w:pStyle w:val="11"/>
        <w:rPr>
          <w:rFonts w:hint="eastAsia" w:ascii="宋体" w:hAnsi="宋体" w:eastAsia="宋体" w:cs="宋体"/>
          <w:color w:val="000000" w:themeColor="text1"/>
          <w:sz w:val="28"/>
          <w:szCs w:val="28"/>
          <w:highlight w:val="none"/>
          <w14:textFill>
            <w14:solidFill>
              <w14:schemeClr w14:val="tx1"/>
            </w14:solidFill>
          </w14:textFill>
        </w:rPr>
      </w:pPr>
    </w:p>
    <w:p>
      <w:pPr>
        <w:pStyle w:val="11"/>
        <w:rPr>
          <w:rFonts w:hint="eastAsia" w:ascii="宋体" w:hAnsi="宋体" w:eastAsia="宋体" w:cs="宋体"/>
          <w:color w:val="000000" w:themeColor="text1"/>
          <w:sz w:val="28"/>
          <w:szCs w:val="28"/>
          <w:highlight w:val="none"/>
          <w14:textFill>
            <w14:solidFill>
              <w14:schemeClr w14:val="tx1"/>
            </w14:solidFill>
          </w14:textFill>
        </w:rPr>
      </w:pPr>
    </w:p>
    <w:p>
      <w:pPr>
        <w:snapToGrid w:val="0"/>
        <w:spacing w:line="360" w:lineRule="auto"/>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p>
    <w:p>
      <w:pPr>
        <w:snapToGrid w:val="0"/>
        <w:spacing w:line="360" w:lineRule="auto"/>
        <w:rPr>
          <w:rFonts w:hint="eastAsia" w:ascii="宋体" w:hAnsi="宋体" w:eastAsia="宋体" w:cs="宋体"/>
          <w:color w:val="000000" w:themeColor="text1"/>
          <w:spacing w:val="4"/>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法定代表人或投标人授权代表（签名或盖个人名章）</w:t>
      </w:r>
    </w:p>
    <w:p>
      <w:pPr>
        <w:snapToGrid w:val="0"/>
        <w:spacing w:line="360" w:lineRule="auto"/>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p>
      <w:pPr>
        <w:tabs>
          <w:tab w:val="left" w:pos="567"/>
        </w:tabs>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tabs>
          <w:tab w:val="left" w:pos="567"/>
        </w:tabs>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说明：</w:t>
      </w:r>
    </w:p>
    <w:p>
      <w:pPr>
        <w:pStyle w:val="50"/>
        <w:numPr>
          <w:ilvl w:val="0"/>
          <w:numId w:val="47"/>
        </w:numPr>
        <w:tabs>
          <w:tab w:val="left" w:pos="567"/>
        </w:tabs>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对于有配件、耗材、选件和特殊工具的货物，还应填报投标货物配件、耗材、选件表和备件及特殊工具清单，注明品牌、型号、产地、功能、单价等内容，该表格式由投标人自行设计，如有漏报，投标风险由投标人承担。</w:t>
      </w:r>
    </w:p>
    <w:p>
      <w:pPr>
        <w:pStyle w:val="50"/>
        <w:numPr>
          <w:ilvl w:val="0"/>
          <w:numId w:val="47"/>
        </w:numPr>
        <w:tabs>
          <w:tab w:val="left" w:pos="567"/>
        </w:tabs>
        <w:snapToGrid w:val="0"/>
        <w:spacing w:line="360" w:lineRule="auto"/>
        <w:ind w:firstLineChars="0"/>
        <w:rPr>
          <w:rFonts w:hint="eastAsia" w:ascii="宋体" w:hAnsi="宋体" w:eastAsia="宋体" w:cs="宋体"/>
          <w:bCs/>
          <w:color w:val="000000" w:themeColor="text1"/>
          <w:sz w:val="28"/>
          <w:szCs w:val="28"/>
          <w:highlight w:val="none"/>
          <w14:textFill>
            <w14:solidFill>
              <w14:schemeClr w14:val="tx1"/>
            </w14:solidFill>
          </w14:textFill>
        </w:rPr>
        <w:sectPr>
          <w:headerReference r:id="rId11" w:type="default"/>
          <w:footerReference r:id="rId12" w:type="default"/>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color w:val="000000" w:themeColor="text1"/>
          <w:sz w:val="28"/>
          <w:szCs w:val="28"/>
          <w:highlight w:val="none"/>
          <w14:textFill>
            <w14:solidFill>
              <w14:schemeClr w14:val="tx1"/>
            </w14:solidFill>
          </w14:textFill>
        </w:rPr>
        <w:t>投标人按照上述要求分类报价，其目的是便于评标，但在任何情况下并不限制采购人以任何条款签订合同的权利。</w:t>
      </w:r>
    </w:p>
    <w:p>
      <w:pPr>
        <w:tabs>
          <w:tab w:val="left" w:pos="426"/>
        </w:tabs>
        <w:autoSpaceDE w:val="0"/>
        <w:autoSpaceDN w:val="0"/>
        <w:spacing w:line="360" w:lineRule="auto"/>
        <w:jc w:val="center"/>
        <w:outlineLvl w:val="3"/>
        <w:rPr>
          <w:rFonts w:hint="eastAsia" w:ascii="宋体" w:hAnsi="宋体" w:eastAsia="宋体" w:cs="宋体"/>
          <w:color w:val="000000" w:themeColor="text1"/>
          <w:sz w:val="24"/>
          <w:szCs w:val="24"/>
          <w:highlight w:val="none"/>
          <w14:textFill>
            <w14:solidFill>
              <w14:schemeClr w14:val="tx1"/>
            </w14:solidFill>
          </w14:textFill>
        </w:rPr>
      </w:pPr>
      <w:bookmarkStart w:id="121" w:name="_Toc435515315"/>
      <w:bookmarkStart w:id="122" w:name="_Toc435514875"/>
      <w:r>
        <w:rPr>
          <w:rFonts w:hint="eastAsia" w:ascii="宋体" w:hAnsi="宋体" w:eastAsia="宋体" w:cs="宋体"/>
          <w:color w:val="000000" w:themeColor="text1"/>
          <w:sz w:val="24"/>
          <w:szCs w:val="24"/>
          <w:highlight w:val="none"/>
          <w14:textFill>
            <w14:solidFill>
              <w14:schemeClr w14:val="tx1"/>
            </w14:solidFill>
          </w14:textFill>
        </w:rPr>
        <w:t>中小企业声明函</w:t>
      </w:r>
      <w:bookmarkEnd w:id="121"/>
      <w:bookmarkEnd w:id="122"/>
      <w:r>
        <w:rPr>
          <w:rFonts w:hint="eastAsia" w:ascii="宋体" w:hAnsi="宋体" w:eastAsia="宋体" w:cs="宋体"/>
          <w:color w:val="000000" w:themeColor="text1"/>
          <w:sz w:val="24"/>
          <w:szCs w:val="24"/>
          <w:highlight w:val="none"/>
          <w14:textFill>
            <w14:solidFill>
              <w14:schemeClr w14:val="tx1"/>
            </w14:solidFill>
          </w14:textFill>
        </w:rPr>
        <w:t>（如有）</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bookmarkStart w:id="123" w:name="OLE_LINK13"/>
      <w:bookmarkStart w:id="124" w:name="OLE_LINK14"/>
      <w:r>
        <w:rPr>
          <w:rFonts w:hint="eastAsia" w:ascii="宋体" w:hAnsi="宋体" w:eastAsia="宋体" w:cs="宋体"/>
          <w:color w:val="000000" w:themeColor="text1"/>
          <w:kern w:val="0"/>
          <w:sz w:val="24"/>
          <w:szCs w:val="24"/>
          <w:highlight w:val="none"/>
          <w14:textFill>
            <w14:solidFill>
              <w14:schemeClr w14:val="tx1"/>
            </w14:solidFill>
          </w14:textFill>
        </w:rPr>
        <w:t>中小企业声明函（所投产品制造商为中小企业时提交本函，所属行业应符合采购文件中明确的本项目所属行业）</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kern w:val="0"/>
          <w:sz w:val="44"/>
          <w:szCs w:val="44"/>
          <w:highlight w:val="none"/>
          <w14:textFill>
            <w14:solidFill>
              <w14:schemeClr w14:val="tx1"/>
            </w14:solidFill>
          </w14:textFill>
        </w:rPr>
        <w:t>中小企业声明函（货物）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i/>
          <w:color w:val="000000" w:themeColor="text1"/>
          <w:kern w:val="0"/>
          <w:sz w:val="24"/>
          <w:szCs w:val="24"/>
          <w:highlight w:val="none"/>
          <w:u w:val="single"/>
          <w14:textFill>
            <w14:solidFill>
              <w14:schemeClr w14:val="tx1"/>
            </w14:solidFill>
          </w14:textFill>
        </w:rPr>
        <w:t>（单位名称）</w:t>
      </w:r>
      <w:r>
        <w:rPr>
          <w:rFonts w:hint="eastAsia" w:ascii="宋体" w:hAnsi="宋体" w:eastAsia="宋体" w:cs="宋体"/>
          <w:color w:val="000000" w:themeColor="text1"/>
          <w:kern w:val="0"/>
          <w:sz w:val="24"/>
          <w:szCs w:val="24"/>
          <w:highlight w:val="none"/>
          <w14:textFill>
            <w14:solidFill>
              <w14:schemeClr w14:val="tx1"/>
            </w14:solidFill>
          </w14:textFill>
        </w:rPr>
        <w:t>的</w:t>
      </w:r>
      <w:r>
        <w:rPr>
          <w:rFonts w:hint="eastAsia" w:ascii="宋体" w:hAnsi="宋体" w:eastAsia="宋体" w:cs="宋体"/>
          <w:i/>
          <w:color w:val="000000" w:themeColor="text1"/>
          <w:kern w:val="0"/>
          <w:sz w:val="24"/>
          <w:szCs w:val="24"/>
          <w:highlight w:val="none"/>
          <w:u w:val="single"/>
          <w14:textFill>
            <w14:solidFill>
              <w14:schemeClr w14:val="tx1"/>
            </w14:solidFill>
          </w14:textFill>
        </w:rPr>
        <w:t>（项目名称）</w:t>
      </w:r>
      <w:r>
        <w:rPr>
          <w:rFonts w:hint="eastAsia" w:ascii="宋体" w:hAnsi="宋体" w:eastAsia="宋体" w:cs="宋体"/>
          <w:color w:val="000000" w:themeColor="text1"/>
          <w:kern w:val="0"/>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i/>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（采购文件中明确的所属行业）行业</w:t>
      </w:r>
      <w:r>
        <w:rPr>
          <w:rFonts w:hint="eastAsia" w:ascii="宋体" w:hAnsi="宋体" w:eastAsia="宋体" w:cs="宋体"/>
          <w:color w:val="000000" w:themeColor="text1"/>
          <w:kern w:val="0"/>
          <w:sz w:val="24"/>
          <w:szCs w:val="24"/>
          <w:highlight w:val="none"/>
          <w14:textFill>
            <w14:solidFill>
              <w14:schemeClr w14:val="tx1"/>
            </w14:solidFill>
          </w14:textFill>
        </w:rPr>
        <w:t>；制造商为</w:t>
      </w:r>
      <w:r>
        <w:rPr>
          <w:rFonts w:hint="eastAsia" w:ascii="宋体" w:hAnsi="宋体" w:eastAsia="宋体" w:cs="宋体"/>
          <w:i/>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，从业人员人，营业收入为万元，资产总额为万元，属于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i/>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（采购文件中明确的所属行业）行业</w:t>
      </w:r>
      <w:r>
        <w:rPr>
          <w:rFonts w:hint="eastAsia" w:ascii="宋体" w:hAnsi="宋体" w:eastAsia="宋体" w:cs="宋体"/>
          <w:color w:val="000000" w:themeColor="text1"/>
          <w:kern w:val="0"/>
          <w:sz w:val="24"/>
          <w:szCs w:val="24"/>
          <w:highlight w:val="none"/>
          <w14:textFill>
            <w14:solidFill>
              <w14:schemeClr w14:val="tx1"/>
            </w14:solidFill>
          </w14:textFill>
        </w:rPr>
        <w:t>；制造商为</w:t>
      </w:r>
      <w:r>
        <w:rPr>
          <w:rFonts w:hint="eastAsia" w:ascii="宋体" w:hAnsi="宋体" w:eastAsia="宋体" w:cs="宋体"/>
          <w:i/>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，从业人员人，营业收入为万元，资产总额为万元，属于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企业名称（盖章）：</w:t>
      </w:r>
    </w:p>
    <w:p>
      <w:pPr>
        <w:keepNext w:val="0"/>
        <w:keepLines w:val="0"/>
        <w:pageBreakBefore w:val="0"/>
        <w:widowControl/>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日期：</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p>
    <w:p>
      <w:pPr>
        <w:pStyle w:val="2"/>
        <w:rPr>
          <w:rFonts w:hint="eastAsia" w:ascii="宋体" w:hAnsi="宋体" w:eastAsia="宋体" w:cs="宋体"/>
          <w:color w:val="000000" w:themeColor="text1"/>
          <w:kern w:val="0"/>
          <w:sz w:val="24"/>
          <w:szCs w:val="24"/>
          <w:highlight w:val="none"/>
          <w14:textFill>
            <w14:solidFill>
              <w14:schemeClr w14:val="tx1"/>
            </w14:solidFill>
          </w14:textFill>
        </w:rPr>
      </w:pPr>
    </w:p>
    <w:p>
      <w:pPr>
        <w:rPr>
          <w:rFonts w:hint="eastAsia" w:ascii="宋体" w:hAnsi="宋体" w:eastAsia="宋体" w:cs="宋体"/>
          <w:color w:val="000000" w:themeColor="text1"/>
          <w:kern w:val="0"/>
          <w:sz w:val="24"/>
          <w:szCs w:val="24"/>
          <w:highlight w:val="none"/>
          <w14:textFill>
            <w14:solidFill>
              <w14:schemeClr w14:val="tx1"/>
            </w14:solidFill>
          </w14:textFill>
        </w:rPr>
      </w:pPr>
    </w:p>
    <w:p>
      <w:pPr>
        <w:rPr>
          <w:rFonts w:hint="eastAsia" w:ascii="宋体" w:hAnsi="宋体" w:eastAsia="宋体" w:cs="宋体"/>
          <w:color w:val="000000" w:themeColor="text1"/>
          <w:kern w:val="0"/>
          <w:sz w:val="24"/>
          <w:szCs w:val="24"/>
          <w:highlight w:val="none"/>
          <w14:textFill>
            <w14:solidFill>
              <w14:schemeClr w14:val="tx1"/>
            </w14:solidFill>
          </w14:textFill>
        </w:rPr>
      </w:pPr>
    </w:p>
    <w:p>
      <w:pPr>
        <w:tabs>
          <w:tab w:val="left" w:pos="426"/>
        </w:tabs>
        <w:autoSpaceDE w:val="0"/>
        <w:autoSpaceDN w:val="0"/>
        <w:spacing w:line="360" w:lineRule="auto"/>
        <w:jc w:val="center"/>
        <w:outlineLvl w:val="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中小企业声明函（如有）</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中小企业声明函（所投产品制造商为中小企业时提交本函，所属行业应符合采购文件中明确的本项目所属行业）</w:t>
      </w:r>
    </w:p>
    <w:p>
      <w:pPr>
        <w:pStyle w:val="33"/>
        <w:tabs>
          <w:tab w:val="left" w:pos="425"/>
          <w:tab w:val="left" w:pos="709"/>
        </w:tabs>
        <w:rPr>
          <w:rFonts w:hint="eastAsia" w:ascii="宋体" w:hAnsi="宋体" w:eastAsia="宋体" w:cs="宋体"/>
          <w:color w:val="000000" w:themeColor="text1"/>
          <w:highlight w:val="none"/>
          <w14:textFill>
            <w14:solidFill>
              <w14:schemeClr w14:val="tx1"/>
            </w14:solidFill>
          </w14:textFill>
        </w:rPr>
      </w:pPr>
    </w:p>
    <w:p>
      <w:pPr>
        <w:keepNext w:val="0"/>
        <w:keepLines w:val="0"/>
        <w:pageBreakBefore w:val="0"/>
        <w:widowControl/>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kern w:val="0"/>
          <w:sz w:val="36"/>
          <w:szCs w:val="36"/>
          <w:highlight w:val="none"/>
          <w14:textFill>
            <w14:solidFill>
              <w14:schemeClr w14:val="tx1"/>
            </w14:solidFill>
          </w14:textFill>
        </w:rPr>
        <w:t>中小企业声明函（服务</w:t>
      </w:r>
      <w:r>
        <w:rPr>
          <w:rFonts w:hint="eastAsia" w:ascii="宋体" w:hAnsi="宋体" w:eastAsia="宋体" w:cs="宋体"/>
          <w:b/>
          <w:color w:val="000000" w:themeColor="text1"/>
          <w:kern w:val="0"/>
          <w:sz w:val="36"/>
          <w:szCs w:val="36"/>
          <w:highlight w:val="none"/>
          <w:lang w:val="en-US" w:eastAsia="zh-CN"/>
          <w14:textFill>
            <w14:solidFill>
              <w14:schemeClr w14:val="tx1"/>
            </w14:solidFill>
          </w14:textFill>
        </w:rPr>
        <w:t>/工程</w:t>
      </w:r>
      <w:r>
        <w:rPr>
          <w:rFonts w:hint="eastAsia" w:ascii="宋体" w:hAnsi="宋体" w:eastAsia="宋体" w:cs="宋体"/>
          <w:b/>
          <w:color w:val="000000" w:themeColor="text1"/>
          <w:kern w:val="0"/>
          <w:sz w:val="36"/>
          <w:szCs w:val="36"/>
          <w:highlight w:val="none"/>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eastAsia="宋体" w:cs="宋体"/>
          <w:i/>
          <w:color w:val="000000" w:themeColor="text1"/>
          <w:kern w:val="0"/>
          <w:sz w:val="24"/>
          <w:szCs w:val="24"/>
          <w:highlight w:val="none"/>
          <w:u w:val="single"/>
          <w14:textFill>
            <w14:solidFill>
              <w14:schemeClr w14:val="tx1"/>
            </w14:solidFill>
          </w14:textFill>
        </w:rPr>
        <w:t>（单位名称）</w:t>
      </w:r>
      <w:r>
        <w:rPr>
          <w:rFonts w:hint="eastAsia" w:ascii="宋体" w:hAnsi="宋体" w:eastAsia="宋体" w:cs="宋体"/>
          <w:color w:val="000000" w:themeColor="text1"/>
          <w:kern w:val="0"/>
          <w:sz w:val="24"/>
          <w:szCs w:val="24"/>
          <w:highlight w:val="none"/>
          <w14:textFill>
            <w14:solidFill>
              <w14:schemeClr w14:val="tx1"/>
            </w14:solidFill>
          </w14:textFill>
        </w:rPr>
        <w:t>的</w:t>
      </w:r>
      <w:r>
        <w:rPr>
          <w:rFonts w:hint="eastAsia" w:ascii="宋体" w:hAnsi="宋体" w:eastAsia="宋体" w:cs="宋体"/>
          <w:i/>
          <w:color w:val="000000" w:themeColor="text1"/>
          <w:kern w:val="0"/>
          <w:sz w:val="24"/>
          <w:szCs w:val="24"/>
          <w:highlight w:val="none"/>
          <w:u w:val="single"/>
          <w14:textFill>
            <w14:solidFill>
              <w14:schemeClr w14:val="tx1"/>
            </w14:solidFill>
          </w14:textFill>
        </w:rPr>
        <w:t>（项目名称）</w:t>
      </w:r>
      <w:r>
        <w:rPr>
          <w:rFonts w:hint="eastAsia" w:ascii="宋体" w:hAnsi="宋体" w:eastAsia="宋体" w:cs="宋体"/>
          <w:color w:val="000000" w:themeColor="text1"/>
          <w:kern w:val="0"/>
          <w:sz w:val="24"/>
          <w:szCs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i/>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采购文件中明确的所属行业行业</w:t>
      </w:r>
      <w:r>
        <w:rPr>
          <w:rFonts w:hint="eastAsia" w:ascii="宋体" w:hAnsi="宋体" w:eastAsia="宋体" w:cs="宋体"/>
          <w:color w:val="000000" w:themeColor="text1"/>
          <w:kern w:val="0"/>
          <w:sz w:val="24"/>
          <w:szCs w:val="24"/>
          <w:highlight w:val="none"/>
          <w14:textFill>
            <w14:solidFill>
              <w14:schemeClr w14:val="tx1"/>
            </w14:solidFill>
          </w14:textFill>
        </w:rPr>
        <w:t>；承建（承接）企业为</w:t>
      </w:r>
      <w:r>
        <w:rPr>
          <w:rFonts w:hint="eastAsia" w:ascii="宋体" w:hAnsi="宋体" w:eastAsia="宋体" w:cs="宋体"/>
          <w:i/>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，从业人员人，营业收入为万元，资产总额为万元，属于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eastAsia="宋体" w:cs="宋体"/>
          <w:i/>
          <w:color w:val="000000" w:themeColor="text1"/>
          <w:kern w:val="0"/>
          <w:sz w:val="24"/>
          <w:szCs w:val="24"/>
          <w:highlight w:val="none"/>
          <w:u w:val="single"/>
          <w14:textFill>
            <w14:solidFill>
              <w14:schemeClr w14:val="tx1"/>
            </w14:solidFill>
          </w14:textFill>
        </w:rPr>
        <w:t>（标的名称）</w:t>
      </w:r>
      <w:r>
        <w:rPr>
          <w:rFonts w:hint="eastAsia" w:ascii="宋体" w:hAnsi="宋体" w:eastAsia="宋体" w:cs="宋体"/>
          <w:color w:val="000000" w:themeColor="text1"/>
          <w:kern w:val="0"/>
          <w:sz w:val="24"/>
          <w:szCs w:val="24"/>
          <w:highlight w:val="none"/>
          <w14:textFill>
            <w14:solidFill>
              <w14:schemeClr w14:val="tx1"/>
            </w14:solidFill>
          </w14:textFill>
        </w:rPr>
        <w:t>，属于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采购文件中明确的所属行业行业</w:t>
      </w:r>
      <w:r>
        <w:rPr>
          <w:rFonts w:hint="eastAsia" w:ascii="宋体" w:hAnsi="宋体" w:eastAsia="宋体" w:cs="宋体"/>
          <w:color w:val="000000" w:themeColor="text1"/>
          <w:kern w:val="0"/>
          <w:sz w:val="24"/>
          <w:szCs w:val="24"/>
          <w:highlight w:val="none"/>
          <w14:textFill>
            <w14:solidFill>
              <w14:schemeClr w14:val="tx1"/>
            </w14:solidFill>
          </w14:textFill>
        </w:rPr>
        <w:t>；承建（承接）企业为</w:t>
      </w:r>
      <w:r>
        <w:rPr>
          <w:rFonts w:hint="eastAsia" w:ascii="宋体" w:hAnsi="宋体" w:eastAsia="宋体" w:cs="宋体"/>
          <w:i/>
          <w:color w:val="000000" w:themeColor="text1"/>
          <w:kern w:val="0"/>
          <w:sz w:val="24"/>
          <w:szCs w:val="24"/>
          <w:highlight w:val="none"/>
          <w:u w:val="single"/>
          <w14:textFill>
            <w14:solidFill>
              <w14:schemeClr w14:val="tx1"/>
            </w14:solidFill>
          </w14:textFill>
        </w:rPr>
        <w:t>（企业名称）</w:t>
      </w:r>
      <w:r>
        <w:rPr>
          <w:rFonts w:hint="eastAsia" w:ascii="宋体" w:hAnsi="宋体" w:eastAsia="宋体" w:cs="宋体"/>
          <w:color w:val="000000" w:themeColor="text1"/>
          <w:kern w:val="0"/>
          <w:sz w:val="24"/>
          <w:szCs w:val="24"/>
          <w:highlight w:val="none"/>
          <w14:textFill>
            <w14:solidFill>
              <w14:schemeClr w14:val="tx1"/>
            </w14:solidFill>
          </w14:textFill>
        </w:rPr>
        <w:t>，从业人员人，营业收入为万元，资产总额为万元，属于</w:t>
      </w:r>
      <w:r>
        <w:rPr>
          <w:rFonts w:hint="eastAsia" w:ascii="宋体" w:hAnsi="宋体" w:eastAsia="宋体" w:cs="宋体"/>
          <w:i/>
          <w:color w:val="000000" w:themeColor="text1"/>
          <w:kern w:val="0"/>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本企业对上述声明内容的真实性负责。如有虚假，将依法承担相应责任。</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企业名称（盖章）：</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firstLine="3360" w:firstLineChars="1400"/>
        <w:jc w:val="left"/>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日期：</w:t>
      </w:r>
    </w:p>
    <w:p>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：从业人员、营业收入、资产总额填报上一年度数据，无上一年度数据的新成立企业可不填报。</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kern w:val="0"/>
          <w:sz w:val="24"/>
          <w:szCs w:val="24"/>
          <w:highlight w:val="none"/>
          <w14:textFill>
            <w14:solidFill>
              <w14:schemeClr w14:val="tx1"/>
            </w14:solidFill>
          </w14:textFill>
        </w:rPr>
        <w:t>：投标人应当自行核实是否属于小微企业，并认真填写声明函，若有虚假将追究其责任。</w:t>
      </w:r>
    </w:p>
    <w:p>
      <w:pPr>
        <w:pStyle w:val="33"/>
        <w:numPr>
          <w:ilvl w:val="1"/>
          <w:numId w:val="0"/>
        </w:numPr>
        <w:tabs>
          <w:tab w:val="left" w:pos="425"/>
          <w:tab w:val="left" w:pos="709"/>
          <w:tab w:val="clear" w:pos="420"/>
        </w:tabs>
        <w:ind w:leftChars="0"/>
        <w:rPr>
          <w:rFonts w:hint="eastAsia" w:ascii="宋体" w:hAnsi="宋体" w:eastAsia="宋体" w:cs="宋体"/>
          <w:color w:val="000000" w:themeColor="text1"/>
          <w:highlight w:val="none"/>
          <w14:textFill>
            <w14:solidFill>
              <w14:schemeClr w14:val="tx1"/>
            </w14:solidFill>
          </w14:textFill>
        </w:rPr>
      </w:pPr>
    </w:p>
    <w:p>
      <w:pPr>
        <w:widowControl/>
        <w:adjustRightInd/>
        <w:spacing w:line="24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3"/>
        <w:numPr>
          <w:ilvl w:val="1"/>
          <w:numId w:val="0"/>
        </w:numPr>
        <w:tabs>
          <w:tab w:val="left" w:pos="425"/>
          <w:tab w:val="left" w:pos="709"/>
          <w:tab w:val="clear" w:pos="420"/>
        </w:tabs>
        <w:ind w:leftChars="0"/>
        <w:rPr>
          <w:rFonts w:hint="eastAsia" w:ascii="宋体" w:hAnsi="宋体" w:eastAsia="宋体" w:cs="宋体"/>
          <w:color w:val="000000" w:themeColor="text1"/>
          <w:highlight w:val="none"/>
          <w14:textFill>
            <w14:solidFill>
              <w14:schemeClr w14:val="tx1"/>
            </w14:solidFill>
          </w14:textFill>
        </w:rPr>
      </w:pPr>
    </w:p>
    <w:p>
      <w:pPr>
        <w:pStyle w:val="34"/>
        <w:rPr>
          <w:rFonts w:hint="eastAsia" w:ascii="宋体" w:hAnsi="宋体" w:eastAsia="宋体" w:cs="宋体"/>
          <w:color w:val="000000" w:themeColor="text1"/>
          <w:highlight w:val="none"/>
          <w14:textFill>
            <w14:solidFill>
              <w14:schemeClr w14:val="tx1"/>
            </w14:solidFill>
          </w14:textFill>
        </w:rPr>
      </w:pPr>
    </w:p>
    <w:p>
      <w:pPr>
        <w:pStyle w:val="34"/>
        <w:rPr>
          <w:rFonts w:hint="eastAsia" w:ascii="宋体" w:hAnsi="宋体" w:eastAsia="宋体" w:cs="宋体"/>
          <w:color w:val="000000" w:themeColor="text1"/>
          <w:highlight w:val="none"/>
          <w14:textFill>
            <w14:solidFill>
              <w14:schemeClr w14:val="tx1"/>
            </w14:solidFill>
          </w14:textFill>
        </w:rPr>
      </w:pPr>
    </w:p>
    <w:p>
      <w:pPr>
        <w:pStyle w:val="34"/>
        <w:rPr>
          <w:rFonts w:hint="eastAsia" w:ascii="宋体" w:hAnsi="宋体" w:eastAsia="宋体" w:cs="宋体"/>
          <w:color w:val="000000" w:themeColor="text1"/>
          <w:highlight w:val="none"/>
          <w14:textFill>
            <w14:solidFill>
              <w14:schemeClr w14:val="tx1"/>
            </w14:solidFill>
          </w14:textFill>
        </w:rPr>
      </w:pPr>
    </w:p>
    <w:bookmarkEnd w:id="123"/>
    <w:bookmarkEnd w:id="124"/>
    <w:p>
      <w:pPr>
        <w:widowControl/>
        <w:jc w:val="left"/>
        <w:rPr>
          <w:rFonts w:hint="eastAsia" w:ascii="宋体" w:hAnsi="宋体" w:eastAsia="宋体" w:cs="宋体"/>
          <w:color w:val="000000" w:themeColor="text1"/>
          <w:sz w:val="24"/>
          <w:szCs w:val="24"/>
          <w:highlight w:val="none"/>
          <w14:textFill>
            <w14:solidFill>
              <w14:schemeClr w14:val="tx1"/>
            </w14:solidFill>
          </w14:textFill>
        </w:rPr>
      </w:pPr>
    </w:p>
    <w:p>
      <w:pPr>
        <w:tabs>
          <w:tab w:val="left" w:pos="426"/>
        </w:tabs>
        <w:autoSpaceDE w:val="0"/>
        <w:autoSpaceDN w:val="0"/>
        <w:spacing w:line="360" w:lineRule="auto"/>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监狱企业的证明文件（如有）</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说明：监狱企业参加政府采购活动时，应当提供由</w:t>
      </w:r>
      <w:r>
        <w:rPr>
          <w:rFonts w:hint="eastAsia" w:ascii="宋体" w:hAnsi="宋体" w:eastAsia="宋体" w:cs="宋体"/>
          <w:b/>
          <w:color w:val="000000" w:themeColor="text1"/>
          <w:sz w:val="28"/>
          <w:szCs w:val="28"/>
          <w:highlight w:val="none"/>
          <w14:textFill>
            <w14:solidFill>
              <w14:schemeClr w14:val="tx1"/>
            </w14:solidFill>
          </w14:textFill>
        </w:rPr>
        <w:t>省级以上监狱管理局、戒毒管理局（含新疆生产建设兵团）出具的属于监狱企业的证明文件，</w:t>
      </w:r>
      <w:r>
        <w:rPr>
          <w:rFonts w:hint="eastAsia" w:ascii="宋体" w:hAnsi="宋体" w:eastAsia="宋体" w:cs="宋体"/>
          <w:color w:val="000000" w:themeColor="text1"/>
          <w:sz w:val="28"/>
          <w:szCs w:val="28"/>
          <w:highlight w:val="none"/>
          <w14:textFill>
            <w14:solidFill>
              <w14:schemeClr w14:val="tx1"/>
            </w14:solidFill>
          </w14:textFill>
        </w:rPr>
        <w:t>并加盖投标单位公章。</w:t>
      </w:r>
    </w:p>
    <w:p>
      <w:pPr>
        <w:widowControl/>
        <w:jc w:val="left"/>
        <w:rPr>
          <w:rFonts w:hint="eastAsia" w:ascii="宋体" w:hAnsi="宋体" w:eastAsia="宋体" w:cs="宋体"/>
          <w:color w:val="000000" w:themeColor="text1"/>
          <w:sz w:val="28"/>
          <w:szCs w:val="28"/>
          <w:highlight w:val="none"/>
          <w14:textFill>
            <w14:solidFill>
              <w14:schemeClr w14:val="tx1"/>
            </w14:solidFill>
          </w14:textFill>
        </w:rPr>
      </w:pPr>
    </w:p>
    <w:p>
      <w:pPr>
        <w:widowControl/>
        <w:adjustRightInd/>
        <w:spacing w:line="240" w:lineRule="auto"/>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tabs>
          <w:tab w:val="left" w:pos="426"/>
        </w:tabs>
        <w:autoSpaceDE w:val="0"/>
        <w:autoSpaceDN w:val="0"/>
        <w:spacing w:line="360" w:lineRule="auto"/>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政策功能情况（如有）</w:t>
      </w:r>
    </w:p>
    <w:p>
      <w:pPr>
        <w:tabs>
          <w:tab w:val="left" w:pos="7740"/>
        </w:tabs>
        <w:snapToGrid w:val="0"/>
        <w:spacing w:line="360" w:lineRule="auto"/>
        <w:rPr>
          <w:rFonts w:hint="eastAsia" w:ascii="宋体" w:hAnsi="宋体" w:eastAsia="宋体" w:cs="宋体"/>
          <w:bCs/>
          <w:color w:val="000000" w:themeColor="text1"/>
          <w:sz w:val="28"/>
          <w:szCs w:val="28"/>
          <w:highlight w:val="none"/>
          <w:lang w:val="en-GB"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4"/>
        <w:gridCol w:w="2313"/>
        <w:gridCol w:w="1763"/>
        <w:gridCol w:w="2096"/>
        <w:gridCol w:w="27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534" w:type="pct"/>
            <w:noWrap w:val="0"/>
            <w:vAlign w:val="center"/>
          </w:tcPr>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类别</w:t>
            </w:r>
          </w:p>
        </w:tc>
        <w:tc>
          <w:tcPr>
            <w:tcW w:w="1161" w:type="pct"/>
            <w:noWrap w:val="0"/>
            <w:vAlign w:val="center"/>
          </w:tcPr>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投标产品</w:t>
            </w:r>
          </w:p>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（规格型号）</w:t>
            </w:r>
          </w:p>
        </w:tc>
        <w:tc>
          <w:tcPr>
            <w:tcW w:w="885" w:type="pct"/>
            <w:noWrap w:val="0"/>
            <w:vAlign w:val="center"/>
          </w:tcPr>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生产者</w:t>
            </w:r>
          </w:p>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（制造商）</w:t>
            </w:r>
          </w:p>
        </w:tc>
        <w:tc>
          <w:tcPr>
            <w:tcW w:w="1052" w:type="pct"/>
            <w:noWrap w:val="0"/>
            <w:vAlign w:val="center"/>
          </w:tcPr>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证书编号</w:t>
            </w:r>
          </w:p>
        </w:tc>
        <w:tc>
          <w:tcPr>
            <w:tcW w:w="1369" w:type="pct"/>
            <w:tcBorders>
              <w:bottom w:val="single" w:color="auto" w:sz="4" w:space="0"/>
            </w:tcBorders>
            <w:noWrap w:val="0"/>
            <w:vAlign w:val="center"/>
          </w:tcPr>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所投节能产品金额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534" w:type="pct"/>
            <w:vMerge w:val="restar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节能</w:t>
            </w:r>
          </w:p>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产品</w:t>
            </w:r>
          </w:p>
        </w:tc>
        <w:tc>
          <w:tcPr>
            <w:tcW w:w="1161"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885"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1052"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1369"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534" w:type="pct"/>
            <w:vMerge w:val="continue"/>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1161"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885"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1052"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1369"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3" w:hRule="atLeast"/>
          <w:jc w:val="center"/>
        </w:trPr>
        <w:tc>
          <w:tcPr>
            <w:tcW w:w="534" w:type="pct"/>
            <w:vMerge w:val="continue"/>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4466" w:type="pct"/>
            <w:gridSpan w:val="4"/>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p>
            <w:pPr>
              <w:tabs>
                <w:tab w:val="left" w:pos="7740"/>
              </w:tabs>
              <w:snapToGrid w:val="0"/>
              <w:spacing w:line="288" w:lineRule="auto"/>
              <w:rPr>
                <w:rFonts w:hint="eastAsia" w:ascii="宋体" w:hAnsi="宋体" w:eastAsia="宋体" w:cs="宋体"/>
                <w:color w:val="000000" w:themeColor="text1"/>
                <w:sz w:val="28"/>
                <w:szCs w:val="28"/>
                <w:highlight w:val="none"/>
                <w:u w:val="single"/>
                <w:lang w:val="en-GB" w:eastAsia="zh-CN"/>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节能产品总金额：</w:t>
            </w:r>
          </w:p>
          <w:p>
            <w:pPr>
              <w:tabs>
                <w:tab w:val="left" w:pos="7740"/>
              </w:tabs>
              <w:snapToGrid w:val="0"/>
              <w:spacing w:line="288" w:lineRule="auto"/>
              <w:rPr>
                <w:rFonts w:hint="eastAsia" w:ascii="宋体" w:hAnsi="宋体" w:eastAsia="宋体" w:cs="宋体"/>
                <w:color w:val="000000" w:themeColor="text1"/>
                <w:sz w:val="28"/>
                <w:szCs w:val="28"/>
                <w:highlight w:val="none"/>
                <w:lang w:val="en-GB" w:eastAsia="zh-CN"/>
                <w14:textFill>
                  <w14:solidFill>
                    <w14:schemeClr w14:val="tx1"/>
                  </w14:solidFill>
                </w14:textFill>
              </w:rPr>
            </w:pPr>
          </w:p>
          <w:p>
            <w:pPr>
              <w:tabs>
                <w:tab w:val="left" w:pos="7740"/>
              </w:tabs>
              <w:snapToGrid w:val="0"/>
              <w:spacing w:line="288" w:lineRule="auto"/>
              <w:rPr>
                <w:rFonts w:hint="eastAsia" w:ascii="宋体" w:hAnsi="宋体" w:eastAsia="宋体" w:cs="宋体"/>
                <w:color w:val="000000" w:themeColor="text1"/>
                <w:sz w:val="28"/>
                <w:szCs w:val="28"/>
                <w:highlight w:val="none"/>
                <w:lang w:val="en-GB" w:eastAsia="zh-CN"/>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节能产品金额占总投标报价比重：%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534" w:type="pct"/>
            <w:vMerge w:val="restar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环保标志产品</w:t>
            </w:r>
          </w:p>
        </w:tc>
        <w:tc>
          <w:tcPr>
            <w:tcW w:w="1161" w:type="pct"/>
            <w:noWrap w:val="0"/>
            <w:vAlign w:val="center"/>
          </w:tcPr>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投标产品</w:t>
            </w:r>
          </w:p>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（规格型号）</w:t>
            </w:r>
          </w:p>
        </w:tc>
        <w:tc>
          <w:tcPr>
            <w:tcW w:w="885" w:type="pct"/>
            <w:noWrap w:val="0"/>
            <w:vAlign w:val="center"/>
          </w:tcPr>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生产者</w:t>
            </w:r>
          </w:p>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（制造商）</w:t>
            </w:r>
          </w:p>
        </w:tc>
        <w:tc>
          <w:tcPr>
            <w:tcW w:w="1052" w:type="pct"/>
            <w:noWrap w:val="0"/>
            <w:vAlign w:val="center"/>
          </w:tcPr>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证书编号</w:t>
            </w:r>
          </w:p>
        </w:tc>
        <w:tc>
          <w:tcPr>
            <w:tcW w:w="1369" w:type="pct"/>
            <w:tcBorders>
              <w:top w:val="single" w:color="auto" w:sz="4" w:space="0"/>
            </w:tcBorders>
            <w:noWrap w:val="0"/>
            <w:vAlign w:val="center"/>
          </w:tcPr>
          <w:p>
            <w:pPr>
              <w:tabs>
                <w:tab w:val="left" w:pos="7740"/>
              </w:tabs>
              <w:snapToGrid w:val="0"/>
              <w:spacing w:line="288" w:lineRule="auto"/>
              <w:jc w:val="center"/>
              <w:rPr>
                <w:rFonts w:hint="eastAsia" w:ascii="宋体" w:hAnsi="宋体" w:eastAsia="宋体" w:cs="宋体"/>
                <w:color w:val="000000" w:themeColor="text1"/>
                <w:sz w:val="28"/>
                <w:szCs w:val="28"/>
                <w:highlight w:val="none"/>
                <w:lang w:val="en-GB"/>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所投环保标志产品金额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534" w:type="pct"/>
            <w:vMerge w:val="continue"/>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1161"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885" w:type="pct"/>
            <w:noWrap w:val="0"/>
            <w:vAlign w:val="center"/>
          </w:tcPr>
          <w:p>
            <w:pPr>
              <w:tabs>
                <w:tab w:val="left" w:pos="7740"/>
              </w:tabs>
              <w:snapToGrid w:val="0"/>
              <w:spacing w:line="288" w:lineRule="auto"/>
              <w:rPr>
                <w:rFonts w:hint="eastAsia" w:ascii="宋体" w:hAnsi="宋体" w:eastAsia="宋体" w:cs="宋体"/>
                <w:bCs/>
                <w:color w:val="000000" w:themeColor="text1"/>
                <w:sz w:val="28"/>
                <w:szCs w:val="28"/>
                <w:highlight w:val="none"/>
                <w:lang w:val="en-GB"/>
                <w14:textFill>
                  <w14:solidFill>
                    <w14:schemeClr w14:val="tx1"/>
                  </w14:solidFill>
                </w14:textFill>
              </w:rPr>
            </w:pPr>
          </w:p>
        </w:tc>
        <w:tc>
          <w:tcPr>
            <w:tcW w:w="1052" w:type="pct"/>
            <w:noWrap w:val="0"/>
            <w:vAlign w:val="center"/>
          </w:tcPr>
          <w:p>
            <w:pPr>
              <w:tabs>
                <w:tab w:val="left" w:pos="7740"/>
              </w:tabs>
              <w:snapToGrid w:val="0"/>
              <w:spacing w:line="288" w:lineRule="auto"/>
              <w:rPr>
                <w:rFonts w:hint="eastAsia" w:ascii="宋体" w:hAnsi="宋体" w:eastAsia="宋体" w:cs="宋体"/>
                <w:bCs/>
                <w:color w:val="000000" w:themeColor="text1"/>
                <w:sz w:val="28"/>
                <w:szCs w:val="28"/>
                <w:highlight w:val="none"/>
                <w:lang w:val="en-GB"/>
                <w14:textFill>
                  <w14:solidFill>
                    <w14:schemeClr w14:val="tx1"/>
                  </w14:solidFill>
                </w14:textFill>
              </w:rPr>
            </w:pPr>
          </w:p>
        </w:tc>
        <w:tc>
          <w:tcPr>
            <w:tcW w:w="1369" w:type="pct"/>
            <w:tcBorders>
              <w:top w:val="single" w:color="auto" w:sz="4" w:space="0"/>
            </w:tcBorders>
            <w:noWrap w:val="0"/>
            <w:vAlign w:val="center"/>
          </w:tcPr>
          <w:p>
            <w:pPr>
              <w:tabs>
                <w:tab w:val="left" w:pos="7740"/>
              </w:tabs>
              <w:snapToGrid w:val="0"/>
              <w:spacing w:line="288" w:lineRule="auto"/>
              <w:rPr>
                <w:rFonts w:hint="eastAsia" w:ascii="宋体" w:hAnsi="宋体" w:eastAsia="宋体" w:cs="宋体"/>
                <w:bCs/>
                <w:color w:val="000000" w:themeColor="text1"/>
                <w:sz w:val="28"/>
                <w:szCs w:val="28"/>
                <w:highlight w:val="none"/>
                <w:lang w:val="en-GB"/>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534" w:type="pct"/>
            <w:vMerge w:val="continue"/>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1161" w:type="pct"/>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885" w:type="pct"/>
            <w:noWrap w:val="0"/>
            <w:vAlign w:val="center"/>
          </w:tcPr>
          <w:p>
            <w:pPr>
              <w:tabs>
                <w:tab w:val="left" w:pos="7740"/>
              </w:tabs>
              <w:snapToGrid w:val="0"/>
              <w:spacing w:line="288" w:lineRule="auto"/>
              <w:rPr>
                <w:rFonts w:hint="eastAsia" w:ascii="宋体" w:hAnsi="宋体" w:eastAsia="宋体" w:cs="宋体"/>
                <w:bCs/>
                <w:color w:val="000000" w:themeColor="text1"/>
                <w:sz w:val="28"/>
                <w:szCs w:val="28"/>
                <w:highlight w:val="none"/>
                <w:lang w:val="en-GB"/>
                <w14:textFill>
                  <w14:solidFill>
                    <w14:schemeClr w14:val="tx1"/>
                  </w14:solidFill>
                </w14:textFill>
              </w:rPr>
            </w:pPr>
          </w:p>
        </w:tc>
        <w:tc>
          <w:tcPr>
            <w:tcW w:w="1052" w:type="pct"/>
            <w:noWrap w:val="0"/>
            <w:vAlign w:val="center"/>
          </w:tcPr>
          <w:p>
            <w:pPr>
              <w:tabs>
                <w:tab w:val="left" w:pos="7740"/>
              </w:tabs>
              <w:snapToGrid w:val="0"/>
              <w:spacing w:line="288" w:lineRule="auto"/>
              <w:rPr>
                <w:rFonts w:hint="eastAsia" w:ascii="宋体" w:hAnsi="宋体" w:eastAsia="宋体" w:cs="宋体"/>
                <w:bCs/>
                <w:color w:val="000000" w:themeColor="text1"/>
                <w:sz w:val="28"/>
                <w:szCs w:val="28"/>
                <w:highlight w:val="none"/>
                <w:lang w:val="en-GB"/>
                <w14:textFill>
                  <w14:solidFill>
                    <w14:schemeClr w14:val="tx1"/>
                  </w14:solidFill>
                </w14:textFill>
              </w:rPr>
            </w:pPr>
          </w:p>
        </w:tc>
        <w:tc>
          <w:tcPr>
            <w:tcW w:w="1369" w:type="pct"/>
            <w:noWrap w:val="0"/>
            <w:vAlign w:val="center"/>
          </w:tcPr>
          <w:p>
            <w:pPr>
              <w:tabs>
                <w:tab w:val="left" w:pos="7740"/>
              </w:tabs>
              <w:snapToGrid w:val="0"/>
              <w:spacing w:line="288" w:lineRule="auto"/>
              <w:rPr>
                <w:rFonts w:hint="eastAsia" w:ascii="宋体" w:hAnsi="宋体" w:eastAsia="宋体" w:cs="宋体"/>
                <w:bCs/>
                <w:color w:val="000000" w:themeColor="text1"/>
                <w:sz w:val="28"/>
                <w:szCs w:val="28"/>
                <w:highlight w:val="none"/>
                <w:lang w:val="en-GB"/>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jc w:val="center"/>
        </w:trPr>
        <w:tc>
          <w:tcPr>
            <w:tcW w:w="534" w:type="pct"/>
            <w:vMerge w:val="continue"/>
            <w:tcBorders>
              <w:bottom w:val="single" w:color="auto" w:sz="12" w:space="0"/>
            </w:tcBorders>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tc>
        <w:tc>
          <w:tcPr>
            <w:tcW w:w="4466" w:type="pct"/>
            <w:gridSpan w:val="4"/>
            <w:tcBorders>
              <w:bottom w:val="single" w:color="auto" w:sz="12" w:space="0"/>
            </w:tcBorders>
            <w:noWrap w:val="0"/>
            <w:vAlign w:val="center"/>
          </w:tcPr>
          <w:p>
            <w:pPr>
              <w:tabs>
                <w:tab w:val="left" w:pos="7740"/>
              </w:tabs>
              <w:snapToGrid w:val="0"/>
              <w:spacing w:line="288" w:lineRule="auto"/>
              <w:rPr>
                <w:rFonts w:hint="eastAsia" w:ascii="宋体" w:hAnsi="宋体" w:eastAsia="宋体" w:cs="宋体"/>
                <w:color w:val="000000" w:themeColor="text1"/>
                <w:sz w:val="28"/>
                <w:szCs w:val="28"/>
                <w:highlight w:val="none"/>
                <w:lang w:val="en-GB"/>
                <w14:textFill>
                  <w14:solidFill>
                    <w14:schemeClr w14:val="tx1"/>
                  </w14:solidFill>
                </w14:textFill>
              </w:rPr>
            </w:pPr>
          </w:p>
          <w:p>
            <w:pPr>
              <w:tabs>
                <w:tab w:val="left" w:pos="7740"/>
              </w:tabs>
              <w:snapToGrid w:val="0"/>
              <w:spacing w:line="288" w:lineRule="auto"/>
              <w:rPr>
                <w:rFonts w:hint="eastAsia" w:ascii="宋体" w:hAnsi="宋体" w:eastAsia="宋体" w:cs="宋体"/>
                <w:color w:val="000000" w:themeColor="text1"/>
                <w:sz w:val="28"/>
                <w:szCs w:val="28"/>
                <w:highlight w:val="none"/>
                <w:u w:val="single"/>
                <w:lang w:val="en-GB" w:eastAsia="zh-CN"/>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环保标志产品总金额：</w:t>
            </w:r>
          </w:p>
          <w:p>
            <w:pPr>
              <w:tabs>
                <w:tab w:val="left" w:pos="7740"/>
              </w:tabs>
              <w:snapToGrid w:val="0"/>
              <w:spacing w:line="288" w:lineRule="auto"/>
              <w:rPr>
                <w:rFonts w:hint="eastAsia" w:ascii="宋体" w:hAnsi="宋体" w:eastAsia="宋体" w:cs="宋体"/>
                <w:color w:val="000000" w:themeColor="text1"/>
                <w:sz w:val="28"/>
                <w:szCs w:val="28"/>
                <w:highlight w:val="none"/>
                <w:lang w:val="en-GB" w:eastAsia="zh-CN"/>
                <w14:textFill>
                  <w14:solidFill>
                    <w14:schemeClr w14:val="tx1"/>
                  </w14:solidFill>
                </w14:textFill>
              </w:rPr>
            </w:pPr>
          </w:p>
          <w:p>
            <w:pPr>
              <w:tabs>
                <w:tab w:val="left" w:pos="7740"/>
              </w:tabs>
              <w:snapToGrid w:val="0"/>
              <w:spacing w:line="288" w:lineRule="auto"/>
              <w:rPr>
                <w:rFonts w:hint="eastAsia" w:ascii="宋体" w:hAnsi="宋体" w:eastAsia="宋体" w:cs="宋体"/>
                <w:color w:val="000000" w:themeColor="text1"/>
                <w:sz w:val="28"/>
                <w:szCs w:val="28"/>
                <w:highlight w:val="none"/>
                <w:lang w:val="en-GB" w:eastAsia="zh-CN"/>
                <w14:textFill>
                  <w14:solidFill>
                    <w14:schemeClr w14:val="tx1"/>
                  </w14:solidFill>
                </w14:textFill>
              </w:rPr>
            </w:pPr>
            <w:r>
              <w:rPr>
                <w:rFonts w:hint="eastAsia" w:ascii="宋体" w:hAnsi="宋体" w:eastAsia="宋体" w:cs="宋体"/>
                <w:color w:val="000000" w:themeColor="text1"/>
                <w:sz w:val="28"/>
                <w:szCs w:val="28"/>
                <w:highlight w:val="none"/>
                <w:lang w:val="en-GB"/>
                <w14:textFill>
                  <w14:solidFill>
                    <w14:schemeClr w14:val="tx1"/>
                  </w14:solidFill>
                </w14:textFill>
              </w:rPr>
              <w:t>环保标志产品占总投标报价比重：%</w:t>
            </w:r>
          </w:p>
        </w:tc>
      </w:tr>
    </w:tbl>
    <w:p>
      <w:pPr>
        <w:tabs>
          <w:tab w:val="left" w:pos="709"/>
        </w:tabs>
        <w:snapToGrid w:val="0"/>
        <w:spacing w:line="360" w:lineRule="auto"/>
        <w:rPr>
          <w:rFonts w:hint="eastAsia" w:ascii="宋体" w:hAnsi="宋体" w:eastAsia="宋体" w:cs="宋体"/>
          <w:bCs/>
          <w:color w:val="000000" w:themeColor="text1"/>
          <w:sz w:val="28"/>
          <w:szCs w:val="28"/>
          <w:highlight w:val="none"/>
          <w:lang w:val="en-GB"/>
          <w14:textFill>
            <w14:solidFill>
              <w14:schemeClr w14:val="tx1"/>
            </w14:solidFill>
          </w14:textFill>
        </w:rPr>
      </w:pPr>
      <w:r>
        <w:rPr>
          <w:rFonts w:hint="eastAsia" w:ascii="宋体" w:hAnsi="宋体" w:eastAsia="宋体" w:cs="宋体"/>
          <w:bCs/>
          <w:color w:val="000000" w:themeColor="text1"/>
          <w:sz w:val="28"/>
          <w:szCs w:val="28"/>
          <w:highlight w:val="none"/>
          <w:lang w:val="en-GB"/>
          <w14:textFill>
            <w14:solidFill>
              <w14:schemeClr w14:val="tx1"/>
            </w14:solidFill>
          </w14:textFill>
        </w:rPr>
        <w:t>说明：</w:t>
      </w:r>
    </w:p>
    <w:p>
      <w:pPr>
        <w:numPr>
          <w:ilvl w:val="2"/>
          <w:numId w:val="48"/>
        </w:numPr>
        <w:snapToGrid w:val="0"/>
        <w:spacing w:line="360" w:lineRule="auto"/>
        <w:ind w:left="426" w:hanging="42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属于品目清单范围内的节能或环境标志产品，应当提供国家确定的认证机构出具的、处于有效期之内的节能产品或环境标志产品认证证书复印件，并加盖投标人公章。</w:t>
      </w:r>
    </w:p>
    <w:p>
      <w:pPr>
        <w:numPr>
          <w:ilvl w:val="2"/>
          <w:numId w:val="48"/>
        </w:numPr>
        <w:snapToGrid w:val="0"/>
        <w:spacing w:line="360" w:lineRule="auto"/>
        <w:ind w:left="426" w:hanging="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未提供产品认证证书不予价格扣除。</w:t>
      </w:r>
    </w:p>
    <w:p>
      <w:pPr>
        <w:tabs>
          <w:tab w:val="left" w:pos="426"/>
        </w:tabs>
        <w:snapToGrid w:val="0"/>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500" w:lineRule="exact"/>
        <w:rPr>
          <w:rFonts w:hint="eastAsia" w:ascii="宋体" w:hAnsi="宋体" w:eastAsia="宋体" w:cs="宋体"/>
          <w:color w:val="000000" w:themeColor="text1"/>
          <w:spacing w:val="4"/>
          <w:sz w:val="28"/>
          <w:szCs w:val="28"/>
          <w:highlight w:val="none"/>
          <w14:textFill>
            <w14:solidFill>
              <w14:schemeClr w14:val="tx1"/>
            </w14:solidFill>
          </w14:textFill>
        </w:rPr>
      </w:pPr>
    </w:p>
    <w:p>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p>
    <w:p>
      <w:pPr>
        <w:spacing w:line="520" w:lineRule="exact"/>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p>
      <w:pPr>
        <w:widowControl/>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br w:type="page"/>
      </w:r>
      <w:bookmarkStart w:id="125" w:name="_Toc435515295"/>
      <w:bookmarkStart w:id="126" w:name="_Toc435514855"/>
      <w:bookmarkStart w:id="127" w:name="_Toc275865606"/>
      <w:bookmarkStart w:id="128" w:name="_Toc275865605"/>
      <w:bookmarkStart w:id="129" w:name="_Toc435514854"/>
      <w:bookmarkStart w:id="130" w:name="_Toc435515294"/>
      <w:r>
        <w:rPr>
          <w:rFonts w:hint="eastAsia" w:ascii="宋体" w:hAnsi="宋体" w:eastAsia="宋体" w:cs="宋体"/>
          <w:color w:val="000000" w:themeColor="text1"/>
          <w:sz w:val="28"/>
          <w:szCs w:val="28"/>
          <w:highlight w:val="none"/>
          <w14:textFill>
            <w14:solidFill>
              <w14:schemeClr w14:val="tx1"/>
            </w14:solidFill>
          </w14:textFill>
        </w:rPr>
        <w:t>投标人资格声明函</w:t>
      </w:r>
      <w:bookmarkEnd w:id="125"/>
      <w:bookmarkEnd w:id="126"/>
      <w:bookmarkEnd w:id="127"/>
    </w:p>
    <w:p>
      <w:pPr>
        <w:snapToGrid w:val="0"/>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新疆浩诚致远项目管理咨询有限公司</w:t>
      </w:r>
      <w:r>
        <w:rPr>
          <w:rFonts w:hint="eastAsia" w:ascii="宋体" w:hAnsi="宋体" w:eastAsia="宋体" w:cs="宋体"/>
          <w:b/>
          <w:color w:val="000000" w:themeColor="text1"/>
          <w:sz w:val="28"/>
          <w:szCs w:val="28"/>
          <w:highlight w:val="none"/>
          <w14:textFill>
            <w14:solidFill>
              <w14:schemeClr w14:val="tx1"/>
            </w14:solidFill>
          </w14:textFill>
        </w:rPr>
        <w:t>：</w:t>
      </w:r>
    </w:p>
    <w:p>
      <w:pPr>
        <w:snapToGrid w:val="0"/>
        <w:spacing w:line="360" w:lineRule="auto"/>
        <w:ind w:firstLine="565" w:firstLineChars="202"/>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关于贵公司年月日发布</w:t>
      </w:r>
      <w:r>
        <w:rPr>
          <w:rFonts w:hint="eastAsia" w:ascii="宋体" w:hAnsi="宋体" w:cs="宋体"/>
          <w:color w:val="000000" w:themeColor="text1"/>
          <w:sz w:val="28"/>
          <w:szCs w:val="28"/>
          <w:highlight w:val="none"/>
          <w:u w:val="single"/>
          <w:lang w:eastAsia="zh-CN"/>
          <w14:textFill>
            <w14:solidFill>
              <w14:schemeClr w14:val="tx1"/>
            </w14:solidFill>
          </w14:textFill>
        </w:rPr>
        <w:t>于田县2023年草原生态修复治理-半免耕补播项目</w:t>
      </w: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cs="宋体"/>
          <w:color w:val="000000" w:themeColor="text1"/>
          <w:sz w:val="28"/>
          <w:szCs w:val="28"/>
          <w:highlight w:val="none"/>
          <w:lang w:eastAsia="zh-CN"/>
          <w14:textFill>
            <w14:solidFill>
              <w14:schemeClr w14:val="tx1"/>
            </w14:solidFill>
          </w14:textFill>
        </w:rPr>
        <w:t>YTCGD-GK-2023-015</w:t>
      </w:r>
      <w:r>
        <w:rPr>
          <w:rFonts w:hint="eastAsia" w:ascii="宋体" w:hAnsi="宋体" w:eastAsia="宋体" w:cs="宋体"/>
          <w:color w:val="000000" w:themeColor="text1"/>
          <w:sz w:val="28"/>
          <w:szCs w:val="28"/>
          <w:highlight w:val="none"/>
          <w14:textFill>
            <w14:solidFill>
              <w14:schemeClr w14:val="tx1"/>
            </w14:solidFill>
          </w14:textFill>
        </w:rPr>
        <w:t>）的采购公告，本单位愿意参加投标，并声明：</w:t>
      </w:r>
    </w:p>
    <w:p>
      <w:pPr>
        <w:pStyle w:val="50"/>
        <w:widowControl/>
        <w:numPr>
          <w:ilvl w:val="0"/>
          <w:numId w:val="49"/>
        </w:numPr>
        <w:snapToGrid w:val="0"/>
        <w:spacing w:line="288" w:lineRule="auto"/>
        <w:ind w:firstLineChars="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本单位</w:t>
      </w:r>
      <w:r>
        <w:rPr>
          <w:rFonts w:hint="eastAsia" w:ascii="宋体" w:hAnsi="宋体" w:eastAsia="宋体" w:cs="宋体"/>
          <w:bCs/>
          <w:color w:val="000000" w:themeColor="text1"/>
          <w:sz w:val="28"/>
          <w:szCs w:val="28"/>
          <w:highlight w:val="none"/>
          <w14:textFill>
            <w14:solidFill>
              <w14:schemeClr w14:val="tx1"/>
            </w14:solidFill>
          </w14:textFill>
        </w:rPr>
        <w:t>具备以下条件：</w:t>
      </w:r>
    </w:p>
    <w:p>
      <w:pPr>
        <w:pStyle w:val="50"/>
        <w:widowControl/>
        <w:numPr>
          <w:ilvl w:val="0"/>
          <w:numId w:val="50"/>
        </w:numPr>
        <w:snapToGrid w:val="0"/>
        <w:spacing w:line="360" w:lineRule="auto"/>
        <w:ind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本公司（企业）具备《中华人民共和国政府采购法》第二十二条规定的条件：</w:t>
      </w:r>
    </w:p>
    <w:p>
      <w:pPr>
        <w:pStyle w:val="50"/>
        <w:widowControl/>
        <w:numPr>
          <w:ilvl w:val="0"/>
          <w:numId w:val="51"/>
        </w:numPr>
        <w:snapToGrid w:val="0"/>
        <w:spacing w:line="360" w:lineRule="auto"/>
        <w:ind w:left="1134" w:hanging="1134"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具有独立承担民事责任的能力；</w:t>
      </w:r>
    </w:p>
    <w:p>
      <w:pPr>
        <w:pStyle w:val="50"/>
        <w:widowControl/>
        <w:numPr>
          <w:ilvl w:val="0"/>
          <w:numId w:val="51"/>
        </w:numPr>
        <w:snapToGrid w:val="0"/>
        <w:spacing w:line="360" w:lineRule="auto"/>
        <w:ind w:left="1134" w:hanging="1134"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具有良好的商业信誉和健全的财务会计制度；</w:t>
      </w:r>
    </w:p>
    <w:p>
      <w:pPr>
        <w:pStyle w:val="50"/>
        <w:widowControl/>
        <w:numPr>
          <w:ilvl w:val="0"/>
          <w:numId w:val="51"/>
        </w:numPr>
        <w:snapToGrid w:val="0"/>
        <w:spacing w:line="360" w:lineRule="auto"/>
        <w:ind w:left="1134" w:hanging="1134"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具有履行合同所必需的设备和专业技术能力；</w:t>
      </w:r>
    </w:p>
    <w:p>
      <w:pPr>
        <w:pStyle w:val="50"/>
        <w:widowControl/>
        <w:numPr>
          <w:ilvl w:val="0"/>
          <w:numId w:val="51"/>
        </w:numPr>
        <w:snapToGrid w:val="0"/>
        <w:spacing w:line="360" w:lineRule="auto"/>
        <w:ind w:left="1134" w:hanging="1134"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有依法缴纳税收和社会保障资金的良好记录；</w:t>
      </w:r>
    </w:p>
    <w:p>
      <w:pPr>
        <w:pStyle w:val="50"/>
        <w:widowControl/>
        <w:numPr>
          <w:ilvl w:val="0"/>
          <w:numId w:val="51"/>
        </w:numPr>
        <w:snapToGrid w:val="0"/>
        <w:spacing w:line="360" w:lineRule="auto"/>
        <w:ind w:left="1134" w:hanging="1134"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参加政府采购活动前三年内，在经营活动中没有重大违法记录；</w:t>
      </w:r>
    </w:p>
    <w:p>
      <w:pPr>
        <w:pStyle w:val="50"/>
        <w:widowControl/>
        <w:numPr>
          <w:ilvl w:val="0"/>
          <w:numId w:val="51"/>
        </w:numPr>
        <w:snapToGrid w:val="0"/>
        <w:spacing w:line="360" w:lineRule="auto"/>
        <w:ind w:left="1134" w:hanging="1134"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法律、行政法规规定的其他条件。</w:t>
      </w:r>
    </w:p>
    <w:p>
      <w:pPr>
        <w:pStyle w:val="50"/>
        <w:widowControl/>
        <w:numPr>
          <w:ilvl w:val="0"/>
          <w:numId w:val="50"/>
        </w:numPr>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本单位（如前三年内有名称变更的，含变更前名称）</w:t>
      </w:r>
      <w:r>
        <w:rPr>
          <w:rFonts w:hint="eastAsia" w:ascii="宋体" w:hAnsi="宋体" w:eastAsia="宋体" w:cs="宋体"/>
          <w:color w:val="000000" w:themeColor="text1"/>
          <w:sz w:val="28"/>
          <w:szCs w:val="28"/>
          <w:highlight w:val="none"/>
          <w14:textFill>
            <w14:solidFill>
              <w14:schemeClr w14:val="tx1"/>
            </w14:solidFill>
          </w14:textFill>
        </w:rPr>
        <w:t>参加政府采购活动前三年内，在经营活动中没有重大违法记录</w:t>
      </w:r>
      <w:r>
        <w:rPr>
          <w:rFonts w:hint="eastAsia" w:ascii="宋体" w:hAnsi="宋体" w:eastAsia="宋体" w:cs="宋体"/>
          <w:bCs/>
          <w:color w:val="000000" w:themeColor="text1"/>
          <w:sz w:val="28"/>
          <w:szCs w:val="28"/>
          <w:highlight w:val="none"/>
          <w14:textFill>
            <w14:solidFill>
              <w14:schemeClr w14:val="tx1"/>
            </w14:solidFill>
          </w14:textFill>
        </w:rPr>
        <w:t>（重大违法记录是指没有因违法经营受到刑事处罚或责令停产停业、吊销许可证或者执照、较大数额罚款等行政处罚）</w:t>
      </w:r>
      <w:r>
        <w:rPr>
          <w:rFonts w:hint="eastAsia" w:ascii="宋体" w:hAnsi="宋体" w:eastAsia="宋体" w:cs="宋体"/>
          <w:color w:val="000000" w:themeColor="text1"/>
          <w:sz w:val="28"/>
          <w:szCs w:val="28"/>
          <w:highlight w:val="none"/>
          <w14:textFill>
            <w14:solidFill>
              <w14:schemeClr w14:val="tx1"/>
            </w14:solidFill>
          </w14:textFill>
        </w:rPr>
        <w:t>；</w:t>
      </w:r>
    </w:p>
    <w:p>
      <w:pPr>
        <w:pStyle w:val="50"/>
        <w:numPr>
          <w:ilvl w:val="0"/>
          <w:numId w:val="49"/>
        </w:numPr>
        <w:tabs>
          <w:tab w:val="left" w:pos="993"/>
        </w:tabs>
        <w:snapToGrid w:val="0"/>
        <w:spacing w:line="360" w:lineRule="auto"/>
        <w:ind w:left="-426" w:firstLine="426" w:firstLineChars="0"/>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本单位及附属机构，并非受托为</w:t>
      </w:r>
      <w:r>
        <w:rPr>
          <w:rFonts w:hint="eastAsia" w:ascii="宋体" w:hAnsi="宋体" w:eastAsia="宋体" w:cs="宋体"/>
          <w:bCs/>
          <w:color w:val="000000" w:themeColor="text1"/>
          <w:sz w:val="28"/>
          <w:szCs w:val="28"/>
          <w:highlight w:val="none"/>
          <w14:textFill>
            <w14:solidFill>
              <w14:schemeClr w14:val="tx1"/>
            </w14:solidFill>
          </w14:textFill>
        </w:rPr>
        <w:t>本项目同一合同项下</w:t>
      </w:r>
      <w:r>
        <w:rPr>
          <w:rFonts w:hint="eastAsia" w:ascii="宋体" w:hAnsi="宋体" w:eastAsia="宋体" w:cs="宋体"/>
          <w:color w:val="000000" w:themeColor="text1"/>
          <w:sz w:val="28"/>
          <w:szCs w:val="28"/>
          <w:highlight w:val="none"/>
          <w14:textFill>
            <w14:solidFill>
              <w14:schemeClr w14:val="tx1"/>
            </w14:solidFill>
          </w14:textFill>
        </w:rPr>
        <w:t>或者其中分项目的前期工作提供设计、编制规范、进行管理等服务的供应商。</w:t>
      </w:r>
    </w:p>
    <w:p>
      <w:pPr>
        <w:pStyle w:val="50"/>
        <w:numPr>
          <w:ilvl w:val="0"/>
          <w:numId w:val="49"/>
        </w:numPr>
        <w:tabs>
          <w:tab w:val="left" w:pos="993"/>
        </w:tabs>
        <w:snapToGrid w:val="0"/>
        <w:spacing w:line="360" w:lineRule="auto"/>
        <w:ind w:left="-426" w:firstLine="426"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本单位没有为采购项目同一合同项下提供整体设计、规范编制或者项目管理、监理、检测等服务。</w:t>
      </w:r>
    </w:p>
    <w:p>
      <w:pPr>
        <w:pStyle w:val="50"/>
        <w:numPr>
          <w:ilvl w:val="0"/>
          <w:numId w:val="49"/>
        </w:numPr>
        <w:tabs>
          <w:tab w:val="left" w:pos="993"/>
        </w:tabs>
        <w:snapToGrid w:val="0"/>
        <w:spacing w:line="360" w:lineRule="auto"/>
        <w:ind w:left="-426" w:firstLine="426"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我方承诺如与本项目同一合同项下其他投标人的单位负责人为同一人或者存在直接控股、管理关系的情形，同意按投标无效处理。</w:t>
      </w:r>
    </w:p>
    <w:p>
      <w:pPr>
        <w:snapToGrid w:val="0"/>
        <w:spacing w:line="360" w:lineRule="auto"/>
        <w:ind w:firstLine="565" w:firstLineChars="202"/>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本单位承诺在本次招标采购活动中，如有违法、违规、弄虚作假行为，所造成的损失、不良后果及法律责任，一律由我单位承担。</w:t>
      </w:r>
    </w:p>
    <w:p>
      <w:pPr>
        <w:snapToGrid w:val="0"/>
        <w:spacing w:line="360" w:lineRule="auto"/>
        <w:ind w:firstLine="42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特此声明！</w:t>
      </w:r>
    </w:p>
    <w:p>
      <w:pPr>
        <w:autoSpaceDE w:val="0"/>
        <w:autoSpaceDN w:val="0"/>
        <w:snapToGrid w:val="0"/>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说明：</w:t>
      </w:r>
    </w:p>
    <w:p>
      <w:pPr>
        <w:pStyle w:val="50"/>
        <w:numPr>
          <w:ilvl w:val="0"/>
          <w:numId w:val="52"/>
        </w:numPr>
        <w:autoSpaceDE w:val="0"/>
        <w:autoSpaceDN w:val="0"/>
        <w:snapToGrid w:val="0"/>
        <w:spacing w:line="360" w:lineRule="auto"/>
        <w:ind w:firstLineChars="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本声明函必须提供且内容不得擅自删改，否则视为无效投标。</w:t>
      </w:r>
    </w:p>
    <w:p>
      <w:pPr>
        <w:pStyle w:val="50"/>
        <w:numPr>
          <w:ilvl w:val="0"/>
          <w:numId w:val="52"/>
        </w:numPr>
        <w:autoSpaceDE w:val="0"/>
        <w:autoSpaceDN w:val="0"/>
        <w:snapToGrid w:val="0"/>
        <w:spacing w:line="360" w:lineRule="auto"/>
        <w:ind w:firstLineChars="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本声明函如有虚假或与事实不符的，作</w:t>
      </w:r>
      <w:r>
        <w:rPr>
          <w:rFonts w:hint="eastAsia" w:ascii="宋体" w:hAnsi="宋体" w:eastAsia="宋体" w:cs="宋体"/>
          <w:b/>
          <w:color w:val="000000" w:themeColor="text1"/>
          <w:sz w:val="28"/>
          <w:szCs w:val="28"/>
          <w:highlight w:val="none"/>
          <w14:textFill>
            <w14:solidFill>
              <w14:schemeClr w14:val="tx1"/>
            </w14:solidFill>
          </w14:textFill>
        </w:rPr>
        <w:t>无效投标</w:t>
      </w:r>
      <w:r>
        <w:rPr>
          <w:rFonts w:hint="eastAsia" w:ascii="宋体" w:hAnsi="宋体" w:eastAsia="宋体" w:cs="宋体"/>
          <w:color w:val="000000" w:themeColor="text1"/>
          <w:sz w:val="28"/>
          <w:szCs w:val="28"/>
          <w:highlight w:val="none"/>
          <w14:textFill>
            <w14:solidFill>
              <w14:schemeClr w14:val="tx1"/>
            </w14:solidFill>
          </w14:textFill>
        </w:rPr>
        <w:t>处理。</w:t>
      </w:r>
    </w:p>
    <w:p>
      <w:pPr>
        <w:snapToGrid w:val="0"/>
        <w:spacing w:line="360" w:lineRule="auto"/>
        <w:ind w:firstLine="420"/>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投标人名称（单位盖公章）：</w:t>
      </w:r>
    </w:p>
    <w:p>
      <w:pPr>
        <w:snapToGrid w:val="0"/>
        <w:spacing w:line="360" w:lineRule="auto"/>
        <w:ind w:firstLine="420"/>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单位地址：</w:t>
      </w:r>
    </w:p>
    <w:p>
      <w:pPr>
        <w:snapToGrid w:val="0"/>
        <w:spacing w:line="360" w:lineRule="auto"/>
        <w:ind w:firstLine="42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4"/>
          <w:szCs w:val="24"/>
          <w:highlight w:val="none"/>
          <w14:textFill>
            <w14:solidFill>
              <w14:schemeClr w14:val="tx1"/>
            </w14:solidFill>
          </w14:textFill>
        </w:rPr>
      </w:pPr>
    </w:p>
    <w:p>
      <w:pPr>
        <w:widowControl/>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主要股东或出资人信息</w:t>
      </w:r>
    </w:p>
    <w:p>
      <w:pPr>
        <w:tabs>
          <w:tab w:val="left" w:pos="7740"/>
        </w:tabs>
        <w:snapToGrid w:val="0"/>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1604"/>
        <w:gridCol w:w="2556"/>
        <w:gridCol w:w="1961"/>
        <w:gridCol w:w="1488"/>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586" w:type="pct"/>
            <w:tcBorders>
              <w:top w:val="single" w:color="auto" w:sz="12" w:space="0"/>
              <w:left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805" w:type="pct"/>
            <w:tcBorders>
              <w:top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名称</w:t>
            </w:r>
          </w:p>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（姓名）</w:t>
            </w:r>
          </w:p>
        </w:tc>
        <w:tc>
          <w:tcPr>
            <w:tcW w:w="1283" w:type="pct"/>
            <w:tcBorders>
              <w:top w:val="single" w:color="auto" w:sz="12" w:space="0"/>
              <w:right w:val="single" w:color="auto" w:sz="6"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统一社会信息用代码（身份证号）</w:t>
            </w:r>
          </w:p>
        </w:tc>
        <w:tc>
          <w:tcPr>
            <w:tcW w:w="984" w:type="pct"/>
            <w:tcBorders>
              <w:top w:val="single" w:color="auto" w:sz="12" w:space="0"/>
              <w:left w:val="single" w:color="auto" w:sz="6"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出资额</w:t>
            </w:r>
          </w:p>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（人民币万元）</w:t>
            </w:r>
          </w:p>
        </w:tc>
        <w:tc>
          <w:tcPr>
            <w:tcW w:w="747" w:type="pct"/>
            <w:tcBorders>
              <w:top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出资方式</w:t>
            </w:r>
          </w:p>
        </w:tc>
        <w:tc>
          <w:tcPr>
            <w:tcW w:w="595" w:type="pct"/>
            <w:tcBorders>
              <w:top w:val="single" w:color="auto" w:sz="12" w:space="0"/>
              <w:left w:val="single" w:color="auto" w:sz="6" w:space="0"/>
              <w:right w:val="single" w:color="auto" w:sz="12" w:space="0"/>
            </w:tcBorders>
            <w:noWrap w:val="0"/>
            <w:vAlign w:val="center"/>
          </w:tcPr>
          <w:p>
            <w:pPr>
              <w:snapToGrid w:val="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占全部股份比例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86" w:type="pct"/>
            <w:tcBorders>
              <w:left w:val="single" w:color="auto" w:sz="12"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w:t>
            </w:r>
          </w:p>
        </w:tc>
        <w:tc>
          <w:tcPr>
            <w:tcW w:w="805" w:type="pct"/>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83" w:type="pct"/>
            <w:tcBorders>
              <w:right w:val="single" w:color="auto" w:sz="6"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84" w:type="pct"/>
            <w:tcBorders>
              <w:left w:val="single" w:color="auto" w:sz="6"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47" w:type="pct"/>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95" w:type="pct"/>
            <w:tcBorders>
              <w:left w:val="single" w:color="auto" w:sz="6" w:space="0"/>
              <w:right w:val="single" w:color="auto" w:sz="12"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86" w:type="pct"/>
            <w:tcBorders>
              <w:left w:val="single" w:color="auto" w:sz="12"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w:t>
            </w:r>
          </w:p>
        </w:tc>
        <w:tc>
          <w:tcPr>
            <w:tcW w:w="805" w:type="pct"/>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83" w:type="pct"/>
            <w:tcBorders>
              <w:right w:val="single" w:color="auto" w:sz="6"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84" w:type="pct"/>
            <w:tcBorders>
              <w:left w:val="single" w:color="auto" w:sz="6"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47" w:type="pct"/>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95" w:type="pct"/>
            <w:tcBorders>
              <w:left w:val="single" w:color="auto" w:sz="6" w:space="0"/>
              <w:right w:val="single" w:color="auto" w:sz="12"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86" w:type="pct"/>
            <w:tcBorders>
              <w:left w:val="single" w:color="auto" w:sz="12" w:space="0"/>
              <w:bottom w:val="single" w:color="auto" w:sz="12"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805" w:type="pct"/>
            <w:tcBorders>
              <w:bottom w:val="single" w:color="auto" w:sz="12"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83" w:type="pct"/>
            <w:tcBorders>
              <w:bottom w:val="single" w:color="auto" w:sz="12" w:space="0"/>
              <w:right w:val="single" w:color="auto" w:sz="6"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84" w:type="pct"/>
            <w:tcBorders>
              <w:left w:val="single" w:color="auto" w:sz="6" w:space="0"/>
              <w:bottom w:val="single" w:color="auto" w:sz="12"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47" w:type="pct"/>
            <w:tcBorders>
              <w:bottom w:val="single" w:color="auto" w:sz="12"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95" w:type="pct"/>
            <w:tcBorders>
              <w:left w:val="single" w:color="auto" w:sz="6" w:space="0"/>
              <w:bottom w:val="single" w:color="auto" w:sz="12" w:space="0"/>
              <w:right w:val="single" w:color="auto" w:sz="12" w:space="0"/>
            </w:tcBorders>
            <w:noWrap w:val="0"/>
            <w:vAlign w:val="top"/>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r>
    </w:tbl>
    <w:p>
      <w:pPr>
        <w:spacing w:line="360" w:lineRule="auto"/>
        <w:ind w:firstLine="413" w:firstLineChars="147"/>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我方承诺，以上信息真实可靠；如填报的股东出资额、出资比例等与实际不符，且属于虚假应标情形，视为放弃中标资格。</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备注：</w:t>
      </w:r>
    </w:p>
    <w:p>
      <w:pPr>
        <w:pStyle w:val="50"/>
        <w:numPr>
          <w:ilvl w:val="0"/>
          <w:numId w:val="53"/>
        </w:numPr>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主要股东或出资人为法人的，填写法人全称及统一社会信息用代码（尚未办理三证合一的填写组织机构代码）；为自然人的，填写自然人姓名和身份证号。</w:t>
      </w:r>
    </w:p>
    <w:p>
      <w:pPr>
        <w:pStyle w:val="50"/>
        <w:numPr>
          <w:ilvl w:val="0"/>
          <w:numId w:val="53"/>
        </w:numPr>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出资方式填写：货币、实物、工艺产权和非专利技术、土地使用权等。</w:t>
      </w:r>
    </w:p>
    <w:p>
      <w:pPr>
        <w:pStyle w:val="50"/>
        <w:numPr>
          <w:ilvl w:val="0"/>
          <w:numId w:val="53"/>
        </w:numPr>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投标单位应按照占全部股份比例从大到小依次逐个股东填写，股东数量多于10个的，填写前10名，不足10个全部填写。</w:t>
      </w:r>
    </w:p>
    <w:p>
      <w:pPr>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p>
    <w:p>
      <w:pPr>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投标人名称（单位盖公章）：</w:t>
      </w:r>
    </w:p>
    <w:p>
      <w:pPr>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日期：</w:t>
      </w:r>
    </w:p>
    <w:p>
      <w:pPr>
        <w:widowControl/>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投标函</w:t>
      </w:r>
      <w:bookmarkEnd w:id="128"/>
      <w:bookmarkEnd w:id="129"/>
      <w:bookmarkEnd w:id="130"/>
    </w:p>
    <w:p>
      <w:pPr>
        <w:snapToGrid w:val="0"/>
        <w:spacing w:line="336"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新疆浩诚致远项目管理咨询有限公司</w:t>
      </w:r>
      <w:r>
        <w:rPr>
          <w:rFonts w:hint="eastAsia" w:ascii="宋体" w:hAnsi="宋体" w:eastAsia="宋体" w:cs="宋体"/>
          <w:b/>
          <w:color w:val="000000" w:themeColor="text1"/>
          <w:sz w:val="28"/>
          <w:szCs w:val="28"/>
          <w:highlight w:val="none"/>
          <w14:textFill>
            <w14:solidFill>
              <w14:schemeClr w14:val="tx1"/>
            </w14:solidFill>
          </w14:textFill>
        </w:rPr>
        <w:t>：</w:t>
      </w:r>
    </w:p>
    <w:p>
      <w:pPr>
        <w:snapToGrid w:val="0"/>
        <w:spacing w:line="336" w:lineRule="auto"/>
        <w:ind w:left="105" w:leftChars="50" w:firstLine="498" w:firstLineChars="178"/>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我方确认收到贵方</w:t>
      </w:r>
      <w:r>
        <w:rPr>
          <w:rFonts w:hint="eastAsia" w:ascii="宋体" w:hAnsi="宋体" w:eastAsia="宋体" w:cs="宋体"/>
          <w:color w:val="000000" w:themeColor="text1"/>
          <w:kern w:val="28"/>
          <w:sz w:val="28"/>
          <w:szCs w:val="28"/>
          <w:highlight w:val="none"/>
          <w:u w:val="single"/>
          <w:lang w:eastAsia="zh-CN"/>
          <w14:textFill>
            <w14:solidFill>
              <w14:schemeClr w14:val="tx1"/>
            </w14:solidFill>
          </w14:textFill>
        </w:rPr>
        <w:t>于田县2023年草原生态修复治理-半免耕补播项目</w:t>
      </w:r>
      <w:r>
        <w:rPr>
          <w:rFonts w:hint="eastAsia" w:ascii="宋体" w:hAnsi="宋体" w:eastAsia="宋体" w:cs="宋体"/>
          <w:color w:val="000000" w:themeColor="text1"/>
          <w:kern w:val="28"/>
          <w:sz w:val="28"/>
          <w:szCs w:val="28"/>
          <w:highlight w:val="none"/>
          <w14:textFill>
            <w14:solidFill>
              <w14:schemeClr w14:val="tx1"/>
            </w14:solidFill>
          </w14:textFill>
        </w:rPr>
        <w:t>采购</w:t>
      </w:r>
      <w:r>
        <w:rPr>
          <w:rFonts w:hint="eastAsia" w:ascii="宋体" w:hAnsi="宋体" w:eastAsia="宋体" w:cs="宋体"/>
          <w:color w:val="000000" w:themeColor="text1"/>
          <w:sz w:val="28"/>
          <w:szCs w:val="28"/>
          <w:highlight w:val="none"/>
          <w14:textFill>
            <w14:solidFill>
              <w14:schemeClr w14:val="tx1"/>
            </w14:solidFill>
          </w14:textFill>
        </w:rPr>
        <w:t>货物及相关服务的招标文件（项目编号：</w:t>
      </w:r>
      <w:r>
        <w:rPr>
          <w:rFonts w:hint="eastAsia" w:ascii="宋体" w:hAnsi="宋体" w:cs="宋体"/>
          <w:color w:val="000000" w:themeColor="text1"/>
          <w:sz w:val="28"/>
          <w:szCs w:val="28"/>
          <w:highlight w:val="none"/>
          <w:lang w:eastAsia="zh-CN"/>
          <w14:textFill>
            <w14:solidFill>
              <w14:schemeClr w14:val="tx1"/>
            </w14:solidFill>
          </w14:textFill>
        </w:rPr>
        <w:t>YTCGD-GK-2023-015</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投标人名称、地址</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作为投标人已正式授权《法定代表人授权委托书》中的授权代表或法定代表人为我方签名代表，签名代表在此声明并同意：</w:t>
      </w:r>
    </w:p>
    <w:p>
      <w:pPr>
        <w:numPr>
          <w:ilvl w:val="0"/>
          <w:numId w:val="54"/>
        </w:numPr>
        <w:tabs>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我们愿意遵守采购代理机构招标文件的各项规定，自愿参加投标，并已清楚招标文件的要求及有关文件规定，并严格按照招标文件的规定履行全部责任和义务。</w:t>
      </w:r>
    </w:p>
    <w:p>
      <w:pPr>
        <w:numPr>
          <w:ilvl w:val="0"/>
          <w:numId w:val="54"/>
        </w:numPr>
        <w:tabs>
          <w:tab w:val="clear" w:pos="780"/>
        </w:tabs>
        <w:snapToGrid w:val="0"/>
        <w:spacing w:line="336" w:lineRule="auto"/>
        <w:ind w:left="426"/>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我们同意本投标文件的投标有效期从提交投标文件的截止之日起</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日历日内有效。</w:t>
      </w:r>
    </w:p>
    <w:p>
      <w:pPr>
        <w:numPr>
          <w:ilvl w:val="0"/>
          <w:numId w:val="54"/>
        </w:numPr>
        <w:tabs>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我们承诺从本项目投标截止时间起，本投标始终有效且不予撤销已递交的投标文件。</w:t>
      </w:r>
    </w:p>
    <w:p>
      <w:pPr>
        <w:numPr>
          <w:ilvl w:val="0"/>
          <w:numId w:val="54"/>
        </w:numPr>
        <w:tabs>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我们已经详细地阅读并完全明白了全部招标文件及附件，包括澄清（如有）及参考文件，我们完全理解本招标文件的要求，我们同意放弃对招标文件提出不明或误解的一切权力。</w:t>
      </w:r>
    </w:p>
    <w:p>
      <w:pPr>
        <w:numPr>
          <w:ilvl w:val="0"/>
          <w:numId w:val="54"/>
        </w:numPr>
        <w:tabs>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我们同意提供采购人或者采购代理机构与评标委员会要求的有关投标的一切数据或资料。</w:t>
      </w:r>
    </w:p>
    <w:p>
      <w:pPr>
        <w:numPr>
          <w:ilvl w:val="0"/>
          <w:numId w:val="54"/>
        </w:numPr>
        <w:tabs>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我们理解采购人或者采购代理机构与评标委员会并无义务必须接受最低报价的投标或其它任何投标，完全理解采购代理机构拒绝迟到的任何投标和最低投标报价不是被授予中标的唯一条件。</w:t>
      </w:r>
    </w:p>
    <w:p>
      <w:pPr>
        <w:numPr>
          <w:ilvl w:val="0"/>
          <w:numId w:val="54"/>
        </w:numPr>
        <w:tabs>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如果我们未对招标文件全部要求作出实质性响应，则完全同意并接受按无效投标处理。</w:t>
      </w:r>
    </w:p>
    <w:p>
      <w:pPr>
        <w:numPr>
          <w:ilvl w:val="0"/>
          <w:numId w:val="54"/>
        </w:numPr>
        <w:tabs>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54"/>
        </w:numPr>
        <w:tabs>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如果我们提供的声明或承诺不真实，则完全同意认定为我司提供虚假材料，并同意作相应处理。</w:t>
      </w:r>
    </w:p>
    <w:p>
      <w:pPr>
        <w:numPr>
          <w:ilvl w:val="0"/>
          <w:numId w:val="54"/>
        </w:numPr>
        <w:tabs>
          <w:tab w:val="left" w:pos="567"/>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我们是依法注册的法人，在法律、财务及运作上完全独立于本项目采购人、用户单位（如有）和采购代理机构。</w:t>
      </w:r>
    </w:p>
    <w:p>
      <w:pPr>
        <w:numPr>
          <w:ilvl w:val="0"/>
          <w:numId w:val="54"/>
        </w:numPr>
        <w:tabs>
          <w:tab w:val="left" w:pos="567"/>
          <w:tab w:val="clear" w:pos="780"/>
        </w:tabs>
        <w:snapToGrid w:val="0"/>
        <w:spacing w:line="336" w:lineRule="auto"/>
        <w:ind w:left="42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与本投标有关的一切正式信函请寄：</w:t>
      </w:r>
      <w:r>
        <w:rPr>
          <w:rFonts w:hint="eastAsia" w:ascii="宋体" w:hAnsi="宋体" w:eastAsia="宋体" w:cs="宋体"/>
          <w:color w:val="000000" w:themeColor="text1"/>
          <w:sz w:val="28"/>
          <w:szCs w:val="28"/>
          <w:highlight w:val="none"/>
          <w:u w:val="single"/>
          <w14:textFill>
            <w14:solidFill>
              <w14:schemeClr w14:val="tx1"/>
            </w14:solidFill>
          </w14:textFill>
        </w:rPr>
        <w:t>地址</w:t>
      </w:r>
    </w:p>
    <w:p>
      <w:pPr>
        <w:snapToGrid w:val="0"/>
        <w:spacing w:line="336" w:lineRule="auto"/>
        <w:rPr>
          <w:rFonts w:hint="eastAsia" w:ascii="宋体" w:hAnsi="宋体" w:eastAsia="宋体" w:cs="宋体"/>
          <w:color w:val="000000" w:themeColor="text1"/>
          <w:sz w:val="28"/>
          <w:szCs w:val="28"/>
          <w:highlight w:val="none"/>
          <w14:textFill>
            <w14:solidFill>
              <w14:schemeClr w14:val="tx1"/>
            </w14:solidFill>
          </w14:textFill>
        </w:rPr>
      </w:pPr>
    </w:p>
    <w:p>
      <w:pPr>
        <w:snapToGrid w:val="0"/>
        <w:spacing w:line="336" w:lineRule="auto"/>
        <w:ind w:left="420"/>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投标人名称（单位盖公章）：</w:t>
      </w:r>
    </w:p>
    <w:p>
      <w:pPr>
        <w:snapToGrid w:val="0"/>
        <w:spacing w:line="336" w:lineRule="auto"/>
        <w:ind w:left="420"/>
        <w:rPr>
          <w:rFonts w:hint="eastAsia" w:ascii="宋体" w:hAnsi="宋体" w:eastAsia="宋体" w:cs="宋体"/>
          <w:color w:val="000000" w:themeColor="text1"/>
          <w:spacing w:val="4"/>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法定代表人或投标人授权代表（签名或盖个人名章）</w:t>
      </w:r>
    </w:p>
    <w:p>
      <w:pPr>
        <w:snapToGrid w:val="0"/>
        <w:spacing w:line="336" w:lineRule="auto"/>
        <w:ind w:left="420"/>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p>
      <w:pPr>
        <w:autoSpaceDE w:val="0"/>
        <w:autoSpaceDN w:val="0"/>
        <w:snapToGrid w:val="0"/>
        <w:spacing w:line="336" w:lineRule="auto"/>
        <w:ind w:left="420" w:firstLine="6"/>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备注：投标函中承诺的投标有效期应当不少于招标文件中载明的投标有效期，其他内容不得擅自删改，否则视为无效投标。</w:t>
      </w:r>
    </w:p>
    <w:p>
      <w:pPr>
        <w:snapToGrid w:val="0"/>
        <w:spacing w:line="360" w:lineRule="auto"/>
        <w:ind w:firstLine="576" w:firstLineChars="206"/>
        <w:rPr>
          <w:rFonts w:hint="eastAsia" w:ascii="宋体" w:hAnsi="宋体" w:eastAsia="宋体" w:cs="宋体"/>
          <w:bCs/>
          <w:color w:val="000000" w:themeColor="text1"/>
          <w:sz w:val="28"/>
          <w:szCs w:val="28"/>
          <w:highlight w:val="none"/>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bookmarkStart w:id="131" w:name="_承诺函"/>
      <w:bookmarkEnd w:id="131"/>
      <w:bookmarkStart w:id="132" w:name="_Toc52165081"/>
      <w:bookmarkStart w:id="133" w:name="_Toc50737329"/>
      <w:bookmarkStart w:id="134" w:name="_Toc275865607"/>
      <w:bookmarkStart w:id="135" w:name="_Toc435514859"/>
      <w:bookmarkStart w:id="136" w:name="_Toc50737297"/>
      <w:bookmarkStart w:id="137" w:name="_Toc50736477"/>
      <w:bookmarkStart w:id="138" w:name="_Toc435515299"/>
      <w:bookmarkStart w:id="139" w:name="_Toc50737328"/>
      <w:bookmarkStart w:id="140" w:name="_Toc50737296"/>
      <w:bookmarkStart w:id="141" w:name="_Toc50736476"/>
      <w:bookmarkStart w:id="142" w:name="_Toc50691034"/>
      <w:bookmarkStart w:id="143" w:name="_Toc52165080"/>
      <w:r>
        <w:rPr>
          <w:rFonts w:hint="eastAsia" w:ascii="宋体" w:hAnsi="宋体" w:eastAsia="宋体" w:cs="宋体"/>
          <w:color w:val="000000" w:themeColor="text1"/>
          <w:sz w:val="28"/>
          <w:szCs w:val="28"/>
          <w:highlight w:val="none"/>
          <w14:textFill>
            <w14:solidFill>
              <w14:schemeClr w14:val="tx1"/>
            </w14:solidFill>
          </w14:textFill>
        </w:rPr>
        <w:t>法定代表人授权委托书</w:t>
      </w:r>
      <w:bookmarkEnd w:id="132"/>
      <w:bookmarkEnd w:id="133"/>
      <w:bookmarkEnd w:id="134"/>
      <w:bookmarkEnd w:id="135"/>
      <w:bookmarkEnd w:id="136"/>
      <w:bookmarkEnd w:id="137"/>
      <w:bookmarkEnd w:id="138"/>
    </w:p>
    <w:p>
      <w:pPr>
        <w:pStyle w:val="14"/>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本授权委托书声明：注册于</w:t>
      </w:r>
      <w:r>
        <w:rPr>
          <w:rFonts w:hint="eastAsia" w:ascii="宋体" w:hAnsi="宋体" w:eastAsia="宋体" w:cs="宋体"/>
          <w:color w:val="000000" w:themeColor="text1"/>
          <w:sz w:val="28"/>
          <w:szCs w:val="28"/>
          <w:highlight w:val="none"/>
          <w:u w:val="single"/>
          <w14:textFill>
            <w14:solidFill>
              <w14:schemeClr w14:val="tx1"/>
            </w14:solidFill>
          </w14:textFill>
        </w:rPr>
        <w:t>（投标人地址）</w:t>
      </w:r>
      <w:r>
        <w:rPr>
          <w:rFonts w:hint="eastAsia" w:ascii="宋体" w:hAnsi="宋体" w:eastAsia="宋体" w:cs="宋体"/>
          <w:color w:val="000000" w:themeColor="text1"/>
          <w:sz w:val="28"/>
          <w:szCs w:val="28"/>
          <w:highlight w:val="none"/>
          <w14:textFill>
            <w14:solidFill>
              <w14:schemeClr w14:val="tx1"/>
            </w14:solidFill>
          </w14:textFill>
        </w:rPr>
        <w:t>的</w:t>
      </w:r>
      <w:r>
        <w:rPr>
          <w:rFonts w:hint="eastAsia" w:ascii="宋体" w:hAnsi="宋体" w:eastAsia="宋体" w:cs="宋体"/>
          <w:color w:val="000000" w:themeColor="text1"/>
          <w:sz w:val="28"/>
          <w:szCs w:val="28"/>
          <w:highlight w:val="none"/>
          <w:u w:val="single"/>
          <w14:textFill>
            <w14:solidFill>
              <w14:schemeClr w14:val="tx1"/>
            </w14:solidFill>
          </w14:textFill>
        </w:rPr>
        <w:t>（单位名称）</w:t>
      </w:r>
      <w:r>
        <w:rPr>
          <w:rFonts w:hint="eastAsia" w:ascii="宋体" w:hAnsi="宋体" w:eastAsia="宋体" w:cs="宋体"/>
          <w:color w:val="000000" w:themeColor="text1"/>
          <w:sz w:val="28"/>
          <w:szCs w:val="28"/>
          <w:highlight w:val="none"/>
          <w14:textFill>
            <w14:solidFill>
              <w14:schemeClr w14:val="tx1"/>
            </w14:solidFill>
          </w14:textFill>
        </w:rPr>
        <w:t>在下面签名的</w:t>
      </w:r>
      <w:r>
        <w:rPr>
          <w:rFonts w:hint="eastAsia" w:ascii="宋体" w:hAnsi="宋体" w:eastAsia="宋体" w:cs="宋体"/>
          <w:color w:val="000000" w:themeColor="text1"/>
          <w:sz w:val="28"/>
          <w:szCs w:val="28"/>
          <w:highlight w:val="none"/>
          <w:u w:val="single"/>
          <w14:textFill>
            <w14:solidFill>
              <w14:schemeClr w14:val="tx1"/>
            </w14:solidFill>
          </w14:textFill>
        </w:rPr>
        <w:t>（法定代表人姓名、职务）</w:t>
      </w:r>
      <w:r>
        <w:rPr>
          <w:rFonts w:hint="eastAsia" w:ascii="宋体" w:hAnsi="宋体" w:eastAsia="宋体" w:cs="宋体"/>
          <w:color w:val="000000" w:themeColor="text1"/>
          <w:sz w:val="28"/>
          <w:szCs w:val="28"/>
          <w:highlight w:val="none"/>
          <w14:textFill>
            <w14:solidFill>
              <w14:schemeClr w14:val="tx1"/>
            </w14:solidFill>
          </w14:textFill>
        </w:rPr>
        <w:t>在此授权</w:t>
      </w:r>
      <w:r>
        <w:rPr>
          <w:rFonts w:hint="eastAsia" w:ascii="宋体" w:hAnsi="宋体" w:eastAsia="宋体" w:cs="宋体"/>
          <w:color w:val="000000" w:themeColor="text1"/>
          <w:sz w:val="28"/>
          <w:szCs w:val="28"/>
          <w:highlight w:val="none"/>
          <w:u w:val="single"/>
          <w14:textFill>
            <w14:solidFill>
              <w14:schemeClr w14:val="tx1"/>
            </w14:solidFill>
          </w14:textFill>
        </w:rPr>
        <w:t>（被授权人姓名、职务）</w:t>
      </w:r>
      <w:r>
        <w:rPr>
          <w:rFonts w:hint="eastAsia" w:ascii="宋体" w:hAnsi="宋体" w:eastAsia="宋体" w:cs="宋体"/>
          <w:color w:val="000000" w:themeColor="text1"/>
          <w:sz w:val="28"/>
          <w:szCs w:val="28"/>
          <w:highlight w:val="none"/>
          <w14:textFill>
            <w14:solidFill>
              <w14:schemeClr w14:val="tx1"/>
            </w14:solidFill>
          </w14:textFill>
        </w:rPr>
        <w:t>作为我公司的合法代理人，就</w:t>
      </w:r>
      <w:r>
        <w:rPr>
          <w:rFonts w:hint="eastAsia" w:ascii="宋体" w:hAnsi="宋体" w:eastAsia="宋体" w:cs="宋体"/>
          <w:color w:val="000000" w:themeColor="text1"/>
          <w:sz w:val="28"/>
          <w:szCs w:val="28"/>
          <w:highlight w:val="none"/>
          <w:u w:val="single"/>
          <w14:textFill>
            <w14:solidFill>
              <w14:schemeClr w14:val="tx1"/>
            </w14:solidFill>
          </w14:textFill>
        </w:rPr>
        <w:t>（项目名称、项目编号</w:t>
      </w:r>
      <w:r>
        <w:rPr>
          <w:rFonts w:hint="eastAsia" w:ascii="宋体" w:hAnsi="宋体" w:eastAsia="宋体" w:cs="宋体"/>
          <w:color w:val="000000" w:themeColor="text1"/>
          <w:sz w:val="28"/>
          <w:szCs w:val="28"/>
          <w:highlight w:val="none"/>
          <w14:textFill>
            <w14:solidFill>
              <w14:schemeClr w14:val="tx1"/>
            </w14:solidFill>
          </w14:textFill>
        </w:rPr>
        <w:t>）的招投标活动，采购合同的签订、执行、完成和售后服务，作为投标人代表以我方的名义处理一切与之有关的事务。</w:t>
      </w:r>
    </w:p>
    <w:p>
      <w:pPr>
        <w:pStyle w:val="14"/>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被授权人（投标人授权代表）无转委托权限。</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本授权书自法定代表人签字（或盖个人名章）之日起生效，特此声明。</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投标人名称（单位盖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r>
        <w:rPr>
          <w:rFonts w:hint="eastAsia" w:ascii="宋体" w:hAnsi="宋体" w:eastAsia="宋体" w:cs="宋体"/>
          <w:color w:val="000000" w:themeColor="text1"/>
          <w:sz w:val="28"/>
          <w:szCs w:val="28"/>
          <w:highlight w:val="none"/>
          <w14:textFill>
            <w14:solidFill>
              <w14:schemeClr w14:val="tx1"/>
            </w14:solidFill>
          </w14:textFill>
        </w:rPr>
        <w:t>）：</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w:t>
      </w:r>
    </w:p>
    <w:p>
      <w:pPr>
        <w:tabs>
          <w:tab w:val="left" w:pos="3780"/>
        </w:tabs>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法定代表人（签字或盖个人名章）：</w:t>
      </w:r>
      <w:r>
        <w:rPr>
          <w:rFonts w:hint="eastAsia" w:ascii="宋体" w:hAnsi="宋体" w:eastAsia="宋体" w:cs="宋体"/>
          <w:color w:val="000000" w:themeColor="text1"/>
          <w:sz w:val="28"/>
          <w:szCs w:val="28"/>
          <w:highlight w:val="none"/>
          <w14:textFill>
            <w14:solidFill>
              <w14:schemeClr w14:val="tx1"/>
            </w14:solidFill>
          </w14:textFill>
        </w:rPr>
        <w:t>签字日期：年月日</w:t>
      </w:r>
    </w:p>
    <w:p>
      <w:pPr>
        <w:spacing w:line="360" w:lineRule="auto"/>
        <w:ind w:left="1159" w:leftChars="552" w:firstLine="2261"/>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-19050</wp:posOffset>
                </wp:positionH>
                <wp:positionV relativeFrom="paragraph">
                  <wp:posOffset>217170</wp:posOffset>
                </wp:positionV>
                <wp:extent cx="5584190" cy="1487805"/>
                <wp:effectExtent l="4445" t="4445" r="19685" b="16510"/>
                <wp:wrapNone/>
                <wp:docPr id="10" name="组合 10"/>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pPr>
                                <w:jc w:val="center"/>
                              </w:pPr>
                            </w:p>
                            <w:p>
                              <w:pPr>
                                <w:jc w:val="center"/>
                                <w:rPr>
                                  <w:sz w:val="24"/>
                                </w:rPr>
                              </w:pPr>
                              <w:r>
                                <w:rPr>
                                  <w:rFonts w:hint="eastAsia"/>
                                  <w:sz w:val="24"/>
                                  <w:lang w:val="en-US" w:eastAsia="zh-CN"/>
                                </w:rPr>
                                <w:t>授权人及</w:t>
                              </w: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pPr>
                              <w:r>
                                <w:rPr>
                                  <w:rFonts w:hint="eastAsia"/>
                                  <w:sz w:val="24"/>
                                </w:rPr>
                                <w:t>（正面）</w:t>
                              </w:r>
                            </w:p>
                            <w:p/>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pPr>
                                <w:jc w:val="center"/>
                              </w:pPr>
                            </w:p>
                            <w:p>
                              <w:pPr>
                                <w:jc w:val="center"/>
                                <w:rPr>
                                  <w:sz w:val="24"/>
                                </w:rPr>
                              </w:pPr>
                              <w:r>
                                <w:rPr>
                                  <w:rFonts w:hint="eastAsia"/>
                                  <w:sz w:val="24"/>
                                  <w:lang w:val="en-US" w:eastAsia="zh-CN"/>
                                </w:rPr>
                                <w:t>授权人及</w:t>
                              </w: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rPr>
                                  <w:sz w:val="24"/>
                                </w:rPr>
                              </w:pPr>
                              <w:r>
                                <w:rPr>
                                  <w:rFonts w:hint="eastAsia"/>
                                  <w:sz w:val="24"/>
                                </w:rPr>
                                <w:t>（反面）</w:t>
                              </w:r>
                            </w:p>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59264;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ANUaMXaAAAACQEAAA8AAAAAAAAAAQAgAAAAIgAAAGRycy9kb3ducmV2LnhtbFBLAQIUABQAAAAI&#10;AIdO4kAgo+SxzwIAAHcIAAAOAAAAAAAAAAEAIAAAACkBAABkcnMvZTJvRG9jLnhtbFBLBQYAAAAA&#10;BgAGAFkBAABqBg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p>
                      <w:p>
                        <w:pPr>
                          <w:jc w:val="center"/>
                          <w:rPr>
                            <w:sz w:val="24"/>
                          </w:rPr>
                        </w:pPr>
                        <w:r>
                          <w:rPr>
                            <w:rFonts w:hint="eastAsia"/>
                            <w:sz w:val="24"/>
                            <w:lang w:val="en-US" w:eastAsia="zh-CN"/>
                          </w:rPr>
                          <w:t>授权人及</w:t>
                        </w: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pPr>
                        <w:r>
                          <w:rPr>
                            <w:rFonts w:hint="eastAsia"/>
                            <w:sz w:val="24"/>
                          </w:rPr>
                          <w:t>（正面）</w:t>
                        </w:r>
                      </w:p>
                      <w:p/>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p>
                      <w:p>
                        <w:pPr>
                          <w:jc w:val="center"/>
                          <w:rPr>
                            <w:sz w:val="24"/>
                          </w:rPr>
                        </w:pPr>
                        <w:r>
                          <w:rPr>
                            <w:rFonts w:hint="eastAsia"/>
                            <w:sz w:val="24"/>
                            <w:lang w:val="en-US" w:eastAsia="zh-CN"/>
                          </w:rPr>
                          <w:t>授权人及</w:t>
                        </w:r>
                        <w:r>
                          <w:rPr>
                            <w:rFonts w:hint="eastAsia"/>
                            <w:sz w:val="24"/>
                          </w:rPr>
                          <w:t>被授权人（授权代表）</w:t>
                        </w:r>
                      </w:p>
                      <w:p>
                        <w:pPr>
                          <w:jc w:val="center"/>
                          <w:rPr>
                            <w:sz w:val="24"/>
                          </w:rPr>
                        </w:pPr>
                        <w:r>
                          <w:rPr>
                            <w:rFonts w:hint="eastAsia"/>
                            <w:sz w:val="24"/>
                          </w:rPr>
                          <w:t>居民身份证复印件粘贴处</w:t>
                        </w:r>
                      </w:p>
                      <w:p>
                        <w:pPr>
                          <w:ind w:firstLine="1200" w:firstLineChars="500"/>
                          <w:rPr>
                            <w:sz w:val="24"/>
                          </w:rPr>
                        </w:pPr>
                      </w:p>
                      <w:p>
                        <w:pPr>
                          <w:jc w:val="center"/>
                          <w:rPr>
                            <w:sz w:val="24"/>
                          </w:rPr>
                        </w:pPr>
                        <w:r>
                          <w:rPr>
                            <w:rFonts w:hint="eastAsia"/>
                            <w:sz w:val="24"/>
                          </w:rPr>
                          <w:t>（反面）</w:t>
                        </w:r>
                      </w:p>
                      <w:p/>
                    </w:txbxContent>
                  </v:textbox>
                </v:rect>
              </v:group>
            </w:pict>
          </mc:Fallback>
        </mc:AlternateConten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440" w:lineRule="exact"/>
        <w:rPr>
          <w:rFonts w:hint="eastAsia" w:ascii="宋体" w:hAnsi="宋体" w:eastAsia="宋体" w:cs="宋体"/>
          <w:color w:val="000000" w:themeColor="text1"/>
          <w:sz w:val="28"/>
          <w:szCs w:val="28"/>
          <w:highlight w:val="none"/>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bookmarkStart w:id="144" w:name="_Toc226217114"/>
    </w:p>
    <w:bookmarkEnd w:id="144"/>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bookmarkStart w:id="145" w:name="_Toc275865608"/>
      <w:bookmarkStart w:id="146" w:name="_Toc435514860"/>
      <w:bookmarkStart w:id="147" w:name="_Toc435515300"/>
      <w:r>
        <w:rPr>
          <w:rFonts w:hint="eastAsia" w:ascii="宋体" w:hAnsi="宋体" w:eastAsia="宋体" w:cs="宋体"/>
          <w:color w:val="000000" w:themeColor="text1"/>
          <w:sz w:val="28"/>
          <w:szCs w:val="28"/>
          <w:highlight w:val="none"/>
          <w14:textFill>
            <w14:solidFill>
              <w14:schemeClr w14:val="tx1"/>
            </w14:solidFill>
          </w14:textFill>
        </w:rPr>
        <w:t>法定代表人证明书</w:t>
      </w:r>
      <w:bookmarkEnd w:id="139"/>
      <w:bookmarkEnd w:id="140"/>
      <w:bookmarkEnd w:id="141"/>
      <w:bookmarkEnd w:id="142"/>
      <w:bookmarkEnd w:id="143"/>
      <w:bookmarkEnd w:id="145"/>
      <w:bookmarkEnd w:id="146"/>
      <w:bookmarkEnd w:id="147"/>
    </w:p>
    <w:p>
      <w:pPr>
        <w:tabs>
          <w:tab w:val="left" w:pos="900"/>
        </w:tabs>
        <w:spacing w:line="480" w:lineRule="auto"/>
        <w:ind w:firstLine="1260" w:firstLineChars="4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______________同志，现任我单位职务，为法定代表人，特此证明。</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本证明书自签发之日起生效，有效期与本公司投标文件中标注的投标有效期相同。</w:t>
      </w:r>
    </w:p>
    <w:p>
      <w:pPr>
        <w:spacing w:line="48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w:t>
      </w:r>
    </w:p>
    <w:p>
      <w:pPr>
        <w:spacing w:line="480" w:lineRule="auto"/>
        <w:ind w:firstLine="1120" w:firstLineChars="40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营业执照（注册号）：</w:t>
      </w:r>
    </w:p>
    <w:p>
      <w:pPr>
        <w:spacing w:line="480" w:lineRule="auto"/>
        <w:ind w:firstLine="1120" w:firstLineChars="4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经济性质：</w:t>
      </w:r>
    </w:p>
    <w:p>
      <w:pPr>
        <w:spacing w:line="480" w:lineRule="auto"/>
        <w:ind w:firstLine="1120" w:firstLineChars="4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主营（产）：</w:t>
      </w:r>
    </w:p>
    <w:p>
      <w:pPr>
        <w:spacing w:line="480" w:lineRule="auto"/>
        <w:ind w:firstLine="1120" w:firstLineChars="4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兼营（产）：</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217170</wp:posOffset>
                </wp:positionV>
                <wp:extent cx="5584190" cy="1487805"/>
                <wp:effectExtent l="4445" t="4445" r="19685" b="16510"/>
                <wp:wrapNone/>
                <wp:docPr id="13" name="组合 13"/>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14"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pPr>
                              <w:r>
                                <w:rPr>
                                  <w:rFonts w:hint="eastAsia"/>
                                  <w:sz w:val="24"/>
                                </w:rPr>
                                <w:t>（正面</w:t>
                              </w:r>
                              <w:r>
                                <w:rPr>
                                  <w:rFonts w:hint="eastAsia"/>
                                </w:rPr>
                                <w:t>）</w:t>
                              </w:r>
                            </w:p>
                            <w:p/>
                          </w:txbxContent>
                        </wps:txbx>
                        <wps:bodyPr rot="0" vert="horz" wrap="square" lIns="91440" tIns="45720" rIns="91440" bIns="45720" anchor="t" anchorCtr="0" upright="1">
                          <a:noAutofit/>
                        </wps:bodyPr>
                      </wps:wsp>
                      <wps:wsp>
                        <wps:cNvPr id="15"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rPr>
                                  <w:sz w:val="24"/>
                                </w:rPr>
                              </w:pPr>
                              <w:r>
                                <w:rPr>
                                  <w:rFonts w:hint="eastAsia"/>
                                  <w:sz w:val="24"/>
                                </w:rPr>
                                <w:t>（反面）</w:t>
                              </w:r>
                            </w:p>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5pt;margin-top:17.1pt;height:117.15pt;width:439.7pt;z-index:251660288;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A1RoxdoAAAAJAQAADwAAAAAAAAABACAAAAAiAAAAZHJzL2Rvd25yZXYueG1sUEsBAhQAFAAA&#10;AAgAh07iQNONj0DRAgAAeQgAAA4AAAAAAAAAAQAgAAAAKQEAAGRycy9lMm9Eb2MueG1sUEsFBgAA&#10;AAAGAAYAWQEAAGwGAAAAAA==&#10;">
                <o:lock v:ext="edit" aspectratio="f"/>
                <v:rect id="矩形 11" o:spid="_x0000_s1026" o:spt="1" style="position:absolute;left:1410;top:9240;height:2343;width:4337;"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pPr>
                        <w:r>
                          <w:rPr>
                            <w:rFonts w:hint="eastAsia"/>
                            <w:sz w:val="24"/>
                          </w:rPr>
                          <w:t>（正面</w:t>
                        </w:r>
                        <w:r>
                          <w:rPr>
                            <w:rFonts w:hint="eastAsia"/>
                          </w:rPr>
                          <w:t>）</w:t>
                        </w:r>
                      </w:p>
                      <w:p/>
                    </w:txbxContent>
                  </v:textbox>
                </v:rect>
                <v:rect id="矩形 12" o:spid="_x0000_s1026" o:spt="1" style="position:absolute;left:5867;top:9240;height:2343;width:4337;"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sz w:val="24"/>
                          </w:rPr>
                        </w:pPr>
                        <w:r>
                          <w:rPr>
                            <w:rFonts w:hint="eastAsia"/>
                            <w:sz w:val="24"/>
                          </w:rPr>
                          <w:t>法定代表人</w:t>
                        </w:r>
                      </w:p>
                      <w:p>
                        <w:pPr>
                          <w:jc w:val="center"/>
                          <w:rPr>
                            <w:sz w:val="24"/>
                          </w:rPr>
                        </w:pPr>
                        <w:r>
                          <w:rPr>
                            <w:rFonts w:hint="eastAsia"/>
                            <w:sz w:val="24"/>
                          </w:rPr>
                          <w:t>居民身份证复印件</w:t>
                        </w:r>
                      </w:p>
                      <w:p>
                        <w:pPr>
                          <w:ind w:firstLine="1200" w:firstLineChars="500"/>
                          <w:rPr>
                            <w:sz w:val="24"/>
                          </w:rPr>
                        </w:pPr>
                      </w:p>
                      <w:p>
                        <w:pPr>
                          <w:jc w:val="center"/>
                          <w:rPr>
                            <w:sz w:val="24"/>
                          </w:rPr>
                        </w:pPr>
                        <w:r>
                          <w:rPr>
                            <w:rFonts w:hint="eastAsia"/>
                            <w:sz w:val="24"/>
                          </w:rPr>
                          <w:t>（反面）</w:t>
                        </w:r>
                      </w:p>
                      <w:p/>
                    </w:txbxContent>
                  </v:textbox>
                </v:rect>
              </v:group>
            </w:pict>
          </mc:Fallback>
        </mc:AlternateConten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500" w:lineRule="exact"/>
        <w:rPr>
          <w:rFonts w:hint="eastAsia" w:ascii="宋体" w:hAnsi="宋体" w:eastAsia="宋体" w:cs="宋体"/>
          <w:b/>
          <w:bCs/>
          <w:color w:val="000000" w:themeColor="text1"/>
          <w:sz w:val="28"/>
          <w:szCs w:val="28"/>
          <w:highlight w:val="none"/>
          <w14:textFill>
            <w14:solidFill>
              <w14:schemeClr w14:val="tx1"/>
            </w14:solidFill>
          </w14:textFill>
        </w:rPr>
      </w:pPr>
    </w:p>
    <w:p>
      <w:pPr>
        <w:spacing w:line="500" w:lineRule="exact"/>
        <w:rPr>
          <w:rFonts w:hint="eastAsia" w:ascii="宋体" w:hAnsi="宋体" w:eastAsia="宋体" w:cs="宋体"/>
          <w:b/>
          <w:bCs/>
          <w:color w:val="000000" w:themeColor="text1"/>
          <w:sz w:val="28"/>
          <w:szCs w:val="28"/>
          <w:highlight w:val="none"/>
          <w14:textFill>
            <w14:solidFill>
              <w14:schemeClr w14:val="tx1"/>
            </w14:solidFill>
          </w14:textFill>
        </w:rPr>
      </w:pPr>
    </w:p>
    <w:p>
      <w:pPr>
        <w:spacing w:line="500" w:lineRule="exact"/>
        <w:rPr>
          <w:rFonts w:hint="eastAsia" w:ascii="宋体" w:hAnsi="宋体" w:eastAsia="宋体" w:cs="宋体"/>
          <w:b/>
          <w:bCs/>
          <w:color w:val="000000" w:themeColor="text1"/>
          <w:sz w:val="28"/>
          <w:szCs w:val="28"/>
          <w:highlight w:val="none"/>
          <w14:textFill>
            <w14:solidFill>
              <w14:schemeClr w14:val="tx1"/>
            </w14:solidFill>
          </w14:textFill>
        </w:rPr>
      </w:pPr>
    </w:p>
    <w:p>
      <w:pPr>
        <w:spacing w:line="500" w:lineRule="exact"/>
        <w:ind w:firstLine="6020" w:firstLineChars="21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投标人名称（单位盖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r>
        <w:rPr>
          <w:rFonts w:hint="eastAsia" w:ascii="宋体" w:hAnsi="宋体" w:eastAsia="宋体" w:cs="宋体"/>
          <w:color w:val="000000" w:themeColor="text1"/>
          <w:sz w:val="28"/>
          <w:szCs w:val="28"/>
          <w:highlight w:val="none"/>
          <w14:textFill>
            <w14:solidFill>
              <w14:schemeClr w14:val="tx1"/>
            </w14:solidFill>
          </w14:textFill>
        </w:rPr>
        <w:t>）：</w:t>
      </w:r>
    </w:p>
    <w:p>
      <w:pPr>
        <w:spacing w:line="5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w:t>
      </w:r>
    </w:p>
    <w:p>
      <w:pPr>
        <w:spacing w:line="500" w:lineRule="exact"/>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签发日期：</w:t>
      </w:r>
    </w:p>
    <w:p>
      <w:pPr>
        <w:spacing w:line="440" w:lineRule="exact"/>
        <w:rPr>
          <w:rFonts w:hint="eastAsia" w:ascii="宋体" w:hAnsi="宋体" w:eastAsia="宋体" w:cs="宋体"/>
          <w:bCs/>
          <w:color w:val="000000" w:themeColor="text1"/>
          <w:sz w:val="24"/>
          <w:szCs w:val="24"/>
          <w:highlight w:val="none"/>
          <w14:textFill>
            <w14:solidFill>
              <w14:schemeClr w14:val="tx1"/>
            </w14:solidFill>
          </w14:textFill>
        </w:rPr>
      </w:pPr>
      <w:bookmarkStart w:id="148" w:name="_Toc239051894"/>
      <w:bookmarkStart w:id="149" w:name="_Toc50736478"/>
      <w:bookmarkStart w:id="150" w:name="_Toc275865609"/>
      <w:bookmarkStart w:id="151" w:name="_Toc50691038"/>
      <w:bookmarkStart w:id="152" w:name="_Toc50737298"/>
      <w:bookmarkStart w:id="153" w:name="_Toc52165082"/>
      <w:bookmarkStart w:id="154" w:name="_Toc50737330"/>
      <w:bookmarkStart w:id="155" w:name="_Toc170699948"/>
      <w:bookmarkStart w:id="156" w:name="_Toc87417460"/>
    </w:p>
    <w:bookmarkEnd w:id="148"/>
    <w:bookmarkEnd w:id="149"/>
    <w:bookmarkEnd w:id="150"/>
    <w:bookmarkEnd w:id="151"/>
    <w:bookmarkEnd w:id="152"/>
    <w:bookmarkEnd w:id="153"/>
    <w:bookmarkEnd w:id="154"/>
    <w:bookmarkEnd w:id="155"/>
    <w:bookmarkEnd w:id="156"/>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bookmarkStart w:id="157" w:name="_Toc50736485"/>
      <w:bookmarkStart w:id="158" w:name="_Toc275865613"/>
      <w:bookmarkStart w:id="159" w:name="_Toc52165089"/>
      <w:bookmarkStart w:id="160" w:name="_Toc435514867"/>
      <w:bookmarkStart w:id="161" w:name="_Toc50691051"/>
      <w:bookmarkStart w:id="162" w:name="_Toc50737337"/>
      <w:bookmarkStart w:id="163" w:name="_Toc435515307"/>
      <w:bookmarkStart w:id="164" w:name="_Toc50737305"/>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采购需求条款响应一览表</w:t>
      </w:r>
      <w:bookmarkEnd w:id="157"/>
      <w:bookmarkEnd w:id="158"/>
      <w:bookmarkEnd w:id="159"/>
      <w:bookmarkEnd w:id="160"/>
      <w:bookmarkEnd w:id="161"/>
      <w:bookmarkEnd w:id="162"/>
      <w:bookmarkEnd w:id="163"/>
      <w:bookmarkEnd w:id="164"/>
    </w:p>
    <w:p>
      <w:pPr>
        <w:spacing w:line="40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说明：</w:t>
      </w:r>
    </w:p>
    <w:p>
      <w:pPr>
        <w:pStyle w:val="50"/>
        <w:numPr>
          <w:ilvl w:val="0"/>
          <w:numId w:val="55"/>
        </w:numPr>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投标人必须对应招标文件条款逐条应答并按要求填写下表。</w:t>
      </w:r>
    </w:p>
    <w:p>
      <w:pPr>
        <w:pStyle w:val="50"/>
        <w:numPr>
          <w:ilvl w:val="0"/>
          <w:numId w:val="55"/>
        </w:numPr>
        <w:snapToGrid w:val="0"/>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投标人响应描述：</w:t>
      </w:r>
      <w:r>
        <w:rPr>
          <w:rFonts w:hint="eastAsia" w:ascii="宋体" w:hAnsi="宋体" w:eastAsia="宋体" w:cs="宋体"/>
          <w:bCs/>
          <w:color w:val="000000" w:themeColor="text1"/>
          <w:sz w:val="28"/>
          <w:szCs w:val="28"/>
          <w:highlight w:val="none"/>
          <w14:textFill>
            <w14:solidFill>
              <w14:schemeClr w14:val="tx1"/>
            </w14:solidFill>
          </w14:textFill>
        </w:rPr>
        <w:t>投标人按响应货物</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或服务</w:t>
      </w:r>
      <w:r>
        <w:rPr>
          <w:rFonts w:hint="eastAsia" w:ascii="宋体" w:hAnsi="宋体" w:eastAsia="宋体" w:cs="宋体"/>
          <w:bCs/>
          <w:color w:val="000000" w:themeColor="text1"/>
          <w:sz w:val="28"/>
          <w:szCs w:val="28"/>
          <w:highlight w:val="none"/>
          <w14:textFill>
            <w14:solidFill>
              <w14:schemeClr w14:val="tx1"/>
            </w14:solidFill>
          </w14:textFill>
        </w:rPr>
        <w:t>实际数据填写</w:t>
      </w:r>
      <w:r>
        <w:rPr>
          <w:rFonts w:hint="eastAsia" w:ascii="宋体" w:hAnsi="宋体" w:eastAsia="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逐条应答实际参数或服务承诺，否则视为未响应。</w:t>
      </w:r>
    </w:p>
    <w:p>
      <w:pPr>
        <w:pStyle w:val="50"/>
        <w:numPr>
          <w:ilvl w:val="0"/>
          <w:numId w:val="55"/>
        </w:numPr>
        <w:snapToGrid w:val="0"/>
        <w:spacing w:line="360" w:lineRule="auto"/>
        <w:ind w:firstLineChars="0"/>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投标人应按招标文件要求附相关证明文件，如有任何一项不响应或不满足的视为负偏离。</w:t>
      </w:r>
    </w:p>
    <w:p>
      <w:pPr>
        <w:pStyle w:val="50"/>
        <w:numPr>
          <w:ilvl w:val="0"/>
          <w:numId w:val="55"/>
        </w:numPr>
        <w:snapToGrid w:val="0"/>
        <w:spacing w:line="360" w:lineRule="auto"/>
        <w:ind w:firstLineChars="0"/>
        <w:rPr>
          <w:rFonts w:hint="eastAsia" w:ascii="宋体" w:hAnsi="宋体" w:eastAsia="宋体" w:cs="宋体"/>
          <w:bCs/>
          <w:snapToGrid w:val="0"/>
          <w:color w:val="000000" w:themeColor="text1"/>
          <w:sz w:val="28"/>
          <w:szCs w:val="28"/>
          <w:highlight w:val="none"/>
          <w14:textFill>
            <w14:solidFill>
              <w14:schemeClr w14:val="tx1"/>
            </w14:solidFill>
          </w14:textFill>
        </w:rPr>
      </w:pPr>
      <w:r>
        <w:rPr>
          <w:rFonts w:hint="eastAsia" w:ascii="宋体" w:hAnsi="宋体" w:eastAsia="宋体" w:cs="宋体"/>
          <w:snapToGrid w:val="0"/>
          <w:color w:val="000000" w:themeColor="text1"/>
          <w:sz w:val="28"/>
          <w:szCs w:val="28"/>
          <w:highlight w:val="none"/>
          <w14:textFill>
            <w14:solidFill>
              <w14:schemeClr w14:val="tx1"/>
            </w14:solidFill>
          </w14:textFill>
        </w:rPr>
        <w:t>偏离情况说明：投标人根据投标人实际情况填写“正偏离”“完全响应”或“负偏离”。</w:t>
      </w:r>
    </w:p>
    <w:p>
      <w:pPr>
        <w:widowControl/>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5278"/>
        <w:gridCol w:w="1452"/>
        <w:gridCol w:w="1167"/>
        <w:gridCol w:w="15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76" w:type="pct"/>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2588" w:type="pct"/>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招标文件条款描述</w:t>
            </w:r>
          </w:p>
        </w:tc>
        <w:tc>
          <w:tcPr>
            <w:tcW w:w="712" w:type="pct"/>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投标人响应描述</w:t>
            </w:r>
          </w:p>
        </w:tc>
        <w:tc>
          <w:tcPr>
            <w:tcW w:w="572" w:type="pct"/>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偏离情况说明</w:t>
            </w:r>
          </w:p>
        </w:tc>
        <w:tc>
          <w:tcPr>
            <w:tcW w:w="750" w:type="pct"/>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376" w:type="pct"/>
            <w:noWrap w:val="0"/>
            <w:vAlign w:val="center"/>
          </w:tcPr>
          <w:p>
            <w:pPr>
              <w:numPr>
                <w:ilvl w:val="0"/>
                <w:numId w:val="56"/>
              </w:num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588"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71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0"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376" w:type="pct"/>
            <w:noWrap w:val="0"/>
            <w:vAlign w:val="center"/>
          </w:tcPr>
          <w:p>
            <w:pPr>
              <w:numPr>
                <w:ilvl w:val="0"/>
                <w:numId w:val="56"/>
              </w:num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588" w:type="pct"/>
            <w:noWrap w:val="0"/>
            <w:vAlign w:val="center"/>
          </w:tcPr>
          <w:p>
            <w:pPr>
              <w:snapToGrid w:val="0"/>
              <w:spacing w:line="240" w:lineRule="auto"/>
              <w:jc w:val="left"/>
              <w:rPr>
                <w:rFonts w:hint="eastAsia" w:ascii="宋体" w:hAnsi="宋体" w:eastAsia="宋体" w:cs="宋体"/>
                <w:color w:val="000000" w:themeColor="text1"/>
                <w:sz w:val="28"/>
                <w:szCs w:val="28"/>
                <w:highlight w:val="none"/>
                <w14:textFill>
                  <w14:solidFill>
                    <w14:schemeClr w14:val="tx1"/>
                  </w14:solidFill>
                </w14:textFill>
              </w:rPr>
            </w:pPr>
          </w:p>
        </w:tc>
        <w:tc>
          <w:tcPr>
            <w:tcW w:w="71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0"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376" w:type="pct"/>
            <w:noWrap w:val="0"/>
            <w:vAlign w:val="center"/>
          </w:tcPr>
          <w:p>
            <w:pPr>
              <w:numPr>
                <w:ilvl w:val="0"/>
                <w:numId w:val="56"/>
              </w:numPr>
              <w:snapToGrid w:val="0"/>
              <w:spacing w:line="240" w:lineRule="auto"/>
              <w:jc w:val="center"/>
              <w:rPr>
                <w:rFonts w:hint="eastAsia" w:ascii="宋体" w:hAnsi="宋体" w:eastAsia="宋体" w:cs="宋体"/>
                <w:color w:val="000000" w:themeColor="text1"/>
                <w:sz w:val="28"/>
                <w:szCs w:val="28"/>
                <w:highlight w:val="none"/>
                <w:lang w:eastAsia="zh-CN"/>
                <w14:textFill>
                  <w14:solidFill>
                    <w14:schemeClr w14:val="tx1"/>
                  </w14:solidFill>
                </w14:textFill>
              </w:rPr>
            </w:pPr>
          </w:p>
        </w:tc>
        <w:tc>
          <w:tcPr>
            <w:tcW w:w="2588"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1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0"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376" w:type="pct"/>
            <w:noWrap w:val="0"/>
            <w:vAlign w:val="center"/>
          </w:tcPr>
          <w:p>
            <w:pPr>
              <w:numPr>
                <w:ilvl w:val="0"/>
                <w:numId w:val="56"/>
              </w:num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588"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1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0"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376" w:type="pct"/>
            <w:noWrap w:val="0"/>
            <w:vAlign w:val="center"/>
          </w:tcPr>
          <w:p>
            <w:pPr>
              <w:numPr>
                <w:ilvl w:val="0"/>
                <w:numId w:val="56"/>
              </w:num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588"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1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0"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376" w:type="pct"/>
            <w:noWrap w:val="0"/>
            <w:vAlign w:val="center"/>
          </w:tcPr>
          <w:p>
            <w:pPr>
              <w:numPr>
                <w:ilvl w:val="0"/>
                <w:numId w:val="56"/>
              </w:num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2588"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1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0"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376" w:type="pct"/>
            <w:noWrap w:val="0"/>
            <w:vAlign w:val="center"/>
          </w:tcPr>
          <w:p>
            <w:pPr>
              <w:snapToGrid w:val="0"/>
              <w:spacing w:line="240" w:lineRule="auto"/>
              <w:ind w:left="18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p>
        </w:tc>
        <w:tc>
          <w:tcPr>
            <w:tcW w:w="2588"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1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2"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50" w:type="pct"/>
            <w:noWrap w:val="0"/>
            <w:vAlign w:val="center"/>
          </w:tcPr>
          <w:p>
            <w:pPr>
              <w:snapToGrid w:val="0"/>
              <w:spacing w:line="24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r>
    </w:tbl>
    <w:p>
      <w:pPr>
        <w:spacing w:line="500" w:lineRule="exact"/>
        <w:ind w:firstLine="144" w:firstLineChars="50"/>
        <w:rPr>
          <w:rFonts w:hint="eastAsia" w:ascii="宋体" w:hAnsi="宋体" w:eastAsia="宋体" w:cs="宋体"/>
          <w:color w:val="000000" w:themeColor="text1"/>
          <w:sz w:val="28"/>
          <w:szCs w:val="28"/>
          <w:highlight w:val="none"/>
          <w:u w:val="single"/>
          <w14:textFill>
            <w14:solidFill>
              <w14:schemeClr w14:val="tx1"/>
            </w14:solidFill>
          </w14:textFill>
        </w:rPr>
      </w:pPr>
      <w:bookmarkStart w:id="165" w:name="_Toc435514868"/>
      <w:bookmarkStart w:id="166" w:name="_Toc435515308"/>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p>
    <w:p>
      <w:pPr>
        <w:spacing w:line="440" w:lineRule="exact"/>
        <w:ind w:firstLine="144" w:firstLineChars="50"/>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bookmarkEnd w:id="165"/>
    <w:bookmarkEnd w:id="166"/>
    <w:p>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bookmarkStart w:id="167" w:name="_Toc50737333"/>
      <w:bookmarkStart w:id="168" w:name="_Toc52165085"/>
      <w:bookmarkStart w:id="169" w:name="_Toc43264525"/>
      <w:bookmarkStart w:id="170" w:name="_Toc50737301"/>
      <w:bookmarkStart w:id="171" w:name="_Toc435514870"/>
      <w:bookmarkStart w:id="172" w:name="_Toc435515310"/>
      <w:bookmarkStart w:id="173" w:name="_Toc50736481"/>
      <w:bookmarkStart w:id="174" w:name="_Toc275865617"/>
      <w:bookmarkStart w:id="175" w:name="_Toc50691044"/>
      <w:bookmarkStart w:id="176" w:name="_Toc50691037"/>
      <w:bookmarkStart w:id="177" w:name="_Toc50703730"/>
      <w:bookmarkStart w:id="178" w:name="_Toc43264518"/>
      <w:r>
        <w:rPr>
          <w:rFonts w:hint="eastAsia" w:ascii="宋体" w:hAnsi="宋体" w:eastAsia="宋体" w:cs="宋体"/>
          <w:color w:val="000000" w:themeColor="text1"/>
          <w:sz w:val="28"/>
          <w:szCs w:val="28"/>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同类项目情况一览表</w:t>
      </w:r>
      <w:bookmarkEnd w:id="167"/>
      <w:bookmarkEnd w:id="168"/>
      <w:bookmarkEnd w:id="169"/>
      <w:bookmarkEnd w:id="170"/>
      <w:bookmarkEnd w:id="171"/>
      <w:bookmarkEnd w:id="172"/>
      <w:bookmarkEnd w:id="173"/>
      <w:bookmarkEnd w:id="174"/>
      <w:bookmarkEnd w:id="175"/>
    </w:p>
    <w:p>
      <w:pPr>
        <w:widowControl/>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W w:w="90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854"/>
        <w:gridCol w:w="966"/>
        <w:gridCol w:w="1022"/>
        <w:gridCol w:w="660"/>
        <w:gridCol w:w="954"/>
        <w:gridCol w:w="1077"/>
        <w:gridCol w:w="953"/>
        <w:gridCol w:w="992"/>
        <w:gridCol w:w="1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8" w:type="dxa"/>
            <w:vMerge w:val="restart"/>
            <w:tcBorders>
              <w:top w:val="single" w:color="auto" w:sz="12"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854" w:type="dxa"/>
            <w:vMerge w:val="restart"/>
            <w:tcBorders>
              <w:top w:val="single" w:color="auto" w:sz="12"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用户/业主名称</w:t>
            </w:r>
          </w:p>
        </w:tc>
        <w:tc>
          <w:tcPr>
            <w:tcW w:w="966" w:type="dxa"/>
            <w:vMerge w:val="restart"/>
            <w:tcBorders>
              <w:top w:val="single" w:color="auto" w:sz="12"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p>
        </w:tc>
        <w:tc>
          <w:tcPr>
            <w:tcW w:w="1682" w:type="dxa"/>
            <w:gridSpan w:val="2"/>
            <w:tcBorders>
              <w:top w:val="single" w:color="auto" w:sz="12" w:space="0"/>
              <w:bottom w:val="single" w:color="auto" w:sz="6"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项目内容</w:t>
            </w:r>
          </w:p>
        </w:tc>
        <w:tc>
          <w:tcPr>
            <w:tcW w:w="954" w:type="dxa"/>
            <w:vMerge w:val="restart"/>
            <w:tcBorders>
              <w:top w:val="single" w:color="auto" w:sz="12" w:space="0"/>
              <w:right w:val="single" w:color="auto" w:sz="6"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合同总价</w:t>
            </w:r>
          </w:p>
        </w:tc>
        <w:tc>
          <w:tcPr>
            <w:tcW w:w="1077" w:type="dxa"/>
            <w:vMerge w:val="restart"/>
            <w:tcBorders>
              <w:top w:val="single" w:color="auto" w:sz="12" w:space="0"/>
              <w:left w:val="single" w:color="auto" w:sz="6"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签订时间</w:t>
            </w:r>
          </w:p>
        </w:tc>
        <w:tc>
          <w:tcPr>
            <w:tcW w:w="953" w:type="dxa"/>
            <w:vMerge w:val="restart"/>
            <w:tcBorders>
              <w:top w:val="single" w:color="auto" w:sz="12" w:space="0"/>
              <w:left w:val="single" w:color="auto" w:sz="6"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完成时间</w:t>
            </w:r>
          </w:p>
        </w:tc>
        <w:tc>
          <w:tcPr>
            <w:tcW w:w="992" w:type="dxa"/>
            <w:vMerge w:val="restart"/>
            <w:tcBorders>
              <w:top w:val="single" w:color="auto" w:sz="12" w:space="0"/>
              <w:right w:val="single" w:color="auto" w:sz="6"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用户/业主联系人及电话</w:t>
            </w:r>
          </w:p>
        </w:tc>
        <w:tc>
          <w:tcPr>
            <w:tcW w:w="1082" w:type="dxa"/>
            <w:vMerge w:val="restart"/>
            <w:tcBorders>
              <w:top w:val="single" w:color="auto" w:sz="12" w:space="0"/>
              <w:left w:val="single" w:color="auto" w:sz="6"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8" w:type="dxa"/>
            <w:vMerge w:val="continue"/>
            <w:tcBorders>
              <w:bottom w:val="double" w:color="auto" w:sz="4" w:space="0"/>
            </w:tcBorders>
            <w:shd w:val="clear" w:color="auto" w:fill="EEECE1"/>
            <w:noWrap w:val="0"/>
            <w:vAlign w:val="center"/>
          </w:tcPr>
          <w:p>
            <w:pPr>
              <w:snapToGrid w:val="0"/>
              <w:ind w:left="-84" w:leftChars="-40" w:right="-107" w:rightChars="-51"/>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854" w:type="dxa"/>
            <w:vMerge w:val="continue"/>
            <w:tcBorders>
              <w:bottom w:val="double" w:color="auto" w:sz="4" w:space="0"/>
            </w:tcBorders>
            <w:shd w:val="clear" w:color="auto" w:fill="EEECE1"/>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966" w:type="dxa"/>
            <w:vMerge w:val="continue"/>
            <w:tcBorders>
              <w:bottom w:val="double" w:color="auto" w:sz="4" w:space="0"/>
            </w:tcBorders>
            <w:shd w:val="clear" w:color="auto" w:fill="EEECE1"/>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1022" w:type="dxa"/>
            <w:tcBorders>
              <w:top w:val="single" w:color="auto" w:sz="6" w:space="0"/>
              <w:bottom w:val="double" w:color="auto" w:sz="4" w:space="0"/>
              <w:right w:val="single" w:color="auto" w:sz="6"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产品名称</w:t>
            </w:r>
          </w:p>
        </w:tc>
        <w:tc>
          <w:tcPr>
            <w:tcW w:w="660" w:type="dxa"/>
            <w:tcBorders>
              <w:top w:val="single" w:color="auto" w:sz="6" w:space="0"/>
              <w:left w:val="single" w:color="auto" w:sz="6" w:space="0"/>
              <w:bottom w:val="double" w:color="auto" w:sz="4" w:space="0"/>
            </w:tcBorders>
            <w:shd w:val="clear" w:color="auto" w:fill="EEECE1"/>
            <w:noWrap w:val="0"/>
            <w:vAlign w:val="center"/>
          </w:tcPr>
          <w:p>
            <w:pPr>
              <w:snapToGrid w:val="0"/>
              <w:ind w:left="-84" w:leftChars="-40" w:right="-107" w:rightChars="-51"/>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型号</w:t>
            </w:r>
          </w:p>
        </w:tc>
        <w:tc>
          <w:tcPr>
            <w:tcW w:w="954" w:type="dxa"/>
            <w:vMerge w:val="continue"/>
            <w:tcBorders>
              <w:bottom w:val="double" w:color="auto" w:sz="4"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1077" w:type="dxa"/>
            <w:vMerge w:val="continue"/>
            <w:tcBorders>
              <w:left w:val="single" w:color="auto" w:sz="6" w:space="0"/>
              <w:bottom w:val="double" w:color="auto" w:sz="4" w:space="0"/>
            </w:tcBorders>
            <w:shd w:val="clear" w:color="auto" w:fill="EEECE1"/>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953" w:type="dxa"/>
            <w:vMerge w:val="continue"/>
            <w:tcBorders>
              <w:left w:val="single" w:color="auto" w:sz="6" w:space="0"/>
              <w:bottom w:val="double" w:color="auto" w:sz="4" w:space="0"/>
            </w:tcBorders>
            <w:shd w:val="clear" w:color="auto" w:fill="EEECE1"/>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992" w:type="dxa"/>
            <w:vMerge w:val="continue"/>
            <w:tcBorders>
              <w:bottom w:val="double" w:color="auto" w:sz="4"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p>
        </w:tc>
        <w:tc>
          <w:tcPr>
            <w:tcW w:w="1082" w:type="dxa"/>
            <w:vMerge w:val="continue"/>
            <w:tcBorders>
              <w:left w:val="single" w:color="auto" w:sz="6" w:space="0"/>
              <w:bottom w:val="double" w:color="auto" w:sz="4" w:space="0"/>
            </w:tcBorders>
            <w:shd w:val="clear" w:color="auto" w:fill="EEECE1"/>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28" w:type="dxa"/>
            <w:tcBorders>
              <w:top w:val="double" w:color="auto" w:sz="4" w:space="0"/>
            </w:tcBorders>
            <w:noWrap w:val="0"/>
            <w:vAlign w:val="center"/>
          </w:tcPr>
          <w:p>
            <w:pPr>
              <w:pStyle w:val="50"/>
              <w:numPr>
                <w:ilvl w:val="0"/>
                <w:numId w:val="57"/>
              </w:numPr>
              <w:spacing w:line="400" w:lineRule="exact"/>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54"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6"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22" w:type="dxa"/>
            <w:tcBorders>
              <w:top w:val="doub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60" w:type="dxa"/>
            <w:tcBorders>
              <w:top w:val="double" w:color="auto" w:sz="4" w:space="0"/>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54" w:type="dxa"/>
            <w:tcBorders>
              <w:top w:val="doub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7" w:type="dxa"/>
            <w:tcBorders>
              <w:top w:val="double" w:color="auto" w:sz="4" w:space="0"/>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53" w:type="dxa"/>
            <w:tcBorders>
              <w:top w:val="double" w:color="auto" w:sz="4" w:space="0"/>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92" w:type="dxa"/>
            <w:tcBorders>
              <w:top w:val="doub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82" w:type="dxa"/>
            <w:tcBorders>
              <w:top w:val="double" w:color="auto" w:sz="4" w:space="0"/>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28" w:type="dxa"/>
            <w:noWrap w:val="0"/>
            <w:vAlign w:val="center"/>
          </w:tcPr>
          <w:p>
            <w:pPr>
              <w:pStyle w:val="50"/>
              <w:numPr>
                <w:ilvl w:val="0"/>
                <w:numId w:val="57"/>
              </w:numPr>
              <w:spacing w:line="400" w:lineRule="exact"/>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54"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6"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22" w:type="dxa"/>
            <w:tcBorders>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60"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54" w:type="dxa"/>
            <w:tcBorders>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7"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5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92" w:type="dxa"/>
            <w:tcBorders>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82"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28" w:type="dxa"/>
            <w:noWrap w:val="0"/>
            <w:vAlign w:val="center"/>
          </w:tcPr>
          <w:p>
            <w:pPr>
              <w:pStyle w:val="50"/>
              <w:numPr>
                <w:ilvl w:val="0"/>
                <w:numId w:val="57"/>
              </w:numPr>
              <w:spacing w:line="400" w:lineRule="exact"/>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54"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6"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22" w:type="dxa"/>
            <w:tcBorders>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60"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54" w:type="dxa"/>
            <w:tcBorders>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7"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5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92" w:type="dxa"/>
            <w:tcBorders>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82"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8" w:type="dxa"/>
            <w:noWrap w:val="0"/>
            <w:vAlign w:val="center"/>
          </w:tcPr>
          <w:p>
            <w:pPr>
              <w:pStyle w:val="50"/>
              <w:numPr>
                <w:ilvl w:val="0"/>
                <w:numId w:val="57"/>
              </w:numPr>
              <w:spacing w:line="400" w:lineRule="exact"/>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54"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66"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22" w:type="dxa"/>
            <w:tcBorders>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60"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54" w:type="dxa"/>
            <w:tcBorders>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7"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5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92" w:type="dxa"/>
            <w:tcBorders>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82"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88" w:type="dxa"/>
            <w:gridSpan w:val="10"/>
            <w:noWrap w:val="0"/>
            <w:vAlign w:val="center"/>
          </w:tcPr>
          <w:p>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合计：个业绩</w:t>
            </w:r>
          </w:p>
        </w:tc>
      </w:tr>
    </w:tbl>
    <w:p>
      <w:pPr>
        <w:spacing w:line="44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备注：</w:t>
      </w:r>
      <w:r>
        <w:rPr>
          <w:rFonts w:hint="eastAsia" w:ascii="宋体" w:hAnsi="宋体" w:eastAsia="宋体" w:cs="宋体"/>
          <w:color w:val="000000" w:themeColor="text1"/>
          <w:sz w:val="28"/>
          <w:szCs w:val="28"/>
          <w:highlight w:val="none"/>
          <w:lang w:val="en-US" w:eastAsia="zh-CN"/>
          <w14:textFill>
            <w14:solidFill>
              <w14:schemeClr w14:val="tx1"/>
            </w14:solidFill>
          </w14:textFill>
        </w:rPr>
        <w:t>请</w:t>
      </w:r>
      <w:r>
        <w:rPr>
          <w:rFonts w:hint="eastAsia" w:ascii="宋体" w:hAnsi="宋体" w:eastAsia="宋体" w:cs="宋体"/>
          <w:color w:val="000000" w:themeColor="text1"/>
          <w:sz w:val="28"/>
          <w:szCs w:val="28"/>
          <w:highlight w:val="none"/>
          <w14:textFill>
            <w14:solidFill>
              <w14:schemeClr w14:val="tx1"/>
            </w14:solidFill>
          </w14:textFill>
        </w:rPr>
        <w:t>提交相应资料。</w:t>
      </w:r>
    </w:p>
    <w:bookmarkEnd w:id="176"/>
    <w:bookmarkEnd w:id="177"/>
    <w:p>
      <w:pPr>
        <w:spacing w:line="500" w:lineRule="exact"/>
        <w:ind w:firstLine="144" w:firstLineChars="5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p>
    <w:p>
      <w:pPr>
        <w:spacing w:line="440" w:lineRule="exact"/>
        <w:ind w:firstLine="144" w:firstLineChars="50"/>
        <w:rPr>
          <w:rFonts w:hint="eastAsia" w:ascii="宋体" w:hAnsi="宋体" w:eastAsia="宋体" w:cs="宋体"/>
          <w:color w:val="000000" w:themeColor="text1"/>
          <w:spacing w:val="4"/>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bookmarkStart w:id="179" w:name="_Toc52165084"/>
      <w:bookmarkStart w:id="180" w:name="_Toc435514871"/>
      <w:bookmarkStart w:id="181" w:name="_Toc50737300"/>
      <w:bookmarkStart w:id="182" w:name="_Toc435515311"/>
      <w:bookmarkStart w:id="183" w:name="_Toc50736480"/>
      <w:bookmarkStart w:id="184" w:name="_Toc275865618"/>
      <w:bookmarkStart w:id="185" w:name="_Toc50691042"/>
      <w:bookmarkStart w:id="186" w:name="_Toc50737332"/>
      <w:r>
        <w:rPr>
          <w:rFonts w:hint="eastAsia" w:ascii="宋体" w:hAnsi="宋体" w:eastAsia="宋体" w:cs="宋体"/>
          <w:color w:val="000000" w:themeColor="text1"/>
          <w:sz w:val="28"/>
          <w:szCs w:val="28"/>
          <w:highlight w:val="none"/>
          <w14:textFill>
            <w14:solidFill>
              <w14:schemeClr w14:val="tx1"/>
            </w14:solidFill>
          </w14:textFill>
        </w:rPr>
        <w:t>项目经理及管理技术人员一览表</w:t>
      </w:r>
      <w:bookmarkEnd w:id="179"/>
      <w:bookmarkEnd w:id="180"/>
      <w:bookmarkEnd w:id="181"/>
      <w:bookmarkEnd w:id="182"/>
      <w:bookmarkEnd w:id="183"/>
      <w:bookmarkEnd w:id="184"/>
      <w:bookmarkEnd w:id="185"/>
      <w:bookmarkEnd w:id="186"/>
    </w:p>
    <w:p>
      <w:pPr>
        <w:widowControl/>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72" w:type="dxa"/>
            <w:tcBorders>
              <w:top w:val="single" w:color="auto" w:sz="12" w:space="0"/>
              <w:bottom w:val="doub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序号</w:t>
            </w:r>
          </w:p>
        </w:tc>
        <w:tc>
          <w:tcPr>
            <w:tcW w:w="1034" w:type="dxa"/>
            <w:tcBorders>
              <w:top w:val="single" w:color="auto" w:sz="12" w:space="0"/>
              <w:bottom w:val="doub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姓名</w:t>
            </w:r>
          </w:p>
        </w:tc>
        <w:tc>
          <w:tcPr>
            <w:tcW w:w="662" w:type="dxa"/>
            <w:tcBorders>
              <w:top w:val="single" w:color="auto" w:sz="12" w:space="0"/>
              <w:bottom w:val="doub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性别</w:t>
            </w:r>
          </w:p>
        </w:tc>
        <w:tc>
          <w:tcPr>
            <w:tcW w:w="658" w:type="dxa"/>
            <w:tcBorders>
              <w:top w:val="single" w:color="auto" w:sz="12" w:space="0"/>
              <w:bottom w:val="doub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年龄</w:t>
            </w:r>
          </w:p>
        </w:tc>
        <w:tc>
          <w:tcPr>
            <w:tcW w:w="822" w:type="dxa"/>
            <w:tcBorders>
              <w:top w:val="single" w:color="auto" w:sz="12" w:space="0"/>
              <w:bottom w:val="doub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学历</w:t>
            </w:r>
          </w:p>
        </w:tc>
        <w:tc>
          <w:tcPr>
            <w:tcW w:w="1051" w:type="dxa"/>
            <w:tcBorders>
              <w:top w:val="single" w:color="auto" w:sz="12" w:space="0"/>
              <w:bottom w:val="doub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职称</w:t>
            </w:r>
          </w:p>
        </w:tc>
        <w:tc>
          <w:tcPr>
            <w:tcW w:w="731" w:type="dxa"/>
            <w:tcBorders>
              <w:top w:val="single" w:color="auto" w:sz="12" w:space="0"/>
              <w:bottom w:val="doub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专业</w:t>
            </w:r>
          </w:p>
        </w:tc>
        <w:tc>
          <w:tcPr>
            <w:tcW w:w="579" w:type="dxa"/>
            <w:tcBorders>
              <w:top w:val="single" w:color="auto" w:sz="12" w:space="0"/>
              <w:bottom w:val="doub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经验年限</w:t>
            </w:r>
          </w:p>
        </w:tc>
        <w:tc>
          <w:tcPr>
            <w:tcW w:w="924" w:type="dxa"/>
            <w:tcBorders>
              <w:top w:val="single" w:color="auto" w:sz="12" w:space="0"/>
              <w:bottom w:val="double" w:color="auto" w:sz="4" w:space="0"/>
              <w:right w:val="sing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承担工作内容</w:t>
            </w:r>
          </w:p>
        </w:tc>
        <w:tc>
          <w:tcPr>
            <w:tcW w:w="1283" w:type="dxa"/>
            <w:tcBorders>
              <w:top w:val="single" w:color="auto" w:sz="12" w:space="0"/>
              <w:left w:val="single" w:color="auto" w:sz="6" w:space="0"/>
              <w:bottom w:val="double" w:color="auto" w:sz="4" w:space="0"/>
            </w:tcBorders>
            <w:shd w:val="clear" w:color="auto" w:fill="EEECE1"/>
            <w:noWrap w:val="0"/>
            <w:vAlign w:val="center"/>
          </w:tcPr>
          <w:p>
            <w:pPr>
              <w:snapToGrid w:val="0"/>
              <w:ind w:left="-92" w:leftChars="-44" w:right="-80" w:rightChars="-38"/>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tcBorders>
              <w:top w:val="double" w:color="auto" w:sz="4" w:space="0"/>
            </w:tcBorders>
            <w:noWrap w:val="0"/>
            <w:vAlign w:val="center"/>
          </w:tcPr>
          <w:p>
            <w:pPr>
              <w:pStyle w:val="50"/>
              <w:numPr>
                <w:ilvl w:val="0"/>
                <w:numId w:val="58"/>
              </w:numPr>
              <w:spacing w:line="400" w:lineRule="exact"/>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34"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6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58"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2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5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3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9"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4" w:type="dxa"/>
            <w:tcBorders>
              <w:top w:val="doub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09" w:type="dxa"/>
            <w:tcBorders>
              <w:top w:val="double" w:color="auto" w:sz="4" w:space="0"/>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83" w:type="dxa"/>
            <w:tcBorders>
              <w:top w:val="double" w:color="auto" w:sz="4" w:space="0"/>
              <w:left w:val="single" w:color="auto" w:sz="6" w:space="0"/>
            </w:tcBorders>
            <w:noWrap w:val="0"/>
            <w:vAlign w:val="center"/>
          </w:tcPr>
          <w:p>
            <w:pPr>
              <w:snapToGrid w:val="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50"/>
              <w:numPr>
                <w:ilvl w:val="0"/>
                <w:numId w:val="58"/>
              </w:numPr>
              <w:spacing w:line="400" w:lineRule="exact"/>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50"/>
              <w:numPr>
                <w:ilvl w:val="0"/>
                <w:numId w:val="58"/>
              </w:numPr>
              <w:spacing w:line="400" w:lineRule="exact"/>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50"/>
              <w:numPr>
                <w:ilvl w:val="0"/>
                <w:numId w:val="58"/>
              </w:numPr>
              <w:spacing w:line="400" w:lineRule="exact"/>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2" w:type="dxa"/>
            <w:noWrap w:val="0"/>
            <w:vAlign w:val="center"/>
          </w:tcPr>
          <w:p>
            <w:pPr>
              <w:pStyle w:val="50"/>
              <w:numPr>
                <w:ilvl w:val="0"/>
                <w:numId w:val="58"/>
              </w:numPr>
              <w:spacing w:line="400" w:lineRule="exact"/>
              <w:ind w:firstLineChars="0"/>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bl>
    <w:p>
      <w:pPr>
        <w:spacing w:line="500" w:lineRule="exac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备注：</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请</w:t>
      </w:r>
      <w:r>
        <w:rPr>
          <w:rFonts w:hint="eastAsia" w:ascii="宋体" w:hAnsi="宋体" w:eastAsia="宋体" w:cs="宋体"/>
          <w:color w:val="000000" w:themeColor="text1"/>
          <w:sz w:val="28"/>
          <w:szCs w:val="28"/>
          <w:highlight w:val="none"/>
          <w14:textFill>
            <w14:solidFill>
              <w14:schemeClr w14:val="tx1"/>
            </w14:solidFill>
          </w14:textFill>
        </w:rPr>
        <w:t>提交相应资料</w:t>
      </w:r>
      <w:r>
        <w:rPr>
          <w:rFonts w:hint="eastAsia" w:ascii="宋体" w:hAnsi="宋体" w:eastAsia="宋体" w:cs="宋体"/>
          <w:bCs/>
          <w:color w:val="000000" w:themeColor="text1"/>
          <w:sz w:val="28"/>
          <w:szCs w:val="28"/>
          <w:highlight w:val="none"/>
          <w14:textFill>
            <w14:solidFill>
              <w14:schemeClr w14:val="tx1"/>
            </w14:solidFill>
          </w14:textFill>
        </w:rPr>
        <w:t>。</w:t>
      </w:r>
    </w:p>
    <w:p>
      <w:pPr>
        <w:spacing w:line="500" w:lineRule="exact"/>
        <w:rPr>
          <w:rFonts w:hint="eastAsia" w:ascii="宋体" w:hAnsi="宋体" w:eastAsia="宋体" w:cs="宋体"/>
          <w:color w:val="000000" w:themeColor="text1"/>
          <w:spacing w:val="4"/>
          <w:sz w:val="28"/>
          <w:szCs w:val="28"/>
          <w:highlight w:val="none"/>
          <w:u w:val="single"/>
          <w14:textFill>
            <w14:solidFill>
              <w14:schemeClr w14:val="tx1"/>
            </w14:solidFill>
          </w14:textFill>
        </w:rPr>
      </w:pPr>
      <w:bookmarkStart w:id="187" w:name="_Toc435514873"/>
      <w:bookmarkStart w:id="188" w:name="_Toc435515313"/>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公章）：日期：</w:t>
      </w:r>
    </w:p>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 w:val="28"/>
          <w:szCs w:val="28"/>
          <w:highlight w:val="none"/>
          <w14:textFill>
            <w14:solidFill>
              <w14:schemeClr w14:val="tx1"/>
            </w14:solidFill>
          </w14:textFill>
        </w:rPr>
        <w:t>投标人证书一览表</w:t>
      </w:r>
    </w:p>
    <w:p>
      <w:pPr>
        <w:widowControl/>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15"/>
        <w:gridCol w:w="2196"/>
        <w:gridCol w:w="2198"/>
        <w:gridCol w:w="1992"/>
        <w:gridCol w:w="19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890" w:type="pct"/>
            <w:shd w:val="clear" w:color="auto" w:fill="EEECE1"/>
            <w:noWrap w:val="0"/>
            <w:vAlign w:val="top"/>
          </w:tcPr>
          <w:p>
            <w:pPr>
              <w:pStyle w:val="76"/>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证书名称</w:t>
            </w:r>
          </w:p>
        </w:tc>
        <w:tc>
          <w:tcPr>
            <w:tcW w:w="1077" w:type="pct"/>
            <w:shd w:val="clear" w:color="auto" w:fill="EEECE1"/>
            <w:noWrap w:val="0"/>
            <w:vAlign w:val="top"/>
          </w:tcPr>
          <w:p>
            <w:pPr>
              <w:pStyle w:val="76"/>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发证单位</w:t>
            </w:r>
          </w:p>
        </w:tc>
        <w:tc>
          <w:tcPr>
            <w:tcW w:w="1078" w:type="pct"/>
            <w:shd w:val="clear" w:color="auto" w:fill="EEECE1"/>
            <w:noWrap w:val="0"/>
            <w:vAlign w:val="top"/>
          </w:tcPr>
          <w:p>
            <w:pPr>
              <w:pStyle w:val="76"/>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证书等级</w:t>
            </w:r>
          </w:p>
        </w:tc>
        <w:tc>
          <w:tcPr>
            <w:tcW w:w="977" w:type="pct"/>
            <w:shd w:val="clear" w:color="auto" w:fill="EEECE1"/>
            <w:noWrap w:val="0"/>
            <w:vAlign w:val="top"/>
          </w:tcPr>
          <w:p>
            <w:pPr>
              <w:pStyle w:val="76"/>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证书有效期</w:t>
            </w:r>
          </w:p>
        </w:tc>
        <w:tc>
          <w:tcPr>
            <w:tcW w:w="977" w:type="pct"/>
            <w:shd w:val="clear" w:color="auto" w:fill="EEECE1"/>
            <w:noWrap w:val="0"/>
            <w:vAlign w:val="top"/>
          </w:tcPr>
          <w:p>
            <w:pPr>
              <w:pStyle w:val="76"/>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查阅/指引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8"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8"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8"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8"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0"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078"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977" w:type="pct"/>
            <w:noWrap w:val="0"/>
            <w:vAlign w:val="top"/>
          </w:tcPr>
          <w:p>
            <w:pPr>
              <w:pStyle w:val="76"/>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第页</w:t>
            </w:r>
          </w:p>
        </w:tc>
      </w:tr>
    </w:tbl>
    <w:p>
      <w:pPr>
        <w:pStyle w:val="50"/>
        <w:widowControl/>
        <w:numPr>
          <w:ilvl w:val="0"/>
          <w:numId w:val="59"/>
        </w:numPr>
        <w:tabs>
          <w:tab w:val="left" w:pos="0"/>
        </w:tabs>
        <w:spacing w:line="360" w:lineRule="auto"/>
        <w:ind w:left="0" w:firstLine="0"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请填写投标人获得资质、认证或企业信誉证书。</w:t>
      </w:r>
    </w:p>
    <w:p>
      <w:pPr>
        <w:pStyle w:val="50"/>
        <w:widowControl/>
        <w:numPr>
          <w:ilvl w:val="0"/>
          <w:numId w:val="59"/>
        </w:numPr>
        <w:tabs>
          <w:tab w:val="left" w:pos="284"/>
        </w:tabs>
        <w:spacing w:line="360" w:lineRule="auto"/>
        <w:ind w:firstLineChars="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请提供本表所列的证书资料。</w:t>
      </w:r>
    </w:p>
    <w:p>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p>
    <w:p>
      <w:pPr>
        <w:spacing w:line="440" w:lineRule="exact"/>
        <w:rPr>
          <w:rFonts w:hint="eastAsia" w:ascii="宋体" w:hAnsi="宋体" w:eastAsia="宋体" w:cs="宋体"/>
          <w:color w:val="000000" w:themeColor="text1"/>
          <w:spacing w:val="4"/>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p>
      <w:pPr>
        <w:rPr>
          <w:rFonts w:hint="eastAsia" w:ascii="宋体" w:hAnsi="宋体" w:eastAsia="宋体" w:cs="宋体"/>
          <w:color w:val="000000" w:themeColor="text1"/>
          <w:sz w:val="28"/>
          <w:szCs w:val="28"/>
          <w:highlight w:val="none"/>
          <w14:textFill>
            <w14:solidFill>
              <w14:schemeClr w14:val="tx1"/>
            </w14:solidFill>
          </w14:textFill>
        </w:rPr>
      </w:pPr>
    </w:p>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合同条款响应一览表</w:t>
      </w:r>
      <w:bookmarkEnd w:id="187"/>
      <w:bookmarkEnd w:id="188"/>
    </w:p>
    <w:p>
      <w:pPr>
        <w:snapToGrid w:val="0"/>
        <w:spacing w:line="360" w:lineRule="auto"/>
        <w:ind w:left="1080" w:hanging="1260" w:hangingChars="45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说明：投标人应对招标文件的合同条款逐条应答并按要求填写下表。</w:t>
      </w:r>
    </w:p>
    <w:p>
      <w:pPr>
        <w:widowControl/>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3"/>
        <w:gridCol w:w="3422"/>
        <w:gridCol w:w="3191"/>
        <w:gridCol w:w="18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583" w:type="dxa"/>
            <w:shd w:val="clear" w:color="auto" w:fill="EEECE1"/>
            <w:noWrap w:val="0"/>
            <w:vAlign w:val="center"/>
          </w:tcPr>
          <w:p>
            <w:pPr>
              <w:spacing w:line="400" w:lineRule="exact"/>
              <w:ind w:left="-57" w:leftChars="-27" w:right="-67" w:rightChars="-32"/>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3422" w:type="dxa"/>
            <w:shd w:val="clear" w:color="auto" w:fill="EEECE1"/>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招标文件中合同条款描述</w:t>
            </w:r>
          </w:p>
        </w:tc>
        <w:tc>
          <w:tcPr>
            <w:tcW w:w="3191" w:type="dxa"/>
            <w:shd w:val="clear" w:color="auto" w:fill="EEECE1"/>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投标人响应描述</w:t>
            </w:r>
          </w:p>
        </w:tc>
        <w:tc>
          <w:tcPr>
            <w:tcW w:w="1891" w:type="dxa"/>
            <w:shd w:val="clear" w:color="auto" w:fill="EEECE1"/>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偏离情况说明</w:t>
            </w:r>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noWrap w:val="0"/>
            <w:vAlign w:val="center"/>
          </w:tcPr>
          <w:p>
            <w:pPr>
              <w:numPr>
                <w:ilvl w:val="0"/>
                <w:numId w:val="60"/>
              </w:num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422" w:type="dxa"/>
            <w:noWrap w:val="0"/>
            <w:vAlign w:val="center"/>
          </w:tcPr>
          <w:p>
            <w:pPr>
              <w:pStyle w:val="14"/>
              <w:tabs>
                <w:tab w:val="left" w:pos="2340"/>
              </w:tabs>
              <w:rPr>
                <w:rFonts w:hint="eastAsia" w:ascii="宋体" w:hAnsi="宋体" w:eastAsia="宋体" w:cs="宋体"/>
                <w:color w:val="000000" w:themeColor="text1"/>
                <w:kern w:val="2"/>
                <w:sz w:val="28"/>
                <w:szCs w:val="28"/>
                <w:highlight w:val="none"/>
                <w14:textFill>
                  <w14:solidFill>
                    <w14:schemeClr w14:val="tx1"/>
                  </w14:solidFill>
                </w14:textFill>
              </w:rPr>
            </w:pPr>
          </w:p>
        </w:tc>
        <w:tc>
          <w:tcPr>
            <w:tcW w:w="31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noWrap w:val="0"/>
            <w:vAlign w:val="center"/>
          </w:tcPr>
          <w:p>
            <w:pPr>
              <w:numPr>
                <w:ilvl w:val="0"/>
                <w:numId w:val="60"/>
              </w:num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422" w:type="dxa"/>
            <w:noWrap w:val="0"/>
            <w:vAlign w:val="center"/>
          </w:tcPr>
          <w:p>
            <w:pPr>
              <w:rPr>
                <w:rFonts w:hint="eastAsia" w:ascii="宋体" w:hAnsi="宋体" w:eastAsia="宋体" w:cs="宋体"/>
                <w:snapToGrid w:val="0"/>
                <w:color w:val="000000" w:themeColor="text1"/>
                <w:sz w:val="28"/>
                <w:szCs w:val="28"/>
                <w:highlight w:val="none"/>
                <w14:textFill>
                  <w14:solidFill>
                    <w14:schemeClr w14:val="tx1"/>
                  </w14:solidFill>
                </w14:textFill>
              </w:rPr>
            </w:pPr>
          </w:p>
        </w:tc>
        <w:tc>
          <w:tcPr>
            <w:tcW w:w="31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583" w:type="dxa"/>
            <w:noWrap w:val="0"/>
            <w:vAlign w:val="center"/>
          </w:tcPr>
          <w:p>
            <w:pPr>
              <w:numPr>
                <w:ilvl w:val="0"/>
                <w:numId w:val="60"/>
              </w:num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422" w:type="dxa"/>
            <w:noWrap w:val="0"/>
            <w:vAlign w:val="center"/>
          </w:tcPr>
          <w:p>
            <w:pPr>
              <w:rPr>
                <w:rFonts w:hint="eastAsia" w:ascii="宋体" w:hAnsi="宋体" w:eastAsia="宋体" w:cs="宋体"/>
                <w:snapToGrid w:val="0"/>
                <w:color w:val="000000" w:themeColor="text1"/>
                <w:sz w:val="28"/>
                <w:szCs w:val="28"/>
                <w:highlight w:val="none"/>
                <w14:textFill>
                  <w14:solidFill>
                    <w14:schemeClr w14:val="tx1"/>
                  </w14:solidFill>
                </w14:textFill>
              </w:rPr>
            </w:pPr>
          </w:p>
        </w:tc>
        <w:tc>
          <w:tcPr>
            <w:tcW w:w="31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noWrap w:val="0"/>
            <w:vAlign w:val="center"/>
          </w:tcPr>
          <w:p>
            <w:pPr>
              <w:numPr>
                <w:ilvl w:val="0"/>
                <w:numId w:val="60"/>
              </w:num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422" w:type="dxa"/>
            <w:noWrap w:val="0"/>
            <w:vAlign w:val="center"/>
          </w:tcPr>
          <w:p>
            <w:pPr>
              <w:rPr>
                <w:rFonts w:hint="eastAsia" w:ascii="宋体" w:hAnsi="宋体" w:eastAsia="宋体" w:cs="宋体"/>
                <w:snapToGrid w:val="0"/>
                <w:color w:val="000000" w:themeColor="text1"/>
                <w:sz w:val="28"/>
                <w:szCs w:val="28"/>
                <w:highlight w:val="none"/>
                <w14:textFill>
                  <w14:solidFill>
                    <w14:schemeClr w14:val="tx1"/>
                  </w14:solidFill>
                </w14:textFill>
              </w:rPr>
            </w:pPr>
          </w:p>
        </w:tc>
        <w:tc>
          <w:tcPr>
            <w:tcW w:w="31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583" w:type="dxa"/>
            <w:noWrap w:val="0"/>
            <w:vAlign w:val="center"/>
          </w:tcPr>
          <w:p>
            <w:pPr>
              <w:numPr>
                <w:ilvl w:val="0"/>
                <w:numId w:val="60"/>
              </w:num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3422" w:type="dxa"/>
            <w:noWrap w:val="0"/>
            <w:vAlign w:val="center"/>
          </w:tcPr>
          <w:p>
            <w:pPr>
              <w:rPr>
                <w:rFonts w:hint="eastAsia" w:ascii="宋体" w:hAnsi="宋体" w:eastAsia="宋体" w:cs="宋体"/>
                <w:snapToGrid w:val="0"/>
                <w:color w:val="000000" w:themeColor="text1"/>
                <w:sz w:val="28"/>
                <w:szCs w:val="28"/>
                <w:highlight w:val="none"/>
                <w14:textFill>
                  <w14:solidFill>
                    <w14:schemeClr w14:val="tx1"/>
                  </w14:solidFill>
                </w14:textFill>
              </w:rPr>
            </w:pPr>
          </w:p>
        </w:tc>
        <w:tc>
          <w:tcPr>
            <w:tcW w:w="31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891" w:type="dxa"/>
            <w:noWrap w:val="0"/>
            <w:vAlign w:val="center"/>
          </w:tcPr>
          <w:p>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p>
        </w:tc>
      </w:tr>
    </w:tbl>
    <w:p>
      <w:pPr>
        <w:spacing w:line="500" w:lineRule="exact"/>
        <w:rPr>
          <w:rFonts w:hint="eastAsia" w:ascii="宋体" w:hAnsi="宋体" w:eastAsia="宋体" w:cs="宋体"/>
          <w:color w:val="000000" w:themeColor="text1"/>
          <w:spacing w:val="4"/>
          <w:sz w:val="28"/>
          <w:szCs w:val="28"/>
          <w:highlight w:val="none"/>
          <w14:textFill>
            <w14:solidFill>
              <w14:schemeClr w14:val="tx1"/>
            </w14:solidFill>
          </w14:textFill>
        </w:rPr>
      </w:pPr>
    </w:p>
    <w:p>
      <w:pPr>
        <w:spacing w:line="500" w:lineRule="exact"/>
        <w:ind w:firstLine="144" w:firstLineChars="5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p>
    <w:p>
      <w:pPr>
        <w:spacing w:line="440" w:lineRule="exact"/>
        <w:ind w:firstLine="144" w:firstLineChars="50"/>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p>
      <w:pPr>
        <w:widowControl/>
        <w:jc w:val="left"/>
        <w:rPr>
          <w:rFonts w:hint="eastAsia" w:ascii="宋体" w:hAnsi="宋体" w:eastAsia="宋体" w:cs="宋体"/>
          <w:color w:val="000000" w:themeColor="text1"/>
          <w:spacing w:val="4"/>
          <w:sz w:val="28"/>
          <w:szCs w:val="28"/>
          <w:highlight w:val="non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br w:type="page"/>
      </w:r>
    </w:p>
    <w:bookmarkEnd w:id="178"/>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bookmarkStart w:id="189" w:name="_Toc394307583"/>
      <w:r>
        <w:rPr>
          <w:rFonts w:hint="eastAsia" w:ascii="宋体" w:hAnsi="宋体" w:eastAsia="宋体" w:cs="宋体"/>
          <w:color w:val="000000" w:themeColor="text1"/>
          <w:sz w:val="28"/>
          <w:szCs w:val="28"/>
          <w:highlight w:val="none"/>
          <w14:textFill>
            <w14:solidFill>
              <w14:schemeClr w14:val="tx1"/>
            </w14:solidFill>
          </w14:textFill>
        </w:rPr>
        <w:t>售后服务情况表</w:t>
      </w:r>
      <w:bookmarkEnd w:id="189"/>
    </w:p>
    <w:p>
      <w:pPr>
        <w:widowControl/>
        <w:snapToGrid w:val="0"/>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3"/>
        <w:gridCol w:w="2816"/>
        <w:gridCol w:w="4854"/>
        <w:gridCol w:w="16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433" w:type="pct"/>
            <w:shd w:val="clear" w:color="auto" w:fill="EEECE1"/>
            <w:noWrap w:val="0"/>
            <w:vAlign w:val="center"/>
          </w:tcPr>
          <w:p>
            <w:pPr>
              <w:pStyle w:val="77"/>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序号</w:t>
            </w:r>
          </w:p>
        </w:tc>
        <w:tc>
          <w:tcPr>
            <w:tcW w:w="1381" w:type="pct"/>
            <w:shd w:val="clear" w:color="auto" w:fill="EEECE1"/>
            <w:noWrap w:val="0"/>
            <w:vAlign w:val="center"/>
          </w:tcPr>
          <w:p>
            <w:pPr>
              <w:pStyle w:val="77"/>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项目</w:t>
            </w:r>
          </w:p>
        </w:tc>
        <w:tc>
          <w:tcPr>
            <w:tcW w:w="2381" w:type="pct"/>
            <w:shd w:val="clear" w:color="auto" w:fill="EEECE1"/>
            <w:noWrap w:val="0"/>
            <w:vAlign w:val="center"/>
          </w:tcPr>
          <w:p>
            <w:pPr>
              <w:pStyle w:val="77"/>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投标人承诺</w:t>
            </w:r>
          </w:p>
        </w:tc>
        <w:tc>
          <w:tcPr>
            <w:tcW w:w="805" w:type="pct"/>
            <w:shd w:val="clear" w:color="auto" w:fill="EEECE1"/>
            <w:noWrap w:val="0"/>
            <w:vAlign w:val="center"/>
          </w:tcPr>
          <w:p>
            <w:pPr>
              <w:pStyle w:val="77"/>
              <w:spacing w:line="360" w:lineRule="auto"/>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433" w:type="pct"/>
            <w:vMerge w:val="restart"/>
            <w:noWrap w:val="0"/>
            <w:vAlign w:val="center"/>
          </w:tcPr>
          <w:p>
            <w:pPr>
              <w:pStyle w:val="77"/>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w:t>
            </w:r>
          </w:p>
        </w:tc>
        <w:tc>
          <w:tcPr>
            <w:tcW w:w="1381" w:type="pct"/>
            <w:vMerge w:val="restart"/>
            <w:noWrap w:val="0"/>
            <w:vAlign w:val="center"/>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保修期内售后服务情况</w:t>
            </w:r>
            <w:r>
              <w:rPr>
                <w:rFonts w:hint="eastAsia" w:ascii="宋体" w:hAnsi="宋体" w:eastAsia="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可用附页和宣传材料</w:t>
            </w:r>
            <w:r>
              <w:rPr>
                <w:rFonts w:hint="eastAsia" w:ascii="宋体" w:hAnsi="宋体" w:eastAsia="宋体" w:cs="宋体"/>
                <w:bCs/>
                <w:color w:val="000000" w:themeColor="text1"/>
                <w:sz w:val="28"/>
                <w:szCs w:val="28"/>
                <w:highlight w:val="none"/>
                <w:lang w:eastAsia="zh-CN"/>
                <w14:textFill>
                  <w14:solidFill>
                    <w14:schemeClr w14:val="tx1"/>
                  </w14:solidFill>
                </w14:textFill>
              </w:rPr>
              <w:t>）</w:t>
            </w:r>
          </w:p>
        </w:tc>
        <w:tc>
          <w:tcPr>
            <w:tcW w:w="2381" w:type="pct"/>
            <w:noWrap w:val="0"/>
            <w:vAlign w:val="top"/>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生产厂商售后服务情况：</w:t>
            </w:r>
          </w:p>
        </w:tc>
        <w:tc>
          <w:tcPr>
            <w:tcW w:w="805" w:type="pct"/>
            <w:noWrap w:val="0"/>
            <w:vAlign w:val="top"/>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0" w:type="auto"/>
            <w:vMerge w:val="continue"/>
            <w:noWrap w:val="0"/>
            <w:vAlign w:val="center"/>
          </w:tcPr>
          <w:p>
            <w:pPr>
              <w:pStyle w:val="77"/>
              <w:widowControl/>
              <w:jc w:val="left"/>
              <w:rPr>
                <w:rFonts w:hint="eastAsia" w:ascii="宋体" w:hAnsi="宋体" w:eastAsia="宋体" w:cs="宋体"/>
                <w:bCs/>
                <w:color w:val="000000" w:themeColor="text1"/>
                <w:sz w:val="28"/>
                <w:szCs w:val="28"/>
                <w:highlight w:val="none"/>
                <w14:textFill>
                  <w14:solidFill>
                    <w14:schemeClr w14:val="tx1"/>
                  </w14:solidFill>
                </w14:textFill>
              </w:rPr>
            </w:pPr>
          </w:p>
        </w:tc>
        <w:tc>
          <w:tcPr>
            <w:tcW w:w="0" w:type="auto"/>
            <w:vMerge w:val="continue"/>
            <w:noWrap w:val="0"/>
            <w:vAlign w:val="center"/>
          </w:tcPr>
          <w:p>
            <w:pPr>
              <w:pStyle w:val="77"/>
              <w:widowControl/>
              <w:jc w:val="left"/>
              <w:rPr>
                <w:rFonts w:hint="eastAsia" w:ascii="宋体" w:hAnsi="宋体" w:eastAsia="宋体" w:cs="宋体"/>
                <w:bCs/>
                <w:color w:val="000000" w:themeColor="text1"/>
                <w:sz w:val="28"/>
                <w:szCs w:val="28"/>
                <w:highlight w:val="none"/>
                <w14:textFill>
                  <w14:solidFill>
                    <w14:schemeClr w14:val="tx1"/>
                  </w14:solidFill>
                </w14:textFill>
              </w:rPr>
            </w:pPr>
          </w:p>
        </w:tc>
        <w:tc>
          <w:tcPr>
            <w:tcW w:w="2381" w:type="pct"/>
            <w:noWrap w:val="0"/>
            <w:vAlign w:val="top"/>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投标人售后服务情况：</w:t>
            </w:r>
          </w:p>
        </w:tc>
        <w:tc>
          <w:tcPr>
            <w:tcW w:w="805" w:type="pct"/>
            <w:noWrap w:val="0"/>
            <w:vAlign w:val="top"/>
          </w:tcPr>
          <w:p>
            <w:pPr>
              <w:pStyle w:val="77"/>
              <w:spacing w:line="360" w:lineRule="auto"/>
              <w:jc w:val="left"/>
              <w:rPr>
                <w:rFonts w:hint="eastAsia" w:ascii="宋体" w:hAnsi="宋体" w:eastAsia="宋体" w:cs="宋体"/>
                <w:bCs/>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exact"/>
          <w:jc w:val="center"/>
        </w:trPr>
        <w:tc>
          <w:tcPr>
            <w:tcW w:w="433" w:type="pct"/>
            <w:noWrap w:val="0"/>
            <w:vAlign w:val="center"/>
          </w:tcPr>
          <w:p>
            <w:pPr>
              <w:pStyle w:val="77"/>
              <w:spacing w:line="360" w:lineRule="auto"/>
              <w:jc w:val="center"/>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w:t>
            </w:r>
          </w:p>
        </w:tc>
        <w:tc>
          <w:tcPr>
            <w:tcW w:w="1381" w:type="pct"/>
            <w:noWrap w:val="0"/>
            <w:vAlign w:val="center"/>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保修期后售后服务</w:t>
            </w:r>
          </w:p>
        </w:tc>
        <w:tc>
          <w:tcPr>
            <w:tcW w:w="2381" w:type="pct"/>
            <w:noWrap w:val="0"/>
            <w:vAlign w:val="top"/>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tc>
        <w:tc>
          <w:tcPr>
            <w:tcW w:w="805" w:type="pct"/>
            <w:noWrap w:val="0"/>
            <w:vAlign w:val="top"/>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9" w:hRule="exact"/>
          <w:jc w:val="center"/>
        </w:trPr>
        <w:tc>
          <w:tcPr>
            <w:tcW w:w="433" w:type="pct"/>
            <w:noWrap w:val="0"/>
            <w:vAlign w:val="center"/>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w:t>
            </w:r>
          </w:p>
        </w:tc>
        <w:tc>
          <w:tcPr>
            <w:tcW w:w="1381" w:type="pct"/>
            <w:noWrap w:val="0"/>
            <w:vAlign w:val="center"/>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培训方案（可用附页）</w:t>
            </w:r>
          </w:p>
        </w:tc>
        <w:tc>
          <w:tcPr>
            <w:tcW w:w="2381" w:type="pct"/>
            <w:noWrap w:val="0"/>
            <w:vAlign w:val="top"/>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tc>
        <w:tc>
          <w:tcPr>
            <w:tcW w:w="805" w:type="pct"/>
            <w:noWrap w:val="0"/>
            <w:vAlign w:val="top"/>
          </w:tcPr>
          <w:p>
            <w:pPr>
              <w:pStyle w:val="77"/>
              <w:spacing w:line="360" w:lineRule="auto"/>
              <w:rPr>
                <w:rFonts w:hint="eastAsia" w:ascii="宋体" w:hAnsi="宋体" w:eastAsia="宋体" w:cs="宋体"/>
                <w:bCs/>
                <w:color w:val="000000" w:themeColor="text1"/>
                <w:sz w:val="28"/>
                <w:szCs w:val="28"/>
                <w:highlight w:val="none"/>
                <w14:textFill>
                  <w14:solidFill>
                    <w14:schemeClr w14:val="tx1"/>
                  </w14:solidFill>
                </w14:textFill>
              </w:rPr>
            </w:pPr>
          </w:p>
        </w:tc>
      </w:tr>
    </w:tbl>
    <w:p>
      <w:pPr>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p>
    <w:p>
      <w:pPr>
        <w:spacing w:line="440" w:lineRule="exact"/>
        <w:rPr>
          <w:rFonts w:hint="eastAsia" w:ascii="宋体" w:hAnsi="宋体" w:eastAsia="宋体" w:cs="宋体"/>
          <w:color w:val="000000" w:themeColor="text1"/>
          <w:spacing w:val="4"/>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p>
      <w:pPr>
        <w:widowControl/>
        <w:adjustRightInd/>
        <w:spacing w:line="240" w:lineRule="auto"/>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投标服务方案</w:t>
      </w:r>
    </w:p>
    <w:p>
      <w:pPr>
        <w:widowControl/>
        <w:tabs>
          <w:tab w:val="left" w:pos="2127"/>
        </w:tabs>
        <w:snapToGrid w:val="0"/>
        <w:spacing w:line="360" w:lineRule="auto"/>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项目名称：</w:t>
      </w:r>
      <w:r>
        <w:rPr>
          <w:rFonts w:hint="eastAsia" w:ascii="宋体" w:hAnsi="宋体" w:eastAsia="宋体" w:cs="宋体"/>
          <w:color w:val="000000" w:themeColor="text1"/>
          <w:sz w:val="28"/>
          <w:szCs w:val="28"/>
          <w:highlight w:val="none"/>
          <w:lang w:eastAsia="zh-CN"/>
          <w14:textFill>
            <w14:solidFill>
              <w14:schemeClr w14:val="tx1"/>
            </w14:solidFill>
          </w14:textFill>
        </w:rPr>
        <w:t>于田县2023年草原生态修复治理-半免耕补播项目</w:t>
      </w:r>
    </w:p>
    <w:p>
      <w:pPr>
        <w:tabs>
          <w:tab w:val="left" w:pos="2127"/>
        </w:tabs>
        <w:spacing w:line="500" w:lineRule="exact"/>
        <w:rPr>
          <w:rFonts w:hint="eastAsia" w:ascii="宋体" w:hAnsi="宋体" w:eastAsia="宋体" w:cs="宋体"/>
          <w:color w:val="000000" w:themeColor="text1"/>
          <w:spacing w:val="4"/>
          <w:sz w:val="28"/>
          <w:szCs w:val="28"/>
          <w:highlight w:val="none"/>
          <w14:textFill>
            <w14:solidFill>
              <w14:schemeClr w14:val="tx1"/>
            </w14:solidFill>
          </w14:textFill>
        </w:rPr>
      </w:pPr>
    </w:p>
    <w:p>
      <w:pPr>
        <w:tabs>
          <w:tab w:val="left" w:pos="2127"/>
        </w:tabs>
        <w:spacing w:line="500" w:lineRule="exact"/>
        <w:rPr>
          <w:rFonts w:hint="eastAsia" w:ascii="宋体" w:hAnsi="宋体" w:eastAsia="宋体" w:cs="宋体"/>
          <w:color w:val="000000" w:themeColor="text1"/>
          <w:spacing w:val="4"/>
          <w:sz w:val="28"/>
          <w:szCs w:val="28"/>
          <w:highlight w:val="none"/>
          <w14:textFill>
            <w14:solidFill>
              <w14:schemeClr w14:val="tx1"/>
            </w14:solidFill>
          </w14:textFill>
        </w:rPr>
      </w:pPr>
    </w:p>
    <w:p>
      <w:pPr>
        <w:tabs>
          <w:tab w:val="left" w:pos="2127"/>
        </w:tabs>
        <w:spacing w:line="500" w:lineRule="exact"/>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14:textFill>
            <w14:solidFill>
              <w14:schemeClr w14:val="tx1"/>
            </w14:solidFill>
          </w14:textFill>
        </w:rPr>
        <w:t>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p>
    <w:p>
      <w:pPr>
        <w:tabs>
          <w:tab w:val="left" w:pos="2127"/>
        </w:tabs>
        <w:spacing w:line="440" w:lineRule="exact"/>
        <w:rPr>
          <w:rFonts w:hint="eastAsia" w:ascii="宋体" w:hAnsi="宋体" w:eastAsia="宋体" w:cs="宋体"/>
          <w:color w:val="000000" w:themeColor="text1"/>
          <w:spacing w:val="4"/>
          <w:sz w:val="28"/>
          <w:szCs w:val="28"/>
          <w:highlight w:val="none"/>
          <w:u w:val="single"/>
          <w14:textFill>
            <w14:solidFill>
              <w14:schemeClr w14:val="tx1"/>
            </w14:solidFill>
          </w14:textFill>
        </w:rPr>
      </w:pPr>
      <w:r>
        <w:rPr>
          <w:rFonts w:hint="eastAsia" w:ascii="宋体" w:hAnsi="宋体" w:eastAsia="宋体" w:cs="宋体"/>
          <w:color w:val="000000" w:themeColor="text1"/>
          <w:spacing w:val="4"/>
          <w:sz w:val="28"/>
          <w:szCs w:val="28"/>
          <w:highlight w:val="none"/>
          <w14:textFill>
            <w14:solidFill>
              <w14:schemeClr w14:val="tx1"/>
            </w14:solidFill>
          </w14:textFill>
        </w:rPr>
        <w:t>日期：</w:t>
      </w:r>
    </w:p>
    <w:p>
      <w:pPr>
        <w:spacing w:line="440" w:lineRule="exact"/>
        <w:ind w:firstLine="124" w:firstLineChars="50"/>
        <w:rPr>
          <w:rFonts w:hint="eastAsia" w:ascii="宋体" w:hAnsi="宋体" w:eastAsia="宋体" w:cs="宋体"/>
          <w:color w:val="000000" w:themeColor="text1"/>
          <w:spacing w:val="4"/>
          <w:sz w:val="24"/>
          <w:szCs w:val="24"/>
          <w:highlight w:val="none"/>
          <w14:textFill>
            <w14:solidFill>
              <w14:schemeClr w14:val="tx1"/>
            </w14:solidFill>
          </w14:textFill>
        </w:rPr>
      </w:pPr>
    </w:p>
    <w:p>
      <w:pPr>
        <w:tabs>
          <w:tab w:val="left" w:pos="142"/>
        </w:tabs>
        <w:autoSpaceDE w:val="0"/>
        <w:autoSpaceDN w:val="0"/>
        <w:spacing w:line="360" w:lineRule="auto"/>
        <w:ind w:left="-2" w:leftChars="-1" w:firstLine="2"/>
        <w:outlineLvl w:val="3"/>
        <w:rPr>
          <w:rFonts w:hint="eastAsia" w:ascii="宋体" w:hAnsi="宋体" w:eastAsia="宋体" w:cs="宋体"/>
          <w:color w:val="000000" w:themeColor="text1"/>
          <w:sz w:val="24"/>
          <w:szCs w:val="24"/>
          <w:highlight w:val="none"/>
          <w14:textFill>
            <w14:solidFill>
              <w14:schemeClr w14:val="tx1"/>
            </w14:solidFill>
          </w14:textFill>
        </w:rPr>
      </w:pPr>
    </w:p>
    <w:p>
      <w:pPr>
        <w:widowControl/>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采购代理服务费承诺书</w:t>
      </w:r>
    </w:p>
    <w:p>
      <w:pPr>
        <w:snapToGrid w:val="0"/>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新疆浩诚致远项目管理咨询有限公司：</w:t>
      </w:r>
    </w:p>
    <w:p>
      <w:pPr>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本公司</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投标人名称</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在参加</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于田县2023年草原生态修复治理-半免耕补播项目（</w:t>
      </w:r>
      <w:r>
        <w:rPr>
          <w:rFonts w:hint="eastAsia" w:ascii="宋体" w:hAnsi="宋体" w:eastAsia="宋体" w:cs="宋体"/>
          <w:color w:val="000000" w:themeColor="text1"/>
          <w:sz w:val="28"/>
          <w:szCs w:val="28"/>
          <w:highlight w:val="none"/>
          <w14:textFill>
            <w14:solidFill>
              <w14:schemeClr w14:val="tx1"/>
            </w14:solidFill>
          </w14:textFill>
        </w:rPr>
        <w:t>项目编号</w:t>
      </w:r>
      <w:bookmarkStart w:id="194" w:name="_GoBack"/>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YTCGD-GK-2023-015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的</w:t>
      </w:r>
      <w:bookmarkEnd w:id="194"/>
      <w:r>
        <w:rPr>
          <w:rFonts w:hint="eastAsia" w:ascii="宋体" w:hAnsi="宋体" w:eastAsia="宋体" w:cs="宋体"/>
          <w:color w:val="000000" w:themeColor="text1"/>
          <w:sz w:val="28"/>
          <w:szCs w:val="28"/>
          <w:highlight w:val="none"/>
          <w14:textFill>
            <w14:solidFill>
              <w14:schemeClr w14:val="tx1"/>
            </w14:solidFill>
          </w14:textFill>
        </w:rPr>
        <w:t>招标中如获中标，我公司保证按照招标文件的规定缴纳“采购代理服务费”。如采用电汇或银行转账，我公司将同时递交采购代理服务费缴费凭证复印件。</w:t>
      </w:r>
    </w:p>
    <w:p>
      <w:pPr>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如我公司违反上款承诺</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愿承担由此引起的一切法律责任。</w:t>
      </w:r>
    </w:p>
    <w:p>
      <w:pPr>
        <w:snapToGrid w:val="0"/>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特此承诺</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ab/>
      </w:r>
    </w:p>
    <w:p>
      <w:pPr>
        <w:spacing w:line="360" w:lineRule="auto"/>
        <w:ind w:left="315"/>
        <w:jc w:val="left"/>
        <w:rPr>
          <w:rFonts w:hint="eastAsia" w:ascii="宋体" w:hAnsi="宋体" w:eastAsia="宋体" w:cs="宋体"/>
          <w:color w:val="000000" w:themeColor="text1"/>
          <w:sz w:val="28"/>
          <w:szCs w:val="28"/>
          <w:highlight w:val="none"/>
          <w14:textFill>
            <w14:solidFill>
              <w14:schemeClr w14:val="tx1"/>
            </w14:solidFill>
          </w14:textFill>
        </w:rPr>
      </w:pPr>
    </w:p>
    <w:p>
      <w:pPr>
        <w:spacing w:line="360" w:lineRule="auto"/>
        <w:ind w:left="315"/>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投标人名称</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盖公章</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w:t>
      </w:r>
    </w:p>
    <w:p>
      <w:pPr>
        <w:spacing w:line="360" w:lineRule="auto"/>
        <w:ind w:left="315"/>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pPr>
        <w:spacing w:line="360" w:lineRule="auto"/>
        <w:ind w:left="315"/>
        <w:jc w:val="left"/>
        <w:rPr>
          <w:rFonts w:hint="eastAsia" w:ascii="宋体" w:hAnsi="宋体" w:eastAsia="宋体" w:cs="宋体"/>
          <w:strike/>
          <w:color w:val="000000" w:themeColor="text1"/>
          <w:sz w:val="24"/>
          <w:szCs w:val="24"/>
          <w:highlight w:val="none"/>
          <w14:textFill>
            <w14:solidFill>
              <w14:schemeClr w14:val="tx1"/>
            </w14:solidFill>
          </w14:textFill>
        </w:rPr>
      </w:pPr>
    </w:p>
    <w:p>
      <w:pPr>
        <w:widowControl/>
        <w:jc w:val="left"/>
        <w:rPr>
          <w:rFonts w:hint="eastAsia" w:ascii="宋体" w:hAnsi="宋体" w:eastAsia="宋体" w:cs="宋体"/>
          <w:bCs/>
          <w:color w:val="000000" w:themeColor="text1"/>
          <w:sz w:val="24"/>
          <w:szCs w:val="24"/>
          <w:highlight w:val="none"/>
          <w14:textFill>
            <w14:solidFill>
              <w14:schemeClr w14:val="tx1"/>
            </w14:solidFill>
          </w14:textFill>
        </w:rPr>
      </w:pPr>
      <w:bookmarkStart w:id="190" w:name="_Toc435514878"/>
      <w:bookmarkStart w:id="191" w:name="_Toc435515318"/>
      <w:bookmarkStart w:id="192" w:name="_Toc275865626"/>
      <w:bookmarkStart w:id="193" w:name="_Toc173553195"/>
      <w:r>
        <w:rPr>
          <w:rFonts w:hint="eastAsia" w:ascii="宋体" w:hAnsi="宋体" w:eastAsia="宋体" w:cs="宋体"/>
          <w:b/>
          <w:color w:val="000000" w:themeColor="text1"/>
          <w:sz w:val="24"/>
          <w:szCs w:val="24"/>
          <w:highlight w:val="none"/>
          <w14:textFill>
            <w14:solidFill>
              <w14:schemeClr w14:val="tx1"/>
            </w14:solidFill>
          </w14:textFill>
        </w:rPr>
        <w:br w:type="page"/>
      </w:r>
    </w:p>
    <w:p>
      <w:pPr>
        <w:tabs>
          <w:tab w:val="left" w:pos="142"/>
        </w:tabs>
        <w:autoSpaceDE w:val="0"/>
        <w:autoSpaceDN w:val="0"/>
        <w:spacing w:line="360" w:lineRule="auto"/>
        <w:ind w:left="-2" w:leftChars="-1" w:firstLine="2"/>
        <w:jc w:val="center"/>
        <w:outlineLvl w:val="3"/>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开票资料说明函</w:t>
      </w:r>
    </w:p>
    <w:p>
      <w:pPr>
        <w:snapToGrid w:val="0"/>
        <w:spacing w:line="360" w:lineRule="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eastAsia="zh-CN"/>
          <w14:textFill>
            <w14:solidFill>
              <w14:schemeClr w14:val="tx1"/>
            </w14:solidFill>
          </w14:textFill>
        </w:rPr>
        <w:t>新疆浩诚致远项目管理咨询有限公司：</w:t>
      </w:r>
    </w:p>
    <w:p>
      <w:pPr>
        <w:snapToGrid w:val="0"/>
        <w:spacing w:line="360" w:lineRule="auto"/>
        <w:ind w:firstLine="560" w:firstLineChars="20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本公司</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供应商名称</w:t>
      </w:r>
      <w:r>
        <w:rPr>
          <w:rFonts w:hint="eastAsia" w:ascii="宋体" w:hAnsi="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在参加在贵公司举行的</w:t>
      </w:r>
      <w:r>
        <w:rPr>
          <w:rFonts w:hint="eastAsia" w:ascii="宋体" w:hAnsi="宋体" w:cs="宋体"/>
          <w:color w:val="000000" w:themeColor="text1"/>
          <w:sz w:val="28"/>
          <w:szCs w:val="28"/>
          <w:highlight w:val="none"/>
          <w:u w:val="single"/>
          <w:lang w:eastAsia="zh-CN"/>
          <w14:textFill>
            <w14:solidFill>
              <w14:schemeClr w14:val="tx1"/>
            </w14:solidFill>
          </w14:textFill>
        </w:rPr>
        <w:t>于田县2023年草原生态修复治理-半免耕补播项目</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项目编号：</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的招标中如获中标，则开票类型选择</w:t>
      </w:r>
      <w:r>
        <w:rPr>
          <w:rFonts w:hint="eastAsia" w:ascii="宋体" w:hAnsi="宋体" w:eastAsia="宋体" w:cs="宋体"/>
          <w:b/>
          <w:color w:val="000000" w:themeColor="text1"/>
          <w:sz w:val="28"/>
          <w:szCs w:val="28"/>
          <w:highlight w:val="none"/>
          <w:u w:val="single"/>
          <w14:textFill>
            <w14:solidFill>
              <w14:schemeClr w14:val="tx1"/>
            </w14:solidFill>
          </w14:textFill>
        </w:rPr>
        <w:t>□增值税普通发票□增值税专用发票</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请在对应的“□”打“√”，且只能选择其中一项）</w:t>
      </w:r>
      <w:r>
        <w:rPr>
          <w:rFonts w:hint="eastAsia" w:ascii="宋体" w:hAnsi="宋体" w:eastAsia="宋体" w:cs="宋体"/>
          <w:color w:val="000000" w:themeColor="text1"/>
          <w:sz w:val="28"/>
          <w:szCs w:val="28"/>
          <w:highlight w:val="none"/>
          <w14:textFill>
            <w14:solidFill>
              <w14:schemeClr w14:val="tx1"/>
            </w14:solidFill>
          </w14:textFill>
        </w:rPr>
        <w:t>，以及我司的开票资料如下：</w:t>
      </w:r>
      <w:r>
        <w:rPr>
          <w:rFonts w:hint="eastAsia" w:ascii="宋体" w:hAnsi="宋体" w:eastAsia="宋体" w:cs="宋体"/>
          <w:color w:val="000000" w:themeColor="text1"/>
          <w:sz w:val="28"/>
          <w:szCs w:val="28"/>
          <w:highlight w:val="none"/>
          <w:lang w:val="en-US" w:eastAsia="zh-CN"/>
          <w14:textFill>
            <w14:solidFill>
              <w14:schemeClr w14:val="tx1"/>
            </w14:solidFill>
          </w14:textFill>
        </w:rPr>
        <w:tab/>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71"/>
        <w:gridCol w:w="3763"/>
        <w:gridCol w:w="1179"/>
        <w:gridCol w:w="16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单位名称</w:t>
            </w:r>
          </w:p>
        </w:tc>
        <w:tc>
          <w:tcPr>
            <w:tcW w:w="6607" w:type="dxa"/>
            <w:gridSpan w:val="3"/>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纳税人识别号</w:t>
            </w:r>
          </w:p>
        </w:tc>
        <w:tc>
          <w:tcPr>
            <w:tcW w:w="6607" w:type="dxa"/>
            <w:gridSpan w:val="3"/>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w:t>
            </w:r>
          </w:p>
        </w:tc>
        <w:tc>
          <w:tcPr>
            <w:tcW w:w="6607" w:type="dxa"/>
            <w:gridSpan w:val="3"/>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2471" w:type="dxa"/>
            <w:noWrap w:val="0"/>
            <w:vAlign w:val="center"/>
          </w:tcPr>
          <w:p>
            <w:pPr>
              <w:jc w:val="center"/>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开户银行</w:t>
            </w:r>
          </w:p>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（具体到XX银行XX支行）</w:t>
            </w:r>
          </w:p>
        </w:tc>
        <w:tc>
          <w:tcPr>
            <w:tcW w:w="3763"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79"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联系电话</w:t>
            </w:r>
          </w:p>
        </w:tc>
        <w:tc>
          <w:tcPr>
            <w:tcW w:w="1665"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账号</w:t>
            </w:r>
          </w:p>
        </w:tc>
        <w:tc>
          <w:tcPr>
            <w:tcW w:w="3763"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c>
          <w:tcPr>
            <w:tcW w:w="1179"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联系人</w:t>
            </w:r>
          </w:p>
        </w:tc>
        <w:tc>
          <w:tcPr>
            <w:tcW w:w="1665" w:type="dxa"/>
            <w:noWrap w:val="0"/>
            <w:vAlign w:val="center"/>
          </w:tcPr>
          <w:p>
            <w:pPr>
              <w:jc w:val="center"/>
              <w:rPr>
                <w:rFonts w:hint="eastAsia" w:ascii="宋体" w:hAnsi="宋体" w:eastAsia="宋体" w:cs="宋体"/>
                <w:color w:val="000000" w:themeColor="text1"/>
                <w:sz w:val="28"/>
                <w:szCs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78" w:type="dxa"/>
            <w:gridSpan w:val="4"/>
            <w:noWrap w:val="0"/>
            <w:vAlign w:val="center"/>
          </w:tcPr>
          <w:p>
            <w:pP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附件：一般纳税人资格认定税务通知书或其他可证明具有该项资格证明文件的复印件。（加盖公章）</w:t>
            </w:r>
          </w:p>
        </w:tc>
      </w:tr>
    </w:tbl>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投标截止日，如我公司未按该要求填写、未提供有效的开票资料、未确认开具发票类型或确认的发票类型有误，则视为开具增值税普通发票。同意</w:t>
      </w:r>
      <w:r>
        <w:rPr>
          <w:rFonts w:hint="eastAsia" w:ascii="宋体" w:hAnsi="宋体" w:cs="宋体"/>
          <w:color w:val="000000" w:themeColor="text1"/>
          <w:sz w:val="28"/>
          <w:szCs w:val="28"/>
          <w:highlight w:val="none"/>
          <w:lang w:eastAsia="zh-CN"/>
          <w14:textFill>
            <w14:solidFill>
              <w14:schemeClr w14:val="tx1"/>
            </w14:solidFill>
          </w14:textFill>
        </w:rPr>
        <w:t>新疆浩诚致远项目管理咨询有限公司</w:t>
      </w:r>
      <w:r>
        <w:rPr>
          <w:rFonts w:hint="eastAsia" w:ascii="宋体" w:hAnsi="宋体" w:eastAsia="宋体" w:cs="宋体"/>
          <w:color w:val="000000" w:themeColor="text1"/>
          <w:sz w:val="28"/>
          <w:szCs w:val="28"/>
          <w:highlight w:val="none"/>
          <w14:textFill>
            <w14:solidFill>
              <w14:schemeClr w14:val="tx1"/>
            </w14:solidFill>
          </w14:textFill>
        </w:rPr>
        <w:t>不予更换发票类型。并愿承担由此引起的一切后果。</w:t>
      </w:r>
    </w:p>
    <w:p>
      <w:pPr>
        <w:spacing w:line="360" w:lineRule="auto"/>
        <w:ind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pPr>
        <w:snapToGrid w:val="0"/>
        <w:spacing w:line="520" w:lineRule="exact"/>
        <w:ind w:left="780" w:right="48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投标人名称（单位盖</w:t>
      </w:r>
      <w:r>
        <w:rPr>
          <w:rFonts w:hint="eastAsia" w:ascii="宋体" w:hAnsi="宋体" w:eastAsia="宋体" w:cs="宋体"/>
          <w:color w:val="000000" w:themeColor="text1"/>
          <w:spacing w:val="4"/>
          <w:sz w:val="28"/>
          <w:szCs w:val="28"/>
          <w:highlight w:val="none"/>
          <w14:textFill>
            <w14:solidFill>
              <w14:schemeClr w14:val="tx1"/>
            </w14:solidFill>
          </w14:textFill>
        </w:rPr>
        <w:t>公章</w:t>
      </w:r>
      <w:r>
        <w:rPr>
          <w:rFonts w:hint="eastAsia" w:ascii="宋体" w:hAnsi="宋体" w:eastAsia="宋体" w:cs="宋体"/>
          <w:color w:val="000000" w:themeColor="text1"/>
          <w:sz w:val="28"/>
          <w:szCs w:val="28"/>
          <w:highlight w:val="none"/>
          <w14:textFill>
            <w14:solidFill>
              <w14:schemeClr w14:val="tx1"/>
            </w14:solidFill>
          </w14:textFill>
        </w:rPr>
        <w:t>）：</w:t>
      </w:r>
    </w:p>
    <w:p>
      <w:pPr>
        <w:snapToGrid w:val="0"/>
        <w:spacing w:line="520" w:lineRule="exact"/>
        <w:ind w:firstLine="5600" w:firstLineChars="200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投标人地址：</w:t>
      </w:r>
    </w:p>
    <w:p>
      <w:pPr>
        <w:snapToGrid w:val="0"/>
        <w:spacing w:line="520" w:lineRule="exact"/>
        <w:ind w:left="780" w:firstLine="5911" w:firstLineChars="2463"/>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520" w:lineRule="exact"/>
        <w:ind w:left="780" w:firstLine="5911" w:firstLineChars="246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bookmarkEnd w:id="190"/>
    <w:bookmarkEnd w:id="191"/>
    <w:bookmarkEnd w:id="192"/>
    <w:bookmarkEnd w:id="193"/>
    <w:p>
      <w:pPr>
        <w:pStyle w:val="11"/>
        <w:rPr>
          <w:rFonts w:hint="eastAsia" w:ascii="宋体" w:hAnsi="宋体" w:eastAsia="宋体" w:cs="宋体"/>
          <w:color w:val="000000" w:themeColor="text1"/>
          <w:sz w:val="24"/>
          <w:szCs w:val="24"/>
          <w:highlight w:val="none"/>
          <w14:textFill>
            <w14:solidFill>
              <w14:schemeClr w14:val="tx1"/>
            </w14:solidFill>
          </w14:textFill>
        </w:rPr>
      </w:pPr>
    </w:p>
    <w:p>
      <w:pPr>
        <w:pStyle w:val="11"/>
        <w:rPr>
          <w:rFonts w:hint="eastAsia" w:ascii="宋体" w:hAnsi="宋体" w:eastAsia="宋体" w:cs="宋体"/>
          <w:color w:val="000000" w:themeColor="text1"/>
          <w:sz w:val="24"/>
          <w:szCs w:val="24"/>
          <w:highlight w:val="none"/>
          <w14:textFill>
            <w14:solidFill>
              <w14:schemeClr w14:val="tx1"/>
            </w14:solidFill>
          </w14:textFill>
        </w:rPr>
      </w:pPr>
    </w:p>
    <w:p>
      <w:pPr>
        <w:pStyle w:val="14"/>
        <w:spacing w:line="400" w:lineRule="atLeast"/>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44"/>
          <w:sz w:val="28"/>
          <w:szCs w:val="28"/>
          <w:highlight w:val="none"/>
          <w14:textFill>
            <w14:solidFill>
              <w14:schemeClr w14:val="tx1"/>
            </w14:solidFill>
          </w14:textFill>
        </w:rPr>
        <w:t>同意</w:t>
      </w:r>
      <w:r>
        <w:rPr>
          <w:rFonts w:hint="eastAsia" w:ascii="宋体" w:hAnsi="宋体" w:eastAsia="宋体" w:cs="宋体"/>
          <w:b/>
          <w:bCs/>
          <w:color w:val="000000" w:themeColor="text1"/>
          <w:kern w:val="44"/>
          <w:sz w:val="28"/>
          <w:szCs w:val="28"/>
          <w:highlight w:val="none"/>
          <w:lang w:val="en-US" w:eastAsia="zh-CN"/>
          <w14:textFill>
            <w14:solidFill>
              <w14:schemeClr w14:val="tx1"/>
            </w14:solidFill>
          </w14:textFill>
        </w:rPr>
        <w:t>招标</w:t>
      </w:r>
      <w:r>
        <w:rPr>
          <w:rFonts w:hint="eastAsia" w:ascii="宋体" w:hAnsi="宋体" w:eastAsia="宋体" w:cs="宋体"/>
          <w:b/>
          <w:bCs/>
          <w:color w:val="000000" w:themeColor="text1"/>
          <w:kern w:val="44"/>
          <w:sz w:val="28"/>
          <w:szCs w:val="28"/>
          <w:highlight w:val="none"/>
          <w14:textFill>
            <w14:solidFill>
              <w14:schemeClr w14:val="tx1"/>
            </w14:solidFill>
          </w14:textFill>
        </w:rPr>
        <w:t>文件条款声明格式</w:t>
      </w:r>
      <w:r>
        <w:rPr>
          <w:rFonts w:hint="eastAsia" w:ascii="宋体" w:hAnsi="宋体" w:eastAsia="宋体" w:cs="宋体"/>
          <w:b/>
          <w:color w:val="000000" w:themeColor="text1"/>
          <w:kern w:val="10"/>
          <w:sz w:val="28"/>
          <w:szCs w:val="28"/>
          <w:highlight w:val="none"/>
          <w14:textFill>
            <w14:solidFill>
              <w14:schemeClr w14:val="tx1"/>
            </w14:solidFill>
          </w14:textFill>
        </w:rPr>
        <w:cr/>
      </w:r>
    </w:p>
    <w:p>
      <w:pPr>
        <w:pStyle w:val="14"/>
        <w:spacing w:line="400" w:lineRule="atLeas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同意</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招标</w:t>
      </w:r>
      <w:r>
        <w:rPr>
          <w:rFonts w:hint="eastAsia" w:ascii="宋体" w:hAnsi="宋体" w:eastAsia="宋体" w:cs="宋体"/>
          <w:b/>
          <w:color w:val="000000" w:themeColor="text1"/>
          <w:sz w:val="28"/>
          <w:szCs w:val="28"/>
          <w:highlight w:val="none"/>
          <w14:textFill>
            <w14:solidFill>
              <w14:schemeClr w14:val="tx1"/>
            </w14:solidFill>
          </w14:textFill>
        </w:rPr>
        <w:t>文件条款声明</w:t>
      </w:r>
      <w:r>
        <w:rPr>
          <w:rFonts w:hint="eastAsia" w:ascii="宋体" w:hAnsi="宋体" w:eastAsia="宋体" w:cs="宋体"/>
          <w:b/>
          <w:color w:val="000000" w:themeColor="text1"/>
          <w:sz w:val="28"/>
          <w:szCs w:val="28"/>
          <w:highlight w:val="none"/>
          <w14:textFill>
            <w14:solidFill>
              <w14:schemeClr w14:val="tx1"/>
            </w14:solidFill>
          </w14:textFill>
        </w:rPr>
        <w:cr/>
      </w:r>
    </w:p>
    <w:p>
      <w:pPr>
        <w:pStyle w:val="14"/>
        <w:spacing w:line="400" w:lineRule="atLeas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致</w:t>
      </w:r>
      <w:r>
        <w:rPr>
          <w:rFonts w:hint="eastAsia" w:hAnsi="宋体" w:cs="宋体"/>
          <w:b/>
          <w:bCs/>
          <w:color w:val="000000" w:themeColor="text1"/>
          <w:sz w:val="28"/>
          <w:szCs w:val="28"/>
          <w:highlight w:val="none"/>
          <w:lang w:eastAsia="zh-CN"/>
          <w14:textFill>
            <w14:solidFill>
              <w14:schemeClr w14:val="tx1"/>
            </w14:solidFill>
          </w14:textFill>
        </w:rPr>
        <w:t>：新疆浩诚致远项目管理咨询有限公司</w:t>
      </w:r>
    </w:p>
    <w:p>
      <w:pPr>
        <w:pStyle w:val="14"/>
        <w:spacing w:line="400" w:lineRule="atLeast"/>
        <w:ind w:firstLine="42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为响应你方组织的</w:t>
      </w:r>
      <w:r>
        <w:rPr>
          <w:rFonts w:hint="eastAsia" w:ascii="宋体" w:hAnsi="宋体" w:eastAsia="宋体" w:cs="宋体"/>
          <w:color w:val="000000" w:themeColor="text1"/>
          <w:kern w:val="28"/>
          <w:sz w:val="28"/>
          <w:szCs w:val="28"/>
          <w:highlight w:val="none"/>
          <w:u w:val="single"/>
          <w14:textFill>
            <w14:solidFill>
              <w14:schemeClr w14:val="tx1"/>
            </w14:solidFill>
          </w14:textFill>
        </w:rPr>
        <w:t>（项目名称）</w:t>
      </w:r>
      <w:r>
        <w:rPr>
          <w:rFonts w:hint="eastAsia" w:ascii="宋体" w:hAnsi="宋体" w:eastAsia="宋体" w:cs="宋体"/>
          <w:color w:val="000000" w:themeColor="text1"/>
          <w:sz w:val="28"/>
          <w:szCs w:val="28"/>
          <w:highlight w:val="none"/>
          <w14:textFill>
            <w14:solidFill>
              <w14:schemeClr w14:val="tx1"/>
            </w14:solidFill>
          </w14:textFill>
        </w:rPr>
        <w:t>的公开招标招标编号为：，我方在参与投标（报价）前已详细研究了采购文件的所有内容，包括修改文件（如果有的话）和所有已提供的参考资料以及有关附件，我方完全明白并认为此采购文件没有倾向性，也没有存在排斥潜在投标（报价）人的内容，我方同意采购文件的相关条款。</w:t>
      </w:r>
    </w:p>
    <w:p>
      <w:pPr>
        <w:pStyle w:val="14"/>
        <w:spacing w:line="400" w:lineRule="atLeas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特此声明。</w:t>
      </w:r>
    </w:p>
    <w:p>
      <w:pPr>
        <w:pStyle w:val="14"/>
        <w:spacing w:line="400" w:lineRule="atLeast"/>
        <w:rPr>
          <w:rFonts w:hint="eastAsia" w:ascii="宋体" w:hAnsi="宋体" w:eastAsia="宋体" w:cs="宋体"/>
          <w:color w:val="000000" w:themeColor="text1"/>
          <w:sz w:val="28"/>
          <w:szCs w:val="28"/>
          <w:highlight w:val="none"/>
          <w14:textFill>
            <w14:solidFill>
              <w14:schemeClr w14:val="tx1"/>
            </w14:solidFill>
          </w14:textFill>
        </w:rPr>
      </w:pPr>
    </w:p>
    <w:p>
      <w:pPr>
        <w:pStyle w:val="14"/>
        <w:spacing w:line="400" w:lineRule="atLeast"/>
        <w:rPr>
          <w:rFonts w:hint="eastAsia" w:ascii="宋体" w:hAnsi="宋体" w:eastAsia="宋体" w:cs="宋体"/>
          <w:color w:val="000000" w:themeColor="text1"/>
          <w:sz w:val="28"/>
          <w:szCs w:val="28"/>
          <w:highlight w:val="none"/>
          <w14:textFill>
            <w14:solidFill>
              <w14:schemeClr w14:val="tx1"/>
            </w14:solidFill>
          </w14:textFill>
        </w:rPr>
      </w:pPr>
    </w:p>
    <w:p>
      <w:pPr>
        <w:pStyle w:val="14"/>
        <w:spacing w:line="400" w:lineRule="atLeast"/>
        <w:rPr>
          <w:rFonts w:hint="eastAsia" w:ascii="宋体" w:hAnsi="宋体" w:eastAsia="宋体" w:cs="宋体"/>
          <w:color w:val="000000" w:themeColor="text1"/>
          <w:sz w:val="28"/>
          <w:szCs w:val="28"/>
          <w:highlight w:val="none"/>
          <w14:textFill>
            <w14:solidFill>
              <w14:schemeClr w14:val="tx1"/>
            </w14:solidFill>
          </w14:textFill>
        </w:rPr>
      </w:pPr>
    </w:p>
    <w:p>
      <w:pPr>
        <w:pStyle w:val="14"/>
        <w:spacing w:line="400" w:lineRule="atLeas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投标人（公章）：</w:t>
      </w:r>
      <w:r>
        <w:rPr>
          <w:rFonts w:hint="eastAsia" w:ascii="宋体" w:hAnsi="宋体" w:eastAsia="宋体" w:cs="宋体"/>
          <w:color w:val="000000" w:themeColor="text1"/>
          <w:sz w:val="28"/>
          <w:szCs w:val="28"/>
          <w:highlight w:val="none"/>
          <w:u w:val="single"/>
          <w14:textFill>
            <w14:solidFill>
              <w14:schemeClr w14:val="tx1"/>
            </w14:solidFill>
          </w14:textFill>
        </w:rPr>
        <w:t>.</w:t>
      </w:r>
    </w:p>
    <w:p>
      <w:pPr>
        <w:pStyle w:val="14"/>
        <w:spacing w:line="400" w:lineRule="atLeast"/>
        <w:rPr>
          <w:rFonts w:hint="eastAsia" w:ascii="宋体" w:hAnsi="宋体" w:eastAsia="宋体" w:cs="宋体"/>
          <w:color w:val="000000" w:themeColor="text1"/>
          <w:sz w:val="28"/>
          <w:szCs w:val="28"/>
          <w:highlight w:val="none"/>
          <w14:textFill>
            <w14:solidFill>
              <w14:schemeClr w14:val="tx1"/>
            </w14:solidFill>
          </w14:textFill>
        </w:rPr>
      </w:pPr>
    </w:p>
    <w:p>
      <w:pPr>
        <w:pStyle w:val="14"/>
        <w:spacing w:line="400" w:lineRule="atLeas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法定地址：</w:t>
      </w:r>
    </w:p>
    <w:p>
      <w:pPr>
        <w:pStyle w:val="14"/>
        <w:spacing w:line="400" w:lineRule="atLeas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邮编：.</w:t>
      </w:r>
    </w:p>
    <w:p>
      <w:pPr>
        <w:pStyle w:val="14"/>
        <w:spacing w:line="400" w:lineRule="atLeast"/>
        <w:rPr>
          <w:rFonts w:hint="eastAsia" w:ascii="宋体" w:hAnsi="宋体" w:eastAsia="宋体" w:cs="宋体"/>
          <w:color w:val="000000" w:themeColor="text1"/>
          <w:sz w:val="28"/>
          <w:szCs w:val="28"/>
          <w:highlight w:val="none"/>
          <w14:textFill>
            <w14:solidFill>
              <w14:schemeClr w14:val="tx1"/>
            </w14:solidFill>
          </w14:textFill>
        </w:rPr>
      </w:pPr>
    </w:p>
    <w:p>
      <w:pPr>
        <w:pStyle w:val="14"/>
        <w:spacing w:line="400" w:lineRule="atLeas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法人</w:t>
      </w:r>
      <w:r>
        <w:rPr>
          <w:rFonts w:hint="eastAsia" w:ascii="宋体" w:hAnsi="宋体" w:eastAsia="宋体" w:cs="宋体"/>
          <w:color w:val="000000" w:themeColor="text1"/>
          <w:sz w:val="28"/>
          <w:szCs w:val="28"/>
          <w:highlight w:val="none"/>
          <w14:textFill>
            <w14:solidFill>
              <w14:schemeClr w14:val="tx1"/>
            </w14:solidFill>
          </w14:textFill>
        </w:rPr>
        <w:t>代表（签</w:t>
      </w:r>
      <w:r>
        <w:rPr>
          <w:rFonts w:hint="eastAsia" w:ascii="宋体" w:hAnsi="宋体" w:eastAsia="宋体" w:cs="宋体"/>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pPr>
        <w:pStyle w:val="14"/>
        <w:spacing w:line="400" w:lineRule="atLeas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w:t>
      </w:r>
    </w:p>
    <w:p>
      <w:pPr>
        <w:snapToGrid w:val="0"/>
        <w:spacing w:line="400" w:lineRule="atLeas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传真：.</w:t>
      </w:r>
    </w:p>
    <w:p>
      <w:pPr>
        <w:rPr>
          <w:rFonts w:hint="eastAsia" w:ascii="宋体" w:hAnsi="宋体" w:eastAsia="宋体" w:cs="宋体"/>
          <w:color w:val="000000" w:themeColor="text1"/>
          <w:sz w:val="24"/>
          <w:szCs w:val="24"/>
          <w:highlight w:val="none"/>
          <w14:textFill>
            <w14:solidFill>
              <w14:schemeClr w14:val="tx1"/>
            </w14:solidFill>
          </w14:textFill>
        </w:rPr>
      </w:pPr>
    </w:p>
    <w:p>
      <w:pPr>
        <w:pStyle w:val="34"/>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spacing w:line="240" w:lineRule="auto"/>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pPr>
    </w:p>
    <w:bookmarkEnd w:id="118"/>
    <w:p>
      <w:pPr>
        <w:spacing w:line="24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rPr>
        <w:rFonts w:hint="eastAsia"/>
      </w:rPr>
    </w:pPr>
  </w:p>
  <w:p>
    <w:pPr>
      <w:pStyle w:val="16"/>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xq2s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m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3rGrayQEAAJo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c10ckBAACa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zLp03uoMO3JY2Ic7tyAWzP7AZ2J9tAGk75IiGAc1T1d1JVDJCI9KldlWWBIYGy+ID57fu4DxPfS&#10;GZKMmgYcX1aVHx8hjqlzSqpm3b3SOo9Q278ciJk8LPU+9pisOOyGidDONSfk0+Pka2px0SnRDxaF&#10;TUsyG2E2drNx8EHtu7xFqR7420PEJnJvqcIIOxXGkWV203qlnfjznrOef6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5zXR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tabs>
        <w:tab w:val="left" w:pos="3595"/>
        <w:tab w:val="clear" w:pos="4153"/>
        <w:tab w:val="clear" w:pos="8306"/>
      </w:tabs>
      <w:jc w:val="left"/>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auto" w:sz="4" w:space="1"/>
      </w:pBdr>
      <w:tabs>
        <w:tab w:val="left" w:pos="3595"/>
        <w:tab w:val="clear" w:pos="4153"/>
        <w:tab w:val="clear" w:pos="8306"/>
      </w:tabs>
      <w:jc w:val="left"/>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spacing w:line="380" w:lineRule="exact"/>
      <w:jc w:val="both"/>
      <w:rPr>
        <w:rFonts w:hint="eastAsia"/>
        <w:sz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060" w:firstLineChars="1700"/>
      <w:jc w:val="lef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FFF7B9"/>
    <w:multiLevelType w:val="singleLevel"/>
    <w:tmpl w:val="A6FFF7B9"/>
    <w:lvl w:ilvl="0" w:tentative="0">
      <w:start w:val="1"/>
      <w:numFmt w:val="decimal"/>
      <w:lvlText w:val="%1."/>
      <w:lvlJc w:val="left"/>
      <w:pPr>
        <w:ind w:left="425" w:hanging="425"/>
      </w:pPr>
      <w:rPr>
        <w:rFonts w:hint="default"/>
      </w:rPr>
    </w:lvl>
  </w:abstractNum>
  <w:abstractNum w:abstractNumId="1">
    <w:nsid w:val="B4C0E39B"/>
    <w:multiLevelType w:val="singleLevel"/>
    <w:tmpl w:val="B4C0E39B"/>
    <w:lvl w:ilvl="0" w:tentative="0">
      <w:start w:val="2"/>
      <w:numFmt w:val="chineseCounting"/>
      <w:suff w:val="nothing"/>
      <w:lvlText w:val="（%1）"/>
      <w:lvlJc w:val="left"/>
      <w:rPr>
        <w:rFonts w:hint="eastAsia"/>
      </w:rPr>
    </w:lvl>
  </w:abstractNum>
  <w:abstractNum w:abstractNumId="2">
    <w:nsid w:val="BC021929"/>
    <w:multiLevelType w:val="singleLevel"/>
    <w:tmpl w:val="BC021929"/>
    <w:lvl w:ilvl="0" w:tentative="0">
      <w:start w:val="1"/>
      <w:numFmt w:val="decimal"/>
      <w:lvlText w:val="%1."/>
      <w:lvlJc w:val="left"/>
      <w:pPr>
        <w:ind w:left="425" w:hanging="425"/>
      </w:pPr>
      <w:rPr>
        <w:rFonts w:hint="default"/>
      </w:rPr>
    </w:lvl>
  </w:abstractNum>
  <w:abstractNum w:abstractNumId="3">
    <w:nsid w:val="BF0472ED"/>
    <w:multiLevelType w:val="multilevel"/>
    <w:tmpl w:val="BF0472ED"/>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C97D4A69"/>
    <w:multiLevelType w:val="singleLevel"/>
    <w:tmpl w:val="C97D4A69"/>
    <w:lvl w:ilvl="0" w:tentative="0">
      <w:start w:val="2"/>
      <w:numFmt w:val="chineseCounting"/>
      <w:suff w:val="nothing"/>
      <w:lvlText w:val="%1、"/>
      <w:lvlJc w:val="left"/>
      <w:rPr>
        <w:rFonts w:hint="eastAsia"/>
      </w:rPr>
    </w:lvl>
  </w:abstractNum>
  <w:abstractNum w:abstractNumId="5">
    <w:nsid w:val="00000006"/>
    <w:multiLevelType w:val="multilevel"/>
    <w:tmpl w:val="00000006"/>
    <w:lvl w:ilvl="0" w:tentative="0">
      <w:start w:val="3"/>
      <w:numFmt w:val="japaneseCounting"/>
      <w:pStyle w:val="4"/>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4304859"/>
    <w:multiLevelType w:val="multilevel"/>
    <w:tmpl w:val="04304859"/>
    <w:lvl w:ilvl="0" w:tentative="0">
      <w:start w:val="1"/>
      <w:numFmt w:val="decimal"/>
      <w:lvlText w:val="%1."/>
      <w:lvlJc w:val="left"/>
      <w:pPr>
        <w:ind w:left="840" w:hanging="420"/>
      </w:pPr>
      <w:rPr>
        <w:rFonts w:hint="eastAsia"/>
        <w:b/>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6EAD29E"/>
    <w:multiLevelType w:val="singleLevel"/>
    <w:tmpl w:val="06EAD29E"/>
    <w:lvl w:ilvl="0" w:tentative="0">
      <w:start w:val="3"/>
      <w:numFmt w:val="chineseCounting"/>
      <w:suff w:val="space"/>
      <w:lvlText w:val="第%1章"/>
      <w:lvlJc w:val="left"/>
      <w:rPr>
        <w:rFonts w:hint="eastAsia"/>
      </w:rPr>
    </w:lvl>
  </w:abstractNum>
  <w:abstractNum w:abstractNumId="9">
    <w:nsid w:val="08B375D3"/>
    <w:multiLevelType w:val="multilevel"/>
    <w:tmpl w:val="08B375D3"/>
    <w:lvl w:ilvl="0" w:tentative="0">
      <w:start w:val="1"/>
      <w:numFmt w:val="decimal"/>
      <w:lvlText w:val="%1."/>
      <w:lvlJc w:val="left"/>
      <w:pPr>
        <w:ind w:left="420" w:hanging="420"/>
      </w:pPr>
      <w:rPr>
        <w:rFonts w:ascii="宋体" w:hAnsi="宋体" w:eastAsia="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93D2182"/>
    <w:multiLevelType w:val="multilevel"/>
    <w:tmpl w:val="093D2182"/>
    <w:lvl w:ilvl="0" w:tentative="0">
      <w:start w:val="1"/>
      <w:numFmt w:val="decimal"/>
      <w:lvlText w:val="%1."/>
      <w:lvlJc w:val="left"/>
      <w:pPr>
        <w:ind w:left="840" w:hanging="420"/>
      </w:pPr>
      <w:rPr>
        <w:rFonts w:hint="eastAsia"/>
        <w:strike w:val="0"/>
        <w:color w:val="000000"/>
      </w:rPr>
    </w:lvl>
    <w:lvl w:ilvl="1" w:tentative="0">
      <w:start w:val="9"/>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98B5B8C"/>
    <w:multiLevelType w:val="multilevel"/>
    <w:tmpl w:val="098B5B8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567424"/>
    <w:multiLevelType w:val="singleLevel"/>
    <w:tmpl w:val="0D567424"/>
    <w:lvl w:ilvl="0" w:tentative="0">
      <w:start w:val="1"/>
      <w:numFmt w:val="decimal"/>
      <w:lvlText w:val="%1."/>
      <w:lvlJc w:val="left"/>
      <w:pPr>
        <w:ind w:left="425" w:hanging="425"/>
      </w:pPr>
      <w:rPr>
        <w:rFonts w:hint="default"/>
      </w:rPr>
    </w:lvl>
  </w:abstractNum>
  <w:abstractNum w:abstractNumId="13">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4">
    <w:nsid w:val="198F3F03"/>
    <w:multiLevelType w:val="multilevel"/>
    <w:tmpl w:val="198F3F03"/>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1DD22B5D"/>
    <w:multiLevelType w:val="multilevel"/>
    <w:tmpl w:val="1DD22B5D"/>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67A61ED"/>
    <w:multiLevelType w:val="multilevel"/>
    <w:tmpl w:val="267A61ED"/>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27A7686C"/>
    <w:multiLevelType w:val="multilevel"/>
    <w:tmpl w:val="27A7686C"/>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86D0CD4"/>
    <w:multiLevelType w:val="multilevel"/>
    <w:tmpl w:val="286D0CD4"/>
    <w:lvl w:ilvl="0" w:tentative="0">
      <w:start w:val="1"/>
      <w:numFmt w:val="decimalEnclosedCircle"/>
      <w:lvlText w:val="%1"/>
      <w:lvlJc w:val="left"/>
      <w:pPr>
        <w:ind w:left="12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92A6796"/>
    <w:multiLevelType w:val="multilevel"/>
    <w:tmpl w:val="292A6796"/>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A5E0B58"/>
    <w:multiLevelType w:val="multilevel"/>
    <w:tmpl w:val="2A5E0B58"/>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23">
    <w:nsid w:val="350534A8"/>
    <w:multiLevelType w:val="multilevel"/>
    <w:tmpl w:val="350534A8"/>
    <w:lvl w:ilvl="0" w:tentative="0">
      <w:start w:val="1"/>
      <w:numFmt w:val="decimal"/>
      <w:lvlText w:val="%1."/>
      <w:lvlJc w:val="left"/>
      <w:pPr>
        <w:ind w:left="840" w:hanging="420"/>
      </w:pPr>
      <w:rPr>
        <w:rFonts w:hint="eastAsia" w:ascii="宋体" w:hAnsi="宋体" w:eastAsia="宋体"/>
      </w:rPr>
    </w:lvl>
    <w:lvl w:ilvl="1" w:tentative="0">
      <w:start w:val="1"/>
      <w:numFmt w:val="decimal"/>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57500A7"/>
    <w:multiLevelType w:val="multilevel"/>
    <w:tmpl w:val="357500A7"/>
    <w:lvl w:ilvl="0" w:tentative="0">
      <w:start w:val="1"/>
      <w:numFmt w:val="decimal"/>
      <w:lvlText w:val="（%1）"/>
      <w:lvlJc w:val="left"/>
      <w:pPr>
        <w:ind w:left="840" w:hanging="420"/>
      </w:pPr>
      <w:rPr>
        <w:rFonts w:hint="default" w:ascii="宋体" w:hAnsi="宋体" w:eastAsia="宋体"/>
        <w:b w:val="0"/>
      </w:rPr>
    </w:lvl>
    <w:lvl w:ilvl="1" w:tentative="0">
      <w:start w:val="1"/>
      <w:numFmt w:val="decimal"/>
      <w:lvlText w:val="%2)"/>
      <w:lvlJc w:val="left"/>
      <w:pPr>
        <w:ind w:left="420" w:hanging="420"/>
      </w:pPr>
      <w:rPr>
        <w:rFonts w:hint="default"/>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6BA49F7"/>
    <w:multiLevelType w:val="multilevel"/>
    <w:tmpl w:val="36BA49F7"/>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27">
    <w:nsid w:val="396A4823"/>
    <w:multiLevelType w:val="multilevel"/>
    <w:tmpl w:val="396A4823"/>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39EA06C6"/>
    <w:multiLevelType w:val="multilevel"/>
    <w:tmpl w:val="39EA06C6"/>
    <w:lvl w:ilvl="0" w:tentative="0">
      <w:start w:val="1"/>
      <w:numFmt w:val="decimal"/>
      <w:lvlText w:val="%1."/>
      <w:lvlJc w:val="left"/>
      <w:pPr>
        <w:ind w:left="420" w:hanging="420"/>
      </w:pPr>
      <w:rPr>
        <w:rFonts w:hint="eastAsia" w:ascii="宋体" w:hAnsi="宋体" w:eastAsia="宋体"/>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D28715E"/>
    <w:multiLevelType w:val="multilevel"/>
    <w:tmpl w:val="3D28715E"/>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3E020072"/>
    <w:multiLevelType w:val="multilevel"/>
    <w:tmpl w:val="3E020072"/>
    <w:lvl w:ilvl="0" w:tentative="0">
      <w:start w:val="1"/>
      <w:numFmt w:val="decimal"/>
      <w:lvlText w:val="%1."/>
      <w:lvlJc w:val="left"/>
      <w:pPr>
        <w:tabs>
          <w:tab w:val="left" w:pos="709"/>
        </w:tabs>
        <w:ind w:left="709" w:hanging="709"/>
      </w:pPr>
      <w:rPr>
        <w:rFonts w:hint="eastAsia"/>
      </w:rPr>
    </w:lvl>
    <w:lvl w:ilvl="1" w:tentative="0">
      <w:start w:val="1"/>
      <w:numFmt w:val="decimal"/>
      <w:pStyle w:val="33"/>
      <w:lvlText w:val="%2."/>
      <w:lvlJc w:val="left"/>
      <w:pPr>
        <w:tabs>
          <w:tab w:val="left" w:pos="420"/>
        </w:tabs>
        <w:ind w:left="420" w:hanging="420"/>
      </w:pPr>
      <w:rPr>
        <w:rFonts w:hint="default"/>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3F3470F5"/>
    <w:multiLevelType w:val="multilevel"/>
    <w:tmpl w:val="3F3470F5"/>
    <w:lvl w:ilvl="0" w:tentative="0">
      <w:start w:val="1"/>
      <w:numFmt w:val="decimal"/>
      <w:lvlText w:val="（%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0843B8C"/>
    <w:multiLevelType w:val="multilevel"/>
    <w:tmpl w:val="40843B8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37F1085"/>
    <w:multiLevelType w:val="multilevel"/>
    <w:tmpl w:val="437F1085"/>
    <w:lvl w:ilvl="0" w:tentative="0">
      <w:start w:val="1"/>
      <w:numFmt w:val="chineseCountingThousand"/>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7FD6A98"/>
    <w:multiLevelType w:val="multilevel"/>
    <w:tmpl w:val="47FD6A98"/>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AF56A99"/>
    <w:multiLevelType w:val="multilevel"/>
    <w:tmpl w:val="4AF56A9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4C644CEE"/>
    <w:multiLevelType w:val="multilevel"/>
    <w:tmpl w:val="4C644CEE"/>
    <w:lvl w:ilvl="0" w:tentative="0">
      <w:start w:val="1"/>
      <w:numFmt w:val="decimalEnclosedCircle"/>
      <w:lvlText w:val="%1"/>
      <w:lvlJc w:val="left"/>
      <w:pPr>
        <w:ind w:left="12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D3B24F7"/>
    <w:multiLevelType w:val="multilevel"/>
    <w:tmpl w:val="4D3B24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E666D7F"/>
    <w:multiLevelType w:val="singleLevel"/>
    <w:tmpl w:val="4E666D7F"/>
    <w:lvl w:ilvl="0" w:tentative="0">
      <w:start w:val="1"/>
      <w:numFmt w:val="chineseCounting"/>
      <w:suff w:val="nothing"/>
      <w:lvlText w:val="（%1）"/>
      <w:lvlJc w:val="left"/>
      <w:rPr>
        <w:rFonts w:hint="eastAsia"/>
      </w:rPr>
    </w:lvl>
  </w:abstractNum>
  <w:abstractNum w:abstractNumId="41">
    <w:nsid w:val="530F27FF"/>
    <w:multiLevelType w:val="multilevel"/>
    <w:tmpl w:val="530F27F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55C77B3D"/>
    <w:multiLevelType w:val="multilevel"/>
    <w:tmpl w:val="55C77B3D"/>
    <w:lvl w:ilvl="0" w:tentative="0">
      <w:start w:val="1"/>
      <w:numFmt w:val="decimal"/>
      <w:lvlText w:val="（%1）"/>
      <w:lvlJc w:val="left"/>
      <w:pPr>
        <w:ind w:left="840" w:hanging="420"/>
      </w:pPr>
      <w:rPr>
        <w:rFonts w:hint="default"/>
      </w:rPr>
    </w:lvl>
    <w:lvl w:ilvl="1" w:tentative="0">
      <w:start w:val="1"/>
      <w:numFmt w:val="decimal"/>
      <w:lvlText w:val="%2)"/>
      <w:lvlJc w:val="left"/>
      <w:pPr>
        <w:ind w:left="420" w:hanging="420"/>
      </w:pPr>
      <w:rPr>
        <w:rFonts w:hint="default"/>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926DE05"/>
    <w:multiLevelType w:val="singleLevel"/>
    <w:tmpl w:val="5926DE05"/>
    <w:lvl w:ilvl="0" w:tentative="0">
      <w:start w:val="1"/>
      <w:numFmt w:val="decimal"/>
      <w:lvlText w:val="%1."/>
      <w:lvlJc w:val="left"/>
      <w:pPr>
        <w:ind w:left="425" w:hanging="425"/>
      </w:pPr>
      <w:rPr>
        <w:rFonts w:hint="default"/>
      </w:rPr>
    </w:lvl>
  </w:abstractNum>
  <w:abstractNum w:abstractNumId="45">
    <w:nsid w:val="59EC7344"/>
    <w:multiLevelType w:val="multilevel"/>
    <w:tmpl w:val="59EC7344"/>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46">
    <w:nsid w:val="5FEB78A1"/>
    <w:multiLevelType w:val="multilevel"/>
    <w:tmpl w:val="5FEB78A1"/>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00914E3"/>
    <w:multiLevelType w:val="multilevel"/>
    <w:tmpl w:val="600914E3"/>
    <w:lvl w:ilvl="0" w:tentative="0">
      <w:start w:val="1"/>
      <w:numFmt w:val="japaneseCounting"/>
      <w:lvlText w:val="%1、"/>
      <w:lvlJc w:val="left"/>
      <w:pPr>
        <w:ind w:left="5399" w:hanging="720"/>
      </w:pPr>
      <w:rPr>
        <w:rFonts w:hint="default"/>
        <w:strike w:val="0"/>
        <w:sz w:val="28"/>
        <w:szCs w:val="28"/>
        <w:lang w:val="en-US"/>
      </w:rPr>
    </w:lvl>
    <w:lvl w:ilvl="1" w:tentative="0">
      <w:start w:val="1"/>
      <w:numFmt w:val="decimal"/>
      <w:lvlText w:val="%2."/>
      <w:lvlJc w:val="left"/>
      <w:pPr>
        <w:ind w:left="3534" w:hanging="420"/>
      </w:pPr>
      <w:rPr>
        <w:rFonts w:hint="eastAsia"/>
      </w:rPr>
    </w:lvl>
    <w:lvl w:ilvl="2" w:tentative="0">
      <w:start w:val="1"/>
      <w:numFmt w:val="decimal"/>
      <w:lvlText w:val="（%3)"/>
      <w:lvlJc w:val="left"/>
      <w:pPr>
        <w:ind w:left="3954" w:hanging="420"/>
      </w:pPr>
      <w:rPr>
        <w:rFonts w:hint="eastAsia"/>
      </w:rPr>
    </w:lvl>
    <w:lvl w:ilvl="3" w:tentative="0">
      <w:start w:val="1"/>
      <w:numFmt w:val="decimal"/>
      <w:lvlText w:val="%4)"/>
      <w:lvlJc w:val="left"/>
      <w:pPr>
        <w:ind w:left="4374" w:hanging="420"/>
      </w:pPr>
    </w:lvl>
    <w:lvl w:ilvl="4" w:tentative="0">
      <w:start w:val="1"/>
      <w:numFmt w:val="lowerLetter"/>
      <w:lvlText w:val="%5)"/>
      <w:lvlJc w:val="left"/>
      <w:pPr>
        <w:ind w:left="4794" w:hanging="420"/>
      </w:pPr>
    </w:lvl>
    <w:lvl w:ilvl="5" w:tentative="0">
      <w:start w:val="1"/>
      <w:numFmt w:val="lowerRoman"/>
      <w:lvlText w:val="%6."/>
      <w:lvlJc w:val="right"/>
      <w:pPr>
        <w:ind w:left="5214" w:hanging="420"/>
      </w:pPr>
    </w:lvl>
    <w:lvl w:ilvl="6" w:tentative="0">
      <w:start w:val="1"/>
      <w:numFmt w:val="decimal"/>
      <w:lvlText w:val="%7."/>
      <w:lvlJc w:val="left"/>
      <w:pPr>
        <w:ind w:left="5634" w:hanging="420"/>
      </w:pPr>
    </w:lvl>
    <w:lvl w:ilvl="7" w:tentative="0">
      <w:start w:val="1"/>
      <w:numFmt w:val="lowerLetter"/>
      <w:lvlText w:val="%8)"/>
      <w:lvlJc w:val="left"/>
      <w:pPr>
        <w:ind w:left="6054" w:hanging="420"/>
      </w:pPr>
    </w:lvl>
    <w:lvl w:ilvl="8" w:tentative="0">
      <w:start w:val="1"/>
      <w:numFmt w:val="lowerRoman"/>
      <w:lvlText w:val="%9."/>
      <w:lvlJc w:val="right"/>
      <w:pPr>
        <w:ind w:left="6474" w:hanging="420"/>
      </w:pPr>
    </w:lvl>
  </w:abstractNum>
  <w:abstractNum w:abstractNumId="48">
    <w:nsid w:val="61829420"/>
    <w:multiLevelType w:val="singleLevel"/>
    <w:tmpl w:val="61829420"/>
    <w:lvl w:ilvl="0" w:tentative="0">
      <w:start w:val="1"/>
      <w:numFmt w:val="decimal"/>
      <w:lvlText w:val="%1."/>
      <w:lvlJc w:val="left"/>
      <w:pPr>
        <w:ind w:left="425" w:hanging="425"/>
      </w:pPr>
      <w:rPr>
        <w:rFonts w:hint="default"/>
      </w:rPr>
    </w:lvl>
  </w:abstractNum>
  <w:abstractNum w:abstractNumId="49">
    <w:nsid w:val="64719BF2"/>
    <w:multiLevelType w:val="singleLevel"/>
    <w:tmpl w:val="64719BF2"/>
    <w:lvl w:ilvl="0" w:tentative="0">
      <w:start w:val="2"/>
      <w:numFmt w:val="decimal"/>
      <w:lvlText w:val="(%1)"/>
      <w:lvlJc w:val="left"/>
      <w:pPr>
        <w:tabs>
          <w:tab w:val="left" w:pos="312"/>
        </w:tabs>
      </w:pPr>
    </w:lvl>
  </w:abstractNum>
  <w:abstractNum w:abstractNumId="50">
    <w:nsid w:val="669AA230"/>
    <w:multiLevelType w:val="singleLevel"/>
    <w:tmpl w:val="669AA230"/>
    <w:lvl w:ilvl="0" w:tentative="0">
      <w:start w:val="1"/>
      <w:numFmt w:val="decimal"/>
      <w:suff w:val="nothing"/>
      <w:lvlText w:val="（%1）"/>
      <w:lvlJc w:val="left"/>
      <w:pPr>
        <w:ind w:left="-62"/>
      </w:pPr>
    </w:lvl>
  </w:abstractNum>
  <w:abstractNum w:abstractNumId="51">
    <w:nsid w:val="66B16FBA"/>
    <w:multiLevelType w:val="multilevel"/>
    <w:tmpl w:val="66B16FB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6BC1476"/>
    <w:multiLevelType w:val="multilevel"/>
    <w:tmpl w:val="66BC1476"/>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等线" w:hAnsi="等线" w:eastAsia="等线"/>
        <w:b w:val="0"/>
        <w:i w:val="0"/>
        <w:strike w:val="0"/>
        <w:color w:val="auto"/>
        <w:sz w:val="24"/>
        <w:szCs w:val="24"/>
      </w:rPr>
    </w:lvl>
    <w:lvl w:ilvl="2" w:tentative="0">
      <w:start w:val="1"/>
      <w:numFmt w:val="decimal"/>
      <w:lvlText w:val="%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3">
    <w:nsid w:val="66FC1111"/>
    <w:multiLevelType w:val="multilevel"/>
    <w:tmpl w:val="66FC11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E0347BF"/>
    <w:multiLevelType w:val="multilevel"/>
    <w:tmpl w:val="6E0347B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6E6F6101"/>
    <w:multiLevelType w:val="multilevel"/>
    <w:tmpl w:val="6E6F6101"/>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22C5C89"/>
    <w:multiLevelType w:val="multilevel"/>
    <w:tmpl w:val="722C5C89"/>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8715BB6"/>
    <w:multiLevelType w:val="multilevel"/>
    <w:tmpl w:val="78715BB6"/>
    <w:lvl w:ilvl="0" w:tentative="0">
      <w:start w:val="1"/>
      <w:numFmt w:val="chineseCountingThousand"/>
      <w:lvlText w:val="(%1)"/>
      <w:lvlJc w:val="left"/>
      <w:pPr>
        <w:ind w:left="87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7F20539A"/>
    <w:multiLevelType w:val="multilevel"/>
    <w:tmpl w:val="7F2053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0"/>
  </w:num>
  <w:num w:numId="3">
    <w:abstractNumId w:val="4"/>
  </w:num>
  <w:num w:numId="4">
    <w:abstractNumId w:val="48"/>
  </w:num>
  <w:num w:numId="5">
    <w:abstractNumId w:val="49"/>
  </w:num>
  <w:num w:numId="6">
    <w:abstractNumId w:val="47"/>
  </w:num>
  <w:num w:numId="7">
    <w:abstractNumId w:val="29"/>
  </w:num>
  <w:num w:numId="8">
    <w:abstractNumId w:val="25"/>
  </w:num>
  <w:num w:numId="9">
    <w:abstractNumId w:val="14"/>
  </w:num>
  <w:num w:numId="10">
    <w:abstractNumId w:val="27"/>
  </w:num>
  <w:num w:numId="11">
    <w:abstractNumId w:val="17"/>
  </w:num>
  <w:num w:numId="12">
    <w:abstractNumId w:val="54"/>
  </w:num>
  <w:num w:numId="13">
    <w:abstractNumId w:val="41"/>
  </w:num>
  <w:num w:numId="14">
    <w:abstractNumId w:val="23"/>
  </w:num>
  <w:num w:numId="15">
    <w:abstractNumId w:val="31"/>
  </w:num>
  <w:num w:numId="16">
    <w:abstractNumId w:val="43"/>
  </w:num>
  <w:num w:numId="17">
    <w:abstractNumId w:val="34"/>
  </w:num>
  <w:num w:numId="18">
    <w:abstractNumId w:val="24"/>
  </w:num>
  <w:num w:numId="19">
    <w:abstractNumId w:val="18"/>
  </w:num>
  <w:num w:numId="20">
    <w:abstractNumId w:val="19"/>
  </w:num>
  <w:num w:numId="21">
    <w:abstractNumId w:val="38"/>
  </w:num>
  <w:num w:numId="22">
    <w:abstractNumId w:val="6"/>
  </w:num>
  <w:num w:numId="23">
    <w:abstractNumId w:val="10"/>
  </w:num>
  <w:num w:numId="24">
    <w:abstractNumId w:val="28"/>
  </w:num>
  <w:num w:numId="25">
    <w:abstractNumId w:val="57"/>
  </w:num>
  <w:num w:numId="26">
    <w:abstractNumId w:val="2"/>
  </w:num>
  <w:num w:numId="27">
    <w:abstractNumId w:val="37"/>
  </w:num>
  <w:num w:numId="28">
    <w:abstractNumId w:val="21"/>
  </w:num>
  <w:num w:numId="29">
    <w:abstractNumId w:val="32"/>
  </w:num>
  <w:num w:numId="30">
    <w:abstractNumId w:val="15"/>
  </w:num>
  <w:num w:numId="31">
    <w:abstractNumId w:val="8"/>
  </w:num>
  <w:num w:numId="32">
    <w:abstractNumId w:val="3"/>
  </w:num>
  <w:num w:numId="33">
    <w:abstractNumId w:val="40"/>
  </w:num>
  <w:num w:numId="34">
    <w:abstractNumId w:val="1"/>
  </w:num>
  <w:num w:numId="35">
    <w:abstractNumId w:val="50"/>
  </w:num>
  <w:num w:numId="36">
    <w:abstractNumId w:val="0"/>
  </w:num>
  <w:num w:numId="37">
    <w:abstractNumId w:val="51"/>
  </w:num>
  <w:num w:numId="38">
    <w:abstractNumId w:val="56"/>
  </w:num>
  <w:num w:numId="39">
    <w:abstractNumId w:val="36"/>
  </w:num>
  <w:num w:numId="40">
    <w:abstractNumId w:val="45"/>
  </w:num>
  <w:num w:numId="41">
    <w:abstractNumId w:val="59"/>
  </w:num>
  <w:num w:numId="42">
    <w:abstractNumId w:val="53"/>
  </w:num>
  <w:num w:numId="43">
    <w:abstractNumId w:val="44"/>
  </w:num>
  <w:num w:numId="44">
    <w:abstractNumId w:val="26"/>
  </w:num>
  <w:num w:numId="45">
    <w:abstractNumId w:val="22"/>
  </w:num>
  <w:num w:numId="46">
    <w:abstractNumId w:val="20"/>
  </w:num>
  <w:num w:numId="47">
    <w:abstractNumId w:val="9"/>
  </w:num>
  <w:num w:numId="48">
    <w:abstractNumId w:val="52"/>
  </w:num>
  <w:num w:numId="49">
    <w:abstractNumId w:val="33"/>
  </w:num>
  <w:num w:numId="50">
    <w:abstractNumId w:val="13"/>
  </w:num>
  <w:num w:numId="51">
    <w:abstractNumId w:val="12"/>
  </w:num>
  <w:num w:numId="52">
    <w:abstractNumId w:val="35"/>
  </w:num>
  <w:num w:numId="53">
    <w:abstractNumId w:val="39"/>
  </w:num>
  <w:num w:numId="54">
    <w:abstractNumId w:val="58"/>
  </w:num>
  <w:num w:numId="55">
    <w:abstractNumId w:val="16"/>
  </w:num>
  <w:num w:numId="56">
    <w:abstractNumId w:val="42"/>
  </w:num>
  <w:num w:numId="57">
    <w:abstractNumId w:val="46"/>
  </w:num>
  <w:num w:numId="58">
    <w:abstractNumId w:val="7"/>
  </w:num>
  <w:num w:numId="59">
    <w:abstractNumId w:val="55"/>
  </w:num>
  <w:num w:numId="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NjdkNWRkZTYxOTJiMDMzZDQ2MzExYjk5MjZiMDAifQ=="/>
  </w:docVars>
  <w:rsids>
    <w:rsidRoot w:val="00172A27"/>
    <w:rsid w:val="00000DD4"/>
    <w:rsid w:val="000026B5"/>
    <w:rsid w:val="00003586"/>
    <w:rsid w:val="00003B3C"/>
    <w:rsid w:val="00003F70"/>
    <w:rsid w:val="00004DAB"/>
    <w:rsid w:val="00005089"/>
    <w:rsid w:val="000058AE"/>
    <w:rsid w:val="00006C81"/>
    <w:rsid w:val="00012D4F"/>
    <w:rsid w:val="00013BD0"/>
    <w:rsid w:val="00013E49"/>
    <w:rsid w:val="00014EAF"/>
    <w:rsid w:val="000201BE"/>
    <w:rsid w:val="00022EFF"/>
    <w:rsid w:val="00022FDB"/>
    <w:rsid w:val="00024F00"/>
    <w:rsid w:val="00026996"/>
    <w:rsid w:val="00026C09"/>
    <w:rsid w:val="00031676"/>
    <w:rsid w:val="000318FF"/>
    <w:rsid w:val="000326CD"/>
    <w:rsid w:val="000349EF"/>
    <w:rsid w:val="00035FA0"/>
    <w:rsid w:val="0003665C"/>
    <w:rsid w:val="00040185"/>
    <w:rsid w:val="000435D9"/>
    <w:rsid w:val="00044FB3"/>
    <w:rsid w:val="0004605A"/>
    <w:rsid w:val="00046412"/>
    <w:rsid w:val="00046DD3"/>
    <w:rsid w:val="0004757D"/>
    <w:rsid w:val="000476AA"/>
    <w:rsid w:val="00051905"/>
    <w:rsid w:val="00051B81"/>
    <w:rsid w:val="0005406E"/>
    <w:rsid w:val="00054E84"/>
    <w:rsid w:val="00054FE9"/>
    <w:rsid w:val="00056015"/>
    <w:rsid w:val="00061B21"/>
    <w:rsid w:val="00064CD7"/>
    <w:rsid w:val="000664F0"/>
    <w:rsid w:val="00067348"/>
    <w:rsid w:val="000709C7"/>
    <w:rsid w:val="000722F2"/>
    <w:rsid w:val="00072D7E"/>
    <w:rsid w:val="00075B90"/>
    <w:rsid w:val="00081E8E"/>
    <w:rsid w:val="00082CF4"/>
    <w:rsid w:val="0008344F"/>
    <w:rsid w:val="000836A7"/>
    <w:rsid w:val="00084260"/>
    <w:rsid w:val="000857AC"/>
    <w:rsid w:val="000902AA"/>
    <w:rsid w:val="00092366"/>
    <w:rsid w:val="00092D4D"/>
    <w:rsid w:val="00094691"/>
    <w:rsid w:val="000952FE"/>
    <w:rsid w:val="00095A53"/>
    <w:rsid w:val="00095DB9"/>
    <w:rsid w:val="000A0FE5"/>
    <w:rsid w:val="000A3AD9"/>
    <w:rsid w:val="000A4480"/>
    <w:rsid w:val="000A5D2D"/>
    <w:rsid w:val="000A6A1E"/>
    <w:rsid w:val="000A753B"/>
    <w:rsid w:val="000A78D2"/>
    <w:rsid w:val="000B05E9"/>
    <w:rsid w:val="000B0A0B"/>
    <w:rsid w:val="000B3775"/>
    <w:rsid w:val="000B3B78"/>
    <w:rsid w:val="000B663B"/>
    <w:rsid w:val="000C13BB"/>
    <w:rsid w:val="000C220C"/>
    <w:rsid w:val="000C2764"/>
    <w:rsid w:val="000C3962"/>
    <w:rsid w:val="000C4004"/>
    <w:rsid w:val="000C4909"/>
    <w:rsid w:val="000C7046"/>
    <w:rsid w:val="000D0F0C"/>
    <w:rsid w:val="000D1D91"/>
    <w:rsid w:val="000D2EDB"/>
    <w:rsid w:val="000D3F93"/>
    <w:rsid w:val="000D46EC"/>
    <w:rsid w:val="000D4BA9"/>
    <w:rsid w:val="000D61A4"/>
    <w:rsid w:val="000D68F6"/>
    <w:rsid w:val="000D6CCB"/>
    <w:rsid w:val="000D71A8"/>
    <w:rsid w:val="000D7BFA"/>
    <w:rsid w:val="000E07F7"/>
    <w:rsid w:val="000E15A5"/>
    <w:rsid w:val="000E1960"/>
    <w:rsid w:val="000E353A"/>
    <w:rsid w:val="000E4B9D"/>
    <w:rsid w:val="000E4D3C"/>
    <w:rsid w:val="000E5E3B"/>
    <w:rsid w:val="000E64B0"/>
    <w:rsid w:val="000E742C"/>
    <w:rsid w:val="000E77DA"/>
    <w:rsid w:val="000F08D7"/>
    <w:rsid w:val="000F1F57"/>
    <w:rsid w:val="000F3FA2"/>
    <w:rsid w:val="000F7BED"/>
    <w:rsid w:val="000F7BEE"/>
    <w:rsid w:val="0010065A"/>
    <w:rsid w:val="0010138F"/>
    <w:rsid w:val="00101678"/>
    <w:rsid w:val="00101AD9"/>
    <w:rsid w:val="0010409C"/>
    <w:rsid w:val="00105436"/>
    <w:rsid w:val="001074E6"/>
    <w:rsid w:val="00110044"/>
    <w:rsid w:val="00111EE6"/>
    <w:rsid w:val="001136C8"/>
    <w:rsid w:val="00114B29"/>
    <w:rsid w:val="00114D5D"/>
    <w:rsid w:val="00115A58"/>
    <w:rsid w:val="0011637A"/>
    <w:rsid w:val="00116D17"/>
    <w:rsid w:val="00126107"/>
    <w:rsid w:val="00126486"/>
    <w:rsid w:val="0012650A"/>
    <w:rsid w:val="00126733"/>
    <w:rsid w:val="00126DEB"/>
    <w:rsid w:val="0012717D"/>
    <w:rsid w:val="00127C3C"/>
    <w:rsid w:val="00127DC5"/>
    <w:rsid w:val="001308AD"/>
    <w:rsid w:val="00130D0E"/>
    <w:rsid w:val="001311C2"/>
    <w:rsid w:val="001314E5"/>
    <w:rsid w:val="001326EC"/>
    <w:rsid w:val="001343B4"/>
    <w:rsid w:val="001347C0"/>
    <w:rsid w:val="00135354"/>
    <w:rsid w:val="00136B20"/>
    <w:rsid w:val="001377D9"/>
    <w:rsid w:val="00143D1B"/>
    <w:rsid w:val="00150A05"/>
    <w:rsid w:val="001511B4"/>
    <w:rsid w:val="0015219D"/>
    <w:rsid w:val="00153D9A"/>
    <w:rsid w:val="0015443F"/>
    <w:rsid w:val="00155D37"/>
    <w:rsid w:val="00157651"/>
    <w:rsid w:val="00160215"/>
    <w:rsid w:val="00161C4D"/>
    <w:rsid w:val="0016351F"/>
    <w:rsid w:val="00163D42"/>
    <w:rsid w:val="00164E85"/>
    <w:rsid w:val="00166FEC"/>
    <w:rsid w:val="00170150"/>
    <w:rsid w:val="00170FDF"/>
    <w:rsid w:val="0017145F"/>
    <w:rsid w:val="00171DA6"/>
    <w:rsid w:val="00171FFA"/>
    <w:rsid w:val="00172D81"/>
    <w:rsid w:val="0017754D"/>
    <w:rsid w:val="00181A99"/>
    <w:rsid w:val="001869AA"/>
    <w:rsid w:val="00186E1A"/>
    <w:rsid w:val="00187251"/>
    <w:rsid w:val="0018765E"/>
    <w:rsid w:val="00191704"/>
    <w:rsid w:val="00192242"/>
    <w:rsid w:val="001930EE"/>
    <w:rsid w:val="00197BF6"/>
    <w:rsid w:val="00197D6B"/>
    <w:rsid w:val="001A19FC"/>
    <w:rsid w:val="001A42F7"/>
    <w:rsid w:val="001A448E"/>
    <w:rsid w:val="001A5516"/>
    <w:rsid w:val="001A5C6D"/>
    <w:rsid w:val="001A6A12"/>
    <w:rsid w:val="001A720A"/>
    <w:rsid w:val="001A7A24"/>
    <w:rsid w:val="001B07C8"/>
    <w:rsid w:val="001B114F"/>
    <w:rsid w:val="001B2E8E"/>
    <w:rsid w:val="001B3634"/>
    <w:rsid w:val="001C1278"/>
    <w:rsid w:val="001C12CA"/>
    <w:rsid w:val="001C1C15"/>
    <w:rsid w:val="001C29F5"/>
    <w:rsid w:val="001C5706"/>
    <w:rsid w:val="001C588E"/>
    <w:rsid w:val="001C6999"/>
    <w:rsid w:val="001C6ACF"/>
    <w:rsid w:val="001C7B2F"/>
    <w:rsid w:val="001C7D99"/>
    <w:rsid w:val="001D26DD"/>
    <w:rsid w:val="001D34B2"/>
    <w:rsid w:val="001D4B3C"/>
    <w:rsid w:val="001D5570"/>
    <w:rsid w:val="001D659A"/>
    <w:rsid w:val="001D7360"/>
    <w:rsid w:val="001E4A90"/>
    <w:rsid w:val="001E51A1"/>
    <w:rsid w:val="001E729B"/>
    <w:rsid w:val="001E7A2B"/>
    <w:rsid w:val="001E7DF5"/>
    <w:rsid w:val="001F0AB4"/>
    <w:rsid w:val="001F1C03"/>
    <w:rsid w:val="001F3F3C"/>
    <w:rsid w:val="001F6A98"/>
    <w:rsid w:val="001F7750"/>
    <w:rsid w:val="002015AC"/>
    <w:rsid w:val="002019E4"/>
    <w:rsid w:val="00201A3A"/>
    <w:rsid w:val="00202EEA"/>
    <w:rsid w:val="002035E0"/>
    <w:rsid w:val="00203CC9"/>
    <w:rsid w:val="00206AD1"/>
    <w:rsid w:val="00207378"/>
    <w:rsid w:val="002104AE"/>
    <w:rsid w:val="00211C02"/>
    <w:rsid w:val="002120B1"/>
    <w:rsid w:val="00212691"/>
    <w:rsid w:val="00213962"/>
    <w:rsid w:val="00216D6E"/>
    <w:rsid w:val="0021716F"/>
    <w:rsid w:val="002203E2"/>
    <w:rsid w:val="00220C6E"/>
    <w:rsid w:val="00221C1D"/>
    <w:rsid w:val="002249A5"/>
    <w:rsid w:val="00225496"/>
    <w:rsid w:val="00226587"/>
    <w:rsid w:val="00227BD3"/>
    <w:rsid w:val="00227D8F"/>
    <w:rsid w:val="0023089C"/>
    <w:rsid w:val="00232701"/>
    <w:rsid w:val="00233B57"/>
    <w:rsid w:val="00235DC6"/>
    <w:rsid w:val="00240C1A"/>
    <w:rsid w:val="00242D69"/>
    <w:rsid w:val="00243E20"/>
    <w:rsid w:val="00243EE2"/>
    <w:rsid w:val="002468BE"/>
    <w:rsid w:val="002473F3"/>
    <w:rsid w:val="00250B8E"/>
    <w:rsid w:val="00251370"/>
    <w:rsid w:val="00252ECA"/>
    <w:rsid w:val="002545CE"/>
    <w:rsid w:val="00254C7C"/>
    <w:rsid w:val="0025687A"/>
    <w:rsid w:val="002568B5"/>
    <w:rsid w:val="002609D8"/>
    <w:rsid w:val="00261EBA"/>
    <w:rsid w:val="0026245F"/>
    <w:rsid w:val="00262A8F"/>
    <w:rsid w:val="00264AF7"/>
    <w:rsid w:val="002655C8"/>
    <w:rsid w:val="002672F5"/>
    <w:rsid w:val="00267ED8"/>
    <w:rsid w:val="00270900"/>
    <w:rsid w:val="002725C0"/>
    <w:rsid w:val="00274C94"/>
    <w:rsid w:val="002753AD"/>
    <w:rsid w:val="0027692F"/>
    <w:rsid w:val="00276A05"/>
    <w:rsid w:val="00277EDB"/>
    <w:rsid w:val="00280591"/>
    <w:rsid w:val="00280AB0"/>
    <w:rsid w:val="00287A9B"/>
    <w:rsid w:val="00296D53"/>
    <w:rsid w:val="002971AE"/>
    <w:rsid w:val="00297E9D"/>
    <w:rsid w:val="002A2976"/>
    <w:rsid w:val="002A2E72"/>
    <w:rsid w:val="002A3940"/>
    <w:rsid w:val="002A4669"/>
    <w:rsid w:val="002A4FC1"/>
    <w:rsid w:val="002A5B72"/>
    <w:rsid w:val="002A6C9F"/>
    <w:rsid w:val="002A7F83"/>
    <w:rsid w:val="002B1881"/>
    <w:rsid w:val="002B243C"/>
    <w:rsid w:val="002B583F"/>
    <w:rsid w:val="002B6F99"/>
    <w:rsid w:val="002C352E"/>
    <w:rsid w:val="002C4984"/>
    <w:rsid w:val="002C7B94"/>
    <w:rsid w:val="002D00C1"/>
    <w:rsid w:val="002D0123"/>
    <w:rsid w:val="002D0749"/>
    <w:rsid w:val="002D07E9"/>
    <w:rsid w:val="002D3271"/>
    <w:rsid w:val="002D4E4A"/>
    <w:rsid w:val="002D55DA"/>
    <w:rsid w:val="002D6950"/>
    <w:rsid w:val="002D7469"/>
    <w:rsid w:val="002D7DCE"/>
    <w:rsid w:val="002E1226"/>
    <w:rsid w:val="002E18DF"/>
    <w:rsid w:val="002E248F"/>
    <w:rsid w:val="002E29F2"/>
    <w:rsid w:val="002E2CDD"/>
    <w:rsid w:val="002E3607"/>
    <w:rsid w:val="002E3A96"/>
    <w:rsid w:val="002E3B8A"/>
    <w:rsid w:val="002E44AF"/>
    <w:rsid w:val="002E7C5B"/>
    <w:rsid w:val="002E7FD8"/>
    <w:rsid w:val="002F0E76"/>
    <w:rsid w:val="002F0EB7"/>
    <w:rsid w:val="002F19C9"/>
    <w:rsid w:val="002F28E1"/>
    <w:rsid w:val="002F3958"/>
    <w:rsid w:val="002F4436"/>
    <w:rsid w:val="002F4E45"/>
    <w:rsid w:val="002F62DE"/>
    <w:rsid w:val="002F7695"/>
    <w:rsid w:val="00300B23"/>
    <w:rsid w:val="003020DB"/>
    <w:rsid w:val="00302413"/>
    <w:rsid w:val="003034FF"/>
    <w:rsid w:val="003048A9"/>
    <w:rsid w:val="003072A4"/>
    <w:rsid w:val="00307DF5"/>
    <w:rsid w:val="00310301"/>
    <w:rsid w:val="003115DE"/>
    <w:rsid w:val="003121AB"/>
    <w:rsid w:val="00316A37"/>
    <w:rsid w:val="00317840"/>
    <w:rsid w:val="003178BC"/>
    <w:rsid w:val="003178E5"/>
    <w:rsid w:val="0032079F"/>
    <w:rsid w:val="003213E5"/>
    <w:rsid w:val="00321F2A"/>
    <w:rsid w:val="00323370"/>
    <w:rsid w:val="00325402"/>
    <w:rsid w:val="00326BA1"/>
    <w:rsid w:val="00326CCC"/>
    <w:rsid w:val="00326F51"/>
    <w:rsid w:val="00327024"/>
    <w:rsid w:val="00330372"/>
    <w:rsid w:val="00331074"/>
    <w:rsid w:val="00332C66"/>
    <w:rsid w:val="00333053"/>
    <w:rsid w:val="003332F1"/>
    <w:rsid w:val="00333F82"/>
    <w:rsid w:val="00334152"/>
    <w:rsid w:val="00334D28"/>
    <w:rsid w:val="0033509D"/>
    <w:rsid w:val="00340B62"/>
    <w:rsid w:val="00340FE8"/>
    <w:rsid w:val="00341A74"/>
    <w:rsid w:val="00342FA6"/>
    <w:rsid w:val="00343CAA"/>
    <w:rsid w:val="00344720"/>
    <w:rsid w:val="003462C1"/>
    <w:rsid w:val="00347A2A"/>
    <w:rsid w:val="003510FB"/>
    <w:rsid w:val="00352A2A"/>
    <w:rsid w:val="00352F01"/>
    <w:rsid w:val="0035547C"/>
    <w:rsid w:val="003602C9"/>
    <w:rsid w:val="00360B15"/>
    <w:rsid w:val="00362946"/>
    <w:rsid w:val="00363916"/>
    <w:rsid w:val="0036434A"/>
    <w:rsid w:val="00365B50"/>
    <w:rsid w:val="003662F6"/>
    <w:rsid w:val="0036639D"/>
    <w:rsid w:val="00366C4E"/>
    <w:rsid w:val="00371757"/>
    <w:rsid w:val="00371A6F"/>
    <w:rsid w:val="0037567B"/>
    <w:rsid w:val="00376936"/>
    <w:rsid w:val="003823E2"/>
    <w:rsid w:val="00384D2D"/>
    <w:rsid w:val="003953A7"/>
    <w:rsid w:val="003973CB"/>
    <w:rsid w:val="003A442E"/>
    <w:rsid w:val="003A5293"/>
    <w:rsid w:val="003A558B"/>
    <w:rsid w:val="003A6A01"/>
    <w:rsid w:val="003B049E"/>
    <w:rsid w:val="003B0FF3"/>
    <w:rsid w:val="003B21E0"/>
    <w:rsid w:val="003B7B28"/>
    <w:rsid w:val="003C20EC"/>
    <w:rsid w:val="003C2E69"/>
    <w:rsid w:val="003C2F87"/>
    <w:rsid w:val="003C44C6"/>
    <w:rsid w:val="003C4D60"/>
    <w:rsid w:val="003C5128"/>
    <w:rsid w:val="003C539A"/>
    <w:rsid w:val="003D0721"/>
    <w:rsid w:val="003D165F"/>
    <w:rsid w:val="003D21CD"/>
    <w:rsid w:val="003D286A"/>
    <w:rsid w:val="003D2E42"/>
    <w:rsid w:val="003D3B07"/>
    <w:rsid w:val="003D3C4F"/>
    <w:rsid w:val="003D45D1"/>
    <w:rsid w:val="003D4A56"/>
    <w:rsid w:val="003D6705"/>
    <w:rsid w:val="003D7B08"/>
    <w:rsid w:val="003E2C5B"/>
    <w:rsid w:val="003E3556"/>
    <w:rsid w:val="003E35DF"/>
    <w:rsid w:val="003E3FE3"/>
    <w:rsid w:val="003E5583"/>
    <w:rsid w:val="003E6445"/>
    <w:rsid w:val="003E6D05"/>
    <w:rsid w:val="003E778F"/>
    <w:rsid w:val="003F0729"/>
    <w:rsid w:val="003F51A6"/>
    <w:rsid w:val="003F52FE"/>
    <w:rsid w:val="0040155D"/>
    <w:rsid w:val="004026D1"/>
    <w:rsid w:val="00402B04"/>
    <w:rsid w:val="00403165"/>
    <w:rsid w:val="004068C0"/>
    <w:rsid w:val="00410466"/>
    <w:rsid w:val="00412596"/>
    <w:rsid w:val="004169CB"/>
    <w:rsid w:val="0042044F"/>
    <w:rsid w:val="00421F07"/>
    <w:rsid w:val="0042229B"/>
    <w:rsid w:val="00423DC8"/>
    <w:rsid w:val="00425088"/>
    <w:rsid w:val="00425A02"/>
    <w:rsid w:val="00425DBE"/>
    <w:rsid w:val="00430BDA"/>
    <w:rsid w:val="00432F98"/>
    <w:rsid w:val="004331A0"/>
    <w:rsid w:val="00433D58"/>
    <w:rsid w:val="00436579"/>
    <w:rsid w:val="00436C95"/>
    <w:rsid w:val="00440425"/>
    <w:rsid w:val="0044044E"/>
    <w:rsid w:val="004419DC"/>
    <w:rsid w:val="00441C9C"/>
    <w:rsid w:val="00442ED4"/>
    <w:rsid w:val="00443592"/>
    <w:rsid w:val="00444591"/>
    <w:rsid w:val="00450291"/>
    <w:rsid w:val="00450BDB"/>
    <w:rsid w:val="00451AD6"/>
    <w:rsid w:val="00452E9B"/>
    <w:rsid w:val="00456352"/>
    <w:rsid w:val="004571E9"/>
    <w:rsid w:val="0045780E"/>
    <w:rsid w:val="00461F33"/>
    <w:rsid w:val="00462653"/>
    <w:rsid w:val="00463425"/>
    <w:rsid w:val="00463F3F"/>
    <w:rsid w:val="004641E0"/>
    <w:rsid w:val="004644E6"/>
    <w:rsid w:val="004648A2"/>
    <w:rsid w:val="00464BAF"/>
    <w:rsid w:val="004650A8"/>
    <w:rsid w:val="00466FA8"/>
    <w:rsid w:val="0047018C"/>
    <w:rsid w:val="00470C47"/>
    <w:rsid w:val="00470C63"/>
    <w:rsid w:val="00471B35"/>
    <w:rsid w:val="004733BE"/>
    <w:rsid w:val="00474BFD"/>
    <w:rsid w:val="0047524F"/>
    <w:rsid w:val="004752B8"/>
    <w:rsid w:val="0047626D"/>
    <w:rsid w:val="004840CC"/>
    <w:rsid w:val="00487A4E"/>
    <w:rsid w:val="00491442"/>
    <w:rsid w:val="004921F9"/>
    <w:rsid w:val="00493139"/>
    <w:rsid w:val="00494413"/>
    <w:rsid w:val="00494C97"/>
    <w:rsid w:val="00495D8A"/>
    <w:rsid w:val="004A07AB"/>
    <w:rsid w:val="004A14B6"/>
    <w:rsid w:val="004A1865"/>
    <w:rsid w:val="004A1C71"/>
    <w:rsid w:val="004A3C62"/>
    <w:rsid w:val="004A518E"/>
    <w:rsid w:val="004A69DD"/>
    <w:rsid w:val="004B0940"/>
    <w:rsid w:val="004B5B53"/>
    <w:rsid w:val="004B75B0"/>
    <w:rsid w:val="004B7CE9"/>
    <w:rsid w:val="004C04C1"/>
    <w:rsid w:val="004C0911"/>
    <w:rsid w:val="004C2C73"/>
    <w:rsid w:val="004C5113"/>
    <w:rsid w:val="004C7AED"/>
    <w:rsid w:val="004C7CA6"/>
    <w:rsid w:val="004C7E64"/>
    <w:rsid w:val="004D05A5"/>
    <w:rsid w:val="004D28AF"/>
    <w:rsid w:val="004D362E"/>
    <w:rsid w:val="004D3B23"/>
    <w:rsid w:val="004D43E8"/>
    <w:rsid w:val="004D4427"/>
    <w:rsid w:val="004D5AA6"/>
    <w:rsid w:val="004E0B46"/>
    <w:rsid w:val="004E315C"/>
    <w:rsid w:val="004E384C"/>
    <w:rsid w:val="004E4DFE"/>
    <w:rsid w:val="004E5C4B"/>
    <w:rsid w:val="004E73E4"/>
    <w:rsid w:val="004E7870"/>
    <w:rsid w:val="004E78D8"/>
    <w:rsid w:val="004F0716"/>
    <w:rsid w:val="004F08D0"/>
    <w:rsid w:val="004F0A6D"/>
    <w:rsid w:val="004F1569"/>
    <w:rsid w:val="004F20AA"/>
    <w:rsid w:val="004F2802"/>
    <w:rsid w:val="004F34CE"/>
    <w:rsid w:val="004F4B04"/>
    <w:rsid w:val="004F4F91"/>
    <w:rsid w:val="004F5A8E"/>
    <w:rsid w:val="004F5C2E"/>
    <w:rsid w:val="004F5C93"/>
    <w:rsid w:val="005023CD"/>
    <w:rsid w:val="00502905"/>
    <w:rsid w:val="00503282"/>
    <w:rsid w:val="00504863"/>
    <w:rsid w:val="00506309"/>
    <w:rsid w:val="005068B1"/>
    <w:rsid w:val="005070A9"/>
    <w:rsid w:val="00507292"/>
    <w:rsid w:val="00511EB9"/>
    <w:rsid w:val="00512DEF"/>
    <w:rsid w:val="00512E47"/>
    <w:rsid w:val="005166B7"/>
    <w:rsid w:val="00523C30"/>
    <w:rsid w:val="0052426C"/>
    <w:rsid w:val="00524A36"/>
    <w:rsid w:val="00527037"/>
    <w:rsid w:val="00527496"/>
    <w:rsid w:val="005309B6"/>
    <w:rsid w:val="005314B9"/>
    <w:rsid w:val="00532882"/>
    <w:rsid w:val="00533312"/>
    <w:rsid w:val="0053722E"/>
    <w:rsid w:val="0053747E"/>
    <w:rsid w:val="00537628"/>
    <w:rsid w:val="005401DB"/>
    <w:rsid w:val="0054390C"/>
    <w:rsid w:val="00550AA2"/>
    <w:rsid w:val="00550EFB"/>
    <w:rsid w:val="005523E3"/>
    <w:rsid w:val="00553FCE"/>
    <w:rsid w:val="00554098"/>
    <w:rsid w:val="00554504"/>
    <w:rsid w:val="00555C7C"/>
    <w:rsid w:val="00561CBD"/>
    <w:rsid w:val="00562394"/>
    <w:rsid w:val="0056595B"/>
    <w:rsid w:val="00565EDB"/>
    <w:rsid w:val="005710AE"/>
    <w:rsid w:val="00571BDF"/>
    <w:rsid w:val="0057314D"/>
    <w:rsid w:val="00574851"/>
    <w:rsid w:val="00576806"/>
    <w:rsid w:val="00577CE2"/>
    <w:rsid w:val="00580DB9"/>
    <w:rsid w:val="0058186B"/>
    <w:rsid w:val="00581AB3"/>
    <w:rsid w:val="00581C5E"/>
    <w:rsid w:val="005823E3"/>
    <w:rsid w:val="00582976"/>
    <w:rsid w:val="00582F80"/>
    <w:rsid w:val="005832F2"/>
    <w:rsid w:val="0058545E"/>
    <w:rsid w:val="00585FE8"/>
    <w:rsid w:val="005866E2"/>
    <w:rsid w:val="00586E49"/>
    <w:rsid w:val="00590C26"/>
    <w:rsid w:val="00590CC3"/>
    <w:rsid w:val="005917FB"/>
    <w:rsid w:val="00591BDD"/>
    <w:rsid w:val="00591C9E"/>
    <w:rsid w:val="00596DA6"/>
    <w:rsid w:val="005A1E57"/>
    <w:rsid w:val="005A20CA"/>
    <w:rsid w:val="005A21B9"/>
    <w:rsid w:val="005A4EF6"/>
    <w:rsid w:val="005A4FF7"/>
    <w:rsid w:val="005A5108"/>
    <w:rsid w:val="005A5470"/>
    <w:rsid w:val="005A74C6"/>
    <w:rsid w:val="005A7FBD"/>
    <w:rsid w:val="005B0350"/>
    <w:rsid w:val="005B11D9"/>
    <w:rsid w:val="005B1F1F"/>
    <w:rsid w:val="005B32DC"/>
    <w:rsid w:val="005B38DD"/>
    <w:rsid w:val="005B55C3"/>
    <w:rsid w:val="005C1CB1"/>
    <w:rsid w:val="005C2D38"/>
    <w:rsid w:val="005C30AB"/>
    <w:rsid w:val="005C3C19"/>
    <w:rsid w:val="005C41CF"/>
    <w:rsid w:val="005C7EC3"/>
    <w:rsid w:val="005D0596"/>
    <w:rsid w:val="005D1603"/>
    <w:rsid w:val="005D388F"/>
    <w:rsid w:val="005D655E"/>
    <w:rsid w:val="005D73A5"/>
    <w:rsid w:val="005E0C1C"/>
    <w:rsid w:val="005E11F5"/>
    <w:rsid w:val="005E45D7"/>
    <w:rsid w:val="005E4F79"/>
    <w:rsid w:val="005E5BC5"/>
    <w:rsid w:val="005E5DF6"/>
    <w:rsid w:val="005F08C3"/>
    <w:rsid w:val="005F0CE5"/>
    <w:rsid w:val="005F1933"/>
    <w:rsid w:val="005F1958"/>
    <w:rsid w:val="005F2B50"/>
    <w:rsid w:val="005F5006"/>
    <w:rsid w:val="005F5B5E"/>
    <w:rsid w:val="00601C89"/>
    <w:rsid w:val="006022F9"/>
    <w:rsid w:val="00603189"/>
    <w:rsid w:val="00603617"/>
    <w:rsid w:val="00603683"/>
    <w:rsid w:val="00603CA6"/>
    <w:rsid w:val="00604F67"/>
    <w:rsid w:val="00605650"/>
    <w:rsid w:val="00605972"/>
    <w:rsid w:val="006067C3"/>
    <w:rsid w:val="006072C9"/>
    <w:rsid w:val="00610DDF"/>
    <w:rsid w:val="00612AAF"/>
    <w:rsid w:val="006134CE"/>
    <w:rsid w:val="00613C1E"/>
    <w:rsid w:val="00613E15"/>
    <w:rsid w:val="00616C93"/>
    <w:rsid w:val="00617133"/>
    <w:rsid w:val="006200A6"/>
    <w:rsid w:val="00620590"/>
    <w:rsid w:val="006208E5"/>
    <w:rsid w:val="00621D81"/>
    <w:rsid w:val="006252F7"/>
    <w:rsid w:val="00626EE7"/>
    <w:rsid w:val="00630EAA"/>
    <w:rsid w:val="006333E2"/>
    <w:rsid w:val="00635631"/>
    <w:rsid w:val="00636106"/>
    <w:rsid w:val="00636C18"/>
    <w:rsid w:val="00637BB1"/>
    <w:rsid w:val="0064417B"/>
    <w:rsid w:val="006455D7"/>
    <w:rsid w:val="0064712E"/>
    <w:rsid w:val="00650ED7"/>
    <w:rsid w:val="00652618"/>
    <w:rsid w:val="00652E17"/>
    <w:rsid w:val="00653F72"/>
    <w:rsid w:val="006563B3"/>
    <w:rsid w:val="00656C66"/>
    <w:rsid w:val="00656EA8"/>
    <w:rsid w:val="00657475"/>
    <w:rsid w:val="00661026"/>
    <w:rsid w:val="0066191A"/>
    <w:rsid w:val="00664BAA"/>
    <w:rsid w:val="00665C6C"/>
    <w:rsid w:val="00665D6E"/>
    <w:rsid w:val="00666351"/>
    <w:rsid w:val="006663EA"/>
    <w:rsid w:val="00671522"/>
    <w:rsid w:val="006718DB"/>
    <w:rsid w:val="00672DBE"/>
    <w:rsid w:val="00674E72"/>
    <w:rsid w:val="006807F2"/>
    <w:rsid w:val="0068243A"/>
    <w:rsid w:val="006841F5"/>
    <w:rsid w:val="00684B12"/>
    <w:rsid w:val="006863F8"/>
    <w:rsid w:val="006877E1"/>
    <w:rsid w:val="00687978"/>
    <w:rsid w:val="0069092D"/>
    <w:rsid w:val="00690B35"/>
    <w:rsid w:val="006914CC"/>
    <w:rsid w:val="00692B4E"/>
    <w:rsid w:val="006943B8"/>
    <w:rsid w:val="00694433"/>
    <w:rsid w:val="00694C77"/>
    <w:rsid w:val="00696419"/>
    <w:rsid w:val="006967C0"/>
    <w:rsid w:val="006A00E8"/>
    <w:rsid w:val="006A024B"/>
    <w:rsid w:val="006A1EE4"/>
    <w:rsid w:val="006A2C18"/>
    <w:rsid w:val="006A5F3F"/>
    <w:rsid w:val="006A60E2"/>
    <w:rsid w:val="006A7342"/>
    <w:rsid w:val="006A7405"/>
    <w:rsid w:val="006B0698"/>
    <w:rsid w:val="006B1E3A"/>
    <w:rsid w:val="006B22F4"/>
    <w:rsid w:val="006B3032"/>
    <w:rsid w:val="006B3E34"/>
    <w:rsid w:val="006B774C"/>
    <w:rsid w:val="006B7EC6"/>
    <w:rsid w:val="006C00BD"/>
    <w:rsid w:val="006C1FEE"/>
    <w:rsid w:val="006C362E"/>
    <w:rsid w:val="006C43CE"/>
    <w:rsid w:val="006C47EB"/>
    <w:rsid w:val="006C72B3"/>
    <w:rsid w:val="006D0973"/>
    <w:rsid w:val="006D0B1C"/>
    <w:rsid w:val="006D0C9E"/>
    <w:rsid w:val="006D0DF4"/>
    <w:rsid w:val="006D17F0"/>
    <w:rsid w:val="006D348B"/>
    <w:rsid w:val="006D3D74"/>
    <w:rsid w:val="006D438F"/>
    <w:rsid w:val="006D45A3"/>
    <w:rsid w:val="006D7894"/>
    <w:rsid w:val="006E12DB"/>
    <w:rsid w:val="006E490E"/>
    <w:rsid w:val="006E4AA1"/>
    <w:rsid w:val="006E4C56"/>
    <w:rsid w:val="006E6191"/>
    <w:rsid w:val="006E6384"/>
    <w:rsid w:val="006E69F6"/>
    <w:rsid w:val="006F03AF"/>
    <w:rsid w:val="006F1669"/>
    <w:rsid w:val="006F392F"/>
    <w:rsid w:val="006F588E"/>
    <w:rsid w:val="006F6035"/>
    <w:rsid w:val="00700297"/>
    <w:rsid w:val="00700614"/>
    <w:rsid w:val="00700673"/>
    <w:rsid w:val="0070367E"/>
    <w:rsid w:val="0070589B"/>
    <w:rsid w:val="00705C86"/>
    <w:rsid w:val="00706327"/>
    <w:rsid w:val="0070786E"/>
    <w:rsid w:val="00713EEB"/>
    <w:rsid w:val="00716429"/>
    <w:rsid w:val="00720040"/>
    <w:rsid w:val="00720189"/>
    <w:rsid w:val="00720B3A"/>
    <w:rsid w:val="00722173"/>
    <w:rsid w:val="00725B5D"/>
    <w:rsid w:val="00725D10"/>
    <w:rsid w:val="0073106A"/>
    <w:rsid w:val="007339B9"/>
    <w:rsid w:val="00735399"/>
    <w:rsid w:val="00735F1D"/>
    <w:rsid w:val="00737623"/>
    <w:rsid w:val="00740D09"/>
    <w:rsid w:val="00740E1A"/>
    <w:rsid w:val="00741126"/>
    <w:rsid w:val="00741622"/>
    <w:rsid w:val="0074182F"/>
    <w:rsid w:val="0074394B"/>
    <w:rsid w:val="00744333"/>
    <w:rsid w:val="00746CD2"/>
    <w:rsid w:val="00750324"/>
    <w:rsid w:val="00750891"/>
    <w:rsid w:val="00750F7F"/>
    <w:rsid w:val="0075342D"/>
    <w:rsid w:val="007554A4"/>
    <w:rsid w:val="00757E4E"/>
    <w:rsid w:val="007616DC"/>
    <w:rsid w:val="00762F55"/>
    <w:rsid w:val="00763C9C"/>
    <w:rsid w:val="00764628"/>
    <w:rsid w:val="00765192"/>
    <w:rsid w:val="0076546E"/>
    <w:rsid w:val="00766304"/>
    <w:rsid w:val="00766B8A"/>
    <w:rsid w:val="00772A25"/>
    <w:rsid w:val="00772FB2"/>
    <w:rsid w:val="00773393"/>
    <w:rsid w:val="00774279"/>
    <w:rsid w:val="0077535C"/>
    <w:rsid w:val="00775625"/>
    <w:rsid w:val="00775CD1"/>
    <w:rsid w:val="00776D9F"/>
    <w:rsid w:val="00781AE9"/>
    <w:rsid w:val="007860AB"/>
    <w:rsid w:val="00787FD6"/>
    <w:rsid w:val="00791A24"/>
    <w:rsid w:val="007924B9"/>
    <w:rsid w:val="00792ED1"/>
    <w:rsid w:val="00794113"/>
    <w:rsid w:val="00794E87"/>
    <w:rsid w:val="00795B8E"/>
    <w:rsid w:val="00797456"/>
    <w:rsid w:val="007A1B2E"/>
    <w:rsid w:val="007A27EF"/>
    <w:rsid w:val="007A4317"/>
    <w:rsid w:val="007A6B48"/>
    <w:rsid w:val="007A753A"/>
    <w:rsid w:val="007A7821"/>
    <w:rsid w:val="007A7D17"/>
    <w:rsid w:val="007B000D"/>
    <w:rsid w:val="007B06D2"/>
    <w:rsid w:val="007B103E"/>
    <w:rsid w:val="007B16F7"/>
    <w:rsid w:val="007B24F2"/>
    <w:rsid w:val="007B50D3"/>
    <w:rsid w:val="007B5E42"/>
    <w:rsid w:val="007B653C"/>
    <w:rsid w:val="007B66A2"/>
    <w:rsid w:val="007B7334"/>
    <w:rsid w:val="007B738C"/>
    <w:rsid w:val="007B7B96"/>
    <w:rsid w:val="007C672B"/>
    <w:rsid w:val="007D1CA2"/>
    <w:rsid w:val="007D2132"/>
    <w:rsid w:val="007D2A41"/>
    <w:rsid w:val="007D3F4C"/>
    <w:rsid w:val="007D786C"/>
    <w:rsid w:val="007E046E"/>
    <w:rsid w:val="007E08D5"/>
    <w:rsid w:val="007E1384"/>
    <w:rsid w:val="007E19D9"/>
    <w:rsid w:val="007E24E4"/>
    <w:rsid w:val="007E53B4"/>
    <w:rsid w:val="007E63B6"/>
    <w:rsid w:val="007E7D97"/>
    <w:rsid w:val="007F0BA5"/>
    <w:rsid w:val="007F24D4"/>
    <w:rsid w:val="007F2CF6"/>
    <w:rsid w:val="007F5D45"/>
    <w:rsid w:val="007F79E3"/>
    <w:rsid w:val="008004B5"/>
    <w:rsid w:val="00801774"/>
    <w:rsid w:val="008049D1"/>
    <w:rsid w:val="00805666"/>
    <w:rsid w:val="00810E5D"/>
    <w:rsid w:val="0081350A"/>
    <w:rsid w:val="00814089"/>
    <w:rsid w:val="0081584C"/>
    <w:rsid w:val="00815EE1"/>
    <w:rsid w:val="00816A54"/>
    <w:rsid w:val="00817CB8"/>
    <w:rsid w:val="00820376"/>
    <w:rsid w:val="0082164E"/>
    <w:rsid w:val="00823E1C"/>
    <w:rsid w:val="00823F20"/>
    <w:rsid w:val="00824FC1"/>
    <w:rsid w:val="00825738"/>
    <w:rsid w:val="008258AC"/>
    <w:rsid w:val="0082797E"/>
    <w:rsid w:val="00832C97"/>
    <w:rsid w:val="00833BAE"/>
    <w:rsid w:val="008340BB"/>
    <w:rsid w:val="00834C79"/>
    <w:rsid w:val="0083554E"/>
    <w:rsid w:val="00836737"/>
    <w:rsid w:val="00840676"/>
    <w:rsid w:val="0084142A"/>
    <w:rsid w:val="00843724"/>
    <w:rsid w:val="00844298"/>
    <w:rsid w:val="00844FC2"/>
    <w:rsid w:val="00846BFC"/>
    <w:rsid w:val="0085166E"/>
    <w:rsid w:val="00852B91"/>
    <w:rsid w:val="00852DED"/>
    <w:rsid w:val="0085334E"/>
    <w:rsid w:val="008536C7"/>
    <w:rsid w:val="0085444D"/>
    <w:rsid w:val="00855E61"/>
    <w:rsid w:val="008569D2"/>
    <w:rsid w:val="0086042D"/>
    <w:rsid w:val="00860596"/>
    <w:rsid w:val="008612EF"/>
    <w:rsid w:val="0086492D"/>
    <w:rsid w:val="00864FD5"/>
    <w:rsid w:val="00866AF4"/>
    <w:rsid w:val="008702C4"/>
    <w:rsid w:val="00870835"/>
    <w:rsid w:val="008716FE"/>
    <w:rsid w:val="00871D13"/>
    <w:rsid w:val="00872F31"/>
    <w:rsid w:val="00873644"/>
    <w:rsid w:val="0087399B"/>
    <w:rsid w:val="00882167"/>
    <w:rsid w:val="0088377A"/>
    <w:rsid w:val="00885D5E"/>
    <w:rsid w:val="00887556"/>
    <w:rsid w:val="00891196"/>
    <w:rsid w:val="0089197B"/>
    <w:rsid w:val="0089235D"/>
    <w:rsid w:val="008927C6"/>
    <w:rsid w:val="0089435F"/>
    <w:rsid w:val="0089460E"/>
    <w:rsid w:val="00894F8F"/>
    <w:rsid w:val="00897EE8"/>
    <w:rsid w:val="008A0145"/>
    <w:rsid w:val="008A0F1A"/>
    <w:rsid w:val="008A1A97"/>
    <w:rsid w:val="008A2A99"/>
    <w:rsid w:val="008A3CC5"/>
    <w:rsid w:val="008A3CEB"/>
    <w:rsid w:val="008A5DD7"/>
    <w:rsid w:val="008A674F"/>
    <w:rsid w:val="008B0C3A"/>
    <w:rsid w:val="008B2D3F"/>
    <w:rsid w:val="008B4814"/>
    <w:rsid w:val="008B5285"/>
    <w:rsid w:val="008B60B4"/>
    <w:rsid w:val="008B7975"/>
    <w:rsid w:val="008C0068"/>
    <w:rsid w:val="008C1E21"/>
    <w:rsid w:val="008C1EE3"/>
    <w:rsid w:val="008C21F3"/>
    <w:rsid w:val="008C2C0F"/>
    <w:rsid w:val="008C3107"/>
    <w:rsid w:val="008C32E6"/>
    <w:rsid w:val="008C33F2"/>
    <w:rsid w:val="008C3A18"/>
    <w:rsid w:val="008C4338"/>
    <w:rsid w:val="008C75CF"/>
    <w:rsid w:val="008C7984"/>
    <w:rsid w:val="008C7E3B"/>
    <w:rsid w:val="008D2238"/>
    <w:rsid w:val="008D36E6"/>
    <w:rsid w:val="008D4D23"/>
    <w:rsid w:val="008D62F9"/>
    <w:rsid w:val="008D6EFA"/>
    <w:rsid w:val="008E2B7D"/>
    <w:rsid w:val="008E412A"/>
    <w:rsid w:val="008E5F60"/>
    <w:rsid w:val="008E61F3"/>
    <w:rsid w:val="008F0C1D"/>
    <w:rsid w:val="008F3423"/>
    <w:rsid w:val="008F5286"/>
    <w:rsid w:val="009006CB"/>
    <w:rsid w:val="00900809"/>
    <w:rsid w:val="00901390"/>
    <w:rsid w:val="009018C9"/>
    <w:rsid w:val="00903F32"/>
    <w:rsid w:val="00904C10"/>
    <w:rsid w:val="00904D46"/>
    <w:rsid w:val="009061DA"/>
    <w:rsid w:val="009061EF"/>
    <w:rsid w:val="009107A9"/>
    <w:rsid w:val="00911270"/>
    <w:rsid w:val="00912684"/>
    <w:rsid w:val="00913A81"/>
    <w:rsid w:val="009152B8"/>
    <w:rsid w:val="0091748B"/>
    <w:rsid w:val="00917E0F"/>
    <w:rsid w:val="00920AFF"/>
    <w:rsid w:val="009253A3"/>
    <w:rsid w:val="0092694C"/>
    <w:rsid w:val="00930B1E"/>
    <w:rsid w:val="0093399D"/>
    <w:rsid w:val="009372BF"/>
    <w:rsid w:val="00937CAA"/>
    <w:rsid w:val="00943230"/>
    <w:rsid w:val="009460FF"/>
    <w:rsid w:val="009508D7"/>
    <w:rsid w:val="00950DF8"/>
    <w:rsid w:val="00951E9F"/>
    <w:rsid w:val="00952EB9"/>
    <w:rsid w:val="00955583"/>
    <w:rsid w:val="009558E0"/>
    <w:rsid w:val="00956EAD"/>
    <w:rsid w:val="00957EE1"/>
    <w:rsid w:val="00960898"/>
    <w:rsid w:val="00965EC7"/>
    <w:rsid w:val="00967E95"/>
    <w:rsid w:val="00967F79"/>
    <w:rsid w:val="00970092"/>
    <w:rsid w:val="009721B5"/>
    <w:rsid w:val="00973220"/>
    <w:rsid w:val="00974799"/>
    <w:rsid w:val="009748F1"/>
    <w:rsid w:val="0097533F"/>
    <w:rsid w:val="00981FD3"/>
    <w:rsid w:val="00982B26"/>
    <w:rsid w:val="00982E47"/>
    <w:rsid w:val="00983738"/>
    <w:rsid w:val="00983B77"/>
    <w:rsid w:val="00983EC8"/>
    <w:rsid w:val="00984DEA"/>
    <w:rsid w:val="00985F01"/>
    <w:rsid w:val="0099058F"/>
    <w:rsid w:val="00993924"/>
    <w:rsid w:val="00994006"/>
    <w:rsid w:val="00995C79"/>
    <w:rsid w:val="00996B57"/>
    <w:rsid w:val="00996EEB"/>
    <w:rsid w:val="009977BE"/>
    <w:rsid w:val="009A0EC2"/>
    <w:rsid w:val="009A1385"/>
    <w:rsid w:val="009A40AF"/>
    <w:rsid w:val="009A4831"/>
    <w:rsid w:val="009A5169"/>
    <w:rsid w:val="009A5516"/>
    <w:rsid w:val="009A6AB8"/>
    <w:rsid w:val="009A71B9"/>
    <w:rsid w:val="009B1759"/>
    <w:rsid w:val="009B17C3"/>
    <w:rsid w:val="009B2B9F"/>
    <w:rsid w:val="009B30DD"/>
    <w:rsid w:val="009B33C6"/>
    <w:rsid w:val="009B3F39"/>
    <w:rsid w:val="009B48E7"/>
    <w:rsid w:val="009B7B35"/>
    <w:rsid w:val="009C0242"/>
    <w:rsid w:val="009C321B"/>
    <w:rsid w:val="009C5109"/>
    <w:rsid w:val="009C5A17"/>
    <w:rsid w:val="009C672B"/>
    <w:rsid w:val="009D3A73"/>
    <w:rsid w:val="009D3D11"/>
    <w:rsid w:val="009D41AC"/>
    <w:rsid w:val="009D4B7B"/>
    <w:rsid w:val="009D5AA9"/>
    <w:rsid w:val="009E1691"/>
    <w:rsid w:val="009E203D"/>
    <w:rsid w:val="009E2997"/>
    <w:rsid w:val="009E2A9B"/>
    <w:rsid w:val="009E4463"/>
    <w:rsid w:val="009E6FBC"/>
    <w:rsid w:val="009E780E"/>
    <w:rsid w:val="009E7E04"/>
    <w:rsid w:val="009F10E9"/>
    <w:rsid w:val="009F2812"/>
    <w:rsid w:val="009F3B8F"/>
    <w:rsid w:val="009F53FD"/>
    <w:rsid w:val="009F67F3"/>
    <w:rsid w:val="009F7E39"/>
    <w:rsid w:val="00A0048B"/>
    <w:rsid w:val="00A00934"/>
    <w:rsid w:val="00A02A9A"/>
    <w:rsid w:val="00A02D38"/>
    <w:rsid w:val="00A045FE"/>
    <w:rsid w:val="00A06B2E"/>
    <w:rsid w:val="00A0792F"/>
    <w:rsid w:val="00A1266E"/>
    <w:rsid w:val="00A12A84"/>
    <w:rsid w:val="00A15D49"/>
    <w:rsid w:val="00A15EB2"/>
    <w:rsid w:val="00A16974"/>
    <w:rsid w:val="00A170A3"/>
    <w:rsid w:val="00A201E1"/>
    <w:rsid w:val="00A204CF"/>
    <w:rsid w:val="00A209F1"/>
    <w:rsid w:val="00A2251B"/>
    <w:rsid w:val="00A22D96"/>
    <w:rsid w:val="00A25E40"/>
    <w:rsid w:val="00A265D7"/>
    <w:rsid w:val="00A2719B"/>
    <w:rsid w:val="00A27F39"/>
    <w:rsid w:val="00A307DE"/>
    <w:rsid w:val="00A30AB8"/>
    <w:rsid w:val="00A31C1E"/>
    <w:rsid w:val="00A32CD5"/>
    <w:rsid w:val="00A346C9"/>
    <w:rsid w:val="00A348BD"/>
    <w:rsid w:val="00A35C60"/>
    <w:rsid w:val="00A35ECE"/>
    <w:rsid w:val="00A36ECA"/>
    <w:rsid w:val="00A3780C"/>
    <w:rsid w:val="00A37946"/>
    <w:rsid w:val="00A37B79"/>
    <w:rsid w:val="00A37E60"/>
    <w:rsid w:val="00A40635"/>
    <w:rsid w:val="00A41703"/>
    <w:rsid w:val="00A41CB4"/>
    <w:rsid w:val="00A41EBD"/>
    <w:rsid w:val="00A4206B"/>
    <w:rsid w:val="00A420A9"/>
    <w:rsid w:val="00A43E35"/>
    <w:rsid w:val="00A44CFE"/>
    <w:rsid w:val="00A4593A"/>
    <w:rsid w:val="00A50036"/>
    <w:rsid w:val="00A50330"/>
    <w:rsid w:val="00A50D9E"/>
    <w:rsid w:val="00A522CD"/>
    <w:rsid w:val="00A523B9"/>
    <w:rsid w:val="00A52628"/>
    <w:rsid w:val="00A52DCB"/>
    <w:rsid w:val="00A5652D"/>
    <w:rsid w:val="00A56CF7"/>
    <w:rsid w:val="00A572DD"/>
    <w:rsid w:val="00A610F3"/>
    <w:rsid w:val="00A619BA"/>
    <w:rsid w:val="00A62A67"/>
    <w:rsid w:val="00A62C43"/>
    <w:rsid w:val="00A644C3"/>
    <w:rsid w:val="00A6506C"/>
    <w:rsid w:val="00A65B6E"/>
    <w:rsid w:val="00A65DEB"/>
    <w:rsid w:val="00A6620F"/>
    <w:rsid w:val="00A6627F"/>
    <w:rsid w:val="00A66AFB"/>
    <w:rsid w:val="00A67662"/>
    <w:rsid w:val="00A67765"/>
    <w:rsid w:val="00A67F1F"/>
    <w:rsid w:val="00A7098C"/>
    <w:rsid w:val="00A718B7"/>
    <w:rsid w:val="00A71C20"/>
    <w:rsid w:val="00A745A8"/>
    <w:rsid w:val="00A7538A"/>
    <w:rsid w:val="00A75C0E"/>
    <w:rsid w:val="00A81AAC"/>
    <w:rsid w:val="00A84099"/>
    <w:rsid w:val="00A85AE1"/>
    <w:rsid w:val="00A86513"/>
    <w:rsid w:val="00A867A4"/>
    <w:rsid w:val="00A8694A"/>
    <w:rsid w:val="00A86DC0"/>
    <w:rsid w:val="00A87ADF"/>
    <w:rsid w:val="00A91422"/>
    <w:rsid w:val="00A92325"/>
    <w:rsid w:val="00A92AB6"/>
    <w:rsid w:val="00A94207"/>
    <w:rsid w:val="00A95F44"/>
    <w:rsid w:val="00A97321"/>
    <w:rsid w:val="00AA6350"/>
    <w:rsid w:val="00AA7FB8"/>
    <w:rsid w:val="00AB044E"/>
    <w:rsid w:val="00AB0B66"/>
    <w:rsid w:val="00AB2273"/>
    <w:rsid w:val="00AB5468"/>
    <w:rsid w:val="00AB72B8"/>
    <w:rsid w:val="00AC2839"/>
    <w:rsid w:val="00AC5104"/>
    <w:rsid w:val="00AC5BD6"/>
    <w:rsid w:val="00AC7052"/>
    <w:rsid w:val="00AD05F6"/>
    <w:rsid w:val="00AD089D"/>
    <w:rsid w:val="00AD1A58"/>
    <w:rsid w:val="00AD1E6B"/>
    <w:rsid w:val="00AD2014"/>
    <w:rsid w:val="00AD242D"/>
    <w:rsid w:val="00AD3498"/>
    <w:rsid w:val="00AD4E91"/>
    <w:rsid w:val="00AD7B5B"/>
    <w:rsid w:val="00AE095D"/>
    <w:rsid w:val="00AE1924"/>
    <w:rsid w:val="00AE5D04"/>
    <w:rsid w:val="00AE5DA6"/>
    <w:rsid w:val="00AF0CD2"/>
    <w:rsid w:val="00AF240B"/>
    <w:rsid w:val="00AF2BA5"/>
    <w:rsid w:val="00AF4AFB"/>
    <w:rsid w:val="00AF6B4F"/>
    <w:rsid w:val="00AF774E"/>
    <w:rsid w:val="00B0152F"/>
    <w:rsid w:val="00B01604"/>
    <w:rsid w:val="00B059E0"/>
    <w:rsid w:val="00B07221"/>
    <w:rsid w:val="00B07B7B"/>
    <w:rsid w:val="00B112DD"/>
    <w:rsid w:val="00B119B5"/>
    <w:rsid w:val="00B134AE"/>
    <w:rsid w:val="00B15FA5"/>
    <w:rsid w:val="00B16195"/>
    <w:rsid w:val="00B17C6F"/>
    <w:rsid w:val="00B206AE"/>
    <w:rsid w:val="00B21BB6"/>
    <w:rsid w:val="00B22A5D"/>
    <w:rsid w:val="00B23B37"/>
    <w:rsid w:val="00B255FA"/>
    <w:rsid w:val="00B27E86"/>
    <w:rsid w:val="00B306EB"/>
    <w:rsid w:val="00B31EAD"/>
    <w:rsid w:val="00B32432"/>
    <w:rsid w:val="00B342F4"/>
    <w:rsid w:val="00B34BCF"/>
    <w:rsid w:val="00B34DFF"/>
    <w:rsid w:val="00B36D60"/>
    <w:rsid w:val="00B41261"/>
    <w:rsid w:val="00B41615"/>
    <w:rsid w:val="00B41ADE"/>
    <w:rsid w:val="00B421DA"/>
    <w:rsid w:val="00B44314"/>
    <w:rsid w:val="00B446FF"/>
    <w:rsid w:val="00B45292"/>
    <w:rsid w:val="00B500DB"/>
    <w:rsid w:val="00B50563"/>
    <w:rsid w:val="00B5091A"/>
    <w:rsid w:val="00B5289A"/>
    <w:rsid w:val="00B5377F"/>
    <w:rsid w:val="00B53925"/>
    <w:rsid w:val="00B54EC3"/>
    <w:rsid w:val="00B55A68"/>
    <w:rsid w:val="00B55E40"/>
    <w:rsid w:val="00B62B08"/>
    <w:rsid w:val="00B641C9"/>
    <w:rsid w:val="00B66867"/>
    <w:rsid w:val="00B6720A"/>
    <w:rsid w:val="00B67AFF"/>
    <w:rsid w:val="00B70160"/>
    <w:rsid w:val="00B71F44"/>
    <w:rsid w:val="00B75C1D"/>
    <w:rsid w:val="00B76039"/>
    <w:rsid w:val="00B77ED1"/>
    <w:rsid w:val="00B82CD3"/>
    <w:rsid w:val="00B83583"/>
    <w:rsid w:val="00B8430A"/>
    <w:rsid w:val="00B848C3"/>
    <w:rsid w:val="00B8621B"/>
    <w:rsid w:val="00B8621E"/>
    <w:rsid w:val="00B90994"/>
    <w:rsid w:val="00B93539"/>
    <w:rsid w:val="00B949A5"/>
    <w:rsid w:val="00BA426C"/>
    <w:rsid w:val="00BA5607"/>
    <w:rsid w:val="00BA5AAF"/>
    <w:rsid w:val="00BA7053"/>
    <w:rsid w:val="00BA7113"/>
    <w:rsid w:val="00BA791D"/>
    <w:rsid w:val="00BA7968"/>
    <w:rsid w:val="00BB038F"/>
    <w:rsid w:val="00BB25F7"/>
    <w:rsid w:val="00BB2BF8"/>
    <w:rsid w:val="00BB5153"/>
    <w:rsid w:val="00BB5B1C"/>
    <w:rsid w:val="00BB65E3"/>
    <w:rsid w:val="00BB697C"/>
    <w:rsid w:val="00BC0D00"/>
    <w:rsid w:val="00BC0FF1"/>
    <w:rsid w:val="00BC116E"/>
    <w:rsid w:val="00BC14CB"/>
    <w:rsid w:val="00BC1859"/>
    <w:rsid w:val="00BC18DF"/>
    <w:rsid w:val="00BC2222"/>
    <w:rsid w:val="00BC2430"/>
    <w:rsid w:val="00BC25BD"/>
    <w:rsid w:val="00BC4887"/>
    <w:rsid w:val="00BC4A52"/>
    <w:rsid w:val="00BC580B"/>
    <w:rsid w:val="00BC58CA"/>
    <w:rsid w:val="00BC669D"/>
    <w:rsid w:val="00BC6756"/>
    <w:rsid w:val="00BC6B58"/>
    <w:rsid w:val="00BC7372"/>
    <w:rsid w:val="00BC7A78"/>
    <w:rsid w:val="00BD0998"/>
    <w:rsid w:val="00BD0E00"/>
    <w:rsid w:val="00BD17B5"/>
    <w:rsid w:val="00BD46A7"/>
    <w:rsid w:val="00BD569D"/>
    <w:rsid w:val="00BD57FE"/>
    <w:rsid w:val="00BD58A1"/>
    <w:rsid w:val="00BD67A2"/>
    <w:rsid w:val="00BD7E63"/>
    <w:rsid w:val="00BE1A6E"/>
    <w:rsid w:val="00BE3441"/>
    <w:rsid w:val="00BE3797"/>
    <w:rsid w:val="00BE4569"/>
    <w:rsid w:val="00BE4BF3"/>
    <w:rsid w:val="00BE5CBB"/>
    <w:rsid w:val="00BF0956"/>
    <w:rsid w:val="00BF0FD8"/>
    <w:rsid w:val="00BF1C5B"/>
    <w:rsid w:val="00BF2BEB"/>
    <w:rsid w:val="00BF3268"/>
    <w:rsid w:val="00BF3D44"/>
    <w:rsid w:val="00BF604B"/>
    <w:rsid w:val="00BF75EF"/>
    <w:rsid w:val="00C0047B"/>
    <w:rsid w:val="00C01F66"/>
    <w:rsid w:val="00C034E6"/>
    <w:rsid w:val="00C077D7"/>
    <w:rsid w:val="00C077FD"/>
    <w:rsid w:val="00C12632"/>
    <w:rsid w:val="00C130AF"/>
    <w:rsid w:val="00C1456E"/>
    <w:rsid w:val="00C145D7"/>
    <w:rsid w:val="00C16249"/>
    <w:rsid w:val="00C210BB"/>
    <w:rsid w:val="00C21B53"/>
    <w:rsid w:val="00C220DD"/>
    <w:rsid w:val="00C22409"/>
    <w:rsid w:val="00C23676"/>
    <w:rsid w:val="00C2507B"/>
    <w:rsid w:val="00C25C38"/>
    <w:rsid w:val="00C25D95"/>
    <w:rsid w:val="00C26C19"/>
    <w:rsid w:val="00C26EB0"/>
    <w:rsid w:val="00C30A8E"/>
    <w:rsid w:val="00C31BDB"/>
    <w:rsid w:val="00C321B6"/>
    <w:rsid w:val="00C327E1"/>
    <w:rsid w:val="00C33AF9"/>
    <w:rsid w:val="00C35569"/>
    <w:rsid w:val="00C35997"/>
    <w:rsid w:val="00C35B63"/>
    <w:rsid w:val="00C37F32"/>
    <w:rsid w:val="00C40C58"/>
    <w:rsid w:val="00C417C1"/>
    <w:rsid w:val="00C432B7"/>
    <w:rsid w:val="00C4334A"/>
    <w:rsid w:val="00C44B1E"/>
    <w:rsid w:val="00C456F8"/>
    <w:rsid w:val="00C462EF"/>
    <w:rsid w:val="00C47FE6"/>
    <w:rsid w:val="00C50342"/>
    <w:rsid w:val="00C50A8C"/>
    <w:rsid w:val="00C5166A"/>
    <w:rsid w:val="00C52088"/>
    <w:rsid w:val="00C52C53"/>
    <w:rsid w:val="00C5325D"/>
    <w:rsid w:val="00C53DC8"/>
    <w:rsid w:val="00C53DDF"/>
    <w:rsid w:val="00C54B4A"/>
    <w:rsid w:val="00C557D1"/>
    <w:rsid w:val="00C5698F"/>
    <w:rsid w:val="00C57BAA"/>
    <w:rsid w:val="00C6222D"/>
    <w:rsid w:val="00C62AEE"/>
    <w:rsid w:val="00C6305B"/>
    <w:rsid w:val="00C63867"/>
    <w:rsid w:val="00C65CFD"/>
    <w:rsid w:val="00C67C3E"/>
    <w:rsid w:val="00C70D0F"/>
    <w:rsid w:val="00C72FE9"/>
    <w:rsid w:val="00C7396D"/>
    <w:rsid w:val="00C74D77"/>
    <w:rsid w:val="00C74E39"/>
    <w:rsid w:val="00C75330"/>
    <w:rsid w:val="00C813C5"/>
    <w:rsid w:val="00C82138"/>
    <w:rsid w:val="00C82192"/>
    <w:rsid w:val="00C82B5D"/>
    <w:rsid w:val="00C84819"/>
    <w:rsid w:val="00C852AA"/>
    <w:rsid w:val="00C861BA"/>
    <w:rsid w:val="00C86B59"/>
    <w:rsid w:val="00C92BBF"/>
    <w:rsid w:val="00C92DC5"/>
    <w:rsid w:val="00C94FD4"/>
    <w:rsid w:val="00C96B06"/>
    <w:rsid w:val="00C96EE4"/>
    <w:rsid w:val="00C97464"/>
    <w:rsid w:val="00CA156A"/>
    <w:rsid w:val="00CA1B4E"/>
    <w:rsid w:val="00CA1D42"/>
    <w:rsid w:val="00CA20E3"/>
    <w:rsid w:val="00CA20FA"/>
    <w:rsid w:val="00CA301D"/>
    <w:rsid w:val="00CA46D8"/>
    <w:rsid w:val="00CA4A9A"/>
    <w:rsid w:val="00CA5699"/>
    <w:rsid w:val="00CA58A7"/>
    <w:rsid w:val="00CA78D2"/>
    <w:rsid w:val="00CA7F9B"/>
    <w:rsid w:val="00CB09FC"/>
    <w:rsid w:val="00CB1E2C"/>
    <w:rsid w:val="00CB2822"/>
    <w:rsid w:val="00CB3DA5"/>
    <w:rsid w:val="00CB4DA8"/>
    <w:rsid w:val="00CB4E43"/>
    <w:rsid w:val="00CB778D"/>
    <w:rsid w:val="00CB798A"/>
    <w:rsid w:val="00CB7D89"/>
    <w:rsid w:val="00CC0160"/>
    <w:rsid w:val="00CC29F8"/>
    <w:rsid w:val="00CC3BB6"/>
    <w:rsid w:val="00CC525F"/>
    <w:rsid w:val="00CC539B"/>
    <w:rsid w:val="00CC7E2A"/>
    <w:rsid w:val="00CD2032"/>
    <w:rsid w:val="00CD22BF"/>
    <w:rsid w:val="00CD2C30"/>
    <w:rsid w:val="00CD54CC"/>
    <w:rsid w:val="00CD6620"/>
    <w:rsid w:val="00CD6BD3"/>
    <w:rsid w:val="00CE237D"/>
    <w:rsid w:val="00CE48AE"/>
    <w:rsid w:val="00CE5139"/>
    <w:rsid w:val="00CE5F8B"/>
    <w:rsid w:val="00CE6439"/>
    <w:rsid w:val="00CE70C1"/>
    <w:rsid w:val="00CE79D5"/>
    <w:rsid w:val="00CF051D"/>
    <w:rsid w:val="00CF1924"/>
    <w:rsid w:val="00CF4C96"/>
    <w:rsid w:val="00D06080"/>
    <w:rsid w:val="00D0695D"/>
    <w:rsid w:val="00D103DF"/>
    <w:rsid w:val="00D109D2"/>
    <w:rsid w:val="00D117D8"/>
    <w:rsid w:val="00D13FFF"/>
    <w:rsid w:val="00D14951"/>
    <w:rsid w:val="00D16880"/>
    <w:rsid w:val="00D173FB"/>
    <w:rsid w:val="00D178E5"/>
    <w:rsid w:val="00D201D2"/>
    <w:rsid w:val="00D20793"/>
    <w:rsid w:val="00D22E57"/>
    <w:rsid w:val="00D23590"/>
    <w:rsid w:val="00D24885"/>
    <w:rsid w:val="00D25A0A"/>
    <w:rsid w:val="00D25BE7"/>
    <w:rsid w:val="00D27C0C"/>
    <w:rsid w:val="00D3114B"/>
    <w:rsid w:val="00D32339"/>
    <w:rsid w:val="00D33AFF"/>
    <w:rsid w:val="00D359DE"/>
    <w:rsid w:val="00D35B1A"/>
    <w:rsid w:val="00D371D8"/>
    <w:rsid w:val="00D40595"/>
    <w:rsid w:val="00D4079B"/>
    <w:rsid w:val="00D40AC5"/>
    <w:rsid w:val="00D425DC"/>
    <w:rsid w:val="00D43C2B"/>
    <w:rsid w:val="00D5300C"/>
    <w:rsid w:val="00D538BC"/>
    <w:rsid w:val="00D554DF"/>
    <w:rsid w:val="00D6283F"/>
    <w:rsid w:val="00D62B68"/>
    <w:rsid w:val="00D638DC"/>
    <w:rsid w:val="00D649B7"/>
    <w:rsid w:val="00D70BDF"/>
    <w:rsid w:val="00D70FA2"/>
    <w:rsid w:val="00D71C20"/>
    <w:rsid w:val="00D72281"/>
    <w:rsid w:val="00D735D4"/>
    <w:rsid w:val="00D737E3"/>
    <w:rsid w:val="00D75743"/>
    <w:rsid w:val="00D76335"/>
    <w:rsid w:val="00D7683E"/>
    <w:rsid w:val="00D805A7"/>
    <w:rsid w:val="00D812A5"/>
    <w:rsid w:val="00D82EA9"/>
    <w:rsid w:val="00D831B4"/>
    <w:rsid w:val="00D833F4"/>
    <w:rsid w:val="00D83412"/>
    <w:rsid w:val="00D85356"/>
    <w:rsid w:val="00D87B8B"/>
    <w:rsid w:val="00D9041F"/>
    <w:rsid w:val="00D91427"/>
    <w:rsid w:val="00D91AA0"/>
    <w:rsid w:val="00D926C3"/>
    <w:rsid w:val="00D93644"/>
    <w:rsid w:val="00DA0439"/>
    <w:rsid w:val="00DA0D05"/>
    <w:rsid w:val="00DA33C6"/>
    <w:rsid w:val="00DA3C14"/>
    <w:rsid w:val="00DA4B1B"/>
    <w:rsid w:val="00DA5430"/>
    <w:rsid w:val="00DA5826"/>
    <w:rsid w:val="00DA600C"/>
    <w:rsid w:val="00DA69CD"/>
    <w:rsid w:val="00DB0E9C"/>
    <w:rsid w:val="00DB4E0E"/>
    <w:rsid w:val="00DB6007"/>
    <w:rsid w:val="00DC0D44"/>
    <w:rsid w:val="00DC2086"/>
    <w:rsid w:val="00DC228B"/>
    <w:rsid w:val="00DC5299"/>
    <w:rsid w:val="00DC5910"/>
    <w:rsid w:val="00DC6152"/>
    <w:rsid w:val="00DC73A0"/>
    <w:rsid w:val="00DD131C"/>
    <w:rsid w:val="00DD28B8"/>
    <w:rsid w:val="00DD5DB4"/>
    <w:rsid w:val="00DD633E"/>
    <w:rsid w:val="00DD6FD1"/>
    <w:rsid w:val="00DE12A9"/>
    <w:rsid w:val="00DE4E29"/>
    <w:rsid w:val="00DE6A2E"/>
    <w:rsid w:val="00DF004B"/>
    <w:rsid w:val="00DF2764"/>
    <w:rsid w:val="00DF2AE2"/>
    <w:rsid w:val="00DF36DA"/>
    <w:rsid w:val="00DF57F1"/>
    <w:rsid w:val="00E0027B"/>
    <w:rsid w:val="00E02DEA"/>
    <w:rsid w:val="00E03308"/>
    <w:rsid w:val="00E0344E"/>
    <w:rsid w:val="00E0488C"/>
    <w:rsid w:val="00E04AA3"/>
    <w:rsid w:val="00E068E1"/>
    <w:rsid w:val="00E06C2B"/>
    <w:rsid w:val="00E07A14"/>
    <w:rsid w:val="00E12C74"/>
    <w:rsid w:val="00E13173"/>
    <w:rsid w:val="00E156D4"/>
    <w:rsid w:val="00E16C87"/>
    <w:rsid w:val="00E205E4"/>
    <w:rsid w:val="00E23B42"/>
    <w:rsid w:val="00E23D90"/>
    <w:rsid w:val="00E3030D"/>
    <w:rsid w:val="00E30F75"/>
    <w:rsid w:val="00E34604"/>
    <w:rsid w:val="00E34BE1"/>
    <w:rsid w:val="00E3510E"/>
    <w:rsid w:val="00E3546D"/>
    <w:rsid w:val="00E35F45"/>
    <w:rsid w:val="00E363D4"/>
    <w:rsid w:val="00E36955"/>
    <w:rsid w:val="00E40D86"/>
    <w:rsid w:val="00E422F6"/>
    <w:rsid w:val="00E42DA5"/>
    <w:rsid w:val="00E44A97"/>
    <w:rsid w:val="00E45333"/>
    <w:rsid w:val="00E47D31"/>
    <w:rsid w:val="00E501FE"/>
    <w:rsid w:val="00E50CAA"/>
    <w:rsid w:val="00E53136"/>
    <w:rsid w:val="00E5322B"/>
    <w:rsid w:val="00E53DAE"/>
    <w:rsid w:val="00E554BF"/>
    <w:rsid w:val="00E609E6"/>
    <w:rsid w:val="00E61C4A"/>
    <w:rsid w:val="00E61D12"/>
    <w:rsid w:val="00E6240A"/>
    <w:rsid w:val="00E62DE0"/>
    <w:rsid w:val="00E63B05"/>
    <w:rsid w:val="00E66518"/>
    <w:rsid w:val="00E66983"/>
    <w:rsid w:val="00E66D30"/>
    <w:rsid w:val="00E67180"/>
    <w:rsid w:val="00E675AB"/>
    <w:rsid w:val="00E72DA4"/>
    <w:rsid w:val="00E73621"/>
    <w:rsid w:val="00E74D7A"/>
    <w:rsid w:val="00E7615B"/>
    <w:rsid w:val="00E778A1"/>
    <w:rsid w:val="00E81362"/>
    <w:rsid w:val="00E82DAE"/>
    <w:rsid w:val="00E83680"/>
    <w:rsid w:val="00E83BEF"/>
    <w:rsid w:val="00E84544"/>
    <w:rsid w:val="00E848D4"/>
    <w:rsid w:val="00E84A39"/>
    <w:rsid w:val="00E85F8C"/>
    <w:rsid w:val="00E87125"/>
    <w:rsid w:val="00E87BDA"/>
    <w:rsid w:val="00E90613"/>
    <w:rsid w:val="00E92841"/>
    <w:rsid w:val="00E970B8"/>
    <w:rsid w:val="00E97CD1"/>
    <w:rsid w:val="00EA0530"/>
    <w:rsid w:val="00EA11E7"/>
    <w:rsid w:val="00EA3A77"/>
    <w:rsid w:val="00EA3CD2"/>
    <w:rsid w:val="00EA4EDD"/>
    <w:rsid w:val="00EA54A0"/>
    <w:rsid w:val="00EA5B46"/>
    <w:rsid w:val="00EA6848"/>
    <w:rsid w:val="00EB39C9"/>
    <w:rsid w:val="00EB3B41"/>
    <w:rsid w:val="00EB5213"/>
    <w:rsid w:val="00EB7767"/>
    <w:rsid w:val="00EB79A1"/>
    <w:rsid w:val="00EB7AA5"/>
    <w:rsid w:val="00EC022B"/>
    <w:rsid w:val="00EC062E"/>
    <w:rsid w:val="00EC0767"/>
    <w:rsid w:val="00EC08C2"/>
    <w:rsid w:val="00EC0B20"/>
    <w:rsid w:val="00EC4054"/>
    <w:rsid w:val="00EC499B"/>
    <w:rsid w:val="00EC5270"/>
    <w:rsid w:val="00EC6039"/>
    <w:rsid w:val="00EC60C5"/>
    <w:rsid w:val="00ED18FD"/>
    <w:rsid w:val="00ED4081"/>
    <w:rsid w:val="00ED421D"/>
    <w:rsid w:val="00ED51E0"/>
    <w:rsid w:val="00ED5BFE"/>
    <w:rsid w:val="00ED7575"/>
    <w:rsid w:val="00EE0231"/>
    <w:rsid w:val="00EE031C"/>
    <w:rsid w:val="00EE3E4C"/>
    <w:rsid w:val="00EE4E3E"/>
    <w:rsid w:val="00EE59C1"/>
    <w:rsid w:val="00EE5C5F"/>
    <w:rsid w:val="00EE67A0"/>
    <w:rsid w:val="00EE6DD6"/>
    <w:rsid w:val="00EE74A7"/>
    <w:rsid w:val="00EF164C"/>
    <w:rsid w:val="00EF4939"/>
    <w:rsid w:val="00EF51F6"/>
    <w:rsid w:val="00EF5334"/>
    <w:rsid w:val="00EF6711"/>
    <w:rsid w:val="00EF6C12"/>
    <w:rsid w:val="00EF6CD8"/>
    <w:rsid w:val="00EF71B5"/>
    <w:rsid w:val="00F0031A"/>
    <w:rsid w:val="00F01934"/>
    <w:rsid w:val="00F02CFF"/>
    <w:rsid w:val="00F030F7"/>
    <w:rsid w:val="00F03831"/>
    <w:rsid w:val="00F04DBF"/>
    <w:rsid w:val="00F05560"/>
    <w:rsid w:val="00F05B02"/>
    <w:rsid w:val="00F10D0A"/>
    <w:rsid w:val="00F10F0B"/>
    <w:rsid w:val="00F140D7"/>
    <w:rsid w:val="00F16722"/>
    <w:rsid w:val="00F17DEA"/>
    <w:rsid w:val="00F207FC"/>
    <w:rsid w:val="00F264D6"/>
    <w:rsid w:val="00F30BF1"/>
    <w:rsid w:val="00F33AD4"/>
    <w:rsid w:val="00F33EFF"/>
    <w:rsid w:val="00F348A2"/>
    <w:rsid w:val="00F43DC2"/>
    <w:rsid w:val="00F45E25"/>
    <w:rsid w:val="00F5065F"/>
    <w:rsid w:val="00F512AE"/>
    <w:rsid w:val="00F51512"/>
    <w:rsid w:val="00F52556"/>
    <w:rsid w:val="00F526AA"/>
    <w:rsid w:val="00F52AE9"/>
    <w:rsid w:val="00F53DAE"/>
    <w:rsid w:val="00F54B16"/>
    <w:rsid w:val="00F54D00"/>
    <w:rsid w:val="00F55CA2"/>
    <w:rsid w:val="00F57F39"/>
    <w:rsid w:val="00F60FEF"/>
    <w:rsid w:val="00F6183E"/>
    <w:rsid w:val="00F61A87"/>
    <w:rsid w:val="00F61E73"/>
    <w:rsid w:val="00F6514E"/>
    <w:rsid w:val="00F66307"/>
    <w:rsid w:val="00F677BC"/>
    <w:rsid w:val="00F679FB"/>
    <w:rsid w:val="00F70096"/>
    <w:rsid w:val="00F71310"/>
    <w:rsid w:val="00F72654"/>
    <w:rsid w:val="00F72D9B"/>
    <w:rsid w:val="00F74F8A"/>
    <w:rsid w:val="00F75389"/>
    <w:rsid w:val="00F75ED4"/>
    <w:rsid w:val="00F76518"/>
    <w:rsid w:val="00F8078F"/>
    <w:rsid w:val="00F80BE1"/>
    <w:rsid w:val="00F825CE"/>
    <w:rsid w:val="00F84BD7"/>
    <w:rsid w:val="00F855F0"/>
    <w:rsid w:val="00F85C7D"/>
    <w:rsid w:val="00F85E7B"/>
    <w:rsid w:val="00F87539"/>
    <w:rsid w:val="00F935DB"/>
    <w:rsid w:val="00F93E32"/>
    <w:rsid w:val="00F94716"/>
    <w:rsid w:val="00F96869"/>
    <w:rsid w:val="00FA1D19"/>
    <w:rsid w:val="00FA3636"/>
    <w:rsid w:val="00FA3700"/>
    <w:rsid w:val="00FA53D5"/>
    <w:rsid w:val="00FA5FCE"/>
    <w:rsid w:val="00FA60D6"/>
    <w:rsid w:val="00FA610D"/>
    <w:rsid w:val="00FA616B"/>
    <w:rsid w:val="00FA6340"/>
    <w:rsid w:val="00FA65C0"/>
    <w:rsid w:val="00FA7938"/>
    <w:rsid w:val="00FB140D"/>
    <w:rsid w:val="00FB1BD0"/>
    <w:rsid w:val="00FB3530"/>
    <w:rsid w:val="00FB35FC"/>
    <w:rsid w:val="00FB3D7C"/>
    <w:rsid w:val="00FB41A3"/>
    <w:rsid w:val="00FB4F05"/>
    <w:rsid w:val="00FB613F"/>
    <w:rsid w:val="00FB6495"/>
    <w:rsid w:val="00FB64BF"/>
    <w:rsid w:val="00FB733C"/>
    <w:rsid w:val="00FC2C3D"/>
    <w:rsid w:val="00FC448A"/>
    <w:rsid w:val="00FC4783"/>
    <w:rsid w:val="00FC76F6"/>
    <w:rsid w:val="00FC7F06"/>
    <w:rsid w:val="00FC7F1D"/>
    <w:rsid w:val="00FD3883"/>
    <w:rsid w:val="00FD473B"/>
    <w:rsid w:val="00FD543B"/>
    <w:rsid w:val="00FD60EC"/>
    <w:rsid w:val="00FD75E0"/>
    <w:rsid w:val="00FE00DF"/>
    <w:rsid w:val="00FE282D"/>
    <w:rsid w:val="00FE4F5E"/>
    <w:rsid w:val="00FE51CB"/>
    <w:rsid w:val="00FE59AF"/>
    <w:rsid w:val="00FE6454"/>
    <w:rsid w:val="00FE7F62"/>
    <w:rsid w:val="00FF0088"/>
    <w:rsid w:val="00FF02B8"/>
    <w:rsid w:val="00FF076E"/>
    <w:rsid w:val="00FF3D1C"/>
    <w:rsid w:val="00FF43E2"/>
    <w:rsid w:val="00FF4D4D"/>
    <w:rsid w:val="00FF614D"/>
    <w:rsid w:val="00FF66B8"/>
    <w:rsid w:val="01011EE4"/>
    <w:rsid w:val="01071C85"/>
    <w:rsid w:val="01104230"/>
    <w:rsid w:val="0115161F"/>
    <w:rsid w:val="011C2187"/>
    <w:rsid w:val="0122436F"/>
    <w:rsid w:val="012B7B2E"/>
    <w:rsid w:val="01442371"/>
    <w:rsid w:val="01510287"/>
    <w:rsid w:val="0155314B"/>
    <w:rsid w:val="0157061F"/>
    <w:rsid w:val="016A7B86"/>
    <w:rsid w:val="019B285E"/>
    <w:rsid w:val="019C6ECF"/>
    <w:rsid w:val="019E71E2"/>
    <w:rsid w:val="01A16935"/>
    <w:rsid w:val="01A3689B"/>
    <w:rsid w:val="01AB5622"/>
    <w:rsid w:val="01B06AF0"/>
    <w:rsid w:val="01BA0AA5"/>
    <w:rsid w:val="01BE5B28"/>
    <w:rsid w:val="01C5723D"/>
    <w:rsid w:val="01D34DD9"/>
    <w:rsid w:val="01E10B32"/>
    <w:rsid w:val="01FB6BC3"/>
    <w:rsid w:val="02055960"/>
    <w:rsid w:val="02157B21"/>
    <w:rsid w:val="021C1F5F"/>
    <w:rsid w:val="021E1099"/>
    <w:rsid w:val="02365DC2"/>
    <w:rsid w:val="024F039E"/>
    <w:rsid w:val="02532F6D"/>
    <w:rsid w:val="0258472C"/>
    <w:rsid w:val="02592BF9"/>
    <w:rsid w:val="025C5010"/>
    <w:rsid w:val="0260179F"/>
    <w:rsid w:val="0260432A"/>
    <w:rsid w:val="027E1AEB"/>
    <w:rsid w:val="027F01CD"/>
    <w:rsid w:val="02810BEF"/>
    <w:rsid w:val="029B0768"/>
    <w:rsid w:val="02AD1E83"/>
    <w:rsid w:val="02BD2DD7"/>
    <w:rsid w:val="02D56844"/>
    <w:rsid w:val="02D95A26"/>
    <w:rsid w:val="02DD6CDA"/>
    <w:rsid w:val="02EF1876"/>
    <w:rsid w:val="03021538"/>
    <w:rsid w:val="032010B6"/>
    <w:rsid w:val="033F5AB2"/>
    <w:rsid w:val="035631E6"/>
    <w:rsid w:val="036B6FA6"/>
    <w:rsid w:val="037640A0"/>
    <w:rsid w:val="03923190"/>
    <w:rsid w:val="03D70ABE"/>
    <w:rsid w:val="03DB0F0C"/>
    <w:rsid w:val="03E41BCE"/>
    <w:rsid w:val="03EF2AC2"/>
    <w:rsid w:val="03FE753D"/>
    <w:rsid w:val="04051986"/>
    <w:rsid w:val="04083DB7"/>
    <w:rsid w:val="0413041E"/>
    <w:rsid w:val="0414772A"/>
    <w:rsid w:val="04153D8F"/>
    <w:rsid w:val="0425378A"/>
    <w:rsid w:val="043F01EF"/>
    <w:rsid w:val="04400374"/>
    <w:rsid w:val="04762B4E"/>
    <w:rsid w:val="048E56D2"/>
    <w:rsid w:val="04901968"/>
    <w:rsid w:val="049C709D"/>
    <w:rsid w:val="049E4CBD"/>
    <w:rsid w:val="04AE07FD"/>
    <w:rsid w:val="04B813EA"/>
    <w:rsid w:val="04B8468C"/>
    <w:rsid w:val="04C01518"/>
    <w:rsid w:val="04C2252C"/>
    <w:rsid w:val="04C667F1"/>
    <w:rsid w:val="04CC4CA5"/>
    <w:rsid w:val="04D5017F"/>
    <w:rsid w:val="04E22E2E"/>
    <w:rsid w:val="04E4299F"/>
    <w:rsid w:val="04F62DD0"/>
    <w:rsid w:val="04F70785"/>
    <w:rsid w:val="04FB0F00"/>
    <w:rsid w:val="05007741"/>
    <w:rsid w:val="05257E66"/>
    <w:rsid w:val="053773E8"/>
    <w:rsid w:val="054876FC"/>
    <w:rsid w:val="05637F92"/>
    <w:rsid w:val="0575309A"/>
    <w:rsid w:val="05790C34"/>
    <w:rsid w:val="057E5471"/>
    <w:rsid w:val="0589395A"/>
    <w:rsid w:val="0595533D"/>
    <w:rsid w:val="059A1FF3"/>
    <w:rsid w:val="05A56756"/>
    <w:rsid w:val="05B0473D"/>
    <w:rsid w:val="05B35E1D"/>
    <w:rsid w:val="05BF169B"/>
    <w:rsid w:val="05C30A54"/>
    <w:rsid w:val="05E92959"/>
    <w:rsid w:val="05EA5095"/>
    <w:rsid w:val="05FA2F09"/>
    <w:rsid w:val="06055BA0"/>
    <w:rsid w:val="06105B69"/>
    <w:rsid w:val="06233B9C"/>
    <w:rsid w:val="06292926"/>
    <w:rsid w:val="06297CE4"/>
    <w:rsid w:val="06601D83"/>
    <w:rsid w:val="06621635"/>
    <w:rsid w:val="066D72FA"/>
    <w:rsid w:val="067928F6"/>
    <w:rsid w:val="06897573"/>
    <w:rsid w:val="068C65A2"/>
    <w:rsid w:val="06A21FBA"/>
    <w:rsid w:val="06C550AA"/>
    <w:rsid w:val="06C6255E"/>
    <w:rsid w:val="06CC52D2"/>
    <w:rsid w:val="06D04608"/>
    <w:rsid w:val="06D3561E"/>
    <w:rsid w:val="06FF3736"/>
    <w:rsid w:val="07030B13"/>
    <w:rsid w:val="07317B88"/>
    <w:rsid w:val="073339FC"/>
    <w:rsid w:val="0742562F"/>
    <w:rsid w:val="07780EC4"/>
    <w:rsid w:val="078841C6"/>
    <w:rsid w:val="07C34EC4"/>
    <w:rsid w:val="07E62C5F"/>
    <w:rsid w:val="080271D0"/>
    <w:rsid w:val="08047E76"/>
    <w:rsid w:val="081750CC"/>
    <w:rsid w:val="08187B13"/>
    <w:rsid w:val="08395C36"/>
    <w:rsid w:val="08451F9F"/>
    <w:rsid w:val="085B2B5C"/>
    <w:rsid w:val="086A5EF5"/>
    <w:rsid w:val="08815F1C"/>
    <w:rsid w:val="08891C86"/>
    <w:rsid w:val="088C2CE6"/>
    <w:rsid w:val="088D7842"/>
    <w:rsid w:val="08992E1F"/>
    <w:rsid w:val="089F004F"/>
    <w:rsid w:val="08A9510A"/>
    <w:rsid w:val="08D10593"/>
    <w:rsid w:val="08EF6244"/>
    <w:rsid w:val="08F01FBF"/>
    <w:rsid w:val="0908653A"/>
    <w:rsid w:val="090D57D3"/>
    <w:rsid w:val="091048E0"/>
    <w:rsid w:val="092903A5"/>
    <w:rsid w:val="093C7FB7"/>
    <w:rsid w:val="095B44B0"/>
    <w:rsid w:val="096073A4"/>
    <w:rsid w:val="096239EB"/>
    <w:rsid w:val="096624FC"/>
    <w:rsid w:val="097B33D7"/>
    <w:rsid w:val="098605B1"/>
    <w:rsid w:val="098E6668"/>
    <w:rsid w:val="09AA20AA"/>
    <w:rsid w:val="09AD5384"/>
    <w:rsid w:val="09C76D3A"/>
    <w:rsid w:val="09D80F4A"/>
    <w:rsid w:val="09E5010A"/>
    <w:rsid w:val="09FA366B"/>
    <w:rsid w:val="09FF7782"/>
    <w:rsid w:val="0A0A5F95"/>
    <w:rsid w:val="0A155274"/>
    <w:rsid w:val="0A172671"/>
    <w:rsid w:val="0A1E2BBD"/>
    <w:rsid w:val="0A233002"/>
    <w:rsid w:val="0A242AEA"/>
    <w:rsid w:val="0A416676"/>
    <w:rsid w:val="0A48293B"/>
    <w:rsid w:val="0A494145"/>
    <w:rsid w:val="0A587B57"/>
    <w:rsid w:val="0A5A16D6"/>
    <w:rsid w:val="0A7100D5"/>
    <w:rsid w:val="0A743F48"/>
    <w:rsid w:val="0A905631"/>
    <w:rsid w:val="0AAB0B47"/>
    <w:rsid w:val="0AAD41C4"/>
    <w:rsid w:val="0ABA495F"/>
    <w:rsid w:val="0ABF2871"/>
    <w:rsid w:val="0AC27E84"/>
    <w:rsid w:val="0AE055A9"/>
    <w:rsid w:val="0AE304E2"/>
    <w:rsid w:val="0AE514AE"/>
    <w:rsid w:val="0AF72F9C"/>
    <w:rsid w:val="0AFC2B99"/>
    <w:rsid w:val="0B0009AC"/>
    <w:rsid w:val="0B004638"/>
    <w:rsid w:val="0B03200A"/>
    <w:rsid w:val="0B0C1390"/>
    <w:rsid w:val="0B1D1949"/>
    <w:rsid w:val="0B2C217F"/>
    <w:rsid w:val="0B2D40BC"/>
    <w:rsid w:val="0B2E077E"/>
    <w:rsid w:val="0B2E0D63"/>
    <w:rsid w:val="0B432D7B"/>
    <w:rsid w:val="0B4F7588"/>
    <w:rsid w:val="0B565634"/>
    <w:rsid w:val="0B59365A"/>
    <w:rsid w:val="0B5A3579"/>
    <w:rsid w:val="0B5E1D88"/>
    <w:rsid w:val="0B71052F"/>
    <w:rsid w:val="0B7924BD"/>
    <w:rsid w:val="0B7C2821"/>
    <w:rsid w:val="0B9865C2"/>
    <w:rsid w:val="0BBA64D9"/>
    <w:rsid w:val="0BDC3DA2"/>
    <w:rsid w:val="0BF92CEB"/>
    <w:rsid w:val="0C055FEF"/>
    <w:rsid w:val="0C0C6527"/>
    <w:rsid w:val="0C123DD8"/>
    <w:rsid w:val="0C343C55"/>
    <w:rsid w:val="0C3F4776"/>
    <w:rsid w:val="0C4402A4"/>
    <w:rsid w:val="0C4D5E73"/>
    <w:rsid w:val="0C713956"/>
    <w:rsid w:val="0C7A4B80"/>
    <w:rsid w:val="0C7A4CBB"/>
    <w:rsid w:val="0C832863"/>
    <w:rsid w:val="0C8E18DD"/>
    <w:rsid w:val="0C952015"/>
    <w:rsid w:val="0CA95E87"/>
    <w:rsid w:val="0CB34073"/>
    <w:rsid w:val="0CB963C0"/>
    <w:rsid w:val="0CC1299B"/>
    <w:rsid w:val="0CC80995"/>
    <w:rsid w:val="0CCA03C9"/>
    <w:rsid w:val="0CCF63ED"/>
    <w:rsid w:val="0CD83A7D"/>
    <w:rsid w:val="0CE91F9A"/>
    <w:rsid w:val="0CF96F00"/>
    <w:rsid w:val="0D00201C"/>
    <w:rsid w:val="0D2537DD"/>
    <w:rsid w:val="0D352337"/>
    <w:rsid w:val="0D3B2B49"/>
    <w:rsid w:val="0D4357A7"/>
    <w:rsid w:val="0D47734F"/>
    <w:rsid w:val="0D4A1BBE"/>
    <w:rsid w:val="0D52531B"/>
    <w:rsid w:val="0D57076A"/>
    <w:rsid w:val="0D6B17EB"/>
    <w:rsid w:val="0D6C3045"/>
    <w:rsid w:val="0D7F0820"/>
    <w:rsid w:val="0D85007E"/>
    <w:rsid w:val="0D9F2B37"/>
    <w:rsid w:val="0DAD2501"/>
    <w:rsid w:val="0DB53584"/>
    <w:rsid w:val="0DB55FBE"/>
    <w:rsid w:val="0DC45C4C"/>
    <w:rsid w:val="0DCE48FF"/>
    <w:rsid w:val="0DD513C3"/>
    <w:rsid w:val="0E024644"/>
    <w:rsid w:val="0E0A64B6"/>
    <w:rsid w:val="0E1651AA"/>
    <w:rsid w:val="0E1718B7"/>
    <w:rsid w:val="0E3241CA"/>
    <w:rsid w:val="0E652D9D"/>
    <w:rsid w:val="0E7771D7"/>
    <w:rsid w:val="0E7E2314"/>
    <w:rsid w:val="0E8B06F8"/>
    <w:rsid w:val="0EA54893"/>
    <w:rsid w:val="0EC54314"/>
    <w:rsid w:val="0EDA7E38"/>
    <w:rsid w:val="0EE0098B"/>
    <w:rsid w:val="0EED5DE2"/>
    <w:rsid w:val="0F026AA1"/>
    <w:rsid w:val="0F0C0010"/>
    <w:rsid w:val="0F1E153A"/>
    <w:rsid w:val="0F2729AB"/>
    <w:rsid w:val="0F290896"/>
    <w:rsid w:val="0F4A1C9B"/>
    <w:rsid w:val="0F5947B8"/>
    <w:rsid w:val="0F5F3EF3"/>
    <w:rsid w:val="0F7A2804"/>
    <w:rsid w:val="0F7D4354"/>
    <w:rsid w:val="0F8C6BC9"/>
    <w:rsid w:val="0FA13BBC"/>
    <w:rsid w:val="0FA41AE6"/>
    <w:rsid w:val="0FA56662"/>
    <w:rsid w:val="0FC91D5B"/>
    <w:rsid w:val="0FDB4960"/>
    <w:rsid w:val="0FE673B6"/>
    <w:rsid w:val="0FEB6571"/>
    <w:rsid w:val="0FEC56D9"/>
    <w:rsid w:val="0FEC5CC9"/>
    <w:rsid w:val="100B3FF4"/>
    <w:rsid w:val="10360F76"/>
    <w:rsid w:val="10364030"/>
    <w:rsid w:val="103F05EF"/>
    <w:rsid w:val="104762EB"/>
    <w:rsid w:val="105465D2"/>
    <w:rsid w:val="106C1555"/>
    <w:rsid w:val="106E3EFA"/>
    <w:rsid w:val="106E5267"/>
    <w:rsid w:val="107734BE"/>
    <w:rsid w:val="107F78E2"/>
    <w:rsid w:val="108D6E95"/>
    <w:rsid w:val="10A8444A"/>
    <w:rsid w:val="10AA610D"/>
    <w:rsid w:val="10BC7F3B"/>
    <w:rsid w:val="10C302D4"/>
    <w:rsid w:val="10C91C7D"/>
    <w:rsid w:val="10F05204"/>
    <w:rsid w:val="10F0765C"/>
    <w:rsid w:val="10FA18DE"/>
    <w:rsid w:val="11001706"/>
    <w:rsid w:val="112529FA"/>
    <w:rsid w:val="1137649C"/>
    <w:rsid w:val="114212E6"/>
    <w:rsid w:val="11492A7D"/>
    <w:rsid w:val="11560FE8"/>
    <w:rsid w:val="115736E7"/>
    <w:rsid w:val="11586EC4"/>
    <w:rsid w:val="11856777"/>
    <w:rsid w:val="11876064"/>
    <w:rsid w:val="11911820"/>
    <w:rsid w:val="11B63678"/>
    <w:rsid w:val="11D677B0"/>
    <w:rsid w:val="11D94EDA"/>
    <w:rsid w:val="11EE46DB"/>
    <w:rsid w:val="11EF72AD"/>
    <w:rsid w:val="11FC69FC"/>
    <w:rsid w:val="12135D66"/>
    <w:rsid w:val="12320A31"/>
    <w:rsid w:val="12443913"/>
    <w:rsid w:val="125A6EA7"/>
    <w:rsid w:val="12605BAE"/>
    <w:rsid w:val="126F08D4"/>
    <w:rsid w:val="127E55CD"/>
    <w:rsid w:val="128D17CD"/>
    <w:rsid w:val="129C7B50"/>
    <w:rsid w:val="12A01E65"/>
    <w:rsid w:val="12B96E9F"/>
    <w:rsid w:val="12BE4A06"/>
    <w:rsid w:val="12C8535C"/>
    <w:rsid w:val="12E25527"/>
    <w:rsid w:val="12E65C0B"/>
    <w:rsid w:val="12F71A9B"/>
    <w:rsid w:val="12FA74E4"/>
    <w:rsid w:val="12FB35EB"/>
    <w:rsid w:val="130D0522"/>
    <w:rsid w:val="133F654D"/>
    <w:rsid w:val="135219C9"/>
    <w:rsid w:val="1377741F"/>
    <w:rsid w:val="1378029D"/>
    <w:rsid w:val="137F1B7A"/>
    <w:rsid w:val="138B3EE8"/>
    <w:rsid w:val="138B6F29"/>
    <w:rsid w:val="13A05D4E"/>
    <w:rsid w:val="13AA30A0"/>
    <w:rsid w:val="13B03EED"/>
    <w:rsid w:val="13B9265C"/>
    <w:rsid w:val="13CE1647"/>
    <w:rsid w:val="13DC7068"/>
    <w:rsid w:val="13DD1293"/>
    <w:rsid w:val="13FC6DC8"/>
    <w:rsid w:val="13FD6A5B"/>
    <w:rsid w:val="14053C32"/>
    <w:rsid w:val="140E7239"/>
    <w:rsid w:val="14113C48"/>
    <w:rsid w:val="14130092"/>
    <w:rsid w:val="1414593E"/>
    <w:rsid w:val="142A2F31"/>
    <w:rsid w:val="14487F45"/>
    <w:rsid w:val="144B5A2A"/>
    <w:rsid w:val="14586040"/>
    <w:rsid w:val="145D0773"/>
    <w:rsid w:val="1468338D"/>
    <w:rsid w:val="146C2621"/>
    <w:rsid w:val="14736606"/>
    <w:rsid w:val="14846919"/>
    <w:rsid w:val="14974D2F"/>
    <w:rsid w:val="1498326A"/>
    <w:rsid w:val="149C0ACD"/>
    <w:rsid w:val="14A230F9"/>
    <w:rsid w:val="14BB526B"/>
    <w:rsid w:val="14D93FE7"/>
    <w:rsid w:val="14DA6E73"/>
    <w:rsid w:val="14DC51E3"/>
    <w:rsid w:val="14DD2653"/>
    <w:rsid w:val="14DD2A76"/>
    <w:rsid w:val="14E2092E"/>
    <w:rsid w:val="14E8519F"/>
    <w:rsid w:val="14F631A0"/>
    <w:rsid w:val="15044935"/>
    <w:rsid w:val="15093BDF"/>
    <w:rsid w:val="150A0545"/>
    <w:rsid w:val="150B1767"/>
    <w:rsid w:val="152B7B23"/>
    <w:rsid w:val="155A6BB7"/>
    <w:rsid w:val="156A50B9"/>
    <w:rsid w:val="15A30234"/>
    <w:rsid w:val="15AB279E"/>
    <w:rsid w:val="15B64DCA"/>
    <w:rsid w:val="15DE7E8E"/>
    <w:rsid w:val="15E71446"/>
    <w:rsid w:val="15EC4834"/>
    <w:rsid w:val="15F10F21"/>
    <w:rsid w:val="15F20EC9"/>
    <w:rsid w:val="16173665"/>
    <w:rsid w:val="162274E3"/>
    <w:rsid w:val="162375A3"/>
    <w:rsid w:val="16277828"/>
    <w:rsid w:val="16311854"/>
    <w:rsid w:val="16367994"/>
    <w:rsid w:val="16431228"/>
    <w:rsid w:val="164F5D5A"/>
    <w:rsid w:val="16564CB8"/>
    <w:rsid w:val="166D3057"/>
    <w:rsid w:val="16800B0B"/>
    <w:rsid w:val="168B5F78"/>
    <w:rsid w:val="16970417"/>
    <w:rsid w:val="169B7E8C"/>
    <w:rsid w:val="16BC1873"/>
    <w:rsid w:val="16C30E9E"/>
    <w:rsid w:val="16C70475"/>
    <w:rsid w:val="17104B35"/>
    <w:rsid w:val="171A617F"/>
    <w:rsid w:val="17315B56"/>
    <w:rsid w:val="17435EC2"/>
    <w:rsid w:val="175F6EC2"/>
    <w:rsid w:val="1769400A"/>
    <w:rsid w:val="17732CF1"/>
    <w:rsid w:val="17821EEA"/>
    <w:rsid w:val="17862A16"/>
    <w:rsid w:val="178B30E1"/>
    <w:rsid w:val="178D35E4"/>
    <w:rsid w:val="17953413"/>
    <w:rsid w:val="17A21DD2"/>
    <w:rsid w:val="17B12F75"/>
    <w:rsid w:val="17C412D7"/>
    <w:rsid w:val="17CD1E68"/>
    <w:rsid w:val="17D20042"/>
    <w:rsid w:val="17D57B0F"/>
    <w:rsid w:val="17F71692"/>
    <w:rsid w:val="17F97B54"/>
    <w:rsid w:val="17FE1462"/>
    <w:rsid w:val="182549E7"/>
    <w:rsid w:val="18267978"/>
    <w:rsid w:val="183D0B4A"/>
    <w:rsid w:val="18631C6D"/>
    <w:rsid w:val="186C2592"/>
    <w:rsid w:val="187B0588"/>
    <w:rsid w:val="187E036B"/>
    <w:rsid w:val="18971F95"/>
    <w:rsid w:val="189F133B"/>
    <w:rsid w:val="18BB29AF"/>
    <w:rsid w:val="18C14209"/>
    <w:rsid w:val="18C17C32"/>
    <w:rsid w:val="18DA38C4"/>
    <w:rsid w:val="18F3285E"/>
    <w:rsid w:val="18FC73FB"/>
    <w:rsid w:val="19071E2D"/>
    <w:rsid w:val="19180D0E"/>
    <w:rsid w:val="193B0440"/>
    <w:rsid w:val="196F4413"/>
    <w:rsid w:val="1992550B"/>
    <w:rsid w:val="199742C1"/>
    <w:rsid w:val="199B7DA5"/>
    <w:rsid w:val="19B156A2"/>
    <w:rsid w:val="19B77D85"/>
    <w:rsid w:val="19C27559"/>
    <w:rsid w:val="19D54625"/>
    <w:rsid w:val="19D943A8"/>
    <w:rsid w:val="19F7211C"/>
    <w:rsid w:val="19F7712B"/>
    <w:rsid w:val="19FC5F77"/>
    <w:rsid w:val="1A061354"/>
    <w:rsid w:val="1A186A92"/>
    <w:rsid w:val="1A563175"/>
    <w:rsid w:val="1A574DE1"/>
    <w:rsid w:val="1A5F17B8"/>
    <w:rsid w:val="1A6747CE"/>
    <w:rsid w:val="1A7B4AF5"/>
    <w:rsid w:val="1A962EAF"/>
    <w:rsid w:val="1A982A23"/>
    <w:rsid w:val="1AA32AA7"/>
    <w:rsid w:val="1AAD733F"/>
    <w:rsid w:val="1AAF43C2"/>
    <w:rsid w:val="1AC04758"/>
    <w:rsid w:val="1ACA7FB9"/>
    <w:rsid w:val="1AE33235"/>
    <w:rsid w:val="1AEE1829"/>
    <w:rsid w:val="1AEF17A8"/>
    <w:rsid w:val="1AF75374"/>
    <w:rsid w:val="1B09482C"/>
    <w:rsid w:val="1B0C582B"/>
    <w:rsid w:val="1B1320F6"/>
    <w:rsid w:val="1B2222DA"/>
    <w:rsid w:val="1B235D10"/>
    <w:rsid w:val="1B2643AF"/>
    <w:rsid w:val="1B373A56"/>
    <w:rsid w:val="1B466122"/>
    <w:rsid w:val="1B4F4CA4"/>
    <w:rsid w:val="1B574CC7"/>
    <w:rsid w:val="1B634AFD"/>
    <w:rsid w:val="1B664A7B"/>
    <w:rsid w:val="1B691AF5"/>
    <w:rsid w:val="1B6A2078"/>
    <w:rsid w:val="1B6C5F6B"/>
    <w:rsid w:val="1B7B04B8"/>
    <w:rsid w:val="1B7F3228"/>
    <w:rsid w:val="1BB456E7"/>
    <w:rsid w:val="1BCA1058"/>
    <w:rsid w:val="1BCD7098"/>
    <w:rsid w:val="1BD143CB"/>
    <w:rsid w:val="1BE73992"/>
    <w:rsid w:val="1BF613F5"/>
    <w:rsid w:val="1C0045FF"/>
    <w:rsid w:val="1C1D42DD"/>
    <w:rsid w:val="1C1E0699"/>
    <w:rsid w:val="1C222EE4"/>
    <w:rsid w:val="1C346210"/>
    <w:rsid w:val="1C5566B2"/>
    <w:rsid w:val="1C5C258F"/>
    <w:rsid w:val="1C631C27"/>
    <w:rsid w:val="1C670673"/>
    <w:rsid w:val="1C7A5E33"/>
    <w:rsid w:val="1C974092"/>
    <w:rsid w:val="1CA62B1A"/>
    <w:rsid w:val="1CBA0B11"/>
    <w:rsid w:val="1CE96B4A"/>
    <w:rsid w:val="1CED3C64"/>
    <w:rsid w:val="1CF36965"/>
    <w:rsid w:val="1D0422E3"/>
    <w:rsid w:val="1D1347A7"/>
    <w:rsid w:val="1D3A5AC5"/>
    <w:rsid w:val="1D4B474B"/>
    <w:rsid w:val="1D56306C"/>
    <w:rsid w:val="1D581ED1"/>
    <w:rsid w:val="1D642286"/>
    <w:rsid w:val="1D7A45F8"/>
    <w:rsid w:val="1D8019C4"/>
    <w:rsid w:val="1D8439A9"/>
    <w:rsid w:val="1DC25820"/>
    <w:rsid w:val="1DC41AAE"/>
    <w:rsid w:val="1DCD6B3B"/>
    <w:rsid w:val="1DD62A75"/>
    <w:rsid w:val="1DEF2C70"/>
    <w:rsid w:val="1DEF45F3"/>
    <w:rsid w:val="1DF529C9"/>
    <w:rsid w:val="1E0435AB"/>
    <w:rsid w:val="1E0C34FC"/>
    <w:rsid w:val="1E1C72BC"/>
    <w:rsid w:val="1E1E22DC"/>
    <w:rsid w:val="1E3B1AB6"/>
    <w:rsid w:val="1E506579"/>
    <w:rsid w:val="1E540107"/>
    <w:rsid w:val="1E63521D"/>
    <w:rsid w:val="1E6929FA"/>
    <w:rsid w:val="1E6977CF"/>
    <w:rsid w:val="1E6A10DB"/>
    <w:rsid w:val="1E716C39"/>
    <w:rsid w:val="1E74241C"/>
    <w:rsid w:val="1E874B5B"/>
    <w:rsid w:val="1E883F4D"/>
    <w:rsid w:val="1E8E2E4E"/>
    <w:rsid w:val="1E8E7864"/>
    <w:rsid w:val="1EA87DD7"/>
    <w:rsid w:val="1EB969B6"/>
    <w:rsid w:val="1EBA7D98"/>
    <w:rsid w:val="1EC46CC9"/>
    <w:rsid w:val="1EDA71E1"/>
    <w:rsid w:val="1EE11F37"/>
    <w:rsid w:val="1EE711B5"/>
    <w:rsid w:val="1EE73059"/>
    <w:rsid w:val="1EE953D9"/>
    <w:rsid w:val="1F0E1492"/>
    <w:rsid w:val="1F1245E4"/>
    <w:rsid w:val="1F1D1F41"/>
    <w:rsid w:val="1F2B7300"/>
    <w:rsid w:val="1F2C1000"/>
    <w:rsid w:val="1F2C6B89"/>
    <w:rsid w:val="1F301714"/>
    <w:rsid w:val="1F38293B"/>
    <w:rsid w:val="1F385096"/>
    <w:rsid w:val="1F46395C"/>
    <w:rsid w:val="1F492FC2"/>
    <w:rsid w:val="1F771DD3"/>
    <w:rsid w:val="1F876B33"/>
    <w:rsid w:val="1F911B67"/>
    <w:rsid w:val="1F952583"/>
    <w:rsid w:val="1F9B5196"/>
    <w:rsid w:val="1FA23608"/>
    <w:rsid w:val="1FAB5E90"/>
    <w:rsid w:val="1FBA719E"/>
    <w:rsid w:val="1FC61D6D"/>
    <w:rsid w:val="1FCA4EBA"/>
    <w:rsid w:val="1FCD3848"/>
    <w:rsid w:val="1FD02E68"/>
    <w:rsid w:val="1FD23AD9"/>
    <w:rsid w:val="1FDC2091"/>
    <w:rsid w:val="1FE22F15"/>
    <w:rsid w:val="1FE848BE"/>
    <w:rsid w:val="1FF23839"/>
    <w:rsid w:val="1FFF00CE"/>
    <w:rsid w:val="200B4AFF"/>
    <w:rsid w:val="20427645"/>
    <w:rsid w:val="208A2047"/>
    <w:rsid w:val="208A4573"/>
    <w:rsid w:val="208B6341"/>
    <w:rsid w:val="209857BE"/>
    <w:rsid w:val="209A42A7"/>
    <w:rsid w:val="209A6119"/>
    <w:rsid w:val="209C3910"/>
    <w:rsid w:val="209E3B25"/>
    <w:rsid w:val="209F233D"/>
    <w:rsid w:val="20BF5F8C"/>
    <w:rsid w:val="20C6379C"/>
    <w:rsid w:val="20D074B4"/>
    <w:rsid w:val="20FE1D25"/>
    <w:rsid w:val="210A0E6A"/>
    <w:rsid w:val="21144A74"/>
    <w:rsid w:val="21176A6B"/>
    <w:rsid w:val="211D6A2C"/>
    <w:rsid w:val="21376EB0"/>
    <w:rsid w:val="21381A3B"/>
    <w:rsid w:val="213D06DF"/>
    <w:rsid w:val="2146794A"/>
    <w:rsid w:val="21581845"/>
    <w:rsid w:val="21754792"/>
    <w:rsid w:val="217C5E25"/>
    <w:rsid w:val="218B7A4A"/>
    <w:rsid w:val="21AF7422"/>
    <w:rsid w:val="21B54A2B"/>
    <w:rsid w:val="21BB3C94"/>
    <w:rsid w:val="21CA6E4E"/>
    <w:rsid w:val="21DE15EF"/>
    <w:rsid w:val="21E12105"/>
    <w:rsid w:val="21EC2F0A"/>
    <w:rsid w:val="21F957D2"/>
    <w:rsid w:val="22161F61"/>
    <w:rsid w:val="22377C94"/>
    <w:rsid w:val="224031D5"/>
    <w:rsid w:val="2241341D"/>
    <w:rsid w:val="22623FCE"/>
    <w:rsid w:val="22632E3A"/>
    <w:rsid w:val="22645D8E"/>
    <w:rsid w:val="226A1F90"/>
    <w:rsid w:val="226F0F78"/>
    <w:rsid w:val="22810900"/>
    <w:rsid w:val="22970CE9"/>
    <w:rsid w:val="229A4B04"/>
    <w:rsid w:val="229A4B52"/>
    <w:rsid w:val="22CC75CF"/>
    <w:rsid w:val="22CD55CE"/>
    <w:rsid w:val="22CE1869"/>
    <w:rsid w:val="22F013F2"/>
    <w:rsid w:val="22F4232D"/>
    <w:rsid w:val="230519B2"/>
    <w:rsid w:val="23121051"/>
    <w:rsid w:val="231E5845"/>
    <w:rsid w:val="2329689A"/>
    <w:rsid w:val="232A3562"/>
    <w:rsid w:val="233E0619"/>
    <w:rsid w:val="23427272"/>
    <w:rsid w:val="23526D43"/>
    <w:rsid w:val="23613F82"/>
    <w:rsid w:val="23657F8A"/>
    <w:rsid w:val="23711519"/>
    <w:rsid w:val="237F7F7C"/>
    <w:rsid w:val="23A069F6"/>
    <w:rsid w:val="23A20FF6"/>
    <w:rsid w:val="23A30596"/>
    <w:rsid w:val="23A873B6"/>
    <w:rsid w:val="23A918AC"/>
    <w:rsid w:val="23B336F4"/>
    <w:rsid w:val="23BE5223"/>
    <w:rsid w:val="23D33D0A"/>
    <w:rsid w:val="23F14B8B"/>
    <w:rsid w:val="241428A7"/>
    <w:rsid w:val="241733BB"/>
    <w:rsid w:val="24193733"/>
    <w:rsid w:val="241A0A36"/>
    <w:rsid w:val="24263973"/>
    <w:rsid w:val="24313A37"/>
    <w:rsid w:val="24397BC0"/>
    <w:rsid w:val="243F65F6"/>
    <w:rsid w:val="244749EC"/>
    <w:rsid w:val="24491B29"/>
    <w:rsid w:val="24504057"/>
    <w:rsid w:val="24604CAB"/>
    <w:rsid w:val="2461487F"/>
    <w:rsid w:val="246249B5"/>
    <w:rsid w:val="247133D5"/>
    <w:rsid w:val="24844007"/>
    <w:rsid w:val="248E33A9"/>
    <w:rsid w:val="24915BE9"/>
    <w:rsid w:val="24A55670"/>
    <w:rsid w:val="24AF2DCF"/>
    <w:rsid w:val="24B63998"/>
    <w:rsid w:val="24C70119"/>
    <w:rsid w:val="24C94D3C"/>
    <w:rsid w:val="24CD46E5"/>
    <w:rsid w:val="24E119F8"/>
    <w:rsid w:val="24E61EF1"/>
    <w:rsid w:val="25035EE2"/>
    <w:rsid w:val="250D444D"/>
    <w:rsid w:val="25171799"/>
    <w:rsid w:val="25207711"/>
    <w:rsid w:val="253C5483"/>
    <w:rsid w:val="254505A3"/>
    <w:rsid w:val="254D451F"/>
    <w:rsid w:val="25517A6F"/>
    <w:rsid w:val="256959FD"/>
    <w:rsid w:val="25801F7E"/>
    <w:rsid w:val="2588380D"/>
    <w:rsid w:val="25A1295D"/>
    <w:rsid w:val="25A14106"/>
    <w:rsid w:val="25AA5A1D"/>
    <w:rsid w:val="25AD4BB8"/>
    <w:rsid w:val="25B86477"/>
    <w:rsid w:val="25C63645"/>
    <w:rsid w:val="25D32F4A"/>
    <w:rsid w:val="25E33A74"/>
    <w:rsid w:val="25EE6B02"/>
    <w:rsid w:val="25F13FCC"/>
    <w:rsid w:val="25FC6730"/>
    <w:rsid w:val="26070DB2"/>
    <w:rsid w:val="26532E2E"/>
    <w:rsid w:val="26656F4D"/>
    <w:rsid w:val="2665765B"/>
    <w:rsid w:val="266C48BA"/>
    <w:rsid w:val="267C4D57"/>
    <w:rsid w:val="26826EA7"/>
    <w:rsid w:val="268F2106"/>
    <w:rsid w:val="26A37E95"/>
    <w:rsid w:val="26D24B62"/>
    <w:rsid w:val="26E33D9B"/>
    <w:rsid w:val="270F1F69"/>
    <w:rsid w:val="27392E24"/>
    <w:rsid w:val="273C574B"/>
    <w:rsid w:val="275C304E"/>
    <w:rsid w:val="2771632A"/>
    <w:rsid w:val="278A243D"/>
    <w:rsid w:val="278D4433"/>
    <w:rsid w:val="27C83FC0"/>
    <w:rsid w:val="27E52940"/>
    <w:rsid w:val="27FB2121"/>
    <w:rsid w:val="28021CFD"/>
    <w:rsid w:val="28064AC3"/>
    <w:rsid w:val="28084722"/>
    <w:rsid w:val="280F2224"/>
    <w:rsid w:val="28117691"/>
    <w:rsid w:val="281510BB"/>
    <w:rsid w:val="282E0A5D"/>
    <w:rsid w:val="283E3B79"/>
    <w:rsid w:val="285524E6"/>
    <w:rsid w:val="28553576"/>
    <w:rsid w:val="285A3832"/>
    <w:rsid w:val="285B2405"/>
    <w:rsid w:val="286E322E"/>
    <w:rsid w:val="289C021E"/>
    <w:rsid w:val="28A31030"/>
    <w:rsid w:val="28A8200F"/>
    <w:rsid w:val="28B4062D"/>
    <w:rsid w:val="28C8745C"/>
    <w:rsid w:val="28C91725"/>
    <w:rsid w:val="28D8278E"/>
    <w:rsid w:val="28D93197"/>
    <w:rsid w:val="28DC65C2"/>
    <w:rsid w:val="28E94403"/>
    <w:rsid w:val="28EE4634"/>
    <w:rsid w:val="28EE6D4F"/>
    <w:rsid w:val="28F0404C"/>
    <w:rsid w:val="28F618D5"/>
    <w:rsid w:val="28FD749D"/>
    <w:rsid w:val="290226C0"/>
    <w:rsid w:val="29034301"/>
    <w:rsid w:val="290D2F2E"/>
    <w:rsid w:val="291E7103"/>
    <w:rsid w:val="292658C6"/>
    <w:rsid w:val="293639E6"/>
    <w:rsid w:val="294A2E23"/>
    <w:rsid w:val="2987757E"/>
    <w:rsid w:val="298964BB"/>
    <w:rsid w:val="298A5C5B"/>
    <w:rsid w:val="29C73A37"/>
    <w:rsid w:val="29D64F47"/>
    <w:rsid w:val="29FF39C9"/>
    <w:rsid w:val="2A21567A"/>
    <w:rsid w:val="2A235A4D"/>
    <w:rsid w:val="2A27048F"/>
    <w:rsid w:val="2A424600"/>
    <w:rsid w:val="2A494835"/>
    <w:rsid w:val="2A4C1CA4"/>
    <w:rsid w:val="2A5306FD"/>
    <w:rsid w:val="2A5B7DA4"/>
    <w:rsid w:val="2A5C73B4"/>
    <w:rsid w:val="2A646409"/>
    <w:rsid w:val="2A6A7BC8"/>
    <w:rsid w:val="2A917CCC"/>
    <w:rsid w:val="2AAD55A4"/>
    <w:rsid w:val="2AAD5E30"/>
    <w:rsid w:val="2ABC54DA"/>
    <w:rsid w:val="2AD60904"/>
    <w:rsid w:val="2AEE588E"/>
    <w:rsid w:val="2AF5504B"/>
    <w:rsid w:val="2B0B7BF8"/>
    <w:rsid w:val="2B0D68DF"/>
    <w:rsid w:val="2B253DEB"/>
    <w:rsid w:val="2B28357C"/>
    <w:rsid w:val="2B390222"/>
    <w:rsid w:val="2B3E4071"/>
    <w:rsid w:val="2B404781"/>
    <w:rsid w:val="2B4D2519"/>
    <w:rsid w:val="2B4F70BA"/>
    <w:rsid w:val="2B6A6E65"/>
    <w:rsid w:val="2B6C78C3"/>
    <w:rsid w:val="2B8167D9"/>
    <w:rsid w:val="2B836D64"/>
    <w:rsid w:val="2B89001A"/>
    <w:rsid w:val="2B8E7E8A"/>
    <w:rsid w:val="2B99010C"/>
    <w:rsid w:val="2B9D4D13"/>
    <w:rsid w:val="2BA52C22"/>
    <w:rsid w:val="2BA61BBA"/>
    <w:rsid w:val="2BAA6928"/>
    <w:rsid w:val="2BBC4D22"/>
    <w:rsid w:val="2BBE1985"/>
    <w:rsid w:val="2BC10D0E"/>
    <w:rsid w:val="2BC97554"/>
    <w:rsid w:val="2BD56294"/>
    <w:rsid w:val="2BF30CE4"/>
    <w:rsid w:val="2C0878F9"/>
    <w:rsid w:val="2C09696C"/>
    <w:rsid w:val="2C0D79A5"/>
    <w:rsid w:val="2C1323FE"/>
    <w:rsid w:val="2C267E1B"/>
    <w:rsid w:val="2C384ACD"/>
    <w:rsid w:val="2C385159"/>
    <w:rsid w:val="2C3B2775"/>
    <w:rsid w:val="2C3C0068"/>
    <w:rsid w:val="2C467A84"/>
    <w:rsid w:val="2C664886"/>
    <w:rsid w:val="2C6A5F28"/>
    <w:rsid w:val="2C742141"/>
    <w:rsid w:val="2C822979"/>
    <w:rsid w:val="2C8E0B44"/>
    <w:rsid w:val="2C9E3EF1"/>
    <w:rsid w:val="2CB67635"/>
    <w:rsid w:val="2CBD5A86"/>
    <w:rsid w:val="2CD35F3C"/>
    <w:rsid w:val="2CF91F88"/>
    <w:rsid w:val="2CFE27E0"/>
    <w:rsid w:val="2D067C4C"/>
    <w:rsid w:val="2D0A4E4D"/>
    <w:rsid w:val="2D0B502F"/>
    <w:rsid w:val="2D1939E2"/>
    <w:rsid w:val="2D2B4A62"/>
    <w:rsid w:val="2D2C013B"/>
    <w:rsid w:val="2D57245C"/>
    <w:rsid w:val="2D5B7A76"/>
    <w:rsid w:val="2D5D22A0"/>
    <w:rsid w:val="2D657C42"/>
    <w:rsid w:val="2D71402D"/>
    <w:rsid w:val="2D797562"/>
    <w:rsid w:val="2D872026"/>
    <w:rsid w:val="2D94138B"/>
    <w:rsid w:val="2D975BB7"/>
    <w:rsid w:val="2D9B2143"/>
    <w:rsid w:val="2D9C0436"/>
    <w:rsid w:val="2DA2028F"/>
    <w:rsid w:val="2DAA00FC"/>
    <w:rsid w:val="2DBB15F8"/>
    <w:rsid w:val="2DBD256C"/>
    <w:rsid w:val="2DBE78BC"/>
    <w:rsid w:val="2DC93D84"/>
    <w:rsid w:val="2DCB3CF5"/>
    <w:rsid w:val="2DCC47A1"/>
    <w:rsid w:val="2DE33AEA"/>
    <w:rsid w:val="2DF21EC0"/>
    <w:rsid w:val="2DF30553"/>
    <w:rsid w:val="2DF31C7A"/>
    <w:rsid w:val="2DF72788"/>
    <w:rsid w:val="2DFA41A8"/>
    <w:rsid w:val="2E0D639C"/>
    <w:rsid w:val="2E143297"/>
    <w:rsid w:val="2E20398C"/>
    <w:rsid w:val="2E2929B1"/>
    <w:rsid w:val="2E2E745B"/>
    <w:rsid w:val="2E4316F2"/>
    <w:rsid w:val="2E62794E"/>
    <w:rsid w:val="2E632DD7"/>
    <w:rsid w:val="2E6834CC"/>
    <w:rsid w:val="2E6E1F46"/>
    <w:rsid w:val="2E793F79"/>
    <w:rsid w:val="2E7C3561"/>
    <w:rsid w:val="2E7E3611"/>
    <w:rsid w:val="2E7F7A64"/>
    <w:rsid w:val="2E8E2349"/>
    <w:rsid w:val="2EB02B8F"/>
    <w:rsid w:val="2EB244DF"/>
    <w:rsid w:val="2EEC7ED0"/>
    <w:rsid w:val="2EF951C5"/>
    <w:rsid w:val="2F157440"/>
    <w:rsid w:val="2F186EB1"/>
    <w:rsid w:val="2F1C6BBF"/>
    <w:rsid w:val="2F200C96"/>
    <w:rsid w:val="2F45491E"/>
    <w:rsid w:val="2F521021"/>
    <w:rsid w:val="2F6B74D0"/>
    <w:rsid w:val="2F720BCA"/>
    <w:rsid w:val="2F7C1F20"/>
    <w:rsid w:val="2F923F80"/>
    <w:rsid w:val="2F94153F"/>
    <w:rsid w:val="2FAC63D0"/>
    <w:rsid w:val="2FAF5E58"/>
    <w:rsid w:val="2FB0635B"/>
    <w:rsid w:val="2FC41DD7"/>
    <w:rsid w:val="2FC768B7"/>
    <w:rsid w:val="2FE45DE4"/>
    <w:rsid w:val="2FE7034F"/>
    <w:rsid w:val="2FF054AD"/>
    <w:rsid w:val="300C3608"/>
    <w:rsid w:val="300E1DEC"/>
    <w:rsid w:val="30107E15"/>
    <w:rsid w:val="30256547"/>
    <w:rsid w:val="302F1502"/>
    <w:rsid w:val="30487499"/>
    <w:rsid w:val="3054512D"/>
    <w:rsid w:val="30661EE8"/>
    <w:rsid w:val="306C27A6"/>
    <w:rsid w:val="30AA718D"/>
    <w:rsid w:val="30B63CE0"/>
    <w:rsid w:val="30B81571"/>
    <w:rsid w:val="30C3142F"/>
    <w:rsid w:val="30D047F9"/>
    <w:rsid w:val="30DE4221"/>
    <w:rsid w:val="30E13E87"/>
    <w:rsid w:val="30F516EB"/>
    <w:rsid w:val="311024F8"/>
    <w:rsid w:val="31137E66"/>
    <w:rsid w:val="3121053D"/>
    <w:rsid w:val="3135609A"/>
    <w:rsid w:val="31377770"/>
    <w:rsid w:val="313F02AA"/>
    <w:rsid w:val="314B0324"/>
    <w:rsid w:val="314C23B1"/>
    <w:rsid w:val="314C25DD"/>
    <w:rsid w:val="3154250B"/>
    <w:rsid w:val="3166148D"/>
    <w:rsid w:val="31666542"/>
    <w:rsid w:val="317616EE"/>
    <w:rsid w:val="317B6252"/>
    <w:rsid w:val="31886E0C"/>
    <w:rsid w:val="31910BC1"/>
    <w:rsid w:val="31946F7B"/>
    <w:rsid w:val="31A117F7"/>
    <w:rsid w:val="31A44FD7"/>
    <w:rsid w:val="31C0477D"/>
    <w:rsid w:val="31DE5420"/>
    <w:rsid w:val="32111C66"/>
    <w:rsid w:val="321F421B"/>
    <w:rsid w:val="3227470D"/>
    <w:rsid w:val="32293938"/>
    <w:rsid w:val="325011DE"/>
    <w:rsid w:val="32507ED2"/>
    <w:rsid w:val="3251624B"/>
    <w:rsid w:val="325355FD"/>
    <w:rsid w:val="325870B4"/>
    <w:rsid w:val="327268DD"/>
    <w:rsid w:val="32865785"/>
    <w:rsid w:val="32906400"/>
    <w:rsid w:val="32A33238"/>
    <w:rsid w:val="32A57605"/>
    <w:rsid w:val="32B34A4C"/>
    <w:rsid w:val="32DE2588"/>
    <w:rsid w:val="331177AB"/>
    <w:rsid w:val="33121D46"/>
    <w:rsid w:val="3315701F"/>
    <w:rsid w:val="33244988"/>
    <w:rsid w:val="33463BB6"/>
    <w:rsid w:val="33587756"/>
    <w:rsid w:val="336B451F"/>
    <w:rsid w:val="336C4B0C"/>
    <w:rsid w:val="336F0090"/>
    <w:rsid w:val="33712A25"/>
    <w:rsid w:val="33774F12"/>
    <w:rsid w:val="337A36E4"/>
    <w:rsid w:val="337F0E27"/>
    <w:rsid w:val="338965B0"/>
    <w:rsid w:val="33A8278E"/>
    <w:rsid w:val="33B32FEC"/>
    <w:rsid w:val="33E5191D"/>
    <w:rsid w:val="341C027A"/>
    <w:rsid w:val="34262DC4"/>
    <w:rsid w:val="3430180E"/>
    <w:rsid w:val="344B0902"/>
    <w:rsid w:val="346E759F"/>
    <w:rsid w:val="346F492F"/>
    <w:rsid w:val="3477086F"/>
    <w:rsid w:val="34786E08"/>
    <w:rsid w:val="34795415"/>
    <w:rsid w:val="34950530"/>
    <w:rsid w:val="349A3A97"/>
    <w:rsid w:val="349D43CD"/>
    <w:rsid w:val="34A2044B"/>
    <w:rsid w:val="34AA10A5"/>
    <w:rsid w:val="34B15B3E"/>
    <w:rsid w:val="34B616BE"/>
    <w:rsid w:val="34C4015B"/>
    <w:rsid w:val="34E26AD8"/>
    <w:rsid w:val="34EC16C0"/>
    <w:rsid w:val="34EF4A14"/>
    <w:rsid w:val="34FA518B"/>
    <w:rsid w:val="351D4542"/>
    <w:rsid w:val="35264D55"/>
    <w:rsid w:val="353F45A8"/>
    <w:rsid w:val="354A73A2"/>
    <w:rsid w:val="354D1454"/>
    <w:rsid w:val="355D3B90"/>
    <w:rsid w:val="355D4600"/>
    <w:rsid w:val="35676B0B"/>
    <w:rsid w:val="356F7B74"/>
    <w:rsid w:val="35784D91"/>
    <w:rsid w:val="357D2B59"/>
    <w:rsid w:val="3581241E"/>
    <w:rsid w:val="359B56E6"/>
    <w:rsid w:val="35AB312A"/>
    <w:rsid w:val="35BF0BFA"/>
    <w:rsid w:val="35CE659D"/>
    <w:rsid w:val="35D16E74"/>
    <w:rsid w:val="35D2743C"/>
    <w:rsid w:val="35D80D1E"/>
    <w:rsid w:val="35DC6D63"/>
    <w:rsid w:val="35E13D67"/>
    <w:rsid w:val="35EA594D"/>
    <w:rsid w:val="35F066D2"/>
    <w:rsid w:val="35F51E0A"/>
    <w:rsid w:val="35FB36D1"/>
    <w:rsid w:val="35FE5F34"/>
    <w:rsid w:val="360714B4"/>
    <w:rsid w:val="36120507"/>
    <w:rsid w:val="361252E7"/>
    <w:rsid w:val="364575BD"/>
    <w:rsid w:val="364A3C68"/>
    <w:rsid w:val="36557F80"/>
    <w:rsid w:val="36771DE9"/>
    <w:rsid w:val="367A08E4"/>
    <w:rsid w:val="36956F30"/>
    <w:rsid w:val="36A03C57"/>
    <w:rsid w:val="36A0682C"/>
    <w:rsid w:val="36AB662B"/>
    <w:rsid w:val="36B070CA"/>
    <w:rsid w:val="36C07373"/>
    <w:rsid w:val="36CF66C3"/>
    <w:rsid w:val="36D36C5C"/>
    <w:rsid w:val="36D63CC1"/>
    <w:rsid w:val="36E52EFD"/>
    <w:rsid w:val="36EC052C"/>
    <w:rsid w:val="36F459E6"/>
    <w:rsid w:val="3726164C"/>
    <w:rsid w:val="37343369"/>
    <w:rsid w:val="37427125"/>
    <w:rsid w:val="374B42C5"/>
    <w:rsid w:val="375B5CA4"/>
    <w:rsid w:val="37637764"/>
    <w:rsid w:val="37652BBA"/>
    <w:rsid w:val="376B5F91"/>
    <w:rsid w:val="376D1B0C"/>
    <w:rsid w:val="37743193"/>
    <w:rsid w:val="37893127"/>
    <w:rsid w:val="378D15B4"/>
    <w:rsid w:val="37962021"/>
    <w:rsid w:val="37A1629A"/>
    <w:rsid w:val="37A560D9"/>
    <w:rsid w:val="37D47E70"/>
    <w:rsid w:val="37F22C4C"/>
    <w:rsid w:val="37F60788"/>
    <w:rsid w:val="38217904"/>
    <w:rsid w:val="38295EA3"/>
    <w:rsid w:val="382E5DAD"/>
    <w:rsid w:val="382F249E"/>
    <w:rsid w:val="38325A71"/>
    <w:rsid w:val="384F2B79"/>
    <w:rsid w:val="386A46AB"/>
    <w:rsid w:val="387070E4"/>
    <w:rsid w:val="388408CA"/>
    <w:rsid w:val="38934BC0"/>
    <w:rsid w:val="38A21C02"/>
    <w:rsid w:val="38A46D42"/>
    <w:rsid w:val="38B645FD"/>
    <w:rsid w:val="38CB6062"/>
    <w:rsid w:val="38DA7BA0"/>
    <w:rsid w:val="38E706AF"/>
    <w:rsid w:val="38EF15E3"/>
    <w:rsid w:val="38F50248"/>
    <w:rsid w:val="3900676B"/>
    <w:rsid w:val="39126282"/>
    <w:rsid w:val="39231DD7"/>
    <w:rsid w:val="394A471C"/>
    <w:rsid w:val="396F697A"/>
    <w:rsid w:val="397A1A5C"/>
    <w:rsid w:val="3981549C"/>
    <w:rsid w:val="39952AB1"/>
    <w:rsid w:val="39A01A44"/>
    <w:rsid w:val="39A31167"/>
    <w:rsid w:val="39A44D64"/>
    <w:rsid w:val="39A72CF8"/>
    <w:rsid w:val="39B1187F"/>
    <w:rsid w:val="39BE351C"/>
    <w:rsid w:val="39D000BB"/>
    <w:rsid w:val="39D14F48"/>
    <w:rsid w:val="3A060478"/>
    <w:rsid w:val="3A067593"/>
    <w:rsid w:val="3A0A2EA9"/>
    <w:rsid w:val="3A2D7DED"/>
    <w:rsid w:val="3A30718B"/>
    <w:rsid w:val="3A3B1136"/>
    <w:rsid w:val="3A4724F7"/>
    <w:rsid w:val="3A4F35B5"/>
    <w:rsid w:val="3A585DDF"/>
    <w:rsid w:val="3A667E5B"/>
    <w:rsid w:val="3A7C1FAA"/>
    <w:rsid w:val="3A8117F3"/>
    <w:rsid w:val="3A84192A"/>
    <w:rsid w:val="3A890AF5"/>
    <w:rsid w:val="3A9C6630"/>
    <w:rsid w:val="3AAB4F87"/>
    <w:rsid w:val="3ACB588C"/>
    <w:rsid w:val="3AE70110"/>
    <w:rsid w:val="3B0A1C7A"/>
    <w:rsid w:val="3B1C12CF"/>
    <w:rsid w:val="3B2C0ADB"/>
    <w:rsid w:val="3B2F678F"/>
    <w:rsid w:val="3B482248"/>
    <w:rsid w:val="3B5C5863"/>
    <w:rsid w:val="3B6A0210"/>
    <w:rsid w:val="3B6E0F3E"/>
    <w:rsid w:val="3B72551C"/>
    <w:rsid w:val="3B7E2BE1"/>
    <w:rsid w:val="3B825E66"/>
    <w:rsid w:val="3B90424A"/>
    <w:rsid w:val="3B987907"/>
    <w:rsid w:val="3B9E4D13"/>
    <w:rsid w:val="3BA1413E"/>
    <w:rsid w:val="3BB32501"/>
    <w:rsid w:val="3BB61228"/>
    <w:rsid w:val="3BB90D85"/>
    <w:rsid w:val="3BBC134B"/>
    <w:rsid w:val="3BEA4EBA"/>
    <w:rsid w:val="3BFE53BD"/>
    <w:rsid w:val="3C08705F"/>
    <w:rsid w:val="3C0D3BCB"/>
    <w:rsid w:val="3C1D4BA6"/>
    <w:rsid w:val="3C232843"/>
    <w:rsid w:val="3C250E1B"/>
    <w:rsid w:val="3C2577BD"/>
    <w:rsid w:val="3C2A7976"/>
    <w:rsid w:val="3C2C5886"/>
    <w:rsid w:val="3C32676D"/>
    <w:rsid w:val="3C3C73D4"/>
    <w:rsid w:val="3C472CFF"/>
    <w:rsid w:val="3C4E6C7C"/>
    <w:rsid w:val="3C5B2BB5"/>
    <w:rsid w:val="3C5E7FDE"/>
    <w:rsid w:val="3C860709"/>
    <w:rsid w:val="3C8750B3"/>
    <w:rsid w:val="3C8C1F1C"/>
    <w:rsid w:val="3C9E53EB"/>
    <w:rsid w:val="3CB667F1"/>
    <w:rsid w:val="3CCA1BB2"/>
    <w:rsid w:val="3CD3670E"/>
    <w:rsid w:val="3CE2796C"/>
    <w:rsid w:val="3CED7AC4"/>
    <w:rsid w:val="3CEE60BB"/>
    <w:rsid w:val="3CF63839"/>
    <w:rsid w:val="3CF80840"/>
    <w:rsid w:val="3CFE6A8B"/>
    <w:rsid w:val="3D0F1A2D"/>
    <w:rsid w:val="3D210980"/>
    <w:rsid w:val="3D551B7C"/>
    <w:rsid w:val="3D635377"/>
    <w:rsid w:val="3D6570D3"/>
    <w:rsid w:val="3D755D24"/>
    <w:rsid w:val="3D7C10E2"/>
    <w:rsid w:val="3D7C517C"/>
    <w:rsid w:val="3D7D03F9"/>
    <w:rsid w:val="3D8A0D26"/>
    <w:rsid w:val="3D991CD0"/>
    <w:rsid w:val="3D9946A0"/>
    <w:rsid w:val="3DAE520F"/>
    <w:rsid w:val="3DB14C2D"/>
    <w:rsid w:val="3DBF3C55"/>
    <w:rsid w:val="3DCC7977"/>
    <w:rsid w:val="3DD0611B"/>
    <w:rsid w:val="3DD2220F"/>
    <w:rsid w:val="3DD9121F"/>
    <w:rsid w:val="3DDD1DC1"/>
    <w:rsid w:val="3DE70FC2"/>
    <w:rsid w:val="3DF03946"/>
    <w:rsid w:val="3DF233A6"/>
    <w:rsid w:val="3E087781"/>
    <w:rsid w:val="3E093AD1"/>
    <w:rsid w:val="3E0D2988"/>
    <w:rsid w:val="3E1F0E9E"/>
    <w:rsid w:val="3E2F0B6D"/>
    <w:rsid w:val="3E366364"/>
    <w:rsid w:val="3E4A678B"/>
    <w:rsid w:val="3E4E3DE0"/>
    <w:rsid w:val="3E7750F2"/>
    <w:rsid w:val="3E7C5126"/>
    <w:rsid w:val="3E800ADF"/>
    <w:rsid w:val="3E8C2068"/>
    <w:rsid w:val="3EA94A67"/>
    <w:rsid w:val="3ECC4385"/>
    <w:rsid w:val="3ED009B4"/>
    <w:rsid w:val="3EE45787"/>
    <w:rsid w:val="3EF42DE9"/>
    <w:rsid w:val="3EF5586E"/>
    <w:rsid w:val="3EF91B2D"/>
    <w:rsid w:val="3F0365C7"/>
    <w:rsid w:val="3F0B0916"/>
    <w:rsid w:val="3F0F3641"/>
    <w:rsid w:val="3F3C3789"/>
    <w:rsid w:val="3F4C5C4C"/>
    <w:rsid w:val="3F507ADF"/>
    <w:rsid w:val="3F517DCC"/>
    <w:rsid w:val="3F6351C3"/>
    <w:rsid w:val="3F6406A7"/>
    <w:rsid w:val="3F6E641D"/>
    <w:rsid w:val="3F735ED7"/>
    <w:rsid w:val="3F785093"/>
    <w:rsid w:val="3F7D1DFE"/>
    <w:rsid w:val="3F890142"/>
    <w:rsid w:val="3F8F43D4"/>
    <w:rsid w:val="3F9F3A6B"/>
    <w:rsid w:val="3FB827CE"/>
    <w:rsid w:val="3FB82FDE"/>
    <w:rsid w:val="3FD556D1"/>
    <w:rsid w:val="3FE07B60"/>
    <w:rsid w:val="3FF36573"/>
    <w:rsid w:val="3FF557B0"/>
    <w:rsid w:val="3FFE558B"/>
    <w:rsid w:val="402D409D"/>
    <w:rsid w:val="403309B5"/>
    <w:rsid w:val="403367FF"/>
    <w:rsid w:val="4039560F"/>
    <w:rsid w:val="403D32A8"/>
    <w:rsid w:val="404B44AB"/>
    <w:rsid w:val="40641955"/>
    <w:rsid w:val="40714019"/>
    <w:rsid w:val="40724109"/>
    <w:rsid w:val="40994C08"/>
    <w:rsid w:val="409A4CDA"/>
    <w:rsid w:val="40A22E6F"/>
    <w:rsid w:val="40B76D8B"/>
    <w:rsid w:val="40D1689E"/>
    <w:rsid w:val="40E144EB"/>
    <w:rsid w:val="40E91CE7"/>
    <w:rsid w:val="40EC43C6"/>
    <w:rsid w:val="40EE7605"/>
    <w:rsid w:val="40F3770F"/>
    <w:rsid w:val="410C1CE9"/>
    <w:rsid w:val="41385052"/>
    <w:rsid w:val="413B4B5A"/>
    <w:rsid w:val="414160F5"/>
    <w:rsid w:val="414862F3"/>
    <w:rsid w:val="415123B5"/>
    <w:rsid w:val="41524C06"/>
    <w:rsid w:val="41594C5B"/>
    <w:rsid w:val="415F41D8"/>
    <w:rsid w:val="41651AFE"/>
    <w:rsid w:val="416B365A"/>
    <w:rsid w:val="416B43C3"/>
    <w:rsid w:val="417128BC"/>
    <w:rsid w:val="41730BD0"/>
    <w:rsid w:val="41743FBE"/>
    <w:rsid w:val="418D1E2F"/>
    <w:rsid w:val="41911566"/>
    <w:rsid w:val="41936620"/>
    <w:rsid w:val="41A515F1"/>
    <w:rsid w:val="41A67212"/>
    <w:rsid w:val="41C71066"/>
    <w:rsid w:val="41C73B79"/>
    <w:rsid w:val="41C752AC"/>
    <w:rsid w:val="41CF6E27"/>
    <w:rsid w:val="41E30608"/>
    <w:rsid w:val="41F00DA6"/>
    <w:rsid w:val="4201473F"/>
    <w:rsid w:val="42103D82"/>
    <w:rsid w:val="421836BC"/>
    <w:rsid w:val="421B53FD"/>
    <w:rsid w:val="4223090C"/>
    <w:rsid w:val="42344C89"/>
    <w:rsid w:val="42440695"/>
    <w:rsid w:val="425F282E"/>
    <w:rsid w:val="4268183A"/>
    <w:rsid w:val="4276785E"/>
    <w:rsid w:val="428A5E1D"/>
    <w:rsid w:val="428B5C92"/>
    <w:rsid w:val="429767C2"/>
    <w:rsid w:val="429A233B"/>
    <w:rsid w:val="42B204C4"/>
    <w:rsid w:val="42B42095"/>
    <w:rsid w:val="42D47E5B"/>
    <w:rsid w:val="42D72167"/>
    <w:rsid w:val="42DB32D0"/>
    <w:rsid w:val="42DE0C2B"/>
    <w:rsid w:val="43080EF3"/>
    <w:rsid w:val="430A6AB9"/>
    <w:rsid w:val="430B535D"/>
    <w:rsid w:val="431C57E2"/>
    <w:rsid w:val="433335C1"/>
    <w:rsid w:val="433B7202"/>
    <w:rsid w:val="43457AFE"/>
    <w:rsid w:val="434C1EED"/>
    <w:rsid w:val="43517B29"/>
    <w:rsid w:val="43981804"/>
    <w:rsid w:val="43A407C2"/>
    <w:rsid w:val="43AA63E5"/>
    <w:rsid w:val="43AD0007"/>
    <w:rsid w:val="43B34A86"/>
    <w:rsid w:val="43C103A8"/>
    <w:rsid w:val="43D424FD"/>
    <w:rsid w:val="43D4751D"/>
    <w:rsid w:val="43D51AA0"/>
    <w:rsid w:val="43E171B7"/>
    <w:rsid w:val="43E64DD6"/>
    <w:rsid w:val="440206F1"/>
    <w:rsid w:val="441155EE"/>
    <w:rsid w:val="441A1A21"/>
    <w:rsid w:val="441B3B85"/>
    <w:rsid w:val="44270A3E"/>
    <w:rsid w:val="44291352"/>
    <w:rsid w:val="443460B1"/>
    <w:rsid w:val="443D5AF6"/>
    <w:rsid w:val="44544818"/>
    <w:rsid w:val="446761C2"/>
    <w:rsid w:val="447F6059"/>
    <w:rsid w:val="44831D40"/>
    <w:rsid w:val="44924B49"/>
    <w:rsid w:val="44986710"/>
    <w:rsid w:val="44AE2BBD"/>
    <w:rsid w:val="44C3213E"/>
    <w:rsid w:val="44E16B7D"/>
    <w:rsid w:val="44E67CEF"/>
    <w:rsid w:val="44F905F9"/>
    <w:rsid w:val="44F96977"/>
    <w:rsid w:val="45020331"/>
    <w:rsid w:val="45365411"/>
    <w:rsid w:val="453A6678"/>
    <w:rsid w:val="454B7979"/>
    <w:rsid w:val="45697D67"/>
    <w:rsid w:val="458375A6"/>
    <w:rsid w:val="459200C4"/>
    <w:rsid w:val="459C0CF6"/>
    <w:rsid w:val="45A264E6"/>
    <w:rsid w:val="45A67830"/>
    <w:rsid w:val="45A70A8F"/>
    <w:rsid w:val="45D95AA6"/>
    <w:rsid w:val="45E80CFE"/>
    <w:rsid w:val="46015B44"/>
    <w:rsid w:val="4608755A"/>
    <w:rsid w:val="460B3CBB"/>
    <w:rsid w:val="463675D4"/>
    <w:rsid w:val="463C1AA0"/>
    <w:rsid w:val="465221F4"/>
    <w:rsid w:val="466905DA"/>
    <w:rsid w:val="46691C3E"/>
    <w:rsid w:val="467823AF"/>
    <w:rsid w:val="467D6F3F"/>
    <w:rsid w:val="467E1C3F"/>
    <w:rsid w:val="469D04DC"/>
    <w:rsid w:val="469E3988"/>
    <w:rsid w:val="46A4126C"/>
    <w:rsid w:val="46AC6D17"/>
    <w:rsid w:val="46C66B71"/>
    <w:rsid w:val="46CE3A63"/>
    <w:rsid w:val="46D83FB0"/>
    <w:rsid w:val="46F012F9"/>
    <w:rsid w:val="470720D2"/>
    <w:rsid w:val="47074170"/>
    <w:rsid w:val="470A3929"/>
    <w:rsid w:val="472374D8"/>
    <w:rsid w:val="472745BF"/>
    <w:rsid w:val="473B4D55"/>
    <w:rsid w:val="474F1ABA"/>
    <w:rsid w:val="475406FE"/>
    <w:rsid w:val="47585237"/>
    <w:rsid w:val="47585C37"/>
    <w:rsid w:val="476F35D9"/>
    <w:rsid w:val="47767491"/>
    <w:rsid w:val="478D18AE"/>
    <w:rsid w:val="47B066E4"/>
    <w:rsid w:val="47B34891"/>
    <w:rsid w:val="47E65F84"/>
    <w:rsid w:val="48072298"/>
    <w:rsid w:val="48082E00"/>
    <w:rsid w:val="48086296"/>
    <w:rsid w:val="480A4B88"/>
    <w:rsid w:val="48304C00"/>
    <w:rsid w:val="483066EF"/>
    <w:rsid w:val="48313BCF"/>
    <w:rsid w:val="483629F6"/>
    <w:rsid w:val="484C6590"/>
    <w:rsid w:val="485008D2"/>
    <w:rsid w:val="48527612"/>
    <w:rsid w:val="48590C3F"/>
    <w:rsid w:val="486609DE"/>
    <w:rsid w:val="486E2CB5"/>
    <w:rsid w:val="4878285F"/>
    <w:rsid w:val="489247A6"/>
    <w:rsid w:val="48981CC5"/>
    <w:rsid w:val="48A15ECC"/>
    <w:rsid w:val="48A33E77"/>
    <w:rsid w:val="48A444FE"/>
    <w:rsid w:val="48A446B8"/>
    <w:rsid w:val="48B637C2"/>
    <w:rsid w:val="48B93412"/>
    <w:rsid w:val="48BB5EC7"/>
    <w:rsid w:val="48C762C7"/>
    <w:rsid w:val="48CA222F"/>
    <w:rsid w:val="48D34334"/>
    <w:rsid w:val="48DD3A7F"/>
    <w:rsid w:val="48FA1FBB"/>
    <w:rsid w:val="48FE378E"/>
    <w:rsid w:val="48FE3EDD"/>
    <w:rsid w:val="491B32BE"/>
    <w:rsid w:val="491D0C24"/>
    <w:rsid w:val="49206565"/>
    <w:rsid w:val="492223C9"/>
    <w:rsid w:val="492A2196"/>
    <w:rsid w:val="49345427"/>
    <w:rsid w:val="493C7EED"/>
    <w:rsid w:val="494038A9"/>
    <w:rsid w:val="49435284"/>
    <w:rsid w:val="4946310E"/>
    <w:rsid w:val="49675177"/>
    <w:rsid w:val="496C59E2"/>
    <w:rsid w:val="497E133F"/>
    <w:rsid w:val="498503A7"/>
    <w:rsid w:val="49892FA1"/>
    <w:rsid w:val="499313CE"/>
    <w:rsid w:val="499E0714"/>
    <w:rsid w:val="499F189B"/>
    <w:rsid w:val="49A006E7"/>
    <w:rsid w:val="49A27D19"/>
    <w:rsid w:val="49B165C0"/>
    <w:rsid w:val="49B959A9"/>
    <w:rsid w:val="49BC024A"/>
    <w:rsid w:val="49D562C0"/>
    <w:rsid w:val="49DE1523"/>
    <w:rsid w:val="49E3696D"/>
    <w:rsid w:val="49E36EF3"/>
    <w:rsid w:val="49E7657A"/>
    <w:rsid w:val="49EB741D"/>
    <w:rsid w:val="49F03FED"/>
    <w:rsid w:val="49F826D1"/>
    <w:rsid w:val="49FC06F0"/>
    <w:rsid w:val="4A155AAA"/>
    <w:rsid w:val="4A2311B5"/>
    <w:rsid w:val="4A27141A"/>
    <w:rsid w:val="4A303714"/>
    <w:rsid w:val="4A3874A6"/>
    <w:rsid w:val="4A407990"/>
    <w:rsid w:val="4A4F60CC"/>
    <w:rsid w:val="4A527351"/>
    <w:rsid w:val="4A5841DE"/>
    <w:rsid w:val="4A654FF7"/>
    <w:rsid w:val="4A797E35"/>
    <w:rsid w:val="4A86191C"/>
    <w:rsid w:val="4A8A6584"/>
    <w:rsid w:val="4A8C60E0"/>
    <w:rsid w:val="4A97039A"/>
    <w:rsid w:val="4AA127CE"/>
    <w:rsid w:val="4AAB7FE7"/>
    <w:rsid w:val="4ACC6AFE"/>
    <w:rsid w:val="4ADB7ED1"/>
    <w:rsid w:val="4AE838E9"/>
    <w:rsid w:val="4B061646"/>
    <w:rsid w:val="4B194076"/>
    <w:rsid w:val="4B1C6D4E"/>
    <w:rsid w:val="4B2F4243"/>
    <w:rsid w:val="4B352BDE"/>
    <w:rsid w:val="4B4A4BFE"/>
    <w:rsid w:val="4B4B5AE3"/>
    <w:rsid w:val="4B952E5B"/>
    <w:rsid w:val="4BA31BB8"/>
    <w:rsid w:val="4BAD0662"/>
    <w:rsid w:val="4BB255FF"/>
    <w:rsid w:val="4BB46483"/>
    <w:rsid w:val="4BE1391C"/>
    <w:rsid w:val="4BE83B30"/>
    <w:rsid w:val="4BEC1108"/>
    <w:rsid w:val="4BF74ED8"/>
    <w:rsid w:val="4C027087"/>
    <w:rsid w:val="4C060918"/>
    <w:rsid w:val="4C0C183F"/>
    <w:rsid w:val="4C4F4744"/>
    <w:rsid w:val="4C5B2DEE"/>
    <w:rsid w:val="4C602D84"/>
    <w:rsid w:val="4C632624"/>
    <w:rsid w:val="4C6F38C2"/>
    <w:rsid w:val="4C727D03"/>
    <w:rsid w:val="4C7A1EFF"/>
    <w:rsid w:val="4C9D3E0D"/>
    <w:rsid w:val="4CAC46BE"/>
    <w:rsid w:val="4CBF0023"/>
    <w:rsid w:val="4CE07627"/>
    <w:rsid w:val="4CE87AE9"/>
    <w:rsid w:val="4CEC131B"/>
    <w:rsid w:val="4CFC5352"/>
    <w:rsid w:val="4CFE03B0"/>
    <w:rsid w:val="4D054CF0"/>
    <w:rsid w:val="4D057F33"/>
    <w:rsid w:val="4D0B7481"/>
    <w:rsid w:val="4D1F309D"/>
    <w:rsid w:val="4D5930C5"/>
    <w:rsid w:val="4D602C05"/>
    <w:rsid w:val="4D6605B4"/>
    <w:rsid w:val="4D665047"/>
    <w:rsid w:val="4D674170"/>
    <w:rsid w:val="4D6B079F"/>
    <w:rsid w:val="4D737D9F"/>
    <w:rsid w:val="4D7910BE"/>
    <w:rsid w:val="4D7B173D"/>
    <w:rsid w:val="4D88329C"/>
    <w:rsid w:val="4D970721"/>
    <w:rsid w:val="4D9D3AAA"/>
    <w:rsid w:val="4D9F1AED"/>
    <w:rsid w:val="4DA9520A"/>
    <w:rsid w:val="4DAF0B88"/>
    <w:rsid w:val="4DBD47C7"/>
    <w:rsid w:val="4DC37F33"/>
    <w:rsid w:val="4DD773EF"/>
    <w:rsid w:val="4DEC7CC5"/>
    <w:rsid w:val="4DF1574F"/>
    <w:rsid w:val="4E0F3537"/>
    <w:rsid w:val="4E106F27"/>
    <w:rsid w:val="4E1C5225"/>
    <w:rsid w:val="4E1E6515"/>
    <w:rsid w:val="4E217D92"/>
    <w:rsid w:val="4E2667F1"/>
    <w:rsid w:val="4E474E40"/>
    <w:rsid w:val="4E671BEE"/>
    <w:rsid w:val="4E737023"/>
    <w:rsid w:val="4E853E50"/>
    <w:rsid w:val="4E873DB6"/>
    <w:rsid w:val="4E92545D"/>
    <w:rsid w:val="4EAD76F0"/>
    <w:rsid w:val="4EC76DE4"/>
    <w:rsid w:val="4ED9281E"/>
    <w:rsid w:val="4EDC7EBB"/>
    <w:rsid w:val="4EE10251"/>
    <w:rsid w:val="4EE26D5D"/>
    <w:rsid w:val="4EEF3040"/>
    <w:rsid w:val="4EF067B1"/>
    <w:rsid w:val="4EFC67CF"/>
    <w:rsid w:val="4F1F5659"/>
    <w:rsid w:val="4F310701"/>
    <w:rsid w:val="4F3A78E6"/>
    <w:rsid w:val="4F3F7A7E"/>
    <w:rsid w:val="4F4F7302"/>
    <w:rsid w:val="4F5718DB"/>
    <w:rsid w:val="4F5A40B1"/>
    <w:rsid w:val="4F6C0E63"/>
    <w:rsid w:val="4F6C601B"/>
    <w:rsid w:val="4F6D1B75"/>
    <w:rsid w:val="4F734876"/>
    <w:rsid w:val="4F761268"/>
    <w:rsid w:val="4F793312"/>
    <w:rsid w:val="4F7C2525"/>
    <w:rsid w:val="4F842852"/>
    <w:rsid w:val="4F88268E"/>
    <w:rsid w:val="4FC277E5"/>
    <w:rsid w:val="4FC41F5E"/>
    <w:rsid w:val="4FDB3279"/>
    <w:rsid w:val="4FE3369C"/>
    <w:rsid w:val="4FE93726"/>
    <w:rsid w:val="4FEB73DE"/>
    <w:rsid w:val="4FED5A4F"/>
    <w:rsid w:val="4FEE11CA"/>
    <w:rsid w:val="5015473E"/>
    <w:rsid w:val="501A2944"/>
    <w:rsid w:val="50230466"/>
    <w:rsid w:val="502B265F"/>
    <w:rsid w:val="50322C1F"/>
    <w:rsid w:val="503379B0"/>
    <w:rsid w:val="504F01B9"/>
    <w:rsid w:val="505F0E17"/>
    <w:rsid w:val="50670353"/>
    <w:rsid w:val="506C2759"/>
    <w:rsid w:val="50865D75"/>
    <w:rsid w:val="508C4E12"/>
    <w:rsid w:val="50977A69"/>
    <w:rsid w:val="509B08F8"/>
    <w:rsid w:val="509D0FD6"/>
    <w:rsid w:val="50AA4183"/>
    <w:rsid w:val="50BF185E"/>
    <w:rsid w:val="50EE5395"/>
    <w:rsid w:val="5100427C"/>
    <w:rsid w:val="51050E31"/>
    <w:rsid w:val="510E0E1F"/>
    <w:rsid w:val="5110236E"/>
    <w:rsid w:val="5114572C"/>
    <w:rsid w:val="511F5453"/>
    <w:rsid w:val="51212F9B"/>
    <w:rsid w:val="5121366A"/>
    <w:rsid w:val="512A10B6"/>
    <w:rsid w:val="512B02D9"/>
    <w:rsid w:val="5160398F"/>
    <w:rsid w:val="51606F5B"/>
    <w:rsid w:val="51626C84"/>
    <w:rsid w:val="51662594"/>
    <w:rsid w:val="518567FF"/>
    <w:rsid w:val="518D5E9C"/>
    <w:rsid w:val="518F1D06"/>
    <w:rsid w:val="51945281"/>
    <w:rsid w:val="51A10CF3"/>
    <w:rsid w:val="51A41200"/>
    <w:rsid w:val="51B65B74"/>
    <w:rsid w:val="51C2281E"/>
    <w:rsid w:val="51DB105C"/>
    <w:rsid w:val="51F903CA"/>
    <w:rsid w:val="51FB590C"/>
    <w:rsid w:val="52076541"/>
    <w:rsid w:val="52130504"/>
    <w:rsid w:val="5214267C"/>
    <w:rsid w:val="521F0B6F"/>
    <w:rsid w:val="522369AC"/>
    <w:rsid w:val="52297C53"/>
    <w:rsid w:val="522E660B"/>
    <w:rsid w:val="524F1432"/>
    <w:rsid w:val="525A6DBA"/>
    <w:rsid w:val="52706B93"/>
    <w:rsid w:val="52892CFF"/>
    <w:rsid w:val="529A3F3E"/>
    <w:rsid w:val="52A048A7"/>
    <w:rsid w:val="52AC6586"/>
    <w:rsid w:val="52B332F2"/>
    <w:rsid w:val="52BD19B1"/>
    <w:rsid w:val="52C24D1A"/>
    <w:rsid w:val="52E138F7"/>
    <w:rsid w:val="52EE3D80"/>
    <w:rsid w:val="5313351E"/>
    <w:rsid w:val="531C611F"/>
    <w:rsid w:val="53263383"/>
    <w:rsid w:val="532874E3"/>
    <w:rsid w:val="533C10D0"/>
    <w:rsid w:val="533D5111"/>
    <w:rsid w:val="5342735A"/>
    <w:rsid w:val="53505C47"/>
    <w:rsid w:val="53604E7F"/>
    <w:rsid w:val="53636E89"/>
    <w:rsid w:val="538700BD"/>
    <w:rsid w:val="5389379E"/>
    <w:rsid w:val="538A7E7E"/>
    <w:rsid w:val="53A3729B"/>
    <w:rsid w:val="53AE08AF"/>
    <w:rsid w:val="53AE59CF"/>
    <w:rsid w:val="53B9261E"/>
    <w:rsid w:val="53BD719F"/>
    <w:rsid w:val="53C00822"/>
    <w:rsid w:val="53C747F3"/>
    <w:rsid w:val="53CB4124"/>
    <w:rsid w:val="53D11704"/>
    <w:rsid w:val="53D26D8A"/>
    <w:rsid w:val="53D36B3B"/>
    <w:rsid w:val="53D9020C"/>
    <w:rsid w:val="53DB2DE2"/>
    <w:rsid w:val="53E63F43"/>
    <w:rsid w:val="53EB4014"/>
    <w:rsid w:val="53EB4067"/>
    <w:rsid w:val="53F5166A"/>
    <w:rsid w:val="54050E5A"/>
    <w:rsid w:val="540C5E2D"/>
    <w:rsid w:val="541F3A50"/>
    <w:rsid w:val="542B2870"/>
    <w:rsid w:val="54310D4D"/>
    <w:rsid w:val="54577013"/>
    <w:rsid w:val="54770B5E"/>
    <w:rsid w:val="547F04B4"/>
    <w:rsid w:val="54847227"/>
    <w:rsid w:val="5486726E"/>
    <w:rsid w:val="54881D38"/>
    <w:rsid w:val="54A111D1"/>
    <w:rsid w:val="54A7327B"/>
    <w:rsid w:val="54AF43D4"/>
    <w:rsid w:val="54D33288"/>
    <w:rsid w:val="54D9435C"/>
    <w:rsid w:val="54E3708C"/>
    <w:rsid w:val="54F017FA"/>
    <w:rsid w:val="54F1179C"/>
    <w:rsid w:val="550C2C5D"/>
    <w:rsid w:val="551E62BA"/>
    <w:rsid w:val="55322A7F"/>
    <w:rsid w:val="554713CE"/>
    <w:rsid w:val="554A025F"/>
    <w:rsid w:val="555762D5"/>
    <w:rsid w:val="555C2A32"/>
    <w:rsid w:val="55690D8F"/>
    <w:rsid w:val="55781306"/>
    <w:rsid w:val="55A15FD7"/>
    <w:rsid w:val="55AA7809"/>
    <w:rsid w:val="55B1325D"/>
    <w:rsid w:val="55B1357E"/>
    <w:rsid w:val="55CF2C8C"/>
    <w:rsid w:val="55E26A3C"/>
    <w:rsid w:val="55EA5C6A"/>
    <w:rsid w:val="55F1635D"/>
    <w:rsid w:val="55F21E41"/>
    <w:rsid w:val="55F374CD"/>
    <w:rsid w:val="55F97D07"/>
    <w:rsid w:val="5614526A"/>
    <w:rsid w:val="5621502B"/>
    <w:rsid w:val="562B090E"/>
    <w:rsid w:val="564644B3"/>
    <w:rsid w:val="56507D10"/>
    <w:rsid w:val="5667067B"/>
    <w:rsid w:val="5667625B"/>
    <w:rsid w:val="568C6738"/>
    <w:rsid w:val="56947802"/>
    <w:rsid w:val="56AE01EE"/>
    <w:rsid w:val="56BC10FF"/>
    <w:rsid w:val="56C3335E"/>
    <w:rsid w:val="56C42CE4"/>
    <w:rsid w:val="56C80A70"/>
    <w:rsid w:val="56D123BA"/>
    <w:rsid w:val="56D4624F"/>
    <w:rsid w:val="56D65B34"/>
    <w:rsid w:val="56F54F46"/>
    <w:rsid w:val="571B2C41"/>
    <w:rsid w:val="572276E9"/>
    <w:rsid w:val="57252659"/>
    <w:rsid w:val="572C2CFB"/>
    <w:rsid w:val="57394385"/>
    <w:rsid w:val="57471D6D"/>
    <w:rsid w:val="57613A79"/>
    <w:rsid w:val="5765383C"/>
    <w:rsid w:val="576F7B11"/>
    <w:rsid w:val="57723C7F"/>
    <w:rsid w:val="577A6A84"/>
    <w:rsid w:val="57865313"/>
    <w:rsid w:val="57865E47"/>
    <w:rsid w:val="5788435E"/>
    <w:rsid w:val="579603F6"/>
    <w:rsid w:val="57A13668"/>
    <w:rsid w:val="57AF5261"/>
    <w:rsid w:val="57B36BB2"/>
    <w:rsid w:val="57B8369E"/>
    <w:rsid w:val="57BA51F9"/>
    <w:rsid w:val="57BE4AFC"/>
    <w:rsid w:val="57CF1F45"/>
    <w:rsid w:val="57EC78BB"/>
    <w:rsid w:val="58040C64"/>
    <w:rsid w:val="58103D8B"/>
    <w:rsid w:val="5814172A"/>
    <w:rsid w:val="581E4120"/>
    <w:rsid w:val="582741B9"/>
    <w:rsid w:val="58303EC1"/>
    <w:rsid w:val="585D4516"/>
    <w:rsid w:val="58677775"/>
    <w:rsid w:val="586D09FC"/>
    <w:rsid w:val="587A0ED7"/>
    <w:rsid w:val="58807409"/>
    <w:rsid w:val="5885030A"/>
    <w:rsid w:val="588F6C2A"/>
    <w:rsid w:val="58A77ECB"/>
    <w:rsid w:val="58B8764C"/>
    <w:rsid w:val="58BA7FB2"/>
    <w:rsid w:val="58C552E3"/>
    <w:rsid w:val="58DE6274"/>
    <w:rsid w:val="58E40AC2"/>
    <w:rsid w:val="58F13504"/>
    <w:rsid w:val="58F32F80"/>
    <w:rsid w:val="59140CF9"/>
    <w:rsid w:val="591B2F13"/>
    <w:rsid w:val="59271254"/>
    <w:rsid w:val="59554DB4"/>
    <w:rsid w:val="59632A47"/>
    <w:rsid w:val="596D53EE"/>
    <w:rsid w:val="59A013DB"/>
    <w:rsid w:val="59A87AC3"/>
    <w:rsid w:val="59CA00FF"/>
    <w:rsid w:val="59CF65C2"/>
    <w:rsid w:val="59D06819"/>
    <w:rsid w:val="59E80F30"/>
    <w:rsid w:val="59F44297"/>
    <w:rsid w:val="5A0364AE"/>
    <w:rsid w:val="5A101E95"/>
    <w:rsid w:val="5A112D4E"/>
    <w:rsid w:val="5A195378"/>
    <w:rsid w:val="5A1A48E3"/>
    <w:rsid w:val="5A227C42"/>
    <w:rsid w:val="5A4C28C6"/>
    <w:rsid w:val="5A5D1C91"/>
    <w:rsid w:val="5A8270F9"/>
    <w:rsid w:val="5A972569"/>
    <w:rsid w:val="5A9A152C"/>
    <w:rsid w:val="5AA20040"/>
    <w:rsid w:val="5AC93724"/>
    <w:rsid w:val="5ACD3846"/>
    <w:rsid w:val="5AE03045"/>
    <w:rsid w:val="5AE47C84"/>
    <w:rsid w:val="5AEA056A"/>
    <w:rsid w:val="5B0B64EA"/>
    <w:rsid w:val="5B382B34"/>
    <w:rsid w:val="5B4B0F32"/>
    <w:rsid w:val="5B4F52DB"/>
    <w:rsid w:val="5B593FB3"/>
    <w:rsid w:val="5B5E12C0"/>
    <w:rsid w:val="5B611CED"/>
    <w:rsid w:val="5B752C2D"/>
    <w:rsid w:val="5B773940"/>
    <w:rsid w:val="5B9625E3"/>
    <w:rsid w:val="5B9C4CE1"/>
    <w:rsid w:val="5BA71B37"/>
    <w:rsid w:val="5BE621EF"/>
    <w:rsid w:val="5BED5942"/>
    <w:rsid w:val="5BEE61AB"/>
    <w:rsid w:val="5BF55F69"/>
    <w:rsid w:val="5BF77DCA"/>
    <w:rsid w:val="5C043425"/>
    <w:rsid w:val="5C067F4C"/>
    <w:rsid w:val="5C0974AE"/>
    <w:rsid w:val="5C1B07D5"/>
    <w:rsid w:val="5C2A7E44"/>
    <w:rsid w:val="5C3A6D04"/>
    <w:rsid w:val="5C3E37D3"/>
    <w:rsid w:val="5C3F284C"/>
    <w:rsid w:val="5C426775"/>
    <w:rsid w:val="5C4B1C95"/>
    <w:rsid w:val="5C5C5AB2"/>
    <w:rsid w:val="5C7938E3"/>
    <w:rsid w:val="5C7A6559"/>
    <w:rsid w:val="5C8224E4"/>
    <w:rsid w:val="5C8452E5"/>
    <w:rsid w:val="5C9956E7"/>
    <w:rsid w:val="5CA216AC"/>
    <w:rsid w:val="5CAB447E"/>
    <w:rsid w:val="5CC467E9"/>
    <w:rsid w:val="5CCC6008"/>
    <w:rsid w:val="5CEA3A20"/>
    <w:rsid w:val="5CF463E0"/>
    <w:rsid w:val="5CF926F2"/>
    <w:rsid w:val="5CFE0A68"/>
    <w:rsid w:val="5D0B07E3"/>
    <w:rsid w:val="5D196DD4"/>
    <w:rsid w:val="5D215DF4"/>
    <w:rsid w:val="5D2207A6"/>
    <w:rsid w:val="5D23698D"/>
    <w:rsid w:val="5D292BB8"/>
    <w:rsid w:val="5D295CA3"/>
    <w:rsid w:val="5D344020"/>
    <w:rsid w:val="5D3935BF"/>
    <w:rsid w:val="5D4431CD"/>
    <w:rsid w:val="5D4820B3"/>
    <w:rsid w:val="5D4F5B00"/>
    <w:rsid w:val="5D547A37"/>
    <w:rsid w:val="5D642FB5"/>
    <w:rsid w:val="5D6B334F"/>
    <w:rsid w:val="5D763914"/>
    <w:rsid w:val="5D9144FF"/>
    <w:rsid w:val="5DA5256B"/>
    <w:rsid w:val="5DA96AE8"/>
    <w:rsid w:val="5DB40A30"/>
    <w:rsid w:val="5DC1593A"/>
    <w:rsid w:val="5DCF4D8C"/>
    <w:rsid w:val="5DD9063E"/>
    <w:rsid w:val="5DEA3BD1"/>
    <w:rsid w:val="5E0947D8"/>
    <w:rsid w:val="5E5F75E3"/>
    <w:rsid w:val="5E926B91"/>
    <w:rsid w:val="5E936B53"/>
    <w:rsid w:val="5EA409A9"/>
    <w:rsid w:val="5EAE2958"/>
    <w:rsid w:val="5ECE2362"/>
    <w:rsid w:val="5ECE7F78"/>
    <w:rsid w:val="5EF50D1E"/>
    <w:rsid w:val="5EF70AD1"/>
    <w:rsid w:val="5F033ED5"/>
    <w:rsid w:val="5F1B09A9"/>
    <w:rsid w:val="5F24793A"/>
    <w:rsid w:val="5F262E55"/>
    <w:rsid w:val="5F2930C8"/>
    <w:rsid w:val="5F2949DE"/>
    <w:rsid w:val="5F330A01"/>
    <w:rsid w:val="5F482FB7"/>
    <w:rsid w:val="5F5F588A"/>
    <w:rsid w:val="5F701F6A"/>
    <w:rsid w:val="5F7219D0"/>
    <w:rsid w:val="5F7714C3"/>
    <w:rsid w:val="5F8B0E8E"/>
    <w:rsid w:val="5F9D5944"/>
    <w:rsid w:val="5FB76FC1"/>
    <w:rsid w:val="5FCB67A7"/>
    <w:rsid w:val="600108EF"/>
    <w:rsid w:val="60053FF7"/>
    <w:rsid w:val="600A702D"/>
    <w:rsid w:val="60104B28"/>
    <w:rsid w:val="60107960"/>
    <w:rsid w:val="60264B31"/>
    <w:rsid w:val="602E7AA5"/>
    <w:rsid w:val="604638DA"/>
    <w:rsid w:val="60566F6A"/>
    <w:rsid w:val="60612538"/>
    <w:rsid w:val="606F45C0"/>
    <w:rsid w:val="60863983"/>
    <w:rsid w:val="608862B4"/>
    <w:rsid w:val="608C4433"/>
    <w:rsid w:val="608E35CA"/>
    <w:rsid w:val="609F2583"/>
    <w:rsid w:val="60DD11CC"/>
    <w:rsid w:val="60EB070C"/>
    <w:rsid w:val="60ED4E2A"/>
    <w:rsid w:val="60ED587D"/>
    <w:rsid w:val="60F20EED"/>
    <w:rsid w:val="60FE0611"/>
    <w:rsid w:val="6120328A"/>
    <w:rsid w:val="613A3CFA"/>
    <w:rsid w:val="613C68F8"/>
    <w:rsid w:val="613D7B38"/>
    <w:rsid w:val="61420ED4"/>
    <w:rsid w:val="614D3113"/>
    <w:rsid w:val="615A2D17"/>
    <w:rsid w:val="616325B3"/>
    <w:rsid w:val="617C5EA7"/>
    <w:rsid w:val="6181062D"/>
    <w:rsid w:val="6184005B"/>
    <w:rsid w:val="61942B10"/>
    <w:rsid w:val="61A622DC"/>
    <w:rsid w:val="61AD6461"/>
    <w:rsid w:val="61CC1015"/>
    <w:rsid w:val="61D66F4F"/>
    <w:rsid w:val="61E73594"/>
    <w:rsid w:val="61E83195"/>
    <w:rsid w:val="61E9745C"/>
    <w:rsid w:val="61EC2B08"/>
    <w:rsid w:val="61FA0634"/>
    <w:rsid w:val="620B1F34"/>
    <w:rsid w:val="62124B67"/>
    <w:rsid w:val="6219276B"/>
    <w:rsid w:val="621D78F7"/>
    <w:rsid w:val="624573B3"/>
    <w:rsid w:val="62664947"/>
    <w:rsid w:val="626657DF"/>
    <w:rsid w:val="62706F67"/>
    <w:rsid w:val="62796F90"/>
    <w:rsid w:val="62A945AD"/>
    <w:rsid w:val="62B451B9"/>
    <w:rsid w:val="62D75C1B"/>
    <w:rsid w:val="62E458BF"/>
    <w:rsid w:val="62E81798"/>
    <w:rsid w:val="62EE2D89"/>
    <w:rsid w:val="62F116C4"/>
    <w:rsid w:val="62F416DA"/>
    <w:rsid w:val="62F5339C"/>
    <w:rsid w:val="62FA6FE0"/>
    <w:rsid w:val="630B2042"/>
    <w:rsid w:val="63115908"/>
    <w:rsid w:val="63242C7D"/>
    <w:rsid w:val="63300001"/>
    <w:rsid w:val="63682FA0"/>
    <w:rsid w:val="637016F1"/>
    <w:rsid w:val="63776ED8"/>
    <w:rsid w:val="639C5296"/>
    <w:rsid w:val="63A54FD2"/>
    <w:rsid w:val="63AC3AB2"/>
    <w:rsid w:val="63AF04EB"/>
    <w:rsid w:val="63E22590"/>
    <w:rsid w:val="63E23A73"/>
    <w:rsid w:val="63EF5275"/>
    <w:rsid w:val="63F1643B"/>
    <w:rsid w:val="63F43967"/>
    <w:rsid w:val="63F96E36"/>
    <w:rsid w:val="64033909"/>
    <w:rsid w:val="641F5BDF"/>
    <w:rsid w:val="643C40CC"/>
    <w:rsid w:val="643D688E"/>
    <w:rsid w:val="646210BB"/>
    <w:rsid w:val="646976C4"/>
    <w:rsid w:val="646A4565"/>
    <w:rsid w:val="64876BA6"/>
    <w:rsid w:val="64891FFD"/>
    <w:rsid w:val="649A4706"/>
    <w:rsid w:val="64A4608A"/>
    <w:rsid w:val="64AC2969"/>
    <w:rsid w:val="64BE1045"/>
    <w:rsid w:val="64C8154D"/>
    <w:rsid w:val="64D75608"/>
    <w:rsid w:val="64E3382E"/>
    <w:rsid w:val="64EF24A7"/>
    <w:rsid w:val="64F62425"/>
    <w:rsid w:val="65090037"/>
    <w:rsid w:val="65153BAF"/>
    <w:rsid w:val="65397856"/>
    <w:rsid w:val="653E65E8"/>
    <w:rsid w:val="65552F6F"/>
    <w:rsid w:val="655F3B2F"/>
    <w:rsid w:val="656F668D"/>
    <w:rsid w:val="657C20E8"/>
    <w:rsid w:val="657C3A31"/>
    <w:rsid w:val="65877430"/>
    <w:rsid w:val="65881DA1"/>
    <w:rsid w:val="65A878D5"/>
    <w:rsid w:val="65B178F4"/>
    <w:rsid w:val="65B455D0"/>
    <w:rsid w:val="65C77D43"/>
    <w:rsid w:val="65CC7362"/>
    <w:rsid w:val="65D32FC5"/>
    <w:rsid w:val="65E131EE"/>
    <w:rsid w:val="65E14A2C"/>
    <w:rsid w:val="65F67163"/>
    <w:rsid w:val="65FD2C43"/>
    <w:rsid w:val="66042239"/>
    <w:rsid w:val="660B048D"/>
    <w:rsid w:val="661D4D90"/>
    <w:rsid w:val="6625289E"/>
    <w:rsid w:val="664A7EB7"/>
    <w:rsid w:val="6659020F"/>
    <w:rsid w:val="666540C0"/>
    <w:rsid w:val="668F2079"/>
    <w:rsid w:val="66AD5261"/>
    <w:rsid w:val="66B17AD4"/>
    <w:rsid w:val="66B712A1"/>
    <w:rsid w:val="66BF11EC"/>
    <w:rsid w:val="66C94BC4"/>
    <w:rsid w:val="66C97B4F"/>
    <w:rsid w:val="66E360E5"/>
    <w:rsid w:val="66E37AAE"/>
    <w:rsid w:val="66E91620"/>
    <w:rsid w:val="66F76972"/>
    <w:rsid w:val="66F9345B"/>
    <w:rsid w:val="67172AC2"/>
    <w:rsid w:val="674647AB"/>
    <w:rsid w:val="67512A04"/>
    <w:rsid w:val="675140B5"/>
    <w:rsid w:val="67574E7A"/>
    <w:rsid w:val="67597A2C"/>
    <w:rsid w:val="676571A0"/>
    <w:rsid w:val="6772051C"/>
    <w:rsid w:val="677D56B9"/>
    <w:rsid w:val="677F1A03"/>
    <w:rsid w:val="678649B2"/>
    <w:rsid w:val="678D4400"/>
    <w:rsid w:val="67974640"/>
    <w:rsid w:val="67980675"/>
    <w:rsid w:val="679972F3"/>
    <w:rsid w:val="67B17F7E"/>
    <w:rsid w:val="67C55D18"/>
    <w:rsid w:val="67D36586"/>
    <w:rsid w:val="67D660D1"/>
    <w:rsid w:val="67EC402B"/>
    <w:rsid w:val="67EE1F0E"/>
    <w:rsid w:val="67F03078"/>
    <w:rsid w:val="68075599"/>
    <w:rsid w:val="6811719A"/>
    <w:rsid w:val="681956FF"/>
    <w:rsid w:val="681D6931"/>
    <w:rsid w:val="681F54DF"/>
    <w:rsid w:val="68256329"/>
    <w:rsid w:val="682B5FEB"/>
    <w:rsid w:val="683E7ECA"/>
    <w:rsid w:val="684D2CFC"/>
    <w:rsid w:val="685D489E"/>
    <w:rsid w:val="68760FD4"/>
    <w:rsid w:val="68765DCD"/>
    <w:rsid w:val="68835714"/>
    <w:rsid w:val="68B6222C"/>
    <w:rsid w:val="68C02217"/>
    <w:rsid w:val="68C1283A"/>
    <w:rsid w:val="68DC035D"/>
    <w:rsid w:val="68EE57B6"/>
    <w:rsid w:val="68F50068"/>
    <w:rsid w:val="68F96F2D"/>
    <w:rsid w:val="68FD166A"/>
    <w:rsid w:val="68FD6EBE"/>
    <w:rsid w:val="69054C1D"/>
    <w:rsid w:val="690C1B6B"/>
    <w:rsid w:val="69224596"/>
    <w:rsid w:val="6925063E"/>
    <w:rsid w:val="69291AD1"/>
    <w:rsid w:val="69334F24"/>
    <w:rsid w:val="6947528D"/>
    <w:rsid w:val="69557D7F"/>
    <w:rsid w:val="695D1706"/>
    <w:rsid w:val="69604077"/>
    <w:rsid w:val="696D5C6F"/>
    <w:rsid w:val="69762131"/>
    <w:rsid w:val="69782D5D"/>
    <w:rsid w:val="6984589E"/>
    <w:rsid w:val="69911546"/>
    <w:rsid w:val="699910D2"/>
    <w:rsid w:val="699A06F8"/>
    <w:rsid w:val="699C3482"/>
    <w:rsid w:val="69A55CCA"/>
    <w:rsid w:val="69A56F14"/>
    <w:rsid w:val="69AE6C2A"/>
    <w:rsid w:val="69B037C6"/>
    <w:rsid w:val="69B05286"/>
    <w:rsid w:val="69C533A4"/>
    <w:rsid w:val="69CF50F9"/>
    <w:rsid w:val="69EB0AB6"/>
    <w:rsid w:val="69FA6F2B"/>
    <w:rsid w:val="69FF7D82"/>
    <w:rsid w:val="6A1C65AA"/>
    <w:rsid w:val="6A1C7F46"/>
    <w:rsid w:val="6A5814EB"/>
    <w:rsid w:val="6A5C3AA0"/>
    <w:rsid w:val="6A6157D0"/>
    <w:rsid w:val="6A65471A"/>
    <w:rsid w:val="6A685F8C"/>
    <w:rsid w:val="6A6B10DF"/>
    <w:rsid w:val="6A790C37"/>
    <w:rsid w:val="6A846603"/>
    <w:rsid w:val="6A9D352A"/>
    <w:rsid w:val="6AA67D9D"/>
    <w:rsid w:val="6AB064AE"/>
    <w:rsid w:val="6ACB164A"/>
    <w:rsid w:val="6ACB20B6"/>
    <w:rsid w:val="6ACD6F9F"/>
    <w:rsid w:val="6AD11A2C"/>
    <w:rsid w:val="6AD43441"/>
    <w:rsid w:val="6AD4780B"/>
    <w:rsid w:val="6AE12300"/>
    <w:rsid w:val="6AE633D2"/>
    <w:rsid w:val="6AE86AAF"/>
    <w:rsid w:val="6AF7017B"/>
    <w:rsid w:val="6AF76BC9"/>
    <w:rsid w:val="6B1940CB"/>
    <w:rsid w:val="6B1D3FC1"/>
    <w:rsid w:val="6B2C4D14"/>
    <w:rsid w:val="6B310852"/>
    <w:rsid w:val="6B3244DD"/>
    <w:rsid w:val="6B334E99"/>
    <w:rsid w:val="6B415CA0"/>
    <w:rsid w:val="6B48666F"/>
    <w:rsid w:val="6B631DCB"/>
    <w:rsid w:val="6B6373A4"/>
    <w:rsid w:val="6B7C3F3D"/>
    <w:rsid w:val="6B923F0A"/>
    <w:rsid w:val="6BA96AAA"/>
    <w:rsid w:val="6BAE053D"/>
    <w:rsid w:val="6BB94220"/>
    <w:rsid w:val="6BBB35A9"/>
    <w:rsid w:val="6BBD4FEE"/>
    <w:rsid w:val="6BCC599A"/>
    <w:rsid w:val="6BF72FF7"/>
    <w:rsid w:val="6BFB7DD0"/>
    <w:rsid w:val="6BFE72C6"/>
    <w:rsid w:val="6C0E4619"/>
    <w:rsid w:val="6C0E7484"/>
    <w:rsid w:val="6C1F1BB5"/>
    <w:rsid w:val="6C257FD2"/>
    <w:rsid w:val="6C5B4611"/>
    <w:rsid w:val="6C643C7F"/>
    <w:rsid w:val="6C663974"/>
    <w:rsid w:val="6C691BCF"/>
    <w:rsid w:val="6C9A13CA"/>
    <w:rsid w:val="6CA04714"/>
    <w:rsid w:val="6CA16CA4"/>
    <w:rsid w:val="6CA23553"/>
    <w:rsid w:val="6CB3501E"/>
    <w:rsid w:val="6CB47090"/>
    <w:rsid w:val="6CB8006C"/>
    <w:rsid w:val="6CC60F6B"/>
    <w:rsid w:val="6CC92D14"/>
    <w:rsid w:val="6CD10C29"/>
    <w:rsid w:val="6CD12549"/>
    <w:rsid w:val="6CE04F8B"/>
    <w:rsid w:val="6CE6532D"/>
    <w:rsid w:val="6D0010B1"/>
    <w:rsid w:val="6D011F54"/>
    <w:rsid w:val="6D1E1AC8"/>
    <w:rsid w:val="6D243D92"/>
    <w:rsid w:val="6D2C76E9"/>
    <w:rsid w:val="6D2E299B"/>
    <w:rsid w:val="6D3014E9"/>
    <w:rsid w:val="6D307AB2"/>
    <w:rsid w:val="6D381A33"/>
    <w:rsid w:val="6D4569BA"/>
    <w:rsid w:val="6D610020"/>
    <w:rsid w:val="6D7E4D6E"/>
    <w:rsid w:val="6D847270"/>
    <w:rsid w:val="6D8B1AA3"/>
    <w:rsid w:val="6DA37788"/>
    <w:rsid w:val="6DB1277B"/>
    <w:rsid w:val="6DB418D8"/>
    <w:rsid w:val="6DD50C7D"/>
    <w:rsid w:val="6DDF0A2F"/>
    <w:rsid w:val="6DE47AA0"/>
    <w:rsid w:val="6DEC46D9"/>
    <w:rsid w:val="6DFC578E"/>
    <w:rsid w:val="6E00602E"/>
    <w:rsid w:val="6E1232C9"/>
    <w:rsid w:val="6E24013A"/>
    <w:rsid w:val="6E2958D8"/>
    <w:rsid w:val="6E377008"/>
    <w:rsid w:val="6E5909F0"/>
    <w:rsid w:val="6E5F19C6"/>
    <w:rsid w:val="6E66789A"/>
    <w:rsid w:val="6E672A34"/>
    <w:rsid w:val="6E6F6B26"/>
    <w:rsid w:val="6E79067A"/>
    <w:rsid w:val="6E9C1206"/>
    <w:rsid w:val="6EA70C12"/>
    <w:rsid w:val="6EB35985"/>
    <w:rsid w:val="6EB5623D"/>
    <w:rsid w:val="6ED00CD5"/>
    <w:rsid w:val="6EDF3376"/>
    <w:rsid w:val="6EE53F1E"/>
    <w:rsid w:val="6F060E0B"/>
    <w:rsid w:val="6F071DBA"/>
    <w:rsid w:val="6F090CF5"/>
    <w:rsid w:val="6F0F3E13"/>
    <w:rsid w:val="6F132F3A"/>
    <w:rsid w:val="6F1677CA"/>
    <w:rsid w:val="6F174FB3"/>
    <w:rsid w:val="6F456470"/>
    <w:rsid w:val="6F60560F"/>
    <w:rsid w:val="6F6A75EB"/>
    <w:rsid w:val="6F6B5B39"/>
    <w:rsid w:val="6F74737F"/>
    <w:rsid w:val="6F895C2F"/>
    <w:rsid w:val="6FA364D0"/>
    <w:rsid w:val="6FAB4342"/>
    <w:rsid w:val="6FB074C8"/>
    <w:rsid w:val="6FBA01D7"/>
    <w:rsid w:val="6FBA574D"/>
    <w:rsid w:val="6FE10980"/>
    <w:rsid w:val="6FFF35B3"/>
    <w:rsid w:val="70145B08"/>
    <w:rsid w:val="70191B1F"/>
    <w:rsid w:val="701A382D"/>
    <w:rsid w:val="70320E66"/>
    <w:rsid w:val="70330EE4"/>
    <w:rsid w:val="7033399F"/>
    <w:rsid w:val="70353FE0"/>
    <w:rsid w:val="70390AF7"/>
    <w:rsid w:val="705637F6"/>
    <w:rsid w:val="706C564A"/>
    <w:rsid w:val="70707044"/>
    <w:rsid w:val="70771E00"/>
    <w:rsid w:val="707B316E"/>
    <w:rsid w:val="708123EA"/>
    <w:rsid w:val="70964679"/>
    <w:rsid w:val="709D293D"/>
    <w:rsid w:val="70B25235"/>
    <w:rsid w:val="70B5053C"/>
    <w:rsid w:val="70C920E6"/>
    <w:rsid w:val="70D32C60"/>
    <w:rsid w:val="70D72878"/>
    <w:rsid w:val="70DD5186"/>
    <w:rsid w:val="70E55FBF"/>
    <w:rsid w:val="70E60428"/>
    <w:rsid w:val="70EA15F9"/>
    <w:rsid w:val="70F41053"/>
    <w:rsid w:val="70FD1210"/>
    <w:rsid w:val="711077CA"/>
    <w:rsid w:val="711458A3"/>
    <w:rsid w:val="712E6E3C"/>
    <w:rsid w:val="715145BC"/>
    <w:rsid w:val="71591CA6"/>
    <w:rsid w:val="71610287"/>
    <w:rsid w:val="71643158"/>
    <w:rsid w:val="71A87BB4"/>
    <w:rsid w:val="71B32DF8"/>
    <w:rsid w:val="71D94EBB"/>
    <w:rsid w:val="71D952D3"/>
    <w:rsid w:val="71DF1DAC"/>
    <w:rsid w:val="71EA1BF4"/>
    <w:rsid w:val="71F208F7"/>
    <w:rsid w:val="71F2105B"/>
    <w:rsid w:val="720949D5"/>
    <w:rsid w:val="721B4907"/>
    <w:rsid w:val="72201A2D"/>
    <w:rsid w:val="72252FEA"/>
    <w:rsid w:val="72271DD1"/>
    <w:rsid w:val="722C7DAE"/>
    <w:rsid w:val="722E61F7"/>
    <w:rsid w:val="7242144C"/>
    <w:rsid w:val="724306E2"/>
    <w:rsid w:val="7252597E"/>
    <w:rsid w:val="72577C0C"/>
    <w:rsid w:val="72607A0E"/>
    <w:rsid w:val="72722CD6"/>
    <w:rsid w:val="7273103E"/>
    <w:rsid w:val="72811B88"/>
    <w:rsid w:val="72933766"/>
    <w:rsid w:val="72943247"/>
    <w:rsid w:val="72950E70"/>
    <w:rsid w:val="7295460E"/>
    <w:rsid w:val="72AB0E0E"/>
    <w:rsid w:val="72AF7BF0"/>
    <w:rsid w:val="72CB3037"/>
    <w:rsid w:val="72CF2491"/>
    <w:rsid w:val="72EF1E3A"/>
    <w:rsid w:val="72F313DF"/>
    <w:rsid w:val="72F67E2C"/>
    <w:rsid w:val="73107F37"/>
    <w:rsid w:val="731A6E37"/>
    <w:rsid w:val="731D3E9C"/>
    <w:rsid w:val="73353DD7"/>
    <w:rsid w:val="733B3AAA"/>
    <w:rsid w:val="734461C4"/>
    <w:rsid w:val="7349576A"/>
    <w:rsid w:val="734F0FD2"/>
    <w:rsid w:val="738C16D9"/>
    <w:rsid w:val="73A40BF2"/>
    <w:rsid w:val="73B050E8"/>
    <w:rsid w:val="73CD63C7"/>
    <w:rsid w:val="73D459BD"/>
    <w:rsid w:val="73E0191F"/>
    <w:rsid w:val="73E03902"/>
    <w:rsid w:val="73E5624B"/>
    <w:rsid w:val="73F95EF6"/>
    <w:rsid w:val="740244E0"/>
    <w:rsid w:val="740D5C14"/>
    <w:rsid w:val="74314987"/>
    <w:rsid w:val="7436404E"/>
    <w:rsid w:val="74414F7B"/>
    <w:rsid w:val="745D50FF"/>
    <w:rsid w:val="74615B0C"/>
    <w:rsid w:val="74703D6B"/>
    <w:rsid w:val="74774B7F"/>
    <w:rsid w:val="74775754"/>
    <w:rsid w:val="749D203D"/>
    <w:rsid w:val="74A13608"/>
    <w:rsid w:val="74A86614"/>
    <w:rsid w:val="74AA141C"/>
    <w:rsid w:val="74BA4C3E"/>
    <w:rsid w:val="74BE51FE"/>
    <w:rsid w:val="74CC1650"/>
    <w:rsid w:val="74CC7B78"/>
    <w:rsid w:val="74D71876"/>
    <w:rsid w:val="74F12582"/>
    <w:rsid w:val="74F86C19"/>
    <w:rsid w:val="75005ABA"/>
    <w:rsid w:val="75080CA1"/>
    <w:rsid w:val="75151D73"/>
    <w:rsid w:val="751915B5"/>
    <w:rsid w:val="75284001"/>
    <w:rsid w:val="75434CA6"/>
    <w:rsid w:val="754D6E9C"/>
    <w:rsid w:val="75500E5A"/>
    <w:rsid w:val="755909C9"/>
    <w:rsid w:val="756131F6"/>
    <w:rsid w:val="757052DF"/>
    <w:rsid w:val="75846211"/>
    <w:rsid w:val="75887E28"/>
    <w:rsid w:val="759844AD"/>
    <w:rsid w:val="75987D4C"/>
    <w:rsid w:val="759A274C"/>
    <w:rsid w:val="75A512A0"/>
    <w:rsid w:val="75AD36EC"/>
    <w:rsid w:val="75AD3F73"/>
    <w:rsid w:val="75B3511C"/>
    <w:rsid w:val="75B37599"/>
    <w:rsid w:val="75BE66C6"/>
    <w:rsid w:val="75C15151"/>
    <w:rsid w:val="75C819A2"/>
    <w:rsid w:val="75D2576A"/>
    <w:rsid w:val="75DE7AB9"/>
    <w:rsid w:val="75E127D8"/>
    <w:rsid w:val="75E53728"/>
    <w:rsid w:val="75E73333"/>
    <w:rsid w:val="75E77360"/>
    <w:rsid w:val="75EA41F2"/>
    <w:rsid w:val="75FD0EC4"/>
    <w:rsid w:val="762761C9"/>
    <w:rsid w:val="763B6EAA"/>
    <w:rsid w:val="76475419"/>
    <w:rsid w:val="76496AE9"/>
    <w:rsid w:val="765318A6"/>
    <w:rsid w:val="765406AD"/>
    <w:rsid w:val="76585E02"/>
    <w:rsid w:val="766853AC"/>
    <w:rsid w:val="766A1CEC"/>
    <w:rsid w:val="766E1E7D"/>
    <w:rsid w:val="76961A41"/>
    <w:rsid w:val="76BB264D"/>
    <w:rsid w:val="76E261B9"/>
    <w:rsid w:val="76EC1989"/>
    <w:rsid w:val="76F21704"/>
    <w:rsid w:val="76F80075"/>
    <w:rsid w:val="770241F2"/>
    <w:rsid w:val="770F3C2B"/>
    <w:rsid w:val="77182562"/>
    <w:rsid w:val="771A67AB"/>
    <w:rsid w:val="77200F3A"/>
    <w:rsid w:val="772C57C4"/>
    <w:rsid w:val="7740227B"/>
    <w:rsid w:val="77491C57"/>
    <w:rsid w:val="774B7D5C"/>
    <w:rsid w:val="77762292"/>
    <w:rsid w:val="77795790"/>
    <w:rsid w:val="77827DC1"/>
    <w:rsid w:val="778C6965"/>
    <w:rsid w:val="778E4F36"/>
    <w:rsid w:val="77925931"/>
    <w:rsid w:val="7795782C"/>
    <w:rsid w:val="779710AB"/>
    <w:rsid w:val="77A203F1"/>
    <w:rsid w:val="77A62DC2"/>
    <w:rsid w:val="77A84ADC"/>
    <w:rsid w:val="77B00953"/>
    <w:rsid w:val="77BF56D3"/>
    <w:rsid w:val="77C33D3D"/>
    <w:rsid w:val="77C753C3"/>
    <w:rsid w:val="77E5265B"/>
    <w:rsid w:val="77EF13EB"/>
    <w:rsid w:val="77FA50C8"/>
    <w:rsid w:val="77FB263C"/>
    <w:rsid w:val="77FD7127"/>
    <w:rsid w:val="78113DEB"/>
    <w:rsid w:val="78161004"/>
    <w:rsid w:val="781B5927"/>
    <w:rsid w:val="78216C4B"/>
    <w:rsid w:val="785052BA"/>
    <w:rsid w:val="78536B8D"/>
    <w:rsid w:val="785C1C48"/>
    <w:rsid w:val="788F0370"/>
    <w:rsid w:val="78A97D69"/>
    <w:rsid w:val="78B01B66"/>
    <w:rsid w:val="78B1472F"/>
    <w:rsid w:val="78B2072F"/>
    <w:rsid w:val="78CE28EA"/>
    <w:rsid w:val="78D12E0F"/>
    <w:rsid w:val="78DC58E1"/>
    <w:rsid w:val="78DE2B23"/>
    <w:rsid w:val="78F1182C"/>
    <w:rsid w:val="79106655"/>
    <w:rsid w:val="791E0880"/>
    <w:rsid w:val="79220D32"/>
    <w:rsid w:val="79283208"/>
    <w:rsid w:val="79297FAF"/>
    <w:rsid w:val="793B062D"/>
    <w:rsid w:val="794477C9"/>
    <w:rsid w:val="7950139D"/>
    <w:rsid w:val="79752E25"/>
    <w:rsid w:val="79753FC1"/>
    <w:rsid w:val="79791ADF"/>
    <w:rsid w:val="797D3C4D"/>
    <w:rsid w:val="797E49DB"/>
    <w:rsid w:val="79AF4EF5"/>
    <w:rsid w:val="79B82718"/>
    <w:rsid w:val="79C046D4"/>
    <w:rsid w:val="79D4037D"/>
    <w:rsid w:val="79F14BCF"/>
    <w:rsid w:val="79FE29D2"/>
    <w:rsid w:val="7A023005"/>
    <w:rsid w:val="7A0D60F8"/>
    <w:rsid w:val="7A1361F9"/>
    <w:rsid w:val="7A2114F0"/>
    <w:rsid w:val="7A214997"/>
    <w:rsid w:val="7A390EF7"/>
    <w:rsid w:val="7A565134"/>
    <w:rsid w:val="7A596CBE"/>
    <w:rsid w:val="7A626652"/>
    <w:rsid w:val="7A6664D1"/>
    <w:rsid w:val="7A6B403C"/>
    <w:rsid w:val="7A906BD8"/>
    <w:rsid w:val="7A935EDA"/>
    <w:rsid w:val="7AA26A83"/>
    <w:rsid w:val="7AB54F9D"/>
    <w:rsid w:val="7ABD29F1"/>
    <w:rsid w:val="7AC00850"/>
    <w:rsid w:val="7ACC28B0"/>
    <w:rsid w:val="7AD31156"/>
    <w:rsid w:val="7ADD5DCA"/>
    <w:rsid w:val="7AEC5583"/>
    <w:rsid w:val="7AF05E91"/>
    <w:rsid w:val="7AF470B4"/>
    <w:rsid w:val="7AFC2B03"/>
    <w:rsid w:val="7B1202BD"/>
    <w:rsid w:val="7B193ED6"/>
    <w:rsid w:val="7B2C19C6"/>
    <w:rsid w:val="7B3B2AFE"/>
    <w:rsid w:val="7B3C0B40"/>
    <w:rsid w:val="7B4F23E1"/>
    <w:rsid w:val="7B510391"/>
    <w:rsid w:val="7B570D2F"/>
    <w:rsid w:val="7B5F6573"/>
    <w:rsid w:val="7B62386D"/>
    <w:rsid w:val="7B623F1F"/>
    <w:rsid w:val="7B6300D1"/>
    <w:rsid w:val="7B6F7340"/>
    <w:rsid w:val="7B706659"/>
    <w:rsid w:val="7B72684A"/>
    <w:rsid w:val="7B8C5F6C"/>
    <w:rsid w:val="7B8D55E7"/>
    <w:rsid w:val="7B8F60D8"/>
    <w:rsid w:val="7BB90061"/>
    <w:rsid w:val="7BCA78B5"/>
    <w:rsid w:val="7BCD5DCB"/>
    <w:rsid w:val="7BD01AD2"/>
    <w:rsid w:val="7BD15D87"/>
    <w:rsid w:val="7BDE5E17"/>
    <w:rsid w:val="7BDE7397"/>
    <w:rsid w:val="7BE519C4"/>
    <w:rsid w:val="7BEC55D6"/>
    <w:rsid w:val="7BFB6CD5"/>
    <w:rsid w:val="7C0168C6"/>
    <w:rsid w:val="7C036DFE"/>
    <w:rsid w:val="7C0541DF"/>
    <w:rsid w:val="7C0543C8"/>
    <w:rsid w:val="7C0E3BCB"/>
    <w:rsid w:val="7C1E7AC0"/>
    <w:rsid w:val="7C1F0501"/>
    <w:rsid w:val="7C22223D"/>
    <w:rsid w:val="7C2771F3"/>
    <w:rsid w:val="7C2D6F0F"/>
    <w:rsid w:val="7C363E0D"/>
    <w:rsid w:val="7C3666A9"/>
    <w:rsid w:val="7C382578"/>
    <w:rsid w:val="7C3E7AAC"/>
    <w:rsid w:val="7C3F0001"/>
    <w:rsid w:val="7C5E56C7"/>
    <w:rsid w:val="7C6E1B02"/>
    <w:rsid w:val="7C8021E1"/>
    <w:rsid w:val="7C824206"/>
    <w:rsid w:val="7C8F25C7"/>
    <w:rsid w:val="7C9B1719"/>
    <w:rsid w:val="7C9E7115"/>
    <w:rsid w:val="7CC106FF"/>
    <w:rsid w:val="7CC951E8"/>
    <w:rsid w:val="7CCA6F20"/>
    <w:rsid w:val="7CCB4FC8"/>
    <w:rsid w:val="7CCB62E2"/>
    <w:rsid w:val="7CE45D7F"/>
    <w:rsid w:val="7CEB2836"/>
    <w:rsid w:val="7CF14EA8"/>
    <w:rsid w:val="7CF43245"/>
    <w:rsid w:val="7CF833B5"/>
    <w:rsid w:val="7D0E0A24"/>
    <w:rsid w:val="7D116B5D"/>
    <w:rsid w:val="7D1D6A09"/>
    <w:rsid w:val="7D214452"/>
    <w:rsid w:val="7D241F51"/>
    <w:rsid w:val="7D310326"/>
    <w:rsid w:val="7D41487A"/>
    <w:rsid w:val="7D465D1D"/>
    <w:rsid w:val="7D863ED0"/>
    <w:rsid w:val="7D8D0F9F"/>
    <w:rsid w:val="7D910439"/>
    <w:rsid w:val="7D9D1F39"/>
    <w:rsid w:val="7DA235FF"/>
    <w:rsid w:val="7DA6781F"/>
    <w:rsid w:val="7DAD0CBB"/>
    <w:rsid w:val="7DB54515"/>
    <w:rsid w:val="7DC26844"/>
    <w:rsid w:val="7DDC3A82"/>
    <w:rsid w:val="7DEC0EFE"/>
    <w:rsid w:val="7E004486"/>
    <w:rsid w:val="7E0C4B9E"/>
    <w:rsid w:val="7E175807"/>
    <w:rsid w:val="7E34653D"/>
    <w:rsid w:val="7E404872"/>
    <w:rsid w:val="7E480199"/>
    <w:rsid w:val="7E563715"/>
    <w:rsid w:val="7E6126FE"/>
    <w:rsid w:val="7E647C83"/>
    <w:rsid w:val="7E6A2EC0"/>
    <w:rsid w:val="7E6A60BF"/>
    <w:rsid w:val="7E811F31"/>
    <w:rsid w:val="7E82481A"/>
    <w:rsid w:val="7E854F25"/>
    <w:rsid w:val="7E86574A"/>
    <w:rsid w:val="7E86577D"/>
    <w:rsid w:val="7E9B156F"/>
    <w:rsid w:val="7EA10856"/>
    <w:rsid w:val="7EB3014F"/>
    <w:rsid w:val="7EB443DF"/>
    <w:rsid w:val="7EBA6D8C"/>
    <w:rsid w:val="7EBE40A6"/>
    <w:rsid w:val="7ECF0732"/>
    <w:rsid w:val="7ECF6E90"/>
    <w:rsid w:val="7EE85BC4"/>
    <w:rsid w:val="7EED2A7A"/>
    <w:rsid w:val="7EF4241D"/>
    <w:rsid w:val="7F0634A9"/>
    <w:rsid w:val="7F0D7FCD"/>
    <w:rsid w:val="7F18703B"/>
    <w:rsid w:val="7F236A21"/>
    <w:rsid w:val="7F2C57B6"/>
    <w:rsid w:val="7F3A78A2"/>
    <w:rsid w:val="7F515B9E"/>
    <w:rsid w:val="7F705A72"/>
    <w:rsid w:val="7F75218E"/>
    <w:rsid w:val="7F8928C6"/>
    <w:rsid w:val="7F9D162B"/>
    <w:rsid w:val="7F9D1EC4"/>
    <w:rsid w:val="7FA070C5"/>
    <w:rsid w:val="7FAC08C6"/>
    <w:rsid w:val="7FB3238F"/>
    <w:rsid w:val="7FC46574"/>
    <w:rsid w:val="7FC61E17"/>
    <w:rsid w:val="7FCC4890"/>
    <w:rsid w:val="7FDA3A2D"/>
    <w:rsid w:val="7FDB4AA5"/>
    <w:rsid w:val="7FE0570C"/>
    <w:rsid w:val="7FE1160C"/>
    <w:rsid w:val="7FEF2AB2"/>
    <w:rsid w:val="7FF17B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jc w:val="center"/>
      <w:outlineLvl w:val="0"/>
    </w:pPr>
    <w:rPr>
      <w:rFonts w:eastAsia="宋体"/>
      <w:b/>
      <w:bCs/>
      <w:kern w:val="44"/>
      <w:sz w:val="32"/>
      <w:szCs w:val="44"/>
    </w:rPr>
  </w:style>
  <w:style w:type="paragraph" w:styleId="3">
    <w:name w:val="heading 2"/>
    <w:basedOn w:val="1"/>
    <w:next w:val="1"/>
    <w:link w:val="55"/>
    <w:qFormat/>
    <w:uiPriority w:val="0"/>
    <w:pPr>
      <w:keepNext/>
      <w:keepLines/>
      <w:spacing w:before="260" w:after="260" w:line="416" w:lineRule="auto"/>
      <w:jc w:val="center"/>
      <w:outlineLvl w:val="1"/>
    </w:pPr>
    <w:rPr>
      <w:rFonts w:ascii="Arial Black" w:hAnsi="Arial Black" w:eastAsia="宋体"/>
      <w:b/>
      <w:bCs/>
      <w:sz w:val="30"/>
      <w:szCs w:val="32"/>
    </w:rPr>
  </w:style>
  <w:style w:type="paragraph" w:styleId="4">
    <w:name w:val="heading 3"/>
    <w:basedOn w:val="1"/>
    <w:next w:val="1"/>
    <w:link w:val="69"/>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paragraph" w:styleId="5">
    <w:name w:val="heading 4"/>
    <w:basedOn w:val="1"/>
    <w:next w:val="1"/>
    <w:qFormat/>
    <w:uiPriority w:val="0"/>
    <w:pPr>
      <w:keepNext/>
      <w:keepLines/>
      <w:spacing w:before="280" w:after="290" w:line="440" w:lineRule="exact"/>
      <w:outlineLvl w:val="3"/>
    </w:pPr>
    <w:rPr>
      <w:rFonts w:ascii="Cambria" w:hAnsi="Cambria"/>
      <w:b/>
      <w:bCs/>
      <w:sz w:val="28"/>
      <w:szCs w:val="28"/>
    </w:rPr>
  </w:style>
  <w:style w:type="character" w:default="1" w:styleId="27">
    <w:name w:val="Default Paragraph Font"/>
    <w:semiHidden/>
    <w:qFormat/>
    <w:uiPriority w:val="0"/>
    <w:rPr>
      <w:rFonts w:ascii="Arial" w:hAnsi="Arial" w:cs="Arial"/>
      <w:sz w:val="20"/>
    </w:rPr>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1"/>
    <w:link w:val="56"/>
    <w:unhideWhenUsed/>
    <w:qFormat/>
    <w:uiPriority w:val="99"/>
    <w:pPr>
      <w:ind w:firstLine="420"/>
    </w:pPr>
  </w:style>
  <w:style w:type="paragraph" w:styleId="7">
    <w:name w:val="toa heading"/>
    <w:basedOn w:val="1"/>
    <w:next w:val="1"/>
    <w:qFormat/>
    <w:uiPriority w:val="0"/>
    <w:rPr>
      <w:rFonts w:ascii="Arial" w:hAnsi="Arial"/>
      <w:sz w:val="24"/>
    </w:rPr>
  </w:style>
  <w:style w:type="paragraph" w:styleId="8">
    <w:name w:val="annotation text"/>
    <w:basedOn w:val="1"/>
    <w:qFormat/>
    <w:uiPriority w:val="0"/>
    <w:pPr>
      <w:jc w:val="left"/>
    </w:pPr>
    <w:rPr>
      <w:rFonts w:ascii="Calibri" w:hAnsi="Calibri"/>
    </w:rPr>
  </w:style>
  <w:style w:type="paragraph" w:styleId="9">
    <w:name w:val="Body Text"/>
    <w:basedOn w:val="1"/>
    <w:next w:val="1"/>
    <w:qFormat/>
    <w:uiPriority w:val="0"/>
    <w:pPr>
      <w:widowControl/>
      <w:tabs>
        <w:tab w:val="left" w:pos="9214"/>
      </w:tabs>
      <w:adjustRightInd w:val="0"/>
      <w:spacing w:after="120" w:afterLines="0" w:line="400" w:lineRule="atLeast"/>
      <w:ind w:right="-58" w:firstLine="600"/>
      <w:textAlignment w:val="bottom"/>
    </w:pPr>
    <w:rPr>
      <w:rFonts w:ascii="宋体"/>
      <w:kern w:val="0"/>
      <w:sz w:val="24"/>
      <w:szCs w:val="20"/>
    </w:rPr>
  </w:style>
  <w:style w:type="paragraph" w:styleId="10">
    <w:name w:val="Body Text Indent"/>
    <w:basedOn w:val="1"/>
    <w:next w:val="11"/>
    <w:qFormat/>
    <w:uiPriority w:val="0"/>
    <w:pPr>
      <w:spacing w:line="360" w:lineRule="auto"/>
      <w:ind w:firstLine="560" w:firstLineChars="200"/>
    </w:pPr>
    <w:rPr>
      <w:sz w:val="28"/>
    </w:rPr>
  </w:style>
  <w:style w:type="paragraph" w:customStyle="1" w:styleId="11">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index 7"/>
    <w:basedOn w:val="1"/>
    <w:next w:val="1"/>
    <w:qFormat/>
    <w:uiPriority w:val="0"/>
    <w:pPr>
      <w:ind w:left="2520"/>
    </w:pPr>
    <w:rPr>
      <w:szCs w:val="22"/>
    </w:rPr>
  </w:style>
  <w:style w:type="paragraph" w:styleId="13">
    <w:name w:val="toc 3"/>
    <w:basedOn w:val="1"/>
    <w:next w:val="1"/>
    <w:qFormat/>
    <w:uiPriority w:val="0"/>
    <w:pPr>
      <w:ind w:left="840" w:leftChars="400"/>
    </w:pPr>
  </w:style>
  <w:style w:type="paragraph" w:styleId="14">
    <w:name w:val="Plain Text"/>
    <w:basedOn w:val="1"/>
    <w:next w:val="1"/>
    <w:link w:val="57"/>
    <w:qFormat/>
    <w:uiPriority w:val="99"/>
    <w:rPr>
      <w:rFonts w:ascii="宋体" w:hAnsi="Courier New"/>
    </w:rPr>
  </w:style>
  <w:style w:type="paragraph" w:styleId="15">
    <w:name w:val="Date"/>
    <w:basedOn w:val="1"/>
    <w:next w:val="1"/>
    <w:link w:val="58"/>
    <w:qFormat/>
    <w:uiPriority w:val="0"/>
    <w:rPr>
      <w:rFonts w:eastAsia="楷体_GB2312"/>
      <w:sz w:val="24"/>
      <w:szCs w:val="20"/>
    </w:rPr>
  </w:style>
  <w:style w:type="paragraph" w:styleId="16">
    <w:name w:val="footer"/>
    <w:basedOn w:val="1"/>
    <w:next w:val="1"/>
    <w:qFormat/>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semiHidden/>
    <w:qFormat/>
    <w:uiPriority w:val="0"/>
  </w:style>
  <w:style w:type="paragraph" w:styleId="19">
    <w:name w:val="Subtitle"/>
    <w:basedOn w:val="1"/>
    <w:next w:val="1"/>
    <w:link w:val="59"/>
    <w:qFormat/>
    <w:uiPriority w:val="0"/>
    <w:pPr>
      <w:spacing w:before="240" w:after="60" w:line="312" w:lineRule="auto"/>
      <w:jc w:val="center"/>
      <w:outlineLvl w:val="1"/>
    </w:pPr>
    <w:rPr>
      <w:rFonts w:ascii="Cambria" w:hAnsi="Cambria"/>
      <w:b/>
      <w:bCs/>
      <w:kern w:val="28"/>
      <w:sz w:val="32"/>
      <w:szCs w:val="32"/>
    </w:rPr>
  </w:style>
  <w:style w:type="paragraph" w:styleId="20">
    <w:name w:val="footnote text"/>
    <w:basedOn w:val="1"/>
    <w:qFormat/>
    <w:uiPriority w:val="99"/>
    <w:pPr>
      <w:snapToGrid w:val="0"/>
      <w:jc w:val="left"/>
    </w:pPr>
    <w:rPr>
      <w:sz w:val="18"/>
      <w:szCs w:val="20"/>
    </w:rPr>
  </w:style>
  <w:style w:type="paragraph" w:styleId="21">
    <w:name w:val="toc 2"/>
    <w:basedOn w:val="1"/>
    <w:next w:val="1"/>
    <w:qFormat/>
    <w:uiPriority w:val="0"/>
    <w:pPr>
      <w:ind w:left="420" w:leftChars="200"/>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0"/>
    </w:rPr>
  </w:style>
  <w:style w:type="paragraph" w:styleId="24">
    <w:name w:val="Body Text First Indent 2"/>
    <w:basedOn w:val="10"/>
    <w:qFormat/>
    <w:uiPriority w:val="0"/>
    <w:pPr>
      <w:ind w:firstLine="200"/>
    </w:pPr>
    <w:rPr>
      <w:rFonts w:eastAsia="仿宋_GB2312"/>
      <w:spacing w:val="15"/>
      <w:kern w:val="10"/>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Hyperlink"/>
    <w:qFormat/>
    <w:uiPriority w:val="0"/>
    <w:rPr>
      <w:color w:val="0000FF"/>
      <w:u w:val="single"/>
    </w:rPr>
  </w:style>
  <w:style w:type="character" w:styleId="31">
    <w:name w:val="footnote reference"/>
    <w:basedOn w:val="27"/>
    <w:unhideWhenUsed/>
    <w:qFormat/>
    <w:uiPriority w:val="99"/>
    <w:rPr>
      <w:vertAlign w:val="superscript"/>
    </w:rPr>
  </w:style>
  <w:style w:type="character" w:customStyle="1" w:styleId="32">
    <w:name w:val="标题 1 Char"/>
    <w:link w:val="2"/>
    <w:qFormat/>
    <w:uiPriority w:val="0"/>
    <w:rPr>
      <w:rFonts w:eastAsia="宋体"/>
      <w:b/>
      <w:bCs/>
      <w:kern w:val="44"/>
      <w:sz w:val="32"/>
      <w:szCs w:val="44"/>
    </w:rPr>
  </w:style>
  <w:style w:type="paragraph" w:customStyle="1" w:styleId="33">
    <w:name w:val="样式1"/>
    <w:basedOn w:val="7"/>
    <w:next w:val="34"/>
    <w:qFormat/>
    <w:uiPriority w:val="0"/>
    <w:pPr>
      <w:numPr>
        <w:ilvl w:val="1"/>
        <w:numId w:val="2"/>
      </w:numPr>
      <w:adjustRightInd w:val="0"/>
      <w:snapToGrid w:val="0"/>
    </w:pPr>
    <w:rPr>
      <w:rFonts w:ascii="宋体" w:hAnsi="宋体"/>
      <w:kern w:val="0"/>
      <w:szCs w:val="21"/>
    </w:rPr>
  </w:style>
  <w:style w:type="paragraph" w:customStyle="1" w:styleId="34">
    <w:name w:val="样式2"/>
    <w:basedOn w:val="1"/>
    <w:qFormat/>
    <w:uiPriority w:val="0"/>
    <w:pPr>
      <w:ind w:firstLine="200" w:firstLineChars="200"/>
    </w:pPr>
    <w:rPr>
      <w:rFonts w:eastAsia="仿宋_GB2312"/>
      <w:sz w:val="32"/>
    </w:rPr>
  </w:style>
  <w:style w:type="paragraph" w:customStyle="1" w:styleId="35">
    <w:name w:val="_Style 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6">
    <w:name w:val="样式 样式 样式 左侧:  2 字符1 + 首行缩进:  2 字符1 + 首行缩进:  2 字符"/>
    <w:basedOn w:val="1"/>
    <w:qFormat/>
    <w:uiPriority w:val="99"/>
    <w:pPr>
      <w:widowControl/>
      <w:adjustRightInd w:val="0"/>
      <w:spacing w:before="60" w:after="120" w:line="440" w:lineRule="atLeast"/>
      <w:ind w:firstLine="480"/>
      <w:textAlignment w:val="baseline"/>
    </w:pPr>
    <w:rPr>
      <w:sz w:val="24"/>
      <w:szCs w:val="20"/>
    </w:rPr>
  </w:style>
  <w:style w:type="paragraph" w:customStyle="1" w:styleId="37">
    <w:name w:val="常规"/>
    <w:basedOn w:val="1"/>
    <w:qFormat/>
    <w:uiPriority w:val="0"/>
    <w:pPr>
      <w:jc w:val="left"/>
    </w:pPr>
    <w:rPr>
      <w:rFonts w:ascii="Arial" w:hAnsi="Arial" w:eastAsia="Arial" w:cs="Arial"/>
      <w:sz w:val="20"/>
      <w:szCs w:val="20"/>
      <w:lang w:val="zh-CN"/>
    </w:rPr>
  </w:style>
  <w:style w:type="paragraph" w:customStyle="1" w:styleId="38">
    <w:name w:val="样式3"/>
    <w:basedOn w:val="14"/>
    <w:qFormat/>
    <w:uiPriority w:val="0"/>
    <w:pPr>
      <w:spacing w:line="0" w:lineRule="atLeast"/>
      <w:outlineLvl w:val="0"/>
    </w:pPr>
    <w:rPr>
      <w:sz w:val="28"/>
    </w:rPr>
  </w:style>
  <w:style w:type="paragraph" w:customStyle="1" w:styleId="39">
    <w:name w:val="标书正文"/>
    <w:basedOn w:val="1"/>
    <w:qFormat/>
    <w:uiPriority w:val="0"/>
    <w:pPr>
      <w:spacing w:line="560" w:lineRule="exact"/>
      <w:ind w:firstLine="723" w:firstLineChars="200"/>
      <w:jc w:val="center"/>
    </w:pPr>
    <w:rPr>
      <w:rFonts w:ascii="仿宋_GB2312" w:hAnsi="宋体" w:eastAsia="仿宋_GB2312" w:cs="宋体"/>
      <w:b/>
      <w:bCs/>
      <w:sz w:val="36"/>
      <w:szCs w:val="36"/>
    </w:rPr>
  </w:style>
  <w:style w:type="paragraph" w:customStyle="1" w:styleId="40">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41">
    <w:name w:val="List Paragraph1"/>
    <w:basedOn w:val="1"/>
    <w:qFormat/>
    <w:uiPriority w:val="34"/>
    <w:pPr>
      <w:ind w:firstLine="420" w:firstLineChars="200"/>
    </w:pPr>
  </w:style>
  <w:style w:type="paragraph" w:customStyle="1" w:styleId="42">
    <w:name w:val="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43">
    <w:name w:val="_Style 12"/>
    <w:basedOn w:val="1"/>
    <w:qFormat/>
    <w:uiPriority w:val="0"/>
    <w:pPr>
      <w:tabs>
        <w:tab w:val="left" w:pos="360"/>
      </w:tabs>
      <w:ind w:firstLine="420" w:firstLineChars="150"/>
    </w:pPr>
    <w:rPr>
      <w:rFonts w:ascii="Arial" w:hAnsi="Arial" w:cs="Arial"/>
      <w:sz w:val="20"/>
    </w:rPr>
  </w:style>
  <w:style w:type="paragraph" w:customStyle="1" w:styleId="44">
    <w:name w:val="Char"/>
    <w:basedOn w:val="1"/>
    <w:qFormat/>
    <w:uiPriority w:val="0"/>
    <w:pPr>
      <w:adjustRightInd w:val="0"/>
      <w:spacing w:line="360" w:lineRule="atLeast"/>
      <w:ind w:firstLine="200" w:firstLineChars="200"/>
      <w:textAlignment w:val="baseline"/>
    </w:pPr>
    <w:rPr>
      <w:rFonts w:ascii="Tahoma" w:hAnsi="Tahoma"/>
      <w:sz w:val="24"/>
    </w:rPr>
  </w:style>
  <w:style w:type="paragraph" w:customStyle="1" w:styleId="45">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46">
    <w:name w:val="_Style 49"/>
    <w:basedOn w:val="1"/>
    <w:next w:val="14"/>
    <w:qFormat/>
    <w:uiPriority w:val="0"/>
    <w:rPr>
      <w:rFonts w:ascii="宋体" w:hAnsi="Courier New"/>
      <w:sz w:val="24"/>
    </w:rPr>
  </w:style>
  <w:style w:type="paragraph" w:customStyle="1" w:styleId="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48">
    <w:name w:val="pa-7"/>
    <w:basedOn w:val="1"/>
    <w:qFormat/>
    <w:uiPriority w:val="0"/>
    <w:pPr>
      <w:widowControl/>
      <w:spacing w:before="150" w:after="150"/>
      <w:jc w:val="left"/>
    </w:pPr>
    <w:rPr>
      <w:rFonts w:ascii="宋体" w:hAnsi="宋体" w:cs="宋体"/>
      <w:kern w:val="0"/>
      <w:sz w:val="24"/>
      <w:szCs w:val="24"/>
    </w:rPr>
  </w:style>
  <w:style w:type="paragraph" w:customStyle="1" w:styleId="49">
    <w:name w:val="Char Char Char Char"/>
    <w:basedOn w:val="1"/>
    <w:semiHidden/>
    <w:qFormat/>
    <w:uiPriority w:val="0"/>
    <w:rPr>
      <w:szCs w:val="21"/>
    </w:rPr>
  </w:style>
  <w:style w:type="paragraph" w:styleId="50">
    <w:name w:val="List Paragraph"/>
    <w:basedOn w:val="1"/>
    <w:qFormat/>
    <w:uiPriority w:val="0"/>
    <w:pPr>
      <w:ind w:firstLine="420" w:firstLineChars="200"/>
    </w:pPr>
    <w:rPr>
      <w:rFonts w:ascii="Calibri" w:hAnsi="Calibri"/>
      <w:szCs w:val="22"/>
    </w:rPr>
  </w:style>
  <w:style w:type="paragraph" w:customStyle="1" w:styleId="5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2">
    <w:name w:val="CD正文"/>
    <w:basedOn w:val="1"/>
    <w:qFormat/>
    <w:uiPriority w:val="0"/>
    <w:pPr>
      <w:spacing w:line="360" w:lineRule="auto"/>
      <w:ind w:firstLine="493"/>
    </w:pPr>
    <w:rPr>
      <w:sz w:val="28"/>
      <w:szCs w:val="28"/>
    </w:rPr>
  </w:style>
  <w:style w:type="paragraph" w:customStyle="1" w:styleId="53">
    <w:name w:val="p0"/>
    <w:basedOn w:val="1"/>
    <w:qFormat/>
    <w:uiPriority w:val="0"/>
    <w:pPr>
      <w:widowControl/>
      <w:jc w:val="left"/>
    </w:pPr>
    <w:rPr>
      <w:kern w:val="0"/>
      <w:szCs w:val="21"/>
    </w:rPr>
  </w:style>
  <w:style w:type="paragraph" w:customStyle="1" w:styleId="54">
    <w:name w:val=" Char Char Char Char"/>
    <w:basedOn w:val="1"/>
    <w:qFormat/>
    <w:uiPriority w:val="0"/>
    <w:pPr>
      <w:tabs>
        <w:tab w:val="left" w:pos="360"/>
      </w:tabs>
      <w:ind w:firstLine="420" w:firstLineChars="150"/>
    </w:pPr>
    <w:rPr>
      <w:rFonts w:ascii="Arial" w:hAnsi="Arial" w:cs="Arial"/>
      <w:sz w:val="20"/>
    </w:rPr>
  </w:style>
  <w:style w:type="character" w:customStyle="1" w:styleId="55">
    <w:name w:val="标题 2 字符"/>
    <w:link w:val="3"/>
    <w:qFormat/>
    <w:uiPriority w:val="0"/>
    <w:rPr>
      <w:rFonts w:ascii="Arial Black" w:hAnsi="Arial Black" w:eastAsia="宋体"/>
      <w:b/>
      <w:bCs/>
      <w:kern w:val="2"/>
      <w:sz w:val="30"/>
      <w:szCs w:val="32"/>
      <w:lang w:val="en-US" w:eastAsia="zh-CN" w:bidi="ar-SA"/>
    </w:rPr>
  </w:style>
  <w:style w:type="character" w:customStyle="1" w:styleId="56">
    <w:name w:val="正文缩进 字符"/>
    <w:link w:val="6"/>
    <w:qFormat/>
    <w:locked/>
    <w:uiPriority w:val="99"/>
    <w:rPr>
      <w:kern w:val="2"/>
      <w:sz w:val="21"/>
    </w:rPr>
  </w:style>
  <w:style w:type="character" w:customStyle="1" w:styleId="57">
    <w:name w:val="纯文本 字符"/>
    <w:link w:val="14"/>
    <w:qFormat/>
    <w:locked/>
    <w:uiPriority w:val="99"/>
    <w:rPr>
      <w:rFonts w:ascii="宋体" w:hAnsi="Courier New"/>
      <w:kern w:val="2"/>
      <w:sz w:val="21"/>
    </w:rPr>
  </w:style>
  <w:style w:type="character" w:customStyle="1" w:styleId="58">
    <w:name w:val="日期 字符"/>
    <w:link w:val="15"/>
    <w:qFormat/>
    <w:uiPriority w:val="0"/>
    <w:rPr>
      <w:rFonts w:eastAsia="楷体_GB2312"/>
      <w:kern w:val="2"/>
      <w:sz w:val="24"/>
    </w:rPr>
  </w:style>
  <w:style w:type="character" w:customStyle="1" w:styleId="59">
    <w:name w:val="副标题 字符"/>
    <w:link w:val="19"/>
    <w:qFormat/>
    <w:uiPriority w:val="0"/>
    <w:rPr>
      <w:rFonts w:ascii="Cambria" w:hAnsi="Cambria" w:eastAsia="宋体"/>
      <w:b/>
      <w:bCs/>
      <w:kern w:val="28"/>
      <w:sz w:val="32"/>
      <w:szCs w:val="32"/>
      <w:lang w:val="en-US" w:eastAsia="zh-CN" w:bidi="ar-SA"/>
    </w:rPr>
  </w:style>
  <w:style w:type="character" w:customStyle="1" w:styleId="60">
    <w:name w:val="NormalCharacter"/>
    <w:qFormat/>
    <w:uiPriority w:val="0"/>
    <w:rPr>
      <w:kern w:val="2"/>
      <w:sz w:val="21"/>
      <w:lang w:val="en-US" w:eastAsia="zh-CN" w:bidi="ar-SA"/>
    </w:rPr>
  </w:style>
  <w:style w:type="character" w:customStyle="1" w:styleId="61">
    <w:name w:val="_Style 48"/>
    <w:unhideWhenUsed/>
    <w:qFormat/>
    <w:uiPriority w:val="99"/>
    <w:rPr>
      <w:rFonts w:ascii="Arial" w:hAnsi="Arial" w:cs="Arial"/>
      <w:color w:val="605E5C"/>
      <w:sz w:val="20"/>
      <w:shd w:val="clear" w:color="auto" w:fill="E1DFDD"/>
    </w:rPr>
  </w:style>
  <w:style w:type="character" w:customStyle="1" w:styleId="62">
    <w:name w:val="ca-1"/>
    <w:basedOn w:val="27"/>
    <w:qFormat/>
    <w:uiPriority w:val="0"/>
  </w:style>
  <w:style w:type="character" w:customStyle="1" w:styleId="63">
    <w:name w:val="正文缩进 Char"/>
    <w:qFormat/>
    <w:locked/>
    <w:uiPriority w:val="0"/>
    <w:rPr>
      <w:kern w:val="2"/>
      <w:sz w:val="21"/>
    </w:rPr>
  </w:style>
  <w:style w:type="character" w:customStyle="1" w:styleId="64">
    <w:name w:val="font01"/>
    <w:basedOn w:val="27"/>
    <w:qFormat/>
    <w:uiPriority w:val="0"/>
    <w:rPr>
      <w:rFonts w:hint="eastAsia" w:ascii="宋体" w:hAnsi="宋体" w:eastAsia="宋体" w:cs="宋体"/>
      <w:color w:val="FF0000"/>
      <w:sz w:val="20"/>
      <w:szCs w:val="20"/>
      <w:u w:val="none"/>
    </w:rPr>
  </w:style>
  <w:style w:type="character" w:customStyle="1" w:styleId="65">
    <w:name w:val="font31"/>
    <w:basedOn w:val="27"/>
    <w:qFormat/>
    <w:uiPriority w:val="0"/>
    <w:rPr>
      <w:rFonts w:hint="eastAsia" w:ascii="宋体" w:hAnsi="宋体" w:eastAsia="宋体" w:cs="宋体"/>
      <w:color w:val="000000"/>
      <w:sz w:val="20"/>
      <w:szCs w:val="20"/>
      <w:u w:val="none"/>
    </w:rPr>
  </w:style>
  <w:style w:type="paragraph" w:customStyle="1" w:styleId="66">
    <w:name w:val="Table Paragraph"/>
    <w:basedOn w:val="1"/>
    <w:qFormat/>
    <w:uiPriority w:val="1"/>
    <w:rPr>
      <w:rFonts w:ascii="宋体" w:hAnsi="宋体" w:eastAsia="宋体" w:cs="宋体"/>
      <w:lang w:val="zh-CN" w:eastAsia="zh-CN" w:bidi="zh-CN"/>
    </w:rPr>
  </w:style>
  <w:style w:type="character" w:customStyle="1" w:styleId="67">
    <w:name w:val="样式 仿宋"/>
    <w:qFormat/>
    <w:uiPriority w:val="0"/>
    <w:rPr>
      <w:rFonts w:ascii="仿宋" w:hAnsi="仿宋" w:eastAsia="仿宋"/>
      <w:kern w:val="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69">
    <w:name w:val="标题 3 Char"/>
    <w:link w:val="4"/>
    <w:qFormat/>
    <w:uiPriority w:val="0"/>
    <w:rPr>
      <w:rFonts w:ascii="宋体" w:hAnsi="宋体"/>
      <w:sz w:val="28"/>
      <w:szCs w:val="32"/>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character" w:customStyle="1" w:styleId="71">
    <w:name w:val="font41"/>
    <w:basedOn w:val="27"/>
    <w:qFormat/>
    <w:uiPriority w:val="0"/>
    <w:rPr>
      <w:rFonts w:hint="eastAsia" w:ascii="仿宋" w:hAnsi="仿宋" w:eastAsia="仿宋" w:cs="仿宋"/>
      <w:color w:val="000000"/>
      <w:sz w:val="20"/>
      <w:szCs w:val="20"/>
      <w:u w:val="none"/>
    </w:rPr>
  </w:style>
  <w:style w:type="character" w:customStyle="1" w:styleId="72">
    <w:name w:val="font11"/>
    <w:basedOn w:val="27"/>
    <w:qFormat/>
    <w:uiPriority w:val="0"/>
    <w:rPr>
      <w:rFonts w:hint="default" w:ascii="仿宋_GB2312" w:eastAsia="仿宋_GB2312" w:cs="仿宋_GB2312"/>
      <w:color w:val="000000"/>
      <w:sz w:val="24"/>
      <w:szCs w:val="24"/>
      <w:u w:val="none"/>
    </w:rPr>
  </w:style>
  <w:style w:type="paragraph" w:customStyle="1" w:styleId="73">
    <w:name w:val="正文文本_1_0"/>
    <w:basedOn w:val="74"/>
    <w:unhideWhenUsed/>
    <w:qFormat/>
    <w:uiPriority w:val="0"/>
    <w:rPr>
      <w:rFonts w:ascii="Calibri" w:hAnsi="Calibri" w:eastAsia="黑体" w:cs="Times New Roman"/>
      <w:sz w:val="36"/>
    </w:rPr>
  </w:style>
  <w:style w:type="paragraph" w:customStyle="1" w:styleId="74">
    <w:name w:val="正文_2_0"/>
    <w:next w:val="75"/>
    <w:qFormat/>
    <w:uiPriority w:val="0"/>
    <w:pPr>
      <w:widowControl w:val="0"/>
      <w:jc w:val="both"/>
    </w:pPr>
    <w:rPr>
      <w:rFonts w:ascii="Calibri" w:hAnsi="Calibri" w:eastAsia="Calibri" w:cs="Times New Roman"/>
      <w:kern w:val="2"/>
      <w:sz w:val="21"/>
      <w:szCs w:val="22"/>
      <w:lang w:val="en-US" w:eastAsia="zh-CN" w:bidi="ar-SA"/>
    </w:rPr>
  </w:style>
  <w:style w:type="paragraph" w:customStyle="1" w:styleId="75">
    <w:name w:val="表格文字_1_0"/>
    <w:basedOn w:val="74"/>
    <w:qFormat/>
    <w:uiPriority w:val="0"/>
    <w:pPr>
      <w:adjustRightInd w:val="0"/>
      <w:spacing w:line="420" w:lineRule="atLeast"/>
      <w:jc w:val="left"/>
    </w:pPr>
    <w:rPr>
      <w:rFonts w:ascii="Calibri" w:hAnsi="Calibri" w:eastAsia="宋体" w:cs="Times New Roman"/>
      <w:kern w:val="0"/>
      <w:szCs w:val="20"/>
    </w:rPr>
  </w:style>
  <w:style w:type="paragraph" w:customStyle="1" w:styleId="76">
    <w:name w:val="Normal_13"/>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77">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77</Pages>
  <Words>34158</Words>
  <Characters>35577</Characters>
  <Lines>226</Lines>
  <Paragraphs>63</Paragraphs>
  <TotalTime>8</TotalTime>
  <ScaleCrop>false</ScaleCrop>
  <LinksUpToDate>false</LinksUpToDate>
  <CharactersWithSpaces>36165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2012-10-24T08:40:00Z</dcterms:created>
  <dc:creator>微软用户</dc:creator>
  <cp:lastModifiedBy>阿强</cp:lastModifiedBy>
  <cp:lastPrinted>2023-01-05T04:11:00Z</cp:lastPrinted>
  <dcterms:modified xsi:type="dcterms:W3CDTF">2023-03-08T10:52:55Z</dcterms:modified>
  <dc:title>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576B5E5DAABC44D09F383E12A703A17F</vt:lpwstr>
  </property>
</Properties>
</file>