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pacing w:val="-12"/>
          <w:sz w:val="56"/>
          <w:szCs w:val="56"/>
          <w:highlight w:val="none"/>
        </w:rPr>
      </w:pPr>
    </w:p>
    <w:p>
      <w:pPr>
        <w:jc w:val="center"/>
        <w:rPr>
          <w:rFonts w:hint="eastAsia" w:ascii="黑体" w:hAnsi="宋体" w:eastAsia="黑体"/>
          <w:bCs/>
          <w:spacing w:val="-12"/>
          <w:sz w:val="48"/>
          <w:szCs w:val="48"/>
          <w:highlight w:val="none"/>
          <w:lang w:eastAsia="zh-CN"/>
        </w:rPr>
      </w:pPr>
      <w:r>
        <w:rPr>
          <w:rFonts w:hint="eastAsia" w:ascii="黑体" w:hAnsi="宋体" w:eastAsia="黑体"/>
          <w:bCs/>
          <w:spacing w:val="-12"/>
          <w:sz w:val="48"/>
          <w:szCs w:val="48"/>
          <w:highlight w:val="none"/>
          <w:lang w:eastAsia="zh-CN"/>
        </w:rPr>
        <w:t>温宿县2022年林业发展改革资金（林长制督查考核奖励资金） 项目（智能管理系统）</w:t>
      </w:r>
    </w:p>
    <w:p>
      <w:pPr>
        <w:jc w:val="center"/>
        <w:rPr>
          <w:rFonts w:hint="eastAsia" w:ascii="黑体" w:hAnsi="宋体" w:eastAsia="黑体"/>
          <w:bCs/>
          <w:sz w:val="24"/>
          <w:szCs w:val="24"/>
          <w:highlight w:val="none"/>
          <w:lang w:eastAsia="zh-CN"/>
        </w:rPr>
      </w:pPr>
      <w:r>
        <w:rPr>
          <w:rFonts w:hint="eastAsia" w:ascii="黑体" w:hAnsi="宋体" w:eastAsia="黑体"/>
          <w:sz w:val="32"/>
          <w:szCs w:val="32"/>
          <w:highlight w:val="none"/>
        </w:rPr>
        <w:t>项目编号：</w:t>
      </w:r>
      <w:r>
        <w:rPr>
          <w:rFonts w:hint="eastAsia" w:ascii="黑体" w:hAnsi="宋体" w:eastAsia="黑体"/>
          <w:sz w:val="32"/>
          <w:szCs w:val="32"/>
          <w:highlight w:val="none"/>
          <w:lang w:eastAsia="zh-CN"/>
        </w:rPr>
        <w:t>wsfs-2022-150</w:t>
      </w: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tabs>
          <w:tab w:val="left" w:pos="8040"/>
        </w:tabs>
        <w:jc w:val="left"/>
        <w:rPr>
          <w:rFonts w:ascii="黑体" w:hAnsi="宋体" w:eastAsia="黑体"/>
          <w:bCs/>
          <w:sz w:val="24"/>
          <w:szCs w:val="24"/>
          <w:highlight w:val="none"/>
        </w:rPr>
      </w:pPr>
      <w:r>
        <w:rPr>
          <w:rFonts w:ascii="黑体" w:hAnsi="宋体" w:eastAsia="黑体"/>
          <w:bCs/>
          <w:sz w:val="24"/>
          <w:szCs w:val="24"/>
          <w:highlight w:val="none"/>
        </w:rPr>
        <w:tab/>
      </w: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outlineLvl w:val="0"/>
        <w:rPr>
          <w:rFonts w:ascii="黑体" w:hAnsi="宋体" w:eastAsia="黑体"/>
          <w:sz w:val="80"/>
          <w:szCs w:val="80"/>
          <w:highlight w:val="none"/>
        </w:rPr>
      </w:pPr>
      <w:bookmarkStart w:id="0" w:name="_Toc31878"/>
      <w:bookmarkStart w:id="1" w:name="_Toc23567"/>
      <w:r>
        <w:rPr>
          <w:rFonts w:hint="eastAsia" w:ascii="黑体" w:hAnsi="宋体" w:eastAsia="黑体"/>
          <w:sz w:val="80"/>
          <w:szCs w:val="80"/>
          <w:highlight w:val="none"/>
        </w:rPr>
        <w:t>招标文件</w:t>
      </w:r>
      <w:bookmarkEnd w:id="0"/>
      <w:bookmarkEnd w:id="1"/>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rPr>
          <w:rFonts w:ascii="黑体" w:hAnsi="宋体" w:eastAsia="黑体"/>
          <w:bCs/>
          <w:sz w:val="24"/>
          <w:szCs w:val="24"/>
          <w:highlight w:val="none"/>
        </w:rPr>
      </w:pPr>
    </w:p>
    <w:p>
      <w:pP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jc w:val="center"/>
        <w:rPr>
          <w:rFonts w:ascii="黑体" w:hAnsi="宋体" w:eastAsia="黑体"/>
          <w:bCs/>
          <w:sz w:val="24"/>
          <w:szCs w:val="24"/>
          <w:highlight w:val="none"/>
        </w:rPr>
      </w:pPr>
    </w:p>
    <w:p>
      <w:pPr>
        <w:spacing w:line="360" w:lineRule="auto"/>
        <w:ind w:firstLine="560" w:firstLineChars="200"/>
        <w:rPr>
          <w:rFonts w:hint="eastAsia" w:ascii="黑体" w:hAnsi="宋体" w:eastAsia="黑体"/>
          <w:sz w:val="28"/>
          <w:szCs w:val="28"/>
          <w:highlight w:val="none"/>
          <w:lang w:eastAsia="zh-CN"/>
        </w:rPr>
      </w:pPr>
      <w:r>
        <w:rPr>
          <w:rFonts w:hint="eastAsia" w:ascii="黑体" w:hAnsi="宋体" w:eastAsia="黑体"/>
          <w:sz w:val="28"/>
          <w:szCs w:val="28"/>
          <w:highlight w:val="none"/>
        </w:rPr>
        <w:t>采 购 人：</w:t>
      </w:r>
      <w:r>
        <w:rPr>
          <w:rFonts w:hint="eastAsia" w:ascii="黑体" w:hAnsi="宋体" w:eastAsia="黑体"/>
          <w:sz w:val="28"/>
          <w:szCs w:val="28"/>
          <w:highlight w:val="none"/>
          <w:lang w:eastAsia="zh-CN"/>
        </w:rPr>
        <w:t>温宿县林业和草原局</w:t>
      </w:r>
    </w:p>
    <w:p>
      <w:pPr>
        <w:spacing w:line="360" w:lineRule="auto"/>
        <w:ind w:firstLine="560" w:firstLineChars="200"/>
        <w:rPr>
          <w:rFonts w:hint="eastAsia" w:ascii="黑体" w:hAnsi="宋体" w:eastAsia="黑体"/>
          <w:sz w:val="28"/>
          <w:szCs w:val="28"/>
          <w:highlight w:val="none"/>
          <w:lang w:eastAsia="zh-CN"/>
        </w:rPr>
      </w:pPr>
      <w:r>
        <w:rPr>
          <w:rFonts w:hint="eastAsia" w:ascii="黑体" w:hAnsi="宋体" w:eastAsia="黑体"/>
          <w:sz w:val="28"/>
          <w:szCs w:val="28"/>
          <w:highlight w:val="none"/>
        </w:rPr>
        <w:t>代理机构：</w:t>
      </w:r>
      <w:r>
        <w:rPr>
          <w:rFonts w:hint="eastAsia" w:ascii="黑体" w:hAnsi="宋体" w:eastAsia="黑体"/>
          <w:sz w:val="28"/>
          <w:szCs w:val="28"/>
          <w:highlight w:val="none"/>
          <w:lang w:eastAsia="zh-CN"/>
        </w:rPr>
        <w:t>新疆乾达项目管理有限公司</w:t>
      </w:r>
    </w:p>
    <w:p>
      <w:pPr>
        <w:jc w:val="center"/>
        <w:rPr>
          <w:rFonts w:ascii="黑体" w:hAnsi="黑体" w:eastAsia="黑体" w:cs="黑体"/>
          <w:sz w:val="28"/>
          <w:szCs w:val="28"/>
          <w:highlight w:val="none"/>
        </w:rPr>
      </w:pPr>
    </w:p>
    <w:p>
      <w:pPr>
        <w:jc w:val="center"/>
        <w:rPr>
          <w:rFonts w:ascii="黑体" w:hAnsi="黑体" w:eastAsia="黑体" w:cs="黑体"/>
          <w:sz w:val="28"/>
          <w:szCs w:val="28"/>
          <w:highlight w:val="none"/>
        </w:rPr>
        <w:sectPr>
          <w:pgSz w:w="11906" w:h="16838"/>
          <w:pgMar w:top="1440" w:right="1440" w:bottom="1440" w:left="1440" w:header="851" w:footer="992" w:gutter="0"/>
          <w:cols w:space="0" w:num="1"/>
          <w:docGrid w:type="lines" w:linePitch="317" w:charSpace="0"/>
        </w:sectPr>
      </w:pPr>
      <w:r>
        <w:rPr>
          <w:rFonts w:hint="eastAsia" w:ascii="黑体" w:hAnsi="黑体" w:eastAsia="黑体" w:cs="黑体"/>
          <w:sz w:val="28"/>
          <w:szCs w:val="28"/>
          <w:highlight w:val="none"/>
        </w:rPr>
        <w:t>二0二</w:t>
      </w:r>
      <w:r>
        <w:rPr>
          <w:rFonts w:hint="eastAsia" w:ascii="黑体" w:hAnsi="黑体" w:eastAsia="黑体" w:cs="黑体"/>
          <w:sz w:val="28"/>
          <w:szCs w:val="28"/>
          <w:highlight w:val="none"/>
          <w:lang w:val="en-US" w:eastAsia="zh-CN"/>
        </w:rPr>
        <w:t>三</w:t>
      </w:r>
      <w:r>
        <w:rPr>
          <w:rFonts w:hint="eastAsia" w:ascii="黑体" w:hAnsi="黑体" w:eastAsia="黑体" w:cs="黑体"/>
          <w:sz w:val="28"/>
          <w:szCs w:val="28"/>
          <w:highlight w:val="none"/>
        </w:rPr>
        <w:t>年</w:t>
      </w:r>
      <w:r>
        <w:rPr>
          <w:rFonts w:hint="eastAsia" w:ascii="黑体" w:hAnsi="黑体" w:eastAsia="黑体" w:cs="黑体"/>
          <w:sz w:val="28"/>
          <w:szCs w:val="28"/>
          <w:highlight w:val="none"/>
          <w:lang w:val="en-US" w:eastAsia="zh-CN"/>
        </w:rPr>
        <w:t>二</w:t>
      </w:r>
      <w:r>
        <w:rPr>
          <w:rFonts w:hint="eastAsia" w:ascii="黑体" w:hAnsi="黑体" w:eastAsia="黑体" w:cs="黑体"/>
          <w:sz w:val="28"/>
          <w:szCs w:val="28"/>
          <w:highlight w:val="none"/>
        </w:rPr>
        <w:t>月</w:t>
      </w:r>
    </w:p>
    <w:p>
      <w:pPr>
        <w:spacing w:beforeLines="100"/>
        <w:jc w:val="center"/>
        <w:outlineLvl w:val="0"/>
        <w:rPr>
          <w:highlight w:val="none"/>
        </w:rPr>
      </w:pPr>
      <w:bookmarkStart w:id="2" w:name="_Toc20209"/>
      <w:bookmarkStart w:id="3" w:name="_Toc12764"/>
      <w:r>
        <w:rPr>
          <w:rFonts w:hint="eastAsia" w:ascii="黑体" w:hAnsi="黑体" w:eastAsia="黑体" w:cs="黑体"/>
          <w:sz w:val="32"/>
          <w:szCs w:val="32"/>
          <w:highlight w:val="none"/>
        </w:rPr>
        <w:t>货物采购招标文件</w:t>
      </w:r>
      <w:bookmarkEnd w:id="2"/>
      <w:bookmarkEnd w:id="3"/>
    </w:p>
    <w:p>
      <w:pPr>
        <w:rPr>
          <w:highlight w:val="none"/>
        </w:rPr>
      </w:pPr>
    </w:p>
    <w:p>
      <w:pPr>
        <w:rPr>
          <w:highlight w:val="none"/>
        </w:rPr>
      </w:pPr>
    </w:p>
    <w:p>
      <w:pPr>
        <w:rPr>
          <w:highlight w:val="none"/>
        </w:rPr>
      </w:pPr>
    </w:p>
    <w:p>
      <w:pPr>
        <w:spacing w:line="480" w:lineRule="auto"/>
        <w:ind w:firstLine="720" w:firstLineChars="300"/>
        <w:rPr>
          <w:rFonts w:hint="eastAsia" w:ascii="仿宋" w:hAnsi="仿宋" w:eastAsia="仿宋" w:cs="仿宋"/>
          <w:sz w:val="24"/>
          <w:highlight w:val="none"/>
          <w:lang w:eastAsia="zh-CN"/>
        </w:rPr>
      </w:pPr>
      <w:r>
        <w:rPr>
          <w:rFonts w:hint="eastAsia" w:ascii="仿宋" w:hAnsi="仿宋" w:eastAsia="仿宋" w:cs="仿宋"/>
          <w:sz w:val="24"/>
          <w:highlight w:val="none"/>
        </w:rPr>
        <w:t>项 目 名 称：</w:t>
      </w:r>
      <w:r>
        <w:rPr>
          <w:rFonts w:hint="eastAsia" w:ascii="仿宋" w:hAnsi="仿宋" w:eastAsia="仿宋" w:cs="仿宋"/>
          <w:sz w:val="24"/>
          <w:highlight w:val="none"/>
          <w:lang w:eastAsia="zh-CN"/>
        </w:rPr>
        <w:t>温宿县2022年林业发展改革资金（林长制督查考核奖励资金） 项目（智能管理系统）</w:t>
      </w:r>
    </w:p>
    <w:p>
      <w:pPr>
        <w:spacing w:line="480" w:lineRule="auto"/>
        <w:ind w:firstLine="720" w:firstLineChars="300"/>
        <w:rPr>
          <w:rFonts w:hint="eastAsia" w:ascii="仿宋" w:hAnsi="仿宋" w:eastAsia="仿宋" w:cs="仿宋"/>
          <w:sz w:val="24"/>
          <w:highlight w:val="none"/>
          <w:lang w:eastAsia="zh-CN"/>
        </w:rPr>
      </w:pPr>
      <w:r>
        <w:rPr>
          <w:rFonts w:hint="eastAsia" w:ascii="仿宋" w:hAnsi="仿宋" w:eastAsia="仿宋" w:cs="仿宋"/>
          <w:sz w:val="24"/>
          <w:highlight w:val="none"/>
        </w:rPr>
        <w:t>采  购  人（公章）：</w:t>
      </w:r>
      <w:r>
        <w:rPr>
          <w:rFonts w:hint="eastAsia" w:ascii="仿宋" w:hAnsi="仿宋" w:eastAsia="仿宋" w:cs="仿宋"/>
          <w:sz w:val="24"/>
          <w:highlight w:val="none"/>
          <w:lang w:eastAsia="zh-CN"/>
        </w:rPr>
        <w:t>温宿县林业和草原局</w:t>
      </w:r>
    </w:p>
    <w:p>
      <w:pPr>
        <w:spacing w:line="480" w:lineRule="auto"/>
        <w:ind w:firstLine="720" w:firstLineChars="300"/>
        <w:rPr>
          <w:rFonts w:ascii="仿宋" w:hAnsi="仿宋" w:eastAsia="仿宋" w:cs="仿宋"/>
          <w:sz w:val="24"/>
          <w:highlight w:val="none"/>
        </w:rPr>
      </w:pPr>
      <w:r>
        <w:rPr>
          <w:rFonts w:hint="eastAsia" w:ascii="仿宋" w:hAnsi="仿宋" w:eastAsia="仿宋" w:cs="仿宋"/>
          <w:sz w:val="24"/>
          <w:highlight w:val="none"/>
        </w:rPr>
        <w:t xml:space="preserve">法定代表人（签字或盖章）： </w:t>
      </w:r>
    </w:p>
    <w:p>
      <w:pPr>
        <w:spacing w:line="480" w:lineRule="auto"/>
        <w:ind w:firstLine="720" w:firstLineChars="300"/>
        <w:rPr>
          <w:rFonts w:hint="eastAsia" w:ascii="仿宋" w:hAnsi="仿宋" w:eastAsia="仿宋" w:cs="仿宋"/>
          <w:sz w:val="24"/>
          <w:highlight w:val="none"/>
          <w:lang w:eastAsia="zh-CN"/>
        </w:rPr>
      </w:pPr>
      <w:r>
        <w:rPr>
          <w:rFonts w:hint="eastAsia" w:ascii="仿宋" w:hAnsi="仿宋" w:eastAsia="仿宋" w:cs="仿宋"/>
          <w:sz w:val="24"/>
          <w:highlight w:val="none"/>
        </w:rPr>
        <w:t>联  系  人：</w:t>
      </w:r>
      <w:r>
        <w:rPr>
          <w:rFonts w:hint="eastAsia" w:ascii="仿宋" w:hAnsi="仿宋" w:eastAsia="仿宋" w:cs="仿宋"/>
          <w:sz w:val="24"/>
          <w:szCs w:val="24"/>
          <w:highlight w:val="none"/>
          <w:lang w:val="en-US" w:eastAsia="zh-CN"/>
        </w:rPr>
        <w:t>王丽英</w:t>
      </w:r>
    </w:p>
    <w:p>
      <w:pPr>
        <w:spacing w:line="480" w:lineRule="auto"/>
        <w:ind w:firstLine="720" w:firstLineChars="300"/>
        <w:rPr>
          <w:rFonts w:hint="eastAsia" w:ascii="仿宋" w:hAnsi="仿宋" w:eastAsia="仿宋" w:cs="仿宋"/>
          <w:sz w:val="24"/>
          <w:highlight w:val="none"/>
          <w:lang w:eastAsia="zh-CN"/>
        </w:rPr>
      </w:pPr>
      <w:r>
        <w:rPr>
          <w:rFonts w:hint="eastAsia" w:ascii="仿宋" w:hAnsi="仿宋" w:eastAsia="仿宋" w:cs="仿宋"/>
          <w:sz w:val="24"/>
          <w:highlight w:val="none"/>
        </w:rPr>
        <w:t>电      话：0997-</w:t>
      </w:r>
      <w:r>
        <w:rPr>
          <w:rFonts w:hint="eastAsia" w:ascii="仿宋" w:hAnsi="仿宋" w:eastAsia="仿宋" w:cs="仿宋"/>
          <w:sz w:val="24"/>
          <w:highlight w:val="none"/>
          <w:lang w:val="en-US" w:eastAsia="zh-CN"/>
        </w:rPr>
        <w:t>4530349</w:t>
      </w:r>
    </w:p>
    <w:p>
      <w:pPr>
        <w:spacing w:line="480" w:lineRule="auto"/>
        <w:ind w:firstLine="720" w:firstLineChars="300"/>
        <w:rPr>
          <w:rFonts w:ascii="仿宋" w:hAnsi="仿宋" w:eastAsia="仿宋" w:cs="仿宋"/>
          <w:sz w:val="24"/>
          <w:highlight w:val="none"/>
        </w:rPr>
      </w:pPr>
    </w:p>
    <w:p>
      <w:pPr>
        <w:spacing w:line="480" w:lineRule="auto"/>
        <w:ind w:firstLine="720" w:firstLineChars="300"/>
        <w:rPr>
          <w:rFonts w:ascii="仿宋" w:hAnsi="仿宋" w:eastAsia="仿宋" w:cs="仿宋"/>
          <w:sz w:val="24"/>
          <w:highlight w:val="none"/>
        </w:rPr>
      </w:pPr>
    </w:p>
    <w:p>
      <w:pPr>
        <w:spacing w:line="480" w:lineRule="auto"/>
        <w:ind w:firstLine="720" w:firstLineChars="300"/>
        <w:rPr>
          <w:rFonts w:hint="eastAsia" w:ascii="仿宋" w:hAnsi="仿宋" w:eastAsia="仿宋" w:cs="仿宋"/>
          <w:sz w:val="24"/>
          <w:highlight w:val="none"/>
          <w:lang w:eastAsia="zh-CN"/>
        </w:rPr>
      </w:pPr>
      <w:r>
        <w:rPr>
          <w:rFonts w:hint="eastAsia" w:ascii="仿宋" w:hAnsi="仿宋" w:eastAsia="仿宋" w:cs="仿宋"/>
          <w:sz w:val="24"/>
          <w:highlight w:val="none"/>
        </w:rPr>
        <w:t>采购代理机构（公章）：</w:t>
      </w:r>
      <w:r>
        <w:rPr>
          <w:rFonts w:hint="eastAsia" w:ascii="仿宋" w:hAnsi="仿宋" w:eastAsia="仿宋" w:cs="仿宋"/>
          <w:sz w:val="24"/>
          <w:szCs w:val="24"/>
          <w:highlight w:val="none"/>
          <w:lang w:eastAsia="zh-CN"/>
        </w:rPr>
        <w:t>新疆乾达项目管理有限公司</w:t>
      </w:r>
    </w:p>
    <w:p>
      <w:pPr>
        <w:spacing w:line="480" w:lineRule="auto"/>
        <w:ind w:firstLine="720" w:firstLineChars="300"/>
        <w:rPr>
          <w:rFonts w:ascii="仿宋" w:hAnsi="仿宋" w:eastAsia="仿宋" w:cs="仿宋"/>
          <w:sz w:val="24"/>
          <w:highlight w:val="none"/>
        </w:rPr>
      </w:pPr>
      <w:r>
        <w:rPr>
          <w:rFonts w:hint="eastAsia" w:ascii="仿宋" w:hAnsi="仿宋" w:eastAsia="仿宋" w:cs="仿宋"/>
          <w:sz w:val="24"/>
          <w:highlight w:val="none"/>
        </w:rPr>
        <w:t>法定代表人（签字或盖章）：</w:t>
      </w:r>
    </w:p>
    <w:p>
      <w:pPr>
        <w:spacing w:line="480" w:lineRule="auto"/>
        <w:ind w:firstLine="720" w:firstLineChars="300"/>
        <w:rPr>
          <w:rFonts w:hint="eastAsia" w:ascii="仿宋" w:hAnsi="仿宋" w:eastAsia="仿宋" w:cs="仿宋"/>
          <w:sz w:val="24"/>
          <w:highlight w:val="none"/>
          <w:lang w:val="en-US" w:eastAsia="zh-CN"/>
        </w:rPr>
      </w:pPr>
      <w:r>
        <w:rPr>
          <w:rFonts w:hint="eastAsia" w:ascii="仿宋" w:hAnsi="仿宋" w:eastAsia="仿宋" w:cs="仿宋"/>
          <w:sz w:val="24"/>
          <w:highlight w:val="none"/>
        </w:rPr>
        <w:t>联  系  人：</w:t>
      </w:r>
      <w:r>
        <w:rPr>
          <w:rFonts w:hint="eastAsia" w:ascii="仿宋" w:hAnsi="仿宋" w:eastAsia="仿宋" w:cs="仿宋"/>
          <w:sz w:val="24"/>
          <w:highlight w:val="none"/>
          <w:lang w:val="en-US" w:eastAsia="zh-CN"/>
        </w:rPr>
        <w:t>郭挺</w:t>
      </w:r>
    </w:p>
    <w:p>
      <w:pPr>
        <w:spacing w:line="480" w:lineRule="auto"/>
        <w:ind w:firstLine="720" w:firstLineChars="300"/>
        <w:rPr>
          <w:rFonts w:hint="default" w:ascii="仿宋" w:hAnsi="仿宋" w:eastAsia="仿宋" w:cs="仿宋"/>
          <w:sz w:val="24"/>
          <w:highlight w:val="none"/>
          <w:lang w:val="en-US" w:eastAsia="zh-CN"/>
        </w:rPr>
      </w:pPr>
      <w:r>
        <w:rPr>
          <w:rFonts w:hint="eastAsia" w:ascii="仿宋" w:hAnsi="仿宋" w:eastAsia="仿宋" w:cs="仿宋"/>
          <w:sz w:val="24"/>
          <w:highlight w:val="none"/>
        </w:rPr>
        <w:t>电      话：</w:t>
      </w:r>
      <w:r>
        <w:rPr>
          <w:rFonts w:hint="eastAsia" w:ascii="仿宋" w:hAnsi="仿宋" w:eastAsia="仿宋" w:cs="仿宋"/>
          <w:sz w:val="24"/>
          <w:highlight w:val="none"/>
          <w:lang w:val="en-US" w:eastAsia="zh-CN"/>
        </w:rPr>
        <w:t>17699976868</w:t>
      </w:r>
    </w:p>
    <w:p>
      <w:pPr>
        <w:spacing w:line="480" w:lineRule="auto"/>
        <w:ind w:firstLine="720" w:firstLineChars="300"/>
        <w:rPr>
          <w:rFonts w:hint="eastAsia" w:ascii="仿宋" w:hAnsi="仿宋" w:eastAsia="仿宋" w:cs="仿宋"/>
          <w:sz w:val="24"/>
          <w:highlight w:val="none"/>
          <w:lang w:val="en-US" w:eastAsia="zh-CN"/>
        </w:rPr>
      </w:pPr>
      <w:r>
        <w:rPr>
          <w:rFonts w:hint="eastAsia" w:ascii="仿宋" w:hAnsi="仿宋" w:eastAsia="仿宋" w:cs="仿宋"/>
          <w:sz w:val="24"/>
          <w:highlight w:val="none"/>
        </w:rPr>
        <w:t>联系地址：</w:t>
      </w:r>
      <w:r>
        <w:rPr>
          <w:rFonts w:hint="eastAsia" w:ascii="仿宋" w:hAnsi="仿宋" w:eastAsia="仿宋" w:cs="仿宋"/>
          <w:sz w:val="24"/>
          <w:szCs w:val="24"/>
          <w:highlight w:val="none"/>
          <w:lang w:eastAsia="zh-CN"/>
        </w:rPr>
        <w:t>阿克苏市文化路建安一区院内物业公司二楼</w:t>
      </w:r>
    </w:p>
    <w:p>
      <w:pPr>
        <w:spacing w:line="360" w:lineRule="auto"/>
        <w:rPr>
          <w:rFonts w:ascii="仿宋" w:hAnsi="仿宋" w:eastAsia="仿宋" w:cs="仿宋"/>
          <w:sz w:val="24"/>
          <w:highlight w:val="none"/>
        </w:rPr>
      </w:pPr>
    </w:p>
    <w:p>
      <w:pPr>
        <w:spacing w:line="360" w:lineRule="auto"/>
        <w:rPr>
          <w:rFonts w:ascii="仿宋" w:hAnsi="仿宋" w:eastAsia="仿宋" w:cs="仿宋"/>
          <w:sz w:val="24"/>
          <w:highlight w:val="none"/>
        </w:rPr>
      </w:pPr>
    </w:p>
    <w:p>
      <w:pPr>
        <w:spacing w:line="360" w:lineRule="auto"/>
        <w:rPr>
          <w:rFonts w:ascii="仿宋" w:hAnsi="仿宋" w:eastAsia="仿宋" w:cs="仿宋"/>
          <w:sz w:val="24"/>
          <w:highlight w:val="none"/>
        </w:rPr>
      </w:pPr>
    </w:p>
    <w:p>
      <w:pPr>
        <w:spacing w:line="360" w:lineRule="auto"/>
        <w:jc w:val="center"/>
        <w:rPr>
          <w:rFonts w:ascii="仿宋" w:hAnsi="仿宋" w:eastAsia="仿宋" w:cs="仿宋"/>
          <w:sz w:val="24"/>
          <w:highlight w:val="none"/>
        </w:rPr>
      </w:pPr>
    </w:p>
    <w:p>
      <w:pPr>
        <w:jc w:val="center"/>
        <w:rPr>
          <w:rFonts w:ascii="仿宋" w:hAnsi="仿宋" w:eastAsia="仿宋" w:cs="仿宋"/>
          <w:sz w:val="24"/>
          <w:highlight w:val="none"/>
        </w:rPr>
        <w:sectPr>
          <w:footerReference r:id="rId3" w:type="default"/>
          <w:pgSz w:w="11906" w:h="16838"/>
          <w:pgMar w:top="1440" w:right="1440" w:bottom="1440" w:left="1440" w:header="851" w:footer="992" w:gutter="0"/>
          <w:pgNumType w:start="1"/>
          <w:cols w:space="0" w:num="1"/>
          <w:docGrid w:type="lines" w:linePitch="317" w:charSpace="0"/>
        </w:sectPr>
      </w:pP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年0</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日</w:t>
      </w:r>
    </w:p>
    <w:p>
      <w:pPr>
        <w:jc w:val="center"/>
        <w:outlineLvl w:val="0"/>
        <w:rPr>
          <w:rFonts w:ascii="黑体" w:hAnsi="黑体" w:eastAsia="黑体"/>
          <w:sz w:val="28"/>
          <w:szCs w:val="28"/>
          <w:highlight w:val="none"/>
        </w:rPr>
      </w:pPr>
      <w:bookmarkStart w:id="4" w:name="_Toc2425"/>
      <w:bookmarkStart w:id="5" w:name="_Toc20830"/>
      <w:r>
        <w:rPr>
          <w:rFonts w:ascii="黑体" w:hAnsi="黑体" w:eastAsia="黑体"/>
          <w:sz w:val="32"/>
          <w:szCs w:val="32"/>
          <w:highlight w:val="none"/>
        </w:rPr>
        <w:t>目</w:t>
      </w:r>
      <w:r>
        <w:rPr>
          <w:rFonts w:hint="eastAsia" w:ascii="黑体" w:hAnsi="黑体" w:eastAsia="黑体"/>
          <w:sz w:val="32"/>
          <w:szCs w:val="32"/>
          <w:highlight w:val="none"/>
        </w:rPr>
        <w:t xml:space="preserve">  </w:t>
      </w:r>
      <w:r>
        <w:rPr>
          <w:rFonts w:ascii="黑体" w:hAnsi="黑体" w:eastAsia="黑体"/>
          <w:sz w:val="32"/>
          <w:szCs w:val="32"/>
          <w:highlight w:val="none"/>
        </w:rPr>
        <w:t>录</w:t>
      </w:r>
      <w:bookmarkEnd w:id="4"/>
      <w:bookmarkEnd w:id="5"/>
    </w:p>
    <w:p>
      <w:pPr>
        <w:pStyle w:val="11"/>
        <w:tabs>
          <w:tab w:val="right" w:leader="dot" w:pos="9026"/>
        </w:tabs>
      </w:pPr>
      <w:r>
        <w:rPr>
          <w:rFonts w:ascii="黑体" w:hAnsi="黑体" w:eastAsia="黑体"/>
          <w:sz w:val="24"/>
          <w:szCs w:val="24"/>
          <w:highlight w:val="none"/>
        </w:rPr>
        <w:fldChar w:fldCharType="begin"/>
      </w:r>
      <w:r>
        <w:rPr>
          <w:rFonts w:ascii="黑体" w:hAnsi="黑体" w:eastAsia="黑体"/>
          <w:sz w:val="24"/>
          <w:szCs w:val="24"/>
          <w:highlight w:val="none"/>
        </w:rPr>
        <w:instrText xml:space="preserve">TOC \o "1-3" \h \u </w:instrText>
      </w:r>
      <w:r>
        <w:rPr>
          <w:rFonts w:ascii="黑体" w:hAnsi="黑体" w:eastAsia="黑体"/>
          <w:sz w:val="24"/>
          <w:szCs w:val="24"/>
          <w:highlight w:val="none"/>
        </w:rPr>
        <w:fldChar w:fldCharType="separate"/>
      </w:r>
      <w:r>
        <w:rPr>
          <w:rFonts w:ascii="黑体" w:hAnsi="黑体" w:eastAsia="黑体"/>
          <w:szCs w:val="24"/>
          <w:highlight w:val="none"/>
        </w:rPr>
        <w:fldChar w:fldCharType="begin"/>
      </w:r>
      <w:r>
        <w:rPr>
          <w:rFonts w:ascii="黑体" w:hAnsi="黑体" w:eastAsia="黑体"/>
          <w:szCs w:val="24"/>
          <w:highlight w:val="none"/>
        </w:rPr>
        <w:instrText xml:space="preserve"> HYPERLINK \l _Toc23567 </w:instrText>
      </w:r>
      <w:r>
        <w:rPr>
          <w:rFonts w:ascii="黑体" w:hAnsi="黑体" w:eastAsia="黑体"/>
          <w:szCs w:val="24"/>
          <w:highlight w:val="none"/>
        </w:rPr>
        <w:fldChar w:fldCharType="separate"/>
      </w:r>
      <w:r>
        <w:rPr>
          <w:rFonts w:hint="eastAsia" w:ascii="黑体" w:hAnsi="宋体" w:eastAsia="黑体"/>
          <w:szCs w:val="80"/>
          <w:highlight w:val="none"/>
        </w:rPr>
        <w:t>招标文件</w:t>
      </w:r>
      <w:r>
        <w:tab/>
      </w:r>
      <w:r>
        <w:fldChar w:fldCharType="begin"/>
      </w:r>
      <w:r>
        <w:instrText xml:space="preserve"> PAGEREF _Toc23567 \h </w:instrText>
      </w:r>
      <w:r>
        <w:fldChar w:fldCharType="separate"/>
      </w:r>
      <w:r>
        <w:t>1</w:t>
      </w:r>
      <w:r>
        <w:fldChar w:fldCharType="end"/>
      </w:r>
      <w:r>
        <w:rPr>
          <w:rFonts w:ascii="黑体" w:hAnsi="黑体" w:eastAsia="黑体"/>
          <w:szCs w:val="24"/>
          <w:highlight w:val="none"/>
        </w:rPr>
        <w:fldChar w:fldCharType="end"/>
      </w:r>
    </w:p>
    <w:p>
      <w:pPr>
        <w:pStyle w:val="11"/>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_Toc20209 </w:instrText>
      </w:r>
      <w:r>
        <w:rPr>
          <w:rFonts w:ascii="黑体" w:hAnsi="黑体" w:eastAsia="黑体"/>
          <w:szCs w:val="24"/>
          <w:highlight w:val="none"/>
        </w:rPr>
        <w:fldChar w:fldCharType="separate"/>
      </w:r>
      <w:r>
        <w:rPr>
          <w:rFonts w:hint="eastAsia" w:ascii="黑体" w:hAnsi="黑体" w:eastAsia="黑体" w:cs="黑体"/>
          <w:szCs w:val="32"/>
          <w:highlight w:val="none"/>
        </w:rPr>
        <w:t>货物采购招标文件</w:t>
      </w:r>
      <w:r>
        <w:tab/>
      </w:r>
      <w:r>
        <w:fldChar w:fldCharType="begin"/>
      </w:r>
      <w:r>
        <w:instrText xml:space="preserve"> PAGEREF _Toc20209 \h </w:instrText>
      </w:r>
      <w:r>
        <w:fldChar w:fldCharType="separate"/>
      </w:r>
      <w:r>
        <w:t>1</w:t>
      </w:r>
      <w:r>
        <w:fldChar w:fldCharType="end"/>
      </w:r>
      <w:r>
        <w:rPr>
          <w:rFonts w:ascii="黑体" w:hAnsi="黑体" w:eastAsia="黑体"/>
          <w:szCs w:val="24"/>
          <w:highlight w:val="none"/>
        </w:rPr>
        <w:fldChar w:fldCharType="end"/>
      </w:r>
    </w:p>
    <w:p>
      <w:pPr>
        <w:pStyle w:val="11"/>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_Toc20830 </w:instrText>
      </w:r>
      <w:r>
        <w:rPr>
          <w:rFonts w:ascii="黑体" w:hAnsi="黑体" w:eastAsia="黑体"/>
          <w:szCs w:val="24"/>
          <w:highlight w:val="none"/>
        </w:rPr>
        <w:fldChar w:fldCharType="separate"/>
      </w:r>
      <w:r>
        <w:rPr>
          <w:rFonts w:ascii="黑体" w:hAnsi="黑体" w:eastAsia="黑体"/>
          <w:szCs w:val="32"/>
          <w:highlight w:val="none"/>
        </w:rPr>
        <w:t>目</w:t>
      </w:r>
      <w:r>
        <w:rPr>
          <w:rFonts w:hint="eastAsia" w:ascii="黑体" w:hAnsi="黑体" w:eastAsia="黑体"/>
          <w:szCs w:val="32"/>
          <w:highlight w:val="none"/>
        </w:rPr>
        <w:t xml:space="preserve">  </w:t>
      </w:r>
      <w:r>
        <w:rPr>
          <w:rFonts w:ascii="黑体" w:hAnsi="黑体" w:eastAsia="黑体"/>
          <w:szCs w:val="32"/>
          <w:highlight w:val="none"/>
        </w:rPr>
        <w:t>录</w:t>
      </w:r>
      <w:r>
        <w:tab/>
      </w:r>
      <w:r>
        <w:fldChar w:fldCharType="begin"/>
      </w:r>
      <w:r>
        <w:instrText xml:space="preserve"> PAGEREF _Toc20830 \h </w:instrText>
      </w:r>
      <w:r>
        <w:fldChar w:fldCharType="separate"/>
      </w:r>
      <w:r>
        <w:t>1</w:t>
      </w:r>
      <w:r>
        <w:fldChar w:fldCharType="end"/>
      </w:r>
      <w:r>
        <w:rPr>
          <w:rFonts w:ascii="黑体" w:hAnsi="黑体" w:eastAsia="黑体"/>
          <w:szCs w:val="24"/>
          <w:highlight w:val="none"/>
        </w:rPr>
        <w:fldChar w:fldCharType="end"/>
      </w:r>
    </w:p>
    <w:p>
      <w:pPr>
        <w:pStyle w:val="12"/>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_Toc265 </w:instrText>
      </w:r>
      <w:r>
        <w:rPr>
          <w:rFonts w:ascii="黑体" w:hAnsi="黑体" w:eastAsia="黑体"/>
          <w:szCs w:val="24"/>
          <w:highlight w:val="none"/>
        </w:rPr>
        <w:fldChar w:fldCharType="separate"/>
      </w:r>
      <w:r>
        <w:rPr>
          <w:rFonts w:hint="eastAsia" w:ascii="黑体" w:hAnsi="黑体" w:eastAsia="黑体"/>
          <w:szCs w:val="32"/>
          <w:highlight w:val="none"/>
        </w:rPr>
        <w:t>第一章  招标公告</w:t>
      </w:r>
      <w:r>
        <w:tab/>
      </w:r>
      <w:r>
        <w:fldChar w:fldCharType="begin"/>
      </w:r>
      <w:r>
        <w:instrText xml:space="preserve"> PAGEREF _Toc265 \h </w:instrText>
      </w:r>
      <w:r>
        <w:fldChar w:fldCharType="separate"/>
      </w:r>
      <w:r>
        <w:t>3</w:t>
      </w:r>
      <w:r>
        <w:fldChar w:fldCharType="end"/>
      </w:r>
      <w:r>
        <w:rPr>
          <w:rFonts w:ascii="黑体" w:hAnsi="黑体" w:eastAsia="黑体"/>
          <w:szCs w:val="24"/>
          <w:highlight w:val="none"/>
        </w:rPr>
        <w:fldChar w:fldCharType="end"/>
      </w:r>
    </w:p>
    <w:p>
      <w:pPr>
        <w:pStyle w:val="12"/>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_Toc13472 </w:instrText>
      </w:r>
      <w:r>
        <w:rPr>
          <w:rFonts w:ascii="黑体" w:hAnsi="黑体" w:eastAsia="黑体"/>
          <w:szCs w:val="24"/>
          <w:highlight w:val="none"/>
        </w:rPr>
        <w:fldChar w:fldCharType="separate"/>
      </w:r>
      <w:r>
        <w:rPr>
          <w:rFonts w:ascii="黑体" w:hAnsi="黑体" w:eastAsia="黑体"/>
          <w:szCs w:val="32"/>
          <w:highlight w:val="none"/>
        </w:rPr>
        <w:t>第二章</w:t>
      </w:r>
      <w:r>
        <w:rPr>
          <w:rFonts w:hint="eastAsia" w:ascii="黑体" w:hAnsi="黑体" w:eastAsia="黑体"/>
          <w:szCs w:val="32"/>
          <w:highlight w:val="none"/>
        </w:rPr>
        <w:t xml:space="preserve">  投标人须知</w:t>
      </w:r>
      <w:r>
        <w:tab/>
      </w:r>
      <w:r>
        <w:fldChar w:fldCharType="begin"/>
      </w:r>
      <w:r>
        <w:instrText xml:space="preserve"> PAGEREF _Toc13472 \h </w:instrText>
      </w:r>
      <w:r>
        <w:fldChar w:fldCharType="separate"/>
      </w:r>
      <w:r>
        <w:t>7</w:t>
      </w:r>
      <w:r>
        <w:fldChar w:fldCharType="end"/>
      </w:r>
      <w:r>
        <w:rPr>
          <w:rFonts w:ascii="黑体" w:hAnsi="黑体" w:eastAsia="黑体"/>
          <w:szCs w:val="24"/>
          <w:highlight w:val="none"/>
        </w:rPr>
        <w:fldChar w:fldCharType="end"/>
      </w:r>
    </w:p>
    <w:p>
      <w:pPr>
        <w:pStyle w:val="12"/>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_Toc23494 </w:instrText>
      </w:r>
      <w:r>
        <w:rPr>
          <w:rFonts w:ascii="黑体" w:hAnsi="黑体" w:eastAsia="黑体"/>
          <w:szCs w:val="24"/>
          <w:highlight w:val="none"/>
        </w:rPr>
        <w:fldChar w:fldCharType="separate"/>
      </w:r>
      <w:r>
        <w:rPr>
          <w:rFonts w:hint="eastAsia" w:ascii="黑体" w:hAnsi="黑体" w:eastAsia="黑体" w:cs="Times New Roman"/>
          <w:szCs w:val="28"/>
          <w:highlight w:val="none"/>
        </w:rPr>
        <w:t>投标人须知前附表</w:t>
      </w:r>
      <w:r>
        <w:tab/>
      </w:r>
      <w:r>
        <w:fldChar w:fldCharType="begin"/>
      </w:r>
      <w:r>
        <w:instrText xml:space="preserve"> PAGEREF _Toc23494 \h </w:instrText>
      </w:r>
      <w:r>
        <w:fldChar w:fldCharType="separate"/>
      </w:r>
      <w:r>
        <w:t>7</w:t>
      </w:r>
      <w:r>
        <w:fldChar w:fldCharType="end"/>
      </w:r>
      <w:r>
        <w:rPr>
          <w:rFonts w:ascii="黑体" w:hAnsi="黑体" w:eastAsia="黑体"/>
          <w:szCs w:val="24"/>
          <w:highlight w:val="none"/>
        </w:rPr>
        <w:fldChar w:fldCharType="end"/>
      </w:r>
    </w:p>
    <w:p>
      <w:pPr>
        <w:pStyle w:val="12"/>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_Toc17279 </w:instrText>
      </w:r>
      <w:r>
        <w:rPr>
          <w:rFonts w:ascii="黑体" w:hAnsi="黑体" w:eastAsia="黑体"/>
          <w:szCs w:val="24"/>
          <w:highlight w:val="none"/>
        </w:rPr>
        <w:fldChar w:fldCharType="separate"/>
      </w:r>
      <w:r>
        <w:rPr>
          <w:rFonts w:hint="eastAsia" w:ascii="黑体" w:hAnsi="黑体" w:eastAsia="黑体"/>
          <w:szCs w:val="28"/>
          <w:highlight w:val="none"/>
        </w:rPr>
        <w:t>投标人须知</w:t>
      </w:r>
      <w:r>
        <w:rPr>
          <w:rFonts w:hint="eastAsia" w:ascii="黑体" w:hAnsi="黑体" w:eastAsia="黑体"/>
          <w:szCs w:val="28"/>
          <w:highlight w:val="none"/>
          <w:lang w:val="en-US" w:eastAsia="zh-CN"/>
        </w:rPr>
        <w:t>正文</w:t>
      </w:r>
      <w:r>
        <w:tab/>
      </w:r>
      <w:r>
        <w:fldChar w:fldCharType="begin"/>
      </w:r>
      <w:r>
        <w:instrText xml:space="preserve"> PAGEREF _Toc17279 \h </w:instrText>
      </w:r>
      <w:r>
        <w:fldChar w:fldCharType="separate"/>
      </w:r>
      <w:r>
        <w:t>14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_Toc19457 </w:instrText>
      </w:r>
      <w:r>
        <w:rPr>
          <w:rFonts w:ascii="黑体" w:hAnsi="黑体" w:eastAsia="黑体"/>
          <w:szCs w:val="24"/>
          <w:highlight w:val="none"/>
        </w:rPr>
        <w:fldChar w:fldCharType="separate"/>
      </w:r>
      <w:r>
        <w:rPr>
          <w:rFonts w:ascii="楷体" w:hAnsi="楷体" w:eastAsia="楷体"/>
          <w:szCs w:val="28"/>
          <w:highlight w:val="none"/>
        </w:rPr>
        <w:t>1</w:t>
      </w:r>
      <w:r>
        <w:rPr>
          <w:rFonts w:hint="eastAsia" w:ascii="楷体" w:hAnsi="楷体" w:eastAsia="楷体"/>
          <w:szCs w:val="28"/>
          <w:highlight w:val="none"/>
        </w:rPr>
        <w:t>.招标依据以及原则</w:t>
      </w:r>
      <w:r>
        <w:tab/>
      </w:r>
      <w:r>
        <w:fldChar w:fldCharType="begin"/>
      </w:r>
      <w:r>
        <w:instrText xml:space="preserve"> PAGEREF _Toc19457 \h </w:instrText>
      </w:r>
      <w:r>
        <w:fldChar w:fldCharType="separate"/>
      </w:r>
      <w:r>
        <w:t>14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_Toc11753 </w:instrText>
      </w:r>
      <w:r>
        <w:rPr>
          <w:rFonts w:ascii="黑体" w:hAnsi="黑体" w:eastAsia="黑体"/>
          <w:szCs w:val="24"/>
          <w:highlight w:val="none"/>
        </w:rPr>
        <w:fldChar w:fldCharType="separate"/>
      </w:r>
      <w:r>
        <w:rPr>
          <w:rFonts w:ascii="楷体" w:hAnsi="楷体" w:eastAsia="楷体"/>
          <w:szCs w:val="28"/>
          <w:highlight w:val="none"/>
        </w:rPr>
        <w:t>2</w:t>
      </w:r>
      <w:r>
        <w:rPr>
          <w:rFonts w:hint="eastAsia" w:ascii="楷体" w:hAnsi="楷体" w:eastAsia="楷体"/>
          <w:szCs w:val="28"/>
          <w:highlight w:val="none"/>
        </w:rPr>
        <w:t>.合格的投标人</w:t>
      </w:r>
      <w:r>
        <w:tab/>
      </w:r>
      <w:r>
        <w:fldChar w:fldCharType="begin"/>
      </w:r>
      <w:r>
        <w:instrText xml:space="preserve"> PAGEREF _Toc11753 \h </w:instrText>
      </w:r>
      <w:r>
        <w:fldChar w:fldCharType="separate"/>
      </w:r>
      <w:r>
        <w:t>14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_Toc9882 </w:instrText>
      </w:r>
      <w:r>
        <w:rPr>
          <w:rFonts w:ascii="黑体" w:hAnsi="黑体" w:eastAsia="黑体"/>
          <w:szCs w:val="24"/>
          <w:highlight w:val="none"/>
        </w:rPr>
        <w:fldChar w:fldCharType="separate"/>
      </w:r>
      <w:r>
        <w:rPr>
          <w:rFonts w:ascii="楷体" w:hAnsi="楷体" w:eastAsia="楷体"/>
          <w:szCs w:val="28"/>
          <w:highlight w:val="none"/>
        </w:rPr>
        <w:t>3</w:t>
      </w:r>
      <w:r>
        <w:rPr>
          <w:rFonts w:hint="eastAsia" w:ascii="楷体" w:hAnsi="楷体" w:eastAsia="楷体"/>
          <w:szCs w:val="28"/>
          <w:highlight w:val="none"/>
        </w:rPr>
        <w:t>.保密</w:t>
      </w:r>
      <w:r>
        <w:tab/>
      </w:r>
      <w:r>
        <w:fldChar w:fldCharType="begin"/>
      </w:r>
      <w:r>
        <w:instrText xml:space="preserve"> PAGEREF _Toc9882 \h </w:instrText>
      </w:r>
      <w:r>
        <w:fldChar w:fldCharType="separate"/>
      </w:r>
      <w:r>
        <w:t>15</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_Toc28472 </w:instrText>
      </w:r>
      <w:r>
        <w:rPr>
          <w:rFonts w:ascii="黑体" w:hAnsi="黑体" w:eastAsia="黑体"/>
          <w:szCs w:val="24"/>
          <w:highlight w:val="none"/>
        </w:rPr>
        <w:fldChar w:fldCharType="separate"/>
      </w:r>
      <w:r>
        <w:rPr>
          <w:rFonts w:ascii="楷体" w:hAnsi="楷体" w:eastAsia="楷体"/>
          <w:szCs w:val="28"/>
          <w:highlight w:val="none"/>
        </w:rPr>
        <w:t>4.</w:t>
      </w:r>
      <w:r>
        <w:rPr>
          <w:rFonts w:hint="eastAsia" w:ascii="楷体" w:hAnsi="楷体" w:eastAsia="楷体"/>
          <w:szCs w:val="28"/>
          <w:highlight w:val="none"/>
        </w:rPr>
        <w:t>语言文字、计量单位、时间单位、投标有效期以及投标费用</w:t>
      </w:r>
      <w:r>
        <w:tab/>
      </w:r>
      <w:r>
        <w:fldChar w:fldCharType="begin"/>
      </w:r>
      <w:r>
        <w:instrText xml:space="preserve"> PAGEREF _Toc28472 \h </w:instrText>
      </w:r>
      <w:r>
        <w:fldChar w:fldCharType="separate"/>
      </w:r>
      <w:r>
        <w:t>15</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_Toc4989 </w:instrText>
      </w:r>
      <w:r>
        <w:rPr>
          <w:rFonts w:ascii="黑体" w:hAnsi="黑体" w:eastAsia="黑体"/>
          <w:szCs w:val="24"/>
          <w:highlight w:val="none"/>
        </w:rPr>
        <w:fldChar w:fldCharType="separate"/>
      </w:r>
      <w:r>
        <w:rPr>
          <w:rFonts w:ascii="楷体" w:hAnsi="楷体" w:eastAsia="楷体"/>
          <w:szCs w:val="28"/>
          <w:highlight w:val="none"/>
        </w:rPr>
        <w:t>5.</w:t>
      </w:r>
      <w:r>
        <w:rPr>
          <w:rFonts w:hint="eastAsia" w:ascii="楷体" w:hAnsi="楷体" w:eastAsia="楷体"/>
          <w:szCs w:val="28"/>
          <w:highlight w:val="none"/>
        </w:rPr>
        <w:t>踏勘现场</w:t>
      </w:r>
      <w:r>
        <w:tab/>
      </w:r>
      <w:r>
        <w:fldChar w:fldCharType="begin"/>
      </w:r>
      <w:r>
        <w:instrText xml:space="preserve"> PAGEREF _Toc4989 \h </w:instrText>
      </w:r>
      <w:r>
        <w:fldChar w:fldCharType="separate"/>
      </w:r>
      <w:r>
        <w:t>15</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_Toc10684 </w:instrText>
      </w:r>
      <w:r>
        <w:rPr>
          <w:rFonts w:ascii="黑体" w:hAnsi="黑体" w:eastAsia="黑体"/>
          <w:szCs w:val="24"/>
          <w:highlight w:val="none"/>
        </w:rPr>
        <w:fldChar w:fldCharType="separate"/>
      </w:r>
      <w:r>
        <w:rPr>
          <w:rFonts w:ascii="楷体" w:hAnsi="楷体" w:eastAsia="楷体"/>
          <w:szCs w:val="28"/>
          <w:highlight w:val="none"/>
        </w:rPr>
        <w:t>6</w:t>
      </w:r>
      <w:r>
        <w:rPr>
          <w:rFonts w:hint="eastAsia" w:ascii="楷体" w:hAnsi="楷体" w:eastAsia="楷体"/>
          <w:szCs w:val="28"/>
          <w:highlight w:val="none"/>
        </w:rPr>
        <w:t>.询问</w:t>
      </w:r>
      <w:r>
        <w:tab/>
      </w:r>
      <w:r>
        <w:fldChar w:fldCharType="begin"/>
      </w:r>
      <w:r>
        <w:instrText xml:space="preserve"> PAGEREF _Toc10684 \h </w:instrText>
      </w:r>
      <w:r>
        <w:fldChar w:fldCharType="separate"/>
      </w:r>
      <w:r>
        <w:t>16</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_Toc9606 </w:instrText>
      </w:r>
      <w:r>
        <w:rPr>
          <w:rFonts w:ascii="黑体" w:hAnsi="黑体" w:eastAsia="黑体"/>
          <w:szCs w:val="24"/>
          <w:highlight w:val="none"/>
        </w:rPr>
        <w:fldChar w:fldCharType="separate"/>
      </w:r>
      <w:r>
        <w:rPr>
          <w:rFonts w:ascii="楷体" w:hAnsi="楷体" w:eastAsia="楷体"/>
          <w:szCs w:val="28"/>
          <w:highlight w:val="none"/>
        </w:rPr>
        <w:t>7.</w:t>
      </w:r>
      <w:r>
        <w:rPr>
          <w:rFonts w:hint="eastAsia" w:ascii="楷体" w:hAnsi="楷体" w:eastAsia="楷体"/>
          <w:szCs w:val="28"/>
          <w:highlight w:val="none"/>
        </w:rPr>
        <w:t>偏离</w:t>
      </w:r>
      <w:r>
        <w:tab/>
      </w:r>
      <w:r>
        <w:fldChar w:fldCharType="begin"/>
      </w:r>
      <w:r>
        <w:instrText xml:space="preserve"> PAGEREF _Toc9606 \h </w:instrText>
      </w:r>
      <w:r>
        <w:fldChar w:fldCharType="separate"/>
      </w:r>
      <w:r>
        <w:t>16</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_Toc24456 </w:instrText>
      </w:r>
      <w:r>
        <w:rPr>
          <w:rFonts w:ascii="黑体" w:hAnsi="黑体" w:eastAsia="黑体"/>
          <w:szCs w:val="24"/>
          <w:highlight w:val="none"/>
        </w:rPr>
        <w:fldChar w:fldCharType="separate"/>
      </w:r>
      <w:r>
        <w:rPr>
          <w:rFonts w:ascii="楷体" w:hAnsi="楷体" w:eastAsia="楷体"/>
          <w:szCs w:val="28"/>
          <w:highlight w:val="none"/>
        </w:rPr>
        <w:t>8</w:t>
      </w:r>
      <w:r>
        <w:rPr>
          <w:rFonts w:hint="eastAsia" w:ascii="楷体" w:hAnsi="楷体" w:eastAsia="楷体"/>
          <w:szCs w:val="28"/>
          <w:highlight w:val="none"/>
        </w:rPr>
        <w:t>.履约担保</w:t>
      </w:r>
      <w:r>
        <w:tab/>
      </w:r>
      <w:r>
        <w:fldChar w:fldCharType="begin"/>
      </w:r>
      <w:r>
        <w:instrText xml:space="preserve"> PAGEREF _Toc24456 \h </w:instrText>
      </w:r>
      <w:r>
        <w:fldChar w:fldCharType="separate"/>
      </w:r>
      <w:r>
        <w:t>16</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_Toc11923 </w:instrText>
      </w:r>
      <w:r>
        <w:rPr>
          <w:rFonts w:ascii="黑体" w:hAnsi="黑体" w:eastAsia="黑体"/>
          <w:szCs w:val="24"/>
          <w:highlight w:val="none"/>
        </w:rPr>
        <w:fldChar w:fldCharType="separate"/>
      </w:r>
      <w:r>
        <w:rPr>
          <w:rFonts w:ascii="楷体" w:hAnsi="楷体" w:eastAsia="楷体"/>
          <w:szCs w:val="28"/>
          <w:highlight w:val="none"/>
        </w:rPr>
        <w:t>9</w:t>
      </w:r>
      <w:r>
        <w:rPr>
          <w:rFonts w:hint="eastAsia" w:ascii="楷体" w:hAnsi="楷体" w:eastAsia="楷体"/>
          <w:szCs w:val="28"/>
          <w:highlight w:val="none"/>
        </w:rPr>
        <w:t>.采购代理服务费</w:t>
      </w:r>
      <w:r>
        <w:tab/>
      </w:r>
      <w:r>
        <w:fldChar w:fldCharType="begin"/>
      </w:r>
      <w:r>
        <w:instrText xml:space="preserve"> PAGEREF _Toc11923 \h </w:instrText>
      </w:r>
      <w:r>
        <w:fldChar w:fldCharType="separate"/>
      </w:r>
      <w:r>
        <w:t>16</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_Toc31405 </w:instrText>
      </w:r>
      <w:r>
        <w:rPr>
          <w:rFonts w:ascii="黑体" w:hAnsi="黑体" w:eastAsia="黑体"/>
          <w:szCs w:val="24"/>
          <w:highlight w:val="none"/>
        </w:rPr>
        <w:fldChar w:fldCharType="separate"/>
      </w:r>
      <w:r>
        <w:rPr>
          <w:rFonts w:hint="eastAsia" w:ascii="楷体" w:hAnsi="楷体" w:eastAsia="楷体"/>
          <w:szCs w:val="28"/>
          <w:highlight w:val="none"/>
        </w:rPr>
        <w:t>1</w:t>
      </w:r>
      <w:r>
        <w:rPr>
          <w:rFonts w:ascii="楷体" w:hAnsi="楷体" w:eastAsia="楷体"/>
          <w:szCs w:val="28"/>
          <w:highlight w:val="none"/>
        </w:rPr>
        <w:t>0.</w:t>
      </w:r>
      <w:r>
        <w:rPr>
          <w:rFonts w:hint="eastAsia" w:ascii="楷体" w:hAnsi="楷体" w:eastAsia="楷体"/>
          <w:szCs w:val="28"/>
          <w:highlight w:val="none"/>
        </w:rPr>
        <w:t>招标文件</w:t>
      </w:r>
      <w:r>
        <w:tab/>
      </w:r>
      <w:r>
        <w:fldChar w:fldCharType="begin"/>
      </w:r>
      <w:r>
        <w:instrText xml:space="preserve"> PAGEREF _Toc31405 \h </w:instrText>
      </w:r>
      <w:r>
        <w:fldChar w:fldCharType="separate"/>
      </w:r>
      <w:r>
        <w:t>16</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_Toc6492 </w:instrText>
      </w:r>
      <w:r>
        <w:rPr>
          <w:rFonts w:ascii="黑体" w:hAnsi="黑体" w:eastAsia="黑体"/>
          <w:szCs w:val="24"/>
          <w:highlight w:val="none"/>
        </w:rPr>
        <w:fldChar w:fldCharType="separate"/>
      </w:r>
      <w:r>
        <w:rPr>
          <w:rFonts w:hint="eastAsia" w:ascii="楷体" w:hAnsi="楷体" w:eastAsia="楷体"/>
          <w:szCs w:val="28"/>
          <w:highlight w:val="none"/>
        </w:rPr>
        <w:t>1</w:t>
      </w:r>
      <w:r>
        <w:rPr>
          <w:rFonts w:ascii="楷体" w:hAnsi="楷体" w:eastAsia="楷体"/>
          <w:szCs w:val="28"/>
          <w:highlight w:val="none"/>
        </w:rPr>
        <w:t>1</w:t>
      </w:r>
      <w:r>
        <w:rPr>
          <w:rFonts w:hint="eastAsia" w:ascii="楷体" w:hAnsi="楷体" w:eastAsia="楷体"/>
          <w:szCs w:val="28"/>
          <w:highlight w:val="none"/>
        </w:rPr>
        <w:t>.投标文件的组成</w:t>
      </w:r>
      <w:r>
        <w:tab/>
      </w:r>
      <w:r>
        <w:fldChar w:fldCharType="begin"/>
      </w:r>
      <w:r>
        <w:instrText xml:space="preserve"> PAGEREF _Toc6492 \h </w:instrText>
      </w:r>
      <w:r>
        <w:fldChar w:fldCharType="separate"/>
      </w:r>
      <w:r>
        <w:t>17</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_Toc26698 </w:instrText>
      </w:r>
      <w:r>
        <w:rPr>
          <w:rFonts w:ascii="黑体" w:hAnsi="黑体" w:eastAsia="黑体"/>
          <w:szCs w:val="24"/>
          <w:highlight w:val="none"/>
        </w:rPr>
        <w:fldChar w:fldCharType="separate"/>
      </w:r>
      <w:r>
        <w:rPr>
          <w:rFonts w:hint="eastAsia" w:ascii="楷体" w:hAnsi="楷体" w:eastAsia="楷体"/>
          <w:szCs w:val="28"/>
          <w:highlight w:val="none"/>
        </w:rPr>
        <w:t>1</w:t>
      </w:r>
      <w:r>
        <w:rPr>
          <w:rFonts w:ascii="楷体" w:hAnsi="楷体" w:eastAsia="楷体"/>
          <w:szCs w:val="28"/>
          <w:highlight w:val="none"/>
        </w:rPr>
        <w:t>2</w:t>
      </w:r>
      <w:r>
        <w:rPr>
          <w:rFonts w:hint="eastAsia" w:ascii="楷体" w:hAnsi="楷体" w:eastAsia="楷体"/>
          <w:szCs w:val="28"/>
          <w:highlight w:val="none"/>
        </w:rPr>
        <w:t>.投标报价</w:t>
      </w:r>
      <w:r>
        <w:tab/>
      </w:r>
      <w:r>
        <w:fldChar w:fldCharType="begin"/>
      </w:r>
      <w:r>
        <w:instrText xml:space="preserve"> PAGEREF _Toc26698 \h </w:instrText>
      </w:r>
      <w:r>
        <w:fldChar w:fldCharType="separate"/>
      </w:r>
      <w:r>
        <w:t>18</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_Toc7870 </w:instrText>
      </w:r>
      <w:r>
        <w:rPr>
          <w:rFonts w:ascii="黑体" w:hAnsi="黑体" w:eastAsia="黑体"/>
          <w:szCs w:val="24"/>
          <w:highlight w:val="none"/>
        </w:rPr>
        <w:fldChar w:fldCharType="separate"/>
      </w:r>
      <w:r>
        <w:rPr>
          <w:rFonts w:hint="eastAsia" w:ascii="楷体" w:hAnsi="楷体" w:eastAsia="楷体"/>
          <w:szCs w:val="28"/>
          <w:highlight w:val="none"/>
        </w:rPr>
        <w:t>1</w:t>
      </w:r>
      <w:r>
        <w:rPr>
          <w:rFonts w:ascii="楷体" w:hAnsi="楷体" w:eastAsia="楷体"/>
          <w:szCs w:val="28"/>
          <w:highlight w:val="none"/>
        </w:rPr>
        <w:t>3.</w:t>
      </w:r>
      <w:r>
        <w:rPr>
          <w:rFonts w:hint="eastAsia" w:ascii="楷体" w:hAnsi="楷体" w:eastAsia="楷体"/>
          <w:szCs w:val="28"/>
          <w:highlight w:val="none"/>
        </w:rPr>
        <w:t>投标文件格式以及编制要求</w:t>
      </w:r>
      <w:r>
        <w:tab/>
      </w:r>
      <w:r>
        <w:fldChar w:fldCharType="begin"/>
      </w:r>
      <w:r>
        <w:instrText xml:space="preserve"> PAGEREF _Toc7870 \h </w:instrText>
      </w:r>
      <w:r>
        <w:fldChar w:fldCharType="separate"/>
      </w:r>
      <w:r>
        <w:t>19</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_Toc25880 </w:instrText>
      </w:r>
      <w:r>
        <w:rPr>
          <w:rFonts w:ascii="黑体" w:hAnsi="黑体" w:eastAsia="黑体"/>
          <w:szCs w:val="24"/>
          <w:highlight w:val="none"/>
        </w:rPr>
        <w:fldChar w:fldCharType="separate"/>
      </w:r>
      <w:r>
        <w:rPr>
          <w:rFonts w:hint="eastAsia" w:ascii="楷体" w:hAnsi="楷体" w:eastAsia="楷体"/>
          <w:szCs w:val="28"/>
          <w:highlight w:val="none"/>
        </w:rPr>
        <w:t>1</w:t>
      </w:r>
      <w:r>
        <w:rPr>
          <w:rFonts w:ascii="楷体" w:hAnsi="楷体" w:eastAsia="楷体"/>
          <w:szCs w:val="28"/>
          <w:highlight w:val="none"/>
        </w:rPr>
        <w:t>4.</w:t>
      </w:r>
      <w:r>
        <w:rPr>
          <w:rFonts w:hint="eastAsia" w:ascii="楷体" w:hAnsi="楷体" w:eastAsia="楷体"/>
          <w:szCs w:val="28"/>
          <w:highlight w:val="none"/>
        </w:rPr>
        <w:t>投标文件的密封和标记</w:t>
      </w:r>
      <w:r>
        <w:tab/>
      </w:r>
      <w:r>
        <w:fldChar w:fldCharType="begin"/>
      </w:r>
      <w:r>
        <w:instrText xml:space="preserve"> PAGEREF _Toc25880 \h </w:instrText>
      </w:r>
      <w:r>
        <w:fldChar w:fldCharType="separate"/>
      </w:r>
      <w:r>
        <w:t>19</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_Toc6808 </w:instrText>
      </w:r>
      <w:r>
        <w:rPr>
          <w:rFonts w:ascii="黑体" w:hAnsi="黑体" w:eastAsia="黑体"/>
          <w:szCs w:val="24"/>
          <w:highlight w:val="none"/>
        </w:rPr>
        <w:fldChar w:fldCharType="separate"/>
      </w:r>
      <w:r>
        <w:rPr>
          <w:rFonts w:hint="eastAsia" w:ascii="楷体" w:hAnsi="楷体" w:eastAsia="楷体"/>
          <w:szCs w:val="28"/>
          <w:highlight w:val="none"/>
        </w:rPr>
        <w:t>1</w:t>
      </w:r>
      <w:r>
        <w:rPr>
          <w:rFonts w:ascii="楷体" w:hAnsi="楷体" w:eastAsia="楷体"/>
          <w:szCs w:val="28"/>
          <w:highlight w:val="none"/>
        </w:rPr>
        <w:t>5.</w:t>
      </w:r>
      <w:r>
        <w:rPr>
          <w:rFonts w:hint="eastAsia" w:ascii="楷体" w:hAnsi="楷体" w:eastAsia="楷体"/>
          <w:szCs w:val="28"/>
          <w:highlight w:val="none"/>
        </w:rPr>
        <w:t>投标文件的递交</w:t>
      </w:r>
      <w:r>
        <w:tab/>
      </w:r>
      <w:r>
        <w:fldChar w:fldCharType="begin"/>
      </w:r>
      <w:r>
        <w:instrText xml:space="preserve"> PAGEREF _Toc6808 \h </w:instrText>
      </w:r>
      <w:r>
        <w:fldChar w:fldCharType="separate"/>
      </w:r>
      <w:r>
        <w:t>19</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_Toc20316 </w:instrText>
      </w:r>
      <w:r>
        <w:rPr>
          <w:rFonts w:ascii="黑体" w:hAnsi="黑体" w:eastAsia="黑体"/>
          <w:szCs w:val="24"/>
          <w:highlight w:val="none"/>
        </w:rPr>
        <w:fldChar w:fldCharType="separate"/>
      </w:r>
      <w:r>
        <w:rPr>
          <w:rFonts w:hint="eastAsia" w:ascii="楷体" w:hAnsi="楷体" w:eastAsia="楷体"/>
          <w:szCs w:val="28"/>
          <w:highlight w:val="none"/>
        </w:rPr>
        <w:t>1</w:t>
      </w:r>
      <w:r>
        <w:rPr>
          <w:rFonts w:ascii="楷体" w:hAnsi="楷体" w:eastAsia="楷体"/>
          <w:szCs w:val="28"/>
          <w:highlight w:val="none"/>
        </w:rPr>
        <w:t>6</w:t>
      </w:r>
      <w:r>
        <w:rPr>
          <w:rFonts w:hint="eastAsia" w:ascii="楷体" w:hAnsi="楷体" w:eastAsia="楷体"/>
          <w:szCs w:val="28"/>
          <w:highlight w:val="none"/>
        </w:rPr>
        <w:t>.投标文件的修改与撤回</w:t>
      </w:r>
      <w:r>
        <w:tab/>
      </w:r>
      <w:r>
        <w:fldChar w:fldCharType="begin"/>
      </w:r>
      <w:r>
        <w:instrText xml:space="preserve"> PAGEREF _Toc20316 \h </w:instrText>
      </w:r>
      <w:r>
        <w:fldChar w:fldCharType="separate"/>
      </w:r>
      <w:r>
        <w:t>19</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_Toc9334 </w:instrText>
      </w:r>
      <w:r>
        <w:rPr>
          <w:rFonts w:ascii="黑体" w:hAnsi="黑体" w:eastAsia="黑体"/>
          <w:szCs w:val="24"/>
          <w:highlight w:val="none"/>
        </w:rPr>
        <w:fldChar w:fldCharType="separate"/>
      </w:r>
      <w:r>
        <w:rPr>
          <w:rFonts w:hint="eastAsia" w:ascii="楷体" w:hAnsi="楷体" w:eastAsia="楷体"/>
          <w:szCs w:val="28"/>
          <w:highlight w:val="none"/>
        </w:rPr>
        <w:t>1</w:t>
      </w:r>
      <w:r>
        <w:rPr>
          <w:rFonts w:ascii="楷体" w:hAnsi="楷体" w:eastAsia="楷体"/>
          <w:szCs w:val="28"/>
          <w:highlight w:val="none"/>
        </w:rPr>
        <w:t>7.</w:t>
      </w:r>
      <w:r>
        <w:rPr>
          <w:rFonts w:hint="eastAsia" w:ascii="楷体" w:hAnsi="楷体" w:eastAsia="楷体"/>
          <w:szCs w:val="28"/>
          <w:highlight w:val="none"/>
        </w:rPr>
        <w:t>投标保证金</w:t>
      </w:r>
      <w:r>
        <w:tab/>
      </w:r>
      <w:r>
        <w:fldChar w:fldCharType="begin"/>
      </w:r>
      <w:r>
        <w:instrText xml:space="preserve"> PAGEREF _Toc9334 \h </w:instrText>
      </w:r>
      <w:r>
        <w:fldChar w:fldCharType="separate"/>
      </w:r>
      <w:r>
        <w:t>19</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_Toc12646 </w:instrText>
      </w:r>
      <w:r>
        <w:rPr>
          <w:rFonts w:ascii="黑体" w:hAnsi="黑体" w:eastAsia="黑体"/>
          <w:szCs w:val="24"/>
          <w:highlight w:val="none"/>
        </w:rPr>
        <w:fldChar w:fldCharType="separate"/>
      </w:r>
      <w:r>
        <w:rPr>
          <w:rFonts w:hint="eastAsia" w:ascii="楷体" w:hAnsi="楷体" w:eastAsia="楷体"/>
          <w:szCs w:val="28"/>
          <w:highlight w:val="none"/>
        </w:rPr>
        <w:t>18.开标、评标、定标</w:t>
      </w:r>
      <w:r>
        <w:tab/>
      </w:r>
      <w:r>
        <w:fldChar w:fldCharType="begin"/>
      </w:r>
      <w:r>
        <w:instrText xml:space="preserve"> PAGEREF _Toc12646 \h </w:instrText>
      </w:r>
      <w:r>
        <w:fldChar w:fldCharType="separate"/>
      </w:r>
      <w:r>
        <w:t>20</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_Toc29331 </w:instrText>
      </w:r>
      <w:r>
        <w:rPr>
          <w:rFonts w:ascii="黑体" w:hAnsi="黑体" w:eastAsia="黑体"/>
          <w:szCs w:val="24"/>
          <w:highlight w:val="none"/>
        </w:rPr>
        <w:fldChar w:fldCharType="separate"/>
      </w:r>
      <w:r>
        <w:rPr>
          <w:rFonts w:hint="eastAsia" w:ascii="楷体" w:hAnsi="楷体" w:eastAsia="楷体"/>
          <w:szCs w:val="28"/>
          <w:highlight w:val="none"/>
        </w:rPr>
        <w:t>19.纪律要求</w:t>
      </w:r>
      <w:r>
        <w:tab/>
      </w:r>
      <w:r>
        <w:fldChar w:fldCharType="begin"/>
      </w:r>
      <w:r>
        <w:instrText xml:space="preserve"> PAGEREF _Toc29331 \h </w:instrText>
      </w:r>
      <w:r>
        <w:fldChar w:fldCharType="separate"/>
      </w:r>
      <w:r>
        <w:t>30</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_Toc4353 </w:instrText>
      </w:r>
      <w:r>
        <w:rPr>
          <w:rFonts w:ascii="黑体" w:hAnsi="黑体" w:eastAsia="黑体"/>
          <w:szCs w:val="24"/>
          <w:highlight w:val="none"/>
        </w:rPr>
        <w:fldChar w:fldCharType="separate"/>
      </w:r>
      <w:r>
        <w:rPr>
          <w:rFonts w:hint="eastAsia" w:ascii="楷体" w:hAnsi="楷体" w:eastAsia="楷体"/>
          <w:szCs w:val="28"/>
          <w:highlight w:val="none"/>
        </w:rPr>
        <w:t>20.质疑</w:t>
      </w:r>
      <w:r>
        <w:tab/>
      </w:r>
      <w:r>
        <w:fldChar w:fldCharType="begin"/>
      </w:r>
      <w:r>
        <w:instrText xml:space="preserve"> PAGEREF _Toc4353 \h </w:instrText>
      </w:r>
      <w:r>
        <w:fldChar w:fldCharType="separate"/>
      </w:r>
      <w:r>
        <w:t>31</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_Toc515 </w:instrText>
      </w:r>
      <w:r>
        <w:rPr>
          <w:rFonts w:ascii="黑体" w:hAnsi="黑体" w:eastAsia="黑体"/>
          <w:szCs w:val="24"/>
          <w:highlight w:val="none"/>
        </w:rPr>
        <w:fldChar w:fldCharType="separate"/>
      </w:r>
      <w:r>
        <w:rPr>
          <w:rFonts w:hint="eastAsia" w:ascii="楷体" w:hAnsi="楷体" w:eastAsia="楷体"/>
          <w:szCs w:val="28"/>
          <w:highlight w:val="none"/>
        </w:rPr>
        <w:t>21.投诉</w:t>
      </w:r>
      <w:r>
        <w:tab/>
      </w:r>
      <w:r>
        <w:fldChar w:fldCharType="begin"/>
      </w:r>
      <w:r>
        <w:instrText xml:space="preserve"> PAGEREF _Toc515 \h </w:instrText>
      </w:r>
      <w:r>
        <w:fldChar w:fldCharType="separate"/>
      </w:r>
      <w:r>
        <w:t>32</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_Toc13195 </w:instrText>
      </w:r>
      <w:r>
        <w:rPr>
          <w:rFonts w:ascii="黑体" w:hAnsi="黑体" w:eastAsia="黑体"/>
          <w:szCs w:val="24"/>
          <w:highlight w:val="none"/>
        </w:rPr>
        <w:fldChar w:fldCharType="separate"/>
      </w:r>
      <w:r>
        <w:rPr>
          <w:rFonts w:ascii="楷体" w:hAnsi="楷体" w:eastAsia="楷体"/>
          <w:szCs w:val="28"/>
          <w:highlight w:val="none"/>
        </w:rPr>
        <w:t>2</w:t>
      </w:r>
      <w:r>
        <w:rPr>
          <w:rFonts w:hint="eastAsia" w:ascii="楷体" w:hAnsi="楷体" w:eastAsia="楷体"/>
          <w:szCs w:val="28"/>
          <w:highlight w:val="none"/>
        </w:rPr>
        <w:t>2.其他需补充的内容</w:t>
      </w:r>
      <w:r>
        <w:tab/>
      </w:r>
      <w:r>
        <w:fldChar w:fldCharType="begin"/>
      </w:r>
      <w:r>
        <w:instrText xml:space="preserve"> PAGEREF _Toc13195 \h </w:instrText>
      </w:r>
      <w:r>
        <w:fldChar w:fldCharType="separate"/>
      </w:r>
      <w:r>
        <w:t>33</w:t>
      </w:r>
      <w:r>
        <w:fldChar w:fldCharType="end"/>
      </w:r>
      <w:r>
        <w:rPr>
          <w:rFonts w:ascii="黑体" w:hAnsi="黑体" w:eastAsia="黑体"/>
          <w:szCs w:val="24"/>
          <w:highlight w:val="none"/>
        </w:rPr>
        <w:fldChar w:fldCharType="end"/>
      </w:r>
    </w:p>
    <w:p>
      <w:pPr>
        <w:pStyle w:val="12"/>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_Toc5370 </w:instrText>
      </w:r>
      <w:r>
        <w:rPr>
          <w:rFonts w:ascii="黑体" w:hAnsi="黑体" w:eastAsia="黑体"/>
          <w:szCs w:val="24"/>
          <w:highlight w:val="none"/>
        </w:rPr>
        <w:fldChar w:fldCharType="separate"/>
      </w:r>
      <w:r>
        <w:rPr>
          <w:rFonts w:ascii="黑体" w:hAnsi="黑体" w:eastAsia="黑体"/>
          <w:szCs w:val="32"/>
          <w:highlight w:val="none"/>
        </w:rPr>
        <w:t>第</w:t>
      </w:r>
      <w:r>
        <w:rPr>
          <w:rFonts w:hint="eastAsia" w:ascii="黑体" w:hAnsi="黑体" w:eastAsia="黑体"/>
          <w:szCs w:val="32"/>
          <w:highlight w:val="none"/>
        </w:rPr>
        <w:t>三</w:t>
      </w:r>
      <w:r>
        <w:rPr>
          <w:rFonts w:ascii="黑体" w:hAnsi="黑体" w:eastAsia="黑体"/>
          <w:szCs w:val="32"/>
          <w:highlight w:val="none"/>
        </w:rPr>
        <w:t>章</w:t>
      </w:r>
      <w:r>
        <w:rPr>
          <w:rFonts w:hint="eastAsia" w:ascii="黑体" w:hAnsi="黑体" w:eastAsia="黑体"/>
          <w:szCs w:val="32"/>
          <w:highlight w:val="none"/>
        </w:rPr>
        <w:t xml:space="preserve">  采购需求</w:t>
      </w:r>
      <w:r>
        <w:tab/>
      </w:r>
      <w:r>
        <w:fldChar w:fldCharType="begin"/>
      </w:r>
      <w:r>
        <w:instrText xml:space="preserve"> PAGEREF _Toc5370 \h </w:instrText>
      </w:r>
      <w:r>
        <w:fldChar w:fldCharType="separate"/>
      </w:r>
      <w:r>
        <w:t>34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_Toc17284 </w:instrText>
      </w:r>
      <w:r>
        <w:rPr>
          <w:rFonts w:ascii="黑体" w:hAnsi="黑体" w:eastAsia="黑体"/>
          <w:szCs w:val="24"/>
          <w:highlight w:val="none"/>
        </w:rPr>
        <w:fldChar w:fldCharType="separate"/>
      </w:r>
      <w:r>
        <w:rPr>
          <w:rFonts w:hint="eastAsia" w:ascii="楷体" w:hAnsi="楷体" w:eastAsia="楷体"/>
          <w:szCs w:val="28"/>
          <w:highlight w:val="none"/>
        </w:rPr>
        <w:t>1.项目说明</w:t>
      </w:r>
      <w:r>
        <w:tab/>
      </w:r>
      <w:r>
        <w:fldChar w:fldCharType="begin"/>
      </w:r>
      <w:r>
        <w:instrText xml:space="preserve"> PAGEREF _Toc17284 \h </w:instrText>
      </w:r>
      <w:r>
        <w:fldChar w:fldCharType="separate"/>
      </w:r>
      <w:r>
        <w:t>34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_Toc24722 </w:instrText>
      </w:r>
      <w:r>
        <w:rPr>
          <w:rFonts w:ascii="黑体" w:hAnsi="黑体" w:eastAsia="黑体"/>
          <w:szCs w:val="24"/>
          <w:highlight w:val="none"/>
        </w:rPr>
        <w:fldChar w:fldCharType="separate"/>
      </w:r>
      <w:r>
        <w:rPr>
          <w:rFonts w:hint="eastAsia" w:ascii="楷体" w:hAnsi="楷体" w:eastAsia="楷体"/>
          <w:szCs w:val="28"/>
          <w:highlight w:val="none"/>
          <w:lang w:val="en-US" w:eastAsia="zh-CN"/>
        </w:rPr>
        <w:t>2</w:t>
      </w:r>
      <w:r>
        <w:rPr>
          <w:rFonts w:hint="eastAsia" w:ascii="楷体" w:hAnsi="楷体" w:eastAsia="楷体"/>
          <w:szCs w:val="28"/>
          <w:highlight w:val="none"/>
        </w:rPr>
        <w:t>.</w:t>
      </w:r>
      <w:r>
        <w:rPr>
          <w:rFonts w:hint="eastAsia" w:ascii="楷体" w:hAnsi="楷体" w:eastAsia="楷体"/>
          <w:szCs w:val="28"/>
          <w:highlight w:val="none"/>
          <w:lang w:val="en-US" w:eastAsia="zh-CN"/>
        </w:rPr>
        <w:t>采购清单</w:t>
      </w:r>
      <w:r>
        <w:tab/>
      </w:r>
      <w:r>
        <w:fldChar w:fldCharType="begin"/>
      </w:r>
      <w:r>
        <w:instrText xml:space="preserve"> PAGEREF _Toc24722 \h </w:instrText>
      </w:r>
      <w:r>
        <w:fldChar w:fldCharType="separate"/>
      </w:r>
      <w:r>
        <w:t>34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_Toc27603 </w:instrText>
      </w:r>
      <w:r>
        <w:rPr>
          <w:rFonts w:ascii="黑体" w:hAnsi="黑体" w:eastAsia="黑体"/>
          <w:szCs w:val="24"/>
          <w:highlight w:val="none"/>
        </w:rPr>
        <w:fldChar w:fldCharType="separate"/>
      </w:r>
      <w:r>
        <w:rPr>
          <w:rFonts w:hint="eastAsia" w:ascii="楷体" w:hAnsi="楷体" w:eastAsia="楷体"/>
          <w:szCs w:val="28"/>
          <w:highlight w:val="none"/>
          <w:lang w:val="en-US" w:eastAsia="zh-CN"/>
        </w:rPr>
        <w:t>3.技术要求（不允许负偏离）</w:t>
      </w:r>
      <w:r>
        <w:tab/>
      </w:r>
      <w:r>
        <w:fldChar w:fldCharType="begin"/>
      </w:r>
      <w:r>
        <w:instrText xml:space="preserve"> PAGEREF _Toc27603 \h </w:instrText>
      </w:r>
      <w:r>
        <w:fldChar w:fldCharType="separate"/>
      </w:r>
      <w:r>
        <w:t>34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_Toc19839 </w:instrText>
      </w:r>
      <w:r>
        <w:rPr>
          <w:rFonts w:ascii="黑体" w:hAnsi="黑体" w:eastAsia="黑体"/>
          <w:szCs w:val="24"/>
          <w:highlight w:val="none"/>
        </w:rPr>
        <w:fldChar w:fldCharType="separate"/>
      </w:r>
      <w:r>
        <w:rPr>
          <w:rFonts w:hint="eastAsia" w:ascii="楷体" w:hAnsi="楷体" w:eastAsia="楷体"/>
          <w:szCs w:val="28"/>
          <w:highlight w:val="none"/>
          <w:lang w:val="en-US" w:eastAsia="zh-CN"/>
        </w:rPr>
        <w:t>4.商务条件（不允许负偏离）</w:t>
      </w:r>
      <w:r>
        <w:tab/>
      </w:r>
      <w:r>
        <w:fldChar w:fldCharType="begin"/>
      </w:r>
      <w:r>
        <w:instrText xml:space="preserve"> PAGEREF _Toc19839 \h </w:instrText>
      </w:r>
      <w:r>
        <w:fldChar w:fldCharType="separate"/>
      </w:r>
      <w:r>
        <w:t>35</w:t>
      </w:r>
      <w:r>
        <w:fldChar w:fldCharType="end"/>
      </w:r>
      <w:r>
        <w:rPr>
          <w:rFonts w:ascii="黑体" w:hAnsi="黑体" w:eastAsia="黑体"/>
          <w:szCs w:val="24"/>
          <w:highlight w:val="none"/>
        </w:rPr>
        <w:fldChar w:fldCharType="end"/>
      </w:r>
    </w:p>
    <w:p>
      <w:pPr>
        <w:pStyle w:val="12"/>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_Toc24095 </w:instrText>
      </w:r>
      <w:r>
        <w:rPr>
          <w:rFonts w:ascii="黑体" w:hAnsi="黑体" w:eastAsia="黑体"/>
          <w:szCs w:val="24"/>
          <w:highlight w:val="none"/>
        </w:rPr>
        <w:fldChar w:fldCharType="separate"/>
      </w:r>
      <w:r>
        <w:rPr>
          <w:rFonts w:ascii="黑体" w:hAnsi="黑体" w:eastAsia="黑体"/>
          <w:szCs w:val="32"/>
          <w:highlight w:val="none"/>
        </w:rPr>
        <w:t>第</w:t>
      </w:r>
      <w:r>
        <w:rPr>
          <w:rFonts w:hint="eastAsia" w:ascii="黑体" w:hAnsi="黑体" w:eastAsia="黑体"/>
          <w:szCs w:val="32"/>
          <w:highlight w:val="none"/>
        </w:rPr>
        <w:t>四</w:t>
      </w:r>
      <w:r>
        <w:rPr>
          <w:rFonts w:ascii="黑体" w:hAnsi="黑体" w:eastAsia="黑体"/>
          <w:szCs w:val="32"/>
          <w:highlight w:val="none"/>
        </w:rPr>
        <w:t>章</w:t>
      </w:r>
      <w:r>
        <w:rPr>
          <w:rFonts w:hint="eastAsia" w:ascii="黑体" w:hAnsi="黑体" w:eastAsia="黑体"/>
          <w:szCs w:val="32"/>
          <w:highlight w:val="none"/>
        </w:rPr>
        <w:t xml:space="preserve">  评标办法</w:t>
      </w:r>
      <w:r>
        <w:tab/>
      </w:r>
      <w:r>
        <w:fldChar w:fldCharType="begin"/>
      </w:r>
      <w:r>
        <w:instrText xml:space="preserve"> PAGEREF _Toc24095 \h </w:instrText>
      </w:r>
      <w:r>
        <w:fldChar w:fldCharType="separate"/>
      </w:r>
      <w:r>
        <w:t>36</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_Toc2953 </w:instrText>
      </w:r>
      <w:r>
        <w:rPr>
          <w:rFonts w:ascii="黑体" w:hAnsi="黑体" w:eastAsia="黑体"/>
          <w:szCs w:val="24"/>
          <w:highlight w:val="none"/>
        </w:rPr>
        <w:fldChar w:fldCharType="separate"/>
      </w:r>
      <w:r>
        <w:rPr>
          <w:rFonts w:hint="eastAsia" w:ascii="楷体" w:hAnsi="楷体" w:eastAsia="楷体"/>
          <w:szCs w:val="28"/>
          <w:highlight w:val="none"/>
        </w:rPr>
        <w:t>1.相关要求</w:t>
      </w:r>
      <w:r>
        <w:tab/>
      </w:r>
      <w:r>
        <w:fldChar w:fldCharType="begin"/>
      </w:r>
      <w:r>
        <w:instrText xml:space="preserve"> PAGEREF _Toc2953 \h </w:instrText>
      </w:r>
      <w:r>
        <w:fldChar w:fldCharType="separate"/>
      </w:r>
      <w:r>
        <w:t>36</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_Toc9439 </w:instrText>
      </w:r>
      <w:r>
        <w:rPr>
          <w:rFonts w:ascii="黑体" w:hAnsi="黑体" w:eastAsia="黑体"/>
          <w:szCs w:val="24"/>
          <w:highlight w:val="none"/>
        </w:rPr>
        <w:fldChar w:fldCharType="separate"/>
      </w:r>
      <w:r>
        <w:rPr>
          <w:rFonts w:hint="eastAsia" w:ascii="楷体" w:hAnsi="楷体" w:eastAsia="楷体"/>
          <w:szCs w:val="28"/>
          <w:highlight w:val="none"/>
        </w:rPr>
        <w:t>2.评标附表</w:t>
      </w:r>
      <w:r>
        <w:tab/>
      </w:r>
      <w:r>
        <w:fldChar w:fldCharType="begin"/>
      </w:r>
      <w:r>
        <w:instrText xml:space="preserve"> PAGEREF _Toc9439 \h </w:instrText>
      </w:r>
      <w:r>
        <w:fldChar w:fldCharType="separate"/>
      </w:r>
      <w:r>
        <w:t>36</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_Toc30158 </w:instrText>
      </w:r>
      <w:r>
        <w:rPr>
          <w:rFonts w:ascii="黑体" w:hAnsi="黑体" w:eastAsia="黑体"/>
          <w:szCs w:val="24"/>
          <w:highlight w:val="none"/>
        </w:rPr>
        <w:fldChar w:fldCharType="separate"/>
      </w:r>
      <w:r>
        <w:rPr>
          <w:rFonts w:hint="eastAsia" w:ascii="楷体" w:hAnsi="楷体" w:eastAsia="楷体"/>
          <w:szCs w:val="28"/>
          <w:highlight w:val="none"/>
        </w:rPr>
        <w:t>3.政策加分以及计算方法</w:t>
      </w:r>
      <w:r>
        <w:tab/>
      </w:r>
      <w:r>
        <w:fldChar w:fldCharType="begin"/>
      </w:r>
      <w:r>
        <w:instrText xml:space="preserve"> PAGEREF _Toc30158 \h </w:instrText>
      </w:r>
      <w:r>
        <w:fldChar w:fldCharType="separate"/>
      </w:r>
      <w:r>
        <w:t>39</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_Toc26394 </w:instrText>
      </w:r>
      <w:r>
        <w:rPr>
          <w:rFonts w:ascii="黑体" w:hAnsi="黑体" w:eastAsia="黑体"/>
          <w:szCs w:val="24"/>
          <w:highlight w:val="none"/>
        </w:rPr>
        <w:fldChar w:fldCharType="separate"/>
      </w:r>
      <w:r>
        <w:rPr>
          <w:rFonts w:hint="eastAsia" w:ascii="楷体" w:hAnsi="楷体" w:eastAsia="楷体"/>
          <w:szCs w:val="28"/>
          <w:highlight w:val="none"/>
        </w:rPr>
        <w:t>4.评标方法</w:t>
      </w:r>
      <w:r>
        <w:tab/>
      </w:r>
      <w:r>
        <w:fldChar w:fldCharType="begin"/>
      </w:r>
      <w:r>
        <w:instrText xml:space="preserve"> PAGEREF _Toc26394 \h </w:instrText>
      </w:r>
      <w:r>
        <w:fldChar w:fldCharType="separate"/>
      </w:r>
      <w:r>
        <w:t>41</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_Toc30232 </w:instrText>
      </w:r>
      <w:r>
        <w:rPr>
          <w:rFonts w:ascii="黑体" w:hAnsi="黑体" w:eastAsia="黑体"/>
          <w:szCs w:val="24"/>
          <w:highlight w:val="none"/>
        </w:rPr>
        <w:fldChar w:fldCharType="separate"/>
      </w:r>
      <w:r>
        <w:rPr>
          <w:rFonts w:hint="eastAsia" w:ascii="楷体" w:hAnsi="楷体" w:eastAsia="楷体"/>
          <w:szCs w:val="28"/>
          <w:highlight w:val="none"/>
        </w:rPr>
        <w:t>5.评审标准</w:t>
      </w:r>
      <w:r>
        <w:tab/>
      </w:r>
      <w:r>
        <w:fldChar w:fldCharType="begin"/>
      </w:r>
      <w:r>
        <w:instrText xml:space="preserve"> PAGEREF _Toc30232 \h </w:instrText>
      </w:r>
      <w:r>
        <w:fldChar w:fldCharType="separate"/>
      </w:r>
      <w:r>
        <w:t>41</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_Toc13034 </w:instrText>
      </w:r>
      <w:r>
        <w:rPr>
          <w:rFonts w:ascii="黑体" w:hAnsi="黑体" w:eastAsia="黑体"/>
          <w:szCs w:val="24"/>
          <w:highlight w:val="none"/>
        </w:rPr>
        <w:fldChar w:fldCharType="separate"/>
      </w:r>
      <w:r>
        <w:rPr>
          <w:rFonts w:hint="eastAsia" w:ascii="楷体" w:hAnsi="楷体" w:eastAsia="楷体"/>
          <w:szCs w:val="28"/>
          <w:highlight w:val="none"/>
        </w:rPr>
        <w:t>6.评标程序</w:t>
      </w:r>
      <w:r>
        <w:tab/>
      </w:r>
      <w:r>
        <w:fldChar w:fldCharType="begin"/>
      </w:r>
      <w:r>
        <w:instrText xml:space="preserve"> PAGEREF _Toc13034 \h </w:instrText>
      </w:r>
      <w:r>
        <w:fldChar w:fldCharType="separate"/>
      </w:r>
      <w:r>
        <w:t>42</w:t>
      </w:r>
      <w:r>
        <w:fldChar w:fldCharType="end"/>
      </w:r>
      <w:r>
        <w:rPr>
          <w:rFonts w:ascii="黑体" w:hAnsi="黑体" w:eastAsia="黑体"/>
          <w:szCs w:val="24"/>
          <w:highlight w:val="none"/>
        </w:rPr>
        <w:fldChar w:fldCharType="end"/>
      </w:r>
    </w:p>
    <w:p>
      <w:pPr>
        <w:pStyle w:val="12"/>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_Toc18371 </w:instrText>
      </w:r>
      <w:r>
        <w:rPr>
          <w:rFonts w:ascii="黑体" w:hAnsi="黑体" w:eastAsia="黑体"/>
          <w:szCs w:val="24"/>
          <w:highlight w:val="none"/>
        </w:rPr>
        <w:fldChar w:fldCharType="separate"/>
      </w:r>
      <w:r>
        <w:rPr>
          <w:rFonts w:ascii="黑体" w:hAnsi="黑体" w:eastAsia="黑体"/>
          <w:szCs w:val="32"/>
          <w:highlight w:val="none"/>
        </w:rPr>
        <w:t>第</w:t>
      </w:r>
      <w:r>
        <w:rPr>
          <w:rFonts w:hint="eastAsia" w:ascii="黑体" w:hAnsi="黑体" w:eastAsia="黑体"/>
          <w:szCs w:val="32"/>
          <w:highlight w:val="none"/>
        </w:rPr>
        <w:t>五</w:t>
      </w:r>
      <w:r>
        <w:rPr>
          <w:rFonts w:ascii="黑体" w:hAnsi="黑体" w:eastAsia="黑体"/>
          <w:szCs w:val="32"/>
          <w:highlight w:val="none"/>
        </w:rPr>
        <w:t>章</w:t>
      </w:r>
      <w:r>
        <w:rPr>
          <w:rFonts w:hint="eastAsia" w:ascii="黑体" w:hAnsi="黑体" w:eastAsia="黑体"/>
          <w:szCs w:val="32"/>
          <w:highlight w:val="none"/>
        </w:rPr>
        <w:t xml:space="preserve">  签订合同、合同主要条款</w:t>
      </w:r>
      <w:r>
        <w:tab/>
      </w:r>
      <w:r>
        <w:fldChar w:fldCharType="begin"/>
      </w:r>
      <w:r>
        <w:instrText xml:space="preserve"> PAGEREF _Toc18371 \h </w:instrText>
      </w:r>
      <w:r>
        <w:fldChar w:fldCharType="separate"/>
      </w:r>
      <w:r>
        <w:t>44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_Toc19767 </w:instrText>
      </w:r>
      <w:r>
        <w:rPr>
          <w:rFonts w:ascii="黑体" w:hAnsi="黑体" w:eastAsia="黑体"/>
          <w:szCs w:val="24"/>
          <w:highlight w:val="none"/>
        </w:rPr>
        <w:fldChar w:fldCharType="separate"/>
      </w:r>
      <w:r>
        <w:rPr>
          <w:rFonts w:hint="eastAsia" w:ascii="楷体" w:hAnsi="楷体" w:eastAsia="楷体"/>
          <w:szCs w:val="28"/>
          <w:highlight w:val="none"/>
        </w:rPr>
        <w:t>1.签订合同</w:t>
      </w:r>
      <w:r>
        <w:tab/>
      </w:r>
      <w:r>
        <w:fldChar w:fldCharType="begin"/>
      </w:r>
      <w:r>
        <w:instrText xml:space="preserve"> PAGEREF _Toc19767 \h </w:instrText>
      </w:r>
      <w:r>
        <w:fldChar w:fldCharType="separate"/>
      </w:r>
      <w:r>
        <w:t>44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_Toc16144 </w:instrText>
      </w:r>
      <w:r>
        <w:rPr>
          <w:rFonts w:ascii="黑体" w:hAnsi="黑体" w:eastAsia="黑体"/>
          <w:szCs w:val="24"/>
          <w:highlight w:val="none"/>
        </w:rPr>
        <w:fldChar w:fldCharType="separate"/>
      </w:r>
      <w:r>
        <w:rPr>
          <w:rFonts w:hint="eastAsia" w:ascii="楷体" w:hAnsi="楷体" w:eastAsia="楷体"/>
          <w:szCs w:val="28"/>
          <w:highlight w:val="none"/>
        </w:rPr>
        <w:t>2.追加合同金额</w:t>
      </w:r>
      <w:r>
        <w:tab/>
      </w:r>
      <w:r>
        <w:fldChar w:fldCharType="begin"/>
      </w:r>
      <w:r>
        <w:instrText xml:space="preserve"> PAGEREF _Toc16144 \h </w:instrText>
      </w:r>
      <w:r>
        <w:fldChar w:fldCharType="separate"/>
      </w:r>
      <w:r>
        <w:t>44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_Toc14418 </w:instrText>
      </w:r>
      <w:r>
        <w:rPr>
          <w:rFonts w:ascii="黑体" w:hAnsi="黑体" w:eastAsia="黑体"/>
          <w:szCs w:val="24"/>
          <w:highlight w:val="none"/>
        </w:rPr>
        <w:fldChar w:fldCharType="separate"/>
      </w:r>
      <w:r>
        <w:rPr>
          <w:rFonts w:hint="eastAsia" w:ascii="楷体" w:hAnsi="楷体" w:eastAsia="楷体"/>
          <w:szCs w:val="28"/>
          <w:highlight w:val="none"/>
        </w:rPr>
        <w:t>3.货物质量与验收</w:t>
      </w:r>
      <w:r>
        <w:tab/>
      </w:r>
      <w:r>
        <w:fldChar w:fldCharType="begin"/>
      </w:r>
      <w:r>
        <w:instrText xml:space="preserve"> PAGEREF _Toc14418 \h </w:instrText>
      </w:r>
      <w:r>
        <w:fldChar w:fldCharType="separate"/>
      </w:r>
      <w:r>
        <w:t>44</w:t>
      </w:r>
      <w:r>
        <w:fldChar w:fldCharType="end"/>
      </w:r>
      <w:r>
        <w:rPr>
          <w:rFonts w:ascii="黑体" w:hAnsi="黑体" w:eastAsia="黑体"/>
          <w:szCs w:val="24"/>
          <w:highlight w:val="none"/>
        </w:rPr>
        <w:fldChar w:fldCharType="end"/>
      </w:r>
    </w:p>
    <w:p>
      <w:pPr>
        <w:pStyle w:val="7"/>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_Toc8154 </w:instrText>
      </w:r>
      <w:r>
        <w:rPr>
          <w:rFonts w:ascii="黑体" w:hAnsi="黑体" w:eastAsia="黑体"/>
          <w:szCs w:val="24"/>
          <w:highlight w:val="none"/>
        </w:rPr>
        <w:fldChar w:fldCharType="separate"/>
      </w:r>
      <w:r>
        <w:rPr>
          <w:rFonts w:hint="eastAsia" w:ascii="楷体" w:hAnsi="楷体" w:eastAsia="楷体"/>
          <w:szCs w:val="28"/>
          <w:highlight w:val="none"/>
        </w:rPr>
        <w:t>4.合同主要条款</w:t>
      </w:r>
      <w:r>
        <w:tab/>
      </w:r>
      <w:r>
        <w:fldChar w:fldCharType="begin"/>
      </w:r>
      <w:r>
        <w:instrText xml:space="preserve"> PAGEREF _Toc8154 \h </w:instrText>
      </w:r>
      <w:r>
        <w:fldChar w:fldCharType="separate"/>
      </w:r>
      <w:r>
        <w:t>45</w:t>
      </w:r>
      <w:r>
        <w:fldChar w:fldCharType="end"/>
      </w:r>
      <w:r>
        <w:rPr>
          <w:rFonts w:ascii="黑体" w:hAnsi="黑体" w:eastAsia="黑体"/>
          <w:szCs w:val="24"/>
          <w:highlight w:val="none"/>
        </w:rPr>
        <w:fldChar w:fldCharType="end"/>
      </w:r>
    </w:p>
    <w:p>
      <w:pPr>
        <w:pStyle w:val="12"/>
        <w:tabs>
          <w:tab w:val="right" w:leader="dot" w:pos="9026"/>
        </w:tabs>
      </w:pPr>
      <w:r>
        <w:rPr>
          <w:rFonts w:ascii="黑体" w:hAnsi="黑体" w:eastAsia="黑体"/>
          <w:szCs w:val="24"/>
          <w:highlight w:val="none"/>
        </w:rPr>
        <w:fldChar w:fldCharType="begin"/>
      </w:r>
      <w:r>
        <w:rPr>
          <w:rFonts w:ascii="黑体" w:hAnsi="黑体" w:eastAsia="黑体"/>
          <w:szCs w:val="24"/>
          <w:highlight w:val="none"/>
        </w:rPr>
        <w:instrText xml:space="preserve"> HYPERLINK \l _Toc28750 </w:instrText>
      </w:r>
      <w:r>
        <w:rPr>
          <w:rFonts w:ascii="黑体" w:hAnsi="黑体" w:eastAsia="黑体"/>
          <w:szCs w:val="24"/>
          <w:highlight w:val="none"/>
        </w:rPr>
        <w:fldChar w:fldCharType="separate"/>
      </w:r>
      <w:r>
        <w:rPr>
          <w:rFonts w:ascii="黑体" w:hAnsi="黑体" w:eastAsia="黑体"/>
          <w:szCs w:val="32"/>
          <w:highlight w:val="none"/>
        </w:rPr>
        <w:t>第</w:t>
      </w:r>
      <w:r>
        <w:rPr>
          <w:rFonts w:hint="eastAsia" w:ascii="黑体" w:hAnsi="黑体" w:eastAsia="黑体"/>
          <w:szCs w:val="32"/>
          <w:highlight w:val="none"/>
        </w:rPr>
        <w:t>六</w:t>
      </w:r>
      <w:r>
        <w:rPr>
          <w:rFonts w:ascii="黑体" w:hAnsi="黑体" w:eastAsia="黑体"/>
          <w:szCs w:val="32"/>
          <w:highlight w:val="none"/>
        </w:rPr>
        <w:t>章</w:t>
      </w:r>
      <w:r>
        <w:rPr>
          <w:rFonts w:hint="eastAsia" w:ascii="黑体" w:hAnsi="黑体" w:eastAsia="黑体"/>
          <w:szCs w:val="32"/>
          <w:highlight w:val="none"/>
        </w:rPr>
        <w:t xml:space="preserve">  投标文件格式</w:t>
      </w:r>
      <w:r>
        <w:tab/>
      </w:r>
      <w:r>
        <w:fldChar w:fldCharType="begin"/>
      </w:r>
      <w:r>
        <w:instrText xml:space="preserve"> PAGEREF _Toc28750 \h </w:instrText>
      </w:r>
      <w:r>
        <w:fldChar w:fldCharType="separate"/>
      </w:r>
      <w:r>
        <w:t>51</w:t>
      </w:r>
      <w:r>
        <w:fldChar w:fldCharType="end"/>
      </w:r>
      <w:r>
        <w:rPr>
          <w:rFonts w:ascii="黑体" w:hAnsi="黑体" w:eastAsia="黑体"/>
          <w:szCs w:val="24"/>
          <w:highlight w:val="none"/>
        </w:rPr>
        <w:fldChar w:fldCharType="end"/>
      </w:r>
    </w:p>
    <w:p>
      <w:pPr>
        <w:spacing w:line="360" w:lineRule="auto"/>
        <w:jc w:val="center"/>
        <w:outlineLvl w:val="9"/>
        <w:rPr>
          <w:rFonts w:ascii="黑体" w:hAnsi="黑体" w:eastAsia="黑体"/>
          <w:szCs w:val="24"/>
          <w:highlight w:val="none"/>
        </w:rPr>
      </w:pPr>
      <w:r>
        <w:rPr>
          <w:rFonts w:ascii="黑体" w:hAnsi="黑体" w:eastAsia="黑体"/>
          <w:szCs w:val="24"/>
          <w:highlight w:val="none"/>
        </w:rPr>
        <w:fldChar w:fldCharType="end"/>
      </w:r>
    </w:p>
    <w:p>
      <w:pPr>
        <w:rPr>
          <w:rFonts w:hint="eastAsia" w:ascii="黑体" w:hAnsi="黑体" w:eastAsia="黑体"/>
          <w:sz w:val="32"/>
          <w:szCs w:val="32"/>
          <w:highlight w:val="none"/>
        </w:rPr>
      </w:pPr>
      <w:r>
        <w:rPr>
          <w:rFonts w:hint="eastAsia" w:ascii="黑体" w:hAnsi="黑体" w:eastAsia="黑体"/>
          <w:sz w:val="32"/>
          <w:szCs w:val="32"/>
          <w:highlight w:val="none"/>
        </w:rPr>
        <w:br w:type="page"/>
      </w:r>
    </w:p>
    <w:p>
      <w:pPr>
        <w:spacing w:line="360" w:lineRule="auto"/>
        <w:jc w:val="center"/>
        <w:outlineLvl w:val="1"/>
        <w:rPr>
          <w:rFonts w:ascii="黑体" w:hAnsi="黑体" w:eastAsia="黑体"/>
          <w:sz w:val="32"/>
          <w:szCs w:val="32"/>
          <w:highlight w:val="none"/>
        </w:rPr>
      </w:pPr>
      <w:bookmarkStart w:id="6" w:name="_Toc265"/>
      <w:r>
        <w:rPr>
          <w:rFonts w:hint="eastAsia" w:ascii="黑体" w:hAnsi="黑体" w:eastAsia="黑体"/>
          <w:sz w:val="32"/>
          <w:szCs w:val="32"/>
          <w:highlight w:val="none"/>
        </w:rPr>
        <w:t>第一章  招标公告</w:t>
      </w:r>
      <w:bookmarkEnd w:id="6"/>
    </w:p>
    <w:p>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rPr>
      </w:pPr>
      <w:bookmarkStart w:id="7" w:name="_Toc28359001"/>
      <w:bookmarkStart w:id="8" w:name="_Toc35393789"/>
      <w:r>
        <w:rPr>
          <w:rFonts w:hint="eastAsia" w:ascii="黑体" w:hAnsi="黑体" w:eastAsia="黑体" w:cs="黑体"/>
          <w:b w:val="0"/>
          <w:bCs w:val="0"/>
          <w:sz w:val="40"/>
          <w:szCs w:val="40"/>
          <w:lang w:val="en-US" w:eastAsia="zh-CN"/>
        </w:rPr>
        <w:t>温宿县2022年林业发展改革资金（林长制督查考核奖励资金）项目（智能管理系统）公开</w:t>
      </w:r>
      <w:r>
        <w:rPr>
          <w:rFonts w:hint="eastAsia" w:ascii="黑体" w:hAnsi="黑体" w:eastAsia="黑体" w:cs="黑体"/>
          <w:b w:val="0"/>
          <w:bCs w:val="0"/>
          <w:sz w:val="40"/>
          <w:szCs w:val="40"/>
        </w:rPr>
        <w:t>招标公告</w:t>
      </w:r>
      <w:bookmarkEnd w:id="7"/>
      <w:bookmarkEnd w:id="8"/>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项目概况：</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eastAsia="zh-CN"/>
        </w:rPr>
        <w:t>温宿县2022年林业发展改革资金（林长制督查考核奖励资金） 项目（智能管理系统）</w:t>
      </w:r>
      <w:r>
        <w:rPr>
          <w:rFonts w:hint="eastAsia" w:ascii="仿宋" w:hAnsi="仿宋" w:eastAsia="仿宋" w:cs="仿宋"/>
          <w:color w:val="auto"/>
          <w:sz w:val="28"/>
          <w:szCs w:val="28"/>
        </w:rPr>
        <w:t>的潜在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应在政采云平台线上获取招标文件，并</w:t>
      </w:r>
      <w:r>
        <w:rPr>
          <w:rFonts w:hint="eastAsia" w:ascii="仿宋" w:hAnsi="仿宋" w:eastAsia="仿宋" w:cs="仿宋"/>
          <w:color w:val="auto"/>
          <w:sz w:val="28"/>
          <w:szCs w:val="28"/>
          <w:lang w:eastAsia="zh-CN"/>
        </w:rPr>
        <w:t>于</w:t>
      </w:r>
      <w:r>
        <w:rPr>
          <w:rFonts w:hint="eastAsia" w:ascii="仿宋" w:hAnsi="仿宋" w:eastAsia="仿宋" w:cs="仿宋"/>
          <w:color w:val="auto"/>
          <w:sz w:val="28"/>
          <w:szCs w:val="28"/>
          <w:lang w:val="en-US" w:eastAsia="zh-CN"/>
        </w:rPr>
        <w:t>2023</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lang w:val="en-US" w:eastAsia="zh-CN"/>
        </w:rPr>
        <w:t>03</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点</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lang w:eastAsia="zh-CN"/>
        </w:rPr>
        <w:t>分（北京时间）前递交投标文件</w:t>
      </w:r>
      <w:r>
        <w:rPr>
          <w:rFonts w:hint="eastAsia" w:ascii="仿宋" w:hAnsi="仿宋" w:eastAsia="仿宋" w:cs="仿宋"/>
          <w:sz w:val="28"/>
          <w:szCs w:val="28"/>
        </w:rPr>
        <w:t>。</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sz w:val="28"/>
          <w:szCs w:val="28"/>
        </w:rPr>
      </w:pPr>
      <w:bookmarkStart w:id="9" w:name="_Toc28359002"/>
      <w:bookmarkStart w:id="10" w:name="_Toc35393790"/>
      <w:bookmarkStart w:id="11" w:name="_Toc28359079"/>
      <w:bookmarkStart w:id="12" w:name="_Toc35393621"/>
      <w:bookmarkStart w:id="13" w:name="_Hlk24379207"/>
      <w:r>
        <w:rPr>
          <w:rFonts w:hint="eastAsia" w:ascii="仿宋" w:hAnsi="仿宋" w:eastAsia="仿宋" w:cs="仿宋"/>
          <w:b w:val="0"/>
          <w:sz w:val="28"/>
          <w:szCs w:val="28"/>
        </w:rPr>
        <w:t>一、项目基本情况</w:t>
      </w:r>
      <w:bookmarkEnd w:id="9"/>
      <w:bookmarkEnd w:id="10"/>
      <w:bookmarkEnd w:id="11"/>
      <w:bookmarkEnd w:id="12"/>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FF0000"/>
          <w:sz w:val="28"/>
          <w:szCs w:val="28"/>
          <w:lang w:val="en-US" w:eastAsia="zh-CN"/>
        </w:rPr>
      </w:pPr>
      <w:r>
        <w:rPr>
          <w:rFonts w:hint="eastAsia" w:ascii="仿宋" w:hAnsi="仿宋" w:eastAsia="仿宋" w:cs="仿宋"/>
          <w:sz w:val="28"/>
          <w:szCs w:val="28"/>
        </w:rPr>
        <w:t>项目编</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lang w:val="en-US" w:eastAsia="zh-CN"/>
        </w:rPr>
        <w:t>wsfs-2022-150</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温宿县2022年林业发展改革资金（林长制督查考核奖励资金） 项目（智能管理系统）</w:t>
      </w:r>
    </w:p>
    <w:bookmarkEnd w:id="13"/>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采购方式：公开招标</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1485</w:t>
      </w:r>
      <w:r>
        <w:rPr>
          <w:rFonts w:hint="eastAsia" w:ascii="仿宋" w:hAnsi="仿宋" w:eastAsia="仿宋" w:cs="仿宋"/>
          <w:sz w:val="28"/>
          <w:szCs w:val="28"/>
        </w:rPr>
        <w:t>000</w:t>
      </w:r>
      <w:r>
        <w:rPr>
          <w:rFonts w:hint="eastAsia" w:ascii="仿宋" w:hAnsi="仿宋" w:eastAsia="仿宋" w:cs="仿宋"/>
          <w:sz w:val="28"/>
          <w:szCs w:val="28"/>
          <w:lang w:val="en-US" w:eastAsia="zh-CN"/>
        </w:rPr>
        <w:t>元</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1485</w:t>
      </w:r>
      <w:r>
        <w:rPr>
          <w:rFonts w:hint="eastAsia" w:ascii="仿宋" w:hAnsi="仿宋" w:eastAsia="仿宋" w:cs="仿宋"/>
          <w:sz w:val="28"/>
          <w:szCs w:val="28"/>
        </w:rPr>
        <w:t>000</w:t>
      </w:r>
      <w:r>
        <w:rPr>
          <w:rFonts w:hint="eastAsia" w:ascii="仿宋" w:hAnsi="仿宋" w:eastAsia="仿宋" w:cs="仿宋"/>
          <w:sz w:val="28"/>
          <w:szCs w:val="28"/>
          <w:lang w:val="en-US" w:eastAsia="zh-CN"/>
        </w:rPr>
        <w:t>元</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采购需求：</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标项名称</w:t>
      </w:r>
      <w:r>
        <w:rPr>
          <w:rFonts w:hint="eastAsia" w:ascii="仿宋" w:hAnsi="仿宋" w:eastAsia="仿宋" w:cs="仿宋"/>
          <w:sz w:val="28"/>
          <w:szCs w:val="28"/>
        </w:rPr>
        <w:t>：</w:t>
      </w:r>
      <w:r>
        <w:rPr>
          <w:rFonts w:hint="eastAsia" w:ascii="仿宋" w:hAnsi="仿宋" w:eastAsia="仿宋" w:cs="仿宋"/>
          <w:sz w:val="28"/>
          <w:szCs w:val="28"/>
          <w:lang w:eastAsia="zh-CN"/>
        </w:rPr>
        <w:t>温宿县2022年林业发展改革资金（林长制督查考核奖励资金） 项目（智能管理系统）</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数量：1</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单位：批</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简要规格描述：采购智能水肥一体化管理系统、智能水肥一体化、无线灌溉设备、智能林业管理系统</w:t>
      </w:r>
      <w:r>
        <w:rPr>
          <w:rFonts w:hint="eastAsia" w:ascii="仿宋" w:hAnsi="仿宋" w:eastAsia="仿宋" w:cs="仿宋"/>
          <w:sz w:val="28"/>
          <w:szCs w:val="28"/>
          <w:vertAlign w:val="baseline"/>
        </w:rPr>
        <w:t>。</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合同履行期限：</w:t>
      </w:r>
      <w:r>
        <w:rPr>
          <w:rFonts w:hint="eastAsia" w:ascii="仿宋" w:hAnsi="仿宋" w:eastAsia="仿宋" w:cs="仿宋"/>
          <w:sz w:val="28"/>
          <w:szCs w:val="28"/>
          <w:lang w:val="en-US" w:eastAsia="zh-CN"/>
        </w:rPr>
        <w:t>按甲乙双方合同约定。</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（否）</w:t>
      </w:r>
      <w:r>
        <w:rPr>
          <w:rFonts w:hint="eastAsia" w:ascii="仿宋" w:hAnsi="仿宋" w:eastAsia="仿宋" w:cs="仿宋"/>
          <w:sz w:val="28"/>
          <w:szCs w:val="28"/>
        </w:rPr>
        <w:t>接受联合体投标。</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sz w:val="28"/>
          <w:szCs w:val="28"/>
        </w:rPr>
      </w:pPr>
      <w:bookmarkStart w:id="14" w:name="_Toc28359003"/>
      <w:bookmarkStart w:id="15" w:name="_Toc35393622"/>
      <w:bookmarkStart w:id="16" w:name="_Toc28359080"/>
      <w:bookmarkStart w:id="17" w:name="_Toc35393791"/>
      <w:r>
        <w:rPr>
          <w:rFonts w:hint="eastAsia" w:ascii="仿宋" w:hAnsi="仿宋" w:eastAsia="仿宋" w:cs="仿宋"/>
          <w:b w:val="0"/>
          <w:sz w:val="28"/>
          <w:szCs w:val="28"/>
        </w:rPr>
        <w:t>二、申请人的资格要求：</w:t>
      </w:r>
      <w:bookmarkEnd w:id="14"/>
      <w:bookmarkEnd w:id="15"/>
      <w:bookmarkEnd w:id="16"/>
      <w:bookmarkEnd w:id="17"/>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bookmarkStart w:id="18" w:name="_Toc28359081"/>
      <w:bookmarkStart w:id="19" w:name="_Toc28359004"/>
      <w:r>
        <w:rPr>
          <w:rFonts w:hint="eastAsia" w:ascii="仿宋" w:hAnsi="仿宋" w:eastAsia="仿宋" w:cs="仿宋"/>
          <w:sz w:val="28"/>
          <w:szCs w:val="28"/>
        </w:rPr>
        <w:t>2.落实政府采购政策需满足的资格要求：</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（1）财政部、国家发展改革委、生态环境部、市场监管总局《关于调整优化节能产品、环境标志产品政府采购执行机制的通知》（财库[2019]9号文）；</w:t>
      </w:r>
      <w:r>
        <w:rPr>
          <w:rFonts w:hint="eastAsia" w:ascii="仿宋" w:hAnsi="仿宋" w:eastAsia="仿宋" w:cs="仿宋"/>
          <w:sz w:val="28"/>
          <w:szCs w:val="28"/>
        </w:rPr>
        <w:br w:type="textWrapping"/>
      </w:r>
      <w:r>
        <w:rPr>
          <w:rFonts w:hint="eastAsia" w:ascii="仿宋" w:hAnsi="仿宋" w:eastAsia="仿宋" w:cs="仿宋"/>
          <w:sz w:val="28"/>
          <w:szCs w:val="28"/>
        </w:rPr>
        <w:t>（2）财政部、生态环境部《关于印发环境标志产品政府采购品目清单的通知》（财库[2019]18号文）；</w:t>
      </w:r>
      <w:r>
        <w:rPr>
          <w:rFonts w:hint="eastAsia" w:ascii="仿宋" w:hAnsi="仿宋" w:eastAsia="仿宋" w:cs="仿宋"/>
          <w:sz w:val="28"/>
          <w:szCs w:val="28"/>
        </w:rPr>
        <w:br w:type="textWrapping"/>
      </w:r>
      <w:r>
        <w:rPr>
          <w:rFonts w:hint="eastAsia" w:ascii="仿宋" w:hAnsi="仿宋" w:eastAsia="仿宋" w:cs="仿宋"/>
          <w:sz w:val="28"/>
          <w:szCs w:val="28"/>
        </w:rPr>
        <w:t>（3）财政部、发展改革委《关于印发节能产品政府采购品目清单的通知》（财库[2019]19号文）；</w:t>
      </w:r>
      <w:r>
        <w:rPr>
          <w:rFonts w:hint="eastAsia" w:ascii="仿宋" w:hAnsi="仿宋" w:eastAsia="仿宋" w:cs="仿宋"/>
          <w:sz w:val="28"/>
          <w:szCs w:val="28"/>
        </w:rPr>
        <w:br w:type="textWrapping"/>
      </w:r>
      <w:r>
        <w:rPr>
          <w:rFonts w:hint="eastAsia" w:ascii="仿宋" w:hAnsi="仿宋" w:eastAsia="仿宋" w:cs="仿宋"/>
          <w:sz w:val="28"/>
          <w:szCs w:val="28"/>
        </w:rPr>
        <w:t>（4）市场监管总局《市场监管总局关于发布参与实施政府采购节能产品、环境标志产品认证机构名录的公告》（2019年第16号）；</w:t>
      </w:r>
      <w:r>
        <w:rPr>
          <w:rFonts w:hint="eastAsia" w:ascii="仿宋" w:hAnsi="仿宋" w:eastAsia="仿宋" w:cs="仿宋"/>
          <w:sz w:val="28"/>
          <w:szCs w:val="28"/>
        </w:rPr>
        <w:br w:type="textWrapping"/>
      </w:r>
      <w:r>
        <w:rPr>
          <w:rFonts w:hint="eastAsia" w:ascii="仿宋" w:hAnsi="仿宋" w:eastAsia="仿宋" w:cs="仿宋"/>
          <w:sz w:val="28"/>
          <w:szCs w:val="28"/>
        </w:rPr>
        <w:t>（5）财政部、工业和信息化部《关于印发《政府采购促进中小企业发展管理办法》的通知》（财库[2020]46号文）；</w:t>
      </w:r>
      <w:r>
        <w:rPr>
          <w:rFonts w:hint="eastAsia" w:ascii="仿宋" w:hAnsi="仿宋" w:eastAsia="仿宋" w:cs="仿宋"/>
          <w:sz w:val="28"/>
          <w:szCs w:val="28"/>
        </w:rPr>
        <w:br w:type="textWrapping"/>
      </w:r>
      <w:r>
        <w:rPr>
          <w:rFonts w:hint="eastAsia" w:ascii="仿宋" w:hAnsi="仿宋" w:eastAsia="仿宋" w:cs="仿宋"/>
          <w:sz w:val="28"/>
          <w:szCs w:val="28"/>
        </w:rPr>
        <w:t>（6）财政部、民政部、中国残疾人联合会《关于促进残疾人就业政府采购政策的通知》（财库[2017]141号）；</w:t>
      </w:r>
      <w:r>
        <w:rPr>
          <w:rFonts w:hint="eastAsia" w:ascii="仿宋" w:hAnsi="仿宋" w:eastAsia="仿宋" w:cs="仿宋"/>
          <w:sz w:val="28"/>
          <w:szCs w:val="28"/>
        </w:rPr>
        <w:br w:type="textWrapping"/>
      </w:r>
      <w:r>
        <w:rPr>
          <w:rFonts w:hint="eastAsia" w:ascii="仿宋" w:hAnsi="仿宋" w:eastAsia="仿宋" w:cs="仿宋"/>
          <w:sz w:val="28"/>
          <w:szCs w:val="28"/>
        </w:rPr>
        <w:t>（7）财政部、司法部《关于政府采购支持监狱企业发展有关问题的通知》（财库[2014]68号文）。 </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3.本项目的特定资格要求：</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（1）</w:t>
      </w:r>
      <w:r>
        <w:rPr>
          <w:rFonts w:hint="eastAsia" w:ascii="仿宋" w:hAnsi="仿宋" w:eastAsia="仿宋" w:cs="仿宋"/>
          <w:sz w:val="28"/>
          <w:szCs w:val="28"/>
          <w:u w:val="none"/>
          <w:lang w:val="en-US" w:eastAsia="zh-CN"/>
        </w:rPr>
        <w:t>具备有效的三证合一营业执照</w:t>
      </w:r>
      <w:r>
        <w:rPr>
          <w:rFonts w:hint="eastAsia" w:ascii="仿宋" w:hAnsi="仿宋" w:eastAsia="仿宋" w:cs="仿宋"/>
          <w:sz w:val="28"/>
          <w:szCs w:val="28"/>
          <w:u w:val="none"/>
        </w:rPr>
        <w:t>；</w:t>
      </w:r>
    </w:p>
    <w:p>
      <w:pPr>
        <w:pStyle w:val="6"/>
        <w:ind w:left="0" w:leftChars="0" w:firstLine="560" w:firstLineChars="200"/>
        <w:rPr>
          <w:rFonts w:hint="eastAsia" w:ascii="仿宋" w:hAnsi="仿宋" w:eastAsia="仿宋" w:cs="仿宋"/>
          <w:kern w:val="2"/>
          <w:sz w:val="28"/>
          <w:szCs w:val="28"/>
          <w:u w:val="none"/>
          <w:lang w:val="zh-CN" w:eastAsia="zh-CN" w:bidi="ar-SA"/>
        </w:rPr>
      </w:pPr>
      <w:r>
        <w:rPr>
          <w:rFonts w:hint="eastAsia" w:ascii="仿宋" w:hAnsi="仿宋" w:eastAsia="仿宋" w:cs="仿宋"/>
          <w:kern w:val="2"/>
          <w:sz w:val="28"/>
          <w:szCs w:val="28"/>
          <w:u w:val="none"/>
          <w:lang w:val="zh-CN" w:eastAsia="zh-CN" w:bidi="ar-SA"/>
        </w:rPr>
        <w:t>（</w:t>
      </w:r>
      <w:r>
        <w:rPr>
          <w:rFonts w:hint="eastAsia" w:ascii="仿宋" w:hAnsi="仿宋" w:eastAsia="仿宋" w:cs="仿宋"/>
          <w:kern w:val="2"/>
          <w:sz w:val="28"/>
          <w:szCs w:val="28"/>
          <w:u w:val="none"/>
          <w:lang w:val="en-US" w:eastAsia="zh-CN" w:bidi="ar-SA"/>
        </w:rPr>
        <w:t>2</w:t>
      </w:r>
      <w:r>
        <w:rPr>
          <w:rFonts w:hint="eastAsia" w:ascii="仿宋" w:hAnsi="仿宋" w:eastAsia="仿宋" w:cs="仿宋"/>
          <w:kern w:val="2"/>
          <w:sz w:val="28"/>
          <w:szCs w:val="28"/>
          <w:u w:val="none"/>
          <w:lang w:val="zh-CN" w:eastAsia="zh-CN" w:bidi="ar-SA"/>
        </w:rPr>
        <w:t>）法人代表或其委托代理人应提供本人身份证，委托代理人还应提供《法人代表授权委托书》</w:t>
      </w:r>
    </w:p>
    <w:p>
      <w:pPr>
        <w:pStyle w:val="6"/>
        <w:ind w:left="0" w:leftChars="0" w:firstLine="560" w:firstLineChars="200"/>
        <w:rPr>
          <w:rFonts w:hint="eastAsia" w:ascii="仿宋" w:hAnsi="仿宋" w:eastAsia="仿宋" w:cs="仿宋"/>
          <w:kern w:val="2"/>
          <w:sz w:val="28"/>
          <w:szCs w:val="28"/>
          <w:u w:val="none"/>
          <w:lang w:val="zh-CN" w:eastAsia="zh-CN" w:bidi="ar-SA"/>
        </w:rPr>
      </w:pPr>
      <w:r>
        <w:rPr>
          <w:rFonts w:hint="eastAsia" w:ascii="仿宋" w:hAnsi="仿宋" w:eastAsia="仿宋" w:cs="仿宋"/>
          <w:kern w:val="2"/>
          <w:sz w:val="28"/>
          <w:szCs w:val="28"/>
          <w:u w:val="none"/>
          <w:lang w:val="zh-CN" w:eastAsia="zh-CN" w:bidi="ar-SA"/>
        </w:rPr>
        <w:t>（</w:t>
      </w:r>
      <w:r>
        <w:rPr>
          <w:rFonts w:hint="eastAsia" w:ascii="仿宋" w:hAnsi="仿宋" w:eastAsia="仿宋" w:cs="仿宋"/>
          <w:kern w:val="2"/>
          <w:sz w:val="28"/>
          <w:szCs w:val="28"/>
          <w:u w:val="none"/>
          <w:lang w:val="en-US" w:eastAsia="zh-CN" w:bidi="ar-SA"/>
        </w:rPr>
        <w:t>3</w:t>
      </w:r>
      <w:r>
        <w:rPr>
          <w:rFonts w:hint="eastAsia" w:ascii="仿宋" w:hAnsi="仿宋" w:eastAsia="仿宋" w:cs="仿宋"/>
          <w:kern w:val="2"/>
          <w:sz w:val="28"/>
          <w:szCs w:val="28"/>
          <w:u w:val="none"/>
          <w:lang w:val="zh-CN" w:eastAsia="zh-CN" w:bidi="ar-SA"/>
        </w:rPr>
        <w:t>）提供2019年-2021年</w:t>
      </w:r>
      <w:r>
        <w:rPr>
          <w:rFonts w:hint="eastAsia" w:ascii="仿宋" w:hAnsi="仿宋" w:eastAsia="仿宋" w:cs="仿宋"/>
          <w:kern w:val="2"/>
          <w:sz w:val="28"/>
          <w:szCs w:val="28"/>
          <w:u w:val="none"/>
          <w:lang w:val="en-US" w:eastAsia="zh-CN" w:bidi="ar-SA"/>
        </w:rPr>
        <w:t>任意一年</w:t>
      </w:r>
      <w:r>
        <w:rPr>
          <w:rFonts w:hint="eastAsia" w:ascii="仿宋" w:hAnsi="仿宋" w:eastAsia="仿宋" w:cs="仿宋"/>
          <w:kern w:val="2"/>
          <w:sz w:val="28"/>
          <w:szCs w:val="28"/>
          <w:u w:val="none"/>
          <w:lang w:val="zh-CN" w:eastAsia="zh-CN" w:bidi="ar-SA"/>
        </w:rPr>
        <w:t>财务审计报告，企业成立不足一年的，须提供企业成立以来的财务报表</w:t>
      </w:r>
    </w:p>
    <w:p>
      <w:pPr>
        <w:pStyle w:val="6"/>
        <w:ind w:left="0" w:leftChars="0" w:firstLine="560" w:firstLineChars="200"/>
        <w:rPr>
          <w:rFonts w:hint="eastAsia" w:ascii="仿宋" w:hAnsi="仿宋" w:eastAsia="仿宋" w:cs="仿宋"/>
          <w:kern w:val="2"/>
          <w:sz w:val="28"/>
          <w:szCs w:val="28"/>
          <w:u w:val="none"/>
          <w:lang w:val="zh-CN" w:eastAsia="zh-CN" w:bidi="ar-SA"/>
        </w:rPr>
      </w:pPr>
      <w:r>
        <w:rPr>
          <w:rFonts w:hint="eastAsia" w:ascii="仿宋" w:hAnsi="仿宋" w:eastAsia="仿宋" w:cs="仿宋"/>
          <w:kern w:val="2"/>
          <w:sz w:val="28"/>
          <w:szCs w:val="28"/>
          <w:u w:val="none"/>
          <w:lang w:val="zh-CN" w:eastAsia="zh-CN" w:bidi="ar-SA"/>
        </w:rPr>
        <w:t>（</w:t>
      </w:r>
      <w:r>
        <w:rPr>
          <w:rFonts w:hint="eastAsia" w:ascii="仿宋" w:hAnsi="仿宋" w:eastAsia="仿宋" w:cs="仿宋"/>
          <w:kern w:val="2"/>
          <w:sz w:val="28"/>
          <w:szCs w:val="28"/>
          <w:u w:val="none"/>
          <w:lang w:val="en-US" w:eastAsia="zh-CN" w:bidi="ar-SA"/>
        </w:rPr>
        <w:t>4</w:t>
      </w:r>
      <w:r>
        <w:rPr>
          <w:rFonts w:hint="eastAsia" w:ascii="仿宋" w:hAnsi="仿宋" w:eastAsia="仿宋" w:cs="仿宋"/>
          <w:kern w:val="2"/>
          <w:sz w:val="28"/>
          <w:szCs w:val="28"/>
          <w:u w:val="none"/>
          <w:lang w:val="zh-CN" w:eastAsia="zh-CN" w:bidi="ar-SA"/>
        </w:rPr>
        <w:t>）近六个月完税证明或其他完税凭证</w:t>
      </w:r>
    </w:p>
    <w:p>
      <w:pPr>
        <w:pStyle w:val="6"/>
        <w:ind w:left="0" w:leftChars="0" w:firstLine="560" w:firstLineChars="200"/>
        <w:rPr>
          <w:rFonts w:hint="eastAsia" w:ascii="仿宋" w:hAnsi="仿宋" w:eastAsia="仿宋" w:cs="仿宋"/>
          <w:kern w:val="2"/>
          <w:sz w:val="28"/>
          <w:szCs w:val="28"/>
          <w:u w:val="none"/>
          <w:lang w:val="zh-CN" w:eastAsia="zh-CN" w:bidi="ar-SA"/>
        </w:rPr>
      </w:pPr>
      <w:r>
        <w:rPr>
          <w:rFonts w:hint="eastAsia" w:ascii="仿宋" w:hAnsi="仿宋" w:eastAsia="仿宋" w:cs="仿宋"/>
          <w:kern w:val="2"/>
          <w:sz w:val="28"/>
          <w:szCs w:val="28"/>
          <w:u w:val="none"/>
          <w:lang w:val="zh-CN" w:eastAsia="zh-CN" w:bidi="ar-SA"/>
        </w:rPr>
        <w:t>（</w:t>
      </w:r>
      <w:r>
        <w:rPr>
          <w:rFonts w:hint="eastAsia" w:ascii="仿宋" w:hAnsi="仿宋" w:eastAsia="仿宋" w:cs="仿宋"/>
          <w:kern w:val="2"/>
          <w:sz w:val="28"/>
          <w:szCs w:val="28"/>
          <w:u w:val="none"/>
          <w:lang w:val="en-US" w:eastAsia="zh-CN" w:bidi="ar-SA"/>
        </w:rPr>
        <w:t>5</w:t>
      </w:r>
      <w:r>
        <w:rPr>
          <w:rFonts w:hint="eastAsia" w:ascii="仿宋" w:hAnsi="仿宋" w:eastAsia="仿宋" w:cs="仿宋"/>
          <w:kern w:val="2"/>
          <w:sz w:val="28"/>
          <w:szCs w:val="28"/>
          <w:u w:val="none"/>
          <w:lang w:val="zh-CN" w:eastAsia="zh-CN" w:bidi="ar-SA"/>
        </w:rPr>
        <w:t>）近三个月社保缴纳明细（需有参加投标人员明细）</w:t>
      </w:r>
    </w:p>
    <w:p>
      <w:pPr>
        <w:pStyle w:val="6"/>
        <w:ind w:left="0" w:leftChars="0" w:firstLine="560" w:firstLineChars="200"/>
        <w:rPr>
          <w:rFonts w:hint="eastAsia" w:ascii="仿宋" w:hAnsi="仿宋" w:eastAsia="仿宋" w:cs="仿宋"/>
          <w:sz w:val="28"/>
          <w:szCs w:val="28"/>
          <w:u w:val="none"/>
          <w:lang w:val="en-US" w:eastAsia="zh-CN"/>
        </w:rPr>
      </w:pPr>
      <w:r>
        <w:rPr>
          <w:rFonts w:hint="eastAsia" w:ascii="仿宋" w:hAnsi="仿宋" w:eastAsia="仿宋" w:cs="仿宋"/>
          <w:kern w:val="2"/>
          <w:sz w:val="28"/>
          <w:szCs w:val="28"/>
          <w:u w:val="none"/>
          <w:lang w:val="zh-CN" w:eastAsia="zh-CN" w:bidi="ar-SA"/>
        </w:rPr>
        <w:t>（</w:t>
      </w:r>
      <w:r>
        <w:rPr>
          <w:rFonts w:hint="eastAsia" w:ascii="仿宋" w:hAnsi="仿宋" w:eastAsia="仿宋" w:cs="仿宋"/>
          <w:kern w:val="2"/>
          <w:sz w:val="28"/>
          <w:szCs w:val="28"/>
          <w:u w:val="none"/>
          <w:lang w:val="en-US" w:eastAsia="zh-CN" w:bidi="ar-SA"/>
        </w:rPr>
        <w:t>6</w:t>
      </w:r>
      <w:r>
        <w:rPr>
          <w:rFonts w:hint="eastAsia" w:ascii="仿宋" w:hAnsi="仿宋" w:eastAsia="仿宋" w:cs="仿宋"/>
          <w:kern w:val="2"/>
          <w:sz w:val="28"/>
          <w:szCs w:val="28"/>
          <w:u w:val="none"/>
          <w:lang w:val="zh-CN" w:eastAsia="zh-CN" w:bidi="ar-SA"/>
        </w:rPr>
        <w:t>）</w:t>
      </w:r>
      <w:r>
        <w:rPr>
          <w:rFonts w:hint="eastAsia" w:ascii="仿宋" w:hAnsi="仿宋" w:eastAsia="仿宋" w:cs="仿宋"/>
          <w:kern w:val="2"/>
          <w:sz w:val="28"/>
          <w:szCs w:val="28"/>
          <w:u w:val="none"/>
          <w:lang w:val="en-US" w:eastAsia="zh-CN" w:bidi="ar-SA"/>
        </w:rPr>
        <w:t>供应商如在“信用中</w:t>
      </w:r>
      <w:r>
        <w:rPr>
          <w:rFonts w:hint="eastAsia" w:ascii="仿宋" w:hAnsi="仿宋" w:eastAsia="仿宋" w:cs="仿宋"/>
          <w:sz w:val="28"/>
          <w:szCs w:val="28"/>
          <w:u w:val="none"/>
          <w:lang w:val="en-US" w:eastAsia="zh-CN"/>
        </w:rPr>
        <w:t>国”网站、中国政府采购网被列入失信被执行人、重大税收违法案件当事人名单、政府采购严重违法失信行为记录名单的，将拒绝其参加本次采购活动。</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sz w:val="28"/>
          <w:szCs w:val="28"/>
        </w:rPr>
      </w:pPr>
      <w:bookmarkStart w:id="20" w:name="_Toc35393623"/>
      <w:bookmarkStart w:id="21" w:name="_Toc35393792"/>
      <w:r>
        <w:rPr>
          <w:rFonts w:hint="eastAsia" w:ascii="仿宋" w:hAnsi="仿宋" w:eastAsia="仿宋" w:cs="仿宋"/>
          <w:b w:val="0"/>
          <w:sz w:val="28"/>
          <w:szCs w:val="28"/>
        </w:rPr>
        <w:t>三、获取招标文件</w:t>
      </w:r>
      <w:bookmarkEnd w:id="18"/>
      <w:bookmarkEnd w:id="19"/>
      <w:bookmarkEnd w:id="20"/>
      <w:bookmarkEnd w:id="21"/>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rPr>
        <w:t>时间</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2023</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03</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09</w:t>
      </w:r>
      <w:r>
        <w:rPr>
          <w:rFonts w:hint="eastAsia" w:ascii="仿宋" w:hAnsi="仿宋" w:eastAsia="仿宋" w:cs="仿宋"/>
          <w:color w:val="auto"/>
          <w:sz w:val="28"/>
          <w:szCs w:val="28"/>
          <w:u w:val="none"/>
        </w:rPr>
        <w:t>日至</w:t>
      </w:r>
      <w:r>
        <w:rPr>
          <w:rFonts w:hint="eastAsia" w:ascii="仿宋" w:hAnsi="仿宋" w:eastAsia="仿宋" w:cs="仿宋"/>
          <w:color w:val="auto"/>
          <w:sz w:val="28"/>
          <w:szCs w:val="28"/>
          <w:u w:val="none"/>
          <w:lang w:val="en-US" w:eastAsia="zh-CN"/>
        </w:rPr>
        <w:t>2023</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03</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15</w:t>
      </w:r>
      <w:r>
        <w:rPr>
          <w:rFonts w:hint="eastAsia" w:ascii="仿宋" w:hAnsi="仿宋" w:eastAsia="仿宋" w:cs="仿宋"/>
          <w:color w:val="auto"/>
          <w:sz w:val="28"/>
          <w:szCs w:val="28"/>
          <w:u w:val="none"/>
        </w:rPr>
        <w:t>日，每天上午</w:t>
      </w:r>
      <w:r>
        <w:rPr>
          <w:rFonts w:hint="eastAsia" w:ascii="仿宋" w:hAnsi="仿宋" w:eastAsia="仿宋" w:cs="仿宋"/>
          <w:color w:val="auto"/>
          <w:sz w:val="28"/>
          <w:szCs w:val="28"/>
          <w:u w:val="none"/>
          <w:lang w:val="en-US" w:eastAsia="zh-CN"/>
        </w:rPr>
        <w:t>10点00分</w:t>
      </w:r>
      <w:r>
        <w:rPr>
          <w:rFonts w:hint="eastAsia" w:ascii="仿宋" w:hAnsi="仿宋" w:eastAsia="仿宋" w:cs="仿宋"/>
          <w:color w:val="auto"/>
          <w:sz w:val="28"/>
          <w:szCs w:val="28"/>
          <w:u w:val="none"/>
        </w:rPr>
        <w:t>至</w:t>
      </w:r>
      <w:r>
        <w:rPr>
          <w:rFonts w:hint="eastAsia" w:ascii="仿宋" w:hAnsi="仿宋" w:eastAsia="仿宋" w:cs="仿宋"/>
          <w:color w:val="auto"/>
          <w:sz w:val="28"/>
          <w:szCs w:val="28"/>
          <w:u w:val="none"/>
          <w:lang w:val="en-US" w:eastAsia="zh-CN"/>
        </w:rPr>
        <w:t>14点00分</w:t>
      </w:r>
      <w:r>
        <w:rPr>
          <w:rFonts w:hint="eastAsia" w:ascii="仿宋" w:hAnsi="仿宋" w:eastAsia="仿宋" w:cs="仿宋"/>
          <w:color w:val="auto"/>
          <w:sz w:val="28"/>
          <w:szCs w:val="28"/>
          <w:u w:val="none"/>
        </w:rPr>
        <w:t>，下午</w:t>
      </w:r>
      <w:r>
        <w:rPr>
          <w:rFonts w:hint="eastAsia" w:ascii="仿宋" w:hAnsi="仿宋" w:eastAsia="仿宋" w:cs="仿宋"/>
          <w:color w:val="auto"/>
          <w:sz w:val="28"/>
          <w:szCs w:val="28"/>
          <w:u w:val="none"/>
          <w:lang w:val="en-US" w:eastAsia="zh-CN"/>
        </w:rPr>
        <w:t>15点30分</w:t>
      </w:r>
      <w:r>
        <w:rPr>
          <w:rFonts w:hint="eastAsia" w:ascii="仿宋" w:hAnsi="仿宋" w:eastAsia="仿宋" w:cs="仿宋"/>
          <w:color w:val="auto"/>
          <w:sz w:val="28"/>
          <w:szCs w:val="28"/>
          <w:u w:val="none"/>
        </w:rPr>
        <w:t>至</w:t>
      </w:r>
      <w:r>
        <w:rPr>
          <w:rFonts w:hint="eastAsia" w:ascii="仿宋" w:hAnsi="仿宋" w:eastAsia="仿宋" w:cs="仿宋"/>
          <w:color w:val="auto"/>
          <w:sz w:val="28"/>
          <w:szCs w:val="28"/>
          <w:u w:val="none"/>
          <w:lang w:val="en-US" w:eastAsia="zh-CN"/>
        </w:rPr>
        <w:t>19点30分</w:t>
      </w:r>
      <w:r>
        <w:rPr>
          <w:rFonts w:hint="eastAsia" w:ascii="仿宋" w:hAnsi="仿宋" w:eastAsia="仿宋" w:cs="仿宋"/>
          <w:color w:val="auto"/>
          <w:sz w:val="28"/>
          <w:szCs w:val="28"/>
          <w:u w:val="none"/>
        </w:rPr>
        <w:t>（</w:t>
      </w:r>
      <w:r>
        <w:rPr>
          <w:rFonts w:hint="eastAsia" w:ascii="仿宋" w:hAnsi="仿宋" w:eastAsia="仿宋" w:cs="仿宋"/>
          <w:color w:val="auto"/>
          <w:sz w:val="28"/>
          <w:szCs w:val="28"/>
        </w:rPr>
        <w:t>北京时间，法定节假日除外）</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地点：政采云平台线上获取</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28"/>
          <w:szCs w:val="28"/>
          <w:u w:val="single"/>
          <w:lang w:val="en-US"/>
        </w:rPr>
      </w:pPr>
      <w:r>
        <w:rPr>
          <w:rFonts w:hint="eastAsia" w:ascii="仿宋" w:hAnsi="仿宋" w:eastAsia="仿宋" w:cs="仿宋"/>
          <w:color w:val="auto"/>
          <w:sz w:val="28"/>
          <w:szCs w:val="28"/>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售价：</w:t>
      </w:r>
      <w:r>
        <w:rPr>
          <w:rFonts w:hint="eastAsia" w:ascii="仿宋" w:hAnsi="仿宋" w:eastAsia="仿宋" w:cs="仿宋"/>
          <w:color w:val="auto"/>
          <w:sz w:val="28"/>
          <w:szCs w:val="28"/>
          <w:lang w:val="en-US" w:eastAsia="zh-CN"/>
        </w:rPr>
        <w:t>0元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28"/>
          <w:szCs w:val="28"/>
        </w:rPr>
      </w:pPr>
      <w:bookmarkStart w:id="22" w:name="_Toc28359082"/>
      <w:bookmarkStart w:id="23" w:name="_Toc28359005"/>
      <w:bookmarkStart w:id="24" w:name="_Toc35393793"/>
      <w:bookmarkStart w:id="25" w:name="_Toc35393624"/>
      <w:r>
        <w:rPr>
          <w:rFonts w:hint="eastAsia" w:ascii="仿宋" w:hAnsi="仿宋" w:eastAsia="仿宋" w:cs="仿宋"/>
          <w:b w:val="0"/>
          <w:color w:val="auto"/>
          <w:sz w:val="28"/>
          <w:szCs w:val="28"/>
        </w:rPr>
        <w:t>四、提交投标文件</w:t>
      </w:r>
      <w:bookmarkEnd w:id="22"/>
      <w:bookmarkEnd w:id="23"/>
      <w:r>
        <w:rPr>
          <w:rFonts w:hint="eastAsia" w:ascii="仿宋" w:hAnsi="仿宋" w:eastAsia="仿宋" w:cs="仿宋"/>
          <w:b w:val="0"/>
          <w:color w:val="auto"/>
          <w:sz w:val="28"/>
          <w:szCs w:val="28"/>
        </w:rPr>
        <w:t>截止时间、开标时间和地点</w:t>
      </w:r>
      <w:bookmarkEnd w:id="24"/>
      <w:bookmarkEnd w:id="25"/>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Cs/>
          <w:color w:val="auto"/>
          <w:sz w:val="28"/>
          <w:szCs w:val="28"/>
          <w:u w:val="single"/>
        </w:rPr>
      </w:pPr>
      <w:r>
        <w:rPr>
          <w:rFonts w:hint="eastAsia" w:ascii="仿宋" w:hAnsi="仿宋" w:eastAsia="仿宋" w:cs="仿宋"/>
          <w:b w:val="0"/>
          <w:color w:val="auto"/>
          <w:sz w:val="28"/>
          <w:szCs w:val="28"/>
        </w:rPr>
        <w:t>截止</w:t>
      </w:r>
      <w:r>
        <w:rPr>
          <w:rFonts w:hint="eastAsia" w:ascii="仿宋" w:hAnsi="仿宋" w:eastAsia="仿宋" w:cs="仿宋"/>
          <w:bCs/>
          <w:color w:val="auto"/>
          <w:sz w:val="28"/>
          <w:szCs w:val="28"/>
          <w:u w:val="none"/>
          <w:lang w:val="en-US" w:eastAsia="zh-CN"/>
        </w:rPr>
        <w:t>时间：2022</w:t>
      </w:r>
      <w:r>
        <w:rPr>
          <w:rFonts w:hint="eastAsia" w:ascii="仿宋" w:hAnsi="仿宋" w:eastAsia="仿宋" w:cs="仿宋"/>
          <w:bCs/>
          <w:color w:val="auto"/>
          <w:sz w:val="28"/>
          <w:szCs w:val="28"/>
          <w:u w:val="none"/>
        </w:rPr>
        <w:t>年</w:t>
      </w:r>
      <w:r>
        <w:rPr>
          <w:rFonts w:hint="eastAsia" w:ascii="仿宋" w:hAnsi="仿宋" w:eastAsia="仿宋" w:cs="仿宋"/>
          <w:bCs/>
          <w:color w:val="auto"/>
          <w:sz w:val="28"/>
          <w:szCs w:val="28"/>
          <w:u w:val="none"/>
          <w:lang w:val="en-US" w:eastAsia="zh-CN"/>
        </w:rPr>
        <w:t>03</w:t>
      </w:r>
      <w:r>
        <w:rPr>
          <w:rFonts w:hint="eastAsia" w:ascii="仿宋" w:hAnsi="仿宋" w:eastAsia="仿宋" w:cs="仿宋"/>
          <w:bCs/>
          <w:color w:val="auto"/>
          <w:sz w:val="28"/>
          <w:szCs w:val="28"/>
          <w:u w:val="none"/>
        </w:rPr>
        <w:t>月</w:t>
      </w:r>
      <w:r>
        <w:rPr>
          <w:rFonts w:hint="eastAsia" w:ascii="仿宋" w:hAnsi="仿宋" w:eastAsia="仿宋" w:cs="仿宋"/>
          <w:bCs/>
          <w:color w:val="auto"/>
          <w:sz w:val="28"/>
          <w:szCs w:val="28"/>
          <w:u w:val="none"/>
          <w:lang w:val="en-US" w:eastAsia="zh-CN"/>
        </w:rPr>
        <w:t>29</w:t>
      </w:r>
      <w:r>
        <w:rPr>
          <w:rFonts w:hint="eastAsia" w:ascii="仿宋" w:hAnsi="仿宋" w:eastAsia="仿宋" w:cs="仿宋"/>
          <w:bCs/>
          <w:color w:val="auto"/>
          <w:sz w:val="28"/>
          <w:szCs w:val="28"/>
          <w:u w:val="none"/>
        </w:rPr>
        <w:t>日</w:t>
      </w:r>
      <w:r>
        <w:rPr>
          <w:rFonts w:hint="eastAsia" w:ascii="仿宋" w:hAnsi="仿宋" w:eastAsia="仿宋" w:cs="仿宋"/>
          <w:bCs/>
          <w:color w:val="auto"/>
          <w:sz w:val="28"/>
          <w:szCs w:val="28"/>
          <w:u w:val="none"/>
          <w:lang w:val="en-US" w:eastAsia="zh-CN"/>
        </w:rPr>
        <w:t>10</w:t>
      </w:r>
      <w:r>
        <w:rPr>
          <w:rFonts w:hint="eastAsia" w:ascii="仿宋" w:hAnsi="仿宋" w:eastAsia="仿宋" w:cs="仿宋"/>
          <w:bCs/>
          <w:color w:val="auto"/>
          <w:sz w:val="28"/>
          <w:szCs w:val="28"/>
          <w:u w:val="none"/>
        </w:rPr>
        <w:t>点</w:t>
      </w:r>
      <w:r>
        <w:rPr>
          <w:rFonts w:hint="eastAsia" w:ascii="仿宋" w:hAnsi="仿宋" w:eastAsia="仿宋" w:cs="仿宋"/>
          <w:bCs/>
          <w:color w:val="auto"/>
          <w:sz w:val="28"/>
          <w:szCs w:val="28"/>
          <w:u w:val="none"/>
          <w:lang w:val="en-US" w:eastAsia="zh-CN"/>
        </w:rPr>
        <w:t>30</w:t>
      </w:r>
      <w:r>
        <w:rPr>
          <w:rFonts w:hint="eastAsia" w:ascii="仿宋" w:hAnsi="仿宋" w:eastAsia="仿宋" w:cs="仿宋"/>
          <w:bCs/>
          <w:color w:val="auto"/>
          <w:sz w:val="28"/>
          <w:szCs w:val="28"/>
          <w:u w:val="none"/>
        </w:rPr>
        <w:t>分</w:t>
      </w:r>
      <w:r>
        <w:rPr>
          <w:rFonts w:hint="eastAsia" w:ascii="仿宋" w:hAnsi="仿宋" w:eastAsia="仿宋" w:cs="仿宋"/>
          <w:bCs/>
          <w:color w:val="auto"/>
          <w:sz w:val="28"/>
          <w:szCs w:val="28"/>
        </w:rPr>
        <w:t>（北京时间）</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Cs/>
          <w:color w:val="auto"/>
          <w:sz w:val="28"/>
          <w:szCs w:val="28"/>
          <w:u w:val="none"/>
          <w:lang w:val="en-US" w:eastAsia="zh-CN"/>
        </w:rPr>
      </w:pPr>
      <w:r>
        <w:rPr>
          <w:rFonts w:hint="eastAsia" w:ascii="仿宋" w:hAnsi="仿宋" w:eastAsia="仿宋" w:cs="仿宋"/>
          <w:bCs/>
          <w:color w:val="auto"/>
          <w:sz w:val="28"/>
          <w:szCs w:val="28"/>
          <w:u w:val="none"/>
          <w:lang w:val="en-US" w:eastAsia="zh-CN"/>
        </w:rPr>
        <w:t>地点：</w:t>
      </w:r>
      <w:r>
        <w:rPr>
          <w:rFonts w:ascii="仿宋" w:hAnsi="仿宋" w:eastAsia="仿宋" w:cs="仿宋"/>
          <w:i w:val="0"/>
          <w:iCs w:val="0"/>
          <w:caps w:val="0"/>
          <w:color w:val="000000"/>
          <w:spacing w:val="0"/>
          <w:sz w:val="28"/>
          <w:szCs w:val="28"/>
        </w:rPr>
        <w:t>政采云一站式政府采购云平台</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sz w:val="28"/>
          <w:szCs w:val="28"/>
        </w:rPr>
      </w:pPr>
      <w:bookmarkStart w:id="26" w:name="_Toc28359084"/>
      <w:bookmarkStart w:id="27" w:name="_Toc28359007"/>
      <w:bookmarkStart w:id="28" w:name="_Toc35393625"/>
      <w:bookmarkStart w:id="29" w:name="_Toc35393794"/>
      <w:r>
        <w:rPr>
          <w:rFonts w:hint="eastAsia" w:ascii="仿宋" w:hAnsi="仿宋" w:eastAsia="仿宋" w:cs="仿宋"/>
          <w:bCs/>
          <w:color w:val="auto"/>
          <w:sz w:val="28"/>
          <w:szCs w:val="28"/>
          <w:u w:val="none"/>
          <w:lang w:val="en-US" w:eastAsia="zh-CN"/>
        </w:rPr>
        <w:t>五、公告期限</w:t>
      </w:r>
      <w:bookmarkEnd w:id="26"/>
      <w:bookmarkEnd w:id="27"/>
      <w:bookmarkEnd w:id="28"/>
      <w:bookmarkEnd w:id="29"/>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sz w:val="28"/>
          <w:szCs w:val="28"/>
        </w:rPr>
      </w:pPr>
      <w:bookmarkStart w:id="30" w:name="_Toc35393626"/>
      <w:bookmarkStart w:id="31" w:name="_Toc35393795"/>
      <w:r>
        <w:rPr>
          <w:rFonts w:hint="eastAsia" w:ascii="仿宋" w:hAnsi="仿宋" w:eastAsia="仿宋" w:cs="仿宋"/>
          <w:b w:val="0"/>
          <w:sz w:val="28"/>
          <w:szCs w:val="28"/>
        </w:rPr>
        <w:t>六、其他补充事宜</w:t>
      </w:r>
      <w:bookmarkEnd w:id="30"/>
      <w:bookmarkEnd w:id="31"/>
    </w:p>
    <w:p>
      <w:pPr>
        <w:pageBreakBefore w:val="0"/>
        <w:widowControl w:val="0"/>
        <w:numPr>
          <w:ilvl w:val="0"/>
          <w:numId w:val="1"/>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4、供应商在开标时须携带制作加密电子响应文件所使用的CA锁，电脑须提前配置好浏览器（建议使用360浏览器或谷歌浏览器），以便开标时在线解密。</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5、投标供应商应当在投标截止时间前，将生成的“电子加密响应文件”上传递交至“政府采购云平台”，投标截止时间以后上传递交的响应文件将被“政府采购云平台”拒收。</w:t>
      </w:r>
    </w:p>
    <w:p>
      <w:pPr>
        <w:pStyle w:val="6"/>
        <w:numPr>
          <w:ilvl w:val="0"/>
          <w:numId w:val="0"/>
        </w:numP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特别提示：</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（5）本次公告同时在新疆政府采购网和阿克苏政府网发布。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sz w:val="28"/>
          <w:szCs w:val="28"/>
        </w:rPr>
      </w:pPr>
      <w:bookmarkStart w:id="32" w:name="_Toc35393627"/>
      <w:bookmarkStart w:id="33" w:name="_Toc28359008"/>
      <w:bookmarkStart w:id="34" w:name="_Toc28359085"/>
      <w:bookmarkStart w:id="35" w:name="_Toc35393796"/>
      <w:r>
        <w:rPr>
          <w:rFonts w:hint="eastAsia" w:ascii="仿宋" w:hAnsi="仿宋" w:eastAsia="仿宋" w:cs="仿宋"/>
          <w:b w:val="0"/>
          <w:sz w:val="28"/>
          <w:szCs w:val="28"/>
        </w:rPr>
        <w:t>七、对本次招标提出询问，请按以下方式联系。</w:t>
      </w:r>
      <w:bookmarkEnd w:id="32"/>
      <w:bookmarkEnd w:id="33"/>
      <w:bookmarkEnd w:id="34"/>
      <w:bookmarkEnd w:id="35"/>
    </w:p>
    <w:p>
      <w:pPr>
        <w:pageBreakBefore w:val="0"/>
        <w:widowControl w:val="0"/>
        <w:kinsoku/>
        <w:wordWrap/>
        <w:overflowPunct/>
        <w:topLinePunct w:val="0"/>
        <w:autoSpaceDE/>
        <w:autoSpaceDN/>
        <w:bidi w:val="0"/>
        <w:adjustRightInd/>
        <w:snapToGrid/>
        <w:spacing w:line="500" w:lineRule="exact"/>
        <w:ind w:left="638" w:leftChars="304" w:firstLine="210" w:firstLineChars="75"/>
        <w:jc w:val="left"/>
        <w:textAlignment w:val="auto"/>
        <w:rPr>
          <w:rFonts w:hint="eastAsia" w:ascii="仿宋" w:hAnsi="仿宋" w:eastAsia="仿宋" w:cs="仿宋"/>
          <w:sz w:val="28"/>
          <w:szCs w:val="28"/>
        </w:rPr>
      </w:pPr>
      <w:r>
        <w:rPr>
          <w:rFonts w:hint="eastAsia" w:ascii="仿宋" w:hAnsi="仿宋" w:eastAsia="仿宋" w:cs="仿宋"/>
          <w:sz w:val="28"/>
          <w:szCs w:val="28"/>
        </w:rPr>
        <w:t>1.采购人信息</w:t>
      </w:r>
    </w:p>
    <w:p>
      <w:pPr>
        <w:ind w:firstLine="840" w:firstLineChars="300"/>
        <w:rPr>
          <w:rFonts w:hint="eastAsia" w:ascii="仿宋" w:hAnsi="仿宋" w:eastAsia="仿宋"/>
          <w:sz w:val="28"/>
          <w:szCs w:val="28"/>
          <w:u w:val="none"/>
        </w:rPr>
      </w:pPr>
      <w:r>
        <w:rPr>
          <w:rFonts w:hint="eastAsia" w:ascii="仿宋" w:hAnsi="仿宋" w:eastAsia="仿宋"/>
          <w:sz w:val="28"/>
          <w:szCs w:val="28"/>
          <w:u w:val="none"/>
        </w:rPr>
        <w:t xml:space="preserve">名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称：</w:t>
      </w:r>
      <w:r>
        <w:rPr>
          <w:rFonts w:hint="eastAsia" w:ascii="仿宋" w:hAnsi="仿宋" w:eastAsia="仿宋"/>
          <w:sz w:val="28"/>
          <w:szCs w:val="28"/>
          <w:u w:val="none"/>
          <w:lang w:val="en-US" w:eastAsia="zh-CN"/>
        </w:rPr>
        <w:t>温宿县林业和草原局</w:t>
      </w:r>
    </w:p>
    <w:p>
      <w:pPr>
        <w:ind w:firstLine="840" w:firstLineChars="300"/>
        <w:rPr>
          <w:rFonts w:hint="eastAsia" w:ascii="仿宋" w:hAnsi="仿宋" w:eastAsia="仿宋"/>
          <w:sz w:val="28"/>
          <w:szCs w:val="28"/>
          <w:u w:val="none"/>
        </w:rPr>
      </w:pPr>
      <w:r>
        <w:rPr>
          <w:rFonts w:hint="eastAsia" w:ascii="仿宋" w:hAnsi="仿宋" w:eastAsia="仿宋"/>
          <w:sz w:val="28"/>
          <w:szCs w:val="28"/>
          <w:u w:val="none"/>
        </w:rPr>
        <w:t>地</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址：温宿县托乎拉路230号</w:t>
      </w:r>
    </w:p>
    <w:p>
      <w:pPr>
        <w:ind w:firstLine="840" w:firstLineChars="300"/>
        <w:rPr>
          <w:rFonts w:hint="eastAsia" w:ascii="仿宋" w:hAnsi="仿宋" w:eastAsia="仿宋"/>
          <w:sz w:val="28"/>
          <w:szCs w:val="28"/>
          <w:u w:val="none"/>
          <w:lang w:val="en-US" w:eastAsia="zh-CN"/>
        </w:rPr>
      </w:pPr>
      <w:r>
        <w:rPr>
          <w:rFonts w:hint="eastAsia" w:ascii="仿宋" w:hAnsi="仿宋" w:eastAsia="仿宋"/>
          <w:sz w:val="28"/>
          <w:szCs w:val="28"/>
          <w:u w:val="none"/>
        </w:rPr>
        <w:t>联系方式：</w:t>
      </w:r>
      <w:bookmarkStart w:id="36" w:name="_Toc28359086"/>
      <w:bookmarkStart w:id="37" w:name="_Toc28359009"/>
      <w:r>
        <w:rPr>
          <w:rFonts w:hint="eastAsia" w:ascii="仿宋" w:hAnsi="仿宋" w:eastAsia="仿宋"/>
          <w:sz w:val="28"/>
          <w:szCs w:val="28"/>
          <w:u w:val="none"/>
        </w:rPr>
        <w:t>0997-</w:t>
      </w:r>
      <w:r>
        <w:rPr>
          <w:rFonts w:hint="eastAsia" w:ascii="仿宋" w:hAnsi="仿宋" w:eastAsia="仿宋"/>
          <w:sz w:val="28"/>
          <w:szCs w:val="28"/>
          <w:u w:val="none"/>
          <w:lang w:val="en-US" w:eastAsia="zh-CN"/>
        </w:rPr>
        <w:t>4530349</w:t>
      </w:r>
    </w:p>
    <w:p>
      <w:pPr>
        <w:ind w:firstLine="840" w:firstLineChars="300"/>
        <w:rPr>
          <w:rFonts w:hint="eastAsia" w:ascii="仿宋" w:hAnsi="仿宋" w:eastAsia="仿宋"/>
          <w:sz w:val="28"/>
          <w:szCs w:val="28"/>
          <w:u w:val="none"/>
        </w:rPr>
      </w:pPr>
      <w:r>
        <w:rPr>
          <w:rFonts w:hint="eastAsia" w:ascii="仿宋" w:hAnsi="仿宋" w:eastAsia="仿宋"/>
          <w:sz w:val="28"/>
          <w:szCs w:val="28"/>
          <w:u w:val="none"/>
        </w:rPr>
        <w:t>2.采购代理机构信息</w:t>
      </w:r>
      <w:bookmarkEnd w:id="36"/>
      <w:bookmarkEnd w:id="37"/>
    </w:p>
    <w:p>
      <w:pPr>
        <w:ind w:firstLine="840" w:firstLineChars="300"/>
        <w:rPr>
          <w:rFonts w:hint="eastAsia" w:ascii="仿宋" w:hAnsi="仿宋" w:eastAsia="仿宋" w:cs="Times New Roman"/>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cs="Times New Roman"/>
          <w:sz w:val="28"/>
          <w:szCs w:val="28"/>
          <w:u w:val="none"/>
          <w:lang w:val="en-US" w:eastAsia="zh-CN"/>
        </w:rPr>
        <w:t>新疆乾达项目管理有限公司</w:t>
      </w:r>
    </w:p>
    <w:p>
      <w:pPr>
        <w:ind w:firstLine="840" w:firstLineChars="300"/>
        <w:rPr>
          <w:rFonts w:hint="eastAsia" w:ascii="仿宋" w:hAnsi="仿宋" w:eastAsia="仿宋"/>
          <w:sz w:val="28"/>
          <w:szCs w:val="28"/>
          <w:u w:val="none"/>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阿克苏市文化路建安一区院内物业公司二楼</w:t>
      </w:r>
    </w:p>
    <w:p>
      <w:pPr>
        <w:ind w:firstLine="840" w:firstLineChars="300"/>
        <w:rPr>
          <w:rFonts w:hint="default" w:ascii="仿宋" w:hAnsi="仿宋" w:eastAsia="仿宋"/>
          <w:sz w:val="28"/>
          <w:szCs w:val="28"/>
          <w:u w:val="none"/>
          <w:lang w:val="en-US" w:eastAsia="zh-CN"/>
        </w:rPr>
      </w:pPr>
      <w:r>
        <w:rPr>
          <w:rFonts w:hint="eastAsia" w:ascii="仿宋" w:hAnsi="仿宋" w:eastAsia="仿宋"/>
          <w:sz w:val="28"/>
          <w:szCs w:val="28"/>
          <w:u w:val="none"/>
        </w:rPr>
        <w:t>联系方式：</w:t>
      </w:r>
      <w:bookmarkStart w:id="38" w:name="_Toc28359010"/>
      <w:bookmarkStart w:id="39" w:name="_Toc28359087"/>
      <w:r>
        <w:rPr>
          <w:rFonts w:hint="eastAsia" w:ascii="仿宋" w:hAnsi="仿宋" w:eastAsia="仿宋"/>
          <w:sz w:val="28"/>
          <w:szCs w:val="28"/>
          <w:u w:val="none"/>
          <w:lang w:val="en-US" w:eastAsia="zh-CN"/>
        </w:rPr>
        <w:t>17699976868</w:t>
      </w:r>
    </w:p>
    <w:p>
      <w:pPr>
        <w:ind w:firstLine="840" w:firstLineChars="300"/>
        <w:rPr>
          <w:rFonts w:hint="eastAsia" w:ascii="仿宋" w:hAnsi="仿宋" w:eastAsia="仿宋"/>
          <w:sz w:val="28"/>
          <w:szCs w:val="28"/>
          <w:u w:val="none"/>
        </w:rPr>
      </w:pPr>
      <w:r>
        <w:rPr>
          <w:rFonts w:hint="eastAsia" w:ascii="仿宋" w:hAnsi="仿宋" w:eastAsia="仿宋"/>
          <w:sz w:val="28"/>
          <w:szCs w:val="28"/>
          <w:u w:val="none"/>
        </w:rPr>
        <w:t>3.项目联系方式</w:t>
      </w:r>
      <w:bookmarkEnd w:id="38"/>
      <w:bookmarkEnd w:id="39"/>
    </w:p>
    <w:p>
      <w:pPr>
        <w:ind w:firstLine="840" w:firstLineChars="300"/>
        <w:rPr>
          <w:rFonts w:hint="eastAsia" w:ascii="仿宋" w:hAnsi="仿宋" w:eastAsia="仿宋"/>
          <w:sz w:val="28"/>
          <w:szCs w:val="28"/>
          <w:u w:val="none"/>
          <w:lang w:eastAsia="zh-CN"/>
        </w:rPr>
      </w:pPr>
      <w:r>
        <w:rPr>
          <w:rFonts w:hint="eastAsia" w:ascii="仿宋" w:hAnsi="仿宋" w:eastAsia="仿宋"/>
          <w:sz w:val="28"/>
          <w:szCs w:val="28"/>
          <w:u w:val="none"/>
        </w:rPr>
        <w:t>项目联系人：</w:t>
      </w:r>
      <w:r>
        <w:rPr>
          <w:rFonts w:hint="eastAsia" w:ascii="仿宋" w:hAnsi="仿宋" w:eastAsia="仿宋"/>
          <w:sz w:val="28"/>
          <w:szCs w:val="28"/>
          <w:u w:val="none"/>
          <w:lang w:val="en-US" w:eastAsia="zh-CN"/>
        </w:rPr>
        <w:t>郭挺</w:t>
      </w:r>
    </w:p>
    <w:p>
      <w:pPr>
        <w:ind w:firstLine="840" w:firstLineChars="300"/>
        <w:rPr>
          <w:rFonts w:hint="eastAsia" w:ascii="仿宋" w:hAnsi="仿宋" w:eastAsia="仿宋"/>
          <w:sz w:val="28"/>
          <w:szCs w:val="28"/>
          <w:u w:val="single"/>
        </w:rPr>
      </w:pPr>
      <w:r>
        <w:rPr>
          <w:rFonts w:hint="eastAsia" w:ascii="仿宋" w:hAnsi="仿宋" w:eastAsia="仿宋"/>
          <w:sz w:val="28"/>
          <w:szCs w:val="28"/>
          <w:u w:val="none"/>
        </w:rPr>
        <w:t>电　话：</w:t>
      </w:r>
      <w:r>
        <w:rPr>
          <w:rFonts w:hint="eastAsia" w:ascii="仿宋" w:hAnsi="仿宋" w:eastAsia="仿宋"/>
          <w:sz w:val="28"/>
          <w:szCs w:val="28"/>
          <w:u w:val="none"/>
          <w:lang w:val="en-US" w:eastAsia="zh-CN"/>
        </w:rPr>
        <w:t>17699976868</w:t>
      </w:r>
    </w:p>
    <w:p>
      <w:pPr>
        <w:ind w:firstLine="840" w:firstLineChars="300"/>
        <w:rPr>
          <w:rFonts w:hint="eastAsia" w:ascii="仿宋" w:hAnsi="仿宋" w:eastAsia="仿宋"/>
          <w:sz w:val="28"/>
          <w:szCs w:val="28"/>
          <w:u w:val="single"/>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4"/>
          <w:szCs w:val="24"/>
          <w:highlight w:val="none"/>
          <w:lang w:val="en-US" w:eastAsia="zh-CN"/>
        </w:rPr>
      </w:pPr>
    </w:p>
    <w:p>
      <w:pPr>
        <w:rPr>
          <w:rFonts w:ascii="黑体" w:hAnsi="黑体" w:eastAsia="黑体"/>
          <w:sz w:val="32"/>
          <w:szCs w:val="32"/>
          <w:highlight w:val="none"/>
        </w:rPr>
      </w:pPr>
      <w:r>
        <w:rPr>
          <w:rFonts w:hint="eastAsia" w:ascii="黑体" w:hAnsi="黑体" w:eastAsia="黑体"/>
          <w:sz w:val="28"/>
          <w:szCs w:val="28"/>
          <w:highlight w:val="none"/>
        </w:rPr>
        <w:br w:type="page"/>
      </w:r>
      <w:bookmarkStart w:id="40" w:name="_Toc494455908"/>
    </w:p>
    <w:p>
      <w:pPr>
        <w:spacing w:afterLines="100" w:line="400" w:lineRule="exact"/>
        <w:jc w:val="center"/>
        <w:outlineLvl w:val="1"/>
        <w:rPr>
          <w:rFonts w:hint="eastAsia" w:ascii="黑体" w:hAnsi="黑体" w:eastAsia="黑体"/>
          <w:sz w:val="32"/>
          <w:szCs w:val="32"/>
          <w:highlight w:val="none"/>
        </w:rPr>
      </w:pPr>
      <w:bookmarkStart w:id="41" w:name="_Toc13472"/>
      <w:r>
        <w:rPr>
          <w:rFonts w:ascii="黑体" w:hAnsi="黑体" w:eastAsia="黑体"/>
          <w:sz w:val="32"/>
          <w:szCs w:val="32"/>
          <w:highlight w:val="none"/>
        </w:rPr>
        <w:t>第二章</w:t>
      </w:r>
      <w:r>
        <w:rPr>
          <w:rFonts w:hint="eastAsia" w:ascii="黑体" w:hAnsi="黑体" w:eastAsia="黑体"/>
          <w:sz w:val="32"/>
          <w:szCs w:val="32"/>
          <w:highlight w:val="none"/>
        </w:rPr>
        <w:t xml:space="preserve">  投标人须知</w:t>
      </w:r>
      <w:bookmarkEnd w:id="41"/>
    </w:p>
    <w:p>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黑体" w:eastAsia="黑体" w:cs="Times New Roman"/>
          <w:color w:val="auto"/>
          <w:sz w:val="28"/>
          <w:szCs w:val="28"/>
          <w:highlight w:val="none"/>
        </w:rPr>
      </w:pPr>
      <w:bookmarkStart w:id="42" w:name="_Toc23494"/>
      <w:r>
        <w:rPr>
          <w:rFonts w:hint="eastAsia" w:ascii="黑体" w:hAnsi="黑体" w:eastAsia="黑体" w:cs="Times New Roman"/>
          <w:color w:val="auto"/>
          <w:sz w:val="28"/>
          <w:szCs w:val="28"/>
          <w:highlight w:val="none"/>
        </w:rPr>
        <w:t>投标人须知前附表</w:t>
      </w:r>
      <w:bookmarkEnd w:id="40"/>
      <w:bookmarkEnd w:id="42"/>
    </w:p>
    <w:tbl>
      <w:tblPr>
        <w:tblStyle w:val="14"/>
        <w:tblW w:w="9571" w:type="dxa"/>
        <w:jc w:val="center"/>
        <w:tblLayout w:type="fixed"/>
        <w:tblCellMar>
          <w:top w:w="0" w:type="dxa"/>
          <w:left w:w="108" w:type="dxa"/>
          <w:bottom w:w="0" w:type="dxa"/>
          <w:right w:w="108" w:type="dxa"/>
        </w:tblCellMar>
      </w:tblPr>
      <w:tblGrid>
        <w:gridCol w:w="706"/>
        <w:gridCol w:w="2720"/>
        <w:gridCol w:w="6145"/>
      </w:tblGrid>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highlight w:val="none"/>
                <w:lang w:val="zh-CN"/>
              </w:rPr>
            </w:pPr>
            <w:r>
              <w:rPr>
                <w:rFonts w:hint="eastAsia" w:ascii="仿宋" w:hAnsi="仿宋" w:eastAsia="仿宋" w:cs="仿宋"/>
                <w:sz w:val="24"/>
                <w:szCs w:val="24"/>
                <w:highlight w:val="none"/>
                <w:lang w:val="zh-CN"/>
              </w:rPr>
              <w:t>序号</w:t>
            </w:r>
          </w:p>
        </w:tc>
        <w:tc>
          <w:tcPr>
            <w:tcW w:w="2720"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highlight w:val="none"/>
                <w:lang w:val="zh-CN"/>
              </w:rPr>
            </w:pPr>
            <w:r>
              <w:rPr>
                <w:rFonts w:hint="eastAsia" w:ascii="仿宋" w:hAnsi="仿宋" w:eastAsia="仿宋" w:cs="仿宋"/>
                <w:sz w:val="24"/>
                <w:szCs w:val="24"/>
                <w:highlight w:val="none"/>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highlight w:val="none"/>
                <w:lang w:val="zh-CN"/>
              </w:rPr>
            </w:pPr>
            <w:r>
              <w:rPr>
                <w:rFonts w:hint="eastAsia" w:ascii="仿宋" w:hAnsi="仿宋" w:eastAsia="仿宋" w:cs="仿宋"/>
                <w:sz w:val="24"/>
                <w:szCs w:val="24"/>
                <w:highlight w:val="none"/>
                <w:lang w:val="zh-CN"/>
              </w:rPr>
              <w:t>编列内容</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sz w:val="24"/>
                <w:szCs w:val="24"/>
                <w:highlight w:val="none"/>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名称：温宿县林业和草原局</w:t>
            </w:r>
          </w:p>
          <w:p>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地址：</w:t>
            </w:r>
            <w:r>
              <w:rPr>
                <w:rFonts w:hint="eastAsia" w:ascii="仿宋" w:hAnsi="仿宋" w:eastAsia="仿宋"/>
                <w:color w:val="auto"/>
                <w:sz w:val="24"/>
                <w:szCs w:val="24"/>
                <w:highlight w:val="none"/>
                <w:shd w:val="clear" w:color="auto" w:fill="auto"/>
                <w:lang w:val="zh-CN" w:eastAsia="zh-CN"/>
              </w:rPr>
              <w:t>温宿县托乎拉路230号</w:t>
            </w:r>
          </w:p>
          <w:p>
            <w:pPr>
              <w:spacing w:line="400" w:lineRule="exact"/>
              <w:rPr>
                <w:rFonts w:hint="eastAsia" w:ascii="仿宋" w:hAnsi="仿宋" w:eastAsia="仿宋"/>
                <w:color w:val="auto"/>
                <w:sz w:val="24"/>
                <w:szCs w:val="24"/>
                <w:highlight w:val="none"/>
                <w:shd w:val="clear" w:color="auto" w:fill="auto"/>
                <w:lang w:eastAsia="zh-CN"/>
              </w:rPr>
            </w:pPr>
            <w:r>
              <w:rPr>
                <w:rFonts w:hint="eastAsia" w:ascii="仿宋" w:hAnsi="仿宋" w:eastAsia="仿宋"/>
                <w:color w:val="auto"/>
                <w:sz w:val="24"/>
                <w:szCs w:val="24"/>
                <w:highlight w:val="none"/>
                <w:shd w:val="clear" w:color="auto" w:fill="auto"/>
                <w:lang w:val="zh-CN"/>
              </w:rPr>
              <w:t>联系人：</w:t>
            </w:r>
            <w:r>
              <w:rPr>
                <w:rFonts w:hint="eastAsia" w:ascii="仿宋" w:hAnsi="仿宋" w:eastAsia="仿宋" w:cs="仿宋"/>
                <w:color w:val="auto"/>
                <w:sz w:val="24"/>
                <w:szCs w:val="24"/>
                <w:highlight w:val="none"/>
                <w:shd w:val="clear" w:color="auto" w:fill="auto"/>
                <w:lang w:eastAsia="zh-CN"/>
              </w:rPr>
              <w:t>王丽英</w:t>
            </w:r>
            <w:r>
              <w:rPr>
                <w:rFonts w:hint="eastAsia" w:ascii="仿宋" w:hAnsi="仿宋" w:eastAsia="仿宋"/>
                <w:color w:val="auto"/>
                <w:sz w:val="24"/>
                <w:szCs w:val="24"/>
                <w:highlight w:val="none"/>
                <w:shd w:val="clear" w:color="auto" w:fill="auto"/>
              </w:rPr>
              <w:t xml:space="preserve"> </w:t>
            </w:r>
            <w:r>
              <w:rPr>
                <w:rFonts w:hint="eastAsia" w:ascii="仿宋" w:hAnsi="仿宋" w:eastAsia="仿宋"/>
                <w:color w:val="auto"/>
                <w:sz w:val="24"/>
                <w:szCs w:val="24"/>
                <w:highlight w:val="none"/>
                <w:shd w:val="clear" w:color="auto" w:fill="auto"/>
                <w:lang w:val="en-US" w:eastAsia="zh-CN"/>
              </w:rPr>
              <w:t xml:space="preserve">  </w:t>
            </w:r>
            <w:r>
              <w:rPr>
                <w:rFonts w:hint="eastAsia" w:ascii="仿宋" w:hAnsi="仿宋" w:eastAsia="仿宋"/>
                <w:color w:val="auto"/>
                <w:sz w:val="24"/>
                <w:szCs w:val="24"/>
                <w:highlight w:val="none"/>
                <w:shd w:val="clear" w:color="auto" w:fill="auto"/>
              </w:rPr>
              <w:t>电话：</w:t>
            </w:r>
            <w:r>
              <w:rPr>
                <w:rFonts w:hint="eastAsia" w:ascii="仿宋" w:hAnsi="仿宋" w:eastAsia="仿宋" w:cs="仿宋"/>
                <w:color w:val="auto"/>
                <w:sz w:val="24"/>
                <w:szCs w:val="24"/>
                <w:highlight w:val="none"/>
                <w:shd w:val="clear" w:color="auto" w:fill="auto"/>
              </w:rPr>
              <w:t xml:space="preserve"> 0997-</w:t>
            </w:r>
            <w:r>
              <w:rPr>
                <w:rFonts w:hint="eastAsia" w:ascii="仿宋" w:hAnsi="仿宋" w:eastAsia="仿宋" w:cs="仿宋"/>
                <w:color w:val="auto"/>
                <w:sz w:val="24"/>
                <w:szCs w:val="24"/>
                <w:highlight w:val="none"/>
                <w:shd w:val="clear" w:color="auto" w:fill="auto"/>
                <w:lang w:val="en-US" w:eastAsia="zh-CN"/>
              </w:rPr>
              <w:t>4530349</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名称：新疆乾达项目管理有限公司</w:t>
            </w:r>
          </w:p>
          <w:p>
            <w:pPr>
              <w:spacing w:line="400" w:lineRule="exact"/>
              <w:rPr>
                <w:rFonts w:hint="eastAsia" w:ascii="仿宋" w:hAnsi="仿宋" w:eastAsia="仿宋"/>
                <w:color w:val="auto"/>
                <w:sz w:val="24"/>
                <w:szCs w:val="24"/>
                <w:highlight w:val="none"/>
                <w:shd w:val="clear" w:color="auto" w:fill="auto"/>
                <w:lang w:val="zh-CN" w:eastAsia="zh-CN"/>
              </w:rPr>
            </w:pPr>
            <w:r>
              <w:rPr>
                <w:rFonts w:hint="eastAsia" w:ascii="仿宋" w:hAnsi="仿宋" w:eastAsia="仿宋"/>
                <w:color w:val="auto"/>
                <w:sz w:val="24"/>
                <w:szCs w:val="24"/>
                <w:highlight w:val="none"/>
                <w:shd w:val="clear" w:color="auto" w:fill="auto"/>
                <w:lang w:val="zh-CN"/>
              </w:rPr>
              <w:t>地址：</w:t>
            </w:r>
            <w:r>
              <w:rPr>
                <w:rFonts w:hint="eastAsia" w:ascii="仿宋" w:hAnsi="仿宋" w:eastAsia="仿宋" w:cs="仿宋"/>
                <w:color w:val="auto"/>
                <w:sz w:val="24"/>
                <w:szCs w:val="24"/>
                <w:highlight w:val="none"/>
                <w:shd w:val="clear" w:color="auto" w:fill="auto"/>
                <w:lang w:eastAsia="zh-CN"/>
              </w:rPr>
              <w:t>阿克苏市文化路建安一区院内物业公司二楼</w:t>
            </w:r>
          </w:p>
          <w:p>
            <w:pPr>
              <w:spacing w:line="400" w:lineRule="exact"/>
              <w:rPr>
                <w:rFonts w:hint="default" w:ascii="仿宋" w:hAnsi="仿宋" w:eastAsia="仿宋"/>
                <w:color w:val="auto"/>
                <w:sz w:val="24"/>
                <w:szCs w:val="24"/>
                <w:highlight w:val="none"/>
                <w:shd w:val="clear" w:color="auto" w:fill="auto"/>
                <w:lang w:val="en-US" w:eastAsia="zh-CN"/>
              </w:rPr>
            </w:pPr>
            <w:r>
              <w:rPr>
                <w:rFonts w:hint="eastAsia" w:ascii="仿宋" w:hAnsi="仿宋" w:eastAsia="仿宋"/>
                <w:color w:val="auto"/>
                <w:sz w:val="24"/>
                <w:szCs w:val="24"/>
                <w:highlight w:val="none"/>
                <w:shd w:val="clear" w:color="auto" w:fill="auto"/>
                <w:lang w:val="zh-CN"/>
              </w:rPr>
              <w:t>联系人：</w:t>
            </w:r>
            <w:r>
              <w:rPr>
                <w:rFonts w:hint="eastAsia" w:ascii="仿宋" w:hAnsi="仿宋" w:eastAsia="仿宋" w:cs="仿宋"/>
                <w:color w:val="auto"/>
                <w:sz w:val="24"/>
                <w:highlight w:val="none"/>
                <w:shd w:val="clear" w:color="auto" w:fill="auto"/>
                <w:lang w:val="en-US" w:eastAsia="zh-CN"/>
              </w:rPr>
              <w:t>郭挺</w:t>
            </w:r>
            <w:r>
              <w:rPr>
                <w:rFonts w:hint="eastAsia"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lang w:val="en-US" w:eastAsia="zh-CN"/>
              </w:rPr>
              <w:t xml:space="preserve"> </w:t>
            </w:r>
            <w:r>
              <w:rPr>
                <w:rFonts w:hint="eastAsia" w:ascii="仿宋" w:hAnsi="仿宋" w:eastAsia="仿宋"/>
                <w:color w:val="auto"/>
                <w:sz w:val="24"/>
                <w:szCs w:val="24"/>
                <w:highlight w:val="none"/>
                <w:shd w:val="clear" w:color="auto" w:fill="auto"/>
              </w:rPr>
              <w:t>电话：</w:t>
            </w:r>
            <w:r>
              <w:rPr>
                <w:rFonts w:hint="eastAsia" w:ascii="仿宋" w:hAnsi="仿宋" w:eastAsia="仿宋"/>
                <w:color w:val="auto"/>
                <w:sz w:val="24"/>
                <w:szCs w:val="24"/>
                <w:highlight w:val="none"/>
                <w:shd w:val="clear" w:color="auto" w:fill="auto"/>
                <w:lang w:val="en-US" w:eastAsia="zh-CN"/>
              </w:rPr>
              <w:t>17699976868</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ascii="仿宋" w:hAnsi="仿宋" w:eastAsia="仿宋"/>
                <w:sz w:val="24"/>
                <w:szCs w:val="24"/>
                <w:highlight w:val="none"/>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olor w:val="auto"/>
                <w:sz w:val="24"/>
                <w:szCs w:val="24"/>
                <w:highlight w:val="none"/>
                <w:shd w:val="clear" w:color="auto" w:fill="auto"/>
                <w:lang w:eastAsia="zh-CN"/>
              </w:rPr>
            </w:pPr>
            <w:r>
              <w:rPr>
                <w:rFonts w:hint="eastAsia" w:ascii="仿宋" w:hAnsi="仿宋" w:eastAsia="仿宋"/>
                <w:color w:val="auto"/>
                <w:sz w:val="24"/>
                <w:szCs w:val="24"/>
                <w:highlight w:val="none"/>
                <w:shd w:val="clear" w:color="auto" w:fill="auto"/>
                <w:lang w:eastAsia="zh-CN"/>
              </w:rPr>
              <w:t>温宿县2022年林业发展改革资金（林长制督查考核奖励资金） 项目（智能管理系统）</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pPr>
              <w:tabs>
                <w:tab w:val="center" w:pos="2801"/>
              </w:tabs>
              <w:spacing w:line="400" w:lineRule="exact"/>
              <w:rPr>
                <w:rFonts w:hint="eastAsia" w:ascii="仿宋" w:hAnsi="仿宋" w:eastAsia="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eastAsia="zh-CN"/>
              </w:rPr>
              <w:t>wsfs-2022-150</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sz w:val="24"/>
                <w:szCs w:val="24"/>
                <w:highlight w:val="none"/>
              </w:rPr>
              <w:t>资金来源以及资金构成</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olor w:val="auto"/>
                <w:sz w:val="24"/>
                <w:szCs w:val="24"/>
                <w:highlight w:val="none"/>
                <w:shd w:val="clear" w:color="auto" w:fill="auto"/>
                <w:lang w:val="en-US"/>
              </w:rPr>
            </w:pPr>
            <w:r>
              <w:rPr>
                <w:rFonts w:hint="eastAsia" w:ascii="仿宋" w:hAnsi="仿宋" w:eastAsia="仿宋"/>
                <w:color w:val="auto"/>
                <w:sz w:val="24"/>
                <w:szCs w:val="24"/>
                <w:highlight w:val="none"/>
                <w:shd w:val="clear" w:color="auto" w:fill="auto"/>
                <w:lang w:val="en-US" w:eastAsia="zh-CN"/>
              </w:rPr>
              <w:t>财政资金</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采购智能水肥一体化管理系统、智能水肥一体化、无线灌溉设备、智能林业管理系统</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auto"/>
                <w:sz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1485000.00</w:t>
            </w:r>
            <w:r>
              <w:rPr>
                <w:rFonts w:hint="eastAsia" w:ascii="仿宋" w:hAnsi="仿宋" w:eastAsia="仿宋" w:cs="仿宋"/>
                <w:color w:val="auto"/>
                <w:sz w:val="24"/>
                <w:szCs w:val="24"/>
                <w:highlight w:val="none"/>
                <w:shd w:val="clear" w:color="auto" w:fill="auto"/>
              </w:rPr>
              <w:t>元</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交货期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auto"/>
                <w:sz w:val="24"/>
                <w:highlight w:val="none"/>
              </w:rPr>
            </w:pPr>
            <w:r>
              <w:rPr>
                <w:rFonts w:hint="eastAsia" w:ascii="仿宋" w:hAnsi="仿宋" w:eastAsia="仿宋"/>
                <w:color w:val="auto"/>
                <w:sz w:val="24"/>
                <w:szCs w:val="24"/>
                <w:highlight w:val="none"/>
              </w:rPr>
              <w:t>合同签订后</w:t>
            </w:r>
            <w:r>
              <w:rPr>
                <w:rFonts w:hint="eastAsia" w:ascii="仿宋" w:hAnsi="仿宋" w:eastAsia="仿宋"/>
                <w:color w:val="auto"/>
                <w:sz w:val="24"/>
                <w:szCs w:val="24"/>
                <w:highlight w:val="none"/>
                <w:u w:val="single"/>
                <w:lang w:val="en-US" w:eastAsia="zh-CN"/>
              </w:rPr>
              <w:t>60</w:t>
            </w:r>
            <w:r>
              <w:rPr>
                <w:rFonts w:hint="eastAsia" w:ascii="仿宋" w:hAnsi="仿宋" w:eastAsia="仿宋"/>
                <w:color w:val="auto"/>
                <w:sz w:val="24"/>
                <w:szCs w:val="24"/>
                <w:highlight w:val="none"/>
              </w:rPr>
              <w:t>日内交货完毕。</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交货地点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color w:val="000000" w:themeColor="text1"/>
                <w:sz w:val="24"/>
                <w:highlight w:val="none"/>
                <w:lang w:val="en-US" w:eastAsia="zh-CN"/>
              </w:rPr>
            </w:pPr>
            <w:r>
              <w:rPr>
                <w:rFonts w:hint="eastAsia" w:ascii="仿宋" w:hAnsi="仿宋" w:eastAsia="仿宋"/>
                <w:color w:val="000000" w:themeColor="text1"/>
                <w:sz w:val="24"/>
                <w:szCs w:val="24"/>
                <w:highlight w:val="none"/>
                <w:lang w:val="en-US" w:eastAsia="zh-CN"/>
              </w:rPr>
              <w:t>甲乙双方合同中约定的各县市</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是否专门面向中小企业</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olor w:val="000000" w:themeColor="text1"/>
                <w:sz w:val="24"/>
                <w:szCs w:val="24"/>
                <w:highlight w:val="none"/>
                <w:lang w:val="zh-CN" w:eastAsia="zh-CN"/>
              </w:rPr>
            </w:pPr>
            <w:r>
              <w:rPr>
                <w:rFonts w:hint="eastAsia" w:ascii="仿宋" w:hAnsi="仿宋" w:eastAsia="仿宋" w:cs="仿宋"/>
                <w:color w:val="000000" w:themeColor="text1"/>
                <w:sz w:val="24"/>
                <w:szCs w:val="24"/>
                <w:highlight w:val="none"/>
                <w:lang w:val="zh-CN"/>
              </w:rPr>
              <w:t xml:space="preserve">□ </w:t>
            </w:r>
            <w:r>
              <w:rPr>
                <w:rFonts w:hint="eastAsia" w:ascii="仿宋" w:hAnsi="仿宋" w:eastAsia="仿宋" w:cs="仿宋"/>
                <w:color w:val="000000" w:themeColor="text1"/>
                <w:sz w:val="24"/>
                <w:szCs w:val="24"/>
                <w:highlight w:val="none"/>
                <w:lang w:val="en-US" w:eastAsia="zh-CN"/>
              </w:rPr>
              <w:t>是</w:t>
            </w:r>
          </w:p>
          <w:p>
            <w:pPr>
              <w:spacing w:line="400" w:lineRule="exact"/>
              <w:rPr>
                <w:rFonts w:hint="eastAsia" w:ascii="仿宋" w:hAnsi="仿宋" w:eastAsia="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zh-CN"/>
              </w:rPr>
              <w:t xml:space="preserve">☑ </w:t>
            </w:r>
            <w:r>
              <w:rPr>
                <w:rFonts w:hint="eastAsia" w:ascii="仿宋" w:hAnsi="仿宋" w:eastAsia="仿宋" w:cs="仿宋"/>
                <w:color w:val="000000" w:themeColor="text1"/>
                <w:sz w:val="24"/>
                <w:szCs w:val="24"/>
                <w:highlight w:val="none"/>
                <w:lang w:val="en-US" w:eastAsia="zh-CN"/>
              </w:rPr>
              <w:t>否</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000000" w:themeColor="text1"/>
                <w:sz w:val="24"/>
                <w:szCs w:val="24"/>
                <w:highlight w:val="none"/>
              </w:rPr>
            </w:pPr>
            <w:r>
              <w:rPr>
                <w:rFonts w:hint="eastAsia" w:ascii="仿宋" w:hAnsi="仿宋" w:eastAsia="仿宋"/>
                <w:color w:val="000000" w:themeColor="text1"/>
                <w:sz w:val="24"/>
                <w:szCs w:val="24"/>
                <w:highlight w:val="none"/>
              </w:rPr>
              <w:t>☑ 不接受</w:t>
            </w:r>
          </w:p>
          <w:p>
            <w:pPr>
              <w:spacing w:line="400" w:lineRule="exact"/>
              <w:rPr>
                <w:rFonts w:ascii="仿宋" w:hAnsi="仿宋" w:eastAsia="仿宋"/>
                <w:color w:val="000000" w:themeColor="text1"/>
                <w:sz w:val="24"/>
                <w:szCs w:val="24"/>
                <w:highlight w:val="none"/>
              </w:rPr>
            </w:pPr>
            <w:r>
              <w:rPr>
                <w:rFonts w:hint="eastAsia" w:ascii="仿宋" w:hAnsi="仿宋" w:eastAsia="仿宋"/>
                <w:color w:val="000000" w:themeColor="text1"/>
                <w:sz w:val="24"/>
                <w:szCs w:val="24"/>
                <w:highlight w:val="none"/>
              </w:rPr>
              <w:t>□ 接受，应满足下列要求：</w:t>
            </w:r>
            <w:r>
              <w:rPr>
                <w:rFonts w:hint="eastAsia" w:ascii="仿宋" w:hAnsi="仿宋" w:eastAsia="仿宋"/>
                <w:color w:val="000000" w:themeColor="text1"/>
                <w:sz w:val="24"/>
                <w:szCs w:val="24"/>
                <w:highlight w:val="none"/>
                <w:u w:val="single"/>
              </w:rPr>
              <w:t xml:space="preserve">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sz w:val="24"/>
                <w:szCs w:val="24"/>
                <w:highlight w:val="none"/>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000000" w:themeColor="text1"/>
                <w:sz w:val="24"/>
                <w:szCs w:val="24"/>
                <w:highlight w:val="none"/>
                <w:lang w:val="zh-CN"/>
              </w:rPr>
            </w:pPr>
            <w:r>
              <w:rPr>
                <w:rFonts w:hint="eastAsia" w:ascii="仿宋" w:hAnsi="仿宋" w:eastAsia="仿宋"/>
                <w:color w:val="000000" w:themeColor="text1"/>
                <w:sz w:val="24"/>
                <w:szCs w:val="24"/>
                <w:highlight w:val="none"/>
              </w:rPr>
              <w:t>自投标截止之日起</w:t>
            </w:r>
            <w:r>
              <w:rPr>
                <w:rFonts w:hint="eastAsia" w:ascii="仿宋" w:hAnsi="仿宋" w:eastAsia="仿宋"/>
                <w:color w:val="000000" w:themeColor="text1"/>
                <w:sz w:val="24"/>
                <w:szCs w:val="24"/>
                <w:highlight w:val="none"/>
                <w:u w:val="single"/>
              </w:rPr>
              <w:t xml:space="preserve"> 30</w:t>
            </w:r>
            <w:r>
              <w:rPr>
                <w:rFonts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rPr>
              <w:t>天</w:t>
            </w:r>
            <w:r>
              <w:rPr>
                <w:rFonts w:hint="eastAsia" w:ascii="仿宋" w:hAnsi="仿宋" w:eastAsia="仿宋"/>
                <w:color w:val="000000" w:themeColor="text1"/>
                <w:sz w:val="24"/>
                <w:szCs w:val="24"/>
                <w:highlight w:val="none"/>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 不组织，自行踏勘</w:t>
            </w:r>
          </w:p>
          <w:p>
            <w:pPr>
              <w:spacing w:line="400" w:lineRule="exact"/>
              <w:rPr>
                <w:rFonts w:ascii="仿宋" w:hAnsi="仿宋" w:eastAsia="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 组织，踏勘时间：</w:t>
            </w:r>
            <w:r>
              <w:rPr>
                <w:rFonts w:hint="eastAsia" w:ascii="仿宋" w:hAnsi="仿宋" w:eastAsia="仿宋" w:cs="仿宋"/>
                <w:color w:val="000000" w:themeColor="text1"/>
                <w:sz w:val="24"/>
                <w:szCs w:val="24"/>
                <w:highlight w:val="none"/>
                <w:u w:val="single"/>
                <w:lang w:val="zh-CN"/>
              </w:rPr>
              <w:t xml:space="preserve">               </w:t>
            </w:r>
          </w:p>
          <w:p>
            <w:pPr>
              <w:tabs>
                <w:tab w:val="left" w:pos="7665"/>
              </w:tabs>
              <w:spacing w:line="400" w:lineRule="exact"/>
              <w:ind w:firstLine="1080" w:firstLineChars="450"/>
              <w:rPr>
                <w:rFonts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踏勘地点：</w:t>
            </w:r>
            <w:r>
              <w:rPr>
                <w:rFonts w:hint="eastAsia" w:ascii="仿宋" w:hAnsi="仿宋" w:eastAsia="仿宋" w:cs="仿宋"/>
                <w:color w:val="000000" w:themeColor="text1"/>
                <w:sz w:val="24"/>
                <w:szCs w:val="24"/>
                <w:highlight w:val="none"/>
                <w:u w:val="single"/>
                <w:lang w:val="zh-CN"/>
              </w:rPr>
              <w:t xml:space="preserve">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rPr>
                <w:rFonts w:ascii="仿宋" w:hAnsi="仿宋" w:eastAsia="仿宋"/>
                <w:color w:val="000000" w:themeColor="text1"/>
                <w:sz w:val="24"/>
                <w:szCs w:val="24"/>
                <w:highlight w:val="none"/>
              </w:rPr>
            </w:pPr>
            <w:r>
              <w:rPr>
                <w:rFonts w:hint="eastAsia" w:ascii="仿宋" w:hAnsi="仿宋" w:eastAsia="仿宋"/>
                <w:color w:val="000000" w:themeColor="text1"/>
                <w:sz w:val="24"/>
                <w:szCs w:val="24"/>
                <w:highlight w:val="none"/>
                <w:lang w:eastAsia="zh-CN"/>
              </w:rPr>
              <w:t>☑</w:t>
            </w:r>
            <w:r>
              <w:rPr>
                <w:rFonts w:hint="eastAsia" w:ascii="仿宋" w:hAnsi="仿宋" w:eastAsia="仿宋"/>
                <w:color w:val="000000" w:themeColor="text1"/>
                <w:sz w:val="24"/>
                <w:szCs w:val="24"/>
                <w:highlight w:val="none"/>
              </w:rPr>
              <w:t xml:space="preserve"> 不需要</w:t>
            </w:r>
          </w:p>
          <w:p>
            <w:pPr>
              <w:shd w:val="clear"/>
              <w:spacing w:line="400" w:lineRule="exact"/>
              <w:rPr>
                <w:rFonts w:ascii="仿宋" w:hAnsi="仿宋" w:eastAsia="仿宋"/>
                <w:color w:val="000000" w:themeColor="text1"/>
                <w:sz w:val="24"/>
                <w:szCs w:val="24"/>
                <w:highlight w:val="none"/>
              </w:rPr>
            </w:pPr>
            <w:r>
              <w:rPr>
                <w:rFonts w:hint="eastAsia" w:ascii="仿宋" w:hAnsi="仿宋" w:eastAsia="仿宋"/>
                <w:color w:val="000000" w:themeColor="text1"/>
                <w:sz w:val="24"/>
                <w:szCs w:val="24"/>
                <w:highlight w:val="none"/>
                <w:lang w:eastAsia="zh-CN"/>
              </w:rPr>
              <w:t>□</w:t>
            </w:r>
            <w:r>
              <w:rPr>
                <w:rFonts w:hint="eastAsia" w:ascii="仿宋" w:hAnsi="仿宋" w:eastAsia="仿宋"/>
                <w:color w:val="000000" w:themeColor="text1"/>
                <w:sz w:val="24"/>
                <w:szCs w:val="24"/>
                <w:highlight w:val="none"/>
              </w:rPr>
              <w:t xml:space="preserve"> 需要，履约保证金的金额：中标合同金额的</w:t>
            </w:r>
            <w:r>
              <w:rPr>
                <w:rFonts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rPr>
              <w:t>%（履约保证金须以支票、汇票、本票或者金融机构、担保机构出具的保函等非现金形式提交）</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sz w:val="24"/>
                <w:szCs w:val="24"/>
                <w:highlight w:val="none"/>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 xml:space="preserve">□ </w:t>
            </w:r>
            <w:r>
              <w:rPr>
                <w:rFonts w:hint="eastAsia" w:ascii="仿宋" w:hAnsi="仿宋" w:eastAsia="仿宋"/>
                <w:sz w:val="24"/>
                <w:szCs w:val="24"/>
                <w:highlight w:val="none"/>
                <w:lang w:val="zh-CN"/>
              </w:rPr>
              <w:t>由采购人支付</w:t>
            </w:r>
          </w:p>
          <w:p>
            <w:pPr>
              <w:spacing w:line="400" w:lineRule="exact"/>
              <w:rPr>
                <w:rFonts w:ascii="仿宋" w:hAnsi="仿宋" w:eastAsia="仿宋"/>
                <w:sz w:val="24"/>
                <w:szCs w:val="24"/>
                <w:highlight w:val="none"/>
                <w:u w:val="single"/>
                <w:lang w:val="zh-CN"/>
              </w:rPr>
            </w:pPr>
            <w:r>
              <w:rPr>
                <w:rFonts w:hint="eastAsia" w:ascii="仿宋" w:hAnsi="仿宋" w:eastAsia="仿宋" w:cs="仿宋"/>
                <w:sz w:val="24"/>
                <w:szCs w:val="24"/>
                <w:highlight w:val="none"/>
                <w:lang w:val="zh-CN"/>
              </w:rPr>
              <w:t xml:space="preserve">☑ </w:t>
            </w:r>
            <w:r>
              <w:rPr>
                <w:rFonts w:hint="eastAsia" w:ascii="仿宋" w:hAnsi="仿宋" w:eastAsia="仿宋"/>
                <w:sz w:val="24"/>
                <w:szCs w:val="24"/>
                <w:highlight w:val="none"/>
                <w:lang w:val="zh-CN"/>
              </w:rPr>
              <w:t>由中标人支付</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补充文件</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ascii="仿宋" w:hAnsi="仿宋" w:eastAsia="仿宋"/>
                <w:sz w:val="24"/>
                <w:szCs w:val="24"/>
                <w:highlight w:val="none"/>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u w:val="single"/>
                <w:lang w:val="zh-CN"/>
              </w:rPr>
            </w:pPr>
            <w:r>
              <w:rPr>
                <w:rFonts w:hint="eastAsia" w:ascii="仿宋" w:hAnsi="仿宋" w:eastAsia="仿宋" w:cs="仿宋"/>
                <w:sz w:val="24"/>
                <w:szCs w:val="24"/>
                <w:highlight w:val="none"/>
                <w:lang w:val="zh-CN"/>
              </w:rPr>
              <w:t>从补充文件发布时间开始</w:t>
            </w:r>
            <w:r>
              <w:rPr>
                <w:rFonts w:ascii="仿宋" w:hAnsi="仿宋" w:eastAsia="仿宋" w:cs="仿宋"/>
                <w:sz w:val="24"/>
                <w:szCs w:val="24"/>
                <w:highlight w:val="none"/>
                <w:lang w:val="zh-CN"/>
              </w:rPr>
              <w:t>48</w:t>
            </w:r>
            <w:r>
              <w:rPr>
                <w:rFonts w:hint="eastAsia" w:ascii="仿宋" w:hAnsi="仿宋" w:eastAsia="仿宋" w:cs="仿宋"/>
                <w:sz w:val="24"/>
                <w:szCs w:val="24"/>
                <w:highlight w:val="none"/>
                <w:lang w:val="zh-CN"/>
              </w:rPr>
              <w:t>小时内</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投标人资格条件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（1）财政部、国家发展改革委、生态环境部、市场监管总局《关于调整优化节能产品、环境标志产品政府采购执行机制的通知》（财库[2019]9号文）；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（2）财政部、生态环境部《关于印发环境标志产品政府采购品目清单的通知》（财库[2019]18号文）；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（3）财政部、发展改革委《关于印发节能产品政府采购品目清单的通知》（财库[2019]19号文）；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（4）市场监管总局《市场监管总局关于发布参与实施政府采购节能产品、环境标志产品认证机构名录的公告》（2019年第16号）；</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（5）财政部、工业和信息化部《关于印发《政府采购促进中小企业发展管理办法》的通知》（财库[2020]46号文）；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（6）财政部、民政部、中国残疾人联合会《关于促进残疾人就业政府采购政策的通知》（财库[2017]141号）；</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（7）财政部、司法部《关于政府采购支持监狱企业发展有关问题的通知》（财库[2014]68号文）。 </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p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具备有效的三证合一营业执照</w:t>
            </w:r>
            <w:r>
              <w:rPr>
                <w:rFonts w:hint="eastAsia" w:ascii="仿宋" w:hAnsi="仿宋" w:eastAsia="仿宋" w:cs="仿宋"/>
                <w:sz w:val="24"/>
                <w:szCs w:val="24"/>
                <w:highlight w:val="none"/>
              </w:rPr>
              <w:t>；</w:t>
            </w:r>
          </w:p>
          <w:p>
            <w:pPr>
              <w:spacing w:line="400" w:lineRule="exac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）法人代表或其委托代理人应提供本人身份证，委托代理人还应提供《法人代表授权委托书》</w:t>
            </w:r>
          </w:p>
          <w:p>
            <w:pPr>
              <w:spacing w:line="400" w:lineRule="exac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）提供2019年-2021年任意一年财务审计报告，企业成立不足一年的，须提供企业成立以来的财务报表</w:t>
            </w:r>
          </w:p>
          <w:p>
            <w:pPr>
              <w:spacing w:line="400" w:lineRule="exac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）近六个月完税证明或其他完税凭证</w:t>
            </w:r>
          </w:p>
          <w:p>
            <w:pPr>
              <w:spacing w:line="400" w:lineRule="exac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）近三个月社保缴纳明细（需有参加投标人员明细）</w:t>
            </w:r>
          </w:p>
          <w:p>
            <w:p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供应商如在“信用中国”网站、中国政府采购网被列入失信被执行人、重大税收违法案件当事人名单、政府采购严重违法失信行为记录名单的，将拒绝其参加本次采购活动。</w:t>
            </w:r>
          </w:p>
          <w:p>
            <w:pPr>
              <w:spacing w:line="400" w:lineRule="exact"/>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（7）提供诚信投标承诺书（详见投标文件格式）</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 不允许</w:t>
            </w:r>
          </w:p>
          <w:p>
            <w:pPr>
              <w:spacing w:line="400" w:lineRule="exact"/>
              <w:ind w:left="360" w:hanging="360" w:hangingChars="150"/>
              <w:rPr>
                <w:rFonts w:ascii="仿宋" w:hAnsi="仿宋" w:eastAsia="仿宋"/>
                <w:sz w:val="24"/>
                <w:szCs w:val="24"/>
                <w:highlight w:val="none"/>
                <w:u w:val="single"/>
                <w:lang w:val="zh-CN"/>
              </w:rPr>
            </w:pPr>
            <w:r>
              <w:rPr>
                <w:rFonts w:hint="eastAsia" w:ascii="仿宋" w:hAnsi="仿宋" w:eastAsia="仿宋" w:cs="仿宋"/>
                <w:sz w:val="24"/>
                <w:szCs w:val="24"/>
                <w:highlight w:val="none"/>
                <w:lang w:val="zh-CN"/>
              </w:rPr>
              <w:t>□ 允许。要求：只有中标人所递交的备选投标方案方可予以考虑。评标委员会认为中标人的备选投标方案优于其按照招标文件要求的投标方案，采购人可以接受该备选投标方案。</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含税全包价，包括产品的设计、制作、包装、保险、运输、装卸、安装、调试、培训、验收、保修等一切费用（即交钥匙工程）。</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本次投标报价为一次不得更改报价，投标人只有一次报价的机会。投标报价（即开标报价）不得有选择性报价和附有条件的报价，且不得高于预算金额（备注：设定最高限价的，本项内容改为最高限价）。</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进口产品投标</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hangingChars="150"/>
              <w:rPr>
                <w:rFonts w:ascii="仿宋" w:hAnsi="仿宋" w:eastAsia="仿宋"/>
                <w:color w:val="auto"/>
                <w:sz w:val="24"/>
                <w:szCs w:val="24"/>
                <w:highlight w:val="none"/>
              </w:rPr>
            </w:pPr>
            <w:r>
              <w:rPr>
                <w:rFonts w:hint="eastAsia" w:ascii="仿宋" w:hAnsi="仿宋" w:eastAsia="仿宋"/>
                <w:color w:val="auto"/>
                <w:sz w:val="24"/>
                <w:szCs w:val="24"/>
                <w:highlight w:val="none"/>
              </w:rPr>
              <w:t>☑ 不允许</w:t>
            </w:r>
          </w:p>
          <w:p>
            <w:pPr>
              <w:spacing w:line="400" w:lineRule="exact"/>
              <w:rPr>
                <w:rFonts w:ascii="仿宋" w:hAnsi="仿宋" w:eastAsia="仿宋"/>
                <w:sz w:val="24"/>
                <w:szCs w:val="24"/>
                <w:highlight w:val="none"/>
                <w:u w:val="single"/>
              </w:rPr>
            </w:pPr>
            <w:r>
              <w:rPr>
                <w:rFonts w:hint="eastAsia" w:ascii="仿宋" w:hAnsi="仿宋" w:eastAsia="仿宋"/>
                <w:color w:val="auto"/>
                <w:sz w:val="24"/>
                <w:szCs w:val="24"/>
                <w:highlight w:val="none"/>
              </w:rPr>
              <w:t>□ 允许</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样品</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rPr>
                <w:rFonts w:ascii="仿宋" w:hAnsi="仿宋" w:eastAsia="仿宋"/>
                <w:sz w:val="24"/>
                <w:szCs w:val="24"/>
                <w:highlight w:val="none"/>
                <w:lang w:val="zh-CN"/>
              </w:rPr>
            </w:pPr>
            <w:r>
              <w:rPr>
                <w:rFonts w:hint="eastAsia" w:ascii="仿宋" w:hAnsi="仿宋" w:eastAsia="仿宋" w:cs="仿宋"/>
                <w:sz w:val="24"/>
                <w:szCs w:val="24"/>
                <w:highlight w:val="none"/>
                <w:lang w:val="zh-CN"/>
              </w:rPr>
              <w:t>☑ 不需要</w:t>
            </w:r>
          </w:p>
          <w:p>
            <w:pPr>
              <w:spacing w:line="400" w:lineRule="exact"/>
              <w:ind w:left="360" w:hanging="360"/>
              <w:rPr>
                <w:rFonts w:ascii="仿宋" w:hAnsi="仿宋" w:eastAsia="仿宋"/>
                <w:sz w:val="24"/>
                <w:szCs w:val="24"/>
                <w:highlight w:val="none"/>
                <w:lang w:val="zh-CN"/>
              </w:rPr>
            </w:pPr>
            <w:r>
              <w:rPr>
                <w:rFonts w:hint="eastAsia" w:ascii="仿宋" w:hAnsi="仿宋" w:eastAsia="仿宋" w:cs="仿宋"/>
                <w:sz w:val="24"/>
                <w:szCs w:val="24"/>
                <w:highlight w:val="none"/>
                <w:lang w:val="zh-CN"/>
              </w:rPr>
              <w:t>□ 需要，样品要求如下：</w:t>
            </w:r>
          </w:p>
          <w:p>
            <w:pPr>
              <w:spacing w:line="400" w:lineRule="exact"/>
              <w:ind w:firstLine="360" w:firstLineChars="150"/>
              <w:rPr>
                <w:rFonts w:ascii="仿宋" w:hAnsi="仿宋" w:eastAsia="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.样品：招标文件中带“※”标注的货物为投标人开标时应提供的样品。</w:t>
            </w:r>
          </w:p>
          <w:p>
            <w:pPr>
              <w:spacing w:line="400" w:lineRule="exact"/>
              <w:ind w:firstLine="360" w:firstLineChars="150"/>
              <w:rPr>
                <w:rFonts w:ascii="仿宋" w:hAnsi="仿宋" w:eastAsia="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.样品的生产、安装、运输费、保全费等一切费用由投标人自理。</w:t>
            </w:r>
          </w:p>
          <w:p>
            <w:pPr>
              <w:spacing w:line="400" w:lineRule="exact"/>
              <w:ind w:firstLine="360" w:firstLineChars="150"/>
              <w:rPr>
                <w:rFonts w:ascii="仿宋" w:hAnsi="仿宋" w:eastAsia="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.送样截止时间：</w:t>
            </w:r>
            <w:r>
              <w:rPr>
                <w:rFonts w:ascii="仿宋" w:hAnsi="仿宋" w:eastAsia="仿宋" w:cs="仿宋"/>
                <w:sz w:val="24"/>
                <w:szCs w:val="24"/>
                <w:highlight w:val="none"/>
                <w:lang w:val="zh-CN"/>
              </w:rPr>
              <w:t>20</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时</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分</w:t>
            </w:r>
            <w:r>
              <w:rPr>
                <w:rFonts w:hint="eastAsia" w:ascii="仿宋" w:hAnsi="仿宋" w:eastAsia="仿宋"/>
                <w:sz w:val="24"/>
                <w:szCs w:val="24"/>
                <w:highlight w:val="none"/>
              </w:rPr>
              <w:t>，</w:t>
            </w:r>
          </w:p>
          <w:p>
            <w:pPr>
              <w:spacing w:line="400" w:lineRule="exact"/>
              <w:ind w:firstLine="360" w:firstLineChars="150"/>
              <w:rPr>
                <w:rFonts w:ascii="仿宋" w:hAnsi="仿宋" w:eastAsia="仿宋" w:cs="仿宋"/>
                <w:sz w:val="24"/>
                <w:szCs w:val="24"/>
                <w:highlight w:val="none"/>
                <w:lang w:val="zh-CN"/>
              </w:rPr>
            </w:pPr>
            <w:r>
              <w:rPr>
                <w:rFonts w:ascii="仿宋" w:hAnsi="仿宋" w:eastAsia="仿宋" w:cs="仿宋"/>
                <w:sz w:val="24"/>
                <w:szCs w:val="24"/>
                <w:highlight w:val="none"/>
                <w:lang w:val="zh-CN"/>
              </w:rPr>
              <w:t>4</w:t>
            </w:r>
            <w:r>
              <w:rPr>
                <w:rFonts w:hint="eastAsia" w:ascii="仿宋" w:hAnsi="仿宋" w:eastAsia="仿宋" w:cs="仿宋"/>
                <w:sz w:val="24"/>
                <w:szCs w:val="24"/>
                <w:highlight w:val="none"/>
                <w:lang w:val="zh-CN"/>
              </w:rPr>
              <w:t>.送样送达地点：</w:t>
            </w:r>
            <w:r>
              <w:rPr>
                <w:rFonts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w:t>
            </w:r>
            <w:r>
              <w:rPr>
                <w:rFonts w:hint="eastAsia" w:ascii="仿宋" w:hAnsi="仿宋" w:eastAsia="仿宋"/>
                <w:sz w:val="24"/>
                <w:szCs w:val="24"/>
                <w:highlight w:val="none"/>
              </w:rPr>
              <w:t>逾期送达或未送达到指定地点的拒绝接收</w:t>
            </w:r>
            <w:r>
              <w:rPr>
                <w:rFonts w:hint="eastAsia" w:ascii="仿宋" w:hAnsi="仿宋" w:eastAsia="仿宋" w:cs="仿宋"/>
                <w:sz w:val="24"/>
                <w:szCs w:val="24"/>
                <w:highlight w:val="none"/>
                <w:lang w:val="zh-CN"/>
              </w:rPr>
              <w:t>。</w:t>
            </w:r>
          </w:p>
          <w:p>
            <w:pPr>
              <w:spacing w:line="400" w:lineRule="exact"/>
              <w:ind w:firstLine="360" w:firstLineChars="150"/>
              <w:rPr>
                <w:rFonts w:ascii="仿宋" w:hAnsi="仿宋" w:eastAsia="仿宋"/>
                <w:sz w:val="24"/>
                <w:szCs w:val="24"/>
                <w:highlight w:val="none"/>
                <w:lang w:val="zh-CN"/>
              </w:rPr>
            </w:pPr>
            <w:r>
              <w:rPr>
                <w:rFonts w:ascii="仿宋" w:hAnsi="仿宋" w:eastAsia="仿宋" w:cs="仿宋"/>
                <w:sz w:val="24"/>
                <w:szCs w:val="24"/>
                <w:highlight w:val="none"/>
                <w:lang w:val="zh-CN"/>
              </w:rPr>
              <w:t>5</w:t>
            </w:r>
            <w:r>
              <w:rPr>
                <w:rFonts w:hint="eastAsia" w:ascii="仿宋" w:hAnsi="仿宋" w:eastAsia="仿宋" w:cs="仿宋"/>
                <w:sz w:val="24"/>
                <w:szCs w:val="24"/>
                <w:highlight w:val="none"/>
                <w:lang w:val="zh-CN"/>
              </w:rPr>
              <w:t>.投标人应按照采购代理机构的要求摆放样品并做好展示，样品不能有投标人的标识及品牌，样品将进行统一编号。</w:t>
            </w:r>
          </w:p>
          <w:p>
            <w:pPr>
              <w:spacing w:line="400" w:lineRule="exact"/>
              <w:ind w:firstLine="360" w:firstLineChars="15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6.若需要现场演示的，投标人应提前做好演示准备（包括电源线等一切辅助设备），届时因投标人自身原因未能演示的，后果自负。</w:t>
            </w:r>
          </w:p>
          <w:p>
            <w:pPr>
              <w:spacing w:line="400" w:lineRule="exact"/>
              <w:ind w:firstLine="360" w:firstLineChars="150"/>
              <w:rPr>
                <w:rFonts w:ascii="仿宋" w:hAnsi="仿宋" w:eastAsia="仿宋" w:cs="仿宋"/>
                <w:sz w:val="24"/>
                <w:szCs w:val="24"/>
                <w:highlight w:val="none"/>
              </w:rPr>
            </w:pPr>
            <w:r>
              <w:rPr>
                <w:rFonts w:ascii="仿宋" w:hAnsi="仿宋" w:eastAsia="仿宋" w:cs="仿宋"/>
                <w:sz w:val="24"/>
                <w:szCs w:val="24"/>
                <w:highlight w:val="none"/>
              </w:rPr>
              <w:t>7.</w:t>
            </w:r>
            <w:r>
              <w:rPr>
                <w:rFonts w:hint="eastAsia" w:ascii="仿宋" w:hAnsi="仿宋" w:eastAsia="仿宋" w:cs="仿宋"/>
                <w:sz w:val="24"/>
                <w:szCs w:val="24"/>
                <w:highlight w:val="none"/>
              </w:rPr>
              <w:t>宣布评标结果前，投标人不得将样品整理、装箱或者撤离展示区；遇到特殊情况需要对样品进行整理、装箱或者移动样品的，投标人必须书面提出申请，采购代理机构同意后方可移动样品。评标委员会已经确定投标人投标无效或者废标的，投标人签字确认后可以进行样品整理、装箱或者撤离展示区，但不得影响或者损害其他投标人的样品，否则将承担相应的法律责任。</w:t>
            </w:r>
          </w:p>
          <w:p>
            <w:pPr>
              <w:spacing w:line="400" w:lineRule="exact"/>
              <w:ind w:firstLine="360" w:firstLineChars="150"/>
              <w:rPr>
                <w:rFonts w:ascii="仿宋" w:hAnsi="仿宋" w:eastAsia="仿宋" w:cs="仿宋"/>
                <w:sz w:val="24"/>
                <w:szCs w:val="24"/>
                <w:highlight w:val="none"/>
              </w:rPr>
            </w:pPr>
            <w:r>
              <w:rPr>
                <w:rFonts w:ascii="仿宋" w:hAnsi="仿宋" w:eastAsia="仿宋" w:cs="仿宋"/>
                <w:sz w:val="24"/>
                <w:szCs w:val="24"/>
                <w:highlight w:val="none"/>
              </w:rPr>
              <w:t>8.</w:t>
            </w:r>
            <w:r>
              <w:rPr>
                <w:rFonts w:hint="eastAsia" w:ascii="仿宋" w:hAnsi="仿宋" w:eastAsia="仿宋" w:cs="仿宋"/>
                <w:sz w:val="24"/>
                <w:szCs w:val="24"/>
                <w:highlight w:val="none"/>
              </w:rPr>
              <w:t>宣布评标结果后，对于未中标人提供的样品，应当及时退还或者经未中标人同意后自行处理；对于中标人提供的样品，中标人与采购人、采购代理机构共同清点、检查和密封样品，由中标人送至采购人指定地点进行保管、封存，并作为履约验收的参考。</w:t>
            </w:r>
          </w:p>
          <w:p>
            <w:pPr>
              <w:spacing w:line="400" w:lineRule="exact"/>
              <w:ind w:firstLine="360" w:firstLineChars="150"/>
              <w:rPr>
                <w:rFonts w:ascii="仿宋" w:hAnsi="仿宋" w:eastAsia="仿宋" w:cs="仿宋"/>
                <w:sz w:val="24"/>
                <w:szCs w:val="24"/>
                <w:highlight w:val="none"/>
              </w:rPr>
            </w:pPr>
            <w:r>
              <w:rPr>
                <w:rFonts w:ascii="仿宋" w:hAnsi="仿宋" w:eastAsia="仿宋" w:cs="仿宋"/>
                <w:sz w:val="24"/>
                <w:szCs w:val="24"/>
                <w:highlight w:val="none"/>
              </w:rPr>
              <w:t>说明：投标人不按上述要求提交样品、</w:t>
            </w:r>
            <w:r>
              <w:rPr>
                <w:rFonts w:hint="eastAsia" w:ascii="仿宋" w:hAnsi="仿宋" w:eastAsia="仿宋" w:cs="仿宋"/>
                <w:sz w:val="24"/>
                <w:szCs w:val="24"/>
                <w:highlight w:val="none"/>
              </w:rPr>
              <w:t>不</w:t>
            </w:r>
            <w:r>
              <w:rPr>
                <w:rFonts w:ascii="仿宋" w:hAnsi="仿宋" w:eastAsia="仿宋" w:cs="仿宋"/>
                <w:sz w:val="24"/>
                <w:szCs w:val="24"/>
                <w:highlight w:val="none"/>
              </w:rPr>
              <w:t>服从现场工作管理的，样品评分项将被扣分或按“0”分处理。</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投标保证金的交纳</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lang w:val="en-US" w:eastAsia="zh-CN"/>
              </w:rPr>
              <w:t>无</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投标文件编制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本项目采用电子交易方式，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投标文件分技术文件、商务文件。</w:t>
            </w:r>
          </w:p>
          <w:p>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.投标文件内容。投标人应按照招标文件的要求编写投标文件；对招标文件要求填写的表格或者资料不得缺少或者留空，投标文件不得加行。</w:t>
            </w:r>
          </w:p>
          <w:p>
            <w:pPr>
              <w:spacing w:line="400" w:lineRule="exact"/>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投标文件</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lang w:val="zh-CN"/>
              </w:rPr>
              <w:t>编制目录，目录、内容标注连续页码，页码从目录编起，标注于页面底部居中位置</w:t>
            </w:r>
            <w:r>
              <w:rPr>
                <w:rFonts w:hint="eastAsia" w:ascii="仿宋" w:hAnsi="仿宋" w:eastAsia="仿宋" w:cs="仿宋"/>
                <w:sz w:val="24"/>
                <w:szCs w:val="24"/>
                <w:highlight w:val="none"/>
                <w:lang w:val="zh-CN" w:eastAsia="zh-CN"/>
              </w:rPr>
              <w:t>。</w:t>
            </w:r>
          </w:p>
          <w:p>
            <w:pPr>
              <w:spacing w:line="400" w:lineRule="exact"/>
              <w:ind w:firstLine="480" w:firstLineChars="200"/>
              <w:rPr>
                <w:lang w:val="zh-CN"/>
              </w:rPr>
            </w:pPr>
            <w:r>
              <w:rPr>
                <w:rFonts w:hint="eastAsia" w:ascii="仿宋" w:hAnsi="仿宋" w:eastAsia="仿宋" w:cs="仿宋"/>
                <w:sz w:val="24"/>
                <w:szCs w:val="24"/>
                <w:highlight w:val="none"/>
                <w:lang w:val="en-US" w:eastAsia="zh-CN"/>
              </w:rPr>
              <w:t>5.供应商开标结束后应按要求提供纸质投标文件（纸质投标文件叁份，送至招标代理公司留档）</w:t>
            </w:r>
            <w:r>
              <w:rPr>
                <w:rFonts w:hint="eastAsia" w:ascii="仿宋" w:hAnsi="仿宋" w:eastAsia="仿宋" w:cs="仿宋"/>
                <w:sz w:val="24"/>
                <w:szCs w:val="24"/>
                <w:highlight w:val="none"/>
                <w:lang w:val="zh-CN"/>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1.招标文件要求投标人法定代表人或者被授权代表签字处，均须</w:t>
            </w:r>
            <w:r>
              <w:rPr>
                <w:rFonts w:hint="eastAsia" w:ascii="仿宋" w:hAnsi="仿宋" w:eastAsia="仿宋" w:cs="仿宋"/>
                <w:sz w:val="24"/>
                <w:szCs w:val="24"/>
                <w:highlight w:val="none"/>
                <w:lang w:val="en-US" w:eastAsia="zh-CN"/>
              </w:rPr>
              <w:t>加盖其个人电子印章</w:t>
            </w:r>
            <w:r>
              <w:rPr>
                <w:rFonts w:hint="eastAsia" w:ascii="仿宋" w:hAnsi="仿宋" w:eastAsia="仿宋" w:cs="仿宋"/>
                <w:sz w:val="24"/>
                <w:szCs w:val="24"/>
                <w:highlight w:val="none"/>
                <w:lang w:val="zh-CN"/>
              </w:rPr>
              <w:t>，并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rPr>
              <w:t>加盖单位公章</w:t>
            </w:r>
            <w:r>
              <w:rPr>
                <w:rFonts w:hint="eastAsia" w:ascii="仿宋" w:hAnsi="仿宋" w:eastAsia="仿宋" w:cs="仿宋"/>
                <w:sz w:val="24"/>
                <w:szCs w:val="24"/>
                <w:highlight w:val="none"/>
                <w:lang w:val="en-US" w:eastAsia="zh-CN"/>
              </w:rPr>
              <w:t>的电子印章</w:t>
            </w:r>
            <w:r>
              <w:rPr>
                <w:rFonts w:hint="eastAsia" w:ascii="仿宋" w:hAnsi="仿宋" w:eastAsia="仿宋" w:cs="仿宋"/>
                <w:sz w:val="24"/>
                <w:szCs w:val="24"/>
                <w:highlight w:val="none"/>
                <w:lang w:val="zh-CN"/>
              </w:rPr>
              <w:t>。</w:t>
            </w:r>
          </w:p>
          <w:p>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2.被授权代表人</w:t>
            </w:r>
            <w:r>
              <w:rPr>
                <w:rFonts w:hint="eastAsia" w:ascii="仿宋" w:hAnsi="仿宋" w:eastAsia="仿宋" w:cs="仿宋"/>
                <w:sz w:val="24"/>
                <w:szCs w:val="24"/>
                <w:highlight w:val="none"/>
                <w:lang w:val="en-US" w:eastAsia="zh-CN"/>
              </w:rPr>
              <w:t>签章的</w:t>
            </w:r>
            <w:r>
              <w:rPr>
                <w:rFonts w:hint="eastAsia" w:ascii="仿宋" w:hAnsi="仿宋" w:eastAsia="仿宋" w:cs="仿宋"/>
                <w:sz w:val="24"/>
                <w:szCs w:val="24"/>
                <w:highlight w:val="none"/>
                <w:lang w:val="zh-CN"/>
              </w:rPr>
              <w:t>，投标文件应附法人授权委托书。</w:t>
            </w:r>
          </w:p>
          <w:p>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tblPrEx>
          <w:tblCellMar>
            <w:top w:w="0" w:type="dxa"/>
            <w:left w:w="108" w:type="dxa"/>
            <w:bottom w:w="0" w:type="dxa"/>
            <w:right w:w="108" w:type="dxa"/>
          </w:tblCellMar>
        </w:tblPrEx>
        <w:trPr>
          <w:trHeight w:val="206"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投标文件加密、上传</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本项目采用不见面开标，供应商须在投标截止时间前，将生成的“电子加密投标文件”上传递交至“政府采购云平台”，投标截止时间以后上传递交的投标文件将被“政府采购 云平台”拒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投标人签到及电子投标文件解密</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投标人登录政采云平台，在投标截止时间前必须完成签到，（本项目解密时长为：30分钟，签名时长为：10 分钟）开标时间后 30 分钟内（用“项目采购- 开标评标”功能进行解密投标文件。若投标人在规定时间内未按时签到或解密的，视为无效投标。解密与加密投标文件须为同一个CA。</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cs="仿宋"/>
                <w:sz w:val="24"/>
                <w:szCs w:val="24"/>
                <w:highlight w:val="none"/>
                <w:lang w:val="zh-CN"/>
              </w:rPr>
              <w:t>递交投标文件截止时间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rPr>
                <w:rFonts w:ascii="仿宋" w:hAnsi="仿宋" w:eastAsia="仿宋"/>
                <w:b/>
                <w:color w:val="auto"/>
                <w:sz w:val="24"/>
                <w:highlight w:val="none"/>
                <w:lang w:val="zh-CN"/>
              </w:rPr>
            </w:pPr>
            <w:r>
              <w:rPr>
                <w:rFonts w:hint="eastAsia" w:ascii="仿宋" w:hAnsi="仿宋" w:eastAsia="仿宋" w:cs="仿宋"/>
                <w:color w:val="auto"/>
                <w:sz w:val="24"/>
                <w:szCs w:val="24"/>
                <w:highlight w:val="none"/>
                <w:u w:val="single"/>
                <w:lang w:val="zh-CN"/>
              </w:rPr>
              <w:t>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val="zh-CN"/>
              </w:rPr>
              <w:t>年0</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val="zh-CN"/>
              </w:rPr>
              <w:t>月</w:t>
            </w:r>
            <w:r>
              <w:rPr>
                <w:rFonts w:hint="eastAsia" w:ascii="仿宋" w:hAnsi="仿宋" w:eastAsia="仿宋" w:cs="仿宋"/>
                <w:color w:val="auto"/>
                <w:sz w:val="24"/>
                <w:szCs w:val="24"/>
                <w:highlight w:val="none"/>
                <w:u w:val="single"/>
                <w:lang w:val="en-US" w:eastAsia="zh-CN"/>
              </w:rPr>
              <w:t>29</w:t>
            </w:r>
            <w:r>
              <w:rPr>
                <w:rFonts w:hint="eastAsia" w:ascii="仿宋" w:hAnsi="仿宋" w:eastAsia="仿宋" w:cs="仿宋"/>
                <w:color w:val="auto"/>
                <w:sz w:val="24"/>
                <w:szCs w:val="24"/>
                <w:highlight w:val="none"/>
                <w:u w:val="single"/>
                <w:lang w:val="zh-CN"/>
              </w:rPr>
              <w:t>日1</w:t>
            </w:r>
            <w:r>
              <w:rPr>
                <w:rFonts w:hint="eastAsia" w:ascii="仿宋" w:hAnsi="仿宋" w:eastAsia="仿宋" w:cs="仿宋"/>
                <w:color w:val="auto"/>
                <w:sz w:val="24"/>
                <w:szCs w:val="24"/>
                <w:highlight w:val="none"/>
                <w:u w:val="single"/>
                <w:lang w:val="en-US" w:eastAsia="zh-CN"/>
              </w:rPr>
              <w:t>0点3</w:t>
            </w:r>
            <w:r>
              <w:rPr>
                <w:rFonts w:hint="eastAsia" w:ascii="仿宋" w:hAnsi="仿宋" w:eastAsia="仿宋" w:cs="仿宋"/>
                <w:color w:val="auto"/>
                <w:sz w:val="24"/>
                <w:szCs w:val="24"/>
                <w:highlight w:val="none"/>
                <w:u w:val="single"/>
                <w:lang w:val="zh-CN"/>
              </w:rPr>
              <w:t>0分。</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开标时间及地点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cs="仿宋"/>
                <w:color w:val="auto"/>
                <w:sz w:val="24"/>
                <w:szCs w:val="24"/>
                <w:highlight w:val="none"/>
                <w:u w:val="single"/>
                <w:lang w:val="zh-CN"/>
              </w:rPr>
              <w:t>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val="zh-CN"/>
              </w:rPr>
              <w:t>年0</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val="zh-CN"/>
              </w:rPr>
              <w:t>月</w:t>
            </w:r>
            <w:r>
              <w:rPr>
                <w:rFonts w:hint="eastAsia" w:ascii="仿宋" w:hAnsi="仿宋" w:eastAsia="仿宋" w:cs="仿宋"/>
                <w:color w:val="auto"/>
                <w:sz w:val="24"/>
                <w:szCs w:val="24"/>
                <w:highlight w:val="none"/>
                <w:u w:val="single"/>
                <w:lang w:val="en-US" w:eastAsia="zh-CN"/>
              </w:rPr>
              <w:t>29</w:t>
            </w:r>
            <w:r>
              <w:rPr>
                <w:rFonts w:hint="eastAsia" w:ascii="仿宋" w:hAnsi="仿宋" w:eastAsia="仿宋" w:cs="仿宋"/>
                <w:color w:val="auto"/>
                <w:sz w:val="24"/>
                <w:szCs w:val="24"/>
                <w:highlight w:val="none"/>
                <w:u w:val="single"/>
                <w:lang w:val="zh-CN"/>
              </w:rPr>
              <w:t>日1</w:t>
            </w:r>
            <w:r>
              <w:rPr>
                <w:rFonts w:hint="eastAsia" w:ascii="仿宋" w:hAnsi="仿宋" w:eastAsia="仿宋" w:cs="仿宋"/>
                <w:color w:val="auto"/>
                <w:sz w:val="24"/>
                <w:szCs w:val="24"/>
                <w:highlight w:val="none"/>
                <w:u w:val="single"/>
                <w:lang w:val="en-US" w:eastAsia="zh-CN"/>
              </w:rPr>
              <w:t>0点3</w:t>
            </w:r>
            <w:r>
              <w:rPr>
                <w:rFonts w:hint="eastAsia" w:ascii="仿宋" w:hAnsi="仿宋" w:eastAsia="仿宋" w:cs="仿宋"/>
                <w:color w:val="auto"/>
                <w:sz w:val="24"/>
                <w:szCs w:val="24"/>
                <w:highlight w:val="none"/>
                <w:u w:val="single"/>
                <w:lang w:val="zh-CN"/>
              </w:rPr>
              <w:t>0分</w:t>
            </w:r>
            <w:r>
              <w:rPr>
                <w:rFonts w:hint="eastAsia" w:ascii="仿宋" w:hAnsi="仿宋" w:eastAsia="仿宋" w:cs="仿宋"/>
                <w:color w:val="auto"/>
                <w:sz w:val="24"/>
                <w:szCs w:val="24"/>
                <w:highlight w:val="none"/>
                <w:lang w:val="zh-CN"/>
              </w:rPr>
              <w:t>。</w:t>
            </w:r>
          </w:p>
          <w:p>
            <w:pPr>
              <w:spacing w:line="38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lang w:val="zh-CN" w:eastAsia="zh-CN"/>
              </w:rPr>
              <w:t>政采云平台http://www.zcygov.cn/</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5</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人，其中：</w:t>
            </w:r>
          </w:p>
          <w:p>
            <w:pPr>
              <w:autoSpaceDE w:val="0"/>
              <w:autoSpaceDN w:val="0"/>
              <w:adjustRightInd w:val="0"/>
              <w:spacing w:line="380" w:lineRule="exact"/>
              <w:rPr>
                <w:rFonts w:ascii="仿宋" w:hAnsi="仿宋" w:eastAsia="仿宋"/>
                <w:sz w:val="24"/>
                <w:szCs w:val="24"/>
                <w:highlight w:val="none"/>
                <w:lang w:val="zh-CN"/>
              </w:rPr>
            </w:pPr>
            <w:r>
              <w:rPr>
                <w:rFonts w:hint="eastAsia" w:ascii="仿宋" w:hAnsi="仿宋" w:eastAsia="仿宋" w:cs="仿宋"/>
                <w:color w:val="auto"/>
                <w:sz w:val="24"/>
                <w:szCs w:val="24"/>
                <w:highlight w:val="none"/>
                <w:lang w:val="zh-CN"/>
              </w:rPr>
              <w:t>采购人代表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人，评审专家</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人</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评标办法</w:t>
            </w:r>
          </w:p>
        </w:tc>
        <w:tc>
          <w:tcPr>
            <w:tcW w:w="6145" w:type="dxa"/>
            <w:tcBorders>
              <w:top w:val="single" w:color="auto" w:sz="4" w:space="0"/>
              <w:left w:val="single" w:color="auto" w:sz="4" w:space="0"/>
              <w:right w:val="single" w:color="auto" w:sz="4" w:space="0"/>
            </w:tcBorders>
            <w:vAlign w:val="center"/>
          </w:tcPr>
          <w:p>
            <w:pPr>
              <w:spacing w:line="38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综合评分法</w:t>
            </w:r>
          </w:p>
          <w:p>
            <w:pPr>
              <w:spacing w:line="38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 最低评标价法</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sz w:val="24"/>
                <w:szCs w:val="24"/>
                <w:highlight w:val="none"/>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sz w:val="24"/>
                <w:szCs w:val="24"/>
                <w:highlight w:val="none"/>
              </w:rPr>
            </w:pPr>
            <w:r>
              <w:rPr>
                <w:rFonts w:hint="eastAsia" w:ascii="仿宋" w:hAnsi="仿宋" w:eastAsia="仿宋"/>
                <w:sz w:val="24"/>
                <w:szCs w:val="24"/>
                <w:highlight w:val="none"/>
              </w:rPr>
              <w:t>□ 是，</w:t>
            </w:r>
            <w:r>
              <w:rPr>
                <w:rFonts w:hint="eastAsia" w:ascii="仿宋" w:hAnsi="仿宋" w:eastAsia="仿宋" w:cs="仿宋"/>
                <w:sz w:val="24"/>
                <w:szCs w:val="24"/>
                <w:highlight w:val="none"/>
                <w:lang w:val="zh-CN"/>
              </w:rPr>
              <w:t>每包确定一个中标人。</w:t>
            </w:r>
          </w:p>
          <w:p>
            <w:pPr>
              <w:spacing w:line="380" w:lineRule="exact"/>
              <w:rPr>
                <w:rFonts w:ascii="仿宋" w:hAnsi="仿宋" w:eastAsia="仿宋" w:cs="仿宋"/>
                <w:sz w:val="24"/>
                <w:szCs w:val="24"/>
                <w:highlight w:val="none"/>
              </w:rPr>
            </w:pPr>
            <w:r>
              <w:rPr>
                <w:rFonts w:hint="eastAsia" w:ascii="仿宋" w:hAnsi="仿宋" w:eastAsia="仿宋"/>
                <w:color w:val="auto"/>
                <w:sz w:val="24"/>
                <w:szCs w:val="24"/>
                <w:highlight w:val="none"/>
              </w:rPr>
              <w:t>☑ 否，确定的中标候选人数：</w:t>
            </w:r>
            <w:r>
              <w:rPr>
                <w:rFonts w:hint="eastAsia" w:ascii="仿宋" w:hAnsi="仿宋" w:eastAsia="仿宋"/>
                <w:color w:val="auto"/>
                <w:sz w:val="24"/>
                <w:szCs w:val="24"/>
                <w:highlight w:val="none"/>
                <w:u w:val="single"/>
              </w:rPr>
              <w:t xml:space="preserve"> 3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rPr>
            </w:pPr>
            <w:r>
              <w:rPr>
                <w:rFonts w:hint="eastAsia" w:ascii="仿宋" w:hAnsi="仿宋" w:eastAsia="仿宋"/>
                <w:sz w:val="24"/>
                <w:szCs w:val="24"/>
                <w:highlight w:val="none"/>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highlight w:val="none"/>
              </w:rPr>
            </w:pPr>
            <w:r>
              <w:rPr>
                <w:rFonts w:hint="eastAsia" w:ascii="仿宋" w:hAnsi="仿宋" w:eastAsia="仿宋"/>
                <w:sz w:val="24"/>
                <w:szCs w:val="24"/>
                <w:highlight w:val="none"/>
              </w:rPr>
              <w:t>除投标人需收回的资格、资信等证明文件中的证明材料原件（如营业执照、合同、相关资质证书等）外，其他文件概不退还。</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仿宋" w:hAnsi="仿宋" w:eastAsia="仿宋" w:cs="仿宋"/>
                <w:sz w:val="24"/>
                <w:szCs w:val="24"/>
                <w:highlight w:val="none"/>
                <w:lang w:val="zh-CN"/>
              </w:rPr>
            </w:pPr>
          </w:p>
        </w:tc>
        <w:tc>
          <w:tcPr>
            <w:tcW w:w="88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其他需补充的内容</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仿宋" w:hAnsi="仿宋" w:eastAsia="仿宋" w:cs="仿宋"/>
                <w:sz w:val="24"/>
                <w:szCs w:val="24"/>
                <w:highlight w:val="none"/>
              </w:rPr>
            </w:pPr>
            <w:r>
              <w:rPr>
                <w:rFonts w:hint="eastAsia" w:ascii="仿宋" w:hAnsi="仿宋" w:eastAsia="仿宋" w:cs="仿宋"/>
                <w:sz w:val="24"/>
                <w:szCs w:val="24"/>
                <w:highlight w:val="none"/>
              </w:rPr>
              <w:t>34.1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lang w:val="en-US" w:eastAsia="zh-CN"/>
              </w:rPr>
              <w:t>电子不见面开标注意事项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outlineLvl w:val="9"/>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本次</w:t>
            </w:r>
            <w:r>
              <w:rPr>
                <w:rFonts w:hint="eastAsia" w:ascii="仿宋" w:hAnsi="仿宋" w:eastAsia="仿宋"/>
                <w:color w:val="auto"/>
                <w:kern w:val="1"/>
                <w:sz w:val="24"/>
                <w:szCs w:val="24"/>
                <w:highlight w:val="none"/>
                <w:lang w:val="en-US" w:eastAsia="zh-CN"/>
              </w:rPr>
              <w:t>采购</w:t>
            </w:r>
            <w:r>
              <w:rPr>
                <w:rFonts w:hint="eastAsia" w:ascii="仿宋" w:hAnsi="仿宋" w:eastAsia="仿宋"/>
                <w:color w:val="auto"/>
                <w:kern w:val="1"/>
                <w:sz w:val="24"/>
                <w:szCs w:val="24"/>
                <w:highlight w:val="none"/>
              </w:rPr>
              <w:t>活动</w:t>
            </w:r>
            <w:r>
              <w:rPr>
                <w:rFonts w:hint="eastAsia" w:ascii="仿宋" w:hAnsi="仿宋" w:eastAsia="仿宋"/>
                <w:color w:val="auto"/>
                <w:kern w:val="1"/>
                <w:sz w:val="24"/>
                <w:szCs w:val="24"/>
                <w:highlight w:val="none"/>
                <w:lang w:val="en-US" w:eastAsia="zh-CN"/>
              </w:rPr>
              <w:t>不要求供应商到场递交响应文件，仅需在政采云平台递交已加密的电子响应文件，并注意以下事项</w:t>
            </w:r>
            <w:r>
              <w:rPr>
                <w:rFonts w:hint="eastAsia" w:ascii="仿宋" w:hAnsi="仿宋" w:eastAsia="仿宋"/>
                <w:color w:val="auto"/>
                <w:kern w:val="1"/>
                <w:sz w:val="24"/>
                <w:szCs w:val="24"/>
                <w:highlight w:val="none"/>
              </w:rPr>
              <w:t>：</w:t>
            </w:r>
          </w:p>
          <w:p>
            <w:pPr>
              <w:spacing w:line="380" w:lineRule="exact"/>
              <w:outlineLvl w:val="9"/>
              <w:rPr>
                <w:rStyle w:val="18"/>
                <w:color w:val="auto"/>
                <w:sz w:val="24"/>
                <w:szCs w:val="24"/>
                <w:highlight w:val="none"/>
              </w:rPr>
            </w:pPr>
            <w:r>
              <w:rPr>
                <w:rFonts w:hint="eastAsia" w:ascii="仿宋" w:hAnsi="仿宋" w:eastAsia="仿宋"/>
                <w:color w:val="auto"/>
                <w:kern w:val="1"/>
                <w:sz w:val="24"/>
                <w:szCs w:val="24"/>
                <w:highlight w:val="none"/>
                <w:lang w:val="en-US" w:eastAsia="zh-CN"/>
              </w:rPr>
              <w:t>1</w:t>
            </w:r>
            <w:r>
              <w:rPr>
                <w:rFonts w:hint="eastAsia" w:ascii="仿宋" w:hAnsi="仿宋" w:eastAsia="仿宋"/>
                <w:color w:val="auto"/>
                <w:kern w:val="1"/>
                <w:sz w:val="24"/>
                <w:szCs w:val="24"/>
                <w:highlight w:val="none"/>
              </w:rPr>
              <w:t>.</w:t>
            </w:r>
            <w:r>
              <w:rPr>
                <w:rStyle w:val="18"/>
                <w:rFonts w:hint="eastAsia"/>
                <w:color w:val="auto"/>
                <w:sz w:val="24"/>
                <w:szCs w:val="24"/>
                <w:highlight w:val="none"/>
              </w:rPr>
              <w:t>本项目为电子招投标项目，投标人需要使用 CA 加密设备，凡参加本项目投标人可通过新疆数字证书 认证中心官网（https://www.xjca.com.cn/）或下载 “新疆政务通”APP 自行进行线上申领，如有操作性 问题可与政采云在线客服进行咨询，咨询电话： 400-881-7190。</w:t>
            </w:r>
          </w:p>
          <w:p>
            <w:pPr>
              <w:spacing w:line="380" w:lineRule="exact"/>
              <w:outlineLvl w:val="9"/>
              <w:rPr>
                <w:rStyle w:val="18"/>
                <w:rFonts w:hint="eastAsia" w:eastAsia="仿宋"/>
                <w:color w:val="auto"/>
                <w:sz w:val="24"/>
                <w:szCs w:val="24"/>
                <w:highlight w:val="none"/>
                <w:lang w:val="en-US" w:eastAsia="zh-CN"/>
              </w:rPr>
            </w:pPr>
            <w:r>
              <w:rPr>
                <w:rStyle w:val="18"/>
                <w:rFonts w:hint="eastAsia" w:eastAsia="仿宋"/>
                <w:color w:val="auto"/>
                <w:sz w:val="24"/>
                <w:szCs w:val="24"/>
                <w:highlight w:val="none"/>
                <w:lang w:val="en-US" w:eastAsia="zh-CN"/>
              </w:rPr>
              <w:t>2.投标人应在开标前应确保成为新疆政府采购网正式注册入库供应商，并完成CA数字证书申领。因未注册入库、未办理CA数字证书等原因造成无法投标或投标失败等后果由投标人自行承担。</w:t>
            </w:r>
          </w:p>
          <w:p>
            <w:pPr>
              <w:spacing w:line="38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仿宋" w:hAnsi="仿宋" w:eastAsia="仿宋" w:cs="仿宋"/>
                <w:color w:val="auto"/>
                <w:sz w:val="24"/>
                <w:szCs w:val="24"/>
                <w:highlight w:val="none"/>
                <w:lang w:eastAsia="zh-CN"/>
              </w:rPr>
              <w:t>。</w:t>
            </w:r>
          </w:p>
          <w:p>
            <w:pPr>
              <w:spacing w:line="380" w:lineRule="exact"/>
              <w:outlineLvl w:val="9"/>
              <w:rPr>
                <w:rFonts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4.投标人应按当地交易中心要求递交场地费，在进入评标环节前完成缴费，若不缴纳场地费，则不予进入评标环节</w:t>
            </w:r>
            <w:r>
              <w:rPr>
                <w:rFonts w:hint="eastAsia" w:ascii="仿宋" w:hAnsi="仿宋" w:eastAsia="仿宋"/>
                <w:color w:val="auto"/>
                <w:sz w:val="24"/>
                <w:szCs w:val="24"/>
                <w:highlight w:val="none"/>
              </w:rPr>
              <w:t>。</w:t>
            </w:r>
          </w:p>
        </w:tc>
      </w:tr>
      <w:tr>
        <w:tblPrEx>
          <w:tblCellMar>
            <w:top w:w="0" w:type="dxa"/>
            <w:left w:w="108" w:type="dxa"/>
            <w:bottom w:w="0" w:type="dxa"/>
            <w:right w:w="108" w:type="dxa"/>
          </w:tblCellMar>
        </w:tblPrEx>
        <w:trPr>
          <w:jc w:val="center"/>
        </w:trPr>
        <w:tc>
          <w:tcPr>
            <w:tcW w:w="70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rPr>
              <w:t>4</w:t>
            </w:r>
            <w:r>
              <w:rPr>
                <w:rFonts w:ascii="仿宋" w:hAnsi="仿宋" w:eastAsia="仿宋" w:cs="仿宋"/>
                <w:sz w:val="24"/>
                <w:szCs w:val="24"/>
                <w:highlight w:val="none"/>
                <w:lang w:val="zh-CN"/>
              </w:rPr>
              <w:t>.</w:t>
            </w:r>
            <w:r>
              <w:rPr>
                <w:rFonts w:hint="eastAsia" w:ascii="仿宋" w:hAnsi="仿宋" w:eastAsia="仿宋" w:cs="仿宋"/>
                <w:sz w:val="24"/>
                <w:szCs w:val="24"/>
                <w:highlight w:val="none"/>
              </w:rPr>
              <w:t>2</w:t>
            </w:r>
          </w:p>
        </w:tc>
        <w:tc>
          <w:tcPr>
            <w:tcW w:w="272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定义</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tblPrEx>
          <w:tblCellMar>
            <w:top w:w="0" w:type="dxa"/>
            <w:left w:w="108" w:type="dxa"/>
            <w:bottom w:w="0" w:type="dxa"/>
            <w:right w:w="108" w:type="dxa"/>
          </w:tblCellMar>
        </w:tblPrEx>
        <w:trPr>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lang w:val="zh-CN"/>
              </w:rPr>
            </w:pPr>
          </w:p>
        </w:tc>
        <w:tc>
          <w:tcPr>
            <w:tcW w:w="272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highlight w:val="none"/>
                <w:lang w:val="zh-CN"/>
              </w:rPr>
            </w:pP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highlight w:val="none"/>
                <w:lang w:val="zh-CN"/>
              </w:rPr>
            </w:pPr>
            <w:r>
              <w:rPr>
                <w:rFonts w:ascii="仿宋" w:hAnsi="仿宋" w:eastAsia="仿宋"/>
                <w:sz w:val="24"/>
                <w:szCs w:val="24"/>
                <w:highlight w:val="none"/>
              </w:rPr>
              <w:t>书面形式：</w:t>
            </w:r>
            <w:r>
              <w:rPr>
                <w:rFonts w:hint="eastAsia" w:ascii="仿宋" w:hAnsi="仿宋" w:eastAsia="仿宋"/>
                <w:sz w:val="24"/>
                <w:szCs w:val="24"/>
                <w:highlight w:val="none"/>
              </w:rPr>
              <w:t>包括文字的打印或复印件、传真、信函、电传、电报、</w:t>
            </w:r>
            <w:r>
              <w:rPr>
                <w:rFonts w:ascii="仿宋" w:hAnsi="仿宋" w:eastAsia="仿宋" w:cs="Arial"/>
                <w:sz w:val="24"/>
                <w:szCs w:val="24"/>
                <w:highlight w:val="none"/>
                <w:shd w:val="clear" w:color="auto" w:fill="FFFFFF"/>
              </w:rPr>
              <w:t>电子邮件</w:t>
            </w:r>
            <w:r>
              <w:rPr>
                <w:rFonts w:hint="eastAsia" w:ascii="仿宋" w:hAnsi="仿宋" w:eastAsia="仿宋" w:cs="Arial"/>
                <w:sz w:val="24"/>
                <w:szCs w:val="24"/>
                <w:highlight w:val="none"/>
                <w:shd w:val="clear" w:color="auto" w:fill="FFFFFF"/>
              </w:rPr>
              <w:t>、</w:t>
            </w:r>
            <w:r>
              <w:rPr>
                <w:rFonts w:hint="eastAsia" w:ascii="仿宋" w:hAnsi="仿宋" w:eastAsia="仿宋"/>
                <w:sz w:val="24"/>
                <w:szCs w:val="24"/>
                <w:highlight w:val="none"/>
              </w:rPr>
              <w:t>相关媒介发布的公告</w:t>
            </w:r>
            <w:r>
              <w:rPr>
                <w:rFonts w:ascii="仿宋" w:hAnsi="仿宋" w:eastAsia="仿宋" w:cs="Arial"/>
                <w:sz w:val="24"/>
                <w:szCs w:val="24"/>
                <w:highlight w:val="none"/>
                <w:shd w:val="clear" w:color="auto" w:fill="FFFFFF"/>
              </w:rPr>
              <w:t>等可以有形地表现所载内容的形式。</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rPr>
              <w:t>4</w:t>
            </w:r>
            <w:r>
              <w:rPr>
                <w:rFonts w:ascii="仿宋" w:hAnsi="仿宋" w:eastAsia="仿宋" w:cs="仿宋"/>
                <w:sz w:val="24"/>
                <w:szCs w:val="24"/>
                <w:highlight w:val="none"/>
                <w:lang w:val="zh-CN"/>
              </w:rPr>
              <w:t>.</w:t>
            </w:r>
            <w:r>
              <w:rPr>
                <w:rFonts w:hint="eastAsia" w:ascii="仿宋" w:hAnsi="仿宋" w:eastAsia="仿宋" w:cs="仿宋"/>
                <w:sz w:val="24"/>
                <w:szCs w:val="24"/>
                <w:highlight w:val="none"/>
              </w:rPr>
              <w:t>3</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highlight w:val="none"/>
                <w:lang w:val="zh-CN"/>
              </w:rPr>
            </w:pPr>
            <w:r>
              <w:rPr>
                <w:rFonts w:hint="eastAsia" w:ascii="仿宋" w:hAnsi="仿宋" w:eastAsia="仿宋"/>
                <w:sz w:val="24"/>
                <w:szCs w:val="24"/>
                <w:highlight w:val="none"/>
              </w:rPr>
              <w:t>分包和非主体、非关键性工作</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sz w:val="24"/>
                <w:szCs w:val="24"/>
                <w:highlight w:val="none"/>
              </w:rPr>
            </w:pPr>
            <w:r>
              <w:rPr>
                <w:rFonts w:hint="eastAsia" w:ascii="仿宋" w:hAnsi="仿宋" w:eastAsia="仿宋"/>
                <w:sz w:val="24"/>
                <w:szCs w:val="24"/>
                <w:highlight w:val="none"/>
              </w:rPr>
              <w:t>☑ 不允许</w:t>
            </w:r>
          </w:p>
          <w:p>
            <w:pPr>
              <w:spacing w:line="380" w:lineRule="exact"/>
              <w:rPr>
                <w:rFonts w:ascii="仿宋" w:hAnsi="仿宋" w:eastAsia="仿宋" w:cs="仿宋"/>
                <w:sz w:val="24"/>
                <w:szCs w:val="24"/>
                <w:highlight w:val="none"/>
              </w:rPr>
            </w:pPr>
            <w:r>
              <w:rPr>
                <w:rFonts w:hint="eastAsia" w:ascii="仿宋" w:hAnsi="仿宋" w:eastAsia="仿宋"/>
                <w:sz w:val="24"/>
                <w:szCs w:val="24"/>
                <w:highlight w:val="none"/>
              </w:rPr>
              <w:t>□ 允许</w:t>
            </w:r>
            <w:r>
              <w:rPr>
                <w:rFonts w:hint="eastAsia" w:ascii="仿宋" w:hAnsi="仿宋" w:eastAsia="仿宋" w:cs="仿宋"/>
                <w:sz w:val="24"/>
                <w:szCs w:val="24"/>
                <w:highlight w:val="none"/>
                <w:lang w:val="zh-CN"/>
              </w:rPr>
              <w:t>，</w:t>
            </w:r>
            <w:r>
              <w:rPr>
                <w:rFonts w:ascii="仿宋" w:hAnsi="仿宋" w:eastAsia="仿宋" w:cs="仿宋"/>
                <w:sz w:val="24"/>
                <w:szCs w:val="24"/>
                <w:highlight w:val="none"/>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sz w:val="24"/>
                <w:szCs w:val="24"/>
                <w:highlight w:val="none"/>
                <w:lang w:val="zh-CN"/>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本次招标投标活动以及相关当事人应当接受相关部门依法实施的监督。</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仿宋" w:hAnsi="仿宋" w:eastAsia="仿宋" w:cs="仿宋"/>
                <w:sz w:val="24"/>
                <w:szCs w:val="24"/>
                <w:highlight w:val="none"/>
                <w:lang w:val="zh-CN"/>
              </w:rPr>
            </w:pPr>
            <w:r>
              <w:rPr>
                <w:rFonts w:hint="eastAsia" w:ascii="仿宋" w:hAnsi="仿宋" w:eastAsia="仿宋" w:cs="仿宋"/>
                <w:color w:val="auto"/>
                <w:sz w:val="24"/>
                <w:szCs w:val="24"/>
                <w:highlight w:val="none"/>
                <w:lang w:val="en-US" w:eastAsia="zh-CN"/>
              </w:rPr>
              <w:t>35.5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场地费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供应商在提交</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eastAsia="zh-CN"/>
              </w:rPr>
              <w:t>文件时，需按规定缴纳场地服务费。</w:t>
            </w:r>
          </w:p>
          <w:p>
            <w:p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场地费金额：解密成功的供应商小于等于6家时，每家供应商应缴纳场地费1000元；供应商大于6家时，均摊6000元场地费。</w:t>
            </w:r>
          </w:p>
          <w:p>
            <w:p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缴费形式：根据当地交易中心要求，场地费以公对公形式缴纳，请供应商参加投标时将场地费公对公转入下面账户，并备注公司名称：</w:t>
            </w:r>
          </w:p>
          <w:p>
            <w:pPr>
              <w:spacing w:line="40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账户名:温宿县政务服务和公共资源交易中心</w:t>
            </w:r>
          </w:p>
          <w:p>
            <w:pPr>
              <w:spacing w:line="400" w:lineRule="exact"/>
              <w:rPr>
                <w:rFonts w:hint="default"/>
                <w:lang w:val="en-US" w:eastAsia="zh-CN"/>
              </w:rPr>
            </w:pPr>
            <w:r>
              <w:rPr>
                <w:rFonts w:hint="eastAsia" w:ascii="仿宋" w:hAnsi="仿宋" w:eastAsia="仿宋" w:cs="仿宋"/>
                <w:sz w:val="24"/>
                <w:szCs w:val="24"/>
                <w:highlight w:val="none"/>
                <w:lang w:val="en-US" w:eastAsia="zh-CN"/>
              </w:rPr>
              <w:t>账号:3014160109200022047</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开户银行:中国工商银行股份有限公司温宿支行</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备注:XXX公司建设工程交易场地及设施服务费</w:t>
            </w:r>
          </w:p>
        </w:tc>
      </w:tr>
    </w:tbl>
    <w:p>
      <w:pPr>
        <w:spacing w:afterLines="50" w:line="440" w:lineRule="exact"/>
        <w:jc w:val="center"/>
        <w:rPr>
          <w:rFonts w:ascii="黑体" w:hAnsi="黑体" w:eastAsia="黑体"/>
          <w:sz w:val="28"/>
          <w:szCs w:val="28"/>
          <w:highlight w:val="none"/>
        </w:rPr>
      </w:pPr>
      <w:r>
        <w:rPr>
          <w:rFonts w:hint="eastAsia" w:ascii="黑体" w:hAnsi="黑体" w:eastAsia="黑体"/>
          <w:sz w:val="28"/>
          <w:szCs w:val="28"/>
          <w:highlight w:val="none"/>
        </w:rPr>
        <w:br w:type="page"/>
      </w:r>
    </w:p>
    <w:p>
      <w:pPr>
        <w:spacing w:afterLines="50" w:line="440" w:lineRule="exact"/>
        <w:jc w:val="center"/>
        <w:outlineLvl w:val="1"/>
        <w:rPr>
          <w:rFonts w:hint="eastAsia" w:ascii="黑体" w:hAnsi="黑体" w:eastAsia="黑体"/>
          <w:sz w:val="28"/>
          <w:szCs w:val="28"/>
          <w:highlight w:val="none"/>
          <w:lang w:val="en-US" w:eastAsia="zh-CN"/>
        </w:rPr>
      </w:pPr>
      <w:bookmarkStart w:id="43" w:name="_Toc17279"/>
      <w:r>
        <w:rPr>
          <w:rFonts w:hint="eastAsia" w:ascii="黑体" w:hAnsi="黑体" w:eastAsia="黑体"/>
          <w:sz w:val="28"/>
          <w:szCs w:val="28"/>
          <w:highlight w:val="none"/>
        </w:rPr>
        <w:t>投标人须知</w:t>
      </w:r>
      <w:r>
        <w:rPr>
          <w:rFonts w:hint="eastAsia" w:ascii="黑体" w:hAnsi="黑体" w:eastAsia="黑体"/>
          <w:sz w:val="28"/>
          <w:szCs w:val="28"/>
          <w:highlight w:val="none"/>
          <w:lang w:val="en-US" w:eastAsia="zh-CN"/>
        </w:rPr>
        <w:t>正文</w:t>
      </w:r>
      <w:bookmarkEnd w:id="43"/>
    </w:p>
    <w:p>
      <w:pPr>
        <w:spacing w:line="440" w:lineRule="exact"/>
        <w:ind w:firstLine="560" w:firstLineChars="200"/>
        <w:outlineLvl w:val="2"/>
        <w:rPr>
          <w:rFonts w:ascii="楷体" w:hAnsi="楷体" w:eastAsia="楷体"/>
          <w:sz w:val="28"/>
          <w:szCs w:val="28"/>
          <w:highlight w:val="none"/>
        </w:rPr>
      </w:pPr>
      <w:bookmarkStart w:id="44" w:name="_Toc494455650"/>
      <w:bookmarkStart w:id="45" w:name="_Toc19457"/>
      <w:r>
        <w:rPr>
          <w:rFonts w:ascii="楷体" w:hAnsi="楷体" w:eastAsia="楷体"/>
          <w:sz w:val="28"/>
          <w:szCs w:val="28"/>
          <w:highlight w:val="none"/>
        </w:rPr>
        <w:t>1</w:t>
      </w:r>
      <w:r>
        <w:rPr>
          <w:rFonts w:hint="eastAsia" w:ascii="楷体" w:hAnsi="楷体" w:eastAsia="楷体"/>
          <w:sz w:val="28"/>
          <w:szCs w:val="28"/>
          <w:highlight w:val="none"/>
        </w:rPr>
        <w:t>.招标依据以及原则</w:t>
      </w:r>
      <w:bookmarkEnd w:id="44"/>
      <w:bookmarkEnd w:id="45"/>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1.1</w:t>
      </w:r>
      <w:r>
        <w:rPr>
          <w:rFonts w:hint="eastAsia" w:ascii="仿宋" w:hAnsi="仿宋" w:eastAsia="仿宋"/>
          <w:sz w:val="24"/>
          <w:szCs w:val="24"/>
          <w:highlight w:val="none"/>
        </w:rPr>
        <w:t>《中华人民共和国政府采购法》；</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1.2</w:t>
      </w:r>
      <w:r>
        <w:rPr>
          <w:rFonts w:hint="eastAsia" w:ascii="仿宋" w:hAnsi="仿宋" w:eastAsia="仿宋"/>
          <w:sz w:val="24"/>
          <w:szCs w:val="24"/>
          <w:highlight w:val="none"/>
        </w:rPr>
        <w:t>《中华人民共和国合同法》；</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《中华人民共和国政府采购法实施条例》；</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1.4</w:t>
      </w:r>
      <w:r>
        <w:rPr>
          <w:rFonts w:hint="eastAsia" w:ascii="仿宋" w:hAnsi="仿宋" w:eastAsia="仿宋"/>
          <w:sz w:val="24"/>
          <w:szCs w:val="24"/>
          <w:highlight w:val="none"/>
        </w:rPr>
        <w:t>《政府采购货物和服务招标投标管理办法》；</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rPr>
        <w:t>《政府采购供应商投诉处理办法》；</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6其他有关法律、行政法规以及省市规范性文件规定。</w:t>
      </w:r>
    </w:p>
    <w:p>
      <w:pPr>
        <w:spacing w:line="440" w:lineRule="exact"/>
        <w:ind w:firstLine="560" w:firstLineChars="200"/>
        <w:outlineLvl w:val="2"/>
        <w:rPr>
          <w:rFonts w:ascii="楷体" w:hAnsi="楷体" w:eastAsia="楷体"/>
          <w:sz w:val="28"/>
          <w:szCs w:val="28"/>
          <w:highlight w:val="none"/>
        </w:rPr>
      </w:pPr>
      <w:bookmarkStart w:id="46" w:name="_Toc11753"/>
      <w:bookmarkStart w:id="47" w:name="_Toc494455651"/>
      <w:r>
        <w:rPr>
          <w:rFonts w:ascii="楷体" w:hAnsi="楷体" w:eastAsia="楷体"/>
          <w:sz w:val="28"/>
          <w:szCs w:val="28"/>
          <w:highlight w:val="none"/>
        </w:rPr>
        <w:t>2</w:t>
      </w:r>
      <w:r>
        <w:rPr>
          <w:rFonts w:hint="eastAsia" w:ascii="楷体" w:hAnsi="楷体" w:eastAsia="楷体"/>
          <w:sz w:val="28"/>
          <w:szCs w:val="28"/>
          <w:highlight w:val="none"/>
        </w:rPr>
        <w:t>.合格的投标人</w:t>
      </w:r>
      <w:bookmarkEnd w:id="46"/>
      <w:bookmarkEnd w:id="47"/>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符合《中华人民共和国政府采购法》第二十二条规定的条件；</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符合本招标文件规定的资格要求，且按照要求提供相关证明材料；</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.3单位负责人为同一个人的两个以及两个以上法人，母公司、全资子公司以及其控股公司或者存在管理关系的不同单位，都不得在同一包或者未划分包的同一招标项目同时投标；</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4投标人须知前附表规定接受联合体投标的，应符合以下规定：</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.1</w:t>
      </w:r>
      <w:r>
        <w:rPr>
          <w:rFonts w:hint="eastAsia" w:ascii="仿宋" w:hAnsi="仿宋" w:eastAsia="仿宋"/>
          <w:sz w:val="24"/>
          <w:szCs w:val="24"/>
          <w:highlight w:val="none"/>
        </w:rPr>
        <w:t>联合体各方应按照招标文件提供的格式签订联合体协议书，明确联合体牵头人和各方权利义务；</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.2</w:t>
      </w:r>
      <w:r>
        <w:rPr>
          <w:rFonts w:hint="eastAsia" w:ascii="仿宋" w:hAnsi="仿宋" w:eastAsia="仿宋"/>
          <w:sz w:val="24"/>
          <w:szCs w:val="24"/>
          <w:highlight w:val="none"/>
        </w:rPr>
        <w:t>联合体各方均应当符合《政府采购法》第二十二条第一款规定的条件；</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.3</w:t>
      </w:r>
      <w:r>
        <w:rPr>
          <w:rFonts w:hint="eastAsia" w:ascii="仿宋" w:hAnsi="仿宋" w:eastAsia="仿宋"/>
          <w:sz w:val="24"/>
          <w:szCs w:val="24"/>
          <w:highlight w:val="none"/>
        </w:rPr>
        <w:t>联合体中有同类资质的投标人按照联合体分工承担相同工作的，应当按照资质等级较低的投标人确定资质等级。</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.4</w:t>
      </w:r>
      <w:r>
        <w:rPr>
          <w:rFonts w:hint="eastAsia" w:ascii="仿宋" w:hAnsi="仿宋" w:eastAsia="仿宋"/>
          <w:sz w:val="24"/>
          <w:szCs w:val="24"/>
          <w:highlight w:val="none"/>
        </w:rPr>
        <w:t>以联合体形式参加政府采购活动的，联合体各方不得再单独参加或者与其他投标人另外组成联合体参加同一合同项下的政府采购活动。</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.5</w:t>
      </w:r>
      <w:r>
        <w:rPr>
          <w:rFonts w:hint="eastAsia" w:ascii="仿宋" w:hAnsi="仿宋" w:eastAsia="仿宋"/>
          <w:sz w:val="24"/>
          <w:szCs w:val="24"/>
          <w:highlight w:val="none"/>
        </w:rPr>
        <w:t>联合体各方应当共同与采购人签订采购合同，就合同约定的事项对采购人承担连带责任；</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.6</w:t>
      </w:r>
      <w:r>
        <w:rPr>
          <w:rFonts w:hint="eastAsia" w:ascii="仿宋" w:hAnsi="仿宋" w:eastAsia="仿宋"/>
          <w:sz w:val="24"/>
          <w:szCs w:val="24"/>
          <w:highlight w:val="none"/>
        </w:rPr>
        <w:t>鼓励大中型企业和其他自然人、法人或者其他组织与小型、微型企业组成联合体投标，但联合体各方均应符合上述规定。</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5除采购人拟采购进口产品通过财政部门审核外，投标人不得提供直接进口或者委托进口产品（包括已进入中国境内的进口产品）。</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6为本项目提供整体设计、规范编制或者项目管理、监理、检测等服务的投标人，不得再参加本项目的招标活动。</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7</w:t>
      </w:r>
      <w:r>
        <w:rPr>
          <w:rFonts w:ascii="仿宋" w:hAnsi="仿宋" w:eastAsia="仿宋"/>
          <w:sz w:val="24"/>
          <w:szCs w:val="24"/>
          <w:highlight w:val="none"/>
        </w:rPr>
        <w:t>采购代理机构及其分支机构不得在所代理的采购项目中投标或者代理投标，不得为所代理的采购项目的投标人参加本项目提供投标咨询。</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2.8投标人提供的证明材料内容必须真实可靠。</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符合上述条件的投标人即为合格投标人，具有参与公开招标的资格。</w:t>
      </w:r>
    </w:p>
    <w:p>
      <w:pPr>
        <w:spacing w:line="440" w:lineRule="exact"/>
        <w:ind w:firstLine="560" w:firstLineChars="200"/>
        <w:outlineLvl w:val="2"/>
        <w:rPr>
          <w:rFonts w:ascii="楷体" w:hAnsi="楷体" w:eastAsia="楷体"/>
          <w:sz w:val="28"/>
          <w:szCs w:val="28"/>
          <w:highlight w:val="none"/>
        </w:rPr>
      </w:pPr>
      <w:bookmarkStart w:id="48" w:name="_Toc494455652"/>
      <w:bookmarkStart w:id="49" w:name="_Toc9882"/>
      <w:r>
        <w:rPr>
          <w:rFonts w:ascii="楷体" w:hAnsi="楷体" w:eastAsia="楷体"/>
          <w:sz w:val="28"/>
          <w:szCs w:val="28"/>
          <w:highlight w:val="none"/>
        </w:rPr>
        <w:t>3</w:t>
      </w:r>
      <w:r>
        <w:rPr>
          <w:rFonts w:hint="eastAsia" w:ascii="楷体" w:hAnsi="楷体" w:eastAsia="楷体"/>
          <w:sz w:val="28"/>
          <w:szCs w:val="28"/>
          <w:highlight w:val="none"/>
        </w:rPr>
        <w:t>.保密</w:t>
      </w:r>
      <w:bookmarkEnd w:id="48"/>
      <w:bookmarkEnd w:id="49"/>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参与招标投标活动的当事人应对招标文件和投标文件中的商业和技术等秘密保密，违者应对由此造成的后果承担法律责任。</w:t>
      </w:r>
    </w:p>
    <w:p>
      <w:pPr>
        <w:spacing w:line="440" w:lineRule="exact"/>
        <w:ind w:firstLine="560" w:firstLineChars="200"/>
        <w:outlineLvl w:val="2"/>
        <w:rPr>
          <w:rFonts w:ascii="楷体" w:hAnsi="楷体" w:eastAsia="楷体"/>
          <w:sz w:val="28"/>
          <w:szCs w:val="28"/>
          <w:highlight w:val="none"/>
        </w:rPr>
      </w:pPr>
      <w:bookmarkStart w:id="50" w:name="_Toc494455653"/>
      <w:bookmarkStart w:id="51" w:name="_Toc28472"/>
      <w:r>
        <w:rPr>
          <w:rFonts w:ascii="楷体" w:hAnsi="楷体" w:eastAsia="楷体"/>
          <w:sz w:val="28"/>
          <w:szCs w:val="28"/>
          <w:highlight w:val="none"/>
        </w:rPr>
        <w:t>4.</w:t>
      </w:r>
      <w:r>
        <w:rPr>
          <w:rFonts w:hint="eastAsia" w:ascii="楷体" w:hAnsi="楷体" w:eastAsia="楷体"/>
          <w:sz w:val="28"/>
          <w:szCs w:val="28"/>
          <w:highlight w:val="none"/>
        </w:rPr>
        <w:t>语言文字、计量单位、时间单位、投标有效期以及投标费用</w:t>
      </w:r>
      <w:bookmarkEnd w:id="50"/>
      <w:bookmarkEnd w:id="51"/>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w:t>
      </w:r>
      <w:r>
        <w:rPr>
          <w:rFonts w:ascii="仿宋" w:hAnsi="仿宋" w:eastAsia="仿宋"/>
          <w:sz w:val="24"/>
          <w:szCs w:val="24"/>
          <w:highlight w:val="none"/>
        </w:rPr>
        <w:t>1语言文字</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4.2</w:t>
      </w:r>
      <w:r>
        <w:rPr>
          <w:rFonts w:hint="eastAsia" w:ascii="仿宋" w:hAnsi="仿宋" w:eastAsia="仿宋"/>
          <w:sz w:val="24"/>
          <w:szCs w:val="24"/>
          <w:highlight w:val="none"/>
        </w:rPr>
        <w:t>计量单位</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除招标文件另有规定外，计量均应采用中华人民共和国法定计量单位；所有报价一律使用人民币，货币单位为“元”。</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4.3</w:t>
      </w:r>
      <w:r>
        <w:rPr>
          <w:rFonts w:hint="eastAsia" w:ascii="仿宋" w:hAnsi="仿宋" w:eastAsia="仿宋"/>
          <w:sz w:val="24"/>
          <w:szCs w:val="24"/>
          <w:highlight w:val="none"/>
        </w:rPr>
        <w:t>时间单位</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除招标文件中另有规定外，招标文件所使用的时间单位“天”、“日”均指日历天，时、分均为北京时间。</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w:t>
      </w:r>
      <w:r>
        <w:rPr>
          <w:rFonts w:ascii="仿宋" w:hAnsi="仿宋" w:eastAsia="仿宋"/>
          <w:sz w:val="24"/>
          <w:szCs w:val="24"/>
          <w:highlight w:val="none"/>
        </w:rPr>
        <w:t>4投标有效期</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4.4.1</w:t>
      </w:r>
      <w:r>
        <w:rPr>
          <w:rFonts w:hint="eastAsia" w:ascii="仿宋" w:hAnsi="仿宋" w:eastAsia="仿宋"/>
          <w:sz w:val="24"/>
          <w:szCs w:val="24"/>
          <w:highlight w:val="none"/>
        </w:rPr>
        <w:t>在投标人须知前附表规定的投标有效期内，投标文件以及其补充、承诺等部分均保持有效。</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4.4.2</w:t>
      </w:r>
      <w:r>
        <w:rPr>
          <w:rFonts w:hint="eastAsia" w:ascii="仿宋" w:hAnsi="仿宋" w:eastAsia="仿宋"/>
          <w:sz w:val="24"/>
          <w:szCs w:val="24"/>
          <w:highlight w:val="none"/>
        </w:rPr>
        <w:t>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4.4.3</w:t>
      </w:r>
      <w:r>
        <w:rPr>
          <w:rFonts w:ascii="仿宋" w:hAnsi="仿宋" w:eastAsia="仿宋"/>
          <w:sz w:val="24"/>
          <w:szCs w:val="24"/>
          <w:highlight w:val="none"/>
        </w:rPr>
        <w:t>投标有效期内投标人撤销投标文件的，</w:t>
      </w:r>
      <w:r>
        <w:rPr>
          <w:rFonts w:hint="eastAsia" w:ascii="仿宋" w:hAnsi="仿宋" w:eastAsia="仿宋"/>
          <w:sz w:val="24"/>
          <w:szCs w:val="24"/>
          <w:highlight w:val="none"/>
        </w:rPr>
        <w:t>采购人</w:t>
      </w:r>
      <w:r>
        <w:rPr>
          <w:rFonts w:ascii="仿宋" w:hAnsi="仿宋" w:eastAsia="仿宋"/>
          <w:sz w:val="24"/>
          <w:szCs w:val="24"/>
          <w:highlight w:val="none"/>
        </w:rPr>
        <w:t>或者采购代理机构可以不退还投标保证金。</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4.5投标费用</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投标人应自行承担其准备和参加投标活动发生的所有费用。</w:t>
      </w:r>
    </w:p>
    <w:p>
      <w:pPr>
        <w:spacing w:line="440" w:lineRule="exact"/>
        <w:ind w:firstLine="560" w:firstLineChars="200"/>
        <w:outlineLvl w:val="2"/>
        <w:rPr>
          <w:rFonts w:ascii="楷体" w:hAnsi="楷体" w:eastAsia="楷体"/>
          <w:sz w:val="28"/>
          <w:szCs w:val="28"/>
          <w:highlight w:val="none"/>
        </w:rPr>
      </w:pPr>
      <w:bookmarkStart w:id="52" w:name="_Toc4989"/>
      <w:bookmarkStart w:id="53" w:name="_Toc494455654"/>
      <w:r>
        <w:rPr>
          <w:rFonts w:ascii="楷体" w:hAnsi="楷体" w:eastAsia="楷体"/>
          <w:sz w:val="28"/>
          <w:szCs w:val="28"/>
          <w:highlight w:val="none"/>
        </w:rPr>
        <w:t>5.</w:t>
      </w:r>
      <w:r>
        <w:rPr>
          <w:rFonts w:hint="eastAsia" w:ascii="楷体" w:hAnsi="楷体" w:eastAsia="楷体"/>
          <w:sz w:val="28"/>
          <w:szCs w:val="28"/>
          <w:highlight w:val="none"/>
        </w:rPr>
        <w:t>踏勘现场</w:t>
      </w:r>
      <w:bookmarkEnd w:id="52"/>
      <w:bookmarkEnd w:id="53"/>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5.1</w:t>
      </w:r>
      <w:r>
        <w:rPr>
          <w:rFonts w:hint="eastAsia" w:ascii="仿宋" w:hAnsi="仿宋" w:eastAsia="仿宋"/>
          <w:sz w:val="24"/>
          <w:szCs w:val="24"/>
          <w:highlight w:val="none"/>
        </w:rPr>
        <w:t>投标人须知前附表规定组织踏勘现场的，采购人必须按照规定时间、地点组织投标人踏勘项目现场，以便投标人获取有关编制投标文件和签署合同所涉及现场的资料。投标人承担踏勘现场所发生的自身费用。</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5.2</w:t>
      </w:r>
      <w:r>
        <w:rPr>
          <w:rFonts w:hint="eastAsia" w:ascii="仿宋" w:hAnsi="仿宋" w:eastAsia="仿宋"/>
          <w:sz w:val="24"/>
          <w:szCs w:val="24"/>
          <w:highlight w:val="none"/>
        </w:rPr>
        <w:t>采购人向投标人提供的有关现场的资料和数据，是采购人现有的能使投标人利用的资料，采购人对投标人由此而做出的推论、理解和结论不负责任。</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5.3</w:t>
      </w:r>
      <w:r>
        <w:rPr>
          <w:rFonts w:hint="eastAsia" w:ascii="仿宋" w:hAnsi="仿宋" w:eastAsia="仿宋"/>
          <w:sz w:val="24"/>
          <w:szCs w:val="24"/>
          <w:highlight w:val="none"/>
        </w:rPr>
        <w:t>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pPr>
        <w:spacing w:line="440" w:lineRule="exact"/>
        <w:ind w:firstLine="560" w:firstLineChars="200"/>
        <w:outlineLvl w:val="2"/>
        <w:rPr>
          <w:rFonts w:ascii="楷体" w:hAnsi="楷体" w:eastAsia="楷体"/>
          <w:sz w:val="28"/>
          <w:szCs w:val="28"/>
          <w:highlight w:val="none"/>
        </w:rPr>
      </w:pPr>
      <w:bookmarkStart w:id="54" w:name="_Toc494455655"/>
      <w:bookmarkStart w:id="55" w:name="_Toc10684"/>
      <w:r>
        <w:rPr>
          <w:rFonts w:ascii="楷体" w:hAnsi="楷体" w:eastAsia="楷体"/>
          <w:sz w:val="28"/>
          <w:szCs w:val="28"/>
          <w:highlight w:val="none"/>
        </w:rPr>
        <w:t>6</w:t>
      </w:r>
      <w:r>
        <w:rPr>
          <w:rFonts w:hint="eastAsia" w:ascii="楷体" w:hAnsi="楷体" w:eastAsia="楷体"/>
          <w:sz w:val="28"/>
          <w:szCs w:val="28"/>
          <w:highlight w:val="none"/>
        </w:rPr>
        <w:t>.询问</w:t>
      </w:r>
      <w:bookmarkEnd w:id="54"/>
      <w:bookmarkEnd w:id="55"/>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6.1</w:t>
      </w:r>
      <w:r>
        <w:rPr>
          <w:rFonts w:hint="eastAsia" w:ascii="仿宋" w:hAnsi="仿宋" w:eastAsia="仿宋"/>
          <w:sz w:val="24"/>
          <w:szCs w:val="24"/>
          <w:highlight w:val="none"/>
        </w:rPr>
        <w:t>投标人对招标投标活动事项有疑问的，可以向采购代理机构提出询问；采购代理机构应当及时作出答复，但答复的内容不得涉及商业秘密。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w:t>
      </w:r>
      <w:r>
        <w:rPr>
          <w:rFonts w:ascii="仿宋" w:hAnsi="仿宋" w:eastAsia="仿宋"/>
          <w:sz w:val="24"/>
          <w:szCs w:val="24"/>
          <w:highlight w:val="none"/>
        </w:rPr>
        <w:t>2询问及答复既可以采取书面形式，也可以采取电话、面谈等口头方式。</w:t>
      </w:r>
    </w:p>
    <w:p>
      <w:pPr>
        <w:spacing w:line="440" w:lineRule="exact"/>
        <w:ind w:firstLine="560" w:firstLineChars="200"/>
        <w:outlineLvl w:val="2"/>
        <w:rPr>
          <w:rFonts w:ascii="楷体" w:hAnsi="楷体" w:eastAsia="楷体"/>
          <w:sz w:val="28"/>
          <w:szCs w:val="28"/>
          <w:highlight w:val="none"/>
        </w:rPr>
      </w:pPr>
      <w:bookmarkStart w:id="56" w:name="_Toc494455656"/>
      <w:bookmarkStart w:id="57" w:name="_Toc9606"/>
      <w:r>
        <w:rPr>
          <w:rFonts w:ascii="楷体" w:hAnsi="楷体" w:eastAsia="楷体"/>
          <w:sz w:val="28"/>
          <w:szCs w:val="28"/>
          <w:highlight w:val="none"/>
        </w:rPr>
        <w:t>7.</w:t>
      </w:r>
      <w:r>
        <w:rPr>
          <w:rFonts w:hint="eastAsia" w:ascii="楷体" w:hAnsi="楷体" w:eastAsia="楷体"/>
          <w:sz w:val="28"/>
          <w:szCs w:val="28"/>
          <w:highlight w:val="none"/>
        </w:rPr>
        <w:t>偏离</w:t>
      </w:r>
      <w:bookmarkEnd w:id="56"/>
      <w:bookmarkEnd w:id="57"/>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采购人允许投标文件偏离招标文件某些非实质性要求的，偏离应当符合招标文件规定的偏离范围和幅度。</w:t>
      </w:r>
    </w:p>
    <w:p>
      <w:pPr>
        <w:spacing w:line="440" w:lineRule="exact"/>
        <w:ind w:firstLine="560" w:firstLineChars="200"/>
        <w:outlineLvl w:val="2"/>
        <w:rPr>
          <w:rFonts w:ascii="楷体" w:hAnsi="楷体" w:eastAsia="楷体"/>
          <w:sz w:val="28"/>
          <w:szCs w:val="28"/>
          <w:highlight w:val="none"/>
        </w:rPr>
      </w:pPr>
      <w:bookmarkStart w:id="58" w:name="_Toc24456"/>
      <w:bookmarkStart w:id="59" w:name="_Toc494455657"/>
      <w:r>
        <w:rPr>
          <w:rFonts w:ascii="楷体" w:hAnsi="楷体" w:eastAsia="楷体"/>
          <w:sz w:val="28"/>
          <w:szCs w:val="28"/>
          <w:highlight w:val="none"/>
        </w:rPr>
        <w:t>8</w:t>
      </w:r>
      <w:r>
        <w:rPr>
          <w:rFonts w:hint="eastAsia" w:ascii="楷体" w:hAnsi="楷体" w:eastAsia="楷体"/>
          <w:sz w:val="28"/>
          <w:szCs w:val="28"/>
          <w:highlight w:val="none"/>
        </w:rPr>
        <w:t>.履约担保</w:t>
      </w:r>
      <w:bookmarkEnd w:id="58"/>
      <w:bookmarkEnd w:id="59"/>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8.1</w:t>
      </w:r>
      <w:r>
        <w:rPr>
          <w:rFonts w:hint="eastAsia" w:ascii="仿宋" w:hAnsi="仿宋" w:eastAsia="仿宋"/>
          <w:sz w:val="24"/>
          <w:szCs w:val="24"/>
          <w:highlight w:val="none"/>
        </w:rPr>
        <w:t>在签订合同前，中标人应按照有关规定或者事先经过采购人书面认可的履约担保要求向采购人提交履约担保。除另有规定外，履约担保金额不超过中标合同金额的</w:t>
      </w:r>
      <w:r>
        <w:rPr>
          <w:rFonts w:ascii="仿宋" w:hAnsi="仿宋" w:eastAsia="仿宋"/>
          <w:sz w:val="24"/>
          <w:szCs w:val="24"/>
          <w:highlight w:val="none"/>
        </w:rPr>
        <w:t>10%</w:t>
      </w:r>
      <w:r>
        <w:rPr>
          <w:rFonts w:hint="eastAsia" w:ascii="仿宋" w:hAnsi="仿宋" w:eastAsia="仿宋"/>
          <w:sz w:val="24"/>
          <w:szCs w:val="24"/>
          <w:highlight w:val="none"/>
        </w:rPr>
        <w:t>。</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8.2</w:t>
      </w:r>
      <w:r>
        <w:rPr>
          <w:rFonts w:hint="eastAsia" w:ascii="仿宋" w:hAnsi="仿宋" w:eastAsia="仿宋"/>
          <w:sz w:val="24"/>
          <w:szCs w:val="24"/>
          <w:highlight w:val="none"/>
        </w:rPr>
        <w:t>中标人未按照要求提交履约担保的，视为放弃中标，其投标保证金不予退还，给采购人造成的损失超过投标保证金的，中标人应当对超过部分予以赔偿。</w:t>
      </w:r>
    </w:p>
    <w:p>
      <w:pPr>
        <w:spacing w:line="440" w:lineRule="exact"/>
        <w:ind w:firstLine="560" w:firstLineChars="200"/>
        <w:outlineLvl w:val="2"/>
        <w:rPr>
          <w:rFonts w:ascii="楷体" w:hAnsi="楷体" w:eastAsia="楷体"/>
          <w:sz w:val="28"/>
          <w:szCs w:val="28"/>
          <w:highlight w:val="none"/>
        </w:rPr>
      </w:pPr>
      <w:bookmarkStart w:id="60" w:name="_Toc11923"/>
      <w:bookmarkStart w:id="61" w:name="_Toc494455658"/>
      <w:r>
        <w:rPr>
          <w:rFonts w:ascii="楷体" w:hAnsi="楷体" w:eastAsia="楷体"/>
          <w:sz w:val="28"/>
          <w:szCs w:val="28"/>
          <w:highlight w:val="none"/>
        </w:rPr>
        <w:t>9</w:t>
      </w:r>
      <w:r>
        <w:rPr>
          <w:rFonts w:hint="eastAsia" w:ascii="楷体" w:hAnsi="楷体" w:eastAsia="楷体"/>
          <w:sz w:val="28"/>
          <w:szCs w:val="28"/>
          <w:highlight w:val="none"/>
        </w:rPr>
        <w:t>.采购代理服务费</w:t>
      </w:r>
      <w:bookmarkEnd w:id="60"/>
      <w:bookmarkEnd w:id="61"/>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见投标人须知前附表</w:t>
      </w:r>
    </w:p>
    <w:p>
      <w:pPr>
        <w:spacing w:line="440" w:lineRule="exact"/>
        <w:ind w:firstLine="560" w:firstLineChars="200"/>
        <w:outlineLvl w:val="2"/>
        <w:rPr>
          <w:rFonts w:ascii="楷体" w:hAnsi="楷体" w:eastAsia="楷体"/>
          <w:sz w:val="28"/>
          <w:szCs w:val="28"/>
          <w:highlight w:val="none"/>
        </w:rPr>
      </w:pPr>
      <w:bookmarkStart w:id="62" w:name="_Toc494455659"/>
      <w:bookmarkStart w:id="63" w:name="_Toc31405"/>
      <w:r>
        <w:rPr>
          <w:rFonts w:hint="eastAsia" w:ascii="楷体" w:hAnsi="楷体" w:eastAsia="楷体"/>
          <w:sz w:val="28"/>
          <w:szCs w:val="28"/>
          <w:highlight w:val="none"/>
        </w:rPr>
        <w:t>1</w:t>
      </w:r>
      <w:r>
        <w:rPr>
          <w:rFonts w:ascii="楷体" w:hAnsi="楷体" w:eastAsia="楷体"/>
          <w:sz w:val="28"/>
          <w:szCs w:val="28"/>
          <w:highlight w:val="none"/>
        </w:rPr>
        <w:t>0.</w:t>
      </w:r>
      <w:r>
        <w:rPr>
          <w:rFonts w:hint="eastAsia" w:ascii="楷体" w:hAnsi="楷体" w:eastAsia="楷体"/>
          <w:sz w:val="28"/>
          <w:szCs w:val="28"/>
          <w:highlight w:val="none"/>
        </w:rPr>
        <w:t>招标文件</w:t>
      </w:r>
      <w:bookmarkEnd w:id="62"/>
      <w:bookmarkEnd w:id="63"/>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.1</w:t>
      </w:r>
      <w:r>
        <w:rPr>
          <w:rFonts w:ascii="仿宋" w:hAnsi="仿宋" w:eastAsia="仿宋"/>
          <w:sz w:val="24"/>
          <w:szCs w:val="24"/>
          <w:highlight w:val="none"/>
        </w:rPr>
        <w:t>招标文件的组成</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1.1</w:t>
      </w:r>
      <w:r>
        <w:rPr>
          <w:rFonts w:hint="eastAsia" w:ascii="仿宋" w:hAnsi="仿宋" w:eastAsia="仿宋"/>
          <w:sz w:val="24"/>
          <w:szCs w:val="24"/>
          <w:highlight w:val="none"/>
        </w:rPr>
        <w:t>招标文件是用以阐明所需货物以及服务、招标程序和合同格式的规范性文件。招标文件主要由以下部分组成：</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第一章  招标公告；</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第二章  投标人须知前附表；</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第三章  采购需求；</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第四章  评标办法；</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第五章  签订合同、合同主要条款；</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第六章  投标文件格式；</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1.2</w:t>
      </w:r>
      <w:r>
        <w:rPr>
          <w:rFonts w:hint="eastAsia" w:ascii="仿宋" w:hAnsi="仿宋" w:eastAsia="仿宋"/>
          <w:sz w:val="24"/>
          <w:szCs w:val="24"/>
          <w:highlight w:val="none"/>
        </w:rPr>
        <w:t>根据本章第1</w:t>
      </w:r>
      <w:r>
        <w:rPr>
          <w:rFonts w:ascii="仿宋" w:hAnsi="仿宋" w:eastAsia="仿宋"/>
          <w:sz w:val="24"/>
          <w:szCs w:val="24"/>
          <w:highlight w:val="none"/>
        </w:rPr>
        <w:t>0</w:t>
      </w:r>
      <w:r>
        <w:rPr>
          <w:rFonts w:hint="eastAsia" w:ascii="仿宋" w:hAnsi="仿宋" w:eastAsia="仿宋"/>
          <w:sz w:val="24"/>
          <w:szCs w:val="24"/>
          <w:highlight w:val="none"/>
        </w:rPr>
        <w:t>.2款对采购文件所作的澄清和修改，构成采购文件的组成部分。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1.3</w:t>
      </w:r>
      <w:r>
        <w:rPr>
          <w:rFonts w:hint="eastAsia" w:ascii="仿宋" w:hAnsi="仿宋" w:eastAsia="仿宋"/>
          <w:sz w:val="24"/>
          <w:szCs w:val="24"/>
          <w:highlight w:val="none"/>
        </w:rPr>
        <w:t>除非有特殊要求，招标文件不单独提供项目所在地的自然环境、气候条件、公用设施等情况，投标人被视为熟悉上述与履行合同有关的一切情况。</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招标文件的澄清和修改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0.2</w:t>
      </w:r>
      <w:r>
        <w:rPr>
          <w:rFonts w:hint="eastAsia" w:ascii="仿宋" w:hAnsi="仿宋" w:eastAsia="仿宋"/>
          <w:sz w:val="24"/>
          <w:szCs w:val="24"/>
          <w:highlight w:val="none"/>
        </w:rPr>
        <w:t>.1采购人对已发出的招标文件进行必要澄清或者修改的，应当在规定的投标截止时间1</w:t>
      </w:r>
      <w:r>
        <w:rPr>
          <w:rFonts w:ascii="仿宋" w:hAnsi="仿宋" w:eastAsia="仿宋"/>
          <w:sz w:val="24"/>
          <w:szCs w:val="24"/>
          <w:highlight w:val="none"/>
        </w:rPr>
        <w:t>5</w:t>
      </w:r>
      <w:r>
        <w:rPr>
          <w:rFonts w:hint="eastAsia" w:ascii="仿宋" w:hAnsi="仿宋" w:eastAsia="仿宋"/>
          <w:sz w:val="24"/>
          <w:szCs w:val="24"/>
          <w:highlight w:val="none"/>
        </w:rPr>
        <w:t>日前，向各投标人发出补充文件，以书面形式通知所有招标文件收受人，但不指明澄清问题的来源。如果澄清或者修改招标文件的时间距投标截止时间不足1</w:t>
      </w:r>
      <w:r>
        <w:rPr>
          <w:rFonts w:ascii="仿宋" w:hAnsi="仿宋" w:eastAsia="仿宋"/>
          <w:sz w:val="24"/>
          <w:szCs w:val="24"/>
          <w:highlight w:val="none"/>
        </w:rPr>
        <w:t>5</w:t>
      </w:r>
      <w:r>
        <w:rPr>
          <w:rFonts w:hint="eastAsia" w:ascii="仿宋" w:hAnsi="仿宋" w:eastAsia="仿宋"/>
          <w:sz w:val="24"/>
          <w:szCs w:val="24"/>
          <w:highlight w:val="none"/>
        </w:rPr>
        <w:t>日，采购人应延长投标截止时间，具体时间将在补充文件中予以明确。</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w:t>
      </w:r>
      <w:r>
        <w:rPr>
          <w:rFonts w:ascii="仿宋" w:hAnsi="仿宋" w:eastAsia="仿宋"/>
          <w:sz w:val="24"/>
          <w:szCs w:val="24"/>
          <w:highlight w:val="none"/>
        </w:rPr>
        <w:t>的电子信箱</w:t>
      </w:r>
      <w:r>
        <w:rPr>
          <w:rFonts w:hint="eastAsia" w:ascii="仿宋" w:hAnsi="仿宋" w:eastAsia="仿宋"/>
          <w:sz w:val="24"/>
          <w:szCs w:val="24"/>
          <w:highlight w:val="none"/>
        </w:rPr>
        <w:t>，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0.2</w:t>
      </w: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招标文件的澄清或者修改文件，应作为招标文件组成部分并具有法律效力，任何口头答复、通知无效。招标文件的澄清或者修改在同一内容的表述上不一致时，以最后发出的公告为准。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.4投标人认为招标文件存在歧视性条款或者不合理要求等需要澄清的，应在规定时间内一次性全部提出。在规定时间未一次性提出或者对已澄清的条款再提异议者，即视为同意和接受相关条款。</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.5从补充文件发出时间开始，投标人应在</w:t>
      </w:r>
      <w:r>
        <w:rPr>
          <w:rFonts w:ascii="仿宋" w:hAnsi="仿宋" w:eastAsia="仿宋"/>
          <w:sz w:val="24"/>
          <w:szCs w:val="24"/>
          <w:highlight w:val="none"/>
        </w:rPr>
        <w:t>投标人须知前附表规定的时间</w:t>
      </w:r>
      <w:r>
        <w:rPr>
          <w:rFonts w:hint="eastAsia" w:ascii="仿宋" w:hAnsi="仿宋" w:eastAsia="仿宋"/>
          <w:sz w:val="24"/>
          <w:szCs w:val="24"/>
          <w:highlight w:val="none"/>
        </w:rPr>
        <w:t>内回复确认函，加盖投标人单位公章以及确认日期，采用信函、传真或者直接送达的形式通知采购代理机构。否则，即视为同意和接受该公告内容。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延长投标截止时间和开标时间</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采购人可以视采购具体情况，延长投标截止时间和开标时间，但至少应当在招标文件要求提交投标文件的截止时间3日前，以书面形式通知所有招标文件收受人。</w:t>
      </w:r>
    </w:p>
    <w:p>
      <w:pPr>
        <w:spacing w:line="440" w:lineRule="exact"/>
        <w:ind w:firstLine="560" w:firstLineChars="200"/>
        <w:outlineLvl w:val="2"/>
        <w:rPr>
          <w:rFonts w:ascii="楷体" w:hAnsi="楷体" w:eastAsia="楷体"/>
          <w:sz w:val="28"/>
          <w:szCs w:val="28"/>
          <w:highlight w:val="none"/>
        </w:rPr>
      </w:pPr>
      <w:bookmarkStart w:id="64" w:name="_Toc494455660"/>
      <w:bookmarkStart w:id="65" w:name="_Toc6492"/>
      <w:r>
        <w:rPr>
          <w:rFonts w:hint="eastAsia" w:ascii="楷体" w:hAnsi="楷体" w:eastAsia="楷体"/>
          <w:sz w:val="28"/>
          <w:szCs w:val="28"/>
          <w:highlight w:val="none"/>
        </w:rPr>
        <w:t>1</w:t>
      </w:r>
      <w:r>
        <w:rPr>
          <w:rFonts w:ascii="楷体" w:hAnsi="楷体" w:eastAsia="楷体"/>
          <w:sz w:val="28"/>
          <w:szCs w:val="28"/>
          <w:highlight w:val="none"/>
        </w:rPr>
        <w:t>1</w:t>
      </w:r>
      <w:r>
        <w:rPr>
          <w:rFonts w:hint="eastAsia" w:ascii="楷体" w:hAnsi="楷体" w:eastAsia="楷体"/>
          <w:sz w:val="28"/>
          <w:szCs w:val="28"/>
          <w:highlight w:val="none"/>
        </w:rPr>
        <w:t>.投标文件的组成</w:t>
      </w:r>
      <w:bookmarkEnd w:id="64"/>
      <w:bookmarkEnd w:id="65"/>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投标人应按照招标文件的要求以及格式编制投标文件，并保证其真实性、准确性以及完整性，并按照招标文件要求提交全部资料并做出实质性响应。</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11.2</w:t>
      </w:r>
      <w:r>
        <w:rPr>
          <w:rFonts w:hint="eastAsia" w:ascii="仿宋" w:hAnsi="仿宋" w:eastAsia="仿宋"/>
          <w:sz w:val="24"/>
          <w:szCs w:val="24"/>
          <w:highlight w:val="none"/>
        </w:rPr>
        <w:t>投标文件由商务文件、技术文件以及电子版投标文件组成：</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11.3商务文件：详见“第六章 投标文件格式 商务文件”</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11.4</w:t>
      </w:r>
      <w:r>
        <w:rPr>
          <w:rFonts w:hint="eastAsia" w:ascii="仿宋" w:hAnsi="仿宋" w:eastAsia="仿宋"/>
          <w:sz w:val="24"/>
          <w:szCs w:val="24"/>
          <w:highlight w:val="none"/>
        </w:rPr>
        <w:t>技术文件：详见“第六章 投标文件格式 技术文件”</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1.5</w:t>
      </w:r>
      <w:r>
        <w:rPr>
          <w:rFonts w:hint="eastAsia" w:ascii="仿宋" w:hAnsi="仿宋" w:eastAsia="仿宋"/>
          <w:sz w:val="24"/>
          <w:szCs w:val="24"/>
          <w:highlight w:val="none"/>
        </w:rPr>
        <w:t>电子版投标文件内容为技术文件、商务文件要求的内容。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1.</w:t>
      </w:r>
      <w:r>
        <w:rPr>
          <w:rFonts w:hint="eastAsia" w:ascii="仿宋" w:hAnsi="仿宋" w:eastAsia="仿宋"/>
          <w:sz w:val="24"/>
          <w:szCs w:val="24"/>
          <w:highlight w:val="none"/>
        </w:rPr>
        <w:t>6电子版投标文件作为投标文件的一部分，均不退回。</w:t>
      </w:r>
    </w:p>
    <w:p>
      <w:pPr>
        <w:spacing w:line="440" w:lineRule="exact"/>
        <w:ind w:firstLine="560" w:firstLineChars="200"/>
        <w:outlineLvl w:val="2"/>
        <w:rPr>
          <w:rFonts w:ascii="楷体" w:hAnsi="楷体" w:eastAsia="楷体"/>
          <w:sz w:val="28"/>
          <w:szCs w:val="28"/>
          <w:highlight w:val="none"/>
        </w:rPr>
      </w:pPr>
      <w:bookmarkStart w:id="66" w:name="_Toc26698"/>
      <w:bookmarkStart w:id="67" w:name="_Toc494455661"/>
      <w:r>
        <w:rPr>
          <w:rFonts w:hint="eastAsia" w:ascii="楷体" w:hAnsi="楷体" w:eastAsia="楷体"/>
          <w:sz w:val="28"/>
          <w:szCs w:val="28"/>
          <w:highlight w:val="none"/>
        </w:rPr>
        <w:t>1</w:t>
      </w:r>
      <w:r>
        <w:rPr>
          <w:rFonts w:ascii="楷体" w:hAnsi="楷体" w:eastAsia="楷体"/>
          <w:sz w:val="28"/>
          <w:szCs w:val="28"/>
          <w:highlight w:val="none"/>
        </w:rPr>
        <w:t>2</w:t>
      </w:r>
      <w:r>
        <w:rPr>
          <w:rFonts w:hint="eastAsia" w:ascii="楷体" w:hAnsi="楷体" w:eastAsia="楷体"/>
          <w:sz w:val="28"/>
          <w:szCs w:val="28"/>
          <w:highlight w:val="none"/>
        </w:rPr>
        <w:t>.投标报价</w:t>
      </w:r>
      <w:bookmarkEnd w:id="66"/>
      <w:bookmarkEnd w:id="67"/>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2.1</w:t>
      </w:r>
      <w:r>
        <w:rPr>
          <w:rFonts w:hint="eastAsia" w:ascii="仿宋" w:hAnsi="仿宋" w:eastAsia="仿宋"/>
          <w:sz w:val="24"/>
          <w:szCs w:val="24"/>
          <w:highlight w:val="none"/>
        </w:rPr>
        <w:t>投标报价的范围：见投标人须知前附表。</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2.2</w:t>
      </w:r>
      <w:r>
        <w:rPr>
          <w:rFonts w:hint="eastAsia" w:ascii="仿宋" w:hAnsi="仿宋" w:eastAsia="仿宋"/>
          <w:sz w:val="24"/>
          <w:szCs w:val="24"/>
          <w:highlight w:val="none"/>
        </w:rPr>
        <w:t>投标人应对所投包中的货物进行报价，对每一包货物的报价必须全部报齐。</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2.3投标报价的次数：见投标人须知前附表。</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2.4</w:t>
      </w:r>
      <w:r>
        <w:rPr>
          <w:rFonts w:hint="eastAsia" w:ascii="仿宋" w:hAnsi="仿宋" w:eastAsia="仿宋"/>
          <w:sz w:val="24"/>
          <w:szCs w:val="24"/>
          <w:highlight w:val="none"/>
        </w:rPr>
        <w:t>投标人不得以任何方式或者方法提供投标以外的任何附赠条款。</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2.5</w:t>
      </w:r>
      <w:r>
        <w:rPr>
          <w:rFonts w:hint="eastAsia" w:ascii="仿宋" w:hAnsi="仿宋" w:eastAsia="仿宋"/>
          <w:sz w:val="24"/>
          <w:szCs w:val="24"/>
          <w:highlight w:val="none"/>
        </w:rPr>
        <w:t>投标人应按照招标文件中要求的内容填写报价，并由法定代表人或者被授权代表签署。</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2.6</w:t>
      </w:r>
      <w:r>
        <w:rPr>
          <w:rFonts w:hint="eastAsia" w:ascii="仿宋" w:hAnsi="仿宋" w:eastAsia="仿宋"/>
          <w:sz w:val="24"/>
          <w:szCs w:val="24"/>
          <w:highlight w:val="none"/>
        </w:rPr>
        <w:t>投标人须按照附件格式表中的各单项明细逐项填写，以方便评标委员会对各投标文件进行比较。</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2.7</w:t>
      </w:r>
      <w:r>
        <w:rPr>
          <w:rFonts w:hint="eastAsia" w:ascii="仿宋" w:hAnsi="仿宋" w:eastAsia="仿宋"/>
          <w:sz w:val="24"/>
          <w:szCs w:val="24"/>
          <w:highlight w:val="none"/>
        </w:rPr>
        <w:t>投标文件报价出现前后不一致的，除招标文件另有规定外，按照下列规定修正：</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（一）投标文件中开标一览表（报价表）内容与投标文件中相应内容不一致的，以开标一览表（报价表）为准；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（二）大写金额和小写金额不一致的，以大写金额为准；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（三）单价金额小数点或者百分比有明显错位的，以开标一览表的总价为准，并修改单价；</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（四）总价金额与按单价汇总金额不一致的，以单价金额计算结果为准。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2.8</w:t>
      </w:r>
      <w:r>
        <w:rPr>
          <w:rFonts w:hint="eastAsia" w:ascii="仿宋" w:hAnsi="仿宋" w:eastAsia="仿宋"/>
          <w:sz w:val="24"/>
          <w:szCs w:val="24"/>
          <w:highlight w:val="none"/>
        </w:rPr>
        <w:t>唱标时，采购代理机构只对按照招标文件要求编制的投标报价进行唱标。</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2.9</w:t>
      </w:r>
      <w:r>
        <w:rPr>
          <w:rFonts w:hint="eastAsia" w:ascii="仿宋" w:hAnsi="仿宋" w:eastAsia="仿宋"/>
          <w:sz w:val="24"/>
          <w:szCs w:val="24"/>
          <w:highlight w:val="none"/>
        </w:rPr>
        <w:t>投标人的中标价格在合同执行中是固定不变的，不得以任何理由予以变更，不得出现任何包含价格调整的要求。</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2.10</w:t>
      </w:r>
      <w:r>
        <w:rPr>
          <w:rFonts w:hint="eastAsia" w:ascii="仿宋" w:hAnsi="仿宋" w:eastAsia="仿宋"/>
          <w:sz w:val="24"/>
          <w:szCs w:val="24"/>
          <w:highlight w:val="none"/>
        </w:rPr>
        <w:t>采购人不接受未经中国海关报验放进入中国境内且产自关境外的货物报价。</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w:t>
      </w:r>
      <w:r>
        <w:rPr>
          <w:rFonts w:hint="eastAsia" w:ascii="仿宋" w:hAnsi="仿宋" w:eastAsia="仿宋"/>
          <w:sz w:val="24"/>
          <w:szCs w:val="24"/>
          <w:highlight w:val="none"/>
        </w:rPr>
        <w:t>.11</w:t>
      </w:r>
      <w:r>
        <w:rPr>
          <w:rFonts w:hint="eastAsia" w:ascii="仿宋" w:hAnsi="仿宋" w:eastAsia="仿宋"/>
          <w:sz w:val="24"/>
          <w:szCs w:val="24"/>
          <w:highlight w:val="none"/>
          <w:lang w:val="en-GB"/>
        </w:rPr>
        <w:t>投标人须知前附表未规定可以采购进口产品的，不允许进口产品参加投标。</w:t>
      </w:r>
    </w:p>
    <w:p>
      <w:pPr>
        <w:spacing w:line="440" w:lineRule="exact"/>
        <w:ind w:firstLine="560" w:firstLineChars="200"/>
        <w:outlineLvl w:val="2"/>
        <w:rPr>
          <w:rFonts w:ascii="楷体" w:hAnsi="楷体" w:eastAsia="楷体"/>
          <w:sz w:val="28"/>
          <w:szCs w:val="28"/>
          <w:highlight w:val="none"/>
        </w:rPr>
      </w:pPr>
      <w:bookmarkStart w:id="68" w:name="_Toc494455662"/>
      <w:bookmarkStart w:id="69" w:name="_Toc7870"/>
      <w:r>
        <w:rPr>
          <w:rFonts w:hint="eastAsia" w:ascii="楷体" w:hAnsi="楷体" w:eastAsia="楷体"/>
          <w:sz w:val="28"/>
          <w:szCs w:val="28"/>
          <w:highlight w:val="none"/>
        </w:rPr>
        <w:t>1</w:t>
      </w:r>
      <w:r>
        <w:rPr>
          <w:rFonts w:ascii="楷体" w:hAnsi="楷体" w:eastAsia="楷体"/>
          <w:sz w:val="28"/>
          <w:szCs w:val="28"/>
          <w:highlight w:val="none"/>
        </w:rPr>
        <w:t>3.</w:t>
      </w:r>
      <w:r>
        <w:rPr>
          <w:rFonts w:hint="eastAsia" w:ascii="楷体" w:hAnsi="楷体" w:eastAsia="楷体"/>
          <w:sz w:val="28"/>
          <w:szCs w:val="28"/>
          <w:highlight w:val="none"/>
        </w:rPr>
        <w:t>投标文件格式以及编制要求</w:t>
      </w:r>
      <w:bookmarkEnd w:id="68"/>
      <w:bookmarkEnd w:id="69"/>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投标文件应按所投包分别进行编制。</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13.2</w:t>
      </w:r>
      <w:r>
        <w:rPr>
          <w:rFonts w:hint="eastAsia" w:ascii="仿宋" w:hAnsi="仿宋" w:eastAsia="仿宋"/>
          <w:sz w:val="24"/>
          <w:szCs w:val="24"/>
          <w:highlight w:val="none"/>
        </w:rPr>
        <w:t>投标文件编制装订：见投标人须知前附表。</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13.3投标文件签署和盖章：</w:t>
      </w:r>
      <w:r>
        <w:rPr>
          <w:rFonts w:hint="eastAsia" w:ascii="仿宋" w:hAnsi="仿宋" w:eastAsia="仿宋"/>
          <w:sz w:val="24"/>
          <w:szCs w:val="24"/>
          <w:highlight w:val="none"/>
        </w:rPr>
        <w:t>见投标人须知前附表。</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3.4</w:t>
      </w:r>
      <w:r>
        <w:rPr>
          <w:rFonts w:hint="eastAsia" w:ascii="仿宋" w:hAnsi="仿宋" w:eastAsia="仿宋"/>
          <w:sz w:val="24"/>
          <w:szCs w:val="24"/>
          <w:highlight w:val="none"/>
        </w:rPr>
        <w:t>投标人可对供货现场以及其范围环境进行考察，以获取有关编制投标文件和签署实施合同所需的各项资料，投标人应承担现场考察的费用、责任和风险。</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13.5</w:t>
      </w:r>
      <w:r>
        <w:rPr>
          <w:rFonts w:hint="eastAsia" w:ascii="仿宋" w:hAnsi="仿宋" w:eastAsia="仿宋"/>
          <w:sz w:val="24"/>
          <w:szCs w:val="24"/>
          <w:highlight w:val="none"/>
        </w:rPr>
        <w:t>投标人编制投标文件时，应当如实在技术响应表和资信以及商务响应表中填写响应情况。</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3.6</w:t>
      </w:r>
      <w:r>
        <w:rPr>
          <w:rFonts w:hint="eastAsia" w:ascii="仿宋" w:hAnsi="仿宋" w:eastAsia="仿宋"/>
          <w:sz w:val="24"/>
          <w:szCs w:val="24"/>
          <w:highlight w:val="none"/>
        </w:rPr>
        <w:t>投标文件份数及要求：见投标人须知前附表。</w:t>
      </w:r>
    </w:p>
    <w:p>
      <w:pPr>
        <w:spacing w:line="440" w:lineRule="exact"/>
        <w:ind w:firstLine="560" w:firstLineChars="200"/>
        <w:outlineLvl w:val="2"/>
        <w:rPr>
          <w:rFonts w:ascii="楷体" w:hAnsi="楷体" w:eastAsia="楷体"/>
          <w:sz w:val="28"/>
          <w:szCs w:val="28"/>
          <w:highlight w:val="none"/>
        </w:rPr>
      </w:pPr>
      <w:bookmarkStart w:id="70" w:name="_Toc25880"/>
      <w:bookmarkStart w:id="71" w:name="_Toc494455663"/>
      <w:r>
        <w:rPr>
          <w:rFonts w:hint="eastAsia" w:ascii="楷体" w:hAnsi="楷体" w:eastAsia="楷体"/>
          <w:sz w:val="28"/>
          <w:szCs w:val="28"/>
          <w:highlight w:val="none"/>
        </w:rPr>
        <w:t>1</w:t>
      </w:r>
      <w:r>
        <w:rPr>
          <w:rFonts w:ascii="楷体" w:hAnsi="楷体" w:eastAsia="楷体"/>
          <w:sz w:val="28"/>
          <w:szCs w:val="28"/>
          <w:highlight w:val="none"/>
        </w:rPr>
        <w:t>4.</w:t>
      </w:r>
      <w:r>
        <w:rPr>
          <w:rFonts w:hint="eastAsia" w:ascii="楷体" w:hAnsi="楷体" w:eastAsia="楷体"/>
          <w:sz w:val="28"/>
          <w:szCs w:val="28"/>
          <w:highlight w:val="none"/>
        </w:rPr>
        <w:t>投标文件的密封和标记</w:t>
      </w:r>
      <w:bookmarkEnd w:id="70"/>
      <w:bookmarkEnd w:id="71"/>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见投标人须知前附表。</w:t>
      </w:r>
    </w:p>
    <w:p>
      <w:pPr>
        <w:spacing w:line="440" w:lineRule="exact"/>
        <w:ind w:firstLine="560" w:firstLineChars="200"/>
        <w:outlineLvl w:val="2"/>
        <w:rPr>
          <w:rFonts w:ascii="楷体" w:hAnsi="楷体" w:eastAsia="楷体"/>
          <w:sz w:val="28"/>
          <w:szCs w:val="28"/>
          <w:highlight w:val="none"/>
        </w:rPr>
      </w:pPr>
      <w:bookmarkStart w:id="72" w:name="_Toc6808"/>
      <w:bookmarkStart w:id="73" w:name="_Toc494455664"/>
      <w:r>
        <w:rPr>
          <w:rFonts w:hint="eastAsia" w:ascii="楷体" w:hAnsi="楷体" w:eastAsia="楷体"/>
          <w:sz w:val="28"/>
          <w:szCs w:val="28"/>
          <w:highlight w:val="none"/>
        </w:rPr>
        <w:t>1</w:t>
      </w:r>
      <w:r>
        <w:rPr>
          <w:rFonts w:ascii="楷体" w:hAnsi="楷体" w:eastAsia="楷体"/>
          <w:sz w:val="28"/>
          <w:szCs w:val="28"/>
          <w:highlight w:val="none"/>
        </w:rPr>
        <w:t>5.</w:t>
      </w:r>
      <w:r>
        <w:rPr>
          <w:rFonts w:hint="eastAsia" w:ascii="楷体" w:hAnsi="楷体" w:eastAsia="楷体"/>
          <w:sz w:val="28"/>
          <w:szCs w:val="28"/>
          <w:highlight w:val="none"/>
        </w:rPr>
        <w:t>投标文件的递交</w:t>
      </w:r>
      <w:bookmarkEnd w:id="72"/>
      <w:bookmarkEnd w:id="73"/>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rPr>
        <w:t>.1投标人应在投标截止时间前递交投标文件。</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rPr>
        <w:t>2投标人递交投标文件的时间、地点和要求：见投标人须知前附表。</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w:t>
      </w: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投标人有下列情况之一，采购人或者采购代理机构应当拒绝接收投标人的投标文件：</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w:t>
      </w:r>
      <w:r>
        <w:rPr>
          <w:rFonts w:hint="eastAsia" w:ascii="仿宋" w:hAnsi="仿宋" w:eastAsia="仿宋"/>
          <w:sz w:val="24"/>
          <w:szCs w:val="24"/>
          <w:highlight w:val="none"/>
        </w:rPr>
        <w:t>.</w:t>
      </w:r>
      <w:r>
        <w:rPr>
          <w:rFonts w:ascii="仿宋" w:hAnsi="仿宋" w:eastAsia="仿宋"/>
          <w:sz w:val="24"/>
          <w:szCs w:val="24"/>
          <w:highlight w:val="none"/>
        </w:rPr>
        <w:t>3.1</w:t>
      </w:r>
      <w:r>
        <w:rPr>
          <w:rFonts w:hint="eastAsia" w:ascii="仿宋" w:hAnsi="仿宋" w:eastAsia="仿宋"/>
          <w:sz w:val="24"/>
          <w:szCs w:val="24"/>
          <w:highlight w:val="none"/>
        </w:rPr>
        <w:t>逾期送达的或者未送达指定地点的；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w:t>
      </w:r>
      <w:r>
        <w:rPr>
          <w:rFonts w:hint="eastAsia" w:ascii="仿宋" w:hAnsi="仿宋" w:eastAsia="仿宋"/>
          <w:sz w:val="24"/>
          <w:szCs w:val="24"/>
          <w:highlight w:val="none"/>
        </w:rPr>
        <w:t>.</w:t>
      </w:r>
      <w:r>
        <w:rPr>
          <w:rFonts w:ascii="仿宋" w:hAnsi="仿宋" w:eastAsia="仿宋"/>
          <w:sz w:val="24"/>
          <w:szCs w:val="24"/>
          <w:highlight w:val="none"/>
        </w:rPr>
        <w:t>3.2</w:t>
      </w:r>
      <w:r>
        <w:rPr>
          <w:rFonts w:hint="eastAsia" w:ascii="仿宋" w:hAnsi="仿宋" w:eastAsia="仿宋"/>
          <w:sz w:val="24"/>
          <w:szCs w:val="24"/>
          <w:highlight w:val="none"/>
        </w:rPr>
        <w:t>投标文件未按招标文件要求密封的。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5.4</w:t>
      </w:r>
      <w:r>
        <w:rPr>
          <w:rFonts w:hint="eastAsia" w:ascii="仿宋" w:hAnsi="仿宋" w:eastAsia="仿宋"/>
          <w:sz w:val="24"/>
          <w:szCs w:val="24"/>
          <w:highlight w:val="none"/>
        </w:rPr>
        <w:t>除投标人须知前附表另有规定外，不论招标过程和结果如何，投标人的投标文件均不退还。</w:t>
      </w:r>
    </w:p>
    <w:p>
      <w:pPr>
        <w:spacing w:line="440" w:lineRule="exact"/>
        <w:ind w:firstLine="560" w:firstLineChars="200"/>
        <w:outlineLvl w:val="2"/>
        <w:rPr>
          <w:rFonts w:ascii="楷体" w:hAnsi="楷体" w:eastAsia="楷体"/>
          <w:sz w:val="28"/>
          <w:szCs w:val="28"/>
          <w:highlight w:val="none"/>
        </w:rPr>
      </w:pPr>
      <w:bookmarkStart w:id="74" w:name="_Toc20316"/>
      <w:bookmarkStart w:id="75" w:name="_Toc494455665"/>
      <w:r>
        <w:rPr>
          <w:rFonts w:hint="eastAsia" w:ascii="楷体" w:hAnsi="楷体" w:eastAsia="楷体"/>
          <w:sz w:val="28"/>
          <w:szCs w:val="28"/>
          <w:highlight w:val="none"/>
        </w:rPr>
        <w:t>1</w:t>
      </w:r>
      <w:r>
        <w:rPr>
          <w:rFonts w:ascii="楷体" w:hAnsi="楷体" w:eastAsia="楷体"/>
          <w:sz w:val="28"/>
          <w:szCs w:val="28"/>
          <w:highlight w:val="none"/>
        </w:rPr>
        <w:t>6</w:t>
      </w:r>
      <w:r>
        <w:rPr>
          <w:rFonts w:hint="eastAsia" w:ascii="楷体" w:hAnsi="楷体" w:eastAsia="楷体"/>
          <w:sz w:val="28"/>
          <w:szCs w:val="28"/>
          <w:highlight w:val="none"/>
        </w:rPr>
        <w:t>.投标文件的修改与撤回</w:t>
      </w:r>
      <w:bookmarkEnd w:id="74"/>
      <w:bookmarkEnd w:id="75"/>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6.1</w:t>
      </w:r>
      <w:r>
        <w:rPr>
          <w:rFonts w:hint="eastAsia" w:ascii="仿宋" w:hAnsi="仿宋" w:eastAsia="仿宋"/>
          <w:sz w:val="24"/>
          <w:szCs w:val="24"/>
          <w:highlight w:val="none"/>
        </w:rPr>
        <w:t>投标人在招标文件要求提交投标文件截止时间前，可以补充、修改或者撤回已提交的投标文件，并书面形式通知采购人或者采购代理机构。补充、修改的内容为投标文件的组成部分。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投标人对投标文件的补充、修改，应按照本招标文件有关规定进行编制、密封、标记、盖章和递交，并在投标文件密封袋上，清楚标明“修改投标文件”或者“撤回投标”字样。</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6.3</w:t>
      </w:r>
      <w:r>
        <w:rPr>
          <w:rFonts w:hint="eastAsia" w:ascii="仿宋" w:hAnsi="仿宋" w:eastAsia="仿宋"/>
          <w:sz w:val="24"/>
          <w:szCs w:val="24"/>
          <w:highlight w:val="none"/>
        </w:rPr>
        <w:t>在提交投标文件截止时间后到招标文件规定的投标有效期终止之前，投标人不得补充、修改或者撤回其投标文件。投标人撤回全部或者部分投标文件的，其投标保证金将被没收。</w:t>
      </w:r>
    </w:p>
    <w:p>
      <w:pPr>
        <w:spacing w:line="440" w:lineRule="exact"/>
        <w:ind w:firstLine="560" w:firstLineChars="200"/>
        <w:outlineLvl w:val="2"/>
        <w:rPr>
          <w:rFonts w:ascii="楷体" w:hAnsi="楷体" w:eastAsia="楷体"/>
          <w:sz w:val="28"/>
          <w:szCs w:val="28"/>
          <w:highlight w:val="none"/>
        </w:rPr>
      </w:pPr>
      <w:bookmarkStart w:id="76" w:name="_Toc9334"/>
      <w:bookmarkStart w:id="77" w:name="_Toc494455666"/>
      <w:r>
        <w:rPr>
          <w:rFonts w:hint="eastAsia" w:ascii="楷体" w:hAnsi="楷体" w:eastAsia="楷体"/>
          <w:sz w:val="28"/>
          <w:szCs w:val="28"/>
          <w:highlight w:val="none"/>
        </w:rPr>
        <w:t>1</w:t>
      </w:r>
      <w:r>
        <w:rPr>
          <w:rFonts w:ascii="楷体" w:hAnsi="楷体" w:eastAsia="楷体"/>
          <w:sz w:val="28"/>
          <w:szCs w:val="28"/>
          <w:highlight w:val="none"/>
        </w:rPr>
        <w:t>7.</w:t>
      </w:r>
      <w:r>
        <w:rPr>
          <w:rFonts w:hint="eastAsia" w:ascii="楷体" w:hAnsi="楷体" w:eastAsia="楷体"/>
          <w:sz w:val="28"/>
          <w:szCs w:val="28"/>
          <w:highlight w:val="none"/>
        </w:rPr>
        <w:t>投标保证金</w:t>
      </w:r>
      <w:bookmarkEnd w:id="76"/>
      <w:bookmarkEnd w:id="77"/>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7.1投标保证金</w:t>
      </w:r>
      <w:r>
        <w:rPr>
          <w:rFonts w:hint="eastAsia" w:ascii="仿宋" w:hAnsi="仿宋" w:eastAsia="仿宋"/>
          <w:sz w:val="24"/>
          <w:szCs w:val="24"/>
          <w:highlight w:val="none"/>
        </w:rPr>
        <w:t>的交纳</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7.1.1投标保证金</w:t>
      </w:r>
      <w:r>
        <w:rPr>
          <w:rFonts w:hint="eastAsia" w:ascii="仿宋" w:hAnsi="仿宋" w:eastAsia="仿宋"/>
          <w:sz w:val="24"/>
          <w:szCs w:val="24"/>
          <w:highlight w:val="none"/>
        </w:rPr>
        <w:t>的交纳金额和形式：见投标人须知前附表。</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7.1.2</w:t>
      </w:r>
      <w:r>
        <w:rPr>
          <w:rFonts w:hint="eastAsia" w:ascii="仿宋" w:hAnsi="仿宋" w:eastAsia="仿宋"/>
          <w:sz w:val="24"/>
          <w:szCs w:val="24"/>
          <w:highlight w:val="none"/>
        </w:rPr>
        <w:t>投标保证金以到账时间为准。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7.1.3</w:t>
      </w:r>
      <w:r>
        <w:rPr>
          <w:rFonts w:hint="eastAsia" w:ascii="仿宋" w:hAnsi="仿宋" w:eastAsia="仿宋"/>
          <w:sz w:val="24"/>
          <w:szCs w:val="24"/>
          <w:highlight w:val="none"/>
        </w:rPr>
        <w:t>投标人为联合体的，联合体牵头人交纳的保证金对联合体各方均具有约束力。</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rPr>
        <w:t>2投标保证金的退还</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w:t>
      </w:r>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投标人在招标文件要求提交投标文件截止时间前撤回已提交的投标文件的，采购人或者采购代理机构自收到投标人书面撤回通知之日起</w:t>
      </w:r>
      <w:r>
        <w:rPr>
          <w:rFonts w:ascii="仿宋" w:hAnsi="仿宋" w:eastAsia="仿宋"/>
          <w:sz w:val="24"/>
          <w:szCs w:val="24"/>
          <w:highlight w:val="none"/>
        </w:rPr>
        <w:t>5</w:t>
      </w:r>
      <w:r>
        <w:rPr>
          <w:rFonts w:hint="eastAsia" w:ascii="仿宋" w:hAnsi="仿宋" w:eastAsia="仿宋"/>
          <w:sz w:val="24"/>
          <w:szCs w:val="24"/>
          <w:highlight w:val="none"/>
        </w:rPr>
        <w:t>个工作日内，退还已收取的投标保证金，</w:t>
      </w:r>
      <w:r>
        <w:rPr>
          <w:rFonts w:ascii="仿宋" w:hAnsi="仿宋" w:eastAsia="仿宋"/>
          <w:sz w:val="24"/>
          <w:szCs w:val="24"/>
          <w:highlight w:val="none"/>
        </w:rPr>
        <w:t>但因投标人自身原因导致无法及时退还的除外</w:t>
      </w:r>
      <w:r>
        <w:rPr>
          <w:rFonts w:hint="eastAsia" w:ascii="仿宋" w:hAnsi="仿宋" w:eastAsia="仿宋"/>
          <w:sz w:val="24"/>
          <w:szCs w:val="24"/>
          <w:highlight w:val="none"/>
        </w:rPr>
        <w:t>。</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w:t>
      </w:r>
      <w:r>
        <w:rPr>
          <w:rFonts w:hint="eastAsia" w:ascii="仿宋" w:hAnsi="仿宋" w:eastAsia="仿宋"/>
          <w:sz w:val="24"/>
          <w:szCs w:val="24"/>
          <w:highlight w:val="none"/>
        </w:rPr>
        <w:t>2</w:t>
      </w:r>
      <w:r>
        <w:rPr>
          <w:rFonts w:ascii="仿宋" w:hAnsi="仿宋" w:eastAsia="仿宋"/>
          <w:sz w:val="24"/>
          <w:szCs w:val="24"/>
          <w:highlight w:val="none"/>
        </w:rPr>
        <w:t>.2</w:t>
      </w:r>
      <w:r>
        <w:rPr>
          <w:rFonts w:hint="eastAsia" w:ascii="仿宋" w:hAnsi="仿宋" w:eastAsia="仿宋"/>
          <w:sz w:val="24"/>
          <w:szCs w:val="24"/>
          <w:highlight w:val="none"/>
        </w:rPr>
        <w:t>采购代理机构</w:t>
      </w:r>
      <w:r>
        <w:rPr>
          <w:rFonts w:ascii="仿宋" w:hAnsi="仿宋" w:eastAsia="仿宋"/>
          <w:sz w:val="24"/>
          <w:szCs w:val="24"/>
          <w:highlight w:val="none"/>
        </w:rPr>
        <w:t>应当自中标通知书发出之日起</w:t>
      </w:r>
      <w:r>
        <w:rPr>
          <w:rFonts w:hint="eastAsia" w:ascii="仿宋" w:hAnsi="仿宋" w:eastAsia="仿宋"/>
          <w:sz w:val="24"/>
          <w:szCs w:val="24"/>
          <w:highlight w:val="none"/>
        </w:rPr>
        <w:t>2</w:t>
      </w:r>
      <w:r>
        <w:rPr>
          <w:rFonts w:ascii="仿宋" w:hAnsi="仿宋" w:eastAsia="仿宋"/>
          <w:sz w:val="24"/>
          <w:szCs w:val="24"/>
          <w:highlight w:val="none"/>
        </w:rPr>
        <w:t>个工作日内退还未中标人的投标保证金，自采购合同签订之日起5个工作日内退还中标人的投标保证金或者转为中标人的履约保证金</w:t>
      </w:r>
      <w:r>
        <w:rPr>
          <w:rFonts w:hint="eastAsia" w:ascii="仿宋" w:hAnsi="仿宋" w:eastAsia="仿宋"/>
          <w:sz w:val="24"/>
          <w:szCs w:val="24"/>
          <w:highlight w:val="none"/>
        </w:rPr>
        <w:t>。</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w:t>
      </w:r>
      <w:r>
        <w:rPr>
          <w:rFonts w:hint="eastAsia" w:ascii="仿宋" w:hAnsi="仿宋" w:eastAsia="仿宋"/>
          <w:sz w:val="24"/>
          <w:szCs w:val="24"/>
          <w:highlight w:val="none"/>
        </w:rPr>
        <w:t>3投标保证金的不予退还</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17.3.1投标人</w:t>
      </w:r>
      <w:r>
        <w:rPr>
          <w:rFonts w:hint="eastAsia" w:ascii="仿宋" w:hAnsi="仿宋" w:eastAsia="仿宋"/>
          <w:sz w:val="24"/>
          <w:szCs w:val="24"/>
          <w:highlight w:val="none"/>
        </w:rPr>
        <w:t>有下列情形之一的，投标保证金将不予退还：</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（1）提供的有关资料不真实或者提供虚假材料的；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）投标有效期内投标人撤销投标文件的；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）损害采购人或者采购代理机构合法权益的；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4</w:t>
      </w:r>
      <w:r>
        <w:rPr>
          <w:rFonts w:hint="eastAsia" w:ascii="仿宋" w:hAnsi="仿宋" w:eastAsia="仿宋"/>
          <w:sz w:val="24"/>
          <w:szCs w:val="24"/>
          <w:highlight w:val="none"/>
        </w:rPr>
        <w:t>）投标人向采购代理机构、采购人、专家提供不正当利益的；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5</w:t>
      </w:r>
      <w:r>
        <w:rPr>
          <w:rFonts w:hint="eastAsia" w:ascii="仿宋" w:hAnsi="仿宋" w:eastAsia="仿宋"/>
          <w:sz w:val="24"/>
          <w:szCs w:val="24"/>
          <w:highlight w:val="none"/>
        </w:rPr>
        <w:t>）经评标委员会认定有故意哄抬报价、串标或者其它违法行为的</w:t>
      </w:r>
      <w:r>
        <w:rPr>
          <w:rFonts w:ascii="仿宋" w:hAnsi="仿宋" w:eastAsia="仿宋"/>
          <w:sz w:val="24"/>
          <w:szCs w:val="24"/>
          <w:highlight w:val="none"/>
        </w:rPr>
        <w:t>;</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6</w:t>
      </w:r>
      <w:r>
        <w:rPr>
          <w:rFonts w:hint="eastAsia" w:ascii="仿宋" w:hAnsi="仿宋" w:eastAsia="仿宋"/>
          <w:sz w:val="24"/>
          <w:szCs w:val="24"/>
          <w:highlight w:val="none"/>
        </w:rPr>
        <w:t>）中标人未按照招标文件规定签订合同或者未按照招标文件规定提供履约保证金的；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7</w:t>
      </w:r>
      <w:r>
        <w:rPr>
          <w:rFonts w:hint="eastAsia" w:ascii="仿宋" w:hAnsi="仿宋" w:eastAsia="仿宋"/>
          <w:sz w:val="24"/>
          <w:szCs w:val="24"/>
          <w:highlight w:val="none"/>
        </w:rPr>
        <w:t>）法律、行政法规以及有关规定的其它情形。</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17.3.2</w:t>
      </w:r>
      <w:r>
        <w:rPr>
          <w:rFonts w:hint="eastAsia" w:ascii="仿宋" w:hAnsi="仿宋" w:eastAsia="仿宋"/>
          <w:sz w:val="24"/>
          <w:szCs w:val="24"/>
          <w:highlight w:val="none"/>
        </w:rPr>
        <w:t>不予退还的投标保证金应在规定时间内上缴国库。</w:t>
      </w:r>
    </w:p>
    <w:p>
      <w:pPr>
        <w:spacing w:line="440" w:lineRule="exact"/>
        <w:ind w:firstLine="560" w:firstLineChars="200"/>
        <w:outlineLvl w:val="2"/>
        <w:rPr>
          <w:rFonts w:ascii="楷体" w:hAnsi="楷体" w:eastAsia="楷体"/>
          <w:sz w:val="28"/>
          <w:szCs w:val="28"/>
          <w:highlight w:val="none"/>
        </w:rPr>
      </w:pPr>
      <w:bookmarkStart w:id="78" w:name="_Toc12646"/>
      <w:bookmarkStart w:id="79" w:name="_Toc494455670"/>
      <w:bookmarkStart w:id="80" w:name="_Toc494455667"/>
      <w:r>
        <w:rPr>
          <w:rFonts w:hint="eastAsia" w:ascii="楷体" w:hAnsi="楷体" w:eastAsia="楷体"/>
          <w:sz w:val="28"/>
          <w:szCs w:val="28"/>
          <w:highlight w:val="none"/>
        </w:rPr>
        <w:t>18.开标、评标、定标</w:t>
      </w:r>
      <w:bookmarkEnd w:id="78"/>
      <w:bookmarkEnd w:id="79"/>
    </w:p>
    <w:p>
      <w:pPr>
        <w:spacing w:line="440" w:lineRule="exact"/>
        <w:ind w:firstLine="480" w:firstLineChars="200"/>
        <w:rPr>
          <w:rFonts w:ascii="仿宋" w:hAnsi="仿宋" w:eastAsia="仿宋"/>
          <w:sz w:val="24"/>
          <w:szCs w:val="24"/>
          <w:highlight w:val="none"/>
        </w:rPr>
      </w:pPr>
      <w:bookmarkStart w:id="81" w:name="_Toc494455671"/>
      <w:r>
        <w:rPr>
          <w:rFonts w:hint="eastAsia" w:ascii="仿宋" w:hAnsi="仿宋" w:eastAsia="仿宋"/>
          <w:sz w:val="24"/>
          <w:szCs w:val="24"/>
          <w:highlight w:val="none"/>
        </w:rPr>
        <w:t>18.1开标程序</w:t>
      </w:r>
      <w:bookmarkEnd w:id="81"/>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w:t>
      </w:r>
      <w:r>
        <w:rPr>
          <w:rFonts w:ascii="仿宋" w:hAnsi="仿宋" w:eastAsia="仿宋"/>
          <w:sz w:val="24"/>
          <w:szCs w:val="24"/>
          <w:highlight w:val="none"/>
        </w:rPr>
        <w:t>.1</w:t>
      </w:r>
      <w:r>
        <w:rPr>
          <w:rFonts w:hint="eastAsia" w:ascii="仿宋" w:hAnsi="仿宋" w:eastAsia="仿宋"/>
          <w:sz w:val="24"/>
          <w:szCs w:val="24"/>
          <w:highlight w:val="none"/>
        </w:rPr>
        <w:t>.1宣布开标纪律；</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.2</w:t>
      </w:r>
      <w:r>
        <w:rPr>
          <w:rFonts w:hint="eastAsia" w:ascii="仿宋" w:hAnsi="仿宋" w:eastAsia="仿宋"/>
          <w:sz w:val="24"/>
          <w:szCs w:val="24"/>
          <w:highlight w:val="none"/>
        </w:rPr>
        <w:t>宣布主持人、唱标人、记录人等有关人员姓名；</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.3</w:t>
      </w:r>
      <w:r>
        <w:rPr>
          <w:rFonts w:hint="eastAsia" w:ascii="仿宋" w:hAnsi="仿宋" w:eastAsia="仿宋"/>
          <w:sz w:val="24"/>
          <w:szCs w:val="24"/>
          <w:highlight w:val="none"/>
        </w:rPr>
        <w:t>公布在投标截止时间前递交投标文件的投标人名称及签到顺序；</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.4</w:t>
      </w:r>
      <w:r>
        <w:rPr>
          <w:rFonts w:hint="eastAsia" w:ascii="仿宋" w:hAnsi="仿宋" w:eastAsia="仿宋"/>
          <w:sz w:val="24"/>
          <w:szCs w:val="24"/>
          <w:highlight w:val="none"/>
        </w:rPr>
        <w:t>投标人相互检查投标文件密封情况，并签字确认；</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.5</w:t>
      </w:r>
      <w:r>
        <w:rPr>
          <w:rFonts w:hint="eastAsia" w:ascii="仿宋" w:hAnsi="仿宋" w:eastAsia="仿宋"/>
          <w:sz w:val="24"/>
          <w:szCs w:val="24"/>
          <w:highlight w:val="none"/>
        </w:rPr>
        <w:t>由公证人员、采购人及监督对各投标单位验资，各投标人在验资表上签字确认；</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w:t>
      </w:r>
      <w:r>
        <w:rPr>
          <w:rFonts w:hint="eastAsia" w:ascii="仿宋" w:hAnsi="仿宋" w:eastAsia="仿宋"/>
          <w:sz w:val="24"/>
          <w:szCs w:val="24"/>
          <w:highlight w:val="none"/>
        </w:rPr>
        <w:t>6开启投标文件，按照签到顺序公布投标人名称、投标报价等内容，并记录在案；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w:t>
      </w:r>
      <w:r>
        <w:rPr>
          <w:rFonts w:hint="eastAsia" w:ascii="仿宋" w:hAnsi="仿宋" w:eastAsia="仿宋"/>
          <w:sz w:val="24"/>
          <w:szCs w:val="24"/>
          <w:highlight w:val="none"/>
        </w:rPr>
        <w:t>7投标人法定代表人（或者被授权代表）、采购人代表、记录人等有关人员在开标记录上签字确认；</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w:t>
      </w:r>
      <w:r>
        <w:rPr>
          <w:rFonts w:hint="eastAsia" w:ascii="仿宋" w:hAnsi="仿宋" w:eastAsia="仿宋"/>
          <w:sz w:val="24"/>
          <w:szCs w:val="24"/>
          <w:highlight w:val="none"/>
        </w:rPr>
        <w:t>8开标结束。</w:t>
      </w:r>
    </w:p>
    <w:p>
      <w:pPr>
        <w:spacing w:line="440" w:lineRule="exact"/>
        <w:ind w:firstLine="480" w:firstLineChars="200"/>
        <w:rPr>
          <w:rFonts w:ascii="仿宋" w:hAnsi="仿宋" w:eastAsia="仿宋"/>
          <w:sz w:val="24"/>
          <w:szCs w:val="24"/>
          <w:highlight w:val="none"/>
        </w:rPr>
      </w:pPr>
      <w:bookmarkStart w:id="82" w:name="_Toc494455672"/>
      <w:r>
        <w:rPr>
          <w:rFonts w:hint="eastAsia" w:ascii="仿宋" w:hAnsi="仿宋" w:eastAsia="仿宋"/>
          <w:sz w:val="24"/>
          <w:szCs w:val="24"/>
          <w:highlight w:val="none"/>
        </w:rPr>
        <w:t>18.2开标</w:t>
      </w:r>
      <w:bookmarkEnd w:id="82"/>
    </w:p>
    <w:p>
      <w:pPr>
        <w:spacing w:line="440" w:lineRule="exact"/>
        <w:ind w:firstLine="480" w:firstLineChars="200"/>
        <w:rPr>
          <w:rFonts w:ascii="仿宋" w:hAnsi="仿宋" w:eastAsia="仿宋"/>
          <w:color w:val="000000" w:themeColor="text1"/>
          <w:sz w:val="24"/>
          <w:szCs w:val="24"/>
          <w:highlight w:val="none"/>
        </w:rPr>
      </w:pPr>
      <w:r>
        <w:rPr>
          <w:rFonts w:hint="eastAsia" w:ascii="仿宋" w:hAnsi="仿宋" w:eastAsia="仿宋"/>
          <w:color w:val="000000" w:themeColor="text1"/>
          <w:sz w:val="24"/>
          <w:szCs w:val="24"/>
          <w:highlight w:val="none"/>
        </w:rPr>
        <w:t>18.2</w:t>
      </w:r>
      <w:r>
        <w:rPr>
          <w:rFonts w:ascii="仿宋" w:hAnsi="仿宋" w:eastAsia="仿宋"/>
          <w:color w:val="000000" w:themeColor="text1"/>
          <w:sz w:val="24"/>
          <w:szCs w:val="24"/>
          <w:highlight w:val="none"/>
        </w:rPr>
        <w:t>.1</w:t>
      </w:r>
      <w:r>
        <w:rPr>
          <w:rFonts w:hint="eastAsia" w:ascii="仿宋" w:hAnsi="仿宋" w:eastAsia="仿宋"/>
          <w:color w:val="000000" w:themeColor="text1"/>
          <w:sz w:val="24"/>
          <w:szCs w:val="24"/>
          <w:highlight w:val="none"/>
        </w:rPr>
        <w:t>开标应当在招标文件确定的提交投标文件截止时间的同一时间公开进行。开标地点应当为招标文件中预先确定的地点。</w:t>
      </w:r>
    </w:p>
    <w:p>
      <w:pPr>
        <w:spacing w:line="440" w:lineRule="exact"/>
        <w:ind w:firstLine="480" w:firstLineChars="200"/>
        <w:rPr>
          <w:rFonts w:ascii="仿宋" w:hAnsi="仿宋" w:eastAsia="仿宋"/>
          <w:color w:val="000000" w:themeColor="text1"/>
          <w:sz w:val="24"/>
          <w:szCs w:val="24"/>
          <w:highlight w:val="none"/>
        </w:rPr>
      </w:pPr>
      <w:r>
        <w:rPr>
          <w:rFonts w:hint="eastAsia" w:ascii="仿宋" w:hAnsi="仿宋" w:eastAsia="仿宋"/>
          <w:color w:val="000000" w:themeColor="text1"/>
          <w:sz w:val="24"/>
          <w:szCs w:val="24"/>
          <w:highlight w:val="none"/>
        </w:rPr>
        <w:t>18.2</w:t>
      </w:r>
      <w:r>
        <w:rPr>
          <w:rFonts w:ascii="仿宋" w:hAnsi="仿宋" w:eastAsia="仿宋"/>
          <w:color w:val="000000" w:themeColor="text1"/>
          <w:sz w:val="24"/>
          <w:szCs w:val="24"/>
          <w:highlight w:val="none"/>
        </w:rPr>
        <w:t>.2</w:t>
      </w:r>
      <w:r>
        <w:rPr>
          <w:rFonts w:hint="eastAsia" w:ascii="仿宋" w:hAnsi="仿宋" w:eastAsia="仿宋"/>
          <w:color w:val="000000" w:themeColor="text1"/>
          <w:sz w:val="24"/>
          <w:szCs w:val="24"/>
          <w:highlight w:val="none"/>
          <w:lang w:val="en-US" w:eastAsia="zh-CN"/>
        </w:rPr>
        <w:t>供应商应在供应商须知规定的时间内完成解密</w:t>
      </w:r>
      <w:r>
        <w:rPr>
          <w:rFonts w:hint="eastAsia" w:ascii="仿宋" w:hAnsi="仿宋" w:eastAsia="仿宋"/>
          <w:color w:val="000000" w:themeColor="text1"/>
          <w:sz w:val="24"/>
          <w:szCs w:val="24"/>
          <w:highlight w:val="none"/>
        </w:rPr>
        <w:t>。</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w:t>
      </w:r>
      <w:r>
        <w:rPr>
          <w:rFonts w:ascii="仿宋" w:hAnsi="仿宋" w:eastAsia="仿宋"/>
          <w:sz w:val="24"/>
          <w:szCs w:val="24"/>
          <w:highlight w:val="none"/>
        </w:rPr>
        <w:t>.3</w:t>
      </w:r>
      <w:r>
        <w:rPr>
          <w:rFonts w:hint="eastAsia" w:ascii="仿宋" w:hAnsi="仿宋" w:eastAsia="仿宋"/>
          <w:sz w:val="24"/>
          <w:szCs w:val="24"/>
          <w:highlight w:val="none"/>
        </w:rPr>
        <w:t>由采购代理机构工作人员唱标。</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w:t>
      </w:r>
      <w:r>
        <w:rPr>
          <w:rFonts w:ascii="仿宋" w:hAnsi="仿宋" w:eastAsia="仿宋"/>
          <w:sz w:val="24"/>
          <w:szCs w:val="24"/>
          <w:highlight w:val="none"/>
        </w:rPr>
        <w:t>.4</w:t>
      </w:r>
      <w:r>
        <w:rPr>
          <w:rFonts w:hint="eastAsia" w:ascii="仿宋" w:hAnsi="仿宋" w:eastAsia="仿宋"/>
          <w:sz w:val="24"/>
          <w:szCs w:val="24"/>
          <w:highlight w:val="none"/>
        </w:rPr>
        <w:t>开标和唱标由采购代理机构指定专人负责，开标记录由投标人法定代表人或者被授权代表、采购人代表、记录人等有关人员签字确认，采购代理机构负责存档备查。</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w:t>
      </w:r>
      <w:r>
        <w:rPr>
          <w:rFonts w:ascii="仿宋" w:hAnsi="仿宋" w:eastAsia="仿宋"/>
          <w:sz w:val="24"/>
          <w:szCs w:val="24"/>
          <w:highlight w:val="none"/>
        </w:rPr>
        <w:t>.5</w:t>
      </w:r>
      <w:r>
        <w:rPr>
          <w:rFonts w:hint="eastAsia" w:ascii="仿宋" w:hAnsi="仿宋" w:eastAsia="仿宋"/>
          <w:sz w:val="24"/>
          <w:szCs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18.2.6投标人不足3家的，不得开标。</w:t>
      </w:r>
    </w:p>
    <w:p>
      <w:pPr>
        <w:spacing w:line="440" w:lineRule="exact"/>
        <w:ind w:firstLine="480" w:firstLineChars="200"/>
        <w:rPr>
          <w:rFonts w:ascii="仿宋" w:hAnsi="仿宋" w:eastAsia="仿宋"/>
          <w:sz w:val="24"/>
          <w:szCs w:val="24"/>
          <w:highlight w:val="none"/>
        </w:rPr>
      </w:pPr>
      <w:bookmarkStart w:id="83" w:name="_Toc494455673"/>
      <w:r>
        <w:rPr>
          <w:rFonts w:hint="eastAsia" w:ascii="仿宋" w:hAnsi="仿宋" w:eastAsia="仿宋"/>
          <w:sz w:val="24"/>
          <w:szCs w:val="24"/>
          <w:highlight w:val="none"/>
        </w:rPr>
        <w:t>18.3评标委员会</w:t>
      </w:r>
      <w:bookmarkEnd w:id="83"/>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.1</w:t>
      </w:r>
      <w:r>
        <w:rPr>
          <w:rFonts w:hint="eastAsia" w:ascii="仿宋" w:hAnsi="仿宋" w:eastAsia="仿宋"/>
          <w:sz w:val="24"/>
          <w:szCs w:val="24"/>
          <w:highlight w:val="none"/>
        </w:rPr>
        <w:t>评标委员会的组成</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采购人按照《中华人民共和国政府采购法》以及有关规定组建评标委员会。评标由依法组建的评标委员会负责。评标委员会由采购人代表和评标专家组成，成员人数为5人以上单数，技术、经济等方面的评审专家不得少于成员总数的三分之二。</w:t>
      </w:r>
      <w:r>
        <w:rPr>
          <w:rFonts w:ascii="仿宋" w:hAnsi="仿宋" w:eastAsia="仿宋"/>
          <w:sz w:val="24"/>
          <w:szCs w:val="24"/>
          <w:highlight w:val="none"/>
        </w:rPr>
        <w:t>评审专家对本单位的采购项目只能作为</w:t>
      </w:r>
      <w:r>
        <w:rPr>
          <w:rFonts w:hint="eastAsia" w:ascii="仿宋" w:hAnsi="仿宋" w:eastAsia="仿宋"/>
          <w:sz w:val="24"/>
          <w:szCs w:val="24"/>
          <w:highlight w:val="none"/>
        </w:rPr>
        <w:t>采购人</w:t>
      </w:r>
      <w:r>
        <w:rPr>
          <w:rFonts w:ascii="仿宋" w:hAnsi="仿宋" w:eastAsia="仿宋"/>
          <w:sz w:val="24"/>
          <w:szCs w:val="24"/>
          <w:highlight w:val="none"/>
        </w:rPr>
        <w:t>代表参与评标，</w:t>
      </w:r>
      <w:r>
        <w:rPr>
          <w:rFonts w:hint="eastAsia" w:ascii="仿宋" w:hAnsi="仿宋" w:eastAsia="仿宋"/>
          <w:sz w:val="24"/>
          <w:szCs w:val="24"/>
          <w:highlight w:val="none"/>
        </w:rPr>
        <w:t>采购人</w:t>
      </w:r>
      <w:r>
        <w:rPr>
          <w:rFonts w:ascii="仿宋" w:hAnsi="仿宋" w:eastAsia="仿宋"/>
          <w:sz w:val="24"/>
          <w:szCs w:val="24"/>
          <w:highlight w:val="none"/>
        </w:rPr>
        <w:t>可以自行选定相应专业领域评审专家</w:t>
      </w:r>
      <w:r>
        <w:rPr>
          <w:rFonts w:hint="eastAsia" w:ascii="仿宋" w:hAnsi="仿宋" w:eastAsia="仿宋"/>
          <w:sz w:val="24"/>
          <w:szCs w:val="24"/>
          <w:highlight w:val="none"/>
        </w:rPr>
        <w:t>的</w:t>
      </w:r>
      <w:r>
        <w:rPr>
          <w:rFonts w:ascii="仿宋" w:hAnsi="仿宋" w:eastAsia="仿宋"/>
          <w:sz w:val="24"/>
          <w:szCs w:val="24"/>
          <w:highlight w:val="none"/>
        </w:rPr>
        <w:t>规定情形除外。采购代理机构工作人员不得参加由本机构代理的政府采购项目的评标。</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.2</w:t>
      </w:r>
      <w:r>
        <w:rPr>
          <w:rFonts w:hint="eastAsia" w:ascii="仿宋" w:hAnsi="仿宋" w:eastAsia="仿宋"/>
          <w:sz w:val="24"/>
          <w:szCs w:val="24"/>
          <w:highlight w:val="none"/>
        </w:rPr>
        <w:t>评审专家的抽取</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.2.1</w:t>
      </w:r>
      <w:r>
        <w:rPr>
          <w:rFonts w:hint="eastAsia" w:ascii="仿宋" w:hAnsi="仿宋" w:eastAsia="仿宋"/>
          <w:sz w:val="24"/>
          <w:szCs w:val="24"/>
          <w:highlight w:val="none"/>
        </w:rPr>
        <w:t>采用随机抽取方式从地区以上财政部门设立的政府采购评审专家库中抽取评审专家。任何单位和个人都不得指定评审专家或干预评审专家的抽取工作。</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.2.2</w:t>
      </w:r>
      <w:r>
        <w:rPr>
          <w:rFonts w:hint="eastAsia" w:ascii="仿宋" w:hAnsi="仿宋" w:eastAsia="仿宋"/>
          <w:sz w:val="24"/>
          <w:szCs w:val="24"/>
          <w:highlight w:val="none"/>
        </w:rPr>
        <w:t>参加评审专家抽取的有关人员对被抽取的专家的姓名、单位和联系方式等内容负有保密的义务。评标委员会成员的名单在中标结果确定前必须严格保密。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.3</w:t>
      </w:r>
      <w:r>
        <w:rPr>
          <w:rFonts w:hint="eastAsia" w:ascii="仿宋" w:hAnsi="仿宋" w:eastAsia="仿宋"/>
          <w:sz w:val="24"/>
          <w:szCs w:val="24"/>
          <w:highlight w:val="none"/>
        </w:rPr>
        <w:t>评标委员会成员不得参加与自己有利害关系的评审活动，与自己有利害关系的应当回避，已经进入的必须更换。</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.4</w:t>
      </w:r>
      <w:r>
        <w:rPr>
          <w:rFonts w:hint="eastAsia" w:ascii="仿宋" w:hAnsi="仿宋" w:eastAsia="仿宋"/>
          <w:sz w:val="24"/>
          <w:szCs w:val="24"/>
          <w:highlight w:val="none"/>
        </w:rPr>
        <w:t>评标委员会负责对各投标文件进行评审、比较、评定，并按本招标文件的规定确定中标候选人名单，以及根据采购人委托直接确定中标人。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.5</w:t>
      </w:r>
      <w:r>
        <w:rPr>
          <w:rFonts w:hint="eastAsia" w:ascii="仿宋" w:hAnsi="仿宋" w:eastAsia="仿宋"/>
          <w:sz w:val="24"/>
          <w:szCs w:val="24"/>
          <w:highlight w:val="none"/>
        </w:rPr>
        <w:t>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.6</w:t>
      </w:r>
      <w:r>
        <w:rPr>
          <w:rFonts w:hint="eastAsia" w:ascii="仿宋" w:hAnsi="仿宋" w:eastAsia="仿宋"/>
          <w:sz w:val="24"/>
          <w:szCs w:val="24"/>
          <w:highlight w:val="none"/>
        </w:rPr>
        <w:t>评标委员会的职责：</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18.3.6.1</w:t>
      </w:r>
      <w:r>
        <w:rPr>
          <w:rFonts w:ascii="仿宋" w:hAnsi="仿宋" w:eastAsia="仿宋"/>
          <w:sz w:val="24"/>
          <w:szCs w:val="24"/>
          <w:highlight w:val="none"/>
        </w:rPr>
        <w:t>审查、评价投标文件是否符合招标文件的商务、技术等实质性要求；</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18.3.6.2</w:t>
      </w:r>
      <w:r>
        <w:rPr>
          <w:rFonts w:ascii="仿宋" w:hAnsi="仿宋" w:eastAsia="仿宋"/>
          <w:sz w:val="24"/>
          <w:szCs w:val="24"/>
          <w:highlight w:val="none"/>
        </w:rPr>
        <w:t>要求投标人对投标文件有关事项作出澄清或者说明；</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18.3.6.3</w:t>
      </w:r>
      <w:r>
        <w:rPr>
          <w:rFonts w:ascii="仿宋" w:hAnsi="仿宋" w:eastAsia="仿宋"/>
          <w:sz w:val="24"/>
          <w:szCs w:val="24"/>
          <w:highlight w:val="none"/>
        </w:rPr>
        <w:t>对投标文件进行比较和评价；</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18.3.6.4</w:t>
      </w:r>
      <w:r>
        <w:rPr>
          <w:rFonts w:ascii="仿宋" w:hAnsi="仿宋" w:eastAsia="仿宋"/>
          <w:sz w:val="24"/>
          <w:szCs w:val="24"/>
          <w:highlight w:val="none"/>
        </w:rPr>
        <w:t>确定中标候选人名单，以及根据采购人委托直接确定中标人；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18.3.6.5</w:t>
      </w:r>
      <w:r>
        <w:rPr>
          <w:rFonts w:ascii="仿宋" w:hAnsi="仿宋" w:eastAsia="仿宋"/>
          <w:sz w:val="24"/>
          <w:szCs w:val="24"/>
          <w:highlight w:val="none"/>
        </w:rPr>
        <w:t>向采购人、采购代理机构或者有关部门报告评标中发现的违法行为。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.7</w:t>
      </w:r>
      <w:r>
        <w:rPr>
          <w:rFonts w:hint="eastAsia" w:ascii="仿宋" w:hAnsi="仿宋" w:eastAsia="仿宋"/>
          <w:sz w:val="24"/>
          <w:szCs w:val="24"/>
          <w:highlight w:val="none"/>
        </w:rPr>
        <w:t>评标委员会的义务：</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1</w:t>
      </w:r>
      <w:r>
        <w:rPr>
          <w:rFonts w:hint="eastAsia" w:ascii="仿宋" w:hAnsi="仿宋" w:eastAsia="仿宋"/>
          <w:sz w:val="24"/>
          <w:szCs w:val="24"/>
          <w:highlight w:val="none"/>
        </w:rPr>
        <w:t>遵纪守法，客观、公正、廉洁地履行职责；</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2</w:t>
      </w:r>
      <w:r>
        <w:rPr>
          <w:rFonts w:hint="eastAsia" w:ascii="仿宋" w:hAnsi="仿宋" w:eastAsia="仿宋"/>
          <w:sz w:val="24"/>
          <w:szCs w:val="24"/>
          <w:highlight w:val="none"/>
        </w:rPr>
        <w:t>提出真实、可靠的评审意见；</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3</w:t>
      </w:r>
      <w:r>
        <w:rPr>
          <w:rFonts w:hint="eastAsia" w:ascii="仿宋" w:hAnsi="仿宋" w:eastAsia="仿宋"/>
          <w:sz w:val="24"/>
          <w:szCs w:val="24"/>
          <w:highlight w:val="none"/>
        </w:rPr>
        <w:t>严格遵守评标纪律，不得向外界泄露评标情况；</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4</w:t>
      </w:r>
      <w:r>
        <w:rPr>
          <w:rFonts w:hint="eastAsia" w:ascii="仿宋" w:hAnsi="仿宋" w:eastAsia="仿宋"/>
          <w:sz w:val="24"/>
          <w:szCs w:val="24"/>
          <w:highlight w:val="none"/>
        </w:rPr>
        <w:t>发现投标人在招投标活动中有不正当竞争或者恶意串通等违规行为，应及时向监督部门报告并加以制止；</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5</w:t>
      </w:r>
      <w:r>
        <w:rPr>
          <w:rFonts w:hint="eastAsia" w:ascii="仿宋" w:hAnsi="仿宋" w:eastAsia="仿宋"/>
          <w:sz w:val="24"/>
          <w:szCs w:val="24"/>
          <w:highlight w:val="none"/>
        </w:rPr>
        <w:t>按照招标文件规定的评标方法和评标标准进行评标，对评标意见承担个人责任；</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6</w:t>
      </w:r>
      <w:r>
        <w:rPr>
          <w:rFonts w:hint="eastAsia" w:ascii="仿宋" w:hAnsi="仿宋" w:eastAsia="仿宋"/>
          <w:sz w:val="24"/>
          <w:szCs w:val="24"/>
          <w:highlight w:val="none"/>
        </w:rPr>
        <w:t>编写评标报告；</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7</w:t>
      </w:r>
      <w:r>
        <w:rPr>
          <w:rFonts w:hint="eastAsia" w:ascii="仿宋" w:hAnsi="仿宋" w:eastAsia="仿宋"/>
          <w:sz w:val="24"/>
          <w:szCs w:val="24"/>
          <w:highlight w:val="none"/>
        </w:rPr>
        <w:t>配合采购人或者采购代理机构答复投标人提出的质疑；</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8</w:t>
      </w:r>
      <w:r>
        <w:rPr>
          <w:rFonts w:hint="eastAsia" w:ascii="仿宋" w:hAnsi="仿宋" w:eastAsia="仿宋"/>
          <w:sz w:val="24"/>
          <w:szCs w:val="24"/>
          <w:highlight w:val="none"/>
        </w:rPr>
        <w:t>对评标过程和结果，以及采购人、投标人的商业秘密保密；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9</w:t>
      </w:r>
      <w:r>
        <w:rPr>
          <w:rFonts w:hint="eastAsia" w:ascii="仿宋" w:hAnsi="仿宋" w:eastAsia="仿宋"/>
          <w:sz w:val="24"/>
          <w:szCs w:val="24"/>
          <w:highlight w:val="none"/>
        </w:rPr>
        <w:t>配合监管部门处理投诉；</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w:t>
      </w:r>
      <w:r>
        <w:rPr>
          <w:rFonts w:hint="eastAsia" w:ascii="仿宋" w:hAnsi="仿宋" w:eastAsia="仿宋"/>
          <w:sz w:val="24"/>
          <w:szCs w:val="24"/>
          <w:highlight w:val="none"/>
        </w:rPr>
        <w:t>评标委员会成员有下列情形之一的，应当回避</w:t>
      </w:r>
      <w:r>
        <w:rPr>
          <w:rFonts w:ascii="仿宋" w:hAnsi="仿宋" w:eastAsia="仿宋"/>
          <w:sz w:val="24"/>
          <w:szCs w:val="24"/>
          <w:highlight w:val="none"/>
        </w:rPr>
        <w:t>：</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.8.1</w:t>
      </w:r>
      <w:r>
        <w:rPr>
          <w:rFonts w:hint="eastAsia" w:ascii="仿宋" w:hAnsi="仿宋" w:eastAsia="仿宋"/>
          <w:sz w:val="24"/>
          <w:szCs w:val="24"/>
          <w:highlight w:val="none"/>
        </w:rPr>
        <w:t>投标人或者投标人主要负责人的近亲属；</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.8.2</w:t>
      </w:r>
      <w:r>
        <w:rPr>
          <w:rFonts w:hint="eastAsia" w:ascii="仿宋" w:hAnsi="仿宋" w:eastAsia="仿宋"/>
          <w:sz w:val="24"/>
          <w:szCs w:val="24"/>
          <w:highlight w:val="none"/>
        </w:rPr>
        <w:t>项目主管部门或者行政监督部门的人员；</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.8.3</w:t>
      </w:r>
      <w:r>
        <w:rPr>
          <w:rFonts w:hint="eastAsia" w:ascii="仿宋" w:hAnsi="仿宋" w:eastAsia="仿宋"/>
          <w:sz w:val="24"/>
          <w:szCs w:val="24"/>
          <w:highlight w:val="none"/>
        </w:rPr>
        <w:t>与投标人有经济利益关系；</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.8.4</w:t>
      </w:r>
      <w:r>
        <w:rPr>
          <w:rFonts w:hint="eastAsia" w:ascii="仿宋" w:hAnsi="仿宋" w:eastAsia="仿宋"/>
          <w:sz w:val="24"/>
          <w:szCs w:val="24"/>
          <w:highlight w:val="none"/>
        </w:rPr>
        <w:t>曾因在招标、评标以及其他与招标投标有关系活动中从事违法行为而受到行政处罚或者刑事处罚的；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.8.5</w:t>
      </w:r>
      <w:r>
        <w:rPr>
          <w:rFonts w:hint="eastAsia" w:ascii="仿宋" w:hAnsi="仿宋" w:eastAsia="仿宋"/>
          <w:sz w:val="24"/>
          <w:szCs w:val="24"/>
          <w:highlight w:val="none"/>
        </w:rPr>
        <w:t>与投标人有其他利害关系。</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18.3.9评标中因评标委员会成员缺席、回避或者健康等特殊原因导致评标委员会组成不符合本办法规定的，采购人或者采购代理机构应当依法补足后继续评标。被更换的评标委员会成员所作出的评标意见无效。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采购人或者采购代理机构应当将变更、重新组建评标委员会的情况予以记录，并随采购文件一并存档。</w:t>
      </w:r>
    </w:p>
    <w:p>
      <w:pPr>
        <w:spacing w:line="440" w:lineRule="exact"/>
        <w:ind w:firstLine="480" w:firstLineChars="200"/>
        <w:rPr>
          <w:rFonts w:ascii="仿宋" w:hAnsi="仿宋" w:eastAsia="仿宋"/>
          <w:sz w:val="24"/>
          <w:szCs w:val="24"/>
          <w:highlight w:val="none"/>
        </w:rPr>
      </w:pPr>
      <w:bookmarkStart w:id="84" w:name="_Toc494455674"/>
      <w:r>
        <w:rPr>
          <w:rFonts w:hint="eastAsia" w:ascii="仿宋" w:hAnsi="仿宋" w:eastAsia="仿宋"/>
          <w:sz w:val="24"/>
          <w:szCs w:val="24"/>
          <w:highlight w:val="none"/>
        </w:rPr>
        <w:t>18.4评标程序</w:t>
      </w:r>
      <w:bookmarkEnd w:id="84"/>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1</w:t>
      </w:r>
      <w:r>
        <w:rPr>
          <w:rFonts w:hint="eastAsia" w:ascii="仿宋" w:hAnsi="仿宋" w:eastAsia="仿宋"/>
          <w:sz w:val="24"/>
          <w:szCs w:val="24"/>
          <w:highlight w:val="none"/>
        </w:rPr>
        <w:t>宣布评标纪律以及回避提示；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2</w:t>
      </w:r>
      <w:r>
        <w:rPr>
          <w:rFonts w:hint="eastAsia" w:ascii="仿宋" w:hAnsi="仿宋" w:eastAsia="仿宋"/>
          <w:sz w:val="24"/>
          <w:szCs w:val="24"/>
          <w:highlight w:val="none"/>
        </w:rPr>
        <w:t>组织推荐评标委员会组长；</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3</w:t>
      </w:r>
      <w:r>
        <w:rPr>
          <w:rFonts w:hint="eastAsia" w:ascii="仿宋" w:hAnsi="仿宋" w:eastAsia="仿宋"/>
          <w:sz w:val="24"/>
          <w:szCs w:val="24"/>
          <w:highlight w:val="none"/>
        </w:rPr>
        <w:t>资格性审查；</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4</w:t>
      </w:r>
      <w:r>
        <w:rPr>
          <w:rFonts w:hint="eastAsia" w:ascii="仿宋" w:hAnsi="仿宋" w:eastAsia="仿宋"/>
          <w:sz w:val="24"/>
          <w:szCs w:val="24"/>
          <w:highlight w:val="none"/>
        </w:rPr>
        <w:t>符合性审查；</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5</w:t>
      </w:r>
      <w:r>
        <w:rPr>
          <w:rFonts w:hint="eastAsia" w:ascii="仿宋" w:hAnsi="仿宋" w:eastAsia="仿宋"/>
          <w:sz w:val="24"/>
          <w:szCs w:val="24"/>
          <w:highlight w:val="none"/>
        </w:rPr>
        <w:t>技术和商务评审；</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6</w:t>
      </w:r>
      <w:r>
        <w:rPr>
          <w:rFonts w:hint="eastAsia" w:ascii="仿宋" w:hAnsi="仿宋" w:eastAsia="仿宋"/>
          <w:sz w:val="24"/>
          <w:szCs w:val="24"/>
          <w:highlight w:val="none"/>
        </w:rPr>
        <w:t>澄清有关问题；</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7</w:t>
      </w:r>
      <w:r>
        <w:rPr>
          <w:rFonts w:hint="eastAsia" w:ascii="仿宋" w:hAnsi="仿宋" w:eastAsia="仿宋"/>
          <w:sz w:val="24"/>
          <w:szCs w:val="24"/>
          <w:highlight w:val="none"/>
        </w:rPr>
        <w:t>比较与评价；</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8</w:t>
      </w:r>
      <w:r>
        <w:rPr>
          <w:rFonts w:hint="eastAsia" w:ascii="仿宋" w:hAnsi="仿宋" w:eastAsia="仿宋"/>
          <w:sz w:val="24"/>
          <w:szCs w:val="24"/>
          <w:highlight w:val="none"/>
        </w:rPr>
        <w:t>确定中标人或者推荐中标候选人名单；</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9</w:t>
      </w:r>
      <w:r>
        <w:rPr>
          <w:rFonts w:hint="eastAsia" w:ascii="仿宋" w:hAnsi="仿宋" w:eastAsia="仿宋"/>
          <w:sz w:val="24"/>
          <w:szCs w:val="24"/>
          <w:highlight w:val="none"/>
        </w:rPr>
        <w:t>编写评标报告；</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10</w:t>
      </w:r>
      <w:r>
        <w:rPr>
          <w:rFonts w:hint="eastAsia" w:ascii="仿宋" w:hAnsi="仿宋" w:eastAsia="仿宋"/>
          <w:sz w:val="24"/>
          <w:szCs w:val="24"/>
          <w:highlight w:val="none"/>
        </w:rPr>
        <w:t>宣布评标结果。</w:t>
      </w:r>
    </w:p>
    <w:p>
      <w:pPr>
        <w:spacing w:line="440" w:lineRule="exact"/>
        <w:ind w:firstLine="480" w:firstLineChars="200"/>
        <w:rPr>
          <w:rFonts w:ascii="仿宋" w:hAnsi="仿宋" w:eastAsia="仿宋"/>
          <w:sz w:val="24"/>
          <w:szCs w:val="24"/>
          <w:highlight w:val="none"/>
        </w:rPr>
      </w:pPr>
      <w:bookmarkStart w:id="85" w:name="_Toc494455675"/>
      <w:r>
        <w:rPr>
          <w:rFonts w:hint="eastAsia" w:ascii="仿宋" w:hAnsi="仿宋" w:eastAsia="仿宋"/>
          <w:sz w:val="24"/>
          <w:szCs w:val="24"/>
          <w:highlight w:val="none"/>
        </w:rPr>
        <w:t>18.5评标</w:t>
      </w:r>
      <w:bookmarkEnd w:id="85"/>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w:t>
      </w:r>
      <w:r>
        <w:rPr>
          <w:rFonts w:ascii="仿宋" w:hAnsi="仿宋" w:eastAsia="仿宋"/>
          <w:sz w:val="24"/>
          <w:szCs w:val="24"/>
          <w:highlight w:val="none"/>
        </w:rPr>
        <w:t>采购人或者采购代理机构负责组织评标工作，并履行下列职责：</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18.5.1.1</w:t>
      </w:r>
      <w:r>
        <w:rPr>
          <w:rFonts w:ascii="仿宋" w:hAnsi="仿宋" w:eastAsia="仿宋"/>
          <w:sz w:val="24"/>
          <w:szCs w:val="24"/>
          <w:highlight w:val="none"/>
        </w:rPr>
        <w:t>核对评审专家身份和采购人代表授权函，对评审专家在政府采购活动中的职责履行情况予以记录，并及时将有关违法违规行为向财政部门报告；</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18.5.1.2</w:t>
      </w:r>
      <w:r>
        <w:rPr>
          <w:rFonts w:ascii="仿宋" w:hAnsi="仿宋" w:eastAsia="仿宋"/>
          <w:sz w:val="24"/>
          <w:szCs w:val="24"/>
          <w:highlight w:val="none"/>
        </w:rPr>
        <w:t>宣布评标纪律；</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18.5.1.3</w:t>
      </w:r>
      <w:r>
        <w:rPr>
          <w:rFonts w:ascii="仿宋" w:hAnsi="仿宋" w:eastAsia="仿宋"/>
          <w:sz w:val="24"/>
          <w:szCs w:val="24"/>
          <w:highlight w:val="none"/>
        </w:rPr>
        <w:t>公布投标人名单，告知评审专家应当回避的情形；</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18.5.1.4</w:t>
      </w:r>
      <w:r>
        <w:rPr>
          <w:rFonts w:ascii="仿宋" w:hAnsi="仿宋" w:eastAsia="仿宋"/>
          <w:sz w:val="24"/>
          <w:szCs w:val="24"/>
          <w:highlight w:val="none"/>
        </w:rPr>
        <w:t>组织评标委员会推选评标组长，采购人代表不得担任组长；</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18.5.1.5</w:t>
      </w:r>
      <w:r>
        <w:rPr>
          <w:rFonts w:ascii="仿宋" w:hAnsi="仿宋" w:eastAsia="仿宋"/>
          <w:sz w:val="24"/>
          <w:szCs w:val="24"/>
          <w:highlight w:val="none"/>
        </w:rPr>
        <w:t>在评标期间采取必要的通讯管理措施，保证评标活动不受外界干扰；</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18.5.1.6</w:t>
      </w:r>
      <w:r>
        <w:rPr>
          <w:rFonts w:ascii="仿宋" w:hAnsi="仿宋" w:eastAsia="仿宋"/>
          <w:sz w:val="24"/>
          <w:szCs w:val="24"/>
          <w:highlight w:val="none"/>
        </w:rPr>
        <w:t>根据评标委员会的要求介绍政府采购相关政策法规、招标文件；</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18.5.1.7</w:t>
      </w:r>
      <w:r>
        <w:rPr>
          <w:rFonts w:ascii="仿宋" w:hAnsi="仿宋" w:eastAsia="仿宋"/>
          <w:sz w:val="24"/>
          <w:szCs w:val="24"/>
          <w:highlight w:val="none"/>
        </w:rPr>
        <w:t>维护评标秩序，监督评标委员会依照招标文件规定的评标程序、方法和标准进行独立评审，及时制止和纠正采购人代表、评审专家的倾向性言论或者违法违规行为；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18.5.1.8</w:t>
      </w:r>
      <w:r>
        <w:rPr>
          <w:rFonts w:ascii="仿宋" w:hAnsi="仿宋" w:eastAsia="仿宋"/>
          <w:sz w:val="24"/>
          <w:szCs w:val="24"/>
          <w:highlight w:val="none"/>
        </w:rPr>
        <w:t>核对评标结果，有</w:t>
      </w:r>
      <w:r>
        <w:rPr>
          <w:rFonts w:hint="eastAsia" w:ascii="仿宋" w:hAnsi="仿宋" w:eastAsia="仿宋"/>
          <w:sz w:val="24"/>
          <w:szCs w:val="24"/>
          <w:highlight w:val="none"/>
        </w:rPr>
        <w:t>以下</w:t>
      </w:r>
      <w:r>
        <w:rPr>
          <w:rFonts w:ascii="仿宋" w:hAnsi="仿宋" w:eastAsia="仿宋"/>
          <w:sz w:val="24"/>
          <w:szCs w:val="24"/>
          <w:highlight w:val="none"/>
        </w:rPr>
        <w:t>情形的，要求评标委员会复核或者书面说明理由，评标委员会拒绝的，应予记录并向本级财政部门报告；</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18.5.1.8.1</w:t>
      </w:r>
      <w:r>
        <w:rPr>
          <w:rFonts w:ascii="仿宋" w:hAnsi="仿宋" w:eastAsia="仿宋"/>
          <w:sz w:val="24"/>
          <w:szCs w:val="24"/>
          <w:highlight w:val="none"/>
        </w:rPr>
        <w:t>分值汇总计算错误的；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18.5.1.8.2</w:t>
      </w:r>
      <w:r>
        <w:rPr>
          <w:rFonts w:ascii="仿宋" w:hAnsi="仿宋" w:eastAsia="仿宋"/>
          <w:sz w:val="24"/>
          <w:szCs w:val="24"/>
          <w:highlight w:val="none"/>
        </w:rPr>
        <w:t>分项评分超出评分标准范围的；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18.5.1.8.3</w:t>
      </w:r>
      <w:r>
        <w:rPr>
          <w:rFonts w:ascii="仿宋" w:hAnsi="仿宋" w:eastAsia="仿宋"/>
          <w:sz w:val="24"/>
          <w:szCs w:val="24"/>
          <w:highlight w:val="none"/>
        </w:rPr>
        <w:t>评标委员会成员对客观评审因素评分不一致的；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18.5.1.8.4</w:t>
      </w:r>
      <w:r>
        <w:rPr>
          <w:rFonts w:ascii="仿宋" w:hAnsi="仿宋" w:eastAsia="仿宋"/>
          <w:sz w:val="24"/>
          <w:szCs w:val="24"/>
          <w:highlight w:val="none"/>
        </w:rPr>
        <w:t>经评标委员会认定评分畸高、畸低的。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18.5.1.9</w:t>
      </w:r>
      <w:r>
        <w:rPr>
          <w:rFonts w:ascii="仿宋" w:hAnsi="仿宋" w:eastAsia="仿宋"/>
          <w:sz w:val="24"/>
          <w:szCs w:val="24"/>
          <w:highlight w:val="none"/>
        </w:rPr>
        <w:t>评审工作完成后，按照规定向评审专家支付劳务报酬和异地评审差旅费，不得向评审专家以外的其他人员支付评审劳务报酬；</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18.5.1.10</w:t>
      </w:r>
      <w:r>
        <w:rPr>
          <w:rFonts w:ascii="仿宋" w:hAnsi="仿宋" w:eastAsia="仿宋"/>
          <w:sz w:val="24"/>
          <w:szCs w:val="24"/>
          <w:highlight w:val="none"/>
        </w:rPr>
        <w:t>处理与评标有关的其他事项。</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采购人可以在评标前说明项目背景和采购需求，说明内容不得含有歧视性、倾向性意见，不得超出招标文件所述范围。说明应当提交书面材料，并随采购文件一并存档。</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18.5.2资格性审查</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18.5.2</w:t>
      </w:r>
      <w:r>
        <w:rPr>
          <w:rFonts w:ascii="仿宋" w:hAnsi="仿宋" w:eastAsia="仿宋"/>
          <w:sz w:val="24"/>
          <w:szCs w:val="24"/>
          <w:highlight w:val="none"/>
        </w:rPr>
        <w:t>.1</w:t>
      </w:r>
      <w:r>
        <w:rPr>
          <w:rFonts w:hint="eastAsia" w:ascii="仿宋" w:hAnsi="仿宋" w:eastAsia="仿宋"/>
          <w:sz w:val="24"/>
          <w:szCs w:val="24"/>
          <w:highlight w:val="none"/>
        </w:rPr>
        <w:t>采购人或者采购代理机构依据法律法规和招标文件的规定，对投标文件中的资格证明、投标保证金等进行审查，以确定投标人是否具备投标资格。</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18.5.2</w:t>
      </w:r>
      <w:r>
        <w:rPr>
          <w:rFonts w:ascii="仿宋" w:hAnsi="仿宋" w:eastAsia="仿宋"/>
          <w:sz w:val="24"/>
          <w:szCs w:val="24"/>
          <w:highlight w:val="none"/>
        </w:rPr>
        <w:t>.2</w:t>
      </w:r>
      <w:r>
        <w:rPr>
          <w:rFonts w:hint="eastAsia" w:ascii="仿宋" w:hAnsi="仿宋" w:eastAsia="仿宋"/>
          <w:sz w:val="24"/>
          <w:szCs w:val="24"/>
          <w:highlight w:val="none"/>
        </w:rPr>
        <w:t>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信用信息查询记录及相关证据应当与其他采购文件一并保存。</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18.5.3符合性审查</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评标委员会依据招标文件的规定，从投标文件的有效性、完整性和对招标文件的响应程度进行审查，以确定是否对招标文件的实质性要求作出响应。</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w:t>
      </w:r>
      <w:r>
        <w:rPr>
          <w:rFonts w:ascii="仿宋" w:hAnsi="仿宋" w:eastAsia="仿宋"/>
          <w:sz w:val="24"/>
          <w:szCs w:val="24"/>
          <w:highlight w:val="none"/>
        </w:rPr>
        <w:t>4</w:t>
      </w:r>
      <w:r>
        <w:rPr>
          <w:rFonts w:hint="eastAsia" w:ascii="仿宋" w:hAnsi="仿宋" w:eastAsia="仿宋"/>
          <w:sz w:val="24"/>
          <w:szCs w:val="24"/>
          <w:highlight w:val="none"/>
        </w:rPr>
        <w:t>技术和商务评审</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18.5.4.</w:t>
      </w:r>
      <w:r>
        <w:rPr>
          <w:rFonts w:ascii="仿宋" w:hAnsi="仿宋" w:eastAsia="仿宋"/>
          <w:sz w:val="24"/>
          <w:szCs w:val="24"/>
          <w:highlight w:val="none"/>
        </w:rPr>
        <w:t>1</w:t>
      </w:r>
      <w:r>
        <w:rPr>
          <w:rFonts w:hint="eastAsia" w:ascii="仿宋" w:hAnsi="仿宋" w:eastAsia="仿宋"/>
          <w:sz w:val="24"/>
          <w:szCs w:val="24"/>
          <w:highlight w:val="none"/>
        </w:rPr>
        <w:t>按照招标文件要求，评标委员会审查投标人所投货物和服务的规格、质量、数量以及服务等技术要求和参数，进行技术部分的评审，并记录实质性响应、技术偏离等事项。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18.5.4.</w:t>
      </w:r>
      <w:r>
        <w:rPr>
          <w:rFonts w:ascii="仿宋" w:hAnsi="仿宋" w:eastAsia="仿宋"/>
          <w:sz w:val="24"/>
          <w:szCs w:val="24"/>
          <w:highlight w:val="none"/>
        </w:rPr>
        <w:t>2</w:t>
      </w:r>
      <w:r>
        <w:rPr>
          <w:rFonts w:hint="eastAsia" w:ascii="仿宋" w:hAnsi="仿宋" w:eastAsia="仿宋"/>
          <w:sz w:val="24"/>
          <w:szCs w:val="24"/>
          <w:highlight w:val="none"/>
        </w:rPr>
        <w:t>按照招标文件要求，评标委员会审查投标人业绩、政策性加分、价格扣除等事项，进行商务部分评审，并记录相关事项。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18.5.4.</w:t>
      </w:r>
      <w:r>
        <w:rPr>
          <w:rFonts w:ascii="仿宋" w:hAnsi="仿宋" w:eastAsia="仿宋"/>
          <w:sz w:val="24"/>
          <w:szCs w:val="24"/>
          <w:highlight w:val="none"/>
        </w:rPr>
        <w:t>3采用综合评分法的，</w:t>
      </w:r>
      <w:r>
        <w:rPr>
          <w:rFonts w:hint="eastAsia" w:ascii="仿宋" w:hAnsi="仿宋" w:eastAsia="仿宋"/>
          <w:sz w:val="24"/>
          <w:szCs w:val="24"/>
          <w:highlight w:val="none"/>
        </w:rPr>
        <w:t>技术部分由评标委员会成员各自独立打分，按照招标文件规定的评标办法进行逐项打分，对客观评分项的评分应当一致，对需要借助专业知识评判的主观评分项应当严格按照评分标准公正评分。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18.5.4.</w:t>
      </w:r>
      <w:r>
        <w:rPr>
          <w:rFonts w:ascii="仿宋" w:hAnsi="仿宋" w:eastAsia="仿宋"/>
          <w:sz w:val="24"/>
          <w:szCs w:val="24"/>
          <w:highlight w:val="none"/>
        </w:rPr>
        <w:t>4采用综合评分法的，</w:t>
      </w:r>
      <w:r>
        <w:rPr>
          <w:rFonts w:hint="eastAsia" w:ascii="仿宋" w:hAnsi="仿宋" w:eastAsia="仿宋"/>
          <w:sz w:val="24"/>
          <w:szCs w:val="24"/>
          <w:highlight w:val="none"/>
        </w:rPr>
        <w:t>商务部分由评标委员会审核认定评分结果，交各投标人签字确认。</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18.5.4.5</w:t>
      </w:r>
      <w:r>
        <w:rPr>
          <w:rFonts w:ascii="仿宋" w:hAnsi="仿宋" w:eastAsia="仿宋"/>
          <w:sz w:val="24"/>
          <w:szCs w:val="24"/>
          <w:highlight w:val="none"/>
        </w:rPr>
        <w:t>采用最低评标价法的采购项目，提供相同品牌产品</w:t>
      </w:r>
      <w:r>
        <w:rPr>
          <w:rFonts w:hint="eastAsia" w:ascii="仿宋" w:hAnsi="仿宋" w:eastAsia="仿宋"/>
          <w:sz w:val="24"/>
          <w:szCs w:val="24"/>
          <w:highlight w:val="none"/>
        </w:rPr>
        <w:t>（非单一产品采购项目，系指采购人确定的核心产品）</w:t>
      </w:r>
      <w:r>
        <w:rPr>
          <w:rFonts w:ascii="仿宋" w:hAnsi="仿宋" w:eastAsia="仿宋"/>
          <w:sz w:val="24"/>
          <w:szCs w:val="24"/>
          <w:highlight w:val="none"/>
        </w:rPr>
        <w:t>的不同投标人参加同一合同项下投标的，以其中通过资格审查、符合性审查且报价最低的参加评标；报价相同的，由</w:t>
      </w:r>
      <w:r>
        <w:rPr>
          <w:rFonts w:hint="eastAsia" w:ascii="仿宋" w:hAnsi="仿宋" w:eastAsia="仿宋"/>
          <w:sz w:val="24"/>
          <w:szCs w:val="24"/>
          <w:highlight w:val="none"/>
        </w:rPr>
        <w:t>采购人</w:t>
      </w:r>
      <w:r>
        <w:rPr>
          <w:rFonts w:ascii="仿宋" w:hAnsi="仿宋" w:eastAsia="仿宋"/>
          <w:sz w:val="24"/>
          <w:szCs w:val="24"/>
          <w:highlight w:val="none"/>
        </w:rPr>
        <w:t>或者</w:t>
      </w:r>
      <w:r>
        <w:rPr>
          <w:rFonts w:hint="eastAsia" w:ascii="仿宋" w:hAnsi="仿宋" w:eastAsia="仿宋"/>
          <w:sz w:val="24"/>
          <w:szCs w:val="24"/>
          <w:highlight w:val="none"/>
        </w:rPr>
        <w:t>采购人</w:t>
      </w:r>
      <w:r>
        <w:rPr>
          <w:rFonts w:ascii="仿宋" w:hAnsi="仿宋" w:eastAsia="仿宋"/>
          <w:sz w:val="24"/>
          <w:szCs w:val="24"/>
          <w:highlight w:val="none"/>
        </w:rPr>
        <w:t>委托评标委员会采取随机抽取</w:t>
      </w:r>
      <w:r>
        <w:rPr>
          <w:rFonts w:hint="eastAsia" w:ascii="仿宋" w:hAnsi="仿宋" w:eastAsia="仿宋"/>
          <w:sz w:val="24"/>
          <w:szCs w:val="24"/>
          <w:highlight w:val="none"/>
        </w:rPr>
        <w:t>的</w:t>
      </w:r>
      <w:r>
        <w:rPr>
          <w:rFonts w:ascii="仿宋" w:hAnsi="仿宋" w:eastAsia="仿宋"/>
          <w:sz w:val="24"/>
          <w:szCs w:val="24"/>
          <w:highlight w:val="none"/>
        </w:rPr>
        <w:t>方式确定一个参加评标的投标人，其他投标无效。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18.5.4.6</w:t>
      </w:r>
      <w:r>
        <w:rPr>
          <w:rFonts w:ascii="仿宋" w:hAnsi="仿宋" w:eastAsia="仿宋"/>
          <w:sz w:val="24"/>
          <w:szCs w:val="24"/>
          <w:highlight w:val="none"/>
        </w:rPr>
        <w:t>使用综合评分法的采购项目，提供相同品牌产品</w:t>
      </w:r>
      <w:r>
        <w:rPr>
          <w:rFonts w:hint="eastAsia" w:ascii="仿宋" w:hAnsi="仿宋" w:eastAsia="仿宋"/>
          <w:sz w:val="24"/>
          <w:szCs w:val="24"/>
          <w:highlight w:val="none"/>
        </w:rPr>
        <w:t>（非单一产品采购项目，系指采购人确定的核心产品）</w:t>
      </w:r>
      <w:r>
        <w:rPr>
          <w:rFonts w:ascii="仿宋" w:hAnsi="仿宋" w:eastAsia="仿宋"/>
          <w:sz w:val="24"/>
          <w:szCs w:val="24"/>
          <w:highlight w:val="none"/>
        </w:rPr>
        <w:t>且通过资格审查、符合性审查的不同投标人参加同一合同项下投标的，按一家投标人计算，评审后得分最高的同品牌投标人获得中标人推荐资格；评审得分相同的，由</w:t>
      </w:r>
      <w:r>
        <w:rPr>
          <w:rFonts w:hint="eastAsia" w:ascii="仿宋" w:hAnsi="仿宋" w:eastAsia="仿宋"/>
          <w:sz w:val="24"/>
          <w:szCs w:val="24"/>
          <w:highlight w:val="none"/>
        </w:rPr>
        <w:t>采购人</w:t>
      </w:r>
      <w:r>
        <w:rPr>
          <w:rFonts w:ascii="仿宋" w:hAnsi="仿宋" w:eastAsia="仿宋"/>
          <w:sz w:val="24"/>
          <w:szCs w:val="24"/>
          <w:highlight w:val="none"/>
        </w:rPr>
        <w:t>或者</w:t>
      </w:r>
      <w:r>
        <w:rPr>
          <w:rFonts w:hint="eastAsia" w:ascii="仿宋" w:hAnsi="仿宋" w:eastAsia="仿宋"/>
          <w:sz w:val="24"/>
          <w:szCs w:val="24"/>
          <w:highlight w:val="none"/>
        </w:rPr>
        <w:t>采购人</w:t>
      </w:r>
      <w:r>
        <w:rPr>
          <w:rFonts w:ascii="仿宋" w:hAnsi="仿宋" w:eastAsia="仿宋"/>
          <w:sz w:val="24"/>
          <w:szCs w:val="24"/>
          <w:highlight w:val="none"/>
        </w:rPr>
        <w:t>委托评标委员会采取随机抽取</w:t>
      </w:r>
      <w:r>
        <w:rPr>
          <w:rFonts w:hint="eastAsia" w:ascii="仿宋" w:hAnsi="仿宋" w:eastAsia="仿宋"/>
          <w:sz w:val="24"/>
          <w:szCs w:val="24"/>
          <w:highlight w:val="none"/>
        </w:rPr>
        <w:t>的</w:t>
      </w:r>
      <w:r>
        <w:rPr>
          <w:rFonts w:ascii="仿宋" w:hAnsi="仿宋" w:eastAsia="仿宋"/>
          <w:sz w:val="24"/>
          <w:szCs w:val="24"/>
          <w:highlight w:val="none"/>
        </w:rPr>
        <w:t>方式确定一个投标人获得中标人推荐资格，其他同品牌投标人不作为中标候选人。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440" w:lineRule="exact"/>
        <w:ind w:firstLine="480" w:firstLineChars="200"/>
        <w:rPr>
          <w:rFonts w:ascii="仿宋" w:hAnsi="仿宋" w:eastAsia="仿宋"/>
          <w:sz w:val="24"/>
          <w:szCs w:val="24"/>
          <w:highlight w:val="none"/>
        </w:rPr>
      </w:pPr>
      <w:bookmarkStart w:id="86" w:name="_Toc494455676"/>
      <w:r>
        <w:rPr>
          <w:rFonts w:hint="eastAsia" w:ascii="仿宋" w:hAnsi="仿宋" w:eastAsia="仿宋"/>
          <w:sz w:val="24"/>
          <w:szCs w:val="24"/>
          <w:highlight w:val="none"/>
        </w:rPr>
        <w:t>18.6澄清有关问题</w:t>
      </w:r>
      <w:bookmarkEnd w:id="86"/>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18.6.</w:t>
      </w:r>
      <w:r>
        <w:rPr>
          <w:rFonts w:ascii="仿宋" w:hAnsi="仿宋" w:eastAsia="仿宋"/>
          <w:sz w:val="24"/>
          <w:szCs w:val="24"/>
          <w:highlight w:val="none"/>
        </w:rPr>
        <w:t>1</w:t>
      </w:r>
      <w:r>
        <w:rPr>
          <w:rFonts w:hint="eastAsia" w:ascii="仿宋" w:hAnsi="仿宋" w:eastAsia="仿宋"/>
          <w:sz w:val="24"/>
          <w:szCs w:val="24"/>
          <w:highlight w:val="none"/>
        </w:rPr>
        <w:t>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18.6.</w:t>
      </w:r>
      <w:r>
        <w:rPr>
          <w:rFonts w:ascii="仿宋" w:hAnsi="仿宋" w:eastAsia="仿宋"/>
          <w:sz w:val="24"/>
          <w:szCs w:val="24"/>
          <w:highlight w:val="none"/>
        </w:rPr>
        <w:t>2</w:t>
      </w:r>
      <w:r>
        <w:rPr>
          <w:rFonts w:hint="eastAsia" w:ascii="仿宋" w:hAnsi="仿宋" w:eastAsia="仿宋"/>
          <w:sz w:val="24"/>
          <w:szCs w:val="24"/>
          <w:highlight w:val="none"/>
        </w:rPr>
        <w:t>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18.6.</w:t>
      </w:r>
      <w:r>
        <w:rPr>
          <w:rFonts w:ascii="仿宋" w:hAnsi="仿宋" w:eastAsia="仿宋"/>
          <w:sz w:val="24"/>
          <w:szCs w:val="24"/>
          <w:highlight w:val="none"/>
        </w:rPr>
        <w:t>3</w:t>
      </w:r>
      <w:r>
        <w:rPr>
          <w:rFonts w:hint="eastAsia" w:ascii="仿宋" w:hAnsi="仿宋" w:eastAsia="仿宋"/>
          <w:sz w:val="24"/>
          <w:szCs w:val="24"/>
          <w:highlight w:val="none"/>
        </w:rPr>
        <w:t>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仿宋" w:hAnsi="仿宋" w:eastAsia="仿宋"/>
          <w:sz w:val="24"/>
          <w:szCs w:val="24"/>
          <w:highlight w:val="none"/>
        </w:rPr>
      </w:pPr>
      <w:bookmarkStart w:id="87" w:name="_Toc494455677"/>
      <w:r>
        <w:rPr>
          <w:rFonts w:hint="eastAsia" w:ascii="仿宋" w:hAnsi="仿宋" w:eastAsia="仿宋"/>
          <w:sz w:val="24"/>
          <w:szCs w:val="24"/>
          <w:highlight w:val="none"/>
        </w:rPr>
        <w:t>18.7定标</w:t>
      </w:r>
      <w:bookmarkEnd w:id="87"/>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18.7.</w:t>
      </w:r>
      <w:r>
        <w:rPr>
          <w:rFonts w:ascii="仿宋" w:hAnsi="仿宋" w:eastAsia="仿宋"/>
          <w:sz w:val="24"/>
          <w:szCs w:val="24"/>
          <w:highlight w:val="none"/>
        </w:rPr>
        <w:t>1</w:t>
      </w:r>
      <w:r>
        <w:rPr>
          <w:rFonts w:hint="eastAsia" w:ascii="仿宋" w:hAnsi="仿宋" w:eastAsia="仿宋"/>
          <w:sz w:val="24"/>
          <w:szCs w:val="24"/>
          <w:highlight w:val="none"/>
        </w:rPr>
        <w:t>评标委员会根据投标人须知前附表的规定确定中标候选人或直接确定中标人。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评标委员会确定中标候选人的，中标候选人数见投标人须知前附表。</w:t>
      </w:r>
      <w:r>
        <w:rPr>
          <w:rFonts w:ascii="仿宋" w:hAnsi="仿宋" w:eastAsia="仿宋"/>
          <w:sz w:val="24"/>
          <w:szCs w:val="24"/>
          <w:highlight w:val="none"/>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18.7.</w:t>
      </w:r>
      <w:r>
        <w:rPr>
          <w:rFonts w:ascii="仿宋" w:hAnsi="仿宋" w:eastAsia="仿宋"/>
          <w:sz w:val="24"/>
          <w:szCs w:val="24"/>
          <w:highlight w:val="none"/>
        </w:rPr>
        <w:t>2</w:t>
      </w:r>
      <w:r>
        <w:rPr>
          <w:rFonts w:hint="eastAsia" w:ascii="仿宋" w:hAnsi="仿宋" w:eastAsia="仿宋"/>
          <w:sz w:val="24"/>
          <w:szCs w:val="24"/>
          <w:highlight w:val="none"/>
        </w:rPr>
        <w:t>本次招标评标办法：见投标人须知前附表。</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18.7.</w:t>
      </w:r>
      <w:r>
        <w:rPr>
          <w:rFonts w:ascii="仿宋" w:hAnsi="仿宋" w:eastAsia="仿宋"/>
          <w:sz w:val="24"/>
          <w:szCs w:val="24"/>
          <w:highlight w:val="none"/>
        </w:rPr>
        <w:t>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18.7.</w:t>
      </w:r>
      <w:r>
        <w:rPr>
          <w:rFonts w:ascii="仿宋" w:hAnsi="仿宋" w:eastAsia="仿宋"/>
          <w:sz w:val="24"/>
          <w:szCs w:val="24"/>
          <w:highlight w:val="none"/>
        </w:rPr>
        <w:t>4</w:t>
      </w:r>
      <w:r>
        <w:rPr>
          <w:rFonts w:hint="eastAsia" w:ascii="仿宋" w:hAnsi="仿宋" w:eastAsia="仿宋"/>
          <w:sz w:val="24"/>
          <w:szCs w:val="24"/>
          <w:highlight w:val="none"/>
        </w:rPr>
        <w:t>采用最低评标价法的，评标结果按投标报价由低到高顺序排列，投标报价相同的并列。</w:t>
      </w:r>
      <w:r>
        <w:rPr>
          <w:rFonts w:ascii="仿宋" w:hAnsi="仿宋" w:eastAsia="仿宋"/>
          <w:sz w:val="24"/>
          <w:szCs w:val="24"/>
          <w:highlight w:val="none"/>
        </w:rPr>
        <w:t>投标文件满足招标文件全部实质性要求且投标报价最低的投标人为排名第一的中标候选人。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18.7.5</w:t>
      </w:r>
      <w:r>
        <w:rPr>
          <w:rFonts w:ascii="仿宋" w:hAnsi="仿宋" w:eastAsia="仿宋"/>
          <w:sz w:val="24"/>
          <w:szCs w:val="24"/>
          <w:highlight w:val="none"/>
        </w:rPr>
        <w:t>对于可以投多个包，但只能中标</w:t>
      </w:r>
      <w:r>
        <w:rPr>
          <w:rFonts w:hint="eastAsia" w:ascii="仿宋" w:hAnsi="仿宋" w:eastAsia="仿宋"/>
          <w:sz w:val="24"/>
          <w:szCs w:val="24"/>
          <w:highlight w:val="none"/>
        </w:rPr>
        <w:t>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440" w:lineRule="exact"/>
        <w:ind w:firstLine="480" w:firstLineChars="200"/>
        <w:rPr>
          <w:rFonts w:ascii="仿宋" w:hAnsi="仿宋" w:eastAsia="仿宋" w:cs="仿宋"/>
          <w:kern w:val="0"/>
          <w:sz w:val="24"/>
          <w:szCs w:val="24"/>
          <w:highlight w:val="none"/>
        </w:rPr>
      </w:pPr>
      <w:r>
        <w:rPr>
          <w:rFonts w:ascii="仿宋" w:hAnsi="仿宋" w:eastAsia="仿宋" w:cs="仿宋"/>
          <w:kern w:val="0"/>
          <w:sz w:val="24"/>
          <w:szCs w:val="24"/>
          <w:highlight w:val="none"/>
        </w:rPr>
        <w:t>根据前项规定，导致各包参与综合得分排名的投标人不足</w:t>
      </w:r>
      <w:r>
        <w:rPr>
          <w:rFonts w:hint="eastAsia" w:ascii="仿宋" w:hAnsi="仿宋" w:eastAsia="仿宋" w:cs="仿宋"/>
          <w:kern w:val="0"/>
          <w:sz w:val="24"/>
          <w:szCs w:val="24"/>
          <w:highlight w:val="none"/>
        </w:rPr>
        <w:t>3家时，评委会认为不足以构成竞争的有权对该包予以废标。</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18.7.6按照有关规定中标人因不可抗力或者自身原因不能履行政府采购合同的，报经同级财政部门同意后，可顺延排序第二的投标人中标；或者报同级财政部门同意后，做废标处理，由采购人依法重新组织招标。</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18.7.7以入围方式确定多个中标人的，入围中标人数量应当根据招标需要并在招标活动开始前确定，由评标委员会按照招标文件规定的评标办法确定各投标人排列顺序，依照顺序确定入围中标人。</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18.7.8评标委员会成员对需要共同认定的事项存在争议的，应当按照少数服从多数的原则作出结论。持不同意见的评标委员会成员应当在评标报告上签署不同意见及理由，否则视为同意评标报告。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18.7.9评标结果汇总完成后，除下列情形外，任何人不得修改评标结果：</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（一）分值汇总计算错误的；</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（二）分项评分超出评分标准范围的；</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（三）评标委员会成员对客观评审因素评分不一致的；</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（四）经评标委员会认定评分畸高、畸低的。</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480" w:firstLineChars="200"/>
        <w:rPr>
          <w:rFonts w:ascii="仿宋" w:hAnsi="仿宋" w:eastAsia="仿宋" w:cs="仿宋"/>
          <w:kern w:val="0"/>
          <w:sz w:val="24"/>
          <w:szCs w:val="24"/>
          <w:highlight w:val="none"/>
        </w:rPr>
      </w:pPr>
      <w:bookmarkStart w:id="88" w:name="_Toc494455678"/>
      <w:r>
        <w:rPr>
          <w:rFonts w:hint="eastAsia" w:ascii="仿宋" w:hAnsi="仿宋" w:eastAsia="仿宋" w:cs="仿宋"/>
          <w:kern w:val="0"/>
          <w:sz w:val="24"/>
          <w:szCs w:val="24"/>
          <w:highlight w:val="none"/>
        </w:rPr>
        <w:t>18.7.10</w:t>
      </w:r>
      <w:r>
        <w:rPr>
          <w:rFonts w:ascii="仿宋" w:hAnsi="仿宋" w:eastAsia="仿宋" w:cs="仿宋"/>
          <w:kern w:val="0"/>
          <w:sz w:val="24"/>
          <w:szCs w:val="24"/>
          <w:highlight w:val="none"/>
        </w:rPr>
        <w:t>评标委员会根据全体评标成员签字的原始评标记录和评标结果编写评标报告。</w:t>
      </w:r>
      <w:bookmarkEnd w:id="88"/>
    </w:p>
    <w:p>
      <w:pPr>
        <w:spacing w:line="440" w:lineRule="exact"/>
        <w:ind w:firstLine="480" w:firstLineChars="200"/>
        <w:rPr>
          <w:rFonts w:ascii="仿宋" w:hAnsi="仿宋" w:eastAsia="仿宋" w:cs="仿宋"/>
          <w:kern w:val="0"/>
          <w:sz w:val="24"/>
          <w:szCs w:val="24"/>
          <w:highlight w:val="none"/>
        </w:rPr>
      </w:pPr>
      <w:bookmarkStart w:id="89" w:name="_Toc494455679"/>
      <w:r>
        <w:rPr>
          <w:rFonts w:hint="eastAsia" w:ascii="仿宋" w:hAnsi="仿宋" w:eastAsia="仿宋" w:cs="仿宋"/>
          <w:kern w:val="0"/>
          <w:sz w:val="24"/>
          <w:szCs w:val="24"/>
          <w:highlight w:val="none"/>
        </w:rPr>
        <w:t>18.8中标公告以及中标通知书</w:t>
      </w:r>
      <w:bookmarkEnd w:id="89"/>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18.8</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采购人或者采购代理机构应当自中标人确定之日起</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个工作日内，发出中标通知书，并在相关媒介公告中标结果（公告期限为1个工作日），招标文件随中标结果同时公告；</w:t>
      </w:r>
      <w:r>
        <w:rPr>
          <w:rFonts w:ascii="仿宋" w:hAnsi="仿宋" w:eastAsia="仿宋" w:cs="仿宋"/>
          <w:kern w:val="0"/>
          <w:sz w:val="24"/>
          <w:szCs w:val="24"/>
          <w:highlight w:val="none"/>
        </w:rPr>
        <w:t>采用综合评分法评审的，还应当告知未中标人本人的评审得分与排序。</w:t>
      </w:r>
    </w:p>
    <w:p>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18.8.2采购人或采购代理机构不按照规定发布中标公告或者发布中标公告后不签发中标通知书的，应当承担法律责任，给中标人造成经济损失的应承担赔偿责任。</w:t>
      </w:r>
    </w:p>
    <w:p>
      <w:pPr>
        <w:spacing w:line="440" w:lineRule="exact"/>
        <w:ind w:firstLine="480" w:firstLineChars="200"/>
        <w:rPr>
          <w:rStyle w:val="18"/>
          <w:sz w:val="24"/>
          <w:szCs w:val="24"/>
          <w:highlight w:val="none"/>
        </w:rPr>
      </w:pPr>
      <w:r>
        <w:rPr>
          <w:rStyle w:val="18"/>
          <w:rFonts w:hint="eastAsia"/>
          <w:sz w:val="24"/>
          <w:szCs w:val="24"/>
          <w:highlight w:val="none"/>
        </w:rPr>
        <w:t>18.8</w:t>
      </w:r>
      <w:r>
        <w:rPr>
          <w:rStyle w:val="18"/>
          <w:sz w:val="24"/>
          <w:szCs w:val="24"/>
          <w:highlight w:val="none"/>
        </w:rPr>
        <w:t>.</w:t>
      </w:r>
      <w:r>
        <w:rPr>
          <w:rStyle w:val="18"/>
          <w:rFonts w:hint="eastAsia"/>
          <w:sz w:val="24"/>
          <w:szCs w:val="24"/>
          <w:highlight w:val="none"/>
        </w:rPr>
        <w:t>3中标通知书对采购人和中标人都具有法律效力。中标通知书发出后，采购人改变中标结果的，或者中标人放弃中标，应当依法承担法律责任。</w:t>
      </w:r>
    </w:p>
    <w:p>
      <w:pPr>
        <w:spacing w:line="440" w:lineRule="exact"/>
        <w:ind w:firstLine="480" w:firstLineChars="200"/>
        <w:rPr>
          <w:rStyle w:val="18"/>
          <w:sz w:val="24"/>
          <w:szCs w:val="24"/>
          <w:highlight w:val="none"/>
        </w:rPr>
      </w:pPr>
      <w:bookmarkStart w:id="90" w:name="_Toc494455680"/>
      <w:r>
        <w:rPr>
          <w:rStyle w:val="18"/>
          <w:rFonts w:hint="eastAsia"/>
          <w:sz w:val="24"/>
          <w:szCs w:val="24"/>
          <w:highlight w:val="none"/>
        </w:rPr>
        <w:t>18.9投标无效</w:t>
      </w:r>
      <w:bookmarkEnd w:id="90"/>
    </w:p>
    <w:p>
      <w:pPr>
        <w:spacing w:line="440" w:lineRule="exact"/>
        <w:ind w:firstLine="480" w:firstLineChars="200"/>
        <w:rPr>
          <w:rStyle w:val="18"/>
          <w:sz w:val="24"/>
          <w:szCs w:val="24"/>
          <w:highlight w:val="none"/>
        </w:rPr>
      </w:pPr>
      <w:r>
        <w:rPr>
          <w:rStyle w:val="18"/>
          <w:rFonts w:hint="eastAsia"/>
          <w:sz w:val="24"/>
          <w:szCs w:val="24"/>
          <w:highlight w:val="none"/>
        </w:rPr>
        <w:t>出现下列情形之一的，投标无效：</w:t>
      </w:r>
    </w:p>
    <w:p>
      <w:pPr>
        <w:spacing w:line="440" w:lineRule="exact"/>
        <w:ind w:firstLine="480" w:firstLineChars="200"/>
        <w:rPr>
          <w:rStyle w:val="18"/>
          <w:sz w:val="24"/>
          <w:szCs w:val="24"/>
          <w:highlight w:val="none"/>
        </w:rPr>
      </w:pPr>
      <w:r>
        <w:rPr>
          <w:rStyle w:val="18"/>
          <w:rFonts w:hint="eastAsia"/>
          <w:sz w:val="24"/>
          <w:szCs w:val="24"/>
          <w:highlight w:val="none"/>
        </w:rPr>
        <w:t>18.9.</w:t>
      </w:r>
      <w:r>
        <w:rPr>
          <w:rStyle w:val="18"/>
          <w:sz w:val="24"/>
          <w:szCs w:val="24"/>
          <w:highlight w:val="none"/>
        </w:rPr>
        <w:t>1报价超过招标文件中规定的预算金额或者最高限价的</w:t>
      </w:r>
      <w:r>
        <w:rPr>
          <w:rStyle w:val="18"/>
          <w:rFonts w:hint="eastAsia"/>
          <w:sz w:val="24"/>
          <w:szCs w:val="24"/>
          <w:highlight w:val="none"/>
        </w:rPr>
        <w:t>；</w:t>
      </w:r>
    </w:p>
    <w:p>
      <w:pPr>
        <w:spacing w:line="440" w:lineRule="exact"/>
        <w:ind w:firstLine="480" w:firstLineChars="200"/>
        <w:rPr>
          <w:rStyle w:val="18"/>
          <w:sz w:val="24"/>
          <w:szCs w:val="24"/>
          <w:highlight w:val="none"/>
        </w:rPr>
      </w:pPr>
      <w:r>
        <w:rPr>
          <w:rStyle w:val="18"/>
          <w:rFonts w:hint="eastAsia"/>
          <w:sz w:val="24"/>
          <w:szCs w:val="24"/>
          <w:highlight w:val="none"/>
        </w:rPr>
        <w:t>18.9.</w:t>
      </w:r>
      <w:r>
        <w:rPr>
          <w:rStyle w:val="18"/>
          <w:sz w:val="24"/>
          <w:szCs w:val="24"/>
          <w:highlight w:val="none"/>
        </w:rPr>
        <w:t>2</w:t>
      </w:r>
      <w:r>
        <w:rPr>
          <w:rStyle w:val="18"/>
          <w:rFonts w:hint="eastAsia"/>
          <w:sz w:val="24"/>
          <w:szCs w:val="24"/>
          <w:highlight w:val="none"/>
        </w:rPr>
        <w:t>对招标文件要求的不可更改的参数未做出实质性响应或者发生负偏离的；</w:t>
      </w:r>
    </w:p>
    <w:p>
      <w:pPr>
        <w:spacing w:line="440" w:lineRule="exact"/>
        <w:ind w:firstLine="480" w:firstLineChars="200"/>
        <w:rPr>
          <w:rStyle w:val="18"/>
          <w:sz w:val="24"/>
          <w:szCs w:val="24"/>
          <w:highlight w:val="none"/>
        </w:rPr>
      </w:pPr>
      <w:r>
        <w:rPr>
          <w:rStyle w:val="18"/>
          <w:rFonts w:hint="eastAsia"/>
          <w:sz w:val="24"/>
          <w:szCs w:val="24"/>
          <w:highlight w:val="none"/>
        </w:rPr>
        <w:t>18.9.3应提供而未提供标注的政府强制采购节能、环保产品的；</w:t>
      </w:r>
    </w:p>
    <w:p>
      <w:pPr>
        <w:spacing w:line="440" w:lineRule="exact"/>
        <w:ind w:firstLine="480" w:firstLineChars="200"/>
        <w:rPr>
          <w:rStyle w:val="18"/>
          <w:sz w:val="24"/>
          <w:szCs w:val="24"/>
          <w:highlight w:val="none"/>
        </w:rPr>
      </w:pPr>
      <w:r>
        <w:rPr>
          <w:rStyle w:val="18"/>
          <w:rFonts w:hint="eastAsia"/>
          <w:sz w:val="24"/>
          <w:szCs w:val="24"/>
          <w:highlight w:val="none"/>
        </w:rPr>
        <w:t>18.9.4</w:t>
      </w:r>
      <w:r>
        <w:rPr>
          <w:rStyle w:val="18"/>
          <w:sz w:val="24"/>
          <w:szCs w:val="24"/>
          <w:highlight w:val="none"/>
        </w:rPr>
        <w:t>对于不允许偏离的实质性要求和条件</w:t>
      </w:r>
      <w:r>
        <w:rPr>
          <w:rStyle w:val="18"/>
          <w:rFonts w:hint="eastAsia"/>
          <w:sz w:val="24"/>
          <w:szCs w:val="24"/>
          <w:highlight w:val="none"/>
        </w:rPr>
        <w:t>发生偏离的；</w:t>
      </w:r>
    </w:p>
    <w:p>
      <w:pPr>
        <w:spacing w:line="440" w:lineRule="exact"/>
        <w:ind w:firstLine="480" w:firstLineChars="200"/>
        <w:rPr>
          <w:rStyle w:val="18"/>
          <w:sz w:val="24"/>
          <w:szCs w:val="24"/>
          <w:highlight w:val="none"/>
        </w:rPr>
      </w:pPr>
      <w:r>
        <w:rPr>
          <w:rStyle w:val="18"/>
          <w:rFonts w:hint="eastAsia"/>
          <w:sz w:val="24"/>
          <w:szCs w:val="24"/>
          <w:highlight w:val="none"/>
        </w:rPr>
        <w:t>18.9.5不按照招标文件规定报价、没有分项报价、拒绝报价、有多个报价（招标文件另有规定的除外）、有选择性报价、附有条件的报价或者拒绝修正报价的；</w:t>
      </w:r>
    </w:p>
    <w:p>
      <w:pPr>
        <w:spacing w:line="440" w:lineRule="exact"/>
        <w:ind w:firstLine="480" w:firstLineChars="200"/>
        <w:rPr>
          <w:rStyle w:val="18"/>
          <w:sz w:val="24"/>
          <w:szCs w:val="24"/>
          <w:highlight w:val="none"/>
        </w:rPr>
      </w:pPr>
      <w:r>
        <w:rPr>
          <w:rStyle w:val="18"/>
          <w:rFonts w:hint="eastAsia"/>
          <w:sz w:val="24"/>
          <w:szCs w:val="24"/>
          <w:highlight w:val="none"/>
        </w:rPr>
        <w:t>18.9.6投标文件正副本未区分或者内容严重不一致的；</w:t>
      </w:r>
    </w:p>
    <w:p>
      <w:pPr>
        <w:spacing w:line="440" w:lineRule="exact"/>
        <w:ind w:firstLine="480" w:firstLineChars="200"/>
        <w:rPr>
          <w:rStyle w:val="18"/>
          <w:sz w:val="24"/>
          <w:szCs w:val="24"/>
          <w:highlight w:val="none"/>
        </w:rPr>
      </w:pPr>
      <w:r>
        <w:rPr>
          <w:rStyle w:val="18"/>
          <w:rFonts w:hint="eastAsia"/>
          <w:sz w:val="24"/>
          <w:szCs w:val="24"/>
          <w:highlight w:val="none"/>
        </w:rPr>
        <w:t>18.9.7</w:t>
      </w:r>
      <w:r>
        <w:rPr>
          <w:rStyle w:val="18"/>
          <w:sz w:val="24"/>
          <w:szCs w:val="24"/>
          <w:highlight w:val="none"/>
        </w:rPr>
        <w:t>未按照招标文件的规定提交投标保证金的</w:t>
      </w:r>
      <w:r>
        <w:rPr>
          <w:rStyle w:val="18"/>
          <w:rFonts w:hint="eastAsia"/>
          <w:sz w:val="24"/>
          <w:szCs w:val="24"/>
          <w:highlight w:val="none"/>
        </w:rPr>
        <w:t>；</w:t>
      </w:r>
    </w:p>
    <w:p>
      <w:pPr>
        <w:spacing w:line="440" w:lineRule="exact"/>
        <w:ind w:firstLine="480" w:firstLineChars="200"/>
        <w:rPr>
          <w:rStyle w:val="18"/>
          <w:sz w:val="24"/>
          <w:szCs w:val="24"/>
          <w:highlight w:val="none"/>
        </w:rPr>
      </w:pPr>
      <w:r>
        <w:rPr>
          <w:rStyle w:val="18"/>
          <w:rFonts w:hint="eastAsia"/>
          <w:sz w:val="24"/>
          <w:szCs w:val="24"/>
          <w:highlight w:val="none"/>
        </w:rPr>
        <w:t>18.9.8投标有效期不满足招标文件要求的；</w:t>
      </w:r>
    </w:p>
    <w:p>
      <w:pPr>
        <w:spacing w:line="440" w:lineRule="exact"/>
        <w:ind w:firstLine="480" w:firstLineChars="200"/>
        <w:rPr>
          <w:rStyle w:val="18"/>
          <w:sz w:val="24"/>
          <w:szCs w:val="24"/>
          <w:highlight w:val="none"/>
        </w:rPr>
      </w:pPr>
      <w:r>
        <w:rPr>
          <w:rStyle w:val="18"/>
          <w:rFonts w:hint="eastAsia"/>
          <w:sz w:val="24"/>
          <w:szCs w:val="24"/>
          <w:highlight w:val="none"/>
        </w:rPr>
        <w:t>18.9.9投标超出营业执照经营范围的；</w:t>
      </w:r>
    </w:p>
    <w:p>
      <w:pPr>
        <w:spacing w:line="440" w:lineRule="exact"/>
        <w:ind w:firstLine="480" w:firstLineChars="200"/>
        <w:rPr>
          <w:rStyle w:val="18"/>
          <w:sz w:val="24"/>
          <w:szCs w:val="24"/>
          <w:highlight w:val="none"/>
        </w:rPr>
      </w:pPr>
      <w:r>
        <w:rPr>
          <w:rStyle w:val="18"/>
          <w:rFonts w:hint="eastAsia"/>
          <w:sz w:val="24"/>
          <w:szCs w:val="24"/>
          <w:highlight w:val="none"/>
        </w:rPr>
        <w:t>18.9.10评标委员会</w:t>
      </w:r>
      <w:r>
        <w:rPr>
          <w:rStyle w:val="18"/>
          <w:sz w:val="24"/>
          <w:szCs w:val="24"/>
          <w:highlight w:val="none"/>
        </w:rPr>
        <w:t>2/3</w:t>
      </w:r>
      <w:r>
        <w:rPr>
          <w:rStyle w:val="18"/>
          <w:rFonts w:hint="eastAsia"/>
          <w:sz w:val="24"/>
          <w:szCs w:val="24"/>
          <w:highlight w:val="none"/>
        </w:rPr>
        <w:t>及以上成员认定投标方案技术含量低、不符合招标文件要求的；</w:t>
      </w:r>
    </w:p>
    <w:p>
      <w:pPr>
        <w:spacing w:line="440" w:lineRule="exact"/>
        <w:ind w:firstLine="480" w:firstLineChars="200"/>
        <w:rPr>
          <w:rStyle w:val="18"/>
          <w:sz w:val="24"/>
          <w:szCs w:val="24"/>
          <w:highlight w:val="none"/>
        </w:rPr>
      </w:pPr>
      <w:r>
        <w:rPr>
          <w:rStyle w:val="18"/>
          <w:rFonts w:hint="eastAsia"/>
          <w:sz w:val="24"/>
          <w:szCs w:val="24"/>
          <w:highlight w:val="none"/>
        </w:rPr>
        <w:t>18.9.</w:t>
      </w:r>
      <w:r>
        <w:rPr>
          <w:rStyle w:val="18"/>
          <w:sz w:val="24"/>
          <w:szCs w:val="24"/>
          <w:highlight w:val="none"/>
        </w:rPr>
        <w:t>1</w:t>
      </w:r>
      <w:r>
        <w:rPr>
          <w:rStyle w:val="18"/>
          <w:rFonts w:hint="eastAsia"/>
          <w:sz w:val="24"/>
          <w:szCs w:val="24"/>
          <w:highlight w:val="none"/>
        </w:rPr>
        <w:t>1评标委员会判定投标人涂改证明材料或者提供虚假材料和承诺的；</w:t>
      </w:r>
    </w:p>
    <w:p>
      <w:pPr>
        <w:spacing w:line="440" w:lineRule="exact"/>
        <w:ind w:firstLine="480" w:firstLineChars="200"/>
        <w:rPr>
          <w:rStyle w:val="18"/>
          <w:sz w:val="24"/>
          <w:szCs w:val="24"/>
          <w:highlight w:val="none"/>
        </w:rPr>
      </w:pPr>
      <w:r>
        <w:rPr>
          <w:rStyle w:val="18"/>
          <w:rFonts w:hint="eastAsia"/>
          <w:sz w:val="24"/>
          <w:szCs w:val="24"/>
          <w:highlight w:val="none"/>
        </w:rPr>
        <w:t>18.9.</w:t>
      </w:r>
      <w:r>
        <w:rPr>
          <w:rStyle w:val="18"/>
          <w:sz w:val="24"/>
          <w:szCs w:val="24"/>
          <w:highlight w:val="none"/>
        </w:rPr>
        <w:t>12投标文件未按招标文件要求</w:t>
      </w:r>
      <w:r>
        <w:rPr>
          <w:rStyle w:val="18"/>
          <w:rFonts w:hint="eastAsia"/>
          <w:sz w:val="24"/>
          <w:szCs w:val="24"/>
          <w:highlight w:val="none"/>
        </w:rPr>
        <w:t>编制、</w:t>
      </w:r>
      <w:r>
        <w:rPr>
          <w:rStyle w:val="18"/>
          <w:sz w:val="24"/>
          <w:szCs w:val="24"/>
          <w:highlight w:val="none"/>
        </w:rPr>
        <w:t>签署、盖章</w:t>
      </w:r>
      <w:r>
        <w:rPr>
          <w:rStyle w:val="18"/>
          <w:rFonts w:hint="eastAsia"/>
          <w:sz w:val="24"/>
          <w:szCs w:val="24"/>
          <w:highlight w:val="none"/>
        </w:rPr>
        <w:t>、装订</w:t>
      </w:r>
      <w:r>
        <w:rPr>
          <w:rStyle w:val="18"/>
          <w:sz w:val="24"/>
          <w:szCs w:val="24"/>
          <w:highlight w:val="none"/>
        </w:rPr>
        <w:t>的</w:t>
      </w:r>
      <w:r>
        <w:rPr>
          <w:rStyle w:val="18"/>
          <w:rFonts w:hint="eastAsia"/>
          <w:sz w:val="24"/>
          <w:szCs w:val="24"/>
          <w:highlight w:val="none"/>
        </w:rPr>
        <w:t>；</w:t>
      </w:r>
    </w:p>
    <w:p>
      <w:pPr>
        <w:spacing w:line="440" w:lineRule="exact"/>
        <w:ind w:firstLine="480" w:firstLineChars="200"/>
        <w:rPr>
          <w:rStyle w:val="18"/>
          <w:sz w:val="24"/>
          <w:szCs w:val="24"/>
          <w:highlight w:val="none"/>
        </w:rPr>
      </w:pPr>
      <w:r>
        <w:rPr>
          <w:rStyle w:val="18"/>
          <w:rFonts w:hint="eastAsia"/>
          <w:sz w:val="24"/>
          <w:szCs w:val="24"/>
          <w:highlight w:val="none"/>
        </w:rPr>
        <w:t>18.9.13</w:t>
      </w:r>
      <w:r>
        <w:rPr>
          <w:rStyle w:val="18"/>
          <w:sz w:val="24"/>
          <w:szCs w:val="24"/>
          <w:highlight w:val="none"/>
        </w:rPr>
        <w:t>招标文件第三章第</w:t>
      </w:r>
      <w:r>
        <w:rPr>
          <w:rStyle w:val="18"/>
          <w:rFonts w:hint="eastAsia"/>
          <w:sz w:val="24"/>
          <w:szCs w:val="24"/>
          <w:highlight w:val="none"/>
        </w:rPr>
        <w:t>1条</w:t>
      </w:r>
      <w:r>
        <w:rPr>
          <w:rStyle w:val="18"/>
          <w:sz w:val="24"/>
          <w:szCs w:val="24"/>
          <w:highlight w:val="none"/>
        </w:rPr>
        <w:t>规定投标人</w:t>
      </w:r>
      <w:r>
        <w:rPr>
          <w:rStyle w:val="18"/>
          <w:rFonts w:hint="eastAsia"/>
          <w:sz w:val="24"/>
          <w:szCs w:val="24"/>
          <w:highlight w:val="none"/>
        </w:rPr>
        <w:t>必须</w:t>
      </w:r>
      <w:r>
        <w:rPr>
          <w:rStyle w:val="18"/>
          <w:sz w:val="24"/>
          <w:szCs w:val="24"/>
          <w:highlight w:val="none"/>
        </w:rPr>
        <w:t>提交的</w:t>
      </w:r>
      <w:r>
        <w:rPr>
          <w:rStyle w:val="18"/>
          <w:rFonts w:hint="eastAsia"/>
          <w:sz w:val="24"/>
          <w:szCs w:val="24"/>
          <w:highlight w:val="none"/>
        </w:rPr>
        <w:t>资格、资信等证明文件未提交、提交不齐全或者复印件未装订于投标文件中的；</w:t>
      </w:r>
    </w:p>
    <w:p>
      <w:pPr>
        <w:spacing w:line="440" w:lineRule="exact"/>
        <w:ind w:firstLine="480" w:firstLineChars="200"/>
        <w:rPr>
          <w:rStyle w:val="18"/>
          <w:sz w:val="24"/>
          <w:szCs w:val="24"/>
          <w:highlight w:val="none"/>
        </w:rPr>
      </w:pPr>
      <w:r>
        <w:rPr>
          <w:rStyle w:val="18"/>
          <w:rFonts w:hint="eastAsia"/>
          <w:sz w:val="24"/>
          <w:szCs w:val="24"/>
          <w:highlight w:val="none"/>
        </w:rPr>
        <w:t>18.9.14资格、资信等证明文件可以为复印件的，复印件未加盖单位公章的；</w:t>
      </w:r>
    </w:p>
    <w:p>
      <w:pPr>
        <w:spacing w:line="440" w:lineRule="exact"/>
        <w:ind w:firstLine="480" w:firstLineChars="200"/>
        <w:rPr>
          <w:rStyle w:val="18"/>
          <w:sz w:val="24"/>
          <w:szCs w:val="24"/>
          <w:highlight w:val="none"/>
        </w:rPr>
      </w:pPr>
      <w:r>
        <w:rPr>
          <w:rStyle w:val="18"/>
          <w:rFonts w:hint="eastAsia"/>
          <w:sz w:val="24"/>
          <w:szCs w:val="24"/>
          <w:highlight w:val="none"/>
        </w:rPr>
        <w:t>18.9.15投标文件含有采购人不能接受的附加条件的；</w:t>
      </w:r>
    </w:p>
    <w:p>
      <w:pPr>
        <w:spacing w:line="440" w:lineRule="exact"/>
        <w:ind w:firstLine="480" w:firstLineChars="200"/>
        <w:rPr>
          <w:rStyle w:val="18"/>
          <w:sz w:val="24"/>
          <w:szCs w:val="24"/>
          <w:highlight w:val="none"/>
        </w:rPr>
      </w:pPr>
      <w:r>
        <w:rPr>
          <w:rStyle w:val="18"/>
          <w:rFonts w:hint="eastAsia"/>
          <w:sz w:val="24"/>
          <w:szCs w:val="24"/>
          <w:highlight w:val="none"/>
        </w:rPr>
        <w:t>18.9.16</w:t>
      </w:r>
      <w:r>
        <w:rPr>
          <w:rStyle w:val="18"/>
          <w:sz w:val="24"/>
          <w:szCs w:val="24"/>
          <w:highlight w:val="none"/>
        </w:rPr>
        <w:t>法律、法规和招标文件规定的其他无效情形</w:t>
      </w:r>
      <w:r>
        <w:rPr>
          <w:rStyle w:val="18"/>
          <w:rFonts w:hint="eastAsia"/>
          <w:sz w:val="24"/>
          <w:szCs w:val="24"/>
          <w:highlight w:val="none"/>
        </w:rPr>
        <w:t>。</w:t>
      </w:r>
    </w:p>
    <w:p>
      <w:pPr>
        <w:spacing w:line="440" w:lineRule="exact"/>
        <w:ind w:firstLine="480" w:firstLineChars="200"/>
        <w:rPr>
          <w:rStyle w:val="18"/>
          <w:sz w:val="24"/>
          <w:szCs w:val="24"/>
          <w:highlight w:val="none"/>
        </w:rPr>
      </w:pPr>
      <w:r>
        <w:rPr>
          <w:rStyle w:val="18"/>
          <w:rFonts w:hint="eastAsia"/>
          <w:sz w:val="24"/>
          <w:szCs w:val="24"/>
          <w:highlight w:val="none"/>
        </w:rPr>
        <w:t>对投标无效的认定，必须经评标委员会集体做出决定并出具投标无效的事实依据，由投标人法定代表人或者被授权代表签字确认，拒绝签字的，不影响评标委员会做出的决定。</w:t>
      </w:r>
    </w:p>
    <w:p>
      <w:pPr>
        <w:spacing w:line="440" w:lineRule="exact"/>
        <w:ind w:firstLine="480" w:firstLineChars="200"/>
        <w:rPr>
          <w:rStyle w:val="18"/>
          <w:sz w:val="24"/>
          <w:szCs w:val="24"/>
          <w:highlight w:val="none"/>
        </w:rPr>
      </w:pPr>
      <w:bookmarkStart w:id="91" w:name="_Toc494455681"/>
      <w:r>
        <w:rPr>
          <w:rStyle w:val="18"/>
          <w:rFonts w:hint="eastAsia"/>
          <w:sz w:val="24"/>
          <w:szCs w:val="24"/>
          <w:highlight w:val="none"/>
        </w:rPr>
        <w:t>18.10废标</w:t>
      </w:r>
      <w:bookmarkEnd w:id="91"/>
    </w:p>
    <w:p>
      <w:pPr>
        <w:spacing w:line="440" w:lineRule="exact"/>
        <w:ind w:firstLine="480" w:firstLineChars="200"/>
        <w:rPr>
          <w:rStyle w:val="18"/>
          <w:sz w:val="24"/>
          <w:szCs w:val="24"/>
          <w:highlight w:val="none"/>
        </w:rPr>
      </w:pPr>
      <w:r>
        <w:rPr>
          <w:rStyle w:val="18"/>
          <w:rFonts w:hint="eastAsia"/>
          <w:sz w:val="24"/>
          <w:szCs w:val="24"/>
          <w:highlight w:val="none"/>
        </w:rPr>
        <w:t>18.10.</w:t>
      </w:r>
      <w:r>
        <w:rPr>
          <w:rStyle w:val="18"/>
          <w:sz w:val="24"/>
          <w:szCs w:val="24"/>
          <w:highlight w:val="none"/>
        </w:rPr>
        <w:t>1</w:t>
      </w:r>
      <w:r>
        <w:rPr>
          <w:rStyle w:val="18"/>
          <w:rFonts w:hint="eastAsia"/>
          <w:sz w:val="24"/>
          <w:szCs w:val="24"/>
          <w:highlight w:val="none"/>
        </w:rPr>
        <w:t>出现下列情形之一的，应予废标：</w:t>
      </w:r>
    </w:p>
    <w:p>
      <w:pPr>
        <w:spacing w:line="440" w:lineRule="exact"/>
        <w:ind w:firstLine="480" w:firstLineChars="200"/>
        <w:rPr>
          <w:rStyle w:val="18"/>
          <w:sz w:val="24"/>
          <w:szCs w:val="24"/>
          <w:highlight w:val="none"/>
        </w:rPr>
      </w:pPr>
      <w:r>
        <w:rPr>
          <w:rStyle w:val="18"/>
          <w:rFonts w:hint="eastAsia"/>
          <w:sz w:val="24"/>
          <w:szCs w:val="24"/>
          <w:highlight w:val="none"/>
        </w:rPr>
        <w:t>18.10.</w:t>
      </w:r>
      <w:r>
        <w:rPr>
          <w:rStyle w:val="18"/>
          <w:sz w:val="24"/>
          <w:szCs w:val="24"/>
          <w:highlight w:val="none"/>
        </w:rPr>
        <w:t>1.1</w:t>
      </w:r>
      <w:r>
        <w:rPr>
          <w:rStyle w:val="18"/>
          <w:rFonts w:hint="eastAsia"/>
          <w:sz w:val="24"/>
          <w:szCs w:val="24"/>
          <w:highlight w:val="none"/>
        </w:rPr>
        <w:t>在投标截止时间后参加投标的投标人不足3家或者通过资格审查或符合性审查的投标人不足3家的；</w:t>
      </w:r>
    </w:p>
    <w:p>
      <w:pPr>
        <w:spacing w:line="440" w:lineRule="exact"/>
        <w:ind w:firstLine="480" w:firstLineChars="200"/>
        <w:rPr>
          <w:rStyle w:val="18"/>
          <w:sz w:val="24"/>
          <w:szCs w:val="24"/>
          <w:highlight w:val="none"/>
        </w:rPr>
      </w:pPr>
      <w:r>
        <w:rPr>
          <w:rStyle w:val="18"/>
          <w:rFonts w:hint="eastAsia"/>
          <w:sz w:val="24"/>
          <w:szCs w:val="24"/>
          <w:highlight w:val="none"/>
        </w:rPr>
        <w:t>18.10.</w:t>
      </w:r>
      <w:r>
        <w:rPr>
          <w:rStyle w:val="18"/>
          <w:sz w:val="24"/>
          <w:szCs w:val="24"/>
          <w:highlight w:val="none"/>
        </w:rPr>
        <w:t>1.2</w:t>
      </w:r>
      <w:r>
        <w:rPr>
          <w:rStyle w:val="18"/>
          <w:rFonts w:hint="eastAsia"/>
          <w:sz w:val="24"/>
          <w:szCs w:val="24"/>
          <w:highlight w:val="none"/>
        </w:rPr>
        <w:t>出现影响采购公正的违法违规行为的；</w:t>
      </w:r>
    </w:p>
    <w:p>
      <w:pPr>
        <w:spacing w:line="440" w:lineRule="exact"/>
        <w:ind w:firstLine="480" w:firstLineChars="200"/>
        <w:rPr>
          <w:rStyle w:val="18"/>
          <w:sz w:val="24"/>
          <w:szCs w:val="24"/>
          <w:highlight w:val="none"/>
        </w:rPr>
      </w:pPr>
      <w:r>
        <w:rPr>
          <w:rStyle w:val="18"/>
          <w:rFonts w:hint="eastAsia"/>
          <w:sz w:val="24"/>
          <w:szCs w:val="24"/>
          <w:highlight w:val="none"/>
        </w:rPr>
        <w:t>18.10.</w:t>
      </w:r>
      <w:r>
        <w:rPr>
          <w:rStyle w:val="18"/>
          <w:sz w:val="24"/>
          <w:szCs w:val="24"/>
          <w:highlight w:val="none"/>
        </w:rPr>
        <w:t>1.3</w:t>
      </w:r>
      <w:r>
        <w:rPr>
          <w:rStyle w:val="18"/>
          <w:rFonts w:hint="eastAsia"/>
          <w:sz w:val="24"/>
          <w:szCs w:val="24"/>
          <w:highlight w:val="none"/>
        </w:rPr>
        <w:t>投标人的报价均超过预算金额或者最高限价的；</w:t>
      </w:r>
    </w:p>
    <w:p>
      <w:pPr>
        <w:spacing w:line="440" w:lineRule="exact"/>
        <w:ind w:firstLine="480" w:firstLineChars="200"/>
        <w:rPr>
          <w:rStyle w:val="18"/>
          <w:sz w:val="24"/>
          <w:szCs w:val="24"/>
          <w:highlight w:val="none"/>
        </w:rPr>
      </w:pPr>
      <w:r>
        <w:rPr>
          <w:rStyle w:val="18"/>
          <w:rFonts w:hint="eastAsia"/>
          <w:sz w:val="24"/>
          <w:szCs w:val="24"/>
          <w:highlight w:val="none"/>
        </w:rPr>
        <w:t>18.10.</w:t>
      </w:r>
      <w:r>
        <w:rPr>
          <w:rStyle w:val="18"/>
          <w:sz w:val="24"/>
          <w:szCs w:val="24"/>
          <w:highlight w:val="none"/>
        </w:rPr>
        <w:t>1.4</w:t>
      </w:r>
      <w:r>
        <w:rPr>
          <w:rStyle w:val="18"/>
          <w:rFonts w:hint="eastAsia"/>
          <w:sz w:val="24"/>
          <w:szCs w:val="24"/>
          <w:highlight w:val="none"/>
        </w:rPr>
        <w:t>因重大变故，采购任务取消的；</w:t>
      </w:r>
    </w:p>
    <w:p>
      <w:pPr>
        <w:spacing w:line="440" w:lineRule="exact"/>
        <w:ind w:firstLine="480" w:firstLineChars="200"/>
        <w:rPr>
          <w:rStyle w:val="18"/>
          <w:sz w:val="24"/>
          <w:szCs w:val="24"/>
          <w:highlight w:val="none"/>
        </w:rPr>
      </w:pPr>
      <w:r>
        <w:rPr>
          <w:rStyle w:val="18"/>
          <w:rFonts w:hint="eastAsia"/>
          <w:sz w:val="24"/>
          <w:szCs w:val="24"/>
          <w:highlight w:val="none"/>
        </w:rPr>
        <w:t>18.10.</w:t>
      </w:r>
      <w:r>
        <w:rPr>
          <w:rStyle w:val="18"/>
          <w:sz w:val="24"/>
          <w:szCs w:val="24"/>
          <w:highlight w:val="none"/>
        </w:rPr>
        <w:t>1.5</w:t>
      </w:r>
      <w:r>
        <w:rPr>
          <w:rStyle w:val="18"/>
          <w:rFonts w:hint="eastAsia"/>
          <w:sz w:val="24"/>
          <w:szCs w:val="24"/>
          <w:highlight w:val="none"/>
        </w:rPr>
        <w:t>法律、法规以及招标文件规定的其他废标情形。</w:t>
      </w:r>
    </w:p>
    <w:p>
      <w:pPr>
        <w:spacing w:line="440" w:lineRule="exact"/>
        <w:ind w:firstLine="480" w:firstLineChars="200"/>
        <w:rPr>
          <w:rStyle w:val="18"/>
          <w:sz w:val="24"/>
          <w:szCs w:val="24"/>
          <w:highlight w:val="none"/>
        </w:rPr>
      </w:pPr>
      <w:r>
        <w:rPr>
          <w:rStyle w:val="18"/>
          <w:rFonts w:hint="eastAsia"/>
          <w:sz w:val="24"/>
          <w:szCs w:val="24"/>
          <w:highlight w:val="none"/>
        </w:rPr>
        <w:t>18.10.</w:t>
      </w:r>
      <w:r>
        <w:rPr>
          <w:rStyle w:val="18"/>
          <w:sz w:val="24"/>
          <w:szCs w:val="24"/>
          <w:highlight w:val="none"/>
        </w:rPr>
        <w:t>2</w:t>
      </w:r>
      <w:r>
        <w:rPr>
          <w:rStyle w:val="18"/>
          <w:rFonts w:hint="eastAsia"/>
          <w:sz w:val="24"/>
          <w:szCs w:val="24"/>
          <w:highlight w:val="none"/>
        </w:rPr>
        <w:t>废标后，采购人或者采购代理机构应当将废标理由通知所有投标人。</w:t>
      </w:r>
    </w:p>
    <w:p>
      <w:pPr>
        <w:spacing w:line="440" w:lineRule="exact"/>
        <w:ind w:firstLine="480" w:firstLineChars="200"/>
        <w:rPr>
          <w:rStyle w:val="18"/>
          <w:sz w:val="24"/>
          <w:szCs w:val="24"/>
          <w:highlight w:val="none"/>
        </w:rPr>
      </w:pPr>
      <w:bookmarkStart w:id="92" w:name="_Toc494455682"/>
      <w:r>
        <w:rPr>
          <w:rStyle w:val="18"/>
          <w:rFonts w:hint="eastAsia"/>
          <w:sz w:val="24"/>
          <w:szCs w:val="24"/>
          <w:highlight w:val="none"/>
        </w:rPr>
        <w:t>18.11特殊情况处置程序</w:t>
      </w:r>
      <w:bookmarkEnd w:id="92"/>
    </w:p>
    <w:p>
      <w:pPr>
        <w:spacing w:line="440" w:lineRule="exact"/>
        <w:ind w:firstLine="480" w:firstLineChars="200"/>
        <w:rPr>
          <w:rStyle w:val="18"/>
          <w:sz w:val="24"/>
          <w:szCs w:val="24"/>
          <w:highlight w:val="none"/>
        </w:rPr>
      </w:pPr>
      <w:r>
        <w:rPr>
          <w:rStyle w:val="18"/>
          <w:rFonts w:hint="eastAsia"/>
          <w:sz w:val="24"/>
          <w:szCs w:val="24"/>
          <w:highlight w:val="none"/>
        </w:rPr>
        <w:t>18.11.</w:t>
      </w:r>
      <w:r>
        <w:rPr>
          <w:rStyle w:val="18"/>
          <w:sz w:val="24"/>
          <w:szCs w:val="24"/>
          <w:highlight w:val="none"/>
        </w:rPr>
        <w:t>1</w:t>
      </w:r>
      <w:r>
        <w:rPr>
          <w:rStyle w:val="18"/>
          <w:rFonts w:hint="eastAsia"/>
          <w:sz w:val="24"/>
          <w:szCs w:val="24"/>
          <w:highlight w:val="none"/>
        </w:rPr>
        <w:t>评标委员会成员的更换</w:t>
      </w:r>
    </w:p>
    <w:p>
      <w:pPr>
        <w:spacing w:line="440" w:lineRule="exact"/>
        <w:ind w:firstLine="480" w:firstLineChars="200"/>
        <w:rPr>
          <w:rStyle w:val="18"/>
          <w:sz w:val="24"/>
          <w:szCs w:val="24"/>
          <w:highlight w:val="none"/>
        </w:rPr>
      </w:pPr>
      <w:r>
        <w:rPr>
          <w:rStyle w:val="18"/>
          <w:rFonts w:hint="eastAsia"/>
          <w:sz w:val="24"/>
          <w:szCs w:val="24"/>
          <w:highlight w:val="none"/>
        </w:rPr>
        <w:t>18.11.</w:t>
      </w:r>
      <w:r>
        <w:rPr>
          <w:rStyle w:val="18"/>
          <w:sz w:val="24"/>
          <w:szCs w:val="24"/>
          <w:highlight w:val="none"/>
        </w:rPr>
        <w:t>1.1</w:t>
      </w:r>
      <w:r>
        <w:rPr>
          <w:rStyle w:val="18"/>
          <w:rFonts w:hint="eastAsia"/>
          <w:sz w:val="24"/>
          <w:szCs w:val="24"/>
          <w:highlight w:val="none"/>
        </w:rPr>
        <w:t>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pPr>
        <w:spacing w:line="440" w:lineRule="exact"/>
        <w:ind w:firstLine="480" w:firstLineChars="200"/>
        <w:rPr>
          <w:rStyle w:val="18"/>
          <w:sz w:val="24"/>
          <w:szCs w:val="24"/>
          <w:highlight w:val="none"/>
        </w:rPr>
      </w:pPr>
      <w:r>
        <w:rPr>
          <w:rStyle w:val="18"/>
          <w:rFonts w:hint="eastAsia"/>
          <w:sz w:val="24"/>
          <w:szCs w:val="24"/>
          <w:highlight w:val="none"/>
        </w:rPr>
        <w:t>18.11.</w:t>
      </w:r>
      <w:r>
        <w:rPr>
          <w:rStyle w:val="18"/>
          <w:sz w:val="24"/>
          <w:szCs w:val="24"/>
          <w:highlight w:val="none"/>
        </w:rPr>
        <w:t>1.2</w:t>
      </w:r>
      <w:r>
        <w:rPr>
          <w:rStyle w:val="18"/>
          <w:rFonts w:hint="eastAsia"/>
          <w:sz w:val="24"/>
          <w:szCs w:val="24"/>
          <w:highlight w:val="none"/>
        </w:rPr>
        <w:t>退出评标委员会的成员，其已完成的评审行为无效。由采购人向监督人员提出更换评标委员会成员意见并获准后，根据本招标文件规定的评标委员会成员产生方式另行确定替代者进行评标。</w:t>
      </w:r>
    </w:p>
    <w:p>
      <w:pPr>
        <w:spacing w:line="440" w:lineRule="exact"/>
        <w:ind w:firstLine="480" w:firstLineChars="200"/>
        <w:rPr>
          <w:rStyle w:val="18"/>
          <w:sz w:val="24"/>
          <w:szCs w:val="24"/>
          <w:highlight w:val="none"/>
        </w:rPr>
      </w:pPr>
      <w:r>
        <w:rPr>
          <w:rStyle w:val="18"/>
          <w:rFonts w:hint="eastAsia"/>
          <w:sz w:val="24"/>
          <w:szCs w:val="24"/>
          <w:highlight w:val="none"/>
        </w:rPr>
        <w:t>18.11.</w:t>
      </w:r>
      <w:r>
        <w:rPr>
          <w:rStyle w:val="18"/>
          <w:sz w:val="24"/>
          <w:szCs w:val="24"/>
          <w:highlight w:val="none"/>
        </w:rPr>
        <w:t>2</w:t>
      </w:r>
      <w:r>
        <w:rPr>
          <w:rStyle w:val="18"/>
          <w:rFonts w:hint="eastAsia"/>
          <w:sz w:val="24"/>
          <w:szCs w:val="24"/>
          <w:highlight w:val="none"/>
        </w:rPr>
        <w:t>记名投票</w:t>
      </w:r>
    </w:p>
    <w:p>
      <w:pPr>
        <w:spacing w:line="440" w:lineRule="exact"/>
        <w:ind w:firstLine="480" w:firstLineChars="200"/>
        <w:rPr>
          <w:rStyle w:val="18"/>
          <w:sz w:val="24"/>
          <w:szCs w:val="24"/>
          <w:highlight w:val="none"/>
        </w:rPr>
      </w:pPr>
      <w:r>
        <w:rPr>
          <w:rStyle w:val="18"/>
          <w:rFonts w:hint="eastAsia"/>
          <w:sz w:val="24"/>
          <w:szCs w:val="24"/>
          <w:highlight w:val="none"/>
        </w:rPr>
        <w:t>在评标过程中，评标委员会发生分歧或者评审结论有异议需表决的，按照少数服从多数的原则，由评标委员会全体成员以记名投票方式表决。</w:t>
      </w:r>
    </w:p>
    <w:p>
      <w:pPr>
        <w:spacing w:line="440" w:lineRule="exact"/>
        <w:ind w:firstLine="480" w:firstLineChars="200"/>
        <w:rPr>
          <w:rStyle w:val="18"/>
          <w:sz w:val="24"/>
          <w:szCs w:val="24"/>
          <w:highlight w:val="none"/>
        </w:rPr>
      </w:pPr>
      <w:r>
        <w:rPr>
          <w:rStyle w:val="18"/>
          <w:rFonts w:hint="eastAsia"/>
          <w:sz w:val="24"/>
          <w:szCs w:val="24"/>
          <w:highlight w:val="none"/>
        </w:rPr>
        <w:t>18.11.</w:t>
      </w:r>
      <w:r>
        <w:rPr>
          <w:rStyle w:val="18"/>
          <w:sz w:val="24"/>
          <w:szCs w:val="24"/>
          <w:highlight w:val="none"/>
        </w:rPr>
        <w:t>3</w:t>
      </w:r>
      <w:r>
        <w:rPr>
          <w:rStyle w:val="18"/>
          <w:rFonts w:hint="eastAsia"/>
          <w:sz w:val="24"/>
          <w:szCs w:val="24"/>
          <w:highlight w:val="none"/>
        </w:rPr>
        <w:t>延期开标</w:t>
      </w:r>
    </w:p>
    <w:p>
      <w:pPr>
        <w:spacing w:line="440" w:lineRule="exact"/>
        <w:ind w:firstLine="480" w:firstLineChars="200"/>
        <w:rPr>
          <w:rStyle w:val="18"/>
          <w:sz w:val="24"/>
          <w:szCs w:val="24"/>
          <w:highlight w:val="none"/>
        </w:rPr>
      </w:pPr>
      <w:r>
        <w:rPr>
          <w:rStyle w:val="18"/>
          <w:rFonts w:hint="eastAsia"/>
          <w:sz w:val="24"/>
          <w:szCs w:val="24"/>
          <w:highlight w:val="none"/>
        </w:rPr>
        <w:t>因特殊情况需要推迟开标时间的，采购人或者采购代理机构必须提前报监督部门审批，经批准后按规定提前告知所有参加投标的投标人，否则必须按时开标。</w:t>
      </w:r>
    </w:p>
    <w:p>
      <w:pPr>
        <w:spacing w:line="440" w:lineRule="exact"/>
        <w:ind w:firstLine="480" w:firstLineChars="200"/>
        <w:rPr>
          <w:rStyle w:val="18"/>
          <w:sz w:val="24"/>
          <w:szCs w:val="24"/>
          <w:highlight w:val="none"/>
        </w:rPr>
      </w:pPr>
      <w:bookmarkStart w:id="93" w:name="_Toc494455683"/>
      <w:r>
        <w:rPr>
          <w:rStyle w:val="18"/>
          <w:rFonts w:hint="eastAsia"/>
          <w:sz w:val="24"/>
          <w:szCs w:val="24"/>
          <w:highlight w:val="none"/>
        </w:rPr>
        <w:t>18.12违法违规情形</w:t>
      </w:r>
      <w:bookmarkEnd w:id="93"/>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1</w:t>
      </w:r>
      <w:r>
        <w:rPr>
          <w:rStyle w:val="18"/>
          <w:rFonts w:hint="eastAsia"/>
          <w:sz w:val="24"/>
          <w:szCs w:val="24"/>
          <w:highlight w:val="none"/>
        </w:rPr>
        <w:t>有下列情形之一的，属于投标人相互串通投标：</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1.1</w:t>
      </w:r>
      <w:r>
        <w:rPr>
          <w:rStyle w:val="18"/>
          <w:rFonts w:hint="eastAsia"/>
          <w:sz w:val="24"/>
          <w:szCs w:val="24"/>
          <w:highlight w:val="none"/>
        </w:rPr>
        <w:t>投标人之间协商投标报价等投标文件的实质性内容；</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1.2</w:t>
      </w:r>
      <w:r>
        <w:rPr>
          <w:rStyle w:val="18"/>
          <w:rFonts w:hint="eastAsia"/>
          <w:sz w:val="24"/>
          <w:szCs w:val="24"/>
          <w:highlight w:val="none"/>
        </w:rPr>
        <w:t>投标人之间约定中标人；</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1.3</w:t>
      </w:r>
      <w:r>
        <w:rPr>
          <w:rStyle w:val="18"/>
          <w:rFonts w:hint="eastAsia"/>
          <w:sz w:val="24"/>
          <w:szCs w:val="24"/>
          <w:highlight w:val="none"/>
        </w:rPr>
        <w:t>投标人之间约定部分投标人放弃投标或者中标；</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1.4</w:t>
      </w:r>
      <w:r>
        <w:rPr>
          <w:rStyle w:val="18"/>
          <w:rFonts w:hint="eastAsia"/>
          <w:sz w:val="24"/>
          <w:szCs w:val="24"/>
          <w:highlight w:val="none"/>
        </w:rPr>
        <w:t>属于同一集团、协会、商会等组织成员的投标人按照该组织要求协同投标；</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1.5</w:t>
      </w:r>
      <w:r>
        <w:rPr>
          <w:rStyle w:val="18"/>
          <w:rFonts w:hint="eastAsia"/>
          <w:sz w:val="24"/>
          <w:szCs w:val="24"/>
          <w:highlight w:val="none"/>
        </w:rPr>
        <w:t>投标人之间为谋取中标或者排斥特定投标人而采取的其他联合行动。</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2</w:t>
      </w:r>
      <w:r>
        <w:rPr>
          <w:rStyle w:val="18"/>
          <w:rFonts w:hint="eastAsia"/>
          <w:sz w:val="24"/>
          <w:szCs w:val="24"/>
          <w:highlight w:val="none"/>
        </w:rPr>
        <w:t>有下列情形之一的，视为投标人相互串通投标，评标委员会应当出具违法违规认定意见并作投标无效处理：</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2.1</w:t>
      </w:r>
      <w:r>
        <w:rPr>
          <w:rStyle w:val="18"/>
          <w:rFonts w:hint="eastAsia"/>
          <w:sz w:val="24"/>
          <w:szCs w:val="24"/>
          <w:highlight w:val="none"/>
        </w:rPr>
        <w:t>不同投标人的投标文件由同一单位或者个人编制；</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2.2</w:t>
      </w:r>
      <w:r>
        <w:rPr>
          <w:rStyle w:val="18"/>
          <w:rFonts w:hint="eastAsia"/>
          <w:sz w:val="24"/>
          <w:szCs w:val="24"/>
          <w:highlight w:val="none"/>
        </w:rPr>
        <w:t>不同投标人委托同一单位或者个人办理投标事宜；</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2.3</w:t>
      </w:r>
      <w:r>
        <w:rPr>
          <w:rStyle w:val="18"/>
          <w:rFonts w:hint="eastAsia"/>
          <w:sz w:val="24"/>
          <w:szCs w:val="24"/>
          <w:highlight w:val="none"/>
        </w:rPr>
        <w:t>不同投标人的投标文件载明的项目管理成员或者联系人员为同一人；</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2.4</w:t>
      </w:r>
      <w:r>
        <w:rPr>
          <w:rStyle w:val="18"/>
          <w:rFonts w:hint="eastAsia"/>
          <w:sz w:val="24"/>
          <w:szCs w:val="24"/>
          <w:highlight w:val="none"/>
        </w:rPr>
        <w:t>不同投标人的投标文件异常一致或者投标报价呈规律性差异；</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2.5</w:t>
      </w:r>
      <w:r>
        <w:rPr>
          <w:rStyle w:val="18"/>
          <w:rFonts w:hint="eastAsia"/>
          <w:sz w:val="24"/>
          <w:szCs w:val="24"/>
          <w:highlight w:val="none"/>
        </w:rPr>
        <w:t>不同投标人的投标文件相互混装；</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2.6</w:t>
      </w:r>
      <w:r>
        <w:rPr>
          <w:rStyle w:val="18"/>
          <w:rFonts w:hint="eastAsia"/>
          <w:sz w:val="24"/>
          <w:szCs w:val="24"/>
          <w:highlight w:val="none"/>
        </w:rPr>
        <w:t>不同投标人的投标保证金从同一单位或者个人的账户转出。</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3</w:t>
      </w:r>
      <w:r>
        <w:rPr>
          <w:rStyle w:val="18"/>
          <w:rFonts w:hint="eastAsia"/>
          <w:sz w:val="24"/>
          <w:szCs w:val="24"/>
          <w:highlight w:val="none"/>
        </w:rPr>
        <w:t>有下列情形之一的，属于采购人与投标人串通投标：</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3.1</w:t>
      </w:r>
      <w:r>
        <w:rPr>
          <w:rStyle w:val="18"/>
          <w:rFonts w:hint="eastAsia"/>
          <w:sz w:val="24"/>
          <w:szCs w:val="24"/>
          <w:highlight w:val="none"/>
        </w:rPr>
        <w:t>采购人在开标前开启投标文件并将有关信息泄露给其他投标人</w:t>
      </w:r>
      <w:r>
        <w:rPr>
          <w:rStyle w:val="18"/>
          <w:sz w:val="24"/>
          <w:szCs w:val="24"/>
          <w:highlight w:val="none"/>
        </w:rPr>
        <w:t>；</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3.2</w:t>
      </w:r>
      <w:r>
        <w:rPr>
          <w:rStyle w:val="18"/>
          <w:rFonts w:hint="eastAsia"/>
          <w:sz w:val="24"/>
          <w:szCs w:val="24"/>
          <w:highlight w:val="none"/>
        </w:rPr>
        <w:t>采购人直接或者间接向投标人泄露标底、评标委员会成员等信息；</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3.3</w:t>
      </w:r>
      <w:r>
        <w:rPr>
          <w:rStyle w:val="18"/>
          <w:rFonts w:hint="eastAsia"/>
          <w:sz w:val="24"/>
          <w:szCs w:val="24"/>
          <w:highlight w:val="none"/>
        </w:rPr>
        <w:t>采购人明示或者暗示投标人压低或者抬高投标报价；</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3.4</w:t>
      </w:r>
      <w:r>
        <w:rPr>
          <w:rStyle w:val="18"/>
          <w:rFonts w:hint="eastAsia"/>
          <w:sz w:val="24"/>
          <w:szCs w:val="24"/>
          <w:highlight w:val="none"/>
        </w:rPr>
        <w:t>采购人授意投标人撤换、修改投标文件；</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3.5</w:t>
      </w:r>
      <w:r>
        <w:rPr>
          <w:rStyle w:val="18"/>
          <w:rFonts w:hint="eastAsia"/>
          <w:sz w:val="24"/>
          <w:szCs w:val="24"/>
          <w:highlight w:val="none"/>
        </w:rPr>
        <w:t>采购人明示或者暗示投标人为特定投标人中标提供方便；</w:t>
      </w:r>
    </w:p>
    <w:p>
      <w:pPr>
        <w:spacing w:line="440" w:lineRule="exact"/>
        <w:ind w:firstLine="480" w:firstLineChars="200"/>
        <w:rPr>
          <w:rStyle w:val="18"/>
          <w:sz w:val="24"/>
          <w:szCs w:val="24"/>
          <w:highlight w:val="none"/>
        </w:rPr>
      </w:pPr>
      <w:r>
        <w:rPr>
          <w:rStyle w:val="18"/>
          <w:rFonts w:hint="eastAsia"/>
          <w:sz w:val="24"/>
          <w:szCs w:val="24"/>
          <w:highlight w:val="none"/>
        </w:rPr>
        <w:t>18.12.</w:t>
      </w:r>
      <w:r>
        <w:rPr>
          <w:rStyle w:val="18"/>
          <w:sz w:val="24"/>
          <w:szCs w:val="24"/>
          <w:highlight w:val="none"/>
        </w:rPr>
        <w:t>3.6</w:t>
      </w:r>
      <w:r>
        <w:rPr>
          <w:rStyle w:val="18"/>
          <w:rFonts w:hint="eastAsia"/>
          <w:sz w:val="24"/>
          <w:szCs w:val="24"/>
          <w:highlight w:val="none"/>
        </w:rPr>
        <w:t>采购人与投标人为谋求特定投标人中标而采取的其他串通行为。</w:t>
      </w:r>
    </w:p>
    <w:p>
      <w:pPr>
        <w:spacing w:line="440" w:lineRule="exact"/>
        <w:ind w:firstLine="480" w:firstLineChars="200"/>
        <w:rPr>
          <w:rStyle w:val="18"/>
          <w:sz w:val="24"/>
          <w:szCs w:val="24"/>
          <w:highlight w:val="none"/>
        </w:rPr>
      </w:pPr>
      <w:r>
        <w:rPr>
          <w:rStyle w:val="18"/>
          <w:sz w:val="24"/>
          <w:szCs w:val="24"/>
          <w:highlight w:val="none"/>
        </w:rPr>
        <w:t>在评标过程中发现投标人有上述情形的，评标委员会应当认定其投标无效，并书面报告本级财政部门。</w:t>
      </w:r>
    </w:p>
    <w:p>
      <w:pPr>
        <w:spacing w:line="440" w:lineRule="exact"/>
        <w:ind w:firstLine="480" w:firstLineChars="200"/>
        <w:rPr>
          <w:rStyle w:val="18"/>
          <w:sz w:val="24"/>
          <w:szCs w:val="24"/>
          <w:highlight w:val="none"/>
        </w:rPr>
      </w:pPr>
      <w:bookmarkStart w:id="94" w:name="_Toc494455684"/>
      <w:r>
        <w:rPr>
          <w:rStyle w:val="18"/>
          <w:rFonts w:hint="eastAsia"/>
          <w:sz w:val="24"/>
          <w:szCs w:val="24"/>
          <w:highlight w:val="none"/>
        </w:rPr>
        <w:t>18.13违规处理</w:t>
      </w:r>
      <w:bookmarkEnd w:id="94"/>
    </w:p>
    <w:p>
      <w:pPr>
        <w:spacing w:line="440" w:lineRule="exact"/>
        <w:ind w:firstLine="480" w:firstLineChars="200"/>
        <w:rPr>
          <w:rStyle w:val="18"/>
          <w:sz w:val="24"/>
          <w:szCs w:val="24"/>
          <w:highlight w:val="none"/>
        </w:rPr>
      </w:pPr>
      <w:r>
        <w:rPr>
          <w:rStyle w:val="18"/>
          <w:rFonts w:hint="eastAsia"/>
          <w:sz w:val="24"/>
          <w:szCs w:val="24"/>
          <w:highlight w:val="none"/>
        </w:rPr>
        <w:t>投标人有下列情形之一的，列入不良行为记录名单，在一至三年内禁止参加</w:t>
      </w:r>
      <w:r>
        <w:rPr>
          <w:rStyle w:val="18"/>
          <w:rFonts w:hint="eastAsia" w:eastAsia="仿宋"/>
          <w:sz w:val="24"/>
          <w:szCs w:val="24"/>
          <w:highlight w:val="none"/>
          <w:lang w:val="en-US" w:eastAsia="zh-CN"/>
        </w:rPr>
        <w:t>乌什县</w:t>
      </w:r>
      <w:r>
        <w:rPr>
          <w:rStyle w:val="18"/>
          <w:rFonts w:hint="eastAsia"/>
          <w:sz w:val="24"/>
          <w:szCs w:val="24"/>
          <w:highlight w:val="none"/>
        </w:rPr>
        <w:t>政府采购活动：</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1</w:t>
      </w:r>
      <w:r>
        <w:rPr>
          <w:rStyle w:val="18"/>
          <w:rFonts w:hint="eastAsia"/>
          <w:sz w:val="24"/>
          <w:szCs w:val="24"/>
          <w:highlight w:val="none"/>
        </w:rPr>
        <w:t>提供虚假投标材料谋取中标、成交的；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2</w:t>
      </w:r>
      <w:r>
        <w:rPr>
          <w:rStyle w:val="18"/>
          <w:rFonts w:hint="eastAsia"/>
          <w:sz w:val="24"/>
          <w:szCs w:val="24"/>
          <w:highlight w:val="none"/>
        </w:rPr>
        <w:t>采取不正当手段诋毁、排挤其他投标人的；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3</w:t>
      </w:r>
      <w:r>
        <w:rPr>
          <w:rStyle w:val="18"/>
          <w:rFonts w:hint="eastAsia"/>
          <w:sz w:val="24"/>
          <w:szCs w:val="24"/>
          <w:highlight w:val="none"/>
        </w:rPr>
        <w:t>与采购人、其他投标人或者采购代理机构恶意串通的；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4</w:t>
      </w:r>
      <w:r>
        <w:rPr>
          <w:rStyle w:val="18"/>
          <w:rFonts w:hint="eastAsia"/>
          <w:sz w:val="24"/>
          <w:szCs w:val="24"/>
          <w:highlight w:val="none"/>
        </w:rPr>
        <w:t>向采购人、采购代理机构行贿或者提供其他不正当利益的；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5</w:t>
      </w:r>
      <w:r>
        <w:rPr>
          <w:rStyle w:val="18"/>
          <w:rFonts w:hint="eastAsia"/>
          <w:sz w:val="24"/>
          <w:szCs w:val="24"/>
          <w:highlight w:val="none"/>
        </w:rPr>
        <w:t>在招标采购过程中与采购人进行协商谈判的；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6</w:t>
      </w:r>
      <w:r>
        <w:rPr>
          <w:rStyle w:val="18"/>
          <w:rFonts w:hint="eastAsia"/>
          <w:sz w:val="24"/>
          <w:szCs w:val="24"/>
          <w:highlight w:val="none"/>
        </w:rPr>
        <w:t>拒绝有关部门监督检查或者提供虚假情况的；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7</w:t>
      </w:r>
      <w:r>
        <w:rPr>
          <w:rStyle w:val="18"/>
          <w:rFonts w:hint="eastAsia"/>
          <w:sz w:val="24"/>
          <w:szCs w:val="24"/>
          <w:highlight w:val="none"/>
        </w:rPr>
        <w:t>一年内累计三次以上投诉均查无实据，并带有明显故意行为的；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8</w:t>
      </w:r>
      <w:r>
        <w:rPr>
          <w:rStyle w:val="18"/>
          <w:rFonts w:hint="eastAsia"/>
          <w:sz w:val="24"/>
          <w:szCs w:val="24"/>
          <w:highlight w:val="none"/>
        </w:rPr>
        <w:t>捏造事实或者提供虚假投诉材料的；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9</w:t>
      </w:r>
      <w:r>
        <w:rPr>
          <w:rStyle w:val="18"/>
          <w:rFonts w:hint="eastAsia"/>
          <w:sz w:val="24"/>
          <w:szCs w:val="24"/>
          <w:highlight w:val="none"/>
        </w:rPr>
        <w:t>不按照规定程序以及正常途径质疑、投诉，采用匿名信、匿名电话、发短信息等手段，威胁、恫吓、辱骂、恶意中伤其他相关当事人的；</w:t>
      </w:r>
    </w:p>
    <w:p>
      <w:pPr>
        <w:spacing w:line="440" w:lineRule="exact"/>
        <w:ind w:firstLine="480" w:firstLineChars="200"/>
        <w:rPr>
          <w:rStyle w:val="18"/>
          <w:sz w:val="24"/>
          <w:szCs w:val="24"/>
          <w:highlight w:val="none"/>
        </w:rPr>
      </w:pPr>
      <w:r>
        <w:rPr>
          <w:rStyle w:val="18"/>
          <w:rFonts w:hint="eastAsia"/>
          <w:sz w:val="24"/>
          <w:szCs w:val="24"/>
          <w:highlight w:val="none"/>
        </w:rPr>
        <w:t>18.13.</w:t>
      </w:r>
      <w:r>
        <w:rPr>
          <w:rStyle w:val="18"/>
          <w:sz w:val="24"/>
          <w:szCs w:val="24"/>
          <w:highlight w:val="none"/>
        </w:rPr>
        <w:t>10</w:t>
      </w:r>
      <w:r>
        <w:rPr>
          <w:rStyle w:val="18"/>
          <w:rFonts w:hint="eastAsia"/>
          <w:sz w:val="24"/>
          <w:szCs w:val="24"/>
          <w:highlight w:val="none"/>
        </w:rPr>
        <w:t>法律、法规和招标文件中规定的其他情形。</w:t>
      </w:r>
    </w:p>
    <w:p>
      <w:pPr>
        <w:spacing w:line="440" w:lineRule="exact"/>
        <w:ind w:firstLine="560" w:firstLineChars="200"/>
        <w:outlineLvl w:val="2"/>
        <w:rPr>
          <w:rFonts w:ascii="楷体" w:hAnsi="楷体" w:eastAsia="楷体"/>
          <w:sz w:val="28"/>
          <w:szCs w:val="28"/>
          <w:highlight w:val="none"/>
        </w:rPr>
      </w:pPr>
      <w:bookmarkStart w:id="95" w:name="_Toc29331"/>
      <w:r>
        <w:rPr>
          <w:rFonts w:hint="eastAsia" w:ascii="楷体" w:hAnsi="楷体" w:eastAsia="楷体"/>
          <w:sz w:val="28"/>
          <w:szCs w:val="28"/>
          <w:highlight w:val="none"/>
        </w:rPr>
        <w:t>19.纪律要求</w:t>
      </w:r>
      <w:bookmarkEnd w:id="95"/>
    </w:p>
    <w:p>
      <w:pPr>
        <w:spacing w:line="440" w:lineRule="exact"/>
        <w:ind w:firstLine="480" w:firstLineChars="200"/>
        <w:rPr>
          <w:rFonts w:ascii="仿宋" w:hAnsi="仿宋" w:eastAsia="仿宋"/>
          <w:sz w:val="24"/>
          <w:szCs w:val="24"/>
          <w:highlight w:val="none"/>
        </w:rPr>
      </w:pPr>
      <w:bookmarkStart w:id="96" w:name="_Toc494455686"/>
      <w:r>
        <w:rPr>
          <w:rFonts w:hint="eastAsia" w:ascii="仿宋" w:hAnsi="仿宋" w:eastAsia="仿宋"/>
          <w:sz w:val="24"/>
          <w:szCs w:val="24"/>
          <w:highlight w:val="none"/>
        </w:rPr>
        <w:t>19.1对采购人的纪律要求</w:t>
      </w:r>
      <w:bookmarkEnd w:id="96"/>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采购人不得向供应商索要或者接受其给予的赠品、回扣或者与采购无关的其他</w:t>
      </w:r>
      <w:r>
        <w:rPr>
          <w:rFonts w:hint="eastAsia" w:ascii="仿宋" w:hAnsi="仿宋" w:eastAsia="仿宋"/>
          <w:sz w:val="24"/>
          <w:szCs w:val="24"/>
          <w:highlight w:val="none"/>
        </w:rPr>
        <w:t>商品、服务。</w:t>
      </w:r>
    </w:p>
    <w:p>
      <w:pPr>
        <w:spacing w:line="440" w:lineRule="exact"/>
        <w:ind w:firstLine="480" w:firstLineChars="200"/>
        <w:rPr>
          <w:rFonts w:ascii="仿宋" w:hAnsi="仿宋" w:eastAsia="仿宋"/>
          <w:sz w:val="24"/>
          <w:szCs w:val="24"/>
          <w:highlight w:val="none"/>
        </w:rPr>
      </w:pPr>
      <w:bookmarkStart w:id="97" w:name="_Toc494455687"/>
      <w:r>
        <w:rPr>
          <w:rFonts w:hint="eastAsia" w:ascii="仿宋" w:hAnsi="仿宋" w:eastAsia="仿宋"/>
          <w:sz w:val="24"/>
          <w:szCs w:val="24"/>
          <w:highlight w:val="none"/>
        </w:rPr>
        <w:t>19.2对投标人的纪律要求</w:t>
      </w:r>
      <w:bookmarkEnd w:id="97"/>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投标人应当遵循公平竞争的原则，不得恶意串通，不得妨碍其他投标人的竞争行为，不得损害采购人或者其他投标人的合法权益。</w:t>
      </w:r>
    </w:p>
    <w:p>
      <w:pPr>
        <w:spacing w:line="440" w:lineRule="exact"/>
        <w:ind w:firstLine="480" w:firstLineChars="200"/>
        <w:rPr>
          <w:rFonts w:ascii="仿宋" w:hAnsi="仿宋" w:eastAsia="仿宋"/>
          <w:sz w:val="24"/>
          <w:szCs w:val="24"/>
          <w:highlight w:val="none"/>
        </w:rPr>
      </w:pPr>
      <w:bookmarkStart w:id="98" w:name="_Toc494455688"/>
      <w:r>
        <w:rPr>
          <w:rFonts w:hint="eastAsia" w:ascii="仿宋" w:hAnsi="仿宋" w:eastAsia="仿宋"/>
          <w:sz w:val="24"/>
          <w:szCs w:val="24"/>
          <w:highlight w:val="none"/>
        </w:rPr>
        <w:t>19.3对评标委员会成员的纪律要求</w:t>
      </w:r>
      <w:bookmarkEnd w:id="98"/>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评标委员会及其成员不得有下列行为：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（一）确定参与评标至评标结束前私自接触投标人；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（二）接受投标人提出的与投标文件不一致的澄清或者说明，法律规定允许澄清或说明的情形除外；</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（三）违反评标纪律发表倾向性意见或者征询采购人的倾向性意见；</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（四）对需要专业判断的主观评审因素协商评分；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（五）在评标过程中擅离职守，影响评标程序正常进行的；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（六）记录、复制或者带走任何评标资料；</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（七）其他不遵守评标纪律的行为。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评标委员会成员有前款第一至五项行为之一的，其评审意见无效，并不得获取评审劳务报酬和报销异地评审差旅费。</w:t>
      </w:r>
    </w:p>
    <w:p>
      <w:pPr>
        <w:spacing w:line="440" w:lineRule="exact"/>
        <w:ind w:firstLine="480" w:firstLineChars="200"/>
        <w:rPr>
          <w:rFonts w:ascii="仿宋" w:hAnsi="仿宋" w:eastAsia="仿宋"/>
          <w:sz w:val="24"/>
          <w:szCs w:val="24"/>
          <w:highlight w:val="none"/>
        </w:rPr>
      </w:pPr>
      <w:bookmarkStart w:id="99" w:name="_Toc494455689"/>
      <w:r>
        <w:rPr>
          <w:rFonts w:hint="eastAsia" w:ascii="仿宋" w:hAnsi="仿宋" w:eastAsia="仿宋"/>
          <w:sz w:val="24"/>
          <w:szCs w:val="24"/>
          <w:highlight w:val="none"/>
        </w:rPr>
        <w:t>19.4对与评标活动有关的工作人员的纪律要求</w:t>
      </w:r>
      <w:bookmarkEnd w:id="99"/>
    </w:p>
    <w:p>
      <w:pPr>
        <w:spacing w:line="440" w:lineRule="exact"/>
        <w:ind w:firstLine="480" w:firstLineChars="200"/>
        <w:rPr>
          <w:rStyle w:val="18"/>
          <w:sz w:val="24"/>
          <w:szCs w:val="24"/>
          <w:highlight w:val="none"/>
        </w:rPr>
      </w:pPr>
      <w:r>
        <w:rPr>
          <w:rFonts w:hint="eastAsia" w:ascii="仿宋" w:hAnsi="仿宋" w:eastAsia="仿宋"/>
          <w:sz w:val="24"/>
          <w:szCs w:val="24"/>
          <w:highlight w:val="none"/>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80"/>
    <w:p>
      <w:pPr>
        <w:spacing w:line="440" w:lineRule="exact"/>
        <w:ind w:firstLine="560" w:firstLineChars="200"/>
        <w:outlineLvl w:val="2"/>
        <w:rPr>
          <w:rFonts w:ascii="楷体" w:hAnsi="楷体" w:eastAsia="楷体"/>
          <w:sz w:val="28"/>
          <w:szCs w:val="28"/>
          <w:highlight w:val="none"/>
        </w:rPr>
      </w:pPr>
      <w:bookmarkStart w:id="100" w:name="_Toc4353"/>
      <w:r>
        <w:rPr>
          <w:rFonts w:hint="eastAsia" w:ascii="楷体" w:hAnsi="楷体" w:eastAsia="楷体"/>
          <w:sz w:val="28"/>
          <w:szCs w:val="28"/>
          <w:highlight w:val="none"/>
        </w:rPr>
        <w:t>20.质疑</w:t>
      </w:r>
      <w:bookmarkEnd w:id="100"/>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w:t>
      </w:r>
      <w:r>
        <w:rPr>
          <w:rFonts w:hint="eastAsia" w:ascii="仿宋" w:hAnsi="仿宋" w:eastAsia="仿宋"/>
          <w:sz w:val="24"/>
          <w:szCs w:val="24"/>
          <w:highlight w:val="none"/>
        </w:rPr>
        <w:t>质疑书内容应包括以下主要内容：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2.1</w:t>
      </w:r>
      <w:r>
        <w:rPr>
          <w:rFonts w:hint="eastAsia" w:ascii="仿宋" w:hAnsi="仿宋" w:eastAsia="仿宋"/>
          <w:sz w:val="24"/>
          <w:szCs w:val="24"/>
          <w:highlight w:val="none"/>
        </w:rPr>
        <w:t>质疑人的名称、地址、电话等；</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2.2</w:t>
      </w:r>
      <w:r>
        <w:rPr>
          <w:rFonts w:hint="eastAsia" w:ascii="仿宋" w:hAnsi="仿宋" w:eastAsia="仿宋"/>
          <w:sz w:val="24"/>
          <w:szCs w:val="24"/>
          <w:highlight w:val="none"/>
        </w:rPr>
        <w:t>具体的质疑事项、证据以及法律、法规依据；</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2.3</w:t>
      </w:r>
      <w:r>
        <w:rPr>
          <w:rFonts w:hint="eastAsia" w:ascii="仿宋" w:hAnsi="仿宋" w:eastAsia="仿宋"/>
          <w:sz w:val="24"/>
          <w:szCs w:val="24"/>
          <w:highlight w:val="none"/>
        </w:rPr>
        <w:t>提出质疑的日期。</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3</w:t>
      </w:r>
      <w:r>
        <w:rPr>
          <w:rFonts w:hint="eastAsia" w:ascii="仿宋" w:hAnsi="仿宋" w:eastAsia="仿宋"/>
          <w:sz w:val="24"/>
          <w:szCs w:val="24"/>
          <w:highlight w:val="none"/>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4</w:t>
      </w:r>
      <w:r>
        <w:rPr>
          <w:rFonts w:hint="eastAsia" w:ascii="仿宋" w:hAnsi="仿宋" w:eastAsia="仿宋"/>
          <w:sz w:val="24"/>
          <w:szCs w:val="24"/>
          <w:highlight w:val="none"/>
        </w:rPr>
        <w:t>除书面形式外，其他任何方式的质疑，采购人或者采购代理机构均不予接受和回复。</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5</w:t>
      </w:r>
      <w:r>
        <w:rPr>
          <w:rFonts w:hint="eastAsia" w:ascii="仿宋" w:hAnsi="仿宋" w:eastAsia="仿宋"/>
          <w:sz w:val="24"/>
          <w:szCs w:val="24"/>
          <w:highlight w:val="none"/>
        </w:rPr>
        <w:t>采购人或者采购代理机构在收到质疑书后7个工作日内做出书面答复，并以书面形式通知质疑人和其他有关投标人，但答复不得涉及商业秘密。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6</w:t>
      </w:r>
      <w:r>
        <w:rPr>
          <w:rFonts w:hint="eastAsia" w:ascii="仿宋" w:hAnsi="仿宋" w:eastAsia="仿宋"/>
          <w:sz w:val="24"/>
          <w:szCs w:val="24"/>
          <w:highlight w:val="none"/>
        </w:rPr>
        <w:t>质疑人对采购人、采购代理机构的答复不满意或者采购人、采购代理机构未在规定的时间内做出答复的，可以在答复期满后1</w:t>
      </w:r>
      <w:r>
        <w:rPr>
          <w:rFonts w:ascii="仿宋" w:hAnsi="仿宋" w:eastAsia="仿宋"/>
          <w:sz w:val="24"/>
          <w:szCs w:val="24"/>
          <w:highlight w:val="none"/>
        </w:rPr>
        <w:t>5</w:t>
      </w:r>
      <w:r>
        <w:rPr>
          <w:rFonts w:hint="eastAsia" w:ascii="仿宋" w:hAnsi="仿宋" w:eastAsia="仿宋"/>
          <w:sz w:val="24"/>
          <w:szCs w:val="24"/>
          <w:highlight w:val="none"/>
        </w:rPr>
        <w:t>个工作日内向同级监管部门投诉。</w:t>
      </w:r>
    </w:p>
    <w:p>
      <w:pPr>
        <w:spacing w:line="440" w:lineRule="exact"/>
        <w:ind w:firstLine="560" w:firstLineChars="200"/>
        <w:outlineLvl w:val="2"/>
        <w:rPr>
          <w:rFonts w:ascii="楷体" w:hAnsi="楷体" w:eastAsia="楷体"/>
          <w:sz w:val="28"/>
          <w:szCs w:val="28"/>
          <w:highlight w:val="none"/>
        </w:rPr>
      </w:pPr>
      <w:bookmarkStart w:id="101" w:name="_Toc515"/>
      <w:bookmarkStart w:id="102" w:name="_Toc494455668"/>
      <w:r>
        <w:rPr>
          <w:rFonts w:hint="eastAsia" w:ascii="楷体" w:hAnsi="楷体" w:eastAsia="楷体"/>
          <w:sz w:val="28"/>
          <w:szCs w:val="28"/>
          <w:highlight w:val="none"/>
        </w:rPr>
        <w:t>21.投诉</w:t>
      </w:r>
      <w:bookmarkEnd w:id="101"/>
      <w:bookmarkEnd w:id="102"/>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1</w:t>
      </w:r>
      <w:r>
        <w:rPr>
          <w:rFonts w:hint="eastAsia" w:ascii="仿宋" w:hAnsi="仿宋" w:eastAsia="仿宋"/>
          <w:sz w:val="24"/>
          <w:szCs w:val="24"/>
          <w:highlight w:val="none"/>
        </w:rPr>
        <w:t>按照《中华人民共和国政府采购法》、财政部</w:t>
      </w:r>
      <w:r>
        <w:rPr>
          <w:rFonts w:hint="eastAsia" w:ascii="仿宋" w:hAnsi="仿宋" w:eastAsia="仿宋"/>
          <w:color w:val="auto"/>
          <w:sz w:val="24"/>
          <w:szCs w:val="24"/>
          <w:highlight w:val="none"/>
          <w:lang w:eastAsia="zh-CN"/>
        </w:rPr>
        <w:t>《政府采购质疑和投诉办法》（财政部令第94号）</w:t>
      </w:r>
      <w:r>
        <w:rPr>
          <w:rFonts w:hint="eastAsia" w:ascii="仿宋" w:hAnsi="仿宋" w:eastAsia="仿宋"/>
          <w:sz w:val="24"/>
          <w:szCs w:val="24"/>
          <w:highlight w:val="none"/>
        </w:rPr>
        <w:t>文件以及相关的法律、法规及规定，质疑人对采购人、采购代理机构的答复不满意或者采购人、采购代理机构未在规定的时间内做出答复的，可以在答复期满后1</w:t>
      </w:r>
      <w:r>
        <w:rPr>
          <w:rFonts w:ascii="仿宋" w:hAnsi="仿宋" w:eastAsia="仿宋"/>
          <w:sz w:val="24"/>
          <w:szCs w:val="24"/>
          <w:highlight w:val="none"/>
        </w:rPr>
        <w:t>5</w:t>
      </w:r>
      <w:r>
        <w:rPr>
          <w:rFonts w:hint="eastAsia" w:ascii="仿宋" w:hAnsi="仿宋" w:eastAsia="仿宋"/>
          <w:sz w:val="24"/>
          <w:szCs w:val="24"/>
          <w:highlight w:val="none"/>
        </w:rPr>
        <w:t>个工作日内向同级监管部门投诉。</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w:t>
      </w:r>
      <w:r>
        <w:rPr>
          <w:rFonts w:hint="eastAsia" w:ascii="仿宋" w:hAnsi="仿宋" w:eastAsia="仿宋"/>
          <w:sz w:val="24"/>
          <w:szCs w:val="24"/>
          <w:highlight w:val="none"/>
        </w:rPr>
        <w:t>投诉人提起投诉应符合下列条件：</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2.1</w:t>
      </w:r>
      <w:r>
        <w:rPr>
          <w:rFonts w:hint="eastAsia" w:ascii="仿宋" w:hAnsi="仿宋" w:eastAsia="仿宋"/>
          <w:sz w:val="24"/>
          <w:szCs w:val="24"/>
          <w:highlight w:val="none"/>
        </w:rPr>
        <w:t>投诉人是参与所投诉政府采购活动的投标人；</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2.2</w:t>
      </w:r>
      <w:r>
        <w:rPr>
          <w:rFonts w:hint="eastAsia" w:ascii="仿宋" w:hAnsi="仿宋" w:eastAsia="仿宋"/>
          <w:sz w:val="24"/>
          <w:szCs w:val="24"/>
          <w:highlight w:val="none"/>
        </w:rPr>
        <w:t>提起投诉前已依法进行质疑；</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2.3</w:t>
      </w:r>
      <w:r>
        <w:rPr>
          <w:rFonts w:hint="eastAsia" w:ascii="仿宋" w:hAnsi="仿宋" w:eastAsia="仿宋"/>
          <w:sz w:val="24"/>
          <w:szCs w:val="24"/>
          <w:highlight w:val="none"/>
        </w:rPr>
        <w:t>投诉书内容符合财政部</w:t>
      </w:r>
      <w:r>
        <w:rPr>
          <w:rFonts w:hint="eastAsia" w:ascii="仿宋" w:hAnsi="仿宋" w:eastAsia="仿宋"/>
          <w:color w:val="auto"/>
          <w:sz w:val="24"/>
          <w:szCs w:val="24"/>
          <w:highlight w:val="none"/>
          <w:lang w:eastAsia="zh-CN"/>
        </w:rPr>
        <w:t>《政府采购质疑和投诉办法》（财政部令第94号）</w:t>
      </w:r>
      <w:r>
        <w:rPr>
          <w:rFonts w:hint="eastAsia" w:ascii="仿宋" w:hAnsi="仿宋" w:eastAsia="仿宋"/>
          <w:sz w:val="24"/>
          <w:szCs w:val="24"/>
          <w:highlight w:val="none"/>
        </w:rPr>
        <w:t>规定；</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2.4</w:t>
      </w:r>
      <w:r>
        <w:rPr>
          <w:rFonts w:hint="eastAsia" w:ascii="仿宋" w:hAnsi="仿宋" w:eastAsia="仿宋"/>
          <w:sz w:val="24"/>
          <w:szCs w:val="24"/>
          <w:highlight w:val="none"/>
        </w:rPr>
        <w:t>在投诉有效期限内提起投诉；</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2.5</w:t>
      </w:r>
      <w:r>
        <w:rPr>
          <w:rFonts w:hint="eastAsia" w:ascii="仿宋" w:hAnsi="仿宋" w:eastAsia="仿宋"/>
          <w:sz w:val="24"/>
          <w:szCs w:val="24"/>
          <w:highlight w:val="none"/>
        </w:rPr>
        <w:t>属于本财政部门管辖；</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2.6</w:t>
      </w:r>
      <w:r>
        <w:rPr>
          <w:rFonts w:hint="eastAsia" w:ascii="仿宋" w:hAnsi="仿宋" w:eastAsia="仿宋"/>
          <w:sz w:val="24"/>
          <w:szCs w:val="24"/>
          <w:highlight w:val="none"/>
        </w:rPr>
        <w:t>同一投诉事项未经财政部门投诉处理；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2.7</w:t>
      </w:r>
      <w:r>
        <w:rPr>
          <w:rFonts w:hint="eastAsia" w:ascii="仿宋" w:hAnsi="仿宋" w:eastAsia="仿宋"/>
          <w:sz w:val="24"/>
          <w:szCs w:val="24"/>
          <w:highlight w:val="none"/>
        </w:rPr>
        <w:t>法律法规规定的其他条件。</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3</w:t>
      </w:r>
      <w:r>
        <w:rPr>
          <w:rFonts w:hint="eastAsia" w:ascii="仿宋" w:hAnsi="仿宋" w:eastAsia="仿宋"/>
          <w:sz w:val="24"/>
          <w:szCs w:val="24"/>
          <w:highlight w:val="none"/>
        </w:rPr>
        <w:t>投诉人投诉时，应当提交投诉书，并按照被投诉采购人、采购代理机构和与投诉事项有关的投标人数量提供投诉书的副本。</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w:t>
      </w:r>
      <w:r>
        <w:rPr>
          <w:rFonts w:hint="eastAsia" w:ascii="仿宋" w:hAnsi="仿宋" w:eastAsia="仿宋"/>
          <w:sz w:val="24"/>
          <w:szCs w:val="24"/>
          <w:highlight w:val="none"/>
        </w:rPr>
        <w:t>投诉书应当包括以下主要内容：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4.1</w:t>
      </w:r>
      <w:r>
        <w:rPr>
          <w:rFonts w:hint="eastAsia" w:ascii="仿宋" w:hAnsi="仿宋" w:eastAsia="仿宋"/>
          <w:sz w:val="24"/>
          <w:szCs w:val="24"/>
          <w:highlight w:val="none"/>
        </w:rPr>
        <w:t>投诉人和被投诉人的名称、地址、电话等；</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4.2</w:t>
      </w:r>
      <w:r>
        <w:rPr>
          <w:rFonts w:hint="eastAsia" w:ascii="仿宋" w:hAnsi="仿宋" w:eastAsia="仿宋"/>
          <w:sz w:val="24"/>
          <w:szCs w:val="24"/>
          <w:highlight w:val="none"/>
        </w:rPr>
        <w:t>具体的投诉事宜以及事实依据；</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4.3</w:t>
      </w:r>
      <w:r>
        <w:rPr>
          <w:rFonts w:hint="eastAsia" w:ascii="仿宋" w:hAnsi="仿宋" w:eastAsia="仿宋"/>
          <w:sz w:val="24"/>
          <w:szCs w:val="24"/>
          <w:highlight w:val="none"/>
        </w:rPr>
        <w:t>质疑书和质疑答复情况以及相关证明材料；</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4.4</w:t>
      </w:r>
      <w:r>
        <w:rPr>
          <w:rFonts w:hint="eastAsia" w:ascii="仿宋" w:hAnsi="仿宋" w:eastAsia="仿宋"/>
          <w:sz w:val="24"/>
          <w:szCs w:val="24"/>
          <w:highlight w:val="none"/>
        </w:rPr>
        <w:t>提起投诉的日期。</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5</w:t>
      </w:r>
      <w:r>
        <w:rPr>
          <w:rFonts w:hint="eastAsia" w:ascii="仿宋" w:hAnsi="仿宋" w:eastAsia="仿宋"/>
          <w:sz w:val="24"/>
          <w:szCs w:val="24"/>
          <w:highlight w:val="none"/>
        </w:rPr>
        <w:t>投诉书应当署名。投诉人为自然人的，应当由本人签字；投诉人为法人或者其他组织的，应当由法定代表人或者主要负责人签字盖章并加盖公章。</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6</w:t>
      </w:r>
      <w:r>
        <w:rPr>
          <w:rFonts w:hint="eastAsia" w:ascii="仿宋" w:hAnsi="仿宋" w:eastAsia="仿宋"/>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7</w:t>
      </w:r>
      <w:r>
        <w:rPr>
          <w:rFonts w:hint="eastAsia" w:ascii="仿宋" w:hAnsi="仿宋" w:eastAsia="仿宋"/>
          <w:sz w:val="24"/>
          <w:szCs w:val="24"/>
          <w:highlight w:val="none"/>
        </w:rPr>
        <w:t>投诉人不符合上述规定提起的投诉，监管部门不予受理。</w:t>
      </w:r>
    </w:p>
    <w:p>
      <w:pPr>
        <w:spacing w:line="440" w:lineRule="exact"/>
        <w:ind w:firstLine="560" w:firstLineChars="200"/>
        <w:outlineLvl w:val="2"/>
        <w:rPr>
          <w:rFonts w:ascii="楷体" w:hAnsi="楷体" w:eastAsia="楷体"/>
          <w:sz w:val="28"/>
          <w:szCs w:val="28"/>
          <w:highlight w:val="none"/>
        </w:rPr>
      </w:pPr>
      <w:bookmarkStart w:id="103" w:name="_Toc494455669"/>
      <w:bookmarkStart w:id="104" w:name="_Toc13195"/>
      <w:r>
        <w:rPr>
          <w:rFonts w:ascii="楷体" w:hAnsi="楷体" w:eastAsia="楷体"/>
          <w:sz w:val="28"/>
          <w:szCs w:val="28"/>
          <w:highlight w:val="none"/>
        </w:rPr>
        <w:t>2</w:t>
      </w:r>
      <w:r>
        <w:rPr>
          <w:rFonts w:hint="eastAsia" w:ascii="楷体" w:hAnsi="楷体" w:eastAsia="楷体"/>
          <w:sz w:val="28"/>
          <w:szCs w:val="28"/>
          <w:highlight w:val="none"/>
        </w:rPr>
        <w:t>2.其他需补充的内容</w:t>
      </w:r>
      <w:bookmarkEnd w:id="103"/>
      <w:bookmarkEnd w:id="104"/>
    </w:p>
    <w:p>
      <w:pPr>
        <w:rPr>
          <w:rFonts w:ascii="仿宋" w:hAnsi="仿宋" w:eastAsia="仿宋"/>
          <w:sz w:val="24"/>
          <w:szCs w:val="24"/>
          <w:highlight w:val="none"/>
        </w:rPr>
      </w:pPr>
      <w:r>
        <w:rPr>
          <w:rFonts w:hint="eastAsia" w:ascii="仿宋" w:hAnsi="仿宋" w:eastAsia="仿宋"/>
          <w:sz w:val="24"/>
          <w:szCs w:val="24"/>
          <w:highlight w:val="none"/>
        </w:rPr>
        <w:t>其他需补充的内容：见投标人须知前附表。</w:t>
      </w:r>
    </w:p>
    <w:p>
      <w:pPr>
        <w:rPr>
          <w:rFonts w:ascii="仿宋" w:hAnsi="仿宋" w:eastAsia="仿宋"/>
          <w:sz w:val="24"/>
          <w:szCs w:val="24"/>
          <w:highlight w:val="none"/>
        </w:rPr>
      </w:pPr>
      <w:r>
        <w:rPr>
          <w:rFonts w:hint="eastAsia" w:ascii="仿宋" w:hAnsi="仿宋" w:eastAsia="仿宋"/>
          <w:sz w:val="24"/>
          <w:szCs w:val="24"/>
          <w:highlight w:val="none"/>
        </w:rPr>
        <w:br w:type="page"/>
      </w:r>
    </w:p>
    <w:p>
      <w:pPr>
        <w:spacing w:afterLines="50" w:line="400" w:lineRule="exact"/>
        <w:jc w:val="center"/>
        <w:outlineLvl w:val="1"/>
        <w:rPr>
          <w:rFonts w:ascii="黑体" w:hAnsi="黑体" w:eastAsia="黑体"/>
          <w:sz w:val="28"/>
          <w:szCs w:val="28"/>
          <w:highlight w:val="none"/>
        </w:rPr>
      </w:pPr>
      <w:bookmarkStart w:id="105" w:name="_Toc5370"/>
      <w:bookmarkStart w:id="106" w:name="_Toc494455912"/>
      <w:r>
        <w:rPr>
          <w:rFonts w:ascii="黑体" w:hAnsi="黑体" w:eastAsia="黑体"/>
          <w:sz w:val="32"/>
          <w:szCs w:val="32"/>
          <w:highlight w:val="none"/>
        </w:rPr>
        <w:t>第</w:t>
      </w:r>
      <w:r>
        <w:rPr>
          <w:rFonts w:hint="eastAsia" w:ascii="黑体" w:hAnsi="黑体" w:eastAsia="黑体"/>
          <w:sz w:val="32"/>
          <w:szCs w:val="32"/>
          <w:highlight w:val="none"/>
        </w:rPr>
        <w:t>三</w:t>
      </w:r>
      <w:r>
        <w:rPr>
          <w:rFonts w:ascii="黑体" w:hAnsi="黑体" w:eastAsia="黑体"/>
          <w:sz w:val="32"/>
          <w:szCs w:val="32"/>
          <w:highlight w:val="none"/>
        </w:rPr>
        <w:t>章</w:t>
      </w:r>
      <w:r>
        <w:rPr>
          <w:rFonts w:hint="eastAsia" w:ascii="黑体" w:hAnsi="黑体" w:eastAsia="黑体"/>
          <w:sz w:val="32"/>
          <w:szCs w:val="32"/>
          <w:highlight w:val="none"/>
        </w:rPr>
        <w:t xml:space="preserve">  采购需求</w:t>
      </w:r>
      <w:bookmarkEnd w:id="105"/>
      <w:bookmarkEnd w:id="106"/>
    </w:p>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560" w:firstLineChars="200"/>
        <w:textAlignment w:val="auto"/>
        <w:outlineLvl w:val="2"/>
        <w:rPr>
          <w:rFonts w:ascii="楷体" w:hAnsi="楷体" w:eastAsia="楷体"/>
          <w:sz w:val="28"/>
          <w:szCs w:val="28"/>
          <w:highlight w:val="none"/>
        </w:rPr>
      </w:pPr>
      <w:bookmarkStart w:id="107" w:name="_Toc494455913"/>
      <w:bookmarkStart w:id="108" w:name="_Toc17284"/>
      <w:r>
        <w:rPr>
          <w:rFonts w:hint="eastAsia" w:ascii="楷体" w:hAnsi="楷体" w:eastAsia="楷体"/>
          <w:sz w:val="28"/>
          <w:szCs w:val="28"/>
          <w:highlight w:val="none"/>
        </w:rPr>
        <w:t>1.项目说明</w:t>
      </w:r>
      <w:bookmarkEnd w:id="107"/>
      <w:bookmarkEnd w:id="108"/>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1.1本章内容是根据采购项目的实际需求制定的。</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w:t>
      </w:r>
      <w:r>
        <w:rPr>
          <w:rFonts w:hint="eastAsia" w:ascii="仿宋" w:hAnsi="仿宋" w:eastAsia="仿宋"/>
          <w:sz w:val="24"/>
          <w:szCs w:val="24"/>
          <w:highlight w:val="none"/>
        </w:rPr>
        <w:t>货物必须为合格产品，质量达到国家相关标准、行业标准、地方标准或者其他标准、规范，中标人供货时应当提供有关货物的合格证明材料等。</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w:t>
      </w:r>
      <w:r>
        <w:rPr>
          <w:rFonts w:hint="eastAsia" w:ascii="仿宋" w:hAnsi="仿宋" w:eastAsia="仿宋"/>
          <w:sz w:val="24"/>
          <w:szCs w:val="24"/>
          <w:highlight w:val="none"/>
        </w:rPr>
        <w:t>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4</w:t>
      </w:r>
      <w:r>
        <w:rPr>
          <w:rFonts w:hint="eastAsia" w:ascii="仿宋" w:hAnsi="仿宋" w:eastAsia="仿宋"/>
          <w:sz w:val="24"/>
          <w:szCs w:val="24"/>
          <w:highlight w:val="none"/>
        </w:rPr>
        <w:t>进口产品是指通过中国海关报关验放进入中国境内且产自关境外的产品。</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sz w:val="24"/>
          <w:szCs w:val="24"/>
          <w:highlight w:val="none"/>
        </w:rPr>
        <w:t>政府采购应当采购本国产品。采购人确需招标采购进口产品的，应在招投标活动开始前，按照财政部《政府采购进口产品管理办法》（财库〔</w:t>
      </w:r>
      <w:r>
        <w:rPr>
          <w:rFonts w:ascii="仿宋" w:hAnsi="仿宋" w:eastAsia="仿宋"/>
          <w:sz w:val="24"/>
          <w:szCs w:val="24"/>
          <w:highlight w:val="none"/>
        </w:rPr>
        <w:t>2007</w:t>
      </w:r>
      <w:r>
        <w:rPr>
          <w:rFonts w:hint="eastAsia" w:ascii="仿宋" w:hAnsi="仿宋" w:eastAsia="仿宋"/>
          <w:sz w:val="24"/>
          <w:szCs w:val="24"/>
          <w:highlight w:val="none"/>
        </w:rPr>
        <w:t>〕</w:t>
      </w:r>
      <w:r>
        <w:rPr>
          <w:rFonts w:ascii="仿宋" w:hAnsi="仿宋" w:eastAsia="仿宋"/>
          <w:sz w:val="24"/>
          <w:szCs w:val="24"/>
          <w:highlight w:val="none"/>
        </w:rPr>
        <w:t>119</w:t>
      </w:r>
      <w:r>
        <w:rPr>
          <w:rFonts w:hint="eastAsia" w:ascii="仿宋" w:hAnsi="仿宋" w:eastAsia="仿宋"/>
          <w:sz w:val="24"/>
          <w:szCs w:val="24"/>
          <w:highlight w:val="none"/>
        </w:rPr>
        <w:t>号）文件规定办理审核手续，通过财政部门审核后，方可招标采购进口产品，否则采购人不得招标采购</w:t>
      </w:r>
      <w:r>
        <w:rPr>
          <w:rFonts w:hint="eastAsia" w:ascii="仿宋" w:hAnsi="仿宋" w:eastAsia="仿宋" w:cs="仿宋"/>
          <w:sz w:val="24"/>
          <w:szCs w:val="24"/>
          <w:highlight w:val="none"/>
        </w:rPr>
        <w:t>进口产品，投标人不得提供直接进口或者委托进口产品（包括已进入中国境内的进口产品）。</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采购人或采购代理机构在采购进口产品时不得拒绝国产相同质量产品的制造商或代理商参与投标。</w:t>
      </w:r>
    </w:p>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560" w:firstLineChars="200"/>
        <w:textAlignment w:val="auto"/>
        <w:outlineLvl w:val="2"/>
        <w:rPr>
          <w:rFonts w:hint="default" w:ascii="楷体" w:hAnsi="楷体" w:eastAsia="楷体"/>
          <w:sz w:val="28"/>
          <w:szCs w:val="28"/>
          <w:highlight w:val="none"/>
          <w:lang w:val="en-US" w:eastAsia="zh-CN"/>
        </w:rPr>
      </w:pPr>
      <w:bookmarkStart w:id="109" w:name="_Toc24722"/>
      <w:bookmarkStart w:id="110" w:name="_Toc24669"/>
      <w:bookmarkStart w:id="111" w:name="_Toc8637"/>
      <w:bookmarkStart w:id="112" w:name="_Toc9977"/>
      <w:r>
        <w:rPr>
          <w:rFonts w:hint="eastAsia" w:ascii="楷体" w:hAnsi="楷体" w:eastAsia="楷体"/>
          <w:sz w:val="28"/>
          <w:szCs w:val="28"/>
          <w:highlight w:val="none"/>
          <w:lang w:val="en-US" w:eastAsia="zh-CN"/>
        </w:rPr>
        <w:t>2</w:t>
      </w:r>
      <w:r>
        <w:rPr>
          <w:rFonts w:hint="eastAsia" w:ascii="楷体" w:hAnsi="楷体" w:eastAsia="楷体"/>
          <w:sz w:val="28"/>
          <w:szCs w:val="28"/>
          <w:highlight w:val="none"/>
        </w:rPr>
        <w:t>.</w:t>
      </w:r>
      <w:r>
        <w:rPr>
          <w:rFonts w:hint="eastAsia" w:ascii="楷体" w:hAnsi="楷体" w:eastAsia="楷体"/>
          <w:sz w:val="28"/>
          <w:szCs w:val="28"/>
          <w:highlight w:val="none"/>
          <w:lang w:val="en-US" w:eastAsia="zh-CN"/>
        </w:rPr>
        <w:t>采购清单</w:t>
      </w:r>
      <w:bookmarkEnd w:id="109"/>
    </w:p>
    <w:tbl>
      <w:tblPr>
        <w:tblStyle w:val="14"/>
        <w:tblW w:w="89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7"/>
        <w:gridCol w:w="2861"/>
        <w:gridCol w:w="1396"/>
        <w:gridCol w:w="1396"/>
        <w:gridCol w:w="2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sz w:val="21"/>
                <w:szCs w:val="21"/>
                <w:highlight w:val="none"/>
                <w:lang w:val="en-US" w:eastAsia="zh-CN" w:bidi="ar"/>
              </w:rPr>
            </w:pPr>
            <w:r>
              <w:rPr>
                <w:rStyle w:val="29"/>
                <w:rFonts w:hint="eastAsia"/>
                <w:sz w:val="21"/>
                <w:szCs w:val="21"/>
                <w:highlight w:val="none"/>
                <w:lang w:val="en-US" w:eastAsia="zh-CN" w:bidi="ar"/>
              </w:rPr>
              <w:t>序号</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物资名称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数量</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单位</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sz w:val="21"/>
                <w:szCs w:val="21"/>
                <w:highlight w:val="none"/>
                <w:lang w:val="en-US" w:eastAsia="zh-CN" w:bidi="ar"/>
              </w:rPr>
            </w:pPr>
            <w:r>
              <w:rPr>
                <w:rStyle w:val="29"/>
                <w:rFonts w:hint="eastAsia"/>
                <w:sz w:val="21"/>
                <w:szCs w:val="21"/>
                <w:highlight w:val="none"/>
                <w:lang w:val="en-US" w:eastAsia="zh-CN" w:bidi="ar"/>
              </w:rPr>
              <w:t>1</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智能水肥一体化管理系统</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default"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sz w:val="21"/>
                <w:szCs w:val="21"/>
                <w:highlight w:val="none"/>
                <w:u w:val="none"/>
                <w:lang w:val="en-US" w:eastAsia="zh-CN"/>
              </w:rPr>
              <w:t>批</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ind w:left="0" w:leftChars="0" w:firstLine="0" w:firstLineChars="0"/>
              <w:jc w:val="center"/>
              <w:rPr>
                <w:rFonts w:hint="default"/>
                <w:highlight w:val="none"/>
                <w:lang w:val="en-US" w:eastAsia="zh-CN"/>
              </w:rPr>
            </w:pPr>
            <w:r>
              <w:rPr>
                <w:rFonts w:hint="eastAsia" w:ascii="仿宋" w:hAnsi="仿宋" w:eastAsia="仿宋" w:cs="仿宋"/>
                <w:i w:val="0"/>
                <w:color w:val="000000"/>
                <w:sz w:val="21"/>
                <w:szCs w:val="21"/>
                <w:highlight w:val="none"/>
                <w:u w:val="none"/>
                <w:lang w:val="en-US" w:eastAsia="zh-CN"/>
              </w:rPr>
              <w:t>详见技术要求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default"/>
                <w:sz w:val="21"/>
                <w:szCs w:val="21"/>
                <w:highlight w:val="none"/>
                <w:lang w:val="en-US" w:eastAsia="zh-CN" w:bidi="ar"/>
              </w:rPr>
            </w:pPr>
            <w:bookmarkStart w:id="113" w:name="_Toc27603"/>
            <w:r>
              <w:rPr>
                <w:rStyle w:val="29"/>
                <w:rFonts w:hint="eastAsia"/>
                <w:sz w:val="21"/>
                <w:szCs w:val="21"/>
                <w:highlight w:val="none"/>
                <w:lang w:val="en-US" w:eastAsia="zh-CN" w:bidi="ar"/>
              </w:rPr>
              <w:t>2</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智能水肥一体化、无线灌溉设备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sz w:val="21"/>
                <w:szCs w:val="21"/>
                <w:highlight w:val="none"/>
                <w:u w:val="none"/>
                <w:lang w:val="en-US" w:eastAsia="zh-CN"/>
              </w:rPr>
              <w:t>批</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ind w:left="0" w:leftChars="0" w:firstLine="0" w:firstLineChars="0"/>
              <w:jc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sz w:val="21"/>
                <w:szCs w:val="21"/>
                <w:highlight w:val="none"/>
                <w:u w:val="none"/>
                <w:lang w:val="en-US" w:eastAsia="zh-CN"/>
              </w:rPr>
              <w:t>详见技术要求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7" w:hRule="atLeast"/>
          <w:jc w:val="center"/>
        </w:trPr>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default"/>
                <w:sz w:val="21"/>
                <w:szCs w:val="21"/>
                <w:highlight w:val="none"/>
                <w:lang w:val="en-US" w:eastAsia="zh-CN" w:bidi="ar"/>
              </w:rPr>
            </w:pPr>
            <w:r>
              <w:rPr>
                <w:rStyle w:val="29"/>
                <w:rFonts w:hint="eastAsia"/>
                <w:sz w:val="21"/>
                <w:szCs w:val="21"/>
                <w:highlight w:val="none"/>
                <w:lang w:val="en-US" w:eastAsia="zh-CN" w:bidi="ar"/>
              </w:rPr>
              <w:t>3</w:t>
            </w:r>
          </w:p>
        </w:tc>
        <w:tc>
          <w:tcPr>
            <w:tcW w:w="28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智能林业管理系统</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rFonts w:hint="eastAsia" w:ascii="仿宋" w:hAnsi="仿宋" w:eastAsia="仿宋" w:cs="仿宋"/>
                <w:sz w:val="21"/>
                <w:szCs w:val="21"/>
                <w:highlight w:val="none"/>
                <w:lang w:val="en-US" w:eastAsia="zh-CN" w:bidi="ar"/>
              </w:rPr>
            </w:pPr>
            <w:r>
              <w:rPr>
                <w:rStyle w:val="29"/>
                <w:rFonts w:hint="eastAsia" w:ascii="仿宋" w:hAnsi="仿宋" w:eastAsia="仿宋" w:cs="仿宋"/>
                <w:sz w:val="21"/>
                <w:szCs w:val="21"/>
                <w:highlight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sz w:val="21"/>
                <w:szCs w:val="21"/>
                <w:highlight w:val="none"/>
                <w:u w:val="none"/>
                <w:lang w:val="en-US" w:eastAsia="zh-CN"/>
              </w:rPr>
              <w:t>批</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ind w:left="0" w:leftChars="0" w:firstLine="0" w:firstLineChars="0"/>
              <w:jc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sz w:val="21"/>
                <w:szCs w:val="21"/>
                <w:highlight w:val="none"/>
                <w:u w:val="none"/>
                <w:lang w:val="en-US" w:eastAsia="zh-CN"/>
              </w:rPr>
              <w:t>详见技术要求</w:t>
            </w:r>
          </w:p>
        </w:tc>
      </w:tr>
    </w:tbl>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560" w:firstLineChars="200"/>
        <w:textAlignment w:val="auto"/>
        <w:outlineLvl w:val="2"/>
        <w:rPr>
          <w:rFonts w:hint="eastAsia" w:ascii="楷体" w:hAnsi="楷体" w:eastAsia="楷体"/>
          <w:sz w:val="28"/>
          <w:szCs w:val="28"/>
          <w:highlight w:val="none"/>
          <w:lang w:val="en-US" w:eastAsia="zh-CN"/>
        </w:rPr>
      </w:pPr>
      <w:r>
        <w:rPr>
          <w:rFonts w:hint="eastAsia" w:ascii="楷体" w:hAnsi="楷体" w:eastAsia="楷体"/>
          <w:sz w:val="28"/>
          <w:szCs w:val="28"/>
          <w:highlight w:val="none"/>
          <w:lang w:val="en-US" w:eastAsia="zh-CN"/>
        </w:rPr>
        <w:t xml:space="preserve">3.技术要求（不允许负偏离） </w:t>
      </w:r>
    </w:p>
    <w:p>
      <w:pPr>
        <w:widowControl/>
        <w:adjustRightInd w:val="0"/>
        <w:snapToGrid w:val="0"/>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（1）智能水肥一体化管理系统</w:t>
      </w:r>
    </w:p>
    <w:p>
      <w:pPr>
        <w:widowControl/>
        <w:adjustRightInd w:val="0"/>
        <w:snapToGrid w:val="0"/>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①基础建设及配套设施</w:t>
      </w:r>
    </w:p>
    <w:p>
      <w:pPr>
        <w:widowControl/>
        <w:adjustRightInd w:val="0"/>
        <w:snapToGrid w:val="0"/>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新建300立方米砖混防水沉砂池。泵房首部1座，包括用于高标准示范田服务平台控制室和水泵房。增压泵、过滤器、控制器、辅材等首部设施1套。主干管、分干管、地埋管滴灌、辅材等滴灌系统1套。</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②智能水肥一体化、无线灌溉设备</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智能水肥一体化系统。采用滴灌全自动控制系统：系统不需要人直接参与，通过预先编制好的控制程序和根据反映作物需水的某些参数可以长时间地自动启闭水泵和自动按一定的轮灌顺序进行灌溉。人的作用只是调整控制程序和检修控制设备。这种系统中，除灌水器、管道、管件及水泵、电机外，还包括中央控制器、自动阀、传感器（温度传感器、压力传感器、水位传感器等）及电线等。</w:t>
      </w:r>
    </w:p>
    <w:p>
      <w:pPr>
        <w:pStyle w:val="26"/>
        <w:adjustRightInd w:val="0"/>
        <w:snapToGrid w:val="0"/>
        <w:spacing w:line="560" w:lineRule="exact"/>
        <w:ind w:firstLine="480" w:firstLineChars="200"/>
        <w:rPr>
          <w:rFonts w:hint="eastAsia" w:ascii="仿宋" w:hAnsi="仿宋" w:eastAsia="仿宋" w:cs="仿宋"/>
          <w:b/>
          <w:bCs/>
          <w:sz w:val="24"/>
          <w:szCs w:val="24"/>
        </w:rPr>
      </w:pPr>
      <w:r>
        <w:rPr>
          <w:rFonts w:hint="eastAsia" w:ascii="仿宋" w:hAnsi="仿宋" w:eastAsia="仿宋" w:cs="仿宋"/>
          <w:color w:val="000000"/>
          <w:sz w:val="24"/>
          <w:szCs w:val="24"/>
        </w:rPr>
        <w:t>无线滴灌设备。无线太阳能电动控制阀200套，电动阀控制传输无线网关8套。通过物联网的通信技术，使用无线模块对示范园灌溉实现自动控制，可以减少用水消耗量，提高灌溉用水利用率水平，使农业生产更加方便，有效降低成本提高产量。</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（2）智能林业管理系统</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①智能监测及数据采集</w:t>
      </w:r>
    </w:p>
    <w:p>
      <w:pPr>
        <w:widowControl/>
        <w:numPr>
          <w:ilvl w:val="0"/>
          <w:numId w:val="3"/>
        </w:numPr>
        <w:adjustRightInd w:val="0"/>
        <w:snapToGrid w:val="0"/>
        <w:spacing w:line="560" w:lineRule="exact"/>
        <w:ind w:left="70" w:leftChars="0" w:firstLine="56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智能小型气象站1座。用于采集空气中温度、湿度、光照强度、风速风向、降雨量等气象参数，可实现对设施农业综合生态信息自动监控、对环境进行自动控制和智能化管理。</w:t>
      </w:r>
    </w:p>
    <w:p>
      <w:pPr>
        <w:widowControl/>
        <w:numPr>
          <w:ilvl w:val="0"/>
          <w:numId w:val="3"/>
        </w:numPr>
        <w:adjustRightInd w:val="0"/>
        <w:snapToGrid w:val="0"/>
        <w:spacing w:line="560" w:lineRule="exact"/>
        <w:ind w:left="70" w:leftChars="0" w:firstLine="56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病虫害监测站1座。病虫害监测站能够有效地对病虫害情况进行智能监控、智能监测。可以有效提高病虫防控组织化程度和科学化水平，利用病虫害监测预警系统进行病虫监测预警，是实现病虫综合治理、农药减量控害的重要措施，还是转变农业发展方式、实现提质增效的重大举措。</w:t>
      </w:r>
    </w:p>
    <w:p>
      <w:pPr>
        <w:widowControl/>
        <w:numPr>
          <w:ilvl w:val="0"/>
          <w:numId w:val="3"/>
        </w:numPr>
        <w:adjustRightInd w:val="0"/>
        <w:snapToGrid w:val="0"/>
        <w:spacing w:line="560" w:lineRule="exact"/>
        <w:ind w:left="70" w:leftChars="0" w:firstLine="560" w:firstLineChars="0"/>
        <w:rPr>
          <w:rFonts w:hint="eastAsia" w:ascii="仿宋" w:hAnsi="仿宋" w:eastAsia="仿宋" w:cs="仿宋"/>
          <w:b/>
          <w:bCs/>
          <w:sz w:val="24"/>
          <w:szCs w:val="24"/>
        </w:rPr>
      </w:pPr>
      <w:r>
        <w:rPr>
          <w:rFonts w:hint="eastAsia" w:ascii="仿宋" w:hAnsi="仿宋" w:eastAsia="仿宋" w:cs="仿宋"/>
          <w:color w:val="000000"/>
          <w:sz w:val="24"/>
          <w:szCs w:val="24"/>
        </w:rPr>
        <w:t>土壤墒监测站3座。专业用于土壤墒情监测管理，采用无线传输，可通过短信、电脑等方式进行远程查看土壤墒情监测数据。主要监测土壤温度、土壤电导率、土壤PH值、地下水水位、地下水水质等信息，能够实现对土壤墒情的长时间连续监测，从而为林业生产提供技术支持。</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②示范点基础建设</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监测站点地面硬化18平米，气象站、虫情监测仪基础，包括预制件、预埋件、围栏等。</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③信息化建设</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主要配置相关设备，主要有：液晶电视1台、台式电脑1台、LED屏组1套、半球监控 （室内）1台、球式摄像机（室外）1台、摄像机网关1台、摄像机太阳能电池板4组、硬盘录像机1台、硬盘存储器1台、UBS1组、操作台1台、机柜1台、无线网卡1套。</w:t>
      </w:r>
    </w:p>
    <w:p>
      <w:pPr>
        <w:widowControl/>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④大数据平台建设</w:t>
      </w:r>
    </w:p>
    <w:p>
      <w:pPr>
        <w:widowControl/>
        <w:adjustRightInd w:val="0"/>
        <w:snapToGrid w:val="0"/>
        <w:spacing w:line="560" w:lineRule="exact"/>
        <w:ind w:firstLine="480" w:firstLineChars="200"/>
        <w:rPr>
          <w:rFonts w:hint="default"/>
          <w:lang w:val="en-US" w:eastAsia="zh-CN"/>
        </w:rPr>
      </w:pPr>
      <w:r>
        <w:rPr>
          <w:rFonts w:hint="eastAsia" w:ascii="仿宋" w:hAnsi="仿宋" w:eastAsia="仿宋" w:cs="仿宋"/>
          <w:color w:val="000000"/>
          <w:sz w:val="24"/>
          <w:szCs w:val="24"/>
        </w:rPr>
        <w:t>应用系统云服务1套、数据库云服务1套、5M共享带宽1套。</w:t>
      </w:r>
      <w:bookmarkStart w:id="114" w:name="_Toc4197"/>
      <w:r>
        <w:rPr>
          <w:rFonts w:hint="eastAsia" w:ascii="仿宋" w:hAnsi="仿宋" w:eastAsia="仿宋" w:cs="仿宋"/>
          <w:color w:val="000000"/>
          <w:sz w:val="24"/>
          <w:szCs w:val="24"/>
        </w:rPr>
        <w:t>通过项目实施，</w:t>
      </w:r>
      <w:bookmarkStart w:id="115" w:name="_Toc38529446"/>
      <w:bookmarkStart w:id="116" w:name="_Toc38194005"/>
      <w:bookmarkStart w:id="117" w:name="_Toc37774361"/>
      <w:r>
        <w:rPr>
          <w:rFonts w:hint="eastAsia" w:ascii="仿宋" w:hAnsi="仿宋" w:eastAsia="仿宋" w:cs="仿宋"/>
          <w:color w:val="000000"/>
          <w:sz w:val="24"/>
          <w:szCs w:val="24"/>
        </w:rPr>
        <w:t>应用无线通信技术和传感技术、计算机网络技术、林果业资源数据库技术等，建立基于物联网的林果业智能化综合服务云平台，提高核桃水肥利用效率，通过物联网设备对林果业生产的全过程进行数据收集和监测，对核桃种植的全过程进行监控，为核桃生产提供准确可靠的信息，引领核桃种植生产方式的转变和现代林果业发展，推进核桃产业化和核桃的提质增效，促进核桃增效、农民增收。</w:t>
      </w:r>
      <w:bookmarkEnd w:id="114"/>
      <w:bookmarkEnd w:id="115"/>
      <w:bookmarkEnd w:id="116"/>
      <w:bookmarkEnd w:id="117"/>
    </w:p>
    <w:bookmarkEnd w:id="110"/>
    <w:bookmarkEnd w:id="111"/>
    <w:bookmarkEnd w:id="112"/>
    <w:bookmarkEnd w:id="113"/>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560" w:firstLineChars="200"/>
        <w:textAlignment w:val="auto"/>
        <w:outlineLvl w:val="2"/>
        <w:rPr>
          <w:rFonts w:hint="default" w:ascii="楷体" w:hAnsi="楷体" w:eastAsia="楷体"/>
          <w:sz w:val="28"/>
          <w:szCs w:val="28"/>
          <w:highlight w:val="none"/>
          <w:lang w:val="en-US" w:eastAsia="zh-CN"/>
        </w:rPr>
      </w:pPr>
      <w:bookmarkStart w:id="118" w:name="_Toc494455915"/>
      <w:bookmarkStart w:id="119" w:name="_Toc10338"/>
      <w:bookmarkStart w:id="120" w:name="_Toc19839"/>
      <w:bookmarkStart w:id="121" w:name="_Toc494455916"/>
      <w:r>
        <w:rPr>
          <w:rFonts w:hint="eastAsia" w:ascii="楷体" w:hAnsi="楷体" w:eastAsia="楷体"/>
          <w:sz w:val="28"/>
          <w:szCs w:val="28"/>
          <w:highlight w:val="none"/>
          <w:lang w:val="en-US" w:eastAsia="zh-CN"/>
        </w:rPr>
        <w:t>4.商务条件</w:t>
      </w:r>
      <w:bookmarkEnd w:id="118"/>
      <w:bookmarkEnd w:id="119"/>
      <w:r>
        <w:rPr>
          <w:rFonts w:hint="eastAsia" w:ascii="楷体" w:hAnsi="楷体" w:eastAsia="楷体"/>
          <w:sz w:val="28"/>
          <w:szCs w:val="28"/>
          <w:highlight w:val="none"/>
          <w:lang w:val="en-US" w:eastAsia="zh-CN"/>
        </w:rPr>
        <w:t>（不允许负偏离）</w:t>
      </w:r>
      <w:bookmarkEnd w:id="120"/>
      <w:r>
        <w:rPr>
          <w:rFonts w:hint="eastAsia" w:ascii="楷体" w:hAnsi="楷体" w:eastAsia="楷体"/>
          <w:sz w:val="28"/>
          <w:szCs w:val="28"/>
          <w:highlight w:val="none"/>
          <w:lang w:val="en-US" w:eastAsia="zh-CN"/>
        </w:rPr>
        <w:t xml:space="preserve"> </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.1交货期</w:t>
      </w:r>
    </w:p>
    <w:p>
      <w:pPr>
        <w:spacing w:line="400" w:lineRule="exact"/>
        <w:ind w:firstLine="480" w:firstLineChars="200"/>
        <w:rPr>
          <w:rFonts w:ascii="仿宋" w:hAnsi="仿宋" w:eastAsia="仿宋"/>
          <w:color w:val="auto"/>
          <w:sz w:val="24"/>
          <w:szCs w:val="24"/>
          <w:highlight w:val="none"/>
        </w:rPr>
      </w:pPr>
      <w:r>
        <w:rPr>
          <w:rFonts w:hint="eastAsia" w:ascii="仿宋" w:hAnsi="仿宋" w:eastAsia="仿宋"/>
          <w:sz w:val="24"/>
          <w:szCs w:val="24"/>
          <w:highlight w:val="none"/>
        </w:rPr>
        <w:t>合同签</w:t>
      </w:r>
      <w:r>
        <w:rPr>
          <w:rFonts w:hint="eastAsia" w:ascii="仿宋" w:hAnsi="仿宋" w:eastAsia="仿宋"/>
          <w:color w:val="auto"/>
          <w:sz w:val="24"/>
          <w:szCs w:val="24"/>
          <w:highlight w:val="none"/>
        </w:rPr>
        <w:t>订后</w:t>
      </w:r>
      <w:r>
        <w:rPr>
          <w:rFonts w:hint="eastAsia" w:ascii="仿宋" w:hAnsi="仿宋" w:eastAsia="仿宋"/>
          <w:color w:val="auto"/>
          <w:sz w:val="24"/>
          <w:szCs w:val="24"/>
          <w:highlight w:val="none"/>
          <w:u w:val="single"/>
          <w:lang w:val="en-US" w:eastAsia="zh-CN"/>
        </w:rPr>
        <w:t>60</w:t>
      </w:r>
      <w:r>
        <w:rPr>
          <w:rFonts w:hint="eastAsia" w:ascii="仿宋" w:hAnsi="仿宋" w:eastAsia="仿宋"/>
          <w:color w:val="auto"/>
          <w:sz w:val="24"/>
          <w:szCs w:val="24"/>
          <w:highlight w:val="none"/>
        </w:rPr>
        <w:t>日内交货完毕。</w:t>
      </w:r>
    </w:p>
    <w:p>
      <w:pPr>
        <w:spacing w:beforeLines="50"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.2交货地点</w:t>
      </w:r>
    </w:p>
    <w:p>
      <w:pPr>
        <w:spacing w:beforeLines="50" w:line="400" w:lineRule="exact"/>
        <w:ind w:firstLine="480" w:firstLineChars="200"/>
        <w:rPr>
          <w:rFonts w:hint="eastAsia" w:ascii="仿宋" w:hAnsi="仿宋" w:eastAsia="仿宋"/>
          <w:color w:val="000000" w:themeColor="text1"/>
          <w:sz w:val="24"/>
          <w:szCs w:val="24"/>
          <w:highlight w:val="none"/>
          <w:lang w:val="en-US" w:eastAsia="zh-CN"/>
        </w:rPr>
      </w:pPr>
      <w:r>
        <w:rPr>
          <w:rFonts w:hint="eastAsia" w:ascii="仿宋" w:hAnsi="仿宋" w:eastAsia="仿宋"/>
          <w:color w:val="000000" w:themeColor="text1"/>
          <w:sz w:val="24"/>
          <w:szCs w:val="24"/>
          <w:highlight w:val="none"/>
          <w:lang w:val="en-US" w:eastAsia="zh-CN"/>
        </w:rPr>
        <w:t>温宿县</w:t>
      </w:r>
    </w:p>
    <w:p>
      <w:pPr>
        <w:spacing w:beforeLines="50"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.3付款方式</w:t>
      </w:r>
    </w:p>
    <w:p>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甲乙双方合同中约定</w:t>
      </w:r>
      <w:r>
        <w:rPr>
          <w:rFonts w:hint="eastAsia" w:ascii="仿宋" w:hAnsi="仿宋" w:eastAsia="仿宋"/>
          <w:color w:val="auto"/>
          <w:sz w:val="24"/>
          <w:szCs w:val="24"/>
          <w:highlight w:val="none"/>
        </w:rPr>
        <w:t>。</w:t>
      </w:r>
    </w:p>
    <w:p>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.4验收</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.4</w:t>
      </w:r>
      <w:r>
        <w:rPr>
          <w:rFonts w:ascii="仿宋" w:hAnsi="仿宋" w:eastAsia="仿宋"/>
          <w:sz w:val="24"/>
          <w:szCs w:val="24"/>
          <w:highlight w:val="none"/>
        </w:rPr>
        <w:t>.1</w:t>
      </w:r>
      <w:r>
        <w:rPr>
          <w:rFonts w:hint="eastAsia" w:ascii="仿宋" w:hAnsi="仿宋" w:eastAsia="仿宋"/>
          <w:sz w:val="24"/>
          <w:szCs w:val="24"/>
          <w:highlight w:val="none"/>
        </w:rPr>
        <w:t>货物运抵现场后，采购人将对货物数量、质量、规格等进行检验。如发现货物和规格或者两者都与招标文件、投标文件、合同不符，采购人有权限根据检验结果要求中标人立即更换或者提出索赔要求。</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.5质量保证期</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.5</w:t>
      </w:r>
      <w:r>
        <w:rPr>
          <w:rFonts w:ascii="仿宋" w:hAnsi="仿宋" w:eastAsia="仿宋"/>
          <w:sz w:val="24"/>
          <w:szCs w:val="24"/>
          <w:highlight w:val="none"/>
        </w:rPr>
        <w:t>.1</w:t>
      </w:r>
      <w:r>
        <w:rPr>
          <w:rFonts w:hint="eastAsia" w:ascii="仿宋" w:hAnsi="仿宋" w:eastAsia="仿宋"/>
          <w:sz w:val="24"/>
          <w:szCs w:val="24"/>
          <w:highlight w:val="none"/>
        </w:rPr>
        <w:t>质保期：自验收合格之日起</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1</w:t>
      </w:r>
      <w:r>
        <w:rPr>
          <w:rFonts w:hint="eastAsia" w:ascii="仿宋" w:hAnsi="仿宋" w:eastAsia="仿宋"/>
          <w:color w:val="auto"/>
          <w:sz w:val="24"/>
          <w:szCs w:val="24"/>
          <w:highlight w:val="none"/>
        </w:rPr>
        <w:t>年，</w:t>
      </w:r>
      <w:r>
        <w:rPr>
          <w:rFonts w:hint="eastAsia" w:ascii="仿宋" w:hAnsi="仿宋" w:eastAsia="仿宋"/>
          <w:sz w:val="24"/>
          <w:szCs w:val="24"/>
          <w:highlight w:val="none"/>
        </w:rPr>
        <w:t>国家主管部门或者行业标准对货物本身有更高要求的，从其规定并在合同中约定，投标人亦可提报更长的质保期。</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.5</w:t>
      </w:r>
      <w:r>
        <w:rPr>
          <w:rFonts w:ascii="仿宋" w:hAnsi="仿宋" w:eastAsia="仿宋"/>
          <w:sz w:val="24"/>
          <w:szCs w:val="24"/>
          <w:highlight w:val="none"/>
        </w:rPr>
        <w:t>.2</w:t>
      </w:r>
      <w:r>
        <w:rPr>
          <w:rFonts w:hint="eastAsia" w:ascii="仿宋" w:hAnsi="仿宋" w:eastAsia="仿宋"/>
          <w:sz w:val="24"/>
          <w:szCs w:val="24"/>
          <w:highlight w:val="none"/>
        </w:rPr>
        <w:t>质量保证期内，如果证实货物是有缺陷的，包括潜在的缺陷或者使用不符合要求的材料等，中标人应立即免费更换有缺陷的货物，保证达到合同规定的技术以及性能要求。如果中标人在收到通知后</w:t>
      </w:r>
      <w:r>
        <w:rPr>
          <w:rFonts w:ascii="仿宋" w:hAnsi="仿宋" w:eastAsia="仿宋"/>
          <w:sz w:val="24"/>
          <w:szCs w:val="24"/>
          <w:highlight w:val="none"/>
        </w:rPr>
        <w:t>5</w:t>
      </w:r>
      <w:r>
        <w:rPr>
          <w:rFonts w:hint="eastAsia" w:ascii="仿宋" w:hAnsi="仿宋" w:eastAsia="仿宋"/>
          <w:sz w:val="24"/>
          <w:szCs w:val="24"/>
          <w:highlight w:val="none"/>
        </w:rPr>
        <w:t>天内没有弥补缺陷，采购人可自行采取必要的补救措施，但风险和费用由中标人承担，采购人同时保留通过法律途径进行索赔的权利。</w:t>
      </w:r>
    </w:p>
    <w:p>
      <w:pPr>
        <w:rPr>
          <w:rFonts w:ascii="黑体" w:hAnsi="黑体" w:eastAsia="黑体"/>
          <w:sz w:val="32"/>
          <w:szCs w:val="32"/>
          <w:highlight w:val="none"/>
        </w:rPr>
      </w:pPr>
      <w:r>
        <w:rPr>
          <w:rFonts w:ascii="黑体" w:hAnsi="黑体" w:eastAsia="黑体"/>
          <w:sz w:val="32"/>
          <w:szCs w:val="32"/>
          <w:highlight w:val="none"/>
        </w:rPr>
        <w:br w:type="page"/>
      </w:r>
    </w:p>
    <w:p>
      <w:pPr>
        <w:spacing w:afterLines="50" w:line="400" w:lineRule="exact"/>
        <w:jc w:val="center"/>
        <w:outlineLvl w:val="1"/>
        <w:rPr>
          <w:rFonts w:ascii="黑体" w:hAnsi="黑体" w:eastAsia="黑体"/>
          <w:sz w:val="28"/>
          <w:szCs w:val="28"/>
          <w:highlight w:val="none"/>
        </w:rPr>
      </w:pPr>
      <w:bookmarkStart w:id="122" w:name="_Toc24095"/>
      <w:r>
        <w:rPr>
          <w:rFonts w:ascii="黑体" w:hAnsi="黑体" w:eastAsia="黑体"/>
          <w:sz w:val="32"/>
          <w:szCs w:val="32"/>
          <w:highlight w:val="none"/>
        </w:rPr>
        <w:t>第</w:t>
      </w:r>
      <w:r>
        <w:rPr>
          <w:rFonts w:hint="eastAsia" w:ascii="黑体" w:hAnsi="黑体" w:eastAsia="黑体"/>
          <w:sz w:val="32"/>
          <w:szCs w:val="32"/>
          <w:highlight w:val="none"/>
        </w:rPr>
        <w:t>四</w:t>
      </w:r>
      <w:r>
        <w:rPr>
          <w:rFonts w:ascii="黑体" w:hAnsi="黑体" w:eastAsia="黑体"/>
          <w:sz w:val="32"/>
          <w:szCs w:val="32"/>
          <w:highlight w:val="none"/>
        </w:rPr>
        <w:t>章</w:t>
      </w:r>
      <w:r>
        <w:rPr>
          <w:rFonts w:hint="eastAsia" w:ascii="黑体" w:hAnsi="黑体" w:eastAsia="黑体"/>
          <w:sz w:val="32"/>
          <w:szCs w:val="32"/>
          <w:highlight w:val="none"/>
        </w:rPr>
        <w:t xml:space="preserve">  评标办法</w:t>
      </w:r>
      <w:bookmarkEnd w:id="121"/>
      <w:bookmarkEnd w:id="122"/>
    </w:p>
    <w:p>
      <w:pPr>
        <w:spacing w:afterLines="50" w:line="400" w:lineRule="exact"/>
        <w:ind w:firstLine="560" w:firstLineChars="200"/>
        <w:outlineLvl w:val="2"/>
        <w:rPr>
          <w:rFonts w:ascii="楷体" w:hAnsi="楷体" w:eastAsia="楷体"/>
          <w:sz w:val="28"/>
          <w:szCs w:val="28"/>
          <w:highlight w:val="none"/>
        </w:rPr>
      </w:pPr>
      <w:bookmarkStart w:id="123" w:name="_Toc494455917"/>
      <w:bookmarkStart w:id="124" w:name="_Toc2953"/>
      <w:r>
        <w:rPr>
          <w:rFonts w:hint="eastAsia" w:ascii="楷体" w:hAnsi="楷体" w:eastAsia="楷体"/>
          <w:sz w:val="28"/>
          <w:szCs w:val="28"/>
          <w:highlight w:val="none"/>
        </w:rPr>
        <w:t>1.相关要求</w:t>
      </w:r>
      <w:bookmarkEnd w:id="123"/>
      <w:bookmarkEnd w:id="124"/>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.1</w:t>
      </w:r>
      <w:r>
        <w:rPr>
          <w:rFonts w:hint="eastAsia" w:ascii="仿宋" w:hAnsi="仿宋" w:eastAsia="仿宋"/>
          <w:sz w:val="24"/>
          <w:szCs w:val="24"/>
          <w:highlight w:val="none"/>
        </w:rPr>
        <w:t>当投标人未提供符合招标文件规定的技术支持资料时，其技术部分得</w:t>
      </w:r>
      <w:r>
        <w:rPr>
          <w:rFonts w:ascii="仿宋" w:hAnsi="仿宋" w:eastAsia="仿宋"/>
          <w:sz w:val="24"/>
          <w:szCs w:val="24"/>
          <w:highlight w:val="none"/>
        </w:rPr>
        <w:t>0</w:t>
      </w:r>
      <w:r>
        <w:rPr>
          <w:rFonts w:hint="eastAsia" w:ascii="仿宋" w:hAnsi="仿宋" w:eastAsia="仿宋"/>
          <w:sz w:val="24"/>
          <w:szCs w:val="24"/>
          <w:highlight w:val="none"/>
        </w:rPr>
        <w:t>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w:t>
      </w:r>
      <w:r>
        <w:rPr>
          <w:rFonts w:hint="eastAsia" w:ascii="仿宋" w:hAnsi="仿宋" w:eastAsia="仿宋"/>
          <w:sz w:val="24"/>
          <w:szCs w:val="24"/>
          <w:highlight w:val="none"/>
        </w:rPr>
        <w:t>技术汇总得分的计算方法：评标委员会成员技术评分的算术平均值。</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w:t>
      </w:r>
      <w:r>
        <w:rPr>
          <w:rFonts w:hint="eastAsia" w:ascii="仿宋" w:hAnsi="仿宋" w:eastAsia="仿宋"/>
          <w:sz w:val="24"/>
          <w:szCs w:val="24"/>
          <w:highlight w:val="none"/>
        </w:rPr>
        <w:t>当投标人所投设备功能与招标文件要求相同，但其表述不同时不扣分。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.4</w:t>
      </w:r>
      <w:r>
        <w:rPr>
          <w:rFonts w:hint="eastAsia" w:ascii="仿宋" w:hAnsi="仿宋" w:eastAsia="仿宋"/>
          <w:sz w:val="24"/>
          <w:szCs w:val="24"/>
          <w:highlight w:val="none"/>
        </w:rPr>
        <w:t>“同类项目”是指投标人已经完成的与本次采购要求相同或者类同的货物，并且签订合同一方必须是投标人，以相同或者类同部分的合同金额为准。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1.5</w:t>
      </w:r>
      <w:r>
        <w:rPr>
          <w:rFonts w:ascii="仿宋" w:hAnsi="仿宋" w:eastAsia="仿宋"/>
          <w:sz w:val="24"/>
          <w:szCs w:val="24"/>
          <w:highlight w:val="none"/>
        </w:rPr>
        <w:t>执行国家统一定价标准和采用固定价格采购的项目，其价格不列为评审因素。</w:t>
      </w:r>
    </w:p>
    <w:p>
      <w:pPr>
        <w:spacing w:line="40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6中型、小型、微型企业应当同时符合以下条件：</w:t>
      </w:r>
    </w:p>
    <w:p>
      <w:pPr>
        <w:spacing w:line="40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6.1依据《关于印发&lt;统计上大中小微型企业划分办法(2017)&gt;的通知》规定，中型、小型和微型企业投标的须提供《中小企业声明函》原件并对声明函的真实性负责；</w:t>
      </w:r>
    </w:p>
    <w:p>
      <w:pPr>
        <w:spacing w:line="40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pPr>
        <w:spacing w:line="40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6.3提供本企业制造的货物、承担的工程或者服务，或者提供其他中小企业制造的货物。本项所称货物不包括使用大型企业注册商标的货物。</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1.7小型、微型企业提供中型企业制造的货物的，视同为中型企业。</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8小型和微型企业提供的货物中含有中型及以上企业的产品或者大中型企业提供货物中含有小型、微型企业产品的，均不给予价格扣除。</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1.9评分得分非整数的保留小数点后两位（小数点后第三位数四舍五入）。</w:t>
      </w:r>
    </w:p>
    <w:p>
      <w:pPr>
        <w:spacing w:beforeLines="100" w:afterLines="50" w:line="400" w:lineRule="exact"/>
        <w:ind w:firstLine="560" w:firstLineChars="200"/>
        <w:outlineLvl w:val="2"/>
        <w:rPr>
          <w:rFonts w:ascii="楷体" w:hAnsi="楷体" w:eastAsia="楷体"/>
          <w:sz w:val="28"/>
          <w:szCs w:val="28"/>
          <w:highlight w:val="none"/>
        </w:rPr>
      </w:pPr>
      <w:bookmarkStart w:id="125" w:name="_Toc494455918"/>
      <w:bookmarkStart w:id="126" w:name="_Toc9439"/>
      <w:r>
        <w:rPr>
          <w:rFonts w:hint="eastAsia" w:ascii="楷体" w:hAnsi="楷体" w:eastAsia="楷体"/>
          <w:sz w:val="28"/>
          <w:szCs w:val="28"/>
          <w:highlight w:val="none"/>
        </w:rPr>
        <w:t>2.评</w:t>
      </w:r>
      <w:bookmarkEnd w:id="125"/>
      <w:r>
        <w:rPr>
          <w:rFonts w:hint="eastAsia" w:ascii="楷体" w:hAnsi="楷体" w:eastAsia="楷体"/>
          <w:sz w:val="28"/>
          <w:szCs w:val="28"/>
          <w:highlight w:val="none"/>
        </w:rPr>
        <w:t>标附表</w:t>
      </w:r>
      <w:bookmarkEnd w:id="126"/>
    </w:p>
    <w:p>
      <w:pPr>
        <w:spacing w:afterLines="50" w:line="400" w:lineRule="exact"/>
        <w:ind w:firstLine="480" w:firstLineChars="200"/>
        <w:rPr>
          <w:rFonts w:ascii="楷体" w:hAnsi="楷体" w:eastAsia="楷体"/>
          <w:sz w:val="24"/>
          <w:szCs w:val="24"/>
          <w:highlight w:val="none"/>
        </w:rPr>
      </w:pPr>
      <w:r>
        <w:rPr>
          <w:rFonts w:hint="eastAsia" w:ascii="楷体" w:hAnsi="楷体" w:eastAsia="楷体"/>
          <w:sz w:val="24"/>
          <w:szCs w:val="24"/>
          <w:highlight w:val="none"/>
        </w:rPr>
        <w:t>2.1评分因素以及分值</w:t>
      </w:r>
    </w:p>
    <w:tbl>
      <w:tblPr>
        <w:tblStyle w:val="14"/>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评分因素</w:t>
            </w:r>
          </w:p>
        </w:tc>
        <w:tc>
          <w:tcPr>
            <w:tcW w:w="2457" w:type="dxa"/>
            <w:vAlign w:val="center"/>
          </w:tcPr>
          <w:p>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商务部分</w:t>
            </w:r>
          </w:p>
        </w:tc>
        <w:tc>
          <w:tcPr>
            <w:tcW w:w="2484" w:type="dxa"/>
            <w:vAlign w:val="center"/>
          </w:tcPr>
          <w:p>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技术部分</w:t>
            </w:r>
          </w:p>
        </w:tc>
        <w:tc>
          <w:tcPr>
            <w:tcW w:w="2306" w:type="dxa"/>
            <w:vAlign w:val="center"/>
          </w:tcPr>
          <w:p>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分值比重</w:t>
            </w:r>
          </w:p>
        </w:tc>
        <w:tc>
          <w:tcPr>
            <w:tcW w:w="2457" w:type="dxa"/>
            <w:vAlign w:val="center"/>
          </w:tcPr>
          <w:p>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lang w:val="en-US" w:eastAsia="zh-CN"/>
              </w:rPr>
              <w:t>37</w:t>
            </w:r>
            <w:r>
              <w:rPr>
                <w:rFonts w:hint="eastAsia" w:ascii="仿宋" w:hAnsi="仿宋" w:eastAsia="仿宋"/>
                <w:sz w:val="24"/>
                <w:szCs w:val="24"/>
                <w:highlight w:val="none"/>
              </w:rPr>
              <w:t>分</w:t>
            </w:r>
          </w:p>
        </w:tc>
        <w:tc>
          <w:tcPr>
            <w:tcW w:w="2484" w:type="dxa"/>
            <w:vAlign w:val="center"/>
          </w:tcPr>
          <w:p>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lang w:val="en-US" w:eastAsia="zh-CN"/>
              </w:rPr>
              <w:t>63</w:t>
            </w:r>
            <w:r>
              <w:rPr>
                <w:rFonts w:hint="eastAsia" w:ascii="仿宋" w:hAnsi="仿宋" w:eastAsia="仿宋"/>
                <w:sz w:val="24"/>
                <w:szCs w:val="24"/>
                <w:highlight w:val="none"/>
              </w:rPr>
              <w:t>分</w:t>
            </w:r>
          </w:p>
        </w:tc>
        <w:tc>
          <w:tcPr>
            <w:tcW w:w="2306" w:type="dxa"/>
            <w:vAlign w:val="center"/>
          </w:tcPr>
          <w:p>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100分</w:t>
            </w:r>
          </w:p>
        </w:tc>
      </w:tr>
    </w:tbl>
    <w:p>
      <w:pPr>
        <w:spacing w:afterLines="50" w:line="400" w:lineRule="exact"/>
        <w:ind w:firstLine="480" w:firstLineChars="200"/>
        <w:rPr>
          <w:rFonts w:ascii="楷体" w:hAnsi="楷体" w:eastAsia="楷体"/>
          <w:sz w:val="24"/>
          <w:szCs w:val="24"/>
          <w:highlight w:val="none"/>
        </w:rPr>
      </w:pPr>
      <w:bookmarkStart w:id="127" w:name="_Toc391306856"/>
      <w:bookmarkStart w:id="128" w:name="_Toc381951225"/>
      <w:r>
        <w:rPr>
          <w:rFonts w:hint="eastAsia" w:ascii="楷体" w:hAnsi="楷体" w:eastAsia="楷体"/>
          <w:sz w:val="24"/>
          <w:szCs w:val="24"/>
          <w:highlight w:val="none"/>
        </w:rPr>
        <w:t>2.2初步评审表</w:t>
      </w:r>
      <w:bookmarkEnd w:id="127"/>
      <w:bookmarkEnd w:id="128"/>
    </w:p>
    <w:tbl>
      <w:tblPr>
        <w:tblStyle w:val="14"/>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2.2.1</w:t>
            </w:r>
          </w:p>
        </w:tc>
        <w:tc>
          <w:tcPr>
            <w:tcW w:w="1881" w:type="dxa"/>
            <w:vMerge w:val="restart"/>
            <w:tcBorders>
              <w:top w:val="single" w:color="auto" w:sz="4" w:space="0"/>
              <w:left w:val="nil"/>
              <w:right w:val="single" w:color="auto" w:sz="4" w:space="0"/>
            </w:tcBorders>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资格性审查</w:t>
            </w: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具备有效的</w:t>
            </w:r>
            <w:r>
              <w:rPr>
                <w:rFonts w:hint="eastAsia" w:ascii="仿宋" w:hAnsi="仿宋" w:eastAsia="仿宋" w:cs="仿宋"/>
                <w:sz w:val="24"/>
                <w:szCs w:val="24"/>
                <w:highlight w:val="none"/>
                <w:lang w:val="en-US" w:eastAsia="zh-CN"/>
              </w:rPr>
              <w:t>三证合一的</w:t>
            </w:r>
            <w:r>
              <w:rPr>
                <w:rFonts w:hint="eastAsia" w:ascii="仿宋" w:hAnsi="仿宋" w:eastAsia="仿宋" w:cs="仿宋"/>
                <w:sz w:val="24"/>
                <w:szCs w:val="24"/>
                <w:highlight w:val="none"/>
              </w:rPr>
              <w:t>营业执照且符合招标文件要求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法人代表或其委托代理人应提供本人身份证，委托代理人还应提供《法人代表授权委托书》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提供2019年-2021年</w:t>
            </w:r>
            <w:r>
              <w:rPr>
                <w:rFonts w:hint="eastAsia" w:ascii="仿宋" w:hAnsi="仿宋" w:eastAsia="仿宋" w:cs="仿宋"/>
                <w:sz w:val="24"/>
                <w:szCs w:val="24"/>
                <w:highlight w:val="none"/>
                <w:lang w:val="en-US" w:eastAsia="zh-CN"/>
              </w:rPr>
              <w:t>任意一年</w:t>
            </w:r>
            <w:r>
              <w:rPr>
                <w:rFonts w:hint="eastAsia" w:ascii="仿宋" w:hAnsi="仿宋" w:eastAsia="仿宋" w:cs="仿宋"/>
                <w:sz w:val="24"/>
                <w:szCs w:val="24"/>
                <w:highlight w:val="none"/>
                <w:lang w:val="zh-CN" w:eastAsia="zh-CN"/>
              </w:rPr>
              <w:t>财务审计报告，企业成立不足一年的，须提供企业成立以来的财务报表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近六个月完税证明或其他完税凭证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近三个月社保缴纳明细（需有参加投标人员明细）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2.2.2</w:t>
            </w:r>
          </w:p>
        </w:tc>
        <w:tc>
          <w:tcPr>
            <w:tcW w:w="1881" w:type="dxa"/>
            <w:vMerge w:val="restart"/>
            <w:tcBorders>
              <w:top w:val="single" w:color="auto" w:sz="4" w:space="0"/>
              <w:left w:val="nil"/>
              <w:right w:val="single" w:color="auto" w:sz="4" w:space="0"/>
            </w:tcBorders>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供应商需提供诚信投标承诺书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投标文件格式符合</w:t>
            </w:r>
            <w:bookmarkStart w:id="152" w:name="_GoBack"/>
            <w:bookmarkEnd w:id="152"/>
            <w:r>
              <w:rPr>
                <w:rFonts w:hint="eastAsia" w:ascii="仿宋" w:hAnsi="仿宋" w:eastAsia="仿宋" w:cs="仿宋"/>
                <w:sz w:val="24"/>
                <w:szCs w:val="24"/>
                <w:highlight w:val="none"/>
              </w:rPr>
              <w:t>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投标文件的签名盖章符合招标文件要求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交货期符合招标文件要求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货物质量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参数</w:t>
            </w:r>
            <w:r>
              <w:rPr>
                <w:rFonts w:hint="eastAsia" w:ascii="仿宋" w:hAnsi="仿宋" w:eastAsia="仿宋" w:cs="仿宋"/>
                <w:sz w:val="24"/>
                <w:szCs w:val="24"/>
                <w:highlight w:val="none"/>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商务偏离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技术偏离</w:t>
            </w:r>
            <w:r>
              <w:rPr>
                <w:rFonts w:hint="eastAsia" w:ascii="仿宋" w:hAnsi="仿宋" w:eastAsia="仿宋" w:cs="仿宋"/>
                <w:color w:val="auto"/>
                <w:sz w:val="24"/>
                <w:szCs w:val="24"/>
                <w:highlight w:val="none"/>
                <w:lang w:val="en-US" w:eastAsia="zh-CN"/>
              </w:rPr>
              <w:t>符合</w:t>
            </w:r>
            <w:r>
              <w:rPr>
                <w:rFonts w:hint="eastAsia" w:ascii="仿宋" w:hAnsi="仿宋" w:eastAsia="仿宋" w:cs="仿宋"/>
                <w:sz w:val="24"/>
                <w:szCs w:val="24"/>
                <w:highlight w:val="none"/>
              </w:rPr>
              <w:t>招标文件</w:t>
            </w:r>
            <w:r>
              <w:rPr>
                <w:rFonts w:hint="eastAsia" w:ascii="仿宋" w:hAnsi="仿宋" w:eastAsia="仿宋" w:cs="仿宋"/>
                <w:color w:val="auto"/>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按照招标文件规定报价只有一个有效报价且没有漏项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按招标文件要求编制了目录及页码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其他不符合招标文件的实质性要求</w:t>
            </w:r>
          </w:p>
        </w:tc>
      </w:tr>
    </w:tbl>
    <w:p>
      <w:pPr>
        <w:spacing w:beforeLines="100" w:afterLines="50" w:line="400" w:lineRule="exact"/>
        <w:ind w:firstLine="480" w:firstLineChars="200"/>
        <w:rPr>
          <w:rFonts w:hint="eastAsia" w:ascii="楷体" w:hAnsi="楷体" w:eastAsia="楷体"/>
          <w:sz w:val="24"/>
          <w:szCs w:val="24"/>
          <w:highlight w:val="none"/>
        </w:rPr>
      </w:pPr>
      <w:bookmarkStart w:id="129" w:name="_Toc494455919"/>
      <w:r>
        <w:rPr>
          <w:rFonts w:hint="eastAsia" w:ascii="楷体" w:hAnsi="楷体" w:eastAsia="楷体"/>
          <w:sz w:val="24"/>
          <w:szCs w:val="24"/>
          <w:highlight w:val="none"/>
        </w:rPr>
        <w:t>2.3商务部分</w:t>
      </w:r>
    </w:p>
    <w:tbl>
      <w:tblPr>
        <w:tblStyle w:val="14"/>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59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2.3.1</w:t>
            </w:r>
          </w:p>
        </w:tc>
        <w:tc>
          <w:tcPr>
            <w:tcW w:w="1900" w:type="dxa"/>
            <w:tcBorders>
              <w:top w:val="single" w:color="auto" w:sz="4" w:space="0"/>
              <w:left w:val="nil"/>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报价得分（30分）</w:t>
            </w:r>
          </w:p>
        </w:tc>
        <w:tc>
          <w:tcPr>
            <w:tcW w:w="5948" w:type="dxa"/>
            <w:tcBorders>
              <w:top w:val="single" w:color="auto" w:sz="4" w:space="0"/>
              <w:left w:val="nil"/>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2.3.2</w:t>
            </w:r>
          </w:p>
        </w:tc>
        <w:tc>
          <w:tcPr>
            <w:tcW w:w="1900" w:type="dxa"/>
            <w:tcBorders>
              <w:top w:val="single" w:color="auto" w:sz="4" w:space="0"/>
              <w:left w:val="nil"/>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企业业绩（</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59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近三年（20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年至202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年）以来类似货物供货业绩的，每一个有效业绩得1分,最多得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有效业绩：附中标通知书或合同协议书、货物验收单的复印件，否则视为无效；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2.3.3</w:t>
            </w:r>
          </w:p>
        </w:tc>
        <w:tc>
          <w:tcPr>
            <w:tcW w:w="1900" w:type="dxa"/>
            <w:tcBorders>
              <w:top w:val="single" w:color="auto" w:sz="4" w:space="0"/>
              <w:left w:val="nil"/>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质保期（</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9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在满足招标文件质保期要求的基础上，质保期增加一年的得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分，最多</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分，投标人须提供货物制造商出具的质保期承诺书并加盖公章，否则不得分。</w:t>
            </w:r>
          </w:p>
        </w:tc>
      </w:tr>
    </w:tbl>
    <w:p>
      <w:pPr>
        <w:spacing w:beforeLines="50" w:afterLines="50" w:line="400" w:lineRule="exact"/>
        <w:ind w:firstLine="480" w:firstLineChars="200"/>
        <w:rPr>
          <w:rFonts w:hint="eastAsia" w:ascii="仿宋" w:hAnsi="仿宋" w:eastAsia="仿宋"/>
          <w:sz w:val="24"/>
          <w:szCs w:val="24"/>
          <w:highlight w:val="none"/>
        </w:rPr>
      </w:pPr>
      <w:r>
        <w:rPr>
          <w:rFonts w:hint="eastAsia" w:ascii="楷体" w:hAnsi="楷体" w:eastAsia="楷体"/>
          <w:sz w:val="24"/>
          <w:szCs w:val="24"/>
          <w:highlight w:val="none"/>
        </w:rPr>
        <w:t>2.4技术部分</w:t>
      </w:r>
    </w:p>
    <w:tbl>
      <w:tblPr>
        <w:tblStyle w:val="14"/>
        <w:tblW w:w="90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953"/>
        <w:gridCol w:w="59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restart"/>
            <w:tcBorders>
              <w:top w:val="single" w:color="auto" w:sz="4" w:space="0"/>
              <w:left w:val="single" w:color="auto" w:sz="4" w:space="0"/>
              <w:right w:val="single" w:color="auto" w:sz="4" w:space="0"/>
              <w:tl2br w:val="nil"/>
              <w:tr2bl w:val="nil"/>
            </w:tcBorders>
            <w:noWrap w:val="0"/>
            <w:vAlign w:val="center"/>
          </w:tcPr>
          <w:p>
            <w:pPr>
              <w:spacing w:beforeLines="30" w:line="3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2.4.1</w:t>
            </w:r>
          </w:p>
        </w:tc>
        <w:tc>
          <w:tcPr>
            <w:tcW w:w="1953" w:type="dxa"/>
            <w:vMerge w:val="restart"/>
            <w:tcBorders>
              <w:top w:val="single" w:color="auto" w:sz="4" w:space="0"/>
              <w:left w:val="nil"/>
              <w:right w:val="single" w:color="auto" w:sz="4" w:space="0"/>
              <w:tl2br w:val="nil"/>
              <w:tr2bl w:val="nil"/>
            </w:tcBorders>
            <w:noWrap w:val="0"/>
            <w:vAlign w:val="center"/>
          </w:tcPr>
          <w:p>
            <w:pPr>
              <w:spacing w:beforeLines="30" w:line="3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产品参数（6分）</w:t>
            </w: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货物参数：投标文件对招标文件要求的货物技术规格参数与要求完全响应无偏离的得基本分，得3分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continue"/>
            <w:tcBorders>
              <w:left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p>
        </w:tc>
        <w:tc>
          <w:tcPr>
            <w:tcW w:w="1953" w:type="dxa"/>
            <w:vMerge w:val="continue"/>
            <w:tcBorders>
              <w:left w:val="nil"/>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提供货物满足采购方需求并有正偏离，得3分。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restart"/>
            <w:tcBorders>
              <w:top w:val="single" w:color="auto" w:sz="4" w:space="0"/>
              <w:left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2</w:t>
            </w:r>
          </w:p>
        </w:tc>
        <w:tc>
          <w:tcPr>
            <w:tcW w:w="1953" w:type="dxa"/>
            <w:vMerge w:val="restart"/>
            <w:tcBorders>
              <w:top w:val="single" w:color="auto" w:sz="4" w:space="0"/>
              <w:left w:val="nil"/>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服务方案科学可行、服务制度完备的，得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continue"/>
            <w:tcBorders>
              <w:left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p>
        </w:tc>
        <w:tc>
          <w:tcPr>
            <w:tcW w:w="1953" w:type="dxa"/>
            <w:vMerge w:val="continue"/>
            <w:tcBorders>
              <w:left w:val="nil"/>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服务各环节齐备合理、管理方案完备的，得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200" w:type="dxa"/>
            <w:vMerge w:val="continue"/>
            <w:tcBorders>
              <w:left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p>
        </w:tc>
        <w:tc>
          <w:tcPr>
            <w:tcW w:w="1953" w:type="dxa"/>
            <w:vMerge w:val="continue"/>
            <w:tcBorders>
              <w:left w:val="nil"/>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具有完善的配送流程和配套的服务设施、系统等，方案可以很好满足采购单位需求，得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200" w:type="dxa"/>
            <w:vMerge w:val="continue"/>
            <w:tcBorders>
              <w:left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p>
        </w:tc>
        <w:tc>
          <w:tcPr>
            <w:tcW w:w="1953" w:type="dxa"/>
            <w:vMerge w:val="continue"/>
            <w:tcBorders>
              <w:left w:val="nil"/>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针对本项目特点，指定工作进度保证措施，能够保证高</w:t>
            </w:r>
          </w:p>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效按期完成服务工作的，得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tcBorders>
              <w:top w:val="single" w:color="auto" w:sz="4" w:space="0"/>
              <w:left w:val="single" w:color="auto" w:sz="4" w:space="0"/>
              <w:bottom w:val="nil"/>
              <w:right w:val="single" w:color="auto" w:sz="4" w:space="0"/>
              <w:tl2br w:val="nil"/>
              <w:tr2bl w:val="nil"/>
            </w:tcBorders>
            <w:noWrap w:val="0"/>
            <w:vAlign w:val="center"/>
          </w:tcPr>
          <w:p>
            <w:pPr>
              <w:spacing w:beforeLines="30" w:line="3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lang w:val="en-US" w:eastAsia="zh-CN"/>
              </w:rPr>
              <w:t>.4.3</w:t>
            </w:r>
          </w:p>
        </w:tc>
        <w:tc>
          <w:tcPr>
            <w:tcW w:w="1953" w:type="dxa"/>
            <w:tcBorders>
              <w:top w:val="single" w:color="auto" w:sz="4" w:space="0"/>
              <w:left w:val="nil"/>
              <w:bottom w:val="nil"/>
              <w:right w:val="single" w:color="auto" w:sz="4" w:space="0"/>
              <w:tl2br w:val="nil"/>
              <w:tr2bl w:val="nil"/>
            </w:tcBorders>
            <w:noWrap w:val="0"/>
            <w:vAlign w:val="center"/>
          </w:tcPr>
          <w:p>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交货安装进度（5分）</w:t>
            </w: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提供货物安装进度，得5分。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tcBorders>
              <w:top w:val="single" w:color="auto" w:sz="4" w:space="0"/>
              <w:left w:val="single" w:color="auto" w:sz="4" w:space="0"/>
              <w:bottom w:val="nil"/>
              <w:right w:val="single" w:color="auto" w:sz="4" w:space="0"/>
              <w:tl2br w:val="nil"/>
              <w:tr2bl w:val="nil"/>
            </w:tcBorders>
            <w:noWrap w:val="0"/>
            <w:vAlign w:val="center"/>
          </w:tcPr>
          <w:p>
            <w:pPr>
              <w:spacing w:beforeLines="30" w:line="3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2.4.4</w:t>
            </w:r>
          </w:p>
        </w:tc>
        <w:tc>
          <w:tcPr>
            <w:tcW w:w="1953" w:type="dxa"/>
            <w:tcBorders>
              <w:top w:val="single" w:color="auto" w:sz="4" w:space="0"/>
              <w:left w:val="nil"/>
              <w:bottom w:val="nil"/>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应急服务方案</w:t>
            </w:r>
          </w:p>
          <w:p>
            <w:pPr>
              <w:spacing w:beforeLines="30" w:line="312"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6分</w:t>
            </w:r>
            <w:r>
              <w:rPr>
                <w:rFonts w:hint="eastAsia" w:ascii="仿宋" w:hAnsi="仿宋" w:eastAsia="仿宋" w:cs="仿宋"/>
                <w:sz w:val="24"/>
                <w:szCs w:val="24"/>
                <w:highlight w:val="none"/>
                <w:lang w:eastAsia="zh-CN"/>
              </w:rPr>
              <w:t>）</w:t>
            </w: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提供完备的应急服务方案及解决方案的可行性措施，方</w:t>
            </w:r>
          </w:p>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案详细可行，得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restart"/>
            <w:tcBorders>
              <w:top w:val="single" w:color="auto" w:sz="4" w:space="0"/>
              <w:left w:val="single" w:color="auto" w:sz="4" w:space="0"/>
              <w:bottom w:val="nil"/>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5</w:t>
            </w:r>
          </w:p>
        </w:tc>
        <w:tc>
          <w:tcPr>
            <w:tcW w:w="1953" w:type="dxa"/>
            <w:vMerge w:val="restart"/>
            <w:tcBorders>
              <w:top w:val="single" w:color="auto" w:sz="4" w:space="0"/>
              <w:left w:val="nil"/>
              <w:bottom w:val="nil"/>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质量管理与保证措施（</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有完善的质量保证体系，得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continue"/>
            <w:tcBorders>
              <w:top w:val="nil"/>
              <w:left w:val="single" w:color="auto" w:sz="4" w:space="0"/>
              <w:bottom w:val="nil"/>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p>
        </w:tc>
        <w:tc>
          <w:tcPr>
            <w:tcW w:w="1953" w:type="dxa"/>
            <w:vMerge w:val="continue"/>
            <w:tcBorders>
              <w:top w:val="nil"/>
              <w:left w:val="nil"/>
              <w:bottom w:val="nil"/>
              <w:right w:val="single" w:color="auto" w:sz="4" w:space="0"/>
              <w:tl2br w:val="nil"/>
              <w:tr2bl w:val="nil"/>
            </w:tcBorders>
            <w:noWrap w:val="0"/>
            <w:vAlign w:val="center"/>
          </w:tcPr>
          <w:p>
            <w:pPr>
              <w:spacing w:beforeLines="30" w:line="312" w:lineRule="auto"/>
              <w:ind w:firstLine="480" w:firstLineChars="200"/>
              <w:rPr>
                <w:rFonts w:hint="eastAsia" w:ascii="仿宋" w:hAnsi="仿宋" w:eastAsia="仿宋" w:cs="仿宋"/>
                <w:sz w:val="24"/>
                <w:szCs w:val="24"/>
                <w:highlight w:val="none"/>
              </w:rPr>
            </w:pP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提供本项目有效的质量保证措施，得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continue"/>
            <w:tcBorders>
              <w:top w:val="nil"/>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p>
        </w:tc>
        <w:tc>
          <w:tcPr>
            <w:tcW w:w="1953" w:type="dxa"/>
            <w:vMerge w:val="continue"/>
            <w:tcBorders>
              <w:top w:val="nil"/>
              <w:left w:val="nil"/>
              <w:bottom w:val="single" w:color="auto" w:sz="4" w:space="0"/>
              <w:right w:val="single" w:color="auto" w:sz="4" w:space="0"/>
              <w:tl2br w:val="nil"/>
              <w:tr2bl w:val="nil"/>
            </w:tcBorders>
            <w:noWrap w:val="0"/>
            <w:vAlign w:val="center"/>
          </w:tcPr>
          <w:p>
            <w:pPr>
              <w:spacing w:beforeLines="30" w:line="312" w:lineRule="auto"/>
              <w:ind w:firstLine="480" w:firstLineChars="200"/>
              <w:rPr>
                <w:rFonts w:hint="eastAsia" w:ascii="仿宋" w:hAnsi="仿宋" w:eastAsia="仿宋" w:cs="仿宋"/>
                <w:sz w:val="24"/>
                <w:szCs w:val="24"/>
                <w:highlight w:val="none"/>
              </w:rPr>
            </w:pP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对所投产品实际用用中有详细</w:t>
            </w:r>
            <w:r>
              <w:rPr>
                <w:rFonts w:hint="eastAsia" w:ascii="仿宋" w:hAnsi="仿宋" w:eastAsia="仿宋" w:cs="仿宋"/>
                <w:color w:val="000000"/>
                <w:sz w:val="24"/>
                <w:szCs w:val="24"/>
                <w:highlight w:val="none"/>
                <w:lang w:val="en-US" w:eastAsia="zh-CN"/>
              </w:rPr>
              <w:t>介绍</w:t>
            </w:r>
            <w:r>
              <w:rPr>
                <w:rFonts w:hint="eastAsia" w:ascii="仿宋" w:hAnsi="仿宋" w:eastAsia="仿宋" w:cs="仿宋"/>
                <w:color w:val="000000"/>
                <w:sz w:val="24"/>
                <w:szCs w:val="24"/>
                <w:highlight w:val="none"/>
              </w:rPr>
              <w:t>并举例说明有证明材料，得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6</w:t>
            </w:r>
          </w:p>
        </w:tc>
        <w:tc>
          <w:tcPr>
            <w:tcW w:w="19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人员配置（3分）</w:t>
            </w: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投标人配置对产品熟悉了解的专项负责人员1名为采购方提供技术性的服务得3分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7</w:t>
            </w:r>
          </w:p>
        </w:tc>
        <w:tc>
          <w:tcPr>
            <w:tcW w:w="19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售后服务的承诺（</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w:t>
            </w: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设立用户服务机构及热线，对产品质量问题实行维护服务的得3分。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jc w:val="center"/>
              <w:rPr>
                <w:rFonts w:hint="eastAsia" w:ascii="仿宋" w:hAnsi="仿宋" w:eastAsia="仿宋" w:cs="仿宋"/>
                <w:sz w:val="24"/>
                <w:szCs w:val="24"/>
                <w:highlight w:val="none"/>
              </w:rPr>
            </w:pPr>
          </w:p>
        </w:tc>
        <w:tc>
          <w:tcPr>
            <w:tcW w:w="19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p>
        </w:tc>
        <w:tc>
          <w:tcPr>
            <w:tcW w:w="5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投标人提供具体详细的售后服务体系和售后服务内容，包括服务标准、交货时间、质量保障等；能满足以上条件的得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w:t>
            </w:r>
          </w:p>
        </w:tc>
      </w:tr>
    </w:tbl>
    <w:p>
      <w:pPr>
        <w:spacing w:beforeLines="100" w:afterLines="50" w:line="400" w:lineRule="exact"/>
        <w:outlineLvl w:val="9"/>
        <w:rPr>
          <w:rFonts w:hint="eastAsia" w:ascii="楷体" w:hAnsi="楷体" w:eastAsia="楷体"/>
          <w:sz w:val="28"/>
          <w:szCs w:val="28"/>
          <w:highlight w:val="none"/>
        </w:rPr>
      </w:pPr>
    </w:p>
    <w:p>
      <w:pPr>
        <w:spacing w:beforeLines="100" w:afterLines="50" w:line="400" w:lineRule="exact"/>
        <w:ind w:firstLine="560" w:firstLineChars="200"/>
        <w:outlineLvl w:val="2"/>
        <w:rPr>
          <w:rFonts w:ascii="楷体" w:hAnsi="楷体" w:eastAsia="楷体"/>
          <w:sz w:val="28"/>
          <w:szCs w:val="28"/>
          <w:highlight w:val="none"/>
        </w:rPr>
      </w:pPr>
      <w:bookmarkStart w:id="130" w:name="_Toc30158"/>
      <w:r>
        <w:rPr>
          <w:rFonts w:hint="eastAsia" w:ascii="楷体" w:hAnsi="楷体" w:eastAsia="楷体"/>
          <w:sz w:val="28"/>
          <w:szCs w:val="28"/>
          <w:highlight w:val="none"/>
        </w:rPr>
        <w:t>3.政策加分以及计算方法</w:t>
      </w:r>
      <w:bookmarkEnd w:id="129"/>
      <w:bookmarkEnd w:id="130"/>
    </w:p>
    <w:tbl>
      <w:tblPr>
        <w:tblStyle w:val="14"/>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939"/>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4" w:type="dxa"/>
            <w:gridSpan w:val="3"/>
            <w:vAlign w:val="center"/>
          </w:tcPr>
          <w:p>
            <w:pPr>
              <w:tabs>
                <w:tab w:val="left" w:pos="3236"/>
              </w:tabs>
              <w:spacing w:beforeLines="30" w:line="312"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货物类采购文件对节能、环保产品评审的要求：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1" w:type="dxa"/>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评审内容</w:t>
            </w:r>
          </w:p>
        </w:tc>
        <w:tc>
          <w:tcPr>
            <w:tcW w:w="7883" w:type="dxa"/>
            <w:gridSpan w:val="2"/>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Merge w:val="restart"/>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节能环保加分</w:t>
            </w:r>
          </w:p>
        </w:tc>
        <w:tc>
          <w:tcPr>
            <w:tcW w:w="1939" w:type="dxa"/>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报价评分项</w:t>
            </w:r>
          </w:p>
        </w:tc>
        <w:tc>
          <w:tcPr>
            <w:tcW w:w="5944" w:type="dxa"/>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若所投全部产品为节能、环保产品，在其报价得分基础上分别给予【报价得分×4%】的加分，若所投部分产品为节能、环保产品，在其报价得分基础上分别给予【报价得分×4%×（节能、环保产品合计报价/投标报价）】的加分。（节能、环保产品的界定具体以《国家节能产品认证证书》、《中国环境标志产品认证证书》原件和政府部门公布的《节能产品政府采购清单》、《环境标志产品政府采购清单》网页截屏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Merge w:val="continue"/>
            <w:vAlign w:val="center"/>
          </w:tcPr>
          <w:p>
            <w:pPr>
              <w:spacing w:beforeLines="30" w:line="312" w:lineRule="auto"/>
              <w:jc w:val="center"/>
              <w:rPr>
                <w:rFonts w:ascii="仿宋" w:hAnsi="仿宋" w:eastAsia="仿宋" w:cs="仿宋"/>
                <w:sz w:val="24"/>
                <w:szCs w:val="24"/>
                <w:highlight w:val="none"/>
              </w:rPr>
            </w:pPr>
          </w:p>
        </w:tc>
        <w:tc>
          <w:tcPr>
            <w:tcW w:w="1939" w:type="dxa"/>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技术评分项</w:t>
            </w:r>
          </w:p>
        </w:tc>
        <w:tc>
          <w:tcPr>
            <w:tcW w:w="5944" w:type="dxa"/>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若所投全部产品为节能、环保产品，在其技术得分基础上分别给予【技术得分×4%】的加分，若所投部分产品为节能、环保产品，在其技术得分基础上分别给予【技术得分×4%×（节能、环保产品合计报价/投标报价）】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4" w:type="dxa"/>
            <w:gridSpan w:val="3"/>
            <w:vAlign w:val="center"/>
          </w:tcPr>
          <w:p>
            <w:pPr>
              <w:tabs>
                <w:tab w:val="left" w:pos="3236"/>
              </w:tabs>
              <w:spacing w:beforeLines="30" w:line="312"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评审内容</w:t>
            </w:r>
          </w:p>
        </w:tc>
        <w:tc>
          <w:tcPr>
            <w:tcW w:w="7883" w:type="dxa"/>
            <w:gridSpan w:val="2"/>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中小微型企业有关政策</w:t>
            </w:r>
          </w:p>
        </w:tc>
        <w:tc>
          <w:tcPr>
            <w:tcW w:w="7883" w:type="dxa"/>
            <w:gridSpan w:val="2"/>
            <w:vAlign w:val="center"/>
          </w:tcPr>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国家统计局关于印发《统计上大中小微型企业划分办法（2017）》的通知</w:t>
            </w:r>
            <w:r>
              <w:rPr>
                <w:rFonts w:hint="eastAsia" w:ascii="仿宋" w:hAnsi="仿宋" w:eastAsia="仿宋" w:cs="仿宋"/>
                <w:sz w:val="24"/>
                <w:szCs w:val="24"/>
                <w:highlight w:val="none"/>
              </w:rPr>
              <w:t>执行；</w:t>
            </w:r>
          </w:p>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(2)按照《财政部司法部关于政府采购支持监狱企业发展有关问题的通知》（财库【</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46</w:t>
            </w:r>
            <w:r>
              <w:rPr>
                <w:rFonts w:hint="eastAsia" w:ascii="仿宋" w:hAnsi="仿宋" w:eastAsia="仿宋" w:cs="仿宋"/>
                <w:sz w:val="24"/>
                <w:szCs w:val="24"/>
                <w:highlight w:val="none"/>
              </w:rPr>
              <w:t>号）文件规定，在政府采购活动中，对小型和微型企业产品的价格给予扣除，用扣除后的价格参与评审。</w:t>
            </w:r>
          </w:p>
          <w:p>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(3)价格扣除幅度：6%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4" w:type="dxa"/>
            <w:gridSpan w:val="3"/>
            <w:vAlign w:val="center"/>
          </w:tcPr>
          <w:p>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低于成本价不正当竞争预防措施：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4" w:type="dxa"/>
            <w:gridSpan w:val="3"/>
            <w:vAlign w:val="center"/>
          </w:tcPr>
          <w:p>
            <w:pPr>
              <w:spacing w:beforeLines="30"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beforeLines="30"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beforeLines="30"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仿宋" w:hAnsi="仿宋" w:eastAsia="仿宋" w:cs="仿宋"/>
                <w:sz w:val="24"/>
                <w:szCs w:val="24"/>
                <w:highlight w:val="none"/>
                <w:lang w:val="en-US" w:eastAsia="zh-CN"/>
              </w:rPr>
              <w:t>投标文件</w:t>
            </w:r>
            <w:r>
              <w:rPr>
                <w:rFonts w:hint="eastAsia" w:ascii="仿宋" w:hAnsi="仿宋" w:eastAsia="仿宋" w:cs="仿宋"/>
                <w:sz w:val="24"/>
                <w:szCs w:val="24"/>
                <w:highlight w:val="none"/>
              </w:rPr>
              <w:t>作为无效处理。</w:t>
            </w:r>
          </w:p>
        </w:tc>
      </w:tr>
    </w:tbl>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说明：</w:t>
      </w:r>
    </w:p>
    <w:p>
      <w:pPr>
        <w:spacing w:line="400" w:lineRule="exact"/>
        <w:ind w:firstLine="480"/>
        <w:rPr>
          <w:rFonts w:ascii="仿宋" w:hAnsi="仿宋" w:eastAsia="仿宋"/>
          <w:sz w:val="24"/>
          <w:szCs w:val="24"/>
          <w:highlight w:val="none"/>
        </w:rPr>
      </w:pPr>
      <w:r>
        <w:rPr>
          <w:rFonts w:hint="eastAsia" w:ascii="仿宋" w:hAnsi="仿宋" w:eastAsia="仿宋"/>
          <w:sz w:val="24"/>
          <w:szCs w:val="24"/>
          <w:highlight w:val="none"/>
        </w:rPr>
        <w:t>（1）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line="400" w:lineRule="exact"/>
        <w:ind w:firstLine="480"/>
        <w:rPr>
          <w:rFonts w:ascii="仿宋" w:hAnsi="仿宋" w:eastAsia="仿宋"/>
          <w:sz w:val="24"/>
          <w:szCs w:val="24"/>
          <w:highlight w:val="none"/>
        </w:rPr>
      </w:pPr>
      <w:r>
        <w:rPr>
          <w:rFonts w:hint="eastAsia" w:ascii="仿宋" w:hAnsi="仿宋" w:eastAsia="仿宋"/>
          <w:sz w:val="24"/>
          <w:szCs w:val="24"/>
          <w:highlight w:val="none"/>
        </w:rPr>
        <w:t>（2）以上评标标准中要求投标人提交相关证明材料原件（或复印件）的，未装订在投标文件中的不得分。</w:t>
      </w:r>
    </w:p>
    <w:p>
      <w:pPr>
        <w:spacing w:line="400" w:lineRule="exact"/>
        <w:ind w:firstLine="480"/>
        <w:rPr>
          <w:rFonts w:ascii="仿宋" w:hAnsi="仿宋" w:eastAsia="仿宋"/>
          <w:sz w:val="24"/>
          <w:szCs w:val="24"/>
          <w:highlight w:val="none"/>
        </w:rPr>
      </w:pPr>
      <w:r>
        <w:rPr>
          <w:rFonts w:hint="eastAsia" w:ascii="仿宋" w:hAnsi="仿宋" w:eastAsia="仿宋"/>
          <w:sz w:val="24"/>
          <w:szCs w:val="24"/>
          <w:highlight w:val="none"/>
        </w:rPr>
        <w:t>（3）投标单位以联合体的身份参与政府采购项目的，以商务部分加分最多的一家投标单位的加分为商务部分的加分。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（4）资产负债率=年末负债合计</w:t>
      </w:r>
      <w:r>
        <w:rPr>
          <w:rFonts w:hint="eastAsia" w:ascii="仿宋" w:hAnsi="仿宋" w:eastAsia="仿宋" w:cs="仿宋"/>
          <w:kern w:val="1"/>
          <w:sz w:val="24"/>
          <w:szCs w:val="24"/>
          <w:highlight w:val="none"/>
        </w:rPr>
        <w:t>÷年末资产总计。</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.2</w:t>
      </w:r>
      <w:r>
        <w:rPr>
          <w:rFonts w:hint="eastAsia" w:ascii="仿宋" w:hAnsi="仿宋" w:eastAsia="仿宋"/>
          <w:sz w:val="24"/>
          <w:szCs w:val="24"/>
          <w:highlight w:val="none"/>
        </w:rPr>
        <w:t>给予小型和微型企业价格扣除</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.2.1</w:t>
      </w:r>
      <w:r>
        <w:rPr>
          <w:rFonts w:hint="eastAsia" w:ascii="仿宋" w:hAnsi="仿宋" w:eastAsia="仿宋"/>
          <w:sz w:val="24"/>
          <w:szCs w:val="24"/>
          <w:highlight w:val="none"/>
        </w:rPr>
        <w:t>给予小型和微型企业（包括相互之间组成的联合体）产品的价格6</w:t>
      </w:r>
      <w:r>
        <w:rPr>
          <w:rFonts w:ascii="仿宋" w:hAnsi="仿宋" w:eastAsia="仿宋"/>
          <w:sz w:val="24"/>
          <w:szCs w:val="24"/>
          <w:highlight w:val="none"/>
        </w:rPr>
        <w:t>%</w:t>
      </w:r>
      <w:r>
        <w:rPr>
          <w:rFonts w:hint="eastAsia" w:ascii="仿宋" w:hAnsi="仿宋" w:eastAsia="仿宋"/>
          <w:sz w:val="24"/>
          <w:szCs w:val="24"/>
          <w:highlight w:val="none"/>
        </w:rPr>
        <w:t>的扣除；计算方法是：</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最终价格＝投标报价×</w:t>
      </w:r>
      <w:r>
        <w:rPr>
          <w:rFonts w:ascii="仿宋" w:hAnsi="仿宋" w:eastAsia="仿宋"/>
          <w:sz w:val="24"/>
          <w:szCs w:val="24"/>
          <w:highlight w:val="none"/>
        </w:rPr>
        <w:t>9</w:t>
      </w:r>
      <w:r>
        <w:rPr>
          <w:rFonts w:hint="eastAsia" w:ascii="仿宋" w:hAnsi="仿宋" w:eastAsia="仿宋"/>
          <w:sz w:val="24"/>
          <w:szCs w:val="24"/>
          <w:highlight w:val="none"/>
        </w:rPr>
        <w:t>4</w:t>
      </w:r>
      <w:r>
        <w:rPr>
          <w:rFonts w:ascii="仿宋" w:hAnsi="仿宋" w:eastAsia="仿宋"/>
          <w:sz w:val="24"/>
          <w:szCs w:val="24"/>
          <w:highlight w:val="none"/>
        </w:rPr>
        <w:t>%</w:t>
      </w:r>
      <w:r>
        <w:rPr>
          <w:rFonts w:hint="eastAsia" w:ascii="仿宋" w:hAnsi="仿宋" w:eastAsia="仿宋"/>
          <w:sz w:val="24"/>
          <w:szCs w:val="24"/>
          <w:highlight w:val="none"/>
        </w:rPr>
        <w:t>，按照最终价格计算其价格分得分。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开标时，投标人须提供《中小企业声明函》原件并对声明函的真实性负责，否则不给予价格扣除。</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3.2.2大中型企业和其他自然人、法人或者其他组织与小型、微型企业组成联合体投标，联合协议中约定，小型、微型企业的协议合同金额占到联合体协议合同金额30%以上的，可给予联合体3%的价格扣除。计算方法是：</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最终价格＝投标报价×97%，按照最终价格计算其价格分得分。</w:t>
      </w:r>
    </w:p>
    <w:p>
      <w:pPr>
        <w:spacing w:line="40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开标时，投标人须提供《中小企业声明函》原件并对声明函的真实性负责和联合体协议原件，否则不给予价格扣除</w:t>
      </w:r>
      <w:r>
        <w:rPr>
          <w:rFonts w:hint="eastAsia" w:ascii="仿宋" w:hAnsi="仿宋" w:eastAsia="仿宋"/>
          <w:sz w:val="24"/>
          <w:szCs w:val="24"/>
          <w:highlight w:val="none"/>
          <w:lang w:eastAsia="zh-CN"/>
        </w:rPr>
        <w:t>。</w:t>
      </w:r>
    </w:p>
    <w:p>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在政府采购活动中，供应商提供的货物、工程 或者服务符合下列情形的，享受本办法规定的中小企业扶持 政策：</w:t>
      </w:r>
    </w:p>
    <w:p>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（一）在货物采购项目中，货物由中小企业制造，即货 物由中小企业生产且使用该中小企业商号或者注册商标；</w:t>
      </w:r>
    </w:p>
    <w:p>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（二）在工程采购项目中，工程由中小企业承建，即工 程施工单位为中小企业；</w:t>
      </w:r>
    </w:p>
    <w:p>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（三）在服务采购项目中，服务由中小企业承接，即提供服务的人员为中小企业依照《中华人民共和国劳动合同法》 订立劳动合同的从业人员。</w:t>
      </w:r>
    </w:p>
    <w:p>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在货物采购项目中，供应商提供的货物既有中小企业制造货物，也有大型企业制造货物的，不享受本办法规定的中小企业扶持政策。</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以联合体形式参加政府采购活动，联合体各方均为中小 企业的，联合体视同中小企业。其中，联合体各方均为小微 企业的，联合体视同小微企业。</w:t>
      </w:r>
    </w:p>
    <w:p>
      <w:pPr>
        <w:spacing w:beforeLines="100" w:afterLines="50" w:line="400" w:lineRule="exact"/>
        <w:ind w:firstLine="560" w:firstLineChars="200"/>
        <w:outlineLvl w:val="2"/>
        <w:rPr>
          <w:rFonts w:ascii="楷体" w:hAnsi="楷体" w:eastAsia="楷体"/>
          <w:sz w:val="28"/>
          <w:szCs w:val="28"/>
          <w:highlight w:val="none"/>
        </w:rPr>
      </w:pPr>
      <w:bookmarkStart w:id="131" w:name="_Toc26394"/>
      <w:r>
        <w:rPr>
          <w:rFonts w:hint="eastAsia" w:ascii="楷体" w:hAnsi="楷体" w:eastAsia="楷体"/>
          <w:sz w:val="28"/>
          <w:szCs w:val="28"/>
          <w:highlight w:val="none"/>
        </w:rPr>
        <w:t>4.评标方法</w:t>
      </w:r>
      <w:bookmarkEnd w:id="131"/>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pPr>
        <w:spacing w:beforeLines="100" w:afterLines="50" w:line="400" w:lineRule="exact"/>
        <w:ind w:firstLine="560" w:firstLineChars="200"/>
        <w:outlineLvl w:val="2"/>
        <w:rPr>
          <w:rFonts w:ascii="楷体" w:hAnsi="楷体" w:eastAsia="楷体"/>
          <w:sz w:val="28"/>
          <w:szCs w:val="28"/>
          <w:highlight w:val="none"/>
        </w:rPr>
      </w:pPr>
      <w:bookmarkStart w:id="132" w:name="_Toc30232"/>
      <w:r>
        <w:rPr>
          <w:rFonts w:hint="eastAsia" w:ascii="楷体" w:hAnsi="楷体" w:eastAsia="楷体"/>
          <w:sz w:val="28"/>
          <w:szCs w:val="28"/>
          <w:highlight w:val="none"/>
        </w:rPr>
        <w:t>5.评审标准</w:t>
      </w:r>
      <w:bookmarkEnd w:id="132"/>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5.1初步评审标准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5.1.1资格性审查：详见评标办法前附表；</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5.1.2符合性审查：详见评标办法前附表。</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5.2分值构成与评分标准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5.2.1分值构成：详见评标办法前附表。</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5.2.2评标基准价的确定：满足招标要求且投标价格最低的投标报价为评标基准价。</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有效报价：未超过最高限价的所以投标报价均为有效报价。</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5.2.3投标报价的得分计算</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投标商务得分：投标报价得分=(评标基准价／投标报价)×价格权值×100</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5.2.4发包人有权接受或拒绝投标人在投标文件中提出偏离、保留。发包人不接受投标人在开标后提出的优惠条件。</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5.2.5评分标准：详见评标附表。</w:t>
      </w:r>
    </w:p>
    <w:p>
      <w:pPr>
        <w:spacing w:beforeLines="100" w:afterLines="50" w:line="400" w:lineRule="exact"/>
        <w:ind w:firstLine="560" w:firstLineChars="200"/>
        <w:outlineLvl w:val="2"/>
        <w:rPr>
          <w:rFonts w:ascii="楷体" w:hAnsi="楷体" w:eastAsia="楷体"/>
          <w:sz w:val="28"/>
          <w:szCs w:val="28"/>
          <w:highlight w:val="none"/>
        </w:rPr>
      </w:pPr>
      <w:bookmarkStart w:id="133" w:name="_Toc13034"/>
      <w:r>
        <w:rPr>
          <w:rFonts w:hint="eastAsia" w:ascii="楷体" w:hAnsi="楷体" w:eastAsia="楷体"/>
          <w:sz w:val="28"/>
          <w:szCs w:val="28"/>
          <w:highlight w:val="none"/>
        </w:rPr>
        <w:t>6.评标程序</w:t>
      </w:r>
      <w:bookmarkEnd w:id="133"/>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6.1初步评审</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6.1.1评标委员会可以要求投标人提交第二章“投标人须知”第30.1项规定的有关证明和证件的原件，以便核验。评标委员会依据本章第2.1款规定的标准对投标文件进行初步评审。有一项不符合评审标准的，作废标处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6.1.2投标人有以下情形之一的，其投标作废标处理：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（1）串通投标或弄虚作假或有其他违法行为的；</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（2）不按评标委员会要求澄清、说明或补正的。</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（3）投标函中投标报价与采购清单汇总价不一致时投标文件作废标处理。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（4）提供虚假资料的其投标文件作废标处理。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（5）投标人在开标时资格审查时递交的法人授权委托书公证件原件，其内容应与资格预审、投标文件的内容一致，其中委托代理人均为同一人，不一致作废标处理。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（6）评标委员会认定投标人以低于成本报价竞标的。</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（7）投标人附有招标人不能接受的条件。</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（8）投标文件偏离招标文件实质性要求和条件的。</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（9）一个投标人递交两份或多分内容不同的投标文件，或在一份投标文件中对同一招标项目有两个或多个报价，且未声明哪一个报价有效的。</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6.1.3投标报价有算术错误的，评标委员会按以下原则对投标报价进行修正，修正的价格经投标人书面确认后具有约束力。投标人不接受修正价格的，其投标作废标处理。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（1）投标文件中的大写金额与小写金额不一致的，以大写金额为准；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（2）总价金额与依据单价计算出的结果不一致的，以单价金额为准修正总价，但单价金额小数点有明显错误的除外。</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6.2详细评审</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评标委员会分别进行技术评审、商务评审和信用与业绩评审，在技术组评委技术评分表提交后，在进行商务评分汇总。</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6.2.1评标委员会按照本章第2.2款规定的量化因素和分值进行打分,计算出综合评分得分,投标人的总得分等于评委评分的算术和的平均值。</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（1）按本章规定的评审项目及内容对技术因素部分计算出得分∑1；</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（2）按本章规定的评审项目及内容对投标报价部分计算出∑2；</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6.2.2评分分值计算保留小数点后两位，小数点后第三位按“四舍五入”;</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6.2.3投标人得分：∑1+∑2</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6.3投标文件的澄清和补正</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6.3.2澄清、说明和补正不得改变投标文件的实质性内容（算术性错误修正的除外）。投标人的书面澄清、说明和补正属于投标文件的组成部分。</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3.3.3评标委员会对投标人提交的澄清、说明或补正有疑问的，可以要求投标人进一步澄清、说明或补正，直至满足评标委员会的要求。</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6.4评标结果</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6.4.1评标委员会依据本章第评分标准进行评分，按评标办法前附表的约定计算投标人最终得分，根据得分由高到低的顺序推荐3名中标候选人，并标明推荐顺序。</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6.4.2评标委员会完成评标后，应当向招标人提交书面评标报告。</w:t>
      </w:r>
    </w:p>
    <w:p>
      <w:pPr>
        <w:rPr>
          <w:rFonts w:ascii="仿宋" w:hAnsi="仿宋" w:eastAsia="仿宋"/>
          <w:sz w:val="24"/>
          <w:szCs w:val="24"/>
          <w:highlight w:val="none"/>
          <w:lang w:val="en-GB"/>
        </w:rPr>
      </w:pPr>
      <w:r>
        <w:rPr>
          <w:rFonts w:hint="eastAsia" w:ascii="仿宋" w:hAnsi="仿宋" w:eastAsia="仿宋"/>
          <w:sz w:val="24"/>
          <w:szCs w:val="24"/>
          <w:highlight w:val="none"/>
          <w:lang w:val="en-GB"/>
        </w:rPr>
        <w:br w:type="page"/>
      </w:r>
    </w:p>
    <w:p>
      <w:pPr>
        <w:spacing w:afterLines="50" w:line="440" w:lineRule="exact"/>
        <w:jc w:val="center"/>
        <w:outlineLvl w:val="1"/>
        <w:rPr>
          <w:rFonts w:ascii="黑体" w:hAnsi="黑体" w:eastAsia="黑体"/>
          <w:sz w:val="28"/>
          <w:szCs w:val="28"/>
          <w:highlight w:val="none"/>
        </w:rPr>
      </w:pPr>
      <w:bookmarkStart w:id="134" w:name="_Toc494455690"/>
      <w:bookmarkStart w:id="135" w:name="_Toc18371"/>
      <w:r>
        <w:rPr>
          <w:rFonts w:ascii="黑体" w:hAnsi="黑体" w:eastAsia="黑体"/>
          <w:sz w:val="32"/>
          <w:szCs w:val="32"/>
          <w:highlight w:val="none"/>
        </w:rPr>
        <w:t>第</w:t>
      </w:r>
      <w:r>
        <w:rPr>
          <w:rFonts w:hint="eastAsia" w:ascii="黑体" w:hAnsi="黑体" w:eastAsia="黑体"/>
          <w:sz w:val="32"/>
          <w:szCs w:val="32"/>
          <w:highlight w:val="none"/>
        </w:rPr>
        <w:t>五</w:t>
      </w:r>
      <w:r>
        <w:rPr>
          <w:rFonts w:ascii="黑体" w:hAnsi="黑体" w:eastAsia="黑体"/>
          <w:sz w:val="32"/>
          <w:szCs w:val="32"/>
          <w:highlight w:val="none"/>
        </w:rPr>
        <w:t>章</w:t>
      </w:r>
      <w:r>
        <w:rPr>
          <w:rFonts w:hint="eastAsia" w:ascii="黑体" w:hAnsi="黑体" w:eastAsia="黑体"/>
          <w:sz w:val="32"/>
          <w:szCs w:val="32"/>
          <w:highlight w:val="none"/>
        </w:rPr>
        <w:t xml:space="preserve">  签订合同、合同主要条款</w:t>
      </w:r>
      <w:bookmarkEnd w:id="134"/>
      <w:bookmarkEnd w:id="135"/>
    </w:p>
    <w:p>
      <w:pPr>
        <w:spacing w:line="440" w:lineRule="exact"/>
        <w:ind w:firstLine="560" w:firstLineChars="200"/>
        <w:outlineLvl w:val="2"/>
        <w:rPr>
          <w:rFonts w:ascii="楷体" w:hAnsi="楷体" w:eastAsia="楷体"/>
          <w:sz w:val="28"/>
          <w:szCs w:val="28"/>
          <w:highlight w:val="none"/>
        </w:rPr>
      </w:pPr>
      <w:bookmarkStart w:id="136" w:name="_Toc19767"/>
      <w:bookmarkStart w:id="137" w:name="_Toc494455691"/>
      <w:r>
        <w:rPr>
          <w:rFonts w:hint="eastAsia" w:ascii="楷体" w:hAnsi="楷体" w:eastAsia="楷体"/>
          <w:sz w:val="28"/>
          <w:szCs w:val="28"/>
          <w:highlight w:val="none"/>
        </w:rPr>
        <w:t>1.签订合同</w:t>
      </w:r>
      <w:bookmarkEnd w:id="136"/>
      <w:bookmarkEnd w:id="137"/>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.1</w:t>
      </w:r>
      <w:r>
        <w:rPr>
          <w:rFonts w:hint="eastAsia" w:ascii="仿宋" w:hAnsi="仿宋" w:eastAsia="仿宋"/>
          <w:sz w:val="24"/>
          <w:szCs w:val="24"/>
          <w:highlight w:val="none"/>
        </w:rPr>
        <w:t>采购人应当自中标通知书发出之日起</w:t>
      </w:r>
      <w:r>
        <w:rPr>
          <w:rFonts w:hint="eastAsia" w:ascii="仿宋" w:hAnsi="仿宋" w:eastAsia="仿宋"/>
          <w:sz w:val="24"/>
          <w:szCs w:val="24"/>
          <w:highlight w:val="none"/>
          <w:lang w:val="en-US" w:eastAsia="zh-CN"/>
        </w:rPr>
        <w:t>两</w:t>
      </w:r>
      <w:r>
        <w:rPr>
          <w:rFonts w:hint="eastAsia" w:ascii="仿宋" w:hAnsi="仿宋" w:eastAsia="仿宋"/>
          <w:sz w:val="24"/>
          <w:szCs w:val="24"/>
          <w:highlight w:val="none"/>
        </w:rPr>
        <w:t>日内，按照招标文件和中标人投标文件的约定，与中标人签订书面合同。所签订合同不得对招标文件和中标人投标文件作实质性修改。</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w:t>
      </w:r>
      <w:r>
        <w:rPr>
          <w:rFonts w:hint="eastAsia" w:ascii="仿宋" w:hAnsi="仿宋" w:eastAsia="仿宋"/>
          <w:sz w:val="24"/>
          <w:szCs w:val="24"/>
          <w:highlight w:val="none"/>
        </w:rPr>
        <w:t>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w:t>
      </w:r>
      <w:r>
        <w:rPr>
          <w:rFonts w:hint="eastAsia" w:ascii="仿宋" w:hAnsi="仿宋" w:eastAsia="仿宋"/>
          <w:sz w:val="24"/>
          <w:szCs w:val="24"/>
          <w:highlight w:val="none"/>
        </w:rPr>
        <w:t>招标文件、投标文件、书面承诺和中标通知书均作为经济合同的一部分，且具有法律效力。中标人应严格履行经济合同所规定的各项义务和责任，否则将依法处理。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.4</w:t>
      </w:r>
      <w:r>
        <w:rPr>
          <w:rFonts w:hint="eastAsia" w:ascii="仿宋" w:hAnsi="仿宋" w:eastAsia="仿宋"/>
          <w:sz w:val="24"/>
          <w:szCs w:val="24"/>
          <w:highlight w:val="none"/>
        </w:rPr>
        <w:t>有关法规或者招标文件明确不允许分包方式履行合同的，中标人不得分包履行合同，否则将依法承担法律责任。招标文件明确允许分包方式履行合同的，按照招标文件相关规定执行。</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当中标人放弃中标结果或者因被质疑、投诉，经查属实或者因不可抗力而不能履行合同的，采购人可从推荐中标候选人名单中按顺序重新确定中标人，但应符合相关规定；否则采购人应重新组织招标。</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w:t>
      </w:r>
      <w:r>
        <w:rPr>
          <w:rFonts w:hint="eastAsia" w:ascii="仿宋" w:hAnsi="仿宋" w:eastAsia="仿宋"/>
          <w:sz w:val="24"/>
          <w:szCs w:val="24"/>
          <w:highlight w:val="none"/>
        </w:rPr>
        <w:t>采购人应当自采购合同签订之日起7个工作日内，将采购合同副本报同级财政部门和有关部门备案。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w:t>
      </w:r>
      <w:r>
        <w:rPr>
          <w:rFonts w:hint="eastAsia" w:ascii="仿宋" w:hAnsi="仿宋" w:eastAsia="仿宋"/>
          <w:sz w:val="24"/>
          <w:szCs w:val="24"/>
          <w:highlight w:val="none"/>
        </w:rPr>
        <w:t>法律、行政法规规定应当办理批准、登记等手续后生效的合同，依照其规定。</w:t>
      </w:r>
    </w:p>
    <w:p>
      <w:pPr>
        <w:spacing w:line="440" w:lineRule="exact"/>
        <w:ind w:firstLine="560" w:firstLineChars="200"/>
        <w:outlineLvl w:val="2"/>
        <w:rPr>
          <w:rFonts w:ascii="楷体" w:hAnsi="楷体" w:eastAsia="楷体"/>
          <w:sz w:val="28"/>
          <w:szCs w:val="28"/>
          <w:highlight w:val="none"/>
        </w:rPr>
      </w:pPr>
      <w:bookmarkStart w:id="138" w:name="_Toc494455692"/>
      <w:bookmarkStart w:id="139" w:name="_Toc16144"/>
      <w:r>
        <w:rPr>
          <w:rFonts w:hint="eastAsia" w:ascii="楷体" w:hAnsi="楷体" w:eastAsia="楷体"/>
          <w:sz w:val="28"/>
          <w:szCs w:val="28"/>
          <w:highlight w:val="none"/>
        </w:rPr>
        <w:t>2.追加合同金额</w:t>
      </w:r>
      <w:bookmarkEnd w:id="138"/>
      <w:bookmarkEnd w:id="139"/>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政府采购合同履行中，采购人需要追加与合同标的相同的货物的，在不改变合同其他条款的前提下并且在签订合同后</w:t>
      </w:r>
      <w:r>
        <w:rPr>
          <w:rFonts w:ascii="仿宋" w:hAnsi="仿宋" w:eastAsia="仿宋"/>
          <w:sz w:val="24"/>
          <w:szCs w:val="24"/>
          <w:highlight w:val="none"/>
        </w:rPr>
        <w:t>1</w:t>
      </w:r>
      <w:r>
        <w:rPr>
          <w:rFonts w:hint="eastAsia" w:ascii="仿宋" w:hAnsi="仿宋" w:eastAsia="仿宋"/>
          <w:sz w:val="24"/>
          <w:szCs w:val="24"/>
          <w:highlight w:val="none"/>
        </w:rPr>
        <w:t>年内，经采购人报同级财政部门批准后，可以与中标人协商签订补充合同，但所有补充合同的采购金额不得超过原合同采购金额的</w:t>
      </w:r>
      <w:r>
        <w:rPr>
          <w:rFonts w:ascii="仿宋" w:hAnsi="仿宋" w:eastAsia="仿宋"/>
          <w:sz w:val="24"/>
          <w:szCs w:val="24"/>
          <w:highlight w:val="none"/>
        </w:rPr>
        <w:t>10%</w:t>
      </w:r>
      <w:r>
        <w:rPr>
          <w:rFonts w:hint="eastAsia" w:ascii="仿宋" w:hAnsi="仿宋" w:eastAsia="仿宋"/>
          <w:sz w:val="24"/>
          <w:szCs w:val="24"/>
          <w:highlight w:val="none"/>
        </w:rPr>
        <w:t>，否则采购人应重新组织招标。</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pPr>
        <w:spacing w:line="440" w:lineRule="exact"/>
        <w:ind w:firstLine="560" w:firstLineChars="200"/>
        <w:outlineLvl w:val="2"/>
        <w:rPr>
          <w:rFonts w:ascii="楷体" w:hAnsi="楷体" w:eastAsia="楷体"/>
          <w:sz w:val="28"/>
          <w:szCs w:val="28"/>
          <w:highlight w:val="none"/>
        </w:rPr>
      </w:pPr>
      <w:bookmarkStart w:id="140" w:name="_Toc494455693"/>
      <w:bookmarkStart w:id="141" w:name="_Toc14418"/>
      <w:r>
        <w:rPr>
          <w:rFonts w:hint="eastAsia" w:ascii="楷体" w:hAnsi="楷体" w:eastAsia="楷体"/>
          <w:sz w:val="28"/>
          <w:szCs w:val="28"/>
          <w:highlight w:val="none"/>
        </w:rPr>
        <w:t>3.货物质量与验收</w:t>
      </w:r>
      <w:bookmarkEnd w:id="140"/>
      <w:bookmarkEnd w:id="141"/>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1</w:t>
      </w:r>
      <w:r>
        <w:rPr>
          <w:rFonts w:hint="eastAsia" w:ascii="仿宋" w:hAnsi="仿宋" w:eastAsia="仿宋"/>
          <w:sz w:val="24"/>
          <w:szCs w:val="24"/>
          <w:highlight w:val="none"/>
        </w:rPr>
        <w:t>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.2</w:t>
      </w:r>
      <w:r>
        <w:rPr>
          <w:rFonts w:hint="eastAsia" w:ascii="仿宋" w:hAnsi="仿宋" w:eastAsia="仿宋"/>
          <w:sz w:val="24"/>
          <w:szCs w:val="24"/>
          <w:highlight w:val="none"/>
        </w:rPr>
        <w:t>货物制造完毕经出厂检验合格后方能发货，并提供货物合格证书。</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.3</w:t>
      </w:r>
      <w:r>
        <w:rPr>
          <w:rFonts w:hint="eastAsia" w:ascii="仿宋" w:hAnsi="仿宋" w:eastAsia="仿宋"/>
          <w:sz w:val="24"/>
          <w:szCs w:val="24"/>
          <w:highlight w:val="none"/>
        </w:rPr>
        <w:t>货物的表面涂漆颜色：由采购人和中标人商定。</w:t>
      </w:r>
    </w:p>
    <w:p>
      <w:pPr>
        <w:spacing w:line="440" w:lineRule="exact"/>
        <w:ind w:firstLine="480" w:firstLineChars="200"/>
        <w:rPr>
          <w:rFonts w:ascii="仿宋" w:hAnsi="仿宋" w:eastAsia="仿宋"/>
          <w:kern w:val="1"/>
          <w:sz w:val="24"/>
          <w:szCs w:val="24"/>
          <w:highlight w:val="none"/>
        </w:rPr>
      </w:pPr>
      <w:r>
        <w:rPr>
          <w:rFonts w:hint="eastAsia" w:ascii="仿宋" w:hAnsi="仿宋" w:eastAsia="仿宋" w:cs="仿宋"/>
          <w:kern w:val="1"/>
          <w:sz w:val="24"/>
          <w:szCs w:val="24"/>
          <w:highlight w:val="none"/>
        </w:rPr>
        <w:t>3</w:t>
      </w:r>
      <w:r>
        <w:rPr>
          <w:rFonts w:ascii="仿宋" w:hAnsi="仿宋" w:eastAsia="仿宋" w:cs="仿宋"/>
          <w:kern w:val="1"/>
          <w:sz w:val="24"/>
          <w:szCs w:val="24"/>
          <w:highlight w:val="none"/>
        </w:rPr>
        <w:t>.4</w:t>
      </w:r>
      <w:r>
        <w:rPr>
          <w:rFonts w:hint="eastAsia" w:ascii="仿宋" w:hAnsi="仿宋" w:eastAsia="仿宋" w:cs="仿宋"/>
          <w:kern w:val="1"/>
          <w:sz w:val="24"/>
          <w:szCs w:val="24"/>
          <w:highlight w:val="none"/>
        </w:rPr>
        <w:t>货物包装按照国标、部标以及有关标准执行。</w:t>
      </w:r>
    </w:p>
    <w:p>
      <w:pPr>
        <w:spacing w:line="440" w:lineRule="exact"/>
        <w:ind w:firstLine="560" w:firstLineChars="200"/>
        <w:outlineLvl w:val="2"/>
        <w:rPr>
          <w:rFonts w:ascii="楷体" w:hAnsi="楷体" w:eastAsia="楷体"/>
          <w:sz w:val="28"/>
          <w:szCs w:val="28"/>
          <w:highlight w:val="none"/>
        </w:rPr>
      </w:pPr>
      <w:bookmarkStart w:id="142" w:name="_Toc8154"/>
      <w:bookmarkStart w:id="143" w:name="_Toc494455694"/>
      <w:r>
        <w:rPr>
          <w:rFonts w:hint="eastAsia" w:ascii="楷体" w:hAnsi="楷体" w:eastAsia="楷体"/>
          <w:sz w:val="28"/>
          <w:szCs w:val="28"/>
          <w:highlight w:val="none"/>
        </w:rPr>
        <w:t>4.合同主要条款</w:t>
      </w:r>
      <w:bookmarkEnd w:id="142"/>
      <w:bookmarkEnd w:id="143"/>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合同编号：</w:t>
      </w:r>
      <w:r>
        <w:rPr>
          <w:rFonts w:hint="eastAsia" w:ascii="仿宋" w:hAnsi="仿宋" w:eastAsia="仿宋" w:cs="仿宋"/>
          <w:sz w:val="24"/>
          <w:szCs w:val="24"/>
          <w:highlight w:val="none"/>
          <w:u w:val="singl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签 订 地： </w:t>
      </w:r>
      <w:r>
        <w:rPr>
          <w:rFonts w:hint="eastAsia" w:ascii="仿宋" w:hAnsi="仿宋" w:eastAsia="仿宋" w:cs="仿宋"/>
          <w:sz w:val="24"/>
          <w:szCs w:val="24"/>
          <w:highlight w:val="none"/>
          <w:u w:val="singl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甲方（采购人）：</w:t>
      </w:r>
      <w:r>
        <w:rPr>
          <w:rFonts w:hint="eastAsia" w:ascii="仿宋" w:hAnsi="仿宋" w:eastAsia="仿宋" w:cs="仿宋"/>
          <w:sz w:val="24"/>
          <w:szCs w:val="24"/>
          <w:highlight w:val="none"/>
          <w:u w:val="singl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住所地：</w:t>
      </w:r>
      <w:r>
        <w:rPr>
          <w:rFonts w:hint="eastAsia" w:ascii="仿宋" w:hAnsi="仿宋" w:eastAsia="仿宋" w:cs="仿宋"/>
          <w:sz w:val="24"/>
          <w:szCs w:val="24"/>
          <w:highlight w:val="none"/>
          <w:u w:val="singl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乙方（中标人）：</w:t>
      </w:r>
      <w:r>
        <w:rPr>
          <w:rFonts w:hint="eastAsia" w:ascii="仿宋" w:hAnsi="仿宋" w:eastAsia="仿宋" w:cs="仿宋"/>
          <w:sz w:val="24"/>
          <w:szCs w:val="24"/>
          <w:highlight w:val="none"/>
          <w:u w:val="singl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住 所 地：</w:t>
      </w:r>
      <w:r>
        <w:rPr>
          <w:rFonts w:hint="eastAsia" w:ascii="仿宋" w:hAnsi="仿宋" w:eastAsia="仿宋" w:cs="仿宋"/>
          <w:sz w:val="24"/>
          <w:szCs w:val="24"/>
          <w:highlight w:val="none"/>
          <w:u w:val="singl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乙方于</w:t>
      </w:r>
      <w:r>
        <w:rPr>
          <w:rFonts w:ascii="仿宋" w:hAnsi="仿宋" w:eastAsia="仿宋" w:cs="仿宋"/>
          <w:sz w:val="24"/>
          <w:szCs w:val="24"/>
          <w:highlight w:val="none"/>
          <w:lang w:val="zh-CN"/>
        </w:rPr>
        <w:t>20</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日参加了</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u w:val="single"/>
          <w:lang w:val="zh-CN"/>
        </w:rPr>
        <w:t>（采购人）</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组织的“</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u w:val="single"/>
          <w:lang w:val="zh-CN"/>
        </w:rPr>
        <w:t>（项目名称及项目编号）</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”政府采购活动，经评标委员会评审确定乙方为</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u w:val="single"/>
          <w:lang w:val="zh-CN"/>
        </w:rPr>
        <w:t>（包及包名称）</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中标人，按照《中华人民共和国合同法》、《中华人民共和国政府采购法》和相关的法律法规规定，以及招标文件规定，经甲乙双方协商一致，签订本政府采购合同。</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第一条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货物条款</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乙方向甲方提供以下货物</w:t>
      </w: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货物名称</w:t>
            </w:r>
          </w:p>
        </w:tc>
        <w:tc>
          <w:tcPr>
            <w:tcW w:w="5013" w:type="dxa"/>
            <w:vAlign w:val="center"/>
          </w:tcPr>
          <w:p>
            <w:pPr>
              <w:spacing w:line="440" w:lineRule="exact"/>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品牌、规格型号（技术参数）</w:t>
            </w:r>
          </w:p>
        </w:tc>
        <w:tc>
          <w:tcPr>
            <w:tcW w:w="884" w:type="dxa"/>
            <w:vAlign w:val="center"/>
          </w:tcPr>
          <w:p>
            <w:pPr>
              <w:spacing w:line="440" w:lineRule="exact"/>
              <w:ind w:firstLine="105"/>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单价</w:t>
            </w:r>
          </w:p>
        </w:tc>
        <w:tc>
          <w:tcPr>
            <w:tcW w:w="884" w:type="dxa"/>
            <w:vAlign w:val="center"/>
          </w:tcPr>
          <w:p>
            <w:pPr>
              <w:spacing w:line="440" w:lineRule="exact"/>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数量</w:t>
            </w:r>
          </w:p>
        </w:tc>
        <w:tc>
          <w:tcPr>
            <w:tcW w:w="1179" w:type="dxa"/>
            <w:vAlign w:val="center"/>
          </w:tcPr>
          <w:p>
            <w:pPr>
              <w:spacing w:line="440" w:lineRule="exact"/>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小</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highlight w:val="none"/>
                <w:lang w:val="zh-CN"/>
              </w:rPr>
            </w:pPr>
          </w:p>
        </w:tc>
        <w:tc>
          <w:tcPr>
            <w:tcW w:w="5013" w:type="dxa"/>
            <w:vAlign w:val="center"/>
          </w:tcPr>
          <w:p>
            <w:pPr>
              <w:spacing w:line="440" w:lineRule="exact"/>
              <w:jc w:val="center"/>
              <w:rPr>
                <w:rFonts w:ascii="仿宋" w:hAnsi="仿宋" w:eastAsia="仿宋" w:cs="仿宋"/>
                <w:sz w:val="24"/>
                <w:szCs w:val="24"/>
                <w:highlight w:val="none"/>
                <w:lang w:val="zh-CN"/>
              </w:rPr>
            </w:pPr>
          </w:p>
        </w:tc>
        <w:tc>
          <w:tcPr>
            <w:tcW w:w="884" w:type="dxa"/>
            <w:vAlign w:val="center"/>
          </w:tcPr>
          <w:p>
            <w:pPr>
              <w:spacing w:line="440" w:lineRule="exact"/>
              <w:jc w:val="center"/>
              <w:rPr>
                <w:rFonts w:ascii="仿宋" w:hAnsi="仿宋" w:eastAsia="仿宋" w:cs="仿宋"/>
                <w:sz w:val="24"/>
                <w:szCs w:val="24"/>
                <w:highlight w:val="none"/>
                <w:lang w:val="zh-CN"/>
              </w:rPr>
            </w:pPr>
          </w:p>
        </w:tc>
        <w:tc>
          <w:tcPr>
            <w:tcW w:w="884" w:type="dxa"/>
            <w:vAlign w:val="center"/>
          </w:tcPr>
          <w:p>
            <w:pPr>
              <w:spacing w:line="440" w:lineRule="exact"/>
              <w:jc w:val="center"/>
              <w:rPr>
                <w:rFonts w:ascii="仿宋" w:hAnsi="仿宋" w:eastAsia="仿宋" w:cs="仿宋"/>
                <w:sz w:val="24"/>
                <w:szCs w:val="24"/>
                <w:highlight w:val="none"/>
                <w:lang w:val="zh-CN"/>
              </w:rPr>
            </w:pPr>
          </w:p>
        </w:tc>
        <w:tc>
          <w:tcPr>
            <w:tcW w:w="1179" w:type="dxa"/>
            <w:vAlign w:val="center"/>
          </w:tcPr>
          <w:p>
            <w:pPr>
              <w:spacing w:line="440" w:lineRule="exact"/>
              <w:jc w:val="center"/>
              <w:rPr>
                <w:rFonts w:ascii="仿宋" w:hAnsi="仿宋" w:eastAsia="仿宋" w:cs="仿宋"/>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highlight w:val="none"/>
                <w:lang w:val="zh-CN"/>
              </w:rPr>
            </w:pPr>
          </w:p>
        </w:tc>
        <w:tc>
          <w:tcPr>
            <w:tcW w:w="5013" w:type="dxa"/>
            <w:vAlign w:val="center"/>
          </w:tcPr>
          <w:p>
            <w:pPr>
              <w:spacing w:line="440" w:lineRule="exact"/>
              <w:jc w:val="center"/>
              <w:rPr>
                <w:rFonts w:ascii="仿宋" w:hAnsi="仿宋" w:eastAsia="仿宋" w:cs="仿宋"/>
                <w:sz w:val="24"/>
                <w:szCs w:val="24"/>
                <w:highlight w:val="none"/>
                <w:lang w:val="zh-CN"/>
              </w:rPr>
            </w:pPr>
          </w:p>
        </w:tc>
        <w:tc>
          <w:tcPr>
            <w:tcW w:w="884" w:type="dxa"/>
            <w:vAlign w:val="center"/>
          </w:tcPr>
          <w:p>
            <w:pPr>
              <w:spacing w:line="440" w:lineRule="exact"/>
              <w:jc w:val="center"/>
              <w:rPr>
                <w:rFonts w:ascii="仿宋" w:hAnsi="仿宋" w:eastAsia="仿宋" w:cs="仿宋"/>
                <w:sz w:val="24"/>
                <w:szCs w:val="24"/>
                <w:highlight w:val="none"/>
                <w:lang w:val="zh-CN"/>
              </w:rPr>
            </w:pPr>
          </w:p>
        </w:tc>
        <w:tc>
          <w:tcPr>
            <w:tcW w:w="884" w:type="dxa"/>
            <w:vAlign w:val="center"/>
          </w:tcPr>
          <w:p>
            <w:pPr>
              <w:spacing w:line="440" w:lineRule="exact"/>
              <w:jc w:val="center"/>
              <w:rPr>
                <w:rFonts w:ascii="仿宋" w:hAnsi="仿宋" w:eastAsia="仿宋" w:cs="仿宋"/>
                <w:sz w:val="24"/>
                <w:szCs w:val="24"/>
                <w:highlight w:val="none"/>
                <w:lang w:val="zh-CN"/>
              </w:rPr>
            </w:pPr>
          </w:p>
        </w:tc>
        <w:tc>
          <w:tcPr>
            <w:tcW w:w="1179" w:type="dxa"/>
            <w:vAlign w:val="center"/>
          </w:tcPr>
          <w:p>
            <w:pPr>
              <w:spacing w:line="440" w:lineRule="exact"/>
              <w:jc w:val="center"/>
              <w:rPr>
                <w:rFonts w:ascii="仿宋" w:hAnsi="仿宋" w:eastAsia="仿宋" w:cs="仿宋"/>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highlight w:val="none"/>
                <w:lang w:val="zh-CN"/>
              </w:rPr>
            </w:pPr>
          </w:p>
        </w:tc>
        <w:tc>
          <w:tcPr>
            <w:tcW w:w="5013" w:type="dxa"/>
            <w:vAlign w:val="center"/>
          </w:tcPr>
          <w:p>
            <w:pPr>
              <w:spacing w:line="440" w:lineRule="exact"/>
              <w:jc w:val="center"/>
              <w:rPr>
                <w:rFonts w:ascii="仿宋" w:hAnsi="仿宋" w:eastAsia="仿宋" w:cs="仿宋"/>
                <w:sz w:val="24"/>
                <w:szCs w:val="24"/>
                <w:highlight w:val="none"/>
                <w:lang w:val="zh-CN"/>
              </w:rPr>
            </w:pPr>
          </w:p>
        </w:tc>
        <w:tc>
          <w:tcPr>
            <w:tcW w:w="884" w:type="dxa"/>
            <w:vAlign w:val="center"/>
          </w:tcPr>
          <w:p>
            <w:pPr>
              <w:spacing w:line="440" w:lineRule="exact"/>
              <w:jc w:val="center"/>
              <w:rPr>
                <w:rFonts w:ascii="仿宋" w:hAnsi="仿宋" w:eastAsia="仿宋" w:cs="仿宋"/>
                <w:sz w:val="24"/>
                <w:szCs w:val="24"/>
                <w:highlight w:val="none"/>
                <w:lang w:val="zh-CN"/>
              </w:rPr>
            </w:pPr>
          </w:p>
        </w:tc>
        <w:tc>
          <w:tcPr>
            <w:tcW w:w="884" w:type="dxa"/>
            <w:vAlign w:val="center"/>
          </w:tcPr>
          <w:p>
            <w:pPr>
              <w:spacing w:line="440" w:lineRule="exact"/>
              <w:jc w:val="center"/>
              <w:rPr>
                <w:rFonts w:ascii="仿宋" w:hAnsi="仿宋" w:eastAsia="仿宋" w:cs="仿宋"/>
                <w:sz w:val="24"/>
                <w:szCs w:val="24"/>
                <w:highlight w:val="none"/>
                <w:lang w:val="zh-CN"/>
              </w:rPr>
            </w:pPr>
          </w:p>
        </w:tc>
        <w:tc>
          <w:tcPr>
            <w:tcW w:w="1179" w:type="dxa"/>
            <w:vAlign w:val="center"/>
          </w:tcPr>
          <w:p>
            <w:pPr>
              <w:spacing w:line="440" w:lineRule="exact"/>
              <w:jc w:val="center"/>
              <w:rPr>
                <w:rFonts w:ascii="仿宋" w:hAnsi="仿宋" w:eastAsia="仿宋" w:cs="仿宋"/>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vAlign w:val="center"/>
          </w:tcPr>
          <w:p>
            <w:pPr>
              <w:spacing w:line="440" w:lineRule="exact"/>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计</w:t>
            </w:r>
          </w:p>
        </w:tc>
        <w:tc>
          <w:tcPr>
            <w:tcW w:w="2947" w:type="dxa"/>
            <w:gridSpan w:val="3"/>
            <w:vAlign w:val="center"/>
          </w:tcPr>
          <w:p>
            <w:pPr>
              <w:spacing w:line="440" w:lineRule="exact"/>
              <w:jc w:val="center"/>
              <w:rPr>
                <w:rFonts w:ascii="仿宋" w:hAnsi="仿宋" w:eastAsia="仿宋" w:cs="仿宋"/>
                <w:sz w:val="24"/>
                <w:szCs w:val="24"/>
                <w:highlight w:val="none"/>
                <w:lang w:val="zh-CN"/>
              </w:rPr>
            </w:pPr>
          </w:p>
        </w:tc>
      </w:tr>
    </w:tbl>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注：如上述表格不适用相关货物的，具体品牌、数量、规格型号（技术参数）及质保期等可用附件形式列明，作为本合同组成部分。</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第二条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合同总金额</w:t>
      </w:r>
    </w:p>
    <w:p>
      <w:pPr>
        <w:spacing w:line="440" w:lineRule="exact"/>
        <w:ind w:firstLine="480" w:firstLineChars="200"/>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合同总金额为人民币（大写）：</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r>
        <w:rPr>
          <w:rFonts w:ascii="仿宋" w:hAnsi="仿宋" w:eastAsia="仿宋" w:cs="仿宋"/>
          <w:sz w:val="24"/>
          <w:szCs w:val="24"/>
          <w:highlight w:val="non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第三条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质量要求及技术标准</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.货物原产地：</w:t>
      </w:r>
      <w:r>
        <w:rPr>
          <w:rFonts w:ascii="仿宋" w:hAnsi="仿宋" w:eastAsia="仿宋" w:cs="仿宋"/>
          <w:sz w:val="24"/>
          <w:szCs w:val="24"/>
          <w:highlight w:val="non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.货物的质量要求：</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.货物的技术标准：</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第四条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交货</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.交货日期：</w:t>
      </w:r>
      <w:r>
        <w:rPr>
          <w:rFonts w:ascii="仿宋" w:hAnsi="仿宋" w:eastAsia="仿宋" w:cs="仿宋"/>
          <w:sz w:val="24"/>
          <w:szCs w:val="24"/>
          <w:highlight w:val="non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.交货地点：</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第五条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包装、装运及运输</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.乙方负责包装、装运和运输，由于不适当的包装、装运和运输造成货物有任何损坏均由乙方负责。</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.包装费、运费及相关费用已包含在合同总金额内。</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第六条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货款支付</w:t>
      </w:r>
    </w:p>
    <w:p>
      <w:pPr>
        <w:tabs>
          <w:tab w:val="left" w:pos="840"/>
        </w:tabs>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.货物运到交货地点，经甲乙双方共同验收合格后由甲方负责办理货款支付手续。</w:t>
      </w:r>
    </w:p>
    <w:p>
      <w:pPr>
        <w:tabs>
          <w:tab w:val="left" w:pos="840"/>
        </w:tabs>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.属国库集中支付资金，甲方应按照双方约定的付款期限，及时向同级财政部门报送资金支付申请，同级财政部门对支付申请审核无误后，将货款直接支付至乙方账户。</w:t>
      </w:r>
    </w:p>
    <w:p>
      <w:pPr>
        <w:tabs>
          <w:tab w:val="left" w:pos="840"/>
        </w:tabs>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.付款方式</w:t>
      </w:r>
      <w:r>
        <w:rPr>
          <w:rFonts w:ascii="仿宋" w:hAnsi="仿宋" w:eastAsia="仿宋" w:cs="仿宋"/>
          <w:sz w:val="24"/>
          <w:szCs w:val="24"/>
          <w:highlight w:val="none"/>
          <w:lang w:val="zh-CN"/>
        </w:rPr>
        <w:t xml:space="preserve"> </w:t>
      </w:r>
    </w:p>
    <w:p>
      <w:pPr>
        <w:tabs>
          <w:tab w:val="left" w:pos="840"/>
        </w:tabs>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可采用一次性付款方式，也可以采用分期付款方式，具体由甲乙双方协商约定。采用一次性付款方式的，应约定支付的时间；采用分期付款方式的，应约定首付、分期支付的时间、条件及支付资金的比例；甲方根据采购货物的具体情况确定是否预留质保金。</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tabs>
          <w:tab w:val="left" w:pos="840"/>
        </w:tabs>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第七条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履约保证金</w:t>
      </w:r>
    </w:p>
    <w:p>
      <w:pPr>
        <w:tabs>
          <w:tab w:val="left" w:pos="840"/>
        </w:tabs>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.乙方须向甲方交纳人民币</w:t>
      </w:r>
      <w:r>
        <w:rPr>
          <w:rFonts w:ascii="仿宋" w:hAnsi="仿宋" w:eastAsia="仿宋" w:cs="仿宋"/>
          <w:sz w:val="24"/>
          <w:szCs w:val="24"/>
          <w:highlight w:val="none"/>
          <w:lang w:val="zh-CN"/>
        </w:rPr>
        <w:t>(</w:t>
      </w:r>
      <w:r>
        <w:rPr>
          <w:rFonts w:hint="eastAsia" w:ascii="仿宋" w:hAnsi="仿宋" w:eastAsia="仿宋" w:cs="仿宋"/>
          <w:sz w:val="24"/>
          <w:szCs w:val="24"/>
          <w:highlight w:val="none"/>
          <w:lang w:val="zh-CN"/>
        </w:rPr>
        <w:t>大写</w:t>
      </w:r>
      <w:r>
        <w:rPr>
          <w:rFonts w:ascii="仿宋" w:hAnsi="仿宋" w:eastAsia="仿宋" w:cs="仿宋"/>
          <w:sz w:val="24"/>
          <w:szCs w:val="24"/>
          <w:highlight w:val="none"/>
          <w:lang w:val="zh-CN"/>
        </w:rPr>
        <w:t>)</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u w:val="single"/>
          <w:lang w:val="zh-CN"/>
        </w:rPr>
        <w:t>（￥</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作为本合同的履约保证金。</w:t>
      </w:r>
      <w:r>
        <w:rPr>
          <w:rFonts w:ascii="仿宋" w:hAnsi="仿宋" w:eastAsia="仿宋" w:cs="仿宋"/>
          <w:sz w:val="24"/>
          <w:szCs w:val="24"/>
          <w:highlight w:val="none"/>
          <w:lang w:val="zh-CN"/>
        </w:rPr>
        <w:t xml:space="preserve"> </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.履约保证金用于补偿甲方因乙方不能履行或不能完全履行合同义务而蒙受的损失。</w:t>
      </w:r>
    </w:p>
    <w:p>
      <w:pPr>
        <w:spacing w:line="440" w:lineRule="exact"/>
        <w:ind w:firstLine="480" w:firstLineChars="200"/>
        <w:rPr>
          <w:rFonts w:ascii="仿宋" w:hAnsi="仿宋" w:eastAsia="仿宋"/>
          <w:kern w:val="1"/>
          <w:sz w:val="24"/>
          <w:szCs w:val="24"/>
          <w:highlight w:val="none"/>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w:t>
      </w:r>
      <w:r>
        <w:rPr>
          <w:rFonts w:hint="eastAsia" w:ascii="仿宋" w:hAnsi="仿宋" w:eastAsia="仿宋" w:cs="仿宋"/>
          <w:kern w:val="1"/>
          <w:sz w:val="24"/>
          <w:szCs w:val="24"/>
          <w:highlight w:val="none"/>
        </w:rPr>
        <w:t>履约保证金在货物交付验收合格</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rPr>
        <w:t>月无质量问题后，填写《阿克苏市政府采购项目履约保证金退付表》、《阿克苏市政府采购项目验收单》和资金往来收款收据交监督部门审核后</w:t>
      </w:r>
      <w:r>
        <w:rPr>
          <w:rFonts w:ascii="仿宋" w:hAnsi="仿宋" w:eastAsia="仿宋" w:cs="仿宋"/>
          <w:kern w:val="1"/>
          <w:sz w:val="24"/>
          <w:szCs w:val="24"/>
          <w:highlight w:val="none"/>
        </w:rPr>
        <w:t>20</w:t>
      </w:r>
      <w:r>
        <w:rPr>
          <w:rFonts w:hint="eastAsia" w:ascii="仿宋" w:hAnsi="仿宋" w:eastAsia="仿宋" w:cs="仿宋"/>
          <w:kern w:val="1"/>
          <w:sz w:val="24"/>
          <w:szCs w:val="24"/>
          <w:highlight w:val="none"/>
        </w:rPr>
        <w:t>个工作日内退还。</w:t>
      </w:r>
    </w:p>
    <w:p>
      <w:pPr>
        <w:tabs>
          <w:tab w:val="left" w:pos="840"/>
        </w:tabs>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第八条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售后服务及承诺</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.乙方有完善的服务体系，有能力提供持续的、本地化售后服务。</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.乙方负责系统安装和调试以及操作人员培训，并制定详细的培训计划，使操作人员能独立进行管理、操作、维护和故障处理等工作，做好相关记录及技术文档收集整理，待验收合格后移交给甲方。</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.供货及服务范围：乙方负责货物的供应、运输、安装调试、免费培训、售后服务。</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第九条</w:t>
      </w:r>
      <w:r>
        <w:rPr>
          <w:rFonts w:ascii="仿宋" w:hAnsi="仿宋" w:eastAsia="仿宋" w:cs="仿宋"/>
          <w:sz w:val="24"/>
          <w:szCs w:val="24"/>
          <w:highlight w:val="none"/>
          <w:lang w:val="zh-CN"/>
        </w:rPr>
        <w:t xml:space="preserve">  </w:t>
      </w:r>
      <w:r>
        <w:rPr>
          <w:rStyle w:val="18"/>
          <w:rFonts w:hint="eastAsia"/>
          <w:sz w:val="24"/>
          <w:szCs w:val="24"/>
          <w:highlight w:val="none"/>
        </w:rPr>
        <w:t>验收</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.货物运抵现场后，采购人将对货物数量、质量、规格等进行检验。如发现货物和规格或者两者都与合同不符，采购人有权限根据检验结果要求中标人立即更换或者提出索赔要求。</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.开箱检查设备外观，如有损伤或质量缺陷，乙方应及时更换。</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.依据合同设备清单，对设备品牌、规格型号（技术参数）、数量、质保书等必备附件进行检查。</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4</w:t>
      </w:r>
      <w:r>
        <w:rPr>
          <w:rFonts w:hint="eastAsia" w:ascii="仿宋" w:hAnsi="仿宋" w:eastAsia="仿宋" w:cs="仿宋"/>
          <w:sz w:val="24"/>
          <w:szCs w:val="24"/>
          <w:highlight w:val="none"/>
          <w:lang w:val="zh-CN"/>
        </w:rPr>
        <w:t>.货物由中标人进行安装，完毕后，采购人应对货物的数量、质量、规格、性能等进行详细而全面的检验。安装调试完毕</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日内，证明货物以及安装质量无任何问题，甲乙双方共同确认设备正常运行后，由采购人组成的验收小组签署验收报告，作为付款凭据之一。</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知识产权</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.乙方为执行本合同而提供的技术资料或者其他相关资料、软件等由甲方永久免费使用。</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第十一条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甲方责任</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.及时办理付款手续。</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.负责提供工作场地，协助乙方办理有关事宜。</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.对合同条款及所知悉的乙方商业秘密负有保密义务。</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第十二条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乙方责任</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.保证所供货物均为投标文件承诺的货物，符合相关质量检测标准，具有该产品的出厂标准或国家鉴定证书</w:t>
      </w:r>
      <w:r>
        <w:rPr>
          <w:rFonts w:ascii="仿宋" w:hAnsi="仿宋" w:eastAsia="仿宋" w:cs="仿宋"/>
          <w:sz w:val="24"/>
          <w:szCs w:val="24"/>
          <w:highlight w:val="none"/>
          <w:lang w:val="zh-CN"/>
        </w:rPr>
        <w:t>,</w:t>
      </w:r>
      <w:r>
        <w:rPr>
          <w:rFonts w:hint="eastAsia" w:ascii="仿宋" w:hAnsi="仿宋" w:eastAsia="仿宋" w:cs="仿宋"/>
          <w:sz w:val="24"/>
          <w:szCs w:val="24"/>
          <w:highlight w:val="none"/>
          <w:lang w:val="zh-CN"/>
        </w:rPr>
        <w:t>保证其全部部件为全新的未使用的且符合相关质量要求。</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.保证货物的售后服务，严格依据投标文件及相关承诺，对货物及系统进行保修、维护等服务。</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.保证其所供货物不存在侵犯第三方知识产权的行为，否则由此产生的损失由乙方承担。</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第十三条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违约责任</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.甲乙双方任意一方无故终止合同的，违约方应当按照合同总金额的</w:t>
      </w:r>
      <w:r>
        <w:rPr>
          <w:rFonts w:ascii="仿宋" w:hAnsi="仿宋" w:eastAsia="仿宋" w:cs="仿宋"/>
          <w:sz w:val="24"/>
          <w:szCs w:val="24"/>
          <w:highlight w:val="none"/>
          <w:lang w:val="zh-CN"/>
        </w:rPr>
        <w:t>20%</w:t>
      </w:r>
      <w:r>
        <w:rPr>
          <w:rFonts w:hint="eastAsia" w:ascii="仿宋" w:hAnsi="仿宋" w:eastAsia="仿宋" w:cs="仿宋"/>
          <w:sz w:val="24"/>
          <w:szCs w:val="24"/>
          <w:highlight w:val="none"/>
          <w:lang w:val="zh-CN"/>
        </w:rPr>
        <w:t>向守约方支付违约金。</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2.乙方逾期交付货物时，每逾</w:t>
      </w: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日乙方向甲方支付合同总金额0.5‰的滞纳金。逾期交货超过</w:t>
      </w:r>
      <w:r>
        <w:rPr>
          <w:rFonts w:ascii="仿宋" w:hAnsi="仿宋" w:eastAsia="仿宋" w:cs="仿宋"/>
          <w:sz w:val="24"/>
          <w:szCs w:val="24"/>
          <w:highlight w:val="none"/>
          <w:lang w:val="zh-CN"/>
        </w:rPr>
        <w:t>30</w:t>
      </w:r>
      <w:r>
        <w:rPr>
          <w:rFonts w:hint="eastAsia" w:ascii="仿宋" w:hAnsi="仿宋" w:eastAsia="仿宋" w:cs="仿宋"/>
          <w:sz w:val="24"/>
          <w:szCs w:val="24"/>
          <w:highlight w:val="none"/>
          <w:lang w:val="zh-CN"/>
        </w:rPr>
        <w:t>日的，甲方有权决定是否继续履行合同，如甲方决定终止履行合同的，乙方应按照第1款的规定赔偿甲方违约金。</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ascii="仿宋" w:hAnsi="仿宋" w:eastAsia="仿宋" w:cs="仿宋"/>
          <w:sz w:val="24"/>
          <w:szCs w:val="24"/>
          <w:highlight w:val="none"/>
          <w:lang w:val="zh-CN"/>
        </w:rPr>
        <w:t>20%</w:t>
      </w:r>
      <w:r>
        <w:rPr>
          <w:rFonts w:hint="eastAsia" w:ascii="仿宋" w:hAnsi="仿宋" w:eastAsia="仿宋" w:cs="仿宋"/>
          <w:sz w:val="24"/>
          <w:szCs w:val="24"/>
          <w:highlight w:val="none"/>
          <w:lang w:val="zh-CN"/>
        </w:rPr>
        <w:t>的违约金，如果违约金不足以支付甲方所受损失的，甲方有权要求其赔偿。</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4.在质保期内产品出现质量问题，乙方必须在接到甲方通知后</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小时内到达现场解决，否则甲方有权另请单位解决，由此产生的费用由乙方承担，甲方有权从质保金中扣除相关费用，产生的损失由乙方赔偿。</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5.甲乙双方违背其他合同条款，违约方赔偿对方损失。</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第十四条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不可抗力</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第十五条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保密</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乙方违反本合同所规定的保密义务，应按照本合同总金额的</w:t>
      </w:r>
      <w:r>
        <w:rPr>
          <w:rFonts w:ascii="仿宋" w:hAnsi="仿宋" w:eastAsia="仿宋" w:cs="仿宋"/>
          <w:sz w:val="24"/>
          <w:szCs w:val="24"/>
          <w:highlight w:val="none"/>
          <w:lang w:val="zh-CN"/>
        </w:rPr>
        <w:t>10%</w:t>
      </w:r>
      <w:r>
        <w:rPr>
          <w:rFonts w:hint="eastAsia" w:ascii="仿宋" w:hAnsi="仿宋" w:eastAsia="仿宋" w:cs="仿宋"/>
          <w:sz w:val="24"/>
          <w:szCs w:val="24"/>
          <w:highlight w:val="none"/>
          <w:lang w:val="zh-CN"/>
        </w:rPr>
        <w:t>支付违约金。</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第十六条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争议解决</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甲乙双方在合同履行中发生争议，应通过协商解决。如协商不成，可以向合同签订地法院提起诉讼。</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第十七条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合同生效及其它</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.除招标文件规定且甲方事先书面同意外，乙方不得部分或者全部转让、分包履行其应履行的合同项下的义务。</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.合同由甲、乙双方法定代表人（或者被授权代表）签字并加盖单位公章，以最后一方签字日期为合同生效日期。</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.本合同一式六份，甲方一份，乙方一份，采购代理机构二份，市财政局一份，市公共资源交易管理办公室一份。</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第十八条</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本合同附件</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.中标通知书；</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.政府采购招标文件（含招标文件的澄清、修改等）；</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.乙方投标文件；</w:t>
      </w:r>
    </w:p>
    <w:p>
      <w:pPr>
        <w:spacing w:line="440" w:lineRule="exact"/>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4</w:t>
      </w:r>
      <w:r>
        <w:rPr>
          <w:rFonts w:hint="eastAsia" w:ascii="仿宋" w:hAnsi="仿宋" w:eastAsia="仿宋" w:cs="仿宋"/>
          <w:sz w:val="24"/>
          <w:szCs w:val="24"/>
          <w:highlight w:val="none"/>
          <w:lang w:val="zh-CN"/>
        </w:rPr>
        <w:t>.中标人在评标过程中做出的有关澄清、说明、承诺或者补正文件（材料）；</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p>
    <w:p>
      <w:pPr>
        <w:spacing w:line="440" w:lineRule="exact"/>
        <w:ind w:firstLine="480" w:firstLineChars="200"/>
        <w:rPr>
          <w:rFonts w:ascii="仿宋" w:hAnsi="仿宋" w:eastAsia="仿宋" w:cs="仿宋"/>
          <w:sz w:val="24"/>
          <w:szCs w:val="24"/>
          <w:highlight w:val="none"/>
          <w:lang w:val="zh-CN"/>
        </w:rPr>
      </w:pPr>
    </w:p>
    <w:p>
      <w:pPr>
        <w:spacing w:line="440" w:lineRule="exact"/>
        <w:ind w:firstLine="480" w:firstLineChars="200"/>
        <w:rPr>
          <w:rFonts w:ascii="仿宋" w:hAnsi="仿宋" w:eastAsia="仿宋" w:cs="仿宋"/>
          <w:sz w:val="24"/>
          <w:szCs w:val="24"/>
          <w:highlight w:val="none"/>
          <w:lang w:val="zh-CN"/>
        </w:rPr>
      </w:pP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甲</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方：</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乙</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方：</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单位名称</w:t>
      </w:r>
      <w:r>
        <w:rPr>
          <w:rFonts w:ascii="仿宋" w:hAnsi="仿宋" w:eastAsia="仿宋" w:cs="仿宋"/>
          <w:sz w:val="24"/>
          <w:szCs w:val="24"/>
          <w:highlight w:val="none"/>
          <w:lang w:val="zh-CN"/>
        </w:rPr>
        <w:t>(</w:t>
      </w:r>
      <w:r>
        <w:rPr>
          <w:rFonts w:hint="eastAsia" w:ascii="仿宋" w:hAnsi="仿宋" w:eastAsia="仿宋" w:cs="仿宋"/>
          <w:sz w:val="24"/>
          <w:szCs w:val="24"/>
          <w:highlight w:val="none"/>
          <w:lang w:val="zh-CN"/>
        </w:rPr>
        <w:t>公章</w:t>
      </w:r>
      <w:r>
        <w:rPr>
          <w:rFonts w:ascii="仿宋" w:hAnsi="仿宋" w:eastAsia="仿宋" w:cs="仿宋"/>
          <w:sz w:val="24"/>
          <w:szCs w:val="24"/>
          <w:highlight w:val="none"/>
          <w:lang w:val="zh-CN"/>
        </w:rPr>
        <w:t>)</w:t>
      </w:r>
      <w:r>
        <w:rPr>
          <w:rFonts w:hint="eastAsia" w:ascii="仿宋" w:hAnsi="仿宋" w:eastAsia="仿宋" w:cs="仿宋"/>
          <w:sz w:val="24"/>
          <w:szCs w:val="24"/>
          <w:highlight w:val="none"/>
          <w:lang w:val="zh-CN"/>
        </w:rPr>
        <w:t>：</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单位名称</w:t>
      </w:r>
      <w:r>
        <w:rPr>
          <w:rFonts w:ascii="仿宋" w:hAnsi="仿宋" w:eastAsia="仿宋" w:cs="仿宋"/>
          <w:sz w:val="24"/>
          <w:szCs w:val="24"/>
          <w:highlight w:val="none"/>
          <w:lang w:val="zh-CN"/>
        </w:rPr>
        <w:t>(</w:t>
      </w:r>
      <w:r>
        <w:rPr>
          <w:rFonts w:hint="eastAsia" w:ascii="仿宋" w:hAnsi="仿宋" w:eastAsia="仿宋" w:cs="仿宋"/>
          <w:sz w:val="24"/>
          <w:szCs w:val="24"/>
          <w:highlight w:val="none"/>
          <w:lang w:val="zh-CN"/>
        </w:rPr>
        <w:t>公章</w:t>
      </w:r>
      <w:r>
        <w:rPr>
          <w:rFonts w:ascii="仿宋" w:hAnsi="仿宋" w:eastAsia="仿宋" w:cs="仿宋"/>
          <w:sz w:val="24"/>
          <w:szCs w:val="24"/>
          <w:highlight w:val="none"/>
          <w:lang w:val="zh-CN"/>
        </w:rPr>
        <w:t>)</w:t>
      </w:r>
      <w:r>
        <w:rPr>
          <w:rFonts w:hint="eastAsia" w:ascii="仿宋" w:hAnsi="仿宋" w:eastAsia="仿宋" w:cs="仿宋"/>
          <w:sz w:val="24"/>
          <w:szCs w:val="24"/>
          <w:highlight w:val="none"/>
          <w:lang w:val="zh-CN"/>
        </w:rPr>
        <w:t>：</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法定代表人（授权代表）签字：</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rPr>
        <w:t xml:space="preserve">      </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法定代表人（授权代表）签字：</w:t>
      </w:r>
    </w:p>
    <w:p>
      <w:pPr>
        <w:spacing w:line="44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话：</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rPr>
        <w:t xml:space="preserve">                     </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话：</w:t>
      </w:r>
    </w:p>
    <w:p>
      <w:pPr>
        <w:spacing w:line="440" w:lineRule="exact"/>
        <w:ind w:firstLine="480" w:firstLineChars="200"/>
        <w:rPr>
          <w:rFonts w:ascii="仿宋" w:hAnsi="仿宋" w:eastAsia="仿宋" w:cs="仿宋"/>
          <w:sz w:val="24"/>
          <w:szCs w:val="24"/>
          <w:highlight w:val="none"/>
          <w:lang w:val="zh-CN"/>
        </w:rPr>
      </w:pPr>
    </w:p>
    <w:p>
      <w:pPr>
        <w:spacing w:line="440" w:lineRule="exact"/>
        <w:ind w:firstLine="480" w:firstLineChars="200"/>
        <w:rPr>
          <w:rFonts w:ascii="仿宋" w:hAnsi="仿宋" w:eastAsia="仿宋" w:cs="仿宋"/>
          <w:sz w:val="24"/>
          <w:szCs w:val="24"/>
          <w:highlight w:val="none"/>
          <w:lang w:val="zh-CN"/>
        </w:rPr>
      </w:pPr>
    </w:p>
    <w:p>
      <w:pPr>
        <w:spacing w:line="440" w:lineRule="exact"/>
        <w:ind w:firstLine="2400" w:firstLineChars="10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p>
    <w:p>
      <w:pPr>
        <w:spacing w:line="440" w:lineRule="exact"/>
        <w:rPr>
          <w:rFonts w:ascii="宋体" w:hAnsi="宋体" w:cs="仿宋"/>
          <w:szCs w:val="21"/>
          <w:highlight w:val="none"/>
          <w:lang w:val="zh-CN"/>
        </w:rPr>
      </w:pPr>
    </w:p>
    <w:p>
      <w:pPr>
        <w:spacing w:line="440" w:lineRule="exact"/>
        <w:rPr>
          <w:rFonts w:ascii="宋体" w:hAnsi="宋体" w:cs="仿宋"/>
          <w:szCs w:val="21"/>
          <w:highlight w:val="none"/>
          <w:lang w:val="zh-CN"/>
        </w:rPr>
        <w:sectPr>
          <w:footerReference r:id="rId4" w:type="default"/>
          <w:pgSz w:w="11906" w:h="16838"/>
          <w:pgMar w:top="1440" w:right="1440" w:bottom="1440" w:left="1440" w:header="851" w:footer="992" w:gutter="0"/>
          <w:pgNumType w:start="1"/>
          <w:cols w:space="0" w:num="1"/>
          <w:docGrid w:type="lines" w:linePitch="317" w:charSpace="0"/>
        </w:sectPr>
      </w:pPr>
    </w:p>
    <w:p>
      <w:pPr>
        <w:spacing w:afterLines="50" w:line="440" w:lineRule="exact"/>
        <w:jc w:val="center"/>
        <w:outlineLvl w:val="1"/>
        <w:rPr>
          <w:rFonts w:ascii="黑体" w:hAnsi="黑体" w:eastAsia="黑体"/>
          <w:sz w:val="32"/>
          <w:szCs w:val="32"/>
          <w:highlight w:val="none"/>
        </w:rPr>
      </w:pPr>
      <w:bookmarkStart w:id="144" w:name="_Toc494455695"/>
      <w:bookmarkStart w:id="145" w:name="_Toc28750"/>
      <w:r>
        <w:rPr>
          <w:rFonts w:ascii="黑体" w:hAnsi="黑体" w:eastAsia="黑体"/>
          <w:sz w:val="32"/>
          <w:szCs w:val="32"/>
          <w:highlight w:val="none"/>
        </w:rPr>
        <w:t>第</w:t>
      </w:r>
      <w:r>
        <w:rPr>
          <w:rFonts w:hint="eastAsia" w:ascii="黑体" w:hAnsi="黑体" w:eastAsia="黑体"/>
          <w:sz w:val="32"/>
          <w:szCs w:val="32"/>
          <w:highlight w:val="none"/>
        </w:rPr>
        <w:t>六</w:t>
      </w:r>
      <w:r>
        <w:rPr>
          <w:rFonts w:ascii="黑体" w:hAnsi="黑体" w:eastAsia="黑体"/>
          <w:sz w:val="32"/>
          <w:szCs w:val="32"/>
          <w:highlight w:val="none"/>
        </w:rPr>
        <w:t>章</w:t>
      </w:r>
      <w:r>
        <w:rPr>
          <w:rFonts w:hint="eastAsia" w:ascii="黑体" w:hAnsi="黑体" w:eastAsia="黑体"/>
          <w:sz w:val="32"/>
          <w:szCs w:val="32"/>
          <w:highlight w:val="none"/>
        </w:rPr>
        <w:t xml:space="preserve">  投标文件</w:t>
      </w:r>
      <w:bookmarkEnd w:id="144"/>
      <w:r>
        <w:rPr>
          <w:rFonts w:hint="eastAsia" w:ascii="黑体" w:hAnsi="黑体" w:eastAsia="黑体"/>
          <w:sz w:val="32"/>
          <w:szCs w:val="32"/>
          <w:highlight w:val="none"/>
        </w:rPr>
        <w:t>格式</w:t>
      </w:r>
      <w:bookmarkEnd w:id="145"/>
    </w:p>
    <w:p>
      <w:pPr>
        <w:spacing w:afterLines="50" w:line="440" w:lineRule="exact"/>
        <w:jc w:val="right"/>
        <w:rPr>
          <w:rFonts w:ascii="黑体" w:hAnsi="黑体" w:eastAsia="黑体" w:cs="黑体"/>
          <w:kern w:val="1"/>
          <w:sz w:val="36"/>
          <w:szCs w:val="36"/>
          <w:highlight w:val="none"/>
        </w:rPr>
      </w:pPr>
    </w:p>
    <w:p>
      <w:pPr>
        <w:spacing w:afterLines="50" w:line="440" w:lineRule="exact"/>
        <w:jc w:val="right"/>
        <w:rPr>
          <w:rFonts w:ascii="黑体" w:hAnsi="黑体" w:eastAsia="黑体" w:cs="黑体"/>
          <w:kern w:val="1"/>
          <w:sz w:val="36"/>
          <w:szCs w:val="36"/>
          <w:highlight w:val="none"/>
        </w:rPr>
      </w:pPr>
    </w:p>
    <w:p>
      <w:pPr>
        <w:spacing w:afterLines="50" w:line="440" w:lineRule="exact"/>
        <w:jc w:val="right"/>
        <w:rPr>
          <w:rFonts w:ascii="黑体" w:hAnsi="黑体" w:eastAsia="黑体" w:cs="黑体"/>
          <w:kern w:val="1"/>
          <w:sz w:val="36"/>
          <w:szCs w:val="36"/>
          <w:highlight w:val="none"/>
        </w:rPr>
      </w:pPr>
      <w:r>
        <w:rPr>
          <w:rFonts w:hint="eastAsia" w:ascii="黑体" w:hAnsi="黑体" w:eastAsia="黑体" w:cs="黑体"/>
          <w:kern w:val="1"/>
          <w:sz w:val="36"/>
          <w:szCs w:val="36"/>
          <w:highlight w:val="none"/>
        </w:rPr>
        <w:br w:type="page"/>
      </w:r>
    </w:p>
    <w:p>
      <w:pPr>
        <w:widowControl/>
        <w:autoSpaceDE w:val="0"/>
        <w:autoSpaceDN w:val="0"/>
        <w:adjustRightInd w:val="0"/>
        <w:ind w:right="-481"/>
        <w:jc w:val="center"/>
        <w:rPr>
          <w:highlight w:val="none"/>
        </w:rPr>
      </w:pPr>
      <w:bookmarkStart w:id="146" w:name="_Toc23525"/>
      <w:r>
        <w:rPr>
          <w:rFonts w:hint="eastAsia"/>
          <w:sz w:val="28"/>
          <w:szCs w:val="28"/>
          <w:highlight w:val="none"/>
        </w:rPr>
        <w:t>密封档案袋封面格式：</w:t>
      </w:r>
      <w:bookmarkEnd w:id="146"/>
    </w:p>
    <w:p>
      <w:pPr>
        <w:spacing w:line="360" w:lineRule="auto"/>
        <w:jc w:val="center"/>
        <w:rPr>
          <w:highlight w:val="none"/>
        </w:rPr>
      </w:pPr>
      <w:r>
        <w:rPr>
          <w:rFonts w:hint="eastAsia"/>
          <w:b/>
          <w:bCs/>
          <w:sz w:val="52"/>
          <w:szCs w:val="52"/>
          <w:highlight w:val="none"/>
          <w:u w:val="single"/>
        </w:rPr>
        <w:t xml:space="preserve">****          </w:t>
      </w:r>
      <w:r>
        <w:rPr>
          <w:rFonts w:hint="eastAsia"/>
          <w:b/>
          <w:bCs/>
          <w:sz w:val="52"/>
          <w:szCs w:val="52"/>
          <w:highlight w:val="none"/>
        </w:rPr>
        <w:t>项目</w:t>
      </w:r>
    </w:p>
    <w:p>
      <w:pPr>
        <w:spacing w:line="360" w:lineRule="auto"/>
        <w:jc w:val="center"/>
        <w:rPr>
          <w:sz w:val="30"/>
          <w:szCs w:val="30"/>
          <w:highlight w:val="none"/>
        </w:rPr>
      </w:pPr>
      <w:r>
        <w:rPr>
          <w:rFonts w:hint="eastAsia"/>
          <w:sz w:val="30"/>
          <w:szCs w:val="30"/>
          <w:highlight w:val="none"/>
        </w:rPr>
        <w:t>项目编号：</w:t>
      </w: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jc w:val="center"/>
        <w:rPr>
          <w:sz w:val="72"/>
          <w:szCs w:val="144"/>
          <w:highlight w:val="none"/>
        </w:rPr>
      </w:pPr>
      <w:r>
        <w:rPr>
          <w:rFonts w:hint="eastAsia"/>
          <w:b/>
          <w:bCs/>
          <w:sz w:val="72"/>
          <w:szCs w:val="144"/>
          <w:highlight w:val="none"/>
        </w:rPr>
        <w:t>商 务（技 术） 文 件</w:t>
      </w:r>
    </w:p>
    <w:p>
      <w:pPr>
        <w:spacing w:line="360" w:lineRule="auto"/>
        <w:jc w:val="center"/>
        <w:rPr>
          <w:sz w:val="44"/>
          <w:szCs w:val="52"/>
          <w:highlight w:val="none"/>
        </w:rPr>
      </w:pPr>
    </w:p>
    <w:p>
      <w:pPr>
        <w:spacing w:line="360" w:lineRule="auto"/>
        <w:jc w:val="center"/>
        <w:rPr>
          <w:sz w:val="72"/>
          <w:szCs w:val="144"/>
          <w:highlight w:val="none"/>
        </w:rPr>
      </w:pPr>
    </w:p>
    <w:p>
      <w:pPr>
        <w:spacing w:line="360" w:lineRule="auto"/>
        <w:jc w:val="center"/>
        <w:rPr>
          <w:sz w:val="72"/>
          <w:szCs w:val="144"/>
          <w:highlight w:val="none"/>
        </w:rPr>
      </w:pPr>
    </w:p>
    <w:p>
      <w:pPr>
        <w:spacing w:line="360" w:lineRule="auto"/>
        <w:rPr>
          <w:rFonts w:ascii="宋体" w:hAnsi="宋体" w:cs="宋体"/>
          <w:sz w:val="28"/>
          <w:szCs w:val="28"/>
          <w:highlight w:val="none"/>
        </w:rPr>
      </w:pPr>
      <w:bookmarkStart w:id="147" w:name="_Toc32738"/>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（盖章）</w:t>
      </w:r>
      <w:bookmarkEnd w:id="147"/>
    </w:p>
    <w:p>
      <w:pPr>
        <w:spacing w:line="360" w:lineRule="auto"/>
        <w:rPr>
          <w:rFonts w:ascii="宋体" w:hAnsi="宋体" w:cs="宋体"/>
          <w:sz w:val="28"/>
          <w:szCs w:val="28"/>
          <w:highlight w:val="none"/>
        </w:rPr>
      </w:pPr>
      <w:bookmarkStart w:id="148" w:name="_Toc6652"/>
      <w:r>
        <w:rPr>
          <w:rFonts w:hint="eastAsia" w:ascii="宋体" w:hAnsi="宋体" w:cs="宋体"/>
          <w:sz w:val="28"/>
          <w:szCs w:val="28"/>
          <w:highlight w:val="none"/>
        </w:rPr>
        <w:t>法定代表人：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bookmarkEnd w:id="148"/>
    </w:p>
    <w:p>
      <w:pPr>
        <w:spacing w:line="360" w:lineRule="auto"/>
        <w:rPr>
          <w:rFonts w:ascii="宋体" w:hAnsi="宋体" w:cs="宋体"/>
          <w:sz w:val="28"/>
          <w:szCs w:val="28"/>
          <w:highlight w:val="none"/>
          <w:u w:val="single"/>
        </w:rPr>
      </w:pPr>
      <w:bookmarkStart w:id="149" w:name="_Toc3693"/>
      <w:r>
        <w:rPr>
          <w:rFonts w:hint="eastAsia" w:ascii="宋体" w:hAnsi="宋体" w:cs="宋体"/>
          <w:sz w:val="28"/>
          <w:szCs w:val="28"/>
          <w:highlight w:val="none"/>
        </w:rPr>
        <w:t>投标人地址：</w:t>
      </w:r>
      <w:bookmarkEnd w:id="149"/>
      <w:r>
        <w:rPr>
          <w:rFonts w:hint="eastAsia" w:ascii="宋体" w:hAnsi="宋体" w:cs="宋体"/>
          <w:sz w:val="28"/>
          <w:szCs w:val="28"/>
          <w:highlight w:val="none"/>
          <w:u w:val="single"/>
        </w:rPr>
        <w:t xml:space="preserve">                   </w:t>
      </w:r>
    </w:p>
    <w:p>
      <w:pPr>
        <w:spacing w:line="360" w:lineRule="auto"/>
        <w:rPr>
          <w:rFonts w:ascii="宋体" w:hAnsi="宋体" w:cs="宋体"/>
          <w:sz w:val="28"/>
          <w:szCs w:val="28"/>
          <w:highlight w:val="none"/>
        </w:rPr>
      </w:pPr>
      <w:bookmarkStart w:id="150" w:name="_Toc10765"/>
      <w:r>
        <w:rPr>
          <w:rFonts w:hint="eastAsia" w:ascii="宋体" w:hAnsi="宋体" w:cs="宋体"/>
          <w:sz w:val="28"/>
          <w:szCs w:val="28"/>
          <w:highlight w:val="none"/>
        </w:rPr>
        <w:t>联  系  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联系电话：</w:t>
      </w:r>
      <w:bookmarkEnd w:id="150"/>
      <w:r>
        <w:rPr>
          <w:rFonts w:hint="eastAsia" w:ascii="宋体" w:hAnsi="宋体" w:cs="宋体"/>
          <w:sz w:val="28"/>
          <w:szCs w:val="28"/>
          <w:highlight w:val="none"/>
          <w:u w:val="single"/>
        </w:rPr>
        <w:t xml:space="preserve">           </w:t>
      </w:r>
    </w:p>
    <w:p>
      <w:pPr>
        <w:spacing w:line="360" w:lineRule="auto"/>
        <w:rPr>
          <w:rFonts w:ascii="宋体" w:hAnsi="宋体" w:cs="宋体"/>
          <w:sz w:val="28"/>
          <w:szCs w:val="28"/>
          <w:highlight w:val="none"/>
        </w:rPr>
      </w:pPr>
      <w:bookmarkStart w:id="151" w:name="_Toc26817"/>
      <w:r>
        <w:rPr>
          <w:rFonts w:hint="eastAsia" w:ascii="宋体" w:hAnsi="宋体" w:cs="宋体"/>
          <w:sz w:val="28"/>
          <w:szCs w:val="28"/>
          <w:highlight w:val="none"/>
        </w:rPr>
        <w:t>年   月    日</w:t>
      </w:r>
      <w:bookmarkEnd w:id="151"/>
    </w:p>
    <w:p>
      <w:pPr>
        <w:spacing w:line="360" w:lineRule="auto"/>
        <w:rPr>
          <w:sz w:val="28"/>
          <w:szCs w:val="28"/>
          <w:highlight w:val="none"/>
        </w:rPr>
      </w:pPr>
    </w:p>
    <w:p>
      <w:pPr>
        <w:widowControl/>
        <w:autoSpaceDE w:val="0"/>
        <w:autoSpaceDN w:val="0"/>
        <w:adjustRightInd w:val="0"/>
        <w:spacing w:before="260" w:after="260"/>
        <w:ind w:right="-482"/>
        <w:jc w:val="center"/>
        <w:rPr>
          <w:rFonts w:ascii="宋体" w:hAnsi="宋体"/>
          <w:kern w:val="1"/>
          <w:sz w:val="30"/>
          <w:szCs w:val="30"/>
          <w:highlight w:val="none"/>
        </w:rPr>
      </w:pPr>
      <w:r>
        <w:rPr>
          <w:sz w:val="28"/>
          <w:szCs w:val="28"/>
          <w:highlight w:val="none"/>
        </w:rPr>
        <w:t>在  年  月  日  时  分之前不得启封</w:t>
      </w:r>
      <w:r>
        <w:rPr>
          <w:rFonts w:hint="eastAsia"/>
          <w:highlight w:val="none"/>
        </w:rPr>
        <w:br w:type="page"/>
      </w:r>
      <w:r>
        <w:rPr>
          <w:rFonts w:hint="eastAsia" w:ascii="宋体" w:hAnsi="宋体" w:cs="宋体"/>
          <w:kern w:val="1"/>
          <w:sz w:val="30"/>
          <w:szCs w:val="30"/>
          <w:highlight w:val="none"/>
        </w:rPr>
        <w:t>目 录</w:t>
      </w:r>
    </w:p>
    <w:p>
      <w:pPr>
        <w:widowControl/>
        <w:autoSpaceDE w:val="0"/>
        <w:autoSpaceDN w:val="0"/>
        <w:adjustRightInd w:val="0"/>
        <w:spacing w:line="440" w:lineRule="exact"/>
        <w:ind w:right="-481"/>
        <w:rPr>
          <w:rFonts w:ascii="宋体" w:hAnsi="宋体" w:cs="Arial"/>
          <w:kern w:val="1"/>
          <w:sz w:val="24"/>
          <w:szCs w:val="24"/>
          <w:highlight w:val="none"/>
        </w:rPr>
      </w:pPr>
    </w:p>
    <w:p>
      <w:pPr>
        <w:widowControl/>
        <w:autoSpaceDE w:val="0"/>
        <w:autoSpaceDN w:val="0"/>
        <w:adjustRightInd w:val="0"/>
        <w:spacing w:line="440" w:lineRule="exact"/>
        <w:ind w:right="-482" w:firstLine="480"/>
        <w:rPr>
          <w:rStyle w:val="18"/>
          <w:sz w:val="24"/>
          <w:szCs w:val="24"/>
          <w:highlight w:val="none"/>
        </w:rPr>
      </w:pPr>
      <w:r>
        <w:rPr>
          <w:rStyle w:val="18"/>
          <w:rFonts w:hint="eastAsia"/>
          <w:sz w:val="24"/>
          <w:szCs w:val="24"/>
          <w:highlight w:val="none"/>
        </w:rPr>
        <w:t>一、投标函；</w:t>
      </w:r>
    </w:p>
    <w:p>
      <w:pPr>
        <w:widowControl/>
        <w:autoSpaceDE w:val="0"/>
        <w:autoSpaceDN w:val="0"/>
        <w:adjustRightInd w:val="0"/>
        <w:spacing w:line="440" w:lineRule="exact"/>
        <w:ind w:right="-482" w:firstLine="480"/>
        <w:rPr>
          <w:rStyle w:val="18"/>
          <w:sz w:val="24"/>
          <w:szCs w:val="24"/>
          <w:highlight w:val="none"/>
        </w:rPr>
      </w:pPr>
      <w:r>
        <w:rPr>
          <w:rStyle w:val="18"/>
          <w:rFonts w:hint="eastAsia"/>
          <w:sz w:val="24"/>
          <w:szCs w:val="24"/>
          <w:highlight w:val="none"/>
        </w:rPr>
        <w:t>二、报价一览表；</w:t>
      </w:r>
    </w:p>
    <w:p>
      <w:pPr>
        <w:widowControl/>
        <w:autoSpaceDE w:val="0"/>
        <w:autoSpaceDN w:val="0"/>
        <w:adjustRightInd w:val="0"/>
        <w:spacing w:line="440" w:lineRule="exact"/>
        <w:ind w:right="-482" w:firstLine="480"/>
        <w:rPr>
          <w:rStyle w:val="18"/>
          <w:sz w:val="24"/>
          <w:szCs w:val="24"/>
          <w:highlight w:val="none"/>
        </w:rPr>
      </w:pPr>
      <w:r>
        <w:rPr>
          <w:rFonts w:hint="eastAsia" w:ascii="仿宋" w:hAnsi="仿宋" w:eastAsia="仿宋"/>
          <w:kern w:val="1"/>
          <w:sz w:val="24"/>
          <w:szCs w:val="24"/>
          <w:highlight w:val="none"/>
        </w:rPr>
        <w:t>三、</w:t>
      </w:r>
      <w:r>
        <w:rPr>
          <w:rStyle w:val="18"/>
          <w:rFonts w:hint="eastAsia"/>
          <w:sz w:val="24"/>
          <w:szCs w:val="24"/>
          <w:highlight w:val="none"/>
        </w:rPr>
        <w:t>分项报价明细表</w:t>
      </w:r>
      <w:r>
        <w:rPr>
          <w:rFonts w:hint="eastAsia" w:ascii="仿宋" w:hAnsi="仿宋" w:eastAsia="仿宋"/>
          <w:kern w:val="1"/>
          <w:sz w:val="24"/>
          <w:szCs w:val="24"/>
          <w:highlight w:val="none"/>
        </w:rPr>
        <w:t>；</w:t>
      </w:r>
    </w:p>
    <w:p>
      <w:pPr>
        <w:widowControl/>
        <w:autoSpaceDE w:val="0"/>
        <w:autoSpaceDN w:val="0"/>
        <w:adjustRightInd w:val="0"/>
        <w:spacing w:line="440" w:lineRule="exact"/>
        <w:ind w:right="-482" w:firstLine="480"/>
        <w:rPr>
          <w:rStyle w:val="18"/>
          <w:sz w:val="24"/>
          <w:szCs w:val="24"/>
          <w:highlight w:val="none"/>
        </w:rPr>
      </w:pPr>
      <w:r>
        <w:rPr>
          <w:rStyle w:val="18"/>
          <w:rFonts w:hint="eastAsia"/>
          <w:sz w:val="24"/>
          <w:szCs w:val="24"/>
          <w:highlight w:val="none"/>
        </w:rPr>
        <w:t>四、联合投标协议书；</w:t>
      </w:r>
    </w:p>
    <w:p>
      <w:pPr>
        <w:widowControl/>
        <w:autoSpaceDE w:val="0"/>
        <w:autoSpaceDN w:val="0"/>
        <w:adjustRightInd w:val="0"/>
        <w:spacing w:line="440" w:lineRule="exact"/>
        <w:ind w:right="-482" w:firstLine="480"/>
        <w:rPr>
          <w:rFonts w:ascii="仿宋" w:hAnsi="仿宋" w:eastAsia="仿宋"/>
          <w:kern w:val="1"/>
          <w:sz w:val="24"/>
          <w:szCs w:val="24"/>
          <w:highlight w:val="none"/>
        </w:rPr>
      </w:pPr>
      <w:r>
        <w:rPr>
          <w:rStyle w:val="18"/>
          <w:rFonts w:hint="eastAsia"/>
          <w:sz w:val="24"/>
          <w:szCs w:val="24"/>
          <w:highlight w:val="none"/>
        </w:rPr>
        <w:t>五、</w:t>
      </w:r>
      <w:r>
        <w:rPr>
          <w:rFonts w:ascii="仿宋" w:hAnsi="仿宋" w:eastAsia="仿宋"/>
          <w:kern w:val="1"/>
          <w:sz w:val="24"/>
          <w:szCs w:val="24"/>
          <w:highlight w:val="none"/>
        </w:rPr>
        <w:t>法定代表人身份证明</w:t>
      </w:r>
    </w:p>
    <w:p>
      <w:pPr>
        <w:widowControl/>
        <w:autoSpaceDE w:val="0"/>
        <w:autoSpaceDN w:val="0"/>
        <w:adjustRightInd w:val="0"/>
        <w:spacing w:line="440" w:lineRule="exact"/>
        <w:ind w:right="-482" w:firstLine="480"/>
        <w:rPr>
          <w:rStyle w:val="18"/>
          <w:sz w:val="24"/>
          <w:szCs w:val="24"/>
          <w:highlight w:val="none"/>
        </w:rPr>
      </w:pPr>
      <w:r>
        <w:rPr>
          <w:rStyle w:val="18"/>
          <w:rFonts w:hint="eastAsia" w:cs="Times New Roman"/>
          <w:sz w:val="24"/>
          <w:szCs w:val="24"/>
          <w:highlight w:val="none"/>
        </w:rPr>
        <w:t>六、</w:t>
      </w:r>
      <w:r>
        <w:rPr>
          <w:rStyle w:val="18"/>
          <w:rFonts w:hint="eastAsia"/>
          <w:sz w:val="24"/>
          <w:szCs w:val="24"/>
          <w:highlight w:val="none"/>
        </w:rPr>
        <w:t>法定代表人授权委托书；</w:t>
      </w:r>
    </w:p>
    <w:p>
      <w:pPr>
        <w:widowControl/>
        <w:autoSpaceDE w:val="0"/>
        <w:autoSpaceDN w:val="0"/>
        <w:adjustRightInd w:val="0"/>
        <w:spacing w:line="440" w:lineRule="exact"/>
        <w:ind w:right="-482" w:firstLine="480"/>
        <w:rPr>
          <w:rStyle w:val="18"/>
          <w:sz w:val="24"/>
          <w:szCs w:val="24"/>
          <w:highlight w:val="none"/>
        </w:rPr>
      </w:pPr>
      <w:r>
        <w:rPr>
          <w:rStyle w:val="18"/>
          <w:rFonts w:hint="eastAsia"/>
          <w:sz w:val="24"/>
          <w:szCs w:val="24"/>
          <w:highlight w:val="none"/>
        </w:rPr>
        <w:t>七、商务偏离表；</w:t>
      </w:r>
    </w:p>
    <w:p>
      <w:pPr>
        <w:widowControl/>
        <w:autoSpaceDE w:val="0"/>
        <w:autoSpaceDN w:val="0"/>
        <w:adjustRightInd w:val="0"/>
        <w:spacing w:line="440" w:lineRule="exact"/>
        <w:ind w:right="-482" w:firstLine="480"/>
        <w:rPr>
          <w:rStyle w:val="18"/>
          <w:sz w:val="24"/>
          <w:szCs w:val="24"/>
          <w:highlight w:val="none"/>
        </w:rPr>
      </w:pPr>
      <w:r>
        <w:rPr>
          <w:rStyle w:val="18"/>
          <w:rFonts w:hint="eastAsia"/>
          <w:sz w:val="24"/>
          <w:szCs w:val="24"/>
          <w:highlight w:val="none"/>
        </w:rPr>
        <w:t>八、投标人情况介绍；</w:t>
      </w:r>
    </w:p>
    <w:p>
      <w:pPr>
        <w:widowControl/>
        <w:autoSpaceDE w:val="0"/>
        <w:autoSpaceDN w:val="0"/>
        <w:adjustRightInd w:val="0"/>
        <w:spacing w:line="440" w:lineRule="exact"/>
        <w:ind w:right="-482" w:firstLine="480" w:firstLineChars="200"/>
        <w:rPr>
          <w:rStyle w:val="18"/>
          <w:rFonts w:hint="default" w:eastAsia="仿宋"/>
          <w:sz w:val="24"/>
          <w:szCs w:val="24"/>
          <w:highlight w:val="none"/>
          <w:lang w:val="en-US" w:eastAsia="zh-CN"/>
        </w:rPr>
      </w:pPr>
      <w:r>
        <w:rPr>
          <w:rStyle w:val="18"/>
          <w:rFonts w:hint="eastAsia" w:eastAsia="仿宋"/>
          <w:sz w:val="24"/>
          <w:szCs w:val="24"/>
          <w:highlight w:val="none"/>
          <w:lang w:val="en-US" w:eastAsia="zh-CN"/>
        </w:rPr>
        <w:t>九</w:t>
      </w:r>
      <w:r>
        <w:rPr>
          <w:rStyle w:val="18"/>
          <w:rFonts w:hint="eastAsia"/>
          <w:sz w:val="24"/>
          <w:szCs w:val="24"/>
          <w:highlight w:val="none"/>
        </w:rPr>
        <w:t>、</w:t>
      </w:r>
      <w:r>
        <w:rPr>
          <w:rStyle w:val="18"/>
          <w:rFonts w:hint="eastAsia" w:eastAsia="仿宋"/>
          <w:sz w:val="24"/>
          <w:szCs w:val="24"/>
          <w:highlight w:val="none"/>
          <w:lang w:val="en-US" w:eastAsia="zh-CN"/>
        </w:rPr>
        <w:t>社保缴纳凭证及完税证明；</w:t>
      </w:r>
    </w:p>
    <w:p>
      <w:pPr>
        <w:widowControl/>
        <w:autoSpaceDE w:val="0"/>
        <w:autoSpaceDN w:val="0"/>
        <w:adjustRightInd w:val="0"/>
        <w:spacing w:line="440" w:lineRule="exact"/>
        <w:ind w:right="-482" w:firstLine="480" w:firstLineChars="200"/>
        <w:rPr>
          <w:rStyle w:val="18"/>
          <w:rFonts w:hint="eastAsia" w:eastAsia="仿宋"/>
          <w:sz w:val="24"/>
          <w:szCs w:val="24"/>
          <w:highlight w:val="none"/>
          <w:lang w:eastAsia="zh-CN"/>
        </w:rPr>
      </w:pPr>
      <w:r>
        <w:rPr>
          <w:rStyle w:val="18"/>
          <w:rFonts w:hint="eastAsia"/>
          <w:sz w:val="24"/>
          <w:szCs w:val="24"/>
          <w:highlight w:val="none"/>
        </w:rPr>
        <w:t>十、财务状况</w:t>
      </w:r>
      <w:r>
        <w:rPr>
          <w:rStyle w:val="18"/>
          <w:rFonts w:hint="eastAsia" w:eastAsia="仿宋"/>
          <w:sz w:val="24"/>
          <w:szCs w:val="24"/>
          <w:highlight w:val="none"/>
          <w:lang w:eastAsia="zh-CN"/>
        </w:rPr>
        <w:t>；</w:t>
      </w:r>
    </w:p>
    <w:p>
      <w:pPr>
        <w:widowControl/>
        <w:autoSpaceDE w:val="0"/>
        <w:autoSpaceDN w:val="0"/>
        <w:adjustRightInd w:val="0"/>
        <w:spacing w:line="440" w:lineRule="exact"/>
        <w:ind w:right="-482" w:firstLine="480" w:firstLineChars="200"/>
        <w:rPr>
          <w:rStyle w:val="18"/>
          <w:sz w:val="24"/>
          <w:szCs w:val="24"/>
          <w:highlight w:val="none"/>
        </w:rPr>
      </w:pPr>
      <w:r>
        <w:rPr>
          <w:rStyle w:val="18"/>
          <w:rFonts w:hint="eastAsia"/>
          <w:sz w:val="24"/>
          <w:szCs w:val="24"/>
          <w:highlight w:val="none"/>
        </w:rPr>
        <w:t>十</w:t>
      </w:r>
      <w:r>
        <w:rPr>
          <w:rStyle w:val="18"/>
          <w:rFonts w:hint="eastAsia" w:eastAsia="仿宋"/>
          <w:sz w:val="24"/>
          <w:szCs w:val="24"/>
          <w:highlight w:val="none"/>
          <w:lang w:val="en-US" w:eastAsia="zh-CN"/>
        </w:rPr>
        <w:t>一</w:t>
      </w:r>
      <w:r>
        <w:rPr>
          <w:rStyle w:val="18"/>
          <w:rFonts w:hint="eastAsia"/>
          <w:sz w:val="24"/>
          <w:szCs w:val="24"/>
          <w:highlight w:val="none"/>
        </w:rPr>
        <w:t>、类似业绩一览表；</w:t>
      </w:r>
    </w:p>
    <w:p>
      <w:pPr>
        <w:widowControl/>
        <w:autoSpaceDE w:val="0"/>
        <w:autoSpaceDN w:val="0"/>
        <w:adjustRightInd w:val="0"/>
        <w:spacing w:line="440" w:lineRule="exact"/>
        <w:ind w:right="-482" w:firstLine="480"/>
        <w:rPr>
          <w:rStyle w:val="18"/>
          <w:sz w:val="24"/>
          <w:szCs w:val="24"/>
          <w:highlight w:val="none"/>
        </w:rPr>
      </w:pPr>
      <w:r>
        <w:rPr>
          <w:rStyle w:val="18"/>
          <w:rFonts w:hint="eastAsia"/>
          <w:sz w:val="24"/>
          <w:szCs w:val="24"/>
          <w:highlight w:val="none"/>
        </w:rPr>
        <w:t>十</w:t>
      </w:r>
      <w:r>
        <w:rPr>
          <w:rStyle w:val="18"/>
          <w:rFonts w:hint="eastAsia" w:eastAsia="仿宋"/>
          <w:sz w:val="24"/>
          <w:szCs w:val="24"/>
          <w:highlight w:val="none"/>
          <w:lang w:val="en-US" w:eastAsia="zh-CN"/>
        </w:rPr>
        <w:t>二</w:t>
      </w:r>
      <w:r>
        <w:rPr>
          <w:rStyle w:val="18"/>
          <w:rFonts w:hint="eastAsia"/>
          <w:sz w:val="24"/>
          <w:szCs w:val="24"/>
          <w:highlight w:val="none"/>
        </w:rPr>
        <w:t>、在经营活动中没有重大违法记录的书面声明；</w:t>
      </w:r>
    </w:p>
    <w:p>
      <w:pPr>
        <w:widowControl/>
        <w:autoSpaceDE w:val="0"/>
        <w:autoSpaceDN w:val="0"/>
        <w:adjustRightInd w:val="0"/>
        <w:spacing w:line="440" w:lineRule="exact"/>
        <w:ind w:right="-482" w:firstLine="480"/>
        <w:rPr>
          <w:rStyle w:val="18"/>
          <w:sz w:val="24"/>
          <w:szCs w:val="24"/>
          <w:highlight w:val="none"/>
        </w:rPr>
      </w:pPr>
      <w:r>
        <w:rPr>
          <w:rStyle w:val="18"/>
          <w:rFonts w:hint="eastAsia"/>
          <w:sz w:val="24"/>
          <w:szCs w:val="24"/>
          <w:highlight w:val="none"/>
        </w:rPr>
        <w:t>十</w:t>
      </w:r>
      <w:r>
        <w:rPr>
          <w:rStyle w:val="18"/>
          <w:rFonts w:hint="eastAsia" w:eastAsia="仿宋"/>
          <w:sz w:val="24"/>
          <w:szCs w:val="24"/>
          <w:highlight w:val="none"/>
          <w:lang w:val="en-US" w:eastAsia="zh-CN"/>
        </w:rPr>
        <w:t>三</w:t>
      </w:r>
      <w:r>
        <w:rPr>
          <w:rStyle w:val="18"/>
          <w:rFonts w:hint="eastAsia"/>
          <w:sz w:val="24"/>
          <w:szCs w:val="24"/>
          <w:highlight w:val="none"/>
        </w:rPr>
        <w:t>、政府采购诚信承诺书；</w:t>
      </w:r>
    </w:p>
    <w:p>
      <w:pPr>
        <w:widowControl/>
        <w:autoSpaceDE w:val="0"/>
        <w:autoSpaceDN w:val="0"/>
        <w:adjustRightInd w:val="0"/>
        <w:spacing w:line="440" w:lineRule="exact"/>
        <w:ind w:right="-482" w:firstLine="480"/>
        <w:rPr>
          <w:rStyle w:val="18"/>
          <w:rFonts w:hint="eastAsia" w:eastAsia="仿宋"/>
          <w:sz w:val="24"/>
          <w:szCs w:val="24"/>
          <w:highlight w:val="none"/>
          <w:lang w:eastAsia="zh-CN"/>
        </w:rPr>
      </w:pPr>
      <w:r>
        <w:rPr>
          <w:rStyle w:val="18"/>
          <w:rFonts w:hint="eastAsia" w:eastAsia="仿宋"/>
          <w:sz w:val="24"/>
          <w:szCs w:val="24"/>
          <w:highlight w:val="none"/>
          <w:lang w:val="en-US" w:eastAsia="zh-CN"/>
        </w:rPr>
        <w:t>十四、</w:t>
      </w:r>
      <w:r>
        <w:rPr>
          <w:rStyle w:val="18"/>
          <w:rFonts w:hint="eastAsia"/>
          <w:sz w:val="24"/>
          <w:szCs w:val="24"/>
          <w:highlight w:val="none"/>
        </w:rPr>
        <w:t>其他资料</w:t>
      </w:r>
      <w:r>
        <w:rPr>
          <w:rStyle w:val="18"/>
          <w:rFonts w:hint="eastAsia" w:eastAsia="仿宋"/>
          <w:sz w:val="24"/>
          <w:szCs w:val="24"/>
          <w:highlight w:val="none"/>
          <w:lang w:eastAsia="zh-CN"/>
        </w:rPr>
        <w:t>。</w:t>
      </w:r>
    </w:p>
    <w:p>
      <w:pPr>
        <w:widowControl/>
        <w:autoSpaceDE w:val="0"/>
        <w:autoSpaceDN w:val="0"/>
        <w:adjustRightInd w:val="0"/>
        <w:spacing w:line="440" w:lineRule="exact"/>
        <w:ind w:right="-482" w:firstLine="470"/>
        <w:jc w:val="left"/>
        <w:rPr>
          <w:rFonts w:ascii="仿宋" w:hAnsi="仿宋" w:eastAsia="仿宋"/>
          <w:kern w:val="1"/>
          <w:sz w:val="24"/>
          <w:szCs w:val="24"/>
          <w:highlight w:val="none"/>
        </w:rPr>
      </w:pPr>
    </w:p>
    <w:p>
      <w:pPr>
        <w:widowControl/>
        <w:autoSpaceDE w:val="0"/>
        <w:autoSpaceDN w:val="0"/>
        <w:adjustRightInd w:val="0"/>
        <w:spacing w:line="440" w:lineRule="exact"/>
        <w:ind w:right="-481"/>
        <w:jc w:val="left"/>
        <w:rPr>
          <w:rFonts w:ascii="宋体" w:hAnsi="宋体"/>
          <w:kern w:val="1"/>
          <w:sz w:val="24"/>
          <w:szCs w:val="24"/>
          <w:highlight w:val="none"/>
        </w:rPr>
      </w:pPr>
    </w:p>
    <w:p>
      <w:pPr>
        <w:widowControl/>
        <w:autoSpaceDE w:val="0"/>
        <w:autoSpaceDN w:val="0"/>
        <w:adjustRightInd w:val="0"/>
        <w:spacing w:line="440" w:lineRule="exact"/>
        <w:ind w:right="-481"/>
        <w:jc w:val="center"/>
        <w:rPr>
          <w:rFonts w:ascii="宋体" w:hAnsi="宋体"/>
          <w:kern w:val="1"/>
          <w:sz w:val="32"/>
          <w:szCs w:val="32"/>
          <w:highlight w:val="none"/>
        </w:rPr>
      </w:pPr>
    </w:p>
    <w:p>
      <w:pPr>
        <w:widowControl/>
        <w:autoSpaceDE w:val="0"/>
        <w:autoSpaceDN w:val="0"/>
        <w:adjustRightInd w:val="0"/>
        <w:spacing w:line="440" w:lineRule="exact"/>
        <w:ind w:right="-481"/>
        <w:jc w:val="left"/>
        <w:rPr>
          <w:rStyle w:val="18"/>
          <w:sz w:val="24"/>
          <w:szCs w:val="24"/>
          <w:highlight w:val="none"/>
        </w:rPr>
      </w:pPr>
      <w:r>
        <w:rPr>
          <w:rFonts w:ascii="宋体" w:hAnsi="宋体"/>
          <w:kern w:val="1"/>
          <w:highlight w:val="none"/>
        </w:rPr>
        <w:br w:type="page"/>
      </w:r>
    </w:p>
    <w:p>
      <w:pPr>
        <w:widowControl/>
        <w:autoSpaceDE w:val="0"/>
        <w:autoSpaceDN w:val="0"/>
        <w:adjustRightInd w:val="0"/>
        <w:spacing w:before="120" w:after="120" w:line="440" w:lineRule="exact"/>
        <w:ind w:right="-481"/>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一、投标函</w:t>
      </w:r>
    </w:p>
    <w:p>
      <w:pPr>
        <w:widowControl/>
        <w:autoSpaceDE w:val="0"/>
        <w:autoSpaceDN w:val="0"/>
        <w:adjustRightInd w:val="0"/>
        <w:spacing w:line="440" w:lineRule="exact"/>
        <w:ind w:right="-481"/>
        <w:rPr>
          <w:rFonts w:ascii="仿宋" w:hAnsi="仿宋" w:eastAsia="仿宋"/>
          <w:kern w:val="1"/>
          <w:sz w:val="24"/>
          <w:szCs w:val="24"/>
          <w:highlight w:val="none"/>
          <w:u w:val="single"/>
        </w:rPr>
      </w:pPr>
    </w:p>
    <w:p>
      <w:pPr>
        <w:widowControl/>
        <w:autoSpaceDE w:val="0"/>
        <w:autoSpaceDN w:val="0"/>
        <w:adjustRightInd w:val="0"/>
        <w:spacing w:line="440" w:lineRule="exact"/>
        <w:rPr>
          <w:rFonts w:ascii="仿宋" w:hAnsi="仿宋" w:eastAsia="仿宋"/>
          <w:kern w:val="1"/>
          <w:sz w:val="24"/>
          <w:szCs w:val="24"/>
          <w:highlight w:val="none"/>
        </w:rPr>
      </w:pPr>
      <w:r>
        <w:rPr>
          <w:rFonts w:hint="eastAsia" w:ascii="仿宋" w:hAnsi="仿宋" w:eastAsia="仿宋" w:cs="仿宋"/>
          <w:kern w:val="1"/>
          <w:sz w:val="24"/>
          <w:szCs w:val="24"/>
          <w:highlight w:val="none"/>
          <w:u w:val="single"/>
        </w:rPr>
        <w:t>（采购人）</w:t>
      </w:r>
      <w:r>
        <w:rPr>
          <w:rStyle w:val="18"/>
          <w:rFonts w:hint="eastAsia"/>
          <w:sz w:val="24"/>
          <w:szCs w:val="24"/>
          <w:highlight w:val="none"/>
        </w:rPr>
        <w:t>：</w:t>
      </w:r>
    </w:p>
    <w:p>
      <w:pPr>
        <w:widowControl/>
        <w:autoSpaceDE w:val="0"/>
        <w:autoSpaceDN w:val="0"/>
        <w:adjustRightInd w:val="0"/>
        <w:spacing w:line="440" w:lineRule="exact"/>
        <w:rPr>
          <w:rFonts w:ascii="仿宋" w:hAnsi="仿宋" w:eastAsia="仿宋"/>
          <w:kern w:val="1"/>
          <w:sz w:val="24"/>
          <w:szCs w:val="24"/>
          <w:highlight w:val="none"/>
        </w:rPr>
      </w:pPr>
    </w:p>
    <w:p>
      <w:pPr>
        <w:widowControl/>
        <w:autoSpaceDE w:val="0"/>
        <w:autoSpaceDN w:val="0"/>
        <w:adjustRightInd w:val="0"/>
        <w:spacing w:line="440" w:lineRule="exact"/>
        <w:ind w:firstLine="480"/>
        <w:rPr>
          <w:rFonts w:ascii="仿宋" w:hAnsi="仿宋" w:eastAsia="仿宋"/>
          <w:kern w:val="1"/>
          <w:sz w:val="24"/>
          <w:szCs w:val="24"/>
          <w:highlight w:val="none"/>
        </w:rPr>
      </w:pPr>
      <w:r>
        <w:rPr>
          <w:rFonts w:hint="eastAsia" w:ascii="仿宋" w:hAnsi="仿宋" w:eastAsia="仿宋" w:cs="仿宋"/>
          <w:kern w:val="1"/>
          <w:sz w:val="24"/>
          <w:szCs w:val="24"/>
          <w:highlight w:val="none"/>
          <w:u w:val="single"/>
        </w:rPr>
        <w:t>（投标人名称）</w:t>
      </w:r>
      <w:r>
        <w:rPr>
          <w:rStyle w:val="18"/>
          <w:rFonts w:hint="eastAsia"/>
          <w:sz w:val="24"/>
          <w:szCs w:val="24"/>
          <w:highlight w:val="none"/>
        </w:rPr>
        <w:t>系中华人民共和国合法企业，经营地址</w:t>
      </w:r>
      <w:r>
        <w:rPr>
          <w:rFonts w:ascii="仿宋" w:hAnsi="仿宋" w:eastAsia="仿宋" w:cs="仿宋"/>
          <w:kern w:val="1"/>
          <w:sz w:val="24"/>
          <w:szCs w:val="24"/>
          <w:highlight w:val="none"/>
          <w:u w:val="single"/>
        </w:rPr>
        <w:t xml:space="preserve">          </w:t>
      </w:r>
      <w:r>
        <w:rPr>
          <w:rStyle w:val="18"/>
          <w:rFonts w:hint="eastAsia"/>
          <w:sz w:val="24"/>
          <w:szCs w:val="24"/>
          <w:highlight w:val="none"/>
        </w:rPr>
        <w:t>。</w:t>
      </w:r>
    </w:p>
    <w:p>
      <w:pPr>
        <w:widowControl/>
        <w:autoSpaceDE w:val="0"/>
        <w:autoSpaceDN w:val="0"/>
        <w:adjustRightInd w:val="0"/>
        <w:spacing w:line="440" w:lineRule="exact"/>
        <w:ind w:firstLine="480"/>
        <w:rPr>
          <w:rFonts w:ascii="仿宋" w:hAnsi="仿宋" w:eastAsia="仿宋"/>
          <w:kern w:val="1"/>
          <w:sz w:val="24"/>
          <w:szCs w:val="24"/>
          <w:highlight w:val="none"/>
        </w:rPr>
      </w:pPr>
      <w:r>
        <w:rPr>
          <w:rStyle w:val="18"/>
          <w:rFonts w:hint="eastAsia"/>
          <w:sz w:val="24"/>
          <w:szCs w:val="24"/>
          <w:highlight w:val="none"/>
        </w:rPr>
        <w:t>我</w:t>
      </w:r>
      <w:r>
        <w:rPr>
          <w:rFonts w:hint="eastAsia" w:ascii="仿宋" w:hAnsi="仿宋" w:eastAsia="仿宋" w:cs="仿宋"/>
          <w:kern w:val="1"/>
          <w:sz w:val="24"/>
          <w:szCs w:val="24"/>
          <w:highlight w:val="none"/>
          <w:u w:val="single"/>
        </w:rPr>
        <w:t>（姓名）</w:t>
      </w:r>
      <w:r>
        <w:rPr>
          <w:rStyle w:val="18"/>
          <w:rFonts w:hint="eastAsia"/>
          <w:sz w:val="24"/>
          <w:szCs w:val="24"/>
          <w:highlight w:val="none"/>
        </w:rPr>
        <w:t>系</w:t>
      </w:r>
      <w:r>
        <w:rPr>
          <w:rFonts w:hint="eastAsia" w:ascii="仿宋" w:hAnsi="仿宋" w:eastAsia="仿宋" w:cs="仿宋"/>
          <w:kern w:val="1"/>
          <w:sz w:val="24"/>
          <w:szCs w:val="24"/>
          <w:highlight w:val="none"/>
          <w:u w:val="single"/>
        </w:rPr>
        <w:t>（投标人名称）</w:t>
      </w:r>
      <w:r>
        <w:rPr>
          <w:rStyle w:val="18"/>
          <w:rFonts w:hint="eastAsia"/>
          <w:sz w:val="24"/>
          <w:szCs w:val="24"/>
          <w:highlight w:val="none"/>
        </w:rPr>
        <w:t>的法定代表人，我方愿意参加贵方组织的</w:t>
      </w:r>
      <w:r>
        <w:rPr>
          <w:rFonts w:hint="eastAsia" w:ascii="仿宋" w:hAnsi="仿宋" w:eastAsia="仿宋" w:cs="仿宋"/>
          <w:kern w:val="1"/>
          <w:sz w:val="24"/>
          <w:szCs w:val="24"/>
          <w:highlight w:val="none"/>
          <w:u w:val="single"/>
        </w:rPr>
        <w:t>（招标项目名称）（编号为</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w:t>
      </w:r>
      <w:r>
        <w:rPr>
          <w:rStyle w:val="18"/>
          <w:rFonts w:hint="eastAsia"/>
          <w:sz w:val="24"/>
          <w:szCs w:val="24"/>
          <w:highlight w:val="none"/>
        </w:rPr>
        <w:t>的投标，为此，我方就本次投标有关事项郑重声明如下：</w:t>
      </w:r>
    </w:p>
    <w:p>
      <w:pPr>
        <w:widowControl/>
        <w:autoSpaceDE w:val="0"/>
        <w:autoSpaceDN w:val="0"/>
        <w:adjustRightInd w:val="0"/>
        <w:spacing w:line="440" w:lineRule="exact"/>
        <w:ind w:firstLine="480"/>
        <w:rPr>
          <w:rStyle w:val="18"/>
          <w:sz w:val="24"/>
          <w:szCs w:val="24"/>
          <w:highlight w:val="none"/>
        </w:rPr>
      </w:pPr>
      <w:r>
        <w:rPr>
          <w:rStyle w:val="18"/>
          <w:sz w:val="24"/>
          <w:szCs w:val="24"/>
          <w:highlight w:val="none"/>
        </w:rPr>
        <w:t>1</w:t>
      </w:r>
      <w:r>
        <w:rPr>
          <w:rStyle w:val="18"/>
          <w:rFonts w:hint="eastAsia"/>
          <w:sz w:val="24"/>
          <w:szCs w:val="24"/>
          <w:highlight w:val="none"/>
        </w:rPr>
        <w:t>、我方已详细审查全部招标文件，同意招标文件的各项要求。</w:t>
      </w:r>
    </w:p>
    <w:p>
      <w:pPr>
        <w:widowControl/>
        <w:autoSpaceDE w:val="0"/>
        <w:autoSpaceDN w:val="0"/>
        <w:adjustRightInd w:val="0"/>
        <w:spacing w:line="440" w:lineRule="exact"/>
        <w:ind w:firstLine="480"/>
        <w:rPr>
          <w:rStyle w:val="18"/>
          <w:sz w:val="24"/>
          <w:szCs w:val="24"/>
          <w:highlight w:val="none"/>
        </w:rPr>
      </w:pPr>
      <w:r>
        <w:rPr>
          <w:rStyle w:val="18"/>
          <w:sz w:val="24"/>
          <w:szCs w:val="24"/>
          <w:highlight w:val="none"/>
        </w:rPr>
        <w:t>2</w:t>
      </w:r>
      <w:r>
        <w:rPr>
          <w:rStyle w:val="18"/>
          <w:rFonts w:hint="eastAsia"/>
          <w:sz w:val="24"/>
          <w:szCs w:val="24"/>
          <w:highlight w:val="none"/>
        </w:rPr>
        <w:t>、我方向贵方提交的所有投标文件、资料都是准确的和真实的。</w:t>
      </w:r>
    </w:p>
    <w:p>
      <w:pPr>
        <w:widowControl/>
        <w:autoSpaceDE w:val="0"/>
        <w:autoSpaceDN w:val="0"/>
        <w:adjustRightInd w:val="0"/>
        <w:spacing w:line="440" w:lineRule="exact"/>
        <w:ind w:firstLine="480"/>
        <w:rPr>
          <w:rStyle w:val="18"/>
          <w:sz w:val="24"/>
          <w:szCs w:val="24"/>
          <w:highlight w:val="none"/>
        </w:rPr>
      </w:pPr>
      <w:r>
        <w:rPr>
          <w:rStyle w:val="18"/>
          <w:sz w:val="24"/>
          <w:szCs w:val="24"/>
          <w:highlight w:val="none"/>
        </w:rPr>
        <w:t>3</w:t>
      </w:r>
      <w:r>
        <w:rPr>
          <w:rStyle w:val="18"/>
          <w:rFonts w:hint="eastAsia"/>
          <w:sz w:val="24"/>
          <w:szCs w:val="24"/>
          <w:highlight w:val="none"/>
        </w:rPr>
        <w:t>、若中标，我方将按照招标文件规定履行合同责任和义务。</w:t>
      </w:r>
    </w:p>
    <w:p>
      <w:pPr>
        <w:widowControl/>
        <w:autoSpaceDE w:val="0"/>
        <w:autoSpaceDN w:val="0"/>
        <w:adjustRightInd w:val="0"/>
        <w:spacing w:line="440" w:lineRule="exact"/>
        <w:ind w:firstLine="480"/>
        <w:rPr>
          <w:rStyle w:val="18"/>
          <w:sz w:val="24"/>
          <w:szCs w:val="24"/>
          <w:highlight w:val="none"/>
        </w:rPr>
      </w:pPr>
      <w:r>
        <w:rPr>
          <w:rStyle w:val="18"/>
          <w:sz w:val="24"/>
          <w:szCs w:val="24"/>
          <w:highlight w:val="none"/>
        </w:rPr>
        <w:t>4</w:t>
      </w:r>
      <w:r>
        <w:rPr>
          <w:rStyle w:val="18"/>
          <w:rFonts w:hint="eastAsia"/>
          <w:sz w:val="24"/>
          <w:szCs w:val="24"/>
          <w:highlight w:val="none"/>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rFonts w:ascii="仿宋" w:hAnsi="仿宋" w:eastAsia="仿宋"/>
          <w:kern w:val="1"/>
          <w:sz w:val="24"/>
          <w:szCs w:val="24"/>
          <w:highlight w:val="none"/>
        </w:rPr>
      </w:pPr>
      <w:r>
        <w:rPr>
          <w:rStyle w:val="18"/>
          <w:sz w:val="24"/>
          <w:szCs w:val="24"/>
          <w:highlight w:val="none"/>
        </w:rPr>
        <w:t>5</w:t>
      </w:r>
      <w:r>
        <w:rPr>
          <w:rStyle w:val="18"/>
          <w:rFonts w:hint="eastAsia"/>
          <w:sz w:val="24"/>
          <w:szCs w:val="24"/>
          <w:highlight w:val="none"/>
        </w:rPr>
        <w:t>、投标文件自开标日起有效期为</w:t>
      </w:r>
      <w:r>
        <w:rPr>
          <w:rFonts w:hint="eastAsia" w:ascii="仿宋" w:hAnsi="仿宋" w:eastAsia="仿宋" w:cs="仿宋"/>
          <w:kern w:val="1"/>
          <w:sz w:val="24"/>
          <w:szCs w:val="24"/>
          <w:highlight w:val="none"/>
          <w:u w:val="single"/>
        </w:rPr>
        <w:t>30</w:t>
      </w:r>
      <w:r>
        <w:rPr>
          <w:rStyle w:val="18"/>
          <w:rFonts w:hint="eastAsia"/>
          <w:sz w:val="24"/>
          <w:szCs w:val="24"/>
          <w:highlight w:val="none"/>
        </w:rPr>
        <w:t>日历日。</w:t>
      </w:r>
    </w:p>
    <w:p>
      <w:pPr>
        <w:widowControl/>
        <w:autoSpaceDE w:val="0"/>
        <w:autoSpaceDN w:val="0"/>
        <w:adjustRightInd w:val="0"/>
        <w:spacing w:line="440" w:lineRule="exact"/>
        <w:ind w:firstLine="480"/>
        <w:rPr>
          <w:rStyle w:val="18"/>
          <w:sz w:val="24"/>
          <w:szCs w:val="24"/>
          <w:highlight w:val="none"/>
        </w:rPr>
      </w:pPr>
      <w:r>
        <w:rPr>
          <w:rStyle w:val="18"/>
          <w:sz w:val="24"/>
          <w:szCs w:val="24"/>
          <w:highlight w:val="none"/>
        </w:rPr>
        <w:t>6.</w:t>
      </w:r>
      <w:r>
        <w:rPr>
          <w:rStyle w:val="18"/>
          <w:rFonts w:hint="eastAsia"/>
          <w:sz w:val="24"/>
          <w:szCs w:val="24"/>
          <w:highlight w:val="none"/>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highlight w:val="none"/>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highlight w:val="none"/>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spacing w:before="100" w:beforeAutospacing="1" w:after="100" w:afterAutospacing="1" w:line="440" w:lineRule="exact"/>
        <w:jc w:val="left"/>
        <w:rPr>
          <w:rFonts w:ascii="仿宋" w:hAnsi="仿宋" w:eastAsia="仿宋" w:cs="仿宋"/>
          <w:kern w:val="1"/>
          <w:sz w:val="24"/>
          <w:szCs w:val="24"/>
          <w:highlight w:val="none"/>
          <w:u w:val="single"/>
        </w:rPr>
      </w:pPr>
      <w:r>
        <w:rPr>
          <w:rFonts w:ascii="仿宋" w:hAnsi="仿宋" w:eastAsia="仿宋" w:cs="仿宋"/>
          <w:kern w:val="1"/>
          <w:sz w:val="24"/>
          <w:szCs w:val="24"/>
          <w:highlight w:val="none"/>
          <w:u w:val="single"/>
        </w:rPr>
        <w:br w:type="page"/>
      </w:r>
    </w:p>
    <w:p>
      <w:pPr>
        <w:spacing w:before="100" w:beforeAutospacing="1" w:after="100" w:afterAutospacing="1" w:line="440" w:lineRule="exact"/>
        <w:jc w:val="center"/>
        <w:rPr>
          <w:rFonts w:ascii="仿宋" w:hAnsi="仿宋" w:eastAsia="仿宋" w:cs="仿宋"/>
          <w:kern w:val="1"/>
          <w:sz w:val="24"/>
          <w:szCs w:val="24"/>
          <w:highlight w:val="none"/>
          <w:u w:val="single"/>
        </w:rPr>
      </w:pPr>
      <w:r>
        <w:rPr>
          <w:rFonts w:hint="eastAsia" w:ascii="仿宋" w:hAnsi="仿宋" w:eastAsia="仿宋" w:cs="仿宋"/>
          <w:kern w:val="1"/>
          <w:sz w:val="28"/>
          <w:szCs w:val="28"/>
          <w:highlight w:val="none"/>
        </w:rPr>
        <w:t>二、投标报价一览表</w:t>
      </w:r>
    </w:p>
    <w:tbl>
      <w:tblPr>
        <w:tblStyle w:val="1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600" w:type="dxa"/>
            <w:vAlign w:val="center"/>
          </w:tcPr>
          <w:p>
            <w:pPr>
              <w:spacing w:line="440" w:lineRule="exact"/>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7600" w:type="dxa"/>
          </w:tcPr>
          <w:p>
            <w:pPr>
              <w:spacing w:line="440" w:lineRule="exact"/>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7600" w:type="dxa"/>
          </w:tcPr>
          <w:p>
            <w:pPr>
              <w:spacing w:line="440" w:lineRule="exact"/>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交货期</w:t>
            </w:r>
          </w:p>
        </w:tc>
        <w:tc>
          <w:tcPr>
            <w:tcW w:w="7600" w:type="dxa"/>
            <w:vAlign w:val="center"/>
          </w:tcPr>
          <w:p>
            <w:pPr>
              <w:spacing w:line="440" w:lineRule="exact"/>
              <w:rPr>
                <w:rFonts w:ascii="仿宋" w:hAnsi="仿宋" w:eastAsia="仿宋" w:cs="仿宋"/>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质量目标</w:t>
            </w:r>
          </w:p>
        </w:tc>
        <w:tc>
          <w:tcPr>
            <w:tcW w:w="7600" w:type="dxa"/>
            <w:vAlign w:val="center"/>
          </w:tcPr>
          <w:p>
            <w:pPr>
              <w:spacing w:line="44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质保期</w:t>
            </w:r>
          </w:p>
        </w:tc>
        <w:tc>
          <w:tcPr>
            <w:tcW w:w="7600" w:type="dxa"/>
            <w:vAlign w:val="center"/>
          </w:tcPr>
          <w:p>
            <w:pPr>
              <w:spacing w:line="440" w:lineRule="exact"/>
              <w:rPr>
                <w:rFonts w:ascii="仿宋" w:hAnsi="仿宋" w:eastAsia="仿宋" w:cs="仿宋"/>
                <w:b/>
                <w:bCs/>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7600" w:type="dxa"/>
            <w:vAlign w:val="center"/>
          </w:tcPr>
          <w:p>
            <w:pPr>
              <w:spacing w:line="440" w:lineRule="exact"/>
              <w:rPr>
                <w:rFonts w:ascii="仿宋" w:hAnsi="仿宋" w:eastAsia="仿宋" w:cs="仿宋"/>
                <w:sz w:val="24"/>
                <w:szCs w:val="24"/>
                <w:highlight w:val="none"/>
                <w:u w:val="single"/>
              </w:rPr>
            </w:pP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p>
          <w:p>
            <w:pPr>
              <w:spacing w:line="440" w:lineRule="exact"/>
              <w:rPr>
                <w:rFonts w:ascii="仿宋" w:hAnsi="仿宋" w:eastAsia="仿宋" w:cs="仿宋"/>
                <w:sz w:val="24"/>
                <w:szCs w:val="24"/>
                <w:highlight w:val="none"/>
                <w:u w:val="singl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p>
          <w:p>
            <w:pPr>
              <w:spacing w:line="440" w:lineRule="exact"/>
              <w:rPr>
                <w:rFonts w:ascii="仿宋" w:hAnsi="仿宋" w:eastAsia="仿宋" w:cs="仿宋"/>
                <w:sz w:val="24"/>
                <w:szCs w:val="24"/>
                <w:highlight w:val="none"/>
                <w:u w:val="single"/>
              </w:rPr>
            </w:pPr>
            <w:r>
              <w:rPr>
                <w:rFonts w:hint="eastAsia" w:ascii="仿宋" w:hAnsi="仿宋" w:eastAsia="仿宋" w:cs="仿宋"/>
                <w:sz w:val="24"/>
                <w:szCs w:val="24"/>
                <w:highlight w:val="none"/>
              </w:rPr>
              <w:t>（注：该报价含货物采购、运输、安装、调试及税费）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c>
          <w:tcPr>
            <w:tcW w:w="7600" w:type="dxa"/>
          </w:tcPr>
          <w:p>
            <w:pPr>
              <w:spacing w:line="440" w:lineRule="exact"/>
              <w:jc w:val="center"/>
              <w:rPr>
                <w:rFonts w:ascii="仿宋" w:hAnsi="仿宋" w:eastAsia="仿宋" w:cs="仿宋"/>
                <w:sz w:val="24"/>
                <w:szCs w:val="24"/>
                <w:highlight w:val="none"/>
              </w:rPr>
            </w:pPr>
          </w:p>
        </w:tc>
      </w:tr>
    </w:tbl>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numPr>
          <w:ilvl w:val="0"/>
          <w:numId w:val="4"/>
        </w:numPr>
        <w:spacing w:before="100" w:beforeAutospacing="1" w:after="100" w:afterAutospacing="1" w:line="440" w:lineRule="exact"/>
        <w:jc w:val="center"/>
        <w:rPr>
          <w:rFonts w:ascii="仿宋" w:hAnsi="仿宋" w:eastAsia="仿宋" w:cs="仿宋"/>
          <w:kern w:val="1"/>
          <w:sz w:val="24"/>
          <w:szCs w:val="24"/>
          <w:highlight w:val="none"/>
          <w:u w:val="single"/>
        </w:rPr>
      </w:pPr>
      <w:r>
        <w:rPr>
          <w:rFonts w:ascii="仿宋" w:hAnsi="仿宋" w:eastAsia="仿宋" w:cs="仿宋"/>
          <w:kern w:val="1"/>
          <w:sz w:val="24"/>
          <w:szCs w:val="24"/>
          <w:highlight w:val="none"/>
          <w:u w:val="single"/>
        </w:rPr>
        <w:br w:type="page"/>
      </w:r>
    </w:p>
    <w:p>
      <w:pPr>
        <w:pStyle w:val="19"/>
        <w:numPr>
          <w:ilvl w:val="0"/>
          <w:numId w:val="5"/>
        </w:numPr>
        <w:spacing w:afterLines="100" w:line="440" w:lineRule="exact"/>
        <w:rPr>
          <w:rFonts w:hint="eastAsia" w:ascii="仿宋" w:hAnsi="仿宋" w:eastAsia="仿宋"/>
          <w:highlight w:val="none"/>
          <w:lang w:val="zh-CN"/>
        </w:rPr>
      </w:pPr>
      <w:r>
        <w:rPr>
          <w:rFonts w:hint="eastAsia" w:ascii="仿宋" w:hAnsi="仿宋" w:eastAsia="仿宋"/>
          <w:highlight w:val="none"/>
          <w:lang w:val="zh-CN"/>
        </w:rPr>
        <w:t>分项报价明细表</w:t>
      </w:r>
    </w:p>
    <w:tbl>
      <w:tblPr>
        <w:tblStyle w:val="14"/>
        <w:tblpPr w:leftFromText="180" w:rightFromText="180" w:vertAnchor="text" w:horzAnchor="page" w:tblpX="1757" w:tblpY="112"/>
        <w:tblOverlap w:val="never"/>
        <w:tblW w:w="88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2"/>
        <w:gridCol w:w="1875"/>
        <w:gridCol w:w="785"/>
        <w:gridCol w:w="738"/>
        <w:gridCol w:w="727"/>
        <w:gridCol w:w="970"/>
        <w:gridCol w:w="1338"/>
        <w:gridCol w:w="1299"/>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货物名称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数量</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品牌</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型号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单价（元）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小计（元）</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3" w:hRule="atLeast"/>
        </w:trPr>
        <w:tc>
          <w:tcPr>
            <w:tcW w:w="4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9" w:hRule="atLeast"/>
        </w:trPr>
        <w:tc>
          <w:tcPr>
            <w:tcW w:w="312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9"/>
                <w:sz w:val="21"/>
                <w:szCs w:val="21"/>
                <w:highlight w:val="none"/>
                <w:lang w:val="en-US" w:eastAsia="zh-CN" w:bidi="ar"/>
              </w:rPr>
            </w:pPr>
            <w:r>
              <w:rPr>
                <w:rStyle w:val="29"/>
                <w:sz w:val="21"/>
                <w:szCs w:val="21"/>
                <w:highlight w:val="none"/>
                <w:lang w:val="en-US" w:eastAsia="zh-CN" w:bidi="ar"/>
              </w:rPr>
              <w:t>总报价</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大写：</w:t>
            </w:r>
          </w:p>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小写：</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highlight w:val="none"/>
          <w:lang w:val="zh-CN"/>
        </w:rPr>
      </w:pPr>
    </w:p>
    <w:p>
      <w:pPr>
        <w:spacing w:line="440" w:lineRule="exact"/>
        <w:rPr>
          <w:rFonts w:ascii="仿宋" w:hAnsi="仿宋" w:eastAsia="仿宋"/>
          <w:sz w:val="24"/>
          <w:szCs w:val="24"/>
          <w:highlight w:val="none"/>
        </w:rPr>
      </w:pPr>
      <w:r>
        <w:rPr>
          <w:rFonts w:hint="eastAsia" w:ascii="仿宋" w:hAnsi="仿宋" w:eastAsia="仿宋"/>
          <w:sz w:val="24"/>
          <w:szCs w:val="24"/>
          <w:highlight w:val="none"/>
        </w:rPr>
        <w:t>注：上述报价含货物、运输、安装、调试、培训、税费等一切费用。</w:t>
      </w:r>
    </w:p>
    <w:p>
      <w:pPr>
        <w:spacing w:line="440" w:lineRule="exact"/>
        <w:ind w:firstLine="4108" w:firstLineChars="1712"/>
        <w:rPr>
          <w:rFonts w:ascii="仿宋" w:hAnsi="仿宋" w:eastAsia="仿宋"/>
          <w:sz w:val="24"/>
          <w:szCs w:val="24"/>
          <w:highlight w:val="none"/>
        </w:rPr>
      </w:pPr>
    </w:p>
    <w:p>
      <w:pPr>
        <w:spacing w:line="440" w:lineRule="exact"/>
        <w:ind w:firstLine="4108" w:firstLineChars="1712"/>
        <w:rPr>
          <w:rFonts w:ascii="仿宋" w:hAnsi="仿宋" w:eastAsia="仿宋"/>
          <w:sz w:val="24"/>
          <w:szCs w:val="24"/>
          <w:highlight w:val="none"/>
        </w:rPr>
      </w:pPr>
    </w:p>
    <w:p>
      <w:pPr>
        <w:spacing w:line="360" w:lineRule="auto"/>
        <w:rPr>
          <w:rFonts w:ascii="仿宋" w:hAnsi="仿宋" w:eastAsia="仿宋" w:cs="仿宋"/>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numPr>
          <w:ilvl w:val="0"/>
          <w:numId w:val="4"/>
        </w:numPr>
        <w:spacing w:before="100" w:beforeAutospacing="1" w:after="100" w:afterAutospacing="1" w:line="440" w:lineRule="exact"/>
        <w:jc w:val="center"/>
        <w:rPr>
          <w:rFonts w:ascii="仿宋" w:hAnsi="仿宋" w:eastAsia="仿宋" w:cs="仿宋"/>
          <w:kern w:val="1"/>
          <w:sz w:val="24"/>
          <w:szCs w:val="24"/>
          <w:highlight w:val="none"/>
          <w:u w:val="single"/>
        </w:rPr>
      </w:pPr>
      <w:r>
        <w:rPr>
          <w:rFonts w:ascii="仿宋" w:hAnsi="仿宋" w:eastAsia="仿宋" w:cs="仿宋"/>
          <w:kern w:val="1"/>
          <w:sz w:val="24"/>
          <w:szCs w:val="24"/>
          <w:highlight w:val="none"/>
          <w:u w:val="single"/>
        </w:rPr>
        <w:br w:type="page"/>
      </w:r>
    </w:p>
    <w:p>
      <w:pPr>
        <w:widowControl/>
        <w:autoSpaceDE w:val="0"/>
        <w:autoSpaceDN w:val="0"/>
        <w:adjustRightInd w:val="0"/>
        <w:spacing w:line="440" w:lineRule="exact"/>
        <w:ind w:firstLine="630"/>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四、联合投标协议书（本次不接受联合体投标）</w:t>
      </w:r>
    </w:p>
    <w:p>
      <w:pPr>
        <w:widowControl/>
        <w:autoSpaceDE w:val="0"/>
        <w:autoSpaceDN w:val="0"/>
        <w:adjustRightInd w:val="0"/>
        <w:spacing w:line="440" w:lineRule="exact"/>
        <w:ind w:firstLine="514"/>
        <w:rPr>
          <w:rFonts w:ascii="仿宋" w:hAnsi="仿宋" w:eastAsia="仿宋"/>
          <w:kern w:val="1"/>
          <w:sz w:val="24"/>
          <w:szCs w:val="24"/>
          <w:highlight w:val="none"/>
        </w:rPr>
      </w:pPr>
      <w:r>
        <w:rPr>
          <w:rStyle w:val="18"/>
          <w:rFonts w:hint="eastAsia"/>
          <w:sz w:val="24"/>
          <w:szCs w:val="24"/>
          <w:highlight w:val="none"/>
        </w:rPr>
        <w:t>甲方：</w:t>
      </w:r>
    </w:p>
    <w:p>
      <w:pPr>
        <w:widowControl/>
        <w:autoSpaceDE w:val="0"/>
        <w:autoSpaceDN w:val="0"/>
        <w:adjustRightInd w:val="0"/>
        <w:spacing w:line="440" w:lineRule="exact"/>
        <w:ind w:firstLine="514"/>
        <w:rPr>
          <w:rFonts w:ascii="仿宋" w:hAnsi="仿宋" w:eastAsia="仿宋"/>
          <w:kern w:val="1"/>
          <w:sz w:val="24"/>
          <w:szCs w:val="24"/>
          <w:highlight w:val="none"/>
        </w:rPr>
      </w:pPr>
      <w:r>
        <w:rPr>
          <w:rStyle w:val="18"/>
          <w:rFonts w:hint="eastAsia"/>
          <w:sz w:val="24"/>
          <w:szCs w:val="24"/>
          <w:highlight w:val="none"/>
        </w:rPr>
        <w:t>乙方：</w:t>
      </w:r>
    </w:p>
    <w:p>
      <w:pPr>
        <w:widowControl/>
        <w:autoSpaceDE w:val="0"/>
        <w:autoSpaceDN w:val="0"/>
        <w:adjustRightInd w:val="0"/>
        <w:spacing w:line="440" w:lineRule="exact"/>
        <w:ind w:firstLine="514"/>
        <w:rPr>
          <w:rStyle w:val="18"/>
          <w:sz w:val="24"/>
          <w:szCs w:val="24"/>
          <w:highlight w:val="none"/>
        </w:rPr>
      </w:pPr>
      <w:r>
        <w:rPr>
          <w:rStyle w:val="18"/>
          <w:rFonts w:hint="eastAsia"/>
          <w:sz w:val="24"/>
          <w:szCs w:val="24"/>
          <w:highlight w:val="none"/>
        </w:rPr>
        <w:t>（如果有的话，可按照甲、乙、丙、丁…序列增加）</w:t>
      </w:r>
    </w:p>
    <w:p>
      <w:pPr>
        <w:widowControl/>
        <w:autoSpaceDE w:val="0"/>
        <w:autoSpaceDN w:val="0"/>
        <w:adjustRightInd w:val="0"/>
        <w:spacing w:line="440" w:lineRule="exact"/>
        <w:ind w:firstLine="514"/>
        <w:rPr>
          <w:rFonts w:ascii="仿宋" w:hAnsi="仿宋" w:eastAsia="仿宋"/>
          <w:kern w:val="1"/>
          <w:sz w:val="24"/>
          <w:szCs w:val="24"/>
          <w:highlight w:val="none"/>
        </w:rPr>
      </w:pPr>
      <w:r>
        <w:rPr>
          <w:rStyle w:val="18"/>
          <w:rFonts w:hint="eastAsia"/>
          <w:sz w:val="24"/>
          <w:szCs w:val="24"/>
          <w:highlight w:val="none"/>
        </w:rPr>
        <w:t>联合体各方经协商，就响应</w:t>
      </w:r>
      <w:r>
        <w:rPr>
          <w:rStyle w:val="18"/>
          <w:sz w:val="24"/>
          <w:szCs w:val="24"/>
          <w:highlight w:val="none"/>
        </w:rPr>
        <w:t xml:space="preserve"> </w:t>
      </w:r>
      <w:r>
        <w:rPr>
          <w:rFonts w:ascii="仿宋" w:hAnsi="仿宋" w:eastAsia="仿宋" w:cs="仿宋"/>
          <w:kern w:val="1"/>
          <w:sz w:val="24"/>
          <w:szCs w:val="24"/>
          <w:highlight w:val="none"/>
          <w:u w:val="single"/>
        </w:rPr>
        <w:t xml:space="preserve">            </w:t>
      </w:r>
      <w:r>
        <w:rPr>
          <w:rStyle w:val="18"/>
          <w:rFonts w:hint="eastAsia"/>
          <w:sz w:val="24"/>
          <w:szCs w:val="24"/>
          <w:highlight w:val="none"/>
        </w:rPr>
        <w:t>组织实施的编号为</w:t>
      </w:r>
      <w:r>
        <w:rPr>
          <w:rFonts w:ascii="仿宋" w:hAnsi="仿宋" w:eastAsia="仿宋" w:cs="仿宋"/>
          <w:kern w:val="1"/>
          <w:sz w:val="24"/>
          <w:szCs w:val="24"/>
          <w:highlight w:val="none"/>
          <w:u w:val="single"/>
        </w:rPr>
        <w:t xml:space="preserve">           </w:t>
      </w:r>
      <w:r>
        <w:rPr>
          <w:rStyle w:val="18"/>
          <w:rFonts w:hint="eastAsia"/>
          <w:sz w:val="24"/>
          <w:szCs w:val="24"/>
          <w:highlight w:val="none"/>
        </w:rPr>
        <w:t>号的招标活动联合进行投标之事宜，达成如下协议：</w:t>
      </w:r>
    </w:p>
    <w:p>
      <w:pPr>
        <w:widowControl/>
        <w:autoSpaceDE w:val="0"/>
        <w:autoSpaceDN w:val="0"/>
        <w:adjustRightInd w:val="0"/>
        <w:spacing w:line="440" w:lineRule="exact"/>
        <w:ind w:firstLine="514"/>
        <w:rPr>
          <w:rFonts w:ascii="仿宋" w:hAnsi="仿宋" w:eastAsia="仿宋"/>
          <w:kern w:val="1"/>
          <w:sz w:val="24"/>
          <w:szCs w:val="24"/>
          <w:highlight w:val="none"/>
        </w:rPr>
      </w:pPr>
      <w:r>
        <w:rPr>
          <w:rStyle w:val="18"/>
          <w:rFonts w:hint="eastAsia"/>
          <w:sz w:val="24"/>
          <w:szCs w:val="24"/>
          <w:highlight w:val="none"/>
        </w:rPr>
        <w:t>一、联合体各方一致决定，以</w:t>
      </w:r>
      <w:r>
        <w:rPr>
          <w:rStyle w:val="18"/>
          <w:sz w:val="24"/>
          <w:szCs w:val="24"/>
          <w:highlight w:val="none"/>
        </w:rPr>
        <w:t xml:space="preserve"> </w:t>
      </w:r>
      <w:r>
        <w:rPr>
          <w:rFonts w:ascii="仿宋" w:hAnsi="仿宋" w:eastAsia="仿宋" w:cs="仿宋"/>
          <w:kern w:val="1"/>
          <w:sz w:val="24"/>
          <w:szCs w:val="24"/>
          <w:highlight w:val="none"/>
          <w:u w:val="single"/>
        </w:rPr>
        <w:t xml:space="preserve">         </w:t>
      </w:r>
      <w:r>
        <w:rPr>
          <w:rStyle w:val="18"/>
          <w:sz w:val="24"/>
          <w:szCs w:val="24"/>
          <w:highlight w:val="none"/>
        </w:rPr>
        <w:t xml:space="preserve"> </w:t>
      </w:r>
      <w:r>
        <w:rPr>
          <w:rStyle w:val="18"/>
          <w:rFonts w:hint="eastAsia"/>
          <w:sz w:val="24"/>
          <w:szCs w:val="24"/>
          <w:highlight w:val="none"/>
        </w:rPr>
        <w:t>为主办人进行投标，并按照招标文件的规定分别提交资格文件。</w:t>
      </w:r>
    </w:p>
    <w:p>
      <w:pPr>
        <w:widowControl/>
        <w:autoSpaceDE w:val="0"/>
        <w:autoSpaceDN w:val="0"/>
        <w:adjustRightInd w:val="0"/>
        <w:spacing w:line="440" w:lineRule="exact"/>
        <w:ind w:firstLine="514"/>
        <w:rPr>
          <w:rStyle w:val="18"/>
          <w:sz w:val="24"/>
          <w:szCs w:val="24"/>
          <w:highlight w:val="none"/>
        </w:rPr>
      </w:pPr>
      <w:r>
        <w:rPr>
          <w:rStyle w:val="18"/>
          <w:rFonts w:hint="eastAsia"/>
          <w:sz w:val="24"/>
          <w:szCs w:val="24"/>
          <w:highlight w:val="none"/>
        </w:rPr>
        <w:t>二、在本次投标过程中，主办人的法定代表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widowControl/>
        <w:autoSpaceDE w:val="0"/>
        <w:autoSpaceDN w:val="0"/>
        <w:adjustRightInd w:val="0"/>
        <w:spacing w:line="440" w:lineRule="exact"/>
        <w:ind w:firstLine="514"/>
        <w:rPr>
          <w:rStyle w:val="18"/>
          <w:sz w:val="24"/>
          <w:szCs w:val="24"/>
          <w:highlight w:val="none"/>
        </w:rPr>
      </w:pPr>
      <w:r>
        <w:rPr>
          <w:rStyle w:val="18"/>
          <w:rFonts w:hint="eastAsia"/>
          <w:sz w:val="24"/>
          <w:szCs w:val="24"/>
          <w:highlight w:val="none"/>
        </w:rPr>
        <w:t>三、联合体各方保证对主办人为响应本次招标而提供的产品和服务提供全部质量保证以及售后服务支持。</w:t>
      </w:r>
    </w:p>
    <w:p>
      <w:pPr>
        <w:widowControl/>
        <w:autoSpaceDE w:val="0"/>
        <w:autoSpaceDN w:val="0"/>
        <w:adjustRightInd w:val="0"/>
        <w:spacing w:line="440" w:lineRule="exact"/>
        <w:ind w:firstLine="514"/>
        <w:rPr>
          <w:rStyle w:val="18"/>
          <w:sz w:val="24"/>
          <w:szCs w:val="24"/>
          <w:highlight w:val="none"/>
        </w:rPr>
      </w:pPr>
      <w:r>
        <w:rPr>
          <w:rStyle w:val="18"/>
          <w:rFonts w:hint="eastAsia"/>
          <w:sz w:val="24"/>
          <w:szCs w:val="24"/>
          <w:highlight w:val="none"/>
        </w:rPr>
        <w:t>四、本次联合投标中，联合体各方承担的工作和义务：</w:t>
      </w:r>
    </w:p>
    <w:p>
      <w:pPr>
        <w:widowControl/>
        <w:autoSpaceDE w:val="0"/>
        <w:autoSpaceDN w:val="0"/>
        <w:adjustRightInd w:val="0"/>
        <w:spacing w:line="440" w:lineRule="exact"/>
        <w:ind w:firstLine="514"/>
        <w:rPr>
          <w:rFonts w:ascii="仿宋" w:hAnsi="仿宋" w:eastAsia="仿宋"/>
          <w:kern w:val="1"/>
          <w:sz w:val="24"/>
          <w:szCs w:val="24"/>
          <w:highlight w:val="none"/>
          <w:u w:val="single"/>
        </w:rPr>
      </w:pPr>
      <w:r>
        <w:rPr>
          <w:rFonts w:hint="eastAsia" w:ascii="仿宋" w:hAnsi="仿宋" w:eastAsia="仿宋" w:cs="仿宋"/>
          <w:kern w:val="1"/>
          <w:sz w:val="24"/>
          <w:szCs w:val="24"/>
          <w:highlight w:val="none"/>
        </w:rPr>
        <w:t>甲方承担的工作和义务为：</w:t>
      </w:r>
    </w:p>
    <w:p>
      <w:pPr>
        <w:widowControl/>
        <w:autoSpaceDE w:val="0"/>
        <w:autoSpaceDN w:val="0"/>
        <w:adjustRightInd w:val="0"/>
        <w:spacing w:line="440" w:lineRule="exact"/>
        <w:ind w:firstLine="514"/>
        <w:rPr>
          <w:rFonts w:ascii="仿宋" w:hAnsi="仿宋" w:eastAsia="仿宋"/>
          <w:kern w:val="1"/>
          <w:sz w:val="24"/>
          <w:szCs w:val="24"/>
          <w:highlight w:val="none"/>
        </w:rPr>
      </w:pPr>
      <w:r>
        <w:rPr>
          <w:rStyle w:val="18"/>
          <w:rFonts w:hint="eastAsia"/>
          <w:sz w:val="24"/>
          <w:szCs w:val="24"/>
          <w:highlight w:val="none"/>
        </w:rPr>
        <w:t>乙方承担的工作和义务为：</w:t>
      </w:r>
    </w:p>
    <w:p>
      <w:pPr>
        <w:widowControl/>
        <w:autoSpaceDE w:val="0"/>
        <w:autoSpaceDN w:val="0"/>
        <w:adjustRightInd w:val="0"/>
        <w:spacing w:line="440" w:lineRule="exact"/>
        <w:ind w:firstLine="514"/>
        <w:rPr>
          <w:rFonts w:ascii="仿宋" w:hAnsi="仿宋" w:eastAsia="仿宋"/>
          <w:kern w:val="1"/>
          <w:sz w:val="24"/>
          <w:szCs w:val="24"/>
          <w:highlight w:val="none"/>
        </w:rPr>
      </w:pPr>
      <w:r>
        <w:rPr>
          <w:rStyle w:val="18"/>
          <w:rFonts w:hint="eastAsia"/>
          <w:sz w:val="24"/>
          <w:szCs w:val="24"/>
          <w:highlight w:val="none"/>
        </w:rPr>
        <w:t>五、有关本次联合投标的其他事宜：</w:t>
      </w:r>
    </w:p>
    <w:p>
      <w:pPr>
        <w:widowControl/>
        <w:autoSpaceDE w:val="0"/>
        <w:autoSpaceDN w:val="0"/>
        <w:adjustRightInd w:val="0"/>
        <w:spacing w:line="440" w:lineRule="exact"/>
        <w:ind w:firstLine="514"/>
        <w:rPr>
          <w:rStyle w:val="18"/>
          <w:sz w:val="24"/>
          <w:szCs w:val="24"/>
          <w:highlight w:val="none"/>
        </w:rPr>
      </w:pPr>
      <w:r>
        <w:rPr>
          <w:rStyle w:val="18"/>
          <w:rFonts w:hint="eastAsia"/>
          <w:sz w:val="24"/>
          <w:szCs w:val="24"/>
          <w:highlight w:val="none"/>
        </w:rPr>
        <w:t>六、本协议提交采购人或者采购代理机构后，联合体各方不得以任何形式对上述实质内容进行修改或者撤销。</w:t>
      </w:r>
    </w:p>
    <w:p>
      <w:pPr>
        <w:widowControl/>
        <w:autoSpaceDE w:val="0"/>
        <w:autoSpaceDN w:val="0"/>
        <w:adjustRightInd w:val="0"/>
        <w:spacing w:line="440" w:lineRule="exact"/>
        <w:ind w:firstLine="514"/>
        <w:rPr>
          <w:rFonts w:ascii="仿宋" w:hAnsi="仿宋" w:eastAsia="仿宋"/>
          <w:kern w:val="1"/>
          <w:sz w:val="24"/>
          <w:szCs w:val="24"/>
          <w:highlight w:val="none"/>
        </w:rPr>
      </w:pPr>
      <w:r>
        <w:rPr>
          <w:rStyle w:val="18"/>
          <w:rFonts w:hint="eastAsia"/>
          <w:sz w:val="24"/>
          <w:szCs w:val="24"/>
          <w:highlight w:val="none"/>
        </w:rPr>
        <w:t>七、本协议共</w:t>
      </w:r>
      <w:r>
        <w:rPr>
          <w:rFonts w:ascii="仿宋" w:hAnsi="仿宋" w:eastAsia="仿宋" w:cs="仿宋"/>
          <w:kern w:val="1"/>
          <w:sz w:val="24"/>
          <w:szCs w:val="24"/>
          <w:highlight w:val="none"/>
          <w:u w:val="single"/>
        </w:rPr>
        <w:t xml:space="preserve">  </w:t>
      </w:r>
      <w:r>
        <w:rPr>
          <w:rStyle w:val="18"/>
          <w:rFonts w:hint="eastAsia"/>
          <w:sz w:val="24"/>
          <w:szCs w:val="24"/>
          <w:highlight w:val="none"/>
        </w:rPr>
        <w:t>份，联合体各方各持一份，并作为投标文件的一部分。</w:t>
      </w:r>
    </w:p>
    <w:p>
      <w:pPr>
        <w:widowControl/>
        <w:autoSpaceDE w:val="0"/>
        <w:autoSpaceDN w:val="0"/>
        <w:adjustRightInd w:val="0"/>
        <w:spacing w:line="440" w:lineRule="exact"/>
        <w:ind w:firstLine="514"/>
        <w:rPr>
          <w:rFonts w:ascii="仿宋" w:hAnsi="仿宋" w:eastAsia="仿宋"/>
          <w:kern w:val="1"/>
          <w:sz w:val="24"/>
          <w:szCs w:val="24"/>
          <w:highlight w:val="none"/>
        </w:rPr>
      </w:pPr>
    </w:p>
    <w:p>
      <w:pPr>
        <w:widowControl/>
        <w:autoSpaceDE w:val="0"/>
        <w:autoSpaceDN w:val="0"/>
        <w:adjustRightInd w:val="0"/>
        <w:spacing w:line="440" w:lineRule="exact"/>
        <w:rPr>
          <w:rStyle w:val="18"/>
          <w:sz w:val="24"/>
          <w:szCs w:val="24"/>
          <w:highlight w:val="none"/>
        </w:rPr>
      </w:pPr>
      <w:r>
        <w:rPr>
          <w:rStyle w:val="18"/>
          <w:rFonts w:hint="eastAsia"/>
          <w:sz w:val="24"/>
          <w:szCs w:val="24"/>
          <w:highlight w:val="none"/>
        </w:rPr>
        <w:t>甲方单位：</w:t>
      </w:r>
      <w:r>
        <w:rPr>
          <w:rStyle w:val="18"/>
          <w:sz w:val="24"/>
          <w:szCs w:val="24"/>
          <w:highlight w:val="none"/>
        </w:rPr>
        <w:t xml:space="preserve">       </w:t>
      </w:r>
      <w:r>
        <w:rPr>
          <w:rStyle w:val="18"/>
          <w:rFonts w:hint="eastAsia"/>
          <w:sz w:val="24"/>
          <w:szCs w:val="24"/>
          <w:highlight w:val="none"/>
        </w:rPr>
        <w:t>（公章）</w:t>
      </w:r>
      <w:r>
        <w:rPr>
          <w:rStyle w:val="18"/>
          <w:sz w:val="24"/>
          <w:szCs w:val="24"/>
          <w:highlight w:val="none"/>
        </w:rPr>
        <w:t xml:space="preserve">                    </w:t>
      </w:r>
      <w:r>
        <w:rPr>
          <w:rStyle w:val="18"/>
          <w:rFonts w:hint="eastAsia"/>
          <w:sz w:val="24"/>
          <w:szCs w:val="24"/>
          <w:highlight w:val="none"/>
        </w:rPr>
        <w:t>乙方单位：</w:t>
      </w:r>
      <w:r>
        <w:rPr>
          <w:rStyle w:val="18"/>
          <w:sz w:val="24"/>
          <w:szCs w:val="24"/>
          <w:highlight w:val="none"/>
        </w:rPr>
        <w:t xml:space="preserve">       </w:t>
      </w:r>
      <w:r>
        <w:rPr>
          <w:rStyle w:val="18"/>
          <w:rFonts w:hint="eastAsia"/>
          <w:sz w:val="24"/>
          <w:szCs w:val="24"/>
          <w:highlight w:val="none"/>
        </w:rPr>
        <w:t>（公章）</w:t>
      </w:r>
    </w:p>
    <w:p>
      <w:pPr>
        <w:widowControl/>
        <w:autoSpaceDE w:val="0"/>
        <w:autoSpaceDN w:val="0"/>
        <w:adjustRightInd w:val="0"/>
        <w:spacing w:line="440" w:lineRule="exact"/>
        <w:rPr>
          <w:rStyle w:val="18"/>
          <w:sz w:val="24"/>
          <w:szCs w:val="24"/>
          <w:highlight w:val="none"/>
        </w:rPr>
      </w:pPr>
      <w:r>
        <w:rPr>
          <w:rStyle w:val="18"/>
          <w:rFonts w:hint="eastAsia"/>
          <w:sz w:val="24"/>
          <w:szCs w:val="24"/>
          <w:highlight w:val="none"/>
        </w:rPr>
        <w:t>法定代表人：</w:t>
      </w:r>
      <w:r>
        <w:rPr>
          <w:rStyle w:val="18"/>
          <w:sz w:val="24"/>
          <w:szCs w:val="24"/>
          <w:highlight w:val="none"/>
        </w:rPr>
        <w:t xml:space="preserve">     </w:t>
      </w:r>
      <w:r>
        <w:rPr>
          <w:rStyle w:val="18"/>
          <w:rFonts w:hint="eastAsia"/>
          <w:sz w:val="24"/>
          <w:szCs w:val="24"/>
          <w:highlight w:val="none"/>
        </w:rPr>
        <w:t>（签章）</w:t>
      </w:r>
      <w:r>
        <w:rPr>
          <w:rStyle w:val="18"/>
          <w:sz w:val="24"/>
          <w:szCs w:val="24"/>
          <w:highlight w:val="none"/>
        </w:rPr>
        <w:t xml:space="preserve">                    </w:t>
      </w:r>
      <w:r>
        <w:rPr>
          <w:rStyle w:val="18"/>
          <w:rFonts w:hint="eastAsia"/>
          <w:sz w:val="24"/>
          <w:szCs w:val="24"/>
          <w:highlight w:val="none"/>
        </w:rPr>
        <w:t>法定代表人：</w:t>
      </w:r>
      <w:r>
        <w:rPr>
          <w:rStyle w:val="18"/>
          <w:sz w:val="24"/>
          <w:szCs w:val="24"/>
          <w:highlight w:val="none"/>
        </w:rPr>
        <w:t xml:space="preserve">     </w:t>
      </w:r>
      <w:r>
        <w:rPr>
          <w:rStyle w:val="18"/>
          <w:rFonts w:hint="eastAsia"/>
          <w:sz w:val="24"/>
          <w:szCs w:val="24"/>
          <w:highlight w:val="none"/>
        </w:rPr>
        <w:t>（签章）</w:t>
      </w:r>
    </w:p>
    <w:p>
      <w:pPr>
        <w:widowControl/>
        <w:autoSpaceDE w:val="0"/>
        <w:autoSpaceDN w:val="0"/>
        <w:adjustRightInd w:val="0"/>
        <w:spacing w:line="440" w:lineRule="exact"/>
        <w:ind w:firstLine="480"/>
        <w:rPr>
          <w:rFonts w:ascii="仿宋" w:hAnsi="仿宋" w:eastAsia="仿宋"/>
          <w:kern w:val="1"/>
          <w:sz w:val="24"/>
          <w:szCs w:val="24"/>
          <w:highlight w:val="none"/>
        </w:rPr>
      </w:pPr>
    </w:p>
    <w:p>
      <w:pPr>
        <w:widowControl/>
        <w:autoSpaceDE w:val="0"/>
        <w:autoSpaceDN w:val="0"/>
        <w:adjustRightInd w:val="0"/>
        <w:spacing w:line="440" w:lineRule="exact"/>
        <w:ind w:firstLine="514"/>
        <w:rPr>
          <w:rFonts w:ascii="仿宋" w:hAnsi="仿宋" w:eastAsia="仿宋"/>
          <w:kern w:val="1"/>
          <w:sz w:val="24"/>
          <w:szCs w:val="24"/>
          <w:highlight w:val="none"/>
        </w:rPr>
      </w:pPr>
      <w:r>
        <w:rPr>
          <w:rStyle w:val="18"/>
          <w:rFonts w:hint="eastAsia"/>
          <w:sz w:val="24"/>
          <w:szCs w:val="24"/>
          <w:highlight w:val="none"/>
        </w:rPr>
        <w:t>日期：</w:t>
      </w:r>
      <w:r>
        <w:rPr>
          <w:rStyle w:val="18"/>
          <w:sz w:val="24"/>
          <w:szCs w:val="24"/>
          <w:highlight w:val="none"/>
        </w:rPr>
        <w:t xml:space="preserve">  </w:t>
      </w:r>
      <w:r>
        <w:rPr>
          <w:rStyle w:val="18"/>
          <w:rFonts w:hint="eastAsia"/>
          <w:sz w:val="24"/>
          <w:szCs w:val="24"/>
          <w:highlight w:val="none"/>
        </w:rPr>
        <w:t>年</w:t>
      </w:r>
      <w:r>
        <w:rPr>
          <w:rStyle w:val="18"/>
          <w:sz w:val="24"/>
          <w:szCs w:val="24"/>
          <w:highlight w:val="none"/>
        </w:rPr>
        <w:t xml:space="preserve">  </w:t>
      </w:r>
      <w:r>
        <w:rPr>
          <w:rStyle w:val="18"/>
          <w:rFonts w:hint="eastAsia"/>
          <w:sz w:val="24"/>
          <w:szCs w:val="24"/>
          <w:highlight w:val="none"/>
        </w:rPr>
        <w:t>月</w:t>
      </w:r>
      <w:r>
        <w:rPr>
          <w:rStyle w:val="18"/>
          <w:sz w:val="24"/>
          <w:szCs w:val="24"/>
          <w:highlight w:val="none"/>
        </w:rPr>
        <w:t xml:space="preserve">   </w:t>
      </w:r>
      <w:r>
        <w:rPr>
          <w:rStyle w:val="18"/>
          <w:rFonts w:hint="eastAsia"/>
          <w:sz w:val="24"/>
          <w:szCs w:val="24"/>
          <w:highlight w:val="none"/>
        </w:rPr>
        <w:t>日</w:t>
      </w:r>
      <w:r>
        <w:rPr>
          <w:rStyle w:val="18"/>
          <w:sz w:val="24"/>
          <w:szCs w:val="24"/>
          <w:highlight w:val="none"/>
        </w:rPr>
        <w:t xml:space="preserve">                          </w:t>
      </w:r>
      <w:r>
        <w:rPr>
          <w:rStyle w:val="18"/>
          <w:rFonts w:hint="eastAsia"/>
          <w:sz w:val="24"/>
          <w:szCs w:val="24"/>
          <w:highlight w:val="none"/>
        </w:rPr>
        <w:t>日期：</w:t>
      </w:r>
      <w:r>
        <w:rPr>
          <w:rStyle w:val="18"/>
          <w:sz w:val="24"/>
          <w:szCs w:val="24"/>
          <w:highlight w:val="none"/>
        </w:rPr>
        <w:t xml:space="preserve">  </w:t>
      </w:r>
      <w:r>
        <w:rPr>
          <w:rStyle w:val="18"/>
          <w:rFonts w:hint="eastAsia"/>
          <w:sz w:val="24"/>
          <w:szCs w:val="24"/>
          <w:highlight w:val="none"/>
        </w:rPr>
        <w:t>年</w:t>
      </w:r>
      <w:r>
        <w:rPr>
          <w:rStyle w:val="18"/>
          <w:sz w:val="24"/>
          <w:szCs w:val="24"/>
          <w:highlight w:val="none"/>
        </w:rPr>
        <w:t xml:space="preserve">  </w:t>
      </w:r>
      <w:r>
        <w:rPr>
          <w:rStyle w:val="18"/>
          <w:rFonts w:hint="eastAsia"/>
          <w:sz w:val="24"/>
          <w:szCs w:val="24"/>
          <w:highlight w:val="none"/>
        </w:rPr>
        <w:t>月</w:t>
      </w:r>
      <w:r>
        <w:rPr>
          <w:rStyle w:val="18"/>
          <w:sz w:val="24"/>
          <w:szCs w:val="24"/>
          <w:highlight w:val="none"/>
        </w:rPr>
        <w:t xml:space="preserve">   </w:t>
      </w:r>
      <w:r>
        <w:rPr>
          <w:rStyle w:val="18"/>
          <w:rFonts w:hint="eastAsia"/>
          <w:sz w:val="24"/>
          <w:szCs w:val="24"/>
          <w:highlight w:val="none"/>
        </w:rPr>
        <w:t>日</w:t>
      </w:r>
    </w:p>
    <w:p>
      <w:pPr>
        <w:spacing w:line="440" w:lineRule="exact"/>
        <w:rPr>
          <w:rFonts w:ascii="仿宋" w:hAnsi="仿宋" w:eastAsia="仿宋"/>
          <w:sz w:val="24"/>
          <w:szCs w:val="24"/>
          <w:highlight w:val="none"/>
        </w:rPr>
      </w:pPr>
    </w:p>
    <w:p>
      <w:pPr>
        <w:spacing w:before="100" w:beforeAutospacing="1" w:after="100" w:afterAutospacing="1" w:line="440" w:lineRule="exact"/>
        <w:jc w:val="left"/>
        <w:rPr>
          <w:rFonts w:ascii="仿宋" w:hAnsi="仿宋" w:eastAsia="仿宋" w:cs="仿宋"/>
          <w:kern w:val="1"/>
          <w:sz w:val="24"/>
          <w:szCs w:val="24"/>
          <w:highlight w:val="none"/>
          <w:u w:val="single"/>
        </w:rPr>
      </w:pPr>
      <w:r>
        <w:rPr>
          <w:rFonts w:ascii="仿宋" w:hAnsi="仿宋" w:eastAsia="仿宋" w:cs="仿宋"/>
          <w:kern w:val="1"/>
          <w:sz w:val="24"/>
          <w:szCs w:val="24"/>
          <w:highlight w:val="none"/>
          <w:u w:val="single"/>
        </w:rPr>
        <w:br w:type="page"/>
      </w:r>
    </w:p>
    <w:p>
      <w:pPr>
        <w:spacing w:before="100" w:beforeAutospacing="1" w:after="100" w:afterAutospacing="1" w:line="440" w:lineRule="exact"/>
        <w:jc w:val="center"/>
        <w:rPr>
          <w:rFonts w:ascii="仿宋" w:hAnsi="仿宋" w:eastAsia="仿宋" w:cs="宋体"/>
          <w:sz w:val="28"/>
          <w:szCs w:val="20"/>
          <w:highlight w:val="none"/>
          <w:lang w:val="zh-CN"/>
        </w:rPr>
      </w:pPr>
      <w:r>
        <w:rPr>
          <w:rFonts w:hint="eastAsia" w:ascii="仿宋" w:hAnsi="仿宋" w:eastAsia="仿宋" w:cs="宋体"/>
          <w:sz w:val="28"/>
          <w:szCs w:val="20"/>
          <w:highlight w:val="none"/>
          <w:lang w:val="zh-CN"/>
        </w:rPr>
        <w:t>五、法定代表人身份证明</w:t>
      </w:r>
    </w:p>
    <w:p>
      <w:pPr>
        <w:spacing w:line="440" w:lineRule="exact"/>
        <w:rPr>
          <w:rFonts w:ascii="仿宋" w:hAnsi="仿宋" w:eastAsia="仿宋"/>
          <w:sz w:val="24"/>
          <w:szCs w:val="24"/>
          <w:highlight w:val="none"/>
        </w:rPr>
      </w:pPr>
      <w:r>
        <w:rPr>
          <w:rFonts w:ascii="仿宋" w:hAnsi="仿宋" w:eastAsia="仿宋"/>
          <w:sz w:val="24"/>
          <w:szCs w:val="24"/>
          <w:highlight w:val="none"/>
        </w:rPr>
        <w:t>投标人名称：</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w:t>
      </w:r>
    </w:p>
    <w:p>
      <w:pPr>
        <w:spacing w:line="440" w:lineRule="exact"/>
        <w:rPr>
          <w:rFonts w:ascii="仿宋" w:hAnsi="仿宋" w:eastAsia="仿宋"/>
          <w:sz w:val="24"/>
          <w:szCs w:val="24"/>
          <w:highlight w:val="none"/>
        </w:rPr>
      </w:pPr>
      <w:r>
        <w:rPr>
          <w:rFonts w:ascii="仿宋" w:hAnsi="仿宋" w:eastAsia="仿宋"/>
          <w:sz w:val="24"/>
          <w:szCs w:val="24"/>
          <w:highlight w:val="none"/>
        </w:rPr>
        <w:t>单位性质：</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w:t>
      </w:r>
    </w:p>
    <w:p>
      <w:pPr>
        <w:spacing w:line="440" w:lineRule="exact"/>
        <w:rPr>
          <w:rFonts w:ascii="仿宋" w:hAnsi="仿宋" w:eastAsia="仿宋"/>
          <w:sz w:val="24"/>
          <w:szCs w:val="24"/>
          <w:highlight w:val="none"/>
        </w:rPr>
      </w:pPr>
      <w:r>
        <w:rPr>
          <w:rFonts w:ascii="仿宋" w:hAnsi="仿宋" w:eastAsia="仿宋"/>
          <w:sz w:val="24"/>
          <w:szCs w:val="24"/>
          <w:highlight w:val="none"/>
        </w:rPr>
        <w:t>地址：</w:t>
      </w:r>
      <w:r>
        <w:rPr>
          <w:rFonts w:ascii="仿宋" w:hAnsi="仿宋" w:eastAsia="仿宋"/>
          <w:sz w:val="24"/>
          <w:szCs w:val="24"/>
          <w:highlight w:val="none"/>
          <w:u w:val="single"/>
        </w:rPr>
        <w:t xml:space="preserve">                                   </w:t>
      </w:r>
    </w:p>
    <w:p>
      <w:pPr>
        <w:spacing w:line="440" w:lineRule="exact"/>
        <w:rPr>
          <w:rFonts w:ascii="仿宋" w:hAnsi="仿宋" w:eastAsia="仿宋"/>
          <w:sz w:val="24"/>
          <w:szCs w:val="24"/>
          <w:highlight w:val="none"/>
        </w:rPr>
      </w:pPr>
      <w:r>
        <w:rPr>
          <w:rFonts w:ascii="仿宋" w:hAnsi="仿宋" w:eastAsia="仿宋"/>
          <w:sz w:val="24"/>
          <w:szCs w:val="24"/>
          <w:highlight w:val="none"/>
        </w:rPr>
        <w:t>成立时间：</w:t>
      </w:r>
      <w:r>
        <w:rPr>
          <w:rFonts w:ascii="仿宋" w:hAnsi="仿宋" w:eastAsia="仿宋"/>
          <w:sz w:val="24"/>
          <w:szCs w:val="24"/>
          <w:highlight w:val="none"/>
          <w:u w:val="single"/>
        </w:rPr>
        <w:t xml:space="preserve">         </w:t>
      </w:r>
      <w:r>
        <w:rPr>
          <w:rFonts w:ascii="仿宋" w:hAnsi="仿宋" w:eastAsia="仿宋"/>
          <w:sz w:val="24"/>
          <w:szCs w:val="24"/>
          <w:highlight w:val="none"/>
        </w:rPr>
        <w:t>年</w:t>
      </w:r>
      <w:r>
        <w:rPr>
          <w:rFonts w:ascii="仿宋" w:hAnsi="仿宋" w:eastAsia="仿宋"/>
          <w:sz w:val="24"/>
          <w:szCs w:val="24"/>
          <w:highlight w:val="none"/>
          <w:u w:val="single"/>
        </w:rPr>
        <w:t xml:space="preserve">       </w:t>
      </w:r>
      <w:r>
        <w:rPr>
          <w:rFonts w:ascii="仿宋" w:hAnsi="仿宋" w:eastAsia="仿宋"/>
          <w:sz w:val="24"/>
          <w:szCs w:val="24"/>
          <w:highlight w:val="none"/>
        </w:rPr>
        <w:t>月</w:t>
      </w:r>
      <w:r>
        <w:rPr>
          <w:rFonts w:ascii="仿宋" w:hAnsi="仿宋" w:eastAsia="仿宋"/>
          <w:sz w:val="24"/>
          <w:szCs w:val="24"/>
          <w:highlight w:val="none"/>
          <w:u w:val="single"/>
        </w:rPr>
        <w:t xml:space="preserve">       </w:t>
      </w:r>
      <w:r>
        <w:rPr>
          <w:rFonts w:ascii="仿宋" w:hAnsi="仿宋" w:eastAsia="仿宋"/>
          <w:sz w:val="24"/>
          <w:szCs w:val="24"/>
          <w:highlight w:val="none"/>
        </w:rPr>
        <w:t>日</w:t>
      </w:r>
    </w:p>
    <w:p>
      <w:pPr>
        <w:spacing w:line="440" w:lineRule="exact"/>
        <w:rPr>
          <w:rFonts w:ascii="仿宋" w:hAnsi="仿宋" w:eastAsia="仿宋"/>
          <w:sz w:val="24"/>
          <w:szCs w:val="24"/>
          <w:highlight w:val="none"/>
        </w:rPr>
      </w:pPr>
      <w:r>
        <w:rPr>
          <w:rFonts w:ascii="仿宋" w:hAnsi="仿宋" w:eastAsia="仿宋"/>
          <w:sz w:val="24"/>
          <w:szCs w:val="24"/>
          <w:highlight w:val="none"/>
        </w:rPr>
        <w:t>经营期限：</w:t>
      </w:r>
      <w:r>
        <w:rPr>
          <w:rFonts w:ascii="仿宋" w:hAnsi="仿宋" w:eastAsia="仿宋"/>
          <w:sz w:val="24"/>
          <w:szCs w:val="24"/>
          <w:highlight w:val="none"/>
          <w:u w:val="single"/>
        </w:rPr>
        <w:t xml:space="preserve">                               </w:t>
      </w: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r>
        <w:rPr>
          <w:rFonts w:ascii="仿宋" w:hAnsi="仿宋" w:eastAsia="仿宋"/>
          <w:sz w:val="24"/>
          <w:szCs w:val="24"/>
          <w:highlight w:val="none"/>
        </w:rPr>
        <w:t>姓名：</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性别：</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年龄：</w:t>
      </w:r>
      <w:r>
        <w:rPr>
          <w:rFonts w:ascii="仿宋" w:hAnsi="仿宋" w:eastAsia="仿宋"/>
          <w:sz w:val="24"/>
          <w:szCs w:val="24"/>
          <w:highlight w:val="none"/>
          <w:u w:val="single"/>
        </w:rPr>
        <w:t xml:space="preserve">        </w:t>
      </w:r>
      <w:r>
        <w:rPr>
          <w:rFonts w:ascii="仿宋" w:hAnsi="仿宋" w:eastAsia="仿宋"/>
          <w:sz w:val="24"/>
          <w:szCs w:val="24"/>
          <w:highlight w:val="none"/>
        </w:rPr>
        <w:t>职务：</w:t>
      </w:r>
      <w:r>
        <w:rPr>
          <w:rFonts w:ascii="仿宋" w:hAnsi="仿宋" w:eastAsia="仿宋"/>
          <w:sz w:val="24"/>
          <w:szCs w:val="24"/>
          <w:highlight w:val="none"/>
          <w:u w:val="single"/>
        </w:rPr>
        <w:t xml:space="preserve">        </w:t>
      </w:r>
    </w:p>
    <w:p>
      <w:pPr>
        <w:spacing w:line="440" w:lineRule="exact"/>
        <w:rPr>
          <w:rFonts w:ascii="仿宋" w:hAnsi="仿宋" w:eastAsia="仿宋"/>
          <w:sz w:val="24"/>
          <w:szCs w:val="24"/>
          <w:highlight w:val="none"/>
        </w:rPr>
      </w:pPr>
      <w:r>
        <w:rPr>
          <w:rFonts w:ascii="仿宋" w:hAnsi="仿宋" w:eastAsia="仿宋"/>
          <w:sz w:val="24"/>
          <w:szCs w:val="24"/>
          <w:highlight w:val="none"/>
        </w:rPr>
        <w:t>系</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w:t>
      </w:r>
      <w:r>
        <w:rPr>
          <w:rFonts w:hint="eastAsia" w:ascii="仿宋" w:hAnsi="仿宋" w:eastAsia="仿宋"/>
          <w:sz w:val="24"/>
          <w:szCs w:val="24"/>
          <w:highlight w:val="none"/>
        </w:rPr>
        <w:t>（</w:t>
      </w:r>
      <w:r>
        <w:rPr>
          <w:rFonts w:ascii="仿宋" w:hAnsi="仿宋" w:eastAsia="仿宋"/>
          <w:sz w:val="24"/>
          <w:szCs w:val="24"/>
          <w:highlight w:val="none"/>
        </w:rPr>
        <w:t>投标人名称</w:t>
      </w:r>
      <w:r>
        <w:rPr>
          <w:rFonts w:hint="eastAsia" w:ascii="仿宋" w:hAnsi="仿宋" w:eastAsia="仿宋"/>
          <w:sz w:val="24"/>
          <w:szCs w:val="24"/>
          <w:highlight w:val="none"/>
        </w:rPr>
        <w:t>）</w:t>
      </w:r>
      <w:r>
        <w:rPr>
          <w:rFonts w:ascii="仿宋" w:hAnsi="仿宋" w:eastAsia="仿宋"/>
          <w:sz w:val="24"/>
          <w:szCs w:val="24"/>
          <w:highlight w:val="none"/>
        </w:rPr>
        <w:t>的法定代表人。</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特此证明。</w:t>
      </w: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r>
        <w:rPr>
          <w:rFonts w:hint="eastAsia" w:ascii="仿宋" w:hAnsi="仿宋" w:eastAsia="仿宋"/>
          <w:sz w:val="24"/>
          <w:szCs w:val="24"/>
          <w:highlight w:val="none"/>
        </w:rPr>
        <w:t>附：法定代表人身份证复印件。</w:t>
      </w: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r>
        <w:rPr>
          <w:rFonts w:ascii="仿宋" w:hAnsi="仿宋" w:eastAsia="仿宋"/>
          <w:sz w:val="24"/>
          <w:szCs w:val="24"/>
          <w:highlight w:val="none"/>
        </w:rPr>
        <w:t xml:space="preserve">                          投标人：</w:t>
      </w:r>
      <w:r>
        <w:rPr>
          <w:rFonts w:ascii="仿宋" w:hAnsi="仿宋" w:eastAsia="仿宋"/>
          <w:sz w:val="24"/>
          <w:szCs w:val="24"/>
          <w:highlight w:val="none"/>
          <w:u w:val="single"/>
        </w:rPr>
        <w:t xml:space="preserve">                 </w:t>
      </w:r>
      <w:r>
        <w:rPr>
          <w:rFonts w:ascii="仿宋" w:hAnsi="仿宋" w:eastAsia="仿宋"/>
          <w:sz w:val="24"/>
          <w:szCs w:val="24"/>
          <w:highlight w:val="none"/>
        </w:rPr>
        <w:t>（</w:t>
      </w:r>
      <w:r>
        <w:rPr>
          <w:rFonts w:hint="eastAsia" w:ascii="仿宋" w:hAnsi="仿宋" w:eastAsia="仿宋"/>
          <w:sz w:val="24"/>
          <w:szCs w:val="24"/>
          <w:highlight w:val="none"/>
        </w:rPr>
        <w:t>公章</w:t>
      </w:r>
      <w:r>
        <w:rPr>
          <w:rFonts w:ascii="仿宋" w:hAnsi="仿宋" w:eastAsia="仿宋"/>
          <w:sz w:val="24"/>
          <w:szCs w:val="24"/>
          <w:highlight w:val="none"/>
        </w:rPr>
        <w:t>）</w:t>
      </w:r>
    </w:p>
    <w:p>
      <w:pPr>
        <w:widowControl/>
        <w:autoSpaceDE w:val="0"/>
        <w:autoSpaceDN w:val="0"/>
        <w:adjustRightInd w:val="0"/>
        <w:spacing w:line="440" w:lineRule="exact"/>
        <w:rPr>
          <w:rFonts w:ascii="仿宋" w:hAnsi="仿宋" w:eastAsia="仿宋"/>
          <w:kern w:val="1"/>
          <w:sz w:val="24"/>
          <w:szCs w:val="24"/>
          <w:highlight w:val="none"/>
        </w:rPr>
      </w:pPr>
      <w:r>
        <w:rPr>
          <w:rFonts w:ascii="仿宋" w:hAnsi="仿宋" w:eastAsia="仿宋"/>
          <w:sz w:val="24"/>
          <w:szCs w:val="24"/>
          <w:highlight w:val="none"/>
        </w:rPr>
        <w:t xml:space="preserve">                                </w:t>
      </w:r>
      <w:r>
        <w:rPr>
          <w:rFonts w:ascii="仿宋" w:hAnsi="仿宋" w:eastAsia="仿宋"/>
          <w:sz w:val="24"/>
          <w:szCs w:val="24"/>
          <w:highlight w:val="none"/>
          <w:u w:val="single"/>
        </w:rPr>
        <w:t xml:space="preserve">         </w:t>
      </w:r>
      <w:r>
        <w:rPr>
          <w:rFonts w:ascii="仿宋" w:hAnsi="仿宋" w:eastAsia="仿宋"/>
          <w:sz w:val="24"/>
          <w:szCs w:val="24"/>
          <w:highlight w:val="none"/>
        </w:rPr>
        <w:t>年</w:t>
      </w:r>
      <w:r>
        <w:rPr>
          <w:rFonts w:ascii="仿宋" w:hAnsi="仿宋" w:eastAsia="仿宋"/>
          <w:sz w:val="24"/>
          <w:szCs w:val="24"/>
          <w:highlight w:val="none"/>
          <w:u w:val="single"/>
        </w:rPr>
        <w:t xml:space="preserve">      </w:t>
      </w:r>
      <w:r>
        <w:rPr>
          <w:rFonts w:ascii="仿宋" w:hAnsi="仿宋" w:eastAsia="仿宋"/>
          <w:sz w:val="24"/>
          <w:szCs w:val="24"/>
          <w:highlight w:val="none"/>
        </w:rPr>
        <w:t>月</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日</w:t>
      </w:r>
    </w:p>
    <w:p>
      <w:pPr>
        <w:spacing w:before="100" w:beforeAutospacing="1" w:after="100" w:afterAutospacing="1" w:line="440" w:lineRule="exact"/>
        <w:jc w:val="left"/>
        <w:rPr>
          <w:rFonts w:ascii="仿宋" w:hAnsi="仿宋" w:eastAsia="仿宋" w:cs="仿宋"/>
          <w:kern w:val="1"/>
          <w:sz w:val="24"/>
          <w:szCs w:val="24"/>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注：1、法定代表人参加本次投标的应签署本文件并附本人身份证复印件；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2、如法定代表人不参加本次投标，应签署《法定代表人授权委托书》。</w:t>
      </w:r>
    </w:p>
    <w:p>
      <w:pPr>
        <w:spacing w:before="100" w:beforeAutospacing="1" w:after="100" w:afterAutospacing="1" w:line="440" w:lineRule="exact"/>
        <w:jc w:val="left"/>
        <w:rPr>
          <w:rFonts w:ascii="仿宋" w:hAnsi="仿宋" w:eastAsia="仿宋" w:cs="仿宋"/>
          <w:kern w:val="1"/>
          <w:sz w:val="24"/>
          <w:szCs w:val="24"/>
          <w:highlight w:val="none"/>
        </w:rPr>
      </w:pPr>
    </w:p>
    <w:p>
      <w:pPr>
        <w:widowControl/>
        <w:autoSpaceDE w:val="0"/>
        <w:autoSpaceDN w:val="0"/>
        <w:adjustRightInd w:val="0"/>
        <w:spacing w:line="440" w:lineRule="exact"/>
        <w:jc w:val="center"/>
        <w:rPr>
          <w:rFonts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p>
    <w:p>
      <w:pPr>
        <w:widowControl/>
        <w:autoSpaceDE w:val="0"/>
        <w:autoSpaceDN w:val="0"/>
        <w:adjustRightInd w:val="0"/>
        <w:spacing w:line="440" w:lineRule="exact"/>
        <w:jc w:val="center"/>
        <w:rPr>
          <w:rFonts w:ascii="仿宋" w:hAnsi="仿宋" w:eastAsia="仿宋"/>
          <w:kern w:val="1"/>
          <w:sz w:val="28"/>
          <w:szCs w:val="28"/>
          <w:highlight w:val="none"/>
        </w:rPr>
      </w:pPr>
      <w:r>
        <w:rPr>
          <w:rFonts w:hint="eastAsia" w:ascii="仿宋" w:hAnsi="仿宋" w:eastAsia="仿宋" w:cs="仿宋"/>
          <w:kern w:val="1"/>
          <w:sz w:val="28"/>
          <w:szCs w:val="28"/>
          <w:highlight w:val="none"/>
          <w:lang w:val="en-US" w:eastAsia="zh-CN"/>
        </w:rPr>
        <w:t>六</w:t>
      </w:r>
      <w:r>
        <w:rPr>
          <w:rFonts w:hint="eastAsia" w:ascii="仿宋" w:hAnsi="仿宋" w:eastAsia="仿宋" w:cs="仿宋"/>
          <w:kern w:val="1"/>
          <w:sz w:val="24"/>
          <w:szCs w:val="24"/>
          <w:highlight w:val="none"/>
        </w:rPr>
        <w:t>、</w:t>
      </w:r>
      <w:r>
        <w:rPr>
          <w:rFonts w:hint="eastAsia" w:ascii="仿宋" w:hAnsi="仿宋" w:eastAsia="仿宋" w:cs="宋体"/>
          <w:kern w:val="1"/>
          <w:sz w:val="28"/>
          <w:szCs w:val="28"/>
          <w:highlight w:val="none"/>
        </w:rPr>
        <w:t>法定代表人授权委托书</w:t>
      </w:r>
    </w:p>
    <w:p>
      <w:pPr>
        <w:widowControl/>
        <w:autoSpaceDE w:val="0"/>
        <w:autoSpaceDN w:val="0"/>
        <w:adjustRightInd w:val="0"/>
        <w:spacing w:line="440" w:lineRule="exact"/>
        <w:rPr>
          <w:rFonts w:ascii="仿宋" w:hAnsi="仿宋" w:eastAsia="仿宋"/>
          <w:kern w:val="1"/>
          <w:sz w:val="24"/>
          <w:szCs w:val="24"/>
          <w:highlight w:val="none"/>
        </w:rPr>
      </w:pPr>
    </w:p>
    <w:p>
      <w:pPr>
        <w:widowControl/>
        <w:autoSpaceDE w:val="0"/>
        <w:autoSpaceDN w:val="0"/>
        <w:adjustRightInd w:val="0"/>
        <w:spacing w:line="440" w:lineRule="exact"/>
        <w:rPr>
          <w:rFonts w:ascii="仿宋" w:hAnsi="仿宋" w:eastAsia="仿宋"/>
          <w:kern w:val="1"/>
          <w:sz w:val="24"/>
          <w:szCs w:val="24"/>
          <w:highlight w:val="none"/>
        </w:rPr>
      </w:pP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（采购人）</w:t>
      </w:r>
      <w:r>
        <w:rPr>
          <w:rFonts w:ascii="仿宋" w:hAnsi="仿宋" w:eastAsia="仿宋" w:cs="仿宋"/>
          <w:kern w:val="1"/>
          <w:sz w:val="24"/>
          <w:szCs w:val="24"/>
          <w:highlight w:val="none"/>
          <w:u w:val="single"/>
        </w:rPr>
        <w:t xml:space="preserve">  </w:t>
      </w:r>
      <w:r>
        <w:rPr>
          <w:rStyle w:val="18"/>
          <w:rFonts w:hint="eastAsia"/>
          <w:sz w:val="24"/>
          <w:szCs w:val="24"/>
          <w:highlight w:val="none"/>
        </w:rPr>
        <w:t>：</w:t>
      </w:r>
    </w:p>
    <w:p>
      <w:pPr>
        <w:widowControl/>
        <w:autoSpaceDE w:val="0"/>
        <w:autoSpaceDN w:val="0"/>
        <w:adjustRightInd w:val="0"/>
        <w:spacing w:line="440" w:lineRule="exact"/>
        <w:ind w:firstLine="480"/>
        <w:rPr>
          <w:rFonts w:ascii="仿宋" w:hAnsi="仿宋" w:eastAsia="仿宋"/>
          <w:kern w:val="1"/>
          <w:sz w:val="24"/>
          <w:szCs w:val="24"/>
          <w:highlight w:val="none"/>
        </w:rPr>
      </w:pPr>
      <w:r>
        <w:rPr>
          <w:rStyle w:val="18"/>
          <w:rFonts w:hint="eastAsia"/>
          <w:sz w:val="24"/>
          <w:szCs w:val="24"/>
          <w:highlight w:val="none"/>
        </w:rPr>
        <w:t>我</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（姓名）</w:t>
      </w:r>
      <w:r>
        <w:rPr>
          <w:rFonts w:ascii="仿宋" w:hAnsi="仿宋" w:eastAsia="仿宋" w:cs="仿宋"/>
          <w:kern w:val="1"/>
          <w:sz w:val="24"/>
          <w:szCs w:val="24"/>
          <w:highlight w:val="none"/>
          <w:u w:val="single"/>
        </w:rPr>
        <w:t xml:space="preserve"> </w:t>
      </w:r>
      <w:r>
        <w:rPr>
          <w:rStyle w:val="18"/>
          <w:rFonts w:hint="eastAsia"/>
          <w:sz w:val="24"/>
          <w:szCs w:val="24"/>
          <w:highlight w:val="none"/>
        </w:rPr>
        <w:t>系</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（投标人名称）</w:t>
      </w:r>
      <w:r>
        <w:rPr>
          <w:rStyle w:val="18"/>
          <w:rFonts w:hint="eastAsia"/>
          <w:sz w:val="24"/>
          <w:szCs w:val="24"/>
          <w:highlight w:val="none"/>
        </w:rPr>
        <w:t>法定代表人，现授权委托我公司的</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（姓名、职务或者职称）</w:t>
      </w:r>
      <w:r>
        <w:rPr>
          <w:rStyle w:val="18"/>
          <w:rFonts w:hint="eastAsia"/>
          <w:sz w:val="24"/>
          <w:szCs w:val="24"/>
          <w:highlight w:val="none"/>
        </w:rPr>
        <w:t>为我公司本次</w:t>
      </w:r>
      <w:r>
        <w:rPr>
          <w:rFonts w:ascii="仿宋" w:hAnsi="仿宋" w:eastAsia="仿宋" w:cs="仿宋"/>
          <w:kern w:val="1"/>
          <w:sz w:val="24"/>
          <w:szCs w:val="24"/>
          <w:highlight w:val="none"/>
          <w:u w:val="single"/>
        </w:rPr>
        <w:t xml:space="preserve">             </w:t>
      </w:r>
      <w:r>
        <w:rPr>
          <w:rStyle w:val="18"/>
          <w:rFonts w:hint="eastAsia"/>
          <w:sz w:val="24"/>
          <w:szCs w:val="24"/>
          <w:highlight w:val="none"/>
        </w:rPr>
        <w:t>项目的授权代表，代表我方办理本次投标、签约等相关事宜，签署全部有关的文件、协议、合同并具有法律效力。</w:t>
      </w:r>
    </w:p>
    <w:p>
      <w:pPr>
        <w:widowControl/>
        <w:autoSpaceDE w:val="0"/>
        <w:autoSpaceDN w:val="0"/>
        <w:adjustRightInd w:val="0"/>
        <w:spacing w:line="440" w:lineRule="exact"/>
        <w:ind w:firstLine="480"/>
        <w:rPr>
          <w:rStyle w:val="18"/>
          <w:sz w:val="24"/>
          <w:szCs w:val="24"/>
          <w:highlight w:val="none"/>
        </w:rPr>
      </w:pPr>
      <w:r>
        <w:rPr>
          <w:rStyle w:val="18"/>
          <w:rFonts w:hint="eastAsia"/>
          <w:sz w:val="24"/>
          <w:szCs w:val="24"/>
          <w:highlight w:val="none"/>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40" w:lineRule="exact"/>
        <w:ind w:firstLine="480"/>
        <w:rPr>
          <w:rStyle w:val="18"/>
          <w:sz w:val="24"/>
          <w:szCs w:val="24"/>
          <w:highlight w:val="none"/>
        </w:rPr>
      </w:pPr>
      <w:r>
        <w:rPr>
          <w:rStyle w:val="18"/>
          <w:rFonts w:hint="eastAsia"/>
          <w:sz w:val="24"/>
          <w:szCs w:val="24"/>
          <w:highlight w:val="none"/>
        </w:rPr>
        <w:t>被授权代表无权转让委托权。特此授权。</w:t>
      </w:r>
    </w:p>
    <w:p>
      <w:pPr>
        <w:widowControl/>
        <w:autoSpaceDE w:val="0"/>
        <w:autoSpaceDN w:val="0"/>
        <w:adjustRightInd w:val="0"/>
        <w:spacing w:line="440" w:lineRule="exact"/>
        <w:ind w:firstLine="480"/>
        <w:rPr>
          <w:rFonts w:ascii="仿宋" w:hAnsi="仿宋" w:eastAsia="仿宋"/>
          <w:kern w:val="1"/>
          <w:sz w:val="24"/>
          <w:szCs w:val="24"/>
          <w:highlight w:val="none"/>
        </w:rPr>
      </w:pPr>
      <w:r>
        <w:rPr>
          <w:rStyle w:val="18"/>
          <w:rFonts w:hint="eastAsia"/>
          <w:sz w:val="24"/>
          <w:szCs w:val="24"/>
          <w:highlight w:val="none"/>
        </w:rPr>
        <w:t>本授权委托书于</w:t>
      </w:r>
      <w:r>
        <w:rPr>
          <w:rFonts w:ascii="仿宋" w:hAnsi="仿宋" w:eastAsia="仿宋" w:cs="仿宋"/>
          <w:kern w:val="1"/>
          <w:sz w:val="24"/>
          <w:szCs w:val="24"/>
          <w:highlight w:val="none"/>
          <w:u w:val="single"/>
        </w:rPr>
        <w:t xml:space="preserve">        </w:t>
      </w:r>
      <w:r>
        <w:rPr>
          <w:rStyle w:val="18"/>
          <w:rFonts w:hint="eastAsia"/>
          <w:sz w:val="24"/>
          <w:szCs w:val="24"/>
          <w:highlight w:val="none"/>
        </w:rPr>
        <w:t>年</w:t>
      </w:r>
      <w:r>
        <w:rPr>
          <w:rFonts w:ascii="仿宋" w:hAnsi="仿宋" w:eastAsia="仿宋" w:cs="仿宋"/>
          <w:kern w:val="1"/>
          <w:sz w:val="24"/>
          <w:szCs w:val="24"/>
          <w:highlight w:val="none"/>
          <w:u w:val="single"/>
        </w:rPr>
        <w:t xml:space="preserve">        </w:t>
      </w:r>
      <w:r>
        <w:rPr>
          <w:rStyle w:val="18"/>
          <w:rFonts w:hint="eastAsia"/>
          <w:sz w:val="24"/>
          <w:szCs w:val="24"/>
          <w:highlight w:val="none"/>
        </w:rPr>
        <w:t>月</w:t>
      </w:r>
      <w:r>
        <w:rPr>
          <w:rFonts w:ascii="仿宋" w:hAnsi="仿宋" w:eastAsia="仿宋" w:cs="仿宋"/>
          <w:kern w:val="1"/>
          <w:sz w:val="24"/>
          <w:szCs w:val="24"/>
          <w:highlight w:val="none"/>
          <w:u w:val="single"/>
        </w:rPr>
        <w:t xml:space="preserve">        </w:t>
      </w:r>
      <w:r>
        <w:rPr>
          <w:rStyle w:val="18"/>
          <w:rFonts w:hint="eastAsia"/>
          <w:sz w:val="24"/>
          <w:szCs w:val="24"/>
          <w:highlight w:val="none"/>
        </w:rPr>
        <w:t>日签字生效</w:t>
      </w:r>
      <w:r>
        <w:rPr>
          <w:rStyle w:val="18"/>
          <w:sz w:val="24"/>
          <w:szCs w:val="24"/>
          <w:highlight w:val="none"/>
        </w:rPr>
        <w:t>,</w:t>
      </w:r>
      <w:r>
        <w:rPr>
          <w:rStyle w:val="18"/>
          <w:rFonts w:hint="eastAsia"/>
          <w:sz w:val="24"/>
          <w:szCs w:val="24"/>
          <w:highlight w:val="none"/>
        </w:rPr>
        <w:t>特此声明。</w:t>
      </w:r>
    </w:p>
    <w:p>
      <w:pPr>
        <w:widowControl/>
        <w:autoSpaceDE w:val="0"/>
        <w:autoSpaceDN w:val="0"/>
        <w:adjustRightInd w:val="0"/>
        <w:spacing w:line="440" w:lineRule="exact"/>
        <w:rPr>
          <w:rFonts w:ascii="仿宋" w:hAnsi="仿宋" w:eastAsia="仿宋"/>
          <w:kern w:val="1"/>
          <w:sz w:val="24"/>
          <w:szCs w:val="24"/>
          <w:highlight w:val="none"/>
        </w:rPr>
      </w:pPr>
    </w:p>
    <w:p>
      <w:pPr>
        <w:widowControl/>
        <w:autoSpaceDE w:val="0"/>
        <w:autoSpaceDN w:val="0"/>
        <w:adjustRightInd w:val="0"/>
        <w:spacing w:line="440" w:lineRule="exact"/>
        <w:ind w:right="-481"/>
        <w:jc w:val="center"/>
        <w:rPr>
          <w:rFonts w:ascii="仿宋" w:hAnsi="仿宋" w:eastAsia="仿宋" w:cs="仿宋"/>
          <w:kern w:val="1"/>
          <w:sz w:val="24"/>
          <w:szCs w:val="24"/>
          <w:highlight w:val="none"/>
        </w:rPr>
      </w:pPr>
      <w:r>
        <w:rPr>
          <w:rFonts w:ascii="仿宋" w:hAnsi="仿宋" w:eastAsia="仿宋" w:cs="仿宋"/>
          <w:kern w:val="1"/>
          <w:sz w:val="24"/>
          <w:szCs w:val="24"/>
          <w:highlight w:val="none"/>
        </w:rPr>
        <w:t>(</w:t>
      </w:r>
      <w:r>
        <w:rPr>
          <w:rFonts w:hint="eastAsia" w:ascii="仿宋" w:hAnsi="仿宋" w:eastAsia="仿宋" w:cs="仿宋"/>
          <w:kern w:val="1"/>
          <w:sz w:val="24"/>
          <w:szCs w:val="24"/>
          <w:highlight w:val="none"/>
        </w:rPr>
        <w:t>附法人代表身份证以及被授权代表身份证复印件</w:t>
      </w:r>
      <w:r>
        <w:rPr>
          <w:rFonts w:ascii="仿宋" w:hAnsi="仿宋" w:eastAsia="仿宋" w:cs="仿宋"/>
          <w:kern w:val="1"/>
          <w:sz w:val="24"/>
          <w:szCs w:val="24"/>
          <w:highlight w:val="none"/>
        </w:rPr>
        <w:t>)</w:t>
      </w:r>
    </w:p>
    <w:p>
      <w:pPr>
        <w:widowControl/>
        <w:autoSpaceDE w:val="0"/>
        <w:autoSpaceDN w:val="0"/>
        <w:adjustRightInd w:val="0"/>
        <w:spacing w:line="440" w:lineRule="exact"/>
        <w:ind w:right="-481"/>
        <w:jc w:val="center"/>
        <w:rPr>
          <w:rFonts w:ascii="仿宋" w:hAnsi="仿宋" w:eastAsia="仿宋" w:cs="仿宋"/>
          <w:kern w:val="1"/>
          <w:sz w:val="24"/>
          <w:szCs w:val="24"/>
          <w:highlight w:val="none"/>
        </w:rPr>
      </w:pPr>
    </w:p>
    <w:p>
      <w:pPr>
        <w:widowControl/>
        <w:autoSpaceDE w:val="0"/>
        <w:autoSpaceDN w:val="0"/>
        <w:adjustRightInd w:val="0"/>
        <w:spacing w:line="440" w:lineRule="exact"/>
        <w:ind w:right="-481"/>
        <w:jc w:val="center"/>
        <w:rPr>
          <w:rFonts w:ascii="仿宋" w:hAnsi="仿宋" w:eastAsia="仿宋"/>
          <w:kern w:val="1"/>
          <w:sz w:val="24"/>
          <w:szCs w:val="24"/>
          <w:highlight w:val="none"/>
        </w:rPr>
      </w:pPr>
    </w:p>
    <w:p>
      <w:pPr>
        <w:widowControl/>
        <w:autoSpaceDE w:val="0"/>
        <w:autoSpaceDN w:val="0"/>
        <w:adjustRightInd w:val="0"/>
        <w:spacing w:line="440" w:lineRule="exact"/>
        <w:ind w:right="-481"/>
        <w:rPr>
          <w:rStyle w:val="18"/>
          <w:sz w:val="24"/>
          <w:szCs w:val="24"/>
          <w:highlight w:val="none"/>
        </w:rPr>
      </w:pPr>
      <w:r>
        <w:rPr>
          <w:rStyle w:val="18"/>
          <w:rFonts w:hint="eastAsia"/>
          <w:sz w:val="24"/>
          <w:szCs w:val="24"/>
          <w:highlight w:val="none"/>
        </w:rPr>
        <w:t>被授权代表姓名：</w:t>
      </w:r>
      <w:r>
        <w:rPr>
          <w:rStyle w:val="18"/>
          <w:sz w:val="24"/>
          <w:szCs w:val="24"/>
          <w:highlight w:val="none"/>
        </w:rPr>
        <w:t xml:space="preserve">             </w:t>
      </w:r>
      <w:r>
        <w:rPr>
          <w:rStyle w:val="18"/>
          <w:rFonts w:hint="eastAsia"/>
          <w:sz w:val="24"/>
          <w:szCs w:val="24"/>
          <w:highlight w:val="none"/>
        </w:rPr>
        <w:t>性</w:t>
      </w:r>
      <w:r>
        <w:rPr>
          <w:rStyle w:val="18"/>
          <w:sz w:val="24"/>
          <w:szCs w:val="24"/>
          <w:highlight w:val="none"/>
        </w:rPr>
        <w:t xml:space="preserve"> </w:t>
      </w:r>
      <w:r>
        <w:rPr>
          <w:rStyle w:val="18"/>
          <w:rFonts w:hint="eastAsia"/>
          <w:sz w:val="24"/>
          <w:szCs w:val="24"/>
          <w:highlight w:val="none"/>
        </w:rPr>
        <w:t>别：</w:t>
      </w:r>
      <w:r>
        <w:rPr>
          <w:rStyle w:val="18"/>
          <w:sz w:val="24"/>
          <w:szCs w:val="24"/>
          <w:highlight w:val="none"/>
        </w:rPr>
        <w:t xml:space="preserve">              </w:t>
      </w:r>
      <w:r>
        <w:rPr>
          <w:rStyle w:val="18"/>
          <w:rFonts w:hint="eastAsia"/>
          <w:sz w:val="24"/>
          <w:szCs w:val="24"/>
          <w:highlight w:val="none"/>
        </w:rPr>
        <w:t>年</w:t>
      </w:r>
      <w:r>
        <w:rPr>
          <w:rStyle w:val="18"/>
          <w:sz w:val="24"/>
          <w:szCs w:val="24"/>
          <w:highlight w:val="none"/>
        </w:rPr>
        <w:t xml:space="preserve"> </w:t>
      </w:r>
      <w:r>
        <w:rPr>
          <w:rStyle w:val="18"/>
          <w:rFonts w:hint="eastAsia"/>
          <w:sz w:val="24"/>
          <w:szCs w:val="24"/>
          <w:highlight w:val="none"/>
        </w:rPr>
        <w:t>龄：</w:t>
      </w:r>
    </w:p>
    <w:p>
      <w:pPr>
        <w:widowControl/>
        <w:autoSpaceDE w:val="0"/>
        <w:autoSpaceDN w:val="0"/>
        <w:adjustRightInd w:val="0"/>
        <w:spacing w:line="440" w:lineRule="exact"/>
        <w:ind w:right="-481"/>
        <w:rPr>
          <w:rStyle w:val="18"/>
          <w:sz w:val="24"/>
          <w:szCs w:val="24"/>
          <w:highlight w:val="none"/>
        </w:rPr>
      </w:pPr>
      <w:r>
        <w:rPr>
          <w:rStyle w:val="18"/>
          <w:rFonts w:hint="eastAsia"/>
          <w:sz w:val="24"/>
          <w:szCs w:val="24"/>
          <w:highlight w:val="none"/>
        </w:rPr>
        <w:t>单</w:t>
      </w:r>
      <w:r>
        <w:rPr>
          <w:rStyle w:val="18"/>
          <w:sz w:val="24"/>
          <w:szCs w:val="24"/>
          <w:highlight w:val="none"/>
        </w:rPr>
        <w:t xml:space="preserve">  </w:t>
      </w:r>
      <w:r>
        <w:rPr>
          <w:rStyle w:val="18"/>
          <w:rFonts w:hint="eastAsia"/>
          <w:sz w:val="24"/>
          <w:szCs w:val="24"/>
          <w:highlight w:val="none"/>
        </w:rPr>
        <w:t>位：</w:t>
      </w:r>
      <w:r>
        <w:rPr>
          <w:rStyle w:val="18"/>
          <w:sz w:val="24"/>
          <w:szCs w:val="24"/>
          <w:highlight w:val="none"/>
        </w:rPr>
        <w:t xml:space="preserve">                     </w:t>
      </w:r>
      <w:r>
        <w:rPr>
          <w:rStyle w:val="18"/>
          <w:rFonts w:hint="eastAsia"/>
          <w:sz w:val="24"/>
          <w:szCs w:val="24"/>
          <w:highlight w:val="none"/>
        </w:rPr>
        <w:t>部</w:t>
      </w:r>
      <w:r>
        <w:rPr>
          <w:rStyle w:val="18"/>
          <w:sz w:val="24"/>
          <w:szCs w:val="24"/>
          <w:highlight w:val="none"/>
        </w:rPr>
        <w:t xml:space="preserve"> </w:t>
      </w:r>
      <w:r>
        <w:rPr>
          <w:rStyle w:val="18"/>
          <w:rFonts w:hint="eastAsia"/>
          <w:sz w:val="24"/>
          <w:szCs w:val="24"/>
          <w:highlight w:val="none"/>
        </w:rPr>
        <w:t>门：</w:t>
      </w:r>
      <w:r>
        <w:rPr>
          <w:rStyle w:val="18"/>
          <w:sz w:val="24"/>
          <w:szCs w:val="24"/>
          <w:highlight w:val="none"/>
        </w:rPr>
        <w:t xml:space="preserve">              </w:t>
      </w:r>
      <w:r>
        <w:rPr>
          <w:rStyle w:val="18"/>
          <w:rFonts w:hint="eastAsia"/>
          <w:sz w:val="24"/>
          <w:szCs w:val="24"/>
          <w:highlight w:val="none"/>
        </w:rPr>
        <w:t>职</w:t>
      </w:r>
      <w:r>
        <w:rPr>
          <w:rStyle w:val="18"/>
          <w:sz w:val="24"/>
          <w:szCs w:val="24"/>
          <w:highlight w:val="none"/>
        </w:rPr>
        <w:t xml:space="preserve"> </w:t>
      </w:r>
      <w:r>
        <w:rPr>
          <w:rStyle w:val="18"/>
          <w:rFonts w:hint="eastAsia"/>
          <w:sz w:val="24"/>
          <w:szCs w:val="24"/>
          <w:highlight w:val="none"/>
        </w:rPr>
        <w:t>务：</w:t>
      </w:r>
    </w:p>
    <w:p>
      <w:pPr>
        <w:widowControl/>
        <w:autoSpaceDE w:val="0"/>
        <w:autoSpaceDN w:val="0"/>
        <w:adjustRightInd w:val="0"/>
        <w:spacing w:line="440" w:lineRule="exact"/>
        <w:ind w:right="-481"/>
        <w:rPr>
          <w:rFonts w:ascii="仿宋" w:hAnsi="仿宋" w:eastAsia="仿宋"/>
          <w:kern w:val="1"/>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before="100" w:beforeAutospacing="1" w:after="100" w:afterAutospacing="1" w:line="440" w:lineRule="exact"/>
        <w:ind w:firstLine="4080" w:firstLineChars="1700"/>
        <w:jc w:val="left"/>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spacing w:before="100" w:beforeAutospacing="1" w:after="100" w:afterAutospacing="1" w:line="440" w:lineRule="exact"/>
        <w:ind w:firstLine="4080" w:firstLineChars="1700"/>
        <w:jc w:val="left"/>
        <w:rPr>
          <w:rFonts w:ascii="仿宋" w:hAnsi="仿宋" w:eastAsia="仿宋" w:cs="仿宋"/>
          <w:kern w:val="1"/>
          <w:sz w:val="24"/>
          <w:szCs w:val="24"/>
          <w:highlight w:val="none"/>
        </w:rPr>
      </w:pPr>
      <w:r>
        <w:rPr>
          <w:rFonts w:ascii="仿宋" w:hAnsi="仿宋" w:eastAsia="仿宋" w:cs="仿宋"/>
          <w:kern w:val="1"/>
          <w:sz w:val="24"/>
          <w:szCs w:val="24"/>
          <w:highlight w:val="none"/>
        </w:rPr>
        <w:br w:type="page"/>
      </w:r>
    </w:p>
    <w:p>
      <w:pPr>
        <w:spacing w:afterLines="100" w:line="360" w:lineRule="auto"/>
        <w:jc w:val="center"/>
        <w:rPr>
          <w:rFonts w:ascii="仿宋" w:hAnsi="仿宋" w:eastAsia="仿宋" w:cs="仿宋"/>
          <w:b/>
          <w:bCs/>
          <w:sz w:val="24"/>
          <w:szCs w:val="24"/>
          <w:highlight w:val="none"/>
        </w:rPr>
      </w:pPr>
      <w:r>
        <w:rPr>
          <w:rFonts w:hint="eastAsia" w:ascii="仿宋" w:hAnsi="仿宋" w:eastAsia="仿宋" w:cs="仿宋"/>
          <w:sz w:val="28"/>
          <w:szCs w:val="28"/>
          <w:highlight w:val="none"/>
        </w:rPr>
        <w:t>七、商务偏离表</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3248"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招标文件条款</w:t>
            </w:r>
          </w:p>
        </w:tc>
        <w:tc>
          <w:tcPr>
            <w:tcW w:w="3087"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投标文件条款</w:t>
            </w:r>
          </w:p>
        </w:tc>
        <w:tc>
          <w:tcPr>
            <w:tcW w:w="2013"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2</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tcPr>
          <w:p>
            <w:pPr>
              <w:spacing w:line="360" w:lineRule="auto"/>
              <w:jc w:val="center"/>
              <w:rPr>
                <w:rFonts w:ascii="仿宋" w:hAnsi="仿宋" w:eastAsia="仿宋" w:cs="仿宋"/>
                <w:sz w:val="24"/>
                <w:szCs w:val="24"/>
                <w:highlight w:val="none"/>
              </w:rPr>
            </w:pPr>
          </w:p>
        </w:tc>
        <w:tc>
          <w:tcPr>
            <w:tcW w:w="2013" w:type="dxa"/>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highlight w:val="none"/>
              </w:rPr>
            </w:pP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tcPr>
          <w:p>
            <w:pPr>
              <w:spacing w:line="360" w:lineRule="auto"/>
              <w:jc w:val="center"/>
              <w:rPr>
                <w:rFonts w:ascii="仿宋" w:hAnsi="仿宋" w:eastAsia="仿宋" w:cs="仿宋"/>
                <w:sz w:val="24"/>
                <w:szCs w:val="24"/>
                <w:highlight w:val="none"/>
              </w:rPr>
            </w:pPr>
          </w:p>
        </w:tc>
        <w:tc>
          <w:tcPr>
            <w:tcW w:w="2013" w:type="dxa"/>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highlight w:val="none"/>
              </w:rPr>
            </w:pP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tcPr>
          <w:p>
            <w:pPr>
              <w:spacing w:line="360" w:lineRule="auto"/>
              <w:jc w:val="center"/>
              <w:rPr>
                <w:rFonts w:ascii="仿宋" w:hAnsi="仿宋" w:eastAsia="仿宋" w:cs="仿宋"/>
                <w:sz w:val="24"/>
                <w:szCs w:val="24"/>
                <w:highlight w:val="none"/>
              </w:rPr>
            </w:pPr>
          </w:p>
        </w:tc>
        <w:tc>
          <w:tcPr>
            <w:tcW w:w="2013" w:type="dxa"/>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highlight w:val="none"/>
              </w:rPr>
            </w:pP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tcPr>
          <w:p>
            <w:pPr>
              <w:spacing w:line="360" w:lineRule="auto"/>
              <w:jc w:val="center"/>
              <w:rPr>
                <w:rFonts w:ascii="仿宋" w:hAnsi="仿宋" w:eastAsia="仿宋" w:cs="仿宋"/>
                <w:sz w:val="24"/>
                <w:szCs w:val="24"/>
                <w:highlight w:val="none"/>
              </w:rPr>
            </w:pPr>
          </w:p>
        </w:tc>
        <w:tc>
          <w:tcPr>
            <w:tcW w:w="2013" w:type="dxa"/>
          </w:tcPr>
          <w:p>
            <w:pPr>
              <w:spacing w:line="360" w:lineRule="auto"/>
              <w:jc w:val="center"/>
              <w:rPr>
                <w:rFonts w:ascii="仿宋" w:hAnsi="仿宋" w:eastAsia="仿宋" w:cs="仿宋"/>
                <w:sz w:val="24"/>
                <w:szCs w:val="24"/>
                <w:highlight w:val="none"/>
              </w:rPr>
            </w:pPr>
          </w:p>
        </w:tc>
      </w:tr>
    </w:tbl>
    <w:p>
      <w:pPr>
        <w:spacing w:before="100" w:beforeAutospacing="1" w:after="100" w:afterAutospacing="1" w:line="440" w:lineRule="exact"/>
        <w:rPr>
          <w:rFonts w:ascii="仿宋" w:hAnsi="仿宋" w:eastAsia="仿宋" w:cs="仿宋"/>
          <w:kern w:val="1"/>
          <w:sz w:val="24"/>
          <w:szCs w:val="24"/>
          <w:highlight w:val="none"/>
        </w:rPr>
      </w:pPr>
      <w:r>
        <w:rPr>
          <w:rFonts w:hint="eastAsia" w:ascii="仿宋" w:hAnsi="仿宋" w:eastAsia="仿宋" w:cs="仿宋"/>
          <w:sz w:val="24"/>
          <w:szCs w:val="24"/>
          <w:highlight w:val="none"/>
        </w:rPr>
        <w:t>注：偏离情况填写为正偏离、负偏离、无偏离。</w:t>
      </w:r>
    </w:p>
    <w:p>
      <w:pPr>
        <w:widowControl/>
        <w:autoSpaceDE w:val="0"/>
        <w:autoSpaceDN w:val="0"/>
        <w:adjustRightInd w:val="0"/>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1、投标人应根据</w:t>
      </w:r>
      <w:r>
        <w:rPr>
          <w:rFonts w:hint="eastAsia" w:ascii="仿宋" w:hAnsi="仿宋" w:eastAsia="仿宋" w:cs="仿宋"/>
          <w:sz w:val="24"/>
          <w:szCs w:val="24"/>
          <w:highlight w:val="none"/>
          <w:lang w:val="en-US" w:eastAsia="zh-CN"/>
        </w:rPr>
        <w:t>自身的商务指标</w:t>
      </w:r>
      <w:r>
        <w:rPr>
          <w:rFonts w:hint="eastAsia" w:ascii="仿宋" w:hAnsi="仿宋" w:eastAsia="仿宋" w:cs="仿宋"/>
          <w:sz w:val="24"/>
          <w:szCs w:val="24"/>
          <w:highlight w:val="none"/>
          <w:lang w:val="zh-CN"/>
        </w:rPr>
        <w:t>，对照招标文件中“第三章</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采购需求</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商务要求</w:t>
      </w:r>
      <w:r>
        <w:rPr>
          <w:rFonts w:hint="eastAsia" w:ascii="仿宋" w:hAnsi="仿宋" w:eastAsia="仿宋" w:cs="仿宋"/>
          <w:sz w:val="24"/>
          <w:szCs w:val="24"/>
          <w:highlight w:val="none"/>
          <w:lang w:val="zh-CN"/>
        </w:rPr>
        <w:t>”中的各项</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lang w:val="zh-CN"/>
        </w:rPr>
        <w:t>要求，如实逐条一一对应填写响应情况，如有未响应</w:t>
      </w:r>
      <w:r>
        <w:rPr>
          <w:rFonts w:hint="eastAsia" w:ascii="仿宋" w:hAnsi="仿宋" w:eastAsia="仿宋" w:cs="仿宋"/>
          <w:sz w:val="24"/>
          <w:szCs w:val="24"/>
          <w:highlight w:val="none"/>
          <w:lang w:val="en-US" w:eastAsia="zh-CN"/>
        </w:rPr>
        <w:t>商务要求</w:t>
      </w:r>
      <w:r>
        <w:rPr>
          <w:rFonts w:hint="eastAsia" w:ascii="仿宋" w:hAnsi="仿宋" w:eastAsia="仿宋" w:cs="仿宋"/>
          <w:sz w:val="24"/>
          <w:szCs w:val="24"/>
          <w:highlight w:val="none"/>
          <w:lang w:val="zh-CN"/>
        </w:rPr>
        <w:t>，评标委员会有权视其为负偏离；</w:t>
      </w:r>
    </w:p>
    <w:p>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2、请投标人在“偏离情况”一栏详细描述存在正偏离或负偏离</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指标，并标明偏离情况；</w:t>
      </w:r>
    </w:p>
    <w:p>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3、招标文件</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指标未做要求的，不视为正偏离。</w:t>
      </w:r>
    </w:p>
    <w:p>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指标</w:t>
      </w:r>
      <w:r>
        <w:rPr>
          <w:rFonts w:hint="eastAsia" w:ascii="仿宋" w:hAnsi="仿宋" w:eastAsia="仿宋" w:cs="仿宋"/>
          <w:sz w:val="24"/>
          <w:szCs w:val="24"/>
          <w:highlight w:val="none"/>
          <w:lang w:val="en-US" w:eastAsia="zh-CN"/>
        </w:rPr>
        <w:t>不允许负偏离</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负偏离视为不响应招标文件</w:t>
      </w:r>
      <w:r>
        <w:rPr>
          <w:rFonts w:hint="eastAsia" w:ascii="仿宋" w:hAnsi="仿宋" w:eastAsia="仿宋" w:cs="仿宋"/>
          <w:sz w:val="24"/>
          <w:szCs w:val="24"/>
          <w:highlight w:val="none"/>
        </w:rPr>
        <w:t>。</w:t>
      </w:r>
    </w:p>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p>
    <w:p>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spacing w:before="100" w:beforeAutospacing="1" w:after="100" w:afterAutospacing="1" w:line="440" w:lineRule="exact"/>
        <w:jc w:val="center"/>
        <w:rPr>
          <w:rFonts w:ascii="仿宋" w:hAnsi="仿宋" w:eastAsia="仿宋" w:cs="仿宋"/>
          <w:kern w:val="1"/>
          <w:sz w:val="24"/>
          <w:szCs w:val="24"/>
          <w:highlight w:val="none"/>
        </w:rPr>
      </w:pPr>
    </w:p>
    <w:p>
      <w:pPr>
        <w:spacing w:afterLines="100" w:line="360" w:lineRule="auto"/>
        <w:jc w:val="center"/>
        <w:rPr>
          <w:rFonts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p>
    <w:p>
      <w:pPr>
        <w:spacing w:afterLines="100" w:line="360" w:lineRule="auto"/>
        <w:jc w:val="center"/>
        <w:rPr>
          <w:rFonts w:ascii="仿宋" w:hAnsi="仿宋" w:eastAsia="仿宋" w:cs="仿宋"/>
          <w:sz w:val="24"/>
          <w:szCs w:val="24"/>
          <w:highlight w:val="none"/>
        </w:rPr>
      </w:pPr>
      <w:r>
        <w:rPr>
          <w:rFonts w:hint="eastAsia" w:ascii="仿宋" w:hAnsi="仿宋" w:eastAsia="仿宋" w:cs="仿宋"/>
          <w:kern w:val="1"/>
          <w:sz w:val="28"/>
          <w:szCs w:val="28"/>
          <w:highlight w:val="none"/>
        </w:rPr>
        <w:t xml:space="preserve"> 八、</w:t>
      </w:r>
      <w:r>
        <w:rPr>
          <w:rFonts w:hint="eastAsia" w:ascii="仿宋" w:hAnsi="仿宋" w:eastAsia="仿宋" w:cs="仿宋"/>
          <w:sz w:val="28"/>
          <w:szCs w:val="28"/>
          <w:highlight w:val="none"/>
        </w:rPr>
        <w:t>投标人基本情况表（附营业执照等）</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947"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894" w:type="dxa"/>
            <w:gridSpan w:val="3"/>
            <w:vAlign w:val="center"/>
          </w:tcPr>
          <w:p>
            <w:pPr>
              <w:jc w:val="center"/>
              <w:rPr>
                <w:rFonts w:ascii="仿宋" w:hAnsi="仿宋" w:eastAsia="仿宋" w:cs="仿宋"/>
                <w:sz w:val="24"/>
                <w:szCs w:val="24"/>
                <w:highlight w:val="none"/>
              </w:rPr>
            </w:pPr>
          </w:p>
        </w:tc>
        <w:tc>
          <w:tcPr>
            <w:tcW w:w="1426"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27"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350"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544" w:type="dxa"/>
            <w:gridSpan w:val="2"/>
            <w:vAlign w:val="center"/>
          </w:tcPr>
          <w:p>
            <w:pPr>
              <w:jc w:val="center"/>
              <w:rPr>
                <w:rFonts w:ascii="仿宋" w:hAnsi="仿宋" w:eastAsia="仿宋" w:cs="仿宋"/>
                <w:sz w:val="24"/>
                <w:szCs w:val="24"/>
                <w:highlight w:val="none"/>
              </w:rPr>
            </w:pPr>
          </w:p>
        </w:tc>
        <w:tc>
          <w:tcPr>
            <w:tcW w:w="1426"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电  话</w:t>
            </w:r>
          </w:p>
        </w:tc>
        <w:tc>
          <w:tcPr>
            <w:tcW w:w="2627"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pPr>
              <w:jc w:val="center"/>
              <w:rPr>
                <w:rFonts w:ascii="仿宋" w:hAnsi="仿宋" w:eastAsia="仿宋" w:cs="仿宋"/>
                <w:sz w:val="24"/>
                <w:szCs w:val="24"/>
                <w:highlight w:val="none"/>
              </w:rPr>
            </w:pPr>
          </w:p>
        </w:tc>
        <w:tc>
          <w:tcPr>
            <w:tcW w:w="1350"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传  真</w:t>
            </w:r>
          </w:p>
        </w:tc>
        <w:tc>
          <w:tcPr>
            <w:tcW w:w="2544" w:type="dxa"/>
            <w:gridSpan w:val="2"/>
            <w:vAlign w:val="center"/>
          </w:tcPr>
          <w:p>
            <w:pPr>
              <w:jc w:val="center"/>
              <w:rPr>
                <w:rFonts w:ascii="仿宋" w:hAnsi="仿宋" w:eastAsia="仿宋" w:cs="仿宋"/>
                <w:sz w:val="24"/>
                <w:szCs w:val="24"/>
                <w:highlight w:val="none"/>
              </w:rPr>
            </w:pPr>
          </w:p>
        </w:tc>
        <w:tc>
          <w:tcPr>
            <w:tcW w:w="1426"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网  址</w:t>
            </w:r>
          </w:p>
        </w:tc>
        <w:tc>
          <w:tcPr>
            <w:tcW w:w="2627"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350"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姓名</w:t>
            </w:r>
          </w:p>
        </w:tc>
        <w:tc>
          <w:tcPr>
            <w:tcW w:w="1138" w:type="dxa"/>
            <w:vAlign w:val="center"/>
          </w:tcPr>
          <w:p>
            <w:pPr>
              <w:jc w:val="center"/>
              <w:rPr>
                <w:rFonts w:ascii="仿宋" w:hAnsi="仿宋" w:eastAsia="仿宋" w:cs="仿宋"/>
                <w:sz w:val="24"/>
                <w:szCs w:val="24"/>
                <w:highlight w:val="none"/>
              </w:rPr>
            </w:pPr>
          </w:p>
        </w:tc>
        <w:tc>
          <w:tcPr>
            <w:tcW w:w="1406"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1426" w:type="dxa"/>
            <w:vAlign w:val="center"/>
          </w:tcPr>
          <w:p>
            <w:pPr>
              <w:jc w:val="center"/>
              <w:rPr>
                <w:rFonts w:ascii="仿宋" w:hAnsi="仿宋" w:eastAsia="仿宋" w:cs="仿宋"/>
                <w:sz w:val="24"/>
                <w:szCs w:val="24"/>
                <w:highlight w:val="none"/>
              </w:rPr>
            </w:pPr>
          </w:p>
        </w:tc>
        <w:tc>
          <w:tcPr>
            <w:tcW w:w="1059"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电话</w:t>
            </w:r>
          </w:p>
        </w:tc>
        <w:tc>
          <w:tcPr>
            <w:tcW w:w="1568" w:type="dxa"/>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7947"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488" w:type="dxa"/>
            <w:gridSpan w:val="2"/>
            <w:vAlign w:val="center"/>
          </w:tcPr>
          <w:p>
            <w:pPr>
              <w:jc w:val="center"/>
              <w:rPr>
                <w:rFonts w:ascii="仿宋" w:hAnsi="仿宋" w:eastAsia="仿宋" w:cs="仿宋"/>
                <w:sz w:val="24"/>
                <w:szCs w:val="24"/>
                <w:highlight w:val="none"/>
              </w:rPr>
            </w:pPr>
          </w:p>
        </w:tc>
        <w:tc>
          <w:tcPr>
            <w:tcW w:w="1406" w:type="dxa"/>
            <w:vMerge w:val="restart"/>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企业人员</w:t>
            </w:r>
          </w:p>
        </w:tc>
        <w:tc>
          <w:tcPr>
            <w:tcW w:w="1426" w:type="dxa"/>
            <w:vAlign w:val="center"/>
          </w:tcPr>
          <w:p>
            <w:pPr>
              <w:jc w:val="center"/>
              <w:rPr>
                <w:rFonts w:ascii="仿宋" w:hAnsi="仿宋" w:eastAsia="仿宋" w:cs="仿宋"/>
                <w:sz w:val="24"/>
                <w:szCs w:val="24"/>
                <w:highlight w:val="none"/>
              </w:rPr>
            </w:pPr>
          </w:p>
        </w:tc>
        <w:tc>
          <w:tcPr>
            <w:tcW w:w="2627"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488" w:type="dxa"/>
            <w:gridSpan w:val="2"/>
            <w:vAlign w:val="center"/>
          </w:tcPr>
          <w:p>
            <w:pPr>
              <w:jc w:val="center"/>
              <w:rPr>
                <w:rFonts w:ascii="仿宋" w:hAnsi="仿宋" w:eastAsia="仿宋" w:cs="仿宋"/>
                <w:sz w:val="24"/>
                <w:szCs w:val="24"/>
                <w:highlight w:val="none"/>
              </w:rPr>
            </w:pPr>
          </w:p>
        </w:tc>
        <w:tc>
          <w:tcPr>
            <w:tcW w:w="1406" w:type="dxa"/>
            <w:vMerge w:val="continue"/>
            <w:vAlign w:val="center"/>
          </w:tcPr>
          <w:p>
            <w:pPr>
              <w:jc w:val="center"/>
              <w:rPr>
                <w:rFonts w:ascii="仿宋" w:hAnsi="仿宋" w:eastAsia="仿宋" w:cs="仿宋"/>
                <w:sz w:val="24"/>
                <w:szCs w:val="24"/>
                <w:highlight w:val="none"/>
              </w:rPr>
            </w:pPr>
          </w:p>
        </w:tc>
        <w:tc>
          <w:tcPr>
            <w:tcW w:w="1426" w:type="dxa"/>
            <w:vAlign w:val="center"/>
          </w:tcPr>
          <w:p>
            <w:pPr>
              <w:jc w:val="center"/>
              <w:rPr>
                <w:rFonts w:ascii="仿宋" w:hAnsi="仿宋" w:eastAsia="仿宋" w:cs="仿宋"/>
                <w:sz w:val="24"/>
                <w:szCs w:val="24"/>
                <w:highlight w:val="none"/>
              </w:rPr>
            </w:pPr>
          </w:p>
        </w:tc>
        <w:tc>
          <w:tcPr>
            <w:tcW w:w="2627"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2488" w:type="dxa"/>
            <w:gridSpan w:val="2"/>
            <w:vAlign w:val="center"/>
          </w:tcPr>
          <w:p>
            <w:pPr>
              <w:jc w:val="center"/>
              <w:rPr>
                <w:rFonts w:ascii="仿宋" w:hAnsi="仿宋" w:eastAsia="仿宋" w:cs="仿宋"/>
                <w:sz w:val="24"/>
                <w:szCs w:val="24"/>
                <w:highlight w:val="none"/>
              </w:rPr>
            </w:pPr>
          </w:p>
        </w:tc>
        <w:tc>
          <w:tcPr>
            <w:tcW w:w="1406" w:type="dxa"/>
            <w:vMerge w:val="continue"/>
            <w:vAlign w:val="center"/>
          </w:tcPr>
          <w:p>
            <w:pPr>
              <w:jc w:val="center"/>
              <w:rPr>
                <w:rFonts w:ascii="仿宋" w:hAnsi="仿宋" w:eastAsia="仿宋" w:cs="仿宋"/>
                <w:sz w:val="24"/>
                <w:szCs w:val="24"/>
                <w:highlight w:val="none"/>
              </w:rPr>
            </w:pPr>
          </w:p>
        </w:tc>
        <w:tc>
          <w:tcPr>
            <w:tcW w:w="1426" w:type="dxa"/>
            <w:vAlign w:val="center"/>
          </w:tcPr>
          <w:p>
            <w:pPr>
              <w:jc w:val="center"/>
              <w:rPr>
                <w:rFonts w:ascii="仿宋" w:hAnsi="仿宋" w:eastAsia="仿宋" w:cs="仿宋"/>
                <w:sz w:val="24"/>
                <w:szCs w:val="24"/>
                <w:highlight w:val="none"/>
              </w:rPr>
            </w:pPr>
          </w:p>
        </w:tc>
        <w:tc>
          <w:tcPr>
            <w:tcW w:w="2627"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账   号</w:t>
            </w:r>
          </w:p>
        </w:tc>
        <w:tc>
          <w:tcPr>
            <w:tcW w:w="2488" w:type="dxa"/>
            <w:gridSpan w:val="2"/>
            <w:vAlign w:val="center"/>
          </w:tcPr>
          <w:p>
            <w:pPr>
              <w:jc w:val="center"/>
              <w:rPr>
                <w:rFonts w:ascii="仿宋" w:hAnsi="仿宋" w:eastAsia="仿宋" w:cs="仿宋"/>
                <w:sz w:val="24"/>
                <w:szCs w:val="24"/>
                <w:highlight w:val="none"/>
              </w:rPr>
            </w:pPr>
          </w:p>
        </w:tc>
        <w:tc>
          <w:tcPr>
            <w:tcW w:w="1406" w:type="dxa"/>
            <w:vMerge w:val="continue"/>
            <w:vAlign w:val="center"/>
          </w:tcPr>
          <w:p>
            <w:pPr>
              <w:jc w:val="center"/>
              <w:rPr>
                <w:rFonts w:ascii="仿宋" w:hAnsi="仿宋" w:eastAsia="仿宋" w:cs="仿宋"/>
                <w:sz w:val="24"/>
                <w:szCs w:val="24"/>
                <w:highlight w:val="none"/>
              </w:rPr>
            </w:pPr>
          </w:p>
        </w:tc>
        <w:tc>
          <w:tcPr>
            <w:tcW w:w="1426" w:type="dxa"/>
            <w:vAlign w:val="center"/>
          </w:tcPr>
          <w:p>
            <w:pPr>
              <w:jc w:val="center"/>
              <w:rPr>
                <w:rFonts w:ascii="仿宋" w:hAnsi="仿宋" w:eastAsia="仿宋" w:cs="仿宋"/>
                <w:sz w:val="24"/>
                <w:szCs w:val="24"/>
                <w:highlight w:val="none"/>
              </w:rPr>
            </w:pPr>
          </w:p>
        </w:tc>
        <w:tc>
          <w:tcPr>
            <w:tcW w:w="2627"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947" w:type="dxa"/>
            <w:gridSpan w:val="6"/>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备   注</w:t>
            </w:r>
          </w:p>
        </w:tc>
        <w:tc>
          <w:tcPr>
            <w:tcW w:w="7947" w:type="dxa"/>
            <w:gridSpan w:val="6"/>
            <w:vAlign w:val="center"/>
          </w:tcPr>
          <w:p>
            <w:pPr>
              <w:rPr>
                <w:rFonts w:ascii="仿宋" w:hAnsi="仿宋" w:eastAsia="仿宋" w:cs="仿宋"/>
                <w:sz w:val="24"/>
                <w:szCs w:val="24"/>
                <w:highlight w:val="none"/>
              </w:rPr>
            </w:pPr>
          </w:p>
        </w:tc>
      </w:tr>
    </w:tbl>
    <w:p>
      <w:pPr>
        <w:spacing w:beforeLines="50"/>
        <w:rPr>
          <w:rFonts w:ascii="仿宋" w:hAnsi="仿宋" w:eastAsia="仿宋" w:cs="仿宋"/>
          <w:b/>
          <w:bCs/>
          <w:sz w:val="24"/>
          <w:szCs w:val="24"/>
          <w:highlight w:val="none"/>
        </w:rPr>
      </w:pPr>
      <w:r>
        <w:rPr>
          <w:rFonts w:hint="eastAsia" w:ascii="仿宋" w:hAnsi="仿宋" w:eastAsia="仿宋" w:cs="仿宋"/>
          <w:b/>
          <w:bCs/>
          <w:sz w:val="24"/>
          <w:szCs w:val="24"/>
          <w:highlight w:val="none"/>
        </w:rPr>
        <w:t>注：本表后应附企业法人营业执照副本、开户许可证等相关材料的复印件。（投标人可根据本表自行编制）</w:t>
      </w:r>
    </w:p>
    <w:p>
      <w:pPr>
        <w:spacing w:before="100" w:beforeAutospacing="1" w:after="100" w:afterAutospacing="1" w:line="440" w:lineRule="exact"/>
        <w:jc w:val="both"/>
        <w:rPr>
          <w:rFonts w:ascii="仿宋" w:hAnsi="仿宋" w:eastAsia="仿宋" w:cs="仿宋"/>
          <w:kern w:val="1"/>
          <w:sz w:val="24"/>
          <w:szCs w:val="24"/>
          <w:highlight w:val="none"/>
        </w:rPr>
      </w:pPr>
      <w:r>
        <w:rPr>
          <w:rFonts w:ascii="仿宋" w:hAnsi="仿宋" w:eastAsia="仿宋" w:cs="仿宋"/>
          <w:kern w:val="1"/>
          <w:sz w:val="24"/>
          <w:szCs w:val="24"/>
          <w:highlight w:val="none"/>
        </w:rPr>
        <w:br w:type="page"/>
      </w:r>
    </w:p>
    <w:p>
      <w:pPr>
        <w:spacing w:before="100" w:beforeAutospacing="1" w:after="100" w:afterAutospacing="1" w:line="440" w:lineRule="exact"/>
        <w:jc w:val="center"/>
        <w:outlineLvl w:val="9"/>
        <w:rPr>
          <w:rFonts w:hint="default"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t>九</w:t>
      </w:r>
      <w:r>
        <w:rPr>
          <w:rFonts w:hint="eastAsia" w:ascii="仿宋" w:hAnsi="仿宋" w:eastAsia="仿宋" w:cs="仿宋"/>
          <w:kern w:val="1"/>
          <w:sz w:val="28"/>
          <w:szCs w:val="28"/>
          <w:highlight w:val="none"/>
        </w:rPr>
        <w:t>、</w:t>
      </w:r>
      <w:r>
        <w:rPr>
          <w:rFonts w:hint="eastAsia" w:ascii="仿宋" w:hAnsi="仿宋" w:eastAsia="仿宋" w:cs="仿宋"/>
          <w:kern w:val="1"/>
          <w:sz w:val="28"/>
          <w:szCs w:val="28"/>
          <w:highlight w:val="none"/>
          <w:lang w:val="en-US" w:eastAsia="zh-CN"/>
        </w:rPr>
        <w:t>社保缴纳凭证及完税证明</w:t>
      </w:r>
    </w:p>
    <w:p>
      <w:pPr>
        <w:outlineLvl w:val="9"/>
        <w:rPr>
          <w:highlight w:val="none"/>
        </w:rPr>
      </w:pPr>
      <w:r>
        <w:rPr>
          <w:rFonts w:hint="eastAsia" w:ascii="仿宋" w:hAnsi="仿宋" w:eastAsia="仿宋" w:cs="仿宋"/>
          <w:kern w:val="1"/>
          <w:sz w:val="24"/>
          <w:szCs w:val="24"/>
          <w:highlight w:val="none"/>
          <w:lang w:val="en-US" w:eastAsia="zh-CN"/>
        </w:rPr>
        <w:t>（附：社保缴纳凭证及完税证明复印件</w:t>
      </w:r>
      <w:r>
        <w:rPr>
          <w:rFonts w:hint="eastAsia" w:ascii="仿宋" w:hAnsi="仿宋" w:eastAsia="仿宋" w:cs="仿宋"/>
          <w:kern w:val="1"/>
          <w:sz w:val="24"/>
          <w:szCs w:val="24"/>
          <w:highlight w:val="none"/>
          <w:lang w:eastAsia="zh-CN"/>
        </w:rPr>
        <w:t>）</w:t>
      </w:r>
    </w:p>
    <w:p>
      <w:pPr>
        <w:numPr>
          <w:ilvl w:val="0"/>
          <w:numId w:val="6"/>
        </w:numPr>
        <w:spacing w:before="100" w:beforeAutospacing="1" w:after="100" w:afterAutospacing="1" w:line="440" w:lineRule="exact"/>
        <w:outlineLvl w:val="9"/>
        <w:rPr>
          <w:rFonts w:ascii="仿宋" w:hAnsi="仿宋" w:eastAsia="仿宋" w:cs="仿宋"/>
          <w:kern w:val="1"/>
          <w:sz w:val="24"/>
          <w:szCs w:val="24"/>
          <w:highlight w:val="none"/>
        </w:rPr>
      </w:pPr>
      <w:r>
        <w:rPr>
          <w:rFonts w:ascii="仿宋" w:hAnsi="仿宋" w:eastAsia="仿宋" w:cs="仿宋"/>
          <w:kern w:val="1"/>
          <w:sz w:val="24"/>
          <w:szCs w:val="24"/>
          <w:highlight w:val="none"/>
        </w:rPr>
        <w:br w:type="page"/>
      </w:r>
    </w:p>
    <w:p>
      <w:pPr>
        <w:spacing w:before="100" w:beforeAutospacing="1" w:after="100" w:afterAutospacing="1" w:line="440" w:lineRule="exact"/>
        <w:jc w:val="center"/>
        <w:rPr>
          <w:rFonts w:ascii="仿宋" w:hAnsi="仿宋" w:eastAsia="仿宋" w:cs="仿宋"/>
          <w:kern w:val="1"/>
          <w:sz w:val="24"/>
          <w:szCs w:val="24"/>
          <w:highlight w:val="none"/>
        </w:rPr>
      </w:pPr>
      <w:r>
        <w:rPr>
          <w:rFonts w:hint="eastAsia" w:ascii="仿宋" w:hAnsi="仿宋" w:eastAsia="仿宋" w:cs="仿宋"/>
          <w:kern w:val="1"/>
          <w:sz w:val="28"/>
          <w:szCs w:val="28"/>
          <w:highlight w:val="none"/>
        </w:rPr>
        <w:t>十、财务状况</w:t>
      </w:r>
    </w:p>
    <w:p>
      <w:pPr>
        <w:spacing w:before="100" w:beforeAutospacing="1" w:after="100" w:afterAutospacing="1" w:line="440" w:lineRule="exact"/>
        <w:rPr>
          <w:rFonts w:ascii="仿宋" w:hAnsi="仿宋" w:eastAsia="仿宋" w:cs="仿宋"/>
          <w:kern w:val="1"/>
          <w:sz w:val="24"/>
          <w:szCs w:val="24"/>
          <w:highlight w:val="none"/>
        </w:rPr>
      </w:pPr>
      <w:r>
        <w:rPr>
          <w:rFonts w:hint="eastAsia" w:ascii="仿宋" w:hAnsi="仿宋" w:eastAsia="仿宋" w:cs="仿宋"/>
          <w:kern w:val="1"/>
          <w:sz w:val="24"/>
          <w:szCs w:val="24"/>
          <w:highlight w:val="none"/>
        </w:rPr>
        <w:br w:type="page"/>
      </w:r>
    </w:p>
    <w:p>
      <w:pPr>
        <w:spacing w:before="100" w:beforeAutospacing="1" w:after="100" w:afterAutospacing="1" w:line="440" w:lineRule="exact"/>
        <w:jc w:val="center"/>
        <w:rPr>
          <w:rFonts w:ascii="仿宋" w:hAnsi="仿宋" w:eastAsia="仿宋" w:cs="仿宋"/>
          <w:kern w:val="1"/>
          <w:sz w:val="24"/>
          <w:szCs w:val="24"/>
          <w:highlight w:val="none"/>
        </w:rPr>
      </w:pPr>
      <w:r>
        <w:rPr>
          <w:rFonts w:hint="eastAsia" w:ascii="仿宋" w:hAnsi="仿宋" w:eastAsia="仿宋" w:cs="仿宋"/>
          <w:kern w:val="1"/>
          <w:sz w:val="28"/>
          <w:szCs w:val="28"/>
          <w:highlight w:val="none"/>
        </w:rPr>
        <w:t>十</w:t>
      </w:r>
      <w:r>
        <w:rPr>
          <w:rFonts w:hint="eastAsia" w:ascii="仿宋" w:hAnsi="仿宋" w:eastAsia="仿宋" w:cs="仿宋"/>
          <w:kern w:val="1"/>
          <w:sz w:val="28"/>
          <w:szCs w:val="28"/>
          <w:highlight w:val="none"/>
          <w:lang w:val="en-US" w:eastAsia="zh-CN"/>
        </w:rPr>
        <w:t>一</w:t>
      </w:r>
      <w:r>
        <w:rPr>
          <w:rFonts w:hint="eastAsia" w:ascii="仿宋" w:hAnsi="仿宋" w:eastAsia="仿宋" w:cs="仿宋"/>
          <w:kern w:val="1"/>
          <w:sz w:val="28"/>
          <w:szCs w:val="28"/>
          <w:highlight w:val="none"/>
        </w:rPr>
        <w:t>、近三年业绩</w:t>
      </w:r>
    </w:p>
    <w:tbl>
      <w:tblPr>
        <w:tblStyle w:val="1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41"/>
        <w:gridCol w:w="1536"/>
        <w:gridCol w:w="914"/>
        <w:gridCol w:w="1240"/>
        <w:gridCol w:w="1119"/>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序号</w:t>
            </w:r>
          </w:p>
        </w:tc>
        <w:tc>
          <w:tcPr>
            <w:tcW w:w="1641" w:type="dxa"/>
            <w:tcMar>
              <w:top w:w="100" w:type="dxa"/>
              <w:right w:w="100" w:type="dxa"/>
            </w:tcMar>
            <w:vAlign w:val="center"/>
          </w:tcPr>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采购单位名称</w:t>
            </w:r>
          </w:p>
        </w:tc>
        <w:tc>
          <w:tcPr>
            <w:tcW w:w="1536" w:type="dxa"/>
            <w:tcMar>
              <w:top w:w="100" w:type="dxa"/>
              <w:right w:w="100" w:type="dxa"/>
            </w:tcMar>
            <w:vAlign w:val="center"/>
          </w:tcPr>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设备或项目名称</w:t>
            </w:r>
          </w:p>
        </w:tc>
        <w:tc>
          <w:tcPr>
            <w:tcW w:w="914" w:type="dxa"/>
            <w:tcMar>
              <w:top w:w="100" w:type="dxa"/>
              <w:right w:w="100" w:type="dxa"/>
            </w:tcMar>
            <w:vAlign w:val="center"/>
          </w:tcPr>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采购数量</w:t>
            </w:r>
          </w:p>
        </w:tc>
        <w:tc>
          <w:tcPr>
            <w:tcW w:w="1240" w:type="dxa"/>
            <w:tcMar>
              <w:top w:w="100" w:type="dxa"/>
              <w:right w:w="100" w:type="dxa"/>
            </w:tcMar>
            <w:vAlign w:val="center"/>
          </w:tcPr>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单价（元）</w:t>
            </w:r>
          </w:p>
        </w:tc>
        <w:tc>
          <w:tcPr>
            <w:tcW w:w="1119" w:type="dxa"/>
            <w:tcMar>
              <w:top w:w="100" w:type="dxa"/>
              <w:right w:w="100" w:type="dxa"/>
            </w:tcMar>
            <w:vAlign w:val="center"/>
          </w:tcPr>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合同</w:t>
            </w:r>
          </w:p>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金额</w:t>
            </w:r>
          </w:p>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（万元）</w:t>
            </w:r>
          </w:p>
        </w:tc>
        <w:tc>
          <w:tcPr>
            <w:tcW w:w="1020" w:type="dxa"/>
            <w:tcMar>
              <w:top w:w="100" w:type="dxa"/>
              <w:right w:w="100" w:type="dxa"/>
            </w:tcMar>
            <w:vAlign w:val="center"/>
          </w:tcPr>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证明材料页码</w:t>
            </w:r>
          </w:p>
        </w:tc>
        <w:tc>
          <w:tcPr>
            <w:tcW w:w="1292" w:type="dxa"/>
            <w:tcMar>
              <w:top w:w="100" w:type="dxa"/>
              <w:right w:w="100" w:type="dxa"/>
            </w:tcMar>
            <w:vAlign w:val="center"/>
          </w:tcPr>
          <w:p>
            <w:pPr>
              <w:widowControl/>
              <w:autoSpaceDE w:val="0"/>
              <w:autoSpaceDN w:val="0"/>
              <w:adjustRightInd w:val="0"/>
              <w:spacing w:line="440" w:lineRule="exact"/>
              <w:jc w:val="center"/>
              <w:rPr>
                <w:rStyle w:val="18"/>
                <w:sz w:val="24"/>
                <w:szCs w:val="24"/>
                <w:highlight w:val="none"/>
              </w:rPr>
            </w:pPr>
            <w:r>
              <w:rPr>
                <w:rStyle w:val="18"/>
                <w:rFonts w:hint="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r>
              <w:rPr>
                <w:rFonts w:hint="eastAsia" w:ascii="仿宋" w:hAnsi="仿宋" w:eastAsia="仿宋"/>
                <w:kern w:val="1"/>
                <w:sz w:val="24"/>
                <w:szCs w:val="24"/>
                <w:highlight w:val="none"/>
              </w:rPr>
              <w:t>1</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r>
              <w:rPr>
                <w:rFonts w:hint="eastAsia" w:ascii="仿宋" w:hAnsi="仿宋" w:eastAsia="仿宋"/>
                <w:kern w:val="1"/>
                <w:sz w:val="24"/>
                <w:szCs w:val="24"/>
                <w:highlight w:val="none"/>
              </w:rPr>
              <w:t>2</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r>
              <w:rPr>
                <w:rFonts w:hint="eastAsia" w:ascii="仿宋" w:hAnsi="仿宋" w:eastAsia="仿宋"/>
                <w:kern w:val="1"/>
                <w:sz w:val="24"/>
                <w:szCs w:val="24"/>
                <w:highlight w:val="none"/>
              </w:rPr>
              <w:t>3</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r>
              <w:rPr>
                <w:rFonts w:hint="eastAsia" w:ascii="仿宋" w:hAnsi="仿宋" w:eastAsia="仿宋"/>
                <w:kern w:val="1"/>
                <w:sz w:val="24"/>
                <w:szCs w:val="24"/>
                <w:highlight w:val="none"/>
              </w:rPr>
              <w:t>...</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highlight w:val="none"/>
              </w:rPr>
            </w:pPr>
          </w:p>
        </w:tc>
      </w:tr>
    </w:tbl>
    <w:p>
      <w:pPr>
        <w:spacing w:line="440" w:lineRule="exact"/>
        <w:ind w:firstLine="4108" w:firstLineChars="1712"/>
        <w:rPr>
          <w:rFonts w:ascii="仿宋" w:hAnsi="仿宋" w:eastAsia="仿宋"/>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spacing w:before="100" w:beforeAutospacing="1" w:after="100" w:afterAutospacing="1" w:line="440" w:lineRule="exact"/>
        <w:rPr>
          <w:rFonts w:ascii="仿宋" w:hAnsi="仿宋" w:eastAsia="仿宋" w:cs="仿宋"/>
          <w:kern w:val="1"/>
          <w:sz w:val="24"/>
          <w:szCs w:val="24"/>
          <w:highlight w:val="none"/>
        </w:rPr>
      </w:pPr>
    </w:p>
    <w:p>
      <w:pPr>
        <w:spacing w:before="100" w:beforeAutospacing="1" w:after="100" w:afterAutospacing="1" w:line="440" w:lineRule="exact"/>
        <w:jc w:val="center"/>
        <w:rPr>
          <w:rFonts w:ascii="仿宋" w:hAnsi="仿宋" w:eastAsia="仿宋"/>
          <w:sz w:val="28"/>
          <w:szCs w:val="28"/>
          <w:highlight w:val="none"/>
        </w:rPr>
      </w:pPr>
      <w:r>
        <w:rPr>
          <w:rFonts w:hint="eastAsia" w:ascii="仿宋" w:hAnsi="仿宋" w:eastAsia="仿宋"/>
          <w:sz w:val="28"/>
          <w:szCs w:val="28"/>
          <w:highlight w:val="none"/>
        </w:rPr>
        <w:br w:type="page"/>
      </w:r>
    </w:p>
    <w:p>
      <w:pPr>
        <w:spacing w:before="100" w:beforeAutospacing="1" w:after="100" w:afterAutospacing="1" w:line="440" w:lineRule="exact"/>
        <w:jc w:val="center"/>
        <w:rPr>
          <w:rFonts w:ascii="仿宋" w:hAnsi="仿宋" w:eastAsia="仿宋"/>
          <w:sz w:val="28"/>
          <w:szCs w:val="28"/>
          <w:highlight w:val="none"/>
        </w:rPr>
      </w:pPr>
      <w:r>
        <w:rPr>
          <w:rFonts w:hint="eastAsia" w:ascii="仿宋" w:hAnsi="仿宋" w:eastAsia="仿宋"/>
          <w:sz w:val="28"/>
          <w:szCs w:val="28"/>
          <w:highlight w:val="none"/>
        </w:rPr>
        <w:t>十</w:t>
      </w:r>
      <w:r>
        <w:rPr>
          <w:rFonts w:hint="eastAsia" w:ascii="仿宋" w:hAnsi="仿宋" w:eastAsia="仿宋"/>
          <w:sz w:val="28"/>
          <w:szCs w:val="28"/>
          <w:highlight w:val="none"/>
          <w:lang w:val="en-US" w:eastAsia="zh-CN"/>
        </w:rPr>
        <w:t>二</w:t>
      </w:r>
      <w:r>
        <w:rPr>
          <w:rFonts w:hint="eastAsia" w:ascii="仿宋" w:hAnsi="仿宋" w:eastAsia="仿宋"/>
          <w:sz w:val="28"/>
          <w:szCs w:val="28"/>
          <w:highlight w:val="none"/>
        </w:rPr>
        <w:t>、在经营活动中没有重大违法记录的书面声明</w:t>
      </w:r>
    </w:p>
    <w:p>
      <w:pPr>
        <w:spacing w:line="440" w:lineRule="exact"/>
        <w:jc w:val="center"/>
        <w:rPr>
          <w:rFonts w:ascii="仿宋" w:hAnsi="仿宋" w:eastAsia="仿宋"/>
          <w:sz w:val="24"/>
          <w:szCs w:val="24"/>
          <w:highlight w:val="none"/>
        </w:rPr>
      </w:pP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我方在参加</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（项目名称）政府采购活动前3年内，我方被公开披露或查处的违法违规行为有：</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，但在经营活动中没有重大违法记录（重大违法记录指</w:t>
      </w:r>
      <w:r>
        <w:rPr>
          <w:rFonts w:hint="eastAsia" w:ascii="仿宋" w:hAnsi="仿宋" w:eastAsia="仿宋" w:cs="宋体"/>
          <w:kern w:val="0"/>
          <w:sz w:val="24"/>
          <w:szCs w:val="24"/>
          <w:highlight w:val="none"/>
        </w:rPr>
        <w:t>投标人因违法经营受到刑事处罚或者责令停产停业、吊销许可证或者执照、较大数额罚款等行政处罚）</w:t>
      </w:r>
      <w:r>
        <w:rPr>
          <w:rFonts w:hint="eastAsia" w:ascii="仿宋" w:hAnsi="仿宋" w:eastAsia="仿宋"/>
          <w:sz w:val="24"/>
          <w:szCs w:val="24"/>
          <w:highlight w:val="none"/>
        </w:rPr>
        <w:t>。</w:t>
      </w:r>
    </w:p>
    <w:p>
      <w:pPr>
        <w:spacing w:line="440" w:lineRule="exact"/>
        <w:ind w:firstLine="480" w:firstLineChars="200"/>
        <w:rPr>
          <w:rFonts w:ascii="仿宋" w:hAnsi="仿宋" w:eastAsia="仿宋"/>
          <w:sz w:val="24"/>
          <w:szCs w:val="24"/>
          <w:highlight w:val="none"/>
        </w:rPr>
      </w:pPr>
    </w:p>
    <w:p>
      <w:pPr>
        <w:spacing w:line="440" w:lineRule="exact"/>
        <w:ind w:firstLine="480" w:firstLineChars="200"/>
        <w:rPr>
          <w:rFonts w:ascii="仿宋" w:hAnsi="仿宋" w:eastAsia="仿宋"/>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spacing w:line="440" w:lineRule="exact"/>
        <w:ind w:firstLine="480" w:firstLineChars="200"/>
        <w:rPr>
          <w:rFonts w:ascii="仿宋" w:hAnsi="仿宋" w:eastAsia="仿宋"/>
          <w:sz w:val="24"/>
          <w:szCs w:val="24"/>
          <w:highlight w:val="none"/>
        </w:rPr>
      </w:pPr>
    </w:p>
    <w:p>
      <w:pPr>
        <w:spacing w:line="440" w:lineRule="exact"/>
        <w:ind w:firstLine="480" w:firstLineChars="200"/>
        <w:rPr>
          <w:rFonts w:ascii="仿宋" w:hAnsi="仿宋" w:eastAsia="仿宋"/>
          <w:sz w:val="24"/>
          <w:szCs w:val="24"/>
          <w:highlight w:val="none"/>
        </w:rPr>
      </w:pPr>
    </w:p>
    <w:p>
      <w:pPr>
        <w:spacing w:line="440" w:lineRule="exact"/>
        <w:ind w:firstLine="480" w:firstLineChars="200"/>
        <w:rPr>
          <w:rFonts w:ascii="仿宋" w:hAnsi="仿宋" w:eastAsia="仿宋"/>
          <w:sz w:val="24"/>
          <w:szCs w:val="24"/>
          <w:highlight w:val="none"/>
        </w:rPr>
      </w:pPr>
    </w:p>
    <w:p>
      <w:pPr>
        <w:spacing w:line="440" w:lineRule="exact"/>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备注：投标人没有被公开披露或查处违法违规行为的，注明“无”即可。</w:t>
      </w:r>
    </w:p>
    <w:p>
      <w:pPr>
        <w:widowControl/>
        <w:autoSpaceDE w:val="0"/>
        <w:autoSpaceDN w:val="0"/>
        <w:adjustRightInd w:val="0"/>
        <w:spacing w:line="440" w:lineRule="exact"/>
        <w:ind w:right="-481"/>
        <w:jc w:val="left"/>
        <w:rPr>
          <w:rStyle w:val="18"/>
          <w:sz w:val="24"/>
          <w:szCs w:val="24"/>
          <w:highlight w:val="none"/>
        </w:rPr>
      </w:pPr>
    </w:p>
    <w:p>
      <w:pPr>
        <w:widowControl/>
        <w:autoSpaceDE w:val="0"/>
        <w:autoSpaceDN w:val="0"/>
        <w:adjustRightInd w:val="0"/>
        <w:spacing w:line="440" w:lineRule="exact"/>
        <w:rPr>
          <w:rStyle w:val="18"/>
          <w:sz w:val="24"/>
          <w:szCs w:val="24"/>
          <w:highlight w:val="none"/>
        </w:rPr>
      </w:pPr>
      <w:r>
        <w:rPr>
          <w:rFonts w:ascii="仿宋" w:hAnsi="仿宋" w:eastAsia="仿宋"/>
          <w:kern w:val="1"/>
          <w:sz w:val="24"/>
          <w:szCs w:val="24"/>
          <w:highlight w:val="none"/>
        </w:rPr>
        <w:br w:type="page"/>
      </w:r>
    </w:p>
    <w:p>
      <w:pPr>
        <w:widowControl/>
        <w:autoSpaceDE w:val="0"/>
        <w:autoSpaceDN w:val="0"/>
        <w:adjustRightInd w:val="0"/>
        <w:spacing w:line="440" w:lineRule="exact"/>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十</w:t>
      </w:r>
      <w:r>
        <w:rPr>
          <w:rFonts w:hint="eastAsia" w:ascii="仿宋" w:hAnsi="仿宋" w:eastAsia="仿宋" w:cs="宋体"/>
          <w:kern w:val="1"/>
          <w:sz w:val="28"/>
          <w:szCs w:val="28"/>
          <w:highlight w:val="none"/>
          <w:lang w:val="en-US" w:eastAsia="zh-CN"/>
        </w:rPr>
        <w:t>三</w:t>
      </w:r>
      <w:r>
        <w:rPr>
          <w:rFonts w:hint="eastAsia" w:ascii="仿宋" w:hAnsi="仿宋" w:eastAsia="仿宋" w:cs="宋体"/>
          <w:kern w:val="1"/>
          <w:sz w:val="28"/>
          <w:szCs w:val="28"/>
          <w:highlight w:val="none"/>
        </w:rPr>
        <w:t>、政府采购诚信承诺书</w:t>
      </w:r>
    </w:p>
    <w:p>
      <w:pPr>
        <w:widowControl/>
        <w:autoSpaceDE w:val="0"/>
        <w:autoSpaceDN w:val="0"/>
        <w:adjustRightInd w:val="0"/>
        <w:spacing w:line="440" w:lineRule="exact"/>
        <w:rPr>
          <w:rFonts w:ascii="仿宋" w:hAnsi="仿宋" w:eastAsia="仿宋" w:cs="Arial"/>
          <w:b/>
          <w:bCs/>
          <w:kern w:val="1"/>
          <w:sz w:val="24"/>
          <w:szCs w:val="24"/>
          <w:highlight w:val="none"/>
        </w:rPr>
      </w:pPr>
    </w:p>
    <w:p>
      <w:pPr>
        <w:widowControl/>
        <w:autoSpaceDE w:val="0"/>
        <w:autoSpaceDN w:val="0"/>
        <w:adjustRightInd w:val="0"/>
        <w:spacing w:line="440" w:lineRule="exact"/>
        <w:rPr>
          <w:rFonts w:ascii="仿宋" w:hAnsi="仿宋" w:eastAsia="仿宋"/>
          <w:kern w:val="1"/>
          <w:sz w:val="24"/>
          <w:szCs w:val="24"/>
          <w:highlight w:val="none"/>
        </w:rPr>
      </w:pP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（采购人）</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rPr>
        <w:t>：</w:t>
      </w:r>
    </w:p>
    <w:p>
      <w:pPr>
        <w:widowControl/>
        <w:autoSpaceDE w:val="0"/>
        <w:autoSpaceDN w:val="0"/>
        <w:adjustRightInd w:val="0"/>
        <w:spacing w:line="440" w:lineRule="exact"/>
        <w:ind w:firstLine="480"/>
        <w:rPr>
          <w:rFonts w:ascii="仿宋" w:hAnsi="仿宋" w:eastAsia="仿宋"/>
          <w:kern w:val="1"/>
          <w:sz w:val="24"/>
          <w:szCs w:val="24"/>
          <w:highlight w:val="none"/>
        </w:rPr>
      </w:pPr>
      <w:r>
        <w:rPr>
          <w:rStyle w:val="18"/>
          <w:rFonts w:hint="eastAsia"/>
          <w:sz w:val="24"/>
          <w:szCs w:val="24"/>
          <w:highlight w:val="none"/>
        </w:rPr>
        <w:t>我公司</w:t>
      </w:r>
      <w:r>
        <w:rPr>
          <w:rFonts w:ascii="仿宋" w:hAnsi="仿宋" w:eastAsia="仿宋" w:cs="仿宋"/>
          <w:kern w:val="1"/>
          <w:sz w:val="24"/>
          <w:szCs w:val="24"/>
          <w:highlight w:val="none"/>
          <w:u w:val="single"/>
        </w:rPr>
        <w:t xml:space="preserve">               </w:t>
      </w:r>
      <w:r>
        <w:rPr>
          <w:rStyle w:val="18"/>
          <w:rFonts w:hint="eastAsia"/>
          <w:sz w:val="24"/>
          <w:szCs w:val="24"/>
          <w:highlight w:val="none"/>
        </w:rPr>
        <w:t>（投标人名称）已详细阅读了</w:t>
      </w:r>
      <w:r>
        <w:rPr>
          <w:rFonts w:ascii="仿宋" w:hAnsi="仿宋" w:eastAsia="仿宋" w:cs="仿宋"/>
          <w:kern w:val="1"/>
          <w:sz w:val="24"/>
          <w:szCs w:val="24"/>
          <w:highlight w:val="none"/>
          <w:u w:val="single"/>
        </w:rPr>
        <w:t xml:space="preserve">             </w:t>
      </w:r>
      <w:r>
        <w:rPr>
          <w:rStyle w:val="18"/>
          <w:rFonts w:hint="eastAsia"/>
          <w:sz w:val="24"/>
          <w:szCs w:val="24"/>
          <w:highlight w:val="none"/>
        </w:rPr>
        <w:t>项目（项目编号：</w:t>
      </w:r>
      <w:r>
        <w:rPr>
          <w:rFonts w:ascii="仿宋" w:hAnsi="仿宋" w:eastAsia="仿宋" w:cs="仿宋"/>
          <w:kern w:val="1"/>
          <w:sz w:val="24"/>
          <w:szCs w:val="24"/>
          <w:highlight w:val="none"/>
          <w:u w:val="single"/>
        </w:rPr>
        <w:t xml:space="preserve">          </w:t>
      </w:r>
      <w:r>
        <w:rPr>
          <w:rStyle w:val="18"/>
          <w:rFonts w:hint="eastAsia"/>
          <w:sz w:val="24"/>
          <w:szCs w:val="24"/>
          <w:highlight w:val="none"/>
        </w:rPr>
        <w:t>）招标文件，自愿参加本次投标，现就有关事项做出郑重承诺如下：</w:t>
      </w:r>
    </w:p>
    <w:p>
      <w:pPr>
        <w:widowControl/>
        <w:autoSpaceDE w:val="0"/>
        <w:autoSpaceDN w:val="0"/>
        <w:adjustRightInd w:val="0"/>
        <w:spacing w:line="440" w:lineRule="exact"/>
        <w:ind w:firstLine="480"/>
        <w:rPr>
          <w:rStyle w:val="18"/>
          <w:sz w:val="24"/>
          <w:szCs w:val="24"/>
          <w:highlight w:val="none"/>
        </w:rPr>
      </w:pPr>
      <w:r>
        <w:rPr>
          <w:rStyle w:val="18"/>
          <w:rFonts w:hint="eastAsia"/>
          <w:sz w:val="24"/>
          <w:szCs w:val="24"/>
          <w:highlight w:val="none"/>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ascii="仿宋" w:hAnsi="仿宋" w:eastAsia="仿宋"/>
          <w:kern w:val="1"/>
          <w:sz w:val="24"/>
          <w:szCs w:val="24"/>
          <w:highlight w:val="none"/>
        </w:rPr>
      </w:pPr>
      <w:r>
        <w:rPr>
          <w:rStyle w:val="18"/>
          <w:rFonts w:hint="eastAsia"/>
          <w:sz w:val="24"/>
          <w:szCs w:val="24"/>
          <w:highlight w:val="none"/>
        </w:rPr>
        <w:t>二、遵纪守法，公平竞争。不与其他投标人相互串通、</w:t>
      </w:r>
      <w:r>
        <w:rPr>
          <w:rFonts w:hint="eastAsia" w:ascii="仿宋" w:hAnsi="仿宋" w:eastAsia="仿宋" w:cs="仿宋"/>
          <w:kern w:val="0"/>
          <w:sz w:val="24"/>
          <w:szCs w:val="24"/>
          <w:highlight w:val="none"/>
        </w:rPr>
        <w:t>哄抬价格，</w:t>
      </w:r>
      <w:r>
        <w:rPr>
          <w:rStyle w:val="18"/>
          <w:rFonts w:hint="eastAsia"/>
          <w:sz w:val="24"/>
          <w:szCs w:val="24"/>
          <w:highlight w:val="none"/>
        </w:rPr>
        <w:t>不排挤其他投标人，不损害采购人的合法权益；不向评标委员会、采购人提供利益以牟取中标。</w:t>
      </w:r>
    </w:p>
    <w:p>
      <w:pPr>
        <w:widowControl/>
        <w:autoSpaceDE w:val="0"/>
        <w:autoSpaceDN w:val="0"/>
        <w:adjustRightInd w:val="0"/>
        <w:spacing w:line="440" w:lineRule="exact"/>
        <w:ind w:firstLine="480"/>
        <w:rPr>
          <w:rFonts w:ascii="仿宋" w:hAnsi="仿宋" w:eastAsia="仿宋"/>
          <w:kern w:val="1"/>
          <w:sz w:val="24"/>
          <w:szCs w:val="24"/>
          <w:highlight w:val="none"/>
        </w:rPr>
      </w:pPr>
      <w:r>
        <w:rPr>
          <w:rFonts w:hint="eastAsia" w:ascii="仿宋" w:hAnsi="仿宋" w:eastAsia="仿宋" w:cs="仿宋"/>
          <w:kern w:val="0"/>
          <w:sz w:val="24"/>
          <w:szCs w:val="24"/>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18"/>
          <w:sz w:val="24"/>
          <w:szCs w:val="24"/>
          <w:highlight w:val="none"/>
        </w:rPr>
      </w:pPr>
      <w:r>
        <w:rPr>
          <w:rStyle w:val="18"/>
          <w:rFonts w:hint="eastAsia"/>
          <w:sz w:val="24"/>
          <w:szCs w:val="24"/>
          <w:highlight w:val="none"/>
        </w:rPr>
        <w:t>若有违反以上承诺内容的行为，我公司自愿接受取消投标资格、记入信用档案、没收投标保证金、媒体通报、</w:t>
      </w:r>
      <w:r>
        <w:rPr>
          <w:rStyle w:val="18"/>
          <w:sz w:val="24"/>
          <w:szCs w:val="24"/>
          <w:highlight w:val="none"/>
        </w:rPr>
        <w:t>1-3</w:t>
      </w:r>
      <w:r>
        <w:rPr>
          <w:rStyle w:val="18"/>
          <w:rFonts w:hint="eastAsia"/>
          <w:sz w:val="24"/>
          <w:szCs w:val="24"/>
          <w:highlight w:val="none"/>
        </w:rPr>
        <w:t>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ascii="仿宋" w:hAnsi="仿宋" w:eastAsia="仿宋"/>
          <w:kern w:val="1"/>
          <w:sz w:val="24"/>
          <w:szCs w:val="24"/>
          <w:highlight w:val="none"/>
        </w:rPr>
      </w:pPr>
    </w:p>
    <w:p>
      <w:pPr>
        <w:widowControl/>
        <w:autoSpaceDE w:val="0"/>
        <w:autoSpaceDN w:val="0"/>
        <w:adjustRightInd w:val="0"/>
        <w:spacing w:line="440" w:lineRule="exact"/>
        <w:ind w:right="-481"/>
        <w:rPr>
          <w:rFonts w:ascii="仿宋" w:hAnsi="仿宋" w:eastAsia="仿宋"/>
          <w:kern w:val="1"/>
          <w:sz w:val="24"/>
          <w:szCs w:val="24"/>
          <w:highlight w:val="none"/>
        </w:rPr>
      </w:pPr>
    </w:p>
    <w:p>
      <w:pPr>
        <w:widowControl/>
        <w:autoSpaceDE w:val="0"/>
        <w:autoSpaceDN w:val="0"/>
        <w:adjustRightInd w:val="0"/>
        <w:spacing w:line="440" w:lineRule="exact"/>
        <w:ind w:right="-481"/>
        <w:rPr>
          <w:rFonts w:ascii="仿宋" w:hAnsi="仿宋" w:eastAsia="仿宋"/>
          <w:kern w:val="1"/>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widowControl/>
        <w:autoSpaceDE w:val="0"/>
        <w:autoSpaceDN w:val="0"/>
        <w:adjustRightInd w:val="0"/>
        <w:spacing w:line="440" w:lineRule="exact"/>
        <w:rPr>
          <w:rStyle w:val="18"/>
          <w:sz w:val="24"/>
          <w:szCs w:val="24"/>
          <w:highlight w:val="none"/>
        </w:rPr>
      </w:pPr>
    </w:p>
    <w:p>
      <w:pPr>
        <w:widowControl/>
        <w:autoSpaceDE w:val="0"/>
        <w:autoSpaceDN w:val="0"/>
        <w:adjustRightInd w:val="0"/>
        <w:spacing w:line="440" w:lineRule="exact"/>
        <w:ind w:firstLine="630"/>
        <w:jc w:val="center"/>
        <w:rPr>
          <w:rFonts w:hint="eastAsia" w:ascii="仿宋" w:hAnsi="仿宋" w:eastAsia="仿宋" w:cs="宋体"/>
          <w:kern w:val="1"/>
          <w:sz w:val="28"/>
          <w:szCs w:val="28"/>
          <w:highlight w:val="none"/>
          <w:lang w:val="en-US" w:eastAsia="zh-CN"/>
        </w:rPr>
      </w:pPr>
      <w:r>
        <w:rPr>
          <w:rFonts w:hint="eastAsia" w:ascii="仿宋" w:hAnsi="仿宋" w:eastAsia="仿宋" w:cs="宋体"/>
          <w:kern w:val="1"/>
          <w:sz w:val="28"/>
          <w:szCs w:val="28"/>
          <w:highlight w:val="none"/>
        </w:rPr>
        <w:br w:type="page"/>
      </w:r>
    </w:p>
    <w:p>
      <w:pPr>
        <w:widowControl/>
        <w:numPr>
          <w:ilvl w:val="0"/>
          <w:numId w:val="7"/>
        </w:numPr>
        <w:autoSpaceDE w:val="0"/>
        <w:autoSpaceDN w:val="0"/>
        <w:adjustRightInd w:val="0"/>
        <w:spacing w:line="440" w:lineRule="exact"/>
        <w:jc w:val="center"/>
        <w:rPr>
          <w:rFonts w:hint="eastAsia" w:ascii="仿宋" w:hAnsi="仿宋" w:eastAsia="仿宋" w:cs="宋体"/>
          <w:kern w:val="1"/>
          <w:sz w:val="28"/>
          <w:szCs w:val="28"/>
          <w:highlight w:val="none"/>
          <w:lang w:val="en-US" w:eastAsia="zh-CN"/>
        </w:rPr>
      </w:pPr>
      <w:r>
        <w:rPr>
          <w:rFonts w:hint="eastAsia" w:ascii="仿宋" w:hAnsi="仿宋" w:eastAsia="仿宋" w:cs="宋体"/>
          <w:kern w:val="1"/>
          <w:sz w:val="28"/>
          <w:szCs w:val="28"/>
          <w:highlight w:val="none"/>
          <w:lang w:val="en-US" w:eastAsia="zh-CN"/>
        </w:rPr>
        <w:t>其他资料</w:t>
      </w:r>
    </w:p>
    <w:p>
      <w:pPr>
        <w:widowControl/>
        <w:numPr>
          <w:ilvl w:val="0"/>
          <w:numId w:val="0"/>
        </w:numPr>
        <w:autoSpaceDE w:val="0"/>
        <w:autoSpaceDN w:val="0"/>
        <w:adjustRightInd w:val="0"/>
        <w:spacing w:line="440" w:lineRule="exact"/>
        <w:jc w:val="center"/>
        <w:rPr>
          <w:rFonts w:hint="eastAsia" w:ascii="仿宋" w:hAnsi="仿宋" w:eastAsia="仿宋" w:cs="宋体"/>
          <w:kern w:val="1"/>
          <w:sz w:val="28"/>
          <w:szCs w:val="28"/>
          <w:highlight w:val="none"/>
          <w:lang w:val="en-US" w:eastAsia="zh-CN"/>
        </w:rPr>
      </w:pPr>
      <w:r>
        <w:rPr>
          <w:rFonts w:hint="eastAsia" w:ascii="仿宋" w:hAnsi="仿宋" w:eastAsia="仿宋" w:cs="宋体"/>
          <w:kern w:val="1"/>
          <w:sz w:val="28"/>
          <w:szCs w:val="28"/>
          <w:highlight w:val="none"/>
          <w:lang w:val="en-US" w:eastAsia="zh-CN"/>
        </w:rPr>
        <w:t>诚信投标承诺书</w:t>
      </w:r>
    </w:p>
    <w:p>
      <w:pPr>
        <w:widowControl/>
        <w:numPr>
          <w:ilvl w:val="0"/>
          <w:numId w:val="0"/>
        </w:numPr>
        <w:autoSpaceDE w:val="0"/>
        <w:autoSpaceDN w:val="0"/>
        <w:adjustRightInd w:val="0"/>
        <w:spacing w:line="440" w:lineRule="exact"/>
        <w:jc w:val="both"/>
        <w:rPr>
          <w:rFonts w:hint="eastAsia" w:ascii="仿宋" w:hAnsi="仿宋" w:eastAsia="仿宋" w:cs="宋体"/>
          <w:kern w:val="1"/>
          <w:sz w:val="28"/>
          <w:szCs w:val="28"/>
          <w:highlight w:val="none"/>
          <w:lang w:val="en-US" w:eastAsia="zh-CN"/>
        </w:rPr>
      </w:pPr>
    </w:p>
    <w:p>
      <w:pPr>
        <w:widowControl/>
        <w:numPr>
          <w:ilvl w:val="0"/>
          <w:numId w:val="0"/>
        </w:numPr>
        <w:autoSpaceDE w:val="0"/>
        <w:autoSpaceDN w:val="0"/>
        <w:adjustRightInd w:val="0"/>
        <w:spacing w:line="440" w:lineRule="exact"/>
        <w:jc w:val="both"/>
        <w:rPr>
          <w:rFonts w:hint="eastAsia" w:ascii="仿宋" w:hAnsi="仿宋" w:eastAsia="仿宋" w:cs="宋体"/>
          <w:kern w:val="1"/>
          <w:sz w:val="28"/>
          <w:szCs w:val="28"/>
          <w:highlight w:val="none"/>
          <w:lang w:val="en-US" w:eastAsia="zh-CN"/>
        </w:rPr>
      </w:pPr>
    </w:p>
    <w:p>
      <w:pPr>
        <w:widowControl/>
        <w:numPr>
          <w:ilvl w:val="0"/>
          <w:numId w:val="0"/>
        </w:numPr>
        <w:autoSpaceDE w:val="0"/>
        <w:autoSpaceDN w:val="0"/>
        <w:adjustRightInd w:val="0"/>
        <w:spacing w:line="440" w:lineRule="exact"/>
        <w:jc w:val="both"/>
        <w:rPr>
          <w:rFonts w:hint="eastAsia" w:ascii="仿宋" w:hAnsi="仿宋" w:eastAsia="仿宋" w:cs="宋体"/>
          <w:kern w:val="1"/>
          <w:sz w:val="28"/>
          <w:szCs w:val="28"/>
          <w:highlight w:val="none"/>
          <w:lang w:val="en-US" w:eastAsia="zh-CN"/>
        </w:rPr>
      </w:pP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本企业郑重承诺：</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一、将遵循公开、公平、公正和诚实信用的原则参加(具体的工程项目名称)的投标;</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二、本次投标所带给的一切材料都是真实、有效、合法的;</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三、不与其他投标人相互串通投标报价，不排挤其他投标人的公平竞争，不损害采购人或其他投标人的合法权益;</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四、不与采购人或集中采购机构串通投标，不损害国家利益、社会公共利益或者他人的合法权益;</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五、不向采购人或者评标委员会成员行贿以牟取中标;</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六、不以他人名义投标或者以其他方式弄虚作假，骗取中标;</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七、不扰乱宁国市政府招标采购市场秩序;</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八、不在开标后进行虚假恶意投诉;</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九、中标后不得将招标文件规定不予转包、分包的项目转包、分包于他人。</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本公司若有违反本承诺资料的行为，愿意承担法律职责。</w:t>
      </w:r>
    </w:p>
    <w:p>
      <w:pPr>
        <w:widowControl/>
        <w:autoSpaceDE w:val="0"/>
        <w:autoSpaceDN w:val="0"/>
        <w:adjustRightInd w:val="0"/>
        <w:spacing w:line="440" w:lineRule="exact"/>
        <w:ind w:firstLine="480"/>
        <w:rPr>
          <w:rFonts w:hint="eastAsia" w:ascii="仿宋" w:hAnsi="仿宋" w:eastAsia="仿宋" w:cs="仿宋"/>
          <w:kern w:val="0"/>
          <w:sz w:val="24"/>
          <w:szCs w:val="24"/>
          <w:highlight w:val="none"/>
          <w:lang w:val="en-US" w:eastAsia="zh-CN"/>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widowControl/>
        <w:autoSpaceDE w:val="0"/>
        <w:autoSpaceDN w:val="0"/>
        <w:adjustRightInd w:val="0"/>
        <w:spacing w:line="440" w:lineRule="exact"/>
        <w:rPr>
          <w:rStyle w:val="18"/>
          <w:rFonts w:cs="仿宋"/>
          <w:sz w:val="24"/>
          <w:szCs w:val="24"/>
          <w:highlight w:val="none"/>
        </w:rPr>
      </w:pPr>
      <w:r>
        <w:rPr>
          <w:rFonts w:hint="eastAsia" w:ascii="仿宋" w:hAnsi="仿宋" w:eastAsia="仿宋" w:cs="仿宋"/>
          <w:kern w:val="0"/>
          <w:sz w:val="24"/>
          <w:szCs w:val="24"/>
          <w:highlight w:val="none"/>
          <w:lang w:val="en-US" w:eastAsia="zh-CN"/>
        </w:rPr>
        <w:br w:type="page"/>
      </w:r>
    </w:p>
    <w:p>
      <w:pPr>
        <w:widowControl/>
        <w:autoSpaceDE w:val="0"/>
        <w:autoSpaceDN w:val="0"/>
        <w:adjustRightInd w:val="0"/>
        <w:spacing w:afterLines="100" w:line="440" w:lineRule="exact"/>
        <w:jc w:val="center"/>
        <w:rPr>
          <w:rStyle w:val="18"/>
          <w:rFonts w:cs="仿宋"/>
          <w:sz w:val="24"/>
          <w:szCs w:val="24"/>
          <w:highlight w:val="none"/>
        </w:rPr>
      </w:pPr>
      <w:r>
        <w:rPr>
          <w:rStyle w:val="18"/>
          <w:rFonts w:hint="eastAsia" w:eastAsia="仿宋" w:cs="仿宋"/>
          <w:sz w:val="28"/>
          <w:szCs w:val="28"/>
          <w:highlight w:val="none"/>
          <w:lang w:val="en-US" w:eastAsia="zh-CN"/>
        </w:rPr>
        <w:t>十五</w:t>
      </w:r>
      <w:r>
        <w:rPr>
          <w:rStyle w:val="18"/>
          <w:rFonts w:hint="eastAsia" w:cs="仿宋"/>
          <w:sz w:val="28"/>
          <w:szCs w:val="28"/>
          <w:highlight w:val="none"/>
        </w:rPr>
        <w:t>、技术偏离表</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3248"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招标文件章节及条款号</w:t>
            </w:r>
          </w:p>
        </w:tc>
        <w:tc>
          <w:tcPr>
            <w:tcW w:w="3087"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投标文件章节及条款号</w:t>
            </w:r>
          </w:p>
        </w:tc>
        <w:tc>
          <w:tcPr>
            <w:tcW w:w="2013"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2</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vAlign w:val="center"/>
          </w:tcPr>
          <w:p>
            <w:pPr>
              <w:spacing w:line="360" w:lineRule="auto"/>
              <w:jc w:val="center"/>
              <w:rPr>
                <w:rFonts w:ascii="仿宋" w:hAnsi="仿宋" w:eastAsia="仿宋" w:cs="仿宋"/>
                <w:sz w:val="24"/>
                <w:szCs w:val="24"/>
                <w:highlight w:val="none"/>
              </w:rPr>
            </w:pPr>
          </w:p>
        </w:tc>
        <w:tc>
          <w:tcPr>
            <w:tcW w:w="2013" w:type="dxa"/>
            <w:vAlign w:val="center"/>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tcPr>
          <w:p>
            <w:pPr>
              <w:spacing w:line="360" w:lineRule="auto"/>
              <w:jc w:val="center"/>
              <w:rPr>
                <w:rFonts w:ascii="仿宋" w:hAnsi="仿宋" w:eastAsia="仿宋" w:cs="仿宋"/>
                <w:sz w:val="24"/>
                <w:szCs w:val="24"/>
                <w:highlight w:val="none"/>
              </w:rPr>
            </w:pPr>
          </w:p>
        </w:tc>
        <w:tc>
          <w:tcPr>
            <w:tcW w:w="2013" w:type="dxa"/>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highlight w:val="none"/>
              </w:rPr>
            </w:pP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tcPr>
          <w:p>
            <w:pPr>
              <w:spacing w:line="360" w:lineRule="auto"/>
              <w:jc w:val="center"/>
              <w:rPr>
                <w:rFonts w:ascii="仿宋" w:hAnsi="仿宋" w:eastAsia="仿宋" w:cs="仿宋"/>
                <w:sz w:val="24"/>
                <w:szCs w:val="24"/>
                <w:highlight w:val="none"/>
              </w:rPr>
            </w:pPr>
          </w:p>
        </w:tc>
        <w:tc>
          <w:tcPr>
            <w:tcW w:w="2013" w:type="dxa"/>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highlight w:val="none"/>
              </w:rPr>
            </w:pP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tcPr>
          <w:p>
            <w:pPr>
              <w:spacing w:line="360" w:lineRule="auto"/>
              <w:jc w:val="center"/>
              <w:rPr>
                <w:rFonts w:ascii="仿宋" w:hAnsi="仿宋" w:eastAsia="仿宋" w:cs="仿宋"/>
                <w:sz w:val="24"/>
                <w:szCs w:val="24"/>
                <w:highlight w:val="none"/>
              </w:rPr>
            </w:pPr>
          </w:p>
        </w:tc>
        <w:tc>
          <w:tcPr>
            <w:tcW w:w="2013" w:type="dxa"/>
          </w:tcPr>
          <w:p>
            <w:pPr>
              <w:spacing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highlight w:val="none"/>
              </w:rPr>
            </w:pPr>
          </w:p>
        </w:tc>
        <w:tc>
          <w:tcPr>
            <w:tcW w:w="3248" w:type="dxa"/>
            <w:vAlign w:val="center"/>
          </w:tcPr>
          <w:p>
            <w:pPr>
              <w:widowControl/>
              <w:autoSpaceDE w:val="0"/>
              <w:autoSpaceDN w:val="0"/>
              <w:adjustRightInd w:val="0"/>
              <w:spacing w:line="440" w:lineRule="exact"/>
              <w:rPr>
                <w:rFonts w:ascii="仿宋" w:hAnsi="仿宋" w:eastAsia="仿宋" w:cs="仿宋"/>
                <w:sz w:val="24"/>
                <w:szCs w:val="24"/>
                <w:highlight w:val="none"/>
              </w:rPr>
            </w:pPr>
          </w:p>
        </w:tc>
        <w:tc>
          <w:tcPr>
            <w:tcW w:w="3087" w:type="dxa"/>
          </w:tcPr>
          <w:p>
            <w:pPr>
              <w:spacing w:line="360" w:lineRule="auto"/>
              <w:jc w:val="center"/>
              <w:rPr>
                <w:rFonts w:ascii="仿宋" w:hAnsi="仿宋" w:eastAsia="仿宋" w:cs="仿宋"/>
                <w:sz w:val="24"/>
                <w:szCs w:val="24"/>
                <w:highlight w:val="none"/>
              </w:rPr>
            </w:pPr>
          </w:p>
        </w:tc>
        <w:tc>
          <w:tcPr>
            <w:tcW w:w="2013" w:type="dxa"/>
          </w:tcPr>
          <w:p>
            <w:pPr>
              <w:spacing w:line="360" w:lineRule="auto"/>
              <w:jc w:val="center"/>
              <w:rPr>
                <w:rFonts w:ascii="仿宋" w:hAnsi="仿宋" w:eastAsia="仿宋" w:cs="仿宋"/>
                <w:sz w:val="24"/>
                <w:szCs w:val="24"/>
                <w:highlight w:val="none"/>
              </w:rPr>
            </w:pPr>
          </w:p>
        </w:tc>
      </w:tr>
    </w:tbl>
    <w:p>
      <w:pPr>
        <w:widowControl/>
        <w:autoSpaceDE w:val="0"/>
        <w:autoSpaceDN w:val="0"/>
        <w:adjustRightInd w:val="0"/>
        <w:spacing w:line="440" w:lineRule="exact"/>
        <w:rPr>
          <w:rStyle w:val="18"/>
          <w:rFonts w:cs="仿宋"/>
          <w:sz w:val="24"/>
          <w:szCs w:val="24"/>
          <w:highlight w:val="none"/>
        </w:rPr>
      </w:pPr>
      <w:r>
        <w:rPr>
          <w:rFonts w:hint="eastAsia" w:ascii="仿宋" w:hAnsi="仿宋" w:eastAsia="仿宋" w:cs="仿宋"/>
          <w:sz w:val="24"/>
          <w:szCs w:val="24"/>
          <w:highlight w:val="none"/>
        </w:rPr>
        <w:t>注：偏离情况填写为正偏离、负偏离、无偏离。</w:t>
      </w:r>
    </w:p>
    <w:p>
      <w:pPr>
        <w:widowControl/>
        <w:autoSpaceDE w:val="0"/>
        <w:autoSpaceDN w:val="0"/>
        <w:adjustRightInd w:val="0"/>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1、投标人应根据投标设备的性能指标，对照招标文件中“第三章</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采购需求</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技术要求</w:t>
      </w:r>
      <w:r>
        <w:rPr>
          <w:rFonts w:hint="eastAsia" w:ascii="仿宋" w:hAnsi="仿宋" w:eastAsia="仿宋" w:cs="仿宋"/>
          <w:sz w:val="24"/>
          <w:szCs w:val="24"/>
          <w:highlight w:val="none"/>
          <w:lang w:val="zh-CN"/>
        </w:rPr>
        <w:t>”中的各项技术参数要求，如实逐条一一对应填写响应情况，如有未响应技术指标，评标委员会有权视其为负偏离；</w:t>
      </w:r>
    </w:p>
    <w:p>
      <w:pPr>
        <w:widowControl/>
        <w:autoSpaceDE w:val="0"/>
        <w:autoSpaceDN w:val="0"/>
        <w:adjustRightInd w:val="0"/>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2、请投标人在“偏离情况”一栏详细描述存在正偏离或负偏离技术指标，并标明偏离情况；</w:t>
      </w:r>
    </w:p>
    <w:p>
      <w:pPr>
        <w:widowControl/>
        <w:autoSpaceDE w:val="0"/>
        <w:autoSpaceDN w:val="0"/>
        <w:adjustRightInd w:val="0"/>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3、招标文件技术指标未做要求的，不视为正偏离。</w:t>
      </w:r>
    </w:p>
    <w:p>
      <w:pPr>
        <w:widowControl/>
        <w:autoSpaceDE w:val="0"/>
        <w:autoSpaceDN w:val="0"/>
        <w:adjustRightInd w:val="0"/>
        <w:spacing w:line="440" w:lineRule="exact"/>
        <w:ind w:firstLine="480" w:firstLineChars="200"/>
        <w:rPr>
          <w:rFonts w:ascii="仿宋" w:hAnsi="仿宋" w:eastAsia="仿宋" w:cs="仿宋"/>
          <w:sz w:val="24"/>
          <w:szCs w:val="24"/>
          <w:highlight w:val="none"/>
        </w:rPr>
      </w:pPr>
    </w:p>
    <w:p>
      <w:pPr>
        <w:widowControl/>
        <w:autoSpaceDE w:val="0"/>
        <w:autoSpaceDN w:val="0"/>
        <w:adjustRightInd w:val="0"/>
        <w:spacing w:line="440" w:lineRule="exact"/>
        <w:ind w:firstLine="480" w:firstLineChars="200"/>
        <w:rPr>
          <w:rFonts w:ascii="仿宋" w:hAnsi="仿宋" w:eastAsia="仿宋" w:cs="仿宋"/>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widowControl/>
        <w:autoSpaceDE w:val="0"/>
        <w:autoSpaceDN w:val="0"/>
        <w:adjustRightInd w:val="0"/>
        <w:spacing w:line="440" w:lineRule="exact"/>
        <w:ind w:firstLine="4080" w:firstLineChars="1700"/>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widowControl/>
        <w:autoSpaceDE w:val="0"/>
        <w:autoSpaceDN w:val="0"/>
        <w:adjustRightInd w:val="0"/>
        <w:spacing w:line="440" w:lineRule="exact"/>
        <w:rPr>
          <w:rFonts w:ascii="仿宋" w:hAnsi="仿宋" w:eastAsia="仿宋"/>
          <w:sz w:val="24"/>
          <w:szCs w:val="24"/>
          <w:highlight w:val="none"/>
        </w:rPr>
      </w:pPr>
      <w:r>
        <w:rPr>
          <w:rFonts w:hint="eastAsia" w:ascii="仿宋" w:hAnsi="仿宋" w:eastAsia="仿宋"/>
          <w:sz w:val="24"/>
          <w:szCs w:val="24"/>
          <w:highlight w:val="none"/>
        </w:rPr>
        <w:br w:type="page"/>
      </w:r>
    </w:p>
    <w:p>
      <w:pPr>
        <w:widowControl/>
        <w:autoSpaceDE w:val="0"/>
        <w:autoSpaceDN w:val="0"/>
        <w:adjustRightInd w:val="0"/>
        <w:spacing w:before="120" w:after="120" w:line="440" w:lineRule="exact"/>
        <w:ind w:right="-481"/>
        <w:jc w:val="center"/>
        <w:rPr>
          <w:rFonts w:ascii="仿宋" w:hAnsi="仿宋" w:eastAsia="仿宋" w:cs="宋体"/>
          <w:kern w:val="1"/>
          <w:sz w:val="28"/>
          <w:szCs w:val="28"/>
          <w:highlight w:val="none"/>
        </w:rPr>
      </w:pPr>
      <w:r>
        <w:rPr>
          <w:rFonts w:hint="eastAsia" w:ascii="仿宋" w:hAnsi="仿宋" w:eastAsia="仿宋" w:cs="宋体"/>
          <w:kern w:val="1"/>
          <w:sz w:val="28"/>
          <w:szCs w:val="28"/>
          <w:highlight w:val="none"/>
          <w:lang w:val="en-US" w:eastAsia="zh-CN"/>
        </w:rPr>
        <w:t>十六</w:t>
      </w:r>
      <w:r>
        <w:rPr>
          <w:rFonts w:hint="eastAsia" w:ascii="仿宋" w:hAnsi="仿宋" w:eastAsia="仿宋" w:cs="宋体"/>
          <w:kern w:val="1"/>
          <w:sz w:val="28"/>
          <w:szCs w:val="28"/>
          <w:highlight w:val="none"/>
        </w:rPr>
        <w:t>、技术服务方案</w:t>
      </w:r>
    </w:p>
    <w:p>
      <w:pPr>
        <w:widowControl/>
        <w:autoSpaceDE w:val="0"/>
        <w:autoSpaceDN w:val="0"/>
        <w:adjustRightInd w:val="0"/>
        <w:spacing w:before="120" w:after="120" w:line="440" w:lineRule="exact"/>
        <w:ind w:right="-481"/>
        <w:rPr>
          <w:rFonts w:ascii="仿宋" w:hAnsi="仿宋" w:eastAsia="仿宋" w:cs="仿宋"/>
          <w:sz w:val="24"/>
          <w:szCs w:val="24"/>
          <w:highlight w:val="none"/>
        </w:rPr>
      </w:pPr>
      <w:r>
        <w:rPr>
          <w:rFonts w:hint="eastAsia" w:ascii="仿宋" w:hAnsi="仿宋" w:eastAsia="仿宋" w:cs="仿宋"/>
          <w:sz w:val="24"/>
          <w:szCs w:val="24"/>
          <w:highlight w:val="none"/>
        </w:rPr>
        <w:t>（货物安装、调试、运行服务方案等投标人自拟）</w:t>
      </w:r>
    </w:p>
    <w:p>
      <w:pPr>
        <w:widowControl/>
        <w:autoSpaceDE w:val="0"/>
        <w:autoSpaceDN w:val="0"/>
        <w:adjustRightInd w:val="0"/>
        <w:spacing w:before="120" w:after="120" w:line="440" w:lineRule="exact"/>
        <w:ind w:right="-481"/>
        <w:rPr>
          <w:rFonts w:ascii="仿宋" w:hAnsi="仿宋" w:eastAsia="仿宋" w:cs="宋体"/>
          <w:kern w:val="1"/>
          <w:sz w:val="28"/>
          <w:szCs w:val="28"/>
          <w:highlight w:val="none"/>
        </w:rPr>
      </w:pPr>
      <w:r>
        <w:rPr>
          <w:rFonts w:hint="eastAsia" w:ascii="仿宋" w:hAnsi="仿宋" w:eastAsia="仿宋" w:cs="宋体"/>
          <w:kern w:val="1"/>
          <w:sz w:val="28"/>
          <w:szCs w:val="28"/>
          <w:highlight w:val="none"/>
        </w:rPr>
        <w:br w:type="page"/>
      </w:r>
    </w:p>
    <w:p>
      <w:pPr>
        <w:widowControl/>
        <w:autoSpaceDE w:val="0"/>
        <w:autoSpaceDN w:val="0"/>
        <w:adjustRightInd w:val="0"/>
        <w:spacing w:before="120" w:after="120" w:line="440" w:lineRule="exact"/>
        <w:ind w:right="-481"/>
        <w:jc w:val="center"/>
        <w:rPr>
          <w:rFonts w:ascii="仿宋" w:hAnsi="仿宋" w:eastAsia="仿宋" w:cs="宋体"/>
          <w:kern w:val="1"/>
          <w:sz w:val="28"/>
          <w:szCs w:val="28"/>
          <w:highlight w:val="none"/>
        </w:rPr>
      </w:pPr>
      <w:r>
        <w:rPr>
          <w:rFonts w:hint="eastAsia" w:ascii="仿宋" w:hAnsi="仿宋" w:eastAsia="仿宋" w:cs="仿宋"/>
          <w:sz w:val="28"/>
          <w:szCs w:val="28"/>
          <w:highlight w:val="none"/>
          <w:lang w:val="en-US" w:eastAsia="zh-CN"/>
        </w:rPr>
        <w:t>十七</w:t>
      </w:r>
      <w:r>
        <w:rPr>
          <w:rFonts w:hint="eastAsia" w:ascii="仿宋" w:hAnsi="仿宋" w:eastAsia="仿宋" w:cs="仿宋"/>
          <w:sz w:val="28"/>
          <w:szCs w:val="28"/>
          <w:highlight w:val="none"/>
        </w:rPr>
        <w:t>、质量管理与保证措施</w:t>
      </w:r>
    </w:p>
    <w:p>
      <w:pPr>
        <w:widowControl/>
        <w:autoSpaceDE w:val="0"/>
        <w:autoSpaceDN w:val="0"/>
        <w:adjustRightInd w:val="0"/>
        <w:spacing w:before="120" w:after="120" w:line="440" w:lineRule="exact"/>
        <w:ind w:right="-481"/>
        <w:rPr>
          <w:rFonts w:ascii="仿宋" w:hAnsi="仿宋" w:eastAsia="仿宋" w:cs="宋体"/>
          <w:kern w:val="1"/>
          <w:sz w:val="28"/>
          <w:szCs w:val="28"/>
          <w:highlight w:val="none"/>
        </w:rPr>
      </w:pPr>
      <w:r>
        <w:rPr>
          <w:rFonts w:hint="eastAsia" w:ascii="仿宋" w:hAnsi="仿宋" w:eastAsia="仿宋" w:cs="宋体"/>
          <w:kern w:val="1"/>
          <w:sz w:val="24"/>
          <w:szCs w:val="24"/>
          <w:highlight w:val="none"/>
        </w:rPr>
        <w:t>（</w:t>
      </w:r>
      <w:r>
        <w:rPr>
          <w:rFonts w:hint="eastAsia" w:ascii="仿宋" w:hAnsi="仿宋" w:eastAsia="仿宋" w:cs="仿宋"/>
          <w:sz w:val="24"/>
          <w:szCs w:val="24"/>
          <w:highlight w:val="none"/>
        </w:rPr>
        <w:t>完善的质量保证体系、具体有效的质量保证措施等，格式自拟。</w:t>
      </w:r>
      <w:r>
        <w:rPr>
          <w:rFonts w:hint="eastAsia" w:ascii="仿宋" w:hAnsi="仿宋" w:eastAsia="仿宋" w:cs="宋体"/>
          <w:kern w:val="1"/>
          <w:sz w:val="24"/>
          <w:szCs w:val="24"/>
          <w:highlight w:val="none"/>
        </w:rPr>
        <w:t>）</w:t>
      </w:r>
    </w:p>
    <w:p>
      <w:pPr>
        <w:widowControl/>
        <w:autoSpaceDE w:val="0"/>
        <w:autoSpaceDN w:val="0"/>
        <w:adjustRightInd w:val="0"/>
        <w:spacing w:before="120" w:after="120" w:line="440" w:lineRule="exact"/>
        <w:ind w:right="-481"/>
        <w:rPr>
          <w:rFonts w:ascii="仿宋" w:hAnsi="仿宋" w:eastAsia="仿宋" w:cs="宋体"/>
          <w:kern w:val="1"/>
          <w:sz w:val="28"/>
          <w:szCs w:val="28"/>
          <w:highlight w:val="none"/>
        </w:rPr>
      </w:pPr>
    </w:p>
    <w:p>
      <w:pPr>
        <w:widowControl/>
        <w:autoSpaceDE w:val="0"/>
        <w:autoSpaceDN w:val="0"/>
        <w:adjustRightInd w:val="0"/>
        <w:spacing w:before="120" w:after="120" w:line="440" w:lineRule="exact"/>
        <w:ind w:right="-481"/>
        <w:jc w:val="center"/>
        <w:rPr>
          <w:rFonts w:ascii="仿宋" w:hAnsi="仿宋" w:eastAsia="仿宋" w:cs="宋体"/>
          <w:kern w:val="1"/>
          <w:sz w:val="28"/>
          <w:szCs w:val="28"/>
          <w:highlight w:val="none"/>
        </w:rPr>
      </w:pPr>
      <w:r>
        <w:rPr>
          <w:rFonts w:hint="eastAsia" w:ascii="仿宋" w:hAnsi="仿宋" w:eastAsia="仿宋" w:cs="宋体"/>
          <w:kern w:val="1"/>
          <w:sz w:val="28"/>
          <w:szCs w:val="28"/>
          <w:highlight w:val="none"/>
        </w:rPr>
        <w:br w:type="page"/>
      </w:r>
    </w:p>
    <w:p>
      <w:pPr>
        <w:widowControl/>
        <w:autoSpaceDE w:val="0"/>
        <w:autoSpaceDN w:val="0"/>
        <w:adjustRightInd w:val="0"/>
        <w:spacing w:before="120" w:afterLines="100" w:line="440" w:lineRule="exact"/>
        <w:ind w:right="-482"/>
        <w:jc w:val="center"/>
        <w:rPr>
          <w:rFonts w:ascii="仿宋" w:hAnsi="仿宋" w:eastAsia="仿宋"/>
          <w:kern w:val="1"/>
          <w:sz w:val="28"/>
          <w:szCs w:val="28"/>
          <w:highlight w:val="none"/>
        </w:rPr>
      </w:pPr>
      <w:r>
        <w:rPr>
          <w:rFonts w:hint="eastAsia" w:ascii="仿宋" w:hAnsi="仿宋" w:eastAsia="仿宋" w:cs="宋体"/>
          <w:kern w:val="1"/>
          <w:sz w:val="28"/>
          <w:szCs w:val="28"/>
          <w:highlight w:val="none"/>
          <w:lang w:val="en-US" w:eastAsia="zh-CN"/>
        </w:rPr>
        <w:t>十八</w:t>
      </w:r>
      <w:r>
        <w:rPr>
          <w:rFonts w:hint="eastAsia" w:ascii="仿宋" w:hAnsi="仿宋" w:eastAsia="仿宋" w:cs="宋体"/>
          <w:kern w:val="1"/>
          <w:sz w:val="28"/>
          <w:szCs w:val="28"/>
          <w:highlight w:val="none"/>
        </w:rPr>
        <w:t>、项目实施人员（主要从业人员以及其技术资格）一览表</w:t>
      </w:r>
    </w:p>
    <w:tbl>
      <w:tblPr>
        <w:tblStyle w:val="1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31"/>
        <w:gridCol w:w="1371"/>
        <w:gridCol w:w="1371"/>
        <w:gridCol w:w="1958"/>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128" w:type="dxa"/>
            <w:tcMar>
              <w:top w:w="100" w:type="dxa"/>
              <w:right w:w="100" w:type="dxa"/>
            </w:tcMar>
            <w:vAlign w:val="center"/>
          </w:tcPr>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姓</w:t>
            </w:r>
            <w:r>
              <w:rPr>
                <w:rStyle w:val="18"/>
                <w:sz w:val="24"/>
                <w:szCs w:val="24"/>
                <w:highlight w:val="none"/>
              </w:rPr>
              <w:t xml:space="preserve">  </w:t>
            </w:r>
            <w:r>
              <w:rPr>
                <w:rStyle w:val="18"/>
                <w:rFonts w:hint="eastAsia"/>
                <w:sz w:val="24"/>
                <w:szCs w:val="24"/>
                <w:highlight w:val="none"/>
              </w:rPr>
              <w:t>名</w:t>
            </w:r>
          </w:p>
        </w:tc>
        <w:tc>
          <w:tcPr>
            <w:tcW w:w="1531" w:type="dxa"/>
            <w:tcMar>
              <w:top w:w="100" w:type="dxa"/>
              <w:right w:w="100" w:type="dxa"/>
            </w:tcMar>
            <w:vAlign w:val="center"/>
          </w:tcPr>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职务</w:t>
            </w:r>
          </w:p>
        </w:tc>
        <w:tc>
          <w:tcPr>
            <w:tcW w:w="1371" w:type="dxa"/>
            <w:tcMar>
              <w:top w:w="100" w:type="dxa"/>
              <w:right w:w="100" w:type="dxa"/>
            </w:tcMar>
            <w:vAlign w:val="center"/>
          </w:tcPr>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专业技</w:t>
            </w:r>
          </w:p>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术资格</w:t>
            </w:r>
          </w:p>
        </w:tc>
        <w:tc>
          <w:tcPr>
            <w:tcW w:w="1371" w:type="dxa"/>
            <w:tcMar>
              <w:top w:w="100" w:type="dxa"/>
              <w:right w:w="100" w:type="dxa"/>
            </w:tcMar>
            <w:vAlign w:val="center"/>
          </w:tcPr>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证书</w:t>
            </w:r>
          </w:p>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编号</w:t>
            </w:r>
          </w:p>
        </w:tc>
        <w:tc>
          <w:tcPr>
            <w:tcW w:w="1958" w:type="dxa"/>
            <w:tcMar>
              <w:top w:w="100" w:type="dxa"/>
              <w:right w:w="100" w:type="dxa"/>
            </w:tcMar>
            <w:vAlign w:val="center"/>
          </w:tcPr>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参加本单位工作时间</w:t>
            </w:r>
          </w:p>
        </w:tc>
        <w:tc>
          <w:tcPr>
            <w:tcW w:w="2321" w:type="dxa"/>
            <w:tcMar>
              <w:top w:w="100" w:type="dxa"/>
              <w:right w:w="100" w:type="dxa"/>
            </w:tcMar>
            <w:vAlign w:val="center"/>
          </w:tcPr>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劳动合</w:t>
            </w:r>
          </w:p>
          <w:p>
            <w:pPr>
              <w:widowControl/>
              <w:autoSpaceDE w:val="0"/>
              <w:autoSpaceDN w:val="0"/>
              <w:adjustRightInd w:val="0"/>
              <w:spacing w:before="120" w:after="50"/>
              <w:jc w:val="center"/>
              <w:rPr>
                <w:rStyle w:val="18"/>
                <w:sz w:val="24"/>
                <w:szCs w:val="24"/>
                <w:highlight w:val="none"/>
              </w:rPr>
            </w:pPr>
            <w:r>
              <w:rPr>
                <w:rStyle w:val="18"/>
                <w:rFonts w:hint="eastAsia"/>
                <w:sz w:val="24"/>
                <w:szCs w:val="24"/>
                <w:highlight w:val="none"/>
              </w:rPr>
              <w:t>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ind w:left="5250"/>
              <w:rPr>
                <w:rFonts w:ascii="仿宋" w:hAnsi="仿宋" w:eastAsia="仿宋"/>
                <w:b/>
                <w:bCs/>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highlight w:val="none"/>
              </w:rPr>
            </w:pPr>
          </w:p>
        </w:tc>
      </w:tr>
    </w:tbl>
    <w:p>
      <w:pPr>
        <w:widowControl/>
        <w:autoSpaceDE w:val="0"/>
        <w:autoSpaceDN w:val="0"/>
        <w:adjustRightInd w:val="0"/>
        <w:spacing w:line="440" w:lineRule="exact"/>
        <w:rPr>
          <w:rFonts w:ascii="仿宋" w:hAnsi="仿宋" w:eastAsia="仿宋"/>
          <w:sz w:val="24"/>
          <w:szCs w:val="24"/>
          <w:highlight w:val="none"/>
        </w:rPr>
      </w:pPr>
      <w:r>
        <w:rPr>
          <w:rFonts w:hint="eastAsia" w:ascii="仿宋" w:hAnsi="仿宋" w:eastAsia="仿宋" w:cs="仿宋"/>
          <w:kern w:val="1"/>
          <w:sz w:val="24"/>
          <w:szCs w:val="24"/>
          <w:highlight w:val="none"/>
        </w:rPr>
        <w:t>注：在填写时，如本表格不适合投标单位的实际情况，可根据本表格式自行制表填写。</w:t>
      </w:r>
    </w:p>
    <w:p>
      <w:pPr>
        <w:spacing w:line="440" w:lineRule="exact"/>
        <w:ind w:firstLine="4108" w:firstLineChars="1712"/>
        <w:rPr>
          <w:rFonts w:ascii="仿宋" w:hAnsi="仿宋" w:eastAsia="仿宋"/>
          <w:sz w:val="24"/>
          <w:szCs w:val="24"/>
          <w:highlight w:val="none"/>
        </w:rPr>
      </w:pPr>
    </w:p>
    <w:p>
      <w:pPr>
        <w:spacing w:line="440" w:lineRule="exact"/>
        <w:ind w:firstLine="4108" w:firstLineChars="1712"/>
        <w:rPr>
          <w:rFonts w:ascii="仿宋" w:hAnsi="仿宋" w:eastAsia="仿宋"/>
          <w:sz w:val="24"/>
          <w:szCs w:val="24"/>
          <w:highlight w:val="none"/>
        </w:rPr>
      </w:pP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pPr>
        <w:widowControl/>
        <w:autoSpaceDE w:val="0"/>
        <w:autoSpaceDN w:val="0"/>
        <w:adjustRightInd w:val="0"/>
        <w:spacing w:line="440" w:lineRule="exact"/>
        <w:ind w:firstLine="4080" w:firstLineChars="1700"/>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widowControl/>
        <w:autoSpaceDE w:val="0"/>
        <w:autoSpaceDN w:val="0"/>
        <w:adjustRightInd w:val="0"/>
        <w:spacing w:line="440" w:lineRule="exact"/>
        <w:rPr>
          <w:rFonts w:ascii="仿宋" w:hAnsi="仿宋" w:eastAsia="仿宋" w:cs="仿宋"/>
          <w:kern w:val="1"/>
          <w:highlight w:val="none"/>
        </w:rPr>
      </w:pPr>
      <w:r>
        <w:rPr>
          <w:rFonts w:hint="eastAsia" w:ascii="仿宋" w:hAnsi="仿宋" w:eastAsia="仿宋" w:cs="仿宋"/>
          <w:kern w:val="1"/>
          <w:highlight w:val="none"/>
        </w:rPr>
        <w:br w:type="page"/>
      </w:r>
    </w:p>
    <w:p>
      <w:pPr>
        <w:widowControl/>
        <w:autoSpaceDE w:val="0"/>
        <w:autoSpaceDN w:val="0"/>
        <w:adjustRightInd w:val="0"/>
        <w:spacing w:afterLines="100" w:line="440" w:lineRule="exact"/>
        <w:jc w:val="center"/>
        <w:rPr>
          <w:rFonts w:ascii="仿宋" w:hAnsi="仿宋" w:eastAsia="仿宋" w:cs="仿宋"/>
          <w:kern w:val="1"/>
          <w:highlight w:val="none"/>
        </w:rPr>
      </w:pPr>
      <w:r>
        <w:rPr>
          <w:rFonts w:hint="eastAsia" w:ascii="仿宋" w:hAnsi="仿宋" w:eastAsia="仿宋" w:cs="仿宋"/>
          <w:kern w:val="1"/>
          <w:sz w:val="28"/>
          <w:szCs w:val="28"/>
          <w:highlight w:val="none"/>
          <w:lang w:val="en-US" w:eastAsia="zh-CN"/>
        </w:rPr>
        <w:t>十九</w:t>
      </w:r>
      <w:r>
        <w:rPr>
          <w:rFonts w:hint="eastAsia" w:ascii="仿宋" w:hAnsi="仿宋" w:eastAsia="仿宋" w:cs="仿宋"/>
          <w:kern w:val="1"/>
          <w:sz w:val="28"/>
          <w:szCs w:val="28"/>
          <w:highlight w:val="none"/>
        </w:rPr>
        <w:t>、</w:t>
      </w:r>
      <w:r>
        <w:rPr>
          <w:rStyle w:val="18"/>
          <w:rFonts w:hint="eastAsia"/>
          <w:sz w:val="28"/>
          <w:szCs w:val="28"/>
          <w:highlight w:val="none"/>
        </w:rPr>
        <w:t>保证供货周期的组织方案以及人力资源安排</w:t>
      </w:r>
    </w:p>
    <w:p>
      <w:pPr>
        <w:widowControl/>
        <w:autoSpaceDE w:val="0"/>
        <w:autoSpaceDN w:val="0"/>
        <w:adjustRightInd w:val="0"/>
        <w:spacing w:line="440" w:lineRule="exact"/>
        <w:rPr>
          <w:rFonts w:ascii="仿宋" w:hAnsi="仿宋" w:eastAsia="仿宋" w:cs="仿宋"/>
          <w:kern w:val="1"/>
          <w:highlight w:val="none"/>
        </w:rPr>
      </w:pPr>
    </w:p>
    <w:p>
      <w:pPr>
        <w:widowControl/>
        <w:autoSpaceDE w:val="0"/>
        <w:autoSpaceDN w:val="0"/>
        <w:adjustRightInd w:val="0"/>
        <w:spacing w:line="440" w:lineRule="exact"/>
        <w:jc w:val="center"/>
        <w:rPr>
          <w:rFonts w:ascii="仿宋" w:hAnsi="仿宋" w:eastAsia="仿宋" w:cs="宋体"/>
          <w:kern w:val="1"/>
          <w:sz w:val="28"/>
          <w:szCs w:val="28"/>
          <w:highlight w:val="none"/>
        </w:rPr>
      </w:pPr>
      <w:r>
        <w:rPr>
          <w:rFonts w:hint="eastAsia" w:ascii="仿宋" w:hAnsi="仿宋" w:eastAsia="仿宋" w:cs="宋体"/>
          <w:kern w:val="1"/>
          <w:sz w:val="28"/>
          <w:szCs w:val="28"/>
          <w:highlight w:val="none"/>
        </w:rPr>
        <w:br w:type="page"/>
      </w:r>
    </w:p>
    <w:p>
      <w:pPr>
        <w:widowControl/>
        <w:autoSpaceDE w:val="0"/>
        <w:autoSpaceDN w:val="0"/>
        <w:adjustRightInd w:val="0"/>
        <w:spacing w:line="440" w:lineRule="exact"/>
        <w:jc w:val="center"/>
        <w:rPr>
          <w:rFonts w:ascii="仿宋" w:hAnsi="仿宋" w:eastAsia="仿宋" w:cs="仿宋"/>
          <w:kern w:val="1"/>
          <w:highlight w:val="none"/>
        </w:rPr>
      </w:pPr>
      <w:r>
        <w:rPr>
          <w:rFonts w:hint="eastAsia" w:ascii="仿宋" w:hAnsi="仿宋" w:eastAsia="仿宋" w:cs="宋体"/>
          <w:kern w:val="1"/>
          <w:sz w:val="28"/>
          <w:szCs w:val="28"/>
          <w:highlight w:val="none"/>
          <w:lang w:val="en-US" w:eastAsia="zh-CN"/>
        </w:rPr>
        <w:t>二十</w:t>
      </w:r>
      <w:r>
        <w:rPr>
          <w:rFonts w:hint="eastAsia" w:ascii="仿宋" w:hAnsi="仿宋" w:eastAsia="仿宋" w:cs="宋体"/>
          <w:kern w:val="1"/>
          <w:sz w:val="28"/>
          <w:szCs w:val="28"/>
          <w:highlight w:val="none"/>
        </w:rPr>
        <w:t>、售后服务方案及承诺</w:t>
      </w:r>
    </w:p>
    <w:p>
      <w:pPr>
        <w:widowControl/>
        <w:autoSpaceDE w:val="0"/>
        <w:autoSpaceDN w:val="0"/>
        <w:adjustRightInd w:val="0"/>
        <w:spacing w:line="440" w:lineRule="exact"/>
        <w:rPr>
          <w:rFonts w:ascii="仿宋" w:hAnsi="仿宋" w:eastAsia="仿宋" w:cs="仿宋"/>
          <w:kern w:val="1"/>
          <w:highlight w:val="none"/>
        </w:rPr>
      </w:pPr>
      <w:r>
        <w:rPr>
          <w:rFonts w:hint="eastAsia" w:ascii="仿宋" w:hAnsi="仿宋" w:eastAsia="仿宋" w:cs="仿宋"/>
          <w:kern w:val="1"/>
          <w:highlight w:val="none"/>
        </w:rPr>
        <w:t>（</w:t>
      </w:r>
      <w:r>
        <w:rPr>
          <w:rFonts w:hint="eastAsia" w:ascii="仿宋" w:hAnsi="仿宋" w:eastAsia="仿宋" w:cs="仿宋"/>
          <w:sz w:val="24"/>
          <w:szCs w:val="24"/>
          <w:highlight w:val="none"/>
        </w:rPr>
        <w:t>承诺到货率、质保期、质量有问题的货物提供备品、设立专门的用户服务机构及热线、售后服务体系等，投标人自拟</w:t>
      </w:r>
      <w:r>
        <w:rPr>
          <w:rFonts w:hint="eastAsia" w:ascii="仿宋" w:hAnsi="仿宋" w:eastAsia="仿宋" w:cs="仿宋"/>
          <w:kern w:val="1"/>
          <w:highlight w:val="none"/>
        </w:rPr>
        <w:t>）</w:t>
      </w:r>
    </w:p>
    <w:p>
      <w:pPr>
        <w:widowControl/>
        <w:autoSpaceDE w:val="0"/>
        <w:autoSpaceDN w:val="0"/>
        <w:adjustRightInd w:val="0"/>
        <w:spacing w:line="440" w:lineRule="exact"/>
        <w:rPr>
          <w:rFonts w:ascii="仿宋" w:hAnsi="仿宋" w:eastAsia="仿宋" w:cs="仿宋"/>
          <w:kern w:val="1"/>
          <w:highlight w:val="none"/>
        </w:rPr>
      </w:pPr>
    </w:p>
    <w:p>
      <w:pPr>
        <w:widowControl/>
        <w:autoSpaceDE w:val="0"/>
        <w:autoSpaceDN w:val="0"/>
        <w:adjustRightInd w:val="0"/>
        <w:spacing w:before="120" w:after="120" w:line="440" w:lineRule="exact"/>
        <w:ind w:right="-481"/>
        <w:jc w:val="center"/>
        <w:rPr>
          <w:rFonts w:ascii="仿宋" w:hAnsi="仿宋" w:eastAsia="仿宋" w:cs="宋体"/>
          <w:kern w:val="1"/>
          <w:sz w:val="28"/>
          <w:szCs w:val="28"/>
          <w:highlight w:val="none"/>
        </w:rPr>
      </w:pPr>
      <w:r>
        <w:rPr>
          <w:rFonts w:hint="eastAsia" w:ascii="仿宋" w:hAnsi="仿宋" w:eastAsia="仿宋" w:cs="宋体"/>
          <w:kern w:val="1"/>
          <w:sz w:val="28"/>
          <w:szCs w:val="28"/>
          <w:highlight w:val="none"/>
        </w:rPr>
        <w:br w:type="page"/>
      </w:r>
    </w:p>
    <w:p>
      <w:pPr>
        <w:widowControl/>
        <w:autoSpaceDE w:val="0"/>
        <w:autoSpaceDN w:val="0"/>
        <w:adjustRightInd w:val="0"/>
        <w:spacing w:line="440" w:lineRule="exact"/>
        <w:jc w:val="center"/>
        <w:rPr>
          <w:rStyle w:val="18"/>
          <w:sz w:val="28"/>
          <w:szCs w:val="28"/>
          <w:highlight w:val="none"/>
        </w:rPr>
      </w:pPr>
      <w:r>
        <w:rPr>
          <w:rStyle w:val="18"/>
          <w:rFonts w:hint="eastAsia" w:eastAsia="仿宋"/>
          <w:sz w:val="28"/>
          <w:szCs w:val="28"/>
          <w:highlight w:val="none"/>
          <w:lang w:val="en-US" w:eastAsia="zh-CN"/>
        </w:rPr>
        <w:t>二十一</w:t>
      </w:r>
      <w:r>
        <w:rPr>
          <w:rStyle w:val="18"/>
          <w:rFonts w:hint="eastAsia"/>
          <w:sz w:val="28"/>
          <w:szCs w:val="28"/>
          <w:highlight w:val="none"/>
        </w:rPr>
        <w:t>、投标人需要说明的其他文件和说明</w:t>
      </w:r>
    </w:p>
    <w:p>
      <w:pPr>
        <w:widowControl/>
        <w:autoSpaceDE w:val="0"/>
        <w:autoSpaceDN w:val="0"/>
        <w:adjustRightInd w:val="0"/>
        <w:spacing w:line="440" w:lineRule="exact"/>
        <w:rPr>
          <w:rStyle w:val="18"/>
          <w:rFonts w:hint="eastAsia"/>
          <w:sz w:val="24"/>
          <w:szCs w:val="24"/>
          <w:highlight w:val="none"/>
        </w:rPr>
      </w:pPr>
      <w:r>
        <w:rPr>
          <w:rStyle w:val="18"/>
          <w:rFonts w:hint="eastAsia"/>
          <w:sz w:val="24"/>
          <w:szCs w:val="24"/>
          <w:highlight w:val="none"/>
        </w:rPr>
        <w:t>（格式自拟）</w:t>
      </w: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rPr>
          <w:rStyle w:val="18"/>
          <w:rFonts w:hint="eastAsia"/>
          <w:sz w:val="24"/>
          <w:szCs w:val="24"/>
          <w:highlight w:val="none"/>
        </w:rPr>
      </w:pPr>
    </w:p>
    <w:p>
      <w:pPr>
        <w:pStyle w:val="6"/>
        <w:ind w:left="0" w:leftChars="0" w:firstLine="0" w:firstLineChars="0"/>
        <w:rPr>
          <w:rStyle w:val="18"/>
          <w:rFonts w:hint="eastAsia" w:eastAsia="宋体"/>
          <w:sz w:val="24"/>
          <w:szCs w:val="24"/>
          <w:highlight w:val="none"/>
          <w:lang w:val="en-GB" w:eastAsia="zh-CN"/>
        </w:rPr>
      </w:pPr>
    </w:p>
    <w:sectPr>
      <w:pgSz w:w="11906" w:h="16838"/>
      <w:pgMar w:top="1440" w:right="1440" w:bottom="1440" w:left="144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F539"/>
    <w:multiLevelType w:val="singleLevel"/>
    <w:tmpl w:val="A865F539"/>
    <w:lvl w:ilvl="0" w:tentative="0">
      <w:start w:val="1"/>
      <w:numFmt w:val="upperLetter"/>
      <w:lvlText w:val="%1."/>
      <w:lvlJc w:val="left"/>
      <w:pPr>
        <w:tabs>
          <w:tab w:val="left" w:pos="312"/>
        </w:tabs>
        <w:ind w:left="70"/>
      </w:pPr>
    </w:lvl>
  </w:abstractNum>
  <w:abstractNum w:abstractNumId="1">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F1AAAEFC"/>
    <w:multiLevelType w:val="singleLevel"/>
    <w:tmpl w:val="F1AAAEFC"/>
    <w:lvl w:ilvl="0" w:tentative="0">
      <w:start w:val="14"/>
      <w:numFmt w:val="chineseCounting"/>
      <w:suff w:val="nothing"/>
      <w:lvlText w:val="%1、"/>
      <w:lvlJc w:val="left"/>
      <w:rPr>
        <w:rFonts w:hint="eastAsia"/>
      </w:rPr>
    </w:lvl>
  </w:abstractNum>
  <w:abstractNum w:abstractNumId="4">
    <w:nsid w:val="04D41DFD"/>
    <w:multiLevelType w:val="singleLevel"/>
    <w:tmpl w:val="04D41DFD"/>
    <w:lvl w:ilvl="0" w:tentative="0">
      <w:start w:val="9"/>
      <w:numFmt w:val="chineseCounting"/>
      <w:suff w:val="nothing"/>
      <w:lvlText w:val="%1、"/>
      <w:lvlJc w:val="left"/>
      <w:rPr>
        <w:rFonts w:hint="eastAsia"/>
      </w:rPr>
    </w:lvl>
  </w:abstractNum>
  <w:abstractNum w:abstractNumId="5">
    <w:nsid w:val="1224D179"/>
    <w:multiLevelType w:val="singleLevel"/>
    <w:tmpl w:val="1224D179"/>
    <w:lvl w:ilvl="0" w:tentative="0">
      <w:start w:val="3"/>
      <w:numFmt w:val="chineseCounting"/>
      <w:suff w:val="nothing"/>
      <w:lvlText w:val="%1、"/>
      <w:lvlJc w:val="left"/>
      <w:rPr>
        <w:rFonts w:hint="eastAsia"/>
      </w:rPr>
    </w:lvl>
  </w:abstractNum>
  <w:abstractNum w:abstractNumId="6">
    <w:nsid w:val="3BC6331F"/>
    <w:multiLevelType w:val="singleLevel"/>
    <w:tmpl w:val="3BC6331F"/>
    <w:lvl w:ilvl="0" w:tentative="0">
      <w:start w:val="1"/>
      <w:numFmt w:val="decimal"/>
      <w:suff w:val="nothing"/>
      <w:lvlText w:val="%1、"/>
      <w:lvlJc w:val="left"/>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FiNjg2NGFiYWY3NjAxNmNkMzMxZDYwM2ZkMmY2ZWEifQ=="/>
  </w:docVars>
  <w:rsids>
    <w:rsidRoot w:val="3390740E"/>
    <w:rsid w:val="000E5F84"/>
    <w:rsid w:val="000F69F9"/>
    <w:rsid w:val="00183D1F"/>
    <w:rsid w:val="00257221"/>
    <w:rsid w:val="002A42F1"/>
    <w:rsid w:val="003345CE"/>
    <w:rsid w:val="003F7D4E"/>
    <w:rsid w:val="00504317"/>
    <w:rsid w:val="005D68E6"/>
    <w:rsid w:val="00717D3D"/>
    <w:rsid w:val="007B6AC9"/>
    <w:rsid w:val="00821480"/>
    <w:rsid w:val="00C75F96"/>
    <w:rsid w:val="00D310F9"/>
    <w:rsid w:val="00E462C7"/>
    <w:rsid w:val="00F07841"/>
    <w:rsid w:val="01070540"/>
    <w:rsid w:val="01175585"/>
    <w:rsid w:val="01391B08"/>
    <w:rsid w:val="01415FE7"/>
    <w:rsid w:val="0153326A"/>
    <w:rsid w:val="015F4D05"/>
    <w:rsid w:val="016E15F0"/>
    <w:rsid w:val="019D59F3"/>
    <w:rsid w:val="01A122BC"/>
    <w:rsid w:val="01D82F31"/>
    <w:rsid w:val="01E65A4B"/>
    <w:rsid w:val="01EB70EB"/>
    <w:rsid w:val="01EE2956"/>
    <w:rsid w:val="01F30FC2"/>
    <w:rsid w:val="01F37548"/>
    <w:rsid w:val="01F7546E"/>
    <w:rsid w:val="01FE3195"/>
    <w:rsid w:val="020E7FC9"/>
    <w:rsid w:val="02244E15"/>
    <w:rsid w:val="02251590"/>
    <w:rsid w:val="02542E95"/>
    <w:rsid w:val="0261475F"/>
    <w:rsid w:val="026D4780"/>
    <w:rsid w:val="02702F0F"/>
    <w:rsid w:val="02B65A9C"/>
    <w:rsid w:val="02B93245"/>
    <w:rsid w:val="02CB6666"/>
    <w:rsid w:val="02D4220F"/>
    <w:rsid w:val="02D5148B"/>
    <w:rsid w:val="02D637A2"/>
    <w:rsid w:val="02F53801"/>
    <w:rsid w:val="031F6079"/>
    <w:rsid w:val="03222A2A"/>
    <w:rsid w:val="032950CF"/>
    <w:rsid w:val="032F2F44"/>
    <w:rsid w:val="034E48C7"/>
    <w:rsid w:val="035510DA"/>
    <w:rsid w:val="036B6108"/>
    <w:rsid w:val="03752E0D"/>
    <w:rsid w:val="037551E4"/>
    <w:rsid w:val="038807BB"/>
    <w:rsid w:val="03AD45BE"/>
    <w:rsid w:val="03CC4DBC"/>
    <w:rsid w:val="03D06C4D"/>
    <w:rsid w:val="03EA6160"/>
    <w:rsid w:val="03FC0286"/>
    <w:rsid w:val="04016EE0"/>
    <w:rsid w:val="041D63F5"/>
    <w:rsid w:val="042C47F4"/>
    <w:rsid w:val="043E30AA"/>
    <w:rsid w:val="04596144"/>
    <w:rsid w:val="04744645"/>
    <w:rsid w:val="04DB3B6D"/>
    <w:rsid w:val="04E516C2"/>
    <w:rsid w:val="04FB7C3B"/>
    <w:rsid w:val="05323B75"/>
    <w:rsid w:val="053B11D1"/>
    <w:rsid w:val="05432BBE"/>
    <w:rsid w:val="055612CF"/>
    <w:rsid w:val="056B7F9F"/>
    <w:rsid w:val="05710667"/>
    <w:rsid w:val="05746FC2"/>
    <w:rsid w:val="05AB6A8B"/>
    <w:rsid w:val="05D03C02"/>
    <w:rsid w:val="05D35F51"/>
    <w:rsid w:val="05E56821"/>
    <w:rsid w:val="05EF79D4"/>
    <w:rsid w:val="05F97384"/>
    <w:rsid w:val="060807D0"/>
    <w:rsid w:val="062A581B"/>
    <w:rsid w:val="06320521"/>
    <w:rsid w:val="0632635B"/>
    <w:rsid w:val="064578CD"/>
    <w:rsid w:val="06510F22"/>
    <w:rsid w:val="068C5DE8"/>
    <w:rsid w:val="069232A2"/>
    <w:rsid w:val="06991BD4"/>
    <w:rsid w:val="06A12303"/>
    <w:rsid w:val="06B10804"/>
    <w:rsid w:val="06BE4464"/>
    <w:rsid w:val="06BF698D"/>
    <w:rsid w:val="06C14BEB"/>
    <w:rsid w:val="06EA3448"/>
    <w:rsid w:val="06F74826"/>
    <w:rsid w:val="070C1791"/>
    <w:rsid w:val="07163664"/>
    <w:rsid w:val="07335318"/>
    <w:rsid w:val="07431E20"/>
    <w:rsid w:val="07481B6A"/>
    <w:rsid w:val="07762DFC"/>
    <w:rsid w:val="07C66721"/>
    <w:rsid w:val="07D21C55"/>
    <w:rsid w:val="07E53F09"/>
    <w:rsid w:val="07E94B24"/>
    <w:rsid w:val="080003BB"/>
    <w:rsid w:val="080C2673"/>
    <w:rsid w:val="081B03FF"/>
    <w:rsid w:val="08255F0D"/>
    <w:rsid w:val="083660F9"/>
    <w:rsid w:val="083C5DB1"/>
    <w:rsid w:val="08543F95"/>
    <w:rsid w:val="087211AD"/>
    <w:rsid w:val="08733318"/>
    <w:rsid w:val="08736E17"/>
    <w:rsid w:val="08AE079C"/>
    <w:rsid w:val="08BB7D2B"/>
    <w:rsid w:val="08C611A2"/>
    <w:rsid w:val="08CF0CCF"/>
    <w:rsid w:val="08ED168F"/>
    <w:rsid w:val="08F54CBF"/>
    <w:rsid w:val="08FB50E9"/>
    <w:rsid w:val="0908276D"/>
    <w:rsid w:val="0929339D"/>
    <w:rsid w:val="09307D48"/>
    <w:rsid w:val="093C2B8B"/>
    <w:rsid w:val="09423F74"/>
    <w:rsid w:val="0949693F"/>
    <w:rsid w:val="095E7F80"/>
    <w:rsid w:val="096114E9"/>
    <w:rsid w:val="097207A7"/>
    <w:rsid w:val="097B5705"/>
    <w:rsid w:val="099C2425"/>
    <w:rsid w:val="09AC6560"/>
    <w:rsid w:val="09B21BFC"/>
    <w:rsid w:val="09CE39D9"/>
    <w:rsid w:val="0A014CC5"/>
    <w:rsid w:val="0A117773"/>
    <w:rsid w:val="0A163389"/>
    <w:rsid w:val="0A3E4F9F"/>
    <w:rsid w:val="0A6B35E6"/>
    <w:rsid w:val="0A6F2814"/>
    <w:rsid w:val="0A7260F8"/>
    <w:rsid w:val="0A79469D"/>
    <w:rsid w:val="0A826E25"/>
    <w:rsid w:val="0A8A2F8A"/>
    <w:rsid w:val="0A99458C"/>
    <w:rsid w:val="0A997BCB"/>
    <w:rsid w:val="0AA930A8"/>
    <w:rsid w:val="0AC26A55"/>
    <w:rsid w:val="0AD1533C"/>
    <w:rsid w:val="0AE012A0"/>
    <w:rsid w:val="0AE96C40"/>
    <w:rsid w:val="0AF522F6"/>
    <w:rsid w:val="0B2039EA"/>
    <w:rsid w:val="0B2125EB"/>
    <w:rsid w:val="0B346668"/>
    <w:rsid w:val="0B574100"/>
    <w:rsid w:val="0B74741F"/>
    <w:rsid w:val="0B8C60D9"/>
    <w:rsid w:val="0BB63E43"/>
    <w:rsid w:val="0BC35275"/>
    <w:rsid w:val="0BCA0D2D"/>
    <w:rsid w:val="0BCE15C6"/>
    <w:rsid w:val="0BD10911"/>
    <w:rsid w:val="0BD466FD"/>
    <w:rsid w:val="0BE3399B"/>
    <w:rsid w:val="0BE837C1"/>
    <w:rsid w:val="0BFB56F7"/>
    <w:rsid w:val="0C1116C9"/>
    <w:rsid w:val="0C183C81"/>
    <w:rsid w:val="0C1B5F64"/>
    <w:rsid w:val="0C2A1362"/>
    <w:rsid w:val="0C472212"/>
    <w:rsid w:val="0C8218FF"/>
    <w:rsid w:val="0C862A2E"/>
    <w:rsid w:val="0C947D72"/>
    <w:rsid w:val="0C9D0E7A"/>
    <w:rsid w:val="0C9E5B95"/>
    <w:rsid w:val="0CA84FED"/>
    <w:rsid w:val="0CAC56D3"/>
    <w:rsid w:val="0CC53AF0"/>
    <w:rsid w:val="0CC57E17"/>
    <w:rsid w:val="0CCC42D6"/>
    <w:rsid w:val="0CD20FBC"/>
    <w:rsid w:val="0CDC6477"/>
    <w:rsid w:val="0CE70B53"/>
    <w:rsid w:val="0CEA7D08"/>
    <w:rsid w:val="0D0267DB"/>
    <w:rsid w:val="0D103EF7"/>
    <w:rsid w:val="0D1B505A"/>
    <w:rsid w:val="0D1B6BD4"/>
    <w:rsid w:val="0D1F2BE5"/>
    <w:rsid w:val="0D870673"/>
    <w:rsid w:val="0D9F609E"/>
    <w:rsid w:val="0DC12596"/>
    <w:rsid w:val="0DCA5649"/>
    <w:rsid w:val="0DD90D2A"/>
    <w:rsid w:val="0DE235C5"/>
    <w:rsid w:val="0DEC7D15"/>
    <w:rsid w:val="0E023EE8"/>
    <w:rsid w:val="0E125859"/>
    <w:rsid w:val="0E344C14"/>
    <w:rsid w:val="0E4B4C2C"/>
    <w:rsid w:val="0E4B63E2"/>
    <w:rsid w:val="0E5F1184"/>
    <w:rsid w:val="0E66233C"/>
    <w:rsid w:val="0E7304E4"/>
    <w:rsid w:val="0E9276B1"/>
    <w:rsid w:val="0ED0174A"/>
    <w:rsid w:val="0ED57C79"/>
    <w:rsid w:val="0EEC4D96"/>
    <w:rsid w:val="0F447544"/>
    <w:rsid w:val="0F501231"/>
    <w:rsid w:val="0F530DBF"/>
    <w:rsid w:val="0F566FA2"/>
    <w:rsid w:val="0F5E7569"/>
    <w:rsid w:val="0F8310EE"/>
    <w:rsid w:val="0F963B27"/>
    <w:rsid w:val="0F984437"/>
    <w:rsid w:val="0FA830CD"/>
    <w:rsid w:val="0FAD3B2A"/>
    <w:rsid w:val="0FD6081C"/>
    <w:rsid w:val="0FE33A4D"/>
    <w:rsid w:val="0FFD654C"/>
    <w:rsid w:val="10003075"/>
    <w:rsid w:val="103D44C2"/>
    <w:rsid w:val="10496D35"/>
    <w:rsid w:val="104E10D6"/>
    <w:rsid w:val="10596505"/>
    <w:rsid w:val="10656094"/>
    <w:rsid w:val="10756B4C"/>
    <w:rsid w:val="107D54B5"/>
    <w:rsid w:val="108038C1"/>
    <w:rsid w:val="10911D53"/>
    <w:rsid w:val="109C5C98"/>
    <w:rsid w:val="10A00624"/>
    <w:rsid w:val="10A2208C"/>
    <w:rsid w:val="10BB2BCF"/>
    <w:rsid w:val="10DD7D2D"/>
    <w:rsid w:val="10F539FE"/>
    <w:rsid w:val="1109016A"/>
    <w:rsid w:val="110A7B20"/>
    <w:rsid w:val="11212114"/>
    <w:rsid w:val="11236A99"/>
    <w:rsid w:val="114855C9"/>
    <w:rsid w:val="114900F8"/>
    <w:rsid w:val="11491476"/>
    <w:rsid w:val="116332AF"/>
    <w:rsid w:val="117F262B"/>
    <w:rsid w:val="117F688B"/>
    <w:rsid w:val="1191204D"/>
    <w:rsid w:val="11A06393"/>
    <w:rsid w:val="11A960ED"/>
    <w:rsid w:val="11AD7CE2"/>
    <w:rsid w:val="11F800D4"/>
    <w:rsid w:val="11FE076A"/>
    <w:rsid w:val="122074B8"/>
    <w:rsid w:val="122F2C62"/>
    <w:rsid w:val="12313FA7"/>
    <w:rsid w:val="12346111"/>
    <w:rsid w:val="12485935"/>
    <w:rsid w:val="125674F8"/>
    <w:rsid w:val="1270734D"/>
    <w:rsid w:val="12740DBB"/>
    <w:rsid w:val="128955F1"/>
    <w:rsid w:val="128979BF"/>
    <w:rsid w:val="12B14FCC"/>
    <w:rsid w:val="12B952F9"/>
    <w:rsid w:val="12C37788"/>
    <w:rsid w:val="12FF3845"/>
    <w:rsid w:val="130A5013"/>
    <w:rsid w:val="13133FCF"/>
    <w:rsid w:val="132F46EA"/>
    <w:rsid w:val="13315C15"/>
    <w:rsid w:val="13640C2C"/>
    <w:rsid w:val="13720110"/>
    <w:rsid w:val="13764281"/>
    <w:rsid w:val="138F3179"/>
    <w:rsid w:val="13A2736A"/>
    <w:rsid w:val="13B93367"/>
    <w:rsid w:val="13B96A5B"/>
    <w:rsid w:val="13DE1DCC"/>
    <w:rsid w:val="13F42390"/>
    <w:rsid w:val="13FA4DCC"/>
    <w:rsid w:val="13FD5ED0"/>
    <w:rsid w:val="14083CCE"/>
    <w:rsid w:val="140D2787"/>
    <w:rsid w:val="1431124A"/>
    <w:rsid w:val="143570B8"/>
    <w:rsid w:val="14506409"/>
    <w:rsid w:val="145265C5"/>
    <w:rsid w:val="145F5CED"/>
    <w:rsid w:val="14723C15"/>
    <w:rsid w:val="147240DC"/>
    <w:rsid w:val="14873CD3"/>
    <w:rsid w:val="1493309E"/>
    <w:rsid w:val="149F2995"/>
    <w:rsid w:val="14A34B4D"/>
    <w:rsid w:val="14B1350D"/>
    <w:rsid w:val="14C43FCC"/>
    <w:rsid w:val="14C5798B"/>
    <w:rsid w:val="14D17AC5"/>
    <w:rsid w:val="150F33B2"/>
    <w:rsid w:val="152E3182"/>
    <w:rsid w:val="15330703"/>
    <w:rsid w:val="153642B2"/>
    <w:rsid w:val="15395E74"/>
    <w:rsid w:val="154C6E75"/>
    <w:rsid w:val="15522AA8"/>
    <w:rsid w:val="15535782"/>
    <w:rsid w:val="15563035"/>
    <w:rsid w:val="15636F6C"/>
    <w:rsid w:val="156E495F"/>
    <w:rsid w:val="15904BD1"/>
    <w:rsid w:val="159653F6"/>
    <w:rsid w:val="159A763D"/>
    <w:rsid w:val="15D265B1"/>
    <w:rsid w:val="15D71B05"/>
    <w:rsid w:val="15F24AA9"/>
    <w:rsid w:val="15F7347C"/>
    <w:rsid w:val="1605282A"/>
    <w:rsid w:val="160D62DB"/>
    <w:rsid w:val="162978A1"/>
    <w:rsid w:val="162B6AFB"/>
    <w:rsid w:val="162F2805"/>
    <w:rsid w:val="163D3672"/>
    <w:rsid w:val="166A720D"/>
    <w:rsid w:val="16A70ED7"/>
    <w:rsid w:val="16C36C63"/>
    <w:rsid w:val="16D21901"/>
    <w:rsid w:val="16D677EB"/>
    <w:rsid w:val="172719AB"/>
    <w:rsid w:val="175E0E32"/>
    <w:rsid w:val="17672E19"/>
    <w:rsid w:val="176C79DE"/>
    <w:rsid w:val="177A0E1F"/>
    <w:rsid w:val="177A4DE4"/>
    <w:rsid w:val="179A7F22"/>
    <w:rsid w:val="17D06426"/>
    <w:rsid w:val="17D67296"/>
    <w:rsid w:val="17D763C2"/>
    <w:rsid w:val="17DB3467"/>
    <w:rsid w:val="17E019C9"/>
    <w:rsid w:val="17FF3DE1"/>
    <w:rsid w:val="180D4289"/>
    <w:rsid w:val="18280AEF"/>
    <w:rsid w:val="1828551D"/>
    <w:rsid w:val="182B24D0"/>
    <w:rsid w:val="186D436E"/>
    <w:rsid w:val="1893035F"/>
    <w:rsid w:val="18A62CFB"/>
    <w:rsid w:val="18A9254F"/>
    <w:rsid w:val="18AD4955"/>
    <w:rsid w:val="18B875FE"/>
    <w:rsid w:val="18C91115"/>
    <w:rsid w:val="18ED0502"/>
    <w:rsid w:val="18ED27E5"/>
    <w:rsid w:val="18F35DEF"/>
    <w:rsid w:val="18FA252A"/>
    <w:rsid w:val="19001E90"/>
    <w:rsid w:val="191743CE"/>
    <w:rsid w:val="19267F8A"/>
    <w:rsid w:val="19346493"/>
    <w:rsid w:val="1938125B"/>
    <w:rsid w:val="19466F5D"/>
    <w:rsid w:val="195D2117"/>
    <w:rsid w:val="195D5B5D"/>
    <w:rsid w:val="195E62EC"/>
    <w:rsid w:val="197E79E0"/>
    <w:rsid w:val="19824B1D"/>
    <w:rsid w:val="19832915"/>
    <w:rsid w:val="198B3288"/>
    <w:rsid w:val="199A751A"/>
    <w:rsid w:val="199D34CE"/>
    <w:rsid w:val="19BA7280"/>
    <w:rsid w:val="19D23783"/>
    <w:rsid w:val="19D86E3E"/>
    <w:rsid w:val="19DE6130"/>
    <w:rsid w:val="1A1E72ED"/>
    <w:rsid w:val="1A5D0081"/>
    <w:rsid w:val="1A6B3A9A"/>
    <w:rsid w:val="1A6E2F19"/>
    <w:rsid w:val="1A7B306F"/>
    <w:rsid w:val="1A806848"/>
    <w:rsid w:val="1A814826"/>
    <w:rsid w:val="1A877C75"/>
    <w:rsid w:val="1A8D5023"/>
    <w:rsid w:val="1A921E3C"/>
    <w:rsid w:val="1A996EE3"/>
    <w:rsid w:val="1A9B4D59"/>
    <w:rsid w:val="1AA651E6"/>
    <w:rsid w:val="1AAE51B4"/>
    <w:rsid w:val="1AD64CAF"/>
    <w:rsid w:val="1AEA43A3"/>
    <w:rsid w:val="1AFA0C51"/>
    <w:rsid w:val="1AFE4EC5"/>
    <w:rsid w:val="1B2C79B8"/>
    <w:rsid w:val="1B47553D"/>
    <w:rsid w:val="1B5355BA"/>
    <w:rsid w:val="1B624BD0"/>
    <w:rsid w:val="1B817614"/>
    <w:rsid w:val="1B8204F5"/>
    <w:rsid w:val="1B9253A3"/>
    <w:rsid w:val="1BBD16AB"/>
    <w:rsid w:val="1BD24A3B"/>
    <w:rsid w:val="1BD635E7"/>
    <w:rsid w:val="1BE20BDB"/>
    <w:rsid w:val="1C1556A6"/>
    <w:rsid w:val="1C6C3CA4"/>
    <w:rsid w:val="1C8360BC"/>
    <w:rsid w:val="1C8506AB"/>
    <w:rsid w:val="1C900E01"/>
    <w:rsid w:val="1C9D7063"/>
    <w:rsid w:val="1CAF1A24"/>
    <w:rsid w:val="1CB87044"/>
    <w:rsid w:val="1CBF1AAB"/>
    <w:rsid w:val="1CBF3AA6"/>
    <w:rsid w:val="1CC5781E"/>
    <w:rsid w:val="1CCB4714"/>
    <w:rsid w:val="1CEE58A5"/>
    <w:rsid w:val="1CF2640C"/>
    <w:rsid w:val="1D065A97"/>
    <w:rsid w:val="1D0A3BF7"/>
    <w:rsid w:val="1D161258"/>
    <w:rsid w:val="1D262F1B"/>
    <w:rsid w:val="1D305A28"/>
    <w:rsid w:val="1D3515C9"/>
    <w:rsid w:val="1D47018A"/>
    <w:rsid w:val="1D504947"/>
    <w:rsid w:val="1D5A22AC"/>
    <w:rsid w:val="1D603631"/>
    <w:rsid w:val="1D614C1E"/>
    <w:rsid w:val="1D723B16"/>
    <w:rsid w:val="1D7A35D1"/>
    <w:rsid w:val="1D877F6B"/>
    <w:rsid w:val="1D9341AB"/>
    <w:rsid w:val="1DA3608C"/>
    <w:rsid w:val="1DBE4CB0"/>
    <w:rsid w:val="1DCA48A3"/>
    <w:rsid w:val="1DDE073E"/>
    <w:rsid w:val="1DDE453E"/>
    <w:rsid w:val="1DEF3A5A"/>
    <w:rsid w:val="1E04051A"/>
    <w:rsid w:val="1E344AFA"/>
    <w:rsid w:val="1E4002A3"/>
    <w:rsid w:val="1E414EFE"/>
    <w:rsid w:val="1E6F0FA6"/>
    <w:rsid w:val="1E7F1AFC"/>
    <w:rsid w:val="1E8723AC"/>
    <w:rsid w:val="1E9224A7"/>
    <w:rsid w:val="1EAA2EA9"/>
    <w:rsid w:val="1EAD1413"/>
    <w:rsid w:val="1EB23E31"/>
    <w:rsid w:val="1EBD7021"/>
    <w:rsid w:val="1EC4120D"/>
    <w:rsid w:val="1EC50873"/>
    <w:rsid w:val="1EC9771A"/>
    <w:rsid w:val="1ECC13D5"/>
    <w:rsid w:val="1ECC332E"/>
    <w:rsid w:val="1EEB6304"/>
    <w:rsid w:val="1F004906"/>
    <w:rsid w:val="1F091C2E"/>
    <w:rsid w:val="1F0F2CAA"/>
    <w:rsid w:val="1F0F3AC4"/>
    <w:rsid w:val="1F100342"/>
    <w:rsid w:val="1F182CC6"/>
    <w:rsid w:val="1F2A1D94"/>
    <w:rsid w:val="1F3B52CF"/>
    <w:rsid w:val="1F791DEE"/>
    <w:rsid w:val="1F89604C"/>
    <w:rsid w:val="1F9537B1"/>
    <w:rsid w:val="1F9A6949"/>
    <w:rsid w:val="1F9E2A5F"/>
    <w:rsid w:val="1FA34011"/>
    <w:rsid w:val="1FB90384"/>
    <w:rsid w:val="1FBC7945"/>
    <w:rsid w:val="1FC15CDC"/>
    <w:rsid w:val="1FDB4480"/>
    <w:rsid w:val="1FF82C2C"/>
    <w:rsid w:val="1FFA0403"/>
    <w:rsid w:val="201A219E"/>
    <w:rsid w:val="201A5E0D"/>
    <w:rsid w:val="202558E6"/>
    <w:rsid w:val="202F3F1B"/>
    <w:rsid w:val="20356666"/>
    <w:rsid w:val="2043206D"/>
    <w:rsid w:val="204A4D98"/>
    <w:rsid w:val="20684794"/>
    <w:rsid w:val="209963FC"/>
    <w:rsid w:val="209C2290"/>
    <w:rsid w:val="209F17AE"/>
    <w:rsid w:val="20AD5F53"/>
    <w:rsid w:val="20C633DE"/>
    <w:rsid w:val="20D220D6"/>
    <w:rsid w:val="20D27B3D"/>
    <w:rsid w:val="20DC4B45"/>
    <w:rsid w:val="20EA2F22"/>
    <w:rsid w:val="21215F19"/>
    <w:rsid w:val="213A2764"/>
    <w:rsid w:val="21417C0C"/>
    <w:rsid w:val="21591B8A"/>
    <w:rsid w:val="21784EEB"/>
    <w:rsid w:val="218339B2"/>
    <w:rsid w:val="21925ED0"/>
    <w:rsid w:val="21A5397D"/>
    <w:rsid w:val="21A66DA0"/>
    <w:rsid w:val="21A67E33"/>
    <w:rsid w:val="21B270B5"/>
    <w:rsid w:val="21B31565"/>
    <w:rsid w:val="21C034E1"/>
    <w:rsid w:val="21C14E47"/>
    <w:rsid w:val="21C4176D"/>
    <w:rsid w:val="21E60B31"/>
    <w:rsid w:val="21E84CB9"/>
    <w:rsid w:val="21EC2697"/>
    <w:rsid w:val="225E028A"/>
    <w:rsid w:val="22664D98"/>
    <w:rsid w:val="22677FF9"/>
    <w:rsid w:val="22681568"/>
    <w:rsid w:val="22821DF8"/>
    <w:rsid w:val="228B537C"/>
    <w:rsid w:val="22A27EB2"/>
    <w:rsid w:val="22C22238"/>
    <w:rsid w:val="22F14D4B"/>
    <w:rsid w:val="230A5B58"/>
    <w:rsid w:val="230C63E4"/>
    <w:rsid w:val="23176E7F"/>
    <w:rsid w:val="23234ABF"/>
    <w:rsid w:val="23280701"/>
    <w:rsid w:val="235643A6"/>
    <w:rsid w:val="235F7E10"/>
    <w:rsid w:val="23612F5B"/>
    <w:rsid w:val="23974089"/>
    <w:rsid w:val="239D482D"/>
    <w:rsid w:val="23A5444E"/>
    <w:rsid w:val="23B7059F"/>
    <w:rsid w:val="23B73DEC"/>
    <w:rsid w:val="23B8310C"/>
    <w:rsid w:val="23E96AE2"/>
    <w:rsid w:val="2405544A"/>
    <w:rsid w:val="2409179A"/>
    <w:rsid w:val="24100FC7"/>
    <w:rsid w:val="241758E3"/>
    <w:rsid w:val="24230DED"/>
    <w:rsid w:val="242B4894"/>
    <w:rsid w:val="243A5990"/>
    <w:rsid w:val="243C5298"/>
    <w:rsid w:val="24462D8D"/>
    <w:rsid w:val="244D095E"/>
    <w:rsid w:val="244E574D"/>
    <w:rsid w:val="245448EF"/>
    <w:rsid w:val="245F77CA"/>
    <w:rsid w:val="248C70B9"/>
    <w:rsid w:val="248D2864"/>
    <w:rsid w:val="24A56241"/>
    <w:rsid w:val="24A62CC5"/>
    <w:rsid w:val="24B34A6B"/>
    <w:rsid w:val="24BA3512"/>
    <w:rsid w:val="24DF5C4D"/>
    <w:rsid w:val="24E773E9"/>
    <w:rsid w:val="24F70EEB"/>
    <w:rsid w:val="24FF7695"/>
    <w:rsid w:val="25072AA2"/>
    <w:rsid w:val="25075964"/>
    <w:rsid w:val="251D52EB"/>
    <w:rsid w:val="252F3C1C"/>
    <w:rsid w:val="25302E70"/>
    <w:rsid w:val="2547757B"/>
    <w:rsid w:val="25497021"/>
    <w:rsid w:val="255203D9"/>
    <w:rsid w:val="25671EF2"/>
    <w:rsid w:val="258A4DB4"/>
    <w:rsid w:val="258E032F"/>
    <w:rsid w:val="25953D21"/>
    <w:rsid w:val="2598608C"/>
    <w:rsid w:val="259D31A0"/>
    <w:rsid w:val="259D6ED5"/>
    <w:rsid w:val="25A07DE4"/>
    <w:rsid w:val="25DB3872"/>
    <w:rsid w:val="25DE43E2"/>
    <w:rsid w:val="26063115"/>
    <w:rsid w:val="26094FF8"/>
    <w:rsid w:val="260F2E60"/>
    <w:rsid w:val="26256535"/>
    <w:rsid w:val="263838C1"/>
    <w:rsid w:val="26882B9F"/>
    <w:rsid w:val="26906977"/>
    <w:rsid w:val="26965C29"/>
    <w:rsid w:val="26970B20"/>
    <w:rsid w:val="26A279BA"/>
    <w:rsid w:val="26B40FBC"/>
    <w:rsid w:val="26BA1553"/>
    <w:rsid w:val="26C47C06"/>
    <w:rsid w:val="26C54908"/>
    <w:rsid w:val="26D96290"/>
    <w:rsid w:val="26E00A85"/>
    <w:rsid w:val="26FB5B38"/>
    <w:rsid w:val="27050A1B"/>
    <w:rsid w:val="27093095"/>
    <w:rsid w:val="272727BE"/>
    <w:rsid w:val="27491752"/>
    <w:rsid w:val="2759588C"/>
    <w:rsid w:val="275C5CD6"/>
    <w:rsid w:val="27852436"/>
    <w:rsid w:val="27893E69"/>
    <w:rsid w:val="27946DAA"/>
    <w:rsid w:val="279574D4"/>
    <w:rsid w:val="27BC0290"/>
    <w:rsid w:val="27C10ACA"/>
    <w:rsid w:val="27CB0E9C"/>
    <w:rsid w:val="27CC24BE"/>
    <w:rsid w:val="27D15AFC"/>
    <w:rsid w:val="27E47068"/>
    <w:rsid w:val="27EE5BA5"/>
    <w:rsid w:val="28017B69"/>
    <w:rsid w:val="28346222"/>
    <w:rsid w:val="283822D6"/>
    <w:rsid w:val="28397C62"/>
    <w:rsid w:val="289A1DD6"/>
    <w:rsid w:val="28A9720A"/>
    <w:rsid w:val="28C92869"/>
    <w:rsid w:val="28D53702"/>
    <w:rsid w:val="28D54C02"/>
    <w:rsid w:val="28E3740A"/>
    <w:rsid w:val="28E453FC"/>
    <w:rsid w:val="29121F00"/>
    <w:rsid w:val="2917291C"/>
    <w:rsid w:val="29274EFE"/>
    <w:rsid w:val="29292725"/>
    <w:rsid w:val="2937704C"/>
    <w:rsid w:val="29391F39"/>
    <w:rsid w:val="29411465"/>
    <w:rsid w:val="295C2EFB"/>
    <w:rsid w:val="2960444C"/>
    <w:rsid w:val="297A0308"/>
    <w:rsid w:val="297B755B"/>
    <w:rsid w:val="29846103"/>
    <w:rsid w:val="29890081"/>
    <w:rsid w:val="298B4E2C"/>
    <w:rsid w:val="29950A1B"/>
    <w:rsid w:val="29966D9A"/>
    <w:rsid w:val="29C50A2F"/>
    <w:rsid w:val="29D10496"/>
    <w:rsid w:val="29D36734"/>
    <w:rsid w:val="29F91F6F"/>
    <w:rsid w:val="2A1C3265"/>
    <w:rsid w:val="2A1D732F"/>
    <w:rsid w:val="2A2A6BA3"/>
    <w:rsid w:val="2A310A3F"/>
    <w:rsid w:val="2A461ACA"/>
    <w:rsid w:val="2A70418C"/>
    <w:rsid w:val="2AB55C42"/>
    <w:rsid w:val="2AB738C8"/>
    <w:rsid w:val="2ACE040C"/>
    <w:rsid w:val="2ACF242A"/>
    <w:rsid w:val="2ADD1F9E"/>
    <w:rsid w:val="2AE36A74"/>
    <w:rsid w:val="2AF4600E"/>
    <w:rsid w:val="2B103450"/>
    <w:rsid w:val="2B105781"/>
    <w:rsid w:val="2B1562EA"/>
    <w:rsid w:val="2B173ABE"/>
    <w:rsid w:val="2B29084A"/>
    <w:rsid w:val="2B2D73FC"/>
    <w:rsid w:val="2B3F0BC7"/>
    <w:rsid w:val="2B4F35C6"/>
    <w:rsid w:val="2B61044B"/>
    <w:rsid w:val="2B6321CF"/>
    <w:rsid w:val="2B771DDA"/>
    <w:rsid w:val="2B773242"/>
    <w:rsid w:val="2B9A197D"/>
    <w:rsid w:val="2B9B51EA"/>
    <w:rsid w:val="2BA46A90"/>
    <w:rsid w:val="2BB42891"/>
    <w:rsid w:val="2BD62E54"/>
    <w:rsid w:val="2BE271E3"/>
    <w:rsid w:val="2BE75FA5"/>
    <w:rsid w:val="2C144B16"/>
    <w:rsid w:val="2C1D55C2"/>
    <w:rsid w:val="2C572765"/>
    <w:rsid w:val="2C5775DB"/>
    <w:rsid w:val="2C62064D"/>
    <w:rsid w:val="2C770359"/>
    <w:rsid w:val="2C817AF3"/>
    <w:rsid w:val="2C95657E"/>
    <w:rsid w:val="2CC33510"/>
    <w:rsid w:val="2CC8357B"/>
    <w:rsid w:val="2CE7073F"/>
    <w:rsid w:val="2CEA79A6"/>
    <w:rsid w:val="2CF50D0E"/>
    <w:rsid w:val="2CF9108B"/>
    <w:rsid w:val="2CFA4FD3"/>
    <w:rsid w:val="2D000D35"/>
    <w:rsid w:val="2D0B0AB5"/>
    <w:rsid w:val="2D310F6B"/>
    <w:rsid w:val="2D316CD6"/>
    <w:rsid w:val="2D380655"/>
    <w:rsid w:val="2D4929B3"/>
    <w:rsid w:val="2D494353"/>
    <w:rsid w:val="2D56047C"/>
    <w:rsid w:val="2D763FA2"/>
    <w:rsid w:val="2D954313"/>
    <w:rsid w:val="2D9976C8"/>
    <w:rsid w:val="2DA6352B"/>
    <w:rsid w:val="2DC357CD"/>
    <w:rsid w:val="2DC73DF7"/>
    <w:rsid w:val="2DE12F9D"/>
    <w:rsid w:val="2DEC6610"/>
    <w:rsid w:val="2DF4574E"/>
    <w:rsid w:val="2DF73322"/>
    <w:rsid w:val="2E085E3C"/>
    <w:rsid w:val="2E0D3D6A"/>
    <w:rsid w:val="2E116357"/>
    <w:rsid w:val="2E16306A"/>
    <w:rsid w:val="2E25603D"/>
    <w:rsid w:val="2E271ED2"/>
    <w:rsid w:val="2E2F77DB"/>
    <w:rsid w:val="2E3F392F"/>
    <w:rsid w:val="2E414624"/>
    <w:rsid w:val="2E573E9C"/>
    <w:rsid w:val="2E586662"/>
    <w:rsid w:val="2E64722F"/>
    <w:rsid w:val="2E7B3B6D"/>
    <w:rsid w:val="2E7F0BA7"/>
    <w:rsid w:val="2E907687"/>
    <w:rsid w:val="2EAA37C0"/>
    <w:rsid w:val="2EC60319"/>
    <w:rsid w:val="2ED20222"/>
    <w:rsid w:val="2ED33B37"/>
    <w:rsid w:val="2ED67F44"/>
    <w:rsid w:val="2F3C7F94"/>
    <w:rsid w:val="2F551185"/>
    <w:rsid w:val="2F5B1D5D"/>
    <w:rsid w:val="2F7F2114"/>
    <w:rsid w:val="2F8477A9"/>
    <w:rsid w:val="2F872E79"/>
    <w:rsid w:val="2F9C3D11"/>
    <w:rsid w:val="2F9D6943"/>
    <w:rsid w:val="2FA16A47"/>
    <w:rsid w:val="2FB933E4"/>
    <w:rsid w:val="2FD17725"/>
    <w:rsid w:val="2FD82C24"/>
    <w:rsid w:val="2FD97D7C"/>
    <w:rsid w:val="2FE629BB"/>
    <w:rsid w:val="301A6768"/>
    <w:rsid w:val="303F2376"/>
    <w:rsid w:val="30450C63"/>
    <w:rsid w:val="30552025"/>
    <w:rsid w:val="306B5A38"/>
    <w:rsid w:val="30937A84"/>
    <w:rsid w:val="30D52E75"/>
    <w:rsid w:val="30DA0C8E"/>
    <w:rsid w:val="30F447D5"/>
    <w:rsid w:val="31026C0A"/>
    <w:rsid w:val="310506F1"/>
    <w:rsid w:val="31090FD1"/>
    <w:rsid w:val="31094167"/>
    <w:rsid w:val="31390077"/>
    <w:rsid w:val="313B1629"/>
    <w:rsid w:val="314521F6"/>
    <w:rsid w:val="31500225"/>
    <w:rsid w:val="315745E9"/>
    <w:rsid w:val="31574A25"/>
    <w:rsid w:val="31634DBE"/>
    <w:rsid w:val="316E01B8"/>
    <w:rsid w:val="319D0E14"/>
    <w:rsid w:val="31B468A3"/>
    <w:rsid w:val="31DE7AE4"/>
    <w:rsid w:val="31E20735"/>
    <w:rsid w:val="31F15208"/>
    <w:rsid w:val="31F322FE"/>
    <w:rsid w:val="31F6735B"/>
    <w:rsid w:val="320B76A1"/>
    <w:rsid w:val="320E7313"/>
    <w:rsid w:val="32252316"/>
    <w:rsid w:val="323C3EBC"/>
    <w:rsid w:val="32424C9B"/>
    <w:rsid w:val="3249667C"/>
    <w:rsid w:val="32551F5E"/>
    <w:rsid w:val="326F2B1F"/>
    <w:rsid w:val="327815A0"/>
    <w:rsid w:val="32A76FB0"/>
    <w:rsid w:val="32AA7B6D"/>
    <w:rsid w:val="32B27847"/>
    <w:rsid w:val="32BB73DF"/>
    <w:rsid w:val="32C3737A"/>
    <w:rsid w:val="32C77F53"/>
    <w:rsid w:val="32CE23E7"/>
    <w:rsid w:val="32E331A4"/>
    <w:rsid w:val="32E676B6"/>
    <w:rsid w:val="32F5452D"/>
    <w:rsid w:val="33034945"/>
    <w:rsid w:val="330A11F7"/>
    <w:rsid w:val="33207A1C"/>
    <w:rsid w:val="3326374E"/>
    <w:rsid w:val="33482566"/>
    <w:rsid w:val="334D1DE8"/>
    <w:rsid w:val="3350003C"/>
    <w:rsid w:val="33731577"/>
    <w:rsid w:val="337E5926"/>
    <w:rsid w:val="3390740E"/>
    <w:rsid w:val="33CE707D"/>
    <w:rsid w:val="33D265DC"/>
    <w:rsid w:val="33DD5929"/>
    <w:rsid w:val="33E03FB6"/>
    <w:rsid w:val="33F93805"/>
    <w:rsid w:val="33FD1B9B"/>
    <w:rsid w:val="34066D00"/>
    <w:rsid w:val="342B21E8"/>
    <w:rsid w:val="34381F9C"/>
    <w:rsid w:val="343B4D76"/>
    <w:rsid w:val="3459182E"/>
    <w:rsid w:val="34643546"/>
    <w:rsid w:val="34663ED0"/>
    <w:rsid w:val="34696987"/>
    <w:rsid w:val="346E1C08"/>
    <w:rsid w:val="34815B81"/>
    <w:rsid w:val="34900A9A"/>
    <w:rsid w:val="34DA61AE"/>
    <w:rsid w:val="34F86642"/>
    <w:rsid w:val="3501440D"/>
    <w:rsid w:val="35015268"/>
    <w:rsid w:val="350D4951"/>
    <w:rsid w:val="3523640D"/>
    <w:rsid w:val="353B00D4"/>
    <w:rsid w:val="356F6271"/>
    <w:rsid w:val="35825813"/>
    <w:rsid w:val="35905694"/>
    <w:rsid w:val="3594687B"/>
    <w:rsid w:val="359C2E99"/>
    <w:rsid w:val="359D0903"/>
    <w:rsid w:val="359D1909"/>
    <w:rsid w:val="359D46F1"/>
    <w:rsid w:val="36041DA9"/>
    <w:rsid w:val="36146424"/>
    <w:rsid w:val="365F0D27"/>
    <w:rsid w:val="367779AA"/>
    <w:rsid w:val="36783DBC"/>
    <w:rsid w:val="36B05B8E"/>
    <w:rsid w:val="36BE4138"/>
    <w:rsid w:val="36CE48BE"/>
    <w:rsid w:val="371D0880"/>
    <w:rsid w:val="374C7D3C"/>
    <w:rsid w:val="37501D64"/>
    <w:rsid w:val="37AD7EBB"/>
    <w:rsid w:val="37B92791"/>
    <w:rsid w:val="37CA5732"/>
    <w:rsid w:val="37CD4EC9"/>
    <w:rsid w:val="37F417DC"/>
    <w:rsid w:val="37FD4873"/>
    <w:rsid w:val="380A0A68"/>
    <w:rsid w:val="38136EA2"/>
    <w:rsid w:val="381B4348"/>
    <w:rsid w:val="38261E35"/>
    <w:rsid w:val="383F433C"/>
    <w:rsid w:val="3851468F"/>
    <w:rsid w:val="385A5A3A"/>
    <w:rsid w:val="386248F2"/>
    <w:rsid w:val="386607D3"/>
    <w:rsid w:val="38677890"/>
    <w:rsid w:val="38762073"/>
    <w:rsid w:val="388721E2"/>
    <w:rsid w:val="38A13889"/>
    <w:rsid w:val="38AD3262"/>
    <w:rsid w:val="38B27608"/>
    <w:rsid w:val="38B46305"/>
    <w:rsid w:val="38BF3688"/>
    <w:rsid w:val="38D95A55"/>
    <w:rsid w:val="390071B1"/>
    <w:rsid w:val="392625FD"/>
    <w:rsid w:val="39330C23"/>
    <w:rsid w:val="39337695"/>
    <w:rsid w:val="39376919"/>
    <w:rsid w:val="393828FD"/>
    <w:rsid w:val="396C2FD9"/>
    <w:rsid w:val="3977290A"/>
    <w:rsid w:val="39945AC3"/>
    <w:rsid w:val="39AB0A72"/>
    <w:rsid w:val="39AC0172"/>
    <w:rsid w:val="39BD0C7D"/>
    <w:rsid w:val="39CA43DF"/>
    <w:rsid w:val="3A0739BB"/>
    <w:rsid w:val="3A4D70BE"/>
    <w:rsid w:val="3A5A6304"/>
    <w:rsid w:val="3A601E3A"/>
    <w:rsid w:val="3A6856CC"/>
    <w:rsid w:val="3A757123"/>
    <w:rsid w:val="3A807435"/>
    <w:rsid w:val="3A8A560C"/>
    <w:rsid w:val="3A9D399F"/>
    <w:rsid w:val="3AB323A0"/>
    <w:rsid w:val="3AE04563"/>
    <w:rsid w:val="3AE90D97"/>
    <w:rsid w:val="3AF00A10"/>
    <w:rsid w:val="3AF7088C"/>
    <w:rsid w:val="3B3A5EAB"/>
    <w:rsid w:val="3B580160"/>
    <w:rsid w:val="3B6F030E"/>
    <w:rsid w:val="3B760DB3"/>
    <w:rsid w:val="3B806CCB"/>
    <w:rsid w:val="3B8C2B55"/>
    <w:rsid w:val="3B8D64A0"/>
    <w:rsid w:val="3BAA1FD8"/>
    <w:rsid w:val="3BC25DE1"/>
    <w:rsid w:val="3BF4177D"/>
    <w:rsid w:val="3C0178F5"/>
    <w:rsid w:val="3C333B11"/>
    <w:rsid w:val="3C490379"/>
    <w:rsid w:val="3C5B72FE"/>
    <w:rsid w:val="3C632BAD"/>
    <w:rsid w:val="3C8131B1"/>
    <w:rsid w:val="3C9D5744"/>
    <w:rsid w:val="3CCC7229"/>
    <w:rsid w:val="3CCF0529"/>
    <w:rsid w:val="3CEA4443"/>
    <w:rsid w:val="3CFC2AFD"/>
    <w:rsid w:val="3D086C7F"/>
    <w:rsid w:val="3D333BF0"/>
    <w:rsid w:val="3D3F3DA1"/>
    <w:rsid w:val="3D435E22"/>
    <w:rsid w:val="3D5365B8"/>
    <w:rsid w:val="3D7E15C6"/>
    <w:rsid w:val="3D895C07"/>
    <w:rsid w:val="3D8C41D6"/>
    <w:rsid w:val="3DA12C5F"/>
    <w:rsid w:val="3DD9778A"/>
    <w:rsid w:val="3DFF7A07"/>
    <w:rsid w:val="3E0F6CC2"/>
    <w:rsid w:val="3E10092B"/>
    <w:rsid w:val="3E1156DF"/>
    <w:rsid w:val="3E194C3A"/>
    <w:rsid w:val="3E254F06"/>
    <w:rsid w:val="3E3D36B5"/>
    <w:rsid w:val="3E4079B3"/>
    <w:rsid w:val="3E5470EF"/>
    <w:rsid w:val="3E5F22B7"/>
    <w:rsid w:val="3E755343"/>
    <w:rsid w:val="3EA95A42"/>
    <w:rsid w:val="3EB81AEB"/>
    <w:rsid w:val="3EC3787E"/>
    <w:rsid w:val="3ECA7A6C"/>
    <w:rsid w:val="3EDD3112"/>
    <w:rsid w:val="3EE51861"/>
    <w:rsid w:val="3F140960"/>
    <w:rsid w:val="3F3C19CB"/>
    <w:rsid w:val="3F4F3C9D"/>
    <w:rsid w:val="3F607936"/>
    <w:rsid w:val="3F862320"/>
    <w:rsid w:val="3F8805C3"/>
    <w:rsid w:val="3FA80F9A"/>
    <w:rsid w:val="3FA8394D"/>
    <w:rsid w:val="3FC05AD6"/>
    <w:rsid w:val="3FDD5D7C"/>
    <w:rsid w:val="3FE91FDB"/>
    <w:rsid w:val="400D2677"/>
    <w:rsid w:val="402B6318"/>
    <w:rsid w:val="4031392C"/>
    <w:rsid w:val="404C4AE8"/>
    <w:rsid w:val="40593854"/>
    <w:rsid w:val="40743885"/>
    <w:rsid w:val="407F7948"/>
    <w:rsid w:val="40811E02"/>
    <w:rsid w:val="40A32211"/>
    <w:rsid w:val="40A4377B"/>
    <w:rsid w:val="40AC6CC0"/>
    <w:rsid w:val="40B02EAA"/>
    <w:rsid w:val="40C502E3"/>
    <w:rsid w:val="40DA400D"/>
    <w:rsid w:val="40E10D33"/>
    <w:rsid w:val="41013D94"/>
    <w:rsid w:val="4122220F"/>
    <w:rsid w:val="412B4186"/>
    <w:rsid w:val="4134209B"/>
    <w:rsid w:val="414D3CC5"/>
    <w:rsid w:val="41611D54"/>
    <w:rsid w:val="417648B7"/>
    <w:rsid w:val="418C68BD"/>
    <w:rsid w:val="41954477"/>
    <w:rsid w:val="41AC0A9B"/>
    <w:rsid w:val="41B2165F"/>
    <w:rsid w:val="41BC4873"/>
    <w:rsid w:val="41C428E8"/>
    <w:rsid w:val="41D27E03"/>
    <w:rsid w:val="41DD3DBB"/>
    <w:rsid w:val="41E905F9"/>
    <w:rsid w:val="41F23547"/>
    <w:rsid w:val="423A44A8"/>
    <w:rsid w:val="42477661"/>
    <w:rsid w:val="424D41EE"/>
    <w:rsid w:val="42547DAA"/>
    <w:rsid w:val="42573048"/>
    <w:rsid w:val="428113E6"/>
    <w:rsid w:val="428D1E3D"/>
    <w:rsid w:val="42A34C98"/>
    <w:rsid w:val="42A7280D"/>
    <w:rsid w:val="43053364"/>
    <w:rsid w:val="431856A5"/>
    <w:rsid w:val="43222887"/>
    <w:rsid w:val="432F22A9"/>
    <w:rsid w:val="434114E0"/>
    <w:rsid w:val="434B7D95"/>
    <w:rsid w:val="43674E77"/>
    <w:rsid w:val="436C5BF5"/>
    <w:rsid w:val="436E087B"/>
    <w:rsid w:val="437757E9"/>
    <w:rsid w:val="4380463A"/>
    <w:rsid w:val="43A00365"/>
    <w:rsid w:val="43A20E22"/>
    <w:rsid w:val="43AD2741"/>
    <w:rsid w:val="43CD3BEF"/>
    <w:rsid w:val="43EC55F6"/>
    <w:rsid w:val="43F40367"/>
    <w:rsid w:val="43F907AA"/>
    <w:rsid w:val="441A283E"/>
    <w:rsid w:val="442C3BBA"/>
    <w:rsid w:val="44361589"/>
    <w:rsid w:val="444E1ADD"/>
    <w:rsid w:val="445F1F72"/>
    <w:rsid w:val="44733580"/>
    <w:rsid w:val="4474176F"/>
    <w:rsid w:val="447E2962"/>
    <w:rsid w:val="448E1E0B"/>
    <w:rsid w:val="44A776BF"/>
    <w:rsid w:val="44C33F58"/>
    <w:rsid w:val="44C51236"/>
    <w:rsid w:val="44F9763B"/>
    <w:rsid w:val="45057CA4"/>
    <w:rsid w:val="450E7957"/>
    <w:rsid w:val="45182C3F"/>
    <w:rsid w:val="451F278B"/>
    <w:rsid w:val="452E279B"/>
    <w:rsid w:val="452F6EF4"/>
    <w:rsid w:val="454A5D82"/>
    <w:rsid w:val="454D17A4"/>
    <w:rsid w:val="45742481"/>
    <w:rsid w:val="459604EB"/>
    <w:rsid w:val="459E2A32"/>
    <w:rsid w:val="45A51423"/>
    <w:rsid w:val="45C85A45"/>
    <w:rsid w:val="45DC4423"/>
    <w:rsid w:val="45DE15FD"/>
    <w:rsid w:val="45EF61C5"/>
    <w:rsid w:val="45F2062E"/>
    <w:rsid w:val="461C0FE3"/>
    <w:rsid w:val="461F0AF3"/>
    <w:rsid w:val="462E7060"/>
    <w:rsid w:val="463814B0"/>
    <w:rsid w:val="463C58FA"/>
    <w:rsid w:val="463E0FD1"/>
    <w:rsid w:val="4642682A"/>
    <w:rsid w:val="4647282F"/>
    <w:rsid w:val="46634480"/>
    <w:rsid w:val="46665433"/>
    <w:rsid w:val="46680506"/>
    <w:rsid w:val="46824EC4"/>
    <w:rsid w:val="4691685F"/>
    <w:rsid w:val="469524C9"/>
    <w:rsid w:val="46AF21F5"/>
    <w:rsid w:val="46D9136A"/>
    <w:rsid w:val="46EA5EB9"/>
    <w:rsid w:val="47187AB1"/>
    <w:rsid w:val="472A6A1B"/>
    <w:rsid w:val="4731662A"/>
    <w:rsid w:val="47415DF2"/>
    <w:rsid w:val="474A005A"/>
    <w:rsid w:val="474F35E3"/>
    <w:rsid w:val="47552AC6"/>
    <w:rsid w:val="47554E66"/>
    <w:rsid w:val="475C28A1"/>
    <w:rsid w:val="476231F9"/>
    <w:rsid w:val="47664C50"/>
    <w:rsid w:val="47746B3A"/>
    <w:rsid w:val="47876915"/>
    <w:rsid w:val="479161F7"/>
    <w:rsid w:val="47AC2B32"/>
    <w:rsid w:val="47AF660C"/>
    <w:rsid w:val="47B9297C"/>
    <w:rsid w:val="47DA303A"/>
    <w:rsid w:val="47E12B77"/>
    <w:rsid w:val="481638EC"/>
    <w:rsid w:val="48192B35"/>
    <w:rsid w:val="48602EFB"/>
    <w:rsid w:val="48607822"/>
    <w:rsid w:val="486A2FBC"/>
    <w:rsid w:val="486A7BB8"/>
    <w:rsid w:val="486E6D59"/>
    <w:rsid w:val="487B6078"/>
    <w:rsid w:val="48800D22"/>
    <w:rsid w:val="48A034A5"/>
    <w:rsid w:val="48C84321"/>
    <w:rsid w:val="49310C13"/>
    <w:rsid w:val="493535B9"/>
    <w:rsid w:val="4958709C"/>
    <w:rsid w:val="49626FA9"/>
    <w:rsid w:val="4967404D"/>
    <w:rsid w:val="4993113E"/>
    <w:rsid w:val="49A6389F"/>
    <w:rsid w:val="49B57ADD"/>
    <w:rsid w:val="49B637CC"/>
    <w:rsid w:val="49F3035B"/>
    <w:rsid w:val="49F63BAB"/>
    <w:rsid w:val="49FA43FE"/>
    <w:rsid w:val="49FA7D9D"/>
    <w:rsid w:val="49FB6B4D"/>
    <w:rsid w:val="4A013BFE"/>
    <w:rsid w:val="4A07210A"/>
    <w:rsid w:val="4A10665F"/>
    <w:rsid w:val="4A1471F6"/>
    <w:rsid w:val="4A1826BE"/>
    <w:rsid w:val="4A2D400B"/>
    <w:rsid w:val="4A332CFB"/>
    <w:rsid w:val="4A360212"/>
    <w:rsid w:val="4A8653EE"/>
    <w:rsid w:val="4A943A68"/>
    <w:rsid w:val="4A9A6B11"/>
    <w:rsid w:val="4AC47E4F"/>
    <w:rsid w:val="4AE20AAE"/>
    <w:rsid w:val="4B083A72"/>
    <w:rsid w:val="4B10184B"/>
    <w:rsid w:val="4B58470B"/>
    <w:rsid w:val="4B6F16B5"/>
    <w:rsid w:val="4B8851D6"/>
    <w:rsid w:val="4B9E7133"/>
    <w:rsid w:val="4BC03220"/>
    <w:rsid w:val="4BCE1567"/>
    <w:rsid w:val="4BE143CD"/>
    <w:rsid w:val="4C146F3D"/>
    <w:rsid w:val="4C3103EA"/>
    <w:rsid w:val="4C365A00"/>
    <w:rsid w:val="4C3E5410"/>
    <w:rsid w:val="4C411D32"/>
    <w:rsid w:val="4C7C28D3"/>
    <w:rsid w:val="4C975E0B"/>
    <w:rsid w:val="4C9E02AB"/>
    <w:rsid w:val="4CA5219C"/>
    <w:rsid w:val="4CBB7551"/>
    <w:rsid w:val="4CBC6C2B"/>
    <w:rsid w:val="4D120829"/>
    <w:rsid w:val="4D227C71"/>
    <w:rsid w:val="4D414C00"/>
    <w:rsid w:val="4D50486B"/>
    <w:rsid w:val="4D5751B2"/>
    <w:rsid w:val="4D662C76"/>
    <w:rsid w:val="4D762AA5"/>
    <w:rsid w:val="4D8E7B03"/>
    <w:rsid w:val="4DA33ED1"/>
    <w:rsid w:val="4DBC0934"/>
    <w:rsid w:val="4DCD4DD9"/>
    <w:rsid w:val="4DD7025C"/>
    <w:rsid w:val="4DDD6657"/>
    <w:rsid w:val="4DDE1331"/>
    <w:rsid w:val="4DE14BB0"/>
    <w:rsid w:val="4DED6B8B"/>
    <w:rsid w:val="4E057D5D"/>
    <w:rsid w:val="4E120BBB"/>
    <w:rsid w:val="4E165051"/>
    <w:rsid w:val="4E26590B"/>
    <w:rsid w:val="4E280EE6"/>
    <w:rsid w:val="4E3F576D"/>
    <w:rsid w:val="4E48070B"/>
    <w:rsid w:val="4E4E5D53"/>
    <w:rsid w:val="4E5F61AF"/>
    <w:rsid w:val="4E706E8A"/>
    <w:rsid w:val="4E7114F4"/>
    <w:rsid w:val="4EA75D55"/>
    <w:rsid w:val="4EB3332E"/>
    <w:rsid w:val="4EF60A9A"/>
    <w:rsid w:val="4F130481"/>
    <w:rsid w:val="4F266D1F"/>
    <w:rsid w:val="4F2A0341"/>
    <w:rsid w:val="4F3013D6"/>
    <w:rsid w:val="4F371E9A"/>
    <w:rsid w:val="4F3D31E1"/>
    <w:rsid w:val="4F455CDB"/>
    <w:rsid w:val="4F565FD6"/>
    <w:rsid w:val="4F5922EA"/>
    <w:rsid w:val="4F6A2B99"/>
    <w:rsid w:val="4F6F62DF"/>
    <w:rsid w:val="4F704776"/>
    <w:rsid w:val="4F9368AC"/>
    <w:rsid w:val="4F9D68AF"/>
    <w:rsid w:val="4FBB4BD3"/>
    <w:rsid w:val="4FBD028E"/>
    <w:rsid w:val="4FCD12E2"/>
    <w:rsid w:val="500353E7"/>
    <w:rsid w:val="50252B2C"/>
    <w:rsid w:val="502822D3"/>
    <w:rsid w:val="50283E0F"/>
    <w:rsid w:val="50391A1A"/>
    <w:rsid w:val="50562E8C"/>
    <w:rsid w:val="505823FD"/>
    <w:rsid w:val="506543BB"/>
    <w:rsid w:val="50664255"/>
    <w:rsid w:val="509D355D"/>
    <w:rsid w:val="50A27C01"/>
    <w:rsid w:val="50AF2A66"/>
    <w:rsid w:val="50B07C1F"/>
    <w:rsid w:val="50C932D6"/>
    <w:rsid w:val="50D933D0"/>
    <w:rsid w:val="50E31290"/>
    <w:rsid w:val="50F20585"/>
    <w:rsid w:val="510A22C1"/>
    <w:rsid w:val="510A64D6"/>
    <w:rsid w:val="51107F20"/>
    <w:rsid w:val="512D74A4"/>
    <w:rsid w:val="51381694"/>
    <w:rsid w:val="51501067"/>
    <w:rsid w:val="51520166"/>
    <w:rsid w:val="516D1CD2"/>
    <w:rsid w:val="516F2EB9"/>
    <w:rsid w:val="51746229"/>
    <w:rsid w:val="517F5DFE"/>
    <w:rsid w:val="51A721AE"/>
    <w:rsid w:val="51AB365B"/>
    <w:rsid w:val="51B360E5"/>
    <w:rsid w:val="51B6708B"/>
    <w:rsid w:val="51DC4C20"/>
    <w:rsid w:val="52327EA6"/>
    <w:rsid w:val="523975CA"/>
    <w:rsid w:val="524041F4"/>
    <w:rsid w:val="52626D73"/>
    <w:rsid w:val="52636FCB"/>
    <w:rsid w:val="5284332E"/>
    <w:rsid w:val="52996345"/>
    <w:rsid w:val="52A51CDA"/>
    <w:rsid w:val="52D11115"/>
    <w:rsid w:val="52E3214F"/>
    <w:rsid w:val="52FA6566"/>
    <w:rsid w:val="5310326E"/>
    <w:rsid w:val="531847A8"/>
    <w:rsid w:val="532852EE"/>
    <w:rsid w:val="532C152A"/>
    <w:rsid w:val="5338592C"/>
    <w:rsid w:val="534014E1"/>
    <w:rsid w:val="534319B2"/>
    <w:rsid w:val="534B5517"/>
    <w:rsid w:val="534D1001"/>
    <w:rsid w:val="534E073D"/>
    <w:rsid w:val="53762404"/>
    <w:rsid w:val="537C2F0B"/>
    <w:rsid w:val="53864224"/>
    <w:rsid w:val="5394396E"/>
    <w:rsid w:val="5399736B"/>
    <w:rsid w:val="53D81430"/>
    <w:rsid w:val="53DC6163"/>
    <w:rsid w:val="5406123A"/>
    <w:rsid w:val="54084CBA"/>
    <w:rsid w:val="54106745"/>
    <w:rsid w:val="543F081F"/>
    <w:rsid w:val="54606A9A"/>
    <w:rsid w:val="546479FC"/>
    <w:rsid w:val="54915690"/>
    <w:rsid w:val="549B096C"/>
    <w:rsid w:val="54A44655"/>
    <w:rsid w:val="54A8158F"/>
    <w:rsid w:val="54C9155D"/>
    <w:rsid w:val="54D2129D"/>
    <w:rsid w:val="54DB7296"/>
    <w:rsid w:val="54EF3857"/>
    <w:rsid w:val="54FE6804"/>
    <w:rsid w:val="55042313"/>
    <w:rsid w:val="55533F83"/>
    <w:rsid w:val="55945B57"/>
    <w:rsid w:val="55A676A1"/>
    <w:rsid w:val="55B259BB"/>
    <w:rsid w:val="55C6220C"/>
    <w:rsid w:val="55CC2E3D"/>
    <w:rsid w:val="55EB0F2B"/>
    <w:rsid w:val="55ED67C1"/>
    <w:rsid w:val="560345EB"/>
    <w:rsid w:val="560B7ACB"/>
    <w:rsid w:val="56292BE6"/>
    <w:rsid w:val="56315CDE"/>
    <w:rsid w:val="563F46A5"/>
    <w:rsid w:val="564D7AF3"/>
    <w:rsid w:val="56512076"/>
    <w:rsid w:val="565A61D2"/>
    <w:rsid w:val="5669749E"/>
    <w:rsid w:val="566F60E6"/>
    <w:rsid w:val="568E55D8"/>
    <w:rsid w:val="56E666D1"/>
    <w:rsid w:val="56F273F5"/>
    <w:rsid w:val="56F36805"/>
    <w:rsid w:val="57227636"/>
    <w:rsid w:val="573B0DF9"/>
    <w:rsid w:val="573F37A0"/>
    <w:rsid w:val="57490EA8"/>
    <w:rsid w:val="575A43A4"/>
    <w:rsid w:val="576772D1"/>
    <w:rsid w:val="577512D1"/>
    <w:rsid w:val="578D44EB"/>
    <w:rsid w:val="57B81053"/>
    <w:rsid w:val="57C9100D"/>
    <w:rsid w:val="57EC2153"/>
    <w:rsid w:val="57F61DD3"/>
    <w:rsid w:val="57FC3ACF"/>
    <w:rsid w:val="580C0F3A"/>
    <w:rsid w:val="580F689B"/>
    <w:rsid w:val="581772F9"/>
    <w:rsid w:val="581E408E"/>
    <w:rsid w:val="58313BD0"/>
    <w:rsid w:val="584B3A0C"/>
    <w:rsid w:val="588C4A84"/>
    <w:rsid w:val="58D9795F"/>
    <w:rsid w:val="58EF325F"/>
    <w:rsid w:val="58F948A2"/>
    <w:rsid w:val="5904708B"/>
    <w:rsid w:val="590F1507"/>
    <w:rsid w:val="59135535"/>
    <w:rsid w:val="592517BD"/>
    <w:rsid w:val="592A4921"/>
    <w:rsid w:val="592A590C"/>
    <w:rsid w:val="594B7F19"/>
    <w:rsid w:val="597025C4"/>
    <w:rsid w:val="59A97ED0"/>
    <w:rsid w:val="59AA3805"/>
    <w:rsid w:val="59E53D6C"/>
    <w:rsid w:val="59F948D8"/>
    <w:rsid w:val="59FA2896"/>
    <w:rsid w:val="5A024EB5"/>
    <w:rsid w:val="5A215065"/>
    <w:rsid w:val="5A373E24"/>
    <w:rsid w:val="5A427EDD"/>
    <w:rsid w:val="5A4F2381"/>
    <w:rsid w:val="5A7D72B9"/>
    <w:rsid w:val="5AA3518B"/>
    <w:rsid w:val="5AAB3C83"/>
    <w:rsid w:val="5AD53619"/>
    <w:rsid w:val="5AE9147E"/>
    <w:rsid w:val="5AF073B6"/>
    <w:rsid w:val="5AF47DD9"/>
    <w:rsid w:val="5AF50D87"/>
    <w:rsid w:val="5AF66315"/>
    <w:rsid w:val="5B3449EB"/>
    <w:rsid w:val="5B3B1622"/>
    <w:rsid w:val="5B4A11E6"/>
    <w:rsid w:val="5B581160"/>
    <w:rsid w:val="5B6214FD"/>
    <w:rsid w:val="5B652CE3"/>
    <w:rsid w:val="5B7A1D7C"/>
    <w:rsid w:val="5B891B8F"/>
    <w:rsid w:val="5B8B3019"/>
    <w:rsid w:val="5B9F2405"/>
    <w:rsid w:val="5BA0785E"/>
    <w:rsid w:val="5BB66EEA"/>
    <w:rsid w:val="5BCB0534"/>
    <w:rsid w:val="5BDF47AA"/>
    <w:rsid w:val="5BE50F25"/>
    <w:rsid w:val="5BE53A3D"/>
    <w:rsid w:val="5BFA6891"/>
    <w:rsid w:val="5C2715E1"/>
    <w:rsid w:val="5C353E0C"/>
    <w:rsid w:val="5C56117C"/>
    <w:rsid w:val="5CB53A5E"/>
    <w:rsid w:val="5CCE6850"/>
    <w:rsid w:val="5CD071C0"/>
    <w:rsid w:val="5CE17957"/>
    <w:rsid w:val="5CF5401D"/>
    <w:rsid w:val="5CFE1666"/>
    <w:rsid w:val="5CFF1519"/>
    <w:rsid w:val="5D085919"/>
    <w:rsid w:val="5D0A6B21"/>
    <w:rsid w:val="5D0D01AF"/>
    <w:rsid w:val="5D244149"/>
    <w:rsid w:val="5D6846AE"/>
    <w:rsid w:val="5D69598E"/>
    <w:rsid w:val="5D97555D"/>
    <w:rsid w:val="5D9764FE"/>
    <w:rsid w:val="5DAB0D48"/>
    <w:rsid w:val="5DB22A0D"/>
    <w:rsid w:val="5DBC3E30"/>
    <w:rsid w:val="5DDB06A3"/>
    <w:rsid w:val="5DE55991"/>
    <w:rsid w:val="5DEF61A4"/>
    <w:rsid w:val="5DFE27C2"/>
    <w:rsid w:val="5E0D03DC"/>
    <w:rsid w:val="5E0F5AA9"/>
    <w:rsid w:val="5E335543"/>
    <w:rsid w:val="5E3F3738"/>
    <w:rsid w:val="5E4353D6"/>
    <w:rsid w:val="5E464AE2"/>
    <w:rsid w:val="5E5804B2"/>
    <w:rsid w:val="5E6120E8"/>
    <w:rsid w:val="5E694D16"/>
    <w:rsid w:val="5E7C7F51"/>
    <w:rsid w:val="5E833A42"/>
    <w:rsid w:val="5E8B2E26"/>
    <w:rsid w:val="5E8F42CB"/>
    <w:rsid w:val="5E950952"/>
    <w:rsid w:val="5EB52D97"/>
    <w:rsid w:val="5EBA1679"/>
    <w:rsid w:val="5EC53714"/>
    <w:rsid w:val="5ECC203B"/>
    <w:rsid w:val="5EF44F14"/>
    <w:rsid w:val="5F035570"/>
    <w:rsid w:val="5F461CCD"/>
    <w:rsid w:val="5F717BE5"/>
    <w:rsid w:val="5F897965"/>
    <w:rsid w:val="5FAC408F"/>
    <w:rsid w:val="5FAD25C4"/>
    <w:rsid w:val="5FC16257"/>
    <w:rsid w:val="5FCB5E7E"/>
    <w:rsid w:val="5FCE13FB"/>
    <w:rsid w:val="5FCF3D4A"/>
    <w:rsid w:val="5FDA6C9A"/>
    <w:rsid w:val="5FE052D6"/>
    <w:rsid w:val="5FEB4F44"/>
    <w:rsid w:val="60033351"/>
    <w:rsid w:val="6014147E"/>
    <w:rsid w:val="601B45EF"/>
    <w:rsid w:val="602625CC"/>
    <w:rsid w:val="6031597A"/>
    <w:rsid w:val="60491819"/>
    <w:rsid w:val="604B706D"/>
    <w:rsid w:val="605170F5"/>
    <w:rsid w:val="60582448"/>
    <w:rsid w:val="60876719"/>
    <w:rsid w:val="60913B6A"/>
    <w:rsid w:val="60961C8D"/>
    <w:rsid w:val="609C4B80"/>
    <w:rsid w:val="60B5241A"/>
    <w:rsid w:val="60C31F5B"/>
    <w:rsid w:val="60C65C53"/>
    <w:rsid w:val="60D27E02"/>
    <w:rsid w:val="60FA7FBD"/>
    <w:rsid w:val="610317E8"/>
    <w:rsid w:val="61055D5C"/>
    <w:rsid w:val="610F1155"/>
    <w:rsid w:val="61267FC7"/>
    <w:rsid w:val="61441376"/>
    <w:rsid w:val="618150F9"/>
    <w:rsid w:val="618D045E"/>
    <w:rsid w:val="61A34DEC"/>
    <w:rsid w:val="61A44D75"/>
    <w:rsid w:val="61AD5014"/>
    <w:rsid w:val="61BE56DE"/>
    <w:rsid w:val="61BF67A6"/>
    <w:rsid w:val="61C3664A"/>
    <w:rsid w:val="61C8475D"/>
    <w:rsid w:val="61D14699"/>
    <w:rsid w:val="61DE00C2"/>
    <w:rsid w:val="61F20910"/>
    <w:rsid w:val="62025130"/>
    <w:rsid w:val="620B3C1D"/>
    <w:rsid w:val="623F6C33"/>
    <w:rsid w:val="625729E3"/>
    <w:rsid w:val="629D52D3"/>
    <w:rsid w:val="629E5E16"/>
    <w:rsid w:val="62AB7783"/>
    <w:rsid w:val="62E91F7A"/>
    <w:rsid w:val="62FA7D54"/>
    <w:rsid w:val="630020D3"/>
    <w:rsid w:val="630075C7"/>
    <w:rsid w:val="63166270"/>
    <w:rsid w:val="632B0E85"/>
    <w:rsid w:val="632F07AB"/>
    <w:rsid w:val="63322BBF"/>
    <w:rsid w:val="634C17B6"/>
    <w:rsid w:val="635600A9"/>
    <w:rsid w:val="636D2D88"/>
    <w:rsid w:val="637A6E33"/>
    <w:rsid w:val="637F7C7B"/>
    <w:rsid w:val="63822D65"/>
    <w:rsid w:val="63927F30"/>
    <w:rsid w:val="6398423D"/>
    <w:rsid w:val="639E09A4"/>
    <w:rsid w:val="63B7684E"/>
    <w:rsid w:val="63B87DE9"/>
    <w:rsid w:val="63C11FDF"/>
    <w:rsid w:val="63DA1D6D"/>
    <w:rsid w:val="640436CD"/>
    <w:rsid w:val="64113315"/>
    <w:rsid w:val="64121078"/>
    <w:rsid w:val="642A5D45"/>
    <w:rsid w:val="644D5D48"/>
    <w:rsid w:val="645F475D"/>
    <w:rsid w:val="64641170"/>
    <w:rsid w:val="647F3A4C"/>
    <w:rsid w:val="64961FEA"/>
    <w:rsid w:val="649737D1"/>
    <w:rsid w:val="64AC2A0D"/>
    <w:rsid w:val="64D57CC1"/>
    <w:rsid w:val="64D94CD6"/>
    <w:rsid w:val="64E75170"/>
    <w:rsid w:val="64EF542F"/>
    <w:rsid w:val="650D3452"/>
    <w:rsid w:val="65120220"/>
    <w:rsid w:val="652F4833"/>
    <w:rsid w:val="65304417"/>
    <w:rsid w:val="65364C48"/>
    <w:rsid w:val="6539524A"/>
    <w:rsid w:val="653C17B9"/>
    <w:rsid w:val="653F1978"/>
    <w:rsid w:val="65581B37"/>
    <w:rsid w:val="655C19F9"/>
    <w:rsid w:val="656137FC"/>
    <w:rsid w:val="657D2EF6"/>
    <w:rsid w:val="658A0837"/>
    <w:rsid w:val="659B1B6E"/>
    <w:rsid w:val="65B303FE"/>
    <w:rsid w:val="65BF032F"/>
    <w:rsid w:val="65CE09F7"/>
    <w:rsid w:val="65E77E4B"/>
    <w:rsid w:val="65E80F94"/>
    <w:rsid w:val="65FB6B37"/>
    <w:rsid w:val="661532C3"/>
    <w:rsid w:val="662C1C0F"/>
    <w:rsid w:val="6631158C"/>
    <w:rsid w:val="66554C65"/>
    <w:rsid w:val="665B0220"/>
    <w:rsid w:val="6664062D"/>
    <w:rsid w:val="66647CEF"/>
    <w:rsid w:val="66756B52"/>
    <w:rsid w:val="669612B8"/>
    <w:rsid w:val="669C4B10"/>
    <w:rsid w:val="66A45E38"/>
    <w:rsid w:val="66AE0FFF"/>
    <w:rsid w:val="66C4285D"/>
    <w:rsid w:val="66E54EEA"/>
    <w:rsid w:val="66E852F5"/>
    <w:rsid w:val="66F25101"/>
    <w:rsid w:val="66F957EA"/>
    <w:rsid w:val="66FD6DD9"/>
    <w:rsid w:val="67014DEE"/>
    <w:rsid w:val="6704759C"/>
    <w:rsid w:val="67061C6F"/>
    <w:rsid w:val="675751AB"/>
    <w:rsid w:val="675B7323"/>
    <w:rsid w:val="677C52CE"/>
    <w:rsid w:val="677E1BB2"/>
    <w:rsid w:val="67884E3E"/>
    <w:rsid w:val="67A1449C"/>
    <w:rsid w:val="67C63392"/>
    <w:rsid w:val="67DA72F1"/>
    <w:rsid w:val="67E623C6"/>
    <w:rsid w:val="67EB266B"/>
    <w:rsid w:val="68000AEE"/>
    <w:rsid w:val="68143A8E"/>
    <w:rsid w:val="683345E7"/>
    <w:rsid w:val="6836397F"/>
    <w:rsid w:val="684208DC"/>
    <w:rsid w:val="685436B1"/>
    <w:rsid w:val="685D76D5"/>
    <w:rsid w:val="68D66F7D"/>
    <w:rsid w:val="68FD0E6A"/>
    <w:rsid w:val="69086524"/>
    <w:rsid w:val="690C7823"/>
    <w:rsid w:val="69122D82"/>
    <w:rsid w:val="69165618"/>
    <w:rsid w:val="6918312E"/>
    <w:rsid w:val="691924BC"/>
    <w:rsid w:val="69384EE2"/>
    <w:rsid w:val="694E3BA9"/>
    <w:rsid w:val="69513B8B"/>
    <w:rsid w:val="696C440D"/>
    <w:rsid w:val="69704E73"/>
    <w:rsid w:val="697A30B8"/>
    <w:rsid w:val="697D1592"/>
    <w:rsid w:val="69802604"/>
    <w:rsid w:val="69926F76"/>
    <w:rsid w:val="69A363E3"/>
    <w:rsid w:val="69BA02FA"/>
    <w:rsid w:val="69CC6E17"/>
    <w:rsid w:val="69DF2E45"/>
    <w:rsid w:val="69EC54F9"/>
    <w:rsid w:val="69F07AD0"/>
    <w:rsid w:val="6A0604EC"/>
    <w:rsid w:val="6A0F34AC"/>
    <w:rsid w:val="6A117E0F"/>
    <w:rsid w:val="6A234CE7"/>
    <w:rsid w:val="6A2B3DFA"/>
    <w:rsid w:val="6A2C069F"/>
    <w:rsid w:val="6A564508"/>
    <w:rsid w:val="6A584BA5"/>
    <w:rsid w:val="6A5B6C60"/>
    <w:rsid w:val="6A6A318A"/>
    <w:rsid w:val="6A950716"/>
    <w:rsid w:val="6AB8323C"/>
    <w:rsid w:val="6AC2789A"/>
    <w:rsid w:val="6AF26073"/>
    <w:rsid w:val="6AF85145"/>
    <w:rsid w:val="6AFE13B8"/>
    <w:rsid w:val="6B1A2A61"/>
    <w:rsid w:val="6B500125"/>
    <w:rsid w:val="6B5D5F9E"/>
    <w:rsid w:val="6B6E7D76"/>
    <w:rsid w:val="6B786DC2"/>
    <w:rsid w:val="6B8123A4"/>
    <w:rsid w:val="6BE71667"/>
    <w:rsid w:val="6BEA4F78"/>
    <w:rsid w:val="6BFE10C7"/>
    <w:rsid w:val="6C0E025B"/>
    <w:rsid w:val="6C5D21FB"/>
    <w:rsid w:val="6C765E15"/>
    <w:rsid w:val="6C9E5415"/>
    <w:rsid w:val="6CAA6D68"/>
    <w:rsid w:val="6CAA7444"/>
    <w:rsid w:val="6CBF5624"/>
    <w:rsid w:val="6CF13EC6"/>
    <w:rsid w:val="6D003F0D"/>
    <w:rsid w:val="6D1214DA"/>
    <w:rsid w:val="6D170857"/>
    <w:rsid w:val="6D187838"/>
    <w:rsid w:val="6D196A1C"/>
    <w:rsid w:val="6D314807"/>
    <w:rsid w:val="6D4B5A26"/>
    <w:rsid w:val="6D4C0234"/>
    <w:rsid w:val="6D4E753F"/>
    <w:rsid w:val="6D535020"/>
    <w:rsid w:val="6D7A7821"/>
    <w:rsid w:val="6D8D725B"/>
    <w:rsid w:val="6D8F1E33"/>
    <w:rsid w:val="6DA070E2"/>
    <w:rsid w:val="6DC81EC1"/>
    <w:rsid w:val="6DD97201"/>
    <w:rsid w:val="6E254456"/>
    <w:rsid w:val="6E262FB4"/>
    <w:rsid w:val="6E352EB4"/>
    <w:rsid w:val="6E4D32D0"/>
    <w:rsid w:val="6E605042"/>
    <w:rsid w:val="6E680107"/>
    <w:rsid w:val="6ECE001D"/>
    <w:rsid w:val="6EE57E46"/>
    <w:rsid w:val="6EFC3BD6"/>
    <w:rsid w:val="6F026F6D"/>
    <w:rsid w:val="6F09367A"/>
    <w:rsid w:val="6F11329D"/>
    <w:rsid w:val="6F196F4B"/>
    <w:rsid w:val="6F1D1982"/>
    <w:rsid w:val="6F3A19A1"/>
    <w:rsid w:val="6F3F1170"/>
    <w:rsid w:val="6F565DEB"/>
    <w:rsid w:val="6F833C57"/>
    <w:rsid w:val="6F8D43ED"/>
    <w:rsid w:val="6FAC2801"/>
    <w:rsid w:val="6FAF5621"/>
    <w:rsid w:val="6FB1489C"/>
    <w:rsid w:val="6FC912BB"/>
    <w:rsid w:val="6FF25BF6"/>
    <w:rsid w:val="6FF7723D"/>
    <w:rsid w:val="6FF94E21"/>
    <w:rsid w:val="700803B2"/>
    <w:rsid w:val="700D5BB4"/>
    <w:rsid w:val="701270F1"/>
    <w:rsid w:val="702B1420"/>
    <w:rsid w:val="70337331"/>
    <w:rsid w:val="70367B08"/>
    <w:rsid w:val="705C7E0C"/>
    <w:rsid w:val="708C6C14"/>
    <w:rsid w:val="70914DE8"/>
    <w:rsid w:val="70AD220A"/>
    <w:rsid w:val="70B4507B"/>
    <w:rsid w:val="70D43805"/>
    <w:rsid w:val="70DD5256"/>
    <w:rsid w:val="70E91966"/>
    <w:rsid w:val="70F524B7"/>
    <w:rsid w:val="711759BB"/>
    <w:rsid w:val="71275EF7"/>
    <w:rsid w:val="71286898"/>
    <w:rsid w:val="712971A5"/>
    <w:rsid w:val="71567A73"/>
    <w:rsid w:val="716272FA"/>
    <w:rsid w:val="71871991"/>
    <w:rsid w:val="719A67B0"/>
    <w:rsid w:val="71A720CD"/>
    <w:rsid w:val="71F856FC"/>
    <w:rsid w:val="72162BA8"/>
    <w:rsid w:val="7218737B"/>
    <w:rsid w:val="72242A48"/>
    <w:rsid w:val="72247D88"/>
    <w:rsid w:val="723C060D"/>
    <w:rsid w:val="72520895"/>
    <w:rsid w:val="725854FE"/>
    <w:rsid w:val="726C689C"/>
    <w:rsid w:val="727110AF"/>
    <w:rsid w:val="727F01BF"/>
    <w:rsid w:val="728D4994"/>
    <w:rsid w:val="72902AA4"/>
    <w:rsid w:val="72A82AFD"/>
    <w:rsid w:val="72AA45AC"/>
    <w:rsid w:val="72DC1E41"/>
    <w:rsid w:val="72E4675A"/>
    <w:rsid w:val="72EE2353"/>
    <w:rsid w:val="72F17A71"/>
    <w:rsid w:val="72F64349"/>
    <w:rsid w:val="731A4CAD"/>
    <w:rsid w:val="732D654F"/>
    <w:rsid w:val="732E2A2B"/>
    <w:rsid w:val="73356E13"/>
    <w:rsid w:val="73404424"/>
    <w:rsid w:val="736214C2"/>
    <w:rsid w:val="73777153"/>
    <w:rsid w:val="738D32D9"/>
    <w:rsid w:val="739441DE"/>
    <w:rsid w:val="73C537B1"/>
    <w:rsid w:val="73CD33BB"/>
    <w:rsid w:val="73D1075C"/>
    <w:rsid w:val="73D410F7"/>
    <w:rsid w:val="73DD3FC1"/>
    <w:rsid w:val="73E4738D"/>
    <w:rsid w:val="73E476ED"/>
    <w:rsid w:val="73EC03DD"/>
    <w:rsid w:val="73F64075"/>
    <w:rsid w:val="73FB6C2B"/>
    <w:rsid w:val="740A6140"/>
    <w:rsid w:val="74301621"/>
    <w:rsid w:val="74442730"/>
    <w:rsid w:val="74531D2F"/>
    <w:rsid w:val="745B488C"/>
    <w:rsid w:val="746C669B"/>
    <w:rsid w:val="746F0BEB"/>
    <w:rsid w:val="74842DB4"/>
    <w:rsid w:val="749232A9"/>
    <w:rsid w:val="74B12706"/>
    <w:rsid w:val="74F56F80"/>
    <w:rsid w:val="75120B09"/>
    <w:rsid w:val="75181C9D"/>
    <w:rsid w:val="75213866"/>
    <w:rsid w:val="75562751"/>
    <w:rsid w:val="756E7E47"/>
    <w:rsid w:val="75706D1D"/>
    <w:rsid w:val="75894CB4"/>
    <w:rsid w:val="758D76E5"/>
    <w:rsid w:val="759C7962"/>
    <w:rsid w:val="759D359F"/>
    <w:rsid w:val="75A61441"/>
    <w:rsid w:val="75C56403"/>
    <w:rsid w:val="75CB1A4C"/>
    <w:rsid w:val="75E20279"/>
    <w:rsid w:val="75F453A3"/>
    <w:rsid w:val="75FC0828"/>
    <w:rsid w:val="760C45D1"/>
    <w:rsid w:val="76232AEC"/>
    <w:rsid w:val="76284AC2"/>
    <w:rsid w:val="763C694E"/>
    <w:rsid w:val="76491255"/>
    <w:rsid w:val="764E37CA"/>
    <w:rsid w:val="765F1B2B"/>
    <w:rsid w:val="766F7697"/>
    <w:rsid w:val="76B53CD2"/>
    <w:rsid w:val="76C74100"/>
    <w:rsid w:val="76D644FA"/>
    <w:rsid w:val="76F07EAA"/>
    <w:rsid w:val="76FE2D08"/>
    <w:rsid w:val="771B0062"/>
    <w:rsid w:val="77243F4F"/>
    <w:rsid w:val="773C2CD2"/>
    <w:rsid w:val="774F580C"/>
    <w:rsid w:val="7754790A"/>
    <w:rsid w:val="77776CAF"/>
    <w:rsid w:val="777E710B"/>
    <w:rsid w:val="77845250"/>
    <w:rsid w:val="77846D70"/>
    <w:rsid w:val="778878C7"/>
    <w:rsid w:val="778D3EAD"/>
    <w:rsid w:val="7792490E"/>
    <w:rsid w:val="77966242"/>
    <w:rsid w:val="77BE0B12"/>
    <w:rsid w:val="77C050A7"/>
    <w:rsid w:val="77E109BC"/>
    <w:rsid w:val="77F46B7D"/>
    <w:rsid w:val="77F63458"/>
    <w:rsid w:val="780508C4"/>
    <w:rsid w:val="78077577"/>
    <w:rsid w:val="78147F54"/>
    <w:rsid w:val="781903FE"/>
    <w:rsid w:val="78291D14"/>
    <w:rsid w:val="78390DEB"/>
    <w:rsid w:val="784D6322"/>
    <w:rsid w:val="7862675C"/>
    <w:rsid w:val="78635A04"/>
    <w:rsid w:val="78692B14"/>
    <w:rsid w:val="7877756F"/>
    <w:rsid w:val="787C64BB"/>
    <w:rsid w:val="788609F5"/>
    <w:rsid w:val="789B4907"/>
    <w:rsid w:val="789F743A"/>
    <w:rsid w:val="78AE75B3"/>
    <w:rsid w:val="78B57EE2"/>
    <w:rsid w:val="78BB11DA"/>
    <w:rsid w:val="78BF0458"/>
    <w:rsid w:val="78C16764"/>
    <w:rsid w:val="78C362A7"/>
    <w:rsid w:val="78CA2EA9"/>
    <w:rsid w:val="78D14C8A"/>
    <w:rsid w:val="78D47EDB"/>
    <w:rsid w:val="78E73A5B"/>
    <w:rsid w:val="790B23F9"/>
    <w:rsid w:val="790D0AC0"/>
    <w:rsid w:val="79234D2F"/>
    <w:rsid w:val="7932685A"/>
    <w:rsid w:val="79410484"/>
    <w:rsid w:val="79516F70"/>
    <w:rsid w:val="79525636"/>
    <w:rsid w:val="79527A44"/>
    <w:rsid w:val="795E0718"/>
    <w:rsid w:val="795F3B46"/>
    <w:rsid w:val="7991711C"/>
    <w:rsid w:val="79AA6114"/>
    <w:rsid w:val="79CF419C"/>
    <w:rsid w:val="7A075A61"/>
    <w:rsid w:val="7A234F10"/>
    <w:rsid w:val="7A3221EC"/>
    <w:rsid w:val="7A576DBA"/>
    <w:rsid w:val="7A5C5DD2"/>
    <w:rsid w:val="7A733FAF"/>
    <w:rsid w:val="7A797A07"/>
    <w:rsid w:val="7A7C535A"/>
    <w:rsid w:val="7A947147"/>
    <w:rsid w:val="7A9D3935"/>
    <w:rsid w:val="7AA874CC"/>
    <w:rsid w:val="7ABA33EA"/>
    <w:rsid w:val="7AE13424"/>
    <w:rsid w:val="7AEA0746"/>
    <w:rsid w:val="7B3377DF"/>
    <w:rsid w:val="7B36045B"/>
    <w:rsid w:val="7B5633CA"/>
    <w:rsid w:val="7B5F4A24"/>
    <w:rsid w:val="7B665E5A"/>
    <w:rsid w:val="7B841440"/>
    <w:rsid w:val="7B866876"/>
    <w:rsid w:val="7B9710F5"/>
    <w:rsid w:val="7B9B6D91"/>
    <w:rsid w:val="7BCD1BB0"/>
    <w:rsid w:val="7BD56697"/>
    <w:rsid w:val="7BE60EA3"/>
    <w:rsid w:val="7BF70EC6"/>
    <w:rsid w:val="7C176585"/>
    <w:rsid w:val="7C2C5508"/>
    <w:rsid w:val="7C2E68EF"/>
    <w:rsid w:val="7C3946A2"/>
    <w:rsid w:val="7C3A7068"/>
    <w:rsid w:val="7C5D4FA9"/>
    <w:rsid w:val="7C71145B"/>
    <w:rsid w:val="7C99700C"/>
    <w:rsid w:val="7C9D1ABB"/>
    <w:rsid w:val="7CAE626C"/>
    <w:rsid w:val="7CC657AB"/>
    <w:rsid w:val="7CD228EB"/>
    <w:rsid w:val="7CD556FD"/>
    <w:rsid w:val="7CEA7DD8"/>
    <w:rsid w:val="7CFC7AC4"/>
    <w:rsid w:val="7D0166A0"/>
    <w:rsid w:val="7D041215"/>
    <w:rsid w:val="7D1C7AB0"/>
    <w:rsid w:val="7D1E41BA"/>
    <w:rsid w:val="7D274817"/>
    <w:rsid w:val="7D6C09D3"/>
    <w:rsid w:val="7D721420"/>
    <w:rsid w:val="7D841E05"/>
    <w:rsid w:val="7D8A2717"/>
    <w:rsid w:val="7D8A53A6"/>
    <w:rsid w:val="7D970D55"/>
    <w:rsid w:val="7D9E0CED"/>
    <w:rsid w:val="7DB679EB"/>
    <w:rsid w:val="7DD13986"/>
    <w:rsid w:val="7E160799"/>
    <w:rsid w:val="7E431552"/>
    <w:rsid w:val="7E4C644D"/>
    <w:rsid w:val="7E516AD8"/>
    <w:rsid w:val="7E822EC3"/>
    <w:rsid w:val="7E882F1A"/>
    <w:rsid w:val="7E883900"/>
    <w:rsid w:val="7E8A4813"/>
    <w:rsid w:val="7E931C7F"/>
    <w:rsid w:val="7EA42B1E"/>
    <w:rsid w:val="7EA72BFC"/>
    <w:rsid w:val="7EAB552B"/>
    <w:rsid w:val="7ECD4E2F"/>
    <w:rsid w:val="7EF06C38"/>
    <w:rsid w:val="7F113A1D"/>
    <w:rsid w:val="7F1C7D6F"/>
    <w:rsid w:val="7F23172E"/>
    <w:rsid w:val="7F297BD3"/>
    <w:rsid w:val="7F3E5AAC"/>
    <w:rsid w:val="7F7D19C8"/>
    <w:rsid w:val="7F8942F1"/>
    <w:rsid w:val="7F9C1990"/>
    <w:rsid w:val="7FA54125"/>
    <w:rsid w:val="7FCC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2">
    <w:name w:val="heading 3"/>
    <w:basedOn w:val="1"/>
    <w:next w:val="1"/>
    <w:qFormat/>
    <w:uiPriority w:val="9"/>
    <w:pPr>
      <w:keepNext/>
      <w:keepLines/>
      <w:spacing w:before="100" w:after="100" w:line="360" w:lineRule="auto"/>
      <w:outlineLvl w:val="2"/>
    </w:pPr>
    <w:rPr>
      <w:rFonts w:eastAsia="宋体"/>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7"/>
    <w:qFormat/>
    <w:uiPriority w:val="0"/>
    <w:rPr>
      <w:rFonts w:ascii="宋体"/>
      <w:sz w:val="18"/>
      <w:szCs w:val="18"/>
    </w:rPr>
  </w:style>
  <w:style w:type="paragraph" w:styleId="6">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宋体"/>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nhideWhenUsed/>
    <w:qFormat/>
    <w:uiPriority w:val="0"/>
    <w:rPr>
      <w:rFonts w:cs="Times New Roman"/>
    </w:rPr>
  </w:style>
  <w:style w:type="character" w:customStyle="1" w:styleId="18">
    <w:name w:val="样式 仿宋"/>
    <w:qFormat/>
    <w:uiPriority w:val="0"/>
    <w:rPr>
      <w:rFonts w:ascii="仿宋" w:hAnsi="仿宋" w:eastAsia="仿宋"/>
      <w:kern w:val="1"/>
    </w:rPr>
  </w:style>
  <w:style w:type="paragraph" w:customStyle="1" w:styleId="19">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20">
    <w:name w:val="样式 仿宋 行距: 1.5 倍行距"/>
    <w:basedOn w:val="1"/>
    <w:qFormat/>
    <w:uiPriority w:val="0"/>
    <w:pPr>
      <w:spacing w:line="360" w:lineRule="auto"/>
    </w:pPr>
    <w:rPr>
      <w:rFonts w:ascii="仿宋" w:hAnsi="仿宋" w:eastAsia="仿宋" w:cs="宋体"/>
      <w:sz w:val="24"/>
      <w:szCs w:val="20"/>
    </w:rPr>
  </w:style>
  <w:style w:type="character" w:customStyle="1" w:styleId="21">
    <w:name w:val="font21"/>
    <w:basedOn w:val="16"/>
    <w:qFormat/>
    <w:uiPriority w:val="0"/>
    <w:rPr>
      <w:rFonts w:hint="default" w:ascii="等线" w:hAnsi="等线" w:eastAsia="等线" w:cs="等线"/>
      <w:color w:val="000000"/>
      <w:sz w:val="22"/>
      <w:szCs w:val="22"/>
      <w:u w:val="none"/>
    </w:rPr>
  </w:style>
  <w:style w:type="character" w:customStyle="1" w:styleId="22">
    <w:name w:val="font41"/>
    <w:basedOn w:val="16"/>
    <w:qFormat/>
    <w:uiPriority w:val="0"/>
    <w:rPr>
      <w:rFonts w:hint="eastAsia" w:ascii="宋体" w:hAnsi="宋体" w:eastAsia="宋体" w:cs="宋体"/>
      <w:color w:val="000000"/>
      <w:sz w:val="20"/>
      <w:szCs w:val="20"/>
      <w:u w:val="none"/>
    </w:rPr>
  </w:style>
  <w:style w:type="character" w:customStyle="1" w:styleId="23">
    <w:name w:val="font111"/>
    <w:basedOn w:val="16"/>
    <w:qFormat/>
    <w:uiPriority w:val="0"/>
    <w:rPr>
      <w:rFonts w:hint="eastAsia" w:ascii="宋体" w:hAnsi="宋体" w:eastAsia="宋体" w:cs="宋体"/>
      <w:color w:val="000000"/>
      <w:sz w:val="20"/>
      <w:szCs w:val="20"/>
      <w:u w:val="none"/>
    </w:rPr>
  </w:style>
  <w:style w:type="character" w:customStyle="1" w:styleId="24">
    <w:name w:val="font101"/>
    <w:basedOn w:val="16"/>
    <w:qFormat/>
    <w:uiPriority w:val="0"/>
    <w:rPr>
      <w:rFonts w:hint="eastAsia" w:ascii="宋体" w:hAnsi="宋体" w:eastAsia="宋体" w:cs="宋体"/>
      <w:b/>
      <w:color w:val="000000"/>
      <w:sz w:val="20"/>
      <w:szCs w:val="20"/>
      <w:u w:val="none"/>
    </w:rPr>
  </w:style>
  <w:style w:type="paragraph" w:styleId="25">
    <w:name w:val="List Paragraph"/>
    <w:basedOn w:val="1"/>
    <w:qFormat/>
    <w:uiPriority w:val="34"/>
    <w:pPr>
      <w:ind w:firstLine="420" w:firstLineChars="200"/>
    </w:pPr>
  </w:style>
  <w:style w:type="paragraph" w:customStyle="1" w:styleId="26">
    <w:name w:val="_Style 1"/>
    <w:basedOn w:val="1"/>
    <w:qFormat/>
    <w:uiPriority w:val="34"/>
    <w:pPr>
      <w:ind w:firstLine="420" w:firstLineChars="200"/>
    </w:pPr>
  </w:style>
  <w:style w:type="character" w:customStyle="1" w:styleId="27">
    <w:name w:val="文档结构图 Char"/>
    <w:basedOn w:val="16"/>
    <w:link w:val="5"/>
    <w:qFormat/>
    <w:uiPriority w:val="0"/>
    <w:rPr>
      <w:rFonts w:ascii="宋体" w:eastAsia="宋体"/>
      <w:kern w:val="2"/>
      <w:sz w:val="18"/>
      <w:szCs w:val="18"/>
    </w:rPr>
  </w:style>
  <w:style w:type="character" w:customStyle="1" w:styleId="28">
    <w:name w:val="font61"/>
    <w:basedOn w:val="16"/>
    <w:qFormat/>
    <w:uiPriority w:val="0"/>
    <w:rPr>
      <w:rFonts w:hint="eastAsia" w:ascii="宋体" w:hAnsi="宋体" w:eastAsia="宋体" w:cs="宋体"/>
      <w:color w:val="000000"/>
      <w:sz w:val="40"/>
      <w:szCs w:val="40"/>
      <w:u w:val="none"/>
    </w:rPr>
  </w:style>
  <w:style w:type="character" w:customStyle="1" w:styleId="29">
    <w:name w:val="font71"/>
    <w:basedOn w:val="16"/>
    <w:qFormat/>
    <w:uiPriority w:val="0"/>
    <w:rPr>
      <w:rFonts w:hint="eastAsia" w:ascii="仿宋" w:hAnsi="仿宋" w:eastAsia="仿宋" w:cs="仿宋"/>
      <w:color w:val="000000"/>
      <w:sz w:val="20"/>
      <w:szCs w:val="20"/>
      <w:u w:val="none"/>
    </w:rPr>
  </w:style>
  <w:style w:type="character" w:customStyle="1" w:styleId="30">
    <w:name w:val="font51"/>
    <w:basedOn w:val="1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79</Pages>
  <Words>35919</Words>
  <Characters>38690</Characters>
  <Lines>341</Lines>
  <Paragraphs>96</Paragraphs>
  <TotalTime>0</TotalTime>
  <ScaleCrop>false</ScaleCrop>
  <LinksUpToDate>false</LinksUpToDate>
  <CharactersWithSpaces>40831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2018-10-26T10:20:00Z</dcterms:created>
  <dc:creator>Administrator</dc:creator>
  <cp:lastModifiedBy>圣光</cp:lastModifiedBy>
  <cp:lastPrinted>2019-06-23T09:29:00Z</cp:lastPrinted>
  <dcterms:modified xsi:type="dcterms:W3CDTF">2023-03-08T06:14:15Z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6DD6A1D877D54E0CBB50C1047AFD42CB</vt:lpwstr>
  </property>
</Properties>
</file>