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13"/>
        </w:tabs>
        <w:autoSpaceDE w:val="0"/>
        <w:autoSpaceDN w:val="0"/>
        <w:ind w:right="-26"/>
        <w:jc w:val="center"/>
        <w:textAlignment w:val="bottom"/>
        <w:rPr>
          <w:rFonts w:hint="eastAsia" w:ascii="宋体" w:hAnsi="宋体" w:eastAsia="宋体" w:cs="宋体"/>
          <w:b/>
          <w:bCs/>
          <w:color w:val="auto"/>
          <w:kern w:val="0"/>
          <w:sz w:val="32"/>
          <w:szCs w:val="32"/>
          <w:highlight w:val="none"/>
          <w:shd w:val="clear" w:color="auto" w:fill="FFFFFF"/>
          <w:lang w:eastAsia="zh-CN"/>
        </w:rPr>
      </w:pPr>
      <w:r>
        <w:rPr>
          <w:rFonts w:hint="eastAsia" w:ascii="宋体" w:hAnsi="宋体" w:cs="宋体"/>
          <w:b/>
          <w:bCs/>
          <w:color w:val="auto"/>
          <w:kern w:val="0"/>
          <w:sz w:val="40"/>
          <w:szCs w:val="40"/>
          <w:highlight w:val="none"/>
          <w:shd w:val="clear" w:color="auto" w:fill="FFFFFF"/>
          <w:lang w:eastAsia="zh-CN"/>
        </w:rPr>
        <w:t>乌恰县膘尔托阔依乡塔尔尕拉克村水产品养殖建设项目</w:t>
      </w:r>
    </w:p>
    <w:p>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yellow"/>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WQZFCG(ZB)-2023-042</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rPr>
        <w:t>竞</w:t>
      </w:r>
      <w:r>
        <w:rPr>
          <w:rFonts w:hint="eastAsia" w:ascii="宋体" w:hAnsi="宋体"/>
          <w:b/>
          <w:color w:val="auto"/>
          <w:sz w:val="52"/>
          <w:szCs w:val="52"/>
          <w:highlight w:val="none"/>
          <w:lang w:val="en-US" w:eastAsia="zh-CN"/>
        </w:rPr>
        <w:t xml:space="preserve"> </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争</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性</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谈</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判</w:t>
      </w:r>
    </w:p>
    <w:p>
      <w:pPr>
        <w:widowControl/>
        <w:tabs>
          <w:tab w:val="left" w:pos="4502"/>
          <w:tab w:val="center" w:pos="4832"/>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36"/>
        <w:rPr>
          <w:rFonts w:hint="eastAsia"/>
          <w:color w:val="auto"/>
        </w:rPr>
      </w:pPr>
    </w:p>
    <w:p>
      <w:pPr>
        <w:widowControl/>
        <w:autoSpaceDE w:val="0"/>
        <w:autoSpaceDN w:val="0"/>
        <w:ind w:right="-26"/>
        <w:textAlignment w:val="bottom"/>
        <w:rPr>
          <w:rFonts w:hint="eastAsia" w:ascii="宋体" w:hAnsi="宋体"/>
          <w:b/>
          <w:color w:val="auto"/>
          <w:sz w:val="32"/>
          <w:highlight w:val="none"/>
        </w:rPr>
      </w:pPr>
    </w:p>
    <w:p>
      <w:pPr>
        <w:pStyle w:val="36"/>
        <w:rPr>
          <w:rFonts w:hint="eastAsia" w:ascii="宋体" w:hAnsi="宋体"/>
          <w:b/>
          <w:color w:val="auto"/>
          <w:sz w:val="32"/>
          <w:highlight w:val="none"/>
        </w:rPr>
      </w:pPr>
    </w:p>
    <w:p>
      <w:pPr>
        <w:pStyle w:val="36"/>
        <w:rPr>
          <w:rFonts w:hint="eastAsia" w:ascii="宋体" w:hAnsi="宋体"/>
          <w:b/>
          <w:color w:val="auto"/>
          <w:sz w:val="32"/>
          <w:highlight w:val="none"/>
        </w:rPr>
      </w:pPr>
    </w:p>
    <w:p>
      <w:pPr>
        <w:pStyle w:val="36"/>
        <w:rPr>
          <w:rFonts w:hint="eastAsia" w:ascii="宋体" w:hAnsi="宋体"/>
          <w:b/>
          <w:color w:val="auto"/>
          <w:sz w:val="32"/>
          <w:highlight w:val="none"/>
        </w:rPr>
      </w:pPr>
    </w:p>
    <w:p>
      <w:pPr>
        <w:pStyle w:val="36"/>
        <w:rPr>
          <w:rFonts w:hint="eastAsia"/>
          <w:color w:val="auto"/>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乌恰县膘尔托阔依乡人民政府</w:t>
      </w:r>
    </w:p>
    <w:p>
      <w:pPr>
        <w:widowControl/>
        <w:autoSpaceDE w:val="0"/>
        <w:autoSpaceDN w:val="0"/>
        <w:ind w:right="-26" w:firstLine="630" w:firstLineChars="196"/>
        <w:textAlignment w:val="bottom"/>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 xml:space="preserve"> </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代理机构：新疆邦升项目管理有限公司</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项目负责人：韩先生</w:t>
      </w: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联系电话:</w:t>
      </w:r>
      <w:r>
        <w:rPr>
          <w:rFonts w:hint="eastAsia" w:ascii="宋体" w:hAnsi="宋体"/>
          <w:b/>
          <w:color w:val="auto"/>
          <w:sz w:val="32"/>
          <w:szCs w:val="32"/>
          <w:highlight w:val="none"/>
          <w:lang w:val="en-US" w:eastAsia="zh-CN"/>
        </w:rPr>
        <w:t>16699788160</w:t>
      </w:r>
    </w:p>
    <w:p>
      <w:pPr>
        <w:widowControl/>
        <w:tabs>
          <w:tab w:val="left" w:pos="3638"/>
        </w:tabs>
        <w:autoSpaceDE w:val="0"/>
        <w:autoSpaceDN w:val="0"/>
        <w:ind w:right="-26" w:firstLine="630"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  </w:t>
      </w:r>
      <w:r>
        <w:rPr>
          <w:rFonts w:hint="eastAsia" w:ascii="宋体" w:hAnsi="宋体"/>
          <w:b/>
          <w:color w:val="auto"/>
          <w:sz w:val="32"/>
          <w:szCs w:val="32"/>
          <w:highlight w:val="none"/>
          <w:lang w:eastAsia="zh-CN"/>
        </w:rPr>
        <w:tab/>
      </w:r>
      <w:r>
        <w:rPr>
          <w:rFonts w:hint="eastAsia" w:ascii="宋体" w:hAnsi="宋体"/>
          <w:b/>
          <w:color w:val="auto"/>
          <w:sz w:val="32"/>
          <w:szCs w:val="32"/>
          <w:highlight w:val="none"/>
          <w:lang w:val="en-US" w:eastAsia="zh-CN"/>
        </w:rPr>
        <w:t>2023年3月</w:t>
      </w:r>
    </w:p>
    <w:p>
      <w:pPr>
        <w:widowControl/>
        <w:autoSpaceDE w:val="0"/>
        <w:autoSpaceDN w:val="0"/>
        <w:ind w:right="893" w:firstLine="551" w:firstLineChars="196"/>
        <w:textAlignment w:val="bottom"/>
        <w:rPr>
          <w:rFonts w:hint="eastAsia" w:ascii="宋体" w:hAnsi="宋体"/>
          <w:b/>
          <w:color w:val="auto"/>
          <w:sz w:val="28"/>
          <w:szCs w:val="28"/>
          <w:highlight w:val="none"/>
        </w:rPr>
        <w:sectPr>
          <w:footerReference r:id="rId4" w:type="first"/>
          <w:footerReference r:id="rId3" w:type="default"/>
          <w:pgSz w:w="11907" w:h="16840"/>
          <w:pgMar w:top="1134" w:right="1134" w:bottom="1134" w:left="1418" w:header="567" w:footer="737" w:gutter="0"/>
          <w:cols w:space="720" w:num="1"/>
          <w:titlePg/>
          <w:docGrid w:linePitch="312" w:charSpace="0"/>
        </w:sectPr>
      </w:pPr>
      <w:r>
        <w:rPr>
          <w:rFonts w:hint="eastAsia" w:ascii="宋体" w:hAnsi="宋体"/>
          <w:b/>
          <w:color w:val="auto"/>
          <w:sz w:val="28"/>
          <w:szCs w:val="28"/>
          <w:highlight w:val="none"/>
        </w:rPr>
        <w:t xml:space="preserve">              </w:t>
      </w:r>
    </w:p>
    <w:p>
      <w:pPr>
        <w:jc w:val="center"/>
        <w:rPr>
          <w:rFonts w:hint="eastAsia" w:ascii="仿宋" w:hAnsi="仿宋" w:eastAsia="仿宋" w:cs="仿宋"/>
          <w:b/>
          <w:color w:val="auto"/>
          <w:sz w:val="36"/>
          <w:szCs w:val="36"/>
        </w:rPr>
      </w:pPr>
      <w:bookmarkStart w:id="0" w:name="_Hlt10524010"/>
      <w:bookmarkEnd w:id="0"/>
      <w:bookmarkStart w:id="1" w:name="_Hlt42956360"/>
      <w:bookmarkEnd w:id="1"/>
      <w:bookmarkStart w:id="2" w:name="_Hlt10523642"/>
      <w:bookmarkEnd w:id="2"/>
      <w:bookmarkStart w:id="3" w:name="_Hlt10567911"/>
      <w:bookmarkEnd w:id="3"/>
      <w:bookmarkStart w:id="4" w:name="_Hlt10524029"/>
      <w:bookmarkEnd w:id="4"/>
      <w:bookmarkStart w:id="5" w:name="_Hlt10462525"/>
      <w:bookmarkEnd w:id="5"/>
      <w:bookmarkStart w:id="6" w:name="_Hlt10524018"/>
      <w:bookmarkEnd w:id="6"/>
      <w:bookmarkStart w:id="7" w:name="_Hlt42956379"/>
      <w:bookmarkEnd w:id="7"/>
      <w:bookmarkStart w:id="8" w:name="_Hlt10519329"/>
      <w:bookmarkEnd w:id="8"/>
      <w:bookmarkStart w:id="9" w:name="_Hlt10529670"/>
      <w:bookmarkEnd w:id="9"/>
      <w:r>
        <w:rPr>
          <w:rFonts w:hint="eastAsia" w:ascii="仿宋" w:hAnsi="仿宋" w:eastAsia="仿宋" w:cs="仿宋"/>
          <w:b/>
          <w:color w:val="auto"/>
          <w:sz w:val="36"/>
          <w:szCs w:val="36"/>
        </w:rPr>
        <w:t>招投标监督管理机构备案登记栏</w:t>
      </w:r>
    </w:p>
    <w:tbl>
      <w:tblPr>
        <w:tblStyle w:val="3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乌恰县膘尔托阔依乡人民政府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乌恰县膘尔托阔依乡塔尔尕拉克村水产品养殖建设项目</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新疆邦升项目管理有限公司（盖章）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u w:val="none"/>
              </w:rPr>
            </w:pPr>
            <w:r>
              <w:rPr>
                <w:rFonts w:hint="eastAsia" w:ascii="仿宋" w:hAnsi="仿宋" w:eastAsia="仿宋" w:cs="仿宋"/>
                <w:color w:val="auto"/>
                <w:u w:val="none"/>
              </w:rPr>
              <w:t>日  期：20</w:t>
            </w:r>
            <w:r>
              <w:rPr>
                <w:rFonts w:hint="eastAsia" w:ascii="仿宋" w:hAnsi="仿宋" w:eastAsia="仿宋" w:cs="仿宋"/>
                <w:color w:val="auto"/>
                <w:u w:val="none"/>
                <w:lang w:val="en-US" w:eastAsia="zh-CN"/>
              </w:rPr>
              <w:t>23</w:t>
            </w:r>
            <w:r>
              <w:rPr>
                <w:rFonts w:hint="eastAsia" w:ascii="仿宋" w:hAnsi="仿宋" w:eastAsia="仿宋" w:cs="仿宋"/>
                <w:color w:val="auto"/>
                <w:u w:val="none"/>
              </w:rPr>
              <w:t>年</w:t>
            </w:r>
            <w:r>
              <w:rPr>
                <w:rFonts w:hint="eastAsia" w:ascii="仿宋" w:hAnsi="仿宋" w:eastAsia="仿宋" w:cs="仿宋"/>
                <w:color w:val="auto"/>
                <w:u w:val="none"/>
                <w:lang w:val="en-US" w:eastAsia="zh-CN"/>
              </w:rPr>
              <w:t>3</w:t>
            </w:r>
            <w:r>
              <w:rPr>
                <w:rFonts w:hint="eastAsia" w:ascii="仿宋" w:hAnsi="仿宋" w:eastAsia="仿宋" w:cs="仿宋"/>
                <w:color w:val="auto"/>
                <w:u w:val="none"/>
              </w:rPr>
              <w:t>月</w:t>
            </w:r>
          </w:p>
          <w:p>
            <w:pPr>
              <w:pStyle w:val="5"/>
              <w:rPr>
                <w:rFonts w:hint="eastAsia" w:ascii="仿宋" w:hAnsi="仿宋" w:eastAsia="仿宋" w:cs="仿宋"/>
                <w:color w:val="auto"/>
              </w:rPr>
            </w:pPr>
          </w:p>
        </w:tc>
      </w:tr>
    </w:tbl>
    <w:p>
      <w:pPr>
        <w:pStyle w:val="18"/>
        <w:jc w:val="center"/>
        <w:rPr>
          <w:rFonts w:hint="eastAsia" w:hAnsi="宋体"/>
          <w:color w:val="auto"/>
          <w:sz w:val="44"/>
          <w:highlight w:val="none"/>
        </w:rPr>
      </w:pPr>
    </w:p>
    <w:p>
      <w:pPr>
        <w:pStyle w:val="18"/>
        <w:jc w:val="center"/>
        <w:rPr>
          <w:rFonts w:hint="eastAsia" w:hAnsi="宋体"/>
          <w:color w:val="auto"/>
          <w:sz w:val="44"/>
          <w:highlight w:val="none"/>
        </w:rPr>
      </w:pPr>
    </w:p>
    <w:p>
      <w:pPr>
        <w:pStyle w:val="18"/>
        <w:jc w:val="center"/>
        <w:rPr>
          <w:rFonts w:hint="eastAsia" w:hAnsi="宋体"/>
          <w:color w:val="auto"/>
          <w:sz w:val="44"/>
          <w:highlight w:val="none"/>
        </w:rPr>
      </w:pPr>
    </w:p>
    <w:p>
      <w:pPr>
        <w:pStyle w:val="18"/>
        <w:jc w:val="center"/>
        <w:rPr>
          <w:rFonts w:hint="eastAsia" w:hAnsi="宋体"/>
          <w:color w:val="auto"/>
          <w:sz w:val="44"/>
          <w:highlight w:val="none"/>
        </w:rPr>
      </w:pPr>
    </w:p>
    <w:p>
      <w:pPr>
        <w:pStyle w:val="18"/>
        <w:jc w:val="center"/>
        <w:rPr>
          <w:rFonts w:hAnsi="宋体"/>
          <w:color w:val="auto"/>
          <w:sz w:val="44"/>
          <w:highlight w:val="none"/>
        </w:rPr>
      </w:pPr>
      <w:r>
        <w:rPr>
          <w:rFonts w:hint="eastAsia" w:hAnsi="宋体"/>
          <w:color w:val="auto"/>
          <w:sz w:val="44"/>
          <w:highlight w:val="none"/>
        </w:rPr>
        <w:t>目     录</w:t>
      </w:r>
    </w:p>
    <w:p>
      <w:pPr>
        <w:pStyle w:val="18"/>
        <w:jc w:val="center"/>
        <w:rPr>
          <w:rFonts w:hAnsi="宋体"/>
          <w:color w:val="auto"/>
          <w:highlight w:val="none"/>
        </w:rPr>
      </w:pPr>
    </w:p>
    <w:p>
      <w:pPr>
        <w:pStyle w:val="18"/>
        <w:ind w:firstLine="735"/>
        <w:rPr>
          <w:rFonts w:hint="eastAsia" w:hAnsi="宋体" w:eastAsia="宋体"/>
          <w:color w:val="auto"/>
          <w:sz w:val="30"/>
          <w:szCs w:val="30"/>
          <w:highlight w:val="none"/>
          <w:lang w:eastAsia="zh-CN"/>
        </w:rPr>
      </w:pPr>
      <w:r>
        <w:rPr>
          <w:rFonts w:hint="eastAsia" w:hAnsi="宋体" w:cs="宋体"/>
          <w:b/>
          <w:color w:val="auto"/>
          <w:kern w:val="0"/>
          <w:sz w:val="30"/>
          <w:szCs w:val="30"/>
          <w:highlight w:val="none"/>
          <w:shd w:val="clear" w:color="auto" w:fill="FFFFFF"/>
        </w:rPr>
        <w:t>竞争性谈判公告</w:t>
      </w:r>
    </w:p>
    <w:p>
      <w:pPr>
        <w:pStyle w:val="18"/>
        <w:ind w:firstLine="735"/>
        <w:rPr>
          <w:rFonts w:hint="eastAsia" w:hAnsi="宋体"/>
          <w:color w:val="auto"/>
          <w:sz w:val="30"/>
          <w:szCs w:val="30"/>
          <w:highlight w:val="none"/>
        </w:rPr>
      </w:pPr>
      <w:r>
        <w:rPr>
          <w:rFonts w:hint="eastAsia" w:hAnsi="宋体"/>
          <w:color w:val="auto"/>
          <w:sz w:val="30"/>
          <w:szCs w:val="30"/>
          <w:highlight w:val="none"/>
        </w:rPr>
        <w:t>第一章：投标人须知及前附表.........................</w:t>
      </w:r>
    </w:p>
    <w:p>
      <w:pPr>
        <w:pStyle w:val="18"/>
        <w:ind w:firstLine="735"/>
        <w:rPr>
          <w:rFonts w:hAnsi="宋体"/>
          <w:color w:val="auto"/>
          <w:sz w:val="30"/>
          <w:szCs w:val="30"/>
          <w:highlight w:val="none"/>
        </w:rPr>
      </w:pPr>
      <w:r>
        <w:rPr>
          <w:rFonts w:hint="eastAsia" w:hAnsi="宋体"/>
          <w:color w:val="auto"/>
          <w:sz w:val="30"/>
          <w:szCs w:val="30"/>
          <w:highlight w:val="none"/>
        </w:rPr>
        <w:t>第二章：</w:t>
      </w:r>
      <w:r>
        <w:rPr>
          <w:rFonts w:hint="eastAsia" w:ascii="宋体" w:hAnsi="宋体" w:eastAsia="宋体" w:cs="Times New Roman"/>
          <w:color w:val="auto"/>
          <w:sz w:val="30"/>
          <w:szCs w:val="30"/>
          <w:highlight w:val="none"/>
        </w:rPr>
        <w:t>采购需求.</w:t>
      </w:r>
      <w:r>
        <w:rPr>
          <w:rFonts w:hint="eastAsia" w:hAnsi="宋体"/>
          <w:color w:val="auto"/>
          <w:sz w:val="30"/>
          <w:szCs w:val="30"/>
          <w:highlight w:val="none"/>
        </w:rPr>
        <w:t>........................</w:t>
      </w:r>
    </w:p>
    <w:p>
      <w:pPr>
        <w:pStyle w:val="18"/>
        <w:ind w:firstLine="735"/>
        <w:rPr>
          <w:rFonts w:hint="eastAsia" w:hAnsi="宋体"/>
          <w:color w:val="auto"/>
          <w:sz w:val="30"/>
          <w:szCs w:val="30"/>
          <w:highlight w:val="none"/>
        </w:rPr>
      </w:pPr>
      <w:r>
        <w:rPr>
          <w:rFonts w:hint="eastAsia" w:hAnsi="宋体"/>
          <w:color w:val="auto"/>
          <w:sz w:val="30"/>
          <w:szCs w:val="30"/>
          <w:highlight w:val="none"/>
        </w:rPr>
        <w:t>第三章：合同基本条款...............................</w:t>
      </w:r>
    </w:p>
    <w:p>
      <w:pPr>
        <w:pStyle w:val="18"/>
        <w:tabs>
          <w:tab w:val="left" w:pos="8930"/>
          <w:tab w:val="left" w:pos="9105"/>
        </w:tabs>
        <w:ind w:left="1931" w:leftChars="348" w:hanging="1200" w:hangingChars="400"/>
        <w:rPr>
          <w:rFonts w:hint="eastAsia" w:hAnsi="宋体"/>
          <w:color w:val="auto"/>
          <w:sz w:val="30"/>
          <w:szCs w:val="30"/>
          <w:highlight w:val="none"/>
        </w:rPr>
      </w:pPr>
      <w:r>
        <w:rPr>
          <w:rFonts w:hint="eastAsia" w:hAnsi="宋体"/>
          <w:color w:val="auto"/>
          <w:sz w:val="30"/>
          <w:szCs w:val="30"/>
          <w:highlight w:val="none"/>
        </w:rPr>
        <w:t>第四章：合同书（格式）.............................</w:t>
      </w:r>
    </w:p>
    <w:p>
      <w:pPr>
        <w:pStyle w:val="18"/>
        <w:ind w:firstLine="735"/>
        <w:rPr>
          <w:rFonts w:hint="eastAsia" w:hAnsi="宋体"/>
          <w:color w:val="auto"/>
          <w:sz w:val="30"/>
          <w:szCs w:val="30"/>
          <w:highlight w:val="none"/>
        </w:rPr>
      </w:pPr>
      <w:r>
        <w:rPr>
          <w:rFonts w:hint="eastAsia" w:hAnsi="宋体"/>
          <w:color w:val="auto"/>
          <w:sz w:val="30"/>
          <w:szCs w:val="30"/>
          <w:highlight w:val="none"/>
        </w:rPr>
        <w:t>第五章：投标相关文件（格式）.......................</w:t>
      </w:r>
    </w:p>
    <w:p>
      <w:pPr>
        <w:pStyle w:val="18"/>
        <w:ind w:firstLine="735"/>
        <w:rPr>
          <w:rFonts w:hint="eastAsia" w:hAnsi="宋体"/>
          <w:color w:val="auto"/>
          <w:sz w:val="30"/>
          <w:szCs w:val="30"/>
          <w:highlight w:val="none"/>
        </w:rPr>
      </w:pPr>
      <w:r>
        <w:rPr>
          <w:rFonts w:hint="eastAsia" w:hAnsi="宋体"/>
          <w:color w:val="auto"/>
          <w:sz w:val="30"/>
          <w:szCs w:val="30"/>
          <w:highlight w:val="none"/>
        </w:rPr>
        <w:t>第六章：评定中标标准...............................</w:t>
      </w:r>
    </w:p>
    <w:p>
      <w:pPr>
        <w:pStyle w:val="18"/>
        <w:ind w:firstLine="735"/>
        <w:rPr>
          <w:rFonts w:hint="eastAsia" w:hAnsi="宋体"/>
          <w:color w:val="auto"/>
          <w:sz w:val="30"/>
          <w:szCs w:val="30"/>
          <w:highlight w:val="none"/>
        </w:rPr>
      </w:pPr>
      <w:r>
        <w:rPr>
          <w:rFonts w:hint="eastAsia" w:hAnsi="宋体"/>
          <w:color w:val="auto"/>
          <w:sz w:val="30"/>
          <w:szCs w:val="30"/>
          <w:highlight w:val="none"/>
        </w:rPr>
        <w:t>附件1：政府采购投诉书（范本）......................</w:t>
      </w:r>
    </w:p>
    <w:p>
      <w:pPr>
        <w:pStyle w:val="18"/>
        <w:ind w:firstLine="735"/>
        <w:rPr>
          <w:rFonts w:hint="eastAsia" w:hAnsi="宋体"/>
          <w:color w:val="auto"/>
          <w:sz w:val="32"/>
          <w:highlight w:val="none"/>
        </w:rPr>
      </w:pPr>
      <w:r>
        <w:rPr>
          <w:rFonts w:hint="eastAsia" w:hAnsi="宋体"/>
          <w:color w:val="auto"/>
          <w:sz w:val="30"/>
          <w:szCs w:val="30"/>
          <w:highlight w:val="none"/>
        </w:rPr>
        <w:t>附件2：质疑函范本.........</w:t>
      </w:r>
      <w:r>
        <w:rPr>
          <w:rFonts w:hint="eastAsia" w:hAnsi="宋体"/>
          <w:color w:val="auto"/>
          <w:sz w:val="32"/>
          <w:highlight w:val="none"/>
        </w:rPr>
        <w:t>.........................</w:t>
      </w: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pStyle w:val="18"/>
        <w:ind w:firstLine="735"/>
        <w:rPr>
          <w:rFonts w:hint="eastAsia" w:hAnsi="宋体"/>
          <w:color w:val="auto"/>
          <w:sz w:val="32"/>
          <w:highlight w:val="none"/>
        </w:rPr>
      </w:pPr>
    </w:p>
    <w:p>
      <w:pPr>
        <w:widowControl/>
        <w:spacing w:line="380" w:lineRule="exact"/>
        <w:ind w:firstLine="976" w:firstLineChars="270"/>
        <w:jc w:val="left"/>
        <w:rPr>
          <w:rFonts w:hint="eastAsia" w:ascii="宋体" w:hAnsi="宋体" w:cs="宋体"/>
          <w:b/>
          <w:bCs/>
          <w:color w:val="auto"/>
          <w:kern w:val="0"/>
          <w:sz w:val="36"/>
          <w:szCs w:val="36"/>
          <w:highlight w:val="none"/>
        </w:rPr>
      </w:pPr>
    </w:p>
    <w:p>
      <w:pPr>
        <w:jc w:val="center"/>
        <w:rPr>
          <w:rFonts w:hint="eastAsia" w:ascii="新宋体" w:hAnsi="新宋体" w:eastAsia="新宋体" w:cs="新宋体"/>
          <w:b/>
          <w:bCs/>
          <w:color w:val="auto"/>
          <w:kern w:val="36"/>
          <w:sz w:val="32"/>
          <w:szCs w:val="32"/>
          <w:lang w:val="en-US" w:eastAsia="zh-CN"/>
        </w:rPr>
        <w:sectPr>
          <w:footerReference r:id="rId5" w:type="default"/>
          <w:pgSz w:w="11906" w:h="16838"/>
          <w:pgMar w:top="1134" w:right="1247" w:bottom="1134" w:left="1304" w:header="851" w:footer="992" w:gutter="0"/>
          <w:pgNumType w:fmt="numberInDash"/>
          <w:cols w:space="0" w:num="1"/>
          <w:rtlGutter w:val="0"/>
          <w:docGrid w:type="lines" w:linePitch="312" w:charSpace="0"/>
        </w:sectPr>
      </w:pPr>
    </w:p>
    <w:p>
      <w:pPr>
        <w:pStyle w:val="18"/>
        <w:ind w:firstLine="735"/>
        <w:jc w:val="center"/>
        <w:rPr>
          <w:rFonts w:hint="eastAsia" w:ascii="宋体" w:hAnsi="宋体" w:eastAsia="宋体" w:cs="Times New Roman"/>
          <w:b/>
          <w:color w:val="auto"/>
          <w:sz w:val="44"/>
          <w:lang w:eastAsia="zh-CN"/>
        </w:rPr>
      </w:pPr>
      <w:r>
        <w:rPr>
          <w:rFonts w:hint="eastAsia" w:ascii="宋体" w:hAnsi="宋体" w:eastAsia="宋体" w:cs="Times New Roman"/>
          <w:b/>
          <w:color w:val="auto"/>
          <w:sz w:val="44"/>
        </w:rPr>
        <w:t>第一章</w:t>
      </w:r>
      <w:r>
        <w:rPr>
          <w:rFonts w:hint="eastAsia" w:ascii="宋体" w:hAnsi="宋体" w:eastAsia="宋体" w:cs="Times New Roman"/>
          <w:b/>
          <w:color w:val="auto"/>
          <w:sz w:val="44"/>
          <w:lang w:val="en-US" w:eastAsia="zh-CN"/>
        </w:rPr>
        <w:t xml:space="preserve">  </w:t>
      </w:r>
      <w:r>
        <w:rPr>
          <w:rFonts w:hint="eastAsia" w:ascii="宋体" w:hAnsi="宋体" w:eastAsia="宋体" w:cs="Times New Roman"/>
          <w:b/>
          <w:color w:val="auto"/>
          <w:sz w:val="44"/>
        </w:rPr>
        <w:t>竞争性谈判公告</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rPr>
      </w:pPr>
      <w:r>
        <w:rPr>
          <w:rFonts w:hint="eastAsia"/>
          <w:sz w:val="36"/>
          <w:szCs w:val="36"/>
          <w:lang w:eastAsia="zh-CN"/>
        </w:rPr>
        <w:t>乌恰县膘尔托阔依乡塔尔尕拉克村水产品养殖建设项目</w:t>
      </w:r>
      <w:r>
        <w:rPr>
          <w:sz w:val="36"/>
          <w:szCs w:val="36"/>
        </w:rPr>
        <w:t>竞争性谈判公告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15"/>
              <w:keepNext w:val="0"/>
              <w:keepLines w:val="0"/>
              <w:widowControl/>
              <w:suppressLineNumbers w:val="0"/>
              <w:spacing w:after="100" w:afterAutospacing="0" w:line="240" w:lineRule="auto"/>
            </w:pPr>
            <w:r>
              <w:rPr>
                <w:rFonts w:ascii="仿宋" w:hAnsi="仿宋" w:eastAsia="仿宋" w:cs="仿宋"/>
                <w:i w:val="0"/>
                <w:iCs w:val="0"/>
                <w:caps w:val="0"/>
                <w:color w:val="000000"/>
                <w:spacing w:val="0"/>
                <w:sz w:val="18"/>
                <w:szCs w:val="18"/>
              </w:rPr>
              <w:t>项目概况</w:t>
            </w:r>
            <w:r>
              <w:rPr>
                <w:rFonts w:hint="eastAsia" w:ascii="仿宋" w:hAnsi="仿宋" w:eastAsia="仿宋" w:cs="仿宋"/>
                <w:i w:val="0"/>
                <w:iCs w:val="0"/>
                <w:caps w:val="0"/>
                <w:color w:val="000000"/>
                <w:spacing w:val="0"/>
                <w:sz w:val="27"/>
                <w:szCs w:val="27"/>
              </w:rPr>
              <w:t>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360" w:firstLineChars="200"/>
              <w:textAlignment w:val="auto"/>
              <w:rPr>
                <w:rFonts w:ascii="仿宋" w:hAnsi="仿宋" w:eastAsia="仿宋" w:cs="仿宋"/>
                <w:sz w:val="28"/>
                <w:szCs w:val="28"/>
                <w:vertAlign w:val="baseline"/>
              </w:rPr>
            </w:pPr>
            <w:r>
              <w:rPr>
                <w:rFonts w:hint="eastAsia" w:ascii="仿宋" w:hAnsi="仿宋" w:eastAsia="仿宋" w:cs="仿宋"/>
                <w:i w:val="0"/>
                <w:iCs w:val="0"/>
                <w:caps w:val="0"/>
                <w:color w:val="000000"/>
                <w:spacing w:val="0"/>
                <w:sz w:val="18"/>
                <w:szCs w:val="18"/>
              </w:rPr>
              <w:t>    </w:t>
            </w:r>
            <w:r>
              <w:rPr>
                <w:rFonts w:hint="eastAsia" w:ascii="仿宋" w:hAnsi="仿宋" w:eastAsia="仿宋" w:cs="仿宋"/>
                <w:i w:val="0"/>
                <w:iCs w:val="0"/>
                <w:caps w:val="0"/>
                <w:color w:val="000000"/>
                <w:spacing w:val="0"/>
                <w:sz w:val="18"/>
                <w:szCs w:val="18"/>
                <w:lang w:eastAsia="zh-CN"/>
              </w:rPr>
              <w:t>乌恰县膘尔托阔依乡塔尔尕拉克村水产品养殖建设项目</w:t>
            </w:r>
            <w:r>
              <w:rPr>
                <w:rFonts w:hint="eastAsia" w:ascii="仿宋" w:hAnsi="仿宋" w:eastAsia="仿宋" w:cs="仿宋"/>
                <w:i w:val="0"/>
                <w:iCs w:val="0"/>
                <w:caps w:val="0"/>
                <w:color w:val="000000"/>
                <w:spacing w:val="0"/>
                <w:sz w:val="18"/>
                <w:szCs w:val="18"/>
              </w:rPr>
              <w:t>采购项目的潜在供应商应在供应商登陆政采云平台http://www.zcygov.cn/，在线申请获取谈判文件（登录政府采购云平台 → 项目采购 → 获取谈判文件→申请，审核通过后可下载谈判文件，如有操作性问题，可与政采云在线客服进行咨询，咨询电话：95763）获取采购文件，并于</w:t>
            </w:r>
            <w:r>
              <w:rPr>
                <w:rFonts w:hint="eastAsia" w:ascii="仿宋" w:hAnsi="仿宋" w:eastAsia="仿宋" w:cs="仿宋"/>
                <w:i w:val="0"/>
                <w:iCs w:val="0"/>
                <w:caps w:val="0"/>
                <w:color w:val="FF0000"/>
                <w:spacing w:val="0"/>
                <w:sz w:val="18"/>
                <w:szCs w:val="18"/>
                <w:highlight w:val="yellow"/>
                <w:lang w:eastAsia="zh-CN"/>
              </w:rPr>
              <w:t>2023年03月30日</w:t>
            </w:r>
            <w:r>
              <w:rPr>
                <w:rFonts w:hint="eastAsia" w:ascii="仿宋" w:hAnsi="仿宋" w:eastAsia="仿宋" w:cs="仿宋"/>
                <w:i w:val="0"/>
                <w:iCs w:val="0"/>
                <w:caps w:val="0"/>
                <w:color w:val="FF0000"/>
                <w:spacing w:val="0"/>
                <w:sz w:val="18"/>
                <w:szCs w:val="18"/>
                <w:highlight w:val="yellow"/>
              </w:rPr>
              <w:t xml:space="preserve"> 1</w:t>
            </w:r>
            <w:r>
              <w:rPr>
                <w:rFonts w:hint="eastAsia" w:ascii="仿宋" w:hAnsi="仿宋" w:eastAsia="仿宋" w:cs="仿宋"/>
                <w:i w:val="0"/>
                <w:iCs w:val="0"/>
                <w:caps w:val="0"/>
                <w:color w:val="FF0000"/>
                <w:spacing w:val="0"/>
                <w:sz w:val="18"/>
                <w:szCs w:val="18"/>
                <w:highlight w:val="yellow"/>
                <w:lang w:val="en-US" w:eastAsia="zh-CN"/>
              </w:rPr>
              <w:t>7</w:t>
            </w:r>
            <w:r>
              <w:rPr>
                <w:rFonts w:hint="eastAsia" w:ascii="仿宋" w:hAnsi="仿宋" w:eastAsia="仿宋" w:cs="仿宋"/>
                <w:i w:val="0"/>
                <w:iCs w:val="0"/>
                <w:caps w:val="0"/>
                <w:color w:val="FF0000"/>
                <w:spacing w:val="0"/>
                <w:sz w:val="18"/>
                <w:szCs w:val="18"/>
                <w:highlight w:val="yellow"/>
              </w:rPr>
              <w:t>:00</w:t>
            </w:r>
            <w:r>
              <w:rPr>
                <w:rFonts w:hint="eastAsia" w:ascii="仿宋" w:hAnsi="仿宋" w:eastAsia="仿宋" w:cs="仿宋"/>
                <w:i w:val="0"/>
                <w:iCs w:val="0"/>
                <w:caps w:val="0"/>
                <w:color w:val="000000"/>
                <w:spacing w:val="0"/>
                <w:sz w:val="18"/>
                <w:szCs w:val="18"/>
              </w:rPr>
              <w:t>（北京时间）前提交响应件。</w:t>
            </w:r>
            <w:r>
              <w:rPr>
                <w:rFonts w:hint="eastAsia" w:ascii="仿宋" w:hAnsi="仿宋" w:eastAsia="仿宋" w:cs="仿宋"/>
                <w:i w:val="0"/>
                <w:iCs w:val="0"/>
                <w:caps w:val="0"/>
                <w:color w:val="000000"/>
                <w:spacing w:val="0"/>
                <w:sz w:val="27"/>
                <w:szCs w:val="27"/>
              </w:rPr>
              <w:t>        </w:t>
            </w:r>
          </w:p>
        </w:tc>
      </w:tr>
    </w:tbl>
    <w:p>
      <w:pPr>
        <w:pStyle w:val="15"/>
        <w:keepNext w:val="0"/>
        <w:keepLines w:val="0"/>
        <w:widowControl/>
        <w:suppressLineNumbers w:val="0"/>
        <w:spacing w:line="200" w:lineRule="atLeast"/>
        <w:rPr>
          <w:rFonts w:hint="eastAsia" w:ascii="黑体" w:hAnsi="黑体" w:eastAsia="黑体" w:cs="黑体"/>
          <w:b/>
          <w:bCs/>
          <w:i w:val="0"/>
          <w:iCs w:val="0"/>
          <w:caps w:val="0"/>
          <w:color w:val="000000"/>
          <w:spacing w:val="0"/>
          <w:sz w:val="18"/>
          <w:szCs w:val="18"/>
          <w:lang w:val="en-US" w:eastAsia="zh-CN"/>
        </w:rPr>
      </w:pPr>
      <w:r>
        <w:rPr>
          <w:rFonts w:hint="eastAsia" w:ascii="黑体" w:hAnsi="黑体" w:eastAsia="黑体" w:cs="黑体"/>
          <w:b/>
          <w:bCs/>
          <w:i w:val="0"/>
          <w:iCs w:val="0"/>
          <w:caps w:val="0"/>
          <w:color w:val="000000"/>
          <w:spacing w:val="0"/>
          <w:sz w:val="18"/>
          <w:szCs w:val="18"/>
          <w:lang w:val="en-US" w:eastAsia="zh-CN"/>
        </w:rPr>
        <w:t>一、</w:t>
      </w:r>
      <w:r>
        <w:rPr>
          <w:rStyle w:val="32"/>
          <w:rFonts w:hint="eastAsia" w:ascii="黑体" w:hAnsi="黑体" w:eastAsia="黑体" w:cs="黑体"/>
          <w:b/>
          <w:bCs/>
          <w:i w:val="0"/>
          <w:iCs w:val="0"/>
          <w:caps w:val="0"/>
          <w:color w:val="000000"/>
          <w:spacing w:val="0"/>
          <w:sz w:val="18"/>
          <w:szCs w:val="18"/>
        </w:rPr>
        <w:t>项目基本情况</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项目编号：WQZFCG(ZB)-</w:t>
      </w:r>
      <w:r>
        <w:rPr>
          <w:rFonts w:hint="eastAsia" w:ascii="仿宋" w:hAnsi="仿宋" w:eastAsia="仿宋" w:cs="仿宋"/>
          <w:i w:val="0"/>
          <w:iCs w:val="0"/>
          <w:caps w:val="0"/>
          <w:color w:val="000000"/>
          <w:spacing w:val="0"/>
          <w:sz w:val="18"/>
          <w:szCs w:val="18"/>
          <w:lang w:eastAsia="zh-CN"/>
        </w:rPr>
        <w:t>2023-042</w:t>
      </w:r>
      <w:r>
        <w:rPr>
          <w:rFonts w:hint="eastAsia" w:ascii="仿宋" w:hAnsi="仿宋" w:eastAsia="仿宋" w:cs="仿宋"/>
          <w:i w:val="0"/>
          <w:iCs w:val="0"/>
          <w:caps w:val="0"/>
          <w:color w:val="000000"/>
          <w:spacing w:val="0"/>
          <w:sz w:val="18"/>
          <w:szCs w:val="18"/>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项目名称：</w:t>
      </w:r>
      <w:r>
        <w:rPr>
          <w:rFonts w:hint="eastAsia" w:ascii="仿宋" w:hAnsi="仿宋" w:eastAsia="仿宋" w:cs="仿宋"/>
          <w:i w:val="0"/>
          <w:iCs w:val="0"/>
          <w:caps w:val="0"/>
          <w:color w:val="000000"/>
          <w:spacing w:val="0"/>
          <w:sz w:val="18"/>
          <w:szCs w:val="18"/>
          <w:lang w:eastAsia="zh-CN"/>
        </w:rPr>
        <w:t>乌恰县膘尔托阔依乡塔尔尕拉克村水产品养殖建设项目</w:t>
      </w:r>
      <w:r>
        <w:rPr>
          <w:rFonts w:hint="eastAsia" w:ascii="仿宋" w:hAnsi="仿宋" w:eastAsia="仿宋" w:cs="仿宋"/>
          <w:i w:val="0"/>
          <w:iCs w:val="0"/>
          <w:caps w:val="0"/>
          <w:color w:val="000000"/>
          <w:spacing w:val="0"/>
          <w:sz w:val="18"/>
          <w:szCs w:val="18"/>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采购方式：竞争性谈判</w:t>
      </w:r>
      <w:r>
        <w:rPr>
          <w:rFonts w:hint="eastAsia" w:ascii="仿宋" w:hAnsi="仿宋" w:eastAsia="仿宋" w:cs="仿宋"/>
          <w:i w:val="0"/>
          <w:iCs w:val="0"/>
          <w:caps w:val="0"/>
          <w:color w:val="000000"/>
          <w:spacing w:val="0"/>
          <w:sz w:val="27"/>
          <w:szCs w:val="27"/>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预算金额（元）：</w:t>
      </w:r>
      <w:r>
        <w:rPr>
          <w:rFonts w:hint="eastAsia" w:ascii="仿宋" w:hAnsi="仿宋" w:eastAsia="仿宋" w:cs="仿宋"/>
          <w:i w:val="0"/>
          <w:iCs w:val="0"/>
          <w:caps w:val="0"/>
          <w:color w:val="000000"/>
          <w:spacing w:val="0"/>
          <w:sz w:val="18"/>
          <w:szCs w:val="18"/>
          <w:lang w:val="en-US" w:eastAsia="zh-CN"/>
        </w:rPr>
        <w:t>442519.48</w:t>
      </w:r>
      <w:r>
        <w:rPr>
          <w:rFonts w:hint="eastAsia" w:ascii="仿宋" w:hAnsi="仿宋" w:eastAsia="仿宋" w:cs="仿宋"/>
          <w:i w:val="0"/>
          <w:iCs w:val="0"/>
          <w:caps w:val="0"/>
          <w:color w:val="000000"/>
          <w:spacing w:val="0"/>
          <w:sz w:val="18"/>
          <w:szCs w:val="18"/>
        </w:rPr>
        <w:t> </w:t>
      </w:r>
    </w:p>
    <w:p>
      <w:pPr>
        <w:pStyle w:val="15"/>
        <w:keepNext w:val="0"/>
        <w:keepLines w:val="0"/>
        <w:widowControl/>
        <w:suppressLineNumbers w:val="0"/>
        <w:spacing w:line="200" w:lineRule="atLeast"/>
        <w:rPr>
          <w:rFonts w:hint="default" w:eastAsia="仿宋"/>
          <w:lang w:val="en-US" w:eastAsia="zh-CN"/>
        </w:rPr>
      </w:pPr>
      <w:r>
        <w:rPr>
          <w:rFonts w:hint="eastAsia" w:ascii="仿宋" w:hAnsi="仿宋" w:eastAsia="仿宋" w:cs="仿宋"/>
          <w:i w:val="0"/>
          <w:iCs w:val="0"/>
          <w:caps w:val="0"/>
          <w:color w:val="000000"/>
          <w:spacing w:val="0"/>
          <w:sz w:val="18"/>
          <w:szCs w:val="18"/>
        </w:rPr>
        <w:t>    最高限价（元）：</w:t>
      </w:r>
      <w:r>
        <w:rPr>
          <w:rFonts w:hint="eastAsia" w:ascii="仿宋" w:hAnsi="仿宋" w:eastAsia="仿宋" w:cs="仿宋"/>
          <w:i w:val="0"/>
          <w:iCs w:val="0"/>
          <w:caps w:val="0"/>
          <w:color w:val="000000"/>
          <w:spacing w:val="0"/>
          <w:sz w:val="18"/>
          <w:szCs w:val="18"/>
          <w:lang w:val="en-US" w:eastAsia="zh-CN"/>
        </w:rPr>
        <w:t>442519.48</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2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r>
        <w:rPr>
          <w:rFonts w:hint="eastAsia" w:ascii="仿宋" w:hAnsi="仿宋" w:eastAsia="仿宋" w:cs="仿宋"/>
          <w:i w:val="0"/>
          <w:iCs w:val="0"/>
          <w:caps w:val="0"/>
          <w:color w:val="000000"/>
          <w:spacing w:val="0"/>
          <w:kern w:val="0"/>
          <w:sz w:val="18"/>
          <w:szCs w:val="18"/>
          <w:lang w:val="en-US" w:eastAsia="zh-CN" w:bidi="ar"/>
        </w:rPr>
        <w:t>  </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标项名称： 乌恰县膘尔托阔依乡塔尔尕拉克村水产品养殖建设项目 </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数量： 1 </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预算金额（元）： 442519.48  </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单位： 批 </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简要规格描述： 计划实施：新建水产养殖池塘及配套设施，池塘溶剂1.97万m³；采购鱼苗、虾苗饲料及渔具等配套设施。 （ 详见工程量清单）</w:t>
      </w:r>
      <w:r>
        <w:rPr>
          <w:rFonts w:hint="eastAsia" w:ascii="仿宋" w:hAnsi="仿宋" w:eastAsia="仿宋" w:cs="仿宋"/>
          <w:i w:val="0"/>
          <w:iCs w:val="0"/>
          <w:caps w:val="0"/>
          <w:color w:val="000000"/>
          <w:spacing w:val="0"/>
          <w:kern w:val="0"/>
          <w:sz w:val="18"/>
          <w:szCs w:val="18"/>
          <w:lang w:val="en-US" w:eastAsia="zh-CN" w:bidi="ar"/>
        </w:rPr>
        <w:br w:type="textWrapping"/>
      </w:r>
      <w:r>
        <w:rPr>
          <w:rFonts w:hint="eastAsia" w:ascii="仿宋" w:hAnsi="仿宋" w:eastAsia="仿宋" w:cs="仿宋"/>
          <w:i w:val="0"/>
          <w:iCs w:val="0"/>
          <w:caps w:val="0"/>
          <w:color w:val="000000"/>
          <w:spacing w:val="0"/>
          <w:kern w:val="0"/>
          <w:sz w:val="18"/>
          <w:szCs w:val="18"/>
          <w:lang w:val="en-US" w:eastAsia="zh-CN" w:bidi="ar"/>
        </w:rPr>
        <w:t>   备注：  </w:t>
      </w:r>
      <w:r>
        <w:rPr>
          <w:rFonts w:hint="eastAsia" w:ascii="仿宋" w:hAnsi="仿宋" w:eastAsia="仿宋" w:cs="仿宋"/>
          <w:i w:val="0"/>
          <w:iCs w:val="0"/>
          <w:caps w:val="0"/>
          <w:color w:val="000000"/>
          <w:spacing w:val="0"/>
          <w:kern w:val="0"/>
          <w:sz w:val="27"/>
          <w:szCs w:val="27"/>
          <w:lang w:val="en-US" w:eastAsia="zh-CN" w:bidi="ar"/>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合同履约期限：标项 1，</w:t>
      </w:r>
      <w:r>
        <w:rPr>
          <w:rFonts w:hint="eastAsia" w:ascii="仿宋" w:hAnsi="仿宋" w:eastAsia="仿宋" w:cs="仿宋"/>
          <w:i w:val="0"/>
          <w:iCs w:val="0"/>
          <w:caps w:val="0"/>
          <w:color w:val="000000"/>
          <w:spacing w:val="0"/>
          <w:sz w:val="18"/>
          <w:szCs w:val="18"/>
          <w:lang w:val="en-US" w:eastAsia="zh-CN"/>
        </w:rPr>
        <w:t>签订合同后30个日历日内完工（具体以甲乙双方签订合同为准）。</w:t>
      </w:r>
      <w:r>
        <w:rPr>
          <w:rFonts w:hint="eastAsia" w:ascii="仿宋" w:hAnsi="仿宋" w:eastAsia="仿宋" w:cs="仿宋"/>
          <w:i w:val="0"/>
          <w:iCs w:val="0"/>
          <w:caps w:val="0"/>
          <w:color w:val="000000"/>
          <w:spacing w:val="0"/>
          <w:sz w:val="18"/>
          <w:szCs w:val="18"/>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本项目（否）接受联合体投标。</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二、申请人的资格要求：</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1.满足《中华人民共和国政府采购法》第二十二条规定；</w:t>
      </w:r>
    </w:p>
    <w:p>
      <w:pPr>
        <w:pStyle w:val="15"/>
        <w:keepNext w:val="0"/>
        <w:keepLines w:val="0"/>
        <w:widowControl/>
        <w:suppressLineNumbers w:val="0"/>
        <w:spacing w:line="200" w:lineRule="atLeast"/>
        <w:ind w:firstLine="280"/>
        <w:rPr>
          <w:rFonts w:hint="eastAsia" w:ascii="仿宋" w:hAnsi="仿宋" w:eastAsia="仿宋" w:cs="仿宋"/>
          <w:i w:val="0"/>
          <w:iCs w:val="0"/>
          <w:caps w:val="0"/>
          <w:color w:val="000000"/>
          <w:spacing w:val="0"/>
          <w:sz w:val="18"/>
          <w:szCs w:val="18"/>
        </w:rPr>
      </w:pPr>
      <w:r>
        <w:rPr>
          <w:rFonts w:hint="eastAsia" w:ascii="仿宋" w:hAnsi="仿宋" w:eastAsia="仿宋" w:cs="仿宋"/>
          <w:i w:val="0"/>
          <w:iCs w:val="0"/>
          <w:caps w:val="0"/>
          <w:color w:val="000000"/>
          <w:spacing w:val="0"/>
          <w:sz w:val="18"/>
          <w:szCs w:val="18"/>
        </w:rPr>
        <w:t>2.落实政府采购政策需满足的资格要求：标项1：供应商为中小企业,</w:t>
      </w:r>
    </w:p>
    <w:p>
      <w:pPr>
        <w:pStyle w:val="15"/>
        <w:keepNext w:val="0"/>
        <w:keepLines w:val="0"/>
        <w:widowControl/>
        <w:suppressLineNumbers w:val="0"/>
        <w:spacing w:line="200" w:lineRule="atLeast"/>
        <w:ind w:firstLine="280"/>
      </w:pPr>
      <w:r>
        <w:rPr>
          <w:rFonts w:hint="eastAsia" w:ascii="仿宋" w:hAnsi="仿宋" w:eastAsia="仿宋" w:cs="仿宋"/>
          <w:i w:val="0"/>
          <w:iCs w:val="0"/>
          <w:caps w:val="0"/>
          <w:color w:val="000000"/>
          <w:spacing w:val="0"/>
          <w:sz w:val="18"/>
          <w:szCs w:val="18"/>
        </w:rPr>
        <w:t>    3.本项目的特定资格要求：</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【标项1】</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（1）具备三证合一营业执照副本；</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（2）法定代表人投标需提供法定代表人资格证明书，委托代理人投标需提供法定代表人授权委托书；</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（3）投标企业须提供投标人（被授权在职人员）近6个月有效的社保证明；</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4）投标企业需提供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5</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企业须具备[</w:t>
      </w:r>
      <w:r>
        <w:rPr>
          <w:rFonts w:ascii="仿宋" w:hAnsi="仿宋" w:eastAsia="仿宋" w:cs="仿宋"/>
          <w:i w:val="0"/>
          <w:iCs w:val="0"/>
          <w:caps w:val="0"/>
          <w:color w:val="000000"/>
          <w:spacing w:val="0"/>
          <w:sz w:val="18"/>
          <w:szCs w:val="18"/>
        </w:rPr>
        <w:t>建筑工程施工总承包叁级</w:t>
      </w:r>
      <w:r>
        <w:rPr>
          <w:rFonts w:hint="eastAsia" w:ascii="仿宋" w:hAnsi="仿宋" w:eastAsia="仿宋" w:cs="仿宋"/>
          <w:i w:val="0"/>
          <w:iCs w:val="0"/>
          <w:caps w:val="0"/>
          <w:color w:val="000000"/>
          <w:spacing w:val="0"/>
          <w:sz w:val="18"/>
          <w:szCs w:val="18"/>
          <w:lang w:val="en-US" w:eastAsia="zh-CN"/>
        </w:rPr>
        <w:t>](含)以上资质及有效的安全生产许可证，</w:t>
      </w:r>
      <w:r>
        <w:rPr>
          <w:rFonts w:ascii="仿宋" w:hAnsi="仿宋" w:eastAsia="仿宋" w:cs="仿宋"/>
          <w:i w:val="0"/>
          <w:iCs w:val="0"/>
          <w:caps w:val="0"/>
          <w:color w:val="000000"/>
          <w:spacing w:val="0"/>
          <w:sz w:val="18"/>
          <w:szCs w:val="18"/>
        </w:rPr>
        <w:t>项目经理需具备本单位注册的房屋建筑工程二级及以上注册建造师执业资格及有效的安全生产考核合格证书且未在其他在建工程项目中担任项目经理</w:t>
      </w:r>
      <w:r>
        <w:rPr>
          <w:rFonts w:hint="eastAsia" w:ascii="仿宋" w:hAnsi="仿宋" w:eastAsia="仿宋" w:cs="仿宋"/>
          <w:i w:val="0"/>
          <w:iCs w:val="0"/>
          <w:caps w:val="0"/>
          <w:color w:val="000000"/>
          <w:spacing w:val="0"/>
          <w:sz w:val="18"/>
          <w:szCs w:val="18"/>
          <w:lang w:val="en-US" w:eastAsia="zh-CN"/>
        </w:rPr>
        <w:t>，</w:t>
      </w:r>
      <w:r>
        <w:rPr>
          <w:rFonts w:ascii="仿宋" w:hAnsi="仿宋" w:eastAsia="仿宋" w:cs="仿宋"/>
          <w:i w:val="0"/>
          <w:iCs w:val="0"/>
          <w:caps w:val="0"/>
          <w:color w:val="000000"/>
          <w:spacing w:val="0"/>
          <w:sz w:val="18"/>
          <w:szCs w:val="18"/>
        </w:rPr>
        <w:t>在人员、设备、资金等方面具备相应的工程总承包能力，自治区外建筑企业应按照《关于进一步推动自治区建筑市场统一开放的通知》（新建建〔2018〕10 号）要求，提供有效的信息报送手续</w:t>
      </w:r>
      <w:r>
        <w:rPr>
          <w:rFonts w:hint="eastAsia" w:ascii="仿宋" w:hAnsi="仿宋" w:eastAsia="仿宋" w:cs="仿宋"/>
          <w:i w:val="0"/>
          <w:iCs w:val="0"/>
          <w:caps w:val="0"/>
          <w:color w:val="000000"/>
          <w:spacing w:val="0"/>
          <w:sz w:val="18"/>
          <w:szCs w:val="18"/>
          <w:lang w:val="en-US" w:eastAsia="zh-CN"/>
        </w:rPr>
        <w:t>。</w:t>
      </w:r>
      <w:r>
        <w:rPr>
          <w:rFonts w:hint="eastAsia" w:ascii="仿宋" w:hAnsi="仿宋" w:eastAsia="仿宋" w:cs="仿宋"/>
          <w:i w:val="0"/>
          <w:iCs w:val="0"/>
          <w:caps w:val="0"/>
          <w:color w:val="000000"/>
          <w:spacing w:val="0"/>
          <w:sz w:val="18"/>
          <w:szCs w:val="18"/>
        </w:rPr>
        <w:br w:type="textWrapping"/>
      </w:r>
      <w:r>
        <w:rPr>
          <w:rFonts w:ascii="仿宋" w:hAnsi="仿宋" w:eastAsia="仿宋" w:cs="仿宋"/>
          <w:i w:val="0"/>
          <w:iCs w:val="0"/>
          <w:caps w:val="0"/>
          <w:color w:val="000000"/>
          <w:spacing w:val="0"/>
          <w:sz w:val="18"/>
          <w:szCs w:val="18"/>
        </w:rPr>
        <w:t>（</w:t>
      </w:r>
      <w:r>
        <w:rPr>
          <w:rFonts w:hint="eastAsia" w:ascii="仿宋" w:hAnsi="仿宋" w:eastAsia="仿宋" w:cs="仿宋"/>
          <w:i w:val="0"/>
          <w:iCs w:val="0"/>
          <w:caps w:val="0"/>
          <w:color w:val="000000"/>
          <w:spacing w:val="0"/>
          <w:sz w:val="18"/>
          <w:szCs w:val="18"/>
          <w:lang w:val="en-US" w:eastAsia="zh-CN"/>
        </w:rPr>
        <w:t>6</w:t>
      </w:r>
      <w:r>
        <w:rPr>
          <w:rFonts w:ascii="仿宋" w:hAnsi="仿宋" w:eastAsia="仿宋" w:cs="仿宋"/>
          <w:i w:val="0"/>
          <w:iCs w:val="0"/>
          <w:caps w:val="0"/>
          <w:color w:val="000000"/>
          <w:spacing w:val="0"/>
          <w:sz w:val="18"/>
          <w:szCs w:val="18"/>
        </w:rPr>
        <w:t>）本项目不接受联合体投标</w:t>
      </w:r>
      <w:r>
        <w:rPr>
          <w:rFonts w:hint="eastAsia" w:ascii="仿宋" w:hAnsi="仿宋" w:eastAsia="仿宋" w:cs="仿宋"/>
          <w:i w:val="0"/>
          <w:iCs w:val="0"/>
          <w:caps w:val="0"/>
          <w:color w:val="000000"/>
          <w:spacing w:val="0"/>
          <w:sz w:val="18"/>
          <w:szCs w:val="18"/>
        </w:rPr>
        <w:t>。 </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三、获取采购文件</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w:t>
      </w:r>
      <w:r>
        <w:rPr>
          <w:rFonts w:hint="eastAsia" w:ascii="仿宋" w:hAnsi="仿宋" w:eastAsia="仿宋" w:cs="仿宋"/>
          <w:i w:val="0"/>
          <w:iCs w:val="0"/>
          <w:caps w:val="0"/>
          <w:color w:val="000000"/>
          <w:spacing w:val="0"/>
          <w:sz w:val="18"/>
          <w:szCs w:val="18"/>
          <w:u w:val="none"/>
        </w:rPr>
        <w:t>时间：</w:t>
      </w:r>
      <w:r>
        <w:rPr>
          <w:rFonts w:hint="eastAsia" w:ascii="仿宋" w:hAnsi="仿宋" w:eastAsia="仿宋" w:cs="仿宋"/>
          <w:i w:val="0"/>
          <w:iCs w:val="0"/>
          <w:caps w:val="0"/>
          <w:color w:val="FF0000"/>
          <w:spacing w:val="0"/>
          <w:sz w:val="18"/>
          <w:szCs w:val="18"/>
          <w:highlight w:val="yellow"/>
          <w:u w:val="none"/>
        </w:rPr>
        <w:t>2023年03月</w:t>
      </w:r>
      <w:r>
        <w:rPr>
          <w:rFonts w:hint="eastAsia" w:ascii="仿宋" w:hAnsi="仿宋" w:eastAsia="仿宋" w:cs="仿宋"/>
          <w:i w:val="0"/>
          <w:iCs w:val="0"/>
          <w:caps w:val="0"/>
          <w:color w:val="FF0000"/>
          <w:spacing w:val="0"/>
          <w:sz w:val="18"/>
          <w:szCs w:val="18"/>
          <w:highlight w:val="yellow"/>
          <w:u w:val="none"/>
          <w:lang w:val="en-US" w:eastAsia="zh-CN"/>
        </w:rPr>
        <w:t>24</w:t>
      </w:r>
      <w:r>
        <w:rPr>
          <w:rFonts w:hint="eastAsia" w:ascii="仿宋" w:hAnsi="仿宋" w:eastAsia="仿宋" w:cs="仿宋"/>
          <w:i w:val="0"/>
          <w:iCs w:val="0"/>
          <w:caps w:val="0"/>
          <w:color w:val="FF0000"/>
          <w:spacing w:val="0"/>
          <w:sz w:val="18"/>
          <w:szCs w:val="18"/>
          <w:highlight w:val="yellow"/>
          <w:u w:val="none"/>
        </w:rPr>
        <w:t>日至2023年03月2</w:t>
      </w:r>
      <w:r>
        <w:rPr>
          <w:rFonts w:hint="eastAsia" w:ascii="仿宋" w:hAnsi="仿宋" w:eastAsia="仿宋" w:cs="仿宋"/>
          <w:i w:val="0"/>
          <w:iCs w:val="0"/>
          <w:caps w:val="0"/>
          <w:color w:val="FF0000"/>
          <w:spacing w:val="0"/>
          <w:sz w:val="18"/>
          <w:szCs w:val="18"/>
          <w:highlight w:val="yellow"/>
          <w:u w:val="none"/>
          <w:lang w:val="en-US" w:eastAsia="zh-CN"/>
        </w:rPr>
        <w:t>9</w:t>
      </w:r>
      <w:r>
        <w:rPr>
          <w:rFonts w:hint="eastAsia" w:ascii="仿宋" w:hAnsi="仿宋" w:eastAsia="仿宋" w:cs="仿宋"/>
          <w:i w:val="0"/>
          <w:iCs w:val="0"/>
          <w:caps w:val="0"/>
          <w:color w:val="FF0000"/>
          <w:spacing w:val="0"/>
          <w:sz w:val="18"/>
          <w:szCs w:val="18"/>
          <w:highlight w:val="yellow"/>
          <w:u w:val="none"/>
        </w:rPr>
        <w:t>日，每天上午10:00至14:00，下午16:00至19:30（</w:t>
      </w:r>
      <w:r>
        <w:rPr>
          <w:rFonts w:hint="eastAsia" w:ascii="仿宋" w:hAnsi="仿宋" w:eastAsia="仿宋" w:cs="仿宋"/>
          <w:i w:val="0"/>
          <w:iCs w:val="0"/>
          <w:caps w:val="0"/>
          <w:color w:val="000000"/>
          <w:spacing w:val="0"/>
          <w:sz w:val="18"/>
          <w:szCs w:val="18"/>
          <w:u w:val="none"/>
        </w:rPr>
        <w:t>北京时间，法定节假日除外）</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地点：供应商登陆政采云平台http://www.zcygov.cn/，在线申请获取谈判文件（登录政府采购云平台 → 项目采购 → 获取谈判文件→申请，审核通过后可下载谈判文件，如有操作性问题，可与政采云在线客服进行咨询，咨询电话：95763）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方式：（1）线上获取（登录政府采购云平台 → 项目采购 → 获取谈判文件→ 申请，审核通过后可下载谈判文件）。本次招标不提供纸质版谈判文件。</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（2）供应商获取谈判文件前应注册成为政府采购云平台正式供应商。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售价（元）：0 </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四、响应文件提交</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截止时间：</w:t>
      </w:r>
      <w:r>
        <w:rPr>
          <w:rFonts w:hint="eastAsia" w:ascii="仿宋" w:hAnsi="仿宋" w:eastAsia="仿宋" w:cs="仿宋"/>
          <w:i w:val="0"/>
          <w:iCs w:val="0"/>
          <w:caps w:val="0"/>
          <w:color w:val="FF0000"/>
          <w:spacing w:val="0"/>
          <w:sz w:val="18"/>
          <w:szCs w:val="18"/>
          <w:highlight w:val="yellow"/>
          <w:lang w:eastAsia="zh-CN"/>
        </w:rPr>
        <w:t>2023年03月30日</w:t>
      </w:r>
      <w:r>
        <w:rPr>
          <w:rFonts w:hint="eastAsia" w:ascii="仿宋" w:hAnsi="仿宋" w:eastAsia="仿宋" w:cs="仿宋"/>
          <w:i w:val="0"/>
          <w:iCs w:val="0"/>
          <w:caps w:val="0"/>
          <w:color w:val="FF0000"/>
          <w:spacing w:val="0"/>
          <w:sz w:val="18"/>
          <w:szCs w:val="18"/>
          <w:highlight w:val="yellow"/>
        </w:rPr>
        <w:t xml:space="preserve"> 1</w:t>
      </w:r>
      <w:r>
        <w:rPr>
          <w:rFonts w:hint="eastAsia" w:ascii="仿宋" w:hAnsi="仿宋" w:eastAsia="仿宋" w:cs="仿宋"/>
          <w:i w:val="0"/>
          <w:iCs w:val="0"/>
          <w:caps w:val="0"/>
          <w:color w:val="FF0000"/>
          <w:spacing w:val="0"/>
          <w:sz w:val="18"/>
          <w:szCs w:val="18"/>
          <w:highlight w:val="yellow"/>
          <w:lang w:val="en-US" w:eastAsia="zh-CN"/>
        </w:rPr>
        <w:t>7</w:t>
      </w:r>
      <w:r>
        <w:rPr>
          <w:rFonts w:hint="eastAsia" w:ascii="仿宋" w:hAnsi="仿宋" w:eastAsia="仿宋" w:cs="仿宋"/>
          <w:i w:val="0"/>
          <w:iCs w:val="0"/>
          <w:caps w:val="0"/>
          <w:color w:val="FF0000"/>
          <w:spacing w:val="0"/>
          <w:sz w:val="18"/>
          <w:szCs w:val="18"/>
          <w:highlight w:val="yellow"/>
        </w:rPr>
        <w:t>:00</w:t>
      </w:r>
      <w:r>
        <w:rPr>
          <w:rFonts w:hint="eastAsia" w:ascii="仿宋" w:hAnsi="仿宋" w:eastAsia="仿宋" w:cs="仿宋"/>
          <w:i w:val="0"/>
          <w:iCs w:val="0"/>
          <w:caps w:val="0"/>
          <w:color w:val="000000"/>
          <w:spacing w:val="0"/>
          <w:sz w:val="18"/>
          <w:szCs w:val="18"/>
        </w:rPr>
        <w:t>（北京时间）</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地点：政府采购云平台（www.zcygov.cn） </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五、响应文件开启</w:t>
      </w:r>
      <w:r>
        <w:rPr>
          <w:rFonts w:ascii="黑体" w:hAnsi="宋体" w:eastAsia="黑体" w:cs="黑体"/>
          <w:i w:val="0"/>
          <w:iCs w:val="0"/>
          <w:caps w:val="0"/>
          <w:color w:val="000000"/>
          <w:spacing w:val="0"/>
          <w:sz w:val="18"/>
          <w:szCs w:val="18"/>
        </w:rPr>
        <w:t> </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开启时间：</w:t>
      </w:r>
      <w:r>
        <w:rPr>
          <w:rFonts w:hint="eastAsia" w:ascii="仿宋" w:hAnsi="仿宋" w:eastAsia="仿宋" w:cs="仿宋"/>
          <w:i w:val="0"/>
          <w:iCs w:val="0"/>
          <w:caps w:val="0"/>
          <w:color w:val="FF0000"/>
          <w:spacing w:val="0"/>
          <w:sz w:val="18"/>
          <w:szCs w:val="18"/>
          <w:highlight w:val="yellow"/>
          <w:lang w:eastAsia="zh-CN"/>
        </w:rPr>
        <w:t>2023年03月30日</w:t>
      </w:r>
      <w:r>
        <w:rPr>
          <w:rFonts w:hint="eastAsia" w:ascii="仿宋" w:hAnsi="仿宋" w:eastAsia="仿宋" w:cs="仿宋"/>
          <w:i w:val="0"/>
          <w:iCs w:val="0"/>
          <w:caps w:val="0"/>
          <w:color w:val="FF0000"/>
          <w:spacing w:val="0"/>
          <w:sz w:val="18"/>
          <w:szCs w:val="18"/>
          <w:highlight w:val="yellow"/>
        </w:rPr>
        <w:t xml:space="preserve"> 1</w:t>
      </w:r>
      <w:r>
        <w:rPr>
          <w:rFonts w:hint="eastAsia" w:ascii="仿宋" w:hAnsi="仿宋" w:eastAsia="仿宋" w:cs="仿宋"/>
          <w:i w:val="0"/>
          <w:iCs w:val="0"/>
          <w:caps w:val="0"/>
          <w:color w:val="FF0000"/>
          <w:spacing w:val="0"/>
          <w:sz w:val="18"/>
          <w:szCs w:val="18"/>
          <w:highlight w:val="yellow"/>
          <w:lang w:val="en-US" w:eastAsia="zh-CN"/>
        </w:rPr>
        <w:t>7</w:t>
      </w:r>
      <w:r>
        <w:rPr>
          <w:rFonts w:hint="eastAsia" w:ascii="仿宋" w:hAnsi="仿宋" w:eastAsia="仿宋" w:cs="仿宋"/>
          <w:i w:val="0"/>
          <w:iCs w:val="0"/>
          <w:caps w:val="0"/>
          <w:color w:val="FF0000"/>
          <w:spacing w:val="0"/>
          <w:sz w:val="18"/>
          <w:szCs w:val="18"/>
          <w:highlight w:val="yellow"/>
        </w:rPr>
        <w:t>:00</w:t>
      </w:r>
      <w:r>
        <w:rPr>
          <w:rFonts w:hint="eastAsia" w:ascii="仿宋" w:hAnsi="仿宋" w:eastAsia="仿宋" w:cs="仿宋"/>
          <w:i w:val="0"/>
          <w:iCs w:val="0"/>
          <w:caps w:val="0"/>
          <w:color w:val="000000"/>
          <w:spacing w:val="0"/>
          <w:sz w:val="18"/>
          <w:szCs w:val="18"/>
        </w:rPr>
        <w:t>（北京时间）</w:t>
      </w:r>
    </w:p>
    <w:p>
      <w:pPr>
        <w:pStyle w:val="15"/>
        <w:keepNext w:val="0"/>
        <w:keepLines w:val="0"/>
        <w:widowControl/>
        <w:suppressLineNumbers w:val="0"/>
        <w:spacing w:line="200" w:lineRule="atLeast"/>
      </w:pPr>
      <w:r>
        <w:rPr>
          <w:rFonts w:hint="eastAsia" w:ascii="仿宋" w:hAnsi="仿宋" w:eastAsia="仿宋" w:cs="仿宋"/>
          <w:i w:val="0"/>
          <w:iCs w:val="0"/>
          <w:caps w:val="0"/>
          <w:color w:val="000000"/>
          <w:spacing w:val="0"/>
          <w:sz w:val="18"/>
          <w:szCs w:val="18"/>
        </w:rPr>
        <w:t>    地点：在政府采购云平台（www.zcygov.cn）上开启响应文件开标时间后，待采购组织机构发出解密通知后30分钟内，供应商须登录“政采云”平台，用“项目采购-开标评标”功能解密响应文件。 </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21"/>
          <w:szCs w:val="21"/>
        </w:rPr>
      </w:pPr>
      <w:r>
        <w:rPr>
          <w:rStyle w:val="32"/>
          <w:rFonts w:ascii="黑体" w:hAnsi="宋体" w:eastAsia="黑体" w:cs="黑体"/>
          <w:i w:val="0"/>
          <w:iCs w:val="0"/>
          <w:caps w:val="0"/>
          <w:color w:val="000000"/>
          <w:spacing w:val="0"/>
          <w:sz w:val="18"/>
          <w:szCs w:val="18"/>
        </w:rPr>
        <w:t>六、公告期限</w:t>
      </w:r>
      <w:r>
        <w:rPr>
          <w:rFonts w:ascii="黑体" w:hAnsi="宋体" w:eastAsia="黑体" w:cs="黑体"/>
          <w:i w:val="0"/>
          <w:iCs w:val="0"/>
          <w:caps w:val="0"/>
          <w:color w:val="000000"/>
          <w:spacing w:val="0"/>
          <w:sz w:val="21"/>
          <w:szCs w:val="21"/>
        </w:rPr>
        <w:t> </w:t>
      </w:r>
    </w:p>
    <w:p>
      <w:pPr>
        <w:pStyle w:val="15"/>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18"/>
          <w:szCs w:val="18"/>
        </w:rPr>
        <w:t>    自本公告发布之日起3个工作日。</w:t>
      </w:r>
    </w:p>
    <w:p>
      <w:pPr>
        <w:pStyle w:val="15"/>
        <w:keepNext w:val="0"/>
        <w:keepLines w:val="0"/>
        <w:widowControl/>
        <w:suppressLineNumbers w:val="0"/>
        <w:spacing w:before="170" w:beforeAutospacing="0" w:after="170" w:afterAutospacing="0" w:line="300" w:lineRule="atLeast"/>
        <w:ind w:left="0" w:right="0" w:firstLine="0"/>
        <w:jc w:val="both"/>
        <w:rPr>
          <w:rFonts w:ascii="黑体" w:hAnsi="宋体" w:eastAsia="黑体" w:cs="黑体"/>
          <w:i w:val="0"/>
          <w:iCs w:val="0"/>
          <w:caps w:val="0"/>
          <w:color w:val="000000"/>
          <w:spacing w:val="0"/>
          <w:sz w:val="18"/>
          <w:szCs w:val="18"/>
        </w:rPr>
      </w:pPr>
      <w:r>
        <w:rPr>
          <w:rStyle w:val="32"/>
          <w:rFonts w:ascii="黑体" w:hAnsi="宋体" w:eastAsia="黑体" w:cs="黑体"/>
          <w:i w:val="0"/>
          <w:iCs w:val="0"/>
          <w:caps w:val="0"/>
          <w:color w:val="000000"/>
          <w:spacing w:val="0"/>
          <w:sz w:val="18"/>
          <w:szCs w:val="18"/>
        </w:rPr>
        <w:t>七、其他补充事宜</w:t>
      </w:r>
      <w:r>
        <w:rPr>
          <w:rFonts w:ascii="黑体" w:hAnsi="宋体" w:eastAsia="黑体" w:cs="黑体"/>
          <w:i w:val="0"/>
          <w:iCs w:val="0"/>
          <w:caps w:val="0"/>
          <w:color w:val="000000"/>
          <w:spacing w:val="0"/>
          <w:sz w:val="18"/>
          <w:szCs w:val="18"/>
        </w:rPr>
        <w:t> </w:t>
      </w:r>
    </w:p>
    <w:p>
      <w:pPr>
        <w:pStyle w:val="15"/>
        <w:keepNext w:val="0"/>
        <w:keepLines w:val="0"/>
        <w:widowControl/>
        <w:suppressLineNumbers w:val="0"/>
        <w:spacing w:line="31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18"/>
          <w:szCs w:val="18"/>
        </w:rPr>
        <w:t>    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5.供应商在开标时须使用制作加密电子投标文件所使用的CA锁及电脑，电脑须提前配置好浏览器（建议使用谷歌浏览器），以便开标时解锁。</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i w:val="0"/>
          <w:iCs w:val="0"/>
          <w:caps w:val="0"/>
          <w:color w:val="000000"/>
          <w:spacing w:val="0"/>
          <w:sz w:val="18"/>
          <w:szCs w:val="18"/>
        </w:rPr>
        <w:br w:type="textWrapping"/>
      </w:r>
      <w:r>
        <w:rPr>
          <w:rFonts w:hint="eastAsia" w:ascii="仿宋" w:hAnsi="仿宋" w:eastAsia="仿宋" w:cs="仿宋"/>
          <w:i w:val="0"/>
          <w:iCs w:val="0"/>
          <w:caps w:val="0"/>
          <w:color w:val="000000"/>
          <w:spacing w:val="0"/>
          <w:sz w:val="18"/>
          <w:szCs w:val="18"/>
        </w:rPr>
        <w:t>7.为了保证开评标顺利进行，政采云线上开标功能完全实现，供应商开标所使用的电脑设备须具有视频及语音功能。  </w:t>
      </w:r>
    </w:p>
    <w:p>
      <w:pPr>
        <w:pStyle w:val="15"/>
        <w:keepNext w:val="0"/>
        <w:keepLines w:val="0"/>
        <w:widowControl/>
        <w:suppressLineNumbers w:val="0"/>
        <w:ind w:lef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rPr>
        <w:t>特别提示：</w:t>
      </w:r>
      <w:r>
        <w:rPr>
          <w:rFonts w:hint="eastAsia" w:ascii="微软雅黑" w:hAnsi="微软雅黑" w:eastAsia="微软雅黑" w:cs="微软雅黑"/>
          <w:i w:val="0"/>
          <w:iCs w:val="0"/>
          <w:caps w:val="0"/>
          <w:color w:val="000000"/>
          <w:spacing w:val="0"/>
          <w:sz w:val="18"/>
          <w:szCs w:val="18"/>
        </w:rPr>
        <w:br w:type="textWrapping"/>
      </w:r>
      <w:r>
        <w:rPr>
          <w:rFonts w:hint="eastAsia" w:ascii="微软雅黑" w:hAnsi="微软雅黑" w:eastAsia="微软雅黑" w:cs="微软雅黑"/>
          <w:i w:val="0"/>
          <w:iCs w:val="0"/>
          <w:caps w:val="0"/>
          <w:color w:val="000000"/>
          <w:spacing w:val="0"/>
          <w:sz w:val="18"/>
          <w:szCs w:val="18"/>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color w:val="000000"/>
          <w:spacing w:val="0"/>
          <w:sz w:val="18"/>
          <w:szCs w:val="18"/>
        </w:rPr>
        <w:br w:type="textWrapping"/>
      </w:r>
      <w:r>
        <w:rPr>
          <w:rFonts w:hint="eastAsia" w:ascii="微软雅黑" w:hAnsi="微软雅黑" w:eastAsia="微软雅黑" w:cs="微软雅黑"/>
          <w:i w:val="0"/>
          <w:iCs w:val="0"/>
          <w:caps w:val="0"/>
          <w:color w:val="000000"/>
          <w:spacing w:val="0"/>
          <w:sz w:val="18"/>
          <w:szCs w:val="1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color w:val="000000"/>
          <w:spacing w:val="0"/>
          <w:sz w:val="18"/>
          <w:szCs w:val="18"/>
        </w:rPr>
        <w:br w:type="textWrapping"/>
      </w:r>
      <w:r>
        <w:rPr>
          <w:rFonts w:hint="eastAsia" w:ascii="微软雅黑" w:hAnsi="微软雅黑" w:eastAsia="微软雅黑" w:cs="微软雅黑"/>
          <w:i w:val="0"/>
          <w:iCs w:val="0"/>
          <w:caps w:val="0"/>
          <w:color w:val="000000"/>
          <w:spacing w:val="0"/>
          <w:sz w:val="18"/>
          <w:szCs w:val="1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5"/>
        <w:keepNext w:val="0"/>
        <w:keepLines w:val="0"/>
        <w:widowControl/>
        <w:suppressLineNumbers w:val="0"/>
        <w:spacing w:before="170" w:beforeAutospacing="0" w:after="170" w:afterAutospacing="0" w:line="320" w:lineRule="atLeast"/>
        <w:ind w:left="0" w:right="0" w:firstLine="0"/>
        <w:jc w:val="both"/>
        <w:rPr>
          <w:rFonts w:ascii="黑体" w:hAnsi="宋体" w:eastAsia="黑体" w:cs="黑体"/>
          <w:i w:val="0"/>
          <w:iCs w:val="0"/>
          <w:caps w:val="0"/>
          <w:color w:val="000000"/>
          <w:spacing w:val="0"/>
          <w:sz w:val="21"/>
          <w:szCs w:val="21"/>
        </w:rPr>
      </w:pPr>
      <w:r>
        <w:rPr>
          <w:rStyle w:val="32"/>
          <w:rFonts w:ascii="黑体" w:hAnsi="宋体" w:eastAsia="黑体" w:cs="黑体"/>
          <w:i w:val="0"/>
          <w:iCs w:val="0"/>
          <w:caps w:val="0"/>
          <w:color w:val="000000"/>
          <w:spacing w:val="0"/>
          <w:sz w:val="18"/>
          <w:szCs w:val="18"/>
        </w:rPr>
        <w:t>八、凡对本次招标提出询问，请按以下方式联系</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1.采购人信息</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18"/>
          <w:szCs w:val="18"/>
        </w:rPr>
        <w:t>名 称：</w:t>
      </w:r>
      <w:r>
        <w:rPr>
          <w:rStyle w:val="34"/>
          <w:rFonts w:hint="eastAsia" w:ascii="仿宋" w:hAnsi="仿宋" w:eastAsia="仿宋" w:cs="仿宋"/>
          <w:i w:val="0"/>
          <w:iCs w:val="0"/>
          <w:caps w:val="0"/>
          <w:color w:val="000000"/>
          <w:spacing w:val="0"/>
          <w:sz w:val="18"/>
          <w:szCs w:val="18"/>
          <w:lang w:eastAsia="zh-CN"/>
        </w:rPr>
        <w:t>乌恰县膘尔托阔依乡人民政府</w:t>
      </w:r>
    </w:p>
    <w:p>
      <w:pPr>
        <w:pStyle w:val="15"/>
        <w:keepNext w:val="0"/>
        <w:keepLines w:val="0"/>
        <w:widowControl/>
        <w:suppressLineNumbers w:val="0"/>
        <w:ind w:left="0" w:firstLine="420"/>
        <w:rPr>
          <w:rStyle w:val="34"/>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地 址：</w:t>
      </w:r>
      <w:r>
        <w:rPr>
          <w:rStyle w:val="34"/>
          <w:rFonts w:hint="eastAsia" w:ascii="仿宋" w:hAnsi="仿宋" w:eastAsia="仿宋" w:cs="仿宋"/>
          <w:i w:val="0"/>
          <w:iCs w:val="0"/>
          <w:caps w:val="0"/>
          <w:color w:val="000000"/>
          <w:spacing w:val="0"/>
          <w:sz w:val="18"/>
          <w:szCs w:val="18"/>
          <w:lang w:eastAsia="zh-CN"/>
        </w:rPr>
        <w:t>乌恰县膘尔托阔依乡</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18"/>
          <w:szCs w:val="18"/>
        </w:rPr>
        <w:t>联系方式：</w:t>
      </w:r>
      <w:r>
        <w:rPr>
          <w:rFonts w:hint="eastAsia" w:ascii="仿宋" w:hAnsi="仿宋" w:eastAsia="仿宋" w:cs="仿宋"/>
          <w:i w:val="0"/>
          <w:iCs w:val="0"/>
          <w:caps w:val="0"/>
          <w:color w:val="000000"/>
          <w:spacing w:val="0"/>
          <w:sz w:val="18"/>
          <w:szCs w:val="18"/>
          <w:lang w:eastAsia="zh-CN"/>
        </w:rPr>
        <w:t>17690291634</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2.采购代理机构信息</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18"/>
          <w:szCs w:val="18"/>
        </w:rPr>
        <w:t>名 称：</w:t>
      </w:r>
      <w:r>
        <w:rPr>
          <w:rFonts w:hint="eastAsia" w:ascii="仿宋" w:hAnsi="仿宋" w:eastAsia="仿宋" w:cs="仿宋"/>
          <w:i w:val="0"/>
          <w:iCs w:val="0"/>
          <w:caps w:val="0"/>
          <w:color w:val="000000"/>
          <w:spacing w:val="0"/>
          <w:sz w:val="18"/>
          <w:szCs w:val="18"/>
          <w:lang w:eastAsia="zh-CN"/>
        </w:rPr>
        <w:t>新疆邦升项目管理有限公司</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地 址：新疆克州乌恰县天源市政</w:t>
      </w:r>
      <w:r>
        <w:rPr>
          <w:rFonts w:hint="eastAsia" w:ascii="仿宋" w:hAnsi="仿宋" w:eastAsia="仿宋" w:cs="仿宋"/>
          <w:i w:val="0"/>
          <w:iCs w:val="0"/>
          <w:caps w:val="0"/>
          <w:color w:val="000000"/>
          <w:spacing w:val="0"/>
          <w:sz w:val="18"/>
          <w:szCs w:val="18"/>
          <w:lang w:val="en-US" w:eastAsia="zh-CN"/>
        </w:rPr>
        <w:t>5</w:t>
      </w:r>
      <w:r>
        <w:rPr>
          <w:rFonts w:hint="eastAsia" w:ascii="仿宋" w:hAnsi="仿宋" w:eastAsia="仿宋" w:cs="仿宋"/>
          <w:i w:val="0"/>
          <w:iCs w:val="0"/>
          <w:caps w:val="0"/>
          <w:color w:val="000000"/>
          <w:spacing w:val="0"/>
          <w:sz w:val="18"/>
          <w:szCs w:val="18"/>
        </w:rPr>
        <w:t>楼</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联系方式：</w:t>
      </w:r>
      <w:r>
        <w:rPr>
          <w:rFonts w:hint="eastAsia" w:ascii="仿宋" w:hAnsi="仿宋" w:eastAsia="仿宋" w:cs="仿宋"/>
          <w:i w:val="0"/>
          <w:iCs w:val="0"/>
          <w:caps w:val="0"/>
          <w:color w:val="000000"/>
          <w:spacing w:val="0"/>
          <w:sz w:val="18"/>
          <w:szCs w:val="18"/>
          <w:lang w:eastAsia="zh-CN"/>
        </w:rPr>
        <w:t>16699788160</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18"/>
          <w:szCs w:val="18"/>
        </w:rPr>
        <w:t>3.项目联系方式</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18"/>
          <w:szCs w:val="18"/>
        </w:rPr>
        <w:t>项目联系人：</w:t>
      </w:r>
      <w:r>
        <w:rPr>
          <w:rStyle w:val="34"/>
          <w:rFonts w:hint="eastAsia" w:ascii="仿宋" w:hAnsi="仿宋" w:eastAsia="仿宋" w:cs="仿宋"/>
          <w:i w:val="0"/>
          <w:iCs w:val="0"/>
          <w:caps w:val="0"/>
          <w:color w:val="000000"/>
          <w:spacing w:val="0"/>
          <w:sz w:val="18"/>
          <w:szCs w:val="18"/>
          <w:lang w:val="en-US" w:eastAsia="zh-CN"/>
        </w:rPr>
        <w:t>韩先生</w:t>
      </w:r>
    </w:p>
    <w:p>
      <w:pPr>
        <w:pStyle w:val="15"/>
        <w:keepNext w:val="0"/>
        <w:keepLines w:val="0"/>
        <w:widowControl/>
        <w:suppressLineNumbers w:val="0"/>
        <w:ind w:left="0" w:firstLine="420"/>
        <w:rPr>
          <w:rFonts w:hint="eastAsia" w:ascii="仿宋" w:hAnsi="仿宋" w:eastAsia="仿宋" w:cs="仿宋"/>
          <w:i w:val="0"/>
          <w:iCs w:val="0"/>
          <w:caps w:val="0"/>
          <w:color w:val="000000"/>
          <w:spacing w:val="0"/>
          <w:sz w:val="18"/>
          <w:szCs w:val="18"/>
          <w:lang w:eastAsia="zh-CN"/>
        </w:rPr>
      </w:pPr>
      <w:r>
        <w:rPr>
          <w:rFonts w:hint="eastAsia" w:ascii="仿宋" w:hAnsi="仿宋" w:eastAsia="仿宋" w:cs="仿宋"/>
          <w:i w:val="0"/>
          <w:iCs w:val="0"/>
          <w:caps w:val="0"/>
          <w:color w:val="000000"/>
          <w:spacing w:val="0"/>
          <w:sz w:val="18"/>
          <w:szCs w:val="18"/>
        </w:rPr>
        <w:t>电 话：</w:t>
      </w:r>
      <w:r>
        <w:rPr>
          <w:rFonts w:hint="eastAsia" w:ascii="仿宋" w:hAnsi="仿宋" w:eastAsia="仿宋" w:cs="仿宋"/>
          <w:i w:val="0"/>
          <w:iCs w:val="0"/>
          <w:caps w:val="0"/>
          <w:color w:val="000000"/>
          <w:spacing w:val="0"/>
          <w:sz w:val="18"/>
          <w:szCs w:val="18"/>
          <w:lang w:eastAsia="zh-CN"/>
        </w:rPr>
        <w:t>16699788160</w:t>
      </w:r>
    </w:p>
    <w:p>
      <w:pPr>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eastAsia="zh-CN"/>
        </w:rPr>
      </w:pPr>
    </w:p>
    <w:p>
      <w:pPr>
        <w:pStyle w:val="2"/>
        <w:rPr>
          <w:rFonts w:hint="eastAsia" w:ascii="仿宋" w:hAnsi="仿宋" w:eastAsia="仿宋" w:cs="仿宋"/>
          <w:i w:val="0"/>
          <w:iCs w:val="0"/>
          <w:caps w:val="0"/>
          <w:color w:val="000000"/>
          <w:spacing w:val="0"/>
          <w:sz w:val="18"/>
          <w:szCs w:val="18"/>
          <w:lang w:val="en-US" w:eastAsia="zh-CN"/>
        </w:rPr>
      </w:pPr>
    </w:p>
    <w:p>
      <w:pPr>
        <w:pStyle w:val="18"/>
        <w:jc w:val="center"/>
        <w:rPr>
          <w:rFonts w:hint="eastAsia" w:hAnsi="宋体"/>
          <w:color w:val="auto"/>
        </w:rPr>
      </w:pPr>
      <w:r>
        <w:rPr>
          <w:rFonts w:hint="eastAsia" w:hAnsi="宋体"/>
          <w:b/>
          <w:color w:val="auto"/>
          <w:sz w:val="44"/>
        </w:rPr>
        <w:t>第</w:t>
      </w:r>
      <w:r>
        <w:rPr>
          <w:rFonts w:hint="eastAsia" w:hAnsi="宋体"/>
          <w:b/>
          <w:color w:val="auto"/>
          <w:sz w:val="44"/>
          <w:lang w:eastAsia="zh-CN"/>
        </w:rPr>
        <w:t>二</w:t>
      </w:r>
      <w:r>
        <w:rPr>
          <w:rFonts w:hint="eastAsia" w:hAnsi="宋体"/>
          <w:b/>
          <w:color w:val="auto"/>
          <w:sz w:val="44"/>
        </w:rPr>
        <w:t>章 投标人须知及前附件</w:t>
      </w:r>
    </w:p>
    <w:p>
      <w:pPr>
        <w:pStyle w:val="18"/>
        <w:spacing w:line="320" w:lineRule="exact"/>
        <w:rPr>
          <w:rFonts w:hint="eastAsia" w:hAnsi="宋体"/>
          <w:color w:val="auto"/>
        </w:rPr>
      </w:pPr>
    </w:p>
    <w:p>
      <w:pPr>
        <w:pStyle w:val="18"/>
        <w:jc w:val="center"/>
        <w:rPr>
          <w:rFonts w:hint="eastAsia" w:hAnsi="宋体"/>
          <w:b/>
          <w:color w:val="auto"/>
        </w:rPr>
      </w:pPr>
      <w:r>
        <w:rPr>
          <w:rFonts w:hint="eastAsia" w:hAnsi="宋体"/>
          <w:b/>
          <w:color w:val="auto"/>
          <w:sz w:val="32"/>
        </w:rPr>
        <w:t>投标人须知前附表</w:t>
      </w:r>
    </w:p>
    <w:tbl>
      <w:tblPr>
        <w:tblStyle w:val="29"/>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条款号</w:t>
            </w:r>
          </w:p>
        </w:tc>
        <w:tc>
          <w:tcPr>
            <w:tcW w:w="1553"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条款名称</w:t>
            </w:r>
          </w:p>
        </w:tc>
        <w:tc>
          <w:tcPr>
            <w:tcW w:w="6582"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项目概况</w:t>
            </w:r>
          </w:p>
        </w:tc>
        <w:tc>
          <w:tcPr>
            <w:tcW w:w="6582" w:type="dxa"/>
            <w:vAlign w:val="center"/>
          </w:tcPr>
          <w:p>
            <w:pP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项目名称：</w:t>
            </w:r>
            <w:r>
              <w:rPr>
                <w:rFonts w:hint="eastAsia" w:ascii="新宋体" w:hAnsi="新宋体" w:eastAsia="新宋体" w:cs="新宋体"/>
                <w:color w:val="auto"/>
                <w:sz w:val="21"/>
                <w:szCs w:val="21"/>
                <w:lang w:eastAsia="zh-CN"/>
              </w:rPr>
              <w:t>乌恰县膘尔托阔依乡塔尔尕拉克村水产品养殖建设项目</w:t>
            </w:r>
          </w:p>
          <w:p>
            <w:pPr>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sz w:val="21"/>
                <w:szCs w:val="21"/>
                <w:lang w:val="en-US" w:eastAsia="zh-CN"/>
              </w:rPr>
              <w:t>项目编号：</w:t>
            </w:r>
            <w:r>
              <w:rPr>
                <w:rFonts w:hint="eastAsia" w:ascii="新宋体" w:hAnsi="新宋体" w:eastAsia="新宋体" w:cs="新宋体"/>
                <w:color w:val="auto"/>
                <w:kern w:val="2"/>
                <w:sz w:val="21"/>
                <w:szCs w:val="21"/>
                <w:lang w:val="en-US" w:eastAsia="zh-CN" w:bidi="ar-SA"/>
              </w:rPr>
              <w:t>WQZFCG(ZB)-2023-042</w:t>
            </w:r>
          </w:p>
          <w:p>
            <w:pPr>
              <w:rPr>
                <w:rFonts w:hint="eastAsia" w:ascii="新宋体" w:hAnsi="新宋体" w:eastAsia="新宋体" w:cs="新宋体"/>
                <w:color w:val="auto"/>
                <w:sz w:val="21"/>
                <w:szCs w:val="21"/>
              </w:rPr>
            </w:pPr>
            <w:r>
              <w:rPr>
                <w:rFonts w:hint="eastAsia" w:ascii="新宋体" w:hAnsi="新宋体" w:eastAsia="新宋体" w:cs="新宋体"/>
                <w:color w:val="auto"/>
                <w:kern w:val="2"/>
                <w:sz w:val="21"/>
                <w:szCs w:val="21"/>
                <w:lang w:val="en-US" w:eastAsia="zh-CN" w:bidi="ar-SA"/>
              </w:rPr>
              <w:t>采购内容：计划实施：新建水产养殖池塘及配套设施，池塘溶剂1.97万m³；采购鱼苗、虾苗饲料及渔具等配套设施。（ 详见工程量清单）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采购人信息</w:t>
            </w:r>
          </w:p>
        </w:tc>
        <w:tc>
          <w:tcPr>
            <w:tcW w:w="6582" w:type="dxa"/>
            <w:vAlign w:val="center"/>
          </w:tcPr>
          <w:p>
            <w:pP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 xml:space="preserve">采购单位：乌恰县膘尔托阔依乡人民政府 </w:t>
            </w:r>
          </w:p>
          <w:p>
            <w:pP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kern w:val="2"/>
                <w:sz w:val="21"/>
                <w:szCs w:val="21"/>
                <w:highlight w:val="none"/>
                <w:lang w:val="en-US" w:eastAsia="zh-CN" w:bidi="ar-SA"/>
              </w:rPr>
              <w:t>联 系 人：位先生     联系电话：17690291634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3</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采购代理机构</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新疆邦升项目管理</w:t>
            </w:r>
            <w:bookmarkStart w:id="1149" w:name="_GoBack"/>
            <w:bookmarkEnd w:id="1149"/>
            <w:r>
              <w:rPr>
                <w:rFonts w:hint="eastAsia" w:ascii="宋体" w:hAnsi="宋体" w:cs="宋体"/>
                <w:color w:val="auto"/>
                <w:kern w:val="0"/>
                <w:sz w:val="21"/>
                <w:szCs w:val="21"/>
                <w:highlight w:val="none"/>
                <w:lang w:eastAsia="zh-CN"/>
              </w:rPr>
              <w:t>有限公司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 xml:space="preserve">新疆克州乌恰县天源市政5楼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韩先生</w:t>
            </w: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16699788160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4</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项目地点</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新宋体" w:hAnsi="新宋体" w:eastAsia="新宋体" w:cs="新宋体"/>
                <w:color w:val="auto"/>
                <w:sz w:val="21"/>
                <w:szCs w:val="21"/>
                <w:lang w:eastAsia="zh-CN"/>
              </w:rPr>
              <w:t>乌恰县膘尔托阔依乡塔尔尕拉克村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5</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lang w:eastAsia="zh-CN"/>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rPr>
              <w:t>验收合格后，质保1年。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7</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none" w:color="000000"/>
                <w:lang w:val="en-US" w:eastAsia="zh-CN" w:bidi="ar-SA"/>
              </w:rPr>
              <w:t>施工期限</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签订合同后</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个日历日内完工（具体以甲乙双方签订合同为准）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8</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资金来源                                                                                                                                                                 </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新宋体" w:hAnsi="新宋体" w:eastAsia="新宋体" w:cs="新宋体"/>
                <w:color w:val="auto"/>
                <w:kern w:val="2"/>
                <w:sz w:val="21"/>
                <w:szCs w:val="21"/>
                <w:lang w:val="en-US" w:eastAsia="zh-CN" w:bidi="ar-SA"/>
              </w:rPr>
              <w:t>2022年申请扶持和发展壮大村级集体经济项目资金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9</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招标方式</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竞争性谈判</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10</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投标人资格条件及其他要求</w:t>
            </w:r>
          </w:p>
        </w:tc>
        <w:tc>
          <w:tcPr>
            <w:tcW w:w="65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eastAsia="zh-CN"/>
              </w:rPr>
            </w:pPr>
            <w:r>
              <w:rPr>
                <w:rFonts w:hint="eastAsia"/>
                <w:sz w:val="22"/>
                <w:szCs w:val="28"/>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lang w:eastAsia="zh-CN"/>
              </w:rPr>
            </w:pPr>
            <w:r>
              <w:rPr>
                <w:rFonts w:hint="eastAsia"/>
                <w:sz w:val="22"/>
                <w:szCs w:val="28"/>
                <w:lang w:eastAsia="zh-CN"/>
              </w:rPr>
              <w:t>2.落实政府采购政策需满足的资格要求：标项1：供应商为中小企业,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3.本项目的特定资格要求：</w:t>
            </w:r>
            <w:r>
              <w:rPr>
                <w:rFonts w:hint="eastAsia"/>
                <w:sz w:val="22"/>
                <w:szCs w:val="28"/>
                <w:lang w:eastAsia="zh-CN"/>
              </w:rPr>
              <w:br w:type="textWrapping"/>
            </w: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color w:val="auto"/>
                <w:kern w:val="0"/>
                <w:sz w:val="21"/>
                <w:szCs w:val="21"/>
                <w:highlight w:val="none"/>
                <w:lang w:val="en-US" w:eastAsia="zh-CN"/>
              </w:rPr>
            </w:pPr>
            <w:r>
              <w:rPr>
                <w:rFonts w:hint="eastAsia"/>
                <w:sz w:val="22"/>
                <w:szCs w:val="28"/>
                <w:lang w:eastAsia="zh-CN"/>
              </w:rPr>
              <w:t>（</w:t>
            </w:r>
            <w:r>
              <w:rPr>
                <w:rFonts w:hint="eastAsia"/>
                <w:sz w:val="22"/>
                <w:szCs w:val="28"/>
                <w:lang w:val="en-US" w:eastAsia="zh-CN"/>
              </w:rPr>
              <w:t>5</w:t>
            </w:r>
            <w:r>
              <w:rPr>
                <w:rFonts w:hint="eastAsia"/>
                <w:sz w:val="22"/>
                <w:szCs w:val="28"/>
                <w:lang w:eastAsia="zh-CN"/>
              </w:rPr>
              <w:t>）</w:t>
            </w:r>
            <w:r>
              <w:rPr>
                <w:rFonts w:hint="eastAsia"/>
                <w:sz w:val="22"/>
                <w:szCs w:val="28"/>
                <w:lang w:val="en-US" w:eastAsia="zh-CN"/>
              </w:rPr>
              <w:t>企业须具备[</w:t>
            </w:r>
            <w:r>
              <w:rPr>
                <w:rFonts w:hint="eastAsia"/>
                <w:sz w:val="22"/>
                <w:szCs w:val="28"/>
                <w:lang w:eastAsia="zh-CN"/>
              </w:rPr>
              <w:t>建筑工程施工总承包叁级</w:t>
            </w:r>
            <w:r>
              <w:rPr>
                <w:rFonts w:hint="eastAsia"/>
                <w:sz w:val="22"/>
                <w:szCs w:val="28"/>
                <w:lang w:val="en-US" w:eastAsia="zh-CN"/>
              </w:rPr>
              <w:t>](含)以上资质及有效的安全生产许可证，</w:t>
            </w:r>
            <w:r>
              <w:rPr>
                <w:rFonts w:hint="eastAsia"/>
                <w:sz w:val="22"/>
                <w:szCs w:val="28"/>
                <w:lang w:eastAsia="zh-CN"/>
              </w:rPr>
              <w:t>项目经理需具备本单位注册的房屋建筑工程二级及以上注册建造师执业资格及有效的安全生产考核合格证书且未在其他在建工程项目中担任项目经理</w:t>
            </w:r>
            <w:r>
              <w:rPr>
                <w:rFonts w:hint="eastAsia"/>
                <w:sz w:val="22"/>
                <w:szCs w:val="28"/>
                <w:lang w:val="en-US" w:eastAsia="zh-CN"/>
              </w:rPr>
              <w:t>，</w:t>
            </w:r>
            <w:r>
              <w:rPr>
                <w:rFonts w:hint="eastAsia"/>
                <w:sz w:val="22"/>
                <w:szCs w:val="28"/>
                <w:lang w:eastAsia="zh-CN"/>
              </w:rPr>
              <w:t>在人员、设备、资金等方面具备相应的工程总承包能力，自治区外建筑企业应按照《关于进一步推动自治区建筑市场统一开放的通知》（新建建〔2018〕10 号）要求，提供有效的信息报送手续</w:t>
            </w:r>
            <w:r>
              <w:rPr>
                <w:rFonts w:hint="eastAsia"/>
                <w:sz w:val="22"/>
                <w:szCs w:val="28"/>
                <w:lang w:val="en-US" w:eastAsia="zh-CN"/>
              </w:rPr>
              <w:t>。</w:t>
            </w:r>
            <w:r>
              <w:rPr>
                <w:rFonts w:hint="eastAsia"/>
                <w:sz w:val="22"/>
                <w:szCs w:val="28"/>
                <w:lang w:eastAsia="zh-CN"/>
              </w:rPr>
              <w:br w:type="textWrapping"/>
            </w:r>
            <w:r>
              <w:rPr>
                <w:rFonts w:hint="eastAsia"/>
                <w:sz w:val="22"/>
                <w:szCs w:val="28"/>
                <w:lang w:eastAsia="zh-CN"/>
              </w:rPr>
              <w:t>（</w:t>
            </w:r>
            <w:r>
              <w:rPr>
                <w:rFonts w:hint="eastAsia"/>
                <w:sz w:val="22"/>
                <w:szCs w:val="28"/>
                <w:lang w:val="en-US" w:eastAsia="zh-CN"/>
              </w:rPr>
              <w:t>6</w:t>
            </w:r>
            <w:r>
              <w:rPr>
                <w:rFonts w:hint="eastAsia"/>
                <w:sz w:val="22"/>
                <w:szCs w:val="28"/>
                <w:lang w:eastAsia="zh-CN"/>
              </w:rPr>
              <w:t>）本项目不接受联合体投标。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11</w:t>
            </w:r>
          </w:p>
        </w:tc>
        <w:tc>
          <w:tcPr>
            <w:tcW w:w="1553" w:type="dxa"/>
            <w:vAlign w:val="center"/>
          </w:tcPr>
          <w:p>
            <w:pPr>
              <w:spacing w:line="360" w:lineRule="exac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采购</w:t>
            </w:r>
            <w:r>
              <w:rPr>
                <w:rFonts w:hint="eastAsia" w:ascii="新宋体" w:hAnsi="新宋体" w:eastAsia="新宋体" w:cs="新宋体"/>
                <w:color w:val="auto"/>
                <w:sz w:val="21"/>
                <w:szCs w:val="21"/>
                <w:highlight w:val="none"/>
              </w:rPr>
              <w:t>范围</w:t>
            </w:r>
          </w:p>
        </w:tc>
        <w:tc>
          <w:tcPr>
            <w:tcW w:w="6582" w:type="dxa"/>
            <w:vAlign w:val="center"/>
          </w:tcPr>
          <w:p>
            <w:pPr>
              <w:keepNext w:val="0"/>
              <w:keepLines w:val="0"/>
              <w:widowControl/>
              <w:suppressLineNumbers w:val="0"/>
              <w:wordWrap w:val="0"/>
              <w:autoSpaceDE w:val="0"/>
              <w:autoSpaceDN/>
              <w:spacing w:before="100" w:beforeAutospacing="1" w:after="100" w:afterAutospacing="1" w:line="300" w:lineRule="exact"/>
              <w:ind w:left="0" w:leftChars="0" w:right="0" w:rightChars="0"/>
              <w:jc w:val="left"/>
              <w:rPr>
                <w:rFonts w:hint="eastAsia"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color w:val="auto"/>
                <w:kern w:val="2"/>
                <w:sz w:val="21"/>
                <w:szCs w:val="21"/>
                <w:lang w:val="en-US" w:eastAsia="zh-CN" w:bidi="ar-SA"/>
              </w:rPr>
              <w:t>计划实施：新建水产养殖池塘及配套设施，池塘溶剂1.97万m³；采购鱼苗、虾苗饲料及渔具等配套设施。（详见竞争性谈判文件）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12</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供应商信用查询</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投标保证金</w:t>
            </w:r>
          </w:p>
        </w:tc>
        <w:tc>
          <w:tcPr>
            <w:tcW w:w="6582" w:type="dxa"/>
            <w:vAlign w:val="center"/>
          </w:tcPr>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政府采购投标保证金要求：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投标保证金的金额：</w:t>
            </w:r>
            <w:r>
              <w:rPr>
                <w:rFonts w:hint="eastAsia" w:ascii="宋体" w:hAnsi="Courier New" w:cs="Times New Roman"/>
                <w:color w:val="auto"/>
                <w:kern w:val="2"/>
                <w:sz w:val="21"/>
                <w:szCs w:val="21"/>
                <w:highlight w:val="none"/>
                <w:lang w:val="en-US" w:eastAsia="zh-CN" w:bidi="ar-SA"/>
              </w:rPr>
              <w:t>8000</w:t>
            </w:r>
            <w:r>
              <w:rPr>
                <w:rFonts w:hint="eastAsia" w:ascii="宋体" w:hAnsi="Courier New" w:eastAsia="宋体" w:cs="Times New Roman"/>
                <w:color w:val="auto"/>
                <w:kern w:val="2"/>
                <w:sz w:val="21"/>
                <w:szCs w:val="21"/>
                <w:highlight w:val="none"/>
                <w:lang w:val="en-US" w:eastAsia="zh-CN" w:bidi="ar-SA"/>
              </w:rPr>
              <w:t>.00元（</w:t>
            </w:r>
            <w:r>
              <w:rPr>
                <w:rFonts w:hint="eastAsia" w:ascii="宋体" w:hAnsi="Courier New" w:cs="Times New Roman"/>
                <w:color w:val="auto"/>
                <w:kern w:val="2"/>
                <w:sz w:val="21"/>
                <w:szCs w:val="21"/>
                <w:highlight w:val="none"/>
                <w:lang w:val="en-US" w:eastAsia="zh-CN" w:bidi="ar-SA"/>
              </w:rPr>
              <w:t>捌仟元整</w:t>
            </w:r>
            <w:r>
              <w:rPr>
                <w:rFonts w:hint="eastAsia" w:ascii="宋体" w:hAnsi="Courier New" w:eastAsia="宋体" w:cs="Times New Roman"/>
                <w:color w:val="auto"/>
                <w:kern w:val="2"/>
                <w:sz w:val="21"/>
                <w:szCs w:val="21"/>
                <w:highlight w:val="none"/>
                <w:lang w:val="en-US" w:eastAsia="zh-CN" w:bidi="ar-SA"/>
              </w:rPr>
              <w:t>）</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投标保证金交纳要求：</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 xml:space="preserve">1、投标保证金以电汇、网银等转账形式提交的，应在投标截止时间 </w:t>
            </w:r>
            <w:r>
              <w:rPr>
                <w:rFonts w:hint="eastAsia" w:ascii="宋体" w:hAnsi="Courier New" w:cs="Times New Roman"/>
                <w:color w:val="auto"/>
                <w:kern w:val="2"/>
                <w:sz w:val="21"/>
                <w:szCs w:val="21"/>
                <w:highlight w:val="none"/>
                <w:lang w:val="en-US" w:eastAsia="zh-CN" w:bidi="ar-SA"/>
              </w:rPr>
              <w:t>2023年03月30日下午</w:t>
            </w:r>
            <w:r>
              <w:rPr>
                <w:rFonts w:hint="eastAsia" w:ascii="宋体" w:hAnsi="Courier New" w:eastAsia="宋体" w:cs="Times New Roman"/>
                <w:color w:val="auto"/>
                <w:kern w:val="2"/>
                <w:sz w:val="21"/>
                <w:szCs w:val="21"/>
                <w:highlight w:val="none"/>
                <w:lang w:val="en-US" w:eastAsia="zh-CN" w:bidi="ar-SA"/>
              </w:rPr>
              <w:t>1</w:t>
            </w:r>
            <w:r>
              <w:rPr>
                <w:rFonts w:hint="eastAsia" w:ascii="宋体" w:hAnsi="Courier New" w:cs="Times New Roman"/>
                <w:color w:val="auto"/>
                <w:kern w:val="2"/>
                <w:sz w:val="21"/>
                <w:szCs w:val="21"/>
                <w:highlight w:val="none"/>
                <w:lang w:val="en-US" w:eastAsia="zh-CN" w:bidi="ar-SA"/>
              </w:rPr>
              <w:t>7</w:t>
            </w:r>
            <w:r>
              <w:rPr>
                <w:rFonts w:hint="eastAsia" w:ascii="宋体" w:hAnsi="Courier New" w:eastAsia="宋体" w:cs="Times New Roman"/>
                <w:color w:val="auto"/>
                <w:kern w:val="2"/>
                <w:sz w:val="21"/>
                <w:szCs w:val="21"/>
                <w:highlight w:val="none"/>
                <w:lang w:val="en-US" w:eastAsia="zh-CN" w:bidi="ar-SA"/>
              </w:rPr>
              <w:t>：00时（北京时间）前以总公司的基本账户一次性汇入指定账户（以到账时间为准），不接受现金及任何个人汇款。确认到账后，持法定代表人授权委托书、社保证明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（基本存款账户信息原件）乌恰县政务服务和公共资源交易中心二楼换取票据收据，项目开具的票据收据原件须扫描上传，标书内附有此票据收据。</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2、投标保证金以保函等票据形式提交的，需注明项目名称及单位名称，银行保函（电子保函）的有效期与投标有效期一致。需提供基本户开户行 出具的银行保函，投标文件内附此保函原件电子件。</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户  名：乌恰县政务服务和公共资源交易中心</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账  号：30470101040018134</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行  名：中国农业银行乌恰县支行</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联 系 人：唐先生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 xml:space="preserve">电   话：15509080607   </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（备注：必须写清楚某某公司某某项目保证金）</w:t>
            </w:r>
          </w:p>
          <w:p>
            <w:p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投标保证金退还：</w:t>
            </w:r>
          </w:p>
          <w:p>
            <w:pPr>
              <w:numPr>
                <w:ilvl w:val="0"/>
                <w:numId w:val="3"/>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中标供应商持合同和票据收据5日内办理；</w:t>
            </w:r>
          </w:p>
          <w:p>
            <w:pPr>
              <w:numPr>
                <w:ilvl w:val="0"/>
                <w:numId w:val="3"/>
              </w:numPr>
              <w:shd w:val="clear" w:color="auto" w:fill="auto"/>
              <w:spacing w:line="360" w:lineRule="auto"/>
              <w:jc w:val="left"/>
              <w:rPr>
                <w:rFonts w:hint="eastAsia" w:ascii="宋体" w:hAnsi="Courier New" w:eastAsia="宋体" w:cs="Times New Roman"/>
                <w:color w:val="auto"/>
                <w:kern w:val="2"/>
                <w:sz w:val="21"/>
                <w:szCs w:val="21"/>
                <w:highlight w:val="none"/>
                <w:lang w:val="en-US" w:eastAsia="zh-CN" w:bidi="ar-SA"/>
              </w:rPr>
            </w:pPr>
            <w:r>
              <w:rPr>
                <w:rFonts w:hint="eastAsia" w:ascii="宋体" w:hAnsi="Courier New" w:eastAsia="宋体" w:cs="Times New Roman"/>
                <w:color w:val="auto"/>
                <w:kern w:val="2"/>
                <w:sz w:val="21"/>
                <w:szCs w:val="21"/>
                <w:highlight w:val="none"/>
                <w:lang w:val="en-US" w:eastAsia="zh-CN" w:bidi="ar-SA"/>
              </w:rPr>
              <w:t>未中标供应商持收据5日内办理；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Courier New" w:eastAsia="宋体" w:cs="Times New Roman"/>
                <w:color w:val="auto"/>
                <w:kern w:val="2"/>
                <w:sz w:val="21"/>
                <w:szCs w:val="21"/>
                <w:highlight w:val="none"/>
                <w:lang w:val="en-US" w:eastAsia="zh-CN" w:bidi="ar-SA"/>
              </w:rPr>
              <w:t xml:space="preserve">3、因供应商自身原因耽搁领取，超过退还时限，不承担延后退还责任。  </w:t>
            </w:r>
            <w:r>
              <w:rPr>
                <w:rFonts w:hint="eastAsia" w:ascii="宋体" w:hAnsi="宋体" w:cs="宋体"/>
                <w:color w:val="auto"/>
                <w:kern w:val="0"/>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投标有效期</w:t>
            </w:r>
          </w:p>
        </w:tc>
        <w:tc>
          <w:tcPr>
            <w:tcW w:w="6582" w:type="dxa"/>
            <w:vAlign w:val="center"/>
          </w:tcPr>
          <w:p>
            <w:pPr>
              <w:pStyle w:val="20"/>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15</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投标答疑</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16</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w:t>
            </w:r>
            <w:r>
              <w:rPr>
                <w:rFonts w:hint="eastAsia" w:ascii="新宋体" w:hAnsi="新宋体" w:eastAsia="新宋体" w:cs="新宋体"/>
                <w:color w:val="auto"/>
                <w:sz w:val="21"/>
                <w:szCs w:val="21"/>
                <w:lang w:eastAsia="zh-CN"/>
              </w:rPr>
              <w:t>形式</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spacing w:line="360" w:lineRule="exact"/>
              <w:rPr>
                <w:rFonts w:hint="eastAsia" w:ascii="新宋体" w:hAnsi="新宋体" w:eastAsia="新宋体" w:cs="新宋体"/>
                <w:color w:val="auto"/>
                <w:sz w:val="21"/>
                <w:szCs w:val="21"/>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17</w:t>
            </w:r>
          </w:p>
        </w:tc>
        <w:tc>
          <w:tcPr>
            <w:tcW w:w="1553" w:type="dxa"/>
            <w:vAlign w:val="center"/>
          </w:tcPr>
          <w:p>
            <w:pPr>
              <w:keepNext w:val="0"/>
              <w:keepLines w:val="0"/>
              <w:pageBreakBefore w:val="0"/>
              <w:widowControl/>
              <w:kinsoku/>
              <w:wordWrap/>
              <w:overflowPunct/>
              <w:bidi w:val="0"/>
              <w:adjustRightInd/>
              <w:snapToGrid/>
              <w:spacing w:line="320" w:lineRule="exact"/>
              <w:jc w:val="left"/>
              <w:rPr>
                <w:rFonts w:hint="eastAsia" w:ascii="宋体" w:cs="宋体"/>
                <w:color w:val="auto"/>
                <w:sz w:val="21"/>
                <w:szCs w:val="21"/>
              </w:rPr>
            </w:pPr>
            <w:r>
              <w:rPr>
                <w:rFonts w:hint="eastAsia" w:ascii="宋体" w:cs="宋体"/>
                <w:color w:val="auto"/>
                <w:sz w:val="21"/>
                <w:szCs w:val="21"/>
                <w:lang w:val="en-US" w:eastAsia="zh-CN"/>
              </w:rPr>
              <w:t>投标文件份数及要求</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keepNext w:val="0"/>
              <w:keepLines w:val="0"/>
              <w:pageBreakBefore w:val="0"/>
              <w:widowControl/>
              <w:kinsoku/>
              <w:wordWrap/>
              <w:overflowPunct/>
              <w:bidi w:val="0"/>
              <w:adjustRightInd/>
              <w:snapToGrid/>
              <w:spacing w:line="320" w:lineRule="exact"/>
              <w:rPr>
                <w:rFonts w:hint="eastAsia" w:ascii="宋体" w:cs="宋体"/>
                <w:color w:val="auto"/>
                <w:sz w:val="21"/>
                <w:szCs w:val="21"/>
              </w:rPr>
            </w:pPr>
            <w:r>
              <w:rPr>
                <w:rFonts w:hint="eastAsia"/>
                <w:b/>
                <w:bCs/>
                <w:color w:val="auto"/>
                <w:sz w:val="21"/>
                <w:szCs w:val="21"/>
                <w:highlight w:val="none"/>
                <w:lang w:val="en-US" w:eastAsia="zh-CN"/>
              </w:rPr>
              <w:t>3、</w:t>
            </w:r>
            <w:r>
              <w:rPr>
                <w:rFonts w:hint="eastAsia"/>
                <w:b/>
                <w:bCs/>
                <w:color w:val="FF0000"/>
                <w:sz w:val="21"/>
                <w:szCs w:val="21"/>
                <w:highlight w:val="yellow"/>
                <w:u w:val="single" w:color="auto"/>
                <w:lang w:val="en-US" w:eastAsia="zh-CN"/>
              </w:rPr>
              <w:t>待开标结束后，排名前三的成交候选人请于2023年4月15日19:30前提供纸质投标文件五份并承诺与电子投标文件内容一致的承诺书至新疆邦升项目管理有限公司（新疆克州乌恰县天源市政5楼 ）。投标人可采用邮寄方式提供纸质版投标文件（收件地址：新疆克州乌恰县天源市政5楼 ，收件人：周先生，电话：17608047859），费用由投标人自行承担。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18</w:t>
            </w:r>
          </w:p>
        </w:tc>
        <w:tc>
          <w:tcPr>
            <w:tcW w:w="1553" w:type="dxa"/>
            <w:vMerge w:val="restart"/>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r>
              <w:rPr>
                <w:rFonts w:hint="eastAsia" w:ascii="宋体" w:cs="宋体"/>
                <w:color w:val="auto"/>
                <w:sz w:val="21"/>
                <w:szCs w:val="21"/>
              </w:rPr>
              <w:t>投标文件的上传和递交</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hint="eastAsia" w:ascii="新宋体" w:hAnsi="新宋体" w:eastAsia="新宋体" w:cs="新宋体"/>
                <w:color w:val="auto"/>
                <w:sz w:val="21"/>
                <w:szCs w:val="21"/>
              </w:rPr>
            </w:pPr>
          </w:p>
        </w:tc>
        <w:tc>
          <w:tcPr>
            <w:tcW w:w="1553" w:type="dxa"/>
            <w:vMerge w:val="continue"/>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2.备份投标文件：供应商在投标截止时间前将加密的投标文件上传至政府采购云平台，还可以在投标截止时间前以电子邮件方式提供备份投标文件1份（接收人邮箱：398119857@qq.com，接收人：韩先生，电话：</w:t>
            </w:r>
            <w:r>
              <w:rPr>
                <w:rFonts w:hint="eastAsia" w:hAnsi="宋体" w:cs="宋体"/>
                <w:color w:val="auto"/>
                <w:kern w:val="0"/>
                <w:sz w:val="21"/>
                <w:szCs w:val="21"/>
                <w:highlight w:val="none"/>
                <w:lang w:val="en-US" w:eastAsia="zh-CN"/>
              </w:rPr>
              <w:t>16699788160</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19</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投标文件递交</w:t>
            </w:r>
            <w:r>
              <w:rPr>
                <w:rFonts w:hint="eastAsia" w:ascii="新宋体" w:hAnsi="新宋体" w:eastAsia="新宋体" w:cs="新宋体"/>
                <w:color w:val="auto"/>
                <w:sz w:val="21"/>
                <w:szCs w:val="21"/>
                <w:lang w:eastAsia="zh-CN"/>
              </w:rPr>
              <w:t>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auto"/>
                <w:sz w:val="21"/>
                <w:szCs w:val="21"/>
                <w:highlight w:val="none"/>
                <w:lang w:val="en-US" w:eastAsia="zh-CN"/>
              </w:rPr>
              <w:t>2023年03月30日17时00分</w:t>
            </w:r>
            <w:r>
              <w:rPr>
                <w:rFonts w:hint="eastAsia"/>
                <w:b/>
                <w:bCs/>
                <w:color w:val="auto"/>
                <w:sz w:val="21"/>
                <w:szCs w:val="21"/>
                <w:highlight w:val="none"/>
              </w:rPr>
              <w:t>（北京时间）</w:t>
            </w:r>
          </w:p>
          <w:p>
            <w:pPr>
              <w:pStyle w:val="15"/>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20</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开标时间及地点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w:t>
            </w:r>
            <w:r>
              <w:rPr>
                <w:rFonts w:hint="eastAsia"/>
                <w:b/>
                <w:bCs/>
                <w:color w:val="auto"/>
                <w:sz w:val="21"/>
                <w:szCs w:val="21"/>
                <w:highlight w:val="none"/>
                <w:lang w:val="en-US" w:eastAsia="zh-CN"/>
              </w:rPr>
              <w:t>2023年03月30日17时00分</w:t>
            </w:r>
            <w:r>
              <w:rPr>
                <w:rFonts w:hint="eastAsia"/>
                <w:b/>
                <w:bCs/>
                <w:color w:val="auto"/>
                <w:sz w:val="21"/>
                <w:szCs w:val="21"/>
                <w:highlight w:val="none"/>
              </w:rPr>
              <w:t>（北京时间）</w:t>
            </w:r>
          </w:p>
          <w:p>
            <w:pPr>
              <w:pStyle w:val="15"/>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r>
              <w:rPr>
                <w:rFonts w:hint="eastAsia" w:ascii="新宋体" w:hAnsi="新宋体" w:eastAsia="新宋体" w:cs="新宋体"/>
                <w:b/>
                <w:color w:val="auto"/>
                <w:kern w:val="0"/>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21</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评标委员会的组建</w:t>
            </w:r>
          </w:p>
        </w:tc>
        <w:tc>
          <w:tcPr>
            <w:tcW w:w="6582" w:type="dxa"/>
            <w:vAlign w:val="top"/>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22</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是否授权评标委员会确定成交候选人</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hAnsi="宋体"/>
                <w:color w:val="auto"/>
                <w:sz w:val="21"/>
                <w:szCs w:val="21"/>
                <w:highlight w:val="none"/>
                <w:lang w:val="en-US" w:eastAsia="zh-CN"/>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评标办法</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招标代理服务费</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单位在领取本项目</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通知书时，按照《国家计委关于印发招标代理服务收费管理暂行办法的通知（计价格[2002]1980号）及《招标代理服务收费有关问题》（发改办价格〔2003〕857号文）中规定由</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25</w:t>
            </w:r>
          </w:p>
        </w:tc>
        <w:tc>
          <w:tcPr>
            <w:tcW w:w="1553"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成交候选人公示媒介</w:t>
            </w:r>
          </w:p>
        </w:tc>
        <w:tc>
          <w:tcPr>
            <w:tcW w:w="6582" w:type="dxa"/>
            <w:vAlign w:val="center"/>
          </w:tcPr>
          <w:p>
            <w:pPr>
              <w:pStyle w:val="18"/>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宋体" w:cs="宋体"/>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26</w:t>
            </w:r>
          </w:p>
        </w:tc>
        <w:tc>
          <w:tcPr>
            <w:tcW w:w="1553" w:type="dxa"/>
            <w:vAlign w:val="center"/>
          </w:tcPr>
          <w:p>
            <w:pPr>
              <w:spacing w:line="360" w:lineRule="exact"/>
              <w:rPr>
                <w:rFonts w:hint="eastAsia" w:ascii="新宋体" w:hAnsi="新宋体" w:eastAsia="新宋体" w:cs="新宋体"/>
                <w:b/>
                <w:color w:val="auto"/>
                <w:sz w:val="21"/>
                <w:szCs w:val="21"/>
              </w:rPr>
            </w:pPr>
            <w:r>
              <w:rPr>
                <w:rFonts w:hint="eastAsia" w:ascii="宋体" w:hAnsi="Courier New" w:eastAsia="宋体" w:cs="Times New Roman"/>
                <w:color w:val="auto"/>
                <w:kern w:val="2"/>
                <w:sz w:val="21"/>
                <w:szCs w:val="21"/>
                <w:highlight w:val="none"/>
                <w:lang w:val="en-US" w:eastAsia="zh-CN" w:bidi="ar-SA"/>
              </w:rPr>
              <w:t>采购预算价</w:t>
            </w:r>
          </w:p>
        </w:tc>
        <w:tc>
          <w:tcPr>
            <w:tcW w:w="6582" w:type="dxa"/>
            <w:vAlign w:val="center"/>
          </w:tcPr>
          <w:p>
            <w:pPr>
              <w:spacing w:line="360" w:lineRule="exact"/>
              <w:rPr>
                <w:rFonts w:hint="eastAsia" w:ascii="新宋体" w:hAnsi="新宋体" w:eastAsia="新宋体" w:cs="新宋体"/>
                <w:b/>
                <w:color w:val="auto"/>
                <w:sz w:val="21"/>
                <w:szCs w:val="21"/>
              </w:rPr>
            </w:pPr>
            <w:r>
              <w:rPr>
                <w:rFonts w:hint="eastAsia" w:ascii="新宋体" w:hAnsi="新宋体" w:eastAsia="新宋体" w:cs="新宋体"/>
                <w:b/>
                <w:color w:val="auto"/>
                <w:sz w:val="21"/>
                <w:szCs w:val="21"/>
                <w:lang w:val="en-US" w:eastAsia="zh-CN"/>
              </w:rPr>
              <w:t>招标人设置投标报价最高上限：442519.48元</w:t>
            </w:r>
            <w:r>
              <w:rPr>
                <w:rFonts w:hint="eastAsia" w:ascii="新宋体" w:hAnsi="新宋体" w:eastAsia="新宋体" w:cs="新宋体"/>
                <w:b/>
                <w:color w:val="auto"/>
                <w:sz w:val="21"/>
                <w:szCs w:val="21"/>
              </w:rPr>
              <w:t>，投标企业报价超过采购预算价作废标处理。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27</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rPr>
              <w:t>履约担保</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价10%的履约保证金（鼓励以银行、保险公司出具的履约保函形式提交；若以电汇、银行转账方式提交的，必须转到采购人的指定账户），如果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r>
              <w:rPr>
                <w:rFonts w:hint="eastAsia" w:ascii="宋体" w:hAnsi="宋体" w:eastAsia="宋体" w:cs="宋体"/>
                <w:color w:val="auto"/>
                <w:sz w:val="21"/>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28</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时间：</w:t>
            </w:r>
            <w:r>
              <w:rPr>
                <w:rFonts w:hint="eastAsia" w:ascii="宋体" w:hAnsi="宋体" w:cs="宋体"/>
                <w:b/>
                <w:bCs/>
                <w:color w:val="auto"/>
                <w:sz w:val="21"/>
                <w:szCs w:val="21"/>
                <w:highlight w:val="none"/>
                <w:lang w:eastAsia="zh-CN"/>
              </w:rPr>
              <w:t>2023年03月24日至2023年03月29日</w:t>
            </w:r>
            <w:r>
              <w:rPr>
                <w:rFonts w:hint="eastAsia" w:ascii="宋体" w:hAnsi="宋体" w:cs="宋体"/>
                <w:b/>
                <w:bCs/>
                <w:color w:val="auto"/>
                <w:sz w:val="21"/>
                <w:szCs w:val="21"/>
                <w:highlight w:val="none"/>
              </w:rPr>
              <w:t>，每天上午10:00至1</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0，下午16:</w:t>
            </w:r>
            <w:r>
              <w:rPr>
                <w:rFonts w:hint="eastAsia" w:ascii="宋体" w:hAnsi="宋体" w:cs="宋体"/>
                <w:b/>
                <w:bCs/>
                <w:color w:val="auto"/>
                <w:sz w:val="21"/>
                <w:szCs w:val="21"/>
                <w:highlight w:val="none"/>
                <w:lang w:val="en-US" w:eastAsia="zh-CN"/>
              </w:rPr>
              <w:t>0</w:t>
            </w:r>
            <w:r>
              <w:rPr>
                <w:rFonts w:hint="eastAsia" w:ascii="宋体" w:hAnsi="宋体" w:cs="宋体"/>
                <w:b/>
                <w:bCs/>
                <w:color w:val="auto"/>
                <w:sz w:val="21"/>
                <w:szCs w:val="21"/>
                <w:highlight w:val="none"/>
              </w:rPr>
              <w:t>0至</w:t>
            </w:r>
            <w:r>
              <w:rPr>
                <w:rFonts w:hint="eastAsia" w:ascii="宋体" w:hAnsi="宋体" w:cs="宋体"/>
                <w:b/>
                <w:bCs/>
                <w:color w:val="auto"/>
                <w:sz w:val="21"/>
                <w:szCs w:val="21"/>
                <w:highlight w:val="none"/>
                <w:lang w:val="en-US" w:eastAsia="zh-CN"/>
              </w:rPr>
              <w:t>19</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0（北京时间）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文件，如有操作性问题，可与政采云在线客服进行咨询，咨询电话：</w:t>
            </w:r>
            <w:r>
              <w:rPr>
                <w:rFonts w:hint="eastAsia" w:ascii="宋体" w:hAnsi="宋体" w:cs="宋体"/>
                <w:color w:val="auto"/>
                <w:sz w:val="21"/>
                <w:szCs w:val="21"/>
                <w:highlight w:val="none"/>
                <w:lang w:eastAsia="zh-CN"/>
              </w:rPr>
              <w:t>95763</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 申请，审核通过后可下载</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文件）。本次</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不提供纸质版</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29</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color w:val="auto"/>
                <w:lang w:eastAsia="zh-CN"/>
              </w:rPr>
              <w:t>95763</w:t>
            </w:r>
            <w:r>
              <w:rPr>
                <w:rFonts w:hint="eastAsia"/>
                <w:color w:val="auto"/>
              </w:rPr>
              <w:t>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Times New Roman" w:hAnsi="Times New Roman" w:eastAsia="宋体" w:cs="Times New Roman"/>
                <w:color w:val="auto"/>
              </w:rPr>
            </w:pPr>
            <w:r>
              <w:rPr>
                <w:rFonts w:hint="eastAsia"/>
                <w:color w:val="auto"/>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政采云新疆网超供应商服务二十群：35547618、二十一群：44303812（如已加入1-19群，无需重复加入，二十一个群联动直播</w:t>
            </w:r>
            <w:r>
              <w:rPr>
                <w:rFonts w:hint="eastAsia" w:ascii="Times New Roman" w:hAnsi="Times New Roman" w:eastAsia="宋体" w:cs="Times New Roman"/>
                <w:color w:val="auto"/>
              </w:rPr>
              <w:t>），钉钉工具软件具有回放功能，直播培训结束后可在钉钉群中回放观看学习。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lang w:val="en-US" w:eastAsia="zh-CN"/>
              </w:rPr>
            </w:pPr>
            <w:r>
              <w:rPr>
                <w:rFonts w:hint="eastAsia"/>
                <w:color w:val="auto"/>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1、电子招投标情况说明：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（1）电子招投标：本项目以数据电文形式，依托“政府采购云平台（www.zcygov.cn）”进行招投标活动。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（3）招标文件的获取：使用账号登录或者短信验证码或者使用CA登录政采云平台；进入“项目采购”应用，在获取招标文件 菜单中选择项目，获取招标文件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（5）投标文件的传输递交：供应商在投标截止时间前将加密的投标文件上传至政府采购云平台，还可以在投标截止时间前以电子邮件方式提供备份投标文件1份（接收人邮箱：</w:t>
            </w:r>
            <w:r>
              <w:rPr>
                <w:rFonts w:hint="eastAsia" w:ascii="宋体" w:cs="Times New Roman"/>
                <w:color w:val="auto"/>
                <w:sz w:val="21"/>
                <w:szCs w:val="21"/>
                <w:highlight w:val="none"/>
                <w:lang w:val="en-US" w:eastAsia="zh-CN"/>
              </w:rPr>
              <w:t>398119857@qq.com</w:t>
            </w:r>
            <w:r>
              <w:rPr>
                <w:rFonts w:hint="eastAsia" w:ascii="宋体" w:hAnsi="Times New Roman" w:eastAsia="宋体" w:cs="Times New Roman"/>
                <w:color w:val="auto"/>
                <w:sz w:val="21"/>
                <w:szCs w:val="21"/>
                <w:highlight w:val="none"/>
                <w:lang w:val="en-US" w:eastAsia="zh-CN"/>
              </w:rPr>
              <w:t>，接收人：</w:t>
            </w:r>
            <w:r>
              <w:rPr>
                <w:rFonts w:hint="eastAsia" w:ascii="宋体" w:cs="Times New Roman"/>
                <w:color w:val="auto"/>
                <w:sz w:val="21"/>
                <w:szCs w:val="21"/>
                <w:highlight w:val="none"/>
                <w:lang w:val="en-US" w:eastAsia="zh-CN"/>
              </w:rPr>
              <w:t>韩先生</w:t>
            </w:r>
            <w:r>
              <w:rPr>
                <w:rFonts w:hint="eastAsia" w:ascii="宋体" w:hAnsi="Times New Roman" w:eastAsia="宋体" w:cs="Times New Roman"/>
                <w:color w:val="auto"/>
                <w:sz w:val="21"/>
                <w:szCs w:val="21"/>
                <w:highlight w:val="none"/>
                <w:lang w:val="en-US" w:eastAsia="zh-CN"/>
              </w:rPr>
              <w:t>，电话：</w:t>
            </w:r>
            <w:r>
              <w:rPr>
                <w:rFonts w:hint="eastAsia" w:ascii="宋体" w:cs="Times New Roman"/>
                <w:color w:val="auto"/>
                <w:sz w:val="21"/>
                <w:szCs w:val="21"/>
                <w:highlight w:val="none"/>
                <w:lang w:val="en-US" w:eastAsia="zh-CN"/>
              </w:rPr>
              <w:t>16699788160</w:t>
            </w:r>
            <w:r>
              <w:rPr>
                <w:rFonts w:hint="eastAsia" w:ascii="宋体" w:hAnsi="Times New Roman" w:eastAsia="宋体" w:cs="Times New Roman"/>
                <w:color w:val="auto"/>
                <w:sz w:val="21"/>
                <w:szCs w:val="21"/>
                <w:highlight w:val="none"/>
                <w:lang w:val="en-US" w:eastAsia="zh-CN"/>
              </w:rPr>
              <w:t>），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（7）具体操作指南：详见政采云平台“服务中心-帮助文档-项目采购-操作流程-电子招投标-政府采购项目电子交易管理操作指南-供应商”。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（8）供应商在进行上述操作时，如遇技术问题可登录政采云（https://</w:t>
            </w:r>
            <w:r>
              <w:rPr>
                <w:rFonts w:hint="eastAsia" w:ascii="宋体" w:hAnsi="Times New Roman" w:eastAsia="宋体" w:cs="Times New Roman"/>
                <w:color w:val="auto"/>
                <w:sz w:val="21"/>
                <w:szCs w:val="21"/>
                <w:highlight w:val="none"/>
                <w:lang w:val="en-US" w:eastAsia="zh-CN"/>
              </w:rPr>
              <w:fldChar w:fldCharType="begin"/>
            </w:r>
            <w:r>
              <w:rPr>
                <w:rFonts w:hint="eastAsia" w:ascii="宋体" w:hAnsi="Times New Roman" w:eastAsia="宋体" w:cs="Times New Roman"/>
                <w:color w:val="auto"/>
                <w:sz w:val="21"/>
                <w:szCs w:val="21"/>
                <w:highlight w:val="none"/>
                <w:lang w:val="en-US" w:eastAsia="zh-CN"/>
              </w:rPr>
              <w:instrText xml:space="preserve">HYPERLINK "http://www.zcygov.cn/" \h</w:instrText>
            </w:r>
            <w:r>
              <w:rPr>
                <w:rFonts w:hint="eastAsia" w:ascii="宋体" w:hAnsi="Times New Roman" w:eastAsia="宋体" w:cs="Times New Roman"/>
                <w:color w:val="auto"/>
                <w:sz w:val="21"/>
                <w:szCs w:val="21"/>
                <w:highlight w:val="none"/>
                <w:lang w:val="en-US" w:eastAsia="zh-CN"/>
              </w:rPr>
              <w:fldChar w:fldCharType="separate"/>
            </w:r>
            <w:r>
              <w:rPr>
                <w:rFonts w:hint="eastAsia" w:ascii="宋体" w:hAnsi="Times New Roman" w:eastAsia="宋体" w:cs="Times New Roman"/>
                <w:color w:val="auto"/>
                <w:sz w:val="21"/>
                <w:szCs w:val="21"/>
                <w:highlight w:val="none"/>
                <w:lang w:val="en-US" w:eastAsia="zh-CN"/>
              </w:rPr>
              <w:t>www.zcygov.cn/</w:t>
            </w:r>
            <w:r>
              <w:rPr>
                <w:rFonts w:hint="eastAsia" w:ascii="宋体" w:hAnsi="Times New Roman" w:eastAsia="宋体" w:cs="Times New Roman"/>
                <w:color w:val="auto"/>
                <w:sz w:val="21"/>
                <w:szCs w:val="21"/>
                <w:highlight w:val="none"/>
                <w:lang w:val="en-US" w:eastAsia="zh-CN"/>
              </w:rPr>
              <w:fldChar w:fldCharType="end"/>
            </w:r>
            <w:r>
              <w:rPr>
                <w:rFonts w:hint="eastAsia" w:ascii="宋体" w:hAnsi="Times New Roman" w:eastAsia="宋体" w:cs="Times New Roman"/>
                <w:color w:val="auto"/>
                <w:sz w:val="21"/>
                <w:szCs w:val="21"/>
                <w:highlight w:val="none"/>
                <w:lang w:val="en-US" w:eastAsia="zh-CN"/>
              </w:rPr>
              <w:t>），点击右侧咨询小采，获取采小蜜智能服务管家帮助，或拨打政采云服务热线95763获取热线服务帮助。</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温馨提醒：供应商应提前上传，以便在上传时遇到技术问题，有充足的时间请教平台的技术人员。</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中小微企业政策文件</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1.根据财政部、工业和信息化部关于印发《政府采购促进中小企业发展管理办法》的通知（财库[2020]46号）和（财库[2020]19号），</w:t>
            </w:r>
            <w:r>
              <w:rPr>
                <w:rFonts w:hint="eastAsia" w:ascii="宋体" w:hAnsi="Times New Roman" w:eastAsia="宋体" w:cs="Times New Roman"/>
                <w:color w:val="0000FF"/>
                <w:sz w:val="21"/>
                <w:szCs w:val="21"/>
                <w:highlight w:val="none"/>
                <w:lang w:val="en-US" w:eastAsia="zh-CN"/>
              </w:rPr>
              <w:t>投标人及其所投产品的制造商均属于《工业和信息化部、国家统计局、国家发展和改革委员会、财政部关于印发中小企业划型标准规定的通知》（工信部联企业[2011]300号）中规定的小型、微型企业标准的</w:t>
            </w:r>
            <w:r>
              <w:rPr>
                <w:rFonts w:hint="eastAsia" w:ascii="宋体" w:hAnsi="Times New Roman" w:eastAsia="宋体" w:cs="Times New Roman"/>
                <w:color w:val="auto"/>
                <w:sz w:val="21"/>
                <w:szCs w:val="21"/>
                <w:highlight w:val="none"/>
                <w:lang w:val="en-US" w:eastAsia="zh-CN"/>
              </w:rPr>
              <w:t>，按招标文件格式提供《中小企业声明函》。</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仿宋" w:hAnsi="仿宋" w:eastAsia="仿宋" w:cs="仿宋"/>
                <w:b w:val="0"/>
                <w:bCs w:val="0"/>
                <w:color w:val="auto"/>
                <w:sz w:val="24"/>
                <w:szCs w:val="24"/>
                <w:lang w:val="en-US" w:eastAsia="zh-CN"/>
              </w:rPr>
              <w:t>中小微企业政策文件说明</w:t>
            </w:r>
          </w:p>
        </w:tc>
        <w:tc>
          <w:tcPr>
            <w:tcW w:w="6582" w:type="dxa"/>
            <w:vAlign w:val="top"/>
          </w:tcPr>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支持中小企业发展：给予小型和微型企业产品的价格10%-20%的扣除，用扣除后的价格参与评审，</w:t>
            </w:r>
            <w:r>
              <w:rPr>
                <w:rFonts w:hint="eastAsia" w:ascii="宋体" w:hAnsi="Times New Roman" w:eastAsia="宋体" w:cs="Times New Roman"/>
                <w:color w:val="0000FF"/>
                <w:sz w:val="21"/>
                <w:szCs w:val="21"/>
                <w:highlight w:val="none"/>
                <w:lang w:val="en-US" w:eastAsia="zh-CN"/>
              </w:rPr>
              <w:t>本项目具体扣除比例为10%</w:t>
            </w:r>
            <w:r>
              <w:rPr>
                <w:rFonts w:hint="eastAsia" w:ascii="宋体" w:hAnsi="Times New Roman" w:eastAsia="宋体" w:cs="Times New Roman"/>
                <w:color w:val="auto"/>
                <w:sz w:val="21"/>
                <w:szCs w:val="21"/>
                <w:highlight w:val="none"/>
                <w:lang w:val="en-US" w:eastAsia="zh-CN"/>
              </w:rPr>
              <w:t>。用扣除后的价格参与评审。残疾人福利性单位视同小型、微型企业，享受同等价格扣除，但同时属于残疾人福利性单位和小微企业的，不重复价格扣除。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90" w:lineRule="exact"/>
              <w:textAlignment w:val="auto"/>
              <w:outlineLvl w:val="9"/>
              <w:rPr>
                <w:rFonts w:hint="eastAsia"/>
                <w:b/>
                <w:bCs w:val="0"/>
                <w:color w:val="auto"/>
                <w:sz w:val="21"/>
                <w:szCs w:val="21"/>
                <w:highlight w:val="none"/>
              </w:rPr>
            </w:pPr>
            <w:r>
              <w:rPr>
                <w:rFonts w:hint="eastAsia" w:ascii="宋体" w:hAnsi="Times New Roman" w:eastAsia="宋体" w:cs="Times New Roman"/>
                <w:color w:val="auto"/>
                <w:sz w:val="21"/>
                <w:szCs w:val="21"/>
                <w:highlight w:val="none"/>
                <w:lang w:val="en-US" w:eastAsia="zh-CN"/>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1</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eastAsia="en-US"/>
              </w:rPr>
              <w:t>着重提醒各投标人注意，并认真查看招标文件中的每一个条款及要求，因误读</w:t>
            </w:r>
            <w:r>
              <w:rPr>
                <w:rFonts w:hint="eastAsia" w:ascii="宋体" w:hAnsi="Times New Roman" w:eastAsia="宋体" w:cs="Times New Roman"/>
                <w:color w:val="auto"/>
                <w:sz w:val="21"/>
                <w:szCs w:val="21"/>
                <w:highlight w:val="none"/>
                <w:lang w:val="en-US" w:eastAsia="zh-CN"/>
              </w:rPr>
              <w:t>谈判</w:t>
            </w:r>
            <w:r>
              <w:rPr>
                <w:rFonts w:hint="eastAsia" w:ascii="宋体" w:hAnsi="Times New Roman" w:eastAsia="宋体" w:cs="Times New Roman"/>
                <w:color w:val="auto"/>
                <w:sz w:val="21"/>
                <w:szCs w:val="21"/>
                <w:highlight w:val="none"/>
                <w:lang w:val="en-US" w:eastAsia="en-US"/>
              </w:rPr>
              <w:t>文件而造成的后果，招标人概不负责。</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2、投标人使用相同IP地址的，一经发现，相关部门将进一步核实，查实后按串通投标处理。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en-US"/>
              </w:rPr>
              <w:t>为保证本项目质量，良好的售后服务，最低报价不作为中标的唯一依据。</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lang w:val="en-US" w:eastAsia="en-US"/>
              </w:rPr>
              <w:t>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lang w:val="en-US" w:eastAsia="en-US"/>
              </w:rPr>
              <w:t>其它：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（1）投标企业严格遵守国家的法律法规及招标纪律，无违法违纪及商业贿赂行为。</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（2）不管投标结果如何，供应商均应自行承担投标所需一切费用。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en-US"/>
              </w:rPr>
            </w:pPr>
            <w:r>
              <w:rPr>
                <w:rFonts w:hint="eastAsia" w:ascii="宋体" w:hAnsi="Times New Roman" w:eastAsia="宋体" w:cs="Times New Roman"/>
                <w:color w:val="auto"/>
                <w:sz w:val="21"/>
                <w:szCs w:val="21"/>
                <w:highlight w:val="none"/>
                <w:lang w:val="en-US" w:eastAsia="en-US"/>
              </w:rPr>
              <w:t>（3）供应商应以书面形式保证中标后由本公司组织实施，不得以任何理由将项目转包给其他机构。</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（4）招标文件</w:t>
            </w:r>
            <w:r>
              <w:rPr>
                <w:rFonts w:hint="eastAsia" w:ascii="宋体" w:hAnsi="Times New Roman" w:eastAsia="宋体" w:cs="Times New Roman"/>
                <w:color w:val="auto"/>
                <w:sz w:val="21"/>
                <w:szCs w:val="21"/>
                <w:highlight w:val="none"/>
                <w:lang w:val="en-US" w:eastAsia="en-US"/>
              </w:rPr>
              <w:t>中如出现前后不一致情况，均以前附表内容为准。</w:t>
            </w:r>
          </w:p>
        </w:tc>
      </w:tr>
    </w:tbl>
    <w:p>
      <w:pPr>
        <w:pStyle w:val="18"/>
        <w:snapToGrid w:val="0"/>
        <w:spacing w:line="360" w:lineRule="exact"/>
        <w:jc w:val="both"/>
        <w:rPr>
          <w:rFonts w:hint="eastAsia" w:hAnsi="宋体"/>
          <w:b/>
          <w:color w:val="auto"/>
          <w:sz w:val="32"/>
        </w:rPr>
      </w:pPr>
    </w:p>
    <w:p>
      <w:pPr>
        <w:pStyle w:val="18"/>
        <w:snapToGrid w:val="0"/>
        <w:spacing w:line="360" w:lineRule="exact"/>
        <w:jc w:val="center"/>
        <w:rPr>
          <w:rFonts w:hint="eastAsia" w:hAnsi="宋体"/>
          <w:b/>
          <w:color w:val="auto"/>
          <w:sz w:val="32"/>
        </w:rPr>
      </w:pPr>
    </w:p>
    <w:p>
      <w:pPr>
        <w:pStyle w:val="1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color w:val="auto"/>
          <w:sz w:val="40"/>
          <w:szCs w:val="22"/>
        </w:rPr>
      </w:pPr>
      <w:r>
        <w:rPr>
          <w:rFonts w:hint="eastAsia" w:hAnsi="宋体"/>
          <w:b/>
          <w:color w:val="auto"/>
          <w:sz w:val="40"/>
          <w:szCs w:val="22"/>
        </w:rPr>
        <w:br w:type="page"/>
      </w:r>
      <w:r>
        <w:rPr>
          <w:rFonts w:hint="eastAsia" w:hAnsi="宋体"/>
          <w:b/>
          <w:color w:val="auto"/>
          <w:sz w:val="40"/>
          <w:szCs w:val="22"/>
          <w:lang w:eastAsia="zh-CN"/>
        </w:rPr>
        <w:t>投</w:t>
      </w:r>
      <w:r>
        <w:rPr>
          <w:rFonts w:hint="eastAsia" w:hAnsi="宋体"/>
          <w:b/>
          <w:color w:val="auto"/>
          <w:sz w:val="40"/>
          <w:szCs w:val="22"/>
        </w:rPr>
        <w:t>　人  须  知</w:t>
      </w:r>
    </w:p>
    <w:p>
      <w:pPr>
        <w:pStyle w:val="1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color w:val="auto"/>
          <w:sz w:val="40"/>
          <w:szCs w:val="36"/>
        </w:rPr>
      </w:pPr>
      <w:r>
        <w:rPr>
          <w:rFonts w:hint="eastAsia" w:hAnsi="宋体"/>
          <w:b/>
          <w:color w:val="auto"/>
          <w:sz w:val="40"/>
          <w:szCs w:val="36"/>
        </w:rPr>
        <w:t>一   总  则</w:t>
      </w:r>
    </w:p>
    <w:p>
      <w:pPr>
        <w:pStyle w:val="18"/>
        <w:snapToGrid w:val="0"/>
        <w:spacing w:line="360" w:lineRule="exact"/>
        <w:rPr>
          <w:rFonts w:hint="eastAsia" w:hAnsi="宋体"/>
          <w:b/>
          <w:color w:val="auto"/>
        </w:rPr>
      </w:pPr>
      <w:r>
        <w:rPr>
          <w:rFonts w:hint="eastAsia" w:hAnsi="宋体"/>
          <w:b/>
          <w:color w:val="auto"/>
        </w:rPr>
        <w:t>1.专用名词</w:t>
      </w:r>
    </w:p>
    <w:p>
      <w:pPr>
        <w:pStyle w:val="18"/>
        <w:snapToGrid w:val="0"/>
        <w:spacing w:line="360" w:lineRule="exact"/>
        <w:rPr>
          <w:rFonts w:hint="eastAsia" w:hAnsi="宋体"/>
          <w:color w:val="auto"/>
        </w:rPr>
      </w:pPr>
      <w:r>
        <w:rPr>
          <w:rFonts w:hint="eastAsia" w:hAnsi="宋体"/>
          <w:color w:val="auto"/>
        </w:rPr>
        <w:t>采购人：是指依法进行政府采购的国家机关、事业单位、团体组织。</w:t>
      </w:r>
    </w:p>
    <w:p>
      <w:pPr>
        <w:pStyle w:val="18"/>
        <w:snapToGrid w:val="0"/>
        <w:spacing w:line="360" w:lineRule="exact"/>
        <w:rPr>
          <w:rFonts w:hint="eastAsia" w:hAnsi="宋体" w:eastAsia="宋体"/>
          <w:color w:val="auto"/>
          <w:lang w:eastAsia="zh-CN"/>
        </w:rPr>
      </w:pPr>
      <w:r>
        <w:rPr>
          <w:rFonts w:hint="eastAsia" w:hAnsi="宋体"/>
          <w:color w:val="auto"/>
        </w:rPr>
        <w:t>采购代理机构：</w:t>
      </w:r>
      <w:r>
        <w:rPr>
          <w:rFonts w:hint="eastAsia" w:hAnsi="宋体"/>
          <w:color w:val="auto"/>
          <w:lang w:eastAsia="zh-CN"/>
        </w:rPr>
        <w:t xml:space="preserve">新疆邦升项目管理有限公司 </w:t>
      </w:r>
    </w:p>
    <w:p>
      <w:pPr>
        <w:pStyle w:val="18"/>
        <w:snapToGrid w:val="0"/>
        <w:spacing w:line="360" w:lineRule="exact"/>
        <w:rPr>
          <w:rFonts w:hint="eastAsia" w:hAnsi="宋体"/>
          <w:color w:val="auto"/>
        </w:rPr>
      </w:pPr>
      <w:r>
        <w:rPr>
          <w:rFonts w:hint="eastAsia" w:hAnsi="宋体"/>
          <w:color w:val="auto"/>
        </w:rPr>
        <w:t>监督管理机构：</w:t>
      </w:r>
      <w:r>
        <w:rPr>
          <w:rFonts w:hint="eastAsia" w:hAnsi="宋体"/>
          <w:color w:val="auto"/>
          <w:lang w:val="en-US" w:eastAsia="zh-CN"/>
        </w:rPr>
        <w:t>乌恰县</w:t>
      </w:r>
      <w:r>
        <w:rPr>
          <w:rFonts w:hint="eastAsia" w:hAnsi="宋体"/>
          <w:color w:val="auto"/>
        </w:rPr>
        <w:t>政府采购办</w:t>
      </w:r>
    </w:p>
    <w:p>
      <w:pPr>
        <w:pStyle w:val="18"/>
        <w:snapToGrid w:val="0"/>
        <w:spacing w:line="360" w:lineRule="exact"/>
        <w:rPr>
          <w:rFonts w:hint="eastAsia" w:hAnsi="宋体"/>
          <w:color w:val="auto"/>
        </w:rPr>
      </w:pPr>
      <w:r>
        <w:rPr>
          <w:rFonts w:hint="eastAsia" w:hAnsi="宋体"/>
          <w:color w:val="auto"/>
        </w:rPr>
        <w:t>投标人：符合本次投标规定的相应资质要求，参加报价竞争的供应商，在投标阶段称为投标人；在签订和履行合同阶段称为</w:t>
      </w:r>
      <w:r>
        <w:rPr>
          <w:rFonts w:hint="eastAsia" w:hAnsi="宋体"/>
          <w:color w:val="auto"/>
          <w:lang w:val="en-US" w:eastAsia="zh-CN"/>
        </w:rPr>
        <w:t>成交</w:t>
      </w:r>
      <w:r>
        <w:rPr>
          <w:rFonts w:hint="eastAsia" w:hAnsi="宋体"/>
          <w:color w:val="auto"/>
        </w:rPr>
        <w:t>供应商。</w:t>
      </w:r>
    </w:p>
    <w:p>
      <w:pPr>
        <w:pStyle w:val="18"/>
        <w:snapToGrid w:val="0"/>
        <w:spacing w:line="360" w:lineRule="exact"/>
        <w:rPr>
          <w:rFonts w:hint="eastAsia" w:ascii="宋体" w:hAnsi="宋体" w:eastAsia="宋体" w:cs="宋体"/>
          <w:b/>
          <w:bCs/>
          <w:color w:val="auto"/>
          <w:kern w:val="2"/>
          <w:sz w:val="24"/>
          <w:szCs w:val="24"/>
          <w:lang w:val="zh-CN" w:eastAsia="zh-CN" w:bidi="ar"/>
        </w:rPr>
      </w:pPr>
      <w:r>
        <w:rPr>
          <w:rFonts w:hint="eastAsia" w:ascii="宋体" w:hAnsi="宋体" w:eastAsia="宋体" w:cs="宋体"/>
          <w:b/>
          <w:bCs/>
          <w:color w:val="auto"/>
          <w:kern w:val="2"/>
          <w:sz w:val="24"/>
          <w:szCs w:val="24"/>
          <w:lang w:val="en-US" w:eastAsia="zh-CN" w:bidi="ar"/>
        </w:rPr>
        <w:t>2.</w:t>
      </w:r>
      <w:r>
        <w:rPr>
          <w:rFonts w:hint="eastAsia" w:hAnsi="宋体" w:cs="Times New Roman"/>
          <w:b/>
          <w:bCs/>
          <w:color w:val="auto"/>
          <w:lang w:val="en-US" w:eastAsia="zh-CN"/>
        </w:rPr>
        <w:t xml:space="preserve">项目名称： </w:t>
      </w:r>
      <w:r>
        <w:rPr>
          <w:rFonts w:hint="eastAsia" w:hAnsi="宋体" w:cs="Times New Roman"/>
          <w:b/>
          <w:bCs/>
          <w:color w:val="auto"/>
          <w:lang w:val="zh-CN" w:eastAsia="zh-CN"/>
        </w:rPr>
        <w:t>详见公告</w:t>
      </w:r>
    </w:p>
    <w:p>
      <w:pPr>
        <w:pStyle w:val="18"/>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3.投标人资格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spacing w:line="360" w:lineRule="exact"/>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5）企业须具备[建筑工程施工总承包叁级](含)以上资质及有效的安全生产许可证，项目经理需具备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r>
        <w:rPr>
          <w:rFonts w:hint="eastAsia" w:ascii="新宋体" w:hAnsi="新宋体" w:eastAsia="新宋体" w:cs="新宋体"/>
          <w:b w:val="0"/>
          <w:bCs w:val="0"/>
          <w:color w:val="auto"/>
          <w:sz w:val="21"/>
          <w:szCs w:val="21"/>
          <w:highlight w:val="none"/>
          <w:lang w:val="en-US" w:eastAsia="zh-CN"/>
        </w:rPr>
        <w:br w:type="textWrapping"/>
      </w:r>
      <w:r>
        <w:rPr>
          <w:rFonts w:hint="eastAsia" w:ascii="新宋体" w:hAnsi="新宋体" w:eastAsia="新宋体" w:cs="新宋体"/>
          <w:b w:val="0"/>
          <w:bCs w:val="0"/>
          <w:color w:val="auto"/>
          <w:sz w:val="21"/>
          <w:szCs w:val="21"/>
          <w:highlight w:val="none"/>
          <w:lang w:val="en-US" w:eastAsia="zh-CN"/>
        </w:rPr>
        <w:t xml:space="preserve">  （6）本项目不接受联合体投标。 </w:t>
      </w:r>
    </w:p>
    <w:p>
      <w:pPr>
        <w:spacing w:line="360" w:lineRule="exact"/>
        <w:rPr>
          <w:rFonts w:hint="eastAsia" w:hAnsi="宋体"/>
          <w:b/>
          <w:color w:val="auto"/>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 xml:space="preserve"> </w:t>
      </w:r>
      <w:r>
        <w:rPr>
          <w:rFonts w:hint="eastAsia" w:hAnsi="宋体"/>
          <w:b/>
          <w:bCs/>
          <w:color w:val="auto"/>
          <w:highlight w:val="none"/>
        </w:rPr>
        <w:t>投标</w:t>
      </w:r>
      <w:r>
        <w:rPr>
          <w:rFonts w:hint="eastAsia" w:hAnsi="宋体"/>
          <w:b/>
          <w:color w:val="auto"/>
          <w:highlight w:val="none"/>
        </w:rPr>
        <w:t>费用</w:t>
      </w:r>
    </w:p>
    <w:p>
      <w:pPr>
        <w:pStyle w:val="18"/>
        <w:snapToGrid w:val="0"/>
        <w:spacing w:line="360" w:lineRule="exact"/>
        <w:ind w:firstLine="210" w:firstLineChars="100"/>
        <w:rPr>
          <w:rFonts w:hint="eastAsia" w:hAnsi="宋体"/>
          <w:color w:val="auto"/>
        </w:rPr>
      </w:pPr>
      <w:r>
        <w:rPr>
          <w:rFonts w:hint="eastAsia" w:hAnsi="宋体"/>
          <w:color w:val="auto"/>
        </w:rPr>
        <w:t>4.1不论投标结果如何，投标人均应自行承担所有与编写和提交投标文件以及与本次投标有关的所有费用。</w:t>
      </w:r>
    </w:p>
    <w:p>
      <w:pPr>
        <w:pStyle w:val="18"/>
        <w:snapToGrid w:val="0"/>
        <w:spacing w:line="360" w:lineRule="exact"/>
        <w:rPr>
          <w:rFonts w:hint="eastAsia" w:hAnsi="宋体"/>
          <w:b/>
          <w:color w:val="auto"/>
        </w:rPr>
      </w:pPr>
      <w:r>
        <w:rPr>
          <w:rFonts w:hint="eastAsia" w:hAnsi="宋体"/>
          <w:b/>
          <w:color w:val="auto"/>
        </w:rPr>
        <w:t>5.质疑</w:t>
      </w:r>
    </w:p>
    <w:p>
      <w:pPr>
        <w:pStyle w:val="18"/>
        <w:snapToGrid w:val="0"/>
        <w:spacing w:line="360" w:lineRule="exact"/>
        <w:ind w:firstLine="420" w:firstLineChars="200"/>
        <w:rPr>
          <w:rFonts w:hint="eastAsia" w:hAnsi="宋体"/>
          <w:color w:val="auto"/>
          <w:lang w:val="zh-CN"/>
        </w:rPr>
      </w:pPr>
      <w:r>
        <w:rPr>
          <w:rFonts w:hint="eastAsia" w:hAnsi="宋体"/>
          <w:color w:val="auto"/>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18"/>
        <w:snapToGrid w:val="0"/>
        <w:spacing w:line="360" w:lineRule="exact"/>
        <w:rPr>
          <w:rFonts w:hint="eastAsia" w:hAnsi="宋体"/>
          <w:b/>
          <w:bCs/>
          <w:color w:val="auto"/>
        </w:rPr>
      </w:pPr>
      <w:r>
        <w:rPr>
          <w:rFonts w:hint="eastAsia" w:hAnsi="宋体"/>
          <w:b/>
          <w:bCs/>
          <w:color w:val="auto"/>
        </w:rPr>
        <w:t>6、投诉</w:t>
      </w:r>
    </w:p>
    <w:p>
      <w:pPr>
        <w:pStyle w:val="18"/>
        <w:snapToGrid w:val="0"/>
        <w:spacing w:line="360" w:lineRule="exact"/>
        <w:rPr>
          <w:rFonts w:hint="eastAsia" w:hAnsi="宋体"/>
          <w:color w:val="auto"/>
          <w:lang w:val="zh-CN"/>
        </w:rPr>
      </w:pPr>
      <w:r>
        <w:rPr>
          <w:rFonts w:hint="eastAsia" w:hAnsi="宋体"/>
          <w:color w:val="auto"/>
        </w:rPr>
        <w:t xml:space="preserve">     </w:t>
      </w:r>
      <w:r>
        <w:rPr>
          <w:rFonts w:hint="eastAsia" w:hAnsi="宋体"/>
          <w:color w:val="auto"/>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18"/>
        <w:snapToGrid w:val="0"/>
        <w:spacing w:line="360" w:lineRule="exact"/>
        <w:rPr>
          <w:rFonts w:hint="eastAsia" w:hAnsi="宋体" w:cs="Times New Roman"/>
          <w:b/>
          <w:bCs/>
          <w:color w:val="auto"/>
        </w:rPr>
      </w:pPr>
      <w:r>
        <w:rPr>
          <w:rFonts w:hint="eastAsia" w:hAnsi="宋体" w:cs="Times New Roman"/>
          <w:b/>
          <w:bCs/>
          <w:color w:val="auto"/>
          <w:lang w:val="en-US" w:eastAsia="zh-CN"/>
        </w:rPr>
        <w:t>7</w:t>
      </w:r>
      <w:r>
        <w:rPr>
          <w:rFonts w:hint="eastAsia" w:hAnsi="宋体" w:cs="Times New Roman"/>
          <w:b/>
          <w:bCs/>
          <w:color w:val="auto"/>
        </w:rPr>
        <w:t>.投标人应注意的事项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.1投标人一旦按规定缴纳了投标保证金并参加投标，即被认为接受了本</w:t>
      </w:r>
      <w:r>
        <w:rPr>
          <w:rFonts w:hint="eastAsia" w:ascii="宋体" w:hAnsi="宋体"/>
          <w:color w:val="auto"/>
          <w:szCs w:val="21"/>
          <w:highlight w:val="none"/>
          <w:lang w:eastAsia="zh-CN"/>
        </w:rPr>
        <w:t>谈判文件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谈判文件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谈判文件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谈判文件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pStyle w:val="18"/>
        <w:snapToGrid w:val="0"/>
        <w:spacing w:line="360" w:lineRule="exact"/>
        <w:ind w:firstLine="420"/>
        <w:jc w:val="center"/>
        <w:rPr>
          <w:rFonts w:hint="eastAsia" w:hAnsi="宋体"/>
          <w:b/>
          <w:color w:val="auto"/>
        </w:rPr>
      </w:pPr>
    </w:p>
    <w:p>
      <w:pPr>
        <w:pStyle w:val="19"/>
        <w:rPr>
          <w:rFonts w:hint="eastAsia"/>
          <w:color w:val="auto"/>
        </w:rPr>
      </w:pPr>
    </w:p>
    <w:p>
      <w:pPr>
        <w:pStyle w:val="18"/>
        <w:snapToGrid w:val="0"/>
        <w:spacing w:line="360" w:lineRule="exact"/>
        <w:ind w:firstLine="420"/>
        <w:jc w:val="center"/>
        <w:rPr>
          <w:rFonts w:hint="eastAsia" w:hAnsi="宋体"/>
          <w:b/>
          <w:color w:val="auto"/>
          <w:sz w:val="28"/>
          <w:szCs w:val="24"/>
        </w:rPr>
      </w:pPr>
      <w:r>
        <w:rPr>
          <w:rFonts w:hint="eastAsia" w:hAnsi="宋体"/>
          <w:b/>
          <w:color w:val="auto"/>
          <w:sz w:val="28"/>
          <w:szCs w:val="24"/>
        </w:rPr>
        <w:t xml:space="preserve">二    </w:t>
      </w:r>
      <w:r>
        <w:rPr>
          <w:rFonts w:hint="eastAsia" w:hAnsi="宋体"/>
          <w:b/>
          <w:bCs/>
          <w:color w:val="auto"/>
          <w:sz w:val="28"/>
          <w:szCs w:val="24"/>
        </w:rPr>
        <w:t>竞争性谈判采购文件（简称采购文件）</w:t>
      </w:r>
    </w:p>
    <w:p>
      <w:pPr>
        <w:pStyle w:val="18"/>
        <w:snapToGrid w:val="0"/>
        <w:spacing w:line="360" w:lineRule="exact"/>
        <w:rPr>
          <w:rFonts w:hint="eastAsia" w:hAnsi="宋体"/>
          <w:color w:val="auto"/>
        </w:rPr>
      </w:pPr>
      <w:r>
        <w:rPr>
          <w:rFonts w:hint="eastAsia" w:hAnsi="宋体"/>
          <w:b/>
          <w:color w:val="auto"/>
          <w:lang w:val="en-US" w:eastAsia="zh-CN"/>
        </w:rPr>
        <w:t>8</w:t>
      </w:r>
      <w:r>
        <w:rPr>
          <w:rFonts w:hint="eastAsia" w:hAnsi="宋体"/>
          <w:b/>
          <w:color w:val="auto"/>
        </w:rPr>
        <w:t>.采购文件构成</w:t>
      </w:r>
    </w:p>
    <w:p>
      <w:pPr>
        <w:pStyle w:val="18"/>
        <w:snapToGrid w:val="0"/>
        <w:spacing w:line="360" w:lineRule="exact"/>
        <w:rPr>
          <w:rFonts w:hint="eastAsia" w:hAnsi="宋体"/>
          <w:color w:val="auto"/>
          <w:lang w:val="zh-CN"/>
        </w:rPr>
      </w:pPr>
      <w:r>
        <w:rPr>
          <w:rFonts w:hint="eastAsia" w:hAnsi="宋体"/>
          <w:color w:val="auto"/>
          <w:lang w:val="en-US" w:eastAsia="zh-CN"/>
        </w:rPr>
        <w:t>8</w:t>
      </w:r>
      <w:r>
        <w:rPr>
          <w:rFonts w:hint="eastAsia" w:hAnsi="宋体"/>
          <w:color w:val="auto"/>
          <w:lang w:val="zh-CN"/>
        </w:rPr>
        <w:t>.1采购文件由下列文件及采购过程的补充文件构成：</w:t>
      </w:r>
    </w:p>
    <w:p>
      <w:pPr>
        <w:pStyle w:val="18"/>
        <w:snapToGrid w:val="0"/>
        <w:spacing w:line="360" w:lineRule="exact"/>
        <w:rPr>
          <w:rFonts w:hint="eastAsia" w:hAnsi="宋体"/>
          <w:color w:val="FF0000"/>
          <w:lang w:val="zh-CN"/>
        </w:rPr>
      </w:pPr>
      <w:r>
        <w:rPr>
          <w:rFonts w:hint="eastAsia" w:hAnsi="宋体"/>
          <w:color w:val="FF0000"/>
          <w:lang w:val="zh-CN"/>
        </w:rPr>
        <w:t>（1）</w:t>
      </w:r>
      <w:r>
        <w:rPr>
          <w:rFonts w:hint="eastAsia" w:hAnsi="宋体"/>
          <w:color w:val="FF0000"/>
          <w:lang w:val="en-US" w:eastAsia="zh-CN"/>
        </w:rPr>
        <w:t>竞争性谈判</w:t>
      </w:r>
      <w:r>
        <w:rPr>
          <w:rFonts w:hint="eastAsia" w:hAnsi="宋体"/>
          <w:color w:val="FF0000"/>
          <w:lang w:val="zh-CN"/>
        </w:rPr>
        <w:t>公告；</w:t>
      </w:r>
    </w:p>
    <w:p>
      <w:pPr>
        <w:pStyle w:val="18"/>
        <w:snapToGrid w:val="0"/>
        <w:spacing w:line="360" w:lineRule="exact"/>
        <w:rPr>
          <w:rFonts w:hint="eastAsia" w:hAnsi="宋体"/>
          <w:color w:val="FF0000"/>
          <w:lang w:val="zh-CN"/>
        </w:rPr>
      </w:pPr>
      <w:r>
        <w:rPr>
          <w:rFonts w:hint="eastAsia" w:hAnsi="宋体"/>
          <w:color w:val="FF0000"/>
          <w:lang w:val="zh-CN"/>
        </w:rPr>
        <w:t>（2）投标人须知及前附表；</w:t>
      </w:r>
    </w:p>
    <w:p>
      <w:pPr>
        <w:pStyle w:val="18"/>
        <w:snapToGrid w:val="0"/>
        <w:spacing w:line="360" w:lineRule="exact"/>
        <w:rPr>
          <w:rFonts w:hint="eastAsia" w:hAnsi="宋体"/>
          <w:color w:val="FF0000"/>
          <w:lang w:val="zh-CN"/>
        </w:rPr>
      </w:pPr>
      <w:r>
        <w:rPr>
          <w:rFonts w:hint="eastAsia" w:hAnsi="宋体"/>
          <w:color w:val="FF0000"/>
          <w:lang w:val="zh-CN"/>
        </w:rPr>
        <w:t>（3）采购需求；</w:t>
      </w:r>
    </w:p>
    <w:p>
      <w:pPr>
        <w:pStyle w:val="18"/>
        <w:snapToGrid w:val="0"/>
        <w:spacing w:line="360" w:lineRule="exact"/>
        <w:rPr>
          <w:rFonts w:hint="eastAsia" w:hAnsi="宋体"/>
          <w:color w:val="FF0000"/>
          <w:lang w:val="zh-CN"/>
        </w:rPr>
      </w:pPr>
      <w:r>
        <w:rPr>
          <w:rFonts w:hint="eastAsia" w:hAnsi="宋体"/>
          <w:color w:val="FF0000"/>
          <w:lang w:val="zh-CN"/>
        </w:rPr>
        <w:t>（4）合同条款及格式；</w:t>
      </w:r>
    </w:p>
    <w:p>
      <w:pPr>
        <w:pStyle w:val="18"/>
        <w:snapToGrid w:val="0"/>
        <w:spacing w:line="360" w:lineRule="exact"/>
        <w:rPr>
          <w:rFonts w:hint="eastAsia" w:hAnsi="宋体"/>
          <w:color w:val="FF0000"/>
          <w:lang w:val="zh-CN"/>
        </w:rPr>
      </w:pPr>
      <w:r>
        <w:rPr>
          <w:rFonts w:hint="eastAsia" w:hAnsi="宋体"/>
          <w:color w:val="FF0000"/>
          <w:lang w:val="zh-CN"/>
        </w:rPr>
        <w:t>（</w:t>
      </w:r>
      <w:r>
        <w:rPr>
          <w:rFonts w:hint="eastAsia" w:hAnsi="宋体"/>
          <w:color w:val="FF0000"/>
          <w:lang w:val="en-US" w:eastAsia="zh-CN"/>
        </w:rPr>
        <w:t>5</w:t>
      </w:r>
      <w:r>
        <w:rPr>
          <w:rFonts w:hint="eastAsia" w:hAnsi="宋体"/>
          <w:color w:val="FF0000"/>
          <w:lang w:val="zh-CN"/>
        </w:rPr>
        <w:t>）投标相关文件；</w:t>
      </w:r>
    </w:p>
    <w:p>
      <w:pPr>
        <w:pStyle w:val="18"/>
        <w:snapToGrid w:val="0"/>
        <w:spacing w:line="360" w:lineRule="exact"/>
        <w:rPr>
          <w:rFonts w:hint="eastAsia" w:hAnsi="宋体"/>
          <w:color w:val="FF0000"/>
          <w:lang w:val="zh-CN"/>
        </w:rPr>
      </w:pPr>
      <w:r>
        <w:rPr>
          <w:rFonts w:hint="eastAsia" w:hAnsi="宋体"/>
          <w:color w:val="FF0000"/>
          <w:lang w:val="zh-CN"/>
        </w:rPr>
        <w:t>（</w:t>
      </w:r>
      <w:r>
        <w:rPr>
          <w:rFonts w:hint="eastAsia" w:hAnsi="宋体"/>
          <w:color w:val="FF0000"/>
          <w:lang w:val="en-US" w:eastAsia="zh-CN"/>
        </w:rPr>
        <w:t>6</w:t>
      </w:r>
      <w:r>
        <w:rPr>
          <w:rFonts w:hint="eastAsia" w:hAnsi="宋体"/>
          <w:color w:val="FF0000"/>
          <w:lang w:val="zh-CN"/>
        </w:rPr>
        <w:t>）评定</w:t>
      </w:r>
      <w:r>
        <w:rPr>
          <w:rFonts w:hint="eastAsia" w:hAnsi="宋体"/>
          <w:color w:val="FF0000"/>
          <w:lang w:val="en-US" w:eastAsia="zh-CN"/>
        </w:rPr>
        <w:t>成交</w:t>
      </w:r>
      <w:r>
        <w:rPr>
          <w:rFonts w:hint="eastAsia" w:hAnsi="宋体"/>
          <w:color w:val="FF0000"/>
          <w:lang w:val="zh-CN"/>
        </w:rPr>
        <w:t>标准。</w:t>
      </w:r>
    </w:p>
    <w:p>
      <w:pPr>
        <w:pStyle w:val="18"/>
        <w:snapToGrid w:val="0"/>
        <w:spacing w:line="360" w:lineRule="exact"/>
        <w:rPr>
          <w:rFonts w:hint="eastAsia" w:hAnsi="宋体"/>
          <w:color w:val="auto"/>
          <w:sz w:val="18"/>
          <w:szCs w:val="18"/>
          <w:shd w:val="clear" w:color="auto" w:fill="FFFFFF"/>
          <w:lang w:val="zh-CN"/>
        </w:rPr>
      </w:pPr>
      <w:r>
        <w:rPr>
          <w:rFonts w:hint="eastAsia" w:hAnsi="宋体"/>
          <w:color w:val="auto"/>
          <w:lang w:val="en-US" w:eastAsia="zh-CN"/>
        </w:rPr>
        <w:t>8</w:t>
      </w:r>
      <w:r>
        <w:rPr>
          <w:rFonts w:hint="eastAsia" w:hAnsi="宋体"/>
          <w:color w:val="auto"/>
          <w:lang w:val="zh-CN"/>
        </w:rPr>
        <w:t>.2本采购文件以电子文件为准</w:t>
      </w:r>
      <w:r>
        <w:rPr>
          <w:rFonts w:hint="eastAsia" w:hAnsi="宋体"/>
          <w:color w:val="auto"/>
          <w:sz w:val="18"/>
          <w:szCs w:val="18"/>
          <w:shd w:val="clear" w:color="auto" w:fill="FFFFFF"/>
          <w:lang w:val="zh-CN"/>
        </w:rPr>
        <w:t>。</w:t>
      </w:r>
    </w:p>
    <w:p>
      <w:pPr>
        <w:pStyle w:val="18"/>
        <w:snapToGrid w:val="0"/>
        <w:spacing w:line="360" w:lineRule="exact"/>
        <w:rPr>
          <w:rFonts w:hint="eastAsia" w:hAnsi="宋体"/>
          <w:color w:val="auto"/>
        </w:rPr>
      </w:pPr>
      <w:r>
        <w:rPr>
          <w:rFonts w:hint="eastAsia" w:hAnsi="宋体"/>
          <w:b/>
          <w:color w:val="auto"/>
          <w:lang w:val="en-US" w:eastAsia="zh-CN"/>
        </w:rPr>
        <w:t>9</w:t>
      </w:r>
      <w:r>
        <w:rPr>
          <w:rFonts w:hint="eastAsia" w:hAnsi="宋体"/>
          <w:b/>
          <w:color w:val="auto"/>
        </w:rPr>
        <w:t>.采购文件的澄清和修改</w:t>
      </w:r>
    </w:p>
    <w:p>
      <w:pPr>
        <w:pStyle w:val="18"/>
        <w:snapToGrid w:val="0"/>
        <w:spacing w:line="360" w:lineRule="exact"/>
        <w:ind w:firstLine="413" w:firstLineChars="196"/>
        <w:rPr>
          <w:rFonts w:hint="eastAsia" w:hAnsi="宋体"/>
          <w:color w:val="auto"/>
        </w:rPr>
      </w:pPr>
      <w:r>
        <w:rPr>
          <w:rFonts w:hint="eastAsia" w:hAnsi="宋体"/>
          <w:b/>
          <w:color w:val="auto"/>
          <w:lang w:val="en-US" w:eastAsia="zh-CN"/>
        </w:rPr>
        <w:t>9</w:t>
      </w:r>
      <w:r>
        <w:rPr>
          <w:rFonts w:hint="eastAsia" w:hAnsi="宋体"/>
          <w:b/>
          <w:color w:val="auto"/>
        </w:rPr>
        <w:t>.1</w:t>
      </w:r>
      <w:r>
        <w:rPr>
          <w:rFonts w:hint="eastAsia" w:hAnsi="宋体"/>
          <w:b/>
          <w:bCs/>
          <w:color w:val="auto"/>
        </w:rPr>
        <w:t>投标人要认真审核《投标</w:t>
      </w:r>
      <w:r>
        <w:rPr>
          <w:rFonts w:hint="eastAsia" w:hAnsi="宋体"/>
          <w:b/>
          <w:bCs/>
          <w:color w:val="auto"/>
          <w:lang w:eastAsia="zh-CN"/>
        </w:rPr>
        <w:t>服务</w:t>
      </w:r>
      <w:r>
        <w:rPr>
          <w:rFonts w:hint="eastAsia" w:hAnsi="宋体"/>
          <w:b/>
          <w:bCs/>
          <w:color w:val="auto"/>
        </w:rPr>
        <w:t>需求一览表》中的技术要求</w:t>
      </w:r>
      <w:r>
        <w:rPr>
          <w:rFonts w:hint="eastAsia" w:hAnsi="宋体"/>
          <w:b/>
          <w:bCs/>
          <w:color w:val="auto"/>
          <w:lang w:eastAsia="zh-CN"/>
        </w:rPr>
        <w:t>、服务要求</w:t>
      </w:r>
      <w:r>
        <w:rPr>
          <w:rFonts w:hint="eastAsia" w:hAnsi="宋体"/>
          <w:b/>
          <w:bCs/>
          <w:color w:val="auto"/>
        </w:rPr>
        <w:t>，如发现表中技术要求</w:t>
      </w:r>
      <w:r>
        <w:rPr>
          <w:rFonts w:hint="eastAsia" w:hAnsi="宋体"/>
          <w:b/>
          <w:bCs/>
          <w:color w:val="auto"/>
          <w:lang w:eastAsia="zh-CN"/>
        </w:rPr>
        <w:t>、服务要求</w:t>
      </w:r>
      <w:r>
        <w:rPr>
          <w:rFonts w:hint="eastAsia" w:hAnsi="宋体"/>
          <w:b/>
          <w:bCs/>
          <w:color w:val="auto"/>
        </w:rPr>
        <w:t>有误或</w:t>
      </w:r>
      <w:r>
        <w:rPr>
          <w:rFonts w:hint="eastAsia" w:hAnsi="宋体"/>
          <w:b/>
          <w:color w:val="auto"/>
        </w:rPr>
        <w:t>存在倾向性或排他性的内容及</w:t>
      </w:r>
      <w:r>
        <w:rPr>
          <w:rFonts w:hint="eastAsia" w:hAnsi="宋体"/>
          <w:b/>
          <w:bCs/>
          <w:color w:val="auto"/>
        </w:rPr>
        <w:t>要求不合理的，投标人必须在投标前要求澄清，否则，由此产生的后果由投标人负责。</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.4采购文件的澄清或修改将以书面形式通知所有购买采购文件的投标人，并对其具有约束力。</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.5采购代理机构可视具体情况，延长投标截止日期，并将澄清或修改通知所有购买采购文件的投标人。</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18"/>
        <w:snapToGrid w:val="0"/>
        <w:spacing w:line="360" w:lineRule="exact"/>
        <w:rPr>
          <w:rFonts w:hint="eastAsia" w:hAnsi="宋体"/>
          <w:b/>
          <w:bCs/>
          <w:color w:val="auto"/>
        </w:rPr>
      </w:pPr>
      <w:r>
        <w:rPr>
          <w:rFonts w:hint="eastAsia" w:hAnsi="宋体"/>
          <w:b/>
          <w:bCs/>
          <w:color w:val="auto"/>
          <w:lang w:val="en-US" w:eastAsia="zh-CN"/>
        </w:rPr>
        <w:t>10</w:t>
      </w:r>
      <w:r>
        <w:rPr>
          <w:rFonts w:hint="eastAsia" w:hAnsi="宋体"/>
          <w:b/>
          <w:bCs/>
          <w:color w:val="auto"/>
        </w:rPr>
        <w:t>、资料</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.1采购文件中提供的资料和数据，是为使投标人能够充分正确地理解采购文件进行投标。投标人自行做出的推断、解释和结论，采购代理机构概不负责。</w:t>
      </w:r>
    </w:p>
    <w:p>
      <w:pPr>
        <w:pStyle w:val="18"/>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.2投标人为编制投标文件，而获取采购文件以外的其他资料，其费用和责任均由投标人承担。</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lang w:eastAsia="zh-CN"/>
        </w:rPr>
        <w:t>谈判文件</w:t>
      </w:r>
      <w:r>
        <w:rPr>
          <w:rFonts w:hint="eastAsia" w:ascii="宋体"/>
          <w:b/>
          <w:bCs/>
          <w:color w:val="auto"/>
          <w:szCs w:val="21"/>
          <w:highlight w:val="none"/>
        </w:rPr>
        <w:t>的修改、补充、解释</w:t>
      </w:r>
    </w:p>
    <w:p>
      <w:pPr>
        <w:shd w:val="clear" w:color="auto" w:fill="auto"/>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谈判文件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的组成部分，具有约束作用。</w:t>
      </w:r>
    </w:p>
    <w:p>
      <w:pPr>
        <w:shd w:val="clear" w:color="auto" w:fill="auto"/>
        <w:wordWrap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7</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7</w:t>
      </w:r>
      <w:r>
        <w:rPr>
          <w:rFonts w:hint="eastAsia" w:ascii="宋体" w:hAnsi="宋体"/>
          <w:color w:val="auto"/>
          <w:szCs w:val="21"/>
          <w:highlight w:val="none"/>
        </w:rPr>
        <w:t>日的，应当顺延提交投标文件的截止时间</w:t>
      </w:r>
      <w:r>
        <w:rPr>
          <w:rFonts w:hint="eastAsia" w:ascii="宋体" w:hAnsi="宋体"/>
          <w:color w:val="auto"/>
          <w:szCs w:val="21"/>
          <w:highlight w:val="none"/>
          <w:lang w:eastAsia="zh-CN"/>
        </w:rPr>
        <w:t>。</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谈判文件</w:t>
      </w:r>
      <w:r>
        <w:rPr>
          <w:rFonts w:hint="eastAsia" w:ascii="宋体" w:hAnsi="宋体"/>
          <w:color w:val="auto"/>
          <w:szCs w:val="21"/>
          <w:highlight w:val="none"/>
        </w:rPr>
        <w:t>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谈判文件</w:t>
      </w:r>
      <w:r>
        <w:rPr>
          <w:rFonts w:hint="eastAsia" w:ascii="宋体" w:hAnsi="宋体"/>
          <w:bCs/>
          <w:color w:val="auto"/>
          <w:szCs w:val="21"/>
          <w:highlight w:val="none"/>
        </w:rPr>
        <w:t>的解释</w:t>
      </w:r>
    </w:p>
    <w:p>
      <w:pPr>
        <w:pStyle w:val="19"/>
        <w:ind w:left="0" w:leftChars="0" w:firstLine="0" w:firstLineChars="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谈判文件</w:t>
      </w:r>
      <w:r>
        <w:rPr>
          <w:rFonts w:hint="eastAsia" w:ascii="宋体" w:hAnsi="宋体"/>
          <w:color w:val="auto"/>
          <w:szCs w:val="21"/>
          <w:highlight w:val="none"/>
        </w:rPr>
        <w:t>由招标人（或其委托的招标代理机构）负责解释。</w:t>
      </w:r>
    </w:p>
    <w:p>
      <w:pPr>
        <w:rPr>
          <w:rFonts w:hint="eastAsia"/>
          <w:lang w:val="zh-CN"/>
        </w:rPr>
      </w:pPr>
    </w:p>
    <w:p>
      <w:pPr>
        <w:pStyle w:val="18"/>
        <w:snapToGrid w:val="0"/>
        <w:spacing w:line="360" w:lineRule="exact"/>
        <w:ind w:firstLine="420"/>
        <w:jc w:val="center"/>
        <w:rPr>
          <w:rFonts w:hint="eastAsia" w:hAnsi="宋体"/>
          <w:b/>
          <w:color w:val="auto"/>
          <w:sz w:val="28"/>
          <w:szCs w:val="24"/>
        </w:rPr>
      </w:pPr>
      <w:r>
        <w:rPr>
          <w:rFonts w:hint="eastAsia" w:hAnsi="宋体"/>
          <w:b/>
          <w:color w:val="auto"/>
          <w:sz w:val="28"/>
          <w:szCs w:val="24"/>
        </w:rPr>
        <w:t>三    投标文件的编制</w:t>
      </w:r>
    </w:p>
    <w:p>
      <w:pPr>
        <w:pStyle w:val="1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1</w:t>
      </w:r>
      <w:r>
        <w:rPr>
          <w:rFonts w:hint="eastAsia" w:hAnsi="宋体"/>
          <w:b/>
          <w:color w:val="auto"/>
        </w:rPr>
        <w:t>.投标文件编写注意事项</w:t>
      </w:r>
    </w:p>
    <w:p>
      <w:pPr>
        <w:pStyle w:val="1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.1投标人应仔细阅读采购文件，在完全了解采购文件的内容、要求后，编写投标文件。</w:t>
      </w:r>
    </w:p>
    <w:p>
      <w:pPr>
        <w:pStyle w:val="1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.2对采购文件提出的实质性要求和条件做出响应是指投标人必须对投标文件中投标人资格、投标项目所涉及的价格、技术要求、服务要求、售后服务及其它要求、合同条款等内容做出响应。</w:t>
      </w:r>
    </w:p>
    <w:p>
      <w:pPr>
        <w:pStyle w:val="1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2</w:t>
      </w:r>
      <w:r>
        <w:rPr>
          <w:rFonts w:hint="eastAsia" w:hAnsi="宋体"/>
          <w:b/>
          <w:color w:val="auto"/>
        </w:rPr>
        <w:t>.投标文件的语言</w:t>
      </w:r>
    </w:p>
    <w:p>
      <w:pPr>
        <w:pStyle w:val="1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2</w:t>
      </w:r>
      <w:r>
        <w:rPr>
          <w:rFonts w:hint="eastAsia" w:hAnsi="宋体"/>
          <w:color w:val="auto"/>
          <w:lang w:val="zh-CN"/>
        </w:rPr>
        <w:t>.1投标人的投标文件以及投标人与采购代理机构所有来往函电统一使用中文(特别规定除外)。</w:t>
      </w:r>
    </w:p>
    <w:p>
      <w:pPr>
        <w:pStyle w:val="1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3</w:t>
      </w:r>
      <w:r>
        <w:rPr>
          <w:rFonts w:hint="eastAsia" w:hAnsi="宋体"/>
          <w:b/>
          <w:color w:val="auto"/>
        </w:rPr>
        <w:t>.投标文件的计量单位</w:t>
      </w:r>
    </w:p>
    <w:p>
      <w:pPr>
        <w:pStyle w:val="18"/>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3</w:t>
      </w:r>
      <w:r>
        <w:rPr>
          <w:rFonts w:hint="eastAsia" w:hAnsi="宋体"/>
          <w:color w:val="auto"/>
          <w:lang w:val="zh-CN"/>
        </w:rPr>
        <w:t>.1投标文件中使用的计量单位除采购文件中有特殊规定外，一律使用法定计量单位。</w:t>
      </w:r>
    </w:p>
    <w:p>
      <w:pPr>
        <w:pStyle w:val="1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4</w:t>
      </w:r>
      <w:r>
        <w:rPr>
          <w:rFonts w:hint="eastAsia" w:hAnsi="宋体"/>
          <w:b/>
          <w:color w:val="auto"/>
        </w:rPr>
        <w:t>.投标文件构成</w:t>
      </w:r>
    </w:p>
    <w:p>
      <w:pPr>
        <w:pStyle w:val="1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4</w:t>
      </w:r>
      <w:r>
        <w:rPr>
          <w:rFonts w:hint="eastAsia" w:hAnsi="宋体"/>
          <w:color w:val="auto"/>
          <w:lang w:val="zh-CN"/>
        </w:rPr>
        <w:t>.1投标人编写的投标文件（商务技术文件）应包括下列内容（投标人必须按下列顺序自编目录及页码装订成册，</w:t>
      </w:r>
      <w:r>
        <w:rPr>
          <w:rFonts w:hint="eastAsia" w:hAnsi="宋体"/>
          <w:b/>
          <w:bCs/>
          <w:color w:val="auto"/>
        </w:rPr>
        <w:t>否则,文件失散引起的后果自负</w:t>
      </w:r>
      <w:r>
        <w:rPr>
          <w:rFonts w:hint="eastAsia" w:hAnsi="宋体"/>
          <w:color w:val="auto"/>
        </w:rPr>
        <w:t>）：</w:t>
      </w:r>
    </w:p>
    <w:p>
      <w:pPr>
        <w:pStyle w:val="52"/>
        <w:rPr>
          <w:rFonts w:hint="eastAsia" w:ascii="宋体" w:hAnsi="宋体" w:eastAsia="宋体" w:cs="Times New Roman"/>
          <w:color w:val="auto"/>
          <w:kern w:val="2"/>
          <w:sz w:val="21"/>
          <w:szCs w:val="20"/>
          <w:lang w:val="zh-CN" w:eastAsia="zh-CN" w:bidi="ar-SA"/>
        </w:rPr>
      </w:pP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一、投标函</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二、投标函附录</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三、授权委托书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四、法定代表人身份证明</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五、投标保证金</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六、报  价  明  细  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七、技术要求偏离表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八、商务条款偏离表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九、投标人基本情况表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十、拟委任的项目经理资历表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十一、项目管理机构组成表</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十二、在经营活动中没有重大违法记录的书面声明</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十三、无拖欠农民工工资承诺书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十四、投标人无失信行为承诺</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十五、反商业贿赂承诺书</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十六、中小企业声明函（工程、服务）</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十七、资格证明文件</w:t>
      </w:r>
    </w:p>
    <w:p>
      <w:pPr>
        <w:pStyle w:val="52"/>
        <w:rPr>
          <w:rFonts w:hint="eastAsia" w:ascii="宋体" w:hAnsi="宋体" w:eastAsia="宋体" w:cs="Times New Roman"/>
          <w:color w:val="auto"/>
          <w:kern w:val="2"/>
          <w:sz w:val="21"/>
          <w:szCs w:val="20"/>
          <w:lang w:val="zh-CN" w:eastAsia="zh-CN" w:bidi="ar-SA"/>
        </w:rPr>
      </w:pPr>
      <w:r>
        <w:rPr>
          <w:rFonts w:hint="eastAsia" w:ascii="宋体" w:hAnsi="宋体" w:eastAsia="宋体" w:cs="Times New Roman"/>
          <w:color w:val="auto"/>
          <w:kern w:val="2"/>
          <w:sz w:val="21"/>
          <w:szCs w:val="20"/>
          <w:lang w:val="zh-CN" w:eastAsia="zh-CN" w:bidi="ar-SA"/>
        </w:rPr>
        <w:t>以上有关材料须加盖投标人公章，否则视同投标无效。</w:t>
      </w:r>
    </w:p>
    <w:p>
      <w:pPr>
        <w:pStyle w:val="1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5</w:t>
      </w:r>
      <w:r>
        <w:rPr>
          <w:rFonts w:hint="eastAsia" w:hAnsi="宋体"/>
          <w:b/>
          <w:color w:val="auto"/>
        </w:rPr>
        <w:t>.投标文件</w:t>
      </w:r>
      <w:r>
        <w:rPr>
          <w:rFonts w:hint="eastAsia" w:hAnsi="宋体"/>
          <w:b/>
          <w:color w:val="auto"/>
          <w:lang w:val="en-US" w:eastAsia="zh-CN"/>
        </w:rPr>
        <w:t>的编制</w:t>
      </w:r>
      <w:r>
        <w:rPr>
          <w:rFonts w:hint="eastAsia" w:hAnsi="宋体"/>
          <w:b/>
          <w:color w:val="auto"/>
        </w:rPr>
        <w:t>要求</w:t>
      </w:r>
    </w:p>
    <w:p>
      <w:pPr>
        <w:pStyle w:val="18"/>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.1投标人应按采购文件提供的投标函、投标报价表、技术规格偏离表等格式详细完整地填写各项内容</w:t>
      </w:r>
      <w:r>
        <w:rPr>
          <w:rFonts w:hint="eastAsia" w:hAnsi="宋体"/>
          <w:b/>
          <w:bCs/>
          <w:color w:val="auto"/>
          <w:lang w:eastAsia="zh-CN"/>
        </w:rPr>
        <w:t>。</w:t>
      </w:r>
      <w:r>
        <w:rPr>
          <w:rFonts w:hint="eastAsia" w:hAnsi="宋体"/>
          <w:b/>
          <w:bCs/>
          <w:color w:val="auto"/>
        </w:rPr>
        <w:t>否则，其投标将被拒绝。</w:t>
      </w:r>
    </w:p>
    <w:p>
      <w:pPr>
        <w:pStyle w:val="18"/>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.2投标的项目有技术要求的，投标人均需提供完整的技术方案，且技术方案必须满足或高于原技术要求，否则，其投标将被拒绝。</w:t>
      </w:r>
    </w:p>
    <w:p>
      <w:pPr>
        <w:pStyle w:val="18"/>
        <w:snapToGrid w:val="0"/>
        <w:spacing w:line="360" w:lineRule="exact"/>
        <w:ind w:firstLine="413" w:firstLineChars="196"/>
        <w:rPr>
          <w:rFonts w:hint="eastAsia" w:hAnsi="宋体"/>
          <w:b/>
          <w:bCs/>
          <w:color w:val="auto"/>
          <w:u w:val="single"/>
        </w:rPr>
      </w:pPr>
      <w:r>
        <w:rPr>
          <w:rFonts w:hint="eastAsia" w:hAnsi="宋体"/>
          <w:b/>
          <w:bCs/>
          <w:color w:val="auto"/>
          <w:u w:val="single"/>
        </w:rPr>
        <w:t>1</w:t>
      </w:r>
      <w:r>
        <w:rPr>
          <w:rFonts w:hint="eastAsia" w:hAnsi="宋体"/>
          <w:b/>
          <w:bCs/>
          <w:color w:val="auto"/>
          <w:u w:val="single"/>
          <w:lang w:val="en-US" w:eastAsia="zh-CN"/>
        </w:rPr>
        <w:t>5</w:t>
      </w:r>
      <w:r>
        <w:rPr>
          <w:rFonts w:hint="eastAsia" w:hAnsi="宋体"/>
          <w:b/>
          <w:bCs/>
          <w:color w:val="auto"/>
          <w:u w:val="single"/>
        </w:rPr>
        <w:t>.3投标的</w:t>
      </w:r>
      <w:r>
        <w:rPr>
          <w:rFonts w:hint="eastAsia" w:hAnsi="宋体"/>
          <w:b/>
          <w:bCs/>
          <w:color w:val="auto"/>
          <w:u w:val="single"/>
          <w:lang w:eastAsia="zh-CN"/>
        </w:rPr>
        <w:t>服务</w:t>
      </w:r>
      <w:r>
        <w:rPr>
          <w:rFonts w:hint="eastAsia" w:hAnsi="宋体"/>
          <w:b/>
          <w:bCs/>
          <w:color w:val="auto"/>
          <w:u w:val="single"/>
        </w:rPr>
        <w:t>必须相当于或者高于</w:t>
      </w:r>
      <w:r>
        <w:rPr>
          <w:rFonts w:hint="eastAsia" w:hAnsi="宋体"/>
          <w:b/>
          <w:bCs/>
          <w:color w:val="auto"/>
          <w:u w:val="single"/>
          <w:lang w:eastAsia="zh-CN"/>
        </w:rPr>
        <w:t>谈判</w:t>
      </w:r>
      <w:r>
        <w:rPr>
          <w:rFonts w:hint="eastAsia" w:hAnsi="宋体"/>
          <w:b/>
          <w:bCs/>
          <w:color w:val="auto"/>
          <w:u w:val="single"/>
        </w:rPr>
        <w:t>文件公布的标注为实质性要求</w:t>
      </w:r>
      <w:r>
        <w:rPr>
          <w:rFonts w:hint="eastAsia" w:hAnsi="宋体"/>
          <w:b/>
          <w:bCs/>
          <w:color w:val="auto"/>
          <w:u w:val="single"/>
          <w:lang w:eastAsia="zh-CN"/>
        </w:rPr>
        <w:t>、</w:t>
      </w:r>
      <w:r>
        <w:rPr>
          <w:rFonts w:hint="eastAsia" w:hAnsi="宋体"/>
          <w:b/>
          <w:bCs/>
          <w:color w:val="auto"/>
          <w:u w:val="single"/>
        </w:rPr>
        <w:t>技术要求、服务要求，否则，其投标将被拒绝。</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11"/>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11"/>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备份电子投标文件：通过“政采云”平台电子投标工具制作投标文件所产生的备份文件。</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（2）供应商应对所提供的全部资料的真实性、有效性承担法律责任，电子投标文件中所须加盖公章部分均采用CA签章。</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（3）投标文件以及供应商与采购组织机构就有关投标事宜的所有来往函电，均应以中文汉语书写。除签字、盖章、专用名称等特殊情形外，以中文汉语以外的文字表述的投标文件视同未提供。</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（4）投标计量单位，采购文件已有明确规定的，使用采购文件规定的计量单位；采购文件没有规定的，应采用中华人民共和国法定计量单位（货币单位：人民币元）。</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（5）若供应商不按采购文件的要求提供资格审查材料，其风险由供应商自行承担。</w:t>
      </w:r>
    </w:p>
    <w:p>
      <w:pPr>
        <w:pStyle w:val="11"/>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（6）与本次投标无关的内容请不要制作在内，确保投标文件有针对性、简洁明了。</w:t>
      </w:r>
    </w:p>
    <w:p>
      <w:pPr>
        <w:pStyle w:val="11"/>
        <w:shd w:val="clear" w:color="auto" w:fill="auto"/>
        <w:snapToGrid w:val="0"/>
        <w:spacing w:line="360" w:lineRule="auto"/>
        <w:rPr>
          <w:rFonts w:hint="eastAsia" w:hAnsi="宋体"/>
          <w:b/>
          <w:color w:val="auto"/>
        </w:rPr>
      </w:pPr>
      <w:r>
        <w:rPr>
          <w:rFonts w:hint="eastAsia" w:hAnsi="宋体"/>
          <w:b/>
          <w:color w:val="auto"/>
        </w:rPr>
        <w:t>1</w:t>
      </w:r>
      <w:r>
        <w:rPr>
          <w:rFonts w:hint="eastAsia" w:hAnsi="宋体"/>
          <w:b/>
          <w:color w:val="auto"/>
          <w:lang w:val="en-US" w:eastAsia="zh-CN"/>
        </w:rPr>
        <w:t>6</w:t>
      </w:r>
      <w:r>
        <w:rPr>
          <w:rFonts w:hint="eastAsia" w:hAnsi="宋体"/>
          <w:b/>
          <w:color w:val="auto"/>
        </w:rPr>
        <w:t>.投标报价</w:t>
      </w:r>
    </w:p>
    <w:p>
      <w:pPr>
        <w:pStyle w:val="18"/>
        <w:snapToGrid w:val="0"/>
        <w:spacing w:line="360" w:lineRule="exact"/>
        <w:ind w:firstLine="422" w:firstLineChars="200"/>
        <w:rPr>
          <w:rFonts w:hint="eastAsia" w:hAnsi="宋体"/>
          <w:b/>
          <w:bCs/>
          <w:color w:val="auto"/>
        </w:rPr>
      </w:pPr>
      <w:r>
        <w:rPr>
          <w:rFonts w:hint="eastAsia" w:hAnsi="宋体"/>
          <w:b/>
          <w:bCs/>
          <w:color w:val="auto"/>
        </w:rPr>
        <w:t>1</w:t>
      </w:r>
      <w:r>
        <w:rPr>
          <w:rFonts w:hint="eastAsia" w:hAnsi="宋体"/>
          <w:b/>
          <w:bCs/>
          <w:color w:val="auto"/>
          <w:lang w:val="en-US" w:eastAsia="zh-CN"/>
        </w:rPr>
        <w:t>6</w:t>
      </w:r>
      <w:r>
        <w:rPr>
          <w:rFonts w:hint="eastAsia" w:hAnsi="宋体"/>
          <w:b/>
          <w:bCs/>
          <w:color w:val="auto"/>
        </w:rPr>
        <w:t>.1投标人应在表上标明单价和总价。如单价和总价不符，以单价累计为准，小写与大写不符的，以大写为准。如果投标人不接受对其错误的更正，其投标将被拒绝。</w:t>
      </w:r>
    </w:p>
    <w:p>
      <w:pPr>
        <w:pStyle w:val="18"/>
        <w:snapToGrid w:val="0"/>
        <w:spacing w:line="360" w:lineRule="exact"/>
        <w:ind w:firstLine="413" w:firstLineChars="196"/>
        <w:rPr>
          <w:rFonts w:hint="eastAsia" w:hAnsi="宋体"/>
          <w:b/>
          <w:bCs/>
          <w:color w:val="auto"/>
          <w:szCs w:val="21"/>
        </w:rPr>
      </w:pPr>
      <w:r>
        <w:rPr>
          <w:rFonts w:hint="eastAsia" w:hAnsi="宋体"/>
          <w:b/>
          <w:color w:val="auto"/>
        </w:rPr>
        <w:t>1</w:t>
      </w:r>
      <w:r>
        <w:rPr>
          <w:rFonts w:hint="eastAsia" w:hAnsi="宋体"/>
          <w:b/>
          <w:color w:val="auto"/>
          <w:lang w:val="en-US" w:eastAsia="zh-CN"/>
        </w:rPr>
        <w:t>6</w:t>
      </w:r>
      <w:r>
        <w:rPr>
          <w:rFonts w:hint="eastAsia" w:hAnsi="宋体"/>
          <w:b/>
          <w:color w:val="auto"/>
        </w:rPr>
        <w:t>.2投标报价：</w:t>
      </w:r>
      <w:r>
        <w:rPr>
          <w:rFonts w:hint="eastAsia" w:hAnsi="宋体"/>
          <w:b/>
          <w:bCs/>
          <w:color w:val="auto"/>
          <w:szCs w:val="21"/>
        </w:rPr>
        <w:t>投标人必须就《投标</w:t>
      </w:r>
      <w:r>
        <w:rPr>
          <w:rFonts w:hint="eastAsia" w:hAnsi="宋体"/>
          <w:b/>
          <w:bCs/>
          <w:color w:val="auto"/>
          <w:szCs w:val="21"/>
          <w:lang w:eastAsia="zh-CN"/>
        </w:rPr>
        <w:t>服务</w:t>
      </w:r>
      <w:r>
        <w:rPr>
          <w:rFonts w:hint="eastAsia" w:hAnsi="宋体"/>
          <w:b/>
          <w:bCs/>
          <w:color w:val="auto"/>
          <w:szCs w:val="21"/>
        </w:rPr>
        <w:t>需求一览表》中所有服务内容作完整唯一报价，否则，其报价将被拒绝。</w:t>
      </w:r>
    </w:p>
    <w:p>
      <w:pPr>
        <w:pStyle w:val="1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6</w:t>
      </w:r>
      <w:r>
        <w:rPr>
          <w:rFonts w:hint="eastAsia" w:hAnsi="宋体"/>
          <w:color w:val="auto"/>
        </w:rPr>
        <w:t>.3投标报价指</w:t>
      </w:r>
      <w:r>
        <w:rPr>
          <w:rFonts w:hint="eastAsia" w:hAnsi="宋体"/>
          <w:color w:val="auto"/>
          <w:lang w:eastAsia="zh-CN"/>
        </w:rPr>
        <w:t>可行性研究报告编制</w:t>
      </w:r>
      <w:r>
        <w:rPr>
          <w:rFonts w:hint="eastAsia" w:hAnsi="宋体"/>
          <w:color w:val="auto"/>
        </w:rPr>
        <w:t>、</w:t>
      </w:r>
      <w:r>
        <w:rPr>
          <w:rFonts w:hint="eastAsia" w:hAnsi="宋体"/>
          <w:color w:val="auto"/>
          <w:lang w:eastAsia="zh-CN"/>
        </w:rPr>
        <w:t>送审费用、</w:t>
      </w:r>
      <w:r>
        <w:rPr>
          <w:rFonts w:hint="eastAsia" w:hAnsi="宋体"/>
          <w:color w:val="auto"/>
        </w:rPr>
        <w:t>运抵指定交货地点、验收的各种费用和税金及其他所有成本费用的总和。</w:t>
      </w:r>
    </w:p>
    <w:p>
      <w:pPr>
        <w:pStyle w:val="18"/>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7</w:t>
      </w:r>
      <w:r>
        <w:rPr>
          <w:rFonts w:hint="eastAsia" w:hAnsi="宋体"/>
          <w:b/>
          <w:color w:val="auto"/>
        </w:rPr>
        <w:t>. 投标货币</w:t>
      </w:r>
    </w:p>
    <w:p>
      <w:pPr>
        <w:pStyle w:val="1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.1投标应以人民币报价。</w:t>
      </w:r>
    </w:p>
    <w:p>
      <w:pPr>
        <w:pStyle w:val="18"/>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 xml:space="preserve">. </w:t>
      </w:r>
      <w:r>
        <w:rPr>
          <w:rFonts w:hint="eastAsia" w:hAnsi="宋体"/>
          <w:b/>
          <w:color w:val="auto"/>
          <w:lang w:val="en-US" w:eastAsia="zh-CN"/>
        </w:rPr>
        <w:t>资格证明</w:t>
      </w:r>
      <w:r>
        <w:rPr>
          <w:rFonts w:hint="eastAsia" w:hAnsi="宋体"/>
          <w:b/>
          <w:color w:val="auto"/>
        </w:rPr>
        <w:t>文件</w:t>
      </w:r>
    </w:p>
    <w:p>
      <w:pPr>
        <w:pStyle w:val="18"/>
        <w:snapToGrid w:val="0"/>
        <w:spacing w:line="360" w:lineRule="exact"/>
        <w:ind w:firstLine="422" w:firstLineChars="200"/>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.1下述资格证明文件必须提交审查，如</w:t>
      </w:r>
      <w:r>
        <w:rPr>
          <w:rFonts w:hint="eastAsia" w:hAnsi="宋体"/>
          <w:b/>
          <w:color w:val="auto"/>
          <w:lang w:val="en-US" w:eastAsia="zh-CN"/>
        </w:rPr>
        <w:t>投标文件内</w:t>
      </w:r>
      <w:r>
        <w:rPr>
          <w:rFonts w:hint="eastAsia" w:hAnsi="宋体"/>
          <w:b/>
          <w:color w:val="auto"/>
        </w:rPr>
        <w:t xml:space="preserve">提供的材料不完备，将被当作资格审查不合格：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8"/>
        </w:rPr>
      </w:pPr>
      <w:r>
        <w:rPr>
          <w:rFonts w:hint="eastAsia"/>
          <w:sz w:val="22"/>
          <w:szCs w:val="28"/>
        </w:rPr>
        <w:t xml:space="preserve"> </w:t>
      </w:r>
      <w:r>
        <w:rPr>
          <w:rFonts w:hint="eastAsia"/>
          <w:sz w:val="22"/>
          <w:szCs w:val="28"/>
          <w:lang w:val="en-US" w:eastAsia="zh-CN"/>
        </w:rPr>
        <w:t xml:space="preserve">  </w:t>
      </w:r>
      <w:r>
        <w:rPr>
          <w:rFonts w:hint="eastAsia"/>
          <w:sz w:val="22"/>
          <w:szCs w:val="28"/>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sz w:val="22"/>
          <w:szCs w:val="28"/>
        </w:rPr>
      </w:pPr>
      <w:r>
        <w:rPr>
          <w:rFonts w:hint="eastAsia"/>
          <w:sz w:val="22"/>
          <w:szCs w:val="28"/>
        </w:rPr>
        <w:t>2.落实政府采购政策需满足的资格要求：</w:t>
      </w:r>
      <w:r>
        <w:rPr>
          <w:rFonts w:hint="eastAsia" w:ascii="Times New Roman" w:hAnsi="Times New Roman" w:eastAsia="宋体" w:cs="Times New Roman"/>
          <w:sz w:val="22"/>
          <w:szCs w:val="28"/>
        </w:rPr>
        <w:t>标项1：供应商为中小企业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1</w:t>
      </w:r>
      <w:r>
        <w:rPr>
          <w:rFonts w:hint="eastAsia"/>
          <w:sz w:val="22"/>
          <w:szCs w:val="28"/>
          <w:lang w:eastAsia="zh-CN"/>
        </w:rPr>
        <w:t>）</w:t>
      </w:r>
      <w:r>
        <w:rPr>
          <w:rFonts w:hint="eastAsia"/>
          <w:sz w:val="22"/>
          <w:szCs w:val="28"/>
        </w:rPr>
        <w:t>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2</w:t>
      </w:r>
      <w:r>
        <w:rPr>
          <w:rFonts w:hint="eastAsia"/>
          <w:sz w:val="22"/>
          <w:szCs w:val="28"/>
          <w:lang w:eastAsia="zh-CN"/>
        </w:rPr>
        <w:t>）</w:t>
      </w:r>
      <w:r>
        <w:rPr>
          <w:rFonts w:hint="eastAsia"/>
          <w:sz w:val="22"/>
          <w:szCs w:val="28"/>
        </w:rPr>
        <w:t>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3</w:t>
      </w:r>
      <w:r>
        <w:rPr>
          <w:rFonts w:hint="eastAsia"/>
          <w:sz w:val="22"/>
          <w:szCs w:val="28"/>
          <w:lang w:eastAsia="zh-CN"/>
        </w:rPr>
        <w:t>）</w:t>
      </w:r>
      <w:r>
        <w:rPr>
          <w:rFonts w:hint="eastAsia"/>
          <w:sz w:val="22"/>
          <w:szCs w:val="28"/>
        </w:rPr>
        <w:t>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sz w:val="22"/>
          <w:szCs w:val="28"/>
        </w:rPr>
      </w:pPr>
      <w:r>
        <w:rPr>
          <w:rFonts w:hint="eastAsia"/>
          <w:sz w:val="22"/>
          <w:szCs w:val="28"/>
          <w:lang w:eastAsia="zh-CN"/>
        </w:rPr>
        <w:t>（</w:t>
      </w:r>
      <w:r>
        <w:rPr>
          <w:rFonts w:hint="eastAsia"/>
          <w:sz w:val="22"/>
          <w:szCs w:val="28"/>
          <w:lang w:val="en-US" w:eastAsia="zh-CN"/>
        </w:rPr>
        <w:t>4</w:t>
      </w:r>
      <w:r>
        <w:rPr>
          <w:rFonts w:hint="eastAsia"/>
          <w:sz w:val="22"/>
          <w:szCs w:val="28"/>
          <w:lang w:eastAsia="zh-CN"/>
        </w:rPr>
        <w:t>）</w:t>
      </w:r>
      <w:r>
        <w:rPr>
          <w:rFonts w:hint="eastAsia"/>
          <w:color w:val="0000FF"/>
          <w:sz w:val="22"/>
          <w:szCs w:val="28"/>
          <w:lang w:eastAsia="zh-CN"/>
        </w:rPr>
        <w:t>投标企业需提供近三年内未被“信用中国”（www.creditchina.gov.cn）、中国政府采购网（www.ccgp.gov.cn）列入失信被执行人、重大税收违法案件当事人名单、政府采购严重违法失信行为记录名单（提供查询结果网页截图并加盖供应商公章）。</w:t>
      </w:r>
    </w:p>
    <w:p>
      <w:pPr>
        <w:pStyle w:val="18"/>
        <w:snapToGrid w:val="0"/>
        <w:spacing w:line="360" w:lineRule="exact"/>
        <w:ind w:firstLine="420" w:firstLineChars="200"/>
        <w:rPr>
          <w:rFonts w:hint="eastAsia" w:hAnsi="宋体"/>
          <w:color w:val="auto"/>
        </w:rPr>
      </w:pPr>
      <w:r>
        <w:rPr>
          <w:rFonts w:hint="eastAsia" w:hAnsi="宋体"/>
          <w:color w:val="auto"/>
          <w:lang w:eastAsia="zh-CN"/>
        </w:rPr>
        <w:t>（</w:t>
      </w:r>
      <w:r>
        <w:rPr>
          <w:rFonts w:hint="eastAsia" w:hAnsi="宋体"/>
          <w:color w:val="auto"/>
          <w:lang w:val="en-US" w:eastAsia="zh-CN"/>
        </w:rPr>
        <w:t>5</w:t>
      </w:r>
      <w:r>
        <w:rPr>
          <w:rFonts w:hint="eastAsia" w:hAnsi="宋体"/>
          <w:color w:val="auto"/>
          <w:lang w:eastAsia="zh-CN"/>
        </w:rPr>
        <w:t>）</w:t>
      </w:r>
      <w:r>
        <w:rPr>
          <w:rFonts w:hint="eastAsia" w:hAnsi="宋体"/>
          <w:color w:val="auto"/>
          <w:lang w:val="en-US" w:eastAsia="zh-CN"/>
        </w:rPr>
        <w:t>企业须具备[</w:t>
      </w:r>
      <w:r>
        <w:rPr>
          <w:rFonts w:hint="eastAsia" w:hAnsi="宋体"/>
          <w:color w:val="auto"/>
        </w:rPr>
        <w:t>建筑工程施工总承包叁级</w:t>
      </w:r>
      <w:r>
        <w:rPr>
          <w:rFonts w:hint="eastAsia" w:hAnsi="宋体"/>
          <w:color w:val="auto"/>
          <w:lang w:val="en-US" w:eastAsia="zh-CN"/>
        </w:rPr>
        <w:t>](含)以上资质及有效的安全生产许可证，</w:t>
      </w:r>
      <w:r>
        <w:rPr>
          <w:rFonts w:hint="eastAsia" w:hAnsi="宋体"/>
          <w:color w:val="auto"/>
        </w:rPr>
        <w:t>项目经理需具备本单位注册的房屋建筑工程二级及以上注册建造师执业资格及有效的安全生产考核合格证书且未在其他在建工程项目中担任项目经理</w:t>
      </w:r>
      <w:r>
        <w:rPr>
          <w:rFonts w:hint="eastAsia" w:hAnsi="宋体"/>
          <w:color w:val="auto"/>
          <w:lang w:val="en-US" w:eastAsia="zh-CN"/>
        </w:rPr>
        <w:t>，</w:t>
      </w:r>
      <w:r>
        <w:rPr>
          <w:rFonts w:hint="eastAsia" w:hAnsi="宋体"/>
          <w:color w:val="auto"/>
        </w:rPr>
        <w:t>在人员、设备、资金等方面具备相应的工程总承包能力，自治区外建筑企业应按照《关于进一步推动自治区建筑市场统一开放的通知》（新建建〔2018〕10 号）要求，提供有效的信息报送手续</w:t>
      </w:r>
      <w:r>
        <w:rPr>
          <w:rFonts w:hint="eastAsia" w:hAnsi="宋体"/>
          <w:color w:val="auto"/>
          <w:lang w:val="en-US" w:eastAsia="zh-CN"/>
        </w:rPr>
        <w:t>。</w:t>
      </w:r>
      <w:r>
        <w:rPr>
          <w:rFonts w:hint="eastAsia" w:hAnsi="宋体"/>
          <w:color w:val="auto"/>
        </w:rPr>
        <w:br w:type="textWrapping"/>
      </w:r>
      <w:r>
        <w:rPr>
          <w:rFonts w:hint="eastAsia" w:hAnsi="宋体"/>
          <w:color w:val="auto"/>
          <w:lang w:val="en-US" w:eastAsia="zh-CN"/>
        </w:rPr>
        <w:t xml:space="preserve">     </w:t>
      </w:r>
      <w:r>
        <w:rPr>
          <w:rFonts w:hint="eastAsia" w:hAnsi="宋体"/>
          <w:color w:val="auto"/>
        </w:rPr>
        <w:t>（</w:t>
      </w:r>
      <w:r>
        <w:rPr>
          <w:rFonts w:hint="eastAsia" w:hAnsi="宋体"/>
          <w:color w:val="auto"/>
          <w:lang w:val="en-US" w:eastAsia="zh-CN"/>
        </w:rPr>
        <w:t>6</w:t>
      </w:r>
      <w:r>
        <w:rPr>
          <w:rFonts w:hint="eastAsia" w:hAnsi="宋体"/>
          <w:color w:val="auto"/>
        </w:rPr>
        <w:t>）本项目不接受联合体投标。 </w:t>
      </w:r>
    </w:p>
    <w:p>
      <w:pPr>
        <w:pStyle w:val="18"/>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8</w:t>
      </w:r>
      <w:r>
        <w:rPr>
          <w:rFonts w:hint="eastAsia" w:hAnsi="宋体"/>
          <w:color w:val="auto"/>
        </w:rPr>
        <w:t>.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18"/>
        <w:snapToGrid w:val="0"/>
        <w:spacing w:line="360" w:lineRule="exact"/>
        <w:ind w:firstLine="420" w:firstLineChars="200"/>
        <w:rPr>
          <w:rFonts w:hint="eastAsia" w:hAnsi="宋体"/>
          <w:color w:val="auto"/>
        </w:rPr>
      </w:pPr>
      <w:r>
        <w:rPr>
          <w:rFonts w:hint="eastAsia" w:hAnsi="宋体"/>
          <w:color w:val="auto"/>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18"/>
        <w:snapToGrid w:val="0"/>
        <w:spacing w:line="360" w:lineRule="exact"/>
        <w:ind w:firstLine="420" w:firstLineChars="200"/>
        <w:rPr>
          <w:rFonts w:hint="eastAsia" w:hAnsi="宋体"/>
          <w:color w:val="auto"/>
          <w:szCs w:val="24"/>
        </w:rPr>
      </w:pPr>
      <w:r>
        <w:rPr>
          <w:rFonts w:hint="eastAsia" w:hAnsi="宋体"/>
          <w:color w:val="auto"/>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1"/>
        </w:rPr>
        <w:t>1</w:t>
      </w:r>
      <w:r>
        <w:rPr>
          <w:rFonts w:hint="eastAsia" w:ascii="宋体" w:hAnsi="宋体"/>
          <w:color w:val="auto"/>
          <w:szCs w:val="20"/>
          <w:lang w:val="en-US" w:eastAsia="zh-CN"/>
        </w:rPr>
        <w:t>8</w:t>
      </w:r>
      <w:r>
        <w:rPr>
          <w:rFonts w:hint="eastAsia" w:ascii="宋体" w:hAnsi="宋体"/>
          <w:color w:val="auto"/>
          <w:szCs w:val="20"/>
        </w:rPr>
        <w:t>.3 投标人的证明文件可以是（</w:t>
      </w:r>
      <w:r>
        <w:rPr>
          <w:rFonts w:hint="eastAsia" w:ascii="宋体" w:hAnsi="宋体"/>
          <w:color w:val="auto"/>
        </w:rPr>
        <w:t>若《投标</w:t>
      </w:r>
      <w:r>
        <w:rPr>
          <w:rFonts w:hint="eastAsia" w:ascii="宋体" w:hAnsi="宋体"/>
          <w:color w:val="auto"/>
          <w:lang w:eastAsia="zh-CN"/>
        </w:rPr>
        <w:t>服务</w:t>
      </w:r>
      <w:r>
        <w:rPr>
          <w:rFonts w:hint="eastAsia" w:ascii="宋体" w:hAnsi="宋体"/>
          <w:color w:val="auto"/>
        </w:rPr>
        <w:t>需求一览表》要求提供的，必须提供）</w:t>
      </w:r>
      <w:r>
        <w:rPr>
          <w:rFonts w:hint="eastAsia" w:ascii="宋体" w:hAnsi="宋体"/>
          <w:color w:val="auto"/>
          <w:lang w:eastAsia="zh-CN"/>
        </w:rPr>
        <w:t>（如有）</w:t>
      </w:r>
      <w:r>
        <w:rPr>
          <w:rFonts w:hint="eastAsia" w:ascii="宋体" w:hAnsi="宋体"/>
          <w:color w:val="auto"/>
          <w:szCs w:val="20"/>
        </w:rPr>
        <w:t>：</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lang w:eastAsia="zh-CN"/>
        </w:rPr>
        <w:t>投标人资质证明文件</w:t>
      </w:r>
      <w:r>
        <w:rPr>
          <w:rFonts w:hint="eastAsia" w:ascii="宋体" w:hAnsi="宋体"/>
          <w:color w:val="auto"/>
          <w:szCs w:val="20"/>
          <w:lang w:eastAsia="zh-CN"/>
        </w:rPr>
        <w:t>（</w:t>
      </w:r>
      <w:r>
        <w:rPr>
          <w:rFonts w:hint="eastAsia" w:ascii="宋体" w:hAnsi="宋体"/>
          <w:color w:val="auto"/>
          <w:szCs w:val="20"/>
        </w:rPr>
        <w:t>复印件并加盖公章）。</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（2）投标人相关获奖证书、认证证书等。</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（3）投标人认为必要提供的声明及文件资料。</w:t>
      </w:r>
    </w:p>
    <w:p>
      <w:pPr>
        <w:snapToGrid w:val="0"/>
        <w:spacing w:line="360" w:lineRule="exact"/>
        <w:ind w:firstLine="525" w:firstLineChars="249"/>
        <w:outlineLvl w:val="4"/>
        <w:rPr>
          <w:rFonts w:hint="eastAsia" w:ascii="宋体" w:hAnsi="宋体"/>
          <w:color w:val="auto"/>
          <w:szCs w:val="20"/>
        </w:rPr>
      </w:pPr>
      <w:r>
        <w:rPr>
          <w:rFonts w:hint="eastAsia" w:ascii="宋体" w:hAnsi="宋体"/>
          <w:b/>
          <w:color w:val="auto"/>
        </w:rPr>
        <w:t>以上第1</w:t>
      </w:r>
      <w:r>
        <w:rPr>
          <w:rFonts w:hint="eastAsia" w:ascii="宋体" w:hAnsi="宋体"/>
          <w:b/>
          <w:color w:val="auto"/>
          <w:lang w:val="en-US" w:eastAsia="zh-CN"/>
        </w:rPr>
        <w:t>8</w:t>
      </w:r>
      <w:r>
        <w:rPr>
          <w:rFonts w:hint="eastAsia" w:ascii="宋体" w:hAnsi="宋体"/>
          <w:b/>
          <w:color w:val="auto"/>
        </w:rPr>
        <w:t>条要求提供的所有证明文件应真实有效，否则投标无效。</w:t>
      </w:r>
    </w:p>
    <w:p>
      <w:pPr>
        <w:pStyle w:val="18"/>
        <w:snapToGrid w:val="0"/>
        <w:spacing w:line="360" w:lineRule="exact"/>
        <w:rPr>
          <w:rFonts w:hint="eastAsia" w:hAnsi="宋体"/>
          <w:b/>
          <w:color w:val="auto"/>
        </w:rPr>
      </w:pPr>
      <w:r>
        <w:rPr>
          <w:rFonts w:hint="eastAsia" w:hAnsi="宋体"/>
          <w:b/>
          <w:color w:val="auto"/>
          <w:lang w:val="en-US" w:eastAsia="zh-CN"/>
        </w:rPr>
        <w:t>19</w:t>
      </w:r>
      <w:r>
        <w:rPr>
          <w:rFonts w:hint="eastAsia" w:hAnsi="宋体"/>
          <w:b/>
          <w:color w:val="auto"/>
        </w:rPr>
        <w:t>.投标的有效期</w:t>
      </w:r>
    </w:p>
    <w:p>
      <w:pPr>
        <w:snapToGrid w:val="0"/>
        <w:spacing w:line="360" w:lineRule="exact"/>
        <w:ind w:firstLine="420" w:firstLineChars="200"/>
        <w:outlineLvl w:val="4"/>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.1投标文件从投标截止之日起，投标有效期60天；当采购代理机构认为有必要时，有权向投标人提出延长投标有效期，但延长时间不得超过30天，并及时以书面形式或传真方式通知所有投标人。</w:t>
      </w:r>
    </w:p>
    <w:p>
      <w:pPr>
        <w:pStyle w:val="18"/>
        <w:snapToGrid w:val="0"/>
        <w:spacing w:line="360" w:lineRule="exact"/>
        <w:ind w:firstLine="420" w:firstLineChars="200"/>
        <w:rPr>
          <w:rFonts w:hint="eastAsia" w:hAnsi="宋体"/>
          <w:color w:val="auto"/>
        </w:rPr>
      </w:pPr>
      <w:r>
        <w:rPr>
          <w:rFonts w:hint="eastAsia" w:hAnsi="宋体"/>
          <w:color w:val="auto"/>
          <w:szCs w:val="21"/>
        </w:rPr>
        <w:t>1</w:t>
      </w:r>
      <w:r>
        <w:rPr>
          <w:rFonts w:hint="eastAsia" w:hAnsi="宋体"/>
          <w:color w:val="auto"/>
          <w:szCs w:val="21"/>
          <w:lang w:val="en-US" w:eastAsia="zh-CN"/>
        </w:rPr>
        <w:t>9</w:t>
      </w:r>
      <w:r>
        <w:rPr>
          <w:rFonts w:hint="eastAsia" w:hAnsi="宋体"/>
          <w:color w:val="auto"/>
          <w:szCs w:val="21"/>
        </w:rPr>
        <w:t>.2</w:t>
      </w:r>
      <w:r>
        <w:rPr>
          <w:rFonts w:hint="eastAsia" w:hAnsi="宋体"/>
          <w:color w:val="auto"/>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18"/>
        <w:snapToGrid w:val="0"/>
        <w:spacing w:line="360" w:lineRule="exact"/>
        <w:rPr>
          <w:rFonts w:hint="eastAsia" w:hAnsi="宋体"/>
          <w:b/>
          <w:color w:val="auto"/>
          <w:lang w:val="en-US" w:eastAsia="zh-CN"/>
        </w:rPr>
      </w:pPr>
      <w:r>
        <w:rPr>
          <w:rFonts w:hint="eastAsia" w:hAnsi="宋体"/>
          <w:b/>
          <w:color w:val="auto"/>
          <w:lang w:val="en-US" w:eastAsia="zh-CN"/>
        </w:rPr>
        <w:t>20.投标文件的形式</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电子投标文件包括“电子加密投标文件”和“备份投标文件”，在投标文件编制完成后同时生成。</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1、“电子加密投标文件”是指通过“政采云电子交易客户端”完成投标文件编制后生成并加密的数据电文形式的投标文件。</w:t>
      </w:r>
    </w:p>
    <w:p>
      <w:pPr>
        <w:pStyle w:val="19"/>
        <w:ind w:left="0" w:leftChars="0" w:firstLine="422" w:firstLineChars="200"/>
        <w:jc w:val="left"/>
        <w:rPr>
          <w:rFonts w:hint="default"/>
          <w:b/>
          <w:bCs/>
          <w:color w:val="auto"/>
          <w:lang w:val="en-US" w:eastAsia="zh-CN"/>
        </w:rPr>
      </w:pPr>
      <w:r>
        <w:rPr>
          <w:rFonts w:hint="eastAsia"/>
          <w:b/>
          <w:bCs/>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p>
      <w:pPr>
        <w:pStyle w:val="18"/>
        <w:snapToGrid w:val="0"/>
        <w:spacing w:line="360" w:lineRule="exact"/>
        <w:rPr>
          <w:rFonts w:hint="eastAsia" w:hAnsi="宋体"/>
          <w:b/>
          <w:color w:val="auto"/>
        </w:rPr>
      </w:pPr>
      <w:r>
        <w:rPr>
          <w:rFonts w:hint="eastAsia" w:hAnsi="宋体"/>
          <w:b/>
          <w:color w:val="auto"/>
          <w:lang w:val="en-US" w:eastAsia="zh-CN"/>
        </w:rPr>
        <w:t>21</w:t>
      </w:r>
      <w:r>
        <w:rPr>
          <w:rFonts w:hint="eastAsia" w:hAnsi="宋体"/>
          <w:b/>
          <w:color w:val="auto"/>
        </w:rPr>
        <w:t>.投标文件</w:t>
      </w:r>
      <w:r>
        <w:rPr>
          <w:rFonts w:hint="eastAsia" w:hAnsi="宋体"/>
          <w:b/>
          <w:color w:val="auto"/>
          <w:lang w:eastAsia="zh-CN"/>
        </w:rPr>
        <w:t>份数及</w:t>
      </w:r>
      <w:r>
        <w:rPr>
          <w:rFonts w:hint="eastAsia" w:hAnsi="宋体"/>
          <w:b/>
          <w:color w:val="auto"/>
        </w:rPr>
        <w:t>要求</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cs="Times New Roman"/>
          <w:b/>
          <w:bCs/>
          <w:color w:val="auto"/>
          <w:sz w:val="21"/>
          <w:szCs w:val="21"/>
          <w:highlight w:val="none"/>
          <w:lang w:val="en-US" w:eastAsia="zh-CN"/>
        </w:rPr>
        <w:t>21.1、</w:t>
      </w:r>
      <w:r>
        <w:rPr>
          <w:rFonts w:hint="eastAsia"/>
          <w:b/>
          <w:bCs/>
          <w:color w:val="auto"/>
          <w:sz w:val="21"/>
          <w:szCs w:val="21"/>
          <w:highlight w:val="none"/>
          <w:lang w:val="en-US" w:eastAsia="zh-CN"/>
        </w:rPr>
        <w:t>一份电子加密投标文件（“.jmbs”格式），一份备份标书文件（“.bfbs”格式）。</w:t>
      </w:r>
    </w:p>
    <w:p>
      <w:pPr>
        <w:pStyle w:val="18"/>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21.2、每份电子投标文件应包括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8"/>
        <w:snapToGrid w:val="0"/>
        <w:spacing w:line="360" w:lineRule="exact"/>
        <w:ind w:firstLine="422" w:firstLineChars="200"/>
        <w:rPr>
          <w:rFonts w:hint="eastAsia" w:hAnsi="宋体"/>
          <w:color w:val="auto"/>
        </w:rPr>
      </w:pPr>
      <w:r>
        <w:rPr>
          <w:rFonts w:hint="eastAsia"/>
          <w:b/>
          <w:bCs/>
          <w:color w:val="auto"/>
          <w:sz w:val="21"/>
          <w:szCs w:val="21"/>
          <w:highlight w:val="none"/>
          <w:lang w:val="en-US" w:eastAsia="zh-CN"/>
        </w:rPr>
        <w:t>21.3、</w:t>
      </w:r>
      <w:r>
        <w:rPr>
          <w:rFonts w:hint="eastAsia"/>
          <w:b/>
          <w:bCs/>
          <w:color w:val="auto"/>
          <w:sz w:val="21"/>
          <w:szCs w:val="21"/>
          <w:highlight w:val="none"/>
          <w:u w:val="single" w:color="auto"/>
          <w:lang w:val="en-US" w:eastAsia="zh-CN"/>
        </w:rPr>
        <w:t>待开标结束后，排名前三的成交候选人请于2023年4月15日19:30前提供纸质投标文件五份并承诺与电子投标文件内容一致的承诺书至新疆邦升项目管理有限公司（新疆克州乌恰县天源市政5楼 ）。投标人可采用邮寄方式提供纸质版投标文件（收件地址：新疆克州乌恰县天源市政5楼 ，收件人：韩先生，电话：17608047859），费用由投标人自行承担。</w:t>
      </w:r>
    </w:p>
    <w:p>
      <w:pPr>
        <w:pStyle w:val="18"/>
        <w:snapToGrid w:val="0"/>
        <w:spacing w:line="360" w:lineRule="exact"/>
        <w:rPr>
          <w:rFonts w:hint="eastAsia" w:hAnsi="宋体"/>
          <w:b/>
          <w:color w:val="auto"/>
        </w:rPr>
      </w:pPr>
      <w:r>
        <w:rPr>
          <w:rFonts w:hint="eastAsia" w:hAnsi="宋体"/>
          <w:b/>
          <w:color w:val="auto"/>
          <w:lang w:val="en-US" w:eastAsia="zh-CN"/>
        </w:rPr>
        <w:t>22</w:t>
      </w:r>
      <w:r>
        <w:rPr>
          <w:rFonts w:hint="eastAsia" w:hAnsi="宋体"/>
          <w:b/>
          <w:color w:val="auto"/>
        </w:rPr>
        <w:t>.投标保证金</w:t>
      </w:r>
    </w:p>
    <w:p>
      <w:pPr>
        <w:pStyle w:val="1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.1按投标须知前附表要求缴纳。</w:t>
      </w:r>
    </w:p>
    <w:p>
      <w:pPr>
        <w:pStyle w:val="1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.2请务必一次性足额缴纳。</w:t>
      </w:r>
    </w:p>
    <w:p>
      <w:pPr>
        <w:pStyle w:val="18"/>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.3对未提交投标保证金(足额) 的投标文件由谈判小组现场核定该投标无效。若投标人被列入</w:t>
      </w:r>
      <w:r>
        <w:rPr>
          <w:rFonts w:hint="eastAsia" w:hAnsi="宋体"/>
          <w:b/>
          <w:bCs/>
          <w:color w:val="auto"/>
          <w:lang w:val="en-US" w:eastAsia="zh-CN"/>
        </w:rPr>
        <w:t>成交</w:t>
      </w:r>
      <w:r>
        <w:rPr>
          <w:rFonts w:hint="eastAsia" w:hAnsi="宋体"/>
          <w:b/>
          <w:bCs/>
          <w:color w:val="auto"/>
        </w:rPr>
        <w:t>候选供应商名单，则取消其</w:t>
      </w:r>
      <w:r>
        <w:rPr>
          <w:rFonts w:hint="eastAsia" w:hAnsi="宋体"/>
          <w:b/>
          <w:bCs/>
          <w:color w:val="auto"/>
          <w:lang w:val="en-US" w:eastAsia="zh-CN"/>
        </w:rPr>
        <w:t>成交</w:t>
      </w:r>
      <w:r>
        <w:rPr>
          <w:rFonts w:hint="eastAsia" w:hAnsi="宋体"/>
          <w:b/>
          <w:bCs/>
          <w:color w:val="auto"/>
        </w:rPr>
        <w:t>候选资格。</w:t>
      </w:r>
    </w:p>
    <w:p>
      <w:pPr>
        <w:snapToGrid w:val="0"/>
        <w:spacing w:line="360" w:lineRule="exact"/>
        <w:ind w:firstLine="422" w:firstLineChars="200"/>
        <w:outlineLvl w:val="4"/>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.4如发生下列任何事件，投标保证金将被没收：</w:t>
      </w:r>
    </w:p>
    <w:p>
      <w:pPr>
        <w:snapToGrid w:val="0"/>
        <w:spacing w:line="360" w:lineRule="exact"/>
        <w:ind w:firstLine="527" w:firstLineChars="250"/>
        <w:outlineLvl w:val="4"/>
        <w:rPr>
          <w:rFonts w:hint="eastAsia" w:ascii="宋体" w:hAnsi="宋体"/>
          <w:b/>
          <w:bCs/>
          <w:color w:val="auto"/>
          <w:szCs w:val="21"/>
        </w:rPr>
      </w:pPr>
      <w:r>
        <w:rPr>
          <w:rFonts w:hint="eastAsia" w:ascii="宋体" w:hAnsi="宋体"/>
          <w:b/>
          <w:bCs/>
          <w:color w:val="auto"/>
          <w:szCs w:val="21"/>
        </w:rPr>
        <w:t>(1)投标人在投标有效期内撤回其投标文件。</w:t>
      </w:r>
    </w:p>
    <w:p>
      <w:pPr>
        <w:pStyle w:val="18"/>
        <w:snapToGrid w:val="0"/>
        <w:spacing w:line="360" w:lineRule="exact"/>
        <w:ind w:firstLine="527" w:firstLineChars="250"/>
        <w:rPr>
          <w:rFonts w:hint="eastAsia" w:hAnsi="宋体"/>
          <w:b/>
          <w:bCs/>
          <w:color w:val="auto"/>
          <w:szCs w:val="21"/>
        </w:rPr>
      </w:pPr>
      <w:r>
        <w:rPr>
          <w:rFonts w:hint="eastAsia" w:hAnsi="宋体"/>
          <w:b/>
          <w:bCs/>
          <w:color w:val="auto"/>
          <w:szCs w:val="21"/>
        </w:rPr>
        <w:t>(2)</w:t>
      </w:r>
      <w:r>
        <w:rPr>
          <w:rFonts w:hint="eastAsia" w:hAnsi="宋体"/>
          <w:b/>
          <w:bCs/>
          <w:color w:val="auto"/>
          <w:szCs w:val="21"/>
          <w:lang w:val="en-US" w:eastAsia="zh-CN"/>
        </w:rPr>
        <w:t>成交</w:t>
      </w:r>
      <w:r>
        <w:rPr>
          <w:rFonts w:hint="eastAsia" w:hAnsi="宋体"/>
          <w:b/>
          <w:bCs/>
          <w:color w:val="auto"/>
          <w:szCs w:val="21"/>
        </w:rPr>
        <w:t>供应商在规定的期限内：</w:t>
      </w:r>
    </w:p>
    <w:p>
      <w:pPr>
        <w:pStyle w:val="18"/>
        <w:snapToGrid w:val="0"/>
        <w:spacing w:line="360" w:lineRule="exact"/>
        <w:ind w:firstLine="632" w:firstLineChars="300"/>
        <w:rPr>
          <w:rFonts w:hint="eastAsia" w:hAnsi="宋体"/>
          <w:b/>
          <w:bCs/>
          <w:color w:val="auto"/>
          <w:szCs w:val="21"/>
        </w:rPr>
      </w:pPr>
      <w:r>
        <w:rPr>
          <w:rFonts w:hint="eastAsia" w:hAnsi="宋体"/>
          <w:b/>
          <w:bCs/>
          <w:color w:val="auto"/>
          <w:szCs w:val="21"/>
        </w:rPr>
        <w:t>①未根据本须知规定签订合同；</w:t>
      </w:r>
    </w:p>
    <w:p>
      <w:pPr>
        <w:pStyle w:val="18"/>
        <w:snapToGrid w:val="0"/>
        <w:spacing w:line="360" w:lineRule="exact"/>
        <w:ind w:firstLine="632" w:firstLineChars="300"/>
        <w:rPr>
          <w:rFonts w:hint="eastAsia" w:hAnsi="宋体"/>
          <w:b/>
          <w:bCs/>
          <w:color w:val="auto"/>
          <w:szCs w:val="21"/>
        </w:rPr>
      </w:pPr>
      <w:r>
        <w:rPr>
          <w:rFonts w:hint="eastAsia" w:hAnsi="宋体"/>
          <w:b/>
          <w:bCs/>
          <w:color w:val="auto"/>
          <w:szCs w:val="21"/>
        </w:rPr>
        <w:t>②未根据本须知规定提交履约保证金。</w:t>
      </w:r>
    </w:p>
    <w:p>
      <w:pPr>
        <w:widowControl/>
        <w:spacing w:line="440" w:lineRule="exact"/>
        <w:ind w:firstLine="480"/>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、报价范围：</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项目报价采用人民币综合报价，投标供应商应严格按照“开标一览表”和“分项报价明细表”的格式认真填写。</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投标报价应包括：</w:t>
      </w:r>
      <w:r>
        <w:rPr>
          <w:rFonts w:hint="eastAsia" w:ascii="宋体" w:cs="宋体"/>
          <w:color w:val="auto"/>
          <w:kern w:val="0"/>
          <w:szCs w:val="21"/>
          <w:lang w:eastAsia="zh-CN"/>
        </w:rPr>
        <w:t>服务</w:t>
      </w:r>
      <w:r>
        <w:rPr>
          <w:rFonts w:hint="eastAsia" w:ascii="宋体" w:cs="宋体"/>
          <w:color w:val="auto"/>
          <w:kern w:val="0"/>
          <w:szCs w:val="21"/>
        </w:rPr>
        <w:t>本身价格、保险费用、包装费、运输费用、损耗、技术指导、税金费用、随产品资料费、技术服务费、技术考察费、培训费及验收合格前和质保期内发生的一切费用、应当提供的伴随服务/售后服务费用。</w:t>
      </w:r>
    </w:p>
    <w:p>
      <w:pPr>
        <w:pStyle w:val="18"/>
        <w:snapToGrid w:val="0"/>
        <w:spacing w:line="360" w:lineRule="exact"/>
        <w:jc w:val="center"/>
        <w:rPr>
          <w:rFonts w:hint="eastAsia" w:hAnsi="宋体"/>
          <w:b/>
          <w:color w:val="auto"/>
        </w:rPr>
      </w:pPr>
    </w:p>
    <w:p>
      <w:pPr>
        <w:pStyle w:val="18"/>
        <w:snapToGrid w:val="0"/>
        <w:spacing w:line="360" w:lineRule="exact"/>
        <w:jc w:val="center"/>
        <w:rPr>
          <w:rFonts w:hint="eastAsia" w:hAnsi="宋体"/>
          <w:b/>
          <w:color w:val="auto"/>
          <w:sz w:val="24"/>
          <w:szCs w:val="22"/>
        </w:rPr>
      </w:pPr>
      <w:r>
        <w:rPr>
          <w:rFonts w:hint="eastAsia" w:hAnsi="宋体"/>
          <w:b/>
          <w:color w:val="auto"/>
          <w:sz w:val="24"/>
          <w:szCs w:val="22"/>
        </w:rPr>
        <w:t>四     投标文件的</w:t>
      </w:r>
      <w:r>
        <w:rPr>
          <w:rFonts w:hint="eastAsia" w:hAnsi="宋体"/>
          <w:b/>
          <w:color w:val="auto"/>
          <w:sz w:val="24"/>
          <w:szCs w:val="22"/>
          <w:lang w:eastAsia="zh-CN"/>
        </w:rPr>
        <w:t>上传和</w:t>
      </w:r>
      <w:r>
        <w:rPr>
          <w:rFonts w:hint="eastAsia" w:hAnsi="宋体"/>
          <w:b/>
          <w:color w:val="auto"/>
          <w:sz w:val="24"/>
          <w:szCs w:val="22"/>
        </w:rPr>
        <w:t>递交</w:t>
      </w:r>
    </w:p>
    <w:p>
      <w:pPr>
        <w:pStyle w:val="18"/>
        <w:snapToGrid w:val="0"/>
        <w:spacing w:line="360" w:lineRule="exact"/>
        <w:rPr>
          <w:rFonts w:hint="eastAsia" w:hAnsi="宋体"/>
          <w:b/>
          <w:color w:val="auto"/>
          <w:lang w:eastAsia="zh-CN"/>
        </w:rPr>
      </w:pPr>
      <w:r>
        <w:rPr>
          <w:rFonts w:hint="eastAsia" w:hAnsi="宋体"/>
          <w:b/>
          <w:color w:val="auto"/>
        </w:rPr>
        <w:t>2</w:t>
      </w:r>
      <w:r>
        <w:rPr>
          <w:rFonts w:hint="eastAsia" w:hAnsi="宋体"/>
          <w:b/>
          <w:color w:val="auto"/>
          <w:lang w:val="en-US" w:eastAsia="zh-CN"/>
        </w:rPr>
        <w:t>4</w:t>
      </w:r>
      <w:r>
        <w:rPr>
          <w:rFonts w:hint="eastAsia" w:hAnsi="宋体"/>
          <w:b/>
          <w:color w:val="auto"/>
        </w:rPr>
        <w:t>.投标文件的</w:t>
      </w:r>
      <w:r>
        <w:rPr>
          <w:rFonts w:hint="eastAsia" w:hAnsi="宋体"/>
          <w:b/>
          <w:color w:val="auto"/>
          <w:lang w:eastAsia="zh-CN"/>
        </w:rPr>
        <w:t>上传和递交</w:t>
      </w:r>
    </w:p>
    <w:p>
      <w:pPr>
        <w:pStyle w:val="1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b/>
          <w:bCs/>
          <w:color w:val="auto"/>
          <w:sz w:val="21"/>
          <w:szCs w:val="21"/>
          <w:highlight w:val="none"/>
          <w:u w:val="single" w:color="auto"/>
          <w:lang w:val="en-US" w:eastAsia="zh-CN"/>
        </w:rPr>
      </w:pPr>
      <w:r>
        <w:rPr>
          <w:rFonts w:hint="eastAsia"/>
          <w:color w:val="auto"/>
          <w:sz w:val="21"/>
          <w:szCs w:val="21"/>
          <w:highlight w:val="none"/>
          <w:lang w:val="en-US" w:eastAsia="zh-CN"/>
        </w:rPr>
        <w:t>24.1.</w:t>
      </w:r>
      <w:r>
        <w:rPr>
          <w:rFonts w:hint="eastAsia" w:ascii="宋体" w:hAnsi="宋体" w:eastAsia="宋体" w:cs="宋体"/>
          <w:b/>
          <w:bCs/>
          <w:color w:val="auto"/>
          <w:sz w:val="21"/>
          <w:szCs w:val="21"/>
          <w:highlight w:val="none"/>
          <w:lang w:bidi="zh-CN"/>
        </w:rPr>
        <w:t>电子加密投标文件（“.jmbs”格式）</w:t>
      </w:r>
      <w:r>
        <w:rPr>
          <w:rFonts w:hint="eastAsia"/>
          <w:color w:val="auto"/>
          <w:sz w:val="21"/>
          <w:szCs w:val="21"/>
          <w:highlight w:val="none"/>
          <w:lang w:val="en-US" w:eastAsia="zh-CN"/>
        </w:rPr>
        <w:t>，投标文件制作完成并生成加密标书，在投标截止时间前，供应商需将加密的投标文件上传至政采云平台，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9"/>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p>
      <w:pPr>
        <w:pStyle w:val="1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b/>
          <w:bCs/>
          <w:color w:val="auto"/>
          <w:sz w:val="21"/>
          <w:szCs w:val="21"/>
          <w:highlight w:val="none"/>
          <w:lang w:bidi="zh-CN"/>
        </w:rPr>
      </w:pPr>
      <w:r>
        <w:rPr>
          <w:rFonts w:hint="eastAsia"/>
          <w:color w:val="auto"/>
          <w:sz w:val="21"/>
          <w:szCs w:val="21"/>
          <w:highlight w:val="none"/>
          <w:lang w:val="en-US" w:eastAsia="zh-CN"/>
        </w:rPr>
        <w:t>24.2.</w:t>
      </w:r>
      <w:r>
        <w:rPr>
          <w:rFonts w:hint="eastAsia" w:ascii="宋体" w:hAnsi="宋体" w:eastAsia="宋体" w:cs="宋体"/>
          <w:b/>
          <w:bCs/>
          <w:color w:val="auto"/>
          <w:sz w:val="21"/>
          <w:szCs w:val="21"/>
          <w:highlight w:val="none"/>
          <w:lang w:bidi="zh-CN"/>
        </w:rPr>
        <w:t>备份投标文件（“.bfbs”格式）：</w:t>
      </w:r>
    </w:p>
    <w:p>
      <w:pPr>
        <w:pStyle w:val="18"/>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1"/>
          <w:szCs w:val="21"/>
          <w:highlight w:val="none"/>
          <w:lang w:val="en-US" w:eastAsia="zh-CN"/>
        </w:rPr>
        <w:t>（接收人邮箱：398119857@qq.com，接收人：韩先生，电话：</w:t>
      </w:r>
      <w:r>
        <w:rPr>
          <w:rFonts w:hint="eastAsia" w:hAnsi="宋体" w:cs="宋体"/>
          <w:color w:val="auto"/>
          <w:kern w:val="0"/>
          <w:sz w:val="21"/>
          <w:szCs w:val="21"/>
          <w:highlight w:val="none"/>
          <w:lang w:val="en-US" w:eastAsia="zh-CN"/>
        </w:rPr>
        <w:t>16699788160</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bidi="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pStyle w:val="18"/>
        <w:snapToGrid w:val="0"/>
        <w:spacing w:line="360" w:lineRule="exact"/>
        <w:rPr>
          <w:rFonts w:hint="eastAsia" w:hAnsi="宋体"/>
          <w:color w:val="auto"/>
        </w:rPr>
      </w:pPr>
      <w:r>
        <w:rPr>
          <w:rFonts w:hint="eastAsia" w:hAnsi="宋体"/>
          <w:b/>
          <w:color w:val="auto"/>
        </w:rPr>
        <w:t>2</w:t>
      </w:r>
      <w:r>
        <w:rPr>
          <w:rFonts w:hint="eastAsia" w:hAnsi="宋体"/>
          <w:b/>
          <w:color w:val="auto"/>
          <w:lang w:val="en-US" w:eastAsia="zh-CN"/>
        </w:rPr>
        <w:t>6</w:t>
      </w:r>
      <w:r>
        <w:rPr>
          <w:rFonts w:hint="eastAsia" w:hAnsi="宋体"/>
          <w:b/>
          <w:color w:val="auto"/>
        </w:rPr>
        <w:t>.投标文件的修改及撤回</w:t>
      </w:r>
    </w:p>
    <w:p>
      <w:pPr>
        <w:pStyle w:val="18"/>
        <w:snapToGrid w:val="0"/>
        <w:spacing w:line="360" w:lineRule="exact"/>
        <w:ind w:firstLine="447" w:firstLineChars="213"/>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19"/>
        <w:rPr>
          <w:rFonts w:hint="eastAsia"/>
          <w:color w:val="auto"/>
          <w:lang w:val="en-US" w:eastAsia="zh-CN"/>
        </w:rPr>
      </w:pPr>
    </w:p>
    <w:p>
      <w:pPr>
        <w:pStyle w:val="18"/>
        <w:snapToGrid w:val="0"/>
        <w:spacing w:line="360" w:lineRule="exact"/>
        <w:ind w:firstLine="36" w:firstLineChars="15"/>
        <w:jc w:val="center"/>
        <w:rPr>
          <w:rFonts w:hint="eastAsia" w:hAnsi="宋体"/>
          <w:b/>
          <w:color w:val="auto"/>
          <w:sz w:val="24"/>
          <w:szCs w:val="22"/>
        </w:rPr>
      </w:pPr>
    </w:p>
    <w:p>
      <w:pPr>
        <w:pStyle w:val="18"/>
        <w:snapToGrid w:val="0"/>
        <w:spacing w:line="360" w:lineRule="exact"/>
        <w:ind w:firstLine="36" w:firstLineChars="15"/>
        <w:jc w:val="center"/>
        <w:rPr>
          <w:rFonts w:hint="eastAsia" w:hAnsi="宋体"/>
          <w:b/>
          <w:color w:val="auto"/>
          <w:sz w:val="24"/>
          <w:szCs w:val="22"/>
        </w:rPr>
      </w:pPr>
    </w:p>
    <w:p>
      <w:pPr>
        <w:pStyle w:val="18"/>
        <w:snapToGrid w:val="0"/>
        <w:spacing w:line="360" w:lineRule="exact"/>
        <w:ind w:firstLine="36" w:firstLineChars="15"/>
        <w:jc w:val="center"/>
        <w:rPr>
          <w:rFonts w:hint="eastAsia" w:hAnsi="宋体"/>
          <w:b/>
          <w:color w:val="auto"/>
          <w:sz w:val="24"/>
          <w:szCs w:val="22"/>
        </w:rPr>
      </w:pPr>
    </w:p>
    <w:p>
      <w:pPr>
        <w:pStyle w:val="18"/>
        <w:snapToGrid w:val="0"/>
        <w:spacing w:line="360" w:lineRule="exact"/>
        <w:ind w:firstLine="36" w:firstLineChars="15"/>
        <w:jc w:val="center"/>
        <w:rPr>
          <w:rFonts w:hint="eastAsia" w:hAnsi="宋体"/>
          <w:b/>
          <w:color w:val="auto"/>
          <w:sz w:val="24"/>
          <w:szCs w:val="22"/>
        </w:rPr>
      </w:pPr>
      <w:r>
        <w:rPr>
          <w:rFonts w:hint="eastAsia" w:hAnsi="宋体"/>
          <w:b/>
          <w:color w:val="auto"/>
          <w:sz w:val="24"/>
          <w:szCs w:val="22"/>
        </w:rPr>
        <w:t xml:space="preserve">五     </w:t>
      </w:r>
      <w:r>
        <w:rPr>
          <w:rFonts w:hint="eastAsia" w:hAnsi="宋体"/>
          <w:b/>
          <w:bCs/>
          <w:color w:val="auto"/>
          <w:sz w:val="24"/>
          <w:szCs w:val="22"/>
        </w:rPr>
        <w:t>竞争性谈判（简称谈判）与评标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谈判</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10" w:name="_Toc73975822"/>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.1开标邀请</w:t>
      </w:r>
      <w:bookmarkEnd w:id="10"/>
    </w:p>
    <w:p>
      <w:pPr>
        <w:pStyle w:val="1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8"/>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3"/>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8"/>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9"/>
        <w:rPr>
          <w:rFonts w:hint="eastAsia" w:ascii="宋体" w:hAnsi="宋体" w:eastAsia="宋体" w:cs="宋体"/>
          <w:b/>
          <w:color w:val="auto"/>
          <w:sz w:val="21"/>
          <w:szCs w:val="21"/>
          <w:highlight w:val="none"/>
        </w:rPr>
      </w:pPr>
      <w:bookmarkStart w:id="11" w:name="_Toc73975823"/>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开标程序（先资格、商务技术后报价）</w:t>
      </w:r>
      <w:bookmarkEnd w:id="11"/>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w:t>
      </w:r>
      <w:r>
        <w:rPr>
          <w:rFonts w:hint="eastAsia" w:ascii="宋体" w:hAnsi="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28.3</w:t>
      </w: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11"/>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 w:val="0"/>
          <w:bCs/>
          <w:color w:val="auto"/>
          <w:sz w:val="21"/>
          <w:szCs w:val="21"/>
          <w:highlight w:val="none"/>
          <w:lang w:eastAsia="zh-CN"/>
        </w:rPr>
        <w:t>谈判小组</w:t>
      </w:r>
      <w:r>
        <w:rPr>
          <w:rFonts w:hint="eastAsia" w:ascii="宋体" w:hAnsi="宋体" w:eastAsia="宋体" w:cs="宋体"/>
          <w:b w:val="0"/>
          <w:bCs/>
          <w:color w:val="auto"/>
          <w:sz w:val="21"/>
          <w:szCs w:val="21"/>
          <w:highlight w:val="none"/>
        </w:rPr>
        <w:t>进行后续评审。</w:t>
      </w:r>
    </w:p>
    <w:p>
      <w:pPr>
        <w:pStyle w:val="11"/>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29.</w:t>
      </w:r>
      <w:r>
        <w:rPr>
          <w:rFonts w:hint="eastAsia" w:ascii="宋体"/>
          <w:b/>
          <w:bCs/>
          <w:color w:val="auto"/>
          <w:szCs w:val="21"/>
          <w:highlight w:val="none"/>
        </w:rPr>
        <w:t>评审工作的组织</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30</w:t>
      </w:r>
      <w:r>
        <w:rPr>
          <w:rFonts w:hint="eastAsia" w:ascii="宋体"/>
          <w:b/>
          <w:bCs/>
          <w:color w:val="auto"/>
          <w:szCs w:val="21"/>
          <w:highlight w:val="none"/>
        </w:rPr>
        <w:t xml:space="preserve">. </w:t>
      </w:r>
      <w:r>
        <w:rPr>
          <w:rFonts w:hint="eastAsia" w:ascii="宋体"/>
          <w:b/>
          <w:bCs/>
          <w:color w:val="auto"/>
          <w:szCs w:val="21"/>
          <w:highlight w:val="none"/>
          <w:lang w:eastAsia="zh-CN"/>
        </w:rPr>
        <w:t>谈判小组</w:t>
      </w:r>
      <w:r>
        <w:rPr>
          <w:rFonts w:hint="eastAsia" w:ascii="宋体"/>
          <w:b/>
          <w:bCs/>
          <w:color w:val="auto"/>
          <w:szCs w:val="21"/>
          <w:highlight w:val="none"/>
        </w:rPr>
        <w:t>的组建</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hAnsi="宋体"/>
          <w:color w:val="auto"/>
        </w:rPr>
        <w:t>采购代理机构根据投标项目的特点组建由</w:t>
      </w:r>
      <w:r>
        <w:rPr>
          <w:rFonts w:hint="eastAsia" w:hAnsi="宋体"/>
          <w:bCs/>
          <w:color w:val="auto"/>
        </w:rPr>
        <w:t>三人以上（含三人）</w:t>
      </w:r>
      <w:r>
        <w:rPr>
          <w:rFonts w:hint="eastAsia" w:hAnsi="宋体"/>
          <w:color w:val="auto"/>
        </w:rPr>
        <w:t>的单数组成的“谈判小组”并指定负责人。在整个谈判过程中，“谈判小组”将负责对全部投标文件进行审查、谈判及评标工作。</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w:t>
      </w:r>
      <w:r>
        <w:rPr>
          <w:rFonts w:hint="eastAsia" w:ascii="宋体"/>
          <w:color w:val="auto"/>
          <w:szCs w:val="21"/>
          <w:highlight w:val="none"/>
          <w:lang w:val="en-US" w:eastAsia="zh-CN"/>
        </w:rPr>
        <w:t>谈判</w:t>
      </w:r>
      <w:r>
        <w:rPr>
          <w:rFonts w:hint="eastAsia" w:ascii="宋体"/>
          <w:color w:val="auto"/>
          <w:szCs w:val="21"/>
          <w:highlight w:val="none"/>
        </w:rPr>
        <w:t>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w:t>
      </w:r>
      <w:r>
        <w:rPr>
          <w:rFonts w:hint="eastAsia" w:ascii="宋体"/>
          <w:color w:val="auto"/>
          <w:szCs w:val="21"/>
          <w:highlight w:val="none"/>
          <w:lang w:eastAsia="zh-CN"/>
        </w:rPr>
        <w:t>谈判小组</w:t>
      </w:r>
      <w:r>
        <w:rPr>
          <w:rFonts w:hint="eastAsia" w:ascii="宋体"/>
          <w:color w:val="auto"/>
          <w:szCs w:val="21"/>
          <w:highlight w:val="none"/>
        </w:rPr>
        <w:t>成员名单在采购结果公告前保密。</w:t>
      </w:r>
    </w:p>
    <w:p>
      <w:pPr>
        <w:pStyle w:val="18"/>
        <w:snapToGrid w:val="0"/>
        <w:spacing w:line="440" w:lineRule="exact"/>
        <w:ind w:firstLine="422" w:firstLineChars="200"/>
        <w:rPr>
          <w:rFonts w:hint="eastAsia" w:hAnsi="宋体"/>
          <w:b/>
          <w:color w:val="auto"/>
        </w:rPr>
      </w:pPr>
      <w:r>
        <w:rPr>
          <w:rFonts w:hint="eastAsia" w:hAnsi="宋体"/>
          <w:b/>
          <w:color w:val="auto"/>
          <w:lang w:val="en-US" w:eastAsia="zh-CN"/>
        </w:rPr>
        <w:t>31</w:t>
      </w:r>
      <w:r>
        <w:rPr>
          <w:rFonts w:hint="eastAsia" w:hAnsi="宋体"/>
          <w:b/>
          <w:color w:val="auto"/>
        </w:rPr>
        <w:t>.谈判</w:t>
      </w:r>
    </w:p>
    <w:p>
      <w:pPr>
        <w:pStyle w:val="18"/>
        <w:snapToGrid w:val="0"/>
        <w:spacing w:line="440" w:lineRule="exact"/>
        <w:ind w:firstLine="420" w:firstLineChars="200"/>
        <w:rPr>
          <w:rFonts w:hint="eastAsia" w:hAnsi="宋体" w:eastAsia="宋体"/>
          <w:bCs/>
          <w:color w:val="auto"/>
          <w:lang w:eastAsia="zh-CN"/>
        </w:rPr>
      </w:pPr>
      <w:r>
        <w:rPr>
          <w:rFonts w:hint="eastAsia" w:hAnsi="宋体"/>
          <w:bCs/>
          <w:color w:val="auto"/>
          <w:lang w:val="en-US" w:eastAsia="zh-CN"/>
        </w:rPr>
        <w:t>31</w:t>
      </w:r>
      <w:r>
        <w:rPr>
          <w:rFonts w:hint="eastAsia" w:hAnsi="宋体"/>
          <w:bCs/>
          <w:color w:val="auto"/>
        </w:rPr>
        <w:t>.1谈判时间</w:t>
      </w:r>
      <w:r>
        <w:rPr>
          <w:rFonts w:hint="eastAsia" w:hAnsi="宋体"/>
          <w:bCs/>
          <w:color w:val="auto"/>
          <w:lang w:eastAsia="zh-CN"/>
        </w:rPr>
        <w:t>：</w:t>
      </w:r>
      <w:r>
        <w:rPr>
          <w:rFonts w:hint="eastAsia" w:hAnsi="宋体"/>
          <w:color w:val="auto"/>
        </w:rPr>
        <w:t>详见投标须知前附表。</w:t>
      </w:r>
    </w:p>
    <w:p>
      <w:pPr>
        <w:pStyle w:val="18"/>
        <w:snapToGrid w:val="0"/>
        <w:spacing w:line="440" w:lineRule="exact"/>
        <w:ind w:firstLine="420" w:firstLineChars="200"/>
        <w:rPr>
          <w:rFonts w:hint="eastAsia" w:hAnsi="宋体"/>
          <w:color w:val="auto"/>
          <w:u w:val="single"/>
        </w:rPr>
      </w:pPr>
      <w:r>
        <w:rPr>
          <w:rFonts w:hint="eastAsia" w:hAnsi="宋体"/>
          <w:bCs/>
          <w:color w:val="auto"/>
          <w:lang w:val="en-US" w:eastAsia="zh-CN"/>
        </w:rPr>
        <w:t>31.2</w:t>
      </w:r>
      <w:r>
        <w:rPr>
          <w:rFonts w:hint="eastAsia" w:hAnsi="宋体"/>
          <w:bCs/>
          <w:color w:val="auto"/>
        </w:rPr>
        <w:t>地点:</w:t>
      </w:r>
      <w:r>
        <w:rPr>
          <w:rFonts w:hint="eastAsia" w:hAnsi="宋体"/>
          <w:color w:val="auto"/>
        </w:rPr>
        <w:t xml:space="preserve"> 详见投标须知前附表。</w:t>
      </w:r>
    </w:p>
    <w:p>
      <w:pPr>
        <w:pStyle w:val="18"/>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.3</w:t>
      </w:r>
      <w:r>
        <w:rPr>
          <w:rFonts w:hint="eastAsia" w:hAnsi="宋体"/>
          <w:color w:val="auto"/>
          <w:spacing w:val="-4"/>
        </w:rPr>
        <w:t>采购代理机构将在2</w:t>
      </w:r>
      <w:r>
        <w:rPr>
          <w:rFonts w:hint="eastAsia" w:hAnsi="宋体"/>
          <w:color w:val="auto"/>
          <w:spacing w:val="-4"/>
          <w:lang w:val="en-US" w:eastAsia="zh-CN"/>
        </w:rPr>
        <w:t>7</w:t>
      </w:r>
      <w:r>
        <w:rPr>
          <w:rFonts w:hint="eastAsia" w:hAnsi="宋体"/>
          <w:color w:val="auto"/>
          <w:spacing w:val="-4"/>
        </w:rPr>
        <w:t>.1款规定的时间和地点组织“</w:t>
      </w:r>
      <w:r>
        <w:rPr>
          <w:rFonts w:hint="eastAsia" w:hAnsi="宋体"/>
          <w:color w:val="auto"/>
        </w:rPr>
        <w:t>谈判小组”</w:t>
      </w:r>
      <w:r>
        <w:rPr>
          <w:rFonts w:hint="eastAsia" w:hAnsi="宋体"/>
          <w:color w:val="auto"/>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.4投标人可由1～3人参加谈判，谈判中投标人成员之间意见不一致时，以投标人的法定代表人或其授权委托代理人的意见为准。</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.5谈判的内容包括技术性条件、商务性条件以及“谈判小组”认为需要谈判的内容。当</w:t>
      </w:r>
      <w:r>
        <w:rPr>
          <w:rFonts w:hint="eastAsia" w:hAnsi="宋体"/>
          <w:color w:val="auto"/>
          <w:lang w:val="en-US" w:eastAsia="zh-CN"/>
        </w:rPr>
        <w:t>谈判</w:t>
      </w:r>
      <w:r>
        <w:rPr>
          <w:rFonts w:hint="eastAsia" w:hAnsi="宋体"/>
          <w:color w:val="auto"/>
        </w:rPr>
        <w:t>文件有实质性变动的，“谈判小组”通知所有参加谈判的投标人。其中涉及价格的内容不得要求投标人在谈判时作口头报价，而应以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形式报价。</w:t>
      </w:r>
    </w:p>
    <w:p>
      <w:pPr>
        <w:pStyle w:val="18"/>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.6</w:t>
      </w:r>
      <w:r>
        <w:rPr>
          <w:rFonts w:hint="eastAsia" w:hAnsi="宋体"/>
          <w:color w:val="auto"/>
          <w:spacing w:val="-4"/>
        </w:rPr>
        <w:t>谈判内容应作记录，并由投标人及“</w:t>
      </w:r>
      <w:r>
        <w:rPr>
          <w:rFonts w:hint="eastAsia" w:hAnsi="宋体"/>
          <w:color w:val="auto"/>
        </w:rPr>
        <w:t>谈判小组”成员</w:t>
      </w:r>
      <w:r>
        <w:rPr>
          <w:rFonts w:hint="eastAsia" w:hAnsi="宋体"/>
          <w:color w:val="auto"/>
          <w:spacing w:val="-4"/>
        </w:rPr>
        <w:t>签字确认。</w:t>
      </w:r>
    </w:p>
    <w:p>
      <w:pPr>
        <w:pStyle w:val="1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.7谈判结束后，“谈判小组”应要求投标人在</w:t>
      </w:r>
      <w:r>
        <w:rPr>
          <w:rFonts w:hint="eastAsia" w:hAnsi="宋体"/>
          <w:color w:val="auto"/>
          <w:spacing w:val="-4"/>
          <w:u w:val="single"/>
        </w:rPr>
        <w:t>规定的时间、地点以</w:t>
      </w:r>
      <w:r>
        <w:rPr>
          <w:rFonts w:hint="eastAsia" w:hAnsi="宋体"/>
          <w:color w:val="auto"/>
          <w:spacing w:val="-4"/>
          <w:u w:val="single"/>
          <w:lang w:val="en-US" w:eastAsia="zh-CN"/>
        </w:rPr>
        <w:t>规定</w:t>
      </w:r>
      <w:r>
        <w:rPr>
          <w:rFonts w:hint="eastAsia" w:hAnsi="宋体"/>
          <w:color w:val="auto"/>
          <w:spacing w:val="-4"/>
          <w:u w:val="single"/>
        </w:rPr>
        <w:t>形式</w:t>
      </w:r>
      <w:r>
        <w:rPr>
          <w:rFonts w:hint="eastAsia" w:hAnsi="宋体"/>
          <w:color w:val="auto"/>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1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.8“</w:t>
      </w:r>
      <w:r>
        <w:rPr>
          <w:rFonts w:hint="eastAsia" w:hAnsi="宋体"/>
          <w:color w:val="auto"/>
        </w:rPr>
        <w:t>谈判小组”对各投标人递交的应答文件统一开启，并进行评审后，认为有必要再次进行谈判的，可再次与投标人进行谈判，谈判程序和要求按本须知2</w:t>
      </w:r>
      <w:r>
        <w:rPr>
          <w:rFonts w:hint="eastAsia" w:hAnsi="宋体"/>
          <w:color w:val="auto"/>
          <w:lang w:val="en-US" w:eastAsia="zh-CN"/>
        </w:rPr>
        <w:t>4.2</w:t>
      </w:r>
      <w:r>
        <w:rPr>
          <w:rFonts w:hint="eastAsia" w:hAnsi="宋体"/>
          <w:color w:val="auto"/>
        </w:rPr>
        <w:t>款规定执行，直至“谈判小组”认为没有必要再进行谈判，谈判方可结束。对最后一轮谈判，“谈判小组”应明确告知投标人，并要求所有投标人</w:t>
      </w:r>
      <w:r>
        <w:rPr>
          <w:rFonts w:hint="eastAsia" w:hAnsi="宋体"/>
          <w:color w:val="auto"/>
          <w:spacing w:val="-4"/>
        </w:rPr>
        <w:t>在规定的时间、地点</w:t>
      </w:r>
      <w:r>
        <w:rPr>
          <w:rFonts w:hint="eastAsia" w:hAnsi="宋体"/>
          <w:color w:val="auto"/>
        </w:rPr>
        <w:t>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w:t>
      </w:r>
      <w:r>
        <w:rPr>
          <w:rFonts w:hint="eastAsia" w:hAnsi="宋体"/>
          <w:color w:val="auto"/>
          <w:spacing w:val="-4"/>
        </w:rPr>
        <w:t>递交最终的应答文件。</w:t>
      </w:r>
    </w:p>
    <w:p>
      <w:pPr>
        <w:pStyle w:val="18"/>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.9 最终谈判结束后，“</w:t>
      </w:r>
      <w:r>
        <w:rPr>
          <w:rFonts w:hint="eastAsia" w:hAnsi="宋体"/>
          <w:color w:val="auto"/>
        </w:rPr>
        <w:t>谈判小组”不得再与投标人进行任何形式的商谈。</w:t>
      </w:r>
    </w:p>
    <w:p>
      <w:pPr>
        <w:pStyle w:val="18"/>
        <w:snapToGrid w:val="0"/>
        <w:spacing w:line="440" w:lineRule="exact"/>
        <w:ind w:firstLine="404" w:firstLineChars="200"/>
        <w:rPr>
          <w:rFonts w:hint="eastAsia" w:hAnsi="宋体"/>
          <w:color w:val="auto"/>
        </w:rPr>
      </w:pPr>
      <w:r>
        <w:rPr>
          <w:rFonts w:hint="eastAsia" w:hAnsi="宋体"/>
          <w:color w:val="auto"/>
          <w:spacing w:val="-4"/>
          <w:lang w:val="en-US" w:eastAsia="zh-CN"/>
        </w:rPr>
        <w:t>31</w:t>
      </w:r>
      <w:r>
        <w:rPr>
          <w:rFonts w:hint="eastAsia" w:hAnsi="宋体"/>
          <w:color w:val="auto"/>
          <w:spacing w:val="-4"/>
        </w:rPr>
        <w:t>.10</w:t>
      </w:r>
      <w:r>
        <w:rPr>
          <w:rFonts w:hint="eastAsia" w:hAnsi="宋体"/>
          <w:color w:val="auto"/>
        </w:rPr>
        <w:t>谈判的任何一方不得透露与谈判有关的其他投标人的技术资料、价格和其他信息。</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.11投标人未在谈判小组规定时间内作出澄清或说明的，作主动弃权处理，一切后果由投标人承担。</w:t>
      </w:r>
    </w:p>
    <w:p>
      <w:pPr>
        <w:pStyle w:val="18"/>
        <w:snapToGrid w:val="0"/>
        <w:spacing w:line="440" w:lineRule="exact"/>
        <w:ind w:firstLine="422" w:firstLineChars="200"/>
        <w:rPr>
          <w:rFonts w:hint="eastAsia" w:hAnsi="宋体"/>
          <w:b/>
          <w:color w:val="auto"/>
        </w:rPr>
      </w:pPr>
    </w:p>
    <w:p>
      <w:pPr>
        <w:pStyle w:val="18"/>
        <w:snapToGrid w:val="0"/>
        <w:spacing w:line="440" w:lineRule="exact"/>
        <w:ind w:firstLine="422" w:firstLineChars="200"/>
        <w:rPr>
          <w:rFonts w:hint="eastAsia" w:hAnsi="宋体"/>
          <w:b/>
          <w:color w:val="auto"/>
        </w:rPr>
      </w:pPr>
      <w:r>
        <w:rPr>
          <w:rFonts w:hint="eastAsia" w:hAnsi="宋体"/>
          <w:b/>
          <w:color w:val="auto"/>
          <w:lang w:val="en-US" w:eastAsia="zh-CN"/>
        </w:rPr>
        <w:t>32</w:t>
      </w:r>
      <w:r>
        <w:rPr>
          <w:rFonts w:hint="eastAsia" w:hAnsi="宋体"/>
          <w:b/>
          <w:color w:val="auto"/>
        </w:rPr>
        <w:t xml:space="preserve">.评标 </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.2评标工作将采取</w:t>
      </w:r>
      <w:r>
        <w:rPr>
          <w:rFonts w:hint="eastAsia" w:hAnsi="宋体"/>
          <w:b/>
          <w:bCs/>
          <w:color w:val="auto"/>
        </w:rPr>
        <w:t>新疆政府采购云平台”电子化开标或评审程序</w:t>
      </w:r>
      <w:r>
        <w:rPr>
          <w:rFonts w:hint="eastAsia" w:hAnsi="宋体"/>
          <w:color w:val="auto"/>
        </w:rPr>
        <w:t>进行，“谈判小组”成员和有关工作人员不得透露对投标文件的评审、比较和成交候选供应商的推荐情况以及与评标有关的其他情况。</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.3投标人在评标过程中，所进行的力图影响评标结果公正性的活动，将可能导致其成交资格被取消。</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.4本投标项目是以政府采购预算价为最高限价，超出政府采购预算价的，谈判小组可以不予以评审。当全部最终报价均超出政府采购预算价时，谈判小组有权决定全部废标或</w:t>
      </w:r>
      <w:r>
        <w:rPr>
          <w:rFonts w:hAnsi="宋体"/>
          <w:color w:val="auto"/>
        </w:rPr>
        <w:t>以</w:t>
      </w:r>
      <w:r>
        <w:rPr>
          <w:rFonts w:hint="eastAsia" w:hAnsi="宋体"/>
          <w:color w:val="auto"/>
          <w:lang w:eastAsia="zh-CN"/>
        </w:rPr>
        <w:t>规定</w:t>
      </w:r>
      <w:r>
        <w:rPr>
          <w:rFonts w:hAnsi="宋体"/>
          <w:color w:val="auto"/>
        </w:rPr>
        <w:t>形式要求所有</w:t>
      </w:r>
      <w:r>
        <w:rPr>
          <w:rFonts w:hint="eastAsia" w:hAnsi="宋体"/>
          <w:color w:val="auto"/>
        </w:rPr>
        <w:t>投标</w:t>
      </w:r>
      <w:r>
        <w:rPr>
          <w:rFonts w:hAnsi="宋体"/>
          <w:color w:val="auto"/>
        </w:rPr>
        <w:t>人在规定时间内以</w:t>
      </w:r>
      <w:r>
        <w:rPr>
          <w:rFonts w:hint="eastAsia" w:hAnsi="宋体"/>
          <w:color w:val="auto"/>
          <w:lang w:eastAsia="zh-CN"/>
        </w:rPr>
        <w:t>规定</w:t>
      </w:r>
      <w:r>
        <w:rPr>
          <w:rFonts w:hAnsi="宋体"/>
          <w:color w:val="auto"/>
        </w:rPr>
        <w:t>形式重新报价。</w:t>
      </w:r>
    </w:p>
    <w:p>
      <w:pPr>
        <w:snapToGrid w:val="0"/>
        <w:spacing w:line="440" w:lineRule="exact"/>
        <w:ind w:firstLine="413" w:firstLineChars="196"/>
        <w:outlineLvl w:val="9"/>
        <w:rPr>
          <w:rFonts w:hint="eastAsia" w:ascii="宋体" w:hAnsi="宋体"/>
          <w:b/>
          <w:color w:val="auto"/>
          <w:szCs w:val="21"/>
        </w:rPr>
      </w:pPr>
      <w:r>
        <w:rPr>
          <w:rFonts w:hint="eastAsia" w:ascii="宋体" w:hAnsi="宋体"/>
          <w:b/>
          <w:color w:val="auto"/>
          <w:lang w:val="en-US" w:eastAsia="zh-CN"/>
        </w:rPr>
        <w:t>32</w:t>
      </w:r>
      <w:r>
        <w:rPr>
          <w:rFonts w:hint="eastAsia" w:ascii="宋体" w:hAnsi="宋体"/>
          <w:b/>
          <w:color w:val="auto"/>
        </w:rPr>
        <w:t>.5</w:t>
      </w:r>
      <w:r>
        <w:rPr>
          <w:rFonts w:hint="eastAsia" w:ascii="宋体" w:hAnsi="宋体"/>
          <w:b/>
          <w:color w:val="auto"/>
          <w:szCs w:val="21"/>
        </w:rPr>
        <w:t>属于下列情况之一者，投标无效：</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（1）投标文件送到指定地点的时间超过</w:t>
      </w:r>
      <w:r>
        <w:rPr>
          <w:rFonts w:hint="eastAsia" w:ascii="宋体" w:hAnsi="宋体"/>
          <w:b/>
          <w:color w:val="auto"/>
          <w:szCs w:val="21"/>
          <w:lang w:val="en-US" w:eastAsia="zh-CN"/>
        </w:rPr>
        <w:t>谈判</w:t>
      </w:r>
      <w:r>
        <w:rPr>
          <w:rFonts w:hint="eastAsia" w:ascii="宋体" w:hAnsi="宋体"/>
          <w:b/>
          <w:color w:val="auto"/>
          <w:szCs w:val="21"/>
        </w:rPr>
        <w:t>文件规定的投标截止时间；</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（2）投标文件未按</w:t>
      </w:r>
      <w:r>
        <w:rPr>
          <w:rFonts w:hint="eastAsia" w:ascii="宋体" w:hAnsi="宋体"/>
          <w:b/>
          <w:color w:val="auto"/>
          <w:szCs w:val="21"/>
          <w:lang w:val="en-US" w:eastAsia="zh-CN"/>
        </w:rPr>
        <w:t>谈判</w:t>
      </w:r>
      <w:r>
        <w:rPr>
          <w:rFonts w:hint="eastAsia" w:ascii="宋体" w:hAnsi="宋体"/>
          <w:b/>
          <w:color w:val="auto"/>
          <w:szCs w:val="21"/>
        </w:rPr>
        <w:t>文件中规定标记；</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（3）</w:t>
      </w:r>
      <w:r>
        <w:rPr>
          <w:rFonts w:hint="eastAsia" w:ascii="宋体" w:hAnsi="宋体"/>
          <w:b/>
          <w:color w:val="auto"/>
        </w:rPr>
        <w:t>超出经营范围投标；</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（4）投标文件未经法定代表人或授权委托代理人按照</w:t>
      </w:r>
      <w:r>
        <w:rPr>
          <w:rFonts w:hint="eastAsia" w:ascii="宋体" w:hAnsi="宋体"/>
          <w:b/>
          <w:color w:val="auto"/>
          <w:szCs w:val="21"/>
          <w:lang w:val="en-US" w:eastAsia="zh-CN"/>
        </w:rPr>
        <w:t>谈判</w:t>
      </w:r>
      <w:r>
        <w:rPr>
          <w:rFonts w:hint="eastAsia" w:ascii="宋体" w:hAnsi="宋体"/>
          <w:b/>
          <w:color w:val="auto"/>
          <w:szCs w:val="21"/>
        </w:rPr>
        <w:t>文件的规定签字和盖公章；</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（5）投标文件未按</w:t>
      </w:r>
      <w:r>
        <w:rPr>
          <w:rFonts w:hint="eastAsia" w:ascii="宋体" w:hAnsi="宋体"/>
          <w:b/>
          <w:color w:val="auto"/>
          <w:szCs w:val="21"/>
          <w:lang w:val="en-US" w:eastAsia="zh-CN"/>
        </w:rPr>
        <w:t>谈判</w:t>
      </w:r>
      <w:r>
        <w:rPr>
          <w:rFonts w:hint="eastAsia" w:ascii="宋体" w:hAnsi="宋体"/>
          <w:b/>
          <w:color w:val="auto"/>
          <w:szCs w:val="21"/>
        </w:rPr>
        <w:t>文件的内容和要求编写，内容不全或字迹无法辨认；</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（6）</w:t>
      </w:r>
      <w:r>
        <w:rPr>
          <w:rFonts w:hint="eastAsia" w:ascii="宋体" w:hAnsi="宋体"/>
          <w:b/>
          <w:color w:val="auto"/>
        </w:rPr>
        <w:t>投标人未就招标内容及技术要求中所有内容作完整唯一报价；</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（7）投标人未按采购文件规定的时间、金额、账户信息提交投标保证金的或未提交投标保证金转款或收据证明的；</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（8）不满足技术规范要求或有虚假响应情况及投标文件附有采购人不能接受的条件</w:t>
      </w:r>
      <w:r>
        <w:rPr>
          <w:rFonts w:hint="eastAsia" w:ascii="宋体" w:hAnsi="宋体"/>
          <w:b/>
          <w:color w:val="auto"/>
        </w:rPr>
        <w:t>；</w:t>
      </w:r>
    </w:p>
    <w:p>
      <w:pPr>
        <w:snapToGrid w:val="0"/>
        <w:spacing w:line="440" w:lineRule="exact"/>
        <w:ind w:left="355" w:leftChars="169"/>
        <w:outlineLvl w:val="9"/>
        <w:rPr>
          <w:rFonts w:hint="eastAsia" w:ascii="宋体" w:hAnsi="宋体"/>
          <w:b/>
          <w:bCs/>
          <w:color w:val="auto"/>
        </w:rPr>
      </w:pPr>
      <w:r>
        <w:rPr>
          <w:rFonts w:hint="eastAsia" w:ascii="宋体" w:hAnsi="宋体"/>
          <w:b/>
          <w:color w:val="auto"/>
          <w:szCs w:val="21"/>
        </w:rPr>
        <w:t>（9）</w:t>
      </w:r>
      <w:r>
        <w:rPr>
          <w:rFonts w:hint="eastAsia" w:ascii="宋体" w:hAnsi="宋体"/>
          <w:b/>
          <w:bCs/>
          <w:color w:val="auto"/>
        </w:rPr>
        <w:t>不符合</w:t>
      </w:r>
      <w:r>
        <w:rPr>
          <w:rFonts w:hint="eastAsia" w:ascii="宋体" w:hAnsi="宋体"/>
          <w:b/>
          <w:bCs/>
          <w:color w:val="auto"/>
          <w:lang w:val="en-US" w:eastAsia="zh-CN"/>
        </w:rPr>
        <w:t>谈判</w:t>
      </w:r>
      <w:r>
        <w:rPr>
          <w:rFonts w:hint="eastAsia" w:ascii="宋体" w:hAnsi="宋体"/>
          <w:b/>
          <w:bCs/>
          <w:color w:val="auto"/>
        </w:rPr>
        <w:t>文件中规定的实质性要求并且在谈判规定的时间内无法说明和补充的；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rPr>
        <w:t>（10）如有</w:t>
      </w:r>
      <w:r>
        <w:rPr>
          <w:rFonts w:hint="eastAsia" w:ascii="宋体" w:hAnsi="宋体"/>
          <w:b/>
          <w:color w:val="auto"/>
          <w:highlight w:val="none"/>
        </w:rPr>
        <w:t>“原件备核”要求的，投标人未按要求提供 “原件备核”材料原件的，或所提供材料原件与其在投标文件中提供的材料复印件不一致的；</w:t>
      </w:r>
    </w:p>
    <w:p>
      <w:pPr>
        <w:snapToGrid w:val="0"/>
        <w:spacing w:line="440" w:lineRule="exact"/>
        <w:ind w:left="355" w:leftChars="169"/>
        <w:outlineLvl w:val="9"/>
        <w:rPr>
          <w:rFonts w:hint="eastAsia" w:ascii="宋体" w:hAnsi="宋体"/>
          <w:b/>
          <w:color w:val="auto"/>
          <w:szCs w:val="21"/>
          <w:highlight w:val="none"/>
        </w:rPr>
      </w:pPr>
      <w:r>
        <w:rPr>
          <w:rFonts w:hint="eastAsia" w:ascii="宋体" w:hAnsi="宋体"/>
          <w:b/>
          <w:color w:val="auto"/>
          <w:szCs w:val="21"/>
          <w:highlight w:val="none"/>
        </w:rPr>
        <w:t>（11）投标人提供虚假材料的；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（12）</w:t>
      </w:r>
      <w:r>
        <w:rPr>
          <w:rFonts w:hint="eastAsia" w:ascii="宋体" w:hAnsi="宋体"/>
          <w:b/>
          <w:color w:val="auto"/>
          <w:szCs w:val="21"/>
        </w:rPr>
        <w:t>投标人未按规定向采购代理机构购买本项目</w:t>
      </w:r>
      <w:r>
        <w:rPr>
          <w:rFonts w:hint="eastAsia" w:ascii="宋体" w:hAnsi="宋体"/>
          <w:b/>
          <w:color w:val="auto"/>
          <w:szCs w:val="21"/>
          <w:lang w:val="en-US" w:eastAsia="zh-CN"/>
        </w:rPr>
        <w:t>谈判</w:t>
      </w:r>
      <w:r>
        <w:rPr>
          <w:rFonts w:hint="eastAsia" w:ascii="宋体" w:hAnsi="宋体"/>
          <w:b/>
          <w:color w:val="auto"/>
          <w:szCs w:val="21"/>
        </w:rPr>
        <w:t>文件</w:t>
      </w:r>
      <w:r>
        <w:rPr>
          <w:rFonts w:hint="eastAsia" w:ascii="宋体" w:hAnsi="宋体"/>
          <w:b/>
          <w:color w:val="auto"/>
        </w:rPr>
        <w:t>；</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（13）</w:t>
      </w:r>
      <w:r>
        <w:rPr>
          <w:rFonts w:hint="eastAsia" w:ascii="宋体" w:hAnsi="宋体"/>
          <w:b/>
          <w:color w:val="auto"/>
        </w:rPr>
        <w:t>不符合法律、法规或采购文件规定的其他实质性要求和条件的</w:t>
      </w:r>
      <w:r>
        <w:rPr>
          <w:rFonts w:hint="eastAsia" w:ascii="宋体" w:hAnsi="宋体"/>
          <w:b/>
          <w:color w:val="auto"/>
          <w:szCs w:val="21"/>
        </w:rPr>
        <w:t>。</w:t>
      </w:r>
    </w:p>
    <w:p>
      <w:pPr>
        <w:snapToGrid w:val="0"/>
        <w:spacing w:line="440" w:lineRule="exact"/>
        <w:ind w:firstLine="413" w:firstLineChars="196"/>
        <w:outlineLvl w:val="9"/>
        <w:rPr>
          <w:rFonts w:hint="eastAsia" w:ascii="宋体" w:hAnsi="宋体"/>
          <w:b/>
          <w:color w:val="auto"/>
          <w:szCs w:val="21"/>
        </w:rPr>
      </w:pPr>
      <w:r>
        <w:rPr>
          <w:rFonts w:hint="eastAsia" w:ascii="宋体" w:hAnsi="宋体"/>
          <w:b/>
          <w:bCs/>
          <w:color w:val="auto"/>
          <w:szCs w:val="21"/>
          <w:lang w:val="en-US" w:eastAsia="zh-CN"/>
        </w:rPr>
        <w:t>32</w:t>
      </w:r>
      <w:r>
        <w:rPr>
          <w:rFonts w:hint="eastAsia" w:ascii="宋体" w:hAnsi="宋体"/>
          <w:b/>
          <w:bCs/>
          <w:color w:val="auto"/>
          <w:szCs w:val="21"/>
        </w:rPr>
        <w:t>.6</w:t>
      </w:r>
      <w:r>
        <w:rPr>
          <w:rFonts w:hint="eastAsia" w:ascii="宋体" w:hAnsi="宋体"/>
          <w:b/>
          <w:color w:val="auto"/>
          <w:szCs w:val="21"/>
        </w:rPr>
        <w:t>采购过程中有下列行为之一者，应予以废标：</w:t>
      </w:r>
    </w:p>
    <w:p>
      <w:pPr>
        <w:tabs>
          <w:tab w:val="left" w:pos="840"/>
        </w:tabs>
        <w:snapToGrid w:val="0"/>
        <w:spacing w:line="440" w:lineRule="exact"/>
        <w:ind w:left="330"/>
        <w:outlineLvl w:val="9"/>
        <w:rPr>
          <w:rFonts w:hint="eastAsia" w:ascii="宋体" w:hAnsi="宋体"/>
          <w:b/>
          <w:color w:val="auto"/>
          <w:szCs w:val="21"/>
        </w:rPr>
      </w:pPr>
      <w:r>
        <w:rPr>
          <w:rFonts w:hint="eastAsia" w:ascii="宋体" w:hAnsi="宋体"/>
          <w:b/>
          <w:color w:val="auto"/>
          <w:szCs w:val="21"/>
        </w:rPr>
        <w:t>（1）出现影响采购公正的违法、违规行为的；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szCs w:val="21"/>
        </w:rPr>
        <w:t>（2）</w:t>
      </w:r>
      <w:r>
        <w:rPr>
          <w:rFonts w:hint="eastAsia" w:ascii="宋体" w:hAnsi="宋体"/>
          <w:b/>
          <w:color w:val="auto"/>
        </w:rPr>
        <w:t>投标人的报价均超过了采购预算，采购人不能支付的；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rPr>
        <w:t>（3）因重大变故，采购任务取消的。</w:t>
      </w:r>
    </w:p>
    <w:p>
      <w:pPr>
        <w:pStyle w:val="18"/>
        <w:snapToGrid w:val="0"/>
        <w:spacing w:line="440" w:lineRule="exact"/>
        <w:ind w:firstLine="422" w:firstLineChars="200"/>
        <w:rPr>
          <w:rFonts w:hint="eastAsia" w:hAnsi="宋体"/>
          <w:b/>
          <w:color w:val="auto"/>
        </w:rPr>
      </w:pPr>
      <w:r>
        <w:rPr>
          <w:rFonts w:hint="eastAsia" w:hAnsi="宋体"/>
          <w:b/>
          <w:color w:val="auto"/>
          <w:lang w:val="en-US" w:eastAsia="zh-CN"/>
        </w:rPr>
        <w:t>33</w:t>
      </w:r>
      <w:r>
        <w:rPr>
          <w:rFonts w:hint="eastAsia" w:hAnsi="宋体"/>
          <w:b/>
          <w:color w:val="auto"/>
        </w:rPr>
        <w:t>.成交通知</w:t>
      </w:r>
    </w:p>
    <w:p>
      <w:pPr>
        <w:pStyle w:val="18"/>
        <w:snapToGrid w:val="0"/>
        <w:spacing w:line="440" w:lineRule="exact"/>
        <w:ind w:firstLine="420" w:firstLineChars="200"/>
        <w:rPr>
          <w:rFonts w:hint="eastAsia" w:hAnsi="宋体"/>
          <w:b/>
          <w:color w:val="auto"/>
        </w:rPr>
      </w:pPr>
      <w:r>
        <w:rPr>
          <w:rFonts w:hint="eastAsia" w:hAnsi="宋体"/>
          <w:color w:val="auto"/>
          <w:lang w:val="en-US" w:eastAsia="zh-CN"/>
        </w:rPr>
        <w:t>33</w:t>
      </w:r>
      <w:r>
        <w:rPr>
          <w:rFonts w:hint="eastAsia" w:hAnsi="宋体"/>
          <w:color w:val="auto"/>
        </w:rPr>
        <w:t>.1采购代理机构根据“谈判小组”的评标结果向成交的投标人发出成交通知书，并将成交结果通知所有未成交的投标人。</w:t>
      </w:r>
    </w:p>
    <w:p>
      <w:pPr>
        <w:pStyle w:val="18"/>
        <w:snapToGrid w:val="0"/>
        <w:spacing w:line="440" w:lineRule="exact"/>
        <w:ind w:firstLine="420" w:firstLineChars="200"/>
        <w:rPr>
          <w:rFonts w:hint="eastAsia" w:hAnsi="宋体"/>
          <w:color w:val="auto"/>
        </w:rPr>
      </w:pPr>
      <w:r>
        <w:rPr>
          <w:rFonts w:hint="eastAsia" w:hAnsi="宋体"/>
          <w:color w:val="auto"/>
          <w:lang w:val="en-US" w:eastAsia="zh-CN"/>
        </w:rPr>
        <w:t>33</w:t>
      </w:r>
      <w:r>
        <w:rPr>
          <w:rFonts w:hint="eastAsia" w:hAnsi="宋体"/>
          <w:color w:val="auto"/>
        </w:rPr>
        <w:t>.2成交通知书将在投标有效期限内发出。如成交供应商自接到领取成交通知书通知之日起三个工作日内，无</w:t>
      </w:r>
      <w:r>
        <w:rPr>
          <w:rFonts w:hint="eastAsia" w:hAnsi="宋体"/>
          <w:color w:val="auto"/>
          <w:lang w:eastAsia="zh-CN"/>
        </w:rPr>
        <w:t>规定</w:t>
      </w:r>
      <w:r>
        <w:rPr>
          <w:rFonts w:hint="eastAsia" w:hAnsi="宋体"/>
          <w:color w:val="auto"/>
        </w:rPr>
        <w:t>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18"/>
        <w:snapToGrid w:val="0"/>
        <w:spacing w:line="360" w:lineRule="exact"/>
        <w:ind w:firstLine="420" w:firstLineChars="200"/>
        <w:jc w:val="both"/>
        <w:rPr>
          <w:rFonts w:hint="eastAsia" w:hAnsi="宋体"/>
          <w:b/>
          <w:color w:val="auto"/>
        </w:rPr>
      </w:pPr>
      <w:r>
        <w:rPr>
          <w:rFonts w:hint="eastAsia" w:hAnsi="宋体"/>
          <w:color w:val="auto"/>
        </w:rPr>
        <w:t>2</w:t>
      </w:r>
      <w:r>
        <w:rPr>
          <w:rFonts w:hint="eastAsia" w:hAnsi="宋体"/>
          <w:color w:val="auto"/>
          <w:lang w:val="en-US" w:eastAsia="zh-CN"/>
        </w:rPr>
        <w:t>9</w:t>
      </w:r>
      <w:r>
        <w:rPr>
          <w:rFonts w:hint="eastAsia" w:hAnsi="宋体"/>
          <w:color w:val="auto"/>
        </w:rPr>
        <w:t>.3采购代理机构无义务向未成交的投标人解释未成交原因和退还其投标文件。</w:t>
      </w:r>
    </w:p>
    <w:p>
      <w:pPr>
        <w:pStyle w:val="18"/>
        <w:snapToGrid w:val="0"/>
        <w:spacing w:line="360" w:lineRule="exact"/>
        <w:jc w:val="center"/>
        <w:rPr>
          <w:rFonts w:hint="eastAsia" w:hAnsi="宋体"/>
          <w:b/>
          <w:color w:val="auto"/>
        </w:rPr>
      </w:pPr>
    </w:p>
    <w:p>
      <w:pPr>
        <w:pStyle w:val="19"/>
        <w:rPr>
          <w:rFonts w:hint="eastAsia" w:hAnsi="宋体"/>
          <w:b/>
          <w:color w:val="auto"/>
        </w:rPr>
      </w:pPr>
    </w:p>
    <w:p>
      <w:pPr>
        <w:rPr>
          <w:rFonts w:hint="eastAsia"/>
          <w:color w:val="auto"/>
        </w:rPr>
      </w:pPr>
    </w:p>
    <w:p>
      <w:pPr>
        <w:pStyle w:val="18"/>
        <w:snapToGrid w:val="0"/>
        <w:spacing w:line="360" w:lineRule="exact"/>
        <w:jc w:val="center"/>
        <w:rPr>
          <w:rFonts w:hint="eastAsia" w:hAnsi="宋体"/>
          <w:b/>
          <w:color w:val="auto"/>
          <w:sz w:val="24"/>
          <w:szCs w:val="22"/>
        </w:rPr>
      </w:pPr>
      <w:r>
        <w:rPr>
          <w:rFonts w:hint="eastAsia" w:hAnsi="宋体"/>
          <w:b/>
          <w:color w:val="auto"/>
          <w:sz w:val="24"/>
          <w:szCs w:val="22"/>
        </w:rPr>
        <w:t>六    签订合同</w:t>
      </w:r>
    </w:p>
    <w:p>
      <w:pPr>
        <w:pStyle w:val="18"/>
        <w:snapToGrid w:val="0"/>
        <w:spacing w:line="360" w:lineRule="exact"/>
        <w:rPr>
          <w:rFonts w:hint="eastAsia" w:hAnsi="宋体"/>
          <w:b/>
          <w:color w:val="auto"/>
        </w:rPr>
      </w:pPr>
      <w:r>
        <w:rPr>
          <w:rFonts w:hint="eastAsia" w:hAnsi="宋体"/>
          <w:b/>
          <w:color w:val="auto"/>
          <w:lang w:val="en-US" w:eastAsia="zh-CN"/>
        </w:rPr>
        <w:t>34</w:t>
      </w:r>
      <w:r>
        <w:rPr>
          <w:rFonts w:hint="eastAsia" w:hAnsi="宋体"/>
          <w:b/>
          <w:color w:val="auto"/>
        </w:rPr>
        <w:t>.签订合同</w:t>
      </w:r>
    </w:p>
    <w:p>
      <w:pPr>
        <w:pStyle w:val="18"/>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.1</w:t>
      </w:r>
      <w:r>
        <w:rPr>
          <w:rFonts w:hint="eastAsia" w:hAnsi="宋体"/>
          <w:color w:val="auto"/>
          <w:lang w:val="en-US" w:eastAsia="zh-CN"/>
        </w:rPr>
        <w:t>成交</w:t>
      </w:r>
      <w:r>
        <w:rPr>
          <w:rFonts w:hint="eastAsia" w:hAnsi="宋体"/>
          <w:color w:val="auto"/>
        </w:rPr>
        <w:t>供应商收到</w:t>
      </w:r>
      <w:r>
        <w:rPr>
          <w:rFonts w:hint="eastAsia" w:hAnsi="宋体"/>
          <w:color w:val="auto"/>
          <w:lang w:val="en-US" w:eastAsia="zh-CN"/>
        </w:rPr>
        <w:t>成交</w:t>
      </w:r>
      <w:r>
        <w:rPr>
          <w:rFonts w:hint="eastAsia" w:hAnsi="宋体"/>
          <w:color w:val="auto"/>
        </w:rPr>
        <w:t>通知书三个工作日内，应按</w:t>
      </w:r>
      <w:r>
        <w:rPr>
          <w:rFonts w:hint="eastAsia" w:hAnsi="宋体"/>
          <w:color w:val="auto"/>
          <w:lang w:val="en-US" w:eastAsia="zh-CN"/>
        </w:rPr>
        <w:t>成交</w:t>
      </w:r>
      <w:r>
        <w:rPr>
          <w:rFonts w:hint="eastAsia" w:hAnsi="宋体"/>
          <w:color w:val="auto"/>
        </w:rPr>
        <w:t>通知书中规定的地点与采购人签订合同。</w:t>
      </w:r>
    </w:p>
    <w:p>
      <w:pPr>
        <w:pStyle w:val="18"/>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.2</w:t>
      </w:r>
      <w:r>
        <w:rPr>
          <w:rFonts w:hint="eastAsia" w:hAnsi="宋体"/>
          <w:color w:val="auto"/>
          <w:lang w:val="en-US" w:eastAsia="zh-CN"/>
        </w:rPr>
        <w:t>成交</w:t>
      </w:r>
      <w:r>
        <w:rPr>
          <w:rFonts w:hint="eastAsia" w:hAnsi="宋体"/>
          <w:color w:val="auto"/>
        </w:rPr>
        <w:t>供应商为联合体的，联合体各方均应与采购人签订合同，并承担连带责任。</w:t>
      </w:r>
    </w:p>
    <w:p>
      <w:pPr>
        <w:snapToGrid w:val="0"/>
        <w:spacing w:line="360" w:lineRule="exact"/>
        <w:ind w:firstLine="420" w:firstLineChars="200"/>
        <w:rPr>
          <w:rFonts w:ascii="宋体" w:hAnsi="宋体"/>
          <w:color w:val="auto"/>
        </w:rPr>
      </w:pPr>
      <w:r>
        <w:rPr>
          <w:rFonts w:hint="eastAsia" w:ascii="宋体" w:hAnsi="宋体"/>
          <w:color w:val="auto"/>
          <w:lang w:val="en-US" w:eastAsia="zh-CN"/>
        </w:rPr>
        <w:t>34</w:t>
      </w:r>
      <w:r>
        <w:rPr>
          <w:rFonts w:hint="eastAsia" w:ascii="宋体" w:hAnsi="宋体"/>
          <w:color w:val="auto"/>
        </w:rPr>
        <w:t>.3如</w:t>
      </w:r>
      <w:r>
        <w:rPr>
          <w:rFonts w:hint="eastAsia" w:ascii="宋体" w:hAnsi="宋体"/>
          <w:color w:val="auto"/>
          <w:lang w:val="en-US" w:eastAsia="zh-CN"/>
        </w:rPr>
        <w:t>成交</w:t>
      </w:r>
      <w:r>
        <w:rPr>
          <w:rFonts w:hint="eastAsia" w:ascii="宋体" w:hAnsi="宋体"/>
          <w:color w:val="auto"/>
        </w:rPr>
        <w:t>供应商有下列情形之一的，采购代理机构不予退还其交纳的投标保证金；情节严重的，由财政部门将其列入不良行为记录名单，在一至三年内禁止参加政府采购活动，并予以通报。采购代理机构可从谈判小组推荐的</w:t>
      </w:r>
      <w:r>
        <w:rPr>
          <w:rFonts w:hint="eastAsia" w:ascii="宋体" w:hAnsi="宋体"/>
          <w:color w:val="auto"/>
          <w:lang w:val="en-US" w:eastAsia="zh-CN"/>
        </w:rPr>
        <w:t>成交</w:t>
      </w:r>
      <w:r>
        <w:rPr>
          <w:rFonts w:hint="eastAsia" w:ascii="宋体" w:hAnsi="宋体"/>
          <w:color w:val="auto"/>
        </w:rPr>
        <w:t>候选供应商中按顺序重新确定</w:t>
      </w:r>
      <w:r>
        <w:rPr>
          <w:rFonts w:hint="eastAsia" w:ascii="宋体" w:hAnsi="宋体"/>
          <w:color w:val="auto"/>
          <w:lang w:val="en-US" w:eastAsia="zh-CN"/>
        </w:rPr>
        <w:t>成交</w:t>
      </w:r>
      <w:r>
        <w:rPr>
          <w:rFonts w:hint="eastAsia" w:ascii="宋体" w:hAnsi="宋体"/>
          <w:color w:val="auto"/>
        </w:rPr>
        <w:t>供应商，组织供需方签订合同或重新组织采购。</w:t>
      </w:r>
    </w:p>
    <w:p>
      <w:pPr>
        <w:widowControl/>
        <w:snapToGrid w:val="0"/>
        <w:spacing w:line="360" w:lineRule="exact"/>
        <w:ind w:firstLine="525" w:firstLineChars="250"/>
        <w:jc w:val="left"/>
        <w:rPr>
          <w:rFonts w:ascii="宋体" w:hAnsi="宋体"/>
          <w:color w:val="auto"/>
        </w:rPr>
      </w:pPr>
      <w:r>
        <w:rPr>
          <w:rFonts w:hint="eastAsia" w:ascii="宋体" w:hAnsi="宋体"/>
          <w:color w:val="auto"/>
        </w:rPr>
        <w:t>（1）</w:t>
      </w:r>
      <w:r>
        <w:rPr>
          <w:rFonts w:hint="eastAsia" w:ascii="宋体" w:hAnsi="宋体"/>
          <w:color w:val="auto"/>
          <w:lang w:val="en-US" w:eastAsia="zh-CN"/>
        </w:rPr>
        <w:t>成交</w:t>
      </w:r>
      <w:r>
        <w:rPr>
          <w:rFonts w:hint="eastAsia" w:ascii="宋体" w:hAnsi="宋体"/>
          <w:color w:val="auto"/>
        </w:rPr>
        <w:t>后无正当理由不与采购人签订合同的；</w:t>
      </w:r>
    </w:p>
    <w:p>
      <w:pPr>
        <w:widowControl/>
        <w:snapToGrid w:val="0"/>
        <w:spacing w:line="360" w:lineRule="exact"/>
        <w:ind w:firstLine="525" w:firstLineChars="250"/>
        <w:jc w:val="left"/>
        <w:rPr>
          <w:rFonts w:ascii="宋体" w:hAnsi="宋体"/>
          <w:color w:val="auto"/>
        </w:rPr>
      </w:pPr>
      <w:r>
        <w:rPr>
          <w:rFonts w:hint="eastAsia" w:ascii="宋体" w:hAnsi="宋体"/>
          <w:color w:val="auto"/>
        </w:rPr>
        <w:t>（2）将</w:t>
      </w:r>
      <w:r>
        <w:rPr>
          <w:rFonts w:hint="eastAsia" w:ascii="宋体" w:hAnsi="宋体"/>
          <w:color w:val="auto"/>
          <w:lang w:val="en-US" w:eastAsia="zh-CN"/>
        </w:rPr>
        <w:t>成交</w:t>
      </w:r>
      <w:r>
        <w:rPr>
          <w:rFonts w:hint="eastAsia" w:ascii="宋体" w:hAnsi="宋体"/>
          <w:color w:val="auto"/>
        </w:rPr>
        <w:t>项目转让给他人，或者在投标文件中未说明，且未经采购代理机构同意，将</w:t>
      </w:r>
      <w:r>
        <w:rPr>
          <w:rFonts w:hint="eastAsia" w:ascii="宋体" w:hAnsi="宋体"/>
          <w:color w:val="auto"/>
          <w:lang w:val="en-US" w:eastAsia="zh-CN"/>
        </w:rPr>
        <w:t>成交</w:t>
      </w:r>
      <w:r>
        <w:rPr>
          <w:rFonts w:hint="eastAsia" w:ascii="宋体" w:hAnsi="宋体"/>
          <w:color w:val="auto"/>
        </w:rPr>
        <w:t>项目分包给他人的；</w:t>
      </w:r>
    </w:p>
    <w:p>
      <w:pPr>
        <w:widowControl/>
        <w:snapToGrid w:val="0"/>
        <w:spacing w:line="360" w:lineRule="exact"/>
        <w:ind w:firstLine="525" w:firstLineChars="250"/>
        <w:jc w:val="left"/>
        <w:rPr>
          <w:rFonts w:hint="eastAsia" w:hAnsi="宋体"/>
          <w:color w:val="auto"/>
        </w:rPr>
      </w:pPr>
      <w:r>
        <w:rPr>
          <w:rFonts w:hint="eastAsia" w:ascii="宋体" w:hAnsi="宋体"/>
          <w:color w:val="auto"/>
        </w:rPr>
        <w:t>（3）拒绝履行合同义务的。</w:t>
      </w:r>
    </w:p>
    <w:p>
      <w:pPr>
        <w:snapToGrid w:val="0"/>
        <w:spacing w:line="360" w:lineRule="exact"/>
        <w:rPr>
          <w:rFonts w:hint="eastAsia" w:ascii="宋体" w:hAnsi="宋体" w:eastAsia="宋体" w:cs="Times New Roman"/>
          <w:b/>
          <w:color w:val="auto"/>
          <w:highlight w:val="none"/>
          <w:lang w:eastAsia="zh-CN"/>
        </w:rPr>
      </w:pPr>
      <w:r>
        <w:rPr>
          <w:rFonts w:hint="eastAsia" w:ascii="宋体" w:hAnsi="宋体" w:eastAsia="宋体" w:cs="Times New Roman"/>
          <w:b/>
          <w:color w:val="auto"/>
          <w:highlight w:val="none"/>
          <w:lang w:val="en-US" w:eastAsia="zh-CN"/>
        </w:rPr>
        <w:t>35</w:t>
      </w: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完工期限</w:t>
      </w:r>
    </w:p>
    <w:p>
      <w:pPr>
        <w:widowControl/>
        <w:snapToGrid w:val="0"/>
        <w:spacing w:line="360" w:lineRule="exact"/>
        <w:ind w:firstLine="525" w:firstLineChars="250"/>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35</w:t>
      </w:r>
      <w:r>
        <w:rPr>
          <w:rFonts w:hint="eastAsia" w:ascii="宋体" w:hAnsi="宋体" w:eastAsia="宋体" w:cs="Times New Roman"/>
          <w:color w:val="auto"/>
        </w:rPr>
        <w:t>.1</w:t>
      </w:r>
      <w:r>
        <w:rPr>
          <w:rFonts w:hint="eastAsia" w:ascii="宋体" w:hAnsi="宋体" w:eastAsia="宋体" w:cs="Times New Roman"/>
          <w:color w:val="auto"/>
          <w:lang w:eastAsia="zh-CN"/>
        </w:rPr>
        <w:t>完成期限</w:t>
      </w:r>
      <w:r>
        <w:rPr>
          <w:rFonts w:hint="eastAsia" w:ascii="宋体" w:hAnsi="宋体" w:eastAsia="宋体" w:cs="Times New Roman"/>
          <w:color w:val="auto"/>
        </w:rPr>
        <w:t>：</w:t>
      </w:r>
      <w:r>
        <w:rPr>
          <w:rFonts w:hint="eastAsia" w:ascii="Times New Roman" w:hAnsi="Times New Roman" w:eastAsia="宋体" w:cs="仿宋_GB2312"/>
          <w:sz w:val="24"/>
          <w:szCs w:val="24"/>
          <w:lang w:val="en-US" w:eastAsia="zh-CN"/>
        </w:rPr>
        <w:t>签订合同后30个日历日内完工</w:t>
      </w:r>
      <w:r>
        <w:rPr>
          <w:rFonts w:hint="eastAsia" w:ascii="Times New Roman" w:hAnsi="Times New Roman" w:eastAsia="宋体" w:cs="仿宋_GB2312"/>
          <w:sz w:val="24"/>
          <w:szCs w:val="24"/>
          <w:lang w:eastAsia="zh-CN"/>
        </w:rPr>
        <w:t>。（具体</w:t>
      </w:r>
      <w:r>
        <w:rPr>
          <w:rFonts w:hint="eastAsia" w:ascii="Times New Roman" w:hAnsi="Times New Roman" w:eastAsia="宋体" w:cs="仿宋_GB2312"/>
          <w:sz w:val="24"/>
          <w:szCs w:val="24"/>
          <w:lang w:val="en-US" w:eastAsia="zh-CN"/>
        </w:rPr>
        <w:t>工期</w:t>
      </w:r>
      <w:r>
        <w:rPr>
          <w:rFonts w:hint="eastAsia" w:ascii="Times New Roman" w:hAnsi="Times New Roman" w:eastAsia="宋体" w:cs="仿宋_GB2312"/>
          <w:sz w:val="24"/>
          <w:szCs w:val="24"/>
          <w:lang w:eastAsia="zh-CN"/>
        </w:rPr>
        <w:t>以甲乙双方签订合同为准。）</w:t>
      </w:r>
    </w:p>
    <w:p>
      <w:pPr>
        <w:snapToGrid w:val="0"/>
        <w:spacing w:line="360" w:lineRule="exact"/>
        <w:rPr>
          <w:rFonts w:hint="eastAsia" w:ascii="宋体" w:hAnsi="宋体"/>
          <w:b/>
          <w:color w:val="auto"/>
          <w:highlight w:val="none"/>
        </w:rPr>
      </w:pPr>
      <w:r>
        <w:rPr>
          <w:rFonts w:hint="eastAsia" w:ascii="宋体" w:hAnsi="宋体"/>
          <w:b/>
          <w:color w:val="auto"/>
          <w:highlight w:val="none"/>
          <w:lang w:val="en-US" w:eastAsia="zh-CN"/>
        </w:rPr>
        <w:t>36</w:t>
      </w:r>
      <w:r>
        <w:rPr>
          <w:rFonts w:hint="eastAsia" w:ascii="宋体" w:hAnsi="宋体"/>
          <w:b/>
          <w:color w:val="auto"/>
          <w:highlight w:val="none"/>
        </w:rPr>
        <w:t>.履约保证金</w:t>
      </w:r>
    </w:p>
    <w:p>
      <w:pPr>
        <w:widowControl/>
        <w:spacing w:line="440" w:lineRule="exact"/>
        <w:ind w:firstLine="480"/>
        <w:rPr>
          <w:rFonts w:hint="eastAsia" w:hAnsi="宋体"/>
          <w:color w:val="auto"/>
        </w:rPr>
      </w:pPr>
      <w:r>
        <w:rPr>
          <w:rFonts w:hint="eastAsia" w:hAnsi="宋体"/>
          <w:color w:val="auto"/>
          <w:lang w:val="en-US" w:eastAsia="zh-CN"/>
        </w:rPr>
        <w:t>36</w:t>
      </w:r>
      <w:r>
        <w:rPr>
          <w:rFonts w:hint="eastAsia" w:hAnsi="宋体"/>
          <w:color w:val="auto"/>
        </w:rPr>
        <w:t>.1</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人应在领取《</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通知书》后的十个日历日内，办理履约保证金，金额为合同总价的</w:t>
      </w:r>
      <w:r>
        <w:rPr>
          <w:rFonts w:hint="eastAsia" w:ascii="宋体" w:hAnsi="宋体" w:cs="宋体"/>
          <w:color w:val="auto"/>
          <w:kern w:val="0"/>
          <w:szCs w:val="21"/>
          <w:lang w:val="en-US" w:eastAsia="zh-CN"/>
        </w:rPr>
        <w:t>10</w:t>
      </w:r>
      <w:r>
        <w:rPr>
          <w:rFonts w:hint="eastAsia" w:ascii="宋体" w:hAnsi="宋体" w:cs="宋体"/>
          <w:color w:val="auto"/>
          <w:kern w:val="0"/>
          <w:szCs w:val="21"/>
          <w:lang w:val="zh-CN"/>
        </w:rPr>
        <w:t>%，否则招标人可取消</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人的</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资格，并没收其投标保证金。</w:t>
      </w:r>
    </w:p>
    <w:p>
      <w:pPr>
        <w:pStyle w:val="18"/>
        <w:snapToGrid w:val="0"/>
        <w:spacing w:line="360" w:lineRule="exact"/>
        <w:ind w:left="2" w:leftChars="1" w:firstLine="420" w:firstLineChars="200"/>
        <w:rPr>
          <w:rFonts w:hint="eastAsia" w:hAnsi="宋体"/>
          <w:color w:val="auto"/>
        </w:rPr>
      </w:pPr>
      <w:r>
        <w:rPr>
          <w:rFonts w:hint="eastAsia" w:hAnsi="宋体"/>
          <w:color w:val="auto"/>
          <w:szCs w:val="21"/>
          <w:lang w:val="en-US" w:eastAsia="zh-CN"/>
        </w:rPr>
        <w:t>36</w:t>
      </w:r>
      <w:r>
        <w:rPr>
          <w:rFonts w:hint="eastAsia" w:hAnsi="宋体"/>
          <w:color w:val="auto"/>
          <w:szCs w:val="21"/>
        </w:rPr>
        <w:t>.2如果</w:t>
      </w:r>
      <w:r>
        <w:rPr>
          <w:rFonts w:hint="eastAsia" w:hAnsi="宋体"/>
          <w:color w:val="auto"/>
          <w:szCs w:val="21"/>
          <w:lang w:val="en-US" w:eastAsia="zh-CN"/>
        </w:rPr>
        <w:t>成交</w:t>
      </w:r>
      <w:r>
        <w:rPr>
          <w:rFonts w:hint="eastAsia" w:hAnsi="宋体"/>
          <w:color w:val="auto"/>
          <w:szCs w:val="21"/>
        </w:rPr>
        <w:t>供应商没能按上述第29.1款规定执行，采购代理机构将有权取消该</w:t>
      </w:r>
      <w:r>
        <w:rPr>
          <w:rFonts w:hint="eastAsia" w:hAnsi="宋体"/>
          <w:color w:val="auto"/>
          <w:szCs w:val="21"/>
          <w:lang w:val="en-US" w:eastAsia="zh-CN"/>
        </w:rPr>
        <w:t>成交</w:t>
      </w:r>
      <w:r>
        <w:rPr>
          <w:rFonts w:hint="eastAsia" w:hAnsi="宋体"/>
          <w:color w:val="auto"/>
          <w:szCs w:val="21"/>
        </w:rPr>
        <w:t>决定并没收其投标保证金，并有权将</w:t>
      </w:r>
      <w:r>
        <w:rPr>
          <w:rFonts w:hint="eastAsia" w:hAnsi="宋体"/>
          <w:color w:val="auto"/>
          <w:szCs w:val="21"/>
          <w:lang w:val="en-US" w:eastAsia="zh-CN"/>
        </w:rPr>
        <w:t>成交</w:t>
      </w:r>
      <w:r>
        <w:rPr>
          <w:rFonts w:hint="eastAsia" w:hAnsi="宋体"/>
          <w:color w:val="auto"/>
          <w:szCs w:val="21"/>
        </w:rPr>
        <w:t>资格授予另一个</w:t>
      </w:r>
      <w:r>
        <w:rPr>
          <w:rFonts w:hint="eastAsia" w:hAnsi="宋体"/>
          <w:color w:val="auto"/>
          <w:szCs w:val="21"/>
          <w:lang w:val="en-US" w:eastAsia="zh-CN"/>
        </w:rPr>
        <w:t>成交</w:t>
      </w:r>
      <w:r>
        <w:rPr>
          <w:rFonts w:hint="eastAsia" w:hAnsi="宋体"/>
          <w:color w:val="auto"/>
          <w:szCs w:val="21"/>
        </w:rPr>
        <w:t>候选供应商或重新采购。</w:t>
      </w:r>
    </w:p>
    <w:p>
      <w:pPr>
        <w:pStyle w:val="18"/>
        <w:snapToGrid w:val="0"/>
        <w:spacing w:line="360" w:lineRule="exact"/>
        <w:ind w:left="2" w:leftChars="1" w:firstLine="420" w:firstLineChars="200"/>
        <w:rPr>
          <w:rFonts w:hint="eastAsia" w:hAnsi="宋体"/>
          <w:color w:val="auto"/>
        </w:rPr>
      </w:pPr>
      <w:r>
        <w:rPr>
          <w:rFonts w:hint="eastAsia" w:hAnsi="宋体"/>
          <w:color w:val="auto"/>
          <w:lang w:val="en-US" w:eastAsia="zh-CN"/>
        </w:rPr>
        <w:t>36</w:t>
      </w:r>
      <w:r>
        <w:rPr>
          <w:rFonts w:hint="eastAsia" w:hAnsi="宋体"/>
          <w:color w:val="auto"/>
        </w:rPr>
        <w:t>.3如</w:t>
      </w:r>
      <w:r>
        <w:rPr>
          <w:rFonts w:hint="eastAsia" w:hAnsi="宋体"/>
          <w:color w:val="auto"/>
          <w:lang w:val="en-US" w:eastAsia="zh-CN"/>
        </w:rPr>
        <w:t>成交</w:t>
      </w:r>
      <w:r>
        <w:rPr>
          <w:rFonts w:hint="eastAsia" w:hAnsi="宋体"/>
          <w:color w:val="auto"/>
        </w:rPr>
        <w:t>供应商不按双方签订的合同规定履约，则没收其全部履约保证金，履约保证金不足以赔偿损失的，按实际损失赔偿。</w:t>
      </w:r>
    </w:p>
    <w:p>
      <w:pPr>
        <w:pStyle w:val="18"/>
        <w:snapToGrid w:val="0"/>
        <w:spacing w:line="360" w:lineRule="exact"/>
        <w:ind w:left="6" w:leftChars="3" w:firstLine="420" w:firstLineChars="200"/>
        <w:rPr>
          <w:rFonts w:hint="eastAsia" w:hAnsi="宋体"/>
          <w:color w:val="auto"/>
        </w:rPr>
      </w:pPr>
      <w:r>
        <w:rPr>
          <w:rFonts w:hint="eastAsia" w:hAnsi="宋体"/>
          <w:color w:val="auto"/>
          <w:lang w:val="en-US" w:eastAsia="zh-CN"/>
        </w:rPr>
        <w:t>36</w:t>
      </w:r>
      <w:r>
        <w:rPr>
          <w:rFonts w:hAnsi="宋体"/>
          <w:color w:val="auto"/>
        </w:rPr>
        <w:t>.4</w:t>
      </w:r>
      <w:r>
        <w:rPr>
          <w:rFonts w:hint="eastAsia" w:hAnsi="宋体"/>
          <w:color w:val="auto"/>
        </w:rPr>
        <w:t>在履约保证金到期退还前，若</w:t>
      </w:r>
      <w:r>
        <w:rPr>
          <w:rFonts w:hint="eastAsia" w:hAnsi="宋体"/>
          <w:color w:val="auto"/>
          <w:lang w:val="en-US" w:eastAsia="zh-CN"/>
        </w:rPr>
        <w:t>成交</w:t>
      </w:r>
      <w:r>
        <w:rPr>
          <w:rFonts w:hint="eastAsia" w:hAnsi="宋体"/>
          <w:color w:val="auto"/>
        </w:rPr>
        <w:t>供应商的开户名称、开户银行、账号有变动的，请以书面形式通知</w:t>
      </w:r>
      <w:r>
        <w:rPr>
          <w:rFonts w:hint="eastAsia" w:hAnsi="宋体"/>
          <w:color w:val="auto"/>
          <w:lang w:val="en-US" w:eastAsia="zh-CN"/>
        </w:rPr>
        <w:t>阿图什市</w:t>
      </w:r>
      <w:r>
        <w:rPr>
          <w:rFonts w:hint="eastAsia" w:hAnsi="宋体"/>
          <w:color w:val="auto"/>
        </w:rPr>
        <w:t>政府采购管理办公室，否则由此产生的后果由</w:t>
      </w:r>
      <w:r>
        <w:rPr>
          <w:rFonts w:hint="eastAsia" w:hAnsi="宋体"/>
          <w:color w:val="auto"/>
          <w:lang w:val="en-US" w:eastAsia="zh-CN"/>
        </w:rPr>
        <w:t>成交</w:t>
      </w:r>
      <w:r>
        <w:rPr>
          <w:rFonts w:hint="eastAsia" w:hAnsi="宋体"/>
          <w:color w:val="auto"/>
        </w:rPr>
        <w:t>供应商自负。</w:t>
      </w:r>
    </w:p>
    <w:p>
      <w:pPr>
        <w:pStyle w:val="19"/>
        <w:rPr>
          <w:rFonts w:hint="eastAsia"/>
          <w:color w:val="auto"/>
        </w:rPr>
      </w:pPr>
    </w:p>
    <w:p>
      <w:pPr>
        <w:rPr>
          <w:rFonts w:hint="eastAsia"/>
        </w:rPr>
      </w:pPr>
    </w:p>
    <w:p>
      <w:pPr>
        <w:pStyle w:val="18"/>
        <w:snapToGrid w:val="0"/>
        <w:spacing w:line="360" w:lineRule="exact"/>
        <w:jc w:val="center"/>
        <w:rPr>
          <w:rFonts w:hint="eastAsia" w:hAnsi="宋体"/>
          <w:b/>
          <w:color w:val="auto"/>
          <w:sz w:val="24"/>
          <w:szCs w:val="22"/>
        </w:rPr>
      </w:pPr>
      <w:r>
        <w:rPr>
          <w:rFonts w:hint="eastAsia" w:hAnsi="宋体"/>
          <w:b/>
          <w:color w:val="auto"/>
          <w:sz w:val="24"/>
          <w:szCs w:val="22"/>
        </w:rPr>
        <w:t>七    其他事项</w:t>
      </w:r>
    </w:p>
    <w:p>
      <w:pPr>
        <w:pStyle w:val="18"/>
        <w:snapToGrid w:val="0"/>
        <w:spacing w:line="360" w:lineRule="auto"/>
        <w:rPr>
          <w:rFonts w:hint="eastAsia" w:hAnsi="宋体"/>
          <w:b/>
          <w:color w:val="auto"/>
        </w:rPr>
      </w:pPr>
      <w:r>
        <w:rPr>
          <w:rFonts w:hint="eastAsia" w:hAnsi="宋体"/>
          <w:b/>
          <w:color w:val="auto"/>
          <w:lang w:val="en-US" w:eastAsia="zh-CN"/>
        </w:rPr>
        <w:t>37</w:t>
      </w:r>
      <w:r>
        <w:rPr>
          <w:rFonts w:hint="eastAsia" w:hAnsi="宋体"/>
          <w:b/>
          <w:color w:val="auto"/>
        </w:rPr>
        <w:t>.</w:t>
      </w:r>
      <w:r>
        <w:rPr>
          <w:rFonts w:hint="eastAsia" w:hAnsi="宋体"/>
          <w:b/>
          <w:color w:val="auto"/>
          <w:lang w:val="en-US" w:eastAsia="zh-CN"/>
        </w:rPr>
        <w:t>成交</w:t>
      </w:r>
      <w:r>
        <w:rPr>
          <w:rFonts w:hint="eastAsia" w:hAnsi="宋体"/>
          <w:b/>
          <w:color w:val="auto"/>
        </w:rPr>
        <w:t>服务费</w:t>
      </w:r>
    </w:p>
    <w:p>
      <w:pPr>
        <w:pStyle w:val="18"/>
        <w:snapToGrid w:val="0"/>
        <w:spacing w:line="360" w:lineRule="exact"/>
        <w:rPr>
          <w:rFonts w:hint="eastAsia" w:hAnsi="宋体"/>
          <w:color w:val="auto"/>
        </w:rPr>
      </w:pPr>
      <w:r>
        <w:rPr>
          <w:rFonts w:hint="eastAsia" w:hAnsi="宋体"/>
          <w:color w:val="auto"/>
        </w:rPr>
        <w:t xml:space="preserve">    签订合同前，</w:t>
      </w:r>
      <w:r>
        <w:rPr>
          <w:rFonts w:hint="eastAsia" w:hAnsi="宋体"/>
          <w:color w:val="auto"/>
          <w:lang w:val="en-US" w:eastAsia="zh-CN"/>
        </w:rPr>
        <w:t>成交</w:t>
      </w:r>
      <w:r>
        <w:rPr>
          <w:rFonts w:hint="eastAsia" w:hAnsi="宋体"/>
          <w:color w:val="auto"/>
        </w:rPr>
        <w:t>人须向采购代理机构一次性付清</w:t>
      </w:r>
      <w:r>
        <w:rPr>
          <w:rFonts w:hint="eastAsia" w:hAnsi="宋体"/>
          <w:color w:val="auto"/>
          <w:lang w:val="en-US" w:eastAsia="zh-CN"/>
        </w:rPr>
        <w:t>成交</w:t>
      </w:r>
      <w:r>
        <w:rPr>
          <w:rFonts w:hint="eastAsia" w:hAnsi="宋体"/>
          <w:color w:val="auto"/>
        </w:rPr>
        <w:t>服务费，具体收费标准按</w:t>
      </w:r>
      <w:r>
        <w:rPr>
          <w:rFonts w:hAnsi="宋体"/>
          <w:color w:val="auto"/>
        </w:rPr>
        <w:t>国家发展计划委员会计价格[2002]1980号</w:t>
      </w:r>
      <w:r>
        <w:rPr>
          <w:rFonts w:hint="eastAsia" w:hAnsi="宋体"/>
          <w:color w:val="auto"/>
        </w:rPr>
        <w:t>规定收费标准，以差额定率累进法计算；否则，采购代理机构将视之为违约并取消该</w:t>
      </w:r>
      <w:r>
        <w:rPr>
          <w:rFonts w:hint="eastAsia" w:hAnsi="宋体"/>
          <w:color w:val="auto"/>
          <w:lang w:val="en-US" w:eastAsia="zh-CN"/>
        </w:rPr>
        <w:t>成交</w:t>
      </w:r>
      <w:r>
        <w:rPr>
          <w:rFonts w:hint="eastAsia" w:hAnsi="宋体"/>
          <w:color w:val="auto"/>
        </w:rPr>
        <w:t>决定。</w:t>
      </w:r>
    </w:p>
    <w:p>
      <w:pPr>
        <w:pStyle w:val="18"/>
        <w:snapToGrid w:val="0"/>
        <w:spacing w:line="360" w:lineRule="exact"/>
        <w:rPr>
          <w:rFonts w:hint="eastAsia" w:hAnsi="宋体"/>
          <w:b/>
          <w:color w:val="auto"/>
        </w:rPr>
      </w:pPr>
      <w:r>
        <w:rPr>
          <w:rFonts w:hint="eastAsia" w:hAnsi="宋体"/>
          <w:b/>
          <w:color w:val="auto"/>
        </w:rPr>
        <w:t>3</w:t>
      </w:r>
      <w:r>
        <w:rPr>
          <w:rFonts w:hint="eastAsia" w:hAnsi="宋体"/>
          <w:b/>
          <w:color w:val="auto"/>
          <w:lang w:val="en-US" w:eastAsia="zh-CN"/>
        </w:rPr>
        <w:t>8</w:t>
      </w:r>
      <w:r>
        <w:rPr>
          <w:rFonts w:hint="eastAsia" w:hAnsi="宋体"/>
          <w:b/>
          <w:color w:val="auto"/>
        </w:rPr>
        <w:t>.解释权</w:t>
      </w:r>
    </w:p>
    <w:p>
      <w:pPr>
        <w:pStyle w:val="18"/>
        <w:snapToGrid w:val="0"/>
        <w:spacing w:line="360" w:lineRule="exact"/>
        <w:ind w:left="6" w:leftChars="3" w:firstLine="420" w:firstLineChars="200"/>
        <w:rPr>
          <w:rFonts w:hint="eastAsia" w:hAnsi="宋体"/>
          <w:color w:val="auto"/>
        </w:rPr>
      </w:pPr>
      <w:r>
        <w:rPr>
          <w:rFonts w:hint="eastAsia" w:hAnsi="宋体"/>
          <w:color w:val="auto"/>
        </w:rPr>
        <w:t>3</w:t>
      </w:r>
      <w:r>
        <w:rPr>
          <w:rFonts w:hint="eastAsia" w:hAnsi="宋体"/>
          <w:color w:val="auto"/>
          <w:lang w:val="en-US" w:eastAsia="zh-CN"/>
        </w:rPr>
        <w:t>8</w:t>
      </w:r>
      <w:r>
        <w:rPr>
          <w:rFonts w:hint="eastAsia" w:hAnsi="宋体"/>
          <w:color w:val="auto"/>
        </w:rPr>
        <w:t>.1本采购文件是根据《中华人民共和国政府采购法》和政府采购管理的有关规定及参照国际惯例编制，解释权属本采购代理机构。</w:t>
      </w:r>
    </w:p>
    <w:p>
      <w:pPr>
        <w:pStyle w:val="18"/>
        <w:snapToGrid w:val="0"/>
        <w:spacing w:line="360" w:lineRule="exact"/>
        <w:rPr>
          <w:rFonts w:hint="eastAsia" w:hAnsi="宋体"/>
          <w:b/>
          <w:color w:val="auto"/>
        </w:rPr>
      </w:pPr>
    </w:p>
    <w:p>
      <w:pPr>
        <w:pStyle w:val="18"/>
        <w:snapToGrid w:val="0"/>
        <w:spacing w:line="360" w:lineRule="exact"/>
        <w:rPr>
          <w:rFonts w:hint="eastAsia" w:hAnsi="宋体"/>
          <w:b/>
          <w:bCs/>
          <w:color w:val="auto"/>
        </w:rPr>
      </w:pPr>
      <w:r>
        <w:rPr>
          <w:rFonts w:hint="eastAsia" w:hAnsi="宋体"/>
          <w:b/>
          <w:color w:val="auto"/>
        </w:rPr>
        <w:t>3</w:t>
      </w:r>
      <w:r>
        <w:rPr>
          <w:rFonts w:hint="eastAsia" w:hAnsi="宋体"/>
          <w:b/>
          <w:color w:val="auto"/>
          <w:lang w:val="en-US" w:eastAsia="zh-CN"/>
        </w:rPr>
        <w:t>9</w:t>
      </w:r>
      <w:r>
        <w:rPr>
          <w:rFonts w:hint="eastAsia" w:hAnsi="宋体"/>
          <w:b/>
          <w:color w:val="auto"/>
        </w:rPr>
        <w:t>.</w:t>
      </w:r>
      <w:r>
        <w:rPr>
          <w:rFonts w:hint="eastAsia" w:hAnsi="宋体"/>
          <w:b/>
          <w:bCs/>
          <w:color w:val="auto"/>
        </w:rPr>
        <w:t>有关事宜</w:t>
      </w:r>
    </w:p>
    <w:p>
      <w:pPr>
        <w:pStyle w:val="18"/>
        <w:snapToGrid w:val="0"/>
        <w:spacing w:line="360" w:lineRule="exact"/>
        <w:ind w:firstLine="420" w:firstLineChars="200"/>
        <w:rPr>
          <w:rFonts w:hint="eastAsia" w:hAnsi="宋体"/>
          <w:color w:val="auto"/>
        </w:rPr>
      </w:pPr>
      <w:r>
        <w:rPr>
          <w:rFonts w:hint="eastAsia" w:hAnsi="宋体"/>
          <w:color w:val="auto"/>
        </w:rPr>
        <w:t>3</w:t>
      </w:r>
      <w:r>
        <w:rPr>
          <w:rFonts w:hint="eastAsia" w:hAnsi="宋体"/>
          <w:color w:val="auto"/>
          <w:lang w:val="en-US" w:eastAsia="zh-CN"/>
        </w:rPr>
        <w:t>9</w:t>
      </w:r>
      <w:r>
        <w:rPr>
          <w:rFonts w:hint="eastAsia" w:hAnsi="宋体"/>
          <w:color w:val="auto"/>
        </w:rPr>
        <w:t>.1所有与本采购文件有关的函电请按下列通讯地址联系：</w:t>
      </w:r>
    </w:p>
    <w:p>
      <w:pPr>
        <w:pStyle w:val="18"/>
        <w:snapToGrid w:val="0"/>
        <w:spacing w:line="360" w:lineRule="exact"/>
        <w:ind w:firstLine="422" w:firstLineChars="200"/>
        <w:rPr>
          <w:rFonts w:hint="eastAsia" w:hAnsi="宋体"/>
          <w:color w:val="auto"/>
        </w:rPr>
      </w:pPr>
      <w:r>
        <w:rPr>
          <w:rFonts w:hint="eastAsia" w:hAnsi="宋体"/>
          <w:b/>
          <w:color w:val="auto"/>
        </w:rPr>
        <w:t>（1）采购代理机构：</w:t>
      </w:r>
      <w:r>
        <w:rPr>
          <w:rFonts w:hint="eastAsia" w:hAnsi="宋体"/>
          <w:b/>
          <w:bCs/>
          <w:color w:val="auto"/>
        </w:rPr>
        <w:t>详见招标公告</w:t>
      </w:r>
    </w:p>
    <w:p>
      <w:pPr>
        <w:pStyle w:val="18"/>
        <w:snapToGrid w:val="0"/>
        <w:spacing w:line="360" w:lineRule="exact"/>
        <w:ind w:firstLine="422" w:firstLineChars="200"/>
        <w:rPr>
          <w:rFonts w:hint="eastAsia" w:hAnsi="宋体"/>
          <w:b/>
          <w:color w:val="auto"/>
        </w:rPr>
      </w:pPr>
      <w:r>
        <w:rPr>
          <w:rFonts w:hint="eastAsia" w:hAnsi="宋体"/>
          <w:b/>
          <w:bCs/>
          <w:color w:val="auto"/>
        </w:rPr>
        <w:t>（2）监督管理机构：</w:t>
      </w:r>
      <w:r>
        <w:rPr>
          <w:rFonts w:hint="eastAsia" w:hAnsi="宋体"/>
          <w:b/>
          <w:color w:val="auto"/>
          <w:lang w:val="en-US" w:eastAsia="zh-CN"/>
        </w:rPr>
        <w:t>乌恰县</w:t>
      </w:r>
      <w:r>
        <w:rPr>
          <w:rFonts w:hint="eastAsia" w:hAnsi="宋体"/>
          <w:b/>
          <w:color w:val="auto"/>
        </w:rPr>
        <w:t>政府采购管理办公室</w:t>
      </w:r>
    </w:p>
    <w:p>
      <w:pPr>
        <w:pStyle w:val="36"/>
        <w:jc w:val="center"/>
        <w:rPr>
          <w:rFonts w:hint="eastAsia" w:ascii="宋体" w:hAnsi="宋体"/>
          <w:b/>
          <w:bCs w:val="0"/>
          <w:color w:val="auto"/>
          <w:sz w:val="36"/>
          <w:szCs w:val="36"/>
          <w:lang w:eastAsia="zh-CN"/>
        </w:rPr>
      </w:pPr>
      <w:r>
        <w:rPr>
          <w:rFonts w:hint="eastAsia" w:ascii="宋体" w:hAnsi="宋体"/>
          <w:b/>
          <w:bCs w:val="0"/>
          <w:color w:val="auto"/>
          <w:sz w:val="36"/>
          <w:szCs w:val="36"/>
          <w:lang w:eastAsia="zh-CN"/>
        </w:rPr>
        <w:br w:type="page"/>
      </w:r>
    </w:p>
    <w:p>
      <w:pPr>
        <w:numPr>
          <w:ilvl w:val="0"/>
          <w:numId w:val="0"/>
        </w:numPr>
        <w:jc w:val="center"/>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lang w:eastAsia="zh-CN"/>
        </w:rPr>
        <w:t>第三章</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rPr>
        <w:t>采购需求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一、工程概况</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本工程为</w:t>
      </w:r>
      <w:r>
        <w:rPr>
          <w:rFonts w:hint="eastAsia" w:cs="仿宋_GB2312"/>
          <w:sz w:val="24"/>
          <w:szCs w:val="24"/>
          <w:lang w:eastAsia="zh-CN"/>
        </w:rPr>
        <w:t>乌恰县膘尔托阔依乡塔尔尕拉克村水产品养殖建设项目</w:t>
      </w:r>
      <w:r>
        <w:rPr>
          <w:rFonts w:hint="eastAsia" w:ascii="Times New Roman" w:hAnsi="Times New Roman" w:eastAsia="宋体" w:cs="仿宋_GB2312"/>
          <w:sz w:val="24"/>
          <w:szCs w:val="24"/>
          <w:lang w:eastAsia="zh-CN"/>
        </w:rPr>
        <w:t>；</w:t>
      </w:r>
      <w:r>
        <w:rPr>
          <w:rFonts w:hint="eastAsia" w:ascii="Times New Roman" w:hAnsi="Times New Roman" w:eastAsia="宋体" w:cs="仿宋_GB2312"/>
          <w:sz w:val="24"/>
          <w:szCs w:val="24"/>
          <w:lang w:val="en-US" w:eastAsia="zh-CN"/>
        </w:rPr>
        <w:t>主要建设内容： 计划实施：新建水产养殖池塘及配套设施，池塘溶剂1.97万m³；采购鱼苗、虾苗饲料及渔具等配套设施</w:t>
      </w:r>
      <w:r>
        <w:rPr>
          <w:rFonts w:hint="eastAsia" w:cs="仿宋_GB2312"/>
          <w:sz w:val="24"/>
          <w:szCs w:val="24"/>
          <w:lang w:val="en-US" w:eastAsia="zh-CN"/>
        </w:rPr>
        <w:t>。</w:t>
      </w:r>
      <w:r>
        <w:rPr>
          <w:rFonts w:hint="eastAsia" w:ascii="Times New Roman" w:hAnsi="Times New Roman" w:eastAsia="宋体" w:cs="仿宋_GB2312"/>
          <w:sz w:val="24"/>
          <w:szCs w:val="24"/>
          <w:lang w:eastAsia="zh-CN"/>
        </w:rPr>
        <w:t>（详见竞争性谈判文件）；招标范围：</w:t>
      </w:r>
      <w:r>
        <w:rPr>
          <w:rFonts w:hint="eastAsia" w:ascii="Times New Roman" w:hAnsi="Times New Roman" w:eastAsia="宋体" w:cs="仿宋_GB2312"/>
          <w:sz w:val="24"/>
          <w:szCs w:val="24"/>
          <w:lang w:val="en-US" w:eastAsia="zh-CN"/>
        </w:rPr>
        <w:t>谈判</w:t>
      </w:r>
      <w:r>
        <w:rPr>
          <w:rFonts w:hint="eastAsia" w:ascii="Times New Roman" w:hAnsi="Times New Roman" w:eastAsia="宋体" w:cs="仿宋_GB2312"/>
          <w:sz w:val="24"/>
          <w:szCs w:val="24"/>
          <w:lang w:eastAsia="zh-CN"/>
        </w:rPr>
        <w:t>文件及答疑规定的全部内容。清单编制依据：</w:t>
      </w:r>
      <w:r>
        <w:rPr>
          <w:rFonts w:hint="eastAsia" w:cs="仿宋_GB2312"/>
          <w:sz w:val="24"/>
          <w:szCs w:val="24"/>
          <w:lang w:val="en-US" w:eastAsia="zh-CN"/>
        </w:rPr>
        <w:t>乌恰县膘尔托阔依乡人民政府</w:t>
      </w:r>
      <w:r>
        <w:rPr>
          <w:rFonts w:hint="eastAsia" w:ascii="Times New Roman" w:hAnsi="Times New Roman" w:eastAsia="宋体" w:cs="仿宋_GB2312"/>
          <w:sz w:val="24"/>
          <w:szCs w:val="24"/>
          <w:lang w:eastAsia="zh-CN"/>
        </w:rPr>
        <w:t>提供的相关资料 。</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二、技术标准和要求</w:t>
      </w:r>
    </w:p>
    <w:p>
      <w:pPr>
        <w:shd w:val="clear" w:color="auto" w:fill="FFFFFF"/>
        <w:adjustRightInd w:val="0"/>
        <w:spacing w:line="324" w:lineRule="auto"/>
        <w:ind w:firstLine="630"/>
        <w:rPr>
          <w:rFonts w:hint="default"/>
          <w:lang w:val="en-US" w:eastAsia="zh-CN"/>
        </w:rPr>
      </w:pPr>
      <w:r>
        <w:rPr>
          <w:rFonts w:hint="eastAsia" w:cs="仿宋_GB2312"/>
          <w:sz w:val="24"/>
          <w:szCs w:val="24"/>
          <w:lang w:val="en-US" w:eastAsia="zh-CN"/>
        </w:rPr>
        <w:t>(一)</w:t>
      </w:r>
      <w:r>
        <w:rPr>
          <w:rFonts w:hint="eastAsia" w:ascii="Times New Roman" w:hAnsi="Times New Roman" w:eastAsia="宋体" w:cs="仿宋_GB2312"/>
          <w:sz w:val="24"/>
          <w:szCs w:val="24"/>
          <w:lang w:eastAsia="zh-CN"/>
        </w:rPr>
        <w:t xml:space="preserve"> 承包范围：工程量清单包含的全部内容</w:t>
      </w:r>
      <w:r>
        <w:rPr>
          <w:rFonts w:hint="eastAsia" w:cs="仿宋_GB2312"/>
          <w:sz w:val="24"/>
          <w:szCs w:val="24"/>
          <w:lang w:eastAsia="zh-CN"/>
        </w:rPr>
        <w:t>；（</w:t>
      </w:r>
      <w:r>
        <w:rPr>
          <w:rFonts w:hint="eastAsia" w:cs="仿宋_GB2312"/>
          <w:sz w:val="24"/>
          <w:szCs w:val="24"/>
          <w:lang w:val="en-US" w:eastAsia="zh-CN"/>
        </w:rPr>
        <w:t>工程量清单另附）</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(二) 工期要求：</w:t>
      </w:r>
      <w:r>
        <w:rPr>
          <w:rFonts w:hint="eastAsia" w:ascii="Times New Roman" w:hAnsi="Times New Roman" w:eastAsia="宋体" w:cs="仿宋_GB2312"/>
          <w:sz w:val="24"/>
          <w:szCs w:val="24"/>
          <w:lang w:val="en-US" w:eastAsia="zh-CN"/>
        </w:rPr>
        <w:t>签订合同后30个日历日内完工</w:t>
      </w:r>
      <w:r>
        <w:rPr>
          <w:rFonts w:hint="eastAsia" w:ascii="Times New Roman" w:hAnsi="Times New Roman" w:eastAsia="宋体" w:cs="仿宋_GB2312"/>
          <w:sz w:val="24"/>
          <w:szCs w:val="24"/>
          <w:lang w:eastAsia="zh-CN"/>
        </w:rPr>
        <w:t>。（具体</w:t>
      </w:r>
      <w:r>
        <w:rPr>
          <w:rFonts w:hint="eastAsia" w:ascii="Times New Roman" w:hAnsi="Times New Roman" w:eastAsia="宋体" w:cs="仿宋_GB2312"/>
          <w:sz w:val="24"/>
          <w:szCs w:val="24"/>
          <w:lang w:val="en-US" w:eastAsia="zh-CN"/>
        </w:rPr>
        <w:t>工期</w:t>
      </w:r>
      <w:r>
        <w:rPr>
          <w:rFonts w:hint="eastAsia" w:ascii="Times New Roman" w:hAnsi="Times New Roman" w:eastAsia="宋体" w:cs="仿宋_GB2312"/>
          <w:sz w:val="24"/>
          <w:szCs w:val="24"/>
          <w:lang w:eastAsia="zh-CN"/>
        </w:rPr>
        <w:t>以甲乙双方签订合同为准。）</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(三) 付款方式：合同另行约定</w:t>
      </w:r>
    </w:p>
    <w:p>
      <w:pPr>
        <w:shd w:val="clear" w:color="auto" w:fill="FFFFFF"/>
        <w:adjustRightInd w:val="0"/>
        <w:spacing w:line="324" w:lineRule="auto"/>
        <w:ind w:firstLine="480" w:firstLineChars="200"/>
        <w:rPr>
          <w:rFonts w:hint="eastAsia" w:ascii="Times New Roman" w:hAnsi="Times New Roman" w:eastAsia="宋体" w:cs="仿宋_GB2312"/>
          <w:sz w:val="24"/>
          <w:szCs w:val="24"/>
          <w:lang w:eastAsia="zh-CN"/>
        </w:rPr>
      </w:pPr>
      <w:r>
        <w:rPr>
          <w:rFonts w:hint="eastAsia" w:cs="仿宋_GB2312"/>
          <w:sz w:val="24"/>
          <w:szCs w:val="24"/>
          <w:lang w:eastAsia="zh-CN"/>
        </w:rPr>
        <w:t>（</w:t>
      </w:r>
      <w:r>
        <w:rPr>
          <w:rFonts w:hint="eastAsia" w:cs="仿宋_GB2312"/>
          <w:sz w:val="24"/>
          <w:szCs w:val="24"/>
          <w:lang w:val="en-US" w:eastAsia="zh-CN"/>
        </w:rPr>
        <w:t>五</w:t>
      </w:r>
      <w:r>
        <w:rPr>
          <w:rFonts w:hint="eastAsia" w:cs="仿宋_GB2312"/>
          <w:sz w:val="24"/>
          <w:szCs w:val="24"/>
          <w:lang w:eastAsia="zh-CN"/>
        </w:rPr>
        <w:t>）</w:t>
      </w:r>
      <w:r>
        <w:rPr>
          <w:rFonts w:hint="eastAsia" w:ascii="Times New Roman" w:hAnsi="Times New Roman" w:eastAsia="宋体" w:cs="仿宋_GB2312"/>
          <w:sz w:val="24"/>
          <w:szCs w:val="24"/>
          <w:lang w:eastAsia="zh-CN"/>
        </w:rPr>
        <w:t xml:space="preserve"> 质量要求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1、质量标准：符合现行国家有关工程施工验收规范和标准的合格要求。</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(五) 适用规范、标准和规程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1、除合同另有约定外，本工程适用现行国家、行业和地方规范、标准和规程。</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2、除合同另有约定外，材料、施工工艺和本工程都应依照本技术标准和要求以 及适用的现行规范、标准和规程的最新版本执行。</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(六) 安全文明施工</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r>
        <w:rPr>
          <w:rFonts w:hint="eastAsia" w:ascii="Times New Roman" w:hAnsi="Times New Roman" w:eastAsia="宋体" w:cs="仿宋_GB2312"/>
          <w:sz w:val="24"/>
          <w:szCs w:val="24"/>
          <w:lang w:eastAsia="zh-CN"/>
        </w:rPr>
        <w:t>在工程施工、竣工、交付及修补任何缺陷的过程中，承包人应当始终遵守国家和地方有关安全生产的法律、法规、规范、标准和规程等，履行其安全施工职责。</w:t>
      </w: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shd w:val="clear" w:color="auto" w:fill="FFFFFF"/>
        <w:adjustRightInd w:val="0"/>
        <w:spacing w:line="324" w:lineRule="auto"/>
        <w:ind w:firstLine="630"/>
        <w:rPr>
          <w:rFonts w:hint="eastAsia" w:ascii="Times New Roman" w:hAnsi="Times New Roman" w:eastAsia="宋体" w:cs="仿宋_GB2312"/>
          <w:sz w:val="24"/>
          <w:szCs w:val="24"/>
          <w:lang w:eastAsia="zh-CN"/>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numPr>
          <w:ilvl w:val="0"/>
          <w:numId w:val="0"/>
        </w:numPr>
        <w:jc w:val="both"/>
        <w:rPr>
          <w:rFonts w:hint="eastAsia" w:hAnsi="宋体"/>
          <w:b/>
          <w:color w:val="auto"/>
          <w:sz w:val="44"/>
        </w:rPr>
      </w:pPr>
    </w:p>
    <w:p>
      <w:pPr>
        <w:pStyle w:val="37"/>
        <w:rPr>
          <w:rFonts w:hint="eastAsia"/>
        </w:rPr>
      </w:pPr>
    </w:p>
    <w:p>
      <w:pPr>
        <w:numPr>
          <w:ilvl w:val="0"/>
          <w:numId w:val="0"/>
        </w:numPr>
        <w:jc w:val="both"/>
        <w:rPr>
          <w:rFonts w:hint="eastAsia" w:hAnsi="宋体"/>
          <w:b/>
          <w:color w:val="auto"/>
          <w:sz w:val="44"/>
        </w:rPr>
      </w:pPr>
    </w:p>
    <w:p>
      <w:pPr>
        <w:pStyle w:val="37"/>
        <w:rPr>
          <w:rFonts w:hint="eastAsia" w:hAnsi="宋体"/>
          <w:b/>
          <w:color w:val="auto"/>
          <w:sz w:val="44"/>
        </w:rPr>
      </w:pPr>
    </w:p>
    <w:p>
      <w:pPr>
        <w:pStyle w:val="37"/>
        <w:ind w:left="0" w:leftChars="0" w:firstLine="0" w:firstLineChars="0"/>
        <w:rPr>
          <w:rFonts w:hint="eastAsia" w:hAnsi="宋体"/>
          <w:b/>
          <w:color w:val="auto"/>
          <w:sz w:val="44"/>
        </w:rPr>
      </w:pPr>
    </w:p>
    <w:p>
      <w:pPr>
        <w:pStyle w:val="3"/>
        <w:bidi w:val="0"/>
        <w:jc w:val="center"/>
        <w:rPr>
          <w:rFonts w:hint="eastAsia" w:eastAsia="宋体"/>
          <w:b/>
          <w:bCs w:val="0"/>
          <w:sz w:val="32"/>
          <w:szCs w:val="32"/>
          <w:highlight w:val="none"/>
          <w:lang w:val="en-US" w:eastAsia="zh-CN"/>
        </w:rPr>
      </w:pPr>
      <w:bookmarkStart w:id="12" w:name="_Toc12286"/>
      <w:r>
        <w:rPr>
          <w:rFonts w:hint="eastAsia"/>
          <w:b/>
          <w:bCs w:val="0"/>
          <w:sz w:val="32"/>
          <w:szCs w:val="32"/>
          <w:highlight w:val="none"/>
          <w:lang w:val="en-US" w:eastAsia="zh-CN"/>
        </w:rPr>
        <w:t>第四章</w:t>
      </w:r>
      <w:r>
        <w:rPr>
          <w:rFonts w:hint="eastAsia"/>
          <w:b/>
          <w:bCs w:val="0"/>
          <w:sz w:val="32"/>
          <w:szCs w:val="32"/>
          <w:highlight w:val="none"/>
        </w:rPr>
        <w:t xml:space="preserve"> 合同条款及格式</w:t>
      </w:r>
      <w:r>
        <w:rPr>
          <w:rFonts w:hint="eastAsia"/>
          <w:b/>
          <w:bCs w:val="0"/>
          <w:sz w:val="32"/>
          <w:szCs w:val="32"/>
          <w:highlight w:val="none"/>
          <w:lang w:eastAsia="zh-CN"/>
        </w:rPr>
        <w:t>（</w:t>
      </w:r>
      <w:r>
        <w:rPr>
          <w:rFonts w:hint="eastAsia"/>
          <w:b/>
          <w:bCs w:val="0"/>
          <w:sz w:val="32"/>
          <w:szCs w:val="32"/>
          <w:highlight w:val="none"/>
          <w:lang w:val="en-US" w:eastAsia="zh-CN"/>
        </w:rPr>
        <w:t>仅供参考</w:t>
      </w:r>
      <w:r>
        <w:rPr>
          <w:rFonts w:hint="eastAsia"/>
          <w:b/>
          <w:bCs w:val="0"/>
          <w:sz w:val="32"/>
          <w:szCs w:val="32"/>
          <w:highlight w:val="none"/>
          <w:lang w:eastAsia="zh-CN"/>
        </w:rPr>
        <w:t>）</w:t>
      </w:r>
      <w:bookmarkEnd w:id="12"/>
    </w:p>
    <w:p>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pPr>
        <w:jc w:val="center"/>
        <w:rPr>
          <w:rFonts w:hint="eastAsia" w:ascii="宋体" w:hAnsi="宋体" w:eastAsia="宋体" w:cs="宋体"/>
          <w:b/>
          <w:color w:val="000000"/>
          <w:sz w:val="52"/>
          <w:szCs w:val="52"/>
          <w:highlight w:val="none"/>
        </w:rPr>
      </w:pPr>
    </w:p>
    <w:p>
      <w:pPr>
        <w:jc w:val="both"/>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52"/>
          <w:highlight w:val="none"/>
          <w:lang w:eastAsia="zh-CN"/>
        </w:rPr>
      </w:pPr>
      <w:r>
        <w:rPr>
          <w:rFonts w:hint="eastAsia" w:ascii="宋体" w:hAnsi="宋体" w:eastAsia="宋体" w:cs="宋体"/>
          <w:b/>
          <w:color w:val="000000"/>
          <w:sz w:val="72"/>
          <w:szCs w:val="52"/>
          <w:highlight w:val="none"/>
        </w:rPr>
        <w:t>建设工程施工合同</w:t>
      </w:r>
    </w:p>
    <w:p>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（单价合同示范文本）</w:t>
      </w:r>
    </w:p>
    <w:p>
      <w:pPr>
        <w:jc w:val="center"/>
        <w:rPr>
          <w:rFonts w:hint="eastAsia" w:ascii="宋体" w:hAnsi="宋体" w:eastAsia="宋体" w:cs="宋体"/>
          <w:b/>
          <w:color w:val="000000"/>
          <w:sz w:val="52"/>
          <w:szCs w:val="5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72"/>
          <w:szCs w:val="72"/>
          <w:highlight w:val="none"/>
        </w:rPr>
      </w:pPr>
    </w:p>
    <w:p>
      <w:pPr>
        <w:jc w:val="center"/>
        <w:rPr>
          <w:rFonts w:hint="eastAsia" w:ascii="宋体" w:hAnsi="宋体" w:eastAsia="宋体" w:cs="宋体"/>
          <w:b/>
          <w:color w:val="000000"/>
          <w:sz w:val="52"/>
          <w:szCs w:val="52"/>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ind w:right="2719" w:rightChars="1295" w:firstLine="2738" w:firstLineChars="1304"/>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8255" b="8255"/>
                <wp:wrapNone/>
                <wp:docPr id="23" name="文本框 2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HNLXHYAAAACQEAAA8AAAAAAAAAAQAgAAAA&#10;IgAAAGRycy9kb3ducmV2LnhtbFBLAQIUABQAAAAIAIdO4kB8A8NlCwIAABwEAAAOAAAAAAAAAAEA&#10;IAAAACcBAABkcnMvZTJvRG9jLnhtbFBLBQYAAAAABgAGAFkBAACkBQ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住房城乡建设部</w:t>
      </w:r>
    </w:p>
    <w:p>
      <w:pPr>
        <w:ind w:right="2719" w:rightChars="1295" w:firstLine="2750" w:firstLineChars="856"/>
        <w:jc w:val="distribute"/>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pPr>
        <w:rPr>
          <w:rFonts w:hint="eastAsia" w:ascii="宋体" w:hAnsi="宋体" w:eastAsia="宋体" w:cs="宋体"/>
          <w:b/>
          <w:color w:val="000000"/>
          <w:highlight w:val="none"/>
        </w:rPr>
      </w:pPr>
    </w:p>
    <w:p>
      <w:pPr>
        <w:pStyle w:val="28"/>
        <w:rPr>
          <w:rFonts w:hint="eastAsia"/>
          <w:highlight w:val="none"/>
        </w:rPr>
      </w:pPr>
    </w:p>
    <w:p>
      <w:pPr>
        <w:pStyle w:val="122"/>
        <w:spacing w:before="0" w:after="0" w:line="240" w:lineRule="auto"/>
        <w:jc w:val="center"/>
        <w:outlineLvl w:val="0"/>
        <w:rPr>
          <w:rFonts w:hint="eastAsia" w:ascii="宋体" w:hAnsi="宋体" w:eastAsia="宋体" w:cs="宋体"/>
          <w:highlight w:val="none"/>
          <w:lang w:val="zh-CN"/>
        </w:rPr>
      </w:pPr>
      <w:bookmarkStart w:id="13" w:name="_Toc296503025"/>
      <w:bookmarkStart w:id="14" w:name="_Toc296890982"/>
      <w:r>
        <w:rPr>
          <w:rFonts w:hint="eastAsia" w:ascii="宋体" w:hAnsi="宋体" w:eastAsia="宋体" w:cs="宋体"/>
          <w:highlight w:val="none"/>
          <w:lang w:val="zh-CN"/>
        </w:rPr>
        <w:t>说  明</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24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一、《示范文本》的组成</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《示范文本》由合同协议书、通用合同条款和专用合同条款三部分组成。</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（一）合同协议书</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（二）通用合同条款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240" w:lineRule="auto"/>
        <w:ind w:firstLine="480"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（三）专用合同条款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240" w:lineRule="auto"/>
        <w:ind w:right="25" w:righ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1.专用合同条款的编号应与相应的通用合同条款的编号一致；</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2.合同当事人可以通过对专用合同条款的修改，满足具体建设工程的特殊要求，避免直接修改通用合同条款；</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3.在专用合同条款中有横道线的地方，合同当事人可针对相应的通用合同条款进行细化、完善、补充、修改或另行约定；如无细化、完善、补充、修改或另行约定，则填写“无”或划“/”。</w:t>
      </w:r>
    </w:p>
    <w:p>
      <w:pPr>
        <w:spacing w:line="240" w:lineRule="auto"/>
        <w:ind w:firstLine="480" w:firstLineChars="200"/>
        <w:outlineLvl w:val="0"/>
        <w:rPr>
          <w:rFonts w:hint="eastAsia" w:ascii="宋体" w:hAnsi="宋体" w:eastAsia="宋体" w:cs="宋体"/>
          <w:b/>
          <w:sz w:val="24"/>
          <w:szCs w:val="24"/>
          <w:highlight w:val="none"/>
        </w:rPr>
      </w:pPr>
      <w:r>
        <w:rPr>
          <w:rFonts w:hint="eastAsia" w:ascii="宋体" w:hAnsi="宋体" w:eastAsia="宋体" w:cs="宋体"/>
          <w:bCs/>
          <w:sz w:val="24"/>
          <w:szCs w:val="24"/>
          <w:highlight w:val="none"/>
        </w:rPr>
        <w:t>二、《示范文本》的性质和适用范围</w:t>
      </w:r>
    </w:p>
    <w:p>
      <w:pPr>
        <w:spacing w:line="240" w:lineRule="auto"/>
        <w:ind w:firstLine="480" w:firstLineChars="200"/>
        <w:rPr>
          <w:rFonts w:hint="eastAsia" w:ascii="宋体" w:hAnsi="宋体" w:eastAsia="宋体" w:cs="宋体"/>
          <w:sz w:val="24"/>
          <w:szCs w:val="24"/>
          <w:highlight w:val="none"/>
        </w:rPr>
        <w:sectPr>
          <w:footerReference r:id="rId6" w:type="defaul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122"/>
        <w:spacing w:before="120" w:after="120"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目  录</w:t>
      </w:r>
    </w:p>
    <w:p>
      <w:pPr>
        <w:pStyle w:val="17"/>
        <w:tabs>
          <w:tab w:val="right" w:leader="dot" w:pos="8810"/>
        </w:tabs>
        <w:spacing w:line="240" w:lineRule="auto"/>
        <w:ind w:left="0" w:leftChars="0" w:firstLine="360" w:firstLineChars="150"/>
        <w:rPr>
          <w:rFonts w:hint="eastAsia" w:ascii="宋体" w:hAnsi="宋体" w:eastAsia="宋体" w:cs="宋体"/>
          <w:b/>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"1-5" \h \z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b/>
          <w:sz w:val="24"/>
          <w:szCs w:val="24"/>
          <w:highlight w:val="none"/>
        </w:rPr>
        <w:t>第一部分 合同协议书</w:t>
      </w:r>
      <w:r>
        <w:rPr>
          <w:rFonts w:hint="eastAsia" w:ascii="宋体" w:hAnsi="宋体" w:eastAsia="宋体" w:cs="宋体"/>
          <w:b/>
          <w:sz w:val="24"/>
          <w:szCs w:val="24"/>
          <w:highlight w:val="none"/>
        </w:rPr>
        <w:fldChar w:fldCharType="end"/>
      </w:r>
    </w:p>
    <w:p>
      <w:pPr>
        <w:pStyle w:val="25"/>
        <w:tabs>
          <w:tab w:val="left" w:pos="1890"/>
          <w:tab w:val="right" w:leader="dot" w:pos="8296"/>
        </w:tabs>
        <w:spacing w:line="24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一、工程概况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420" w:leftChars="20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二、合同工期</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三、质量标准</w:t>
      </w:r>
      <w:r>
        <w:rPr>
          <w:rStyle w:val="33"/>
          <w:rFonts w:hint="eastAsia" w:ascii="宋体" w:hAnsi="宋体" w:cs="宋体"/>
          <w:sz w:val="24"/>
          <w:szCs w:val="24"/>
          <w:highlight w:val="none"/>
          <w:lang w:val="en-US" w:eastAsia="zh-CN"/>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四、签约合同价与合同价格形式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五、项目经理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360" w:firstLineChars="1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六、合同文件构成</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39</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七、承诺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八、词语含义</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40</w:t>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"_Toc351203489"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九、签订时间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十、签订地点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十一、补充协议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十二、合同生效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十三、合同份数</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tabs>
          <w:tab w:val="right" w:leader="dot" w:pos="8810"/>
        </w:tabs>
        <w:spacing w:line="240" w:lineRule="auto"/>
        <w:ind w:left="0" w:leftChars="0" w:firstLine="239" w:firstLineChars="99"/>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fldChar w:fldCharType="begin"/>
      </w:r>
      <w:r>
        <w:rPr>
          <w:rStyle w:val="33"/>
          <w:rFonts w:hint="eastAsia" w:ascii="宋体" w:hAnsi="宋体" w:eastAsia="宋体" w:cs="宋体"/>
          <w:b/>
          <w:sz w:val="24"/>
          <w:szCs w:val="24"/>
          <w:highlight w:val="none"/>
        </w:rPr>
        <w:instrText xml:space="preserve"> </w:instrText>
      </w:r>
      <w:r>
        <w:rPr>
          <w:rFonts w:hint="eastAsia" w:ascii="宋体" w:hAnsi="宋体" w:eastAsia="宋体" w:cs="宋体"/>
          <w:b/>
          <w:sz w:val="24"/>
          <w:szCs w:val="24"/>
          <w:highlight w:val="none"/>
        </w:rPr>
        <w:instrText xml:space="preserve">HYPERLINK \l "_Toc351203494"</w:instrText>
      </w:r>
      <w:r>
        <w:rPr>
          <w:rStyle w:val="33"/>
          <w:rFonts w:hint="eastAsia" w:ascii="宋体" w:hAnsi="宋体" w:eastAsia="宋体" w:cs="宋体"/>
          <w:b/>
          <w:sz w:val="24"/>
          <w:szCs w:val="24"/>
          <w:highlight w:val="none"/>
        </w:rPr>
        <w:instrText xml:space="preserve"> </w:instrText>
      </w:r>
      <w:r>
        <w:rPr>
          <w:rFonts w:hint="eastAsia" w:ascii="宋体" w:hAnsi="宋体" w:eastAsia="宋体" w:cs="宋体"/>
          <w:b/>
          <w:sz w:val="24"/>
          <w:szCs w:val="24"/>
          <w:highlight w:val="none"/>
        </w:rPr>
        <w:fldChar w:fldCharType="separate"/>
      </w:r>
      <w:r>
        <w:rPr>
          <w:rStyle w:val="33"/>
          <w:rFonts w:hint="eastAsia" w:ascii="宋体" w:hAnsi="宋体" w:eastAsia="宋体" w:cs="宋体"/>
          <w:b/>
          <w:sz w:val="24"/>
          <w:szCs w:val="24"/>
          <w:highlight w:val="none"/>
        </w:rPr>
        <w:t>第二部分 通用合同款</w:t>
      </w:r>
      <w:r>
        <w:rPr>
          <w:rFonts w:hint="eastAsia" w:ascii="宋体" w:hAnsi="宋体" w:eastAsia="宋体" w:cs="宋体"/>
          <w:b/>
          <w:sz w:val="24"/>
          <w:szCs w:val="24"/>
          <w:highlight w:val="none"/>
        </w:rPr>
        <w:fldChar w:fldCharType="end"/>
      </w:r>
    </w:p>
    <w:p>
      <w:pPr>
        <w:pStyle w:val="25"/>
        <w:tabs>
          <w:tab w:val="left" w:pos="1890"/>
          <w:tab w:val="right" w:leader="dot" w:pos="8296"/>
        </w:tabs>
        <w:spacing w:line="240" w:lineRule="auto"/>
        <w:ind w:left="1140" w:leftChars="200" w:hanging="720" w:hangingChars="3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 一般约定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tabs>
          <w:tab w:val="right" w:leader="dot" w:pos="8296"/>
        </w:tabs>
        <w:spacing w:line="240" w:lineRule="auto"/>
        <w:ind w:left="1500" w:leftChars="200" w:hanging="1080" w:hangingChars="4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1.1词语定义与解释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1.2语言文字</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1.3法律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"_Toc351203499"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标准和规范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_Toc351203499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合同文件的优先顺序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1.6图纸和承包人文件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1.7联络</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1.8严禁贿赂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1.9化石、文物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1.10交通运输</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1.11知识产权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1.12保密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1.13工程量清单错误的修正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"_Toc351203509"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 发包人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2.1 许可或批准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2.2 发包人代表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2.3 发包人人员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2.4 施工现场、施工条件和基础资料的提供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2.5 资金来源证明及支付担保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2.6 支付合同价款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2.7 组织竣工验收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2.8 现场统一管理协议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 承包人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"_Toc351203519"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3.1 承包人的一般义务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3.2 项目经理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3.3 承包人人员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3.4 承包人现场查勘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3.5 分包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3.6 工程照管与成品、半成品保护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3.7 履约担保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3.8 联合体</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 监理人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67</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4.1监理人的一般规定</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67</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"_Toc351203529"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4.2监理人员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4.3监理人的指示</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4.4 商定或确定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 工程质量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5.1质量要求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5.2质量保证措施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5.3 隐蔽工程检查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5.4不合格工程的处理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5.5 质量争议检测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 安全文明施工与环境保护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"_Toc351203539"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6.1安全文明施工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6.2 职业健康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6.3 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 工期和进度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7.1施工组织设计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7.2 施工进度计划</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7.3 开工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7.4测量放线</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7.5工期延误</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7.6 不利物质条件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"_Toc351203549"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7.7异常恶劣的气候条件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7.8 暂停施工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7.9 提前竣工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 材料与设备</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86</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8.1发包人供应材料与工程设备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86</w:t>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8.2承包人采购材料与工程设备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8.3材料与工程设备的接收与拒收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8.4材料与工程设备的保管与使用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8.5 禁止使用不合格的材料和工程设备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8.6 样品</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"_Toc351203559"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8.7 材料与工程设备的替代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8.8 施工设备和临时设施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8.9材料与设备专用要求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 试验与检验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9.1试验设备与试验人员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9.2取样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9.3 材料、工程设备和工程的试验和检验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9.4 现场工艺试验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 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10.1变更的范围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"_Toc351203569"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10.2 变更权</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10.3变更程序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10.4变更估价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10.5 承包人的合理化建议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10.6 变更引起的工期调整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10.7 暂估价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10.8 暂列金额</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10.9 计日工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 价格调整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11.1 市场价格波动引起的调整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"_Toc351203579"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11.2 法律变化引起的调整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 合同价格、计量与支付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12.1 合同价格形式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12.2 预付款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12.3 计量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12.4 工程进度款支付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12.5 支付账户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 验收和工程试车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13.1 分部分项工程验收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13.2竣工验收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"_Toc351203589"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13.3工程试车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13.4提前交付单位工程的验收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13.5 施工期运行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13.6 竣工退场</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竣工结算</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14.1 竣工结算申请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14.2 竣工</w:t>
      </w:r>
      <w:bookmarkStart w:id="15" w:name="_Hlt356058166"/>
      <w:bookmarkStart w:id="16" w:name="_Hlt356058165"/>
      <w:r>
        <w:rPr>
          <w:rStyle w:val="33"/>
          <w:rFonts w:hint="eastAsia" w:ascii="宋体" w:hAnsi="宋体" w:eastAsia="宋体" w:cs="宋体"/>
          <w:sz w:val="24"/>
          <w:szCs w:val="24"/>
          <w:highlight w:val="none"/>
        </w:rPr>
        <w:t>结</w:t>
      </w:r>
      <w:bookmarkEnd w:id="15"/>
      <w:bookmarkEnd w:id="16"/>
      <w:r>
        <w:rPr>
          <w:rStyle w:val="33"/>
          <w:rFonts w:hint="eastAsia" w:ascii="宋体" w:hAnsi="宋体" w:eastAsia="宋体" w:cs="宋体"/>
          <w:sz w:val="24"/>
          <w:szCs w:val="24"/>
          <w:highlight w:val="none"/>
        </w:rPr>
        <w:t>算审核</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14.3 甩项竣工协议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14.4 最终结清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缺陷责任与保修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"_Toc351203599"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15.1 工程保修的原则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_Toc351203599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15.2 缺</w:t>
      </w:r>
      <w:bookmarkStart w:id="17" w:name="_Hlt354658487"/>
      <w:bookmarkStart w:id="18" w:name="_Hlt354658488"/>
      <w:r>
        <w:rPr>
          <w:rStyle w:val="33"/>
          <w:rFonts w:hint="eastAsia" w:ascii="宋体" w:hAnsi="宋体" w:eastAsia="宋体" w:cs="宋体"/>
          <w:sz w:val="24"/>
          <w:szCs w:val="24"/>
          <w:highlight w:val="none"/>
        </w:rPr>
        <w:t>陷</w:t>
      </w:r>
      <w:bookmarkEnd w:id="17"/>
      <w:bookmarkEnd w:id="18"/>
      <w:r>
        <w:rPr>
          <w:rStyle w:val="33"/>
          <w:rFonts w:hint="eastAsia" w:ascii="宋体" w:hAnsi="宋体" w:eastAsia="宋体" w:cs="宋体"/>
          <w:sz w:val="24"/>
          <w:szCs w:val="24"/>
          <w:highlight w:val="none"/>
        </w:rPr>
        <w:t>责任期</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15.3 质量保证金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15.4 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 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16.1 发包人违约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16.2 承包人违约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16.3 第三人造成的违约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 不可抗力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17.1 不可抗力的确认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"_Toc351203609"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17.2 不可抗力的通知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17.3 不可抗力后果的承担</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17.4 因不可抗力解除合同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 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18.1 工程保险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18.2 工伤保险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18.3 其他保险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18.4 持续保险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18.5 保险凭证</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18.6 未按约定投保的补救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"_Toc351203619"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18.7 通知义务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 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19.1 承包人的索赔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19.2 对承包人索赔的处理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19.3 发包人的索赔</w:t>
      </w:r>
      <w:r>
        <w:rPr>
          <w:rFonts w:hint="eastAsia" w:ascii="宋体" w:hAnsi="宋体" w:eastAsia="宋体" w:cs="宋体"/>
          <w:sz w:val="24"/>
          <w:szCs w:val="24"/>
          <w:highlight w:val="none"/>
        </w:rPr>
        <w:tab/>
      </w:r>
      <w:r>
        <w:rPr>
          <w:rFonts w:hint="eastAsia" w:ascii="宋体" w:hAnsi="宋体" w:eastAsia="宋体" w:cs="宋体"/>
          <w:sz w:val="24"/>
          <w:szCs w:val="24"/>
          <w:highlight w:val="none"/>
        </w:rPr>
        <w:t>100</w:t>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19.4 对发包人索赔的处理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19.5 提出索赔的期限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 争议解决</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20.1和解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20.2调解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"_Toc351203629"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20.3争议评审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20.4仲裁或诉讼</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6"/>
        <w:keepNext w:val="0"/>
        <w:keepLines w:val="0"/>
        <w:pageBreakBefore w:val="0"/>
        <w:widowControl w:val="0"/>
        <w:tabs>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20.5争议解决条款效力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_Toc351203631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7"/>
        <w:keepNext w:val="0"/>
        <w:keepLines w:val="0"/>
        <w:pageBreakBefore w:val="0"/>
        <w:widowControl w:val="0"/>
        <w:tabs>
          <w:tab w:val="right" w:leader="dot" w:pos="8810"/>
        </w:tabs>
        <w:kinsoku/>
        <w:wordWrap/>
        <w:overflowPunct/>
        <w:topLinePunct w:val="0"/>
        <w:autoSpaceDE/>
        <w:autoSpaceDN/>
        <w:bidi w:val="0"/>
        <w:adjustRightInd/>
        <w:snapToGrid/>
        <w:spacing w:line="240" w:lineRule="auto"/>
        <w:ind w:left="0" w:leftChars="0"/>
        <w:textAlignment w:val="auto"/>
        <w:rPr>
          <w:rStyle w:val="33"/>
          <w:rFonts w:hint="eastAsia" w:ascii="宋体" w:hAnsi="宋体" w:eastAsia="宋体" w:cs="宋体"/>
          <w:b/>
          <w:sz w:val="24"/>
          <w:szCs w:val="24"/>
          <w:highlight w:val="none"/>
        </w:rPr>
      </w:pPr>
    </w:p>
    <w:p>
      <w:pPr>
        <w:pStyle w:val="17"/>
        <w:keepNext w:val="0"/>
        <w:keepLines w:val="0"/>
        <w:pageBreakBefore w:val="0"/>
        <w:widowControl w:val="0"/>
        <w:tabs>
          <w:tab w:val="right" w:leader="dot" w:pos="8810"/>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b/>
          <w:sz w:val="24"/>
          <w:szCs w:val="24"/>
          <w:highlight w:val="none"/>
        </w:rPr>
        <w:t>第三部分 专用合同条款</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104</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 一般约定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04</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 发包人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08</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3. 承包人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09</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4. 监理人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12</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5. 工程质量</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13</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6. 安全文明施工与环境保护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14</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"_Toc351203639"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7. 工期和进度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14</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8. 材料与设备</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16</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9. 试验与检验</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17</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"_Toc351203642"</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10. 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18</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"_Toc351203643"</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11. 价格调整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19</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"_Toc351203644"</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12. 合同价格、计量与支付</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20</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"_Toc351203645"</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13. 验收和工程试车</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23</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"_Toc351203646"</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14. 竣工结算</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24</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"_Toc351203647"</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15. 缺陷责任期与保修</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25</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"_Toc351203648"</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16. 违约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26</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"_Toc351203649"</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17. 不可抗力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28</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"_Toc351203650"</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18. 保险</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29</w:t>
      </w:r>
    </w:p>
    <w:p>
      <w:pPr>
        <w:pStyle w:val="25"/>
        <w:keepNext w:val="0"/>
        <w:keepLines w:val="0"/>
        <w:pageBreakBefore w:val="0"/>
        <w:widowControl w:val="0"/>
        <w:tabs>
          <w:tab w:val="left" w:pos="1890"/>
          <w:tab w:val="right" w:leader="dot" w:pos="8296"/>
        </w:tabs>
        <w:kinsoku/>
        <w:wordWrap/>
        <w:overflowPunct/>
        <w:topLinePunct w:val="0"/>
        <w:autoSpaceDE/>
        <w:autoSpaceDN/>
        <w:bidi w:val="0"/>
        <w:adjustRightInd/>
        <w:snapToGrid/>
        <w:spacing w:line="240" w:lineRule="auto"/>
        <w:ind w:left="0" w:leftChars="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"_Toc351203651"</w:instrText>
      </w:r>
      <w:r>
        <w:rPr>
          <w:rStyle w:val="33"/>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3"/>
          <w:rFonts w:hint="eastAsia" w:ascii="宋体" w:hAnsi="宋体" w:eastAsia="宋体" w:cs="宋体"/>
          <w:sz w:val="24"/>
          <w:szCs w:val="24"/>
          <w:highlight w:val="none"/>
        </w:rPr>
        <w:t>20. 争议解决</w:t>
      </w:r>
      <w:r>
        <w:rPr>
          <w:rFonts w:hint="eastAsia" w:ascii="宋体" w:hAnsi="宋体" w:eastAsia="宋体" w:cs="宋体"/>
          <w:sz w:val="24"/>
          <w:szCs w:val="24"/>
          <w:highlight w:val="none"/>
        </w:rPr>
        <w:tab/>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29</w:t>
      </w:r>
    </w:p>
    <w:p>
      <w:pPr>
        <w:pStyle w:val="5"/>
        <w:tabs>
          <w:tab w:val="left" w:pos="540"/>
        </w:tabs>
        <w:spacing w:line="240" w:lineRule="auto"/>
        <w:jc w:val="center"/>
        <w:rPr>
          <w:rFonts w:hint="eastAsia" w:ascii="宋体" w:hAnsi="宋体" w:eastAsia="宋体" w:cs="宋体"/>
          <w:sz w:val="24"/>
          <w:szCs w:val="24"/>
          <w:highlight w:val="none"/>
        </w:rPr>
        <w:sectPr>
          <w:footerReference r:id="rId7" w:type="firs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fldChar w:fldCharType="end"/>
      </w:r>
      <w:bookmarkStart w:id="19" w:name="_Toc351203480"/>
    </w:p>
    <w:p>
      <w:pPr>
        <w:pStyle w:val="5"/>
        <w:tabs>
          <w:tab w:val="left" w:pos="540"/>
        </w:tabs>
        <w:spacing w:line="240" w:lineRule="auto"/>
        <w:jc w:val="center"/>
        <w:rPr>
          <w:rFonts w:hint="eastAsia" w:ascii="宋体" w:hAnsi="宋体" w:eastAsia="宋体" w:cs="宋体"/>
          <w:b w:val="0"/>
          <w:color w:val="000000"/>
          <w:sz w:val="24"/>
          <w:szCs w:val="24"/>
          <w:highlight w:val="none"/>
        </w:rPr>
      </w:pPr>
      <w:r>
        <w:rPr>
          <w:rFonts w:hint="eastAsia" w:ascii="宋体" w:hAnsi="宋体" w:eastAsia="宋体" w:cs="宋体"/>
          <w:sz w:val="24"/>
          <w:szCs w:val="24"/>
          <w:highlight w:val="none"/>
        </w:rPr>
        <w:t>第一部分 合同协议书</w:t>
      </w:r>
      <w:bookmarkEnd w:id="13"/>
      <w:bookmarkEnd w:id="14"/>
      <w:bookmarkEnd w:id="19"/>
    </w:p>
    <w:p>
      <w:pPr>
        <w:spacing w:line="24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发包人（全称）：</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rPr>
        <w:t xml:space="preserve">       </w:t>
      </w:r>
    </w:p>
    <w:p>
      <w:pPr>
        <w:spacing w:line="240" w:lineRule="auto"/>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rPr>
        <w:t>承包人（全称）：</w:t>
      </w:r>
      <w:r>
        <w:rPr>
          <w:rFonts w:hint="eastAsia" w:ascii="宋体" w:hAnsi="宋体" w:eastAsia="宋体" w:cs="宋体"/>
          <w:b/>
          <w:color w:val="000000"/>
          <w:sz w:val="24"/>
          <w:szCs w:val="24"/>
          <w:highlight w:val="none"/>
          <w:u w:val="single"/>
        </w:rPr>
        <w:t>                      </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工程施工及有关事项协商一致，共同达成如下协议：</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0" w:name="_Toc351203481"/>
      <w:r>
        <w:rPr>
          <w:rFonts w:hint="eastAsia" w:ascii="宋体" w:hAnsi="宋体" w:eastAsia="宋体" w:cs="宋体"/>
          <w:b w:val="0"/>
          <w:color w:val="000000"/>
          <w:sz w:val="24"/>
          <w:szCs w:val="24"/>
          <w:highlight w:val="none"/>
        </w:rPr>
        <w:t>一、工程概况</w:t>
      </w:r>
      <w:bookmarkEnd w:id="20"/>
    </w:p>
    <w:p>
      <w:pPr>
        <w:spacing w:line="240" w:lineRule="auto"/>
        <w:ind w:firstLine="470" w:firstLineChars="196"/>
        <w:rPr>
          <w:rFonts w:hint="eastAsia" w:ascii="宋体" w:hAnsi="宋体" w:eastAsia="宋体" w:cs="宋体"/>
          <w:color w:val="000000"/>
          <w:sz w:val="24"/>
          <w:szCs w:val="24"/>
          <w:highlight w:val="none"/>
          <w:u w:val="single"/>
        </w:rPr>
      </w:pPr>
      <w:r>
        <w:rPr>
          <w:rFonts w:hint="eastAsia" w:ascii="宋体" w:hAnsi="宋体" w:eastAsia="宋体" w:cs="宋体"/>
          <w:bCs/>
          <w:color w:val="000000"/>
          <w:sz w:val="24"/>
          <w:szCs w:val="24"/>
          <w:highlight w:val="none"/>
        </w:rPr>
        <w:t>1.工程名称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2.工程地点：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3.工程立项批准文号：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4.资金来源：</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5.工程内容：</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Cs/>
          <w:color w:val="000000"/>
          <w:sz w:val="24"/>
          <w:szCs w:val="24"/>
          <w:highlight w:val="none"/>
        </w:rPr>
        <w:t>。</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群体工程应附《承包人承揽工程项目一览表》（附件1）。</w:t>
      </w:r>
    </w:p>
    <w:p>
      <w:pPr>
        <w:spacing w:line="240" w:lineRule="auto"/>
        <w:ind w:firstLine="470" w:firstLineChars="19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6.工程承包范围：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完成施工图纸及工程量清单全部内容</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 xml:space="preserve">   </w:t>
      </w:r>
      <w:bookmarkStart w:id="21" w:name="_Toc351203482"/>
      <w:r>
        <w:rPr>
          <w:rFonts w:hint="eastAsia" w:ascii="宋体" w:hAnsi="宋体" w:eastAsia="宋体" w:cs="宋体"/>
          <w:b w:val="0"/>
          <w:color w:val="000000"/>
          <w:sz w:val="24"/>
          <w:szCs w:val="24"/>
          <w:highlight w:val="none"/>
        </w:rPr>
        <w:t>二、合同工期</w:t>
      </w:r>
      <w:bookmarkEnd w:id="21"/>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日。</w:t>
      </w:r>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工期总日历天数：</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天。工期总日历天数与根据前述计划开竣工日期计算的工期天数不一致的，以工期总日历天数为准。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2" w:name="_Toc351203483"/>
      <w:r>
        <w:rPr>
          <w:rFonts w:hint="eastAsia" w:ascii="宋体" w:hAnsi="宋体" w:eastAsia="宋体" w:cs="宋体"/>
          <w:b w:val="0"/>
          <w:color w:val="000000"/>
          <w:sz w:val="24"/>
          <w:szCs w:val="24"/>
          <w:highlight w:val="none"/>
        </w:rPr>
        <w:t>三、质量标准</w:t>
      </w:r>
      <w:bookmarkEnd w:id="22"/>
    </w:p>
    <w:p>
      <w:pPr>
        <w:spacing w:line="240" w:lineRule="auto"/>
        <w:ind w:firstLine="45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工程质量符合</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标准。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3" w:name="_Toc351203484"/>
      <w:r>
        <w:rPr>
          <w:rFonts w:hint="eastAsia" w:ascii="宋体" w:hAnsi="宋体" w:eastAsia="宋体" w:cs="宋体"/>
          <w:b w:val="0"/>
          <w:color w:val="000000"/>
          <w:sz w:val="24"/>
          <w:szCs w:val="24"/>
          <w:highlight w:val="none"/>
        </w:rPr>
        <w:t>四、签约合同价与合同价格形式</w:t>
      </w:r>
      <w:bookmarkEnd w:id="23"/>
      <w:r>
        <w:rPr>
          <w:rFonts w:hint="eastAsia" w:ascii="宋体" w:hAnsi="宋体" w:eastAsia="宋体" w:cs="宋体"/>
          <w:b w:val="0"/>
          <w:color w:val="000000"/>
          <w:sz w:val="24"/>
          <w:szCs w:val="24"/>
          <w:highlight w:val="none"/>
        </w:rPr>
        <w:tab/>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1.签约合同价为：</w:t>
      </w:r>
    </w:p>
    <w:p>
      <w:pPr>
        <w:spacing w:line="240" w:lineRule="auto"/>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元)（含税价，税率为9%）；</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（1）安全文明施工费：</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（2）材料和工程设备暂估价金额：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（3）专业工程暂估价金额：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（4）暂列金额：</w:t>
      </w:r>
    </w:p>
    <w:p>
      <w:pPr>
        <w:spacing w:line="240" w:lineRule="auto"/>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2.合同价格形式：</w:t>
      </w:r>
      <w:r>
        <w:rPr>
          <w:rFonts w:hint="eastAsia" w:ascii="宋体" w:hAnsi="宋体" w:eastAsia="宋体" w:cs="宋体"/>
          <w:color w:val="000000"/>
          <w:sz w:val="24"/>
          <w:szCs w:val="24"/>
          <w:highlight w:val="none"/>
          <w:u w:val="single"/>
        </w:rPr>
        <w:t>单价合同</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4" w:name="_Toc351203485"/>
      <w:r>
        <w:rPr>
          <w:rFonts w:hint="eastAsia" w:ascii="宋体" w:hAnsi="宋体" w:eastAsia="宋体" w:cs="宋体"/>
          <w:b w:val="0"/>
          <w:color w:val="000000"/>
          <w:sz w:val="24"/>
          <w:szCs w:val="24"/>
          <w:highlight w:val="none"/>
        </w:rPr>
        <w:t>五、</w:t>
      </w:r>
      <w:bookmarkEnd w:id="24"/>
      <w:r>
        <w:rPr>
          <w:rFonts w:hint="eastAsia" w:ascii="宋体" w:hAnsi="宋体" w:eastAsia="宋体" w:cs="宋体"/>
          <w:b w:val="0"/>
          <w:color w:val="000000"/>
          <w:sz w:val="24"/>
          <w:szCs w:val="24"/>
          <w:highlight w:val="none"/>
        </w:rPr>
        <w:t>项目经理</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承包人项目经理：</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5" w:name="_Toc351203486"/>
      <w:r>
        <w:rPr>
          <w:rFonts w:hint="eastAsia" w:ascii="宋体" w:hAnsi="宋体" w:eastAsia="宋体" w:cs="宋体"/>
          <w:b w:val="0"/>
          <w:color w:val="000000"/>
          <w:sz w:val="24"/>
          <w:szCs w:val="24"/>
          <w:highlight w:val="none"/>
        </w:rPr>
        <w:t>六、合同文件构成</w:t>
      </w:r>
      <w:bookmarkEnd w:id="25"/>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本协议书与下列文件一起构成合同文件：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（1）中标通知书（如果有）；</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（2）投标函及其附录（如果有）； </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（3）专用合同条款及其附件；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（5）技术标准和要求；</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（6）图纸；</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（7）已标价工程量清单或预算书；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color w:val="000000"/>
          <w:sz w:val="24"/>
          <w:szCs w:val="24"/>
          <w:highlight w:val="none"/>
        </w:rPr>
        <w:t xml:space="preserve"> </w:t>
      </w:r>
      <w:bookmarkStart w:id="26" w:name="_Toc351203487"/>
      <w:r>
        <w:rPr>
          <w:rFonts w:hint="eastAsia" w:ascii="宋体" w:hAnsi="宋体" w:eastAsia="宋体" w:cs="宋体"/>
          <w:b w:val="0"/>
          <w:color w:val="000000"/>
          <w:sz w:val="24"/>
          <w:szCs w:val="24"/>
          <w:highlight w:val="none"/>
        </w:rPr>
        <w:t>七、承诺</w:t>
      </w:r>
      <w:bookmarkEnd w:id="26"/>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1.发包人承诺按照法律规定履行项目审批手续、筹集工程建设资金并按照合同约定的期限和方式支付合同价款。</w:t>
      </w:r>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3.发包人和承包人通过招投标形式签订合同的，双方理解并承诺不再就同一工程另行签订与合同实质性内容相背离的协议。</w:t>
      </w:r>
    </w:p>
    <w:p>
      <w:pPr>
        <w:spacing w:line="240" w:lineRule="auto"/>
        <w:rPr>
          <w:rFonts w:hint="eastAsia" w:ascii="宋体" w:hAnsi="宋体" w:eastAsia="宋体" w:cs="宋体"/>
          <w:bCs/>
          <w:color w:val="000000"/>
          <w:sz w:val="24"/>
          <w:szCs w:val="24"/>
          <w:highlight w:val="none"/>
        </w:rPr>
      </w:pPr>
      <w:bookmarkStart w:id="27" w:name="_Toc351203488"/>
      <w:r>
        <w:rPr>
          <w:rFonts w:hint="eastAsia" w:ascii="宋体" w:hAnsi="宋体" w:eastAsia="宋体" w:cs="宋体"/>
          <w:b/>
          <w:color w:val="000000"/>
          <w:sz w:val="24"/>
          <w:szCs w:val="24"/>
          <w:highlight w:val="none"/>
        </w:rPr>
        <w:t xml:space="preserve">    八、词语含义</w:t>
      </w:r>
      <w:bookmarkEnd w:id="27"/>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本协议书中词语含义与第二部分通用合同条款中赋予的含义相同。</w:t>
      </w:r>
    </w:p>
    <w:p>
      <w:pPr>
        <w:pStyle w:val="6"/>
        <w:numPr>
          <w:ilvl w:val="3"/>
          <w:numId w:val="0"/>
        </w:numPr>
        <w:tabs>
          <w:tab w:val="left" w:pos="0"/>
          <w:tab w:val="left" w:pos="840"/>
          <w:tab w:val="left" w:pos="1800"/>
        </w:tabs>
        <w:spacing w:before="120" w:after="120" w:line="240" w:lineRule="auto"/>
        <w:ind w:left="840" w:leftChars="0"/>
        <w:rPr>
          <w:rFonts w:hint="eastAsia" w:ascii="宋体" w:hAnsi="宋体" w:eastAsia="宋体" w:cs="宋体"/>
          <w:bCs w:val="0"/>
          <w:color w:val="000000"/>
          <w:sz w:val="24"/>
          <w:szCs w:val="24"/>
          <w:highlight w:val="none"/>
        </w:rPr>
      </w:pPr>
      <w:bookmarkStart w:id="28" w:name="_Toc351203489"/>
      <w:r>
        <w:rPr>
          <w:rFonts w:hint="eastAsia" w:ascii="宋体" w:hAnsi="宋体" w:eastAsia="宋体" w:cs="宋体"/>
          <w:b w:val="0"/>
          <w:color w:val="000000"/>
          <w:sz w:val="24"/>
          <w:szCs w:val="24"/>
          <w:highlight w:val="none"/>
        </w:rPr>
        <w:t>九、签订时间</w:t>
      </w:r>
      <w:bookmarkEnd w:id="28"/>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本合同于</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日签订。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29" w:name="_Toc351203490"/>
      <w:r>
        <w:rPr>
          <w:rFonts w:hint="eastAsia" w:ascii="宋体" w:hAnsi="宋体" w:eastAsia="宋体" w:cs="宋体"/>
          <w:b w:val="0"/>
          <w:color w:val="000000"/>
          <w:sz w:val="24"/>
          <w:szCs w:val="24"/>
          <w:highlight w:val="none"/>
        </w:rPr>
        <w:t>十、签订地点</w:t>
      </w:r>
      <w:bookmarkEnd w:id="29"/>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本合同在</w:t>
      </w:r>
      <w:r>
        <w:rPr>
          <w:rFonts w:hint="eastAsia" w:ascii="宋体" w:hAnsi="宋体" w:eastAsia="宋体" w:cs="宋体"/>
          <w:bCs/>
          <w:color w:val="000000"/>
          <w:sz w:val="24"/>
          <w:szCs w:val="24"/>
          <w:highlight w:val="none"/>
          <w:u w:val="single"/>
        </w:rPr>
        <w:t xml:space="preserve">  发包人办公地点  </w:t>
      </w:r>
      <w:r>
        <w:rPr>
          <w:rFonts w:hint="eastAsia" w:ascii="宋体" w:hAnsi="宋体" w:eastAsia="宋体" w:cs="宋体"/>
          <w:bCs/>
          <w:color w:val="000000"/>
          <w:sz w:val="24"/>
          <w:szCs w:val="24"/>
          <w:highlight w:val="none"/>
        </w:rPr>
        <w:t>签订。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0" w:name="_Toc351203491"/>
      <w:r>
        <w:rPr>
          <w:rFonts w:hint="eastAsia" w:ascii="宋体" w:hAnsi="宋体" w:eastAsia="宋体" w:cs="宋体"/>
          <w:b w:val="0"/>
          <w:color w:val="000000"/>
          <w:sz w:val="24"/>
          <w:szCs w:val="24"/>
          <w:highlight w:val="none"/>
        </w:rPr>
        <w:t>十一、补充协议</w:t>
      </w:r>
      <w:bookmarkEnd w:id="30"/>
    </w:p>
    <w:p>
      <w:pPr>
        <w:spacing w:line="240"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合同未尽事宜，合同当事人另行签订补充协议，补充协议是合同的组成部分。</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1" w:name="_Toc351203492"/>
      <w:r>
        <w:rPr>
          <w:rFonts w:hint="eastAsia" w:ascii="宋体" w:hAnsi="宋体" w:eastAsia="宋体" w:cs="宋体"/>
          <w:b w:val="0"/>
          <w:color w:val="000000"/>
          <w:sz w:val="24"/>
          <w:szCs w:val="24"/>
          <w:highlight w:val="none"/>
        </w:rPr>
        <w:t>十二、合同生效</w:t>
      </w:r>
      <w:bookmarkEnd w:id="31"/>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本合同自</w:t>
      </w:r>
      <w:r>
        <w:rPr>
          <w:rFonts w:hint="eastAsia" w:ascii="宋体" w:hAnsi="宋体" w:eastAsia="宋体" w:cs="宋体"/>
          <w:bCs/>
          <w:color w:val="000000"/>
          <w:sz w:val="24"/>
          <w:szCs w:val="24"/>
          <w:highlight w:val="none"/>
          <w:u w:val="single"/>
        </w:rPr>
        <w:t xml:space="preserve">  双方签字盖章后  </w:t>
      </w:r>
      <w:r>
        <w:rPr>
          <w:rFonts w:hint="eastAsia" w:ascii="宋体" w:hAnsi="宋体" w:eastAsia="宋体" w:cs="宋体"/>
          <w:bCs/>
          <w:color w:val="000000"/>
          <w:sz w:val="24"/>
          <w:szCs w:val="24"/>
          <w:highlight w:val="none"/>
        </w:rPr>
        <w:t>生效。</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32" w:name="_Toc351203493"/>
      <w:r>
        <w:rPr>
          <w:rFonts w:hint="eastAsia" w:ascii="宋体" w:hAnsi="宋体" w:eastAsia="宋体" w:cs="宋体"/>
          <w:b w:val="0"/>
          <w:color w:val="000000"/>
          <w:sz w:val="24"/>
          <w:szCs w:val="24"/>
          <w:highlight w:val="none"/>
        </w:rPr>
        <w:t>十三、合同份数</w:t>
      </w:r>
      <w:bookmarkEnd w:id="32"/>
    </w:p>
    <w:p>
      <w:pPr>
        <w:spacing w:line="24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本合同一式</w:t>
      </w:r>
      <w:r>
        <w:rPr>
          <w:rFonts w:hint="eastAsia" w:ascii="宋体" w:hAnsi="宋体" w:eastAsia="宋体" w:cs="宋体"/>
          <w:bCs/>
          <w:color w:val="000000"/>
          <w:sz w:val="24"/>
          <w:szCs w:val="24"/>
          <w:highlight w:val="none"/>
          <w:u w:val="single"/>
        </w:rPr>
        <w:t xml:space="preserve"> 拾 </w:t>
      </w:r>
      <w:r>
        <w:rPr>
          <w:rFonts w:hint="eastAsia" w:ascii="宋体" w:hAnsi="宋体" w:eastAsia="宋体" w:cs="宋体"/>
          <w:bCs/>
          <w:color w:val="000000"/>
          <w:sz w:val="24"/>
          <w:szCs w:val="24"/>
          <w:highlight w:val="none"/>
        </w:rPr>
        <w:t>份，均具有同等法律效力，发包人执</w:t>
      </w:r>
      <w:r>
        <w:rPr>
          <w:rFonts w:hint="eastAsia" w:ascii="宋体" w:hAnsi="宋体" w:eastAsia="宋体" w:cs="宋体"/>
          <w:bCs/>
          <w:color w:val="000000"/>
          <w:sz w:val="24"/>
          <w:szCs w:val="24"/>
          <w:highlight w:val="none"/>
          <w:u w:val="single"/>
        </w:rPr>
        <w:t xml:space="preserve"> 陆 </w:t>
      </w:r>
      <w:r>
        <w:rPr>
          <w:rFonts w:hint="eastAsia" w:ascii="宋体" w:hAnsi="宋体" w:eastAsia="宋体" w:cs="宋体"/>
          <w:bCs/>
          <w:color w:val="000000"/>
          <w:sz w:val="24"/>
          <w:szCs w:val="24"/>
          <w:highlight w:val="none"/>
        </w:rPr>
        <w:t>份，承包人执</w:t>
      </w:r>
      <w:r>
        <w:rPr>
          <w:rFonts w:hint="eastAsia" w:ascii="宋体" w:hAnsi="宋体" w:eastAsia="宋体" w:cs="宋体"/>
          <w:bCs/>
          <w:color w:val="000000"/>
          <w:sz w:val="24"/>
          <w:szCs w:val="24"/>
          <w:highlight w:val="none"/>
          <w:u w:val="single"/>
        </w:rPr>
        <w:t xml:space="preserve"> 肆 </w:t>
      </w:r>
      <w:r>
        <w:rPr>
          <w:rFonts w:hint="eastAsia" w:ascii="宋体" w:hAnsi="宋体" w:eastAsia="宋体" w:cs="宋体"/>
          <w:bCs/>
          <w:color w:val="000000"/>
          <w:sz w:val="24"/>
          <w:szCs w:val="24"/>
          <w:highlight w:val="none"/>
        </w:rPr>
        <w:t>份。</w:t>
      </w: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bCs/>
          <w:color w:val="000000"/>
          <w:sz w:val="24"/>
          <w:szCs w:val="24"/>
          <w:highlight w:val="none"/>
        </w:rPr>
      </w:pPr>
    </w:p>
    <w:p>
      <w:pPr>
        <w:spacing w:line="240" w:lineRule="auto"/>
        <w:rPr>
          <w:rFonts w:hint="eastAsia" w:ascii="宋体" w:hAnsi="宋体" w:eastAsia="宋体" w:cs="宋体"/>
          <w:color w:val="000000"/>
          <w:sz w:val="24"/>
          <w:szCs w:val="24"/>
          <w:highlight w:val="none"/>
        </w:rPr>
      </w:pP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  (公章)             承包人：  (公章)</w:t>
      </w:r>
    </w:p>
    <w:p>
      <w:pPr>
        <w:spacing w:line="24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  法定代表人或其委托代理人：</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（签字）                    （签字）</w:t>
      </w:r>
    </w:p>
    <w:p>
      <w:pPr>
        <w:spacing w:line="240" w:lineRule="auto"/>
        <w:rPr>
          <w:rFonts w:hint="eastAsia" w:ascii="宋体" w:hAnsi="宋体" w:eastAsia="宋体" w:cs="宋体"/>
          <w:color w:val="000000"/>
          <w:sz w:val="24"/>
          <w:szCs w:val="24"/>
          <w:highlight w:val="none"/>
          <w:u w:val="single"/>
        </w:rPr>
      </w:pPr>
    </w:p>
    <w:p>
      <w:pPr>
        <w:tabs>
          <w:tab w:val="left" w:pos="4410"/>
        </w:tabs>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组织机构代码：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地  址：</w:t>
      </w:r>
      <w:r>
        <w:rPr>
          <w:rFonts w:hint="eastAsia" w:ascii="宋体" w:hAnsi="宋体" w:eastAsia="宋体" w:cs="宋体"/>
          <w:color w:val="000000"/>
          <w:sz w:val="24"/>
          <w:szCs w:val="24"/>
          <w:highlight w:val="none"/>
          <w:u w:val="single"/>
        </w:rPr>
        <w:t xml:space="preserve"> 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 xml:space="preserve">  邮政编码：</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u w:val="single"/>
        </w:rPr>
        <w:t xml:space="preserve">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委托代理人：</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  话：</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  真：</w:t>
      </w:r>
      <w:r>
        <w:rPr>
          <w:rFonts w:hint="eastAsia" w:ascii="宋体" w:hAnsi="宋体" w:eastAsia="宋体" w:cs="宋体"/>
          <w:color w:val="000000"/>
          <w:sz w:val="24"/>
          <w:szCs w:val="24"/>
          <w:highlight w:val="none"/>
          <w:u w:val="single"/>
        </w:rPr>
        <w:t xml:space="preserve">  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电子信箱：</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开户银行：</w:t>
      </w:r>
      <w:r>
        <w:rPr>
          <w:rFonts w:hint="eastAsia" w:ascii="宋体" w:hAnsi="宋体" w:eastAsia="宋体" w:cs="宋体"/>
          <w:color w:val="000000"/>
          <w:sz w:val="24"/>
          <w:szCs w:val="24"/>
          <w:highlight w:val="none"/>
          <w:u w:val="single"/>
        </w:rPr>
        <w:t xml:space="preserve">   </w:t>
      </w:r>
    </w:p>
    <w:p>
      <w:p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   账  号：</w:t>
      </w:r>
      <w:r>
        <w:rPr>
          <w:rFonts w:hint="eastAsia" w:ascii="宋体" w:hAnsi="宋体" w:eastAsia="宋体" w:cs="宋体"/>
          <w:color w:val="000000"/>
          <w:sz w:val="24"/>
          <w:szCs w:val="24"/>
          <w:highlight w:val="none"/>
          <w:u w:val="single"/>
        </w:rPr>
        <w:t xml:space="preserve">     </w:t>
      </w:r>
    </w:p>
    <w:p>
      <w:pPr>
        <w:pStyle w:val="5"/>
        <w:tabs>
          <w:tab w:val="left" w:pos="540"/>
        </w:tabs>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33" w:name="_Toc351203494"/>
      <w:r>
        <w:rPr>
          <w:rFonts w:hint="eastAsia" w:ascii="宋体" w:hAnsi="宋体" w:eastAsia="宋体" w:cs="宋体"/>
          <w:sz w:val="24"/>
          <w:szCs w:val="24"/>
          <w:highlight w:val="none"/>
          <w:u w:val="none"/>
        </w:rPr>
        <w:t>第二部分 通用合同条款</w:t>
      </w:r>
      <w:bookmarkEnd w:id="33"/>
      <w:bookmarkStart w:id="34" w:name="_Toc337558727"/>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5" w:name="_Toc351203495"/>
      <w:r>
        <w:rPr>
          <w:rFonts w:hint="eastAsia" w:ascii="宋体" w:hAnsi="宋体" w:eastAsia="宋体" w:cs="宋体"/>
          <w:b w:val="0"/>
          <w:color w:val="000000"/>
          <w:sz w:val="24"/>
          <w:szCs w:val="24"/>
          <w:highlight w:val="none"/>
        </w:rPr>
        <w:t>1.</w:t>
      </w:r>
      <w:bookmarkStart w:id="36" w:name="_Toc303538975"/>
      <w:bookmarkEnd w:id="36"/>
      <w:bookmarkStart w:id="37" w:name="_Toc303538974"/>
      <w:bookmarkEnd w:id="37"/>
      <w:bookmarkStart w:id="38" w:name="_Toc303538976"/>
      <w:bookmarkEnd w:id="38"/>
      <w:bookmarkStart w:id="39" w:name="_Toc303538973"/>
      <w:bookmarkEnd w:id="39"/>
      <w:bookmarkStart w:id="40" w:name="_Toc303538972"/>
      <w:bookmarkEnd w:id="40"/>
      <w:bookmarkStart w:id="41" w:name="_Toc296503027"/>
      <w:bookmarkStart w:id="42" w:name="_Toc296346528"/>
      <w:r>
        <w:rPr>
          <w:rFonts w:hint="eastAsia" w:ascii="宋体" w:hAnsi="宋体" w:eastAsia="宋体" w:cs="宋体"/>
          <w:b w:val="0"/>
          <w:color w:val="000000"/>
          <w:sz w:val="24"/>
          <w:szCs w:val="24"/>
          <w:highlight w:val="none"/>
        </w:rPr>
        <w:t xml:space="preserve"> 一般约定</w:t>
      </w:r>
      <w:bookmarkEnd w:id="34"/>
      <w:bookmarkEnd w:id="35"/>
      <w:bookmarkEnd w:id="41"/>
      <w:bookmarkEnd w:id="42"/>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 w:name="_Toc296503028"/>
      <w:bookmarkStart w:id="44" w:name="_Toc296346529"/>
      <w:bookmarkStart w:id="45" w:name="_Toc337558728"/>
      <w:bookmarkStart w:id="46" w:name="_Toc351203496"/>
      <w:r>
        <w:rPr>
          <w:rFonts w:hint="eastAsia" w:ascii="宋体" w:hAnsi="宋体" w:eastAsia="宋体" w:cs="宋体"/>
          <w:b w:val="0"/>
          <w:color w:val="000000"/>
          <w:sz w:val="24"/>
          <w:szCs w:val="24"/>
          <w:highlight w:val="none"/>
        </w:rPr>
        <w:t>1.1词语定义</w:t>
      </w:r>
      <w:bookmarkEnd w:id="43"/>
      <w:bookmarkEnd w:id="44"/>
      <w:bookmarkEnd w:id="45"/>
      <w:r>
        <w:rPr>
          <w:rFonts w:hint="eastAsia" w:ascii="宋体" w:hAnsi="宋体" w:eastAsia="宋体" w:cs="宋体"/>
          <w:b w:val="0"/>
          <w:color w:val="000000"/>
          <w:sz w:val="24"/>
          <w:szCs w:val="24"/>
          <w:highlight w:val="none"/>
        </w:rPr>
        <w:t>与解释</w:t>
      </w:r>
      <w:bookmarkEnd w:id="4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合同协议书、通用合同条款、专用合同条款中的下列词语具有本款所赋予的含义：</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1.1.1 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、通用合同条款、技术标准和要求、图纸、已标价工程量清单或预算书以及其他合同文件。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合同协议书：是指构成合同的由发包人和承包人共同签署的称为“合同协议书”的书面文件。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1.1.1.3 中标通知书：是指构成合同的由发包人通知承包人中标的书面文件。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投标函：是指构成合同的由承包人填写并签署的用于投标的称为“投标函”的文件。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1.1.1.5 投标函附录：是指构成合同的附在投标函后的称为“投标函附录”的文件。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1.1.1.6 技术标准和要求：是指构成合同的施工应当遵守的或指导施工的国家、行业或地方的技术标准和要求，以及合同约定的技术标准和要求。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1.1.1.8 已标价工程量清单：是指构成合同的由承包人按照规定的格式和要求填写并标明价格的工程量清单，包括说明和表格。</w:t>
      </w:r>
    </w:p>
    <w:p>
      <w:pPr>
        <w:autoSpaceDE w:val="0"/>
        <w:autoSpaceDN w:val="0"/>
        <w:adjustRightInd w:val="0"/>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1.1.1.9 预算书：是指构成合同的由承包人按照发包人规定的格式和要求编制的工程预算文件。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1.1.2 合同当事人及其他相关方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1.1.2.1 合同当事人：是指发包人和（或）承包人。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1.1.2.2 发包人：是指与承包人签订合同协议书的当事人及取得该当事人资格的合法继承人。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1.1.2.3 承包人：是指与发包人签订合同协议书的，具有相应工程施工承包资质的当事人及取得该当事人资格的合法继承人。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 监理人：是指在专用合同条款中指明的，受发包人委托按照法律规定进行工程监督管理的法人或其他组织。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设计人：是指在专用合同条款中指明的，受发包人委托负责工程设计并具备相应工程设计资质的法人或其他组织。</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1.1.2.6 分包人：</w:t>
      </w:r>
      <w:bookmarkStart w:id="47" w:name="#go5"/>
      <w:bookmarkEnd w:id="47"/>
      <w:r>
        <w:rPr>
          <w:rFonts w:hint="eastAsia" w:ascii="宋体" w:hAnsi="宋体" w:eastAsia="宋体" w:cs="宋体"/>
          <w:color w:val="000000"/>
          <w:kern w:val="0"/>
          <w:sz w:val="24"/>
          <w:szCs w:val="24"/>
          <w:highlight w:val="none"/>
        </w:rPr>
        <w:t>是指按照法律规定和合同约定，分包部分工程或工作，并与承包人签订分包合同的具有相应资质的法人。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1.1.2.7 发包人代表：是指由发包人任命并派驻施工现场在发包人授权范围内行使发包人权利的人。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1.1.2.8 项目经理：是指由承包人任命并派驻施工现场，在承包人授权范围内负责合同履行，且按照法律规定具有相应资格的项目负责人。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1.1.2.9 总监理工程师：是指由监理人任命并派驻施工现场进行工程监理的总负责人。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 工程：是指与合同协议书中工程承包范围对应的永久工程和（或）临时工程。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1.1.3.2 永久工程：是指按合同约定建造并移交给发包人的工程，包括工程设备。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1.1.3.3 临时工程：是指为完成合同约定的永久工程所修建的各类临时性工程，不包括施工设备。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1.1.3.4 单位工程：是指在合同协议书中指明的，具备独立施工条件并能形成独立使用功能的永久工程。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1.1.3.5 工程设备：是指构成永久工程的机电设备、金属结构设备、仪器及其他类似的设备和装置。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1.1.3.6 施工设备：是指为完成合同约定的各项工作所需的设备、器具和其他物品，但不包括工程设备、临时工程和材料。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施工现场：是指用于工程施工的场所，以及在专用合同条款中指明作为施工场所组成部分的其他场所，包括永久占地和临时占地。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1.1.3.8临时设施：是指为完成合同约定的各项工作所服务的临时性生产和生活设施。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永久占地：是指专用合同条款中指明为实施工程需永久占用的土地。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临时占地：是指专用合同条款中指明为实施工程需要临时占用的土地。</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 日期和期限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pPr>
        <w:spacing w:line="240" w:lineRule="auto"/>
        <w:ind w:firstLine="487" w:firstLineChars="203"/>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1.1.4.3 工期：是指在合同协议书约定的承包人完成工程所需的期限，包括按照合同约定所作的期限变更。</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1.1.4.5 保修期：是指承包人按照合同约定对工程承担保修责任的期限，从工程竣工验收合格之日起计算。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1.1.4.6 基准日期：招标发包的工程以投标截止日前28天的日期为基准日期，直接发包的工程以合同签订日前28天的日期为基准日期。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1.1.4.7 天：除特别指明外，均指日历天。合同中按天计算时间的，开始当天不计入，从次日开始计算，期限最后一天的截止时间为当天24:00时。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 合同价格和费用</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1.1.5.1 签约合同价：是指</w:t>
      </w:r>
      <w:r>
        <w:rPr>
          <w:rFonts w:hint="eastAsia" w:ascii="宋体" w:hAnsi="宋体" w:eastAsia="宋体" w:cs="宋体"/>
          <w:color w:val="000000"/>
          <w:sz w:val="24"/>
          <w:szCs w:val="24"/>
          <w:highlight w:val="none"/>
        </w:rPr>
        <w:t>发包人和承包人在合同协议书中确定的总金额，包括安全文明施工费、暂估价及暂列金额等。</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1.1.5.2 合同价格：是指发包人用于支付承包人按照合同约定完成承包范围内全部工作的金额，包括合同履行过程中按合同约定发生的价格变化。</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1.1.5.3 费用：是指为履行合同所发生的或将要发生的所有必需的开支，包括管理费和应分摊的其他费用，但不包括利润。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1.1.5.6 计日工：是指合同履行过程中，承包人完成发包人提出的零星工作或需要采用计日工计价的变更工作时，按合同中约定的单价计价的一种方式。</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1.1.5.7 质量保证金</w:t>
      </w:r>
      <w:bookmarkStart w:id="48" w:name="#go2"/>
      <w:bookmarkEnd w:id="48"/>
      <w:r>
        <w:rPr>
          <w:rFonts w:hint="eastAsia" w:ascii="宋体" w:hAnsi="宋体" w:eastAsia="宋体" w:cs="宋体"/>
          <w:color w:val="000000"/>
          <w:kern w:val="0"/>
          <w:sz w:val="24"/>
          <w:szCs w:val="24"/>
          <w:highlight w:val="none"/>
        </w:rPr>
        <w:t>：是指按照第15.3款〔质量保证金〕约定承包人用于保证其在缺陷责任期内履行缺陷修补义务的担保</w:t>
      </w:r>
      <w:r>
        <w:rPr>
          <w:rFonts w:hint="eastAsia" w:ascii="宋体" w:hAnsi="宋体" w:eastAsia="宋体" w:cs="宋体"/>
          <w:color w:val="000000"/>
          <w:sz w:val="24"/>
          <w:szCs w:val="24"/>
          <w:highlight w:val="none"/>
        </w:rPr>
        <w:t>。</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1.1.5.8 总价项目：是指在现行国家、行业以及地方的计量规则中无工程量计算规则，在已标价工程量清单或预算书中以总价或以费率形式计算的项目。</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 其他</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1.1.6.1 书面形式：是指合同文件、信函、电报、传真等可以有形地表现所载内容的形式。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9" w:name="_Toc337558729"/>
      <w:bookmarkStart w:id="50" w:name="_Toc351203497"/>
      <w:bookmarkStart w:id="51" w:name="_Toc296503029"/>
      <w:bookmarkStart w:id="52" w:name="_Toc296346530"/>
      <w:r>
        <w:rPr>
          <w:rFonts w:hint="eastAsia" w:ascii="宋体" w:hAnsi="宋体" w:eastAsia="宋体" w:cs="宋体"/>
          <w:b w:val="0"/>
          <w:color w:val="000000"/>
          <w:sz w:val="24"/>
          <w:szCs w:val="24"/>
          <w:highlight w:val="none"/>
        </w:rPr>
        <w:t>1.2语言文字</w:t>
      </w:r>
      <w:bookmarkEnd w:id="49"/>
      <w:bookmarkEnd w:id="50"/>
      <w:bookmarkEnd w:id="51"/>
      <w:bookmarkEnd w:id="5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3" w:name="_Toc337558730"/>
      <w:bookmarkStart w:id="54" w:name="_Toc296346531"/>
      <w:bookmarkStart w:id="55" w:name="_Toc351203498"/>
      <w:bookmarkStart w:id="56" w:name="_Toc296503030"/>
      <w:r>
        <w:rPr>
          <w:rFonts w:hint="eastAsia" w:ascii="宋体" w:hAnsi="宋体" w:eastAsia="宋体" w:cs="宋体"/>
          <w:b w:val="0"/>
          <w:color w:val="000000"/>
          <w:sz w:val="24"/>
          <w:szCs w:val="24"/>
          <w:highlight w:val="none"/>
        </w:rPr>
        <w:t>1.3法律</w:t>
      </w:r>
      <w:bookmarkEnd w:id="53"/>
      <w:bookmarkEnd w:id="54"/>
      <w:bookmarkEnd w:id="55"/>
      <w:bookmarkEnd w:id="5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合同当事人可以在专用合同条款中约定合同适用的其他规范性文件。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7" w:name="_Toc351203499"/>
      <w:r>
        <w:rPr>
          <w:rFonts w:hint="eastAsia" w:ascii="宋体" w:hAnsi="宋体" w:eastAsia="宋体" w:cs="宋体"/>
          <w:b w:val="0"/>
          <w:color w:val="000000"/>
          <w:sz w:val="24"/>
          <w:szCs w:val="24"/>
          <w:highlight w:val="none"/>
        </w:rPr>
        <w:t>1.4 标准和规范</w:t>
      </w:r>
      <w:bookmarkEnd w:id="57"/>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发包人要求使用国外标准、规范的，发包人负责提供原文版本和中文译本，并在专用合同条款中约定提供标准规范的名称、份数和时间。</w:t>
      </w:r>
    </w:p>
    <w:p>
      <w:pPr>
        <w:autoSpaceDE w:val="0"/>
        <w:autoSpaceDN w:val="0"/>
        <w:adjustRightInd w:val="0"/>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58" w:name="_Toc351203500"/>
      <w:r>
        <w:rPr>
          <w:rFonts w:hint="eastAsia" w:ascii="宋体" w:hAnsi="宋体" w:eastAsia="宋体" w:cs="宋体"/>
          <w:b w:val="0"/>
          <w:color w:val="000000"/>
          <w:sz w:val="24"/>
          <w:szCs w:val="24"/>
          <w:highlight w:val="none"/>
        </w:rPr>
        <w:t>1</w:t>
      </w:r>
      <w:bookmarkStart w:id="59" w:name="_Toc296346532"/>
      <w:bookmarkStart w:id="60" w:name="_Toc296503031"/>
      <w:bookmarkStart w:id="61" w:name="_Toc337558731"/>
      <w:r>
        <w:rPr>
          <w:rFonts w:hint="eastAsia" w:ascii="宋体" w:hAnsi="宋体" w:eastAsia="宋体" w:cs="宋体"/>
          <w:b w:val="0"/>
          <w:color w:val="000000"/>
          <w:sz w:val="24"/>
          <w:szCs w:val="24"/>
          <w:highlight w:val="none"/>
        </w:rPr>
        <w:t>.5 合同文件的优先顺序</w:t>
      </w:r>
      <w:bookmarkEnd w:id="58"/>
    </w:p>
    <w:bookmarkEnd w:id="59"/>
    <w:bookmarkEnd w:id="60"/>
    <w:bookmarkEnd w:id="6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组成合同的各项文件应互相解释，互为说明。除专用合同条款另有约定外，解释合同文件的优先顺序如下：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（1）合同协议书；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（2）中标通知书（如果有）；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（3）投标函及其附录（如果有）；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（4）专用合同条款</w:t>
      </w:r>
      <w:r>
        <w:rPr>
          <w:rFonts w:hint="eastAsia" w:ascii="宋体" w:hAnsi="宋体" w:eastAsia="宋体" w:cs="宋体"/>
          <w:color w:val="000000"/>
          <w:sz w:val="24"/>
          <w:szCs w:val="24"/>
          <w:highlight w:val="none"/>
        </w:rPr>
        <w:t>及其附件</w:t>
      </w:r>
      <w:r>
        <w:rPr>
          <w:rFonts w:hint="eastAsia" w:ascii="宋体" w:hAnsi="宋体" w:eastAsia="宋体" w:cs="宋体"/>
          <w:color w:val="000000"/>
          <w:kern w:val="0"/>
          <w:sz w:val="24"/>
          <w:szCs w:val="24"/>
          <w:highlight w:val="none"/>
        </w:rPr>
        <w:t>；</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（5）通用合同条款；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（6）技术标准和要求；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（7）图纸；</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（8）已标价工程量清单或预算书；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（9）其他合同文件。</w:t>
      </w:r>
    </w:p>
    <w:p>
      <w:pPr>
        <w:spacing w:line="240" w:lineRule="auto"/>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上述各项合同文件包括合同当事人就该项合同文件所作出的补充和修改，属于同一类内容的文件，应以最新签署的为准。</w:t>
      </w:r>
    </w:p>
    <w:p>
      <w:pPr>
        <w:spacing w:line="240" w:lineRule="auto"/>
        <w:ind w:firstLine="511" w:firstLineChars="21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在合同订立及履行过程中形成的与合同有关的文件均构成合同文件组成部分，并根据其性质确定优先解释顺序。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62" w:name="_Toc351203501"/>
      <w:r>
        <w:rPr>
          <w:rFonts w:hint="eastAsia" w:ascii="宋体" w:hAnsi="宋体" w:eastAsia="宋体" w:cs="宋体"/>
          <w:b w:val="0"/>
          <w:color w:val="000000"/>
          <w:sz w:val="24"/>
          <w:szCs w:val="24"/>
          <w:highlight w:val="none"/>
        </w:rPr>
        <w:t>1</w:t>
      </w:r>
      <w:bookmarkStart w:id="63" w:name="_Toc296346533"/>
      <w:bookmarkStart w:id="64" w:name="_Toc337558732"/>
      <w:bookmarkStart w:id="65" w:name="_Toc296503032"/>
      <w:r>
        <w:rPr>
          <w:rFonts w:hint="eastAsia" w:ascii="宋体" w:hAnsi="宋体" w:eastAsia="宋体" w:cs="宋体"/>
          <w:b w:val="0"/>
          <w:color w:val="000000"/>
          <w:sz w:val="24"/>
          <w:szCs w:val="24"/>
          <w:highlight w:val="none"/>
        </w:rPr>
        <w:t>.6图纸和承包人文件</w:t>
      </w:r>
      <w:bookmarkEnd w:id="62"/>
    </w:p>
    <w:bookmarkEnd w:id="63"/>
    <w:bookmarkEnd w:id="64"/>
    <w:bookmarkEnd w:id="6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图纸的提供和交底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因发包人未按合同约定提供图纸导致承包人费用增加和（或）工期延误的，按照第7.5.1项〔因发包人原因导致工期延误〕约定办理。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图纸的错误</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1.6.3 图纸的修改和补充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图纸和承包人文件的保管</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除专用合同条款另有约定外，承包人应在施工现场另外保存一套完整的图纸和承包人文件，供发包人、监理人及有关人员进行工程检查时使用。</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66" w:name="_Toc351203502"/>
      <w:r>
        <w:rPr>
          <w:rFonts w:hint="eastAsia" w:ascii="宋体" w:hAnsi="宋体" w:eastAsia="宋体" w:cs="宋体"/>
          <w:b w:val="0"/>
          <w:color w:val="000000"/>
          <w:sz w:val="24"/>
          <w:szCs w:val="24"/>
          <w:highlight w:val="none"/>
        </w:rPr>
        <w:t>1</w:t>
      </w:r>
      <w:bookmarkStart w:id="67" w:name="_Toc296346534"/>
      <w:bookmarkStart w:id="68" w:name="_Toc337558733"/>
      <w:bookmarkStart w:id="69" w:name="_Toc296503033"/>
      <w:r>
        <w:rPr>
          <w:rFonts w:hint="eastAsia" w:ascii="宋体" w:hAnsi="宋体" w:eastAsia="宋体" w:cs="宋体"/>
          <w:b w:val="0"/>
          <w:color w:val="000000"/>
          <w:sz w:val="24"/>
          <w:szCs w:val="24"/>
          <w:highlight w:val="none"/>
        </w:rPr>
        <w:t>.7联络</w:t>
      </w:r>
      <w:bookmarkEnd w:id="66"/>
    </w:p>
    <w:bookmarkEnd w:id="67"/>
    <w:bookmarkEnd w:id="68"/>
    <w:bookmarkEnd w:id="6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240" w:lineRule="auto"/>
        <w:ind w:firstLine="480" w:firstLineChars="200"/>
        <w:jc w:val="left"/>
        <w:rPr>
          <w:rFonts w:hint="eastAsia" w:ascii="宋体" w:hAnsi="宋体" w:eastAsia="宋体" w:cs="宋体"/>
          <w:color w:val="FF0000"/>
          <w:kern w:val="0"/>
          <w:sz w:val="24"/>
          <w:szCs w:val="24"/>
          <w:highlight w:val="none"/>
        </w:rPr>
      </w:pPr>
      <w:r>
        <w:rPr>
          <w:rFonts w:hint="eastAsia" w:ascii="宋体" w:hAnsi="宋体" w:eastAsia="宋体" w:cs="宋体"/>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0" w:name="_Toc351203503"/>
      <w:r>
        <w:rPr>
          <w:rFonts w:hint="eastAsia" w:ascii="宋体" w:hAnsi="宋体" w:eastAsia="宋体" w:cs="宋体"/>
          <w:b w:val="0"/>
          <w:color w:val="000000"/>
          <w:sz w:val="24"/>
          <w:szCs w:val="24"/>
          <w:highlight w:val="none"/>
        </w:rPr>
        <w:t>1</w:t>
      </w:r>
      <w:bookmarkStart w:id="71" w:name="_Toc296503035"/>
      <w:bookmarkStart w:id="72" w:name="_Toc296346536"/>
      <w:bookmarkStart w:id="73" w:name="_Toc337558734"/>
      <w:r>
        <w:rPr>
          <w:rFonts w:hint="eastAsia" w:ascii="宋体" w:hAnsi="宋体" w:eastAsia="宋体" w:cs="宋体"/>
          <w:b w:val="0"/>
          <w:color w:val="000000"/>
          <w:sz w:val="24"/>
          <w:szCs w:val="24"/>
          <w:highlight w:val="none"/>
        </w:rPr>
        <w:t>.8严禁贿赂</w:t>
      </w:r>
      <w:bookmarkEnd w:id="70"/>
    </w:p>
    <w:bookmarkEnd w:id="71"/>
    <w:bookmarkEnd w:id="72"/>
    <w:bookmarkEnd w:id="7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4" w:name="_Toc351203504"/>
      <w:r>
        <w:rPr>
          <w:rFonts w:hint="eastAsia" w:ascii="宋体" w:hAnsi="宋体" w:eastAsia="宋体" w:cs="宋体"/>
          <w:b w:val="0"/>
          <w:color w:val="000000"/>
          <w:sz w:val="24"/>
          <w:szCs w:val="24"/>
          <w:highlight w:val="none"/>
        </w:rPr>
        <w:t>1</w:t>
      </w:r>
      <w:bookmarkStart w:id="75" w:name="_Toc296503036"/>
      <w:bookmarkStart w:id="76" w:name="_Toc337558735"/>
      <w:bookmarkStart w:id="77" w:name="_Toc296346537"/>
      <w:r>
        <w:rPr>
          <w:rFonts w:hint="eastAsia" w:ascii="宋体" w:hAnsi="宋体" w:eastAsia="宋体" w:cs="宋体"/>
          <w:b w:val="0"/>
          <w:color w:val="000000"/>
          <w:sz w:val="24"/>
          <w:szCs w:val="24"/>
          <w:highlight w:val="none"/>
        </w:rPr>
        <w:t>.9化石、文物</w:t>
      </w:r>
      <w:bookmarkEnd w:id="74"/>
    </w:p>
    <w:bookmarkEnd w:id="75"/>
    <w:bookmarkEnd w:id="76"/>
    <w:bookmarkEnd w:id="7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发包人、监理人和承包人应按有关政府行政管理部门要求采取妥善的保护措施，由此增加的费用和（或）延误的工期由发包人承担。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承包人发现文物后不及时报告或隐瞒不报，致使文物丢失或损坏的，应赔偿损失，并承担相应的法律责任。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78" w:name="_Toc351203505"/>
      <w:r>
        <w:rPr>
          <w:rFonts w:hint="eastAsia" w:ascii="宋体" w:hAnsi="宋体" w:eastAsia="宋体" w:cs="宋体"/>
          <w:b w:val="0"/>
          <w:color w:val="000000"/>
          <w:sz w:val="24"/>
          <w:szCs w:val="24"/>
          <w:highlight w:val="none"/>
        </w:rPr>
        <w:t>1</w:t>
      </w:r>
      <w:bookmarkStart w:id="79" w:name="_Toc337558736"/>
      <w:r>
        <w:rPr>
          <w:rFonts w:hint="eastAsia" w:ascii="宋体" w:hAnsi="宋体" w:eastAsia="宋体" w:cs="宋体"/>
          <w:b w:val="0"/>
          <w:color w:val="000000"/>
          <w:sz w:val="24"/>
          <w:szCs w:val="24"/>
          <w:highlight w:val="none"/>
        </w:rPr>
        <w:t>.10交通运输</w:t>
      </w:r>
      <w:bookmarkEnd w:id="78"/>
    </w:p>
    <w:bookmarkEnd w:id="79"/>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1.10.2 场外交通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1.10.3场内交通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场外交通和场内交通的边界由合同当事人在专用合同条款中约定。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 超大件和超重件的运输</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1.10.5 道路和桥梁的损坏责任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因承包人运输造成施工场地内外公共道路和桥梁损坏的，由承包人承担修复损坏的全部费用和可能引起的赔偿。</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1.10.6 水路和航空运输</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0" w:name="_Toc351203506"/>
      <w:r>
        <w:rPr>
          <w:rFonts w:hint="eastAsia" w:ascii="宋体" w:hAnsi="宋体" w:eastAsia="宋体" w:cs="宋体"/>
          <w:b w:val="0"/>
          <w:color w:val="000000"/>
          <w:sz w:val="24"/>
          <w:szCs w:val="24"/>
          <w:highlight w:val="none"/>
        </w:rPr>
        <w:t>1</w:t>
      </w:r>
      <w:bookmarkStart w:id="81" w:name="_Toc337558737"/>
      <w:bookmarkStart w:id="82" w:name="_Toc296503037"/>
      <w:bookmarkStart w:id="83" w:name="_Toc296346538"/>
      <w:r>
        <w:rPr>
          <w:rFonts w:hint="eastAsia" w:ascii="宋体" w:hAnsi="宋体" w:eastAsia="宋体" w:cs="宋体"/>
          <w:b w:val="0"/>
          <w:color w:val="000000"/>
          <w:sz w:val="24"/>
          <w:szCs w:val="24"/>
          <w:highlight w:val="none"/>
        </w:rPr>
        <w:t>.11知识产权</w:t>
      </w:r>
      <w:bookmarkEnd w:id="80"/>
      <w:r>
        <w:rPr>
          <w:rFonts w:hint="eastAsia" w:ascii="宋体" w:hAnsi="宋体" w:eastAsia="宋体" w:cs="宋体"/>
          <w:b w:val="0"/>
          <w:color w:val="000000"/>
          <w:sz w:val="24"/>
          <w:szCs w:val="24"/>
          <w:highlight w:val="none"/>
        </w:rPr>
        <w:t xml:space="preserve"> </w:t>
      </w:r>
      <w:bookmarkEnd w:id="81"/>
    </w:p>
    <w:bookmarkEnd w:id="82"/>
    <w:bookmarkEnd w:id="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24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sz w:val="24"/>
          <w:szCs w:val="24"/>
          <w:highlight w:val="none"/>
        </w:rPr>
        <w:t>1.11.4 除专用合同条款另有约定外，承包人在合同签订前和签订时已确定采用的专利、专有技术、技术秘密的使用费已包含在签约合同价中。</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4" w:name="_Toc351203507"/>
      <w:r>
        <w:rPr>
          <w:rFonts w:hint="eastAsia" w:ascii="宋体" w:hAnsi="宋体" w:eastAsia="宋体" w:cs="宋体"/>
          <w:b w:val="0"/>
          <w:color w:val="000000"/>
          <w:sz w:val="24"/>
          <w:szCs w:val="24"/>
          <w:highlight w:val="none"/>
        </w:rPr>
        <w:t>1</w:t>
      </w:r>
      <w:bookmarkStart w:id="85" w:name="_Toc337558738"/>
      <w:r>
        <w:rPr>
          <w:rFonts w:hint="eastAsia" w:ascii="宋体" w:hAnsi="宋体" w:eastAsia="宋体" w:cs="宋体"/>
          <w:b w:val="0"/>
          <w:color w:val="000000"/>
          <w:sz w:val="24"/>
          <w:szCs w:val="24"/>
          <w:highlight w:val="none"/>
        </w:rPr>
        <w:t>.12保密</w:t>
      </w:r>
      <w:bookmarkEnd w:id="84"/>
    </w:p>
    <w:bookmarkEnd w:id="8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除法律规定或合同另有约定外，未经承包人同意，发包人不得将承包人提供的技术秘密及声明需要保密的资料信息等商业秘密泄露给第三方。</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86" w:name="_Toc351203508"/>
      <w:r>
        <w:rPr>
          <w:rFonts w:hint="eastAsia" w:ascii="宋体" w:hAnsi="宋体" w:eastAsia="宋体" w:cs="宋体"/>
          <w:b w:val="0"/>
          <w:color w:val="000000"/>
          <w:sz w:val="24"/>
          <w:szCs w:val="24"/>
          <w:highlight w:val="none"/>
        </w:rPr>
        <w:t>1.13工程量清单错误的修正</w:t>
      </w:r>
      <w:bookmarkEnd w:id="8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（1）工程量清单存在缺项、漏项的；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（2）工程量清单偏差超出专用合同条款约定的工程量偏差范围的；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（3）未按照国家现行计量规范强制性规定计量的。</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87" w:name="_Toc351203509"/>
      <w:r>
        <w:rPr>
          <w:rFonts w:hint="eastAsia" w:ascii="宋体" w:hAnsi="宋体" w:eastAsia="宋体" w:cs="宋体"/>
          <w:b w:val="0"/>
          <w:color w:val="000000"/>
          <w:sz w:val="24"/>
          <w:szCs w:val="24"/>
          <w:highlight w:val="none"/>
        </w:rPr>
        <w:t>2</w:t>
      </w:r>
      <w:bookmarkStart w:id="88" w:name="_Toc296346539"/>
      <w:bookmarkStart w:id="89" w:name="_Toc337558739"/>
      <w:bookmarkStart w:id="90" w:name="_Toc296503038"/>
      <w:bookmarkStart w:id="91" w:name="OLE_LINK2"/>
      <w:r>
        <w:rPr>
          <w:rFonts w:hint="eastAsia" w:ascii="宋体" w:hAnsi="宋体" w:eastAsia="宋体" w:cs="宋体"/>
          <w:b w:val="0"/>
          <w:color w:val="000000"/>
          <w:sz w:val="24"/>
          <w:szCs w:val="24"/>
          <w:highlight w:val="none"/>
        </w:rPr>
        <w:t>. 发包人</w:t>
      </w:r>
      <w:bookmarkEnd w:id="87"/>
    </w:p>
    <w:bookmarkEnd w:id="88"/>
    <w:bookmarkEnd w:id="89"/>
    <w:bookmarkEnd w:id="90"/>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2" w:name="_Toc351203510"/>
      <w:r>
        <w:rPr>
          <w:rFonts w:hint="eastAsia" w:ascii="宋体" w:hAnsi="宋体" w:eastAsia="宋体" w:cs="宋体"/>
          <w:b w:val="0"/>
          <w:color w:val="000000"/>
          <w:sz w:val="24"/>
          <w:szCs w:val="24"/>
          <w:highlight w:val="none"/>
        </w:rPr>
        <w:t>2</w:t>
      </w:r>
      <w:bookmarkStart w:id="93" w:name="_Toc296503039"/>
      <w:bookmarkStart w:id="94" w:name="_Toc296346540"/>
      <w:bookmarkStart w:id="95" w:name="_Toc337558740"/>
      <w:r>
        <w:rPr>
          <w:rFonts w:hint="eastAsia" w:ascii="宋体" w:hAnsi="宋体" w:eastAsia="宋体" w:cs="宋体"/>
          <w:b w:val="0"/>
          <w:color w:val="000000"/>
          <w:sz w:val="24"/>
          <w:szCs w:val="24"/>
          <w:highlight w:val="none"/>
        </w:rPr>
        <w:t>.1 许可或批准</w:t>
      </w:r>
      <w:bookmarkEnd w:id="9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因发包人原因未能及时办理完毕前述许可、批准或备案，由发包人承担由此增加的费用和（或）延误的工期，并支付承包人合理的利润。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6" w:name="_Toc351203511"/>
      <w:r>
        <w:rPr>
          <w:rFonts w:hint="eastAsia" w:ascii="宋体" w:hAnsi="宋体" w:eastAsia="宋体" w:cs="宋体"/>
          <w:b w:val="0"/>
          <w:color w:val="000000"/>
          <w:sz w:val="24"/>
          <w:szCs w:val="24"/>
          <w:highlight w:val="none"/>
        </w:rPr>
        <w:t>2.2 发包人代表</w:t>
      </w:r>
      <w:bookmarkEnd w:id="9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发包人代表不能按照合同约定履行其职责及义务，并导致合同无法继续正常履行的，承包人可以要求发包人撤换发包人代表。</w:t>
      </w:r>
    </w:p>
    <w:p>
      <w:pPr>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不属于法定必须监理的工程，监理人的职权可以由发包人代表或发包人指定的其他人员行使。</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7" w:name="_Toc351203512"/>
      <w:r>
        <w:rPr>
          <w:rFonts w:hint="eastAsia" w:ascii="宋体" w:hAnsi="宋体" w:eastAsia="宋体" w:cs="宋体"/>
          <w:b w:val="0"/>
          <w:color w:val="000000"/>
          <w:sz w:val="24"/>
          <w:szCs w:val="24"/>
          <w:highlight w:val="none"/>
        </w:rPr>
        <w:t>2.3 发包人人员</w:t>
      </w:r>
      <w:bookmarkEnd w:id="9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240" w:lineRule="auto"/>
        <w:ind w:firstLine="64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发包人人员包括发包人代表及其他由发包人派驻施工现场的人员。</w:t>
      </w:r>
      <w:bookmarkEnd w:id="93"/>
      <w:bookmarkEnd w:id="94"/>
      <w:bookmarkEnd w:id="95"/>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98" w:name="_Toc351203513"/>
      <w:r>
        <w:rPr>
          <w:rFonts w:hint="eastAsia" w:ascii="宋体" w:hAnsi="宋体" w:eastAsia="宋体" w:cs="宋体"/>
          <w:b w:val="0"/>
          <w:color w:val="000000"/>
          <w:sz w:val="24"/>
          <w:szCs w:val="24"/>
          <w:highlight w:val="none"/>
        </w:rPr>
        <w:t>2</w:t>
      </w:r>
      <w:bookmarkStart w:id="99" w:name="_Toc296346541"/>
      <w:bookmarkStart w:id="100" w:name="_Toc296503040"/>
      <w:bookmarkStart w:id="101" w:name="_Toc337558741"/>
      <w:r>
        <w:rPr>
          <w:rFonts w:hint="eastAsia" w:ascii="宋体" w:hAnsi="宋体" w:eastAsia="宋体" w:cs="宋体"/>
          <w:b w:val="0"/>
          <w:color w:val="000000"/>
          <w:sz w:val="24"/>
          <w:szCs w:val="24"/>
          <w:highlight w:val="none"/>
        </w:rPr>
        <w:t>.4 施工现场、施工条件和基础资料的提供</w:t>
      </w:r>
      <w:bookmarkEnd w:id="98"/>
      <w:r>
        <w:rPr>
          <w:rFonts w:hint="eastAsia" w:ascii="宋体" w:hAnsi="宋体" w:eastAsia="宋体" w:cs="宋体"/>
          <w:b w:val="0"/>
          <w:color w:val="000000"/>
          <w:sz w:val="24"/>
          <w:szCs w:val="24"/>
          <w:highlight w:val="none"/>
        </w:rPr>
        <w:t xml:space="preserve"> </w:t>
      </w:r>
      <w:bookmarkEnd w:id="99"/>
      <w:bookmarkEnd w:id="100"/>
      <w:bookmarkEnd w:id="101"/>
      <w:r>
        <w:rPr>
          <w:rFonts w:hint="eastAsia" w:ascii="宋体" w:hAnsi="宋体" w:eastAsia="宋体" w:cs="宋体"/>
          <w:b w:val="0"/>
          <w:color w:val="000000"/>
          <w:sz w:val="24"/>
          <w:szCs w:val="24"/>
          <w:highlight w:val="none"/>
        </w:rPr>
        <w:t xml:space="preserve">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w:t>
      </w:r>
      <w:bookmarkEnd w:id="91"/>
      <w:r>
        <w:rPr>
          <w:rFonts w:hint="eastAsia" w:ascii="宋体" w:hAnsi="宋体" w:eastAsia="宋体" w:cs="宋体"/>
          <w:color w:val="000000"/>
          <w:kern w:val="0"/>
          <w:sz w:val="24"/>
          <w:szCs w:val="24"/>
          <w:highlight w:val="none"/>
        </w:rPr>
        <w:t>专用合同条款另有约定外，发包人应最迟于开工日期7天前向承包人移交施工现场。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除专用合同条款另有约定外，发包人应负责提供施工所需要的条件，包括：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（1）将施工用水、电力、通讯线路等施工所必需的条件接至施工现场内；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（2）保证向承包人提供正常施工所需要的进入施工现场的交通条件；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（3）协调处理施工现场周围地下管线和邻近建筑物、构筑物、古树名木的保护工作，并承担相关费用；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（4）按照专用合同条款约定应提供的其他设施和条件。</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2.4.3 提供基础资料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2.4.4 逾期提供的责任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因发包人原因未能按合同约定及时向承包人提供施工现场、施工条件、基础资料的，由发包人承担由此增加的费用和（或）延误的工期。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2" w:name="_Toc351203514"/>
      <w:r>
        <w:rPr>
          <w:rFonts w:hint="eastAsia" w:ascii="宋体" w:hAnsi="宋体" w:eastAsia="宋体" w:cs="宋体"/>
          <w:b w:val="0"/>
          <w:color w:val="000000"/>
          <w:sz w:val="24"/>
          <w:szCs w:val="24"/>
          <w:highlight w:val="none"/>
        </w:rPr>
        <w:t>2</w:t>
      </w:r>
      <w:bookmarkStart w:id="103" w:name="_Toc296346543"/>
      <w:bookmarkStart w:id="104" w:name="_Toc337558745"/>
      <w:bookmarkStart w:id="105" w:name="_Toc296503042"/>
      <w:r>
        <w:rPr>
          <w:rFonts w:hint="eastAsia" w:ascii="宋体" w:hAnsi="宋体" w:eastAsia="宋体" w:cs="宋体"/>
          <w:b w:val="0"/>
          <w:color w:val="000000"/>
          <w:sz w:val="24"/>
          <w:szCs w:val="24"/>
          <w:highlight w:val="none"/>
        </w:rPr>
        <w:t>.5 资</w:t>
      </w:r>
      <w:bookmarkEnd w:id="103"/>
      <w:bookmarkEnd w:id="104"/>
      <w:bookmarkEnd w:id="105"/>
      <w:r>
        <w:rPr>
          <w:rFonts w:hint="eastAsia" w:ascii="宋体" w:hAnsi="宋体" w:eastAsia="宋体" w:cs="宋体"/>
          <w:b w:val="0"/>
          <w:color w:val="000000"/>
          <w:sz w:val="24"/>
          <w:szCs w:val="24"/>
          <w:highlight w:val="none"/>
        </w:rPr>
        <w:t>金来源证明及支付担保</w:t>
      </w:r>
      <w:bookmarkEnd w:id="102"/>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6" w:name="_Toc351203515"/>
      <w:r>
        <w:rPr>
          <w:rFonts w:hint="eastAsia" w:ascii="宋体" w:hAnsi="宋体" w:eastAsia="宋体" w:cs="宋体"/>
          <w:b w:val="0"/>
          <w:color w:val="000000"/>
          <w:sz w:val="24"/>
          <w:szCs w:val="24"/>
          <w:highlight w:val="none"/>
        </w:rPr>
        <w:t>2.6 支付合同价款</w:t>
      </w:r>
      <w:bookmarkEnd w:id="10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发包人应按合同约定向承包人及时支付合同价款。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7" w:name="_Toc351203516"/>
      <w:r>
        <w:rPr>
          <w:rFonts w:hint="eastAsia" w:ascii="宋体" w:hAnsi="宋体" w:eastAsia="宋体" w:cs="宋体"/>
          <w:b w:val="0"/>
          <w:color w:val="000000"/>
          <w:sz w:val="24"/>
          <w:szCs w:val="24"/>
          <w:highlight w:val="none"/>
        </w:rPr>
        <w:t>2.7 组织竣工验收</w:t>
      </w:r>
      <w:bookmarkEnd w:id="10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发包人应按合同约定及时组织竣工验收。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08" w:name="_Toc351203517"/>
      <w:r>
        <w:rPr>
          <w:rFonts w:hint="eastAsia" w:ascii="宋体" w:hAnsi="宋体" w:eastAsia="宋体" w:cs="宋体"/>
          <w:b w:val="0"/>
          <w:color w:val="000000"/>
          <w:sz w:val="24"/>
          <w:szCs w:val="24"/>
          <w:highlight w:val="none"/>
        </w:rPr>
        <w:t>2.8 现场统一管理协议</w:t>
      </w:r>
      <w:bookmarkEnd w:id="108"/>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09" w:name="_Toc351203518"/>
      <w:r>
        <w:rPr>
          <w:rFonts w:hint="eastAsia" w:ascii="宋体" w:hAnsi="宋体" w:eastAsia="宋体" w:cs="宋体"/>
          <w:b w:val="0"/>
          <w:color w:val="000000"/>
          <w:sz w:val="24"/>
          <w:szCs w:val="24"/>
          <w:highlight w:val="none"/>
        </w:rPr>
        <w:t>3</w:t>
      </w:r>
      <w:bookmarkStart w:id="110" w:name="_Toc296346546"/>
      <w:bookmarkStart w:id="111" w:name="_Toc296503045"/>
      <w:bookmarkStart w:id="112" w:name="_Toc337558746"/>
      <w:r>
        <w:rPr>
          <w:rFonts w:hint="eastAsia" w:ascii="宋体" w:hAnsi="宋体" w:eastAsia="宋体" w:cs="宋体"/>
          <w:b w:val="0"/>
          <w:color w:val="000000"/>
          <w:sz w:val="24"/>
          <w:szCs w:val="24"/>
          <w:highlight w:val="none"/>
        </w:rPr>
        <w:t>. 承包人</w:t>
      </w:r>
      <w:bookmarkEnd w:id="109"/>
    </w:p>
    <w:bookmarkEnd w:id="110"/>
    <w:bookmarkEnd w:id="111"/>
    <w:bookmarkEnd w:id="11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13" w:name="_Toc351203519"/>
      <w:r>
        <w:rPr>
          <w:rFonts w:hint="eastAsia" w:ascii="宋体" w:hAnsi="宋体" w:eastAsia="宋体" w:cs="宋体"/>
          <w:b w:val="0"/>
          <w:color w:val="000000"/>
          <w:sz w:val="24"/>
          <w:szCs w:val="24"/>
          <w:highlight w:val="none"/>
        </w:rPr>
        <w:t>3</w:t>
      </w:r>
      <w:bookmarkStart w:id="114" w:name="_Toc296503046"/>
      <w:bookmarkStart w:id="115" w:name="_Toc337558747"/>
      <w:bookmarkStart w:id="116" w:name="_Toc296346547"/>
      <w:r>
        <w:rPr>
          <w:rFonts w:hint="eastAsia" w:ascii="宋体" w:hAnsi="宋体" w:eastAsia="宋体" w:cs="宋体"/>
          <w:b w:val="0"/>
          <w:color w:val="000000"/>
          <w:sz w:val="24"/>
          <w:szCs w:val="24"/>
          <w:highlight w:val="none"/>
        </w:rPr>
        <w:t>.1 承包人的一般义务</w:t>
      </w:r>
      <w:bookmarkEnd w:id="113"/>
    </w:p>
    <w:bookmarkEnd w:id="114"/>
    <w:bookmarkEnd w:id="115"/>
    <w:bookmarkEnd w:id="11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承包人在履行合同过程中应遵守法律和工程建设标准规范，并履行以下义务：</w:t>
      </w:r>
    </w:p>
    <w:p>
      <w:pPr>
        <w:numPr>
          <w:ilvl w:val="0"/>
          <w:numId w:val="5"/>
        </w:num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办理法律规定应由承包人办理的许可和批准，并将办理结果书面报送发包人留存；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（2）按法律规定和合同约定完成工程，并在保修期内承担保修义务；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（3）按法律规定和合同约定采取施工安全和环境保护措施，办理工伤保险，确保工程及人员、材料、设备和设施的安全；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（6）按照第6.3款〔环境保护〕约定负责施工场地及其周边环境与生态的保护工作；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（8）将发包人按合同约定支付的各项价款专用于合同工程，且应及时支付其雇用人员工资，并及时向分包人支付合同价款；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（10）应履行的其他义务。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17" w:name="_Toc351203520"/>
      <w:r>
        <w:rPr>
          <w:rFonts w:hint="eastAsia" w:ascii="宋体" w:hAnsi="宋体" w:eastAsia="宋体" w:cs="宋体"/>
          <w:b w:val="0"/>
          <w:color w:val="000000"/>
          <w:sz w:val="24"/>
          <w:szCs w:val="24"/>
          <w:highlight w:val="none"/>
        </w:rPr>
        <w:t>3</w:t>
      </w:r>
      <w:bookmarkStart w:id="118" w:name="_Toc337558748"/>
      <w:bookmarkStart w:id="119" w:name="_Toc296346548"/>
      <w:bookmarkStart w:id="120" w:name="_Toc296503047"/>
      <w:r>
        <w:rPr>
          <w:rFonts w:hint="eastAsia" w:ascii="宋体" w:hAnsi="宋体" w:eastAsia="宋体" w:cs="宋体"/>
          <w:b w:val="0"/>
          <w:color w:val="000000"/>
          <w:sz w:val="24"/>
          <w:szCs w:val="24"/>
          <w:highlight w:val="none"/>
        </w:rPr>
        <w:t xml:space="preserve">.2 </w:t>
      </w:r>
      <w:bookmarkEnd w:id="117"/>
      <w:r>
        <w:rPr>
          <w:rFonts w:hint="eastAsia" w:ascii="宋体" w:hAnsi="宋体" w:eastAsia="宋体" w:cs="宋体"/>
          <w:b w:val="0"/>
          <w:color w:val="000000"/>
          <w:sz w:val="24"/>
          <w:szCs w:val="24"/>
          <w:highlight w:val="none"/>
        </w:rPr>
        <w:t>项目经理</w:t>
      </w:r>
    </w:p>
    <w:bookmarkEnd w:id="118"/>
    <w:bookmarkEnd w:id="119"/>
    <w:bookmarkEnd w:id="12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承包人违反上述约定的，应按照专用合同条款的约定，承担违约责任。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1" w:name="_Toc351203521"/>
      <w:r>
        <w:rPr>
          <w:rFonts w:hint="eastAsia" w:ascii="宋体" w:hAnsi="宋体" w:eastAsia="宋体" w:cs="宋体"/>
          <w:b w:val="0"/>
          <w:color w:val="000000"/>
          <w:sz w:val="24"/>
          <w:szCs w:val="24"/>
          <w:highlight w:val="none"/>
        </w:rPr>
        <w:t>3</w:t>
      </w:r>
      <w:bookmarkStart w:id="122" w:name="_Toc296346549"/>
      <w:bookmarkStart w:id="123" w:name="_Toc296503048"/>
      <w:bookmarkStart w:id="124" w:name="_Toc337558749"/>
      <w:r>
        <w:rPr>
          <w:rFonts w:hint="eastAsia" w:ascii="宋体" w:hAnsi="宋体" w:eastAsia="宋体" w:cs="宋体"/>
          <w:b w:val="0"/>
          <w:color w:val="000000"/>
          <w:sz w:val="24"/>
          <w:szCs w:val="24"/>
          <w:highlight w:val="none"/>
        </w:rPr>
        <w:t xml:space="preserve">.3 </w:t>
      </w:r>
      <w:bookmarkEnd w:id="122"/>
      <w:bookmarkEnd w:id="123"/>
      <w:r>
        <w:rPr>
          <w:rFonts w:hint="eastAsia" w:ascii="宋体" w:hAnsi="宋体" w:eastAsia="宋体" w:cs="宋体"/>
          <w:b w:val="0"/>
          <w:color w:val="000000"/>
          <w:sz w:val="24"/>
          <w:szCs w:val="24"/>
          <w:highlight w:val="none"/>
        </w:rPr>
        <w:t>承包人人员</w:t>
      </w:r>
      <w:bookmarkEnd w:id="121"/>
    </w:p>
    <w:bookmarkEnd w:id="12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特殊工种作业人员均应持有相应的资格证明，监理人可以随时检查。</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3.3.5 承包人擅自更换主要施工管理人员，或前述人员未经监理人或发包人同意擅自离开施工现场的，应按照专用合同条款约定承担违约责任。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5" w:name="_Toc351203522"/>
      <w:r>
        <w:rPr>
          <w:rFonts w:hint="eastAsia" w:ascii="宋体" w:hAnsi="宋体" w:eastAsia="宋体" w:cs="宋体"/>
          <w:b w:val="0"/>
          <w:color w:val="000000"/>
          <w:sz w:val="24"/>
          <w:szCs w:val="24"/>
          <w:highlight w:val="none"/>
        </w:rPr>
        <w:t>3</w:t>
      </w:r>
      <w:bookmarkStart w:id="126" w:name="_Toc337558750"/>
      <w:bookmarkStart w:id="127" w:name="_Toc296346551"/>
      <w:bookmarkStart w:id="128" w:name="_Toc296503050"/>
      <w:r>
        <w:rPr>
          <w:rFonts w:hint="eastAsia" w:ascii="宋体" w:hAnsi="宋体" w:eastAsia="宋体" w:cs="宋体"/>
          <w:b w:val="0"/>
          <w:color w:val="000000"/>
          <w:sz w:val="24"/>
          <w:szCs w:val="24"/>
          <w:highlight w:val="none"/>
        </w:rPr>
        <w:t>.4 承包人现场查勘</w:t>
      </w:r>
      <w:bookmarkEnd w:id="125"/>
    </w:p>
    <w:bookmarkEnd w:id="126"/>
    <w:bookmarkEnd w:id="127"/>
    <w:bookmarkEnd w:id="128"/>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29" w:name="_Toc351203523"/>
      <w:r>
        <w:rPr>
          <w:rFonts w:hint="eastAsia" w:ascii="宋体" w:hAnsi="宋体" w:eastAsia="宋体" w:cs="宋体"/>
          <w:b w:val="0"/>
          <w:color w:val="000000"/>
          <w:sz w:val="24"/>
          <w:szCs w:val="24"/>
          <w:highlight w:val="none"/>
        </w:rPr>
        <w:t>3</w:t>
      </w:r>
      <w:bookmarkStart w:id="130" w:name="_Toc337558751"/>
      <w:bookmarkStart w:id="131" w:name="_Toc296503051"/>
      <w:bookmarkStart w:id="132" w:name="_Toc296346552"/>
      <w:r>
        <w:rPr>
          <w:rFonts w:hint="eastAsia" w:ascii="宋体" w:hAnsi="宋体" w:eastAsia="宋体" w:cs="宋体"/>
          <w:b w:val="0"/>
          <w:color w:val="000000"/>
          <w:sz w:val="24"/>
          <w:szCs w:val="24"/>
          <w:highlight w:val="none"/>
        </w:rPr>
        <w:t>.5 分包</w:t>
      </w:r>
      <w:bookmarkEnd w:id="129"/>
    </w:p>
    <w:bookmarkEnd w:id="130"/>
    <w:bookmarkEnd w:id="131"/>
    <w:bookmarkEnd w:id="13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承包人不得以劳务分包的名义转包或违法分包工程。</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3.5.2 分包的确定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3.5.3 分包管理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（2）生效法律文书要求发包人向分包人支付分包合同价款的，发包人有权从应付承包人工程款中扣除该部分款项。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3.5.5 分包合同权益的转让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3" w:name="_Toc351203524"/>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3.6 工程照管与成品、半成品保护</w:t>
      </w:r>
      <w:bookmarkEnd w:id="133"/>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（2）在承包人负责照管期间，因承包人原因造成工程、材料、工程设备损坏的，由承包人负责修复或更换，并承担由此增加的费用和（或）延误的工期。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34" w:name="_Toc351203525"/>
      <w:r>
        <w:rPr>
          <w:rFonts w:hint="eastAsia" w:ascii="宋体" w:hAnsi="宋体" w:eastAsia="宋体" w:cs="宋体"/>
          <w:b w:val="0"/>
          <w:color w:val="000000"/>
          <w:sz w:val="24"/>
          <w:szCs w:val="24"/>
          <w:highlight w:val="none"/>
        </w:rPr>
        <w:t>3</w:t>
      </w:r>
      <w:bookmarkStart w:id="135" w:name="_Toc337558752"/>
      <w:bookmarkStart w:id="136" w:name="_Toc296346553"/>
      <w:bookmarkStart w:id="137" w:name="_Toc296503052"/>
      <w:r>
        <w:rPr>
          <w:rFonts w:hint="eastAsia" w:ascii="宋体" w:hAnsi="宋体" w:eastAsia="宋体" w:cs="宋体"/>
          <w:b w:val="0"/>
          <w:color w:val="000000"/>
          <w:sz w:val="24"/>
          <w:szCs w:val="24"/>
          <w:highlight w:val="none"/>
        </w:rPr>
        <w:t>.7 履约担保</w:t>
      </w:r>
      <w:bookmarkEnd w:id="134"/>
    </w:p>
    <w:bookmarkEnd w:id="135"/>
    <w:bookmarkEnd w:id="136"/>
    <w:bookmarkEnd w:id="13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38" w:name="_Toc351203526"/>
      <w:r>
        <w:rPr>
          <w:rFonts w:hint="eastAsia" w:ascii="宋体" w:hAnsi="宋体" w:eastAsia="宋体" w:cs="宋体"/>
          <w:b w:val="0"/>
          <w:color w:val="000000"/>
          <w:sz w:val="24"/>
          <w:szCs w:val="24"/>
          <w:highlight w:val="none"/>
        </w:rPr>
        <w:t>3.8 联合体</w:t>
      </w:r>
      <w:bookmarkEnd w:id="138"/>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3.8.1 联合体各方应共同与发包人签订合同协议书。联合体各方应为履行合同向发包人承担连带责任。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3.8.2 联合体协议经发包人确认后作为合同附件。在履行合同过程中，未经发包人同意，不得修改联合体协议。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3.8.3 联合体牵头人负责与发包人和监理人联系，并接受指示，负责组织联合体各成员全面履行合同。</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39" w:name="_Toc351203527"/>
      <w:r>
        <w:rPr>
          <w:rFonts w:hint="eastAsia" w:ascii="宋体" w:hAnsi="宋体" w:eastAsia="宋体" w:cs="宋体"/>
          <w:b w:val="0"/>
          <w:color w:val="000000"/>
          <w:sz w:val="24"/>
          <w:szCs w:val="24"/>
          <w:highlight w:val="none"/>
        </w:rPr>
        <w:t>4</w:t>
      </w:r>
      <w:bookmarkStart w:id="140" w:name="_Toc296346554"/>
      <w:bookmarkStart w:id="141" w:name="_Toc296503053"/>
      <w:bookmarkStart w:id="142" w:name="_Toc337558753"/>
      <w:r>
        <w:rPr>
          <w:rFonts w:hint="eastAsia" w:ascii="宋体" w:hAnsi="宋体" w:eastAsia="宋体" w:cs="宋体"/>
          <w:b w:val="0"/>
          <w:color w:val="000000"/>
          <w:sz w:val="24"/>
          <w:szCs w:val="24"/>
          <w:highlight w:val="none"/>
        </w:rPr>
        <w:t>. 监</w:t>
      </w:r>
      <w:bookmarkEnd w:id="140"/>
      <w:bookmarkEnd w:id="141"/>
      <w:r>
        <w:rPr>
          <w:rFonts w:hint="eastAsia" w:ascii="宋体" w:hAnsi="宋体" w:eastAsia="宋体" w:cs="宋体"/>
          <w:b w:val="0"/>
          <w:color w:val="000000"/>
          <w:sz w:val="24"/>
          <w:szCs w:val="24"/>
          <w:highlight w:val="none"/>
        </w:rPr>
        <w:t>理人</w:t>
      </w:r>
      <w:bookmarkEnd w:id="139"/>
    </w:p>
    <w:bookmarkEnd w:id="14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3" w:name="_Toc351203528"/>
      <w:r>
        <w:rPr>
          <w:rFonts w:hint="eastAsia" w:ascii="宋体" w:hAnsi="宋体" w:eastAsia="宋体" w:cs="宋体"/>
          <w:b w:val="0"/>
          <w:color w:val="000000"/>
          <w:sz w:val="24"/>
          <w:szCs w:val="24"/>
          <w:highlight w:val="none"/>
        </w:rPr>
        <w:t>4</w:t>
      </w:r>
      <w:bookmarkStart w:id="144" w:name="_Toc337558754"/>
      <w:bookmarkStart w:id="145" w:name="_Toc296503054"/>
      <w:bookmarkStart w:id="146" w:name="_Toc296346555"/>
      <w:r>
        <w:rPr>
          <w:rFonts w:hint="eastAsia" w:ascii="宋体" w:hAnsi="宋体" w:eastAsia="宋体" w:cs="宋体"/>
          <w:b w:val="0"/>
          <w:color w:val="000000"/>
          <w:sz w:val="24"/>
          <w:szCs w:val="24"/>
          <w:highlight w:val="none"/>
        </w:rPr>
        <w:t>.1监理人的一般规定</w:t>
      </w:r>
      <w:bookmarkEnd w:id="143"/>
    </w:p>
    <w:bookmarkEnd w:id="144"/>
    <w:bookmarkEnd w:id="145"/>
    <w:bookmarkEnd w:id="14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除专用合同条款另有约定外，监理人在施工现场的办公场所、生活场所由承包人提供，所发生的费用由发包人承担。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7" w:name="_Toc351203529"/>
      <w:r>
        <w:rPr>
          <w:rFonts w:hint="eastAsia" w:ascii="宋体" w:hAnsi="宋体" w:eastAsia="宋体" w:cs="宋体"/>
          <w:b w:val="0"/>
          <w:color w:val="000000"/>
          <w:sz w:val="24"/>
          <w:szCs w:val="24"/>
          <w:highlight w:val="none"/>
        </w:rPr>
        <w:t>4</w:t>
      </w:r>
      <w:bookmarkStart w:id="148" w:name="_Toc337558755"/>
      <w:r>
        <w:rPr>
          <w:rFonts w:hint="eastAsia" w:ascii="宋体" w:hAnsi="宋体" w:eastAsia="宋体" w:cs="宋体"/>
          <w:b w:val="0"/>
          <w:color w:val="000000"/>
          <w:sz w:val="24"/>
          <w:szCs w:val="24"/>
          <w:highlight w:val="none"/>
        </w:rPr>
        <w:t>.2监理人员</w:t>
      </w:r>
      <w:bookmarkEnd w:id="147"/>
    </w:p>
    <w:bookmarkEnd w:id="14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49" w:name="_Toc351203530"/>
      <w:r>
        <w:rPr>
          <w:rFonts w:hint="eastAsia" w:ascii="宋体" w:hAnsi="宋体" w:eastAsia="宋体" w:cs="宋体"/>
          <w:b w:val="0"/>
          <w:color w:val="000000"/>
          <w:sz w:val="24"/>
          <w:szCs w:val="24"/>
          <w:highlight w:val="none"/>
        </w:rPr>
        <w:t>4</w:t>
      </w:r>
      <w:bookmarkStart w:id="150" w:name="_Toc296503055"/>
      <w:bookmarkStart w:id="151" w:name="_Toc296346556"/>
      <w:bookmarkStart w:id="152" w:name="_Toc337558756"/>
      <w:r>
        <w:rPr>
          <w:rFonts w:hint="eastAsia" w:ascii="宋体" w:hAnsi="宋体" w:eastAsia="宋体" w:cs="宋体"/>
          <w:b w:val="0"/>
          <w:color w:val="000000"/>
          <w:sz w:val="24"/>
          <w:szCs w:val="24"/>
          <w:highlight w:val="none"/>
        </w:rPr>
        <w:t>.3</w:t>
      </w:r>
      <w:bookmarkEnd w:id="150"/>
      <w:bookmarkEnd w:id="151"/>
      <w:r>
        <w:rPr>
          <w:rFonts w:hint="eastAsia" w:ascii="宋体" w:hAnsi="宋体" w:eastAsia="宋体" w:cs="宋体"/>
          <w:b w:val="0"/>
          <w:color w:val="000000"/>
          <w:sz w:val="24"/>
          <w:szCs w:val="24"/>
          <w:highlight w:val="none"/>
        </w:rPr>
        <w:t>监理人的指</w:t>
      </w:r>
      <w:bookmarkEnd w:id="152"/>
      <w:r>
        <w:rPr>
          <w:rFonts w:hint="eastAsia" w:ascii="宋体" w:hAnsi="宋体" w:eastAsia="宋体" w:cs="宋体"/>
          <w:b w:val="0"/>
          <w:color w:val="000000"/>
          <w:sz w:val="24"/>
          <w:szCs w:val="24"/>
          <w:highlight w:val="none"/>
        </w:rPr>
        <w:t>示</w:t>
      </w:r>
      <w:bookmarkEnd w:id="149"/>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53" w:name="_Toc351203531"/>
      <w:r>
        <w:rPr>
          <w:rFonts w:hint="eastAsia" w:ascii="宋体" w:hAnsi="宋体" w:eastAsia="宋体" w:cs="宋体"/>
          <w:b w:val="0"/>
          <w:color w:val="000000"/>
          <w:sz w:val="24"/>
          <w:szCs w:val="24"/>
          <w:highlight w:val="none"/>
        </w:rPr>
        <w:t>4</w:t>
      </w:r>
      <w:bookmarkStart w:id="154" w:name="_Toc296346558"/>
      <w:bookmarkStart w:id="155" w:name="_Toc296503057"/>
      <w:bookmarkStart w:id="156" w:name="_Toc337558757"/>
      <w:r>
        <w:rPr>
          <w:rFonts w:hint="eastAsia" w:ascii="宋体" w:hAnsi="宋体" w:eastAsia="宋体" w:cs="宋体"/>
          <w:b w:val="0"/>
          <w:color w:val="000000"/>
          <w:sz w:val="24"/>
          <w:szCs w:val="24"/>
          <w:highlight w:val="none"/>
        </w:rPr>
        <w:t>.4 商定或确定</w:t>
      </w:r>
      <w:bookmarkEnd w:id="153"/>
    </w:p>
    <w:bookmarkEnd w:id="154"/>
    <w:bookmarkEnd w:id="155"/>
    <w:bookmarkEnd w:id="15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57" w:name="_Toc351203532"/>
      <w:r>
        <w:rPr>
          <w:rFonts w:hint="eastAsia" w:ascii="宋体" w:hAnsi="宋体" w:eastAsia="宋体" w:cs="宋体"/>
          <w:b w:val="0"/>
          <w:color w:val="000000"/>
          <w:sz w:val="24"/>
          <w:szCs w:val="24"/>
          <w:highlight w:val="none"/>
        </w:rPr>
        <w:t>5</w:t>
      </w:r>
      <w:bookmarkStart w:id="158" w:name="_Toc337558758"/>
      <w:r>
        <w:rPr>
          <w:rFonts w:hint="eastAsia" w:ascii="宋体" w:hAnsi="宋体" w:eastAsia="宋体" w:cs="宋体"/>
          <w:b w:val="0"/>
          <w:color w:val="000000"/>
          <w:sz w:val="24"/>
          <w:szCs w:val="24"/>
          <w:highlight w:val="none"/>
        </w:rPr>
        <w:t>. 工程质量</w:t>
      </w:r>
      <w:bookmarkEnd w:id="157"/>
    </w:p>
    <w:bookmarkEnd w:id="158"/>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59" w:name="_Toc351203533"/>
      <w:r>
        <w:rPr>
          <w:rFonts w:hint="eastAsia" w:ascii="宋体" w:hAnsi="宋体" w:eastAsia="宋体" w:cs="宋体"/>
          <w:b w:val="0"/>
          <w:color w:val="000000"/>
          <w:sz w:val="24"/>
          <w:szCs w:val="24"/>
          <w:highlight w:val="none"/>
        </w:rPr>
        <w:t>5</w:t>
      </w:r>
      <w:bookmarkStart w:id="160" w:name="_Toc337558759"/>
      <w:r>
        <w:rPr>
          <w:rFonts w:hint="eastAsia" w:ascii="宋体" w:hAnsi="宋体" w:eastAsia="宋体" w:cs="宋体"/>
          <w:b w:val="0"/>
          <w:color w:val="000000"/>
          <w:sz w:val="24"/>
          <w:szCs w:val="24"/>
          <w:highlight w:val="none"/>
        </w:rPr>
        <w:t>.1质量要求</w:t>
      </w:r>
      <w:bookmarkEnd w:id="159"/>
    </w:p>
    <w:bookmarkEnd w:id="16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1" w:name="_Toc351203534"/>
      <w:r>
        <w:rPr>
          <w:rFonts w:hint="eastAsia" w:ascii="宋体" w:hAnsi="宋体" w:eastAsia="宋体" w:cs="宋体"/>
          <w:b w:val="0"/>
          <w:color w:val="000000"/>
          <w:sz w:val="24"/>
          <w:szCs w:val="24"/>
          <w:highlight w:val="none"/>
        </w:rPr>
        <w:t>5</w:t>
      </w:r>
      <w:bookmarkStart w:id="162" w:name="_Toc337558760"/>
      <w:r>
        <w:rPr>
          <w:rFonts w:hint="eastAsia" w:ascii="宋体" w:hAnsi="宋体" w:eastAsia="宋体" w:cs="宋体"/>
          <w:b w:val="0"/>
          <w:color w:val="000000"/>
          <w:sz w:val="24"/>
          <w:szCs w:val="24"/>
          <w:highlight w:val="none"/>
        </w:rPr>
        <w:t>.2质量保证措施</w:t>
      </w:r>
      <w:bookmarkEnd w:id="161"/>
    </w:p>
    <w:bookmarkEnd w:id="162"/>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5.2.1 发包人的质量管理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发包人应按照法律规定及合同约定完成与工程质量有关的各项工作。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5.2.2 承包人的质量管理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承包人应对施工人员进行质量教育和技术培训，定期考核施工人员的劳动技能，严格执行施工规范和操作规程。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5.2.3 监理人的质量检查和检验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3" w:name="_Toc351203535"/>
      <w:r>
        <w:rPr>
          <w:rFonts w:hint="eastAsia" w:ascii="宋体" w:hAnsi="宋体" w:eastAsia="宋体" w:cs="宋体"/>
          <w:b w:val="0"/>
          <w:color w:val="000000"/>
          <w:sz w:val="24"/>
          <w:szCs w:val="24"/>
          <w:highlight w:val="none"/>
        </w:rPr>
        <w:t>5</w:t>
      </w:r>
      <w:bookmarkStart w:id="164" w:name="_Toc337558761"/>
      <w:r>
        <w:rPr>
          <w:rFonts w:hint="eastAsia" w:ascii="宋体" w:hAnsi="宋体" w:eastAsia="宋体" w:cs="宋体"/>
          <w:b w:val="0"/>
          <w:color w:val="000000"/>
          <w:sz w:val="24"/>
          <w:szCs w:val="24"/>
          <w:highlight w:val="none"/>
        </w:rPr>
        <w:t>.3 隐蔽工程检查</w:t>
      </w:r>
      <w:bookmarkEnd w:id="163"/>
    </w:p>
    <w:bookmarkEnd w:id="16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5.3.1承包人自检</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承包人应当对工程隐蔽部位进行自检，并经自检确认是否具备覆盖条件。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5.3.2检查程序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5.3.3 重新检查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5.3.4 承包人私自覆盖</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5" w:name="_Toc351203536"/>
      <w:r>
        <w:rPr>
          <w:rFonts w:hint="eastAsia" w:ascii="宋体" w:hAnsi="宋体" w:eastAsia="宋体" w:cs="宋体"/>
          <w:b w:val="0"/>
          <w:color w:val="000000"/>
          <w:sz w:val="24"/>
          <w:szCs w:val="24"/>
          <w:highlight w:val="none"/>
        </w:rPr>
        <w:t>5</w:t>
      </w:r>
      <w:bookmarkStart w:id="166" w:name="_Toc337558762"/>
      <w:r>
        <w:rPr>
          <w:rFonts w:hint="eastAsia" w:ascii="宋体" w:hAnsi="宋体" w:eastAsia="宋体" w:cs="宋体"/>
          <w:b w:val="0"/>
          <w:color w:val="000000"/>
          <w:sz w:val="24"/>
          <w:szCs w:val="24"/>
          <w:highlight w:val="none"/>
        </w:rPr>
        <w:t>.4不合格工程的处理</w:t>
      </w:r>
      <w:bookmarkEnd w:id="165"/>
    </w:p>
    <w:bookmarkEnd w:id="16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5.4.2 因发包人原因造成工程不合格的，由此增加的费用和（或）延误的工期由发包人承担，并支付承包人合理的利润。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67" w:name="_Toc351203537"/>
      <w:r>
        <w:rPr>
          <w:rFonts w:hint="eastAsia" w:ascii="宋体" w:hAnsi="宋体" w:eastAsia="宋体" w:cs="宋体"/>
          <w:b w:val="0"/>
          <w:color w:val="000000"/>
          <w:sz w:val="24"/>
          <w:szCs w:val="24"/>
          <w:highlight w:val="none"/>
        </w:rPr>
        <w:t>5.5 质量争议检测</w:t>
      </w:r>
      <w:bookmarkEnd w:id="167"/>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合同当事人对工程质量有争议的，由双方协商确定的工程质量检测机构鉴定，由此产生的费用及因此造成的损失，由责任方承担。</w:t>
      </w:r>
    </w:p>
    <w:p>
      <w:pPr>
        <w:autoSpaceDE w:val="0"/>
        <w:autoSpaceDN w:val="0"/>
        <w:adjustRightInd w:val="0"/>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合同当事人均有责任的，由双方根据其责任分别承担。合同当事人无法达成一致的，按照第4.4款〔商定或确定〕执行。</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168" w:name="_Toc351203538"/>
      <w:r>
        <w:rPr>
          <w:rFonts w:hint="eastAsia" w:ascii="宋体" w:hAnsi="宋体" w:eastAsia="宋体" w:cs="宋体"/>
          <w:b w:val="0"/>
          <w:color w:val="000000"/>
          <w:sz w:val="24"/>
          <w:szCs w:val="24"/>
          <w:highlight w:val="none"/>
        </w:rPr>
        <w:t>6</w:t>
      </w:r>
      <w:bookmarkStart w:id="169" w:name="_Toc337558763"/>
      <w:r>
        <w:rPr>
          <w:rFonts w:hint="eastAsia" w:ascii="宋体" w:hAnsi="宋体" w:eastAsia="宋体" w:cs="宋体"/>
          <w:b w:val="0"/>
          <w:color w:val="000000"/>
          <w:sz w:val="24"/>
          <w:szCs w:val="24"/>
          <w:highlight w:val="none"/>
        </w:rPr>
        <w:t>. 安全文明施工与环境保护</w:t>
      </w:r>
      <w:bookmarkEnd w:id="168"/>
    </w:p>
    <w:bookmarkEnd w:id="16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0" w:name="_Toc351203539"/>
      <w:r>
        <w:rPr>
          <w:rFonts w:hint="eastAsia" w:ascii="宋体" w:hAnsi="宋体" w:eastAsia="宋体" w:cs="宋体"/>
          <w:b w:val="0"/>
          <w:color w:val="000000"/>
          <w:sz w:val="24"/>
          <w:szCs w:val="24"/>
          <w:highlight w:val="none"/>
        </w:rPr>
        <w:t>6</w:t>
      </w:r>
      <w:bookmarkStart w:id="171" w:name="_Toc337558764"/>
      <w:r>
        <w:rPr>
          <w:rFonts w:hint="eastAsia" w:ascii="宋体" w:hAnsi="宋体" w:eastAsia="宋体" w:cs="宋体"/>
          <w:b w:val="0"/>
          <w:color w:val="000000"/>
          <w:sz w:val="24"/>
          <w:szCs w:val="24"/>
          <w:highlight w:val="none"/>
        </w:rPr>
        <w:t>.1安全文明施工</w:t>
      </w:r>
      <w:bookmarkEnd w:id="170"/>
    </w:p>
    <w:bookmarkEnd w:id="171"/>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6.1.1安全生产要求</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highlight w:val="none"/>
        </w:rPr>
        <w:t>政府有关行政管理部门</w:t>
      </w:r>
      <w:r>
        <w:rPr>
          <w:rFonts w:hint="eastAsia" w:ascii="宋体" w:hAnsi="宋体" w:eastAsia="宋体" w:cs="宋体"/>
          <w:color w:val="000000"/>
          <w:sz w:val="24"/>
          <w:szCs w:val="24"/>
          <w:highlight w:val="none"/>
        </w:rPr>
        <w:t>采取应急措施。</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因安全生产需要暂停施工的，按照第7.8款〔暂停施工〕的约定执行。</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6.1.2 安全生产保证措施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承包人应当按照有关</w:t>
      </w:r>
      <w:r>
        <w:rPr>
          <w:rFonts w:hint="eastAsia" w:ascii="宋体" w:hAnsi="宋体" w:eastAsia="宋体" w:cs="宋体"/>
          <w:color w:val="000000"/>
          <w:kern w:val="0"/>
          <w:sz w:val="24"/>
          <w:szCs w:val="24"/>
          <w:highlight w:val="none"/>
        </w:rPr>
        <w:t>规定编制安全技术措施或者专项施工方案，</w:t>
      </w:r>
      <w:r>
        <w:rPr>
          <w:rFonts w:hint="eastAsia" w:ascii="宋体" w:hAnsi="宋体" w:eastAsia="宋体" w:cs="宋体"/>
          <w:color w:val="000000"/>
          <w:sz w:val="24"/>
          <w:szCs w:val="24"/>
          <w:highlight w:val="none"/>
        </w:rPr>
        <w:t>建立安全生产责任制度、治安保卫制度及安全生产教育培训制度，并</w:t>
      </w:r>
      <w:r>
        <w:rPr>
          <w:rFonts w:hint="eastAsia" w:ascii="宋体" w:hAnsi="宋体" w:eastAsia="宋体" w:cs="宋体"/>
          <w:color w:val="000000"/>
          <w:kern w:val="0"/>
          <w:sz w:val="24"/>
          <w:szCs w:val="24"/>
          <w:highlight w:val="none"/>
        </w:rPr>
        <w:t>按安全生产法律规定及合同约定履行安全职责，如实</w:t>
      </w:r>
      <w:r>
        <w:rPr>
          <w:rFonts w:hint="eastAsia" w:ascii="宋体" w:hAnsi="宋体" w:eastAsia="宋体" w:cs="宋体"/>
          <w:color w:val="000000"/>
          <w:sz w:val="24"/>
          <w:szCs w:val="24"/>
          <w:highlight w:val="none"/>
        </w:rPr>
        <w:t>编制工程安全生产的有关记录，</w:t>
      </w:r>
      <w:r>
        <w:rPr>
          <w:rFonts w:hint="eastAsia" w:ascii="宋体" w:hAnsi="宋体" w:eastAsia="宋体" w:cs="宋体"/>
          <w:color w:val="000000"/>
          <w:kern w:val="0"/>
          <w:sz w:val="24"/>
          <w:szCs w:val="24"/>
          <w:highlight w:val="none"/>
        </w:rPr>
        <w:t>接受发包人、监理人及政府安全监督部门的检查与监督。</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6.1.3特别安全生产事项</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需单独编制危险性较大分部分项专项工程施工方案的，及要求进行专家论证的超过一定规模的危险性较大的分部分项工程，承包人应及时编制和组织论证。</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6.1.4 治安保卫</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发包人和承包人除应协助现场治安管理机构或联防组织维护施工场地的社会治安外，还应做好包括生活区在内的各自管辖区的治安保卫工作。</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6.1.5 文明施工</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6.1.6 安全文明施工费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6.1.7 紧急情况处理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6.1.8 事故处理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 安全生产责任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6.1.9.1 发包人的安全责任</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发包人应负责赔偿以下各种情况造成的损失：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（1）工程或工程的任何部分对土地的占用所造成的第三者财产损失；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（2）由于发包人原因在施工场地及其毗邻地带造成的第三者人身伤亡和财产损失；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（3）由于发包人原因对承包人、监理人造成的人员人身伤亡和财产损失；</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（4）由于发包人原因造成的发包人自身人员的人身伤害以及财产损失。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6.1.9.2 承包人的安全责任</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由于承包人原因在施工场地内及其毗邻地带造成的发包人、监理人以及第三者人员伤亡和财产损失，由承包人负责赔偿。</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2" w:name="_Toc351203540"/>
      <w:r>
        <w:rPr>
          <w:rFonts w:hint="eastAsia" w:ascii="宋体" w:hAnsi="宋体" w:eastAsia="宋体" w:cs="宋体"/>
          <w:b w:val="0"/>
          <w:color w:val="000000"/>
          <w:sz w:val="24"/>
          <w:szCs w:val="24"/>
          <w:highlight w:val="none"/>
        </w:rPr>
        <w:t>6</w:t>
      </w:r>
      <w:bookmarkStart w:id="173" w:name="_Toc337558765"/>
      <w:r>
        <w:rPr>
          <w:rFonts w:hint="eastAsia" w:ascii="宋体" w:hAnsi="宋体" w:eastAsia="宋体" w:cs="宋体"/>
          <w:b w:val="0"/>
          <w:color w:val="000000"/>
          <w:sz w:val="24"/>
          <w:szCs w:val="24"/>
          <w:highlight w:val="none"/>
        </w:rPr>
        <w:t>.2 职业健康</w:t>
      </w:r>
      <w:bookmarkEnd w:id="172"/>
    </w:p>
    <w:bookmarkEnd w:id="17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6.2.1 劳动保护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6.2.2 生活条件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4" w:name="_Toc351203541"/>
      <w:r>
        <w:rPr>
          <w:rFonts w:hint="eastAsia" w:ascii="宋体" w:hAnsi="宋体" w:eastAsia="宋体" w:cs="宋体"/>
          <w:b w:val="0"/>
          <w:color w:val="000000"/>
          <w:sz w:val="24"/>
          <w:szCs w:val="24"/>
          <w:highlight w:val="none"/>
        </w:rPr>
        <w:t>6</w:t>
      </w:r>
      <w:bookmarkStart w:id="175" w:name="_Toc337558766"/>
      <w:r>
        <w:rPr>
          <w:rFonts w:hint="eastAsia" w:ascii="宋体" w:hAnsi="宋体" w:eastAsia="宋体" w:cs="宋体"/>
          <w:b w:val="0"/>
          <w:color w:val="000000"/>
          <w:sz w:val="24"/>
          <w:szCs w:val="24"/>
          <w:highlight w:val="none"/>
        </w:rPr>
        <w:t>.3 环境保护</w:t>
      </w:r>
      <w:bookmarkEnd w:id="174"/>
    </w:p>
    <w:bookmarkEnd w:id="17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pPr>
        <w:pStyle w:val="6"/>
        <w:numPr>
          <w:ilvl w:val="3"/>
          <w:numId w:val="0"/>
        </w:numPr>
        <w:tabs>
          <w:tab w:val="left" w:pos="0"/>
          <w:tab w:val="left" w:pos="840"/>
          <w:tab w:val="left" w:pos="1800"/>
        </w:tabs>
        <w:spacing w:before="120" w:after="120" w:line="240" w:lineRule="auto"/>
        <w:jc w:val="left"/>
        <w:rPr>
          <w:rFonts w:hint="eastAsia" w:ascii="宋体" w:hAnsi="宋体" w:eastAsia="宋体" w:cs="宋体"/>
          <w:b w:val="0"/>
          <w:color w:val="000000"/>
          <w:sz w:val="24"/>
          <w:szCs w:val="24"/>
          <w:highlight w:val="none"/>
        </w:rPr>
      </w:pPr>
      <w:bookmarkStart w:id="176" w:name="_Toc351203542"/>
      <w:r>
        <w:rPr>
          <w:rFonts w:hint="eastAsia" w:ascii="宋体" w:hAnsi="宋体" w:eastAsia="宋体" w:cs="宋体"/>
          <w:b w:val="0"/>
          <w:color w:val="000000"/>
          <w:sz w:val="24"/>
          <w:szCs w:val="24"/>
          <w:highlight w:val="none"/>
        </w:rPr>
        <w:t>7</w:t>
      </w:r>
      <w:bookmarkStart w:id="177" w:name="_Toc337558767"/>
      <w:r>
        <w:rPr>
          <w:rFonts w:hint="eastAsia" w:ascii="宋体" w:hAnsi="宋体" w:eastAsia="宋体" w:cs="宋体"/>
          <w:b w:val="0"/>
          <w:color w:val="000000"/>
          <w:sz w:val="24"/>
          <w:szCs w:val="24"/>
          <w:highlight w:val="none"/>
        </w:rPr>
        <w:t>. 工期和进度</w:t>
      </w:r>
      <w:bookmarkEnd w:id="176"/>
    </w:p>
    <w:bookmarkEnd w:id="17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78" w:name="_Toc351203543"/>
      <w:r>
        <w:rPr>
          <w:rFonts w:hint="eastAsia" w:ascii="宋体" w:hAnsi="宋体" w:eastAsia="宋体" w:cs="宋体"/>
          <w:b w:val="0"/>
          <w:color w:val="000000"/>
          <w:sz w:val="24"/>
          <w:szCs w:val="24"/>
          <w:highlight w:val="none"/>
        </w:rPr>
        <w:t>7</w:t>
      </w:r>
      <w:bookmarkStart w:id="179" w:name="_Toc337558768"/>
      <w:bookmarkStart w:id="180" w:name="_Toc296503066"/>
      <w:bookmarkStart w:id="181" w:name="_Toc296346567"/>
      <w:r>
        <w:rPr>
          <w:rFonts w:hint="eastAsia" w:ascii="宋体" w:hAnsi="宋体" w:eastAsia="宋体" w:cs="宋体"/>
          <w:b w:val="0"/>
          <w:color w:val="000000"/>
          <w:sz w:val="24"/>
          <w:szCs w:val="24"/>
          <w:highlight w:val="none"/>
        </w:rPr>
        <w:t>.1施工组织设计</w:t>
      </w:r>
      <w:bookmarkEnd w:id="178"/>
    </w:p>
    <w:bookmarkEnd w:id="17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7.1.1</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施工组织设计应包含以下内容：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（1）施工方案；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（2）施工现场平面布置图；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（3）施工进度计划和保证措施；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（4）劳动力及材料供应计划；</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（5）施工机械设备的选用；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（6）质量保证体系及措施；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（7）安全生产、文明施工措施；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（8）环境保护、成本控制措施；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（9）合同当事人约定的其他内容。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施工组织设计的提交和修改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施工进度计划的编制和修改按照第7.2款〔施工进度计划〕执行。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2" w:name="_Toc351203544"/>
      <w:r>
        <w:rPr>
          <w:rFonts w:hint="eastAsia" w:ascii="宋体" w:hAnsi="宋体" w:eastAsia="宋体" w:cs="宋体"/>
          <w:b w:val="0"/>
          <w:color w:val="000000"/>
          <w:sz w:val="24"/>
          <w:szCs w:val="24"/>
          <w:highlight w:val="none"/>
        </w:rPr>
        <w:t>7</w:t>
      </w:r>
      <w:bookmarkStart w:id="183" w:name="_Toc337558769"/>
      <w:r>
        <w:rPr>
          <w:rFonts w:hint="eastAsia" w:ascii="宋体" w:hAnsi="宋体" w:eastAsia="宋体" w:cs="宋体"/>
          <w:b w:val="0"/>
          <w:color w:val="000000"/>
          <w:sz w:val="24"/>
          <w:szCs w:val="24"/>
          <w:highlight w:val="none"/>
        </w:rPr>
        <w:t>.2 施工进度计划</w:t>
      </w:r>
      <w:bookmarkEnd w:id="182"/>
    </w:p>
    <w:bookmarkEnd w:id="1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7.2.1 施工进度计划的编制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7.2.2 施工进度计划的修订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4" w:name="_Toc351203545"/>
      <w:r>
        <w:rPr>
          <w:rFonts w:hint="eastAsia" w:ascii="宋体" w:hAnsi="宋体" w:eastAsia="宋体" w:cs="宋体"/>
          <w:b w:val="0"/>
          <w:color w:val="000000"/>
          <w:sz w:val="24"/>
          <w:szCs w:val="24"/>
          <w:highlight w:val="none"/>
        </w:rPr>
        <w:t>7</w:t>
      </w:r>
      <w:bookmarkStart w:id="185" w:name="_Toc337558770"/>
      <w:r>
        <w:rPr>
          <w:rFonts w:hint="eastAsia" w:ascii="宋体" w:hAnsi="宋体" w:eastAsia="宋体" w:cs="宋体"/>
          <w:b w:val="0"/>
          <w:color w:val="000000"/>
          <w:sz w:val="24"/>
          <w:szCs w:val="24"/>
          <w:highlight w:val="none"/>
        </w:rPr>
        <w:t>.3 开工</w:t>
      </w:r>
      <w:bookmarkEnd w:id="184"/>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7.3.1 开工准备</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除专用合同条款另有约定外，合同当事人应按约定完成开工准备工作。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 开工通知</w:t>
      </w:r>
    </w:p>
    <w:bookmarkEnd w:id="18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86" w:name="_Toc351203546"/>
      <w:r>
        <w:rPr>
          <w:rFonts w:hint="eastAsia" w:ascii="宋体" w:hAnsi="宋体" w:eastAsia="宋体" w:cs="宋体"/>
          <w:b w:val="0"/>
          <w:color w:val="000000"/>
          <w:sz w:val="24"/>
          <w:szCs w:val="24"/>
          <w:highlight w:val="none"/>
        </w:rPr>
        <w:t>7.4测量放线</w:t>
      </w:r>
      <w:bookmarkEnd w:id="186"/>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施工过程中对施工现场内水准点等测量标志物的保护工作由承包人负责。</w:t>
      </w:r>
      <w:bookmarkStart w:id="187" w:name="_Toc351203547"/>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7</w:t>
      </w:r>
      <w:bookmarkEnd w:id="180"/>
      <w:bookmarkEnd w:id="181"/>
      <w:bookmarkStart w:id="188" w:name="_Toc296346574"/>
      <w:bookmarkStart w:id="189" w:name="_Toc296503073"/>
      <w:bookmarkStart w:id="190" w:name="_Toc337558772"/>
      <w:r>
        <w:rPr>
          <w:rFonts w:hint="eastAsia" w:ascii="宋体" w:hAnsi="宋体" w:eastAsia="宋体" w:cs="宋体"/>
          <w:b w:val="0"/>
          <w:color w:val="000000"/>
          <w:sz w:val="24"/>
          <w:szCs w:val="24"/>
          <w:highlight w:val="none"/>
        </w:rPr>
        <w:t>.5 工期延误</w:t>
      </w:r>
      <w:bookmarkEnd w:id="187"/>
    </w:p>
    <w:bookmarkEnd w:id="188"/>
    <w:bookmarkEnd w:id="189"/>
    <w:bookmarkEnd w:id="19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（1）发包人未能按合同约定提供图纸或所提供图纸不符合合同约定的；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（2）发包人未能按合同约定提供施工现场、施工条件、基础资料、许可、批准等开工条件的；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（3）发包人提供的测量基准点、基准线和水准点及其书面资料存在错误或疏漏的；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（4）发包人未能在计划开工日期之日起7天内同意下达开工通知的；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（5）发包人未能按合同约定日期支付工程预付款、进度款或竣工结算款的；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（6）监理人未按合同约定发出指示、批准等文件的；</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（7）专用合同条款中约定的其他情形。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7.5.2 因承包人原因导致工期延误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bookmarkStart w:id="191" w:name="_Toc296346577"/>
      <w:bookmarkStart w:id="192" w:name="_Toc296503076"/>
      <w:r>
        <w:rPr>
          <w:rFonts w:hint="eastAsia" w:ascii="宋体" w:hAnsi="宋体" w:eastAsia="宋体" w:cs="宋体"/>
          <w:color w:val="000000"/>
          <w:kern w:val="0"/>
          <w:sz w:val="24"/>
          <w:szCs w:val="24"/>
          <w:highlight w:val="none"/>
        </w:rPr>
        <w:t>因</w:t>
      </w:r>
      <w:bookmarkEnd w:id="191"/>
      <w:bookmarkEnd w:id="192"/>
      <w:r>
        <w:rPr>
          <w:rFonts w:hint="eastAsia" w:ascii="宋体" w:hAnsi="宋体" w:eastAsia="宋体" w:cs="宋体"/>
          <w:color w:val="000000"/>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93" w:name="_Toc351203548"/>
      <w:r>
        <w:rPr>
          <w:rFonts w:hint="eastAsia" w:ascii="宋体" w:hAnsi="宋体" w:eastAsia="宋体" w:cs="宋体"/>
          <w:b w:val="0"/>
          <w:color w:val="000000"/>
          <w:sz w:val="24"/>
          <w:szCs w:val="24"/>
          <w:highlight w:val="none"/>
        </w:rPr>
        <w:t>7</w:t>
      </w:r>
      <w:bookmarkStart w:id="194" w:name="_Toc296346575"/>
      <w:bookmarkStart w:id="195" w:name="_Toc296503074"/>
      <w:bookmarkStart w:id="196" w:name="_Toc337558773"/>
      <w:bookmarkStart w:id="197" w:name="_Toc296346578"/>
      <w:bookmarkStart w:id="198" w:name="_Toc296503077"/>
      <w:r>
        <w:rPr>
          <w:rFonts w:hint="eastAsia" w:ascii="宋体" w:hAnsi="宋体" w:eastAsia="宋体" w:cs="宋体"/>
          <w:b w:val="0"/>
          <w:color w:val="000000"/>
          <w:sz w:val="24"/>
          <w:szCs w:val="24"/>
          <w:highlight w:val="none"/>
        </w:rPr>
        <w:t>.6 不利物质条件</w:t>
      </w:r>
      <w:bookmarkEnd w:id="193"/>
    </w:p>
    <w:bookmarkEnd w:id="194"/>
    <w:bookmarkEnd w:id="195"/>
    <w:bookmarkEnd w:id="19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199" w:name="_Toc351203549"/>
      <w:r>
        <w:rPr>
          <w:rFonts w:hint="eastAsia" w:ascii="宋体" w:hAnsi="宋体" w:eastAsia="宋体" w:cs="宋体"/>
          <w:b w:val="0"/>
          <w:color w:val="000000"/>
          <w:sz w:val="24"/>
          <w:szCs w:val="24"/>
          <w:highlight w:val="none"/>
        </w:rPr>
        <w:t>7</w:t>
      </w:r>
      <w:bookmarkStart w:id="200" w:name="_Toc296503075"/>
      <w:bookmarkStart w:id="201" w:name="_Toc337558774"/>
      <w:bookmarkStart w:id="202" w:name="_Toc296346576"/>
      <w:r>
        <w:rPr>
          <w:rFonts w:hint="eastAsia" w:ascii="宋体" w:hAnsi="宋体" w:eastAsia="宋体" w:cs="宋体"/>
          <w:b w:val="0"/>
          <w:color w:val="000000"/>
          <w:sz w:val="24"/>
          <w:szCs w:val="24"/>
          <w:highlight w:val="none"/>
        </w:rPr>
        <w:t>.7 异常恶劣的气候条件</w:t>
      </w:r>
      <w:bookmarkEnd w:id="199"/>
    </w:p>
    <w:bookmarkEnd w:id="200"/>
    <w:bookmarkEnd w:id="201"/>
    <w:bookmarkEnd w:id="20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3" w:name="_Toc351203550"/>
    </w:p>
    <w:p>
      <w:pPr>
        <w:autoSpaceDE w:val="0"/>
        <w:autoSpaceDN w:val="0"/>
        <w:adjustRightInd w:val="0"/>
        <w:spacing w:line="240" w:lineRule="auto"/>
        <w:ind w:firstLine="480" w:firstLineChars="200"/>
        <w:jc w:val="left"/>
        <w:outlineLvl w:val="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w:t>
      </w:r>
      <w:bookmarkStart w:id="204" w:name="_Toc337558775"/>
      <w:r>
        <w:rPr>
          <w:rFonts w:hint="eastAsia" w:ascii="宋体" w:hAnsi="宋体" w:eastAsia="宋体" w:cs="宋体"/>
          <w:bCs/>
          <w:color w:val="000000"/>
          <w:sz w:val="24"/>
          <w:szCs w:val="24"/>
          <w:highlight w:val="none"/>
        </w:rPr>
        <w:t>.8 暂停施工</w:t>
      </w:r>
      <w:bookmarkEnd w:id="203"/>
    </w:p>
    <w:bookmarkEnd w:id="197"/>
    <w:bookmarkEnd w:id="198"/>
    <w:bookmarkEnd w:id="20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7.8.1发包人原因引起的暂停施工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因发包人原因引起的暂停施工，发包人应承担由此增加的费用和（或）延误的工期，</w:t>
      </w:r>
      <w:r>
        <w:rPr>
          <w:rFonts w:hint="eastAsia" w:ascii="宋体" w:hAnsi="宋体" w:eastAsia="宋体" w:cs="宋体"/>
          <w:kern w:val="0"/>
          <w:sz w:val="24"/>
          <w:szCs w:val="24"/>
          <w:highlight w:val="none"/>
        </w:rPr>
        <w:t>并支付承包人</w:t>
      </w:r>
      <w:r>
        <w:rPr>
          <w:rFonts w:hint="eastAsia" w:ascii="宋体" w:hAnsi="宋体" w:eastAsia="宋体" w:cs="宋体"/>
          <w:color w:val="000000"/>
          <w:kern w:val="0"/>
          <w:sz w:val="24"/>
          <w:szCs w:val="24"/>
          <w:highlight w:val="none"/>
        </w:rPr>
        <w:t>合理的利润。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7.8.2 承包人原因引起的暂停施工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7.8.3 指示暂停施工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监理人认为有必要时，并经发包人批准后，可向承包人作出暂停施工的指示，承包人应按监理人指示暂停施工。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7.8.4 紧急情况下的暂停施工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7.8.5 暂停施工后的复工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7.8.6 暂停施工持续56天以上</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240" w:lineRule="auto"/>
        <w:ind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240" w:lineRule="auto"/>
        <w:ind w:left="16" w:firstLine="468" w:firstLineChars="195"/>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7.8.7 暂停施工期间的工程照管</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暂停施工期间，承包人应负责妥善照管工程并提供安全保障，由此增加的费用由责任方承担。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7.8.8 暂停施工的措施</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暂停施工期间，发包人和承包人均应采取必要的措施确保工程质量及安全，防止因暂停施工扩大损失。</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05" w:name="_Toc351203551"/>
      <w:r>
        <w:rPr>
          <w:rFonts w:hint="eastAsia" w:ascii="宋体" w:hAnsi="宋体" w:eastAsia="宋体" w:cs="宋体"/>
          <w:b w:val="0"/>
          <w:color w:val="000000"/>
          <w:sz w:val="24"/>
          <w:szCs w:val="24"/>
          <w:highlight w:val="none"/>
        </w:rPr>
        <w:t>7.9提前竣工</w:t>
      </w:r>
      <w:bookmarkEnd w:id="205"/>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 发包人要求承包人提前竣工，或承包人提出提前竣工的建议能够给发包人带来效益的，合同当事人可以在专用合同条款中约定提前竣工的奖励。</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06" w:name="_Toc351203552"/>
      <w:r>
        <w:rPr>
          <w:rFonts w:hint="eastAsia" w:ascii="宋体" w:hAnsi="宋体" w:eastAsia="宋体" w:cs="宋体"/>
          <w:b w:val="0"/>
          <w:color w:val="000000"/>
          <w:sz w:val="24"/>
          <w:szCs w:val="24"/>
          <w:highlight w:val="none"/>
        </w:rPr>
        <w:t>8</w:t>
      </w:r>
      <w:bookmarkStart w:id="207" w:name="_Toc337558776"/>
      <w:bookmarkStart w:id="208" w:name="_Toc296346559"/>
      <w:bookmarkStart w:id="209" w:name="_Toc296503058"/>
      <w:r>
        <w:rPr>
          <w:rFonts w:hint="eastAsia" w:ascii="宋体" w:hAnsi="宋体" w:eastAsia="宋体" w:cs="宋体"/>
          <w:b w:val="0"/>
          <w:color w:val="000000"/>
          <w:sz w:val="24"/>
          <w:szCs w:val="24"/>
          <w:highlight w:val="none"/>
        </w:rPr>
        <w:t>. 材料与设备</w:t>
      </w:r>
      <w:bookmarkEnd w:id="206"/>
    </w:p>
    <w:bookmarkEnd w:id="207"/>
    <w:bookmarkEnd w:id="208"/>
    <w:bookmarkEnd w:id="20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10" w:name="_Toc351203553"/>
      <w:r>
        <w:rPr>
          <w:rFonts w:hint="eastAsia" w:ascii="宋体" w:hAnsi="宋体" w:eastAsia="宋体" w:cs="宋体"/>
          <w:b w:val="0"/>
          <w:color w:val="000000"/>
          <w:sz w:val="24"/>
          <w:szCs w:val="24"/>
          <w:highlight w:val="none"/>
        </w:rPr>
        <w:t>8</w:t>
      </w:r>
      <w:bookmarkStart w:id="211" w:name="_Toc337558777"/>
      <w:bookmarkStart w:id="212" w:name="_Toc296346560"/>
      <w:bookmarkStart w:id="213" w:name="_Toc296503059"/>
      <w:bookmarkStart w:id="214" w:name="_Toc468936960"/>
      <w:r>
        <w:rPr>
          <w:rFonts w:hint="eastAsia" w:ascii="宋体" w:hAnsi="宋体" w:eastAsia="宋体" w:cs="宋体"/>
          <w:b w:val="0"/>
          <w:color w:val="000000"/>
          <w:sz w:val="24"/>
          <w:szCs w:val="24"/>
          <w:highlight w:val="none"/>
        </w:rPr>
        <w:t>.1发包人供应材料与工程设备</w:t>
      </w:r>
      <w:bookmarkEnd w:id="210"/>
    </w:p>
    <w:bookmarkEnd w:id="211"/>
    <w:bookmarkEnd w:id="212"/>
    <w:bookmarkEnd w:id="21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numPr>
          <w:ilvl w:val="4"/>
          <w:numId w:val="0"/>
        </w:numPr>
        <w:tabs>
          <w:tab w:val="left" w:pos="1440"/>
        </w:tabs>
        <w:spacing w:before="120" w:after="120" w:line="240" w:lineRule="auto"/>
        <w:rPr>
          <w:rFonts w:hint="eastAsia" w:ascii="宋体" w:hAnsi="宋体" w:eastAsia="宋体" w:cs="宋体"/>
          <w:color w:val="000000"/>
          <w:sz w:val="24"/>
          <w:szCs w:val="24"/>
          <w:highlight w:val="none"/>
        </w:rPr>
      </w:pPr>
      <w:bookmarkStart w:id="215" w:name="_Toc351203554"/>
      <w:r>
        <w:rPr>
          <w:rFonts w:hint="eastAsia" w:ascii="宋体" w:hAnsi="宋体" w:eastAsia="宋体" w:cs="宋体"/>
          <w:b w:val="0"/>
          <w:color w:val="000000"/>
          <w:sz w:val="24"/>
          <w:szCs w:val="24"/>
          <w:highlight w:val="none"/>
        </w:rPr>
        <w:t>8</w:t>
      </w:r>
      <w:bookmarkStart w:id="216" w:name="_Toc296503060"/>
      <w:bookmarkStart w:id="217" w:name="_Toc337558778"/>
      <w:bookmarkStart w:id="218" w:name="_Toc296346561"/>
      <w:r>
        <w:rPr>
          <w:rFonts w:hint="eastAsia" w:ascii="宋体" w:hAnsi="宋体" w:eastAsia="宋体" w:cs="宋体"/>
          <w:b w:val="0"/>
          <w:color w:val="000000"/>
          <w:sz w:val="24"/>
          <w:szCs w:val="24"/>
          <w:highlight w:val="none"/>
        </w:rPr>
        <w:t>.2承包人采购材料与工程设备</w:t>
      </w:r>
      <w:bookmarkEnd w:id="215"/>
    </w:p>
    <w:bookmarkEnd w:id="216"/>
    <w:bookmarkEnd w:id="217"/>
    <w:bookmarkEnd w:id="21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19" w:name="_Toc351203555"/>
      <w:r>
        <w:rPr>
          <w:rFonts w:hint="eastAsia" w:ascii="宋体" w:hAnsi="宋体" w:eastAsia="宋体" w:cs="宋体"/>
          <w:b w:val="0"/>
          <w:color w:val="000000"/>
          <w:sz w:val="24"/>
          <w:szCs w:val="24"/>
          <w:highlight w:val="none"/>
        </w:rPr>
        <w:t>8</w:t>
      </w:r>
      <w:bookmarkStart w:id="220" w:name="_Toc296503061"/>
      <w:bookmarkStart w:id="221" w:name="_Toc296346562"/>
      <w:bookmarkStart w:id="222" w:name="_Toc337558779"/>
      <w:r>
        <w:rPr>
          <w:rFonts w:hint="eastAsia" w:ascii="宋体" w:hAnsi="宋体" w:eastAsia="宋体" w:cs="宋体"/>
          <w:b w:val="0"/>
          <w:color w:val="000000"/>
          <w:sz w:val="24"/>
          <w:szCs w:val="24"/>
          <w:highlight w:val="none"/>
        </w:rPr>
        <w:t>.3材料与工程设备的接收与拒收</w:t>
      </w:r>
      <w:bookmarkEnd w:id="219"/>
    </w:p>
    <w:bookmarkEnd w:id="220"/>
    <w:bookmarkEnd w:id="221"/>
    <w:bookmarkEnd w:id="22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8.3.2 承包人采购的材料和工程设备，应保证产品质量合格，承包人应在材料和工程设备到货前24小时通知监理人检验。承</w:t>
      </w:r>
      <w:bookmarkStart w:id="223" w:name="_Toc250655469"/>
      <w:r>
        <w:rPr>
          <w:rFonts w:hint="eastAsia" w:ascii="宋体" w:hAnsi="宋体" w:eastAsia="宋体" w:cs="宋体"/>
          <w:color w:val="000000"/>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223"/>
    <w:p>
      <w:pPr>
        <w:autoSpaceDE w:val="0"/>
        <w:autoSpaceDN w:val="0"/>
        <w:adjustRightInd w:val="0"/>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4" w:name="_Toc351203556"/>
      <w:r>
        <w:rPr>
          <w:rFonts w:hint="eastAsia" w:ascii="宋体" w:hAnsi="宋体" w:eastAsia="宋体" w:cs="宋体"/>
          <w:b w:val="0"/>
          <w:color w:val="000000"/>
          <w:sz w:val="24"/>
          <w:szCs w:val="24"/>
          <w:highlight w:val="none"/>
        </w:rPr>
        <w:t>8</w:t>
      </w:r>
      <w:bookmarkStart w:id="225" w:name="_Toc337558780"/>
      <w:bookmarkStart w:id="226" w:name="_Toc296503062"/>
      <w:bookmarkStart w:id="227" w:name="_Toc296346563"/>
      <w:r>
        <w:rPr>
          <w:rFonts w:hint="eastAsia" w:ascii="宋体" w:hAnsi="宋体" w:eastAsia="宋体" w:cs="宋体"/>
          <w:b w:val="0"/>
          <w:color w:val="000000"/>
          <w:sz w:val="24"/>
          <w:szCs w:val="24"/>
          <w:highlight w:val="none"/>
        </w:rPr>
        <w:t>.4材料与工程设备的保管与使用</w:t>
      </w:r>
      <w:bookmarkEnd w:id="224"/>
    </w:p>
    <w:bookmarkEnd w:id="225"/>
    <w:bookmarkEnd w:id="226"/>
    <w:bookmarkEnd w:id="22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8.4.1 发包人供应</w:t>
      </w:r>
      <w:r>
        <w:rPr>
          <w:rFonts w:hint="eastAsia" w:ascii="宋体" w:hAnsi="宋体" w:eastAsia="宋体" w:cs="宋体"/>
          <w:color w:val="000000"/>
          <w:sz w:val="24"/>
          <w:szCs w:val="24"/>
          <w:highlight w:val="none"/>
        </w:rPr>
        <w:t>材料与</w:t>
      </w:r>
      <w:r>
        <w:rPr>
          <w:rFonts w:hint="eastAsia" w:ascii="宋体" w:hAnsi="宋体" w:eastAsia="宋体" w:cs="宋体"/>
          <w:color w:val="000000"/>
          <w:kern w:val="0"/>
          <w:sz w:val="24"/>
          <w:szCs w:val="24"/>
          <w:highlight w:val="none"/>
        </w:rPr>
        <w:t>工程</w:t>
      </w:r>
      <w:r>
        <w:rPr>
          <w:rFonts w:hint="eastAsia" w:ascii="宋体" w:hAnsi="宋体" w:eastAsia="宋体" w:cs="宋体"/>
          <w:color w:val="000000"/>
          <w:sz w:val="24"/>
          <w:szCs w:val="24"/>
          <w:highlight w:val="none"/>
        </w:rPr>
        <w:t>设备的保管与使用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发包人供应的材料和工程设备使用前，由承包人负责检验，检验费用由发包人承担，不合格的不得使用。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8.4.2 承包人采购</w:t>
      </w:r>
      <w:r>
        <w:rPr>
          <w:rFonts w:hint="eastAsia" w:ascii="宋体" w:hAnsi="宋体" w:eastAsia="宋体" w:cs="宋体"/>
          <w:color w:val="000000"/>
          <w:sz w:val="24"/>
          <w:szCs w:val="24"/>
          <w:highlight w:val="none"/>
        </w:rPr>
        <w:t>材料与</w:t>
      </w:r>
      <w:r>
        <w:rPr>
          <w:rFonts w:hint="eastAsia" w:ascii="宋体" w:hAnsi="宋体" w:eastAsia="宋体" w:cs="宋体"/>
          <w:color w:val="000000"/>
          <w:kern w:val="0"/>
          <w:sz w:val="24"/>
          <w:szCs w:val="24"/>
          <w:highlight w:val="none"/>
        </w:rPr>
        <w:t>工程</w:t>
      </w:r>
      <w:r>
        <w:rPr>
          <w:rFonts w:hint="eastAsia" w:ascii="宋体" w:hAnsi="宋体" w:eastAsia="宋体" w:cs="宋体"/>
          <w:color w:val="000000"/>
          <w:sz w:val="24"/>
          <w:szCs w:val="24"/>
          <w:highlight w:val="none"/>
        </w:rPr>
        <w:t>设备的保管与使用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8" w:name="_Toc351203557"/>
      <w:r>
        <w:rPr>
          <w:rFonts w:hint="eastAsia" w:ascii="宋体" w:hAnsi="宋体" w:eastAsia="宋体" w:cs="宋体"/>
          <w:b w:val="0"/>
          <w:color w:val="000000"/>
          <w:sz w:val="24"/>
          <w:szCs w:val="24"/>
          <w:highlight w:val="none"/>
        </w:rPr>
        <w:t>8.5禁止使用不合格的材料和工程设备</w:t>
      </w:r>
      <w:bookmarkEnd w:id="228"/>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29" w:name="_Toc351203558"/>
      <w:r>
        <w:rPr>
          <w:rFonts w:hint="eastAsia" w:ascii="宋体" w:hAnsi="宋体" w:eastAsia="宋体" w:cs="宋体"/>
          <w:b w:val="0"/>
          <w:color w:val="000000"/>
          <w:sz w:val="24"/>
          <w:szCs w:val="24"/>
          <w:highlight w:val="none"/>
        </w:rPr>
        <w:t>8.6 样品</w:t>
      </w:r>
      <w:bookmarkEnd w:id="229"/>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需要承包人报送样品的材料或工程设备，样品的种类、名称、规格、数量等要求均应在专用合同条款中约定。样品的报送程序如下：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8.6.2 样品的保管</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经批准的样品应由监理人负责封存于现场，承包人应在现场为保存样品提供适当和固定的场所并保持适当和良好的存储环境条件。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0" w:name="_Toc351203559"/>
      <w:r>
        <w:rPr>
          <w:rFonts w:hint="eastAsia" w:ascii="宋体" w:hAnsi="宋体" w:eastAsia="宋体" w:cs="宋体"/>
          <w:b w:val="0"/>
          <w:color w:val="000000"/>
          <w:sz w:val="24"/>
          <w:szCs w:val="24"/>
          <w:highlight w:val="none"/>
        </w:rPr>
        <w:t>8.7材料与工程设备的替代</w:t>
      </w:r>
      <w:bookmarkEnd w:id="230"/>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8.7.1 出现下列情况需要使用替代材料和工程设备的，承包人应按照第8.7.2项约定的程序执行：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（1）基准日期后生效的法律规定禁止使用的；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（2）发包人要求使用替代品的；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（3）因其他原因必须使用替代品的。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8.7.2 承包人应在使用替代材料和工程设备28天前书面通知监理人，并附下列文件：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（1）被替代的材料和工程设备的名称、数量、规格、型号、品牌、性能、价格及其他相关资料；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（2）替代品的名称、数量、规格、型号、品牌、性能、价格及其他相关资料；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（3）替代品与被替代产品之间的差异以及使用替代品可能对工程产生的影响；</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（4）替代品与被替代产品的价格差异；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（5）使用替代品的理由和原因说明；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（6）监理人要求的其他文件。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1" w:name="_Toc351203560"/>
      <w:r>
        <w:rPr>
          <w:rFonts w:hint="eastAsia" w:ascii="宋体" w:hAnsi="宋体" w:eastAsia="宋体" w:cs="宋体"/>
          <w:b w:val="0"/>
          <w:color w:val="000000"/>
          <w:sz w:val="24"/>
          <w:szCs w:val="24"/>
          <w:highlight w:val="none"/>
        </w:rPr>
        <w:t>8.8施工设备和临时设施</w:t>
      </w:r>
      <w:bookmarkEnd w:id="231"/>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8.8.2发包人提供的施工设备和临时设施</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发包人提供的施工设备或临时设施在专用合同条款中约定。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8.8.3要求承包人增加或更换施工设备</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32" w:name="_Toc351203561"/>
      <w:r>
        <w:rPr>
          <w:rFonts w:hint="eastAsia" w:ascii="宋体" w:hAnsi="宋体" w:eastAsia="宋体" w:cs="宋体"/>
          <w:b w:val="0"/>
          <w:color w:val="000000"/>
          <w:sz w:val="24"/>
          <w:szCs w:val="24"/>
          <w:highlight w:val="none"/>
        </w:rPr>
        <w:t>8</w:t>
      </w:r>
      <w:bookmarkStart w:id="233" w:name="_Toc296346564"/>
      <w:bookmarkStart w:id="234" w:name="_Toc296503063"/>
      <w:bookmarkStart w:id="235" w:name="_Toc337558781"/>
      <w:r>
        <w:rPr>
          <w:rFonts w:hint="eastAsia" w:ascii="宋体" w:hAnsi="宋体" w:eastAsia="宋体" w:cs="宋体"/>
          <w:b w:val="0"/>
          <w:color w:val="000000"/>
          <w:sz w:val="24"/>
          <w:szCs w:val="24"/>
          <w:highlight w:val="none"/>
        </w:rPr>
        <w:t>.9材料与设备专用</w:t>
      </w:r>
      <w:bookmarkEnd w:id="232"/>
      <w:r>
        <w:rPr>
          <w:rFonts w:hint="eastAsia" w:ascii="宋体" w:hAnsi="宋体" w:eastAsia="宋体" w:cs="宋体"/>
          <w:b w:val="0"/>
          <w:color w:val="000000"/>
          <w:sz w:val="24"/>
          <w:szCs w:val="24"/>
          <w:highlight w:val="none"/>
        </w:rPr>
        <w:t>要求</w:t>
      </w:r>
    </w:p>
    <w:bookmarkEnd w:id="233"/>
    <w:bookmarkEnd w:id="234"/>
    <w:bookmarkEnd w:id="23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14"/>
      <w:r>
        <w:rPr>
          <w:rFonts w:hint="eastAsia" w:ascii="宋体" w:hAnsi="宋体" w:eastAsia="宋体" w:cs="宋体"/>
          <w:color w:val="000000"/>
          <w:kern w:val="0"/>
          <w:sz w:val="24"/>
          <w:szCs w:val="24"/>
          <w:highlight w:val="none"/>
        </w:rPr>
        <w:t>经发包人批准，承包人可以根据施工进度计划撤走闲置的施工设备和其他物品。</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36" w:name="_Toc351203562"/>
      <w:r>
        <w:rPr>
          <w:rFonts w:hint="eastAsia" w:ascii="宋体" w:hAnsi="宋体" w:eastAsia="宋体" w:cs="宋体"/>
          <w:b w:val="0"/>
          <w:color w:val="000000"/>
          <w:sz w:val="24"/>
          <w:szCs w:val="24"/>
          <w:highlight w:val="none"/>
        </w:rPr>
        <w:t>9</w:t>
      </w:r>
      <w:bookmarkStart w:id="237" w:name="_Toc337558782"/>
      <w:bookmarkStart w:id="238" w:name="_Toc296503083"/>
      <w:bookmarkStart w:id="239" w:name="_Toc296346584"/>
      <w:r>
        <w:rPr>
          <w:rFonts w:hint="eastAsia" w:ascii="宋体" w:hAnsi="宋体" w:eastAsia="宋体" w:cs="宋体"/>
          <w:b w:val="0"/>
          <w:color w:val="000000"/>
          <w:sz w:val="24"/>
          <w:szCs w:val="24"/>
          <w:highlight w:val="none"/>
        </w:rPr>
        <w:t>. 试验与检验</w:t>
      </w:r>
      <w:bookmarkEnd w:id="236"/>
    </w:p>
    <w:bookmarkEnd w:id="23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0" w:name="_Toc351203563"/>
      <w:r>
        <w:rPr>
          <w:rFonts w:hint="eastAsia" w:ascii="宋体" w:hAnsi="宋体" w:eastAsia="宋体" w:cs="宋体"/>
          <w:b w:val="0"/>
          <w:color w:val="000000"/>
          <w:sz w:val="24"/>
          <w:szCs w:val="24"/>
          <w:highlight w:val="none"/>
        </w:rPr>
        <w:t>9</w:t>
      </w:r>
      <w:bookmarkStart w:id="241" w:name="_Toc337558783"/>
      <w:r>
        <w:rPr>
          <w:rFonts w:hint="eastAsia" w:ascii="宋体" w:hAnsi="宋体" w:eastAsia="宋体" w:cs="宋体"/>
          <w:b w:val="0"/>
          <w:color w:val="000000"/>
          <w:sz w:val="24"/>
          <w:szCs w:val="24"/>
          <w:highlight w:val="none"/>
        </w:rPr>
        <w:t>.1试验设备与试验人员</w:t>
      </w:r>
      <w:bookmarkEnd w:id="240"/>
    </w:p>
    <w:bookmarkEnd w:id="241"/>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承包人应按专用合同条款的约定提供试验设备、取样装置、试验场所和试验条件，并向监理人提交相应进场计划表。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2" w:name="_Toc351203564"/>
      <w:r>
        <w:rPr>
          <w:rFonts w:hint="eastAsia" w:ascii="宋体" w:hAnsi="宋体" w:eastAsia="宋体" w:cs="宋体"/>
          <w:b w:val="0"/>
          <w:color w:val="000000"/>
          <w:sz w:val="24"/>
          <w:szCs w:val="24"/>
          <w:highlight w:val="none"/>
        </w:rPr>
        <w:t>9</w:t>
      </w:r>
      <w:bookmarkStart w:id="243" w:name="_Toc337558784"/>
      <w:r>
        <w:rPr>
          <w:rFonts w:hint="eastAsia" w:ascii="宋体" w:hAnsi="宋体" w:eastAsia="宋体" w:cs="宋体"/>
          <w:b w:val="0"/>
          <w:color w:val="000000"/>
          <w:sz w:val="24"/>
          <w:szCs w:val="24"/>
          <w:highlight w:val="none"/>
        </w:rPr>
        <w:t>.2取样</w:t>
      </w:r>
      <w:bookmarkEnd w:id="242"/>
    </w:p>
    <w:bookmarkEnd w:id="243"/>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试验属于自检性质的，承包人可以单独取样。试验属于监理人抽检性质的，可由监理人取样，也可由承包人的试验人员在监理人的监督下取样。</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4" w:name="_Toc351203565"/>
      <w:r>
        <w:rPr>
          <w:rFonts w:hint="eastAsia" w:ascii="宋体" w:hAnsi="宋体" w:eastAsia="宋体" w:cs="宋体"/>
          <w:b w:val="0"/>
          <w:color w:val="000000"/>
          <w:sz w:val="24"/>
          <w:szCs w:val="24"/>
          <w:highlight w:val="none"/>
        </w:rPr>
        <w:t>9</w:t>
      </w:r>
      <w:bookmarkStart w:id="245" w:name="_Toc337558785"/>
      <w:r>
        <w:rPr>
          <w:rFonts w:hint="eastAsia" w:ascii="宋体" w:hAnsi="宋体" w:eastAsia="宋体" w:cs="宋体"/>
          <w:b w:val="0"/>
          <w:color w:val="000000"/>
          <w:sz w:val="24"/>
          <w:szCs w:val="24"/>
          <w:highlight w:val="none"/>
        </w:rPr>
        <w:t>.3材料、工程设备和工程的试验和检验</w:t>
      </w:r>
      <w:bookmarkEnd w:id="244"/>
    </w:p>
    <w:bookmarkEnd w:id="24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46" w:name="_Toc351203566"/>
      <w:r>
        <w:rPr>
          <w:rFonts w:hint="eastAsia" w:ascii="宋体" w:hAnsi="宋体" w:eastAsia="宋体" w:cs="宋体"/>
          <w:b w:val="0"/>
          <w:color w:val="000000"/>
          <w:sz w:val="24"/>
          <w:szCs w:val="24"/>
          <w:highlight w:val="none"/>
        </w:rPr>
        <w:t>9</w:t>
      </w:r>
      <w:bookmarkStart w:id="247" w:name="_Toc337558786"/>
      <w:r>
        <w:rPr>
          <w:rFonts w:hint="eastAsia" w:ascii="宋体" w:hAnsi="宋体" w:eastAsia="宋体" w:cs="宋体"/>
          <w:b w:val="0"/>
          <w:color w:val="000000"/>
          <w:sz w:val="24"/>
          <w:szCs w:val="24"/>
          <w:highlight w:val="none"/>
        </w:rPr>
        <w:t>.4现场工艺试验</w:t>
      </w:r>
      <w:bookmarkEnd w:id="246"/>
    </w:p>
    <w:bookmarkEnd w:id="247"/>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48" w:name="_Toc351203567"/>
      <w:r>
        <w:rPr>
          <w:rFonts w:hint="eastAsia" w:ascii="宋体" w:hAnsi="宋体" w:eastAsia="宋体" w:cs="宋体"/>
          <w:b w:val="0"/>
          <w:color w:val="000000"/>
          <w:sz w:val="24"/>
          <w:szCs w:val="24"/>
          <w:highlight w:val="none"/>
        </w:rPr>
        <w:t>1</w:t>
      </w:r>
      <w:bookmarkStart w:id="249" w:name="_Toc337558787"/>
      <w:r>
        <w:rPr>
          <w:rFonts w:hint="eastAsia" w:ascii="宋体" w:hAnsi="宋体" w:eastAsia="宋体" w:cs="宋体"/>
          <w:b w:val="0"/>
          <w:color w:val="000000"/>
          <w:sz w:val="24"/>
          <w:szCs w:val="24"/>
          <w:highlight w:val="none"/>
        </w:rPr>
        <w:t>0. 变更</w:t>
      </w:r>
      <w:bookmarkEnd w:id="238"/>
      <w:bookmarkEnd w:id="239"/>
      <w:bookmarkEnd w:id="248"/>
    </w:p>
    <w:bookmarkEnd w:id="249"/>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0" w:name="_Toc351203568"/>
      <w:r>
        <w:rPr>
          <w:rFonts w:hint="eastAsia" w:ascii="宋体" w:hAnsi="宋体" w:eastAsia="宋体" w:cs="宋体"/>
          <w:b w:val="0"/>
          <w:color w:val="000000"/>
          <w:sz w:val="24"/>
          <w:szCs w:val="24"/>
          <w:highlight w:val="none"/>
        </w:rPr>
        <w:t>1</w:t>
      </w:r>
      <w:bookmarkStart w:id="251" w:name="_Toc296346585"/>
      <w:bookmarkStart w:id="252" w:name="_Toc296503084"/>
      <w:bookmarkStart w:id="253" w:name="_Toc337558788"/>
      <w:r>
        <w:rPr>
          <w:rFonts w:hint="eastAsia" w:ascii="宋体" w:hAnsi="宋体" w:eastAsia="宋体" w:cs="宋体"/>
          <w:b w:val="0"/>
          <w:color w:val="000000"/>
          <w:sz w:val="24"/>
          <w:szCs w:val="24"/>
          <w:highlight w:val="none"/>
        </w:rPr>
        <w:t>0.1变更的范围</w:t>
      </w:r>
      <w:bookmarkEnd w:id="250"/>
    </w:p>
    <w:bookmarkEnd w:id="251"/>
    <w:bookmarkEnd w:id="252"/>
    <w:bookmarkEnd w:id="25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除专用合同条款另有约定外，合同履行过程中发生以下情形的，应按照本条约定进行变更：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（1）增加或减少合同中任何工作，或追加额外的工作；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（2）取消合同中任何工作，但转由他人实施的工作除外；</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（3）改变合同中任何工作的质量标准或其他特性；</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（4）改变工程的基线、标高、位置和尺寸；</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（5）改变工程的时间安排或实施顺序。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4" w:name="_Toc351203569"/>
      <w:r>
        <w:rPr>
          <w:rFonts w:hint="eastAsia" w:ascii="宋体" w:hAnsi="宋体" w:eastAsia="宋体" w:cs="宋体"/>
          <w:b w:val="0"/>
          <w:color w:val="000000"/>
          <w:sz w:val="24"/>
          <w:szCs w:val="24"/>
          <w:highlight w:val="none"/>
        </w:rPr>
        <w:t>1</w:t>
      </w:r>
      <w:bookmarkStart w:id="255" w:name="_Toc296503085"/>
      <w:bookmarkStart w:id="256" w:name="_Toc337558789"/>
      <w:bookmarkStart w:id="257" w:name="_Toc296346586"/>
      <w:r>
        <w:rPr>
          <w:rFonts w:hint="eastAsia" w:ascii="宋体" w:hAnsi="宋体" w:eastAsia="宋体" w:cs="宋体"/>
          <w:b w:val="0"/>
          <w:color w:val="000000"/>
          <w:sz w:val="24"/>
          <w:szCs w:val="24"/>
          <w:highlight w:val="none"/>
        </w:rPr>
        <w:t>0.2变更权</w:t>
      </w:r>
      <w:bookmarkEnd w:id="254"/>
    </w:p>
    <w:bookmarkEnd w:id="255"/>
    <w:bookmarkEnd w:id="256"/>
    <w:bookmarkEnd w:id="25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涉及设计变更的，应由设计人提供变更后的图纸和说明。如变更超过原设计标准或批准的建设规模时，发包人应及时办理规划、设计变更等审批手续。</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58" w:name="_Toc351203570"/>
      <w:r>
        <w:rPr>
          <w:rFonts w:hint="eastAsia" w:ascii="宋体" w:hAnsi="宋体" w:eastAsia="宋体" w:cs="宋体"/>
          <w:b w:val="0"/>
          <w:color w:val="000000"/>
          <w:sz w:val="24"/>
          <w:szCs w:val="24"/>
          <w:highlight w:val="none"/>
        </w:rPr>
        <w:t>1</w:t>
      </w:r>
      <w:bookmarkStart w:id="259" w:name="_Toc296346587"/>
      <w:bookmarkStart w:id="260" w:name="_Toc296503086"/>
      <w:bookmarkStart w:id="261" w:name="_Toc337558790"/>
      <w:r>
        <w:rPr>
          <w:rFonts w:hint="eastAsia" w:ascii="宋体" w:hAnsi="宋体" w:eastAsia="宋体" w:cs="宋体"/>
          <w:b w:val="0"/>
          <w:color w:val="000000"/>
          <w:sz w:val="24"/>
          <w:szCs w:val="24"/>
          <w:highlight w:val="none"/>
        </w:rPr>
        <w:t>0.3变更程序</w:t>
      </w:r>
      <w:bookmarkEnd w:id="258"/>
    </w:p>
    <w:bookmarkEnd w:id="259"/>
    <w:bookmarkEnd w:id="260"/>
    <w:bookmarkEnd w:id="26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.3.1 发包人提出变更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发包人提出变更的，应通过监理人向承包人发出变更指示，变更指示应说明计划变更的工程范围和变更的内容。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.3.2 监理人提出变更建议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10.3.3 变更执行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62" w:name="_Toc351203571"/>
      <w:r>
        <w:rPr>
          <w:rFonts w:hint="eastAsia" w:ascii="宋体" w:hAnsi="宋体" w:eastAsia="宋体" w:cs="宋体"/>
          <w:b w:val="0"/>
          <w:color w:val="000000"/>
          <w:sz w:val="24"/>
          <w:szCs w:val="24"/>
          <w:highlight w:val="none"/>
        </w:rPr>
        <w:t>1</w:t>
      </w:r>
      <w:bookmarkStart w:id="263" w:name="_Toc296503087"/>
      <w:bookmarkStart w:id="264" w:name="_Toc296346588"/>
      <w:bookmarkStart w:id="265" w:name="_Toc337558791"/>
      <w:r>
        <w:rPr>
          <w:rFonts w:hint="eastAsia" w:ascii="宋体" w:hAnsi="宋体" w:eastAsia="宋体" w:cs="宋体"/>
          <w:b w:val="0"/>
          <w:color w:val="000000"/>
          <w:sz w:val="24"/>
          <w:szCs w:val="24"/>
          <w:highlight w:val="none"/>
        </w:rPr>
        <w:t>0.4变更估价</w:t>
      </w:r>
      <w:bookmarkEnd w:id="262"/>
    </w:p>
    <w:bookmarkEnd w:id="263"/>
    <w:bookmarkEnd w:id="264"/>
    <w:bookmarkEnd w:id="26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除专用合同条款另有约定外，变更估价按照本款约定处理：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（1）已标价工程量清单或预算书有相同项目的，按照相同项目单价认定；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（2）已标价工程量清单或预算书中无相同项目，但有类似项目的，参照类似项目的单价认定；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10.4.2 变更估价程序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因变更引起的价格调整应计入最近一期的进度款中支付。</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66" w:name="_Toc351203572"/>
      <w:r>
        <w:rPr>
          <w:rFonts w:hint="eastAsia" w:ascii="宋体" w:hAnsi="宋体" w:eastAsia="宋体" w:cs="宋体"/>
          <w:b w:val="0"/>
          <w:color w:val="000000"/>
          <w:sz w:val="24"/>
          <w:szCs w:val="24"/>
          <w:highlight w:val="none"/>
        </w:rPr>
        <w:t>1</w:t>
      </w:r>
      <w:bookmarkStart w:id="267" w:name="_Toc296503094"/>
      <w:bookmarkStart w:id="268" w:name="_Toc337558792"/>
      <w:bookmarkStart w:id="269" w:name="_Toc296346595"/>
      <w:r>
        <w:rPr>
          <w:rFonts w:hint="eastAsia" w:ascii="宋体" w:hAnsi="宋体" w:eastAsia="宋体" w:cs="宋体"/>
          <w:b w:val="0"/>
          <w:color w:val="000000"/>
          <w:sz w:val="24"/>
          <w:szCs w:val="24"/>
          <w:highlight w:val="none"/>
        </w:rPr>
        <w:t>0.5承包人的合理化建议</w:t>
      </w:r>
      <w:bookmarkEnd w:id="266"/>
    </w:p>
    <w:bookmarkEnd w:id="267"/>
    <w:bookmarkEnd w:id="268"/>
    <w:bookmarkEnd w:id="26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承包人提出合理化建议的，应向监理人提交合理化建议说明，说明建议的内容和理由，以及实施该建议对合同价格和工期的影响。</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合理化建议降低了合同价格或者提高了工程经济效益的，发包人可对承包人给予奖励，奖励的方法和金额在专用合同条款中约定。</w:t>
      </w:r>
    </w:p>
    <w:p>
      <w:pPr>
        <w:pStyle w:val="7"/>
        <w:numPr>
          <w:ilvl w:val="4"/>
          <w:numId w:val="0"/>
        </w:numPr>
        <w:tabs>
          <w:tab w:val="left" w:pos="1440"/>
        </w:tabs>
        <w:spacing w:before="120" w:after="120" w:line="240" w:lineRule="auto"/>
        <w:rPr>
          <w:rFonts w:hint="eastAsia" w:ascii="宋体" w:hAnsi="宋体" w:eastAsia="宋体" w:cs="宋体"/>
          <w:color w:val="000000"/>
          <w:sz w:val="24"/>
          <w:szCs w:val="24"/>
          <w:highlight w:val="none"/>
        </w:rPr>
      </w:pPr>
      <w:bookmarkStart w:id="270" w:name="_Toc351203573"/>
      <w:r>
        <w:rPr>
          <w:rFonts w:hint="eastAsia" w:ascii="宋体" w:hAnsi="宋体" w:eastAsia="宋体" w:cs="宋体"/>
          <w:b w:val="0"/>
          <w:color w:val="000000"/>
          <w:sz w:val="24"/>
          <w:szCs w:val="24"/>
          <w:highlight w:val="none"/>
        </w:rPr>
        <w:t>1</w:t>
      </w:r>
      <w:bookmarkStart w:id="271" w:name="_Toc337558793"/>
      <w:r>
        <w:rPr>
          <w:rFonts w:hint="eastAsia" w:ascii="宋体" w:hAnsi="宋体" w:eastAsia="宋体" w:cs="宋体"/>
          <w:b w:val="0"/>
          <w:color w:val="000000"/>
          <w:sz w:val="24"/>
          <w:szCs w:val="24"/>
          <w:highlight w:val="none"/>
        </w:rPr>
        <w:t>0.6变更引起的工期调整</w:t>
      </w:r>
      <w:bookmarkEnd w:id="270"/>
      <w:r>
        <w:rPr>
          <w:rFonts w:hint="eastAsia" w:ascii="宋体" w:hAnsi="宋体" w:eastAsia="宋体" w:cs="宋体"/>
          <w:b w:val="0"/>
          <w:color w:val="000000"/>
          <w:sz w:val="24"/>
          <w:szCs w:val="24"/>
          <w:highlight w:val="none"/>
        </w:rPr>
        <w:t xml:space="preserve"> </w:t>
      </w:r>
      <w:bookmarkEnd w:id="271"/>
      <w:r>
        <w:rPr>
          <w:rFonts w:hint="eastAsia" w:ascii="宋体" w:hAnsi="宋体" w:eastAsia="宋体" w:cs="宋体"/>
          <w:b w:val="0"/>
          <w:color w:val="000000"/>
          <w:sz w:val="24"/>
          <w:szCs w:val="24"/>
          <w:highlight w:val="none"/>
        </w:rPr>
        <w:t xml:space="preserve"> </w:t>
      </w:r>
      <w:r>
        <w:rPr>
          <w:rFonts w:hint="eastAsia" w:ascii="宋体" w:hAnsi="宋体" w:eastAsia="宋体" w:cs="宋体"/>
          <w:color w:val="000000"/>
          <w:sz w:val="24"/>
          <w:szCs w:val="24"/>
          <w:highlight w:val="none"/>
        </w:rPr>
        <w:t xml:space="preserve">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2" w:name="_Toc351203574"/>
      <w:r>
        <w:rPr>
          <w:rFonts w:hint="eastAsia" w:ascii="宋体" w:hAnsi="宋体" w:eastAsia="宋体" w:cs="宋体"/>
          <w:b w:val="0"/>
          <w:color w:val="000000"/>
          <w:sz w:val="24"/>
          <w:szCs w:val="24"/>
          <w:highlight w:val="none"/>
        </w:rPr>
        <w:t>10.7暂估价</w:t>
      </w:r>
      <w:bookmarkEnd w:id="272"/>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暂估价专业分包工程、服务、材料和工程设备的明细由合同当事人在专用合同条款中约定。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10.7.1</w:t>
      </w:r>
      <w:r>
        <w:rPr>
          <w:rFonts w:hint="eastAsia" w:ascii="宋体" w:hAnsi="宋体" w:eastAsia="宋体" w:cs="宋体"/>
          <w:color w:val="000000"/>
          <w:kern w:val="0"/>
          <w:sz w:val="24"/>
          <w:szCs w:val="24"/>
          <w:highlight w:val="none"/>
        </w:rPr>
        <w:t xml:space="preserve"> 依法必须招标的暂估价项目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对于依法必须招标的暂估价项目，采取以下第1种方式确定。合同当事人也可以在专用合同条款中选择其他招标方式。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第1种方式：对于依法必须招标的暂估价项目，由承包人招标，对该暂估价项目的确认和批准按照以下约定执行：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10.7.2</w:t>
      </w:r>
      <w:r>
        <w:rPr>
          <w:rFonts w:hint="eastAsia" w:ascii="宋体" w:hAnsi="宋体" w:eastAsia="宋体" w:cs="宋体"/>
          <w:color w:val="000000"/>
          <w:kern w:val="0"/>
          <w:sz w:val="24"/>
          <w:szCs w:val="24"/>
          <w:highlight w:val="none"/>
        </w:rPr>
        <w:t>不属于依法必须招标的暂估价项目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除专用合同条款另有约定外，对于不属于依法必须招标的暂估价项目，采取以下第1种方式确定： </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第1种方式：对于不属于依法必须招标的暂估价项目，按本项约定确认和批准：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（2）发包人认为承包人确定的供应商、分包人无法满足工程质量或合同要求的，发包人可以要求承包人重新确定暂估价项目的供应商、分包人;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（3）承包人应当在签订暂估价合同后7天内，将暂估价合同副本报送发包人留存。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第2种方式：承包人按照第10.7.1项〔依法必须招标的暂估价项目〕约定的第1种方式确定暂估价项目。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第3种方式：</w:t>
      </w:r>
      <w:r>
        <w:rPr>
          <w:rFonts w:hint="eastAsia" w:ascii="宋体" w:hAnsi="宋体" w:eastAsia="宋体" w:cs="宋体"/>
          <w:color w:val="000000"/>
          <w:kern w:val="0"/>
          <w:sz w:val="24"/>
          <w:szCs w:val="24"/>
          <w:highlight w:val="none"/>
        </w:rPr>
        <w:t>承包人直接实施的暂估价项目</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3" w:name="_Toc351203575"/>
      <w:r>
        <w:rPr>
          <w:rFonts w:hint="eastAsia" w:ascii="宋体" w:hAnsi="宋体" w:eastAsia="宋体" w:cs="宋体"/>
          <w:b w:val="0"/>
          <w:color w:val="000000"/>
          <w:sz w:val="24"/>
          <w:szCs w:val="24"/>
          <w:highlight w:val="none"/>
        </w:rPr>
        <w:t>1</w:t>
      </w:r>
      <w:bookmarkStart w:id="274" w:name="_Toc337558794"/>
      <w:bookmarkStart w:id="275" w:name="_Toc322522561"/>
      <w:bookmarkStart w:id="276" w:name="_Toc296503090"/>
      <w:bookmarkStart w:id="277" w:name="_Toc296346591"/>
      <w:r>
        <w:rPr>
          <w:rFonts w:hint="eastAsia" w:ascii="宋体" w:hAnsi="宋体" w:eastAsia="宋体" w:cs="宋体"/>
          <w:b w:val="0"/>
          <w:color w:val="000000"/>
          <w:sz w:val="24"/>
          <w:szCs w:val="24"/>
          <w:highlight w:val="none"/>
        </w:rPr>
        <w:t>0.8暂列金额</w:t>
      </w:r>
      <w:bookmarkEnd w:id="273"/>
    </w:p>
    <w:bookmarkEnd w:id="27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暂列金额应按照发包人的要求使用，发包人的要求应通过监理人发出。合同当事人可以在专用合同条款中协商确定有关事项。</w:t>
      </w:r>
    </w:p>
    <w:bookmarkEnd w:id="275"/>
    <w:bookmarkEnd w:id="276"/>
    <w:bookmarkEnd w:id="277"/>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78" w:name="_Toc351203576"/>
      <w:r>
        <w:rPr>
          <w:rFonts w:hint="eastAsia" w:ascii="宋体" w:hAnsi="宋体" w:eastAsia="宋体" w:cs="宋体"/>
          <w:b w:val="0"/>
          <w:color w:val="000000"/>
          <w:sz w:val="24"/>
          <w:szCs w:val="24"/>
          <w:highlight w:val="none"/>
        </w:rPr>
        <w:t>1</w:t>
      </w:r>
      <w:bookmarkStart w:id="279" w:name="_Toc337558796"/>
      <w:bookmarkStart w:id="280" w:name="_Toc296346592"/>
      <w:bookmarkStart w:id="281" w:name="_Toc296503091"/>
      <w:r>
        <w:rPr>
          <w:rFonts w:hint="eastAsia" w:ascii="宋体" w:hAnsi="宋体" w:eastAsia="宋体" w:cs="宋体"/>
          <w:b w:val="0"/>
          <w:color w:val="000000"/>
          <w:sz w:val="24"/>
          <w:szCs w:val="24"/>
          <w:highlight w:val="none"/>
        </w:rPr>
        <w:t>0.9计日工</w:t>
      </w:r>
      <w:bookmarkEnd w:id="278"/>
      <w:r>
        <w:rPr>
          <w:rFonts w:hint="eastAsia" w:ascii="宋体" w:hAnsi="宋体" w:eastAsia="宋体" w:cs="宋体"/>
          <w:b w:val="0"/>
          <w:color w:val="000000"/>
          <w:sz w:val="24"/>
          <w:szCs w:val="24"/>
          <w:highlight w:val="none"/>
        </w:rPr>
        <w:t xml:space="preserve"> </w:t>
      </w:r>
      <w:bookmarkEnd w:id="279"/>
      <w:bookmarkEnd w:id="280"/>
      <w:bookmarkEnd w:id="281"/>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采用计日工计价的任何一项工作，承包人应在该项工作实施过程中，每天提交以下报表和有关凭证报送监理人审查：</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（1）工作名称、内容和数量；</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（2）投入该工作的所有人员的姓名、专业、工种、级别和耗用工时；</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（3）投入该工作的材料类别和数量；</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（4）投入该工作的施工设备型号、台数和耗用台时；</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（5）其他有关资料和凭证。</w:t>
      </w:r>
    </w:p>
    <w:p>
      <w:pPr>
        <w:spacing w:line="240" w:lineRule="auto"/>
        <w:ind w:firstLine="360" w:firstLineChars="1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计日工由承包人汇总后，列入最近一期进度付款申请单，由监理人审查并经发包人批准后列入进度付款。</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282" w:name="_Toc351203577"/>
      <w:r>
        <w:rPr>
          <w:rFonts w:hint="eastAsia" w:ascii="宋体" w:hAnsi="宋体" w:eastAsia="宋体" w:cs="宋体"/>
          <w:b w:val="0"/>
          <w:color w:val="000000"/>
          <w:sz w:val="24"/>
          <w:szCs w:val="24"/>
          <w:highlight w:val="none"/>
        </w:rPr>
        <w:t>11. 价格调整</w:t>
      </w:r>
      <w:bookmarkEnd w:id="282"/>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83" w:name="_Toc351203578"/>
      <w:bookmarkStart w:id="284" w:name="_Toc296503092"/>
      <w:bookmarkStart w:id="285" w:name="_Toc296346593"/>
      <w:bookmarkStart w:id="286" w:name="_Toc337558797"/>
      <w:r>
        <w:rPr>
          <w:rFonts w:hint="eastAsia" w:ascii="宋体" w:hAnsi="宋体" w:eastAsia="宋体" w:cs="宋体"/>
          <w:b w:val="0"/>
          <w:color w:val="000000"/>
          <w:sz w:val="24"/>
          <w:szCs w:val="24"/>
          <w:highlight w:val="none"/>
        </w:rPr>
        <w:t>11.1市场价格波动引起的调整</w:t>
      </w:r>
      <w:bookmarkEnd w:id="283"/>
    </w:p>
    <w:bookmarkEnd w:id="284"/>
    <w:bookmarkEnd w:id="285"/>
    <w:bookmarkEnd w:id="28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第1种方式：采用价格指数进行价格调整。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（1）价格调整公式</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30"/>
          <w:sz w:val="24"/>
          <w:szCs w:val="24"/>
          <w:highlight w:val="none"/>
        </w:rPr>
        <w:object>
          <v:shape id="_x0000_i1025" o:spt="75" type="#_x0000_t75" style="height:43.9pt;width:359.8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pPr>
        <w:tabs>
          <w:tab w:val="left" w:pos="0"/>
          <w:tab w:val="left" w:pos="360"/>
          <w:tab w:val="left" w:pos="540"/>
        </w:tabs>
        <w:spacing w:line="240" w:lineRule="auto"/>
        <w:ind w:firstLine="6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公式中：ΔP——需调整的价格差额；</w:t>
      </w:r>
    </w:p>
    <w:p>
      <w:pPr>
        <w:tabs>
          <w:tab w:val="left" w:pos="0"/>
          <w:tab w:val="left" w:pos="360"/>
          <w:tab w:val="left" w:pos="540"/>
        </w:tabs>
        <w:spacing w:line="240" w:lineRule="auto"/>
        <w:ind w:firstLine="1440" w:firstLineChars="600"/>
        <w:rPr>
          <w:rFonts w:hint="eastAsia" w:ascii="宋体" w:hAnsi="宋体" w:eastAsia="宋体" w:cs="宋体"/>
          <w:color w:val="000000"/>
          <w:sz w:val="24"/>
          <w:szCs w:val="24"/>
          <w:highlight w:val="none"/>
        </w:rPr>
      </w:pPr>
      <w:r>
        <w:rPr>
          <w:rFonts w:hint="eastAsia" w:ascii="宋体" w:hAnsi="宋体" w:eastAsia="宋体" w:cs="宋体"/>
          <w:color w:val="000000"/>
          <w:position w:val="-6"/>
          <w:sz w:val="24"/>
          <w:szCs w:val="24"/>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宋体" w:hAnsi="宋体" w:eastAsia="宋体" w:cs="宋体"/>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A——定值权重（即不调部分的权重）；</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宋体" w:hAnsi="宋体" w:eastAsia="宋体" w:cs="宋体"/>
          <w:color w:val="000000"/>
          <w:sz w:val="24"/>
          <w:szCs w:val="24"/>
          <w:highlight w:val="none"/>
        </w:rPr>
        <w:t>——各可调因子的变值权重（即可调部分的权重），为各可调因子在签约合同价中所占的比例；</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宋体" w:hAnsi="宋体" w:eastAsia="宋体" w:cs="宋体"/>
          <w:color w:val="000000"/>
          <w:sz w:val="24"/>
          <w:szCs w:val="24"/>
          <w:highlight w:val="none"/>
        </w:rPr>
        <w:t>——各可调因子的现行价格指数，指约定的付款证书相关周期最后一天的前42天的各可调因子的价格指数；</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position w:val="-10"/>
          <w:sz w:val="24"/>
          <w:szCs w:val="24"/>
          <w:highlight w:val="none"/>
        </w:rPr>
        <w:object>
          <v:shape id="_x0000_i1029" o:spt="75" type="#_x0000_t75" style="height:20.2pt;width:108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宋体" w:hAnsi="宋体" w:eastAsia="宋体" w:cs="宋体"/>
          <w:color w:val="000000"/>
          <w:sz w:val="24"/>
          <w:szCs w:val="24"/>
          <w:highlight w:val="none"/>
        </w:rPr>
        <w:t>——各可调因子的基本价格指数，指基准日期的各可调因子的价格指数。</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（2）暂时确定调整差额</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（3）权重的调整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因变更导致合同约定的权重不合理时，按照第4.4款〔商定或确定〕执行。</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（4）因承包人原因工期延误后的价格调整</w:t>
      </w:r>
    </w:p>
    <w:p>
      <w:pPr>
        <w:tabs>
          <w:tab w:val="left" w:pos="0"/>
          <w:tab w:val="left" w:pos="360"/>
          <w:tab w:val="left" w:pos="540"/>
        </w:tabs>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第2种方式：采用造价信息进行价格调整。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（2）材料、工程设备价格变化的价款调整按照发包人提供的基准价格，按以下风险范围规定执行:</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（3）施工机械台班单价或施工机械使用费发生变化超过省级或行业建设主管部门或其授权的工程造价管理机构规定的范围时，按规定调整合同价格。</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第3种方式：专用合同条款约定的其他方式。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87" w:name="_Toc351203579"/>
      <w:bookmarkStart w:id="288" w:name="_Toc296503093"/>
      <w:bookmarkStart w:id="289" w:name="_Toc296346594"/>
      <w:bookmarkStart w:id="290" w:name="_Toc337558798"/>
      <w:r>
        <w:rPr>
          <w:rFonts w:hint="eastAsia" w:ascii="宋体" w:hAnsi="宋体" w:eastAsia="宋体" w:cs="宋体"/>
          <w:b w:val="0"/>
          <w:color w:val="000000"/>
          <w:sz w:val="24"/>
          <w:szCs w:val="24"/>
          <w:highlight w:val="none"/>
        </w:rPr>
        <w:t>11.2法律变化引起的调整</w:t>
      </w:r>
      <w:bookmarkEnd w:id="287"/>
    </w:p>
    <w:bookmarkEnd w:id="288"/>
    <w:bookmarkEnd w:id="289"/>
    <w:bookmarkEnd w:id="290"/>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因法律变化引起的合同价格和工期调整，合同当事人无法达成一致的，由总监理工程师按第4.4款〔商定或确定〕的约定处理。</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因承包人原因造成工期延误，在工期延误期间出现法律变化的，由此增加的费用和（或）延误的工期由承包人承担。</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291" w:name="_Toc351203580"/>
      <w:bookmarkStart w:id="292" w:name="_Toc337558799"/>
      <w:bookmarkStart w:id="293" w:name="_Toc296346597"/>
      <w:bookmarkStart w:id="294" w:name="_Toc296503096"/>
      <w:r>
        <w:rPr>
          <w:rFonts w:hint="eastAsia" w:ascii="宋体" w:hAnsi="宋体" w:eastAsia="宋体" w:cs="宋体"/>
          <w:b w:val="0"/>
          <w:color w:val="000000"/>
          <w:sz w:val="24"/>
          <w:szCs w:val="24"/>
          <w:highlight w:val="none"/>
        </w:rPr>
        <w:t>12. 合同价格、计量与支付</w:t>
      </w:r>
      <w:bookmarkEnd w:id="291"/>
    </w:p>
    <w:bookmarkEnd w:id="29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95" w:name="_Toc351203581"/>
      <w:bookmarkStart w:id="296" w:name="_Toc337558800"/>
      <w:r>
        <w:rPr>
          <w:rFonts w:hint="eastAsia" w:ascii="宋体" w:hAnsi="宋体" w:eastAsia="宋体" w:cs="宋体"/>
          <w:b w:val="0"/>
          <w:color w:val="000000"/>
          <w:sz w:val="24"/>
          <w:szCs w:val="24"/>
          <w:highlight w:val="none"/>
        </w:rPr>
        <w:t>12.1 合同价</w:t>
      </w:r>
      <w:bookmarkEnd w:id="293"/>
      <w:bookmarkEnd w:id="294"/>
      <w:r>
        <w:rPr>
          <w:rFonts w:hint="eastAsia" w:ascii="宋体" w:hAnsi="宋体" w:eastAsia="宋体" w:cs="宋体"/>
          <w:b w:val="0"/>
          <w:color w:val="000000"/>
          <w:sz w:val="24"/>
          <w:szCs w:val="24"/>
          <w:highlight w:val="none"/>
        </w:rPr>
        <w:t>格形式</w:t>
      </w:r>
      <w:bookmarkEnd w:id="295"/>
    </w:p>
    <w:bookmarkEnd w:id="29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发包人和承包人应在合同协议书中选择下列一种合同价格形式：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单价合同是指合同当事人约定以工程量清单及其综合单价进行合同价格计算、调整和确认的建设工程施工合同，</w:t>
      </w:r>
      <w:r>
        <w:rPr>
          <w:rFonts w:hint="eastAsia" w:ascii="宋体" w:hAnsi="宋体" w:eastAsia="宋体" w:cs="宋体"/>
          <w:sz w:val="24"/>
          <w:szCs w:val="24"/>
          <w:highlight w:val="none"/>
        </w:rPr>
        <w:t>在约定的范围内合同单价不作调整</w:t>
      </w:r>
      <w:r>
        <w:rPr>
          <w:rFonts w:hint="eastAsia" w:ascii="宋体" w:hAnsi="宋体" w:eastAsia="宋体" w:cs="宋体"/>
          <w:color w:val="000000"/>
          <w:kern w:val="0"/>
          <w:sz w:val="24"/>
          <w:szCs w:val="24"/>
          <w:highlight w:val="none"/>
        </w:rPr>
        <w:t>。合同当事人应在专用合同条款中约定综合单价包含的风险范围和风险费用的计算方法</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并约定风险范围以外的合同价格的调整方法，其中因市场价格波动引起的调整按第11.1款〔市场价格波动引起的调整〕约定执行。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highlight w:val="none"/>
        </w:rPr>
        <w:t>在约定的范围内合同总价不作调整</w:t>
      </w:r>
      <w:r>
        <w:rPr>
          <w:rFonts w:hint="eastAsia" w:ascii="宋体" w:hAnsi="宋体" w:eastAsia="宋体" w:cs="宋体"/>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3.其它价格形式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合同当事人可在专用合同条款中约定其他合同价格形式。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297" w:name="_Toc296503097"/>
      <w:bookmarkStart w:id="298" w:name="_Toc296346598"/>
      <w:bookmarkStart w:id="299" w:name="_Toc351203582"/>
      <w:bookmarkStart w:id="300" w:name="_Toc337558801"/>
      <w:r>
        <w:rPr>
          <w:rFonts w:hint="eastAsia" w:ascii="宋体" w:hAnsi="宋体" w:eastAsia="宋体" w:cs="宋体"/>
          <w:b w:val="0"/>
          <w:color w:val="000000"/>
          <w:sz w:val="24"/>
          <w:szCs w:val="24"/>
          <w:highlight w:val="none"/>
        </w:rPr>
        <w:t>12.2预</w:t>
      </w:r>
      <w:bookmarkEnd w:id="297"/>
      <w:bookmarkEnd w:id="298"/>
      <w:bookmarkStart w:id="301" w:name="_Toc296346601"/>
      <w:bookmarkStart w:id="302" w:name="_Toc296503100"/>
      <w:r>
        <w:rPr>
          <w:rFonts w:hint="eastAsia" w:ascii="宋体" w:hAnsi="宋体" w:eastAsia="宋体" w:cs="宋体"/>
          <w:b w:val="0"/>
          <w:color w:val="000000"/>
          <w:sz w:val="24"/>
          <w:szCs w:val="24"/>
          <w:highlight w:val="none"/>
        </w:rPr>
        <w:t>付款</w:t>
      </w:r>
      <w:bookmarkEnd w:id="299"/>
    </w:p>
    <w:bookmarkEnd w:id="300"/>
    <w:bookmarkEnd w:id="301"/>
    <w:bookmarkEnd w:id="30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12.2.</w:t>
      </w:r>
      <w:r>
        <w:rPr>
          <w:rFonts w:hint="eastAsia" w:ascii="宋体" w:hAnsi="宋体" w:eastAsia="宋体" w:cs="宋体"/>
          <w:color w:val="000000"/>
          <w:kern w:val="0"/>
          <w:sz w:val="24"/>
          <w:szCs w:val="24"/>
          <w:highlight w:val="none"/>
        </w:rPr>
        <w:t>1预付款的支付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除专用合同条款另有约定外，预付款在进度付款中同比例扣回。在颁发工程接收证书前，提前解除合同的，尚未扣完的预付款应与合同价款一并结算。</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12.2.2 预付款担保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发包人在工程款中逐期扣回预付款后，预付款担保额度应相应减少，但剩余的预付款担保金额不得低于未被扣回的预付款金额。</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3" w:name="_Toc351203583"/>
      <w:bookmarkStart w:id="304" w:name="_Toc337558802"/>
      <w:r>
        <w:rPr>
          <w:rFonts w:hint="eastAsia" w:ascii="宋体" w:hAnsi="宋体" w:eastAsia="宋体" w:cs="宋体"/>
          <w:b w:val="0"/>
          <w:color w:val="000000"/>
          <w:sz w:val="24"/>
          <w:szCs w:val="24"/>
          <w:highlight w:val="none"/>
        </w:rPr>
        <w:t>12.3计量</w:t>
      </w:r>
      <w:bookmarkEnd w:id="303"/>
    </w:p>
    <w:bookmarkEnd w:id="304"/>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除专用合同条款另有约定外，工程量的计量按月进行。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除专用合同条款另有约定外，单价合同的计量按照本项约定执行：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（1）承包人应于每月25日向监理人报送上月20日至当月19日已完成的工程量报告，并附具进度付款申请单、已完成工程量报表和有关资料。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除专用合同条款另有约定外，按月计量支付的总价合同，按照本项约定执行：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（1）承包人应于每月25日向监理人报送上月20日至当月19日已完成的工程量报告，并附具进度付款申请单、已完成工程量报表和有关资料。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（3）监理人未在收到承包人提交的工程量报表后的7天内完成复核的，承包人提交的工程量报告中的工程量视为承包人实际完成的工程量。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 总价合同采用支付分解表计量支付的，可以按照第12.3.4项〔总价合同的计量〕约定进行计量，但合同价款按照支付分解表进行支付。</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合同当事人可在专用合同条款中约定其他价格形式合同的计量方式和程序。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5" w:name="_Toc296346602"/>
      <w:bookmarkStart w:id="306" w:name="_Toc296503101"/>
      <w:bookmarkStart w:id="307" w:name="_Toc351203584"/>
      <w:bookmarkStart w:id="308" w:name="_Toc337558803"/>
      <w:r>
        <w:rPr>
          <w:rFonts w:hint="eastAsia" w:ascii="宋体" w:hAnsi="宋体" w:eastAsia="宋体" w:cs="宋体"/>
          <w:b w:val="0"/>
          <w:color w:val="000000"/>
          <w:sz w:val="24"/>
          <w:szCs w:val="24"/>
          <w:highlight w:val="none"/>
        </w:rPr>
        <w:t>12.4工程进度款支</w:t>
      </w:r>
      <w:bookmarkEnd w:id="305"/>
      <w:bookmarkEnd w:id="306"/>
      <w:r>
        <w:rPr>
          <w:rFonts w:hint="eastAsia" w:ascii="宋体" w:hAnsi="宋体" w:eastAsia="宋体" w:cs="宋体"/>
          <w:b w:val="0"/>
          <w:color w:val="000000"/>
          <w:sz w:val="24"/>
          <w:szCs w:val="24"/>
          <w:highlight w:val="none"/>
        </w:rPr>
        <w:t>付</w:t>
      </w:r>
      <w:bookmarkEnd w:id="307"/>
    </w:p>
    <w:bookmarkEnd w:id="308"/>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.1 付款周期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除专用合同条款另有约定外，付款周期应按照第12.3.2项〔计量周期〕的约定与计量周期保持一致。</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.2 进度付款申请单的编制</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除专用合同条款另有约定外，进度付款申请单应包括下列内容：</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（1）截至本次付款周期已完成工作对应的金额；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（2）根据第10条〔变更〕应增加和扣减的变更金额；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（3）根据第12.2款〔预付款〕约定应支付的预付款和扣减的返还预付款；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（4）根据第15.3款〔质量保证金〕约定应扣减的质量保证金；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（5）根据第19条〔索赔〕应增加和扣减的索赔金额；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（6）对已签发的进度款支付证书中出现错误的修正，应在本次进度付款中支付或扣除的金额；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（7）根据合同约定应增加和扣减的其他金额。</w:t>
      </w:r>
    </w:p>
    <w:p>
      <w:pPr>
        <w:autoSpaceDE w:val="0"/>
        <w:autoSpaceDN w:val="0"/>
        <w:adjustRightInd w:val="0"/>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（3）其他价格形式合同的进度付款申请单的提交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合同当事人可在专用合同条款中约定其他价格形式合同的进度付款申请单的编制和提交程序。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12.4</w:t>
      </w:r>
      <w:r>
        <w:rPr>
          <w:rFonts w:hint="eastAsia" w:ascii="宋体" w:hAnsi="宋体" w:eastAsia="宋体" w:cs="宋体"/>
          <w:color w:val="000000"/>
          <w:kern w:val="0"/>
          <w:sz w:val="24"/>
          <w:szCs w:val="24"/>
          <w:highlight w:val="none"/>
        </w:rPr>
        <w:t>.4 进度款审核和支付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（3）发包人签发进度款支付证书或临时进度款支付证书，不表明发包人已同意、批准或接受了承包人完成的相应部分的工作。</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12.4.5 进度付款的修正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1.支付分解表的编制要求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（1）支付分解表中所列的每期付款金额，应为第12.4.2项〔进度付款申请单的编制〕第（1）目的估算金额；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（2）实际进度与施工进度计划不一致的，合同当事人可按照第4.4款〔商定或确定〕修改支付分解表；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（3）不采用支付分解表的，承包人应向发包人和监理人提交按季度编制的支付估算分解表，用于支付参考。</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09" w:name="_Toc351203585"/>
      <w:r>
        <w:rPr>
          <w:rFonts w:hint="eastAsia" w:ascii="宋体" w:hAnsi="宋体" w:eastAsia="宋体" w:cs="宋体"/>
          <w:b w:val="0"/>
          <w:color w:val="000000"/>
          <w:sz w:val="24"/>
          <w:szCs w:val="24"/>
          <w:highlight w:val="none"/>
        </w:rPr>
        <w:t>12.5支付账户</w:t>
      </w:r>
      <w:bookmarkEnd w:id="309"/>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发包人应将合同价款支付至合同协议书中约定的承包人账户。</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10" w:name="_Toc351203586"/>
      <w:bookmarkStart w:id="311" w:name="_Toc337558804"/>
      <w:bookmarkStart w:id="312" w:name="_Toc322522574"/>
      <w:bookmarkStart w:id="313" w:name="_Toc296346607"/>
      <w:bookmarkStart w:id="314" w:name="_Toc296503106"/>
      <w:r>
        <w:rPr>
          <w:rFonts w:hint="eastAsia" w:ascii="宋体" w:hAnsi="宋体" w:eastAsia="宋体" w:cs="宋体"/>
          <w:b w:val="0"/>
          <w:color w:val="000000"/>
          <w:sz w:val="24"/>
          <w:szCs w:val="24"/>
          <w:highlight w:val="none"/>
        </w:rPr>
        <w:t>13. 验收和工程试车</w:t>
      </w:r>
      <w:bookmarkEnd w:id="310"/>
    </w:p>
    <w:bookmarkEnd w:id="311"/>
    <w:bookmarkEnd w:id="312"/>
    <w:bookmarkEnd w:id="313"/>
    <w:bookmarkEnd w:id="314"/>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15" w:name="_Toc351203587"/>
      <w:bookmarkStart w:id="316" w:name="_Toc337558805"/>
      <w:bookmarkStart w:id="317" w:name="_Toc296503110"/>
      <w:bookmarkStart w:id="318" w:name="_Toc296346611"/>
      <w:r>
        <w:rPr>
          <w:rFonts w:hint="eastAsia" w:ascii="宋体" w:hAnsi="宋体" w:eastAsia="宋体" w:cs="宋体"/>
          <w:b w:val="0"/>
          <w:color w:val="000000"/>
          <w:sz w:val="24"/>
          <w:szCs w:val="24"/>
          <w:highlight w:val="none"/>
        </w:rPr>
        <w:t>13.1分部分项工程验收</w:t>
      </w:r>
      <w:bookmarkEnd w:id="315"/>
    </w:p>
    <w:bookmarkEnd w:id="316"/>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13.1.1 分部分项工程质量应符合国家有关工程施工验收规范、标准及合同约定，承包人应按照施工组织设计的要求完成分部分项工程施工。</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highlight w:val="none"/>
        </w:rPr>
        <w:t>分部分项工程未经验收的，不得进入下一道工序施工。</w:t>
      </w:r>
    </w:p>
    <w:p>
      <w:pPr>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分部分项工程的验收资料应当作为竣工资料的组成部分。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19" w:name="_Toc351203588"/>
      <w:bookmarkStart w:id="320" w:name="_Toc337558806"/>
      <w:r>
        <w:rPr>
          <w:rFonts w:hint="eastAsia" w:ascii="宋体" w:hAnsi="宋体" w:eastAsia="宋体" w:cs="宋体"/>
          <w:b w:val="0"/>
          <w:color w:val="000000"/>
          <w:sz w:val="24"/>
          <w:szCs w:val="24"/>
          <w:highlight w:val="none"/>
        </w:rPr>
        <w:t>13.2竣工验收</w:t>
      </w:r>
      <w:bookmarkEnd w:id="319"/>
    </w:p>
    <w:bookmarkEnd w:id="317"/>
    <w:bookmarkEnd w:id="318"/>
    <w:bookmarkEnd w:id="32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13.2.1竣工验收条件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工程具备以下条件的，承包人可以申请竣工验收：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（2）已按合同约定编制了甩项工作和缺陷修补工作清单以及相应的施工计划；</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（3）已按合同约定的内容和份数备齐竣工资料。</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除专用合同条款另有约定外，承包人申请竣工验收的，应当按照以下程序进行：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13.2.3竣工日期</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1" w:name="#go14"/>
      <w:bookmarkEnd w:id="321"/>
      <w:r>
        <w:rPr>
          <w:rFonts w:hint="eastAsia" w:ascii="宋体" w:hAnsi="宋体" w:eastAsia="宋体" w:cs="宋体"/>
          <w:color w:val="000000"/>
          <w:kern w:val="0"/>
          <w:sz w:val="24"/>
          <w:szCs w:val="24"/>
          <w:highlight w:val="none"/>
        </w:rPr>
        <w:t>收申请报告的日期为实际竣工日期；工程未经竣工验收，发包人擅自使用的，以转移占有工程之日为实际竣工日期。</w:t>
      </w:r>
    </w:p>
    <w:p>
      <w:pPr>
        <w:spacing w:line="240" w:lineRule="auto"/>
        <w:ind w:firstLine="480" w:firstLineChars="200"/>
        <w:jc w:val="left"/>
        <w:outlineLvl w:val="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13.2.4 拒绝接收全部或部分工程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 移交、接收全部与部分工程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除专用合同条款另有约定外，合同当事人应当在颁发工程接收证书后7天内完成工程的移交。</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2" w:name="_Toc351203589"/>
      <w:bookmarkStart w:id="323" w:name="_Toc337558807"/>
      <w:bookmarkStart w:id="324" w:name="_Toc296503111"/>
      <w:bookmarkStart w:id="325" w:name="_Toc296346612"/>
      <w:r>
        <w:rPr>
          <w:rFonts w:hint="eastAsia" w:ascii="宋体" w:hAnsi="宋体" w:eastAsia="宋体" w:cs="宋体"/>
          <w:b w:val="0"/>
          <w:color w:val="000000"/>
          <w:sz w:val="24"/>
          <w:szCs w:val="24"/>
          <w:highlight w:val="none"/>
        </w:rPr>
        <w:t>13.3工程试车</w:t>
      </w:r>
      <w:bookmarkEnd w:id="322"/>
    </w:p>
    <w:bookmarkEnd w:id="323"/>
    <w:bookmarkEnd w:id="324"/>
    <w:bookmarkEnd w:id="325"/>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13.3.1试车程序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工程需要试车的，除专用合同条款另有约定外，试车内容应与承包人承包范围相一致，试车费用由承包人承担。工程试车应按如下程序进行：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13.3.2 试车中的责任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240" w:lineRule="auto"/>
        <w:ind w:firstLine="480" w:firstLineChars="200"/>
        <w:jc w:val="left"/>
        <w:rPr>
          <w:rFonts w:hint="eastAsia" w:ascii="宋体" w:hAnsi="宋体" w:eastAsia="宋体" w:cs="宋体"/>
          <w:b w:val="0"/>
          <w:color w:val="000000"/>
          <w:sz w:val="24"/>
          <w:szCs w:val="24"/>
          <w:highlight w:val="none"/>
        </w:rPr>
      </w:pPr>
      <w:r>
        <w:rPr>
          <w:rFonts w:hint="eastAsia" w:ascii="宋体" w:hAnsi="宋体" w:eastAsia="宋体" w:cs="宋体"/>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bookmarkStart w:id="326" w:name="_Toc337558808"/>
      <w:r>
        <w:rPr>
          <w:rFonts w:hint="eastAsia" w:ascii="宋体" w:hAnsi="宋体" w:eastAsia="宋体" w:cs="宋体"/>
          <w:b w:val="0"/>
          <w:color w:val="000000"/>
          <w:sz w:val="24"/>
          <w:szCs w:val="24"/>
          <w:highlight w:val="none"/>
        </w:rPr>
        <w:t xml:space="preserve">    </w:t>
      </w:r>
      <w:bookmarkStart w:id="327" w:name="_Toc351203590"/>
      <w:r>
        <w:rPr>
          <w:rFonts w:hint="eastAsia" w:ascii="宋体" w:hAnsi="宋体" w:eastAsia="宋体" w:cs="宋体"/>
          <w:b w:val="0"/>
          <w:color w:val="000000"/>
          <w:sz w:val="24"/>
          <w:szCs w:val="24"/>
          <w:highlight w:val="none"/>
        </w:rPr>
        <w:t>13.4提前交付单位工程的验收</w:t>
      </w:r>
      <w:bookmarkEnd w:id="327"/>
    </w:p>
    <w:bookmarkEnd w:id="326"/>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8" w:name="_Toc351203591"/>
      <w:r>
        <w:rPr>
          <w:rFonts w:hint="eastAsia" w:ascii="宋体" w:hAnsi="宋体" w:eastAsia="宋体" w:cs="宋体"/>
          <w:b w:val="0"/>
          <w:color w:val="000000"/>
          <w:sz w:val="24"/>
          <w:szCs w:val="24"/>
          <w:highlight w:val="none"/>
        </w:rPr>
        <w:t>13.5 施工期运行</w:t>
      </w:r>
      <w:bookmarkEnd w:id="328"/>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13.5.2 在施工期运行中发现工程或工程设备损坏或存在缺陷的，由承包人按第15.2款〔缺陷责任期〕约定进行修复。</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29" w:name="_Toc296503112"/>
      <w:bookmarkStart w:id="330" w:name="_Toc296346613"/>
      <w:bookmarkStart w:id="331" w:name="_Toc351203592"/>
      <w:bookmarkStart w:id="332" w:name="_Toc337558809"/>
      <w:r>
        <w:rPr>
          <w:rFonts w:hint="eastAsia" w:ascii="宋体" w:hAnsi="宋体" w:eastAsia="宋体" w:cs="宋体"/>
          <w:b w:val="0"/>
          <w:color w:val="000000"/>
          <w:sz w:val="24"/>
          <w:szCs w:val="24"/>
          <w:highlight w:val="none"/>
        </w:rPr>
        <w:t>13.6 竣工退</w:t>
      </w:r>
      <w:bookmarkEnd w:id="329"/>
      <w:bookmarkEnd w:id="330"/>
      <w:r>
        <w:rPr>
          <w:rFonts w:hint="eastAsia" w:ascii="宋体" w:hAnsi="宋体" w:eastAsia="宋体" w:cs="宋体"/>
          <w:b w:val="0"/>
          <w:color w:val="000000"/>
          <w:sz w:val="24"/>
          <w:szCs w:val="24"/>
          <w:highlight w:val="none"/>
        </w:rPr>
        <w:t>场</w:t>
      </w:r>
      <w:bookmarkEnd w:id="331"/>
    </w:p>
    <w:bookmarkEnd w:id="332"/>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颁发工程接收证书后，承包人应按以下要求对施工现场进行清理：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（1）施工现场内残留的垃圾已全部清除出场；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（2）临时工程已拆除，场地已进行清理、平整或复原；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（3）按合同约定应撤离的人员、承包人施工设备和剩余的材料，包括废弃的施工设备和材料，已按计划撤离施工现场；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（4）施工现场周边及其附近道路、河道的施工堆积物，已全部清理；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（5）施工现场其他场地清理工作已全部完成。</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13.6.2 地表还原</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33" w:name="_Toc351203593"/>
      <w:bookmarkStart w:id="334" w:name="_Toc337558810"/>
      <w:bookmarkStart w:id="335" w:name="_Toc296503113"/>
      <w:bookmarkStart w:id="336" w:name="_Toc296346614"/>
      <w:r>
        <w:rPr>
          <w:rFonts w:hint="eastAsia" w:ascii="宋体" w:hAnsi="宋体" w:eastAsia="宋体" w:cs="宋体"/>
          <w:b w:val="0"/>
          <w:color w:val="000000"/>
          <w:sz w:val="24"/>
          <w:szCs w:val="24"/>
          <w:highlight w:val="none"/>
        </w:rPr>
        <w:t>14. 竣工结算</w:t>
      </w:r>
      <w:bookmarkEnd w:id="333"/>
    </w:p>
    <w:bookmarkEnd w:id="334"/>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37" w:name="_Toc351203594"/>
      <w:bookmarkStart w:id="338" w:name="_Toc337558811"/>
      <w:r>
        <w:rPr>
          <w:rFonts w:hint="eastAsia" w:ascii="宋体" w:hAnsi="宋体" w:eastAsia="宋体" w:cs="宋体"/>
          <w:b w:val="0"/>
          <w:color w:val="000000"/>
          <w:sz w:val="24"/>
          <w:szCs w:val="24"/>
          <w:highlight w:val="none"/>
        </w:rPr>
        <w:t>14.1 竣工结算申请</w:t>
      </w:r>
      <w:bookmarkEnd w:id="337"/>
    </w:p>
    <w:bookmarkEnd w:id="338"/>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除专用合同条款另有约定外，</w:t>
      </w:r>
      <w:r>
        <w:rPr>
          <w:rFonts w:hint="eastAsia" w:ascii="宋体" w:hAnsi="宋体" w:eastAsia="宋体" w:cs="宋体"/>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除专用合同条款另有约定外，竣工结算申请单应包括以下内容：</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（1）竣工结算合同价格；</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（2）发包人已支付承包人的款项；</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（3）应扣留的质量保证金。已缴纳履约保证金的或提供其他工程质量担保方式的除外； </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（4）发包人应支付承包人的合同价款。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39" w:name="_Toc351203595"/>
      <w:bookmarkStart w:id="340" w:name="_Toc337558812"/>
      <w:r>
        <w:rPr>
          <w:rFonts w:hint="eastAsia" w:ascii="宋体" w:hAnsi="宋体" w:eastAsia="宋体" w:cs="宋体"/>
          <w:b w:val="0"/>
          <w:color w:val="000000"/>
          <w:sz w:val="24"/>
          <w:szCs w:val="24"/>
          <w:highlight w:val="none"/>
        </w:rPr>
        <w:t>14.2 竣工结算审核</w:t>
      </w:r>
      <w:bookmarkEnd w:id="339"/>
    </w:p>
    <w:bookmarkEnd w:id="34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highlight w:val="none"/>
        </w:rPr>
        <w:t>发包人对竣工</w:t>
      </w:r>
      <w:r>
        <w:rPr>
          <w:rFonts w:hint="eastAsia" w:ascii="宋体" w:hAnsi="宋体" w:eastAsia="宋体" w:cs="宋体"/>
          <w:color w:val="000000"/>
          <w:kern w:val="0"/>
          <w:sz w:val="24"/>
          <w:szCs w:val="24"/>
          <w:highlight w:val="none"/>
        </w:rPr>
        <w:t>结算</w:t>
      </w:r>
      <w:r>
        <w:rPr>
          <w:rFonts w:hint="eastAsia" w:ascii="宋体" w:hAnsi="宋体" w:eastAsia="宋体" w:cs="宋体"/>
          <w:color w:val="000000"/>
          <w:sz w:val="24"/>
          <w:szCs w:val="24"/>
          <w:highlight w:val="none"/>
        </w:rPr>
        <w:t>申请单有异议的，有权要求承包人进行修正和提供补充资料，承包人应提交修正后的竣工</w:t>
      </w:r>
      <w:r>
        <w:rPr>
          <w:rFonts w:hint="eastAsia" w:ascii="宋体" w:hAnsi="宋体" w:eastAsia="宋体" w:cs="宋体"/>
          <w:color w:val="000000"/>
          <w:kern w:val="0"/>
          <w:sz w:val="24"/>
          <w:szCs w:val="24"/>
          <w:highlight w:val="none"/>
        </w:rPr>
        <w:t>结算</w:t>
      </w:r>
      <w:r>
        <w:rPr>
          <w:rFonts w:hint="eastAsia" w:ascii="宋体" w:hAnsi="宋体" w:eastAsia="宋体" w:cs="宋体"/>
          <w:color w:val="000000"/>
          <w:sz w:val="24"/>
          <w:szCs w:val="24"/>
          <w:highlight w:val="none"/>
        </w:rPr>
        <w:t>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41" w:name="_Toc351203596"/>
      <w:bookmarkStart w:id="342" w:name="_Toc337558813"/>
      <w:r>
        <w:rPr>
          <w:rFonts w:hint="eastAsia" w:ascii="宋体" w:hAnsi="宋体" w:eastAsia="宋体" w:cs="宋体"/>
          <w:b w:val="0"/>
          <w:color w:val="000000"/>
          <w:sz w:val="24"/>
          <w:szCs w:val="24"/>
          <w:highlight w:val="none"/>
        </w:rPr>
        <w:t>14.3 甩项竣工协议</w:t>
      </w:r>
      <w:bookmarkEnd w:id="341"/>
    </w:p>
    <w:bookmarkEnd w:id="342"/>
    <w:p>
      <w:pPr>
        <w:autoSpaceDE w:val="0"/>
        <w:autoSpaceDN w:val="0"/>
        <w:adjustRightInd w:val="0"/>
        <w:spacing w:line="240" w:lineRule="auto"/>
        <w:ind w:firstLine="470" w:firstLineChars="196"/>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43" w:name="_Toc351203597"/>
      <w:bookmarkStart w:id="344" w:name="_Toc337558814"/>
      <w:r>
        <w:rPr>
          <w:rFonts w:hint="eastAsia" w:ascii="宋体" w:hAnsi="宋体" w:eastAsia="宋体" w:cs="宋体"/>
          <w:b w:val="0"/>
          <w:color w:val="000000"/>
          <w:sz w:val="24"/>
          <w:szCs w:val="24"/>
          <w:highlight w:val="none"/>
        </w:rPr>
        <w:t>14.4 最终结清</w:t>
      </w:r>
      <w:bookmarkEnd w:id="343"/>
    </w:p>
    <w:bookmarkEnd w:id="34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w:t>
      </w:r>
      <w:r>
        <w:rPr>
          <w:rFonts w:hint="eastAsia" w:ascii="宋体" w:hAnsi="宋体" w:eastAsia="宋体" w:cs="宋体"/>
          <w:color w:val="000000"/>
          <w:kern w:val="0"/>
          <w:sz w:val="24"/>
          <w:szCs w:val="24"/>
          <w:highlight w:val="none"/>
        </w:rPr>
        <w:t>最终结清申请单</w:t>
      </w:r>
      <w:r>
        <w:rPr>
          <w:rFonts w:hint="eastAsia" w:ascii="宋体" w:hAnsi="宋体" w:eastAsia="宋体" w:cs="宋体"/>
          <w:color w:val="000000"/>
          <w:sz w:val="24"/>
          <w:szCs w:val="24"/>
          <w:highlight w:val="none"/>
        </w:rPr>
        <w:t>应列明质量保证金、应扣除的质量保证金、缺陷责任期内发生的增减费用。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（3）承包人对发包人颁发的最终结清证书有异议的，按第20条〔争议解决〕的约定办理。</w:t>
      </w:r>
    </w:p>
    <w:p>
      <w:pPr>
        <w:pStyle w:val="6"/>
        <w:numPr>
          <w:ilvl w:val="3"/>
          <w:numId w:val="0"/>
        </w:numPr>
        <w:tabs>
          <w:tab w:val="left" w:pos="0"/>
          <w:tab w:val="left" w:pos="840"/>
          <w:tab w:val="left" w:pos="1800"/>
        </w:tabs>
        <w:spacing w:before="120" w:after="120" w:line="240" w:lineRule="auto"/>
        <w:ind w:leftChars="0"/>
        <w:rPr>
          <w:rFonts w:hint="eastAsia" w:ascii="宋体" w:hAnsi="宋体" w:eastAsia="宋体" w:cs="宋体"/>
          <w:b w:val="0"/>
          <w:color w:val="000000"/>
          <w:sz w:val="24"/>
          <w:szCs w:val="24"/>
          <w:highlight w:val="none"/>
        </w:rPr>
      </w:pPr>
      <w:bookmarkStart w:id="345" w:name="_Toc351203598"/>
      <w:bookmarkStart w:id="346" w:name="_Toc337558815"/>
      <w:r>
        <w:rPr>
          <w:rFonts w:hint="eastAsia" w:ascii="宋体" w:hAnsi="宋体" w:eastAsia="宋体" w:cs="宋体"/>
          <w:b w:val="0"/>
          <w:color w:val="000000"/>
          <w:sz w:val="24"/>
          <w:szCs w:val="24"/>
          <w:highlight w:val="none"/>
        </w:rPr>
        <w:t>15. 缺陷责任与保修</w:t>
      </w:r>
      <w:bookmarkEnd w:id="345"/>
    </w:p>
    <w:bookmarkEnd w:id="335"/>
    <w:bookmarkEnd w:id="336"/>
    <w:bookmarkEnd w:id="346"/>
    <w:p>
      <w:pPr>
        <w:pStyle w:val="7"/>
        <w:numPr>
          <w:ilvl w:val="4"/>
          <w:numId w:val="0"/>
        </w:numPr>
        <w:tabs>
          <w:tab w:val="left" w:pos="1440"/>
        </w:tabs>
        <w:spacing w:before="120" w:after="120" w:line="240" w:lineRule="auto"/>
        <w:ind w:leftChars="200"/>
        <w:rPr>
          <w:rFonts w:hint="eastAsia" w:ascii="宋体" w:hAnsi="宋体" w:eastAsia="宋体" w:cs="宋体"/>
          <w:b w:val="0"/>
          <w:color w:val="000000"/>
          <w:sz w:val="24"/>
          <w:szCs w:val="24"/>
          <w:highlight w:val="none"/>
        </w:rPr>
      </w:pPr>
      <w:bookmarkStart w:id="347" w:name="_Toc351203599"/>
      <w:bookmarkStart w:id="348" w:name="_Toc337558816"/>
      <w:bookmarkStart w:id="349" w:name="_Toc296503114"/>
      <w:bookmarkStart w:id="350" w:name="_Toc296346615"/>
      <w:r>
        <w:rPr>
          <w:rFonts w:hint="eastAsia" w:ascii="宋体" w:hAnsi="宋体" w:eastAsia="宋体" w:cs="宋体"/>
          <w:b w:val="0"/>
          <w:color w:val="000000"/>
          <w:sz w:val="24"/>
          <w:szCs w:val="24"/>
          <w:highlight w:val="none"/>
        </w:rPr>
        <w:t>15.1 工程保修的原则</w:t>
      </w:r>
      <w:bookmarkEnd w:id="347"/>
    </w:p>
    <w:bookmarkEnd w:id="34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pStyle w:val="7"/>
        <w:numPr>
          <w:ilvl w:val="4"/>
          <w:numId w:val="0"/>
        </w:numPr>
        <w:tabs>
          <w:tab w:val="left" w:pos="1440"/>
        </w:tabs>
        <w:spacing w:before="120" w:after="120" w:line="240" w:lineRule="auto"/>
        <w:ind w:leftChars="200"/>
        <w:rPr>
          <w:rFonts w:hint="eastAsia" w:ascii="宋体" w:hAnsi="宋体" w:eastAsia="宋体" w:cs="宋体"/>
          <w:b w:val="0"/>
          <w:color w:val="000000"/>
          <w:sz w:val="24"/>
          <w:szCs w:val="24"/>
          <w:highlight w:val="none"/>
        </w:rPr>
      </w:pPr>
      <w:bookmarkStart w:id="351" w:name="_Toc351203600"/>
      <w:bookmarkStart w:id="352" w:name="_Toc337558817"/>
      <w:r>
        <w:rPr>
          <w:rFonts w:hint="eastAsia" w:ascii="宋体" w:hAnsi="宋体" w:eastAsia="宋体" w:cs="宋体"/>
          <w:b w:val="0"/>
          <w:color w:val="000000"/>
          <w:sz w:val="24"/>
          <w:szCs w:val="24"/>
          <w:highlight w:val="none"/>
        </w:rPr>
        <w:t>15.2 缺陷责任期</w:t>
      </w:r>
      <w:bookmarkEnd w:id="349"/>
      <w:bookmarkEnd w:id="350"/>
      <w:bookmarkEnd w:id="351"/>
    </w:p>
    <w:bookmarkEnd w:id="35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highlight w:val="none"/>
        </w:rPr>
        <w:t>包人延长缺陷责任期，</w:t>
      </w:r>
      <w:r>
        <w:rPr>
          <w:rFonts w:hint="eastAsia" w:ascii="宋体" w:hAnsi="宋体" w:eastAsia="宋体" w:cs="宋体"/>
          <w:color w:val="000000"/>
          <w:kern w:val="0"/>
          <w:sz w:val="24"/>
          <w:szCs w:val="24"/>
          <w:highlight w:val="none"/>
        </w:rPr>
        <w:t>并应在原缺陷责任期届满前发出延长通知。</w:t>
      </w:r>
      <w:r>
        <w:rPr>
          <w:rFonts w:hint="eastAsia" w:ascii="宋体" w:hAnsi="宋体" w:eastAsia="宋体" w:cs="宋体"/>
          <w:bCs/>
          <w:color w:val="000000"/>
          <w:sz w:val="24"/>
          <w:szCs w:val="24"/>
          <w:highlight w:val="none"/>
        </w:rPr>
        <w:t>但缺陷责任期（含延长部分）最长</w:t>
      </w:r>
      <w:r>
        <w:rPr>
          <w:rFonts w:hint="eastAsia" w:ascii="宋体" w:hAnsi="宋体" w:eastAsia="宋体" w:cs="宋体"/>
          <w:color w:val="000000"/>
          <w:kern w:val="0"/>
          <w:sz w:val="24"/>
          <w:szCs w:val="24"/>
          <w:highlight w:val="none"/>
        </w:rPr>
        <w:t>不能超过24个月。</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由他人原因造成的缺陷，发包人负责组织维修，承包人不承担费用，且发包人不得从保证金中扣除费用。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53" w:name="_Toc351203601"/>
      <w:bookmarkStart w:id="354" w:name="_Toc337558818"/>
      <w:bookmarkStart w:id="355" w:name="_Toc296346616"/>
      <w:bookmarkStart w:id="356" w:name="_Toc296503115"/>
      <w:r>
        <w:rPr>
          <w:rFonts w:hint="eastAsia" w:ascii="宋体" w:hAnsi="宋体" w:eastAsia="宋体" w:cs="宋体"/>
          <w:b w:val="0"/>
          <w:color w:val="000000"/>
          <w:sz w:val="24"/>
          <w:szCs w:val="24"/>
          <w:highlight w:val="none"/>
        </w:rPr>
        <w:t>15.3 质量保证金</w:t>
      </w:r>
      <w:bookmarkEnd w:id="353"/>
    </w:p>
    <w:bookmarkEnd w:id="35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经合同当事人协商一致扣留质量保证金的，应在专用合同条款中予以明确。</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在工程项目竣工前，承包人已经提供履约担保的，发包人不得同时预留工程质量保证金。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承包人提供质量保证金有以下三种方式：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（1）质量保证金保函；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（2）相应比例的工程款；</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（3）双方约定的其他方式。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除专用合同条款另有约定外，质量保证金原则上采用上述第（1）种方式。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15.3.2 质量保证金的扣留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质量保证金的扣留有以下三种方式：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w:t>
      </w:r>
      <w:bookmarkStart w:id="357" w:name="#go6"/>
      <w:bookmarkEnd w:id="357"/>
      <w:r>
        <w:rPr>
          <w:rFonts w:hint="eastAsia" w:ascii="宋体" w:hAnsi="宋体" w:eastAsia="宋体" w:cs="宋体"/>
          <w:color w:val="000000"/>
          <w:kern w:val="0"/>
          <w:sz w:val="24"/>
          <w:szCs w:val="24"/>
          <w:highlight w:val="none"/>
        </w:rPr>
        <w:t>程竣工结算时一次性扣留质量保证金；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（3）双方约定的其他扣留方式。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除专用合同条款另有约定外，质量保证金的扣留原则上采用上述第（1）种方式。</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w:t>
      </w:r>
      <w:bookmarkStart w:id="358" w:name="#go4"/>
      <w:bookmarkEnd w:id="358"/>
      <w:r>
        <w:rPr>
          <w:rFonts w:hint="eastAsia" w:ascii="宋体" w:hAnsi="宋体" w:eastAsia="宋体" w:cs="宋体"/>
          <w:color w:val="000000"/>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发包人在退还质量保证金的同时按照中国人民银行发布的同期同类贷款基准利率支付利息。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15.3.3 </w:t>
      </w:r>
      <w:r>
        <w:rPr>
          <w:rFonts w:hint="eastAsia" w:ascii="宋体" w:hAnsi="宋体" w:eastAsia="宋体" w:cs="宋体"/>
          <w:color w:val="000000"/>
          <w:sz w:val="24"/>
          <w:szCs w:val="24"/>
          <w:highlight w:val="none"/>
        </w:rPr>
        <w:t>质量保证金</w:t>
      </w:r>
      <w:r>
        <w:rPr>
          <w:rFonts w:hint="eastAsia" w:ascii="宋体" w:hAnsi="宋体" w:eastAsia="宋体" w:cs="宋体"/>
          <w:color w:val="000000"/>
          <w:kern w:val="0"/>
          <w:sz w:val="24"/>
          <w:szCs w:val="24"/>
          <w:highlight w:val="none"/>
        </w:rPr>
        <w:t>的退还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缺陷责任期内，承包人认真履行合同约定的责任，到期后，承包人可向发包人申请返还保证金。</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发包人和承包人对保证金预留、返还以及工程维修质量、费用有争议的，按本合同第20条约定的争议和纠纷解决程序处理。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59" w:name="_Toc351203602"/>
      <w:bookmarkStart w:id="360" w:name="_Toc337558819"/>
      <w:r>
        <w:rPr>
          <w:rFonts w:hint="eastAsia" w:ascii="宋体" w:hAnsi="宋体" w:eastAsia="宋体" w:cs="宋体"/>
          <w:b w:val="0"/>
          <w:color w:val="000000"/>
          <w:sz w:val="24"/>
          <w:szCs w:val="24"/>
          <w:highlight w:val="none"/>
        </w:rPr>
        <w:t>15.4 保修</w:t>
      </w:r>
      <w:bookmarkEnd w:id="359"/>
    </w:p>
    <w:bookmarkEnd w:id="355"/>
    <w:bookmarkEnd w:id="356"/>
    <w:bookmarkEnd w:id="360"/>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15.4.1保修责任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发包人未经竣工验收擅自使用工程的，保修期自</w:t>
      </w:r>
      <w:r>
        <w:rPr>
          <w:rFonts w:hint="eastAsia" w:ascii="宋体" w:hAnsi="宋体" w:eastAsia="宋体" w:cs="宋体"/>
          <w:color w:val="000000"/>
          <w:kern w:val="0"/>
          <w:sz w:val="24"/>
          <w:szCs w:val="24"/>
          <w:highlight w:val="none"/>
        </w:rPr>
        <w:t>转移占有之日起算</w:t>
      </w:r>
      <w:r>
        <w:rPr>
          <w:rFonts w:hint="eastAsia" w:ascii="宋体" w:hAnsi="宋体" w:eastAsia="宋体" w:cs="宋体"/>
          <w:color w:val="000000"/>
          <w:sz w:val="24"/>
          <w:szCs w:val="24"/>
          <w:highlight w:val="none"/>
        </w:rPr>
        <w:t>。</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15.4.2 修复费用</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保修期内，修复的费用按照以下约定处理：</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（2）保修期内，因发包人使用不当造成工程的缺陷、损坏，可以委托承包人修复，但发包人应承担修复的费用，并支付承包人合理利润；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15.4.4 未能修复</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15.4.5 承包人出入权</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61" w:name="_Toc351203603"/>
      <w:bookmarkStart w:id="362" w:name="_Toc337558820"/>
      <w:r>
        <w:rPr>
          <w:rFonts w:hint="eastAsia" w:ascii="宋体" w:hAnsi="宋体" w:eastAsia="宋体" w:cs="宋体"/>
          <w:b w:val="0"/>
          <w:color w:val="000000"/>
          <w:sz w:val="24"/>
          <w:szCs w:val="24"/>
          <w:highlight w:val="none"/>
        </w:rPr>
        <w:t>16. 违约</w:t>
      </w:r>
      <w:bookmarkEnd w:id="361"/>
    </w:p>
    <w:bookmarkEnd w:id="362"/>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63" w:name="_Toc296503129"/>
      <w:bookmarkStart w:id="364" w:name="_Toc296346630"/>
      <w:bookmarkStart w:id="365" w:name="_Toc351203604"/>
      <w:bookmarkStart w:id="366" w:name="_Toc337558821"/>
      <w:r>
        <w:rPr>
          <w:rFonts w:hint="eastAsia" w:ascii="宋体" w:hAnsi="宋体" w:eastAsia="宋体" w:cs="宋体"/>
          <w:b w:val="0"/>
          <w:color w:val="000000"/>
          <w:sz w:val="24"/>
          <w:szCs w:val="24"/>
          <w:highlight w:val="none"/>
        </w:rPr>
        <w:t>16.1 发</w:t>
      </w:r>
      <w:bookmarkEnd w:id="363"/>
      <w:bookmarkEnd w:id="364"/>
      <w:r>
        <w:rPr>
          <w:rFonts w:hint="eastAsia" w:ascii="宋体" w:hAnsi="宋体" w:eastAsia="宋体" w:cs="宋体"/>
          <w:b w:val="0"/>
          <w:color w:val="000000"/>
          <w:sz w:val="24"/>
          <w:szCs w:val="24"/>
          <w:highlight w:val="none"/>
        </w:rPr>
        <w:t>包人违约</w:t>
      </w:r>
      <w:bookmarkEnd w:id="365"/>
    </w:p>
    <w:bookmarkEnd w:id="36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 发包人违约的情形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在合同履行过程中发生的下列情形，属于发包人违约：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（1）因发包人原因未能在计划开工日期前7天内下达开工通知的；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（7）发包人明确表示或者以其行为表明不履行合同主要义务的；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（8）发包人未能按照合同约定履行其他义务的。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16.1.2 发包人违约的责任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16.1.4 因发包人违约解除合同后的付款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承包人按照本款约定解除合同的，发包人应在解除合同后28天内支付下列款项，并解除履约担保：</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（1）合同解除前所完成工作的价款；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（2）承包人为工程施工订购并已付款的材料、工程设备和其他物品的价款；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（3）承包人撤离施工现场以及遣散承包人人员的款项；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（4）按照合同约定在合同解除前应支付的违约金；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（5）按照合同约定应当支付给承包人的其他款项；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（6）按照合同约定应退还的质量保证金；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（7）因解除合同给承包人造成的损失。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合同当事人未能就解除合同后的结清达成一致的，按照第20条〔争议解决〕的约定处理。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67" w:name="_Toc351203605"/>
      <w:bookmarkStart w:id="368" w:name="_Toc337558822"/>
      <w:bookmarkStart w:id="369" w:name="_Toc296503131"/>
      <w:bookmarkStart w:id="370" w:name="_Toc296346632"/>
      <w:r>
        <w:rPr>
          <w:rFonts w:hint="eastAsia" w:ascii="宋体" w:hAnsi="宋体" w:eastAsia="宋体" w:cs="宋体"/>
          <w:b w:val="0"/>
          <w:color w:val="000000"/>
          <w:sz w:val="24"/>
          <w:szCs w:val="24"/>
          <w:highlight w:val="none"/>
        </w:rPr>
        <w:t>16.2 承包人违约</w:t>
      </w:r>
      <w:bookmarkEnd w:id="367"/>
    </w:p>
    <w:bookmarkEnd w:id="368"/>
    <w:bookmarkEnd w:id="369"/>
    <w:bookmarkEnd w:id="370"/>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在合同履行过程中发生的下列情形，属于承包人违约：</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（1）承包人违反合同约定进行转包或违法分包的；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（2）承包人违反合同约定采购和使用不合格的材料和工程设备的；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（3）因承包人原因导致工程质量不符合合同要求的；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（4）承包人违反第8.9款〔材料与设备专用要求〕的约定，未经批准，私自将已按照合同约定进入施工现场的材料或设备撤离施工现场的；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（5）承包人未能按施工进度计划及时完成合同约定的工作，造成工期延误的；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（6）承包人在缺陷责任期及保修期内，未能在合理期限对工程缺陷进行修复，或拒绝按发包人要求进行修复的；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（7）承包人明确表示或者以其行为表明不履行合同主要义务的；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（8）承包人未能按照合同约定履行其他义务的。</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承包人发生除本项第（7）目约定以外的其他违约情况时，监理人可向承包人发出整改通知，要求其在指定的期限内改正。</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 承包人违约的责任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16.2.4因承包人违约解除合同后的处理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因承包人原因导致合同解除的，则合同当事人应在合同解除后28天内完成估价、付款和清算，并按以下约定执行：</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（2）合同解除后，承包人应支付的违约金；</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（3）合同解除后，因解除合同给发包人造成的损失；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（4）合同解除后，承包人应按照发包人要求和监理人的指示完成现场的清理和撤离；</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（5）发包人和承包人应在合同解除后进行清算，出具最终结清付款证书，结清全部款项。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16.2.5采购合同权益转让</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71" w:name="_Toc351203606"/>
      <w:r>
        <w:rPr>
          <w:rFonts w:hint="eastAsia" w:ascii="宋体" w:hAnsi="宋体" w:eastAsia="宋体" w:cs="宋体"/>
          <w:b w:val="0"/>
          <w:color w:val="000000"/>
          <w:sz w:val="24"/>
          <w:szCs w:val="24"/>
          <w:highlight w:val="none"/>
        </w:rPr>
        <w:t>16.3 第三人造成的违约</w:t>
      </w:r>
      <w:bookmarkEnd w:id="371"/>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72" w:name="_Toc351203607"/>
      <w:bookmarkStart w:id="373" w:name="_Toc296503116"/>
      <w:bookmarkStart w:id="374" w:name="_Toc296346617"/>
      <w:bookmarkStart w:id="375" w:name="_Toc337558823"/>
      <w:r>
        <w:rPr>
          <w:rFonts w:hint="eastAsia" w:ascii="宋体" w:hAnsi="宋体" w:eastAsia="宋体" w:cs="宋体"/>
          <w:b w:val="0"/>
          <w:color w:val="000000"/>
          <w:sz w:val="24"/>
          <w:szCs w:val="24"/>
          <w:highlight w:val="none"/>
        </w:rPr>
        <w:t>17. 不可抗力</w:t>
      </w:r>
      <w:bookmarkEnd w:id="372"/>
      <w:r>
        <w:rPr>
          <w:rFonts w:hint="eastAsia" w:ascii="宋体" w:hAnsi="宋体" w:eastAsia="宋体" w:cs="宋体"/>
          <w:b w:val="0"/>
          <w:color w:val="000000"/>
          <w:sz w:val="24"/>
          <w:szCs w:val="24"/>
          <w:highlight w:val="none"/>
        </w:rPr>
        <w:t xml:space="preserve"> </w:t>
      </w:r>
      <w:bookmarkEnd w:id="373"/>
      <w:bookmarkEnd w:id="374"/>
      <w:bookmarkEnd w:id="375"/>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76" w:name="_Toc351203608"/>
      <w:bookmarkStart w:id="377" w:name="_Toc337558824"/>
      <w:bookmarkStart w:id="378" w:name="_Toc296503117"/>
      <w:bookmarkStart w:id="379" w:name="_Toc296346618"/>
      <w:r>
        <w:rPr>
          <w:rFonts w:hint="eastAsia" w:ascii="宋体" w:hAnsi="宋体" w:eastAsia="宋体" w:cs="宋体"/>
          <w:b w:val="0"/>
          <w:color w:val="000000"/>
          <w:sz w:val="24"/>
          <w:szCs w:val="24"/>
          <w:highlight w:val="none"/>
        </w:rPr>
        <w:t>17.1 不可抗力的确认</w:t>
      </w:r>
      <w:bookmarkEnd w:id="376"/>
    </w:p>
    <w:bookmarkEnd w:id="377"/>
    <w:bookmarkEnd w:id="378"/>
    <w:bookmarkEnd w:id="37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0" w:name="_Toc351203609"/>
      <w:bookmarkStart w:id="381" w:name="_Toc296346619"/>
      <w:bookmarkStart w:id="382" w:name="_Toc296503118"/>
      <w:bookmarkStart w:id="383" w:name="_Toc337558825"/>
      <w:r>
        <w:rPr>
          <w:rFonts w:hint="eastAsia" w:ascii="宋体" w:hAnsi="宋体" w:eastAsia="宋体" w:cs="宋体"/>
          <w:b w:val="0"/>
          <w:color w:val="000000"/>
          <w:sz w:val="24"/>
          <w:szCs w:val="24"/>
          <w:highlight w:val="none"/>
        </w:rPr>
        <w:t>17.2 不可抗力的通知</w:t>
      </w:r>
      <w:bookmarkEnd w:id="380"/>
    </w:p>
    <w:bookmarkEnd w:id="381"/>
    <w:bookmarkEnd w:id="382"/>
    <w:bookmarkEnd w:id="38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4" w:name="_Toc351203610"/>
      <w:bookmarkStart w:id="385" w:name="_Toc296503119"/>
      <w:bookmarkStart w:id="386" w:name="_Toc337558826"/>
      <w:bookmarkStart w:id="387" w:name="_Toc296346620"/>
      <w:r>
        <w:rPr>
          <w:rFonts w:hint="eastAsia" w:ascii="宋体" w:hAnsi="宋体" w:eastAsia="宋体" w:cs="宋体"/>
          <w:b w:val="0"/>
          <w:color w:val="000000"/>
          <w:sz w:val="24"/>
          <w:szCs w:val="24"/>
          <w:highlight w:val="none"/>
        </w:rPr>
        <w:t>17.3 不可抗力后果的承担</w:t>
      </w:r>
      <w:bookmarkEnd w:id="384"/>
    </w:p>
    <w:bookmarkEnd w:id="385"/>
    <w:bookmarkEnd w:id="386"/>
    <w:bookmarkEnd w:id="38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17.3.2 不可抗力导致的人员伤亡、财产损失、费用增加和（或）工期延误等后果，由合同当事人按以下原则承担：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（1）永久工程、已运至施工现场的材料和工程设备的损坏，以及因工程损坏造成的第三人人员伤亡和财产损失由发包人承担；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（2）承包人施工设备的损坏由承包人承担；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（3）发包人和承包人承担各自人员伤亡和财产的损失；</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（5）因不可抗力引起或将引起工期延误，发包人要求赶工的，由此增加的赶工费用由发包人承担；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（6）承包人在停工期间按照发包人要求照管、清理和修复工程的费用由发包人承担。</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因合同一方迟延履行合同义务，在迟延履行期间遭遇不可抗力的，不免除其违约责任。</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88" w:name="_Toc351203611"/>
      <w:bookmarkStart w:id="389" w:name="_Toc337558827"/>
      <w:r>
        <w:rPr>
          <w:rFonts w:hint="eastAsia" w:ascii="宋体" w:hAnsi="宋体" w:eastAsia="宋体" w:cs="宋体"/>
          <w:b w:val="0"/>
          <w:color w:val="000000"/>
          <w:sz w:val="24"/>
          <w:szCs w:val="24"/>
          <w:highlight w:val="none"/>
        </w:rPr>
        <w:t>17.4 因不可抗力解除合同</w:t>
      </w:r>
      <w:bookmarkEnd w:id="388"/>
    </w:p>
    <w:bookmarkEnd w:id="389"/>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（1）合同解除前承包人已完成工作的价款；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（2）承包人为工程订购的并已交付给承包人，或承包人有责任接受交付的材料、工程设备和其他物品的价款；</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（3）发包人要求承包人退货或解除订货合同而产生的费用，或因不能退货或解除合同而产生的损失；</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（4）承包人撤离施工现场以及遣散承包人人员的费用；</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（5）按照合同约定在合同解除前应支付给承包人的其他款项；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（6）扣减承包人按照合同约定应向发包人支付的款项；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（7）双方商定或确定的其他款项。</w:t>
      </w:r>
    </w:p>
    <w:p>
      <w:pPr>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除专用合同条款另有约定外，合同解除后，发包人应在商定或确定上述款项后28天内完成上述款项的支付。</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390" w:name="_Toc351203612"/>
      <w:bookmarkStart w:id="391" w:name="_Toc337558828"/>
      <w:bookmarkStart w:id="392" w:name="_Toc296503120"/>
      <w:bookmarkStart w:id="393" w:name="_Toc296346621"/>
      <w:r>
        <w:rPr>
          <w:rFonts w:hint="eastAsia" w:ascii="宋体" w:hAnsi="宋体" w:eastAsia="宋体" w:cs="宋体"/>
          <w:b w:val="0"/>
          <w:color w:val="000000"/>
          <w:sz w:val="24"/>
          <w:szCs w:val="24"/>
          <w:highlight w:val="none"/>
        </w:rPr>
        <w:t>18. 保险</w:t>
      </w:r>
      <w:bookmarkEnd w:id="390"/>
    </w:p>
    <w:bookmarkEnd w:id="391"/>
    <w:bookmarkEnd w:id="392"/>
    <w:bookmarkEnd w:id="393"/>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94" w:name="_Toc351203613"/>
      <w:bookmarkStart w:id="395" w:name="_Toc337558829"/>
      <w:bookmarkStart w:id="396" w:name="_Toc296346622"/>
      <w:bookmarkStart w:id="397" w:name="_Toc296503121"/>
      <w:r>
        <w:rPr>
          <w:rFonts w:hint="eastAsia" w:ascii="宋体" w:hAnsi="宋体" w:eastAsia="宋体" w:cs="宋体"/>
          <w:b w:val="0"/>
          <w:color w:val="000000"/>
          <w:sz w:val="24"/>
          <w:szCs w:val="24"/>
          <w:highlight w:val="none"/>
        </w:rPr>
        <w:t>18.1 工程保险</w:t>
      </w:r>
      <w:bookmarkEnd w:id="394"/>
    </w:p>
    <w:bookmarkEnd w:id="395"/>
    <w:bookmarkEnd w:id="396"/>
    <w:bookmarkEnd w:id="39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除专用合同条款另有约定外，发包人应投保建筑工程一切险或安装工程一切险；发包人委托承包人投保的，因投保产生的保险费和其他相关费用由发包人承担。</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398" w:name="_Toc351203614"/>
      <w:bookmarkStart w:id="399" w:name="_Toc296346623"/>
      <w:bookmarkStart w:id="400" w:name="_Toc296503122"/>
      <w:bookmarkStart w:id="401" w:name="_Toc337558830"/>
      <w:r>
        <w:rPr>
          <w:rFonts w:hint="eastAsia" w:ascii="宋体" w:hAnsi="宋体" w:eastAsia="宋体" w:cs="宋体"/>
          <w:b w:val="0"/>
          <w:color w:val="000000"/>
          <w:sz w:val="24"/>
          <w:szCs w:val="24"/>
          <w:highlight w:val="none"/>
        </w:rPr>
        <w:t>18.2 工伤保险</w:t>
      </w:r>
      <w:bookmarkEnd w:id="398"/>
    </w:p>
    <w:bookmarkEnd w:id="399"/>
    <w:bookmarkEnd w:id="400"/>
    <w:bookmarkEnd w:id="401"/>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2" w:name="_Toc351203615"/>
      <w:bookmarkStart w:id="403" w:name="_Toc296346626"/>
      <w:bookmarkStart w:id="404" w:name="_Toc337558831"/>
      <w:bookmarkStart w:id="405" w:name="_Toc296503125"/>
      <w:r>
        <w:rPr>
          <w:rFonts w:hint="eastAsia" w:ascii="宋体" w:hAnsi="宋体" w:eastAsia="宋体" w:cs="宋体"/>
          <w:b w:val="0"/>
          <w:color w:val="000000"/>
          <w:sz w:val="24"/>
          <w:szCs w:val="24"/>
          <w:highlight w:val="none"/>
        </w:rPr>
        <w:t>18.3其他保险</w:t>
      </w:r>
      <w:bookmarkEnd w:id="402"/>
    </w:p>
    <w:bookmarkEnd w:id="403"/>
    <w:bookmarkEnd w:id="404"/>
    <w:bookmarkEnd w:id="405"/>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除专用合同条款另有约定外，承包人应为其施工设备等办理财产保险。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6" w:name="_Toc351203616"/>
      <w:r>
        <w:rPr>
          <w:rFonts w:hint="eastAsia" w:ascii="宋体" w:hAnsi="宋体" w:eastAsia="宋体" w:cs="宋体"/>
          <w:b w:val="0"/>
          <w:color w:val="000000"/>
          <w:sz w:val="24"/>
          <w:szCs w:val="24"/>
          <w:highlight w:val="none"/>
        </w:rPr>
        <w:t>18.4持续保险</w:t>
      </w:r>
      <w:bookmarkEnd w:id="406"/>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合同当事人应与保险人保持联系，使保险人能够随时了解工程实施中的变动，并确保按保险合同条款要求持续保险。</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07" w:name="_Toc351203617"/>
      <w:bookmarkStart w:id="408" w:name="_Toc296346627"/>
      <w:bookmarkStart w:id="409" w:name="_Toc296503126"/>
      <w:bookmarkStart w:id="410" w:name="_Toc337558832"/>
      <w:r>
        <w:rPr>
          <w:rFonts w:hint="eastAsia" w:ascii="宋体" w:hAnsi="宋体" w:eastAsia="宋体" w:cs="宋体"/>
          <w:b w:val="0"/>
          <w:color w:val="000000"/>
          <w:sz w:val="24"/>
          <w:szCs w:val="24"/>
          <w:highlight w:val="none"/>
        </w:rPr>
        <w:t>18.5 保险凭证</w:t>
      </w:r>
      <w:bookmarkEnd w:id="407"/>
    </w:p>
    <w:bookmarkEnd w:id="408"/>
    <w:bookmarkEnd w:id="409"/>
    <w:bookmarkEnd w:id="410"/>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合同当事人应及时向另一方当事人提交其已投保的各项保险的凭证和保险单复印件。</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11" w:name="_Toc351203618"/>
      <w:bookmarkStart w:id="412" w:name="_Toc296346628"/>
      <w:bookmarkStart w:id="413" w:name="_Toc296503127"/>
      <w:bookmarkStart w:id="414" w:name="_Toc337558833"/>
      <w:r>
        <w:rPr>
          <w:rFonts w:hint="eastAsia" w:ascii="宋体" w:hAnsi="宋体" w:eastAsia="宋体" w:cs="宋体"/>
          <w:b w:val="0"/>
          <w:color w:val="000000"/>
          <w:sz w:val="24"/>
          <w:szCs w:val="24"/>
          <w:highlight w:val="none"/>
        </w:rPr>
        <w:t>18.6 未按约定投保的补救</w:t>
      </w:r>
      <w:bookmarkEnd w:id="411"/>
    </w:p>
    <w:bookmarkEnd w:id="412"/>
    <w:bookmarkEnd w:id="413"/>
    <w:bookmarkEnd w:id="414"/>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15" w:name="_Toc351203619"/>
      <w:bookmarkStart w:id="416" w:name="_Toc337558834"/>
      <w:r>
        <w:rPr>
          <w:rFonts w:hint="eastAsia" w:ascii="宋体" w:hAnsi="宋体" w:eastAsia="宋体" w:cs="宋体"/>
          <w:b w:val="0"/>
          <w:color w:val="000000"/>
          <w:sz w:val="24"/>
          <w:szCs w:val="24"/>
          <w:highlight w:val="none"/>
        </w:rPr>
        <w:t>18.7 通知义务</w:t>
      </w:r>
      <w:bookmarkEnd w:id="415"/>
    </w:p>
    <w:bookmarkEnd w:id="416"/>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保险事故发生时，投保人应按照保险合同规定的条件和期限及时向保险人报告。发包人和承包人应当在知道保险事故发生后及时通知对方。</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417" w:name="_Toc351203620"/>
      <w:bookmarkStart w:id="418" w:name="_Toc296503140"/>
      <w:bookmarkStart w:id="419" w:name="_Toc296346641"/>
      <w:bookmarkStart w:id="420" w:name="_Toc337558835"/>
      <w:r>
        <w:rPr>
          <w:rFonts w:hint="eastAsia" w:ascii="宋体" w:hAnsi="宋体" w:eastAsia="宋体" w:cs="宋体"/>
          <w:b w:val="0"/>
          <w:color w:val="000000"/>
          <w:sz w:val="24"/>
          <w:szCs w:val="24"/>
          <w:highlight w:val="none"/>
        </w:rPr>
        <w:t>19. 索赔</w:t>
      </w:r>
      <w:bookmarkEnd w:id="417"/>
    </w:p>
    <w:bookmarkEnd w:id="418"/>
    <w:bookmarkEnd w:id="419"/>
    <w:bookmarkEnd w:id="420"/>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1" w:name="_Toc351203621"/>
      <w:bookmarkStart w:id="422" w:name="_Toc337558836"/>
      <w:bookmarkStart w:id="423" w:name="_Toc296503141"/>
      <w:bookmarkStart w:id="424" w:name="_Toc296346642"/>
      <w:r>
        <w:rPr>
          <w:rFonts w:hint="eastAsia" w:ascii="宋体" w:hAnsi="宋体" w:eastAsia="宋体" w:cs="宋体"/>
          <w:b w:val="0"/>
          <w:color w:val="000000"/>
          <w:sz w:val="24"/>
          <w:szCs w:val="24"/>
          <w:highlight w:val="none"/>
        </w:rPr>
        <w:t>19.1承包人的索赔</w:t>
      </w:r>
      <w:bookmarkEnd w:id="421"/>
    </w:p>
    <w:bookmarkEnd w:id="422"/>
    <w:bookmarkEnd w:id="423"/>
    <w:bookmarkEnd w:id="424"/>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根据合同约定，承包人认为有权得到追加付款和（或）延长工期的，应按以下程序向发包人提出索赔：</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5" w:name="_Toc351203622"/>
      <w:bookmarkStart w:id="426" w:name="_Toc337558837"/>
      <w:bookmarkStart w:id="427" w:name="_Toc296346643"/>
      <w:bookmarkStart w:id="428" w:name="_Toc296503142"/>
      <w:r>
        <w:rPr>
          <w:rFonts w:hint="eastAsia" w:ascii="宋体" w:hAnsi="宋体" w:eastAsia="宋体" w:cs="宋体"/>
          <w:b w:val="0"/>
          <w:color w:val="000000"/>
          <w:sz w:val="24"/>
          <w:szCs w:val="24"/>
          <w:highlight w:val="none"/>
        </w:rPr>
        <w:t>19.2 对承包人索赔的处理</w:t>
      </w:r>
      <w:bookmarkEnd w:id="425"/>
    </w:p>
    <w:bookmarkEnd w:id="426"/>
    <w:bookmarkEnd w:id="427"/>
    <w:bookmarkEnd w:id="428"/>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对承包人索赔的处理如下：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（3）承包人接受索赔处理结果的，索赔款项在当期进度款中进行支付；承包人不接受索赔处理结果的，按照第20条〔争议解决〕约定处理。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29" w:name="_Toc351203623"/>
      <w:bookmarkStart w:id="430" w:name="_Toc337558838"/>
      <w:bookmarkStart w:id="431" w:name="_Toc296346644"/>
      <w:bookmarkStart w:id="432" w:name="_Toc296503143"/>
      <w:r>
        <w:rPr>
          <w:rFonts w:hint="eastAsia" w:ascii="宋体" w:hAnsi="宋体" w:eastAsia="宋体" w:cs="宋体"/>
          <w:b w:val="0"/>
          <w:color w:val="000000"/>
          <w:sz w:val="24"/>
          <w:szCs w:val="24"/>
          <w:highlight w:val="none"/>
        </w:rPr>
        <w:t>19.3发包人的索赔</w:t>
      </w:r>
      <w:bookmarkEnd w:id="429"/>
    </w:p>
    <w:bookmarkEnd w:id="430"/>
    <w:bookmarkEnd w:id="431"/>
    <w:bookmarkEnd w:id="432"/>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根据合同约定，发包人认为有权得到赔付金额和（或）延长缺陷责任期的，监理人应向承包人发出通知并附有详细的证明。</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3" w:name="_Toc351203624"/>
      <w:bookmarkStart w:id="434" w:name="_Toc337558839"/>
      <w:bookmarkStart w:id="435" w:name="_Toc296346645"/>
      <w:bookmarkStart w:id="436" w:name="_Toc296503144"/>
      <w:r>
        <w:rPr>
          <w:rFonts w:hint="eastAsia" w:ascii="宋体" w:hAnsi="宋体" w:eastAsia="宋体" w:cs="宋体"/>
          <w:b w:val="0"/>
          <w:color w:val="000000"/>
          <w:sz w:val="24"/>
          <w:szCs w:val="24"/>
          <w:highlight w:val="none"/>
        </w:rPr>
        <w:t>19.4 对发包人索赔的处理</w:t>
      </w:r>
      <w:bookmarkEnd w:id="433"/>
    </w:p>
    <w:bookmarkEnd w:id="434"/>
    <w:bookmarkEnd w:id="435"/>
    <w:bookmarkEnd w:id="436"/>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对发包人索赔的处理如下：</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（1）承包人收到发包人提交的索赔报告后，应及时审查索赔报告的内容、查验发包人证明材料；</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37" w:name="_Toc351203625"/>
      <w:r>
        <w:rPr>
          <w:rFonts w:hint="eastAsia" w:ascii="宋体" w:hAnsi="宋体" w:eastAsia="宋体" w:cs="宋体"/>
          <w:b w:val="0"/>
          <w:color w:val="000000"/>
          <w:sz w:val="24"/>
          <w:szCs w:val="24"/>
          <w:highlight w:val="none"/>
        </w:rPr>
        <w:t>19.5 提出索赔的期限</w:t>
      </w:r>
      <w:bookmarkEnd w:id="437"/>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（1）承包人按第14.2款〔竣工结算审核〕约定接收竣工付款证书后，应被视为已无权再提出在工程接收证书颁发前所发生的任何索赔。</w:t>
      </w:r>
    </w:p>
    <w:p>
      <w:pPr>
        <w:spacing w:line="24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（2）承包人按第14.4款〔最终结清〕提交的最终结清申请单中，只限于提出工程接收证书颁发后发生的索赔。提出索赔的期限自接受最终结清证书时终止。</w:t>
      </w:r>
    </w:p>
    <w:p>
      <w:pPr>
        <w:pStyle w:val="6"/>
        <w:numPr>
          <w:ilvl w:val="3"/>
          <w:numId w:val="0"/>
        </w:numPr>
        <w:tabs>
          <w:tab w:val="left" w:pos="0"/>
          <w:tab w:val="left" w:pos="840"/>
          <w:tab w:val="left" w:pos="1800"/>
        </w:tabs>
        <w:spacing w:before="120" w:after="120" w:line="240" w:lineRule="auto"/>
        <w:rPr>
          <w:rFonts w:hint="eastAsia" w:ascii="宋体" w:hAnsi="宋体" w:eastAsia="宋体" w:cs="宋体"/>
          <w:b w:val="0"/>
          <w:color w:val="000000"/>
          <w:sz w:val="24"/>
          <w:szCs w:val="24"/>
          <w:highlight w:val="none"/>
        </w:rPr>
      </w:pPr>
      <w:bookmarkStart w:id="438" w:name="_Toc351203626"/>
      <w:r>
        <w:rPr>
          <w:rFonts w:hint="eastAsia" w:ascii="宋体" w:hAnsi="宋体" w:eastAsia="宋体" w:cs="宋体"/>
          <w:b w:val="0"/>
          <w:color w:val="000000"/>
          <w:sz w:val="24"/>
          <w:szCs w:val="24"/>
          <w:highlight w:val="none"/>
        </w:rPr>
        <w:t>20</w:t>
      </w:r>
      <w:bookmarkStart w:id="439" w:name="_Toc296503146"/>
      <w:bookmarkStart w:id="440" w:name="_Toc337558840"/>
      <w:bookmarkStart w:id="441" w:name="_Toc296346647"/>
      <w:r>
        <w:rPr>
          <w:rFonts w:hint="eastAsia" w:ascii="宋体" w:hAnsi="宋体" w:eastAsia="宋体" w:cs="宋体"/>
          <w:b w:val="0"/>
          <w:color w:val="000000"/>
          <w:sz w:val="24"/>
          <w:szCs w:val="24"/>
          <w:highlight w:val="none"/>
        </w:rPr>
        <w:t>. 争议解决</w:t>
      </w:r>
      <w:bookmarkEnd w:id="438"/>
    </w:p>
    <w:bookmarkEnd w:id="439"/>
    <w:bookmarkEnd w:id="440"/>
    <w:bookmarkEnd w:id="441"/>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42" w:name="_Toc351203627"/>
      <w:bookmarkStart w:id="443" w:name="_Toc296346648"/>
      <w:bookmarkStart w:id="444" w:name="_Toc296503147"/>
      <w:bookmarkStart w:id="445" w:name="_Toc337558841"/>
      <w:r>
        <w:rPr>
          <w:rFonts w:hint="eastAsia" w:ascii="宋体" w:hAnsi="宋体" w:eastAsia="宋体" w:cs="宋体"/>
          <w:b w:val="0"/>
          <w:color w:val="000000"/>
          <w:sz w:val="24"/>
          <w:szCs w:val="24"/>
          <w:highlight w:val="none"/>
        </w:rPr>
        <w:t>20.1和解</w:t>
      </w:r>
      <w:bookmarkEnd w:id="442"/>
    </w:p>
    <w:bookmarkEnd w:id="443"/>
    <w:bookmarkEnd w:id="444"/>
    <w:bookmarkEnd w:id="445"/>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合同当事人可以就争议自行和解，自行和解达成协议的经双方签字并盖章后作为合同补充文件，双方均应遵照执行。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46" w:name="_Toc351203628"/>
      <w:r>
        <w:rPr>
          <w:rFonts w:hint="eastAsia" w:ascii="宋体" w:hAnsi="宋体" w:eastAsia="宋体" w:cs="宋体"/>
          <w:b w:val="0"/>
          <w:color w:val="000000"/>
          <w:sz w:val="24"/>
          <w:szCs w:val="24"/>
          <w:highlight w:val="none"/>
        </w:rPr>
        <w:t>20</w:t>
      </w:r>
      <w:bookmarkStart w:id="447" w:name="_Toc337558842"/>
      <w:bookmarkStart w:id="448" w:name="_Toc296346649"/>
      <w:bookmarkStart w:id="449" w:name="_Toc296503148"/>
      <w:r>
        <w:rPr>
          <w:rFonts w:hint="eastAsia" w:ascii="宋体" w:hAnsi="宋体" w:eastAsia="宋体" w:cs="宋体"/>
          <w:b w:val="0"/>
          <w:color w:val="000000"/>
          <w:sz w:val="24"/>
          <w:szCs w:val="24"/>
          <w:highlight w:val="none"/>
        </w:rPr>
        <w:t>.2调解</w:t>
      </w:r>
      <w:bookmarkEnd w:id="446"/>
    </w:p>
    <w:bookmarkEnd w:id="447"/>
    <w:bookmarkEnd w:id="448"/>
    <w:bookmarkEnd w:id="449"/>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0" w:name="_Toc351203629"/>
      <w:bookmarkStart w:id="451" w:name="_Toc296503149"/>
      <w:bookmarkStart w:id="452" w:name="_Toc337558843"/>
      <w:bookmarkStart w:id="453" w:name="_Toc296346650"/>
      <w:r>
        <w:rPr>
          <w:rFonts w:hint="eastAsia" w:ascii="宋体" w:hAnsi="宋体" w:eastAsia="宋体" w:cs="宋体"/>
          <w:b w:val="0"/>
          <w:color w:val="000000"/>
          <w:sz w:val="24"/>
          <w:szCs w:val="24"/>
          <w:highlight w:val="none"/>
        </w:rPr>
        <w:t>20.3争议评审</w:t>
      </w:r>
      <w:bookmarkEnd w:id="450"/>
    </w:p>
    <w:bookmarkEnd w:id="451"/>
    <w:bookmarkEnd w:id="452"/>
    <w:bookmarkEnd w:id="453"/>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合同当事人在专用合同条款中约定采取争议评审方式解决争议以及评审规则，并按下列约定执行：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除专用合同条款另有约定外，评审员报酬由发包人和承包人各承担一半。</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20.3.3 争议评审小组决定的效力</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争议评审小组作出的书面决定经合同当事人签字确认后，对双方具有约束力，双方应遵照执行。</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任何一方当事人不接受争议评审小组决定或不履行争议评审小组决定的，双方可选择采用其他争议解决方式。</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4" w:name="_Toc351203630"/>
      <w:bookmarkStart w:id="455" w:name="_Toc296346651"/>
      <w:bookmarkStart w:id="456" w:name="_Toc296503150"/>
      <w:bookmarkStart w:id="457" w:name="_Toc337558844"/>
      <w:r>
        <w:rPr>
          <w:rFonts w:hint="eastAsia" w:ascii="宋体" w:hAnsi="宋体" w:eastAsia="宋体" w:cs="宋体"/>
          <w:b w:val="0"/>
          <w:color w:val="000000"/>
          <w:sz w:val="24"/>
          <w:szCs w:val="24"/>
          <w:highlight w:val="none"/>
        </w:rPr>
        <w:t>20.4仲裁或诉讼</w:t>
      </w:r>
      <w:bookmarkEnd w:id="454"/>
    </w:p>
    <w:bookmarkEnd w:id="455"/>
    <w:bookmarkEnd w:id="456"/>
    <w:bookmarkEnd w:id="457"/>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因合同及合同有关事项产生的争议，合同当事人可以在专用合同条款中约定以下一种方式解决争议：</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（1）向约定的仲裁委员会申请仲裁；</w:t>
      </w:r>
    </w:p>
    <w:p>
      <w:pPr>
        <w:autoSpaceDE w:val="0"/>
        <w:autoSpaceDN w:val="0"/>
        <w:adjustRightInd w:val="0"/>
        <w:spacing w:line="24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（2）向有管辖权的人民法院起诉。</w:t>
      </w:r>
    </w:p>
    <w:p>
      <w:pPr>
        <w:pStyle w:val="7"/>
        <w:numPr>
          <w:ilvl w:val="4"/>
          <w:numId w:val="0"/>
        </w:numPr>
        <w:tabs>
          <w:tab w:val="left" w:pos="1440"/>
        </w:tabs>
        <w:spacing w:before="120" w:after="120" w:line="240" w:lineRule="auto"/>
        <w:rPr>
          <w:rFonts w:hint="eastAsia" w:ascii="宋体" w:hAnsi="宋体" w:eastAsia="宋体" w:cs="宋体"/>
          <w:b w:val="0"/>
          <w:color w:val="000000"/>
          <w:sz w:val="24"/>
          <w:szCs w:val="24"/>
          <w:highlight w:val="none"/>
        </w:rPr>
      </w:pPr>
      <w:bookmarkStart w:id="458" w:name="_Toc351203631"/>
      <w:bookmarkStart w:id="459" w:name="_Toc296503152"/>
      <w:bookmarkStart w:id="460" w:name="_Toc296346653"/>
      <w:bookmarkStart w:id="461" w:name="_Toc337558845"/>
      <w:r>
        <w:rPr>
          <w:rFonts w:hint="eastAsia" w:ascii="宋体" w:hAnsi="宋体" w:eastAsia="宋体" w:cs="宋体"/>
          <w:b w:val="0"/>
          <w:color w:val="000000"/>
          <w:sz w:val="24"/>
          <w:szCs w:val="24"/>
          <w:highlight w:val="none"/>
        </w:rPr>
        <w:t>20.5争议解决条款效力</w:t>
      </w:r>
      <w:bookmarkEnd w:id="458"/>
    </w:p>
    <w:bookmarkEnd w:id="459"/>
    <w:bookmarkEnd w:id="460"/>
    <w:bookmarkEnd w:id="461"/>
    <w:p>
      <w:pPr>
        <w:autoSpaceDE w:val="0"/>
        <w:autoSpaceDN w:val="0"/>
        <w:adjustRightInd w:val="0"/>
        <w:spacing w:line="240" w:lineRule="auto"/>
        <w:ind w:firstLine="480" w:firstLineChars="200"/>
        <w:jc w:val="left"/>
        <w:rPr>
          <w:rFonts w:hint="eastAsia" w:ascii="宋体" w:hAnsi="宋体" w:eastAsia="宋体" w:cs="宋体"/>
          <w:color w:val="000000"/>
          <w:kern w:val="0"/>
          <w:sz w:val="30"/>
          <w:szCs w:val="32"/>
          <w:highlight w:val="none"/>
        </w:rPr>
      </w:pPr>
      <w:r>
        <w:rPr>
          <w:rFonts w:hint="eastAsia" w:ascii="宋体" w:hAnsi="宋体" w:eastAsia="宋体" w:cs="宋体"/>
          <w:color w:val="000000"/>
          <w:kern w:val="0"/>
          <w:sz w:val="24"/>
          <w:szCs w:val="24"/>
          <w:highlight w:val="none"/>
        </w:rPr>
        <w:t>合同有关争议解决的条款独立存在，合同的变更、解除、终止、无效或者被撤销均不影响其效力。</w:t>
      </w:r>
      <w:r>
        <w:rPr>
          <w:rFonts w:hint="eastAsia" w:ascii="宋体" w:hAnsi="宋体" w:eastAsia="宋体" w:cs="宋体"/>
          <w:color w:val="000000"/>
          <w:kern w:val="0"/>
          <w:sz w:val="30"/>
          <w:szCs w:val="32"/>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center"/>
        <w:textAlignment w:val="auto"/>
        <w:outlineLvl w:val="1"/>
        <w:rPr>
          <w:rFonts w:hint="eastAsia" w:ascii="宋体" w:hAnsi="宋体" w:eastAsia="宋体" w:cs="宋体"/>
          <w:color w:val="000000"/>
          <w:sz w:val="24"/>
          <w:szCs w:val="30"/>
          <w:highlight w:val="none"/>
        </w:rPr>
      </w:pPr>
      <w:bookmarkStart w:id="462" w:name="_Toc351203632"/>
      <w:r>
        <w:rPr>
          <w:rFonts w:hint="eastAsia" w:ascii="宋体" w:hAnsi="宋体" w:eastAsia="宋体" w:cs="宋体"/>
          <w:sz w:val="44"/>
          <w:szCs w:val="44"/>
          <w:highlight w:val="none"/>
        </w:rPr>
        <w:br w:type="page"/>
      </w:r>
      <w:bookmarkEnd w:id="462"/>
      <w:r>
        <w:rPr>
          <w:rFonts w:hint="eastAsia" w:ascii="宋体" w:hAnsi="宋体" w:eastAsia="宋体" w:cs="宋体"/>
          <w:b/>
          <w:color w:val="000000"/>
          <w:sz w:val="32"/>
          <w:highlight w:val="none"/>
        </w:rPr>
        <w:t>第</w:t>
      </w:r>
      <w:r>
        <w:rPr>
          <w:rFonts w:hint="eastAsia" w:ascii="宋体" w:hAnsi="宋体" w:eastAsia="宋体" w:cs="宋体"/>
          <w:b/>
          <w:color w:val="000000"/>
          <w:sz w:val="32"/>
          <w:highlight w:val="none"/>
          <w:lang w:eastAsia="zh-CN"/>
        </w:rPr>
        <w:t>三</w:t>
      </w:r>
      <w:r>
        <w:rPr>
          <w:rFonts w:hint="eastAsia" w:ascii="宋体" w:hAnsi="宋体" w:eastAsia="宋体" w:cs="宋体"/>
          <w:b/>
          <w:color w:val="000000"/>
          <w:sz w:val="32"/>
          <w:highlight w:val="none"/>
        </w:rPr>
        <w:t>节  专用合同条款</w:t>
      </w:r>
    </w:p>
    <w:p>
      <w:pPr>
        <w:pStyle w:val="123"/>
        <w:keepNext w:val="0"/>
        <w:keepLines w:val="0"/>
        <w:pageBreakBefore w:val="0"/>
        <w:widowControl w:val="0"/>
        <w:kinsoku/>
        <w:wordWrap/>
        <w:overflowPunct/>
        <w:topLinePunct w:val="0"/>
        <w:bidi w:val="0"/>
        <w:adjustRightInd w:val="0"/>
        <w:snapToGrid/>
        <w:spacing w:line="440" w:lineRule="exact"/>
        <w:ind w:left="0" w:leftChars="0"/>
        <w:jc w:val="center"/>
        <w:textAlignment w:val="auto"/>
        <w:rPr>
          <w:rFonts w:hint="eastAsia" w:ascii="宋体" w:hAnsi="宋体" w:eastAsia="宋体" w:cs="宋体"/>
          <w:color w:val="000000"/>
          <w:sz w:val="24"/>
          <w:szCs w:val="30"/>
          <w:highlight w:val="none"/>
        </w:rPr>
      </w:pP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463" w:name="_Toc351203633"/>
      <w:bookmarkStart w:id="464" w:name="_Toc6957"/>
      <w:bookmarkStart w:id="465" w:name="_Toc20414"/>
      <w:bookmarkStart w:id="466" w:name="_Toc13922"/>
      <w:r>
        <w:rPr>
          <w:rFonts w:hint="eastAsia" w:ascii="宋体" w:hAnsi="宋体" w:eastAsia="宋体" w:cs="宋体"/>
          <w:color w:val="000000"/>
          <w:sz w:val="28"/>
          <w:highlight w:val="none"/>
        </w:rPr>
        <w:t>1</w:t>
      </w:r>
      <w:bookmarkStart w:id="467" w:name="_Toc296944495"/>
      <w:bookmarkStart w:id="468" w:name="_Toc296347155"/>
      <w:bookmarkStart w:id="469" w:name="_Toc297048342"/>
      <w:bookmarkStart w:id="470" w:name="_Toc296503156"/>
      <w:bookmarkStart w:id="471" w:name="_Toc296890984"/>
      <w:bookmarkStart w:id="472" w:name="_Toc292559361"/>
      <w:bookmarkStart w:id="473" w:name="_Toc292559866"/>
      <w:bookmarkStart w:id="474" w:name="_Toc296891196"/>
      <w:bookmarkStart w:id="475" w:name="_Toc296346657"/>
      <w:bookmarkStart w:id="476" w:name="_Toc297120456"/>
      <w:r>
        <w:rPr>
          <w:rFonts w:hint="eastAsia" w:ascii="宋体" w:hAnsi="宋体" w:eastAsia="宋体" w:cs="宋体"/>
          <w:color w:val="000000"/>
          <w:sz w:val="28"/>
          <w:highlight w:val="none"/>
        </w:rPr>
        <w:t>. 一般约定</w:t>
      </w:r>
      <w:bookmarkEnd w:id="463"/>
      <w:bookmarkEnd w:id="464"/>
      <w:bookmarkEnd w:id="465"/>
      <w:bookmarkEnd w:id="466"/>
    </w:p>
    <w:bookmarkEnd w:id="467"/>
    <w:bookmarkEnd w:id="468"/>
    <w:bookmarkEnd w:id="469"/>
    <w:bookmarkEnd w:id="470"/>
    <w:bookmarkEnd w:id="471"/>
    <w:bookmarkEnd w:id="472"/>
    <w:bookmarkEnd w:id="473"/>
    <w:bookmarkEnd w:id="474"/>
    <w:bookmarkEnd w:id="475"/>
    <w:bookmarkEnd w:id="47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词语定义</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1.1.2.4监理人：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1.1.3.7 作为施工现场组成部分的其他场所包括：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 合同文件的优先顺序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 图纸和承包人文件</w:t>
      </w:r>
      <w:r>
        <w:rPr>
          <w:rFonts w:hint="eastAsia" w:ascii="宋体" w:hAnsi="宋体" w:eastAsia="宋体" w:cs="宋体"/>
          <w:color w:val="000000"/>
          <w:sz w:val="24"/>
          <w:highlight w:val="none"/>
        </w:rPr>
        <w:tab/>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 联络</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 交通运输</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477" w:name="_Toc312677986"/>
      <w:bookmarkStart w:id="478" w:name="_Toc304295521"/>
      <w:bookmarkStart w:id="479" w:name="_Toc300934943"/>
      <w:bookmarkStart w:id="480" w:name="_Toc303539100"/>
      <w:bookmarkStart w:id="481" w:name="_Toc318581155"/>
      <w:r>
        <w:rPr>
          <w:rFonts w:hint="eastAsia" w:ascii="宋体" w:hAnsi="宋体" w:eastAsia="宋体" w:cs="宋体"/>
          <w:color w:val="000000"/>
          <w:sz w:val="24"/>
          <w:highlight w:val="none"/>
        </w:rPr>
        <w:t>.10.1 出入现场的权利</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关于出入现场的权利的约定：</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bookmarkEnd w:id="477"/>
    <w:bookmarkEnd w:id="478"/>
    <w:bookmarkEnd w:id="479"/>
    <w:bookmarkEnd w:id="480"/>
    <w:bookmarkEnd w:id="481"/>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482" w:name="_Toc318581156"/>
      <w:bookmarkStart w:id="483" w:name="_Toc300934944"/>
      <w:bookmarkStart w:id="484" w:name="_Toc304295522"/>
      <w:bookmarkStart w:id="485" w:name="_Toc312677987"/>
      <w:bookmarkStart w:id="486" w:name="_Toc303539101"/>
      <w:r>
        <w:rPr>
          <w:rFonts w:hint="eastAsia" w:ascii="宋体" w:hAnsi="宋体" w:eastAsia="宋体" w:cs="宋体"/>
          <w:color w:val="000000"/>
          <w:sz w:val="24"/>
          <w:highlight w:val="none"/>
        </w:rPr>
        <w:t>.10.3 场内交通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关于发包人向承包人免费提供满足工程施工需要的场内道路和交通设施的约定：</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bookmarkEnd w:id="482"/>
      <w:bookmarkEnd w:id="483"/>
      <w:bookmarkEnd w:id="484"/>
      <w:bookmarkEnd w:id="485"/>
      <w:bookmarkEnd w:id="486"/>
      <w:r>
        <w:rPr>
          <w:rFonts w:hint="eastAsia" w:ascii="宋体" w:hAnsi="宋体" w:eastAsia="宋体" w:cs="宋体"/>
          <w:color w:val="000000"/>
          <w:sz w:val="24"/>
          <w:highlight w:val="none"/>
        </w:rPr>
        <w:t xml:space="preserve">  </w:t>
      </w:r>
      <w:bookmarkStart w:id="487" w:name="_Toc318581157"/>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1.10.4超大件和超重件的运输</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运输超大件或超重件所需的道路和桥梁临时加固改造费用和其他有关费用由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承担。</w:t>
      </w:r>
    </w:p>
    <w:bookmarkEnd w:id="487"/>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 知识产权</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488" w:name="_Toc24513"/>
      <w:bookmarkStart w:id="489" w:name="_Toc31604"/>
      <w:bookmarkStart w:id="490" w:name="_Toc351203634"/>
      <w:bookmarkStart w:id="491" w:name="_Toc10894"/>
      <w:r>
        <w:rPr>
          <w:rFonts w:hint="eastAsia" w:ascii="宋体" w:hAnsi="宋体" w:eastAsia="宋体" w:cs="宋体"/>
          <w:color w:val="000000"/>
          <w:sz w:val="28"/>
          <w:highlight w:val="none"/>
        </w:rPr>
        <w:t>2</w:t>
      </w:r>
      <w:bookmarkStart w:id="492" w:name="_Toc297048343"/>
      <w:bookmarkStart w:id="493" w:name="_Toc296346658"/>
      <w:bookmarkStart w:id="494" w:name="_Toc296891197"/>
      <w:bookmarkStart w:id="495" w:name="_Toc296347156"/>
      <w:bookmarkStart w:id="496" w:name="_Toc296944496"/>
      <w:bookmarkStart w:id="497" w:name="_Toc296503157"/>
      <w:bookmarkStart w:id="498" w:name="_Toc297120457"/>
      <w:bookmarkStart w:id="499" w:name="_Toc292559362"/>
      <w:bookmarkStart w:id="500" w:name="_Toc296890985"/>
      <w:bookmarkStart w:id="501" w:name="_Toc292559867"/>
      <w:r>
        <w:rPr>
          <w:rFonts w:hint="eastAsia" w:ascii="宋体" w:hAnsi="宋体" w:eastAsia="宋体" w:cs="宋体"/>
          <w:color w:val="000000"/>
          <w:sz w:val="28"/>
          <w:highlight w:val="none"/>
        </w:rPr>
        <w:t>. 发包人</w:t>
      </w:r>
      <w:bookmarkEnd w:id="488"/>
      <w:bookmarkEnd w:id="489"/>
      <w:bookmarkEnd w:id="490"/>
      <w:bookmarkEnd w:id="491"/>
    </w:p>
    <w:bookmarkEnd w:id="492"/>
    <w:bookmarkEnd w:id="493"/>
    <w:bookmarkEnd w:id="494"/>
    <w:bookmarkEnd w:id="495"/>
    <w:bookmarkEnd w:id="496"/>
    <w:bookmarkEnd w:id="497"/>
    <w:bookmarkEnd w:id="498"/>
    <w:bookmarkEnd w:id="499"/>
    <w:bookmarkEnd w:id="500"/>
    <w:bookmarkEnd w:id="50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2.2 发包人代表</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 施工现场、施工条件和基础资料的提供</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2.5 资金来源证明及支付担保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02" w:name="_Toc32110"/>
      <w:bookmarkStart w:id="503" w:name="_Toc605"/>
      <w:bookmarkStart w:id="504" w:name="_Toc11833"/>
      <w:bookmarkStart w:id="505" w:name="_Toc351203635"/>
      <w:r>
        <w:rPr>
          <w:rFonts w:hint="eastAsia" w:ascii="宋体" w:hAnsi="宋体" w:eastAsia="宋体" w:cs="宋体"/>
          <w:color w:val="000000"/>
          <w:sz w:val="28"/>
          <w:highlight w:val="none"/>
        </w:rPr>
        <w:t>3</w:t>
      </w:r>
      <w:bookmarkStart w:id="506" w:name="_Toc296346659"/>
      <w:bookmarkStart w:id="507" w:name="_Toc296891198"/>
      <w:bookmarkStart w:id="508" w:name="_Toc292559363"/>
      <w:bookmarkStart w:id="509" w:name="_Toc297048344"/>
      <w:bookmarkStart w:id="510" w:name="_Toc296347157"/>
      <w:bookmarkStart w:id="511" w:name="_Toc292559868"/>
      <w:bookmarkStart w:id="512" w:name="_Toc297120458"/>
      <w:bookmarkStart w:id="513" w:name="_Toc296890986"/>
      <w:bookmarkStart w:id="514" w:name="_Toc296503158"/>
      <w:bookmarkStart w:id="515" w:name="_Toc296944497"/>
      <w:r>
        <w:rPr>
          <w:rFonts w:hint="eastAsia" w:ascii="宋体" w:hAnsi="宋体" w:eastAsia="宋体" w:cs="宋体"/>
          <w:color w:val="000000"/>
          <w:sz w:val="28"/>
          <w:highlight w:val="none"/>
        </w:rPr>
        <w:t>. 承包人</w:t>
      </w:r>
      <w:bookmarkEnd w:id="502"/>
      <w:bookmarkEnd w:id="503"/>
      <w:bookmarkEnd w:id="504"/>
      <w:bookmarkEnd w:id="505"/>
    </w:p>
    <w:bookmarkEnd w:id="506"/>
    <w:bookmarkEnd w:id="507"/>
    <w:bookmarkEnd w:id="508"/>
    <w:bookmarkEnd w:id="509"/>
    <w:bookmarkEnd w:id="510"/>
    <w:bookmarkEnd w:id="511"/>
    <w:bookmarkEnd w:id="512"/>
    <w:bookmarkEnd w:id="513"/>
    <w:bookmarkEnd w:id="514"/>
    <w:bookmarkEnd w:id="51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（5）</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（6）承包人应履行的其他义务：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项目负责人</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项目负责人：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承包人对项目负责人的授权范围如下：</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关于项目负责人每月在施工现场的时间要求：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承包人未提交劳动合同，以及没有为项目负责人缴纳社会保险证明的违约责任：</w:t>
      </w:r>
      <w:r>
        <w:rPr>
          <w:rFonts w:hint="eastAsia" w:ascii="宋体" w:hAnsi="宋体" w:eastAsia="宋体" w:cs="宋体"/>
          <w:color w:val="000000"/>
          <w:sz w:val="24"/>
          <w:highlight w:val="none"/>
          <w:u w:val="single"/>
        </w:rPr>
        <w:t xml:space="preserve">                    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项目负责人未经批准，擅自离开施工现场的违约责任：</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承包人擅自更换项目负责人的违约责任：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3.2.4 承包人无正当理由拒绝更换项目负责人的违约责任：</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3.3.4 承包人主要施工管理人员离开施工现场的批准要求：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16" w:name="_Toc297048345"/>
      <w:bookmarkStart w:id="517" w:name="_Toc296347158"/>
      <w:bookmarkStart w:id="518" w:name="_Toc296891199"/>
      <w:bookmarkStart w:id="519" w:name="_Toc312677988"/>
      <w:bookmarkStart w:id="520" w:name="_Toc296890987"/>
      <w:bookmarkStart w:id="521" w:name="_Toc296944498"/>
      <w:bookmarkStart w:id="522" w:name="_Toc297123492"/>
      <w:bookmarkStart w:id="523" w:name="_Toc300934945"/>
      <w:bookmarkStart w:id="524" w:name="_Toc297120459"/>
      <w:bookmarkStart w:id="525" w:name="_Toc303539102"/>
      <w:bookmarkStart w:id="526" w:name="_Toc296346660"/>
      <w:bookmarkStart w:id="527" w:name="_Toc304295523"/>
      <w:bookmarkStart w:id="528" w:name="_Toc292559364"/>
      <w:bookmarkStart w:id="529" w:name="_Toc292559869"/>
      <w:bookmarkStart w:id="530" w:name="_Toc296503159"/>
      <w:bookmarkStart w:id="531" w:name="_Toc297216151"/>
      <w:r>
        <w:rPr>
          <w:rFonts w:hint="eastAsia" w:ascii="宋体" w:hAnsi="宋体" w:eastAsia="宋体" w:cs="宋体"/>
          <w:color w:val="000000"/>
          <w:sz w:val="24"/>
          <w:highlight w:val="none"/>
        </w:rPr>
        <w:t>.5 分包</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32" w:name="_Toc303539103"/>
      <w:bookmarkStart w:id="533" w:name="_Toc296347159"/>
      <w:bookmarkStart w:id="534" w:name="_Toc300934946"/>
      <w:bookmarkStart w:id="535" w:name="_Toc296503160"/>
      <w:bookmarkStart w:id="536" w:name="_Toc296346661"/>
      <w:bookmarkStart w:id="537" w:name="_Toc296944499"/>
      <w:bookmarkStart w:id="538" w:name="_Toc292559365"/>
      <w:bookmarkStart w:id="539" w:name="_Toc297048346"/>
      <w:bookmarkStart w:id="540" w:name="_Toc304295524"/>
      <w:bookmarkStart w:id="541" w:name="_Toc296891200"/>
      <w:bookmarkStart w:id="542" w:name="_Toc296890988"/>
      <w:bookmarkStart w:id="543" w:name="_Toc292559870"/>
      <w:bookmarkStart w:id="544" w:name="_Toc297120460"/>
      <w:bookmarkStart w:id="545" w:name="_Toc297216152"/>
      <w:bookmarkStart w:id="546" w:name="_Toc297123493"/>
      <w:bookmarkStart w:id="547" w:name="_Toc318581158"/>
      <w:bookmarkStart w:id="548" w:name="_Toc312677989"/>
      <w:r>
        <w:rPr>
          <w:rFonts w:hint="eastAsia" w:ascii="宋体" w:hAnsi="宋体" w:eastAsia="宋体" w:cs="宋体"/>
          <w:color w:val="000000"/>
          <w:sz w:val="24"/>
          <w:highlight w:val="none"/>
        </w:rPr>
        <w:t>.5.1 分包的一般约定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禁止分包的工程包括：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49" w:name="_Toc297123494"/>
      <w:bookmarkStart w:id="550" w:name="_Toc297216153"/>
      <w:bookmarkStart w:id="551" w:name="_Toc296346662"/>
      <w:bookmarkStart w:id="552" w:name="_Toc296890989"/>
      <w:bookmarkStart w:id="553" w:name="_Toc303539104"/>
      <w:bookmarkStart w:id="554" w:name="_Toc296503161"/>
      <w:bookmarkStart w:id="555" w:name="_Toc300934947"/>
      <w:bookmarkStart w:id="556" w:name="_Toc297120461"/>
      <w:bookmarkStart w:id="557" w:name="_Toc297048347"/>
      <w:bookmarkStart w:id="558" w:name="_Toc296347160"/>
      <w:bookmarkStart w:id="559" w:name="_Toc296944500"/>
      <w:bookmarkStart w:id="560" w:name="_Toc304295525"/>
      <w:bookmarkStart w:id="561" w:name="_Toc296891201"/>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562" w:name="_Toc318581159"/>
      <w:bookmarkStart w:id="563" w:name="_Toc312677990"/>
      <w:r>
        <w:rPr>
          <w:rFonts w:hint="eastAsia" w:ascii="宋体" w:hAnsi="宋体" w:eastAsia="宋体" w:cs="宋体"/>
          <w:color w:val="000000"/>
          <w:sz w:val="24"/>
          <w:highlight w:val="none"/>
        </w:rPr>
        <w:t>.5.2分包的确定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其他关于分包的约定：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3.5.4 分包合同价款</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562"/>
    <w:bookmarkEnd w:id="56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64" w:name="_Toc25265"/>
      <w:bookmarkStart w:id="565" w:name="_Toc25267"/>
      <w:bookmarkStart w:id="566" w:name="_Toc12420"/>
      <w:bookmarkStart w:id="567" w:name="_Toc351203636"/>
      <w:r>
        <w:rPr>
          <w:rFonts w:hint="eastAsia" w:ascii="宋体" w:hAnsi="宋体" w:eastAsia="宋体" w:cs="宋体"/>
          <w:color w:val="000000"/>
          <w:sz w:val="28"/>
          <w:highlight w:val="none"/>
        </w:rPr>
        <w:t>4</w:t>
      </w:r>
      <w:bookmarkStart w:id="568" w:name="_Toc292559871"/>
      <w:bookmarkStart w:id="569" w:name="_Toc296503162"/>
      <w:bookmarkStart w:id="570" w:name="_Toc296347161"/>
      <w:bookmarkStart w:id="571" w:name="_Toc267251413"/>
      <w:bookmarkStart w:id="572" w:name="_Toc297120462"/>
      <w:bookmarkStart w:id="573" w:name="_Toc292559366"/>
      <w:bookmarkStart w:id="574" w:name="_Toc296890990"/>
      <w:bookmarkStart w:id="575" w:name="_Toc297048348"/>
      <w:bookmarkStart w:id="576" w:name="_Toc296944501"/>
      <w:bookmarkStart w:id="577" w:name="_Toc296346663"/>
      <w:bookmarkStart w:id="578" w:name="_Toc296891202"/>
      <w:r>
        <w:rPr>
          <w:rFonts w:hint="eastAsia" w:ascii="宋体" w:hAnsi="宋体" w:eastAsia="宋体" w:cs="宋体"/>
          <w:color w:val="000000"/>
          <w:sz w:val="28"/>
          <w:highlight w:val="none"/>
        </w:rPr>
        <w:t>. 监</w:t>
      </w:r>
      <w:bookmarkEnd w:id="568"/>
      <w:bookmarkEnd w:id="569"/>
      <w:bookmarkEnd w:id="570"/>
      <w:bookmarkEnd w:id="571"/>
      <w:bookmarkEnd w:id="572"/>
      <w:bookmarkEnd w:id="573"/>
      <w:bookmarkEnd w:id="574"/>
      <w:bookmarkEnd w:id="575"/>
      <w:bookmarkEnd w:id="576"/>
      <w:bookmarkEnd w:id="577"/>
      <w:bookmarkEnd w:id="578"/>
      <w:r>
        <w:rPr>
          <w:rFonts w:hint="eastAsia" w:ascii="宋体" w:hAnsi="宋体" w:eastAsia="宋体" w:cs="宋体"/>
          <w:color w:val="000000"/>
          <w:sz w:val="28"/>
          <w:highlight w:val="none"/>
        </w:rPr>
        <w:t>理人</w:t>
      </w:r>
      <w:bookmarkEnd w:id="564"/>
      <w:bookmarkEnd w:id="565"/>
      <w:bookmarkEnd w:id="566"/>
      <w:bookmarkEnd w:id="567"/>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bookmarkStart w:id="579"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580" w:name="_Toc26872"/>
      <w:bookmarkStart w:id="581" w:name="_Toc14395"/>
      <w:bookmarkStart w:id="582" w:name="_Toc13924"/>
      <w:bookmarkStart w:id="583" w:name="_Toc351203637"/>
      <w:r>
        <w:rPr>
          <w:rFonts w:hint="eastAsia" w:ascii="宋体" w:hAnsi="宋体" w:eastAsia="宋体" w:cs="宋体"/>
          <w:color w:val="000000"/>
          <w:sz w:val="28"/>
          <w:highlight w:val="none"/>
        </w:rPr>
        <w:t>5</w:t>
      </w:r>
      <w:bookmarkEnd w:id="579"/>
      <w:bookmarkStart w:id="584" w:name="_Toc296944502"/>
      <w:bookmarkStart w:id="585" w:name="_Toc297048349"/>
      <w:bookmarkStart w:id="586" w:name="_Toc296890991"/>
      <w:bookmarkStart w:id="587" w:name="_Toc292559872"/>
      <w:bookmarkStart w:id="588" w:name="_Toc296347162"/>
      <w:bookmarkStart w:id="589" w:name="_Toc296503163"/>
      <w:bookmarkStart w:id="590" w:name="_Toc296891203"/>
      <w:bookmarkStart w:id="591" w:name="_Toc297120463"/>
      <w:bookmarkStart w:id="592" w:name="_Toc292559367"/>
      <w:bookmarkStart w:id="593" w:name="_Toc296346664"/>
      <w:r>
        <w:rPr>
          <w:rFonts w:hint="eastAsia" w:ascii="宋体" w:hAnsi="宋体" w:eastAsia="宋体" w:cs="宋体"/>
          <w:color w:val="000000"/>
          <w:sz w:val="28"/>
          <w:highlight w:val="none"/>
        </w:rPr>
        <w:t>. 工程质量</w:t>
      </w:r>
      <w:bookmarkEnd w:id="580"/>
      <w:bookmarkEnd w:id="581"/>
      <w:bookmarkEnd w:id="582"/>
      <w:bookmarkEnd w:id="58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 质量要求</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bookmarkStart w:id="594" w:name="_Toc312677997"/>
      <w:bookmarkStart w:id="595" w:name="_Toc303539106"/>
      <w:bookmarkStart w:id="596" w:name="_Toc318581164"/>
      <w:bookmarkStart w:id="597" w:name="_Toc300934949"/>
      <w:bookmarkStart w:id="598" w:name="_Toc304295527"/>
      <w:bookmarkStart w:id="599" w:name="_Toc297123496"/>
      <w:bookmarkStart w:id="600" w:name="_Toc297216155"/>
      <w:r>
        <w:rPr>
          <w:rFonts w:hint="eastAsia" w:ascii="宋体" w:hAnsi="宋体" w:eastAsia="宋体" w:cs="宋体"/>
          <w:color w:val="000000"/>
          <w:sz w:val="24"/>
          <w:highlight w:val="none"/>
        </w:rPr>
        <w:t>.1.1 特殊质量标准和要求：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关于工程奖项的约定：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 隐蔽工程检查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5.3.2承包人提前通知监理人隐蔽工程检查的期限的约定：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监理人不能按时进行检查时，应提前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小时提交书面延期要求。</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关于延期最长不得超过：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01" w:name="_Toc3338"/>
      <w:bookmarkStart w:id="602" w:name="_Toc6467"/>
      <w:bookmarkStart w:id="603" w:name="_Toc11834"/>
      <w:bookmarkStart w:id="604" w:name="_Toc351203638"/>
      <w:r>
        <w:rPr>
          <w:rFonts w:hint="eastAsia" w:ascii="宋体" w:hAnsi="宋体" w:eastAsia="宋体" w:cs="宋体"/>
          <w:color w:val="000000"/>
          <w:sz w:val="28"/>
          <w:highlight w:val="none"/>
        </w:rPr>
        <w:t>6. 安全文明施工与环境保护</w:t>
      </w:r>
      <w:bookmarkEnd w:id="601"/>
      <w:bookmarkEnd w:id="602"/>
      <w:bookmarkEnd w:id="603"/>
      <w:bookmarkEnd w:id="604"/>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6.1.1 项目安全生产的达标目标及相应事项的约定：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6.1.4 关于治安保卫的特别约定：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关于编制施工场地治安管理计划的约定：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6.1.5 文明施工</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合同当事人对文明施工的要求：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6.1.6 关于安全文明施工费支付比例和支付期限的约定：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594"/>
    <w:bookmarkEnd w:id="595"/>
    <w:bookmarkEnd w:id="596"/>
    <w:bookmarkEnd w:id="597"/>
    <w:bookmarkEnd w:id="598"/>
    <w:bookmarkEnd w:id="599"/>
    <w:bookmarkEnd w:id="600"/>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05" w:name="_Toc14852"/>
      <w:bookmarkStart w:id="606" w:name="_Toc351203639"/>
      <w:bookmarkStart w:id="607" w:name="_Toc23937"/>
      <w:bookmarkStart w:id="608" w:name="_Toc13843"/>
      <w:r>
        <w:rPr>
          <w:rFonts w:hint="eastAsia" w:ascii="宋体" w:hAnsi="宋体" w:eastAsia="宋体" w:cs="宋体"/>
          <w:color w:val="000000"/>
          <w:sz w:val="28"/>
          <w:highlight w:val="none"/>
        </w:rPr>
        <w:t>7. 工期和进度</w:t>
      </w:r>
      <w:bookmarkEnd w:id="605"/>
      <w:bookmarkEnd w:id="606"/>
      <w:bookmarkEnd w:id="607"/>
      <w:bookmarkEnd w:id="608"/>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7.1.1 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 xml:space="preserve">7.1.2 </w:t>
      </w:r>
      <w:r>
        <w:rPr>
          <w:rFonts w:hint="eastAsia" w:ascii="宋体" w:hAnsi="宋体" w:eastAsia="宋体" w:cs="宋体"/>
          <w:color w:val="000000"/>
          <w:kern w:val="0"/>
          <w:sz w:val="24"/>
          <w:highlight w:val="none"/>
        </w:rPr>
        <w:t>施工组织设计的提交和修改</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09" w:name="_Toc300934966"/>
      <w:bookmarkStart w:id="610" w:name="_Toc297123514"/>
      <w:bookmarkStart w:id="611" w:name="_Toc304295541"/>
      <w:bookmarkStart w:id="612" w:name="_Toc297216173"/>
      <w:bookmarkStart w:id="613" w:name="_Toc303539123"/>
      <w:bookmarkStart w:id="614" w:name="_Toc312678005"/>
      <w:bookmarkStart w:id="615" w:name="_Toc312677479"/>
      <w:r>
        <w:rPr>
          <w:rFonts w:hint="eastAsia" w:ascii="宋体" w:hAnsi="宋体" w:eastAsia="宋体" w:cs="宋体"/>
          <w:color w:val="000000"/>
          <w:sz w:val="24"/>
          <w:highlight w:val="none"/>
        </w:rPr>
        <w:t>.2 施工进度计划</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天内发出开工通知的，承包人有权提出价格调整要求，或者解除合同。</w:t>
      </w:r>
    </w:p>
    <w:bookmarkEnd w:id="609"/>
    <w:bookmarkEnd w:id="610"/>
    <w:bookmarkEnd w:id="611"/>
    <w:bookmarkEnd w:id="612"/>
    <w:bookmarkEnd w:id="613"/>
    <w:bookmarkEnd w:id="614"/>
    <w:bookmarkEnd w:id="61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7.4.1发包人通过监理人向承包人提供测量基准点、基准线和水准点及其书面资料的期限：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16" w:name="_Toc312678010"/>
      <w:bookmarkStart w:id="617" w:name="_Toc300934968"/>
      <w:bookmarkStart w:id="618" w:name="_Toc312677484"/>
      <w:bookmarkStart w:id="619" w:name="_Toc304295546"/>
      <w:bookmarkStart w:id="620" w:name="_Toc297216175"/>
      <w:bookmarkStart w:id="621" w:name="_Toc303539125"/>
      <w:bookmarkStart w:id="622" w:name="_Toc297123516"/>
      <w:r>
        <w:rPr>
          <w:rFonts w:hint="eastAsia" w:ascii="宋体" w:hAnsi="宋体" w:eastAsia="宋体" w:cs="宋体"/>
          <w:color w:val="000000"/>
          <w:sz w:val="24"/>
          <w:highlight w:val="none"/>
        </w:rPr>
        <w:t>.5 工期延误</w:t>
      </w:r>
    </w:p>
    <w:bookmarkEnd w:id="616"/>
    <w:bookmarkEnd w:id="617"/>
    <w:bookmarkEnd w:id="618"/>
    <w:bookmarkEnd w:id="619"/>
    <w:bookmarkEnd w:id="620"/>
    <w:bookmarkEnd w:id="621"/>
    <w:bookmarkEnd w:id="62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7.5.1 因发包人原因导致工期延误</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（7）因发包人原因导致工期延误的其他情形：</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23" w:name="_Toc318581169"/>
      <w:bookmarkStart w:id="624" w:name="_Toc312677486"/>
      <w:bookmarkStart w:id="625" w:name="_Toc312678012"/>
      <w:bookmarkStart w:id="626" w:name="_Toc297216177"/>
      <w:bookmarkStart w:id="627" w:name="_Toc303539127"/>
      <w:bookmarkStart w:id="628" w:name="_Toc297123518"/>
      <w:bookmarkStart w:id="629" w:name="_Toc300934970"/>
      <w:bookmarkStart w:id="630" w:name="_Toc304295548"/>
      <w:r>
        <w:rPr>
          <w:rFonts w:hint="eastAsia" w:ascii="宋体" w:hAnsi="宋体" w:eastAsia="宋体" w:cs="宋体"/>
          <w:color w:val="000000"/>
          <w:sz w:val="24"/>
          <w:highlight w:val="none"/>
        </w:rPr>
        <w:t>.5.2 因承包人原因导致工期延误</w:t>
      </w:r>
    </w:p>
    <w:bookmarkEnd w:id="623"/>
    <w:bookmarkEnd w:id="624"/>
    <w:bookmarkEnd w:id="625"/>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因</w:t>
      </w:r>
      <w:bookmarkStart w:id="631" w:name="_Toc312677487"/>
      <w:bookmarkStart w:id="632" w:name="_Toc312678013"/>
      <w:bookmarkStart w:id="633" w:name="_Toc318581170"/>
      <w:r>
        <w:rPr>
          <w:rFonts w:hint="eastAsia" w:ascii="宋体" w:hAnsi="宋体" w:eastAsia="宋体" w:cs="宋体"/>
          <w:color w:val="000000"/>
          <w:sz w:val="24"/>
          <w:highlight w:val="none"/>
        </w:rPr>
        <w:t>承包人原因造成工期延误，逾期竣工违约金的计算方法为：</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626"/>
      <w:bookmarkEnd w:id="627"/>
      <w:bookmarkEnd w:id="628"/>
      <w:bookmarkEnd w:id="629"/>
      <w:bookmarkEnd w:id="630"/>
      <w:bookmarkEnd w:id="631"/>
      <w:bookmarkEnd w:id="632"/>
    </w:p>
    <w:bookmarkEnd w:id="63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因承包人原因造成工期延误，逾</w:t>
      </w:r>
      <w:bookmarkStart w:id="634" w:name="_Toc312678014"/>
      <w:bookmarkStart w:id="635" w:name="_Toc318581171"/>
      <w:r>
        <w:rPr>
          <w:rFonts w:hint="eastAsia" w:ascii="宋体" w:hAnsi="宋体" w:eastAsia="宋体" w:cs="宋体"/>
          <w:color w:val="000000"/>
          <w:sz w:val="24"/>
          <w:highlight w:val="none"/>
        </w:rPr>
        <w:t>期竣工违约金的上限：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34"/>
    <w:bookmarkEnd w:id="63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36" w:name="_Toc297216178"/>
      <w:bookmarkStart w:id="637" w:name="_Toc300934971"/>
      <w:bookmarkStart w:id="638" w:name="_Toc303539128"/>
      <w:bookmarkStart w:id="639" w:name="_Toc312678015"/>
      <w:bookmarkStart w:id="640" w:name="_Toc304295549"/>
      <w:bookmarkStart w:id="641" w:name="_Toc297123519"/>
      <w:r>
        <w:rPr>
          <w:rFonts w:hint="eastAsia" w:ascii="宋体" w:hAnsi="宋体" w:eastAsia="宋体" w:cs="宋体"/>
          <w:color w:val="000000"/>
          <w:sz w:val="24"/>
          <w:highlight w:val="none"/>
        </w:rPr>
        <w:t>.6 不</w:t>
      </w:r>
      <w:bookmarkEnd w:id="636"/>
      <w:bookmarkEnd w:id="637"/>
      <w:bookmarkEnd w:id="638"/>
      <w:bookmarkEnd w:id="639"/>
      <w:bookmarkEnd w:id="640"/>
      <w:bookmarkEnd w:id="641"/>
      <w:r>
        <w:rPr>
          <w:rFonts w:hint="eastAsia" w:ascii="宋体" w:hAnsi="宋体" w:eastAsia="宋体" w:cs="宋体"/>
          <w:color w:val="000000"/>
          <w:sz w:val="24"/>
          <w:highlight w:val="none"/>
        </w:rPr>
        <w:t>利物质条件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bookmarkStart w:id="642" w:name="_Toc303539129"/>
      <w:bookmarkStart w:id="643" w:name="_Toc297216179"/>
      <w:bookmarkStart w:id="644" w:name="_Toc297123520"/>
      <w:bookmarkStart w:id="645" w:name="_Toc318581172"/>
      <w:bookmarkStart w:id="646" w:name="_Toc312678016"/>
      <w:bookmarkStart w:id="647" w:name="_Toc300934972"/>
      <w:bookmarkStart w:id="648" w:name="_Toc304295550"/>
      <w:r>
        <w:rPr>
          <w:rFonts w:hint="eastAsia" w:ascii="宋体" w:hAnsi="宋体" w:eastAsia="宋体" w:cs="宋体"/>
          <w:color w:val="000000"/>
          <w:sz w:val="24"/>
          <w:highlight w:val="none"/>
        </w:rPr>
        <w:t>不利物质条件的其他情形和有关约定：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42"/>
    <w:bookmarkEnd w:id="643"/>
    <w:bookmarkEnd w:id="644"/>
    <w:bookmarkEnd w:id="645"/>
    <w:bookmarkEnd w:id="646"/>
    <w:bookmarkEnd w:id="647"/>
    <w:bookmarkEnd w:id="648"/>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649" w:name="_Toc297216180"/>
      <w:bookmarkStart w:id="650" w:name="_Toc297123521"/>
      <w:bookmarkStart w:id="651" w:name="_Toc312678017"/>
      <w:bookmarkStart w:id="652" w:name="_Toc304295551"/>
      <w:bookmarkStart w:id="653" w:name="_Toc303539130"/>
      <w:bookmarkStart w:id="654" w:name="_Toc300934973"/>
      <w:r>
        <w:rPr>
          <w:rFonts w:hint="eastAsia" w:ascii="宋体" w:hAnsi="宋体" w:eastAsia="宋体" w:cs="宋体"/>
          <w:color w:val="000000"/>
          <w:sz w:val="24"/>
          <w:highlight w:val="none"/>
        </w:rPr>
        <w:t>.7异常恶劣的气候条件</w:t>
      </w:r>
    </w:p>
    <w:bookmarkEnd w:id="649"/>
    <w:bookmarkEnd w:id="650"/>
    <w:bookmarkEnd w:id="651"/>
    <w:bookmarkEnd w:id="652"/>
    <w:bookmarkEnd w:id="653"/>
    <w:bookmarkEnd w:id="654"/>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发包人和承包人同意以下情形视为异常恶劣的气候条件：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7.9 提前竣工的奖励</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7.9.2提前竣工的奖励：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55" w:name="_Toc30247"/>
      <w:bookmarkStart w:id="656" w:name="_Toc19911"/>
      <w:bookmarkStart w:id="657" w:name="_Toc351203640"/>
      <w:bookmarkStart w:id="658" w:name="_Toc3435"/>
      <w:r>
        <w:rPr>
          <w:rFonts w:hint="eastAsia" w:ascii="宋体" w:hAnsi="宋体" w:eastAsia="宋体" w:cs="宋体"/>
          <w:color w:val="000000"/>
          <w:sz w:val="28"/>
          <w:highlight w:val="none"/>
        </w:rPr>
        <w:t>8. 材料与设备</w:t>
      </w:r>
      <w:bookmarkEnd w:id="655"/>
      <w:bookmarkEnd w:id="656"/>
      <w:bookmarkEnd w:id="657"/>
      <w:bookmarkEnd w:id="658"/>
    </w:p>
    <w:bookmarkEnd w:id="584"/>
    <w:bookmarkEnd w:id="585"/>
    <w:bookmarkEnd w:id="586"/>
    <w:bookmarkEnd w:id="587"/>
    <w:bookmarkEnd w:id="588"/>
    <w:bookmarkEnd w:id="589"/>
    <w:bookmarkEnd w:id="590"/>
    <w:bookmarkEnd w:id="591"/>
    <w:bookmarkEnd w:id="592"/>
    <w:bookmarkEnd w:id="59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659" w:name="_Toc300934979"/>
      <w:bookmarkStart w:id="660" w:name="_Toc297048353"/>
      <w:bookmarkStart w:id="661" w:name="_Toc297123527"/>
      <w:bookmarkStart w:id="662" w:name="_Toc297216186"/>
      <w:bookmarkStart w:id="663" w:name="_Toc296890995"/>
      <w:bookmarkStart w:id="664" w:name="_Toc303539136"/>
      <w:bookmarkStart w:id="665" w:name="_Toc292559877"/>
      <w:bookmarkStart w:id="666" w:name="_Toc312677493"/>
      <w:bookmarkStart w:id="667" w:name="_Toc296891207"/>
      <w:bookmarkStart w:id="668" w:name="_Toc296944506"/>
      <w:bookmarkStart w:id="669" w:name="_Toc296347166"/>
      <w:bookmarkStart w:id="670" w:name="_Toc280868654"/>
      <w:bookmarkStart w:id="671" w:name="_Toc296503167"/>
      <w:bookmarkStart w:id="672" w:name="_Toc297120467"/>
      <w:bookmarkStart w:id="673" w:name="_Toc312678019"/>
      <w:bookmarkStart w:id="674" w:name="_Toc296346668"/>
      <w:bookmarkStart w:id="675" w:name="_Toc292559372"/>
      <w:bookmarkStart w:id="676" w:name="_Toc304295556"/>
      <w:bookmarkStart w:id="677" w:name="_Toc267251424"/>
      <w:bookmarkStart w:id="678" w:name="_Toc280868655"/>
      <w:bookmarkStart w:id="679" w:name="_Toc280868656"/>
      <w:r>
        <w:rPr>
          <w:rFonts w:hint="eastAsia" w:ascii="宋体" w:hAnsi="宋体" w:eastAsia="宋体" w:cs="宋体"/>
          <w:color w:val="000000"/>
          <w:sz w:val="24"/>
          <w:highlight w:val="none"/>
        </w:rPr>
        <w:t>.4材料与工程设备的保管与使用</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680" w:name="_Toc292559878"/>
      <w:bookmarkStart w:id="681" w:name="_Toc292559373"/>
      <w:bookmarkStart w:id="682" w:name="_Toc296503168"/>
      <w:bookmarkStart w:id="683" w:name="_Toc300934980"/>
      <w:bookmarkStart w:id="684" w:name="_Toc296347167"/>
      <w:bookmarkStart w:id="685" w:name="_Toc296890996"/>
      <w:bookmarkStart w:id="686" w:name="_Toc296944507"/>
      <w:bookmarkStart w:id="687" w:name="_Toc297123528"/>
      <w:bookmarkStart w:id="688" w:name="_Toc297120468"/>
      <w:bookmarkStart w:id="689" w:name="_Toc312677494"/>
      <w:bookmarkStart w:id="690" w:name="_Toc312678020"/>
      <w:bookmarkStart w:id="691" w:name="_Toc304295557"/>
      <w:bookmarkStart w:id="692" w:name="_Toc296346669"/>
      <w:bookmarkStart w:id="693" w:name="_Toc318581173"/>
      <w:bookmarkStart w:id="694" w:name="_Toc296891208"/>
      <w:bookmarkStart w:id="695" w:name="_Toc303539137"/>
      <w:bookmarkStart w:id="696" w:name="_Toc297216187"/>
      <w:bookmarkStart w:id="697" w:name="_Toc297048354"/>
      <w:r>
        <w:rPr>
          <w:rFonts w:hint="eastAsia" w:ascii="宋体" w:hAnsi="宋体" w:eastAsia="宋体" w:cs="宋体"/>
          <w:color w:val="000000"/>
          <w:sz w:val="24"/>
          <w:highlight w:val="none"/>
        </w:rPr>
        <w:t>.4.1发包人供应的材料设备的保管费用的承担：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680"/>
      <w:bookmarkEnd w:id="681"/>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8.6 样品</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8.8 施工设备和临时设施</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8.8.1 承包人提供的施工设备和临时设施</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关于修建临时设施费用承担的约定：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698" w:name="_Toc351203641"/>
      <w:bookmarkStart w:id="699" w:name="_Toc6522"/>
      <w:bookmarkStart w:id="700" w:name="_Toc14401"/>
      <w:bookmarkStart w:id="701" w:name="_Toc11213"/>
      <w:r>
        <w:rPr>
          <w:rFonts w:hint="eastAsia" w:ascii="宋体" w:hAnsi="宋体" w:eastAsia="宋体" w:cs="宋体"/>
          <w:color w:val="000000"/>
          <w:sz w:val="28"/>
          <w:highlight w:val="none"/>
        </w:rPr>
        <w:t>9</w:t>
      </w:r>
      <w:bookmarkEnd w:id="677"/>
      <w:bookmarkEnd w:id="678"/>
      <w:bookmarkEnd w:id="679"/>
      <w:bookmarkStart w:id="702" w:name="_Toc300934982"/>
      <w:bookmarkStart w:id="703" w:name="_Toc312678021"/>
      <w:bookmarkStart w:id="704" w:name="_Toc297216192"/>
      <w:bookmarkStart w:id="705" w:name="_Toc303539139"/>
      <w:bookmarkStart w:id="706" w:name="_Toc304295559"/>
      <w:bookmarkStart w:id="707" w:name="_Toc297123533"/>
      <w:bookmarkStart w:id="708" w:name="_Toc312677495"/>
      <w:bookmarkStart w:id="709" w:name="_Toc292559883"/>
      <w:bookmarkStart w:id="710" w:name="_Toc296347172"/>
      <w:bookmarkStart w:id="711" w:name="_Toc296891213"/>
      <w:bookmarkStart w:id="712" w:name="_Toc297120473"/>
      <w:bookmarkStart w:id="713" w:name="_Toc296944512"/>
      <w:bookmarkStart w:id="714" w:name="_Toc297048359"/>
      <w:bookmarkStart w:id="715" w:name="_Toc296346674"/>
      <w:bookmarkStart w:id="716" w:name="_Toc267251428"/>
      <w:bookmarkStart w:id="717" w:name="_Toc296503173"/>
      <w:bookmarkStart w:id="718" w:name="_Toc296891001"/>
      <w:bookmarkStart w:id="719" w:name="_Toc292559378"/>
      <w:bookmarkStart w:id="720" w:name="_Toc267251427"/>
      <w:r>
        <w:rPr>
          <w:rFonts w:hint="eastAsia" w:ascii="宋体" w:hAnsi="宋体" w:eastAsia="宋体" w:cs="宋体"/>
          <w:color w:val="000000"/>
          <w:sz w:val="28"/>
          <w:highlight w:val="none"/>
        </w:rPr>
        <w:t>. 试验与检验</w:t>
      </w:r>
      <w:bookmarkEnd w:id="698"/>
      <w:bookmarkEnd w:id="699"/>
      <w:bookmarkEnd w:id="700"/>
      <w:bookmarkEnd w:id="701"/>
    </w:p>
    <w:bookmarkEnd w:id="702"/>
    <w:bookmarkEnd w:id="703"/>
    <w:bookmarkEnd w:id="704"/>
    <w:bookmarkEnd w:id="705"/>
    <w:bookmarkEnd w:id="706"/>
    <w:bookmarkEnd w:id="707"/>
    <w:bookmarkEnd w:id="708"/>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721" w:name="_Toc297216193"/>
      <w:bookmarkStart w:id="722" w:name="_Toc312677496"/>
      <w:bookmarkStart w:id="723" w:name="_Toc303539140"/>
      <w:bookmarkStart w:id="724" w:name="_Toc297123534"/>
      <w:bookmarkStart w:id="725" w:name="_Toc300934983"/>
      <w:bookmarkStart w:id="726" w:name="_Toc312678022"/>
      <w:bookmarkStart w:id="727" w:name="_Toc304295560"/>
      <w:r>
        <w:rPr>
          <w:rFonts w:hint="eastAsia" w:ascii="宋体" w:hAnsi="宋体" w:eastAsia="宋体" w:cs="宋体"/>
          <w:color w:val="000000"/>
          <w:sz w:val="24"/>
          <w:highlight w:val="none"/>
        </w:rPr>
        <w:t>.1试验设备与试验人员</w:t>
      </w:r>
    </w:p>
    <w:bookmarkEnd w:id="721"/>
    <w:bookmarkEnd w:id="722"/>
    <w:bookmarkEnd w:id="723"/>
    <w:bookmarkEnd w:id="724"/>
    <w:bookmarkEnd w:id="725"/>
    <w:bookmarkEnd w:id="726"/>
    <w:bookmarkEnd w:id="727"/>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728" w:name="_Toc300934984"/>
      <w:bookmarkStart w:id="729" w:name="_Toc312677497"/>
      <w:bookmarkStart w:id="730" w:name="_Toc312678023"/>
      <w:bookmarkStart w:id="731" w:name="_Toc297216194"/>
      <w:bookmarkStart w:id="732" w:name="_Toc297123535"/>
      <w:bookmarkStart w:id="733" w:name="_Toc303539141"/>
      <w:bookmarkStart w:id="734" w:name="_Toc304295561"/>
      <w:bookmarkStart w:id="735" w:name="_Toc318581174"/>
      <w:r>
        <w:rPr>
          <w:rFonts w:hint="eastAsia" w:ascii="宋体" w:hAnsi="宋体" w:eastAsia="宋体" w:cs="宋体"/>
          <w:color w:val="000000"/>
          <w:sz w:val="24"/>
          <w:highlight w:val="none"/>
        </w:rPr>
        <w:t>.1.2 试验设备</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施工现场需要配置的试验场所：</w:t>
      </w:r>
      <w:bookmarkEnd w:id="728"/>
      <w:bookmarkEnd w:id="729"/>
      <w:bookmarkEnd w:id="730"/>
      <w:bookmarkEnd w:id="731"/>
      <w:bookmarkEnd w:id="732"/>
      <w:bookmarkEnd w:id="733"/>
      <w:bookmarkEnd w:id="734"/>
      <w:bookmarkStart w:id="736" w:name="_Toc312677498"/>
      <w:bookmarkStart w:id="737" w:name="_Toc300934985"/>
      <w:bookmarkStart w:id="738" w:name="_Toc312678024"/>
      <w:bookmarkStart w:id="739" w:name="_Toc304295562"/>
      <w:bookmarkStart w:id="740" w:name="_Toc297123536"/>
      <w:bookmarkStart w:id="741" w:name="_Toc303539142"/>
      <w:bookmarkStart w:id="742" w:name="_Toc297216195"/>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施工现场需要配备的试验设备：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施工现场需要具备的其他试验条件：</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9.4 现场工艺试验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现场工艺试验的有关约定：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35"/>
    <w:bookmarkEnd w:id="736"/>
    <w:bookmarkEnd w:id="737"/>
    <w:bookmarkEnd w:id="738"/>
    <w:bookmarkEnd w:id="739"/>
    <w:bookmarkEnd w:id="740"/>
    <w:bookmarkEnd w:id="741"/>
    <w:bookmarkEnd w:id="742"/>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743" w:name="_Toc18873"/>
      <w:bookmarkStart w:id="744" w:name="_Toc25277"/>
      <w:bookmarkStart w:id="745" w:name="_Toc351203642"/>
      <w:bookmarkStart w:id="746" w:name="_Toc22847"/>
      <w:r>
        <w:rPr>
          <w:rFonts w:hint="eastAsia" w:ascii="宋体" w:hAnsi="宋体" w:eastAsia="宋体" w:cs="宋体"/>
          <w:color w:val="000000"/>
          <w:sz w:val="28"/>
          <w:highlight w:val="none"/>
        </w:rPr>
        <w:t>1</w:t>
      </w:r>
      <w:bookmarkEnd w:id="709"/>
      <w:bookmarkEnd w:id="710"/>
      <w:bookmarkEnd w:id="711"/>
      <w:bookmarkEnd w:id="712"/>
      <w:bookmarkEnd w:id="713"/>
      <w:bookmarkEnd w:id="714"/>
      <w:bookmarkEnd w:id="715"/>
      <w:bookmarkEnd w:id="716"/>
      <w:bookmarkEnd w:id="717"/>
      <w:bookmarkEnd w:id="718"/>
      <w:bookmarkEnd w:id="719"/>
      <w:bookmarkEnd w:id="720"/>
      <w:bookmarkStart w:id="747" w:name="_Toc296891233"/>
      <w:bookmarkStart w:id="748" w:name="_Toc296347192"/>
      <w:bookmarkStart w:id="749" w:name="_Toc304295566"/>
      <w:bookmarkStart w:id="750" w:name="_Toc300934989"/>
      <w:bookmarkStart w:id="751" w:name="_Toc292559398"/>
      <w:bookmarkStart w:id="752" w:name="_Toc297120493"/>
      <w:bookmarkStart w:id="753" w:name="_Toc297123540"/>
      <w:bookmarkStart w:id="754" w:name="_Toc292559903"/>
      <w:bookmarkStart w:id="755" w:name="_Toc296891021"/>
      <w:bookmarkStart w:id="756" w:name="_Toc296346694"/>
      <w:bookmarkStart w:id="757" w:name="_Toc303539146"/>
      <w:bookmarkStart w:id="758" w:name="_Toc297216199"/>
      <w:bookmarkStart w:id="759" w:name="_Toc296944532"/>
      <w:bookmarkStart w:id="760" w:name="_Toc296503193"/>
      <w:bookmarkStart w:id="761" w:name="_Toc297048379"/>
      <w:bookmarkStart w:id="762" w:name="_Toc312677499"/>
      <w:bookmarkStart w:id="763" w:name="_Toc312678025"/>
      <w:bookmarkStart w:id="764" w:name="_Toc267251441"/>
      <w:bookmarkStart w:id="765" w:name="_Toc267251435"/>
      <w:bookmarkStart w:id="766" w:name="_Toc267251439"/>
      <w:bookmarkStart w:id="767" w:name="_Toc267251440"/>
      <w:bookmarkStart w:id="768" w:name="_Toc267251433"/>
      <w:bookmarkStart w:id="769" w:name="_Toc267251437"/>
      <w:bookmarkStart w:id="770" w:name="_Toc267251442"/>
      <w:r>
        <w:rPr>
          <w:rFonts w:hint="eastAsia" w:ascii="宋体" w:hAnsi="宋体" w:eastAsia="宋体" w:cs="宋体"/>
          <w:color w:val="000000"/>
          <w:sz w:val="28"/>
          <w:highlight w:val="none"/>
        </w:rPr>
        <w:t>0. 变更</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bookmarkEnd w:id="762"/>
    <w:bookmarkEnd w:id="76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71" w:name="_Toc296891234"/>
      <w:bookmarkStart w:id="772" w:name="_Toc312677500"/>
      <w:bookmarkStart w:id="773" w:name="_Toc297123541"/>
      <w:bookmarkStart w:id="774" w:name="_Toc292559399"/>
      <w:bookmarkStart w:id="775" w:name="_Toc296347193"/>
      <w:bookmarkStart w:id="776" w:name="_Toc297048380"/>
      <w:bookmarkStart w:id="777" w:name="_Toc304295567"/>
      <w:bookmarkStart w:id="778" w:name="_Toc303539147"/>
      <w:bookmarkStart w:id="779" w:name="_Toc296346695"/>
      <w:bookmarkStart w:id="780" w:name="_Toc312678026"/>
      <w:bookmarkStart w:id="781" w:name="_Toc296944533"/>
      <w:bookmarkStart w:id="782" w:name="_Toc297216200"/>
      <w:bookmarkStart w:id="783" w:name="_Toc296503194"/>
      <w:bookmarkStart w:id="784" w:name="_Toc297120494"/>
      <w:bookmarkStart w:id="785" w:name="_Toc296891022"/>
      <w:bookmarkStart w:id="786" w:name="_Toc300934990"/>
      <w:bookmarkStart w:id="787" w:name="_Toc292559904"/>
      <w:r>
        <w:rPr>
          <w:rFonts w:hint="eastAsia" w:ascii="宋体" w:hAnsi="宋体" w:eastAsia="宋体" w:cs="宋体"/>
          <w:color w:val="000000"/>
          <w:sz w:val="24"/>
          <w:highlight w:val="none"/>
        </w:rPr>
        <w:t>0.1变更的范围</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10.4 变更估价</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10.4.1 变更估价原则</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Start w:id="788" w:name="_Toc296347196"/>
      <w:bookmarkStart w:id="789" w:name="_Toc300934993"/>
      <w:bookmarkStart w:id="790" w:name="_Toc296891237"/>
      <w:bookmarkStart w:id="791" w:name="_Toc296891025"/>
      <w:bookmarkStart w:id="792" w:name="_Toc297216203"/>
      <w:bookmarkStart w:id="793" w:name="_Toc297120497"/>
      <w:bookmarkStart w:id="794" w:name="_Toc292559402"/>
      <w:bookmarkStart w:id="795" w:name="_Toc297048383"/>
      <w:bookmarkStart w:id="796" w:name="_Toc292559907"/>
      <w:bookmarkStart w:id="797" w:name="_Toc296503197"/>
      <w:bookmarkStart w:id="798" w:name="_Toc296944536"/>
      <w:bookmarkStart w:id="799" w:name="_Toc297123544"/>
      <w:bookmarkStart w:id="800" w:name="_Toc296346698"/>
      <w:bookmarkStart w:id="801" w:name="_Toc303539150"/>
      <w:bookmarkStart w:id="802" w:name="_Toc312678029"/>
      <w:bookmarkStart w:id="803" w:name="_Toc312677503"/>
      <w:bookmarkStart w:id="804" w:name="_Toc304295570"/>
      <w:r>
        <w:rPr>
          <w:rFonts w:hint="eastAsia" w:ascii="宋体" w:hAnsi="宋体" w:eastAsia="宋体" w:cs="宋体"/>
          <w:color w:val="000000"/>
          <w:sz w:val="24"/>
          <w:highlight w:val="none"/>
        </w:rPr>
        <w:t>0.5承</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Start w:id="805" w:name="_Toc303539151"/>
      <w:bookmarkStart w:id="806" w:name="_Toc296944542"/>
      <w:bookmarkStart w:id="807" w:name="_Toc297120503"/>
      <w:bookmarkStart w:id="808" w:name="_Toc292559408"/>
      <w:bookmarkStart w:id="809" w:name="_Toc300934994"/>
      <w:bookmarkStart w:id="810" w:name="_Toc292559913"/>
      <w:bookmarkStart w:id="811" w:name="_Toc296347202"/>
      <w:bookmarkStart w:id="812" w:name="_Toc296503203"/>
      <w:bookmarkStart w:id="813" w:name="_Toc296346704"/>
      <w:bookmarkStart w:id="814" w:name="_Toc297123545"/>
      <w:bookmarkStart w:id="815" w:name="_Toc297048389"/>
      <w:bookmarkStart w:id="816" w:name="_Toc297216204"/>
      <w:bookmarkStart w:id="817" w:name="_Toc296891243"/>
      <w:bookmarkStart w:id="818" w:name="_Toc296891031"/>
      <w:r>
        <w:rPr>
          <w:rFonts w:hint="eastAsia" w:ascii="宋体" w:hAnsi="宋体" w:eastAsia="宋体" w:cs="宋体"/>
          <w:color w:val="000000"/>
          <w:sz w:val="24"/>
          <w:highlight w:val="none"/>
        </w:rPr>
        <w:t>包人的合理化建议</w:t>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监理人审查承包人合理化建议的期限：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发包人审批承包人合理化建议的期限：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w:t>
      </w:r>
      <w:bookmarkStart w:id="819" w:name="_Toc303539152"/>
      <w:bookmarkStart w:id="820" w:name="_Toc312677504"/>
      <w:bookmarkStart w:id="821" w:name="_Toc296346705"/>
      <w:bookmarkStart w:id="822" w:name="_Toc297216205"/>
      <w:bookmarkStart w:id="823" w:name="_Toc318581175"/>
      <w:bookmarkStart w:id="824" w:name="_Toc292559914"/>
      <w:bookmarkStart w:id="825" w:name="_Toc296347203"/>
      <w:bookmarkStart w:id="826" w:name="_Toc296503204"/>
      <w:bookmarkStart w:id="827" w:name="_Toc312678030"/>
      <w:bookmarkStart w:id="828" w:name="_Toc296891244"/>
      <w:bookmarkStart w:id="829" w:name="_Toc297123546"/>
      <w:bookmarkStart w:id="830" w:name="_Toc297048390"/>
      <w:bookmarkStart w:id="831" w:name="_Toc296944543"/>
      <w:bookmarkStart w:id="832" w:name="_Toc304295571"/>
      <w:bookmarkStart w:id="833" w:name="_Toc292559409"/>
      <w:bookmarkStart w:id="834" w:name="_Toc297120504"/>
      <w:bookmarkStart w:id="835" w:name="_Toc296891032"/>
      <w:bookmarkStart w:id="836" w:name="_Toc300934995"/>
      <w:r>
        <w:rPr>
          <w:rFonts w:hint="eastAsia" w:ascii="宋体" w:hAnsi="宋体" w:eastAsia="宋体" w:cs="宋体"/>
          <w:color w:val="000000"/>
          <w:sz w:val="24"/>
          <w:highlight w:val="none"/>
        </w:rPr>
        <w:t>包人提出的合理化建议降低了合同价格或者提高了工程经济效益的奖励的方法和金额为：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837" w:name="_Toc304295574"/>
      <w:bookmarkStart w:id="838" w:name="_Toc296891239"/>
      <w:bookmarkStart w:id="839" w:name="_Toc296347198"/>
      <w:bookmarkStart w:id="840" w:name="_Toc303539154"/>
      <w:bookmarkStart w:id="841" w:name="_Toc312678033"/>
      <w:bookmarkStart w:id="842" w:name="_Toc296503199"/>
      <w:bookmarkStart w:id="843" w:name="_Toc292559909"/>
      <w:bookmarkStart w:id="844" w:name="_Toc297048385"/>
      <w:bookmarkStart w:id="845" w:name="_Toc297216207"/>
      <w:bookmarkStart w:id="846" w:name="_Toc292559404"/>
      <w:bookmarkStart w:id="847" w:name="_Toc312677507"/>
      <w:bookmarkStart w:id="848" w:name="_Toc296891027"/>
      <w:bookmarkStart w:id="849" w:name="_Toc296944538"/>
      <w:bookmarkStart w:id="850" w:name="_Toc296346700"/>
      <w:bookmarkStart w:id="851" w:name="_Toc297123548"/>
      <w:bookmarkStart w:id="852" w:name="_Toc300934997"/>
      <w:bookmarkStart w:id="853" w:name="_Toc297120499"/>
      <w:r>
        <w:rPr>
          <w:rFonts w:hint="eastAsia" w:ascii="宋体" w:hAnsi="宋体" w:eastAsia="宋体" w:cs="宋体"/>
          <w:color w:val="000000"/>
          <w:sz w:val="24"/>
          <w:highlight w:val="none"/>
        </w:rPr>
        <w:t>0.7 暂估价</w:t>
      </w: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暂</w:t>
      </w:r>
      <w:bookmarkStart w:id="854" w:name="_Toc312678034"/>
      <w:bookmarkStart w:id="855" w:name="_Toc312677508"/>
      <w:bookmarkStart w:id="856" w:name="_Toc318581176"/>
      <w:r>
        <w:rPr>
          <w:rFonts w:hint="eastAsia" w:ascii="宋体" w:hAnsi="宋体" w:eastAsia="宋体" w:cs="宋体"/>
          <w:color w:val="000000"/>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color w:val="000000"/>
          <w:kern w:val="0"/>
          <w:sz w:val="24"/>
          <w:highlight w:val="none"/>
        </w:rPr>
        <w:t>。</w:t>
      </w:r>
    </w:p>
    <w:bookmarkEnd w:id="854"/>
    <w:bookmarkEnd w:id="855"/>
    <w:bookmarkEnd w:id="85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857" w:name="_Toc312677509"/>
      <w:bookmarkStart w:id="858" w:name="_Toc318581177"/>
      <w:bookmarkStart w:id="859" w:name="_Toc312678035"/>
      <w:r>
        <w:rPr>
          <w:rFonts w:hint="eastAsia" w:ascii="宋体" w:hAnsi="宋体" w:eastAsia="宋体" w:cs="宋体"/>
          <w:color w:val="000000"/>
          <w:sz w:val="24"/>
          <w:highlight w:val="none"/>
        </w:rPr>
        <w:t>0.7.1 依法必须招标的暂估价项目</w:t>
      </w:r>
    </w:p>
    <w:bookmarkEnd w:id="857"/>
    <w:bookmarkEnd w:id="858"/>
    <w:bookmarkEnd w:id="859"/>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对于依法必须招标的暂估价项目的确认和批准采取第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种方式确定。</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10.7.2 不属于依法必须招标的暂估价项目</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对于不属于依法必须招标的暂估价项目的确认和批准采取第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种方式确定。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承包人直接实施的暂估价项目的约定：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860" w:name="_Toc351203643"/>
      <w:bookmarkStart w:id="861" w:name="_Toc24084"/>
      <w:bookmarkStart w:id="862" w:name="_Toc5011"/>
      <w:bookmarkStart w:id="863" w:name="_Toc31784"/>
      <w:r>
        <w:rPr>
          <w:rFonts w:hint="eastAsia" w:ascii="宋体" w:hAnsi="宋体" w:eastAsia="宋体" w:cs="宋体"/>
          <w:color w:val="000000"/>
          <w:sz w:val="28"/>
          <w:highlight w:val="none"/>
        </w:rPr>
        <w:t>11. 价格调整</w:t>
      </w:r>
      <w:bookmarkEnd w:id="860"/>
      <w:bookmarkEnd w:id="861"/>
      <w:bookmarkEnd w:id="862"/>
      <w:bookmarkEnd w:id="86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864" w:name="_Toc296503201"/>
      <w:bookmarkStart w:id="865" w:name="_Toc296944540"/>
      <w:bookmarkStart w:id="866" w:name="_Toc300935000"/>
      <w:bookmarkStart w:id="867" w:name="_Toc296346702"/>
      <w:bookmarkStart w:id="868" w:name="_Toc297120501"/>
      <w:bookmarkStart w:id="869" w:name="_Toc297048387"/>
      <w:bookmarkStart w:id="870" w:name="_Toc304295577"/>
      <w:bookmarkStart w:id="871" w:name="_Toc292559911"/>
      <w:bookmarkStart w:id="872" w:name="_Toc296347200"/>
      <w:bookmarkStart w:id="873" w:name="_Toc297216209"/>
      <w:bookmarkStart w:id="874" w:name="_Toc303539157"/>
      <w:bookmarkStart w:id="875" w:name="_Toc297123550"/>
      <w:bookmarkStart w:id="876" w:name="_Toc292559406"/>
      <w:bookmarkStart w:id="877" w:name="_Toc296891241"/>
      <w:bookmarkStart w:id="878" w:name="_Toc312678039"/>
      <w:bookmarkStart w:id="879" w:name="_Toc296891029"/>
      <w:r>
        <w:rPr>
          <w:rFonts w:hint="eastAsia" w:ascii="宋体" w:hAnsi="宋体" w:eastAsia="宋体" w:cs="宋体"/>
          <w:color w:val="000000"/>
          <w:sz w:val="24"/>
          <w:highlight w:val="none"/>
        </w:rPr>
        <w:t>11.1 市场价格波动引起的调整</w:t>
      </w:r>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种方式对合同价格进行调整：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%时，或材料单价跌幅以已标价工程量清单或预算书中载明材料单价为基础超过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%时，材料单价涨幅以已标价工程量清单或预算书中载明材料单价为基础超过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%时，其超过部分据实调整。</w:t>
      </w:r>
    </w:p>
    <w:p>
      <w:pPr>
        <w:pStyle w:val="123"/>
        <w:keepNext w:val="0"/>
        <w:keepLines w:val="0"/>
        <w:pageBreakBefore w:val="0"/>
        <w:widowControl w:val="0"/>
        <w:kinsoku/>
        <w:wordWrap/>
        <w:overflowPunct/>
        <w:topLinePunct w:val="0"/>
        <w:bidi w:val="0"/>
        <w:adjustRightInd w:val="0"/>
        <w:snapToGrid/>
        <w:spacing w:line="440" w:lineRule="exact"/>
        <w:ind w:left="0" w:leftChars="0"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64"/>
    <w:bookmarkEnd w:id="765"/>
    <w:bookmarkEnd w:id="766"/>
    <w:bookmarkEnd w:id="767"/>
    <w:bookmarkEnd w:id="768"/>
    <w:bookmarkEnd w:id="76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880" w:name="_Toc297120505"/>
      <w:bookmarkStart w:id="881" w:name="_Toc292559410"/>
      <w:bookmarkStart w:id="882" w:name="_Toc296891245"/>
      <w:bookmarkStart w:id="883" w:name="_Toc296503205"/>
      <w:bookmarkStart w:id="884" w:name="_Toc296944544"/>
      <w:bookmarkStart w:id="885" w:name="_Toc296346706"/>
      <w:bookmarkStart w:id="886" w:name="_Toc297048391"/>
      <w:bookmarkStart w:id="887" w:name="_Toc296891033"/>
      <w:bookmarkStart w:id="888" w:name="_Toc292559915"/>
      <w:bookmarkStart w:id="889" w:name="_Toc296347204"/>
      <w:bookmarkStart w:id="890" w:name="_Toc25525"/>
      <w:bookmarkStart w:id="891" w:name="_Toc32541"/>
      <w:bookmarkStart w:id="892" w:name="_Toc351203644"/>
      <w:bookmarkStart w:id="893" w:name="_Toc7267"/>
      <w:bookmarkStart w:id="894" w:name="_Toc303539159"/>
      <w:bookmarkStart w:id="895" w:name="_Toc297123552"/>
      <w:bookmarkStart w:id="896" w:name="_Toc304295579"/>
      <w:bookmarkStart w:id="897" w:name="_Toc312678040"/>
      <w:bookmarkStart w:id="898" w:name="_Toc297216211"/>
      <w:bookmarkStart w:id="899" w:name="_Toc300935002"/>
      <w:r>
        <w:rPr>
          <w:rFonts w:hint="eastAsia" w:ascii="宋体" w:hAnsi="宋体" w:eastAsia="宋体" w:cs="宋体"/>
          <w:color w:val="000000"/>
          <w:sz w:val="28"/>
          <w:highlight w:val="none"/>
        </w:rPr>
        <w:t xml:space="preserve">12. </w:t>
      </w:r>
      <w:bookmarkEnd w:id="880"/>
      <w:bookmarkEnd w:id="881"/>
      <w:bookmarkEnd w:id="882"/>
      <w:bookmarkEnd w:id="883"/>
      <w:bookmarkEnd w:id="884"/>
      <w:bookmarkEnd w:id="885"/>
      <w:bookmarkEnd w:id="886"/>
      <w:bookmarkEnd w:id="887"/>
      <w:bookmarkEnd w:id="888"/>
      <w:bookmarkEnd w:id="889"/>
      <w:r>
        <w:rPr>
          <w:rFonts w:hint="eastAsia" w:ascii="宋体" w:hAnsi="宋体" w:eastAsia="宋体" w:cs="宋体"/>
          <w:color w:val="000000"/>
          <w:sz w:val="28"/>
          <w:highlight w:val="none"/>
        </w:rPr>
        <w:t>合同价格、计量与支付</w:t>
      </w:r>
      <w:bookmarkEnd w:id="890"/>
      <w:bookmarkEnd w:id="891"/>
      <w:bookmarkEnd w:id="892"/>
      <w:bookmarkEnd w:id="893"/>
    </w:p>
    <w:bookmarkEnd w:id="894"/>
    <w:bookmarkEnd w:id="895"/>
    <w:bookmarkEnd w:id="896"/>
    <w:bookmarkEnd w:id="897"/>
    <w:bookmarkEnd w:id="898"/>
    <w:bookmarkEnd w:id="89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00" w:name="_Toc292559916"/>
      <w:bookmarkStart w:id="901" w:name="_Toc292559411"/>
      <w:bookmarkStart w:id="902" w:name="_Toc267251461"/>
      <w:bookmarkStart w:id="903" w:name="_Toc296347205"/>
      <w:bookmarkStart w:id="904" w:name="_Toc296346707"/>
      <w:bookmarkStart w:id="905" w:name="_Toc296503206"/>
      <w:bookmarkStart w:id="906" w:name="_Toc297048392"/>
      <w:bookmarkStart w:id="907" w:name="_Toc296891034"/>
      <w:bookmarkStart w:id="908" w:name="_Toc297120506"/>
      <w:bookmarkStart w:id="909" w:name="_Toc296891246"/>
      <w:bookmarkStart w:id="910" w:name="_Toc296944545"/>
      <w:bookmarkStart w:id="911" w:name="_Toc297123553"/>
      <w:bookmarkStart w:id="912" w:name="_Toc300935003"/>
      <w:bookmarkStart w:id="913" w:name="_Toc312678041"/>
      <w:bookmarkStart w:id="914" w:name="_Toc303539160"/>
      <w:bookmarkStart w:id="915" w:name="_Toc304295580"/>
      <w:bookmarkStart w:id="916" w:name="_Toc297216212"/>
      <w:r>
        <w:rPr>
          <w:rFonts w:hint="eastAsia" w:ascii="宋体" w:hAnsi="宋体" w:eastAsia="宋体" w:cs="宋体"/>
          <w:color w:val="000000"/>
          <w:sz w:val="24"/>
          <w:highlight w:val="none"/>
        </w:rPr>
        <w:t>12.1 合</w:t>
      </w:r>
      <w:bookmarkEnd w:id="900"/>
      <w:bookmarkEnd w:id="901"/>
      <w:bookmarkEnd w:id="902"/>
      <w:r>
        <w:rPr>
          <w:rFonts w:hint="eastAsia" w:ascii="宋体" w:hAnsi="宋体" w:eastAsia="宋体" w:cs="宋体"/>
          <w:color w:val="000000"/>
          <w:sz w:val="24"/>
          <w:highlight w:val="none"/>
        </w:rPr>
        <w:t>同价</w:t>
      </w:r>
      <w:bookmarkEnd w:id="903"/>
      <w:bookmarkEnd w:id="904"/>
      <w:bookmarkEnd w:id="905"/>
      <w:bookmarkEnd w:id="906"/>
      <w:bookmarkEnd w:id="907"/>
      <w:bookmarkEnd w:id="908"/>
      <w:bookmarkEnd w:id="909"/>
      <w:bookmarkEnd w:id="910"/>
      <w:r>
        <w:rPr>
          <w:rFonts w:hint="eastAsia" w:ascii="宋体" w:hAnsi="宋体" w:eastAsia="宋体" w:cs="宋体"/>
          <w:color w:val="000000"/>
          <w:sz w:val="24"/>
          <w:highlight w:val="none"/>
        </w:rPr>
        <w:t>格形式</w:t>
      </w:r>
    </w:p>
    <w:bookmarkEnd w:id="911"/>
    <w:bookmarkEnd w:id="912"/>
    <w:bookmarkEnd w:id="913"/>
    <w:bookmarkEnd w:id="914"/>
    <w:bookmarkEnd w:id="915"/>
    <w:bookmarkEnd w:id="916"/>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3、其他价格方式：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17" w:name="_Toc297123554"/>
      <w:bookmarkStart w:id="918" w:name="_Toc297216213"/>
      <w:bookmarkStart w:id="919" w:name="_Toc312678042"/>
      <w:bookmarkStart w:id="920" w:name="_Toc303539161"/>
      <w:bookmarkStart w:id="921" w:name="_Toc304295581"/>
      <w:bookmarkStart w:id="922" w:name="_Toc300935004"/>
      <w:bookmarkStart w:id="923" w:name="_Toc296346708"/>
      <w:bookmarkStart w:id="924" w:name="_Toc296891035"/>
      <w:bookmarkStart w:id="925" w:name="_Toc296944546"/>
      <w:bookmarkStart w:id="926" w:name="_Toc292559917"/>
      <w:bookmarkStart w:id="927" w:name="_Toc296503207"/>
      <w:bookmarkStart w:id="928" w:name="_Toc296891247"/>
      <w:bookmarkStart w:id="929" w:name="_Toc297120507"/>
      <w:bookmarkStart w:id="930" w:name="_Toc296347206"/>
      <w:bookmarkStart w:id="931" w:name="_Toc297048393"/>
      <w:bookmarkStart w:id="932" w:name="_Toc292559412"/>
      <w:r>
        <w:rPr>
          <w:rFonts w:hint="eastAsia" w:ascii="宋体" w:hAnsi="宋体" w:eastAsia="宋体" w:cs="宋体"/>
          <w:color w:val="000000"/>
          <w:sz w:val="24"/>
          <w:highlight w:val="none"/>
        </w:rPr>
        <w:t>12.2 预付款</w:t>
      </w:r>
    </w:p>
    <w:bookmarkEnd w:id="917"/>
    <w:bookmarkEnd w:id="918"/>
    <w:bookmarkEnd w:id="919"/>
    <w:bookmarkEnd w:id="920"/>
    <w:bookmarkEnd w:id="921"/>
    <w:bookmarkEnd w:id="92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(具体以合同签订为准）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sz w:val="24"/>
          <w:highlight w:val="none"/>
          <w:u w:val="single"/>
        </w:rPr>
        <w:t xml:space="preserve">             根据发包人要求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12.2.3农民工工资的支付</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农民工工资支付主体：</w:t>
      </w:r>
      <w:r>
        <w:rPr>
          <w:rFonts w:hint="eastAsia" w:ascii="宋体" w:hAnsi="宋体" w:eastAsia="宋体" w:cs="宋体"/>
          <w:color w:val="000000"/>
          <w:sz w:val="24"/>
          <w:highlight w:val="none"/>
          <w:u w:val="single"/>
        </w:rPr>
        <w:t>用工单位</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支付方式：</w:t>
      </w:r>
      <w:r>
        <w:rPr>
          <w:rFonts w:hint="eastAsia" w:ascii="宋体" w:hAnsi="宋体" w:eastAsia="宋体" w:cs="宋体"/>
          <w:color w:val="000000"/>
          <w:sz w:val="24"/>
          <w:highlight w:val="none"/>
          <w:u w:val="single"/>
        </w:rPr>
        <w:t>货币形式</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支付周期：</w:t>
      </w:r>
      <w:r>
        <w:rPr>
          <w:rFonts w:hint="eastAsia" w:ascii="宋体" w:hAnsi="宋体" w:eastAsia="宋体" w:cs="宋体"/>
          <w:color w:val="000000"/>
          <w:sz w:val="24"/>
          <w:highlight w:val="none"/>
          <w:u w:val="single"/>
        </w:rPr>
        <w:t>按月</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农民工工资保证金。</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预存时间：</w:t>
      </w:r>
      <w:r>
        <w:rPr>
          <w:rFonts w:hint="eastAsia" w:ascii="宋体" w:hAnsi="宋体" w:eastAsia="宋体" w:cs="宋体"/>
          <w:color w:val="000000"/>
          <w:sz w:val="24"/>
          <w:highlight w:val="none"/>
          <w:u w:val="single"/>
        </w:rPr>
        <w:t>在项目建设开工前</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预存金额：</w:t>
      </w:r>
      <w:r>
        <w:rPr>
          <w:rFonts w:hint="eastAsia" w:ascii="宋体" w:hAnsi="宋体" w:eastAsia="宋体" w:cs="宋体"/>
          <w:color w:val="000000"/>
          <w:sz w:val="24"/>
          <w:highlight w:val="none"/>
          <w:u w:val="single"/>
        </w:rPr>
        <w:t>施工总承包单位按照本项目合同价款</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具体的百分比数值按以下条款确定：</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r>
        <w:rPr>
          <w:rFonts w:hint="eastAsia" w:ascii="宋体" w:hAnsi="宋体" w:eastAsia="宋体" w:cs="宋体"/>
          <w:color w:val="000000"/>
          <w:sz w:val="24"/>
          <w:highlight w:val="none"/>
          <w:u w:val="single"/>
        </w:rPr>
        <w:t>工程合同价款在500万元以下的，按工程合同价款的4%预存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w:t>
      </w:r>
      <w:r>
        <w:rPr>
          <w:rFonts w:hint="eastAsia" w:ascii="宋体" w:hAnsi="宋体" w:eastAsia="宋体" w:cs="宋体"/>
          <w:color w:val="000000"/>
          <w:sz w:val="24"/>
          <w:highlight w:val="none"/>
          <w:u w:val="single"/>
        </w:rPr>
        <w:t>工程合同价款在500万元以上至1000万元的，按工程合同价款的3%预存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w:t>
      </w:r>
      <w:r>
        <w:rPr>
          <w:rFonts w:hint="eastAsia" w:ascii="宋体" w:hAnsi="宋体" w:eastAsia="宋体" w:cs="宋体"/>
          <w:color w:val="000000"/>
          <w:sz w:val="24"/>
          <w:highlight w:val="none"/>
          <w:u w:val="single"/>
        </w:rPr>
        <w:t>工程合同价款在1000万元以上至10000万元的，按工程合同价款的2%预存</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w:t>
      </w:r>
      <w:r>
        <w:rPr>
          <w:rFonts w:hint="eastAsia" w:ascii="宋体" w:hAnsi="宋体" w:eastAsia="宋体" w:cs="宋体"/>
          <w:color w:val="000000"/>
          <w:sz w:val="24"/>
          <w:highlight w:val="none"/>
          <w:u w:val="single"/>
        </w:rPr>
        <w:t>工程合同价款在10000万元以上的，按工程合同价款的1%预存</w:t>
      </w:r>
      <w:r>
        <w:rPr>
          <w:rFonts w:hint="eastAsia" w:ascii="宋体" w:hAnsi="宋体" w:eastAsia="宋体" w:cs="宋体"/>
          <w:color w:val="000000"/>
          <w:sz w:val="24"/>
          <w:highlight w:val="none"/>
        </w:rPr>
        <w:t>；</w:t>
      </w:r>
    </w:p>
    <w:bookmarkEnd w:id="923"/>
    <w:bookmarkEnd w:id="924"/>
    <w:bookmarkEnd w:id="925"/>
    <w:bookmarkEnd w:id="926"/>
    <w:bookmarkEnd w:id="927"/>
    <w:bookmarkEnd w:id="928"/>
    <w:bookmarkEnd w:id="929"/>
    <w:bookmarkEnd w:id="930"/>
    <w:bookmarkEnd w:id="931"/>
    <w:bookmarkEnd w:id="932"/>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bookmarkStart w:id="933" w:name="_Toc296346712"/>
      <w:bookmarkStart w:id="934" w:name="_Toc296944550"/>
      <w:bookmarkStart w:id="935" w:name="_Toc296891039"/>
      <w:bookmarkStart w:id="936" w:name="_Toc292559921"/>
      <w:bookmarkStart w:id="937" w:name="_Toc297216215"/>
      <w:bookmarkStart w:id="938" w:name="_Toc296503211"/>
      <w:bookmarkStart w:id="939" w:name="_Toc297120511"/>
      <w:bookmarkStart w:id="940" w:name="_Toc296347210"/>
      <w:bookmarkStart w:id="941" w:name="_Toc296891251"/>
      <w:bookmarkStart w:id="942" w:name="_Toc297123556"/>
      <w:bookmarkStart w:id="943" w:name="_Toc292559416"/>
      <w:bookmarkStart w:id="944" w:name="_Toc303539163"/>
      <w:bookmarkStart w:id="945" w:name="_Toc297048397"/>
      <w:bookmarkStart w:id="946" w:name="_Toc300935006"/>
      <w:r>
        <w:rPr>
          <w:rFonts w:hint="eastAsia" w:ascii="宋体" w:hAnsi="宋体" w:eastAsia="宋体" w:cs="宋体"/>
          <w:color w:val="000000"/>
          <w:sz w:val="24"/>
          <w:highlight w:val="none"/>
        </w:rPr>
        <w:t>12.4.1 付款周期</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auto"/>
          <w:sz w:val="24"/>
          <w:highlight w:val="none"/>
          <w:u w:val="single"/>
        </w:rPr>
        <w:t xml:space="preserve">（具体以实际签订合同为准）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sz w:val="24"/>
          <w:highlight w:val="none"/>
          <w:u w:val="single"/>
        </w:rPr>
        <w:t xml:space="preserve">       根据发包人要求      </w:t>
      </w:r>
      <w:r>
        <w:rPr>
          <w:rFonts w:hint="eastAsia" w:ascii="宋体" w:hAnsi="宋体" w:eastAsia="宋体" w:cs="宋体"/>
          <w:color w:val="000000"/>
          <w:sz w:val="24"/>
          <w:highlight w:val="none"/>
          <w:u w:val="single"/>
          <w:lang w:eastAsia="zh-CN"/>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Pr>
          <w:rFonts w:hint="eastAsia" w:ascii="宋体" w:hAnsi="宋体" w:eastAsia="宋体" w:cs="宋体"/>
          <w:color w:val="000000"/>
          <w:sz w:val="24"/>
          <w:highlight w:val="none"/>
        </w:rPr>
        <w:t>2.4.3 进度付款申请单的提交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770"/>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947" w:name="_Toc351203645"/>
      <w:bookmarkStart w:id="948" w:name="_Toc11366"/>
      <w:bookmarkStart w:id="949" w:name="_Toc6295"/>
      <w:bookmarkStart w:id="950" w:name="_Toc1584"/>
      <w:bookmarkStart w:id="951" w:name="_Toc297123564"/>
      <w:bookmarkStart w:id="952" w:name="_Toc292559929"/>
      <w:bookmarkStart w:id="953" w:name="_Toc296891047"/>
      <w:bookmarkStart w:id="954" w:name="_Toc297216223"/>
      <w:bookmarkStart w:id="955" w:name="_Toc297120519"/>
      <w:bookmarkStart w:id="956" w:name="_Toc296346720"/>
      <w:bookmarkStart w:id="957" w:name="_Toc297048405"/>
      <w:bookmarkStart w:id="958" w:name="_Toc296944558"/>
      <w:bookmarkStart w:id="959" w:name="_Toc304295593"/>
      <w:bookmarkStart w:id="960" w:name="_Toc296503219"/>
      <w:bookmarkStart w:id="961" w:name="_Toc312678053"/>
      <w:bookmarkStart w:id="962" w:name="_Toc296891259"/>
      <w:bookmarkStart w:id="963" w:name="_Toc300935015"/>
      <w:bookmarkStart w:id="964" w:name="_Toc292559424"/>
      <w:bookmarkStart w:id="965" w:name="_Toc303539172"/>
      <w:bookmarkStart w:id="966" w:name="_Toc296347218"/>
      <w:r>
        <w:rPr>
          <w:rFonts w:hint="eastAsia" w:ascii="宋体" w:hAnsi="宋体" w:eastAsia="宋体" w:cs="宋体"/>
          <w:color w:val="000000"/>
          <w:sz w:val="28"/>
          <w:highlight w:val="none"/>
        </w:rPr>
        <w:t>13. 验收和工程试车</w:t>
      </w:r>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13.1.2监理人不能按时进行验收时，应提前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小时提交书面延期要求。</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关于延期最长不得超过：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小时。</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bookmarkStart w:id="967" w:name="_Toc296347222"/>
      <w:bookmarkStart w:id="968" w:name="_Toc297216224"/>
      <w:bookmarkStart w:id="969" w:name="_Toc303539173"/>
      <w:bookmarkStart w:id="970" w:name="_Toc296891051"/>
      <w:bookmarkStart w:id="971" w:name="_Toc297048409"/>
      <w:bookmarkStart w:id="972" w:name="_Toc312678056"/>
      <w:bookmarkStart w:id="973" w:name="_Toc304295596"/>
      <w:bookmarkStart w:id="974" w:name="_Toc292559428"/>
      <w:bookmarkStart w:id="975" w:name="_Toc297120523"/>
      <w:bookmarkStart w:id="976" w:name="_Toc297123565"/>
      <w:bookmarkStart w:id="977" w:name="_Toc296944562"/>
      <w:bookmarkStart w:id="978" w:name="_Toc296891263"/>
      <w:bookmarkStart w:id="979" w:name="_Toc296503223"/>
      <w:bookmarkStart w:id="980" w:name="_Toc292559933"/>
      <w:bookmarkStart w:id="981" w:name="_Toc296346724"/>
      <w:bookmarkStart w:id="982" w:name="_Toc300935016"/>
      <w:bookmarkStart w:id="983" w:name="_Toc267251476"/>
      <w:bookmarkStart w:id="984" w:name="_Toc267251472"/>
      <w:bookmarkStart w:id="985" w:name="_Toc267251475"/>
      <w:bookmarkStart w:id="986" w:name="_Toc267251471"/>
      <w:bookmarkStart w:id="987" w:name="_Toc267251470"/>
      <w:bookmarkStart w:id="988" w:name="_Toc267251474"/>
      <w:bookmarkStart w:id="989" w:name="_Toc267251473"/>
      <w:r>
        <w:rPr>
          <w:rFonts w:hint="eastAsia" w:ascii="宋体" w:hAnsi="宋体" w:eastAsia="宋体" w:cs="宋体"/>
          <w:color w:val="000000"/>
          <w:sz w:val="24"/>
          <w:highlight w:val="none"/>
        </w:rPr>
        <w:t>13.2 竣工验收</w:t>
      </w:r>
    </w:p>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bookmarkStart w:id="990" w:name="_Toc280868704"/>
      <w:bookmarkStart w:id="991" w:name="_Toc280868705"/>
      <w:bookmarkStart w:id="992" w:name="_Toc280868706"/>
      <w:bookmarkStart w:id="993" w:name="_Toc280868707"/>
      <w:bookmarkStart w:id="994" w:name="_Toc280868708"/>
      <w:bookmarkStart w:id="995" w:name="_Toc280868709"/>
      <w:r>
        <w:rPr>
          <w:rFonts w:hint="eastAsia" w:ascii="宋体" w:hAnsi="宋体" w:eastAsia="宋体" w:cs="宋体"/>
          <w:color w:val="000000"/>
          <w:sz w:val="24"/>
          <w:highlight w:val="none"/>
        </w:rPr>
        <w:t>13.2.2竣工验收程序</w:t>
      </w:r>
    </w:p>
    <w:bookmarkEnd w:id="990"/>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sz w:val="24"/>
          <w:highlight w:val="none"/>
          <w:u w:val="singl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91"/>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92"/>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right="-313" w:rightChars="-149"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93"/>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94"/>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承担；</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承担。</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13.6 竣工退场</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996" w:name="_Toc21064"/>
      <w:bookmarkStart w:id="997" w:name="_Toc29915"/>
      <w:bookmarkStart w:id="998" w:name="_Toc351203646"/>
      <w:bookmarkStart w:id="999" w:name="_Toc18359"/>
      <w:r>
        <w:rPr>
          <w:rFonts w:hint="eastAsia" w:ascii="宋体" w:hAnsi="宋体" w:eastAsia="宋体" w:cs="宋体"/>
          <w:color w:val="000000"/>
          <w:sz w:val="28"/>
          <w:highlight w:val="none"/>
        </w:rPr>
        <w:t>14. 竣工结算</w:t>
      </w:r>
      <w:bookmarkEnd w:id="996"/>
      <w:bookmarkEnd w:id="997"/>
      <w:bookmarkEnd w:id="998"/>
      <w:bookmarkEnd w:id="999"/>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竣工付款申请</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承包人提交竣工付款申请单的期限：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竣工付款申请单应包括的内容：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14.2 竣工结算审核</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发包人审批竣工付款申请单的期限：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发包人完成竣工付款的期限：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14.4.2 最终结清证书和支付</w:t>
      </w:r>
    </w:p>
    <w:p>
      <w:pPr>
        <w:pStyle w:val="123"/>
        <w:keepNext w:val="0"/>
        <w:keepLines w:val="0"/>
        <w:pageBreakBefore w:val="0"/>
        <w:widowControl w:val="0"/>
        <w:kinsoku/>
        <w:wordWrap/>
        <w:overflowPunct/>
        <w:topLinePunct w:val="0"/>
        <w:bidi w:val="0"/>
        <w:adjustRightInd w:val="0"/>
        <w:snapToGrid/>
        <w:spacing w:line="440" w:lineRule="exact"/>
        <w:ind w:left="0" w:leftChars="0" w:right="-92" w:rightChars="-44"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（1）发包人完成最终结清申请单的审批并颁发最终结清证书的期限：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（2）发包人完成支付的期限：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983"/>
    <w:bookmarkEnd w:id="984"/>
    <w:bookmarkEnd w:id="985"/>
    <w:bookmarkEnd w:id="986"/>
    <w:bookmarkEnd w:id="987"/>
    <w:bookmarkEnd w:id="988"/>
    <w:bookmarkEnd w:id="989"/>
    <w:bookmarkEnd w:id="99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00" w:name="_Toc29614"/>
      <w:bookmarkStart w:id="1001" w:name="_Toc351203647"/>
      <w:bookmarkStart w:id="1002" w:name="_Toc22170"/>
      <w:bookmarkStart w:id="1003" w:name="_Toc19114"/>
      <w:bookmarkStart w:id="1004" w:name="_Toc267251483"/>
      <w:bookmarkStart w:id="1005" w:name="_Toc267251484"/>
      <w:bookmarkStart w:id="1006" w:name="_Toc267251482"/>
      <w:bookmarkStart w:id="1007" w:name="_Toc267251485"/>
      <w:bookmarkStart w:id="1008" w:name="_Toc267251489"/>
      <w:bookmarkStart w:id="1009" w:name="_Toc267251488"/>
      <w:bookmarkStart w:id="1010" w:name="_Toc267251490"/>
      <w:bookmarkStart w:id="1011" w:name="_Toc267251486"/>
      <w:bookmarkStart w:id="1012" w:name="_Toc267251498"/>
      <w:bookmarkStart w:id="1013" w:name="_Toc267251501"/>
      <w:bookmarkStart w:id="1014" w:name="_Toc267251495"/>
      <w:bookmarkStart w:id="1015" w:name="_Toc267251496"/>
      <w:bookmarkStart w:id="1016" w:name="_Toc267251494"/>
      <w:bookmarkStart w:id="1017" w:name="_Toc267251502"/>
      <w:bookmarkStart w:id="1018" w:name="_Toc267251491"/>
      <w:bookmarkStart w:id="1019" w:name="_Toc267251493"/>
      <w:bookmarkStart w:id="1020" w:name="_Toc267251492"/>
      <w:bookmarkStart w:id="1021" w:name="_Toc267251497"/>
      <w:bookmarkStart w:id="1022" w:name="_Toc267251503"/>
      <w:bookmarkStart w:id="1023" w:name="_Toc267251499"/>
      <w:bookmarkStart w:id="1024" w:name="_Toc267251504"/>
      <w:bookmarkStart w:id="1025" w:name="_Toc267251506"/>
      <w:bookmarkStart w:id="1026" w:name="_Toc267251507"/>
      <w:bookmarkStart w:id="1027" w:name="_Toc267251508"/>
      <w:bookmarkStart w:id="1028" w:name="_Toc267251511"/>
      <w:bookmarkStart w:id="1029" w:name="_Toc267251514"/>
      <w:bookmarkStart w:id="1030" w:name="_Toc267251513"/>
      <w:bookmarkStart w:id="1031" w:name="_Toc267251510"/>
      <w:bookmarkStart w:id="1032" w:name="_Toc267251509"/>
      <w:bookmarkStart w:id="1033" w:name="_Toc267251515"/>
      <w:r>
        <w:rPr>
          <w:rFonts w:hint="eastAsia" w:ascii="宋体" w:hAnsi="宋体" w:eastAsia="宋体" w:cs="宋体"/>
          <w:color w:val="000000"/>
          <w:sz w:val="28"/>
          <w:highlight w:val="none"/>
        </w:rPr>
        <w:t>15. 缺陷责任期与保修</w:t>
      </w:r>
      <w:bookmarkEnd w:id="1000"/>
      <w:bookmarkEnd w:id="1001"/>
      <w:bookmarkEnd w:id="1002"/>
      <w:bookmarkEnd w:id="100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1004"/>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 质量保证金</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15.3.1 承包人提供质量保证金的方式</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%的工程款；</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15.3.2 质量保证金的扣留 </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（2）工程竣工结算时一次性扣留质量保证金；</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bookmarkEnd w:id="1005"/>
    <w:bookmarkEnd w:id="1006"/>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1007"/>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68" w:firstLineChars="195"/>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pPr>
        <w:pStyle w:val="123"/>
        <w:keepNext w:val="0"/>
        <w:keepLines w:val="0"/>
        <w:pageBreakBefore w:val="0"/>
        <w:widowControl w:val="0"/>
        <w:kinsoku/>
        <w:wordWrap/>
        <w:overflowPunct/>
        <w:topLinePunct w:val="0"/>
        <w:bidi w:val="0"/>
        <w:adjustRightInd w:val="0"/>
        <w:snapToGrid/>
        <w:spacing w:line="440" w:lineRule="exact"/>
        <w:ind w:left="0" w:leftChars="0" w:firstLine="468" w:firstLineChars="195"/>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bookmarkEnd w:id="1008"/>
    <w:bookmarkEnd w:id="1009"/>
    <w:bookmarkEnd w:id="1010"/>
    <w:bookmarkEnd w:id="1011"/>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34" w:name="_Toc5689"/>
      <w:bookmarkStart w:id="1035" w:name="_Toc17988"/>
      <w:bookmarkStart w:id="1036" w:name="_Toc351203648"/>
      <w:bookmarkStart w:id="1037" w:name="_Toc7001"/>
      <w:bookmarkStart w:id="1038" w:name="_Toc280868717"/>
      <w:bookmarkStart w:id="1039" w:name="_Toc280868718"/>
      <w:r>
        <w:rPr>
          <w:rFonts w:hint="eastAsia" w:ascii="宋体" w:hAnsi="宋体" w:eastAsia="宋体" w:cs="宋体"/>
          <w:color w:val="000000"/>
          <w:sz w:val="28"/>
          <w:highlight w:val="none"/>
        </w:rPr>
        <w:t>16. 违约</w:t>
      </w:r>
      <w:bookmarkEnd w:id="1034"/>
      <w:bookmarkEnd w:id="1035"/>
      <w:bookmarkEnd w:id="1036"/>
      <w:bookmarkEnd w:id="1037"/>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发包人违约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1200" w:leftChars="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16.1.2 发包人违约的责任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天后发包人仍不纠正其违约行为并致使合同目的不能实现的，承包人有权解除合同。</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 承包人违约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0" w:name="_Toc7704"/>
      <w:bookmarkStart w:id="1041" w:name="_Toc15655"/>
      <w:bookmarkStart w:id="1042" w:name="_Toc351203649"/>
      <w:bookmarkStart w:id="1043" w:name="_Toc6836"/>
      <w:r>
        <w:rPr>
          <w:rFonts w:hint="eastAsia" w:ascii="宋体" w:hAnsi="宋体" w:eastAsia="宋体" w:cs="宋体"/>
          <w:color w:val="000000"/>
          <w:sz w:val="28"/>
          <w:highlight w:val="none"/>
        </w:rPr>
        <w:t>17. 不可抗力</w:t>
      </w:r>
      <w:bookmarkEnd w:id="1040"/>
      <w:bookmarkEnd w:id="1041"/>
      <w:bookmarkEnd w:id="1042"/>
      <w:bookmarkEnd w:id="1043"/>
      <w:r>
        <w:rPr>
          <w:rFonts w:hint="eastAsia" w:ascii="宋体" w:hAnsi="宋体" w:eastAsia="宋体" w:cs="宋体"/>
          <w:color w:val="000000"/>
          <w:sz w:val="28"/>
          <w:highlight w:val="none"/>
        </w:rPr>
        <w:t xml:space="preserve"> </w:t>
      </w:r>
      <w:bookmarkEnd w:id="1038"/>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 xml:space="preserve">除通用合同条款约定的不可抗力事件之外，视为不可抗力的其他情形：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17.4 因不可抗力解除合同</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天内完成款项的支付。</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4" w:name="_Toc3093"/>
      <w:bookmarkStart w:id="1045" w:name="_Toc27293"/>
      <w:bookmarkStart w:id="1046" w:name="_Toc351203650"/>
      <w:bookmarkStart w:id="1047" w:name="_Toc15776"/>
      <w:r>
        <w:rPr>
          <w:rFonts w:hint="eastAsia" w:ascii="宋体" w:hAnsi="宋体" w:eastAsia="宋体" w:cs="宋体"/>
          <w:color w:val="000000"/>
          <w:sz w:val="28"/>
          <w:highlight w:val="none"/>
        </w:rPr>
        <w:t>18. 保险</w:t>
      </w:r>
      <w:bookmarkEnd w:id="1044"/>
      <w:bookmarkEnd w:id="1045"/>
      <w:bookmarkEnd w:id="1046"/>
      <w:bookmarkEnd w:id="1047"/>
    </w:p>
    <w:bookmarkEnd w:id="1039"/>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18.3 其他保险</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1012"/>
    <w:bookmarkEnd w:id="1013"/>
    <w:bookmarkEnd w:id="1014"/>
    <w:bookmarkEnd w:id="1015"/>
    <w:bookmarkEnd w:id="1016"/>
    <w:bookmarkEnd w:id="1017"/>
    <w:bookmarkEnd w:id="1018"/>
    <w:bookmarkEnd w:id="1019"/>
    <w:bookmarkEnd w:id="1020"/>
    <w:bookmarkEnd w:id="1021"/>
    <w:bookmarkEnd w:id="1022"/>
    <w:bookmarkEnd w:id="1023"/>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outlineLvl w:val="2"/>
        <w:rPr>
          <w:rFonts w:hint="eastAsia" w:ascii="宋体" w:hAnsi="宋体" w:eastAsia="宋体" w:cs="宋体"/>
          <w:color w:val="000000"/>
          <w:sz w:val="28"/>
          <w:highlight w:val="none"/>
        </w:rPr>
      </w:pPr>
      <w:bookmarkStart w:id="1048" w:name="_Toc15814"/>
      <w:bookmarkStart w:id="1049" w:name="_Toc351203651"/>
      <w:bookmarkStart w:id="1050" w:name="_Toc26170"/>
      <w:bookmarkStart w:id="1051" w:name="_Toc25566"/>
      <w:r>
        <w:rPr>
          <w:rFonts w:hint="eastAsia" w:ascii="宋体" w:hAnsi="宋体" w:eastAsia="宋体" w:cs="宋体"/>
          <w:color w:val="000000"/>
          <w:sz w:val="28"/>
          <w:highlight w:val="none"/>
        </w:rPr>
        <w:t>20. 争议解决</w:t>
      </w:r>
      <w:bookmarkEnd w:id="1048"/>
      <w:bookmarkEnd w:id="1049"/>
      <w:bookmarkEnd w:id="1050"/>
      <w:bookmarkEnd w:id="1051"/>
    </w:p>
    <w:bookmarkEnd w:id="1024"/>
    <w:bookmarkEnd w:id="1025"/>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 争</w:t>
      </w:r>
      <w:bookmarkEnd w:id="1026"/>
      <w:r>
        <w:rPr>
          <w:rFonts w:hint="eastAsia" w:ascii="宋体" w:hAnsi="宋体" w:eastAsia="宋体" w:cs="宋体"/>
          <w:color w:val="000000"/>
          <w:sz w:val="24"/>
          <w:highlight w:val="none"/>
        </w:rPr>
        <w:t>议评审</w:t>
      </w:r>
    </w:p>
    <w:p>
      <w:pPr>
        <w:pStyle w:val="123"/>
        <w:keepNext w:val="0"/>
        <w:keepLines w:val="0"/>
        <w:pageBreakBefore w:val="0"/>
        <w:widowControl w:val="0"/>
        <w:kinsoku/>
        <w:wordWrap/>
        <w:overflowPunct/>
        <w:topLinePunct w:val="0"/>
        <w:bidi w:val="0"/>
        <w:adjustRightInd w:val="0"/>
        <w:snapToGrid/>
        <w:spacing w:line="440" w:lineRule="exact"/>
        <w:ind w:left="0" w:leftChars="0" w:firstLine="360" w:firstLineChars="1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20.3.1 争议评审小组的确定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autoSpaceDE w:val="0"/>
        <w:autoSpaceDN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20.3.2 争议评审小组的决定</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20.4仲裁或诉讼</w:t>
      </w:r>
      <w:bookmarkEnd w:id="1027"/>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因合同及合同有关事项发生的争议，按下列第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种方式解决：</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仲裁委员会申请仲裁；</w:t>
      </w:r>
    </w:p>
    <w:p>
      <w:pPr>
        <w:pStyle w:val="123"/>
        <w:keepNext w:val="0"/>
        <w:keepLines w:val="0"/>
        <w:pageBreakBefore w:val="0"/>
        <w:widowControl w:val="0"/>
        <w:kinsoku/>
        <w:wordWrap/>
        <w:overflowPunct/>
        <w:topLinePunct w:val="0"/>
        <w:bidi w:val="0"/>
        <w:adjustRightInd w:val="0"/>
        <w:snapToGrid/>
        <w:spacing w:line="440" w:lineRule="exact"/>
        <w:ind w:left="0" w:lef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人民法院起诉。</w:t>
      </w:r>
      <w:bookmarkEnd w:id="1028"/>
      <w:bookmarkEnd w:id="1029"/>
      <w:bookmarkEnd w:id="1030"/>
      <w:bookmarkEnd w:id="1031"/>
      <w:bookmarkEnd w:id="1032"/>
      <w:bookmarkEnd w:id="1033"/>
    </w:p>
    <w:p>
      <w:pPr>
        <w:pStyle w:val="123"/>
        <w:keepNext w:val="0"/>
        <w:keepLines w:val="0"/>
        <w:pageBreakBefore w:val="0"/>
        <w:widowControl w:val="0"/>
        <w:kinsoku/>
        <w:wordWrap/>
        <w:overflowPunct/>
        <w:topLinePunct w:val="0"/>
        <w:bidi w:val="0"/>
        <w:adjustRightInd w:val="0"/>
        <w:snapToGrid/>
        <w:spacing w:line="440" w:lineRule="exact"/>
        <w:ind w:left="0" w:leftChars="0" w:firstLine="437"/>
        <w:textAlignment w:val="auto"/>
        <w:rPr>
          <w:rFonts w:hint="eastAsia" w:ascii="宋体" w:hAnsi="宋体" w:eastAsia="宋体" w:cs="宋体"/>
          <w:color w:val="000000"/>
          <w:sz w:val="24"/>
          <w:highlight w:val="none"/>
        </w:rPr>
        <w:sectPr>
          <w:headerReference r:id="rId8" w:type="default"/>
          <w:footerReference r:id="rId9" w:type="default"/>
          <w:pgSz w:w="11906" w:h="16838"/>
          <w:pgMar w:top="1134" w:right="1106" w:bottom="2211" w:left="1134" w:header="794" w:footer="794" w:gutter="0"/>
          <w:pgNumType w:fmt="decimal"/>
          <w:cols w:space="720" w:num="1"/>
          <w:docGrid w:linePitch="331" w:charSpace="0"/>
        </w:sectPr>
      </w:pPr>
    </w:p>
    <w:p>
      <w:pPr>
        <w:pStyle w:val="123"/>
        <w:keepNext w:val="0"/>
        <w:keepLines w:val="0"/>
        <w:pageBreakBefore w:val="0"/>
        <w:widowControl w:val="0"/>
        <w:kinsoku/>
        <w:wordWrap/>
        <w:overflowPunct/>
        <w:topLinePunct w:val="0"/>
        <w:bidi w:val="0"/>
        <w:adjustRightInd w:val="0"/>
        <w:snapToGrid/>
        <w:spacing w:line="440" w:lineRule="exact"/>
        <w:ind w:left="0" w:leftChars="0" w:firstLine="435"/>
        <w:jc w:val="center"/>
        <w:textAlignment w:val="auto"/>
        <w:rPr>
          <w:rFonts w:hint="eastAsia" w:ascii="宋体" w:hAnsi="宋体" w:eastAsia="宋体" w:cs="宋体"/>
          <w:b/>
          <w:color w:val="000000"/>
          <w:sz w:val="32"/>
          <w:highlight w:val="none"/>
        </w:rPr>
      </w:pPr>
      <w:bookmarkStart w:id="1052" w:name="_Toc12468"/>
      <w:bookmarkStart w:id="1053" w:name="_Toc6985"/>
      <w:r>
        <w:rPr>
          <w:rFonts w:hint="eastAsia" w:ascii="宋体" w:hAnsi="宋体" w:eastAsia="宋体" w:cs="宋体"/>
          <w:b/>
          <w:color w:val="000000"/>
          <w:sz w:val="32"/>
          <w:highlight w:val="none"/>
        </w:rPr>
        <w:t>第</w:t>
      </w:r>
      <w:r>
        <w:rPr>
          <w:rFonts w:hint="eastAsia" w:ascii="宋体" w:hAnsi="宋体" w:eastAsia="宋体" w:cs="宋体"/>
          <w:b/>
          <w:color w:val="000000"/>
          <w:sz w:val="32"/>
          <w:highlight w:val="none"/>
          <w:lang w:eastAsia="zh-CN"/>
        </w:rPr>
        <w:t>四</w:t>
      </w:r>
      <w:r>
        <w:rPr>
          <w:rFonts w:hint="eastAsia" w:ascii="宋体" w:hAnsi="宋体" w:eastAsia="宋体" w:cs="宋体"/>
          <w:b/>
          <w:color w:val="000000"/>
          <w:sz w:val="32"/>
          <w:highlight w:val="none"/>
        </w:rPr>
        <w:t>节  合同附件格式</w:t>
      </w:r>
      <w:bookmarkEnd w:id="1052"/>
      <w:bookmarkEnd w:id="1053"/>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highlight w:val="none"/>
        </w:rPr>
      </w:pP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一、合同协议书及附件：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附件1：承包人承揽工程项目一览表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二、专用合同条款附件：</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附件2：发包人供应材料设备一览表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附件3：工程质量保修书</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附件4：主要建设工程文件目录</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附件5：承包人用于本工程施工的机械设备表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附件6：承包人主要施工管理人员表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附件7：分包人主要施工管理人员表</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附件8：履约担保格式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附件9：预付款担保格式</w:t>
      </w:r>
    </w:p>
    <w:p>
      <w:pPr>
        <w:pStyle w:val="123"/>
        <w:keepNext w:val="0"/>
        <w:keepLines w:val="0"/>
        <w:pageBreakBefore w:val="0"/>
        <w:widowControl w:val="0"/>
        <w:kinsoku/>
        <w:wordWrap/>
        <w:overflowPunct/>
        <w:topLinePunct w:val="0"/>
        <w:bidi w:val="0"/>
        <w:adjustRightInd w:val="0"/>
        <w:snapToGrid/>
        <w:spacing w:line="440" w:lineRule="exact"/>
        <w:ind w:left="0" w:leftChars="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附件10：支付担保格式</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附件11：暂估价一览表</w:t>
      </w:r>
    </w:p>
    <w:p>
      <w:pPr>
        <w:pStyle w:val="123"/>
        <w:keepNext w:val="0"/>
        <w:keepLines w:val="0"/>
        <w:pageBreakBefore w:val="0"/>
        <w:widowControl w:val="0"/>
        <w:kinsoku/>
        <w:wordWrap/>
        <w:overflowPunct/>
        <w:topLinePunct w:val="0"/>
        <w:bidi w:val="0"/>
        <w:adjustRightInd w:val="0"/>
        <w:snapToGrid/>
        <w:spacing w:line="440" w:lineRule="exact"/>
        <w:ind w:left="0" w:leftChars="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附件12：建设工程廉政责任书</w:t>
      </w:r>
    </w:p>
    <w:p>
      <w:pPr>
        <w:pStyle w:val="123"/>
        <w:spacing w:before="156" w:beforeLines="50" w:after="156" w:afterLines="50" w:line="440" w:lineRule="exact"/>
        <w:jc w:val="left"/>
        <w:rPr>
          <w:rFonts w:hint="eastAsia" w:ascii="宋体" w:hAnsi="宋体"/>
          <w:color w:val="000000"/>
          <w:sz w:val="24"/>
          <w:highlight w:val="none"/>
        </w:rPr>
      </w:pPr>
      <w:r>
        <w:rPr>
          <w:rFonts w:hint="eastAsia" w:ascii="宋体" w:hAnsi="宋体" w:eastAsia="宋体" w:cs="宋体"/>
          <w:color w:val="000000"/>
          <w:highlight w:val="none"/>
        </w:rPr>
        <w:br w:type="page"/>
      </w:r>
      <w:r>
        <w:rPr>
          <w:rFonts w:hint="eastAsia" w:ascii="宋体" w:hAnsi="宋体"/>
          <w:color w:val="000000"/>
          <w:sz w:val="24"/>
          <w:highlight w:val="none"/>
        </w:rPr>
        <w:t>附件1：</w:t>
      </w:r>
    </w:p>
    <w:p>
      <w:pPr>
        <w:pStyle w:val="123"/>
        <w:spacing w:before="156" w:beforeLines="50" w:after="156" w:afterLines="50" w:line="440" w:lineRule="exact"/>
        <w:jc w:val="center"/>
        <w:rPr>
          <w:rFonts w:hint="eastAsia" w:ascii="宋体" w:hAnsi="宋体"/>
          <w:color w:val="000000"/>
          <w:sz w:val="30"/>
          <w:szCs w:val="30"/>
          <w:highlight w:val="none"/>
        </w:rPr>
      </w:pPr>
      <w:r>
        <w:rPr>
          <w:rFonts w:ascii="宋体" w:hAnsi="宋体"/>
          <w:color w:val="000000"/>
          <w:sz w:val="30"/>
          <w:szCs w:val="30"/>
          <w:highlight w:val="none"/>
        </w:rPr>
        <w:t>承包人承揽工程项目一览表</w:t>
      </w:r>
    </w:p>
    <w:tbl>
      <w:tblPr>
        <w:tblStyle w:val="2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737"/>
        <w:gridCol w:w="843"/>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1267"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单位工程名称</w:t>
            </w:r>
          </w:p>
        </w:tc>
        <w:tc>
          <w:tcPr>
            <w:tcW w:w="76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建设规模</w:t>
            </w:r>
          </w:p>
        </w:tc>
        <w:tc>
          <w:tcPr>
            <w:tcW w:w="1406"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建筑面积(平方米)</w:t>
            </w:r>
          </w:p>
        </w:tc>
        <w:tc>
          <w:tcPr>
            <w:tcW w:w="737"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结构</w:t>
            </w:r>
            <w:r>
              <w:rPr>
                <w:rFonts w:hint="eastAsia" w:ascii="宋体" w:hAnsi="宋体" w:eastAsia="宋体"/>
                <w:color w:val="000000"/>
                <w:sz w:val="24"/>
                <w:highlight w:val="none"/>
              </w:rPr>
              <w:t>形式</w:t>
            </w:r>
          </w:p>
        </w:tc>
        <w:tc>
          <w:tcPr>
            <w:tcW w:w="84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层数</w:t>
            </w:r>
          </w:p>
        </w:tc>
        <w:tc>
          <w:tcPr>
            <w:tcW w:w="764"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生产能力</w:t>
            </w:r>
          </w:p>
        </w:tc>
        <w:tc>
          <w:tcPr>
            <w:tcW w:w="1071"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设备安装内容</w:t>
            </w:r>
          </w:p>
        </w:tc>
        <w:tc>
          <w:tcPr>
            <w:tcW w:w="89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合同价格（元）</w:t>
            </w:r>
          </w:p>
        </w:tc>
        <w:tc>
          <w:tcPr>
            <w:tcW w:w="844"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开工日期</w:t>
            </w:r>
          </w:p>
        </w:tc>
        <w:tc>
          <w:tcPr>
            <w:tcW w:w="843" w:type="dxa"/>
            <w:tcBorders>
              <w:top w:val="single" w:color="auto" w:sz="12" w:space="0"/>
              <w:bottom w:val="double" w:color="auto" w:sz="6" w:space="0"/>
            </w:tcBorders>
            <w:noWrap w:val="0"/>
            <w:vAlign w:val="center"/>
          </w:tcPr>
          <w:p>
            <w:pPr>
              <w:pStyle w:val="124"/>
              <w:keepNext/>
              <w:spacing w:line="440" w:lineRule="exact"/>
              <w:ind w:left="63" w:right="63"/>
              <w:rPr>
                <w:rFonts w:ascii="宋体" w:hAnsi="宋体" w:eastAsia="宋体"/>
                <w:color w:val="000000"/>
                <w:sz w:val="24"/>
                <w:highlight w:val="none"/>
              </w:rPr>
            </w:pPr>
            <w:r>
              <w:rPr>
                <w:rFonts w:ascii="宋体" w:hAnsi="宋体" w:eastAsia="宋体"/>
                <w:color w:val="000000"/>
                <w:sz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double" w:color="auto" w:sz="6" w:space="0"/>
              <w:bottom w:val="single" w:color="auto" w:sz="6" w:space="0"/>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9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4"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tcBorders>
              <w:top w:val="nil"/>
            </w:tcBorders>
            <w:noWrap w:val="0"/>
            <w:vAlign w:val="center"/>
          </w:tcPr>
          <w:p>
            <w:pPr>
              <w:pStyle w:val="124"/>
              <w:keepNext/>
              <w:spacing w:line="440" w:lineRule="exact"/>
              <w:ind w:left="63" w:right="63"/>
              <w:rPr>
                <w:rFonts w:ascii="宋体" w:hAnsi="宋体" w:eastAsia="宋体"/>
                <w:color w:val="000000"/>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trPr>
        <w:tc>
          <w:tcPr>
            <w:tcW w:w="126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406"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37"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764" w:type="dxa"/>
            <w:noWrap w:val="0"/>
            <w:vAlign w:val="center"/>
          </w:tcPr>
          <w:p>
            <w:pPr>
              <w:pStyle w:val="124"/>
              <w:keepNext/>
              <w:spacing w:line="440" w:lineRule="exact"/>
              <w:ind w:left="63" w:right="63"/>
              <w:rPr>
                <w:rFonts w:ascii="宋体" w:hAnsi="宋体" w:eastAsia="宋体"/>
                <w:color w:val="000000"/>
                <w:sz w:val="30"/>
                <w:szCs w:val="30"/>
                <w:highlight w:val="none"/>
              </w:rPr>
            </w:pPr>
          </w:p>
        </w:tc>
        <w:tc>
          <w:tcPr>
            <w:tcW w:w="1071"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93"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44" w:type="dxa"/>
            <w:noWrap w:val="0"/>
            <w:vAlign w:val="center"/>
          </w:tcPr>
          <w:p>
            <w:pPr>
              <w:pStyle w:val="124"/>
              <w:keepNext/>
              <w:spacing w:line="440" w:lineRule="exact"/>
              <w:ind w:left="2100" w:right="63"/>
              <w:rPr>
                <w:rFonts w:ascii="宋体" w:hAnsi="宋体" w:eastAsia="宋体"/>
                <w:color w:val="000000"/>
                <w:sz w:val="30"/>
                <w:szCs w:val="30"/>
                <w:highlight w:val="none"/>
              </w:rPr>
            </w:pPr>
          </w:p>
        </w:tc>
        <w:tc>
          <w:tcPr>
            <w:tcW w:w="843" w:type="dxa"/>
            <w:noWrap w:val="0"/>
            <w:vAlign w:val="center"/>
          </w:tcPr>
          <w:p>
            <w:pPr>
              <w:pStyle w:val="124"/>
              <w:keepNext/>
              <w:spacing w:line="440" w:lineRule="exact"/>
              <w:ind w:left="2100" w:right="63"/>
              <w:rPr>
                <w:rFonts w:ascii="宋体" w:hAnsi="宋体" w:eastAsia="宋体"/>
                <w:color w:val="000000"/>
                <w:sz w:val="30"/>
                <w:szCs w:val="30"/>
                <w:highlight w:val="none"/>
              </w:rPr>
            </w:pPr>
          </w:p>
        </w:tc>
      </w:tr>
    </w:tbl>
    <w:p>
      <w:pPr>
        <w:pStyle w:val="123"/>
        <w:spacing w:line="460" w:lineRule="exact"/>
        <w:rPr>
          <w:rFonts w:hint="eastAsia" w:ascii="宋体" w:hAnsi="宋体"/>
          <w:color w:val="000000"/>
          <w:sz w:val="24"/>
          <w:highlight w:val="none"/>
        </w:rPr>
      </w:pPr>
    </w:p>
    <w:p>
      <w:pPr>
        <w:pStyle w:val="123"/>
        <w:spacing w:line="460" w:lineRule="exact"/>
        <w:rPr>
          <w:rFonts w:hint="eastAsia" w:ascii="宋体" w:hAnsi="宋体"/>
          <w:color w:val="000000"/>
          <w:sz w:val="24"/>
          <w:highlight w:val="none"/>
        </w:rPr>
      </w:pPr>
    </w:p>
    <w:p>
      <w:pPr>
        <w:pStyle w:val="123"/>
        <w:spacing w:line="460" w:lineRule="exact"/>
        <w:rPr>
          <w:rFonts w:hint="eastAsia" w:ascii="宋体" w:hAnsi="宋体"/>
          <w:color w:val="000000"/>
          <w:sz w:val="24"/>
          <w:highlight w:val="none"/>
        </w:rPr>
      </w:pPr>
      <w:r>
        <w:rPr>
          <w:rFonts w:hint="eastAsia" w:ascii="宋体" w:hAnsi="宋体"/>
          <w:color w:val="000000"/>
          <w:sz w:val="24"/>
          <w:highlight w:val="none"/>
        </w:rPr>
        <w:t>附件2：</w:t>
      </w:r>
    </w:p>
    <w:p>
      <w:pPr>
        <w:pStyle w:val="123"/>
        <w:spacing w:line="460" w:lineRule="exact"/>
        <w:jc w:val="center"/>
        <w:rPr>
          <w:rFonts w:hint="eastAsia" w:ascii="宋体" w:hAnsi="宋体"/>
          <w:color w:val="000000"/>
          <w:sz w:val="24"/>
          <w:highlight w:val="none"/>
        </w:rPr>
      </w:pPr>
      <w:r>
        <w:rPr>
          <w:rFonts w:ascii="宋体" w:hAnsi="宋体"/>
          <w:color w:val="000000"/>
          <w:sz w:val="24"/>
          <w:highlight w:val="none"/>
        </w:rPr>
        <w:t>发包人供应材料设备一览表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序号</w:t>
            </w:r>
          </w:p>
        </w:tc>
        <w:tc>
          <w:tcPr>
            <w:tcW w:w="1274" w:type="dxa"/>
            <w:tcBorders>
              <w:top w:val="single" w:color="auto" w:sz="12" w:space="0"/>
              <w:bottom w:val="double" w:color="auto" w:sz="6" w:space="0"/>
            </w:tcBorders>
            <w:noWrap w:val="0"/>
            <w:vAlign w:val="center"/>
          </w:tcPr>
          <w:p>
            <w:pPr>
              <w:pStyle w:val="124"/>
              <w:keepNext/>
              <w:spacing w:line="460" w:lineRule="exact"/>
              <w:ind w:left="63" w:right="63"/>
              <w:jc w:val="center"/>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 xml:space="preserve"> </w:t>
            </w:r>
            <w:r>
              <w:rPr>
                <w:rFonts w:ascii="宋体" w:hAnsi="宋体" w:eastAsia="宋体"/>
                <w:color w:val="000000"/>
                <w:sz w:val="24"/>
                <w:highlight w:val="none"/>
              </w:rPr>
              <w:t>材料、</w:t>
            </w:r>
          </w:p>
          <w:p>
            <w:pPr>
              <w:pStyle w:val="124"/>
              <w:keepNext/>
              <w:spacing w:line="460" w:lineRule="exact"/>
              <w:ind w:right="63"/>
              <w:jc w:val="center"/>
              <w:rPr>
                <w:rFonts w:ascii="宋体" w:hAnsi="宋体" w:eastAsia="宋体"/>
                <w:color w:val="000000"/>
                <w:sz w:val="24"/>
                <w:highlight w:val="none"/>
              </w:rPr>
            </w:pPr>
            <w:r>
              <w:rPr>
                <w:rFonts w:ascii="宋体" w:hAnsi="宋体" w:eastAsia="宋体"/>
                <w:color w:val="000000"/>
                <w:sz w:val="24"/>
                <w:highlight w:val="none"/>
              </w:rPr>
              <w:t>设备品种</w:t>
            </w:r>
          </w:p>
        </w:tc>
        <w:tc>
          <w:tcPr>
            <w:tcW w:w="1416"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规格型号</w:t>
            </w:r>
          </w:p>
        </w:tc>
        <w:tc>
          <w:tcPr>
            <w:tcW w:w="939"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单位</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数量</w:t>
            </w:r>
          </w:p>
        </w:tc>
        <w:tc>
          <w:tcPr>
            <w:tcW w:w="104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单价</w:t>
            </w:r>
            <w:r>
              <w:rPr>
                <w:rFonts w:hint="eastAsia" w:ascii="宋体" w:hAnsi="宋体" w:eastAsia="宋体"/>
                <w:color w:val="000000"/>
                <w:sz w:val="24"/>
                <w:highlight w:val="none"/>
              </w:rPr>
              <w:t>（元）</w:t>
            </w:r>
          </w:p>
        </w:tc>
        <w:tc>
          <w:tcPr>
            <w:tcW w:w="991" w:type="dxa"/>
            <w:tcBorders>
              <w:top w:val="single" w:color="auto" w:sz="12" w:space="0"/>
              <w:bottom w:val="double" w:color="auto" w:sz="6" w:space="0"/>
            </w:tcBorders>
            <w:noWrap w:val="0"/>
            <w:vAlign w:val="center"/>
          </w:tcPr>
          <w:p>
            <w:pPr>
              <w:pStyle w:val="124"/>
              <w:keepNext/>
              <w:spacing w:line="460" w:lineRule="exact"/>
              <w:ind w:left="63" w:right="63"/>
              <w:rPr>
                <w:rFonts w:hint="eastAsia" w:ascii="宋体" w:hAnsi="宋体" w:eastAsia="宋体"/>
                <w:color w:val="000000"/>
                <w:sz w:val="24"/>
                <w:highlight w:val="none"/>
              </w:rPr>
            </w:pPr>
            <w:r>
              <w:rPr>
                <w:rFonts w:ascii="宋体" w:hAnsi="宋体" w:eastAsia="宋体"/>
                <w:color w:val="000000"/>
                <w:sz w:val="24"/>
                <w:highlight w:val="none"/>
              </w:rPr>
              <w:t>质量</w:t>
            </w:r>
          </w:p>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等级</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供应时间</w:t>
            </w:r>
          </w:p>
        </w:tc>
        <w:tc>
          <w:tcPr>
            <w:tcW w:w="125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送达地点</w:t>
            </w:r>
          </w:p>
        </w:tc>
        <w:tc>
          <w:tcPr>
            <w:tcW w:w="99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74" w:type="dxa"/>
            <w:noWrap w:val="0"/>
            <w:vAlign w:val="center"/>
          </w:tcPr>
          <w:p>
            <w:pPr>
              <w:pStyle w:val="124"/>
              <w:keepNext/>
              <w:spacing w:line="460" w:lineRule="exact"/>
              <w:ind w:left="63" w:right="63"/>
              <w:rPr>
                <w:rFonts w:ascii="宋体" w:hAnsi="宋体" w:eastAsia="宋体"/>
                <w:color w:val="000000"/>
                <w:sz w:val="24"/>
                <w:highlight w:val="none"/>
              </w:rPr>
            </w:pPr>
          </w:p>
        </w:tc>
        <w:tc>
          <w:tcPr>
            <w:tcW w:w="1416" w:type="dxa"/>
            <w:noWrap w:val="0"/>
            <w:vAlign w:val="center"/>
          </w:tcPr>
          <w:p>
            <w:pPr>
              <w:pStyle w:val="124"/>
              <w:keepNext/>
              <w:spacing w:line="460" w:lineRule="exact"/>
              <w:ind w:left="63" w:right="63"/>
              <w:rPr>
                <w:rFonts w:ascii="宋体" w:hAnsi="宋体" w:eastAsia="宋体"/>
                <w:color w:val="000000"/>
                <w:sz w:val="24"/>
                <w:highlight w:val="none"/>
              </w:rPr>
            </w:pPr>
          </w:p>
        </w:tc>
        <w:tc>
          <w:tcPr>
            <w:tcW w:w="939"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4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53" w:type="dxa"/>
            <w:noWrap w:val="0"/>
            <w:vAlign w:val="center"/>
          </w:tcPr>
          <w:p>
            <w:pPr>
              <w:pStyle w:val="124"/>
              <w:keepNext/>
              <w:spacing w:line="460" w:lineRule="exact"/>
              <w:ind w:left="63" w:right="63"/>
              <w:rPr>
                <w:rFonts w:ascii="宋体" w:hAnsi="宋体" w:eastAsia="宋体"/>
                <w:color w:val="000000"/>
                <w:sz w:val="24"/>
                <w:highlight w:val="none"/>
              </w:rPr>
            </w:pPr>
          </w:p>
        </w:tc>
        <w:tc>
          <w:tcPr>
            <w:tcW w:w="99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50" w:type="dxa"/>
            <w:noWrap w:val="0"/>
            <w:vAlign w:val="center"/>
          </w:tcPr>
          <w:p>
            <w:pPr>
              <w:pStyle w:val="123"/>
              <w:spacing w:line="460" w:lineRule="exact"/>
              <w:jc w:val="center"/>
              <w:rPr>
                <w:rFonts w:ascii="宋体" w:hAnsi="宋体"/>
                <w:color w:val="000000"/>
                <w:sz w:val="24"/>
                <w:highlight w:val="none"/>
              </w:rPr>
            </w:pPr>
          </w:p>
        </w:tc>
        <w:tc>
          <w:tcPr>
            <w:tcW w:w="1274" w:type="dxa"/>
            <w:noWrap w:val="0"/>
            <w:vAlign w:val="center"/>
          </w:tcPr>
          <w:p>
            <w:pPr>
              <w:pStyle w:val="123"/>
              <w:spacing w:line="460" w:lineRule="exact"/>
              <w:jc w:val="center"/>
              <w:rPr>
                <w:rFonts w:ascii="宋体" w:hAnsi="宋体"/>
                <w:color w:val="000000"/>
                <w:sz w:val="24"/>
                <w:highlight w:val="none"/>
              </w:rPr>
            </w:pPr>
          </w:p>
        </w:tc>
        <w:tc>
          <w:tcPr>
            <w:tcW w:w="1416" w:type="dxa"/>
            <w:noWrap w:val="0"/>
            <w:vAlign w:val="center"/>
          </w:tcPr>
          <w:p>
            <w:pPr>
              <w:pStyle w:val="123"/>
              <w:spacing w:line="460" w:lineRule="exact"/>
              <w:jc w:val="center"/>
              <w:rPr>
                <w:rFonts w:ascii="宋体" w:hAnsi="宋体"/>
                <w:color w:val="000000"/>
                <w:sz w:val="24"/>
                <w:highlight w:val="none"/>
              </w:rPr>
            </w:pPr>
          </w:p>
        </w:tc>
        <w:tc>
          <w:tcPr>
            <w:tcW w:w="939"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04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c>
          <w:tcPr>
            <w:tcW w:w="850" w:type="dxa"/>
            <w:noWrap w:val="0"/>
            <w:vAlign w:val="center"/>
          </w:tcPr>
          <w:p>
            <w:pPr>
              <w:pStyle w:val="123"/>
              <w:spacing w:line="460" w:lineRule="exact"/>
              <w:jc w:val="center"/>
              <w:rPr>
                <w:rFonts w:ascii="宋体" w:hAnsi="宋体"/>
                <w:color w:val="000000"/>
                <w:sz w:val="24"/>
                <w:highlight w:val="none"/>
              </w:rPr>
            </w:pPr>
          </w:p>
        </w:tc>
        <w:tc>
          <w:tcPr>
            <w:tcW w:w="1253" w:type="dxa"/>
            <w:noWrap w:val="0"/>
            <w:vAlign w:val="center"/>
          </w:tcPr>
          <w:p>
            <w:pPr>
              <w:pStyle w:val="123"/>
              <w:spacing w:line="460" w:lineRule="exact"/>
              <w:jc w:val="center"/>
              <w:rPr>
                <w:rFonts w:ascii="宋体" w:hAnsi="宋体"/>
                <w:color w:val="000000"/>
                <w:sz w:val="24"/>
                <w:highlight w:val="none"/>
              </w:rPr>
            </w:pPr>
          </w:p>
        </w:tc>
        <w:tc>
          <w:tcPr>
            <w:tcW w:w="991" w:type="dxa"/>
            <w:noWrap w:val="0"/>
            <w:vAlign w:val="center"/>
          </w:tcPr>
          <w:p>
            <w:pPr>
              <w:pStyle w:val="123"/>
              <w:spacing w:line="460" w:lineRule="exact"/>
              <w:jc w:val="center"/>
              <w:rPr>
                <w:rFonts w:ascii="宋体" w:hAnsi="宋体"/>
                <w:color w:val="000000"/>
                <w:sz w:val="24"/>
                <w:highlight w:val="none"/>
              </w:rPr>
            </w:pPr>
          </w:p>
        </w:tc>
      </w:tr>
    </w:tbl>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54" w:name="_Toc296347225"/>
      <w:bookmarkStart w:id="1055" w:name="_Toc296891054"/>
      <w:bookmarkStart w:id="1056" w:name="_Toc267261693"/>
      <w:bookmarkStart w:id="1057" w:name="_Toc296346727"/>
      <w:bookmarkStart w:id="1058" w:name="_Toc296944565"/>
      <w:bookmarkStart w:id="1059" w:name="_Toc296503226"/>
      <w:bookmarkStart w:id="1060" w:name="_Toc296891266"/>
      <w:r>
        <w:rPr>
          <w:rFonts w:ascii="宋体" w:hAnsi="宋体"/>
          <w:color w:val="000000"/>
          <w:sz w:val="24"/>
          <w:highlight w:val="none"/>
        </w:rPr>
        <w:t>件3：</w:t>
      </w:r>
      <w:bookmarkEnd w:id="1054"/>
      <w:bookmarkEnd w:id="1055"/>
      <w:bookmarkEnd w:id="1056"/>
      <w:bookmarkEnd w:id="1057"/>
      <w:bookmarkEnd w:id="1058"/>
      <w:bookmarkEnd w:id="1059"/>
      <w:bookmarkEnd w:id="1060"/>
      <w:r>
        <w:rPr>
          <w:rFonts w:ascii="宋体" w:hAnsi="宋体"/>
          <w:color w:val="000000"/>
          <w:sz w:val="24"/>
          <w:highlight w:val="none"/>
        </w:rPr>
        <w:t xml:space="preserve">    </w:t>
      </w:r>
    </w:p>
    <w:p>
      <w:pPr>
        <w:pStyle w:val="123"/>
        <w:spacing w:line="460" w:lineRule="exact"/>
        <w:jc w:val="center"/>
        <w:rPr>
          <w:rFonts w:ascii="宋体" w:hAnsi="宋体"/>
          <w:color w:val="000000"/>
          <w:sz w:val="24"/>
          <w:highlight w:val="none"/>
        </w:rPr>
      </w:pPr>
      <w:r>
        <w:rPr>
          <w:rFonts w:ascii="宋体" w:hAnsi="宋体"/>
          <w:color w:val="000000"/>
          <w:sz w:val="24"/>
          <w:highlight w:val="none"/>
        </w:rPr>
        <w:t>工程质量保修书</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发包人（全称）：</w:t>
      </w:r>
      <w:r>
        <w:rPr>
          <w:rFonts w:ascii="宋体" w:hAnsi="宋体"/>
          <w:color w:val="000000"/>
          <w:sz w:val="24"/>
          <w:highlight w:val="none"/>
          <w:u w:val="single"/>
        </w:rPr>
        <w:t xml:space="preserve">                                </w:t>
      </w:r>
      <w:r>
        <w:rPr>
          <w:rFonts w:ascii="宋体" w:hAnsi="宋体"/>
          <w:color w:val="000000"/>
          <w:sz w:val="24"/>
          <w:highlight w:val="none"/>
        </w:rPr>
        <w:t xml:space="preserve"> </w:t>
      </w:r>
    </w:p>
    <w:p>
      <w:pPr>
        <w:pStyle w:val="123"/>
        <w:spacing w:line="460" w:lineRule="exact"/>
        <w:rPr>
          <w:rFonts w:ascii="宋体" w:hAnsi="宋体"/>
          <w:color w:val="000000"/>
          <w:sz w:val="24"/>
          <w:highlight w:val="none"/>
        </w:rPr>
      </w:pPr>
      <w:r>
        <w:rPr>
          <w:rFonts w:ascii="宋体" w:hAnsi="宋体"/>
          <w:color w:val="000000"/>
          <w:sz w:val="24"/>
          <w:highlight w:val="none"/>
        </w:rPr>
        <w:t>　　承包人（全称）：</w:t>
      </w:r>
      <w:r>
        <w:rPr>
          <w:rFonts w:ascii="宋体" w:hAnsi="宋体"/>
          <w:color w:val="000000"/>
          <w:sz w:val="24"/>
          <w:highlight w:val="none"/>
          <w:u w:val="single"/>
        </w:rPr>
        <w:t xml:space="preserve">                                </w:t>
      </w:r>
      <w:r>
        <w:rPr>
          <w:rFonts w:ascii="宋体" w:hAnsi="宋体"/>
          <w:color w:val="000000"/>
          <w:sz w:val="24"/>
          <w:highlight w:val="none"/>
        </w:rPr>
        <w:t xml:space="preserve"> </w:t>
      </w:r>
    </w:p>
    <w:p>
      <w:pPr>
        <w:pStyle w:val="123"/>
        <w:spacing w:line="460" w:lineRule="exact"/>
        <w:rPr>
          <w:rFonts w:ascii="宋体" w:hAnsi="宋体"/>
          <w:color w:val="000000"/>
          <w:sz w:val="24"/>
          <w:highlight w:val="none"/>
        </w:rPr>
      </w:pPr>
      <w:r>
        <w:rPr>
          <w:rFonts w:ascii="宋体" w:hAnsi="宋体"/>
          <w:color w:val="000000"/>
          <w:sz w:val="24"/>
          <w:highlight w:val="none"/>
        </w:rPr>
        <w:t>　　发包人和承包人根据《中华人民共和国建筑法》和《建设工程质量管理条例》，经协商一致就</w:t>
      </w:r>
      <w:r>
        <w:rPr>
          <w:rFonts w:ascii="宋体" w:hAnsi="宋体"/>
          <w:color w:val="000000"/>
          <w:sz w:val="24"/>
          <w:highlight w:val="none"/>
          <w:u w:val="single"/>
        </w:rPr>
        <w:t xml:space="preserve">                </w:t>
      </w:r>
      <w:r>
        <w:rPr>
          <w:rFonts w:ascii="宋体" w:hAnsi="宋体"/>
          <w:color w:val="000000"/>
          <w:sz w:val="24"/>
          <w:highlight w:val="none"/>
        </w:rPr>
        <w:t>（工程全称）签订工程质量保修书。</w:t>
      </w:r>
    </w:p>
    <w:p>
      <w:pPr>
        <w:pStyle w:val="123"/>
        <w:spacing w:line="460" w:lineRule="exact"/>
        <w:rPr>
          <w:rFonts w:ascii="宋体" w:hAnsi="宋体"/>
          <w:color w:val="000000"/>
          <w:sz w:val="24"/>
          <w:highlight w:val="none"/>
        </w:rPr>
      </w:pPr>
      <w:r>
        <w:rPr>
          <w:rFonts w:ascii="宋体" w:hAnsi="宋体"/>
          <w:color w:val="000000"/>
          <w:sz w:val="24"/>
          <w:highlight w:val="none"/>
        </w:rPr>
        <w:t>　　一、工程质量保修范围和内容</w:t>
      </w:r>
    </w:p>
    <w:p>
      <w:pPr>
        <w:pStyle w:val="123"/>
        <w:spacing w:line="460" w:lineRule="exact"/>
        <w:rPr>
          <w:rFonts w:ascii="宋体" w:hAnsi="宋体"/>
          <w:color w:val="000000"/>
          <w:sz w:val="24"/>
          <w:highlight w:val="none"/>
        </w:rPr>
      </w:pPr>
      <w:r>
        <w:rPr>
          <w:rFonts w:ascii="宋体" w:hAnsi="宋体"/>
          <w:color w:val="000000"/>
          <w:sz w:val="24"/>
          <w:highlight w:val="none"/>
        </w:rPr>
        <w:t>　　承包人在质量保修期内，按照有关法律规定和合同约定，承担工程质量保修责任。</w:t>
      </w:r>
    </w:p>
    <w:p>
      <w:pPr>
        <w:pStyle w:val="123"/>
        <w:spacing w:line="460" w:lineRule="exact"/>
        <w:rPr>
          <w:rFonts w:ascii="宋体" w:hAnsi="宋体"/>
          <w:color w:val="000000"/>
          <w:sz w:val="24"/>
          <w:highlight w:val="none"/>
        </w:rPr>
      </w:pPr>
      <w:r>
        <w:rPr>
          <w:rFonts w:ascii="宋体" w:hAnsi="宋体"/>
          <w:color w:val="00000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123"/>
        <w:spacing w:line="460" w:lineRule="exact"/>
        <w:rPr>
          <w:rFonts w:ascii="宋体" w:hAnsi="宋体"/>
          <w:color w:val="000000"/>
          <w:sz w:val="24"/>
          <w:highlight w:val="none"/>
        </w:rPr>
      </w:pPr>
      <w:r>
        <w:rPr>
          <w:rFonts w:ascii="宋体" w:hAnsi="宋体"/>
          <w:color w:val="000000"/>
          <w:sz w:val="24"/>
          <w:highlight w:val="none"/>
        </w:rPr>
        <w:t>　　</w:t>
      </w:r>
      <w:r>
        <w:rPr>
          <w:rFonts w:ascii="宋体" w:hAnsi="宋体"/>
          <w:color w:val="000000"/>
          <w:sz w:val="24"/>
          <w:highlight w:val="none"/>
          <w:u w:val="single"/>
        </w:rPr>
        <w:t xml:space="preserve">                                                                 </w:t>
      </w:r>
    </w:p>
    <w:p>
      <w:pPr>
        <w:pStyle w:val="123"/>
        <w:spacing w:line="460" w:lineRule="exact"/>
        <w:rPr>
          <w:rFonts w:ascii="宋体" w:hAnsi="宋体"/>
          <w:color w:val="000000"/>
          <w:sz w:val="24"/>
          <w:highlight w:val="none"/>
        </w:rPr>
      </w:pPr>
      <w:r>
        <w:rPr>
          <w:rFonts w:ascii="宋体" w:hAnsi="宋体"/>
          <w:b/>
          <w:color w:val="000000"/>
          <w:sz w:val="24"/>
          <w:highlight w:val="none"/>
        </w:rPr>
        <w:t>　　</w:t>
      </w:r>
      <w:r>
        <w:rPr>
          <w:rFonts w:ascii="宋体" w:hAnsi="宋体"/>
          <w:color w:val="000000"/>
          <w:sz w:val="24"/>
          <w:highlight w:val="none"/>
        </w:rPr>
        <w:t>二、质量保修期</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根据《建设工程质量管理条例》及有关规定，工程的质量保修期如下：</w:t>
      </w:r>
    </w:p>
    <w:p>
      <w:pPr>
        <w:pStyle w:val="123"/>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1．地基基础工程和主体结构工程为设计文件规定的工程合理使用年限；</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屋面防水工程、有防水要求的卫生间、房间和外墙面的防渗</w:t>
      </w:r>
      <w:r>
        <w:rPr>
          <w:rFonts w:hint="eastAsia" w:ascii="宋体" w:hAnsi="宋体"/>
          <w:color w:val="000000"/>
          <w:sz w:val="24"/>
          <w:highlight w:val="none"/>
        </w:rPr>
        <w:t>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装修工程为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电气管线、给排水管道、设备安装工程为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供热与供冷系统为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w:t>
      </w:r>
      <w:r>
        <w:rPr>
          <w:rFonts w:ascii="宋体" w:hAnsi="宋体"/>
          <w:color w:val="000000"/>
          <w:sz w:val="24"/>
          <w:highlight w:val="none"/>
          <w:u w:val="single"/>
        </w:rPr>
        <w:t xml:space="preserve">  </w:t>
      </w:r>
      <w:r>
        <w:rPr>
          <w:rFonts w:ascii="宋体" w:hAnsi="宋体"/>
          <w:color w:val="000000"/>
          <w:sz w:val="24"/>
          <w:highlight w:val="none"/>
        </w:rPr>
        <w:t>个采暖期、供冷期；</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6．</w:t>
      </w:r>
      <w:r>
        <w:rPr>
          <w:rFonts w:ascii="宋体" w:hAnsi="宋体"/>
          <w:color w:val="000000"/>
          <w:sz w:val="24"/>
          <w:highlight w:val="none"/>
        </w:rPr>
        <w:t>住宅小区内的给排水设施、道路等配套工程为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r>
        <w:rPr>
          <w:rFonts w:ascii="宋体" w:hAnsi="宋体"/>
          <w:color w:val="000000"/>
          <w:sz w:val="24"/>
          <w:highlight w:val="none"/>
        </w:rPr>
        <w:t>年；</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7．</w:t>
      </w:r>
      <w:r>
        <w:rPr>
          <w:rFonts w:ascii="宋体" w:hAnsi="宋体"/>
          <w:color w:val="000000"/>
          <w:sz w:val="24"/>
          <w:highlight w:val="none"/>
        </w:rPr>
        <w:t>其他项目保修期限约定如下：</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rPr>
          <w:rFonts w:ascii="宋体" w:hAnsi="宋体"/>
          <w:color w:val="000000"/>
          <w:sz w:val="24"/>
          <w:highlight w:val="none"/>
        </w:rPr>
      </w:pPr>
      <w:r>
        <w:rPr>
          <w:rFonts w:ascii="宋体" w:hAnsi="宋体"/>
          <w:color w:val="000000"/>
          <w:sz w:val="24"/>
          <w:highlight w:val="none"/>
        </w:rPr>
        <w:t>　　质量保修期自工程竣工验收合格之日起计算。</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三、缺陷责任期</w:t>
      </w:r>
    </w:p>
    <w:p>
      <w:pPr>
        <w:pStyle w:val="12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sz w:val="24"/>
          <w:highlight w:val="none"/>
        </w:rPr>
      </w:pPr>
      <w:r>
        <w:rPr>
          <w:rFonts w:ascii="宋体" w:hAnsi="宋体"/>
          <w:color w:val="000000"/>
          <w:sz w:val="24"/>
          <w:highlight w:val="none"/>
        </w:rPr>
        <w:t>工程缺陷责任期为</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12</w:t>
      </w:r>
      <w:r>
        <w:rPr>
          <w:rFonts w:ascii="宋体" w:hAnsi="宋体"/>
          <w:color w:val="000000"/>
          <w:sz w:val="24"/>
          <w:highlight w:val="none"/>
          <w:u w:val="single"/>
        </w:rPr>
        <w:t xml:space="preserve">   </w:t>
      </w:r>
      <w:r>
        <w:rPr>
          <w:rFonts w:ascii="宋体" w:hAnsi="宋体"/>
          <w:color w:val="000000"/>
          <w:sz w:val="24"/>
          <w:highlight w:val="none"/>
        </w:rPr>
        <w:t>个月，缺陷责任期自工程竣工验收合格之日起计算。单位工程先于全部工程进行验收，单位工程缺陷责任期自单位工程验收合格之日起算。</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缺陷责任期终止后，发包人应退还剩余的质量保证金。</w:t>
      </w:r>
    </w:p>
    <w:p>
      <w:pPr>
        <w:pStyle w:val="123"/>
        <w:spacing w:line="460" w:lineRule="exact"/>
        <w:rPr>
          <w:rFonts w:ascii="宋体" w:hAnsi="宋体"/>
          <w:color w:val="000000"/>
          <w:sz w:val="24"/>
          <w:highlight w:val="none"/>
        </w:rPr>
      </w:pPr>
      <w:r>
        <w:rPr>
          <w:rFonts w:ascii="宋体" w:hAnsi="宋体"/>
          <w:color w:val="000000"/>
          <w:sz w:val="24"/>
          <w:highlight w:val="none"/>
        </w:rPr>
        <w:t xml:space="preserve">    四、质量保修责任</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属于保修范围、内容的项目，承包人应当在接到保修通知之日起7天内派人保修。承包人不在约定期限内派人保修的，发包人可以委托他人修理。</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2．</w:t>
      </w:r>
      <w:r>
        <w:rPr>
          <w:rFonts w:ascii="宋体" w:hAnsi="宋体"/>
          <w:color w:val="000000"/>
          <w:sz w:val="24"/>
          <w:highlight w:val="none"/>
        </w:rPr>
        <w:t>发生紧急事故需抢修的，承包人在接到事故通知后，应当立即到达事故现场抢修。</w:t>
      </w:r>
    </w:p>
    <w:p>
      <w:pPr>
        <w:pStyle w:val="123"/>
        <w:spacing w:line="460" w:lineRule="exact"/>
        <w:ind w:left="105" w:leftChars="50" w:firstLine="491" w:firstLineChars="205"/>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123"/>
        <w:spacing w:line="460" w:lineRule="exact"/>
        <w:ind w:left="420" w:leftChars="200" w:firstLine="120" w:firstLineChars="5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质量保修完成后，由发包人组织验收。</w:t>
      </w:r>
    </w:p>
    <w:p>
      <w:pPr>
        <w:pStyle w:val="123"/>
        <w:spacing w:line="460" w:lineRule="exact"/>
        <w:rPr>
          <w:rFonts w:ascii="宋体" w:hAnsi="宋体"/>
          <w:color w:val="000000"/>
          <w:sz w:val="24"/>
          <w:highlight w:val="none"/>
        </w:rPr>
      </w:pPr>
      <w:r>
        <w:rPr>
          <w:rFonts w:ascii="宋体" w:hAnsi="宋体"/>
          <w:color w:val="000000"/>
          <w:sz w:val="24"/>
          <w:highlight w:val="none"/>
        </w:rPr>
        <w:t>　　五、保修费用</w:t>
      </w:r>
    </w:p>
    <w:p>
      <w:pPr>
        <w:pStyle w:val="123"/>
        <w:spacing w:line="460" w:lineRule="exact"/>
        <w:rPr>
          <w:rFonts w:ascii="宋体" w:hAnsi="宋体"/>
          <w:color w:val="000000"/>
          <w:sz w:val="24"/>
          <w:highlight w:val="none"/>
        </w:rPr>
      </w:pPr>
      <w:r>
        <w:rPr>
          <w:rFonts w:ascii="宋体" w:hAnsi="宋体"/>
          <w:color w:val="000000"/>
          <w:sz w:val="24"/>
          <w:highlight w:val="none"/>
        </w:rPr>
        <w:t>　　保修费用由造成质量缺陷的责任方承担。</w:t>
      </w:r>
    </w:p>
    <w:p>
      <w:pPr>
        <w:pStyle w:val="123"/>
        <w:spacing w:line="460" w:lineRule="exact"/>
        <w:ind w:firstLine="600"/>
        <w:jc w:val="left"/>
        <w:rPr>
          <w:rFonts w:ascii="宋体" w:hAnsi="宋体"/>
          <w:color w:val="000000"/>
          <w:sz w:val="24"/>
          <w:highlight w:val="none"/>
          <w:u w:val="single"/>
        </w:rPr>
      </w:pPr>
      <w:r>
        <w:rPr>
          <w:rFonts w:ascii="宋体" w:hAnsi="宋体"/>
          <w:b/>
          <w:color w:val="000000"/>
          <w:sz w:val="24"/>
          <w:highlight w:val="none"/>
        </w:rPr>
        <w:t>六</w:t>
      </w:r>
      <w:r>
        <w:rPr>
          <w:rFonts w:ascii="宋体" w:hAnsi="宋体"/>
          <w:color w:val="000000"/>
          <w:sz w:val="24"/>
          <w:highlight w:val="none"/>
        </w:rPr>
        <w:t>、双方约定的其他工程质量保修事项：</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jc w:val="left"/>
        <w:rPr>
          <w:rFonts w:ascii="宋体" w:hAnsi="宋体"/>
          <w:color w:val="000000"/>
          <w:sz w:val="24"/>
          <w:highlight w:val="none"/>
        </w:rPr>
      </w:pP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56" w:firstLineChars="190"/>
        <w:rPr>
          <w:rFonts w:ascii="宋体" w:hAnsi="宋体"/>
          <w:color w:val="000000"/>
          <w:sz w:val="24"/>
          <w:highlight w:val="none"/>
        </w:rPr>
      </w:pPr>
      <w:r>
        <w:rPr>
          <w:rFonts w:ascii="宋体" w:hAnsi="宋体"/>
          <w:color w:val="000000"/>
          <w:sz w:val="24"/>
          <w:highlight w:val="none"/>
        </w:rPr>
        <w:t>工程质量保修书由发包人、承包人在工程竣工验收前共同签署，作为施工合同附件，其有效期限至保修期满。</w:t>
      </w:r>
    </w:p>
    <w:p>
      <w:pPr>
        <w:pStyle w:val="123"/>
        <w:spacing w:line="460" w:lineRule="exact"/>
        <w:ind w:firstLine="420"/>
        <w:rPr>
          <w:rFonts w:ascii="宋体" w:hAnsi="宋体"/>
          <w:color w:val="000000"/>
          <w:sz w:val="24"/>
          <w:highlight w:val="none"/>
        </w:rPr>
      </w:pP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发包人(公章)：</w:t>
      </w:r>
      <w:r>
        <w:rPr>
          <w:rFonts w:ascii="宋体" w:hAnsi="宋体"/>
          <w:color w:val="000000"/>
          <w:sz w:val="24"/>
          <w:highlight w:val="none"/>
          <w:u w:val="single"/>
        </w:rPr>
        <w:t xml:space="preserve">  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承包人(公章)：</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法定代表人(签字)：</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法定代表人(签字)：</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委托代理人(签字)：</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委托代理人(签字)：</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    </w:t>
      </w: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pStyle w:val="123"/>
        <w:spacing w:line="460" w:lineRule="exact"/>
        <w:rPr>
          <w:rFonts w:ascii="宋体" w:hAnsi="宋体"/>
          <w:color w:val="000000"/>
          <w:sz w:val="24"/>
          <w:highlight w:val="none"/>
        </w:rPr>
      </w:pPr>
      <w:r>
        <w:rPr>
          <w:rFonts w:ascii="宋体" w:hAnsi="宋体"/>
          <w:b/>
          <w:color w:val="000000"/>
          <w:sz w:val="24"/>
          <w:highlight w:val="none"/>
        </w:rPr>
        <w:br w:type="page"/>
      </w:r>
      <w:r>
        <w:rPr>
          <w:rFonts w:ascii="宋体" w:hAnsi="宋体"/>
          <w:color w:val="000000"/>
          <w:sz w:val="24"/>
          <w:highlight w:val="none"/>
        </w:rPr>
        <w:t>附件4：</w:t>
      </w:r>
    </w:p>
    <w:p>
      <w:pPr>
        <w:pStyle w:val="123"/>
        <w:spacing w:line="460" w:lineRule="exact"/>
        <w:jc w:val="center"/>
        <w:rPr>
          <w:rFonts w:ascii="宋体" w:hAnsi="宋体"/>
          <w:color w:val="000000"/>
          <w:sz w:val="24"/>
          <w:highlight w:val="none"/>
        </w:rPr>
      </w:pPr>
      <w:r>
        <w:rPr>
          <w:rFonts w:ascii="宋体" w:hAnsi="宋体"/>
          <w:color w:val="000000"/>
          <w:sz w:val="24"/>
          <w:highlight w:val="none"/>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文件名称</w:t>
            </w:r>
          </w:p>
        </w:tc>
        <w:tc>
          <w:tcPr>
            <w:tcW w:w="1276"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套数</w:t>
            </w:r>
          </w:p>
        </w:tc>
        <w:tc>
          <w:tcPr>
            <w:tcW w:w="14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费用</w:t>
            </w:r>
            <w:r>
              <w:rPr>
                <w:rFonts w:hint="eastAsia" w:ascii="宋体" w:hAnsi="宋体" w:eastAsia="宋体"/>
                <w:color w:val="000000"/>
                <w:sz w:val="24"/>
                <w:highlight w:val="none"/>
              </w:rPr>
              <w:t>（元）</w:t>
            </w:r>
          </w:p>
        </w:tc>
        <w:tc>
          <w:tcPr>
            <w:tcW w:w="1243"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质量</w:t>
            </w:r>
          </w:p>
        </w:tc>
        <w:tc>
          <w:tcPr>
            <w:tcW w:w="1450" w:type="dxa"/>
            <w:tcBorders>
              <w:top w:val="single" w:color="auto" w:sz="12" w:space="0"/>
              <w:bottom w:val="double" w:color="auto" w:sz="6" w:space="0"/>
            </w:tcBorders>
            <w:noWrap w:val="0"/>
            <w:vAlign w:val="top"/>
          </w:tcPr>
          <w:p>
            <w:pPr>
              <w:pStyle w:val="123"/>
              <w:spacing w:line="460" w:lineRule="exact"/>
              <w:jc w:val="center"/>
              <w:rPr>
                <w:rFonts w:ascii="宋体" w:hAnsi="宋体"/>
                <w:color w:val="000000"/>
                <w:sz w:val="24"/>
                <w:highlight w:val="none"/>
              </w:rPr>
            </w:pPr>
            <w:r>
              <w:rPr>
                <w:rFonts w:ascii="宋体" w:hAnsi="宋体"/>
                <w:color w:val="000000"/>
                <w:sz w:val="24"/>
                <w:highlight w:val="none"/>
              </w:rPr>
              <w:t>移交时间</w:t>
            </w:r>
          </w:p>
        </w:tc>
        <w:tc>
          <w:tcPr>
            <w:tcW w:w="1667" w:type="dxa"/>
            <w:tcBorders>
              <w:top w:val="single" w:color="auto" w:sz="12" w:space="0"/>
              <w:bottom w:val="double" w:color="auto" w:sz="6" w:space="0"/>
            </w:tcBorders>
            <w:noWrap w:val="0"/>
            <w:vAlign w:val="top"/>
          </w:tcPr>
          <w:p>
            <w:pPr>
              <w:pStyle w:val="123"/>
              <w:spacing w:line="460" w:lineRule="exact"/>
              <w:jc w:val="center"/>
              <w:rPr>
                <w:rFonts w:ascii="宋体" w:hAnsi="宋体"/>
                <w:color w:val="000000"/>
                <w:sz w:val="24"/>
                <w:highlight w:val="none"/>
              </w:rPr>
            </w:pPr>
            <w:r>
              <w:rPr>
                <w:rFonts w:ascii="宋体" w:hAnsi="宋体"/>
                <w:color w:val="000000"/>
                <w:sz w:val="24"/>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24"/>
              <w:keepNext/>
              <w:spacing w:line="460" w:lineRule="exact"/>
              <w:ind w:left="63" w:right="63"/>
              <w:rPr>
                <w:rFonts w:ascii="宋体" w:hAnsi="宋体" w:eastAsia="宋体"/>
                <w:color w:val="000000"/>
                <w:sz w:val="24"/>
                <w:highlight w:val="none"/>
              </w:rPr>
            </w:pPr>
          </w:p>
        </w:tc>
        <w:tc>
          <w:tcPr>
            <w:tcW w:w="1276"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243" w:type="dxa"/>
            <w:noWrap w:val="0"/>
            <w:vAlign w:val="center"/>
          </w:tcPr>
          <w:p>
            <w:pPr>
              <w:pStyle w:val="124"/>
              <w:keepNext/>
              <w:spacing w:line="460" w:lineRule="exact"/>
              <w:ind w:left="63" w:right="63"/>
              <w:rPr>
                <w:rFonts w:ascii="宋体" w:hAnsi="宋体" w:eastAsia="宋体"/>
                <w:color w:val="000000"/>
                <w:sz w:val="24"/>
                <w:highlight w:val="none"/>
              </w:rPr>
            </w:pPr>
          </w:p>
        </w:tc>
        <w:tc>
          <w:tcPr>
            <w:tcW w:w="1450" w:type="dxa"/>
            <w:noWrap w:val="0"/>
            <w:vAlign w:val="center"/>
          </w:tcPr>
          <w:p>
            <w:pPr>
              <w:pStyle w:val="124"/>
              <w:keepNext/>
              <w:spacing w:line="460" w:lineRule="exact"/>
              <w:ind w:left="63" w:right="63"/>
              <w:rPr>
                <w:rFonts w:ascii="宋体" w:hAnsi="宋体" w:eastAsia="宋体"/>
                <w:color w:val="000000"/>
                <w:sz w:val="24"/>
                <w:highlight w:val="none"/>
              </w:rPr>
            </w:pPr>
          </w:p>
        </w:tc>
        <w:tc>
          <w:tcPr>
            <w:tcW w:w="1667"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123"/>
              <w:spacing w:line="460" w:lineRule="exact"/>
              <w:rPr>
                <w:rFonts w:ascii="宋体" w:hAnsi="宋体"/>
                <w:color w:val="000000"/>
                <w:sz w:val="24"/>
                <w:highlight w:val="none"/>
              </w:rPr>
            </w:pPr>
          </w:p>
        </w:tc>
        <w:tc>
          <w:tcPr>
            <w:tcW w:w="1276"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243" w:type="dxa"/>
            <w:noWrap w:val="0"/>
            <w:vAlign w:val="top"/>
          </w:tcPr>
          <w:p>
            <w:pPr>
              <w:pStyle w:val="123"/>
              <w:spacing w:line="460" w:lineRule="exact"/>
              <w:rPr>
                <w:rFonts w:ascii="宋体" w:hAnsi="宋体"/>
                <w:color w:val="000000"/>
                <w:sz w:val="24"/>
                <w:highlight w:val="none"/>
              </w:rPr>
            </w:pPr>
          </w:p>
        </w:tc>
        <w:tc>
          <w:tcPr>
            <w:tcW w:w="1450" w:type="dxa"/>
            <w:noWrap w:val="0"/>
            <w:vAlign w:val="top"/>
          </w:tcPr>
          <w:p>
            <w:pPr>
              <w:pStyle w:val="123"/>
              <w:spacing w:line="460" w:lineRule="exact"/>
              <w:rPr>
                <w:rFonts w:ascii="宋体" w:hAnsi="宋体"/>
                <w:color w:val="000000"/>
                <w:sz w:val="24"/>
                <w:highlight w:val="none"/>
              </w:rPr>
            </w:pPr>
          </w:p>
        </w:tc>
        <w:tc>
          <w:tcPr>
            <w:tcW w:w="1667" w:type="dxa"/>
            <w:noWrap w:val="0"/>
            <w:vAlign w:val="top"/>
          </w:tcPr>
          <w:p>
            <w:pPr>
              <w:pStyle w:val="123"/>
              <w:spacing w:line="460" w:lineRule="exact"/>
              <w:rPr>
                <w:rFonts w:ascii="宋体" w:hAnsi="宋体"/>
                <w:color w:val="000000"/>
                <w:sz w:val="24"/>
                <w:highlight w:val="none"/>
              </w:rPr>
            </w:pPr>
          </w:p>
        </w:tc>
      </w:tr>
    </w:tbl>
    <w:p>
      <w:pPr>
        <w:pStyle w:val="123"/>
        <w:spacing w:line="460" w:lineRule="exact"/>
        <w:rPr>
          <w:rFonts w:hint="eastAsia"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br w:type="page"/>
      </w:r>
      <w:r>
        <w:rPr>
          <w:rFonts w:ascii="宋体" w:hAnsi="宋体"/>
          <w:color w:val="000000"/>
          <w:sz w:val="24"/>
          <w:highlight w:val="none"/>
        </w:rPr>
        <w:t>附</w:t>
      </w:r>
      <w:bookmarkStart w:id="1061" w:name="_Toc296891055"/>
      <w:bookmarkStart w:id="1062" w:name="_Toc267261698"/>
      <w:bookmarkStart w:id="1063" w:name="_Toc296503227"/>
      <w:bookmarkStart w:id="1064" w:name="_Toc296891267"/>
      <w:bookmarkStart w:id="1065" w:name="_Toc296944566"/>
      <w:bookmarkStart w:id="1066" w:name="_Toc296347226"/>
      <w:bookmarkStart w:id="1067" w:name="_Toc296346728"/>
      <w:r>
        <w:rPr>
          <w:rFonts w:ascii="宋体" w:hAnsi="宋体"/>
          <w:color w:val="000000"/>
          <w:sz w:val="24"/>
          <w:highlight w:val="none"/>
        </w:rPr>
        <w:t>件5：</w:t>
      </w:r>
    </w:p>
    <w:bookmarkEnd w:id="1061"/>
    <w:bookmarkEnd w:id="1062"/>
    <w:bookmarkEnd w:id="1063"/>
    <w:bookmarkEnd w:id="1064"/>
    <w:bookmarkEnd w:id="1065"/>
    <w:bookmarkEnd w:id="1066"/>
    <w:bookmarkEnd w:id="1067"/>
    <w:p>
      <w:pPr>
        <w:pStyle w:val="123"/>
        <w:spacing w:line="460" w:lineRule="exact"/>
        <w:jc w:val="center"/>
        <w:rPr>
          <w:rFonts w:ascii="宋体" w:hAnsi="宋体"/>
          <w:color w:val="000000"/>
          <w:sz w:val="24"/>
          <w:highlight w:val="none"/>
        </w:rPr>
      </w:pPr>
      <w:r>
        <w:rPr>
          <w:rFonts w:ascii="宋体" w:hAnsi="宋体"/>
          <w:color w:val="000000"/>
          <w:sz w:val="24"/>
          <w:highlight w:val="none"/>
        </w:rPr>
        <w:t>承包人用于本工程施工的机械设备表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序号</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机械或设备名称</w:t>
            </w:r>
          </w:p>
        </w:tc>
        <w:tc>
          <w:tcPr>
            <w:tcW w:w="85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规格型号</w:t>
            </w:r>
          </w:p>
        </w:tc>
        <w:tc>
          <w:tcPr>
            <w:tcW w:w="105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数量</w:t>
            </w:r>
          </w:p>
        </w:tc>
        <w:tc>
          <w:tcPr>
            <w:tcW w:w="88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产地</w:t>
            </w:r>
          </w:p>
        </w:tc>
        <w:tc>
          <w:tcPr>
            <w:tcW w:w="102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制造年份</w:t>
            </w:r>
          </w:p>
        </w:tc>
        <w:tc>
          <w:tcPr>
            <w:tcW w:w="148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额定功率(kW)</w:t>
            </w:r>
          </w:p>
        </w:tc>
        <w:tc>
          <w:tcPr>
            <w:tcW w:w="1020"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生产能力</w:t>
            </w:r>
          </w:p>
        </w:tc>
        <w:tc>
          <w:tcPr>
            <w:tcW w:w="92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850" w:type="dxa"/>
            <w:noWrap w:val="0"/>
            <w:vAlign w:val="center"/>
          </w:tcPr>
          <w:p>
            <w:pPr>
              <w:pStyle w:val="124"/>
              <w:keepNext/>
              <w:spacing w:line="460" w:lineRule="exact"/>
              <w:ind w:left="63" w:right="63"/>
              <w:rPr>
                <w:rFonts w:ascii="宋体" w:hAnsi="宋体" w:eastAsia="宋体"/>
                <w:color w:val="000000"/>
                <w:sz w:val="24"/>
                <w:highlight w:val="none"/>
              </w:rPr>
            </w:pPr>
          </w:p>
        </w:tc>
        <w:tc>
          <w:tcPr>
            <w:tcW w:w="1058" w:type="dxa"/>
            <w:noWrap w:val="0"/>
            <w:vAlign w:val="center"/>
          </w:tcPr>
          <w:p>
            <w:pPr>
              <w:pStyle w:val="124"/>
              <w:keepNext/>
              <w:spacing w:line="460" w:lineRule="exact"/>
              <w:ind w:left="63" w:right="63"/>
              <w:rPr>
                <w:rFonts w:ascii="宋体" w:hAnsi="宋体" w:eastAsia="宋体"/>
                <w:color w:val="000000"/>
                <w:sz w:val="24"/>
                <w:highlight w:val="none"/>
              </w:rPr>
            </w:pPr>
          </w:p>
        </w:tc>
        <w:tc>
          <w:tcPr>
            <w:tcW w:w="8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1480" w:type="dxa"/>
            <w:noWrap w:val="0"/>
            <w:vAlign w:val="center"/>
          </w:tcPr>
          <w:p>
            <w:pPr>
              <w:pStyle w:val="124"/>
              <w:keepNext/>
              <w:spacing w:line="460" w:lineRule="exact"/>
              <w:ind w:left="63" w:right="63"/>
              <w:rPr>
                <w:rFonts w:ascii="宋体" w:hAnsi="宋体" w:eastAsia="宋体"/>
                <w:color w:val="000000"/>
                <w:sz w:val="24"/>
                <w:highlight w:val="none"/>
              </w:rPr>
            </w:pPr>
          </w:p>
        </w:tc>
        <w:tc>
          <w:tcPr>
            <w:tcW w:w="1020" w:type="dxa"/>
            <w:noWrap w:val="0"/>
            <w:vAlign w:val="center"/>
          </w:tcPr>
          <w:p>
            <w:pPr>
              <w:pStyle w:val="124"/>
              <w:keepNext/>
              <w:spacing w:line="460" w:lineRule="exact"/>
              <w:ind w:left="63" w:right="63"/>
              <w:rPr>
                <w:rFonts w:ascii="宋体" w:hAnsi="宋体" w:eastAsia="宋体"/>
                <w:color w:val="000000"/>
                <w:sz w:val="24"/>
                <w:highlight w:val="none"/>
              </w:rPr>
            </w:pPr>
          </w:p>
        </w:tc>
        <w:tc>
          <w:tcPr>
            <w:tcW w:w="921"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123"/>
              <w:spacing w:line="460" w:lineRule="exact"/>
              <w:rPr>
                <w:rFonts w:ascii="宋体" w:hAnsi="宋体"/>
                <w:color w:val="000000"/>
                <w:sz w:val="24"/>
                <w:highlight w:val="none"/>
              </w:rPr>
            </w:pPr>
          </w:p>
        </w:tc>
        <w:tc>
          <w:tcPr>
            <w:tcW w:w="1418" w:type="dxa"/>
            <w:noWrap w:val="0"/>
            <w:vAlign w:val="top"/>
          </w:tcPr>
          <w:p>
            <w:pPr>
              <w:pStyle w:val="123"/>
              <w:spacing w:line="460" w:lineRule="exact"/>
              <w:rPr>
                <w:rFonts w:ascii="宋体" w:hAnsi="宋体"/>
                <w:color w:val="000000"/>
                <w:sz w:val="24"/>
                <w:highlight w:val="none"/>
              </w:rPr>
            </w:pPr>
          </w:p>
        </w:tc>
        <w:tc>
          <w:tcPr>
            <w:tcW w:w="850" w:type="dxa"/>
            <w:noWrap w:val="0"/>
            <w:vAlign w:val="top"/>
          </w:tcPr>
          <w:p>
            <w:pPr>
              <w:pStyle w:val="123"/>
              <w:spacing w:line="460" w:lineRule="exact"/>
              <w:rPr>
                <w:rFonts w:ascii="宋体" w:hAnsi="宋体"/>
                <w:color w:val="000000"/>
                <w:sz w:val="24"/>
                <w:highlight w:val="none"/>
              </w:rPr>
            </w:pPr>
          </w:p>
        </w:tc>
        <w:tc>
          <w:tcPr>
            <w:tcW w:w="1058" w:type="dxa"/>
            <w:noWrap w:val="0"/>
            <w:vAlign w:val="top"/>
          </w:tcPr>
          <w:p>
            <w:pPr>
              <w:pStyle w:val="123"/>
              <w:spacing w:line="460" w:lineRule="exact"/>
              <w:rPr>
                <w:rFonts w:ascii="宋体" w:hAnsi="宋体"/>
                <w:color w:val="000000"/>
                <w:sz w:val="24"/>
                <w:highlight w:val="none"/>
              </w:rPr>
            </w:pPr>
          </w:p>
        </w:tc>
        <w:tc>
          <w:tcPr>
            <w:tcW w:w="8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1480" w:type="dxa"/>
            <w:noWrap w:val="0"/>
            <w:vAlign w:val="top"/>
          </w:tcPr>
          <w:p>
            <w:pPr>
              <w:pStyle w:val="123"/>
              <w:spacing w:line="460" w:lineRule="exact"/>
              <w:rPr>
                <w:rFonts w:ascii="宋体" w:hAnsi="宋体"/>
                <w:color w:val="000000"/>
                <w:sz w:val="24"/>
                <w:highlight w:val="none"/>
              </w:rPr>
            </w:pPr>
          </w:p>
        </w:tc>
        <w:tc>
          <w:tcPr>
            <w:tcW w:w="1020" w:type="dxa"/>
            <w:noWrap w:val="0"/>
            <w:vAlign w:val="top"/>
          </w:tcPr>
          <w:p>
            <w:pPr>
              <w:pStyle w:val="123"/>
              <w:spacing w:line="460" w:lineRule="exact"/>
              <w:rPr>
                <w:rFonts w:ascii="宋体" w:hAnsi="宋体"/>
                <w:color w:val="000000"/>
                <w:sz w:val="24"/>
                <w:highlight w:val="none"/>
              </w:rPr>
            </w:pPr>
          </w:p>
        </w:tc>
        <w:tc>
          <w:tcPr>
            <w:tcW w:w="921" w:type="dxa"/>
            <w:noWrap w:val="0"/>
            <w:vAlign w:val="top"/>
          </w:tcPr>
          <w:p>
            <w:pPr>
              <w:pStyle w:val="123"/>
              <w:spacing w:line="460" w:lineRule="exact"/>
              <w:rPr>
                <w:rFonts w:ascii="宋体" w:hAnsi="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68" w:name="_Toc296891268"/>
      <w:bookmarkStart w:id="1069" w:name="_Toc296891056"/>
      <w:bookmarkStart w:id="1070" w:name="_Toc296503228"/>
      <w:bookmarkStart w:id="1071" w:name="_Toc267261699"/>
      <w:bookmarkStart w:id="1072" w:name="_Toc296346729"/>
      <w:bookmarkStart w:id="1073" w:name="_Toc296347227"/>
      <w:bookmarkStart w:id="1074" w:name="_Toc296944567"/>
      <w:r>
        <w:rPr>
          <w:rFonts w:ascii="宋体" w:hAnsi="宋体"/>
          <w:color w:val="000000"/>
          <w:sz w:val="24"/>
          <w:highlight w:val="none"/>
        </w:rPr>
        <w:t>件6：</w:t>
      </w:r>
    </w:p>
    <w:bookmarkEnd w:id="1068"/>
    <w:bookmarkEnd w:id="1069"/>
    <w:bookmarkEnd w:id="1070"/>
    <w:bookmarkEnd w:id="1071"/>
    <w:bookmarkEnd w:id="1072"/>
    <w:bookmarkEnd w:id="1073"/>
    <w:bookmarkEnd w:id="1074"/>
    <w:p>
      <w:pPr>
        <w:pStyle w:val="123"/>
        <w:spacing w:line="460" w:lineRule="exact"/>
        <w:jc w:val="center"/>
        <w:rPr>
          <w:rFonts w:ascii="宋体" w:hAnsi="宋体"/>
          <w:color w:val="000000"/>
          <w:sz w:val="24"/>
          <w:highlight w:val="none"/>
        </w:rPr>
      </w:pPr>
      <w:r>
        <w:rPr>
          <w:rFonts w:ascii="宋体" w:hAnsi="宋体"/>
          <w:color w:val="000000"/>
          <w:sz w:val="24"/>
          <w:highlight w:val="none"/>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名    称</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姓名</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职务</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职称</w:t>
            </w:r>
          </w:p>
        </w:tc>
        <w:tc>
          <w:tcPr>
            <w:tcW w:w="425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项目主管</w:t>
            </w: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br w:type="page"/>
      </w:r>
      <w:r>
        <w:rPr>
          <w:rFonts w:ascii="宋体" w:hAnsi="宋体"/>
          <w:color w:val="000000"/>
          <w:sz w:val="24"/>
          <w:highlight w:val="none"/>
        </w:rPr>
        <w:t>附</w:t>
      </w:r>
      <w:bookmarkStart w:id="1075" w:name="_Toc296944568"/>
      <w:bookmarkStart w:id="1076" w:name="_Toc296347228"/>
      <w:bookmarkStart w:id="1077" w:name="_Toc296503229"/>
      <w:bookmarkStart w:id="1078" w:name="_Toc296346730"/>
      <w:bookmarkStart w:id="1079" w:name="_Toc296891057"/>
      <w:bookmarkStart w:id="1080" w:name="_Toc296891269"/>
      <w:r>
        <w:rPr>
          <w:rFonts w:ascii="宋体" w:hAnsi="宋体"/>
          <w:color w:val="000000"/>
          <w:sz w:val="24"/>
          <w:highlight w:val="none"/>
        </w:rPr>
        <w:t>件7：</w:t>
      </w:r>
    </w:p>
    <w:bookmarkEnd w:id="1075"/>
    <w:bookmarkEnd w:id="1076"/>
    <w:bookmarkEnd w:id="1077"/>
    <w:bookmarkEnd w:id="1078"/>
    <w:bookmarkEnd w:id="1079"/>
    <w:bookmarkEnd w:id="1080"/>
    <w:p>
      <w:pPr>
        <w:pStyle w:val="123"/>
        <w:spacing w:line="460" w:lineRule="exact"/>
        <w:jc w:val="center"/>
        <w:rPr>
          <w:rFonts w:ascii="宋体" w:hAnsi="宋体"/>
          <w:color w:val="000000"/>
          <w:sz w:val="24"/>
          <w:highlight w:val="none"/>
        </w:rPr>
      </w:pPr>
      <w:r>
        <w:rPr>
          <w:rFonts w:ascii="宋体" w:hAnsi="宋体"/>
          <w:color w:val="000000"/>
          <w:sz w:val="24"/>
          <w:highlight w:val="none"/>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名    称</w:t>
            </w:r>
          </w:p>
        </w:tc>
        <w:tc>
          <w:tcPr>
            <w:tcW w:w="1418"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姓名</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职务</w:t>
            </w:r>
          </w:p>
        </w:tc>
        <w:tc>
          <w:tcPr>
            <w:tcW w:w="1134"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职称</w:t>
            </w:r>
          </w:p>
        </w:tc>
        <w:tc>
          <w:tcPr>
            <w:tcW w:w="4252" w:type="dxa"/>
            <w:tcBorders>
              <w:top w:val="single" w:color="auto" w:sz="12" w:space="0"/>
              <w:bottom w:val="doub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项目主管</w:t>
            </w:r>
          </w:p>
        </w:tc>
        <w:tc>
          <w:tcPr>
            <w:tcW w:w="1418"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top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24"/>
              <w:keepNext/>
              <w:spacing w:line="460" w:lineRule="exact"/>
              <w:ind w:left="63" w:right="63"/>
              <w:rPr>
                <w:rFonts w:ascii="宋体" w:hAnsi="宋体" w:eastAsia="宋体"/>
                <w:color w:val="000000"/>
                <w:sz w:val="24"/>
                <w:highlight w:val="none"/>
              </w:rPr>
            </w:pPr>
            <w:r>
              <w:rPr>
                <w:rFonts w:ascii="宋体" w:hAnsi="宋体" w:eastAsia="宋体"/>
                <w:color w:val="000000"/>
                <w:sz w:val="24"/>
                <w:highlight w:val="none"/>
              </w:rPr>
              <w:t>其他人员</w:t>
            </w: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nil"/>
            </w:tcBorders>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noWrap w:val="0"/>
            <w:vAlign w:val="center"/>
          </w:tcPr>
          <w:p>
            <w:pPr>
              <w:pStyle w:val="124"/>
              <w:keepNext/>
              <w:spacing w:line="460" w:lineRule="exact"/>
              <w:ind w:left="63" w:right="63"/>
              <w:rPr>
                <w:rFonts w:ascii="宋体" w:hAnsi="宋体" w:eastAsia="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418"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1134"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c>
          <w:tcPr>
            <w:tcW w:w="4252" w:type="dxa"/>
            <w:tcBorders>
              <w:bottom w:val="single" w:color="auto" w:sz="12" w:space="0"/>
            </w:tcBorders>
            <w:noWrap w:val="0"/>
            <w:vAlign w:val="center"/>
          </w:tcPr>
          <w:p>
            <w:pPr>
              <w:pStyle w:val="124"/>
              <w:keepNext/>
              <w:spacing w:line="460" w:lineRule="exact"/>
              <w:ind w:left="63" w:right="63"/>
              <w:rPr>
                <w:rFonts w:ascii="宋体" w:hAnsi="宋体" w:eastAsia="宋体"/>
                <w:color w:val="000000"/>
                <w:sz w:val="24"/>
                <w:highlight w:val="none"/>
              </w:rPr>
            </w:pPr>
          </w:p>
        </w:tc>
      </w:tr>
    </w:tbl>
    <w:p>
      <w:pPr>
        <w:pStyle w:val="123"/>
        <w:spacing w:line="460" w:lineRule="exact"/>
        <w:rPr>
          <w:rFonts w:ascii="宋体" w:hAnsi="宋体"/>
          <w:color w:val="000000"/>
          <w:sz w:val="24"/>
          <w:highlight w:val="none"/>
        </w:rPr>
      </w:pPr>
      <w:r>
        <w:rPr>
          <w:rFonts w:ascii="宋体" w:hAnsi="宋体"/>
          <w:color w:val="000000"/>
          <w:sz w:val="24"/>
          <w:highlight w:val="none"/>
        </w:rPr>
        <w:br w:type="page"/>
      </w:r>
      <w:bookmarkStart w:id="1081" w:name="_Toc267261701"/>
      <w:r>
        <w:rPr>
          <w:rFonts w:ascii="宋体" w:hAnsi="宋体"/>
          <w:color w:val="000000"/>
          <w:sz w:val="24"/>
          <w:highlight w:val="none"/>
        </w:rPr>
        <w:t>附</w:t>
      </w:r>
      <w:bookmarkStart w:id="1082" w:name="_Toc296503231"/>
      <w:bookmarkStart w:id="1083" w:name="_Toc296347230"/>
      <w:bookmarkStart w:id="1084" w:name="_Toc296346732"/>
      <w:bookmarkStart w:id="1085" w:name="_Toc296891271"/>
      <w:bookmarkStart w:id="1086" w:name="_Toc296891059"/>
      <w:bookmarkStart w:id="1087" w:name="_Toc296944570"/>
      <w:r>
        <w:rPr>
          <w:rFonts w:ascii="宋体" w:hAnsi="宋体"/>
          <w:color w:val="000000"/>
          <w:sz w:val="24"/>
          <w:highlight w:val="none"/>
        </w:rPr>
        <w:t>件8：</w:t>
      </w:r>
    </w:p>
    <w:bookmarkEnd w:id="1081"/>
    <w:bookmarkEnd w:id="1082"/>
    <w:bookmarkEnd w:id="1083"/>
    <w:bookmarkEnd w:id="1084"/>
    <w:bookmarkEnd w:id="1085"/>
    <w:bookmarkEnd w:id="1086"/>
    <w:bookmarkEnd w:id="1087"/>
    <w:p>
      <w:pPr>
        <w:pStyle w:val="123"/>
        <w:spacing w:line="460" w:lineRule="exact"/>
        <w:jc w:val="center"/>
        <w:rPr>
          <w:rFonts w:ascii="宋体" w:hAnsi="宋体"/>
          <w:color w:val="000000"/>
          <w:sz w:val="24"/>
          <w:highlight w:val="none"/>
        </w:rPr>
      </w:pPr>
      <w:r>
        <w:rPr>
          <w:rFonts w:ascii="宋体" w:hAnsi="宋体"/>
          <w:color w:val="000000"/>
          <w:sz w:val="24"/>
          <w:highlight w:val="none"/>
        </w:rPr>
        <w:t>履约担保</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rPr>
        <w:t>（发包人名称）：</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鉴于</w:t>
      </w:r>
      <w:r>
        <w:rPr>
          <w:rFonts w:ascii="宋体" w:hAnsi="宋体"/>
          <w:color w:val="000000"/>
          <w:sz w:val="24"/>
          <w:highlight w:val="none"/>
          <w:u w:val="single"/>
        </w:rPr>
        <w:t xml:space="preserve">                </w:t>
      </w:r>
      <w:r>
        <w:rPr>
          <w:rFonts w:ascii="宋体" w:hAnsi="宋体"/>
          <w:color w:val="000000"/>
          <w:sz w:val="24"/>
          <w:highlight w:val="none"/>
        </w:rPr>
        <w:t>（发包人名称，以下简称“发包人”）与</w:t>
      </w:r>
    </w:p>
    <w:p>
      <w:pPr>
        <w:pStyle w:val="123"/>
        <w:spacing w:line="460" w:lineRule="exact"/>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ascii="宋体" w:hAnsi="宋体"/>
          <w:color w:val="000000"/>
          <w:sz w:val="24"/>
          <w:highlight w:val="none"/>
        </w:rPr>
        <w:t>（承包人名称）（以下称“承包人”）于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日就</w:t>
      </w:r>
      <w:r>
        <w:rPr>
          <w:rFonts w:ascii="宋体" w:hAnsi="宋体"/>
          <w:color w:val="000000"/>
          <w:sz w:val="24"/>
          <w:highlight w:val="none"/>
          <w:u w:val="single"/>
        </w:rPr>
        <w:t xml:space="preserve">                         </w:t>
      </w:r>
      <w:r>
        <w:rPr>
          <w:rFonts w:ascii="宋体" w:hAnsi="宋体"/>
          <w:color w:val="000000"/>
          <w:sz w:val="24"/>
          <w:highlight w:val="none"/>
        </w:rPr>
        <w:t xml:space="preserve">（工程名称）施工及有关事项协商一致共同签订《建设工程施工合同》。我方愿意无条件地、不可撤销地就承包人履行与你方签订的合同，向你方提供连带责任担保。 </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1. 担保金额人民币（大写）</w:t>
      </w:r>
      <w:r>
        <w:rPr>
          <w:rFonts w:ascii="宋体" w:hAnsi="宋体"/>
          <w:color w:val="000000"/>
          <w:sz w:val="24"/>
          <w:highlight w:val="none"/>
          <w:u w:val="single"/>
        </w:rPr>
        <w:t xml:space="preserve">                 </w:t>
      </w:r>
      <w:r>
        <w:rPr>
          <w:rFonts w:ascii="宋体" w:hAnsi="宋体"/>
          <w:color w:val="000000"/>
          <w:sz w:val="24"/>
          <w:highlight w:val="none"/>
        </w:rPr>
        <w:t>元（¥</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2. 担保有效期自你方与承包人签订的合同生效之日起至你方签发或应签发工程接收证书之日止。</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3. 在本担保有效期内，因承包人违反合同约定的义务给你方造成经济损失时，我方在收到你方以书面形式提出的在担保金额内的赔偿要求后，在7天内无条件支付。</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4. 你方和承包人按合同约定变更合同时，我方承担本担保规定的义务不变。</w:t>
      </w:r>
    </w:p>
    <w:p>
      <w:pPr>
        <w:pStyle w:val="123"/>
        <w:spacing w:line="460" w:lineRule="exact"/>
        <w:ind w:firstLine="480" w:firstLineChars="200"/>
        <w:rPr>
          <w:rFonts w:ascii="宋体" w:hAnsi="宋体"/>
          <w:color w:val="000000"/>
          <w:sz w:val="24"/>
          <w:highlight w:val="none"/>
        </w:rPr>
      </w:pPr>
      <w:r>
        <w:rPr>
          <w:rFonts w:ascii="宋体" w:hAnsi="宋体"/>
          <w:color w:val="000000"/>
          <w:sz w:val="24"/>
          <w:highlight w:val="none"/>
        </w:rPr>
        <w:t>5. 因本保函发生的纠纷，可由双方协商解决，协商不成的，任何一方均可提请</w:t>
      </w:r>
      <w:r>
        <w:rPr>
          <w:rFonts w:ascii="宋体" w:hAnsi="宋体"/>
          <w:color w:val="000000"/>
          <w:sz w:val="24"/>
          <w:highlight w:val="none"/>
          <w:u w:val="single"/>
        </w:rPr>
        <w:t xml:space="preserve">        </w:t>
      </w:r>
      <w:r>
        <w:rPr>
          <w:rFonts w:ascii="宋体" w:hAnsi="宋体"/>
          <w:color w:val="000000"/>
          <w:sz w:val="24"/>
          <w:highlight w:val="none"/>
        </w:rPr>
        <w:t>仲裁委员会仲裁。</w:t>
      </w:r>
    </w:p>
    <w:p>
      <w:pPr>
        <w:pStyle w:val="123"/>
        <w:spacing w:line="460" w:lineRule="exact"/>
        <w:ind w:firstLine="480" w:firstLineChars="200"/>
        <w:rPr>
          <w:rFonts w:hint="eastAsia" w:ascii="宋体" w:hAnsi="宋体"/>
          <w:color w:val="000000"/>
          <w:sz w:val="24"/>
          <w:highlight w:val="none"/>
        </w:rPr>
      </w:pPr>
      <w:r>
        <w:rPr>
          <w:rFonts w:ascii="宋体" w:hAnsi="宋体"/>
          <w:color w:val="000000"/>
          <w:sz w:val="24"/>
          <w:highlight w:val="none"/>
        </w:rPr>
        <w:t>6. 本保函自我方法定代表人（或其授权代理人）签字并加盖公章之日起生效。</w:t>
      </w:r>
    </w:p>
    <w:p>
      <w:pPr>
        <w:pStyle w:val="123"/>
        <w:spacing w:line="460" w:lineRule="exact"/>
        <w:rPr>
          <w:rFonts w:hint="eastAsia" w:ascii="宋体" w:hAnsi="宋体"/>
          <w:color w:val="000000"/>
          <w:sz w:val="24"/>
          <w:highlight w:val="none"/>
        </w:rPr>
      </w:pPr>
    </w:p>
    <w:p>
      <w:pPr>
        <w:pStyle w:val="123"/>
        <w:spacing w:line="460" w:lineRule="exact"/>
        <w:jc w:val="center"/>
        <w:rPr>
          <w:rFonts w:ascii="宋体" w:hAnsi="宋体"/>
          <w:color w:val="000000"/>
          <w:sz w:val="24"/>
          <w:highlight w:val="none"/>
        </w:rPr>
      </w:pPr>
      <w:r>
        <w:rPr>
          <w:rFonts w:ascii="宋体" w:hAnsi="宋体"/>
          <w:color w:val="000000"/>
          <w:sz w:val="24"/>
          <w:highlight w:val="none"/>
        </w:rPr>
        <w:t>担 保 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（盖单位章）</w:t>
      </w:r>
    </w:p>
    <w:p>
      <w:pPr>
        <w:pStyle w:val="123"/>
        <w:spacing w:line="460" w:lineRule="exact"/>
        <w:jc w:val="center"/>
        <w:rPr>
          <w:rFonts w:ascii="宋体" w:hAnsi="宋体"/>
          <w:color w:val="000000"/>
          <w:sz w:val="24"/>
          <w:highlight w:val="none"/>
        </w:rPr>
      </w:pPr>
      <w:r>
        <w:rPr>
          <w:rFonts w:ascii="宋体" w:hAnsi="宋体"/>
          <w:color w:val="000000"/>
          <w:sz w:val="24"/>
          <w:highlight w:val="none"/>
        </w:rPr>
        <w:t>法定代表人或其委托代理人：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460" w:lineRule="exact"/>
        <w:ind w:firstLine="1200" w:firstLineChars="5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u w:val="single"/>
        </w:rPr>
      </w:pPr>
      <w:r>
        <w:rPr>
          <w:rFonts w:ascii="宋体" w:hAnsi="宋体"/>
          <w:color w:val="000000"/>
          <w:sz w:val="24"/>
          <w:highlight w:val="none"/>
        </w:rPr>
        <w:t>电    话：</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firstLine="1200" w:firstLineChars="500"/>
        <w:rPr>
          <w:rFonts w:ascii="宋体" w:hAnsi="宋体"/>
          <w:color w:val="000000"/>
          <w:sz w:val="24"/>
          <w:highlight w:val="none"/>
          <w:u w:val="singl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460" w:lineRule="exact"/>
        <w:ind w:left="1519" w:hanging="1519" w:hangingChars="633"/>
        <w:rPr>
          <w:rFonts w:ascii="宋体" w:hAnsi="宋体"/>
          <w:color w:val="000000"/>
          <w:sz w:val="24"/>
          <w:highlight w:val="none"/>
          <w:u w:val="none"/>
        </w:rPr>
      </w:pP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u w:val="none"/>
        </w:rPr>
        <w:t xml:space="preserve">   </w:t>
      </w:r>
    </w:p>
    <w:p>
      <w:pPr>
        <w:pStyle w:val="123"/>
        <w:spacing w:line="460" w:lineRule="exact"/>
        <w:ind w:left="1676" w:leftChars="798" w:firstLine="650" w:firstLineChars="271"/>
        <w:rPr>
          <w:rFonts w:ascii="宋体" w:hAnsi="宋体"/>
          <w:color w:val="000000"/>
          <w:sz w:val="24"/>
          <w:highlight w:val="none"/>
        </w:rPr>
      </w:pP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w:t>
      </w: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p>
    <w:p>
      <w:pPr>
        <w:pStyle w:val="123"/>
        <w:spacing w:line="460" w:lineRule="exact"/>
        <w:rPr>
          <w:rFonts w:ascii="宋体" w:hAnsi="宋体"/>
          <w:color w:val="000000"/>
          <w:sz w:val="24"/>
          <w:highlight w:val="none"/>
        </w:rPr>
      </w:pPr>
      <w:r>
        <w:rPr>
          <w:rFonts w:ascii="宋体" w:hAnsi="宋体"/>
          <w:color w:val="000000"/>
          <w:sz w:val="24"/>
          <w:highlight w:val="none"/>
        </w:rPr>
        <w:t>附</w:t>
      </w:r>
      <w:bookmarkStart w:id="1088" w:name="_Toc296891272"/>
      <w:bookmarkStart w:id="1089" w:name="_Toc296944571"/>
      <w:bookmarkStart w:id="1090" w:name="_Toc296347231"/>
      <w:bookmarkStart w:id="1091" w:name="_Toc267261702"/>
      <w:bookmarkStart w:id="1092" w:name="_Toc296503232"/>
      <w:bookmarkStart w:id="1093" w:name="_Toc296891060"/>
      <w:bookmarkStart w:id="1094" w:name="_Toc296346733"/>
      <w:r>
        <w:rPr>
          <w:rFonts w:ascii="宋体" w:hAnsi="宋体"/>
          <w:color w:val="000000"/>
          <w:sz w:val="24"/>
          <w:highlight w:val="none"/>
        </w:rPr>
        <w:t>件9 ：</w:t>
      </w:r>
    </w:p>
    <w:bookmarkEnd w:id="1088"/>
    <w:bookmarkEnd w:id="1089"/>
    <w:bookmarkEnd w:id="1090"/>
    <w:bookmarkEnd w:id="1091"/>
    <w:bookmarkEnd w:id="1092"/>
    <w:bookmarkEnd w:id="1093"/>
    <w:bookmarkEnd w:id="1094"/>
    <w:p>
      <w:pPr>
        <w:pStyle w:val="123"/>
        <w:spacing w:line="460" w:lineRule="exact"/>
        <w:jc w:val="center"/>
        <w:rPr>
          <w:rFonts w:ascii="宋体" w:hAnsi="宋体"/>
          <w:color w:val="000000"/>
          <w:sz w:val="24"/>
          <w:highlight w:val="none"/>
        </w:rPr>
      </w:pPr>
      <w:r>
        <w:rPr>
          <w:rFonts w:ascii="宋体" w:hAnsi="宋体"/>
          <w:color w:val="000000"/>
          <w:sz w:val="24"/>
          <w:highlight w:val="none"/>
        </w:rPr>
        <w:t>预付款担保</w:t>
      </w:r>
    </w:p>
    <w:p>
      <w:pPr>
        <w:pStyle w:val="123"/>
        <w:spacing w:line="460" w:lineRule="exac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ascii="宋体" w:hAnsi="宋体"/>
          <w:color w:val="000000"/>
          <w:sz w:val="24"/>
          <w:highlight w:val="none"/>
          <w:u w:val="single"/>
        </w:rPr>
        <w:t xml:space="preserve"> </w:t>
      </w:r>
      <w:r>
        <w:rPr>
          <w:rFonts w:ascii="宋体" w:hAnsi="宋体"/>
          <w:color w:val="000000"/>
          <w:sz w:val="24"/>
          <w:highlight w:val="none"/>
        </w:rPr>
        <w:t xml:space="preserve"> （发包人名称）：</w:t>
      </w:r>
    </w:p>
    <w:p>
      <w:pPr>
        <w:pStyle w:val="123"/>
        <w:spacing w:line="460" w:lineRule="exact"/>
        <w:rPr>
          <w:rFonts w:ascii="宋体" w:hAnsi="宋体"/>
          <w:color w:val="000000"/>
          <w:sz w:val="24"/>
          <w:highlight w:val="none"/>
        </w:rPr>
      </w:pPr>
      <w:r>
        <w:rPr>
          <w:rFonts w:ascii="宋体" w:hAnsi="宋体"/>
          <w:color w:val="000000"/>
          <w:sz w:val="24"/>
          <w:highlight w:val="none"/>
        </w:rPr>
        <w:t>根据</w:t>
      </w:r>
      <w:r>
        <w:rPr>
          <w:rFonts w:ascii="宋体" w:hAnsi="宋体"/>
          <w:color w:val="000000"/>
          <w:sz w:val="24"/>
          <w:highlight w:val="none"/>
          <w:u w:val="single"/>
        </w:rPr>
        <w:t xml:space="preserve">             </w:t>
      </w:r>
      <w:r>
        <w:rPr>
          <w:rFonts w:ascii="宋体" w:hAnsi="宋体"/>
          <w:color w:val="000000"/>
          <w:sz w:val="24"/>
          <w:highlight w:val="none"/>
        </w:rPr>
        <w:t>（承包人名称）（以下称</w:t>
      </w:r>
      <w:r>
        <w:rPr>
          <w:rFonts w:hint="eastAsia" w:ascii="宋体" w:hAnsi="宋体"/>
          <w:color w:val="000000"/>
          <w:sz w:val="24"/>
          <w:highlight w:val="none"/>
        </w:rPr>
        <w:t>“</w:t>
      </w:r>
      <w:r>
        <w:rPr>
          <w:rFonts w:ascii="宋体" w:hAnsi="宋体"/>
          <w:color w:val="000000"/>
          <w:sz w:val="24"/>
          <w:highlight w:val="none"/>
        </w:rPr>
        <w:t>承包人</w:t>
      </w:r>
      <w:r>
        <w:rPr>
          <w:rFonts w:hint="eastAsia" w:ascii="宋体" w:hAnsi="宋体"/>
          <w:color w:val="000000"/>
          <w:sz w:val="24"/>
          <w:highlight w:val="none"/>
        </w:rPr>
        <w:t>”</w:t>
      </w:r>
      <w:r>
        <w:rPr>
          <w:rFonts w:ascii="宋体" w:hAnsi="宋体"/>
          <w:color w:val="000000"/>
          <w:sz w:val="24"/>
          <w:highlight w:val="none"/>
        </w:rPr>
        <w:t>）与</w:t>
      </w:r>
      <w:r>
        <w:rPr>
          <w:rFonts w:ascii="宋体" w:hAnsi="宋体"/>
          <w:color w:val="000000"/>
          <w:sz w:val="24"/>
          <w:highlight w:val="none"/>
          <w:u w:val="single"/>
        </w:rPr>
        <w:t xml:space="preserve">              </w:t>
      </w:r>
      <w:r>
        <w:rPr>
          <w:rFonts w:ascii="宋体" w:hAnsi="宋体"/>
          <w:color w:val="000000"/>
          <w:sz w:val="24"/>
          <w:highlight w:val="none"/>
        </w:rPr>
        <w:t>（发包人名称）（以下简称</w:t>
      </w:r>
      <w:r>
        <w:rPr>
          <w:rFonts w:hint="eastAsia" w:ascii="宋体" w:hAnsi="宋体"/>
          <w:color w:val="000000"/>
          <w:sz w:val="24"/>
          <w:highlight w:val="none"/>
        </w:rPr>
        <w:t>“</w:t>
      </w:r>
      <w:r>
        <w:rPr>
          <w:rFonts w:ascii="宋体" w:hAnsi="宋体"/>
          <w:color w:val="000000"/>
          <w:sz w:val="24"/>
          <w:highlight w:val="none"/>
        </w:rPr>
        <w:t>发包人</w:t>
      </w:r>
      <w:r>
        <w:rPr>
          <w:rFonts w:hint="eastAsia" w:ascii="宋体" w:hAnsi="宋体"/>
          <w:color w:val="000000"/>
          <w:sz w:val="24"/>
          <w:highlight w:val="none"/>
        </w:rPr>
        <w:t>”</w:t>
      </w:r>
      <w:r>
        <w:rPr>
          <w:rFonts w:ascii="宋体" w:hAnsi="宋体"/>
          <w:color w:val="000000"/>
          <w:sz w:val="24"/>
          <w:highlight w:val="none"/>
        </w:rPr>
        <w:t>）于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日签订的</w:t>
      </w:r>
      <w:r>
        <w:rPr>
          <w:rFonts w:ascii="宋体" w:hAnsi="宋体"/>
          <w:color w:val="000000"/>
          <w:sz w:val="24"/>
          <w:highlight w:val="none"/>
          <w:u w:val="single"/>
        </w:rPr>
        <w:t xml:space="preserve">                   </w:t>
      </w:r>
      <w:r>
        <w:rPr>
          <w:rFonts w:ascii="宋体" w:hAnsi="宋体"/>
          <w:color w:val="000000"/>
          <w:sz w:val="24"/>
          <w:highlight w:val="none"/>
        </w:rPr>
        <w:t>（工程名称）《建设工程施工合同》，承包人按约定的金额向</w:t>
      </w:r>
      <w:r>
        <w:rPr>
          <w:rFonts w:hint="eastAsia" w:ascii="宋体" w:hAnsi="宋体"/>
          <w:color w:val="000000"/>
          <w:sz w:val="24"/>
          <w:highlight w:val="none"/>
        </w:rPr>
        <w:t>你方</w:t>
      </w:r>
      <w:r>
        <w:rPr>
          <w:rFonts w:ascii="宋体" w:hAnsi="宋体"/>
          <w:color w:val="000000"/>
          <w:sz w:val="24"/>
          <w:highlight w:val="none"/>
        </w:rPr>
        <w:t>提交一份预付款担保，即有权得到</w:t>
      </w:r>
      <w:r>
        <w:rPr>
          <w:rFonts w:hint="eastAsia" w:ascii="宋体" w:hAnsi="宋体"/>
          <w:color w:val="000000"/>
          <w:sz w:val="24"/>
          <w:highlight w:val="none"/>
        </w:rPr>
        <w:t>你方</w:t>
      </w:r>
      <w:r>
        <w:rPr>
          <w:rFonts w:ascii="宋体" w:hAnsi="宋体"/>
          <w:color w:val="000000"/>
          <w:sz w:val="24"/>
          <w:highlight w:val="none"/>
        </w:rPr>
        <w:t>支付相等金额的预付款。我方愿意就你方提供给承包人的预付款</w:t>
      </w:r>
      <w:r>
        <w:rPr>
          <w:rFonts w:hint="eastAsia" w:ascii="宋体" w:hAnsi="宋体"/>
          <w:color w:val="000000"/>
          <w:sz w:val="24"/>
          <w:highlight w:val="none"/>
        </w:rPr>
        <w:t>为承包人</w:t>
      </w:r>
      <w:r>
        <w:rPr>
          <w:rFonts w:ascii="宋体" w:hAnsi="宋体"/>
          <w:color w:val="000000"/>
          <w:sz w:val="24"/>
          <w:highlight w:val="none"/>
        </w:rPr>
        <w:t>提供连带责任担保。</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担保金额人民币（大写）</w:t>
      </w:r>
      <w:r>
        <w:rPr>
          <w:rFonts w:ascii="宋体" w:hAnsi="宋体"/>
          <w:color w:val="000000"/>
          <w:sz w:val="24"/>
          <w:highlight w:val="none"/>
          <w:u w:val="single"/>
        </w:rPr>
        <w:t xml:space="preserve">                </w:t>
      </w:r>
      <w:r>
        <w:rPr>
          <w:rFonts w:hint="eastAsia" w:ascii="宋体" w:hAnsi="宋体"/>
          <w:color w:val="000000"/>
          <w:sz w:val="24"/>
          <w:highlight w:val="none"/>
        </w:rPr>
        <w:t>元</w:t>
      </w:r>
      <w:r>
        <w:rPr>
          <w:rFonts w:ascii="宋体" w:hAnsi="宋体"/>
          <w:color w:val="000000"/>
          <w:sz w:val="24"/>
          <w:highlight w:val="none"/>
        </w:rPr>
        <w:t>（¥</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担保有效期自预付款支付给承包人起生效，至</w:t>
      </w:r>
      <w:r>
        <w:rPr>
          <w:rFonts w:hint="eastAsia" w:ascii="宋体" w:hAnsi="宋体"/>
          <w:color w:val="000000"/>
          <w:sz w:val="24"/>
          <w:highlight w:val="none"/>
        </w:rPr>
        <w:t>你方</w:t>
      </w:r>
      <w:r>
        <w:rPr>
          <w:rFonts w:ascii="宋体" w:hAnsi="宋体"/>
          <w:color w:val="000000"/>
          <w:sz w:val="24"/>
          <w:highlight w:val="none"/>
        </w:rPr>
        <w:t>签发的</w:t>
      </w:r>
      <w:r>
        <w:rPr>
          <w:rFonts w:hint="eastAsia" w:ascii="宋体" w:hAnsi="宋体"/>
          <w:color w:val="000000"/>
          <w:sz w:val="24"/>
          <w:highlight w:val="none"/>
        </w:rPr>
        <w:t>进</w:t>
      </w:r>
      <w:r>
        <w:rPr>
          <w:rFonts w:ascii="宋体" w:hAnsi="宋体"/>
          <w:color w:val="000000"/>
          <w:sz w:val="24"/>
          <w:highlight w:val="none"/>
        </w:rPr>
        <w:t>度款支付证书说明已完全扣清止。</w:t>
      </w:r>
    </w:p>
    <w:p>
      <w:pPr>
        <w:pStyle w:val="123"/>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在本保函有效期内，因承包人违反合同约定的义务而要求</w:t>
      </w:r>
      <w:r>
        <w:rPr>
          <w:rFonts w:hint="eastAsia" w:ascii="宋体" w:hAnsi="宋体"/>
          <w:color w:val="000000"/>
          <w:sz w:val="24"/>
          <w:highlight w:val="none"/>
        </w:rPr>
        <w:t>收</w:t>
      </w:r>
      <w:r>
        <w:rPr>
          <w:rFonts w:ascii="宋体" w:hAnsi="宋体"/>
          <w:color w:val="000000"/>
          <w:sz w:val="24"/>
          <w:highlight w:val="none"/>
        </w:rPr>
        <w:t>回预付款时，我方在收到你方的书面通知后，在７天内无条件支付。但本保函的担保金额，在任何时候不应超过预付款金额减去</w:t>
      </w:r>
      <w:r>
        <w:rPr>
          <w:rFonts w:hint="eastAsia" w:ascii="宋体" w:hAnsi="宋体"/>
          <w:color w:val="000000"/>
          <w:sz w:val="24"/>
          <w:highlight w:val="none"/>
        </w:rPr>
        <w:t>你方</w:t>
      </w:r>
      <w:r>
        <w:rPr>
          <w:rFonts w:ascii="宋体" w:hAnsi="宋体"/>
          <w:color w:val="000000"/>
          <w:sz w:val="24"/>
          <w:highlight w:val="none"/>
        </w:rPr>
        <w:t>按合同约定在向承包人签发的进度款支付证书中扣除的金额。</w:t>
      </w:r>
    </w:p>
    <w:p>
      <w:pPr>
        <w:pStyle w:val="123"/>
        <w:spacing w:line="4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 你方</w:t>
      </w:r>
      <w:r>
        <w:rPr>
          <w:rFonts w:ascii="宋体" w:hAnsi="宋体"/>
          <w:color w:val="000000"/>
          <w:sz w:val="24"/>
          <w:highlight w:val="none"/>
        </w:rPr>
        <w:t>和承包人按合同约定变更合同时，我方承担本保函规定的义务不变。</w:t>
      </w:r>
    </w:p>
    <w:p>
      <w:pPr>
        <w:pStyle w:val="123"/>
        <w:spacing w:line="460" w:lineRule="exact"/>
        <w:ind w:firstLine="480" w:firstLineChars="200"/>
        <w:jc w:val="left"/>
        <w:rPr>
          <w:rFonts w:ascii="宋体" w:hAnsi="宋体"/>
          <w:color w:val="000000"/>
          <w:sz w:val="24"/>
          <w:highlight w:val="none"/>
        </w:rPr>
      </w:pPr>
      <w:r>
        <w:rPr>
          <w:rFonts w:hint="eastAsia" w:ascii="宋体" w:hAnsi="宋体"/>
          <w:color w:val="000000"/>
          <w:sz w:val="24"/>
          <w:highlight w:val="none"/>
        </w:rPr>
        <w:t xml:space="preserve">5. </w:t>
      </w:r>
      <w:r>
        <w:rPr>
          <w:rFonts w:ascii="宋体" w:hAnsi="宋体"/>
          <w:color w:val="000000"/>
          <w:sz w:val="24"/>
          <w:highlight w:val="none"/>
        </w:rPr>
        <w:t>因本保函发生的纠纷，可由双方协商解决，协商不成的，任何一方均可提请</w:t>
      </w:r>
      <w:r>
        <w:rPr>
          <w:rFonts w:ascii="宋体" w:hAnsi="宋体"/>
          <w:color w:val="000000"/>
          <w:sz w:val="24"/>
          <w:highlight w:val="none"/>
          <w:u w:val="single"/>
        </w:rPr>
        <w:t xml:space="preserve">        </w:t>
      </w:r>
      <w:r>
        <w:rPr>
          <w:rFonts w:ascii="宋体" w:hAnsi="宋体"/>
          <w:color w:val="000000"/>
          <w:sz w:val="24"/>
          <w:highlight w:val="none"/>
        </w:rPr>
        <w:t>仲裁委员会仲裁。</w:t>
      </w:r>
    </w:p>
    <w:p>
      <w:pPr>
        <w:pStyle w:val="123"/>
        <w:spacing w:line="460" w:lineRule="exact"/>
        <w:ind w:firstLine="480" w:firstLineChars="200"/>
        <w:jc w:val="left"/>
        <w:rPr>
          <w:rFonts w:ascii="宋体" w:hAnsi="宋体"/>
          <w:color w:val="000000"/>
          <w:sz w:val="24"/>
          <w:highlight w:val="none"/>
        </w:rPr>
      </w:pPr>
      <w:r>
        <w:rPr>
          <w:rFonts w:hint="eastAsia" w:ascii="宋体" w:hAnsi="宋体"/>
          <w:color w:val="000000"/>
          <w:sz w:val="24"/>
          <w:highlight w:val="none"/>
        </w:rPr>
        <w:t xml:space="preserve">6. </w:t>
      </w:r>
      <w:r>
        <w:rPr>
          <w:rFonts w:ascii="宋体" w:hAnsi="宋体"/>
          <w:color w:val="000000"/>
          <w:sz w:val="24"/>
          <w:highlight w:val="none"/>
        </w:rPr>
        <w:t>本保函自我方法定代表人（或其授权代理人）签字并加盖公章之日起生效。</w:t>
      </w:r>
    </w:p>
    <w:p>
      <w:pPr>
        <w:pStyle w:val="123"/>
        <w:keepNext w:val="0"/>
        <w:keepLines w:val="0"/>
        <w:pageBreakBefore w:val="0"/>
        <w:widowControl w:val="0"/>
        <w:kinsoku/>
        <w:wordWrap/>
        <w:overflowPunct/>
        <w:topLinePunct w:val="0"/>
        <w:autoSpaceDE/>
        <w:autoSpaceDN/>
        <w:bidi w:val="0"/>
        <w:adjustRightInd/>
        <w:snapToGrid/>
        <w:spacing w:line="460" w:lineRule="exact"/>
        <w:ind w:firstLine="1440" w:firstLineChars="600"/>
        <w:jc w:val="both"/>
        <w:textAlignment w:val="auto"/>
        <w:rPr>
          <w:rFonts w:ascii="宋体" w:hAnsi="宋体"/>
          <w:color w:val="000000"/>
          <w:sz w:val="24"/>
          <w:highlight w:val="none"/>
        </w:rPr>
      </w:pPr>
      <w:r>
        <w:rPr>
          <w:rFonts w:ascii="宋体" w:hAnsi="宋体"/>
          <w:color w:val="000000"/>
          <w:sz w:val="24"/>
          <w:highlight w:val="none"/>
        </w:rPr>
        <w:t>担保人：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（盖单位章）</w:t>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法定代表人或其委托代理人：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u w:val="single"/>
        </w:rPr>
      </w:pPr>
      <w:r>
        <w:rPr>
          <w:rFonts w:ascii="宋体" w:hAnsi="宋体"/>
          <w:color w:val="000000"/>
          <w:sz w:val="24"/>
          <w:highlight w:val="none"/>
        </w:rPr>
        <w:t>邮政编码：</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u w:val="single"/>
        </w:rPr>
      </w:pPr>
      <w:r>
        <w:rPr>
          <w:rFonts w:ascii="宋体" w:hAnsi="宋体"/>
          <w:color w:val="000000"/>
          <w:sz w:val="24"/>
          <w:highlight w:val="none"/>
        </w:rPr>
        <w:t>电    话：</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ind w:firstLine="1440" w:firstLineChars="600"/>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r>
        <w:rPr>
          <w:rFonts w:hint="eastAsia" w:ascii="宋体" w:hAnsi="宋体"/>
          <w:color w:val="000000"/>
          <w:sz w:val="24"/>
          <w:highlight w:val="none"/>
          <w:u w:val="single"/>
        </w:rPr>
        <w:t xml:space="preserve">                   </w:t>
      </w:r>
      <w:r>
        <w:rPr>
          <w:rFonts w:ascii="宋体" w:hAnsi="宋体"/>
          <w:color w:val="000000"/>
          <w:sz w:val="24"/>
          <w:highlight w:val="none"/>
          <w:u w:val="single"/>
        </w:rPr>
        <w:tab/>
      </w:r>
      <w:r>
        <w:rPr>
          <w:rFonts w:ascii="宋体" w:hAnsi="宋体"/>
          <w:color w:val="000000"/>
          <w:sz w:val="24"/>
          <w:highlight w:val="none"/>
          <w:u w:val="single"/>
        </w:rPr>
        <w:tab/>
      </w:r>
    </w:p>
    <w:p>
      <w:pPr>
        <w:pStyle w:val="123"/>
        <w:spacing w:line="460" w:lineRule="exact"/>
        <w:jc w:val="left"/>
        <w:rPr>
          <w:rFonts w:ascii="宋体" w:hAnsi="宋体"/>
          <w:color w:val="000000"/>
          <w:sz w:val="24"/>
          <w:highlight w:val="none"/>
        </w:rPr>
      </w:pPr>
      <w:r>
        <w:rPr>
          <w:rFonts w:ascii="宋体" w:hAnsi="宋体"/>
          <w:color w:val="000000"/>
          <w:sz w:val="24"/>
          <w:highlight w:val="none"/>
        </w:rPr>
        <w:t xml:space="preserve">            </w:t>
      </w:r>
      <w:r>
        <w:rPr>
          <w:rFonts w:hint="eastAsia" w:ascii="宋体" w:hAnsi="宋体" w:eastAsia="宋体"/>
          <w:color w:val="000000"/>
          <w:sz w:val="24"/>
          <w:highlight w:val="none"/>
          <w:lang w:val="en-US" w:eastAsia="zh-CN"/>
        </w:rPr>
        <w:t xml:space="preserve">       </w:t>
      </w:r>
      <w:r>
        <w:rPr>
          <w:rFonts w:hint="eastAsia" w:ascii="宋体" w:hAnsi="宋体" w:eastAsia="宋体"/>
          <w:color w:val="000000"/>
          <w:sz w:val="24"/>
          <w:highlight w:val="none"/>
          <w:u w:val="none"/>
          <w:lang w:val="en-US" w:eastAsia="zh-CN"/>
        </w:rPr>
        <w:t xml:space="preserve"> </w:t>
      </w: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w:t>
      </w:r>
    </w:p>
    <w:p>
      <w:pPr>
        <w:pStyle w:val="123"/>
        <w:spacing w:line="460" w:lineRule="exact"/>
        <w:rPr>
          <w:rFonts w:ascii="宋体" w:hAnsi="宋体"/>
          <w:color w:val="000000"/>
          <w:sz w:val="24"/>
          <w:highlight w:val="none"/>
        </w:rPr>
      </w:pPr>
      <w:r>
        <w:rPr>
          <w:rFonts w:ascii="宋体" w:hAnsi="宋体"/>
          <w:b/>
          <w:color w:val="000000"/>
          <w:sz w:val="24"/>
          <w:highlight w:val="none"/>
        </w:rPr>
        <w:br w:type="page"/>
      </w:r>
      <w:r>
        <w:rPr>
          <w:rFonts w:ascii="宋体" w:hAnsi="宋体"/>
          <w:color w:val="000000"/>
          <w:sz w:val="24"/>
          <w:highlight w:val="none"/>
        </w:rPr>
        <w:t>附</w:t>
      </w:r>
      <w:bookmarkStart w:id="1095" w:name="_Toc296944572"/>
      <w:bookmarkStart w:id="1096" w:name="_Toc296503233"/>
      <w:bookmarkStart w:id="1097" w:name="_Toc296346734"/>
      <w:bookmarkStart w:id="1098" w:name="_Toc296891061"/>
      <w:bookmarkStart w:id="1099" w:name="_Toc296891273"/>
      <w:bookmarkStart w:id="1100" w:name="_Toc296347232"/>
      <w:r>
        <w:rPr>
          <w:rFonts w:ascii="宋体" w:hAnsi="宋体"/>
          <w:color w:val="000000"/>
          <w:sz w:val="24"/>
          <w:highlight w:val="none"/>
        </w:rPr>
        <w:t xml:space="preserve">件10:  </w:t>
      </w:r>
    </w:p>
    <w:bookmarkEnd w:id="1095"/>
    <w:bookmarkEnd w:id="1096"/>
    <w:bookmarkEnd w:id="1097"/>
    <w:bookmarkEnd w:id="1098"/>
    <w:bookmarkEnd w:id="1099"/>
    <w:bookmarkEnd w:id="1100"/>
    <w:p>
      <w:pPr>
        <w:pStyle w:val="123"/>
        <w:spacing w:line="460" w:lineRule="exact"/>
        <w:jc w:val="center"/>
        <w:rPr>
          <w:rFonts w:ascii="宋体" w:hAnsi="宋体"/>
          <w:color w:val="000000"/>
          <w:sz w:val="24"/>
          <w:highlight w:val="none"/>
        </w:rPr>
      </w:pPr>
      <w:r>
        <w:rPr>
          <w:rFonts w:ascii="宋体" w:hAnsi="宋体"/>
          <w:color w:val="000000"/>
          <w:sz w:val="24"/>
          <w:highlight w:val="none"/>
        </w:rPr>
        <w:t>支付担保</w:t>
      </w:r>
    </w:p>
    <w:p>
      <w:pPr>
        <w:pStyle w:val="123"/>
        <w:spacing w:line="240" w:lineRule="auto"/>
        <w:jc w:val="left"/>
        <w:rPr>
          <w:rFonts w:ascii="宋体" w:hAnsi="宋体"/>
          <w:color w:val="000000"/>
          <w:sz w:val="24"/>
          <w:highlight w:val="none"/>
        </w:rPr>
      </w:pPr>
      <w:r>
        <w:rPr>
          <w:rFonts w:ascii="宋体" w:hAnsi="宋体"/>
          <w:color w:val="000000"/>
          <w:sz w:val="24"/>
          <w:highlight w:val="none"/>
          <w:u w:val="single"/>
        </w:rPr>
        <w:t xml:space="preserve">             </w:t>
      </w:r>
      <w:r>
        <w:rPr>
          <w:rFonts w:ascii="宋体" w:hAnsi="宋体"/>
          <w:color w:val="000000"/>
          <w:sz w:val="24"/>
          <w:highlight w:val="none"/>
        </w:rPr>
        <w:t>（承包人）：</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鉴于你方作为承包人已经与</w:t>
      </w:r>
      <w:r>
        <w:rPr>
          <w:rFonts w:ascii="宋体" w:hAnsi="宋体"/>
          <w:color w:val="000000"/>
          <w:sz w:val="24"/>
          <w:highlight w:val="none"/>
          <w:u w:val="single"/>
        </w:rPr>
        <w:t xml:space="preserve">             </w:t>
      </w:r>
      <w:r>
        <w:rPr>
          <w:rFonts w:ascii="宋体" w:hAnsi="宋体"/>
          <w:color w:val="000000"/>
          <w:sz w:val="24"/>
          <w:highlight w:val="none"/>
        </w:rPr>
        <w:t>（发包人名称）（以下称</w:t>
      </w:r>
      <w:r>
        <w:rPr>
          <w:rFonts w:hint="eastAsia" w:ascii="宋体" w:hAnsi="宋体"/>
          <w:color w:val="000000"/>
          <w:sz w:val="24"/>
          <w:highlight w:val="none"/>
        </w:rPr>
        <w:t>“</w:t>
      </w:r>
      <w:r>
        <w:rPr>
          <w:rFonts w:ascii="宋体" w:hAnsi="宋体"/>
          <w:color w:val="000000"/>
          <w:sz w:val="24"/>
          <w:highlight w:val="none"/>
        </w:rPr>
        <w:t>发包人</w:t>
      </w:r>
      <w:r>
        <w:rPr>
          <w:rFonts w:hint="eastAsia" w:ascii="宋体" w:hAnsi="宋体"/>
          <w:color w:val="000000"/>
          <w:sz w:val="24"/>
          <w:highlight w:val="none"/>
        </w:rPr>
        <w:t>”</w:t>
      </w:r>
      <w:r>
        <w:rPr>
          <w:rFonts w:ascii="宋体" w:hAnsi="宋体"/>
          <w:color w:val="000000"/>
          <w:sz w:val="24"/>
          <w:highlight w:val="none"/>
        </w:rPr>
        <w:t>）于</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r>
        <w:rPr>
          <w:rFonts w:ascii="宋体" w:hAnsi="宋体"/>
          <w:color w:val="000000"/>
          <w:sz w:val="24"/>
          <w:highlight w:val="none"/>
        </w:rPr>
        <w:t>日签订了</w:t>
      </w:r>
      <w:r>
        <w:rPr>
          <w:rFonts w:ascii="宋体" w:hAnsi="宋体"/>
          <w:color w:val="000000"/>
          <w:sz w:val="24"/>
          <w:highlight w:val="none"/>
          <w:u w:val="single"/>
        </w:rPr>
        <w:t xml:space="preserve">             </w:t>
      </w:r>
      <w:r>
        <w:rPr>
          <w:rFonts w:ascii="宋体" w:hAnsi="宋体"/>
          <w:color w:val="000000"/>
          <w:sz w:val="24"/>
          <w:highlight w:val="none"/>
        </w:rPr>
        <w:t>（工程名称）《建设工程施工合同》（以下称</w:t>
      </w:r>
      <w:r>
        <w:rPr>
          <w:rFonts w:hint="eastAsia" w:ascii="宋体" w:hAnsi="宋体"/>
          <w:color w:val="000000"/>
          <w:sz w:val="24"/>
          <w:highlight w:val="none"/>
        </w:rPr>
        <w:t>“</w:t>
      </w:r>
      <w:r>
        <w:rPr>
          <w:rFonts w:ascii="宋体" w:hAnsi="宋体"/>
          <w:color w:val="000000"/>
          <w:sz w:val="24"/>
          <w:highlight w:val="none"/>
        </w:rPr>
        <w:t>主合同</w:t>
      </w:r>
      <w:r>
        <w:rPr>
          <w:rFonts w:hint="eastAsia" w:ascii="宋体" w:hAnsi="宋体"/>
          <w:color w:val="000000"/>
          <w:sz w:val="24"/>
          <w:highlight w:val="none"/>
        </w:rPr>
        <w:t>”</w:t>
      </w:r>
      <w:r>
        <w:rPr>
          <w:rFonts w:ascii="宋体" w:hAnsi="宋体"/>
          <w:color w:val="000000"/>
          <w:sz w:val="24"/>
          <w:highlight w:val="none"/>
        </w:rPr>
        <w:t>），应发包人的申请，我方愿就发包人履行主合同约定的工程款支付义务以保证的方式向你方提供如下担保：</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一、保证的范围及保证金额</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我方的保证范围是主合同约定的工程款。</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本保函所称主合同约定的工程款是指主合同约定的除工程质量保证金以外的合同价款。</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我方保证的金额是主合同约定的工程款的</w:t>
      </w:r>
      <w:r>
        <w:rPr>
          <w:rFonts w:ascii="宋体" w:hAnsi="宋体"/>
          <w:color w:val="000000"/>
          <w:sz w:val="24"/>
          <w:highlight w:val="none"/>
          <w:u w:val="single"/>
        </w:rPr>
        <w:t xml:space="preserve">      </w:t>
      </w:r>
      <w:r>
        <w:rPr>
          <w:rFonts w:ascii="宋体" w:hAnsi="宋体"/>
          <w:color w:val="000000"/>
          <w:sz w:val="24"/>
          <w:highlight w:val="none"/>
        </w:rPr>
        <w:t>%，数额最高不超过人民币元（大写：</w:t>
      </w:r>
      <w:r>
        <w:rPr>
          <w:rFonts w:ascii="宋体" w:hAnsi="宋体"/>
          <w:color w:val="000000"/>
          <w:sz w:val="24"/>
          <w:highlight w:val="none"/>
          <w:u w:val="single"/>
        </w:rPr>
        <w:t xml:space="preserve">        </w:t>
      </w:r>
      <w:r>
        <w:rPr>
          <w:rFonts w:ascii="宋体" w:hAnsi="宋体"/>
          <w:color w:val="000000"/>
          <w:sz w:val="24"/>
          <w:highlight w:val="none"/>
        </w:rPr>
        <w:t>）。</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二、保证的方式及保证期间</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我方保证的方式为：连带责任保证。</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我方保证的期间为：自本合同生效之日起至主合同约定的工程款支付完毕之日后</w:t>
      </w:r>
      <w:r>
        <w:rPr>
          <w:rFonts w:ascii="宋体" w:hAnsi="宋体"/>
          <w:color w:val="000000"/>
          <w:sz w:val="24"/>
          <w:highlight w:val="none"/>
          <w:u w:val="single"/>
        </w:rPr>
        <w:t xml:space="preserve">    </w:t>
      </w:r>
      <w:r>
        <w:rPr>
          <w:rFonts w:ascii="宋体" w:hAnsi="宋体"/>
          <w:color w:val="000000"/>
          <w:sz w:val="24"/>
          <w:highlight w:val="none"/>
        </w:rPr>
        <w:t>日内。</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你方与发包人协议变更工程款支付日期的，经我方书面同意后，保证期间按照变更后的支付日期做相应调整。</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三、承担保证责任的形式</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我方承担保证责任的形式是代为支付。发包人未按主合同约定向你方支付工程款的，由我方在保证金额内代为支付。</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四、代偿的安排</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你方要求我方承担保证责任的，应向我方发出书面索赔通知及发包人未支付主合同约定工程款的证明材料。索赔通知应写明要求索赔的金额，支付款项应到达的账号。</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我方收到你方的书面索赔通知及相应的证明材料后７天内无条件支付。</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五、保证责任的解除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在本保函承诺的保证期间内，你方未书面向我方主张保证责任的，自保证期间届满次日起，我方保证责任解除。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发包人按主合同约定履行了工程款的全部支付义务的，自本保函承诺的保证期间届满次日起，我方保证责任解除。</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我方按照本保函向你方履行保证责任所支付金额达到本保函保证金额时，自我方向你方支付（支付款项从我方账户划出）之日起，保证责任即解除。</w:t>
      </w:r>
    </w:p>
    <w:p>
      <w:pPr>
        <w:pStyle w:val="123"/>
        <w:spacing w:line="24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 xml:space="preserve">4. </w:t>
      </w:r>
      <w:r>
        <w:rPr>
          <w:rFonts w:ascii="宋体" w:hAnsi="宋体"/>
          <w:color w:val="000000"/>
          <w:sz w:val="24"/>
          <w:highlight w:val="none"/>
        </w:rPr>
        <w:t>按照法律法规的规定或出现应解除我方保证责任的其他情形的，我方在本保函项下的保证责任亦解除。</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5. </w:t>
      </w:r>
      <w:r>
        <w:rPr>
          <w:rFonts w:ascii="宋体" w:hAnsi="宋体"/>
          <w:color w:val="000000"/>
          <w:sz w:val="24"/>
          <w:highlight w:val="none"/>
        </w:rPr>
        <w:t>我方解除保证责任后，你方应自我方保证责任解除之日起</w:t>
      </w:r>
      <w:r>
        <w:rPr>
          <w:rFonts w:hint="eastAsia" w:ascii="宋体" w:hAnsi="宋体"/>
          <w:color w:val="000000"/>
          <w:sz w:val="24"/>
          <w:highlight w:val="none"/>
          <w:u w:val="single"/>
        </w:rPr>
        <w:t xml:space="preserve">  </w:t>
      </w:r>
      <w:r>
        <w:rPr>
          <w:rFonts w:ascii="宋体" w:hAnsi="宋体"/>
          <w:color w:val="000000"/>
          <w:sz w:val="24"/>
          <w:highlight w:val="none"/>
        </w:rPr>
        <w:t>个工作日内，将本保函原件返还我方。</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六、免责条款</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1. </w:t>
      </w:r>
      <w:r>
        <w:rPr>
          <w:rFonts w:ascii="宋体" w:hAnsi="宋体"/>
          <w:color w:val="000000"/>
          <w:sz w:val="24"/>
          <w:highlight w:val="none"/>
        </w:rPr>
        <w:t>因你方违约致使发包人不能履行义务的，我方不承担保证责任。</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2. </w:t>
      </w:r>
      <w:r>
        <w:rPr>
          <w:rFonts w:ascii="宋体" w:hAnsi="宋体"/>
          <w:color w:val="000000"/>
          <w:sz w:val="24"/>
          <w:highlight w:val="none"/>
        </w:rPr>
        <w:t>依照法律法规的规定或你方与发包人的另行约定，免除发包人部分或全部义务的，我方亦免除其相应的保证责任。</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3. </w:t>
      </w:r>
      <w:r>
        <w:rPr>
          <w:rFonts w:ascii="宋体" w:hAnsi="宋体"/>
          <w:color w:val="000000"/>
          <w:sz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000000"/>
          <w:sz w:val="24"/>
          <w:highlight w:val="none"/>
        </w:rPr>
        <w:t>〔</w:t>
      </w:r>
      <w:r>
        <w:rPr>
          <w:rFonts w:ascii="宋体" w:hAnsi="宋体"/>
          <w:color w:val="000000"/>
          <w:sz w:val="24"/>
          <w:highlight w:val="none"/>
        </w:rPr>
        <w:t>变更</w:t>
      </w:r>
      <w:r>
        <w:rPr>
          <w:rFonts w:hint="eastAsia" w:ascii="宋体" w:hAnsi="宋体"/>
          <w:color w:val="000000"/>
          <w:sz w:val="24"/>
          <w:highlight w:val="none"/>
        </w:rPr>
        <w:t>〕</w:t>
      </w:r>
      <w:r>
        <w:rPr>
          <w:rFonts w:ascii="宋体" w:hAnsi="宋体"/>
          <w:color w:val="000000"/>
          <w:sz w:val="24"/>
          <w:highlight w:val="none"/>
        </w:rPr>
        <w:t>约定的变更不受本款限制。</w:t>
      </w:r>
    </w:p>
    <w:p>
      <w:pPr>
        <w:pStyle w:val="123"/>
        <w:spacing w:line="240" w:lineRule="auto"/>
        <w:ind w:firstLine="480" w:firstLineChars="200"/>
        <w:jc w:val="left"/>
        <w:rPr>
          <w:rFonts w:ascii="宋体" w:hAnsi="宋体"/>
          <w:color w:val="000000"/>
          <w:sz w:val="24"/>
          <w:highlight w:val="none"/>
        </w:rPr>
      </w:pPr>
      <w:r>
        <w:rPr>
          <w:rFonts w:hint="eastAsia" w:ascii="宋体" w:hAnsi="宋体"/>
          <w:color w:val="000000"/>
          <w:sz w:val="24"/>
          <w:highlight w:val="none"/>
        </w:rPr>
        <w:t xml:space="preserve">4. </w:t>
      </w:r>
      <w:r>
        <w:rPr>
          <w:rFonts w:ascii="宋体" w:hAnsi="宋体"/>
          <w:color w:val="000000"/>
          <w:sz w:val="24"/>
          <w:highlight w:val="none"/>
        </w:rPr>
        <w:t>因不可抗力造成发包人不能履行义务的，我方不承担保证责任。</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七、争议解决</w:t>
      </w:r>
    </w:p>
    <w:p>
      <w:pPr>
        <w:pStyle w:val="123"/>
        <w:spacing w:line="240" w:lineRule="auto"/>
        <w:ind w:firstLine="480" w:firstLineChars="200"/>
        <w:rPr>
          <w:rFonts w:ascii="宋体" w:hAnsi="宋体"/>
          <w:color w:val="000000"/>
          <w:sz w:val="24"/>
          <w:highlight w:val="none"/>
        </w:rPr>
      </w:pPr>
      <w:r>
        <w:rPr>
          <w:rFonts w:ascii="宋体" w:hAnsi="宋体"/>
          <w:color w:val="000000"/>
          <w:sz w:val="24"/>
          <w:highlight w:val="none"/>
        </w:rPr>
        <w:t>因本保函</w:t>
      </w:r>
      <w:r>
        <w:rPr>
          <w:rFonts w:hint="eastAsia" w:ascii="宋体" w:hAnsi="宋体"/>
          <w:color w:val="000000"/>
          <w:sz w:val="24"/>
          <w:highlight w:val="none"/>
        </w:rPr>
        <w:t>或本保函相关事项</w:t>
      </w:r>
      <w:r>
        <w:rPr>
          <w:rFonts w:ascii="宋体" w:hAnsi="宋体"/>
          <w:color w:val="000000"/>
          <w:sz w:val="24"/>
          <w:highlight w:val="none"/>
        </w:rPr>
        <w:t>发生的纠纷，可由双方协商解决，协商不成的，按下列第</w:t>
      </w:r>
      <w:r>
        <w:rPr>
          <w:rFonts w:ascii="宋体" w:hAnsi="宋体"/>
          <w:color w:val="000000"/>
          <w:sz w:val="24"/>
          <w:highlight w:val="none"/>
          <w:u w:val="single"/>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ascii="宋体" w:hAnsi="宋体"/>
          <w:color w:val="000000"/>
          <w:sz w:val="24"/>
          <w:highlight w:val="none"/>
          <w:u w:val="single"/>
        </w:rPr>
        <w:t xml:space="preserve">                     </w:t>
      </w:r>
      <w:r>
        <w:rPr>
          <w:rFonts w:ascii="宋体" w:hAnsi="宋体"/>
          <w:color w:val="000000"/>
          <w:sz w:val="24"/>
          <w:highlight w:val="none"/>
        </w:rPr>
        <w:t>仲裁委员会申请仲裁；</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ascii="宋体" w:hAnsi="宋体"/>
          <w:color w:val="000000"/>
          <w:sz w:val="24"/>
          <w:highlight w:val="none"/>
          <w:u w:val="single"/>
        </w:rPr>
        <w:t xml:space="preserve">                     </w:t>
      </w:r>
      <w:r>
        <w:rPr>
          <w:rFonts w:ascii="宋体" w:hAnsi="宋体"/>
          <w:color w:val="000000"/>
          <w:sz w:val="24"/>
          <w:highlight w:val="none"/>
        </w:rPr>
        <w:t>人民法院起诉。</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八、保函的生效</w:t>
      </w:r>
    </w:p>
    <w:p>
      <w:pPr>
        <w:pStyle w:val="123"/>
        <w:spacing w:line="240" w:lineRule="auto"/>
        <w:ind w:firstLine="480" w:firstLineChars="200"/>
        <w:jc w:val="left"/>
        <w:rPr>
          <w:rFonts w:ascii="宋体" w:hAnsi="宋体"/>
          <w:color w:val="000000"/>
          <w:sz w:val="24"/>
          <w:highlight w:val="none"/>
        </w:rPr>
      </w:pPr>
      <w:r>
        <w:rPr>
          <w:rFonts w:ascii="宋体" w:hAnsi="宋体"/>
          <w:color w:val="000000"/>
          <w:sz w:val="24"/>
          <w:highlight w:val="none"/>
        </w:rPr>
        <w:t>本保函自我方法定代表人（或其授权代理人）签字并加盖公章之日起生效。</w:t>
      </w:r>
    </w:p>
    <w:p>
      <w:pPr>
        <w:pStyle w:val="123"/>
        <w:spacing w:line="240" w:lineRule="auto"/>
        <w:ind w:right="600" w:firstLine="1440" w:firstLineChars="600"/>
        <w:jc w:val="left"/>
        <w:rPr>
          <w:rFonts w:ascii="宋体" w:hAnsi="宋体"/>
          <w:color w:val="000000"/>
          <w:sz w:val="24"/>
          <w:highlight w:val="none"/>
        </w:rPr>
      </w:pPr>
      <w:r>
        <w:rPr>
          <w:rFonts w:ascii="宋体" w:hAnsi="宋体"/>
          <w:color w:val="000000"/>
          <w:sz w:val="24"/>
          <w:highlight w:val="none"/>
        </w:rPr>
        <w:t>担保人：</w:t>
      </w:r>
      <w:r>
        <w:rPr>
          <w:rFonts w:ascii="宋体" w:hAnsi="宋体"/>
          <w:color w:val="000000"/>
          <w:sz w:val="24"/>
          <w:highlight w:val="none"/>
          <w:u w:val="single"/>
        </w:rPr>
        <w:t xml:space="preserve">                                   </w:t>
      </w:r>
      <w:r>
        <w:rPr>
          <w:rFonts w:ascii="宋体" w:hAnsi="宋体"/>
          <w:color w:val="000000"/>
          <w:sz w:val="24"/>
          <w:highlight w:val="none"/>
        </w:rPr>
        <w:t>（盖章）</w:t>
      </w:r>
    </w:p>
    <w:p>
      <w:pPr>
        <w:pStyle w:val="123"/>
        <w:spacing w:line="240" w:lineRule="auto"/>
        <w:ind w:right="1200" w:firstLine="1440" w:firstLineChars="600"/>
        <w:rPr>
          <w:rFonts w:ascii="宋体" w:hAnsi="宋体"/>
          <w:color w:val="000000"/>
          <w:sz w:val="24"/>
          <w:highlight w:val="none"/>
        </w:rPr>
      </w:pPr>
      <w:r>
        <w:rPr>
          <w:rFonts w:ascii="宋体" w:hAnsi="宋体"/>
          <w:color w:val="000000"/>
          <w:sz w:val="24"/>
          <w:highlight w:val="none"/>
        </w:rPr>
        <w:t>法定代表人或委托代理人：</w:t>
      </w:r>
      <w:r>
        <w:rPr>
          <w:rFonts w:ascii="宋体" w:hAnsi="宋体"/>
          <w:color w:val="000000"/>
          <w:sz w:val="24"/>
          <w:highlight w:val="none"/>
          <w:u w:val="single"/>
        </w:rPr>
        <w:t xml:space="preserve">                  </w:t>
      </w:r>
      <w:r>
        <w:rPr>
          <w:rFonts w:ascii="宋体" w:hAnsi="宋体"/>
          <w:color w:val="000000"/>
          <w:sz w:val="24"/>
          <w:highlight w:val="none"/>
        </w:rPr>
        <w:t>（签字）</w:t>
      </w:r>
    </w:p>
    <w:p>
      <w:pPr>
        <w:pStyle w:val="123"/>
        <w:spacing w:line="240" w:lineRule="auto"/>
        <w:ind w:firstLine="1440" w:firstLineChars="600"/>
        <w:jc w:val="lef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firstLine="1440" w:firstLineChars="600"/>
        <w:jc w:val="lef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firstLine="1440" w:firstLineChars="600"/>
        <w:jc w:val="left"/>
        <w:rPr>
          <w:rFonts w:ascii="宋体" w:hAnsi="宋体"/>
          <w:color w:val="000000"/>
          <w:sz w:val="24"/>
          <w:highlight w:val="none"/>
          <w:u w:val="singl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pStyle w:val="123"/>
        <w:spacing w:line="240" w:lineRule="auto"/>
        <w:ind w:right="150" w:firstLine="480" w:firstLineChars="200"/>
        <w:jc w:val="left"/>
        <w:rPr>
          <w:rFonts w:hint="eastAsia" w:ascii="宋体" w:hAnsi="宋体" w:eastAsia="宋体" w:cs="宋体"/>
          <w:color w:val="000000"/>
          <w:sz w:val="24"/>
          <w:highlight w:val="none"/>
        </w:rPr>
        <w:sectPr>
          <w:pgSz w:w="11906" w:h="16838"/>
          <w:pgMar w:top="1134" w:right="1106" w:bottom="2211" w:left="1134" w:header="794" w:footer="794" w:gutter="0"/>
          <w:pgNumType w:fmt="decimal"/>
          <w:cols w:space="720" w:num="1"/>
          <w:docGrid w:linePitch="331" w:charSpace="0"/>
        </w:sectPr>
      </w:pP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ascii="宋体" w:hAnsi="宋体"/>
          <w:color w:val="000000"/>
          <w:sz w:val="24"/>
          <w:highlight w:val="none"/>
        </w:rPr>
        <w:t>年</w:t>
      </w:r>
      <w:r>
        <w:rPr>
          <w:rFonts w:ascii="宋体" w:hAnsi="宋体"/>
          <w:color w:val="000000"/>
          <w:sz w:val="24"/>
          <w:highlight w:val="none"/>
          <w:u w:val="single"/>
        </w:rPr>
        <w:t xml:space="preserve">      </w:t>
      </w:r>
      <w:r>
        <w:rPr>
          <w:rFonts w:ascii="宋体" w:hAnsi="宋体"/>
          <w:color w:val="000000"/>
          <w:sz w:val="24"/>
          <w:highlight w:val="none"/>
        </w:rPr>
        <w:t>月</w:t>
      </w:r>
      <w:r>
        <w:rPr>
          <w:rFonts w:ascii="宋体" w:hAnsi="宋体"/>
          <w:color w:val="000000"/>
          <w:sz w:val="24"/>
          <w:highlight w:val="none"/>
          <w:u w:val="single"/>
        </w:rPr>
        <w:t xml:space="preserve">      </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b/>
          <w:bCs w:val="0"/>
          <w:sz w:val="32"/>
          <w:szCs w:val="32"/>
          <w:highlight w:val="none"/>
          <w:lang w:eastAsia="zh-CN"/>
        </w:rPr>
      </w:pPr>
      <w:bookmarkStart w:id="1101" w:name="_Toc18278"/>
      <w:r>
        <w:rPr>
          <w:rFonts w:hint="eastAsia" w:eastAsia="宋体" w:cs="Times New Roman"/>
          <w:b/>
          <w:bCs w:val="0"/>
          <w:sz w:val="32"/>
          <w:szCs w:val="32"/>
          <w:highlight w:val="none"/>
          <w:lang w:val="en-US" w:eastAsia="zh-CN"/>
        </w:rPr>
        <w:t xml:space="preserve">第五章  </w:t>
      </w:r>
      <w:r>
        <w:rPr>
          <w:rFonts w:hint="eastAsia" w:eastAsia="宋体" w:cs="Times New Roman"/>
          <w:b/>
          <w:bCs w:val="0"/>
          <w:sz w:val="32"/>
          <w:szCs w:val="32"/>
          <w:highlight w:val="none"/>
        </w:rPr>
        <w:t xml:space="preserve"> </w:t>
      </w:r>
      <w:r>
        <w:rPr>
          <w:rFonts w:hint="eastAsia" w:eastAsia="宋体" w:cs="Times New Roman"/>
          <w:b/>
          <w:bCs w:val="0"/>
          <w:sz w:val="32"/>
          <w:szCs w:val="32"/>
          <w:highlight w:val="none"/>
          <w:lang w:eastAsia="zh-CN"/>
        </w:rPr>
        <w:t>投标文件格式</w:t>
      </w:r>
      <w:bookmarkEnd w:id="1101"/>
    </w:p>
    <w:p>
      <w:pPr>
        <w:widowControl/>
        <w:spacing w:line="560" w:lineRule="atLeas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开标一览表及资格证明文件</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开标一览表（见投标文件格式一）</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法定代表人授权委托书（见投标文件格式二，自然人投标的无需提供）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5、投标企业须提供委托代理人</w:t>
      </w:r>
      <w:r>
        <w:rPr>
          <w:rFonts w:hint="eastAsia" w:ascii="宋体" w:hAnsi="宋体" w:cs="宋体"/>
          <w:color w:val="auto"/>
          <w:sz w:val="24"/>
          <w:szCs w:val="24"/>
          <w:highlight w:val="none"/>
          <w:lang w:val="en-US" w:eastAsia="zh-CN"/>
        </w:rPr>
        <w:t>近6个月的</w:t>
      </w:r>
      <w:r>
        <w:rPr>
          <w:rFonts w:hint="eastAsia" w:ascii="宋体" w:hAnsi="宋体" w:eastAsia="宋体" w:cs="宋体"/>
          <w:color w:val="auto"/>
          <w:sz w:val="24"/>
          <w:szCs w:val="24"/>
          <w:highlight w:val="none"/>
          <w:lang w:val="en-US" w:eastAsia="zh-CN"/>
        </w:rPr>
        <w:t>有效的社保证明</w:t>
      </w:r>
      <w:r>
        <w:rPr>
          <w:rFonts w:hint="eastAsia" w:ascii="宋体" w:hAnsi="宋体" w:eastAsia="宋体" w:cs="宋体"/>
          <w:color w:val="auto"/>
          <w:sz w:val="22"/>
          <w:szCs w:val="28"/>
          <w:highlight w:val="none"/>
          <w:lang w:val="en-US" w:eastAsia="zh-CN"/>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6、投标保证金缴纳凭证或投标担保函</w:t>
      </w:r>
      <w:r>
        <w:rPr>
          <w:rFonts w:hint="eastAsia" w:ascii="宋体" w:hAnsi="宋体" w:eastAsia="宋体" w:cs="宋体"/>
          <w:color w:val="auto"/>
          <w:sz w:val="24"/>
          <w:szCs w:val="24"/>
          <w:highlight w:val="none"/>
        </w:rPr>
        <w:t>；</w:t>
      </w:r>
    </w:p>
    <w:p>
      <w:pPr>
        <w:shd w:val="clear" w:color="auto" w:fill="auto"/>
        <w:spacing w:line="400" w:lineRule="exact"/>
        <w:ind w:firstLine="477" w:firstLineChars="199"/>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36"/>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8、参加政府采购活动前3年内在经营活动中没有重大违法记录的书面声明；</w:t>
      </w:r>
    </w:p>
    <w:p>
      <w:pPr>
        <w:shd w:val="clear" w:color="auto" w:fill="auto"/>
        <w:spacing w:line="400" w:lineRule="exact"/>
        <w:ind w:firstLine="477" w:firstLineChars="199"/>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24"/>
          <w:szCs w:val="24"/>
          <w:highlight w:val="none"/>
          <w:lang w:eastAsia="zh-CN"/>
        </w:rPr>
        <w:t>。</w:t>
      </w: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25"/>
        <w:adjustRightInd w:val="0"/>
        <w:snapToGrid w:val="0"/>
        <w:spacing w:line="360" w:lineRule="auto"/>
        <w:rPr>
          <w:rFonts w:hint="eastAsia" w:ascii="宋体" w:hAnsi="宋体" w:eastAsia="宋体" w:cs="宋体"/>
          <w:b/>
          <w:kern w:val="0"/>
          <w:sz w:val="32"/>
          <w:szCs w:val="24"/>
          <w:highlight w:val="none"/>
        </w:rPr>
      </w:pPr>
    </w:p>
    <w:p>
      <w:pPr>
        <w:pStyle w:val="11"/>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1102" w:name="_Toc515647804"/>
      <w:bookmarkStart w:id="1103" w:name="_Toc30524"/>
      <w:bookmarkStart w:id="1104" w:name="_Toc16568"/>
      <w:bookmarkStart w:id="1105" w:name="_Toc19050"/>
      <w:r>
        <w:rPr>
          <w:rFonts w:hint="eastAsia" w:ascii="宋体" w:hAnsi="宋体" w:eastAsia="宋体" w:cs="宋体"/>
          <w:b/>
          <w:bCs/>
          <w:color w:val="auto"/>
          <w:kern w:val="0"/>
          <w:sz w:val="32"/>
          <w:szCs w:val="22"/>
          <w:highlight w:val="none"/>
          <w:lang w:val="en-US" w:eastAsia="zh-CN" w:bidi="ar-SA"/>
        </w:rPr>
        <w:t>1、开标一览表（投标文件格式一）</w:t>
      </w:r>
      <w:bookmarkEnd w:id="1102"/>
      <w:bookmarkEnd w:id="1103"/>
      <w:bookmarkEnd w:id="1104"/>
      <w:bookmarkEnd w:id="1105"/>
    </w:p>
    <w:p>
      <w:pPr>
        <w:pStyle w:val="18"/>
        <w:shd w:val="clear" w:color="auto" w:fill="auto"/>
        <w:tabs>
          <w:tab w:val="left" w:pos="5580"/>
        </w:tabs>
        <w:spacing w:line="240" w:lineRule="atLeast"/>
        <w:ind w:left="269" w:leftChars="128"/>
        <w:rPr>
          <w:rFonts w:hint="eastAsia" w:ascii="宋体" w:hAnsi="宋体" w:eastAsia="宋体" w:cs="宋体"/>
          <w:color w:val="auto"/>
          <w:sz w:val="24"/>
          <w:szCs w:val="24"/>
          <w:highlight w:val="none"/>
        </w:rPr>
      </w:pPr>
    </w:p>
    <w:p>
      <w:pPr>
        <w:pStyle w:val="11"/>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1106" w:name="_Hlt520356241"/>
      <w:bookmarkEnd w:id="1106"/>
      <w:bookmarkStart w:id="1107" w:name="_Toc494296984"/>
      <w:r>
        <w:rPr>
          <w:rFonts w:hint="eastAsia" w:ascii="宋体" w:hAnsi="宋体" w:eastAsia="宋体" w:cs="宋体"/>
          <w:b/>
          <w:bCs/>
          <w:color w:val="auto"/>
          <w:kern w:val="0"/>
          <w:sz w:val="32"/>
          <w:szCs w:val="22"/>
          <w:highlight w:val="none"/>
          <w:lang w:val="en-US" w:eastAsia="zh-CN" w:bidi="ar-SA"/>
        </w:rPr>
        <w:t>开标一览表</w:t>
      </w:r>
      <w:bookmarkEnd w:id="1107"/>
    </w:p>
    <w:p>
      <w:pPr>
        <w:shd w:val="clear" w:color="auto" w:fill="auto"/>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招标项目名称： </w:t>
      </w:r>
      <w:r>
        <w:rPr>
          <w:rFonts w:hint="eastAsia" w:ascii="宋体" w:hAnsi="宋体" w:eastAsia="宋体" w:cs="宋体"/>
          <w:color w:val="auto"/>
          <w:sz w:val="24"/>
          <w:szCs w:val="24"/>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招标项目编号：</w:t>
      </w:r>
      <w:r>
        <w:rPr>
          <w:rFonts w:hint="eastAsia" w:ascii="宋体" w:hAnsi="宋体" w:eastAsia="宋体" w:cs="宋体"/>
          <w:i/>
          <w:iCs/>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hd w:val="clear" w:color="auto" w:fill="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2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p>
        </w:tc>
        <w:tc>
          <w:tcPr>
            <w:tcW w:w="6185" w:type="dxa"/>
            <w:noWrap w:val="0"/>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 xml:space="preserve">）时间 </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bl>
    <w:p>
      <w:pPr>
        <w:shd w:val="clear" w:color="auto" w:fill="auto"/>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pPr>
        <w:shd w:val="clear" w:color="auto" w:fill="auto"/>
        <w:spacing w:line="500" w:lineRule="exact"/>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本项目不适用</w:t>
      </w:r>
      <w:r>
        <w:rPr>
          <w:rFonts w:hint="eastAsia" w:ascii="宋体" w:hAnsi="宋体" w:eastAsia="宋体" w:cs="宋体"/>
          <w:b w:val="0"/>
          <w:bCs w:val="0"/>
          <w:color w:val="auto"/>
          <w:sz w:val="24"/>
          <w:szCs w:val="24"/>
          <w:highlight w:val="none"/>
          <w:lang w:eastAsia="zh-CN"/>
        </w:rPr>
        <w:t>）</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4.必须在投标文件中装订。</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5.投标报价不得填报选择性报价。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（加盖公章）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color w:val="auto"/>
          <w:sz w:val="24"/>
          <w:szCs w:val="24"/>
          <w:highlight w:val="none"/>
        </w:rPr>
      </w:pPr>
      <w:bookmarkStart w:id="1108" w:name="_Toc515647805"/>
      <w:bookmarkStart w:id="1109" w:name="_Toc26368"/>
      <w:bookmarkStart w:id="1110" w:name="_Toc29899"/>
      <w:bookmarkStart w:id="1111" w:name="_Toc4844"/>
      <w:bookmarkStart w:id="1112" w:name="_Toc17577"/>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法人或者非法人组织的营业执照等证明文件</w:t>
      </w:r>
      <w:bookmarkEnd w:id="1108"/>
      <w:bookmarkStart w:id="1113" w:name="_Toc515647806"/>
      <w:r>
        <w:rPr>
          <w:rFonts w:hint="eastAsia" w:ascii="宋体" w:hAnsi="宋体" w:eastAsia="宋体" w:cs="宋体"/>
          <w:b/>
          <w:bCs/>
          <w:color w:val="auto"/>
          <w:sz w:val="28"/>
          <w:szCs w:val="28"/>
          <w:highlight w:val="none"/>
        </w:rPr>
        <w:t>或自然人的身份证明</w:t>
      </w:r>
      <w:bookmarkEnd w:id="1109"/>
      <w:bookmarkEnd w:id="1110"/>
      <w:bookmarkEnd w:id="1111"/>
      <w:bookmarkEnd w:id="1112"/>
      <w:bookmarkEnd w:id="1113"/>
    </w:p>
    <w:p>
      <w:pPr>
        <w:pStyle w:val="18"/>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szCs w:val="24"/>
          <w:highlight w:val="none"/>
        </w:rPr>
      </w:pPr>
    </w:p>
    <w:p>
      <w:pPr>
        <w:pStyle w:val="18"/>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说明：1.提供有效的营业执照等证明文件复印件，复印件上应加盖本单位章。</w:t>
      </w:r>
    </w:p>
    <w:p>
      <w:pPr>
        <w:pStyle w:val="18"/>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2.投标人为自然人的，应提供身份证明的复印件。</w:t>
      </w:r>
    </w:p>
    <w:p>
      <w:pPr>
        <w:pStyle w:val="18"/>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3.联合体投标应提供联合体各方满足以上要求的证明文件。</w:t>
      </w:r>
    </w:p>
    <w:p>
      <w:pPr>
        <w:pStyle w:val="18"/>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widowControl/>
        <w:spacing w:line="560" w:lineRule="atLeast"/>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35"/>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bookmarkStart w:id="1114" w:name="_Toc28590"/>
      <w:r>
        <w:rPr>
          <w:rFonts w:hint="eastAsia" w:ascii="宋体" w:hAnsi="宋体" w:eastAsia="宋体" w:cs="宋体"/>
          <w:b/>
          <w:bCs/>
          <w:color w:val="auto"/>
          <w:sz w:val="28"/>
          <w:szCs w:val="28"/>
          <w:highlight w:val="none"/>
        </w:rPr>
        <w:t xml:space="preserve">3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法定代表人资格证明书（见投标文件格式二，自然人投标的无需提供）</w:t>
      </w:r>
      <w:bookmarkEnd w:id="1114"/>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1143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cF8eNYAAAAIAQAADwAAAAAAAAABACAAAAAiAAAAZHJzL2Rvd25yZXYu&#10;eG1sUEsBAhQAFAAAAAgAh07iQD50IG02AgAAbAQAAA4AAAAAAAAAAQAgAAAAJQEAAGRycy9lMm9E&#10;b2MueG1sUEsFBgAAAAAGAAYAWQEAAM0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1143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PEYdgAAAAJAQAADwAAAAAAAAABACAAAAAiAAAAZHJzL2Rvd25y&#10;ZXYueG1sUEsBAhQAFAAAAAgAh07iQNdCFmE3AgAAbAQAAA4AAAAAAAAAAQAgAAAAJwEAAGRycy9l&#10;Mm9Eb2MueG1sUEsFBgAAAAAGAAYAWQEAANA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8"/>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lang w:eastAsia="zh-CN"/>
        </w:rPr>
        <w:t>：</w:t>
      </w:r>
    </w:p>
    <w:p>
      <w:pPr>
        <w:pStyle w:val="18"/>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pStyle w:val="18"/>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p>
    <w:p>
      <w:pPr>
        <w:pStyle w:val="18"/>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15" w:name="_Toc5216"/>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法定代表人授权委托书(投标文件格式</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，自然人投标的无需提供)</w:t>
      </w:r>
      <w:bookmarkEnd w:id="1115"/>
    </w:p>
    <w:p>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（2）法定代表人授权委托书</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（采购单位）：</w:t>
      </w:r>
    </w:p>
    <w:p>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我（法人姓名）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兹委托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（被委托人名称、职务）（居民身份证编号：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）为我单位的委托代理人，代表我单位就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）签署投标文件、进行谈判、签订合同和处理与之有关的一切事务，其签名真迹如本授权委托书末尾所示，特此证明。</w:t>
      </w:r>
    </w:p>
    <w:p>
      <w:pPr>
        <w:spacing w:line="500" w:lineRule="exact"/>
        <w:ind w:firstLine="588" w:firstLineChars="2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授权期限：   年   月   日 --   年  月  日</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2827020</wp:posOffset>
                </wp:positionH>
                <wp:positionV relativeFrom="paragraph">
                  <wp:posOffset>203835</wp:posOffset>
                </wp:positionV>
                <wp:extent cx="2609850" cy="1249680"/>
                <wp:effectExtent l="7620" t="7620" r="11430" b="1270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wrap="square" upright="1"/>
                    </wps:wsp>
                  </a:graphicData>
                </a:graphic>
              </wp:anchor>
            </w:drawing>
          </mc:Choice>
          <mc:Fallback>
            <w:pict>
              <v:roundrect id="_x0000_s1026" o:spid="_x0000_s1026" o:spt="2" style="position:absolute;left:0pt;margin-left:222.6pt;margin-top:16.05pt;height:98.4pt;width:205.5pt;z-index:251668480;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3Rnc9sAAAAKAQAADwAAAAAAAAABACAAAAAiAAAAZHJzL2Rv&#10;d25yZXYueG1sUEsBAhQAFAAAAAgAh07iQFhftPw3AgAAdAQAAA4AAAAAAAAAAQAgAAAAKgEAAGRy&#10;cy9lMm9Eb2MueG1sUEsFBgAAAAAGAAYAWQEAANM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180340</wp:posOffset>
                </wp:positionV>
                <wp:extent cx="2514600" cy="1276350"/>
                <wp:effectExtent l="7620" t="7620" r="1778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wrap="square" upright="1"/>
                    </wps:wsp>
                  </a:graphicData>
                </a:graphic>
              </wp:anchor>
            </w:drawing>
          </mc:Choice>
          <mc:Fallback>
            <w:pict>
              <v:roundrect id="_x0000_s1026" o:spid="_x0000_s1026" o:spt="2" style="position:absolute;left:0pt;margin-left:-1.5pt;margin-top:14.2pt;height:100.5pt;width:198pt;z-index:251667456;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xAtK/aAAAACQEAAA8AAAAAAAAAAQAgAAAAIgAAAGRycy9kb3du&#10;cmV2LnhtbFBLAQIUABQAAAAIAIdO4kCx7HTWNgIAAHQEAAAOAAAAAAAAAAEAIAAAACkBAABkcnMv&#10;ZTJvRG9jLnhtbFBLBQYAAAAABgAGAFkBAADRBQ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2882900</wp:posOffset>
                </wp:positionH>
                <wp:positionV relativeFrom="paragraph">
                  <wp:posOffset>44450</wp:posOffset>
                </wp:positionV>
                <wp:extent cx="2588895" cy="1302385"/>
                <wp:effectExtent l="7620" t="7620" r="19685" b="1079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wrap="square" upright="1"/>
                    </wps:wsp>
                  </a:graphicData>
                </a:graphic>
              </wp:anchor>
            </w:drawing>
          </mc:Choice>
          <mc:Fallback>
            <w:pict>
              <v:roundrect id="_x0000_s1026" o:spid="_x0000_s1026" o:spt="2" style="position:absolute;left:0pt;margin-left:227pt;margin-top:3.5pt;height:102.55pt;width:203.85pt;z-index:251666432;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P9PCDbAAAACQEAAA8AAAAAAAAAAQAgAAAAIgAAAGRycy9kb3du&#10;cmV2LnhtbFBLAQIUABQAAAAIAIdO4kCSXl5fNQIAAHQEAAAOAAAAAAAAAAEAIAAAACoBAABkcnMv&#10;ZTJvRG9jLnhtbFBLBQYAAAAABgAGAFkBAADR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46990</wp:posOffset>
                </wp:positionV>
                <wp:extent cx="2426335" cy="1308735"/>
                <wp:effectExtent l="4445" t="4445" r="7620" b="7620"/>
                <wp:wrapNone/>
                <wp:docPr id="9" name="流程图: 可选过程 9"/>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0.95pt;margin-top:3.7pt;height:103.05pt;width:191.05pt;z-index:251665408;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1nB8HWAAAABwEAAA8AAAAAAAAAAQAgAAAAIgAAAGRycy9kb3ducmV2&#10;LnhtbFBLAQIUABQAAAAIAIdO4kCmPG5rNwIAAGwEAAAOAAAAAAAAAAEAIAAAACUBAABkcnMvZTJv&#10;RG9jLnhtbFBLBQYAAAAABgAGAFkBAADO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ind w:firstLine="3840" w:firstLineChars="1600"/>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投标单位：（盖章）</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授权委托人签字： </w:t>
      </w:r>
    </w:p>
    <w:p>
      <w:pPr>
        <w:pStyle w:val="2"/>
        <w:rPr>
          <w:rFonts w:hint="eastAsia" w:ascii="宋体" w:hAnsi="宋体" w:eastAsia="宋体" w:cs="宋体"/>
          <w:color w:val="auto"/>
          <w:sz w:val="24"/>
          <w:szCs w:val="24"/>
          <w:highlight w:val="none"/>
        </w:rPr>
      </w:pPr>
    </w:p>
    <w:p>
      <w:pPr>
        <w:pStyle w:val="35"/>
        <w:ind w:left="0" w:leftChars="0" w:firstLine="0" w:firstLineChars="0"/>
        <w:rPr>
          <w:rFonts w:hint="eastAsia" w:ascii="宋体" w:hAnsi="宋体" w:eastAsia="宋体" w:cs="宋体"/>
          <w:color w:val="auto"/>
          <w:sz w:val="22"/>
          <w:szCs w:val="28"/>
          <w:highlight w:val="none"/>
          <w:lang w:val="en-US" w:eastAsia="zh-CN"/>
        </w:rPr>
      </w:pPr>
    </w:p>
    <w:p>
      <w:pPr>
        <w:numPr>
          <w:ilvl w:val="0"/>
          <w:numId w:val="0"/>
        </w:num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5、投标企业须提供委托代理人近6个月的有效的社保证明</w:t>
      </w:r>
    </w:p>
    <w:p>
      <w:pPr>
        <w:pStyle w:val="5"/>
        <w:ind w:right="-212" w:rightChars="-101"/>
        <w:jc w:val="center"/>
        <w:rPr>
          <w:rFonts w:hint="eastAsia" w:ascii="宋体" w:hAnsi="宋体" w:eastAsia="宋体" w:cs="宋体"/>
          <w:color w:val="auto"/>
          <w:sz w:val="24"/>
          <w:szCs w:val="24"/>
          <w:highlight w:val="none"/>
          <w:lang w:val="en-US" w:eastAsia="zh-CN"/>
        </w:rPr>
      </w:pPr>
    </w:p>
    <w:p>
      <w:pPr>
        <w:pStyle w:val="5"/>
        <w:ind w:right="-420" w:rightChars="-200"/>
        <w:jc w:val="center"/>
        <w:rPr>
          <w:rFonts w:hint="default" w:ascii="宋体" w:hAnsi="宋体" w:eastAsia="宋体" w:cs="宋体"/>
          <w:sz w:val="22"/>
          <w:szCs w:val="22"/>
          <w:highlight w:val="none"/>
          <w:lang w:val="en-US"/>
        </w:rPr>
      </w:pPr>
      <w:bookmarkStart w:id="1116" w:name="_Toc19074"/>
      <w:r>
        <w:rPr>
          <w:rFonts w:hint="eastAsia" w:ascii="宋体" w:hAnsi="宋体" w:eastAsia="宋体" w:cs="宋体"/>
          <w:color w:val="auto"/>
          <w:sz w:val="22"/>
          <w:szCs w:val="22"/>
          <w:highlight w:val="none"/>
          <w:lang w:val="en-US" w:eastAsia="zh-CN"/>
        </w:rPr>
        <w:t>投标企业须提供委托代理人</w:t>
      </w:r>
      <w:r>
        <w:rPr>
          <w:rFonts w:hint="eastAsia" w:ascii="宋体" w:hAnsi="宋体" w:cs="宋体"/>
          <w:color w:val="auto"/>
          <w:sz w:val="22"/>
          <w:szCs w:val="22"/>
          <w:highlight w:val="none"/>
          <w:lang w:val="en-US" w:eastAsia="zh-CN"/>
        </w:rPr>
        <w:t>近6个月的</w:t>
      </w:r>
      <w:r>
        <w:rPr>
          <w:rFonts w:hint="eastAsia" w:ascii="宋体" w:hAnsi="宋体" w:eastAsia="宋体" w:cs="宋体"/>
          <w:color w:val="auto"/>
          <w:sz w:val="22"/>
          <w:szCs w:val="22"/>
          <w:highlight w:val="none"/>
          <w:lang w:val="en-US" w:eastAsia="zh-CN"/>
        </w:rPr>
        <w:t>有效的社保证明</w:t>
      </w:r>
      <w:r>
        <w:rPr>
          <w:rFonts w:hint="eastAsia" w:ascii="宋体" w:hAnsi="宋体" w:cs="宋体"/>
          <w:color w:val="auto"/>
          <w:w w:val="100"/>
          <w:kern w:val="2"/>
          <w:sz w:val="20"/>
          <w:szCs w:val="20"/>
          <w:highlight w:val="none"/>
          <w:lang w:val="en-US" w:eastAsia="zh-CN" w:bidi="ar-SA"/>
        </w:rPr>
        <w:t>，法定代表人参与投标的无需提供。</w:t>
      </w:r>
      <w:bookmarkEnd w:id="1116"/>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37"/>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highlight w:val="none"/>
          <w:lang w:val="en-US" w:eastAsia="zh-CN"/>
        </w:rPr>
      </w:pPr>
    </w:p>
    <w:p>
      <w:pPr>
        <w:pStyle w:val="2"/>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bookmarkStart w:id="1117" w:name="_Toc23077"/>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投标保证金缴纳凭证或投标担保函</w:t>
      </w:r>
      <w:bookmarkEnd w:id="1117"/>
    </w:p>
    <w:p>
      <w:pPr>
        <w:shd w:val="clear" w:color="auto" w:fill="auto"/>
        <w:ind w:firstLine="480" w:firstLineChars="200"/>
        <w:rPr>
          <w:rFonts w:hint="eastAsia" w:ascii="宋体" w:hAnsi="宋体" w:eastAsia="宋体" w:cs="宋体"/>
          <w:color w:val="auto"/>
          <w:sz w:val="24"/>
          <w:szCs w:val="24"/>
          <w:highlight w:val="none"/>
        </w:rPr>
      </w:pPr>
      <w:bookmarkStart w:id="1118" w:name="_Toc494296665"/>
      <w:bookmarkStart w:id="1119" w:name="_Toc494296991"/>
    </w:p>
    <w:p>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118"/>
      <w:bookmarkEnd w:id="1119"/>
    </w:p>
    <w:p>
      <w:pPr>
        <w:pStyle w:val="11"/>
        <w:shd w:val="clear" w:color="auto" w:fill="auto"/>
        <w:rPr>
          <w:rFonts w:hint="eastAsia" w:ascii="宋体" w:hAnsi="宋体" w:eastAsia="宋体" w:cs="宋体"/>
          <w:color w:val="auto"/>
          <w:sz w:val="24"/>
          <w:szCs w:val="24"/>
          <w:highlight w:val="none"/>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投标保证金收据</w:t>
            </w:r>
          </w:p>
        </w:tc>
      </w:tr>
    </w:tbl>
    <w:p>
      <w:pPr>
        <w:pStyle w:val="11"/>
        <w:shd w:val="clear" w:color="auto" w:fill="auto"/>
        <w:rPr>
          <w:rFonts w:hint="eastAsia" w:ascii="宋体" w:hAnsi="宋体" w:eastAsia="宋体" w:cs="宋体"/>
          <w:color w:val="auto"/>
          <w:sz w:val="24"/>
          <w:szCs w:val="24"/>
          <w:highlight w:val="none"/>
        </w:rPr>
      </w:pPr>
    </w:p>
    <w:p>
      <w:pPr>
        <w:shd w:val="clear" w:color="auto" w:fill="auto"/>
        <w:spacing w:line="240" w:lineRule="atLeast"/>
        <w:ind w:left="1080" w:leftChars="257" w:hanging="540"/>
        <w:jc w:val="center"/>
        <w:rPr>
          <w:rFonts w:hint="eastAsia" w:ascii="宋体" w:hAnsi="宋体" w:eastAsia="宋体" w:cs="宋体"/>
          <w:color w:val="auto"/>
          <w:sz w:val="24"/>
          <w:szCs w:val="24"/>
          <w:highlight w:val="none"/>
        </w:rPr>
      </w:pPr>
    </w:p>
    <w:p>
      <w:pPr>
        <w:shd w:val="clear" w:color="auto" w:fill="auto"/>
        <w:rPr>
          <w:rFonts w:hint="eastAsia" w:ascii="宋体" w:hAnsi="宋体" w:eastAsia="宋体" w:cs="宋体"/>
          <w:color w:val="auto"/>
          <w:sz w:val="24"/>
          <w:szCs w:val="24"/>
          <w:highlight w:val="none"/>
        </w:rPr>
      </w:pPr>
    </w:p>
    <w:tbl>
      <w:tblPr>
        <w:tblStyle w:val="2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pStyle w:val="37"/>
              <w:rPr>
                <w:rFonts w:hint="eastAsia"/>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投标保证金支付的汇款凭证、支票、汇票</w:t>
            </w: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tc>
      </w:tr>
    </w:tbl>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lang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投标企业需提供未被“信用中国”（www.creditchina.gov.cn）、</w:t>
      </w:r>
      <w:r>
        <w:rPr>
          <w:rFonts w:hint="eastAsia" w:ascii="宋体" w:hAnsi="宋体" w:eastAsia="宋体" w:cs="宋体"/>
          <w:b/>
          <w:bCs/>
          <w:color w:val="auto"/>
          <w:sz w:val="22"/>
          <w:szCs w:val="28"/>
          <w:highlight w:val="none"/>
          <w:lang w:val="en-US" w:eastAsia="zh-CN"/>
        </w:rPr>
        <w:t>“中国政府采购网”</w:t>
      </w:r>
      <w:r>
        <w:rPr>
          <w:rFonts w:hint="eastAsia" w:ascii="宋体" w:hAnsi="宋体" w:eastAsia="宋体" w:cs="宋体"/>
          <w:b/>
          <w:bCs/>
          <w:color w:val="auto"/>
          <w:sz w:val="24"/>
          <w:szCs w:val="24"/>
          <w:highlight w:val="none"/>
          <w:lang w:eastAsia="zh-CN"/>
        </w:rPr>
        <w:t>（www.ccgp.gov.cn）列入失信被执行人、重大税收违法案件当事人名单、政府采购严重违法失信行为记录名单。（提供查询结果网页截图并加盖供应商公章）</w:t>
      </w:r>
    </w:p>
    <w:p>
      <w:pPr>
        <w:shd w:val="clear" w:color="auto" w:fill="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2"/>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20" w:name="_Toc30998"/>
    </w:p>
    <w:p>
      <w:pPr>
        <w:rPr>
          <w:rFonts w:hint="eastAsia" w:ascii="宋体" w:hAnsi="宋体" w:eastAsia="宋体" w:cs="宋体"/>
          <w:b/>
          <w:bCs/>
          <w:color w:val="auto"/>
          <w:sz w:val="28"/>
          <w:szCs w:val="28"/>
          <w:highlight w:val="none"/>
          <w:lang w:val="en-US" w:eastAsia="zh-CN"/>
        </w:rPr>
      </w:pPr>
    </w:p>
    <w:p>
      <w:pPr>
        <w:pStyle w:val="2"/>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参加政府采购活动前3年内在经营活动中没有重大违法记录的书面声明</w:t>
      </w:r>
      <w:bookmarkEnd w:id="1120"/>
    </w:p>
    <w:p>
      <w:pPr>
        <w:pStyle w:val="18"/>
        <w:shd w:val="clear" w:color="auto" w:fill="auto"/>
        <w:tabs>
          <w:tab w:val="left" w:pos="5580"/>
        </w:tabs>
        <w:spacing w:line="240" w:lineRule="atLeast"/>
        <w:rPr>
          <w:rFonts w:hint="eastAsia" w:ascii="宋体" w:hAnsi="宋体" w:eastAsia="宋体" w:cs="宋体"/>
          <w:color w:val="auto"/>
          <w:sz w:val="24"/>
          <w:szCs w:val="24"/>
          <w:highlight w:val="none"/>
        </w:rPr>
      </w:pPr>
    </w:p>
    <w:p>
      <w:pPr>
        <w:pStyle w:val="18"/>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说明：1.投标人应按照相关法规规定如实作出说明。</w:t>
      </w:r>
    </w:p>
    <w:p>
      <w:pPr>
        <w:pStyle w:val="5"/>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bookmarkStart w:id="1121" w:name="_Toc18157"/>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.（本项目不接受联合体）如果是联合体投标，联合体各方均需提供上述证明。</w:t>
      </w:r>
      <w:bookmarkEnd w:id="1121"/>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lang w:val="en-US" w:eastAsia="zh-CN"/>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5"/>
        <w:rPr>
          <w:rFonts w:hint="eastAsia" w:ascii="宋体" w:hAnsi="宋体" w:eastAsia="宋体" w:cs="宋体"/>
          <w:b/>
          <w:color w:val="auto"/>
          <w:kern w:val="0"/>
          <w:sz w:val="24"/>
          <w:szCs w:val="24"/>
          <w:highlight w:val="none"/>
        </w:rPr>
      </w:pPr>
    </w:p>
    <w:p>
      <w:pPr>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37"/>
        <w:rPr>
          <w:rFonts w:hint="eastAsia" w:ascii="宋体" w:hAnsi="宋体" w:eastAsia="宋体" w:cs="宋体"/>
          <w:b/>
          <w:color w:val="auto"/>
          <w:kern w:val="0"/>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lang w:val="en-US" w:eastAsia="zh-CN"/>
        </w:rPr>
      </w:pPr>
      <w:bookmarkStart w:id="1122" w:name="_Toc24793"/>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 xml:space="preserve"> 投标人须知资料表要求的其他资格证明文件</w:t>
      </w:r>
      <w:bookmarkEnd w:id="1122"/>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8"/>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pStyle w:val="19"/>
        <w:rPr>
          <w:rFonts w:hint="eastAsia"/>
          <w:highlight w:val="none"/>
        </w:rPr>
      </w:pP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eastAsia="zh-CN"/>
        </w:rPr>
        <w:t>主要包括：</w:t>
      </w:r>
      <w:r>
        <w:rPr>
          <w:rFonts w:hint="eastAsia" w:ascii="宋体" w:hAnsi="宋体" w:eastAsia="宋体" w:cs="宋体"/>
          <w:color w:val="auto"/>
          <w:kern w:val="0"/>
          <w:sz w:val="24"/>
          <w:szCs w:val="24"/>
          <w:highlight w:val="none"/>
        </w:rPr>
        <w:t>1.满足《中华人民共和国政府采购法》第二十二条规定；</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2.落实政府采购政策需满足的资格要求：标项1：供应商为中小企业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提供中小企业声明函</w:t>
      </w:r>
      <w:r>
        <w:rPr>
          <w:rFonts w:hint="eastAsia" w:ascii="宋体" w:hAnsi="宋体" w:eastAsia="宋体" w:cs="宋体"/>
          <w:color w:val="auto"/>
          <w:kern w:val="0"/>
          <w:sz w:val="24"/>
          <w:szCs w:val="24"/>
          <w:highlight w:val="none"/>
          <w:lang w:eastAsia="zh-CN"/>
        </w:rPr>
        <w:t>）</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3.本项目的特定资格要求：</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）具有有效的三证合一营业执照副本；</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）具有授权委托书及被委托人身份证（法人提供法人证明书及法人身份证）；</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）投标企业须提供投标人（被授权人）近6个月的社保证明；</w:t>
      </w: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37"/>
        <w:spacing w:line="240" w:lineRule="auto"/>
        <w:ind w:left="0" w:leftChars="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）具备建筑工程施工总承包叁级（含叁级）以上资质</w:t>
      </w:r>
      <w:r>
        <w:rPr>
          <w:rFonts w:hint="eastAsia" w:ascii="宋体" w:hAnsi="宋体" w:eastAsia="宋体" w:cs="宋体"/>
          <w:color w:val="auto"/>
          <w:kern w:val="0"/>
          <w:sz w:val="24"/>
          <w:szCs w:val="24"/>
          <w:highlight w:val="none"/>
          <w:lang w:val="en-US" w:eastAsia="zh-CN"/>
        </w:rPr>
        <w:t>且具备在有效范围内的安全生产许可证</w:t>
      </w:r>
      <w:r>
        <w:rPr>
          <w:rFonts w:hint="eastAsia" w:ascii="宋体" w:hAnsi="宋体" w:eastAsia="宋体" w:cs="宋体"/>
          <w:color w:val="auto"/>
          <w:kern w:val="0"/>
          <w:sz w:val="24"/>
          <w:szCs w:val="24"/>
          <w:highlight w:val="none"/>
          <w:lang w:eastAsia="zh-CN"/>
        </w:rPr>
        <w:t>，项目经理需具备</w:t>
      </w:r>
      <w:r>
        <w:rPr>
          <w:rFonts w:hint="eastAsia" w:ascii="宋体" w:hAnsi="宋体" w:eastAsia="宋体" w:cs="宋体"/>
          <w:color w:val="auto"/>
          <w:kern w:val="0"/>
          <w:sz w:val="24"/>
          <w:szCs w:val="24"/>
          <w:highlight w:val="none"/>
          <w:lang w:val="en-US" w:eastAsia="zh-CN"/>
        </w:rPr>
        <w:t>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p>
    <w:p>
      <w:pPr>
        <w:pStyle w:val="37"/>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）本项目不接受联合体投标。 </w:t>
      </w:r>
    </w:p>
    <w:p>
      <w:pPr>
        <w:pStyle w:val="37"/>
        <w:numPr>
          <w:ilvl w:val="0"/>
          <w:numId w:val="0"/>
        </w:numPr>
        <w:spacing w:line="240" w:lineRule="auto"/>
        <w:ind w:left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（7）保证金收据及汇款回执单或保函等票据</w:t>
      </w:r>
    </w:p>
    <w:p>
      <w:pPr>
        <w:pStyle w:val="18"/>
        <w:shd w:val="clear" w:color="auto" w:fill="auto"/>
        <w:tabs>
          <w:tab w:val="left" w:pos="5580"/>
        </w:tabs>
        <w:spacing w:line="240" w:lineRule="atLeast"/>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4"/>
          <w:highlight w:val="none"/>
        </w:rPr>
        <w:t>以上所提供证件齐全、合格有效，满足要求的投标人为有效投标人。</w:t>
      </w:r>
      <w:r>
        <w:rPr>
          <w:rFonts w:hint="eastAsia" w:ascii="宋体" w:hAnsi="宋体" w:eastAsia="宋体" w:cs="宋体"/>
          <w:b/>
          <w:bCs/>
          <w:color w:val="auto"/>
          <w:kern w:val="0"/>
          <w:sz w:val="24"/>
          <w:szCs w:val="24"/>
          <w:highlight w:val="none"/>
          <w:lang w:val="en-US" w:eastAsia="zh-CN"/>
        </w:rPr>
        <w:t>投标人需提供上述材料的扫描件并按要求签章。</w:t>
      </w:r>
    </w:p>
    <w:p>
      <w:pPr>
        <w:pStyle w:val="18"/>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82" w:firstLineChars="200"/>
        <w:jc w:val="left"/>
        <w:rPr>
          <w:rFonts w:hint="eastAsia" w:ascii="宋体" w:hAnsi="宋体" w:eastAsia="宋体" w:cs="宋体"/>
          <w:b/>
          <w:bCs/>
          <w:color w:val="auto"/>
          <w:kern w:val="2"/>
          <w:sz w:val="24"/>
          <w:szCs w:val="24"/>
          <w:highlight w:val="none"/>
          <w:lang w:val="en-US" w:eastAsia="zh-CN" w:bidi="ar"/>
        </w:rPr>
      </w:pPr>
    </w:p>
    <w:p>
      <w:pPr>
        <w:spacing w:line="500" w:lineRule="exact"/>
        <w:jc w:val="center"/>
        <w:rPr>
          <w:rFonts w:hint="eastAsia" w:ascii="宋体" w:hAnsi="宋体" w:eastAsia="宋体" w:cs="宋体"/>
          <w:b/>
          <w:bCs/>
          <w:color w:val="auto"/>
          <w:sz w:val="24"/>
          <w:szCs w:val="24"/>
          <w:highlight w:val="none"/>
        </w:rPr>
      </w:pPr>
    </w:p>
    <w:p>
      <w:pPr>
        <w:pStyle w:val="13"/>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widowControl/>
        <w:spacing w:line="560" w:lineRule="atLeas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第二部分    商务及技术文件</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1、投标书（投标文件格式五）</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2、投标分项报价表（投标文件格式</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项目人员配置一览表</w:t>
      </w:r>
      <w:r>
        <w:rPr>
          <w:rFonts w:hint="eastAsia" w:ascii="宋体" w:hAnsi="宋体" w:eastAsia="宋体" w:cs="宋体"/>
          <w:color w:val="auto"/>
          <w:sz w:val="24"/>
          <w:szCs w:val="24"/>
          <w:highlight w:val="none"/>
        </w:rPr>
        <w:t>（投标文件格式七）</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近三年类似业绩</w:t>
      </w:r>
      <w:r>
        <w:rPr>
          <w:rFonts w:hint="eastAsia" w:ascii="宋体" w:hAnsi="宋体" w:eastAsia="宋体" w:cs="宋体"/>
          <w:color w:val="auto"/>
          <w:sz w:val="24"/>
          <w:szCs w:val="24"/>
          <w:highlight w:val="none"/>
        </w:rPr>
        <w:t>（投标文件格式八）</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、商务条款偏离表（投标文件格式九）</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项目施工方案</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val="en-US" w:eastAsia="zh-CN"/>
        </w:rPr>
        <w:t>是施工组织设计</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质量保证措施</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安全保证措施</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格式自拟</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-1《投标人企业（单位）类型声明函》（投标文件格式十）</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-2《制造商投标人企业（单位）类型声明函》（投标文件格式十一）</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default"/>
          <w:highlight w:val="none"/>
          <w:lang w:val="en-US" w:eastAsia="zh-CN"/>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-3《残疾人福利性单位声明函》（投标文件格式十二）</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投标人关联单位的说明（格式自拟）</w:t>
      </w: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投标人认为有必要提供的其他证明材料（格式自拟）</w:t>
      </w:r>
    </w:p>
    <w:p>
      <w:pPr>
        <w:pStyle w:val="5"/>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37"/>
        <w:rPr>
          <w:rFonts w:hint="eastAsia" w:ascii="宋体" w:hAnsi="宋体" w:eastAsia="宋体" w:cs="宋体"/>
          <w:b/>
          <w:bCs/>
          <w:color w:val="auto"/>
          <w:sz w:val="24"/>
          <w:szCs w:val="24"/>
          <w:highlight w:val="none"/>
        </w:rPr>
      </w:pPr>
    </w:p>
    <w:p>
      <w:pPr>
        <w:pStyle w:val="4"/>
        <w:numPr>
          <w:ilvl w:val="0"/>
          <w:numId w:val="0"/>
        </w:numPr>
        <w:shd w:val="clear" w:color="auto" w:fill="auto"/>
        <w:spacing w:before="0" w:line="240" w:lineRule="atLeast"/>
        <w:jc w:val="center"/>
        <w:rPr>
          <w:rFonts w:hint="eastAsia"/>
          <w:highlight w:val="none"/>
        </w:rPr>
      </w:pPr>
      <w:bookmarkStart w:id="1123" w:name="_Toc15982"/>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投标书（投标文件格式五）</w:t>
      </w:r>
      <w:bookmarkEnd w:id="1123"/>
    </w:p>
    <w:p>
      <w:pPr>
        <w:jc w:val="center"/>
        <w:rPr>
          <w:rFonts w:hint="eastAsia" w:eastAsia="宋体"/>
          <w:highlight w:val="none"/>
          <w:lang w:val="en-US" w:eastAsia="zh-CN"/>
        </w:rPr>
      </w:pPr>
      <w:r>
        <w:rPr>
          <w:rFonts w:hint="eastAsia" w:ascii="宋体" w:hAnsi="宋体" w:eastAsia="宋体" w:cs="宋体"/>
          <w:b/>
          <w:bCs/>
          <w:color w:val="auto"/>
          <w:sz w:val="24"/>
          <w:szCs w:val="24"/>
          <w:highlight w:val="none"/>
          <w:lang w:val="en-US" w:eastAsia="zh-CN"/>
        </w:rPr>
        <w:t>投标函</w:t>
      </w:r>
    </w:p>
    <w:p>
      <w:pPr>
        <w:tabs>
          <w:tab w:val="left" w:pos="3015"/>
          <w:tab w:val="left" w:pos="10500"/>
        </w:tabs>
        <w:spacing w:before="121" w:line="240" w:lineRule="auto"/>
        <w:ind w:right="-619" w:rightChars="-295"/>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10"/>
          <w:sz w:val="24"/>
          <w:szCs w:val="24"/>
          <w:highlight w:val="none"/>
        </w:rPr>
        <w:t>(</w:t>
      </w:r>
      <w:r>
        <w:rPr>
          <w:rFonts w:hint="eastAsia" w:ascii="宋体" w:hAnsi="宋体" w:eastAsia="宋体" w:cs="宋体"/>
          <w:spacing w:val="6"/>
          <w:sz w:val="24"/>
          <w:szCs w:val="24"/>
          <w:highlight w:val="none"/>
        </w:rPr>
        <w:t>招</w:t>
      </w:r>
      <w:r>
        <w:rPr>
          <w:rFonts w:hint="eastAsia" w:ascii="宋体" w:hAnsi="宋体" w:eastAsia="宋体" w:cs="宋体"/>
          <w:spacing w:val="5"/>
          <w:sz w:val="24"/>
          <w:szCs w:val="24"/>
          <w:highlight w:val="none"/>
        </w:rPr>
        <w:t>标人名称) ：</w:t>
      </w:r>
    </w:p>
    <w:p>
      <w:pPr>
        <w:tabs>
          <w:tab w:val="left" w:pos="10500"/>
        </w:tabs>
        <w:spacing w:before="155" w:line="240" w:lineRule="auto"/>
        <w:ind w:left="7" w:leftChars="0" w:right="-619" w:rightChars="-295" w:firstLine="497" w:firstLineChars="183"/>
        <w:rPr>
          <w:rFonts w:hint="eastAsia" w:ascii="宋体" w:hAnsi="宋体" w:eastAsia="宋体" w:cs="宋体"/>
          <w:b w:val="0"/>
          <w:bCs w:val="0"/>
          <w:sz w:val="24"/>
          <w:szCs w:val="24"/>
          <w:highlight w:val="none"/>
          <w:lang w:eastAsia="zh-CN"/>
        </w:rPr>
      </w:pPr>
      <w:r>
        <w:rPr>
          <w:rFonts w:hint="eastAsia" w:ascii="宋体" w:hAnsi="宋体" w:eastAsia="宋体" w:cs="宋体"/>
          <w:spacing w:val="16"/>
          <w:sz w:val="24"/>
          <w:szCs w:val="24"/>
          <w:highlight w:val="none"/>
        </w:rPr>
        <w:t>1</w:t>
      </w:r>
      <w:r>
        <w:rPr>
          <w:rFonts w:hint="eastAsia" w:ascii="宋体" w:hAnsi="宋体" w:eastAsia="宋体" w:cs="宋体"/>
          <w:spacing w:val="10"/>
          <w:sz w:val="24"/>
          <w:szCs w:val="24"/>
          <w:highlight w:val="none"/>
        </w:rPr>
        <w:t>．</w:t>
      </w:r>
      <w:r>
        <w:rPr>
          <w:rFonts w:hint="eastAsia" w:ascii="宋体" w:hAnsi="宋体" w:eastAsia="宋体" w:cs="宋体"/>
          <w:spacing w:val="8"/>
          <w:sz w:val="24"/>
          <w:szCs w:val="24"/>
          <w:highlight w:val="none"/>
        </w:rPr>
        <w:t>我方已仔细研究了</w:t>
      </w:r>
      <w:r>
        <w:rPr>
          <w:rFonts w:hint="eastAsia" w:ascii="宋体" w:hAnsi="宋体" w:eastAsia="宋体" w:cs="宋体"/>
          <w:spacing w:val="8"/>
          <w:sz w:val="24"/>
          <w:szCs w:val="24"/>
          <w:highlight w:val="none"/>
          <w:u w:val="single" w:color="auto"/>
        </w:rPr>
        <w:t xml:space="preserve">          </w:t>
      </w:r>
      <w:r>
        <w:rPr>
          <w:rFonts w:hint="eastAsia" w:ascii="宋体" w:hAnsi="宋体" w:eastAsia="宋体" w:cs="宋体"/>
          <w:spacing w:val="8"/>
          <w:sz w:val="24"/>
          <w:szCs w:val="24"/>
          <w:highlight w:val="none"/>
        </w:rPr>
        <w:t xml:space="preserve"> (项目名称) 招标文件的全部内容，愿意以人民币</w:t>
      </w:r>
      <w:r>
        <w:rPr>
          <w:rFonts w:hint="eastAsia" w:ascii="宋体" w:hAnsi="宋体" w:eastAsia="宋体" w:cs="宋体"/>
          <w:spacing w:val="6"/>
          <w:sz w:val="24"/>
          <w:szCs w:val="24"/>
          <w:highlight w:val="none"/>
        </w:rPr>
        <w:t xml:space="preserve"> (大写)</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元</w:t>
      </w:r>
      <w:r>
        <w:rPr>
          <w:rFonts w:hint="eastAsia" w:ascii="宋体" w:hAnsi="宋体" w:eastAsia="宋体" w:cs="宋体"/>
          <w:sz w:val="24"/>
          <w:szCs w:val="24"/>
          <w:highlight w:val="none"/>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16"/>
          <w:sz w:val="24"/>
          <w:szCs w:val="24"/>
          <w:highlight w:val="none"/>
          <w:u w:val="single" w:color="auto"/>
        </w:rPr>
        <w:t xml:space="preserve"> </w:t>
      </w:r>
      <w:r>
        <w:rPr>
          <w:rFonts w:hint="eastAsia" w:ascii="宋体" w:hAnsi="宋体" w:eastAsia="宋体" w:cs="宋体"/>
          <w:b w:val="0"/>
          <w:bCs w:val="0"/>
          <w:spacing w:val="16"/>
          <w:sz w:val="24"/>
          <w:szCs w:val="24"/>
          <w:highlight w:val="none"/>
          <w:u w:val="single" w:color="auto"/>
        </w:rPr>
        <w:t xml:space="preserve"> </w:t>
      </w:r>
      <w:r>
        <w:rPr>
          <w:rFonts w:hint="eastAsia" w:ascii="宋体" w:hAnsi="宋体" w:eastAsia="宋体" w:cs="宋体"/>
          <w:b w:val="0"/>
          <w:bCs w:val="0"/>
          <w:spacing w:val="9"/>
          <w:sz w:val="24"/>
          <w:szCs w:val="24"/>
          <w:highlight w:val="none"/>
          <w:u w:val="single" w:color="auto"/>
        </w:rPr>
        <w:t xml:space="preserve"> </w:t>
      </w:r>
      <w:r>
        <w:rPr>
          <w:rFonts w:hint="eastAsia" w:ascii="宋体" w:hAnsi="宋体" w:eastAsia="宋体" w:cs="宋体"/>
          <w:b w:val="0"/>
          <w:bCs w:val="0"/>
          <w:spacing w:val="8"/>
          <w:sz w:val="24"/>
          <w:szCs w:val="24"/>
          <w:highlight w:val="none"/>
          <w:u w:val="single" w:color="auto"/>
        </w:rPr>
        <w:t xml:space="preserve">        </w:t>
      </w:r>
      <w:r>
        <w:rPr>
          <w:rFonts w:hint="eastAsia" w:ascii="宋体" w:hAnsi="宋体" w:eastAsia="宋体" w:cs="宋体"/>
          <w:b w:val="0"/>
          <w:bCs w:val="0"/>
          <w:spacing w:val="8"/>
          <w:sz w:val="24"/>
          <w:szCs w:val="24"/>
          <w:highlight w:val="none"/>
        </w:rPr>
        <w:t>) 的报价投标</w:t>
      </w:r>
      <w:r>
        <w:rPr>
          <w:rFonts w:hint="eastAsia" w:ascii="宋体" w:hAnsi="宋体" w:eastAsia="宋体" w:cs="宋体"/>
          <w:b w:val="0"/>
          <w:bCs w:val="0"/>
          <w:spacing w:val="8"/>
          <w:sz w:val="24"/>
          <w:szCs w:val="24"/>
          <w:highlight w:val="none"/>
          <w:lang w:eastAsia="zh-CN"/>
        </w:rPr>
        <w:t>。</w:t>
      </w:r>
    </w:p>
    <w:p>
      <w:pPr>
        <w:tabs>
          <w:tab w:val="left" w:pos="10500"/>
        </w:tabs>
        <w:spacing w:before="1" w:line="240" w:lineRule="auto"/>
        <w:ind w:left="12" w:right="-619" w:rightChars="-295" w:firstLine="480"/>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2</w:t>
      </w:r>
      <w:r>
        <w:rPr>
          <w:rFonts w:hint="eastAsia" w:ascii="宋体" w:hAnsi="宋体" w:eastAsia="宋体" w:cs="宋体"/>
          <w:b w:val="0"/>
          <w:bCs w:val="0"/>
          <w:spacing w:val="7"/>
          <w:sz w:val="24"/>
          <w:szCs w:val="24"/>
          <w:highlight w:val="none"/>
        </w:rPr>
        <w:t>．工期</w:t>
      </w:r>
      <w:r>
        <w:rPr>
          <w:rFonts w:hint="eastAsia" w:ascii="宋体" w:hAnsi="宋体" w:eastAsia="宋体" w:cs="宋体"/>
          <w:b w:val="0"/>
          <w:bCs w:val="0"/>
          <w:spacing w:val="7"/>
          <w:sz w:val="24"/>
          <w:szCs w:val="24"/>
          <w:highlight w:val="none"/>
          <w:u w:val="single" w:color="auto"/>
        </w:rPr>
        <w:t xml:space="preserve">           </w:t>
      </w:r>
      <w:r>
        <w:rPr>
          <w:rFonts w:hint="eastAsia" w:ascii="宋体" w:hAnsi="宋体" w:eastAsia="宋体" w:cs="宋体"/>
          <w:b w:val="0"/>
          <w:bCs w:val="0"/>
          <w:spacing w:val="7"/>
          <w:sz w:val="24"/>
          <w:szCs w:val="24"/>
          <w:highlight w:val="none"/>
        </w:rPr>
        <w:t>日历天，按合同约定实施和完成承包工程，修补工程中的任何缺陷，</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0"/>
          <w:sz w:val="24"/>
          <w:szCs w:val="24"/>
          <w:highlight w:val="none"/>
        </w:rPr>
        <w:t>工程</w:t>
      </w:r>
      <w:r>
        <w:rPr>
          <w:rFonts w:hint="eastAsia" w:ascii="宋体" w:hAnsi="宋体" w:eastAsia="宋体" w:cs="宋体"/>
          <w:b w:val="0"/>
          <w:bCs w:val="0"/>
          <w:spacing w:val="9"/>
          <w:sz w:val="24"/>
          <w:szCs w:val="24"/>
          <w:highlight w:val="none"/>
        </w:rPr>
        <w:t>质</w:t>
      </w:r>
      <w:r>
        <w:rPr>
          <w:rFonts w:hint="eastAsia" w:ascii="宋体" w:hAnsi="宋体" w:eastAsia="宋体" w:cs="宋体"/>
          <w:b w:val="0"/>
          <w:bCs w:val="0"/>
          <w:spacing w:val="5"/>
          <w:sz w:val="24"/>
          <w:szCs w:val="24"/>
          <w:highlight w:val="none"/>
        </w:rPr>
        <w:t>量达到</w:t>
      </w:r>
      <w:r>
        <w:rPr>
          <w:rFonts w:hint="eastAsia" w:ascii="宋体" w:hAnsi="宋体" w:eastAsia="宋体" w:cs="宋体"/>
          <w:b w:val="0"/>
          <w:bCs w:val="0"/>
          <w:spacing w:val="5"/>
          <w:sz w:val="24"/>
          <w:szCs w:val="24"/>
          <w:highlight w:val="none"/>
          <w:u w:val="single" w:color="auto"/>
        </w:rPr>
        <w:t xml:space="preserve">            </w:t>
      </w:r>
      <w:r>
        <w:rPr>
          <w:rFonts w:hint="eastAsia" w:ascii="宋体" w:hAnsi="宋体" w:eastAsia="宋体" w:cs="宋体"/>
          <w:b w:val="0"/>
          <w:bCs w:val="0"/>
          <w:spacing w:val="5"/>
          <w:sz w:val="24"/>
          <w:szCs w:val="24"/>
          <w:highlight w:val="none"/>
        </w:rPr>
        <w:t>。</w:t>
      </w:r>
    </w:p>
    <w:p>
      <w:pPr>
        <w:tabs>
          <w:tab w:val="left" w:pos="10500"/>
        </w:tabs>
        <w:spacing w:line="240" w:lineRule="auto"/>
        <w:ind w:left="494" w:right="-619" w:rightChars="-295"/>
        <w:rPr>
          <w:rFonts w:hint="eastAsia" w:ascii="宋体" w:hAnsi="宋体" w:eastAsia="宋体" w:cs="宋体"/>
          <w:sz w:val="24"/>
          <w:szCs w:val="24"/>
          <w:highlight w:val="none"/>
        </w:rPr>
      </w:pPr>
      <w:r>
        <w:rPr>
          <w:rFonts w:hint="eastAsia" w:ascii="宋体" w:hAnsi="宋体" w:eastAsia="宋体" w:cs="宋体"/>
          <w:b w:val="0"/>
          <w:bCs w:val="0"/>
          <w:spacing w:val="16"/>
          <w:position w:val="1"/>
          <w:sz w:val="24"/>
          <w:szCs w:val="24"/>
          <w:highlight w:val="none"/>
        </w:rPr>
        <w:t>3．</w:t>
      </w:r>
      <w:r>
        <w:rPr>
          <w:rFonts w:hint="eastAsia" w:ascii="宋体" w:hAnsi="宋体" w:eastAsia="宋体" w:cs="宋体"/>
          <w:b w:val="0"/>
          <w:bCs w:val="0"/>
          <w:spacing w:val="10"/>
          <w:position w:val="1"/>
          <w:sz w:val="24"/>
          <w:szCs w:val="24"/>
          <w:highlight w:val="none"/>
        </w:rPr>
        <w:t>我</w:t>
      </w:r>
      <w:r>
        <w:rPr>
          <w:rFonts w:hint="eastAsia" w:ascii="宋体" w:hAnsi="宋体" w:eastAsia="宋体" w:cs="宋体"/>
          <w:b w:val="0"/>
          <w:bCs w:val="0"/>
          <w:spacing w:val="8"/>
          <w:position w:val="1"/>
          <w:sz w:val="24"/>
          <w:szCs w:val="24"/>
          <w:highlight w:val="none"/>
        </w:rPr>
        <w:t>方承诺在投标有效期内不修</w:t>
      </w:r>
      <w:r>
        <w:rPr>
          <w:rFonts w:hint="eastAsia" w:ascii="宋体" w:hAnsi="宋体" w:eastAsia="宋体" w:cs="宋体"/>
          <w:spacing w:val="8"/>
          <w:position w:val="1"/>
          <w:sz w:val="24"/>
          <w:szCs w:val="24"/>
          <w:highlight w:val="none"/>
        </w:rPr>
        <w:t>改、撤销投标文件。</w:t>
      </w:r>
    </w:p>
    <w:p>
      <w:pPr>
        <w:tabs>
          <w:tab w:val="left" w:pos="10500"/>
        </w:tabs>
        <w:spacing w:before="131" w:line="240" w:lineRule="auto"/>
        <w:ind w:left="488" w:right="-619" w:rightChars="-29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4．随同本投标函提交投标保证金一份，金额为人民币 (大写)</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元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
          <w:sz w:val="24"/>
          <w:szCs w:val="24"/>
          <w:highlight w:val="none"/>
        </w:rPr>
        <w:t xml:space="preserve"> ) </w:t>
      </w:r>
      <w:r>
        <w:rPr>
          <w:rFonts w:hint="eastAsia" w:ascii="宋体" w:hAnsi="宋体" w:eastAsia="宋体" w:cs="宋体"/>
          <w:sz w:val="24"/>
          <w:szCs w:val="24"/>
          <w:highlight w:val="none"/>
        </w:rPr>
        <w:t>。</w:t>
      </w:r>
    </w:p>
    <w:p>
      <w:pPr>
        <w:tabs>
          <w:tab w:val="left" w:pos="10500"/>
        </w:tabs>
        <w:spacing w:before="157" w:line="240" w:lineRule="auto"/>
        <w:ind w:left="494" w:right="-619" w:rightChars="-295"/>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rPr>
        <w:t>5</w:t>
      </w:r>
      <w:r>
        <w:rPr>
          <w:rFonts w:hint="eastAsia" w:ascii="宋体" w:hAnsi="宋体" w:eastAsia="宋体" w:cs="宋体"/>
          <w:spacing w:val="6"/>
          <w:position w:val="1"/>
          <w:sz w:val="24"/>
          <w:szCs w:val="24"/>
          <w:highlight w:val="none"/>
        </w:rPr>
        <w:t>．如我方中标：</w:t>
      </w:r>
    </w:p>
    <w:p>
      <w:pPr>
        <w:tabs>
          <w:tab w:val="left" w:pos="10500"/>
        </w:tabs>
        <w:spacing w:before="131"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 我方承诺在收到中标通知书后，在中标通知书规定的期限内与你方签订合同</w:t>
      </w:r>
      <w:r>
        <w:rPr>
          <w:rFonts w:hint="eastAsia" w:ascii="宋体" w:hAnsi="宋体" w:eastAsia="宋体" w:cs="宋体"/>
          <w:spacing w:val="5"/>
          <w:sz w:val="24"/>
          <w:szCs w:val="24"/>
          <w:highlight w:val="none"/>
        </w:rPr>
        <w:t>。</w:t>
      </w:r>
    </w:p>
    <w:p>
      <w:pPr>
        <w:tabs>
          <w:tab w:val="left" w:pos="10500"/>
        </w:tabs>
        <w:spacing w:before="156"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w:t>
      </w:r>
      <w:r>
        <w:rPr>
          <w:rFonts w:hint="eastAsia" w:ascii="宋体" w:hAnsi="宋体" w:eastAsia="宋体" w:cs="宋体"/>
          <w:spacing w:val="12"/>
          <w:sz w:val="24"/>
          <w:szCs w:val="24"/>
          <w:highlight w:val="none"/>
        </w:rPr>
        <w:t>2) 随同本投标函递交的投标函附录属于合同文件的组成部分。</w:t>
      </w:r>
    </w:p>
    <w:p>
      <w:pPr>
        <w:tabs>
          <w:tab w:val="left" w:pos="10500"/>
        </w:tabs>
        <w:spacing w:before="160"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w:t>
      </w:r>
      <w:r>
        <w:rPr>
          <w:rFonts w:hint="eastAsia" w:ascii="宋体" w:hAnsi="宋体" w:eastAsia="宋体" w:cs="宋体"/>
          <w:spacing w:val="17"/>
          <w:sz w:val="24"/>
          <w:szCs w:val="24"/>
          <w:highlight w:val="none"/>
        </w:rPr>
        <w:t>3</w:t>
      </w:r>
      <w:r>
        <w:rPr>
          <w:rFonts w:hint="eastAsia" w:ascii="宋体" w:hAnsi="宋体" w:eastAsia="宋体" w:cs="宋体"/>
          <w:spacing w:val="12"/>
          <w:sz w:val="24"/>
          <w:szCs w:val="24"/>
          <w:highlight w:val="none"/>
        </w:rPr>
        <w:t>) 我方承诺按照招标文件规定向你方递交履约担保。</w:t>
      </w:r>
    </w:p>
    <w:p>
      <w:pPr>
        <w:tabs>
          <w:tab w:val="left" w:pos="10500"/>
        </w:tabs>
        <w:spacing w:before="156" w:line="240" w:lineRule="auto"/>
        <w:ind w:left="841" w:right="-619" w:rightChars="-295"/>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w:t>
      </w:r>
      <w:r>
        <w:rPr>
          <w:rFonts w:hint="eastAsia" w:ascii="宋体" w:hAnsi="宋体" w:eastAsia="宋体" w:cs="宋体"/>
          <w:spacing w:val="12"/>
          <w:sz w:val="24"/>
          <w:szCs w:val="24"/>
          <w:highlight w:val="none"/>
        </w:rPr>
        <w:t>4) 我方承诺在合同约定的期限内完成并移交全部合同工程。</w:t>
      </w:r>
    </w:p>
    <w:p>
      <w:pPr>
        <w:tabs>
          <w:tab w:val="left" w:pos="10500"/>
        </w:tabs>
        <w:spacing w:before="156" w:line="240" w:lineRule="auto"/>
        <w:ind w:left="491" w:right="-619" w:rightChars="-295"/>
        <w:rPr>
          <w:rFonts w:hint="eastAsia" w:ascii="宋体" w:hAnsi="宋体" w:eastAsia="宋体" w:cs="宋体"/>
          <w:sz w:val="24"/>
          <w:szCs w:val="24"/>
          <w:highlight w:val="none"/>
        </w:rPr>
      </w:pPr>
      <w:r>
        <w:rPr>
          <w:rFonts w:hint="eastAsia" w:ascii="宋体" w:hAnsi="宋体" w:eastAsia="宋体" w:cs="宋体"/>
          <w:spacing w:val="20"/>
          <w:position w:val="1"/>
          <w:sz w:val="24"/>
          <w:szCs w:val="24"/>
          <w:highlight w:val="none"/>
        </w:rPr>
        <w:t>6</w:t>
      </w:r>
      <w:r>
        <w:rPr>
          <w:rFonts w:hint="eastAsia" w:ascii="宋体" w:hAnsi="宋体" w:eastAsia="宋体" w:cs="宋体"/>
          <w:spacing w:val="12"/>
          <w:position w:val="1"/>
          <w:sz w:val="24"/>
          <w:szCs w:val="24"/>
          <w:highlight w:val="none"/>
        </w:rPr>
        <w:t>．</w:t>
      </w:r>
      <w:r>
        <w:rPr>
          <w:rFonts w:hint="eastAsia" w:ascii="宋体" w:hAnsi="宋体" w:eastAsia="宋体" w:cs="宋体"/>
          <w:spacing w:val="10"/>
          <w:position w:val="1"/>
          <w:sz w:val="24"/>
          <w:szCs w:val="24"/>
          <w:highlight w:val="none"/>
        </w:rPr>
        <w:t>我方在此声明，所递交的投标文件及有关资料内容完整、真实和准确，且不存在第</w:t>
      </w:r>
      <w:r>
        <w:rPr>
          <w:rFonts w:hint="eastAsia" w:ascii="宋体" w:hAnsi="宋体" w:eastAsia="宋体" w:cs="宋体"/>
          <w:spacing w:val="10"/>
          <w:position w:val="1"/>
          <w:sz w:val="24"/>
          <w:szCs w:val="24"/>
          <w:highlight w:val="none"/>
          <w:lang w:val="en-US" w:eastAsia="zh-CN"/>
        </w:rPr>
        <w:t>一</w:t>
      </w:r>
      <w:r>
        <w:rPr>
          <w:rFonts w:hint="eastAsia" w:ascii="宋体" w:hAnsi="宋体" w:eastAsia="宋体" w:cs="宋体"/>
          <w:spacing w:val="6"/>
          <w:sz w:val="24"/>
          <w:szCs w:val="24"/>
          <w:highlight w:val="none"/>
        </w:rPr>
        <w:t>章“</w:t>
      </w:r>
      <w:r>
        <w:rPr>
          <w:rFonts w:hint="eastAsia" w:ascii="宋体" w:hAnsi="宋体" w:eastAsia="宋体" w:cs="宋体"/>
          <w:spacing w:val="3"/>
          <w:sz w:val="24"/>
          <w:szCs w:val="24"/>
          <w:highlight w:val="none"/>
        </w:rPr>
        <w:t>投标人须知</w:t>
      </w:r>
      <w:r>
        <w:rPr>
          <w:rFonts w:hint="eastAsia" w:ascii="宋体" w:hAnsi="宋体" w:eastAsia="宋体" w:cs="宋体"/>
          <w:spacing w:val="3"/>
          <w:sz w:val="24"/>
          <w:szCs w:val="24"/>
          <w:highlight w:val="none"/>
          <w:lang w:val="en-US" w:eastAsia="zh-CN"/>
        </w:rPr>
        <w:t>表</w:t>
      </w: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中</w:t>
      </w:r>
      <w:r>
        <w:rPr>
          <w:rFonts w:hint="eastAsia" w:ascii="宋体" w:hAnsi="宋体" w:eastAsia="宋体" w:cs="宋体"/>
          <w:spacing w:val="3"/>
          <w:sz w:val="24"/>
          <w:szCs w:val="24"/>
          <w:highlight w:val="none"/>
        </w:rPr>
        <w:t>规定的任何一种情形。</w:t>
      </w:r>
    </w:p>
    <w:p>
      <w:pPr>
        <w:tabs>
          <w:tab w:val="left" w:pos="10500"/>
        </w:tabs>
        <w:spacing w:before="158" w:line="240" w:lineRule="auto"/>
        <w:ind w:left="495" w:right="-619" w:rightChars="-295"/>
        <w:rPr>
          <w:rFonts w:hint="eastAsia" w:ascii="宋体" w:hAnsi="宋体" w:eastAsia="宋体" w:cs="宋体"/>
          <w:color w:val="auto"/>
          <w:sz w:val="24"/>
          <w:szCs w:val="24"/>
          <w:highlight w:val="none"/>
        </w:rPr>
      </w:pPr>
      <w:r>
        <w:rPr>
          <w:rFonts w:hint="eastAsia" w:ascii="宋体" w:hAnsi="宋体" w:eastAsia="宋体" w:cs="宋体"/>
          <w:spacing w:val="-2"/>
          <w:sz w:val="24"/>
          <w:szCs w:val="24"/>
          <w:highlight w:val="none"/>
        </w:rPr>
        <w:t>7．</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(其他补充说明) 。</w:t>
      </w:r>
    </w:p>
    <w:p>
      <w:pPr>
        <w:pStyle w:val="18"/>
        <w:shd w:val="clear" w:color="auto" w:fill="auto"/>
        <w:tabs>
          <w:tab w:val="left" w:pos="5580"/>
          <w:tab w:val="left" w:pos="10500"/>
        </w:tabs>
        <w:spacing w:line="360" w:lineRule="auto"/>
        <w:ind w:left="359" w:leftChars="68" w:right="-619" w:rightChars="-295"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投标人开户银行（全称）</w:t>
      </w:r>
      <w:r>
        <w:rPr>
          <w:rFonts w:hint="eastAsia" w:ascii="宋体" w:hAnsi="宋体" w:eastAsia="宋体" w:cs="宋体"/>
          <w:color w:val="auto"/>
          <w:sz w:val="24"/>
          <w:szCs w:val="24"/>
          <w:highlight w:val="none"/>
          <w:u w:val="single"/>
        </w:rPr>
        <w:t xml:space="preserve">　　　　　　 </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投标人银行帐号</w:t>
      </w:r>
      <w:r>
        <w:rPr>
          <w:rFonts w:hint="eastAsia" w:ascii="宋体" w:hAnsi="宋体" w:eastAsia="宋体" w:cs="宋体"/>
          <w:color w:val="auto"/>
          <w:sz w:val="24"/>
          <w:szCs w:val="24"/>
          <w:highlight w:val="none"/>
          <w:u w:val="single"/>
        </w:rPr>
        <w:t>　　　　　　　　 　　</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投标人单位章-------------------------</w:t>
      </w:r>
    </w:p>
    <w:p>
      <w:pPr>
        <w:pStyle w:val="18"/>
        <w:shd w:val="clear" w:color="auto" w:fill="auto"/>
        <w:tabs>
          <w:tab w:val="left" w:pos="5580"/>
          <w:tab w:val="left" w:pos="10500"/>
        </w:tabs>
        <w:spacing w:line="360" w:lineRule="auto"/>
        <w:ind w:left="1080" w:leftChars="257" w:right="-619" w:rightChars="-295" w:hanging="54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jc w:val="both"/>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投标函附录</w:t>
      </w:r>
    </w:p>
    <w:tbl>
      <w:tblPr>
        <w:tblStyle w:val="121"/>
        <w:tblpPr w:leftFromText="180" w:rightFromText="180" w:vertAnchor="text" w:horzAnchor="page" w:tblpXSpec="center" w:tblpY="49"/>
        <w:tblOverlap w:val="never"/>
        <w:tblW w:w="9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930"/>
        <w:gridCol w:w="2531"/>
        <w:gridCol w:w="2396"/>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19" w:type="dxa"/>
            <w:noWrap w:val="0"/>
            <w:vAlign w:val="top"/>
          </w:tcPr>
          <w:p>
            <w:pPr>
              <w:spacing w:before="151" w:line="229" w:lineRule="auto"/>
              <w:ind w:left="175"/>
              <w:jc w:val="center"/>
              <w:rPr>
                <w:rFonts w:hint="eastAsia" w:ascii="宋体" w:hAnsi="宋体" w:eastAsia="宋体" w:cs="宋体"/>
                <w:b w:val="0"/>
                <w:bCs w:val="0"/>
                <w:sz w:val="24"/>
                <w:szCs w:val="24"/>
                <w:highlight w:val="none"/>
              </w:rPr>
            </w:pPr>
            <w:r>
              <w:rPr>
                <w:rFonts w:hint="eastAsia" w:ascii="宋体" w:hAnsi="宋体" w:eastAsia="宋体" w:cs="宋体"/>
                <w:b w:val="0"/>
                <w:bCs w:val="0"/>
                <w:spacing w:val="6"/>
                <w:sz w:val="24"/>
                <w:szCs w:val="24"/>
                <w:highlight w:val="none"/>
              </w:rPr>
              <w:t>序</w:t>
            </w:r>
            <w:r>
              <w:rPr>
                <w:rFonts w:hint="eastAsia" w:ascii="宋体" w:hAnsi="宋体" w:eastAsia="宋体" w:cs="宋体"/>
                <w:b w:val="0"/>
                <w:bCs w:val="0"/>
                <w:spacing w:val="5"/>
                <w:sz w:val="24"/>
                <w:szCs w:val="24"/>
                <w:highlight w:val="none"/>
              </w:rPr>
              <w:t>号</w:t>
            </w:r>
          </w:p>
        </w:tc>
        <w:tc>
          <w:tcPr>
            <w:tcW w:w="2930" w:type="dxa"/>
            <w:noWrap w:val="0"/>
            <w:vAlign w:val="top"/>
          </w:tcPr>
          <w:p>
            <w:pPr>
              <w:spacing w:before="152" w:line="227" w:lineRule="auto"/>
              <w:ind w:left="888"/>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条</w:t>
            </w:r>
            <w:r>
              <w:rPr>
                <w:rFonts w:hint="eastAsia" w:ascii="宋体" w:hAnsi="宋体" w:eastAsia="宋体" w:cs="宋体"/>
                <w:b w:val="0"/>
                <w:bCs w:val="0"/>
                <w:spacing w:val="7"/>
                <w:sz w:val="24"/>
                <w:szCs w:val="24"/>
                <w:highlight w:val="none"/>
              </w:rPr>
              <w:t>款内容</w:t>
            </w:r>
          </w:p>
        </w:tc>
        <w:tc>
          <w:tcPr>
            <w:tcW w:w="2531" w:type="dxa"/>
            <w:noWrap w:val="0"/>
            <w:vAlign w:val="top"/>
          </w:tcPr>
          <w:p>
            <w:pPr>
              <w:spacing w:before="151" w:line="228" w:lineRule="auto"/>
              <w:ind w:left="778"/>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招标人要</w:t>
            </w:r>
            <w:r>
              <w:rPr>
                <w:rFonts w:hint="eastAsia" w:ascii="宋体" w:hAnsi="宋体" w:eastAsia="宋体" w:cs="宋体"/>
                <w:b w:val="0"/>
                <w:bCs w:val="0"/>
                <w:spacing w:val="8"/>
                <w:sz w:val="24"/>
                <w:szCs w:val="24"/>
                <w:highlight w:val="none"/>
              </w:rPr>
              <w:t>求</w:t>
            </w:r>
          </w:p>
        </w:tc>
        <w:tc>
          <w:tcPr>
            <w:tcW w:w="2396" w:type="dxa"/>
            <w:noWrap w:val="0"/>
            <w:vAlign w:val="top"/>
          </w:tcPr>
          <w:p>
            <w:pPr>
              <w:spacing w:before="152" w:line="227" w:lineRule="auto"/>
              <w:ind w:left="535"/>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投</w:t>
            </w:r>
            <w:r>
              <w:rPr>
                <w:rFonts w:hint="eastAsia" w:ascii="宋体" w:hAnsi="宋体" w:eastAsia="宋体" w:cs="宋体"/>
                <w:b w:val="0"/>
                <w:bCs w:val="0"/>
                <w:spacing w:val="8"/>
                <w:sz w:val="24"/>
                <w:szCs w:val="24"/>
                <w:highlight w:val="none"/>
              </w:rPr>
              <w:t>标人承诺</w:t>
            </w:r>
          </w:p>
        </w:tc>
        <w:tc>
          <w:tcPr>
            <w:tcW w:w="942" w:type="dxa"/>
            <w:noWrap w:val="0"/>
            <w:vAlign w:val="top"/>
          </w:tcPr>
          <w:p>
            <w:pPr>
              <w:spacing w:before="151" w:line="229" w:lineRule="auto"/>
              <w:ind w:left="3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备</w:t>
            </w:r>
            <w:r>
              <w:rPr>
                <w:rFonts w:hint="eastAsia" w:ascii="宋体" w:hAnsi="宋体" w:eastAsia="宋体" w:cs="宋体"/>
                <w:b w:val="0"/>
                <w:bCs w:val="0"/>
                <w:spacing w:val="3"/>
                <w:sz w:val="24"/>
                <w:szCs w:val="24"/>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819" w:type="dxa"/>
            <w:noWrap w:val="0"/>
            <w:vAlign w:val="top"/>
          </w:tcPr>
          <w:p>
            <w:pPr>
              <w:spacing w:before="109" w:line="190" w:lineRule="auto"/>
              <w:ind w:left="37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2930" w:type="dxa"/>
            <w:noWrap w:val="0"/>
            <w:vAlign w:val="top"/>
          </w:tcPr>
          <w:p>
            <w:pPr>
              <w:spacing w:before="77" w:line="219" w:lineRule="auto"/>
              <w:ind w:left="11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项</w:t>
            </w:r>
            <w:r>
              <w:rPr>
                <w:rFonts w:hint="eastAsia" w:ascii="宋体" w:hAnsi="宋体" w:eastAsia="宋体" w:cs="宋体"/>
                <w:b w:val="0"/>
                <w:bCs w:val="0"/>
                <w:spacing w:val="6"/>
                <w:sz w:val="24"/>
                <w:szCs w:val="24"/>
                <w:highlight w:val="none"/>
              </w:rPr>
              <w:t>目经理</w:t>
            </w:r>
          </w:p>
        </w:tc>
        <w:tc>
          <w:tcPr>
            <w:tcW w:w="2531" w:type="dxa"/>
            <w:noWrap w:val="0"/>
            <w:vAlign w:val="top"/>
          </w:tcPr>
          <w:p>
            <w:pPr>
              <w:spacing w:before="77" w:line="219"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投</w:t>
            </w:r>
            <w:r>
              <w:rPr>
                <w:rFonts w:hint="eastAsia" w:ascii="宋体" w:hAnsi="宋体" w:eastAsia="宋体" w:cs="宋体"/>
                <w:b w:val="0"/>
                <w:bCs w:val="0"/>
                <w:spacing w:val="3"/>
                <w:sz w:val="24"/>
                <w:szCs w:val="24"/>
                <w:highlight w:val="none"/>
              </w:rPr>
              <w:t>标人须知 1.4.1</w:t>
            </w:r>
          </w:p>
        </w:tc>
        <w:tc>
          <w:tcPr>
            <w:tcW w:w="2396" w:type="dxa"/>
            <w:noWrap w:val="0"/>
            <w:vAlign w:val="top"/>
          </w:tcPr>
          <w:p>
            <w:pPr>
              <w:spacing w:before="77" w:line="219" w:lineRule="auto"/>
              <w:ind w:left="115"/>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姓名：</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21" w:line="188" w:lineRule="auto"/>
              <w:ind w:left="36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2930" w:type="dxa"/>
            <w:noWrap w:val="0"/>
            <w:vAlign w:val="top"/>
          </w:tcPr>
          <w:p>
            <w:pPr>
              <w:spacing w:before="88" w:line="218"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工</w:t>
            </w:r>
            <w:r>
              <w:rPr>
                <w:rFonts w:hint="eastAsia" w:ascii="宋体" w:hAnsi="宋体" w:eastAsia="宋体" w:cs="宋体"/>
                <w:b w:val="0"/>
                <w:bCs w:val="0"/>
                <w:spacing w:val="3"/>
                <w:sz w:val="24"/>
                <w:szCs w:val="24"/>
                <w:highlight w:val="none"/>
              </w:rPr>
              <w:t>期</w:t>
            </w:r>
          </w:p>
        </w:tc>
        <w:tc>
          <w:tcPr>
            <w:tcW w:w="2531" w:type="dxa"/>
            <w:noWrap w:val="0"/>
            <w:vAlign w:val="top"/>
          </w:tcPr>
          <w:p>
            <w:pPr>
              <w:spacing w:before="88" w:line="218"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投标人须知 1.3.</w:t>
            </w:r>
            <w:r>
              <w:rPr>
                <w:rFonts w:hint="eastAsia" w:ascii="宋体" w:hAnsi="宋体" w:eastAsia="宋体" w:cs="宋体"/>
                <w:b w:val="0"/>
                <w:bCs w:val="0"/>
                <w:spacing w:val="1"/>
                <w:sz w:val="24"/>
                <w:szCs w:val="24"/>
                <w:highlight w:val="none"/>
              </w:rPr>
              <w:t>2</w:t>
            </w:r>
          </w:p>
        </w:tc>
        <w:tc>
          <w:tcPr>
            <w:tcW w:w="2396" w:type="dxa"/>
            <w:noWrap w:val="0"/>
            <w:vAlign w:val="top"/>
          </w:tcPr>
          <w:p>
            <w:pPr>
              <w:spacing w:before="88" w:line="218" w:lineRule="auto"/>
              <w:ind w:left="12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天</w:t>
            </w:r>
            <w:r>
              <w:rPr>
                <w:rFonts w:hint="eastAsia" w:ascii="宋体" w:hAnsi="宋体" w:eastAsia="宋体" w:cs="宋体"/>
                <w:b w:val="0"/>
                <w:bCs w:val="0"/>
                <w:spacing w:val="-8"/>
                <w:sz w:val="24"/>
                <w:szCs w:val="24"/>
                <w:highlight w:val="none"/>
              </w:rPr>
              <w:t>数：      日历天</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819" w:type="dxa"/>
            <w:noWrap w:val="0"/>
            <w:vAlign w:val="top"/>
          </w:tcPr>
          <w:p>
            <w:pPr>
              <w:spacing w:before="120" w:line="190" w:lineRule="auto"/>
              <w:ind w:left="3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2930" w:type="dxa"/>
            <w:noWrap w:val="0"/>
            <w:vAlign w:val="top"/>
          </w:tcPr>
          <w:p>
            <w:pPr>
              <w:spacing w:before="87"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承包人履约担保金</w:t>
            </w:r>
            <w:r>
              <w:rPr>
                <w:rFonts w:hint="eastAsia" w:ascii="宋体" w:hAnsi="宋体" w:eastAsia="宋体" w:cs="宋体"/>
                <w:b w:val="0"/>
                <w:bCs w:val="0"/>
                <w:spacing w:val="8"/>
                <w:sz w:val="24"/>
                <w:szCs w:val="24"/>
                <w:highlight w:val="none"/>
              </w:rPr>
              <w:t>额</w:t>
            </w:r>
          </w:p>
        </w:tc>
        <w:tc>
          <w:tcPr>
            <w:tcW w:w="2531" w:type="dxa"/>
            <w:noWrap w:val="0"/>
            <w:vAlign w:val="top"/>
          </w:tcPr>
          <w:p>
            <w:pPr>
              <w:spacing w:before="87"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2" w:lineRule="auto"/>
              <w:ind w:left="361"/>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2930"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分</w:t>
            </w:r>
            <w:r>
              <w:rPr>
                <w:rFonts w:hint="eastAsia" w:ascii="宋体" w:hAnsi="宋体" w:eastAsia="宋体" w:cs="宋体"/>
                <w:b w:val="0"/>
                <w:bCs w:val="0"/>
                <w:spacing w:val="3"/>
                <w:sz w:val="24"/>
                <w:szCs w:val="24"/>
                <w:highlight w:val="none"/>
              </w:rPr>
              <w:t>包</w:t>
            </w:r>
          </w:p>
        </w:tc>
        <w:tc>
          <w:tcPr>
            <w:tcW w:w="2531" w:type="dxa"/>
            <w:noWrap w:val="0"/>
            <w:vAlign w:val="top"/>
          </w:tcPr>
          <w:p>
            <w:pPr>
              <w:spacing w:before="80" w:line="226"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投标人须知 1.1</w:t>
            </w:r>
            <w:r>
              <w:rPr>
                <w:rFonts w:hint="eastAsia" w:ascii="宋体" w:hAnsi="宋体" w:eastAsia="宋体" w:cs="宋体"/>
                <w:b w:val="0"/>
                <w:bCs w:val="0"/>
                <w:sz w:val="24"/>
                <w:szCs w:val="24"/>
                <w:highlight w:val="none"/>
              </w:rPr>
              <w:t>1</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89" w:lineRule="auto"/>
              <w:ind w:left="366"/>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2930" w:type="dxa"/>
            <w:noWrap w:val="0"/>
            <w:vAlign w:val="top"/>
          </w:tcPr>
          <w:p>
            <w:pPr>
              <w:spacing w:before="79" w:line="227" w:lineRule="auto"/>
              <w:ind w:left="11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逾期竣工违约</w:t>
            </w:r>
            <w:r>
              <w:rPr>
                <w:rFonts w:hint="eastAsia" w:ascii="宋体" w:hAnsi="宋体" w:eastAsia="宋体" w:cs="宋体"/>
                <w:b w:val="0"/>
                <w:bCs w:val="0"/>
                <w:spacing w:val="8"/>
                <w:sz w:val="24"/>
                <w:szCs w:val="24"/>
                <w:highlight w:val="none"/>
              </w:rPr>
              <w:t>金</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tabs>
                <w:tab w:val="left" w:pos="1060"/>
              </w:tabs>
              <w:spacing w:before="79" w:line="227" w:lineRule="auto"/>
              <w:ind w:left="10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u w:val="single" w:color="auto"/>
              </w:rPr>
              <w:tab/>
            </w:r>
            <w:r>
              <w:rPr>
                <w:rFonts w:hint="eastAsia" w:ascii="宋体" w:hAnsi="宋体" w:eastAsia="宋体" w:cs="宋体"/>
                <w:b w:val="0"/>
                <w:bCs w:val="0"/>
                <w:spacing w:val="6"/>
                <w:sz w:val="24"/>
                <w:szCs w:val="24"/>
                <w:highlight w:val="none"/>
              </w:rPr>
              <w:t>元</w:t>
            </w:r>
            <w:r>
              <w:rPr>
                <w:rFonts w:hint="eastAsia" w:ascii="宋体" w:hAnsi="宋体" w:eastAsia="宋体" w:cs="宋体"/>
                <w:b w:val="0"/>
                <w:bCs w:val="0"/>
                <w:spacing w:val="5"/>
                <w:sz w:val="24"/>
                <w:szCs w:val="24"/>
                <w:highlight w:val="none"/>
              </w:rPr>
              <w:t>/天</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0" w:lineRule="auto"/>
              <w:ind w:left="364"/>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2930" w:type="dxa"/>
            <w:noWrap w:val="0"/>
            <w:vAlign w:val="top"/>
          </w:tcPr>
          <w:p>
            <w:pPr>
              <w:spacing w:before="80" w:line="226" w:lineRule="auto"/>
              <w:ind w:left="110"/>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逾</w:t>
            </w:r>
            <w:r>
              <w:rPr>
                <w:rFonts w:hint="eastAsia" w:ascii="宋体" w:hAnsi="宋体" w:eastAsia="宋体" w:cs="宋体"/>
                <w:b w:val="0"/>
                <w:bCs w:val="0"/>
                <w:spacing w:val="9"/>
                <w:sz w:val="24"/>
                <w:szCs w:val="24"/>
                <w:highlight w:val="none"/>
              </w:rPr>
              <w:t>期竣工违约金最高限额</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mc:AlternateContent>
                <mc:Choice Requires="wps">
                  <w:drawing>
                    <wp:anchor distT="0" distB="0" distL="114300" distR="114300" simplePos="0" relativeHeight="251669504" behindDoc="0" locked="0" layoutInCell="1" allowOverlap="1">
                      <wp:simplePos x="0" y="0"/>
                      <wp:positionH relativeFrom="page">
                        <wp:posOffset>163830</wp:posOffset>
                      </wp:positionH>
                      <wp:positionV relativeFrom="page">
                        <wp:posOffset>179705</wp:posOffset>
                      </wp:positionV>
                      <wp:extent cx="800100" cy="6350"/>
                      <wp:effectExtent l="0" t="0" r="0" b="0"/>
                      <wp:wrapNone/>
                      <wp:docPr id="1" name="矩形 1"/>
                      <wp:cNvGraphicFramePr/>
                      <a:graphic xmlns:a="http://schemas.openxmlformats.org/drawingml/2006/main">
                        <a:graphicData uri="http://schemas.microsoft.com/office/word/2010/wordprocessingShape">
                          <wps:wsp>
                            <wps:cNvSpPr/>
                            <wps:spPr>
                              <a:xfrm>
                                <a:off x="0" y="0"/>
                                <a:ext cx="8001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2.9pt;margin-top:14.15pt;height:0.5pt;width:63pt;mso-position-horizontal-relative:page;mso-position-vertical-relative:page;z-index:251669504;mso-width-relative:page;mso-height-relative:page;" fillcolor="#000000" filled="t" stroked="f" coordsize="21600,21600" o:gfxdata="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p0Xm1wAA&#10;AAgBAAAPAAAAAAAAAAEAIAAAACIAAABkcnMvZG93bnJldi54bWxQSwECFAAUAAAACACHTuJAJNyQ&#10;F60BAABcAwAADgAAAAAAAAABACAAAAAmAQAAZHJzL2Uyb0RvYy54bWxQSwUGAAAAAAYABgBZAQAA&#10;RQUAAAAA&#10;">
                      <v:fill on="t" focussize="0,0"/>
                      <v:stroke on="f"/>
                      <v:imagedata o:title=""/>
                      <o:lock v:ext="edit" aspectratio="f"/>
                    </v:rect>
                  </w:pict>
                </mc:Fallback>
              </mc:AlternateConten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89" w:lineRule="auto"/>
              <w:ind w:left="367"/>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2930" w:type="dxa"/>
            <w:noWrap w:val="0"/>
            <w:vAlign w:val="top"/>
          </w:tcPr>
          <w:p>
            <w:pPr>
              <w:spacing w:before="79"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质量标准</w:t>
            </w:r>
          </w:p>
        </w:tc>
        <w:tc>
          <w:tcPr>
            <w:tcW w:w="2531" w:type="dxa"/>
            <w:noWrap w:val="0"/>
            <w:vAlign w:val="top"/>
          </w:tcPr>
          <w:p>
            <w:pPr>
              <w:spacing w:before="79" w:line="227" w:lineRule="auto"/>
              <w:ind w:left="116"/>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投</w:t>
            </w:r>
            <w:r>
              <w:rPr>
                <w:rFonts w:hint="eastAsia" w:ascii="宋体" w:hAnsi="宋体" w:eastAsia="宋体" w:cs="宋体"/>
                <w:b w:val="0"/>
                <w:bCs w:val="0"/>
                <w:spacing w:val="2"/>
                <w:sz w:val="24"/>
                <w:szCs w:val="24"/>
                <w:highlight w:val="none"/>
              </w:rPr>
              <w:t>标人须知 1.3.3</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0" w:lineRule="auto"/>
              <w:ind w:left="36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2930" w:type="dxa"/>
            <w:noWrap w:val="0"/>
            <w:vAlign w:val="top"/>
          </w:tcPr>
          <w:p>
            <w:pPr>
              <w:spacing w:before="80" w:line="226"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价格调整的差额计</w:t>
            </w:r>
            <w:r>
              <w:rPr>
                <w:rFonts w:hint="eastAsia" w:ascii="宋体" w:hAnsi="宋体" w:eastAsia="宋体" w:cs="宋体"/>
                <w:b w:val="0"/>
                <w:bCs w:val="0"/>
                <w:spacing w:val="7"/>
                <w:sz w:val="24"/>
                <w:szCs w:val="24"/>
                <w:highlight w:val="none"/>
              </w:rPr>
              <w:t>算</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spacing w:before="80" w:line="226" w:lineRule="auto"/>
              <w:ind w:left="119"/>
              <w:rPr>
                <w:rFonts w:hint="eastAsia" w:ascii="宋体" w:hAnsi="宋体" w:eastAsia="宋体" w:cs="宋体"/>
                <w:b w:val="0"/>
                <w:bCs w:val="0"/>
                <w:sz w:val="24"/>
                <w:szCs w:val="24"/>
                <w:highlight w:val="none"/>
              </w:rPr>
            </w:pPr>
            <w:r>
              <w:rPr>
                <w:rFonts w:hint="eastAsia" w:ascii="宋体" w:hAnsi="宋体" w:eastAsia="宋体" w:cs="宋体"/>
                <w:b w:val="0"/>
                <w:bCs w:val="0"/>
                <w:spacing w:val="10"/>
                <w:sz w:val="24"/>
                <w:szCs w:val="24"/>
                <w:highlight w:val="none"/>
              </w:rPr>
              <w:t>见</w:t>
            </w:r>
            <w:r>
              <w:rPr>
                <w:rFonts w:hint="eastAsia" w:ascii="宋体" w:hAnsi="宋体" w:eastAsia="宋体" w:cs="宋体"/>
                <w:b w:val="0"/>
                <w:bCs w:val="0"/>
                <w:spacing w:val="8"/>
                <w:sz w:val="24"/>
                <w:szCs w:val="24"/>
                <w:highlight w:val="none"/>
              </w:rPr>
              <w:t>价格指数权重表</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0" w:lineRule="auto"/>
              <w:ind w:left="36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w:t>
            </w:r>
          </w:p>
        </w:tc>
        <w:tc>
          <w:tcPr>
            <w:tcW w:w="2930" w:type="dxa"/>
            <w:noWrap w:val="0"/>
            <w:vAlign w:val="top"/>
          </w:tcPr>
          <w:p>
            <w:pPr>
              <w:spacing w:before="79" w:line="227"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预付款额</w:t>
            </w:r>
            <w:r>
              <w:rPr>
                <w:rFonts w:hint="eastAsia" w:ascii="宋体" w:hAnsi="宋体" w:eastAsia="宋体" w:cs="宋体"/>
                <w:b w:val="0"/>
                <w:bCs w:val="0"/>
                <w:spacing w:val="7"/>
                <w:sz w:val="24"/>
                <w:szCs w:val="24"/>
                <w:highlight w:val="none"/>
              </w:rPr>
              <w:t>度</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1"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0</w:t>
            </w:r>
          </w:p>
        </w:tc>
        <w:tc>
          <w:tcPr>
            <w:tcW w:w="2930" w:type="dxa"/>
            <w:noWrap w:val="0"/>
            <w:vAlign w:val="top"/>
          </w:tcPr>
          <w:p>
            <w:pPr>
              <w:spacing w:before="80" w:line="226"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预</w:t>
            </w:r>
            <w:r>
              <w:rPr>
                <w:rFonts w:hint="eastAsia" w:ascii="宋体" w:hAnsi="宋体" w:eastAsia="宋体" w:cs="宋体"/>
                <w:b w:val="0"/>
                <w:bCs w:val="0"/>
                <w:spacing w:val="8"/>
                <w:sz w:val="24"/>
                <w:szCs w:val="24"/>
                <w:highlight w:val="none"/>
              </w:rPr>
              <w:t>付款保函金额</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0" w:line="193"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1</w:t>
            </w:r>
          </w:p>
        </w:tc>
        <w:tc>
          <w:tcPr>
            <w:tcW w:w="2930" w:type="dxa"/>
            <w:noWrap w:val="0"/>
            <w:vAlign w:val="top"/>
          </w:tcPr>
          <w:p>
            <w:pPr>
              <w:spacing w:before="79" w:line="227"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质量保证金扣留百分</w:t>
            </w:r>
            <w:r>
              <w:rPr>
                <w:rFonts w:hint="eastAsia" w:ascii="宋体" w:hAnsi="宋体" w:eastAsia="宋体" w:cs="宋体"/>
                <w:b w:val="0"/>
                <w:bCs w:val="0"/>
                <w:spacing w:val="7"/>
                <w:sz w:val="24"/>
                <w:szCs w:val="24"/>
                <w:highlight w:val="none"/>
              </w:rPr>
              <w:t>比</w:t>
            </w:r>
          </w:p>
        </w:tc>
        <w:tc>
          <w:tcPr>
            <w:tcW w:w="2531"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2" w:line="193"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2</w:t>
            </w:r>
          </w:p>
        </w:tc>
        <w:tc>
          <w:tcPr>
            <w:tcW w:w="2930" w:type="dxa"/>
            <w:noWrap w:val="0"/>
            <w:vAlign w:val="top"/>
          </w:tcPr>
          <w:p>
            <w:pPr>
              <w:spacing w:before="80" w:line="226"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质</w:t>
            </w:r>
            <w:r>
              <w:rPr>
                <w:rFonts w:hint="eastAsia" w:ascii="宋体" w:hAnsi="宋体" w:eastAsia="宋体" w:cs="宋体"/>
                <w:b w:val="0"/>
                <w:bCs w:val="0"/>
                <w:spacing w:val="8"/>
                <w:sz w:val="24"/>
                <w:szCs w:val="24"/>
                <w:highlight w:val="none"/>
              </w:rPr>
              <w:t>量保证金额度</w:t>
            </w:r>
          </w:p>
        </w:tc>
        <w:tc>
          <w:tcPr>
            <w:tcW w:w="2531" w:type="dxa"/>
            <w:noWrap w:val="0"/>
            <w:vAlign w:val="top"/>
          </w:tcPr>
          <w:p>
            <w:pPr>
              <w:spacing w:before="80" w:line="226"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rPr>
              <w:t>专用合同</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1" w:line="191" w:lineRule="auto"/>
              <w:ind w:left="325"/>
              <w:rPr>
                <w:rFonts w:hint="eastAsia" w:ascii="宋体" w:hAnsi="宋体" w:eastAsia="宋体" w:cs="宋体"/>
                <w:b w:val="0"/>
                <w:bCs w:val="0"/>
                <w:sz w:val="24"/>
                <w:szCs w:val="24"/>
                <w:highlight w:val="none"/>
              </w:rPr>
            </w:pPr>
            <w:r>
              <w:rPr>
                <w:rFonts w:hint="eastAsia" w:ascii="宋体" w:hAnsi="宋体" w:eastAsia="宋体" w:cs="宋体"/>
                <w:b w:val="0"/>
                <w:bCs w:val="0"/>
                <w:spacing w:val="-8"/>
                <w:sz w:val="24"/>
                <w:szCs w:val="24"/>
                <w:highlight w:val="none"/>
              </w:rPr>
              <w:t>1</w:t>
            </w:r>
            <w:r>
              <w:rPr>
                <w:rFonts w:hint="eastAsia" w:ascii="宋体" w:hAnsi="宋体" w:eastAsia="宋体" w:cs="宋体"/>
                <w:b w:val="0"/>
                <w:bCs w:val="0"/>
                <w:spacing w:val="-6"/>
                <w:sz w:val="24"/>
                <w:szCs w:val="24"/>
                <w:highlight w:val="none"/>
              </w:rPr>
              <w:t>3</w:t>
            </w:r>
          </w:p>
        </w:tc>
        <w:tc>
          <w:tcPr>
            <w:tcW w:w="2930" w:type="dxa"/>
            <w:noWrap w:val="0"/>
            <w:vAlign w:val="top"/>
          </w:tcPr>
          <w:p>
            <w:pPr>
              <w:spacing w:before="79" w:line="227" w:lineRule="auto"/>
              <w:ind w:left="114"/>
              <w:rPr>
                <w:rFonts w:hint="eastAsia" w:ascii="宋体" w:hAnsi="宋体" w:eastAsia="宋体" w:cs="宋体"/>
                <w:b w:val="0"/>
                <w:bCs w:val="0"/>
                <w:sz w:val="24"/>
                <w:szCs w:val="24"/>
                <w:highlight w:val="none"/>
              </w:rPr>
            </w:pPr>
            <w:r>
              <w:rPr>
                <w:rFonts w:hint="eastAsia" w:ascii="宋体" w:hAnsi="宋体" w:eastAsia="宋体" w:cs="宋体"/>
                <w:b w:val="0"/>
                <w:bCs w:val="0"/>
                <w:spacing w:val="11"/>
                <w:sz w:val="24"/>
                <w:szCs w:val="24"/>
                <w:highlight w:val="none"/>
              </w:rPr>
              <w:t>工</w:t>
            </w:r>
            <w:r>
              <w:rPr>
                <w:rFonts w:hint="eastAsia" w:ascii="宋体" w:hAnsi="宋体" w:eastAsia="宋体" w:cs="宋体"/>
                <w:b w:val="0"/>
                <w:bCs w:val="0"/>
                <w:spacing w:val="8"/>
                <w:sz w:val="24"/>
                <w:szCs w:val="24"/>
                <w:highlight w:val="none"/>
              </w:rPr>
              <w:t>程质量保修期限</w:t>
            </w:r>
          </w:p>
        </w:tc>
        <w:tc>
          <w:tcPr>
            <w:tcW w:w="2531" w:type="dxa"/>
            <w:noWrap w:val="0"/>
            <w:vAlign w:val="top"/>
          </w:tcPr>
          <w:p>
            <w:pPr>
              <w:rPr>
                <w:rFonts w:hint="eastAsia" w:ascii="宋体" w:hAnsi="宋体" w:eastAsia="宋体" w:cs="宋体"/>
                <w:b w:val="0"/>
                <w:bCs w:val="0"/>
                <w:sz w:val="24"/>
                <w:szCs w:val="24"/>
                <w:highlight w:val="none"/>
              </w:rPr>
            </w:pP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19" w:type="dxa"/>
            <w:noWrap w:val="0"/>
            <w:vAlign w:val="top"/>
          </w:tcPr>
          <w:p>
            <w:pPr>
              <w:spacing w:before="271"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13.1</w:t>
            </w:r>
          </w:p>
        </w:tc>
        <w:tc>
          <w:tcPr>
            <w:tcW w:w="2930" w:type="dxa"/>
            <w:noWrap w:val="0"/>
            <w:vAlign w:val="center"/>
          </w:tcPr>
          <w:p>
            <w:pPr>
              <w:spacing w:before="80" w:line="260" w:lineRule="auto"/>
              <w:ind w:left="114" w:right="107" w:hanging="2"/>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7"/>
                <w:sz w:val="24"/>
                <w:szCs w:val="24"/>
                <w:highlight w:val="none"/>
              </w:rPr>
              <w:t>地基基础工程和主体结</w:t>
            </w:r>
            <w:r>
              <w:rPr>
                <w:rFonts w:hint="eastAsia" w:ascii="宋体" w:hAnsi="宋体" w:eastAsia="宋体" w:cs="宋体"/>
                <w:b w:val="0"/>
                <w:bCs w:val="0"/>
                <w:spacing w:val="25"/>
                <w:sz w:val="24"/>
                <w:szCs w:val="24"/>
                <w:highlight w:val="none"/>
              </w:rPr>
              <w:t>构</w:t>
            </w:r>
            <w:r>
              <w:rPr>
                <w:rFonts w:hint="eastAsia" w:ascii="宋体" w:hAnsi="宋体" w:eastAsia="宋体" w:cs="宋体"/>
                <w:b w:val="0"/>
                <w:bCs w:val="0"/>
                <w:spacing w:val="4"/>
                <w:sz w:val="24"/>
                <w:szCs w:val="24"/>
                <w:highlight w:val="none"/>
              </w:rPr>
              <w:t>工</w:t>
            </w:r>
            <w:r>
              <w:rPr>
                <w:rFonts w:hint="eastAsia" w:ascii="宋体" w:hAnsi="宋体" w:eastAsia="宋体" w:cs="宋体"/>
                <w:b w:val="0"/>
                <w:bCs w:val="0"/>
                <w:spacing w:val="3"/>
                <w:sz w:val="24"/>
                <w:szCs w:val="24"/>
                <w:highlight w:val="none"/>
              </w:rPr>
              <w:t>程</w:t>
            </w:r>
          </w:p>
        </w:tc>
        <w:tc>
          <w:tcPr>
            <w:tcW w:w="2531" w:type="dxa"/>
            <w:noWrap w:val="0"/>
            <w:vAlign w:val="top"/>
          </w:tcPr>
          <w:p>
            <w:pPr>
              <w:spacing w:before="80" w:line="260" w:lineRule="auto"/>
              <w:ind w:right="110"/>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为设计文件规定的该工程</w:t>
            </w:r>
            <w:r>
              <w:rPr>
                <w:rFonts w:hint="eastAsia" w:ascii="宋体" w:hAnsi="宋体" w:eastAsia="宋体" w:cs="宋体"/>
                <w:b w:val="0"/>
                <w:bCs w:val="0"/>
                <w:spacing w:val="8"/>
                <w:sz w:val="24"/>
                <w:szCs w:val="24"/>
                <w:highlight w:val="none"/>
              </w:rPr>
              <w:t>合理</w:t>
            </w:r>
            <w:r>
              <w:rPr>
                <w:rFonts w:hint="eastAsia" w:ascii="宋体" w:hAnsi="宋体" w:eastAsia="宋体" w:cs="宋体"/>
                <w:b w:val="0"/>
                <w:bCs w:val="0"/>
                <w:spacing w:val="6"/>
                <w:sz w:val="24"/>
                <w:szCs w:val="24"/>
                <w:highlight w:val="none"/>
              </w:rPr>
              <w:t>使用年限；</w:t>
            </w:r>
          </w:p>
        </w:tc>
        <w:tc>
          <w:tcPr>
            <w:tcW w:w="2396" w:type="dxa"/>
            <w:noWrap w:val="0"/>
            <w:vAlign w:val="top"/>
          </w:tcPr>
          <w:p>
            <w:pPr>
              <w:rPr>
                <w:rFonts w:hint="eastAsia" w:ascii="宋体" w:hAnsi="宋体" w:eastAsia="宋体" w:cs="宋体"/>
                <w:b w:val="0"/>
                <w:bCs w:val="0"/>
                <w:sz w:val="24"/>
                <w:szCs w:val="24"/>
                <w:highlight w:val="none"/>
              </w:rPr>
            </w:pP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819" w:type="dxa"/>
            <w:noWrap w:val="0"/>
            <w:vAlign w:val="top"/>
          </w:tcPr>
          <w:p>
            <w:pPr>
              <w:spacing w:before="272"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13.</w:t>
            </w:r>
            <w:r>
              <w:rPr>
                <w:rFonts w:hint="eastAsia" w:ascii="宋体" w:hAnsi="宋体" w:eastAsia="宋体" w:cs="宋体"/>
                <w:b w:val="0"/>
                <w:bCs w:val="0"/>
                <w:sz w:val="24"/>
                <w:szCs w:val="24"/>
                <w:highlight w:val="none"/>
              </w:rPr>
              <w:t>2</w:t>
            </w:r>
          </w:p>
        </w:tc>
        <w:tc>
          <w:tcPr>
            <w:tcW w:w="2930" w:type="dxa"/>
            <w:noWrap w:val="0"/>
            <w:vAlign w:val="top"/>
          </w:tcPr>
          <w:p>
            <w:pPr>
              <w:spacing w:before="78" w:line="261" w:lineRule="auto"/>
              <w:ind w:left="114" w:right="107" w:firstLine="21"/>
              <w:rPr>
                <w:rFonts w:hint="eastAsia" w:ascii="宋体" w:hAnsi="宋体" w:eastAsia="宋体" w:cs="宋体"/>
                <w:b w:val="0"/>
                <w:bCs w:val="0"/>
                <w:sz w:val="24"/>
                <w:szCs w:val="24"/>
                <w:highlight w:val="none"/>
              </w:rPr>
            </w:pPr>
            <w:r>
              <w:rPr>
                <w:rFonts w:hint="eastAsia" w:ascii="宋体" w:hAnsi="宋体" w:eastAsia="宋体" w:cs="宋体"/>
                <w:b w:val="0"/>
                <w:bCs w:val="0"/>
                <w:spacing w:val="6"/>
                <w:sz w:val="24"/>
                <w:szCs w:val="24"/>
                <w:highlight w:val="none"/>
              </w:rPr>
              <w:t>电气管线、给排水管道、</w:t>
            </w:r>
            <w:r>
              <w:rPr>
                <w:rFonts w:hint="eastAsia" w:ascii="宋体" w:hAnsi="宋体" w:eastAsia="宋体" w:cs="宋体"/>
                <w:b w:val="0"/>
                <w:bCs w:val="0"/>
                <w:spacing w:val="4"/>
                <w:sz w:val="24"/>
                <w:szCs w:val="24"/>
                <w:highlight w:val="none"/>
              </w:rPr>
              <w:t>设</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0"/>
                <w:sz w:val="24"/>
                <w:szCs w:val="24"/>
                <w:highlight w:val="none"/>
              </w:rPr>
              <w:t>备</w:t>
            </w:r>
            <w:r>
              <w:rPr>
                <w:rFonts w:hint="eastAsia" w:ascii="宋体" w:hAnsi="宋体" w:eastAsia="宋体" w:cs="宋体"/>
                <w:b w:val="0"/>
                <w:bCs w:val="0"/>
                <w:spacing w:val="7"/>
                <w:sz w:val="24"/>
                <w:szCs w:val="24"/>
                <w:highlight w:val="none"/>
              </w:rPr>
              <w:t>安装工程</w:t>
            </w:r>
          </w:p>
        </w:tc>
        <w:tc>
          <w:tcPr>
            <w:tcW w:w="2531" w:type="dxa"/>
            <w:noWrap w:val="0"/>
            <w:vAlign w:val="top"/>
          </w:tcPr>
          <w:p>
            <w:pPr>
              <w:spacing w:before="239" w:line="228"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2 年</w:t>
            </w:r>
          </w:p>
        </w:tc>
        <w:tc>
          <w:tcPr>
            <w:tcW w:w="2396" w:type="dxa"/>
            <w:noWrap w:val="0"/>
            <w:vAlign w:val="top"/>
          </w:tcPr>
          <w:p>
            <w:pPr>
              <w:spacing w:before="239" w:line="228"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年</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3"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1</w:t>
            </w:r>
            <w:r>
              <w:rPr>
                <w:rFonts w:hint="eastAsia" w:ascii="宋体" w:hAnsi="宋体" w:eastAsia="宋体" w:cs="宋体"/>
                <w:b w:val="0"/>
                <w:bCs w:val="0"/>
                <w:spacing w:val="1"/>
                <w:sz w:val="24"/>
                <w:szCs w:val="24"/>
                <w:highlight w:val="none"/>
              </w:rPr>
              <w:t>3.3</w:t>
            </w:r>
          </w:p>
        </w:tc>
        <w:tc>
          <w:tcPr>
            <w:tcW w:w="2930" w:type="dxa"/>
            <w:noWrap w:val="0"/>
            <w:vAlign w:val="top"/>
          </w:tcPr>
          <w:p>
            <w:pPr>
              <w:spacing w:before="81" w:line="225" w:lineRule="auto"/>
              <w:ind w:left="112"/>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供热与供冷系统工</w:t>
            </w:r>
            <w:r>
              <w:rPr>
                <w:rFonts w:hint="eastAsia" w:ascii="宋体" w:hAnsi="宋体" w:eastAsia="宋体" w:cs="宋体"/>
                <w:b w:val="0"/>
                <w:bCs w:val="0"/>
                <w:spacing w:val="8"/>
                <w:sz w:val="24"/>
                <w:szCs w:val="24"/>
                <w:highlight w:val="none"/>
              </w:rPr>
              <w:t>程</w:t>
            </w:r>
          </w:p>
        </w:tc>
        <w:tc>
          <w:tcPr>
            <w:tcW w:w="2531" w:type="dxa"/>
            <w:noWrap w:val="0"/>
            <w:vAlign w:val="top"/>
          </w:tcPr>
          <w:p>
            <w:pPr>
              <w:spacing w:before="81" w:line="225"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8"/>
                <w:sz w:val="24"/>
                <w:szCs w:val="24"/>
                <w:highlight w:val="none"/>
              </w:rPr>
              <w:t>修期 2 个采暖与供冷期</w:t>
            </w:r>
          </w:p>
        </w:tc>
        <w:tc>
          <w:tcPr>
            <w:tcW w:w="2396" w:type="dxa"/>
            <w:noWrap w:val="0"/>
            <w:vAlign w:val="top"/>
          </w:tcPr>
          <w:p>
            <w:pPr>
              <w:spacing w:before="81" w:line="225" w:lineRule="auto"/>
              <w:rPr>
                <w:rFonts w:hint="eastAsia" w:ascii="宋体" w:hAnsi="宋体" w:eastAsia="宋体" w:cs="宋体"/>
                <w:b w:val="0"/>
                <w:bCs w:val="0"/>
                <w:sz w:val="24"/>
                <w:szCs w:val="24"/>
                <w:highlight w:val="none"/>
              </w:rPr>
            </w:pPr>
            <w:r>
              <w:rPr>
                <w:rFonts w:hint="eastAsia" w:ascii="宋体" w:hAnsi="宋体" w:eastAsia="宋体" w:cs="宋体"/>
                <w:b w:val="0"/>
                <w:bCs w:val="0"/>
                <w:spacing w:val="14"/>
                <w:sz w:val="24"/>
                <w:szCs w:val="24"/>
                <w:highlight w:val="none"/>
              </w:rPr>
              <w:t>保</w:t>
            </w:r>
            <w:r>
              <w:rPr>
                <w:rFonts w:hint="eastAsia" w:ascii="宋体" w:hAnsi="宋体" w:eastAsia="宋体" w:cs="宋体"/>
                <w:b w:val="0"/>
                <w:bCs w:val="0"/>
                <w:spacing w:val="7"/>
                <w:sz w:val="24"/>
                <w:szCs w:val="24"/>
                <w:highlight w:val="none"/>
              </w:rPr>
              <w:t>修  个采暖供冷期</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19" w:type="dxa"/>
            <w:noWrap w:val="0"/>
            <w:vAlign w:val="top"/>
          </w:tcPr>
          <w:p>
            <w:pPr>
              <w:spacing w:before="114" w:line="191" w:lineRule="auto"/>
              <w:ind w:left="21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13.4</w:t>
            </w:r>
          </w:p>
        </w:tc>
        <w:tc>
          <w:tcPr>
            <w:tcW w:w="2930" w:type="dxa"/>
            <w:noWrap w:val="0"/>
            <w:vAlign w:val="top"/>
          </w:tcPr>
          <w:p>
            <w:pPr>
              <w:spacing w:before="82" w:line="224" w:lineRule="auto"/>
              <w:ind w:left="113"/>
              <w:rPr>
                <w:rFonts w:hint="eastAsia" w:ascii="宋体" w:hAnsi="宋体" w:eastAsia="宋体" w:cs="宋体"/>
                <w:b w:val="0"/>
                <w:bCs w:val="0"/>
                <w:sz w:val="24"/>
                <w:szCs w:val="24"/>
                <w:highlight w:val="none"/>
              </w:rPr>
            </w:pPr>
            <w:r>
              <w:rPr>
                <w:rFonts w:hint="eastAsia" w:ascii="宋体" w:hAnsi="宋体" w:eastAsia="宋体" w:cs="宋体"/>
                <w:b w:val="0"/>
                <w:bCs w:val="0"/>
                <w:spacing w:val="15"/>
                <w:sz w:val="24"/>
                <w:szCs w:val="24"/>
                <w:highlight w:val="none"/>
              </w:rPr>
              <w:t>主</w:t>
            </w:r>
            <w:r>
              <w:rPr>
                <w:rFonts w:hint="eastAsia" w:ascii="宋体" w:hAnsi="宋体" w:eastAsia="宋体" w:cs="宋体"/>
                <w:b w:val="0"/>
                <w:bCs w:val="0"/>
                <w:spacing w:val="8"/>
                <w:sz w:val="24"/>
                <w:szCs w:val="24"/>
                <w:highlight w:val="none"/>
              </w:rPr>
              <w:t>体、室外等其他工程</w:t>
            </w:r>
          </w:p>
        </w:tc>
        <w:tc>
          <w:tcPr>
            <w:tcW w:w="2531" w:type="dxa"/>
            <w:noWrap w:val="0"/>
            <w:vAlign w:val="top"/>
          </w:tcPr>
          <w:p>
            <w:pPr>
              <w:spacing w:before="82" w:line="224" w:lineRule="auto"/>
              <w:ind w:left="798"/>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2 年</w:t>
            </w:r>
          </w:p>
        </w:tc>
        <w:tc>
          <w:tcPr>
            <w:tcW w:w="2396" w:type="dxa"/>
            <w:noWrap w:val="0"/>
            <w:vAlign w:val="top"/>
          </w:tcPr>
          <w:p>
            <w:pPr>
              <w:spacing w:before="82" w:line="224" w:lineRule="auto"/>
              <w:ind w:left="553"/>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保</w:t>
            </w:r>
            <w:r>
              <w:rPr>
                <w:rFonts w:hint="eastAsia" w:ascii="宋体" w:hAnsi="宋体" w:eastAsia="宋体" w:cs="宋体"/>
                <w:b w:val="0"/>
                <w:bCs w:val="0"/>
                <w:spacing w:val="6"/>
                <w:sz w:val="24"/>
                <w:szCs w:val="24"/>
                <w:highlight w:val="none"/>
              </w:rPr>
              <w:t>修期   年</w:t>
            </w:r>
          </w:p>
        </w:tc>
        <w:tc>
          <w:tcPr>
            <w:tcW w:w="942" w:type="dxa"/>
            <w:noWrap w:val="0"/>
            <w:vAlign w:val="top"/>
          </w:tcPr>
          <w:p>
            <w:pPr>
              <w:rPr>
                <w:rFonts w:hint="eastAsia" w:ascii="宋体" w:hAnsi="宋体" w:eastAsia="宋体" w:cs="宋体"/>
                <w:b w:val="0"/>
                <w:bCs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618" w:type="dxa"/>
            <w:gridSpan w:val="5"/>
            <w:noWrap w:val="0"/>
            <w:vAlign w:val="top"/>
          </w:tcPr>
          <w:p>
            <w:pPr>
              <w:spacing w:before="80" w:line="262" w:lineRule="auto"/>
              <w:ind w:left="115" w:right="91" w:firstLine="1"/>
              <w:rPr>
                <w:rFonts w:hint="eastAsia" w:ascii="宋体" w:hAnsi="宋体" w:eastAsia="宋体" w:cs="宋体"/>
                <w:b w:val="0"/>
                <w:bCs w:val="0"/>
                <w:sz w:val="24"/>
                <w:szCs w:val="24"/>
                <w:highlight w:val="none"/>
              </w:rPr>
            </w:pPr>
            <w:r>
              <w:rPr>
                <w:rFonts w:hint="eastAsia" w:ascii="宋体" w:hAnsi="宋体" w:eastAsia="宋体" w:cs="宋体"/>
                <w:b w:val="0"/>
                <w:bCs w:val="0"/>
                <w:spacing w:val="9"/>
                <w:sz w:val="24"/>
                <w:szCs w:val="24"/>
                <w:highlight w:val="none"/>
              </w:rPr>
              <w:t>备注：投标人在响应招标文件中规定的实质性要求和条件的基础上，可做出其他有利于招标人的承诺</w:t>
            </w:r>
            <w:r>
              <w:rPr>
                <w:rFonts w:hint="eastAsia" w:ascii="宋体" w:hAnsi="宋体" w:eastAsia="宋体" w:cs="宋体"/>
                <w:b w:val="0"/>
                <w:bCs w:val="0"/>
                <w:spacing w:val="7"/>
                <w:sz w:val="24"/>
                <w:szCs w:val="24"/>
                <w:highlight w:val="none"/>
              </w:rPr>
              <w:t>。</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6"/>
                <w:sz w:val="24"/>
                <w:szCs w:val="24"/>
                <w:highlight w:val="none"/>
              </w:rPr>
              <w:t>此</w:t>
            </w:r>
            <w:r>
              <w:rPr>
                <w:rFonts w:hint="eastAsia" w:ascii="宋体" w:hAnsi="宋体" w:eastAsia="宋体" w:cs="宋体"/>
                <w:b w:val="0"/>
                <w:bCs w:val="0"/>
                <w:spacing w:val="11"/>
                <w:sz w:val="24"/>
                <w:szCs w:val="24"/>
                <w:highlight w:val="none"/>
              </w:rPr>
              <w:t>类</w:t>
            </w:r>
            <w:r>
              <w:rPr>
                <w:rFonts w:hint="eastAsia" w:ascii="宋体" w:hAnsi="宋体" w:eastAsia="宋体" w:cs="宋体"/>
                <w:b w:val="0"/>
                <w:bCs w:val="0"/>
                <w:spacing w:val="8"/>
                <w:sz w:val="24"/>
                <w:szCs w:val="24"/>
                <w:highlight w:val="none"/>
              </w:rPr>
              <w:t>承诺可在本表中予以补充填写。</w:t>
            </w:r>
          </w:p>
        </w:tc>
      </w:tr>
    </w:tbl>
    <w:p>
      <w:pPr>
        <w:spacing w:line="82" w:lineRule="exact"/>
        <w:rPr>
          <w:rFonts w:hint="eastAsia" w:ascii="宋体" w:hAnsi="宋体" w:eastAsia="宋体" w:cs="宋体"/>
          <w:sz w:val="24"/>
          <w:szCs w:val="24"/>
          <w:highlight w:val="none"/>
        </w:rPr>
      </w:pPr>
    </w:p>
    <w:p>
      <w:pPr>
        <w:pStyle w:val="18"/>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p>
    <w:p>
      <w:pPr>
        <w:pStyle w:val="18"/>
        <w:shd w:val="clear" w:color="auto" w:fill="auto"/>
        <w:tabs>
          <w:tab w:val="left" w:pos="5580"/>
        </w:tabs>
        <w:spacing w:line="360" w:lineRule="auto"/>
        <w:ind w:left="1080" w:leftChars="257" w:hanging="540"/>
        <w:jc w:val="right"/>
        <w:rPr>
          <w:rFonts w:hint="eastAsia" w:ascii="宋体" w:hAnsi="宋体" w:eastAsia="宋体" w:cs="宋体"/>
          <w:color w:val="auto"/>
          <w:sz w:val="24"/>
          <w:szCs w:val="24"/>
          <w:highlight w:val="none"/>
        </w:rPr>
      </w:pPr>
    </w:p>
    <w:p>
      <w:pPr>
        <w:pStyle w:val="18"/>
        <w:shd w:val="clear" w:color="auto" w:fill="auto"/>
        <w:tabs>
          <w:tab w:val="left" w:pos="5580"/>
        </w:tabs>
        <w:spacing w:line="360" w:lineRule="auto"/>
        <w:ind w:left="1080" w:leftChars="257" w:hanging="540"/>
        <w:jc w:val="right"/>
        <w:rPr>
          <w:rFonts w:hint="eastAsia" w:ascii="宋体" w:hAnsi="宋体" w:eastAsia="宋体" w:cs="宋体"/>
          <w:color w:val="auto"/>
          <w:sz w:val="24"/>
          <w:szCs w:val="24"/>
          <w:highlight w:val="none"/>
        </w:rPr>
      </w:pPr>
    </w:p>
    <w:p>
      <w:pPr>
        <w:pStyle w:val="18"/>
        <w:shd w:val="clear" w:color="auto" w:fill="auto"/>
        <w:tabs>
          <w:tab w:val="left" w:pos="5580"/>
        </w:tabs>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8"/>
        <w:shd w:val="clear" w:color="auto" w:fill="auto"/>
        <w:tabs>
          <w:tab w:val="left" w:pos="5580"/>
        </w:tabs>
        <w:spacing w:line="360" w:lineRule="auto"/>
        <w:ind w:left="1080" w:leftChars="257" w:hanging="5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8"/>
        <w:shd w:val="clear" w:color="auto" w:fill="auto"/>
        <w:tabs>
          <w:tab w:val="left" w:pos="5580"/>
        </w:tabs>
        <w:spacing w:line="360" w:lineRule="auto"/>
        <w:ind w:left="1080" w:leftChars="257" w:hanging="54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25"/>
        <w:adjustRightInd w:val="0"/>
        <w:snapToGrid w:val="0"/>
        <w:spacing w:line="360" w:lineRule="auto"/>
        <w:jc w:val="left"/>
        <w:rPr>
          <w:rFonts w:hint="eastAsia" w:ascii="宋体" w:hAnsi="宋体" w:eastAsia="宋体" w:cs="宋体"/>
          <w:b/>
          <w:kern w:val="0"/>
          <w:sz w:val="32"/>
          <w:szCs w:val="24"/>
          <w:highlight w:val="none"/>
        </w:rPr>
      </w:pPr>
    </w:p>
    <w:p>
      <w:pPr>
        <w:pStyle w:val="13"/>
        <w:tabs>
          <w:tab w:val="left" w:pos="567"/>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 </w:t>
      </w:r>
      <w:r>
        <w:rPr>
          <w:rFonts w:hint="eastAsia" w:ascii="宋体" w:hAnsi="宋体" w:eastAsia="宋体" w:cs="宋体"/>
          <w:b/>
          <w:bCs/>
          <w:color w:val="auto"/>
          <w:sz w:val="24"/>
          <w:szCs w:val="24"/>
          <w:highlight w:val="none"/>
          <w:lang w:eastAsia="zh-CN"/>
        </w:rPr>
        <w:t>、</w:t>
      </w:r>
      <w:bookmarkStart w:id="1124" w:name="_Toc216582815"/>
      <w:bookmarkStart w:id="1125" w:name="_Toc515647818"/>
      <w:bookmarkStart w:id="1126" w:name="_Toc1881"/>
      <w:bookmarkStart w:id="1127" w:name="_Toc20897"/>
      <w:bookmarkStart w:id="1128" w:name="_Toc10313"/>
      <w:r>
        <w:rPr>
          <w:rFonts w:hint="eastAsia" w:ascii="宋体" w:hAnsi="宋体" w:eastAsia="宋体" w:cs="宋体"/>
          <w:b/>
          <w:bCs/>
          <w:color w:val="auto"/>
          <w:sz w:val="24"/>
          <w:szCs w:val="24"/>
          <w:highlight w:val="none"/>
        </w:rPr>
        <w:t>投标分项报价表</w:t>
      </w:r>
      <w:bookmarkEnd w:id="1124"/>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w:t>
      </w:r>
      <w:bookmarkEnd w:id="1125"/>
      <w:bookmarkEnd w:id="1126"/>
      <w:bookmarkEnd w:id="1127"/>
      <w:bookmarkEnd w:id="1128"/>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highlight w:val="none"/>
          <w:lang w:val="en-US" w:eastAsia="zh-CN"/>
        </w:rPr>
      </w:pPr>
      <w:r>
        <w:rPr>
          <w:rFonts w:hint="eastAsia" w:ascii="宋体" w:hAnsi="宋体" w:eastAsia="宋体" w:cs="宋体"/>
          <w:b/>
          <w:bCs/>
          <w:color w:val="auto"/>
          <w:sz w:val="24"/>
          <w:szCs w:val="24"/>
          <w:highlight w:val="none"/>
          <w:lang w:val="en-US" w:eastAsia="zh-CN"/>
        </w:rPr>
        <w:t>2.1投标清单总说明</w:t>
      </w:r>
      <w:r>
        <w:rPr>
          <w:rFonts w:hint="eastAsia" w:ascii="仿宋" w:hAnsi="仿宋" w:eastAsia="仿宋" w:cs="仿宋"/>
          <w:sz w:val="24"/>
          <w:szCs w:val="24"/>
          <w:highlight w:val="none"/>
        </w:rPr>
        <w:br w:type="page"/>
      </w:r>
      <w:r>
        <w:rPr>
          <w:rFonts w:hint="eastAsia" w:ascii="宋体" w:hAnsi="宋体" w:eastAsia="宋体" w:cs="宋体"/>
          <w:b/>
          <w:bCs/>
          <w:color w:val="auto"/>
          <w:sz w:val="24"/>
          <w:szCs w:val="24"/>
          <w:highlight w:val="none"/>
          <w:lang w:val="en-US" w:eastAsia="zh-CN"/>
        </w:rPr>
        <w:t>2.2报价清单（格式详见本项目工程量清单）</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项目人员配置一览表</w:t>
      </w:r>
      <w:r>
        <w:rPr>
          <w:rFonts w:hint="eastAsia" w:ascii="宋体" w:hAnsi="宋体" w:eastAsia="宋体" w:cs="宋体"/>
          <w:b/>
          <w:bCs/>
          <w:color w:val="auto"/>
          <w:sz w:val="24"/>
          <w:szCs w:val="24"/>
          <w:highlight w:val="none"/>
        </w:rPr>
        <w:t>（投标文件格式七）</w:t>
      </w:r>
    </w:p>
    <w:p>
      <w:pPr>
        <w:pStyle w:val="19"/>
        <w:numPr>
          <w:ilvl w:val="0"/>
          <w:numId w:val="0"/>
        </w:numPr>
        <w:ind w:left="210" w:leftChars="0"/>
        <w:jc w:val="center"/>
        <w:rPr>
          <w:rFonts w:hint="eastAsia"/>
          <w:sz w:val="24"/>
          <w:szCs w:val="28"/>
          <w:highlight w:val="none"/>
          <w:lang w:val="en-US" w:eastAsia="zh-CN"/>
        </w:rPr>
      </w:pPr>
    </w:p>
    <w:p>
      <w:pPr>
        <w:pStyle w:val="19"/>
        <w:numPr>
          <w:ilvl w:val="0"/>
          <w:numId w:val="0"/>
        </w:numPr>
        <w:ind w:left="210" w:leftChars="0"/>
        <w:jc w:val="center"/>
        <w:rPr>
          <w:rFonts w:hint="eastAsia"/>
          <w:sz w:val="24"/>
          <w:szCs w:val="28"/>
          <w:highlight w:val="none"/>
          <w:lang w:val="en-US" w:eastAsia="zh-CN"/>
        </w:rPr>
      </w:pPr>
      <w:r>
        <w:rPr>
          <w:rFonts w:hint="eastAsia"/>
          <w:sz w:val="24"/>
          <w:szCs w:val="28"/>
          <w:highlight w:val="none"/>
          <w:lang w:val="en-US" w:eastAsia="zh-CN"/>
        </w:rPr>
        <w:t>3.1项目管理机构组成表（格式可自拟）</w:t>
      </w:r>
    </w:p>
    <w:p>
      <w:pPr>
        <w:pStyle w:val="2"/>
        <w:ind w:left="-619" w:leftChars="-295" w:firstLine="0" w:firstLineChars="0"/>
        <w:jc w:val="left"/>
        <w:rPr>
          <w:rFonts w:hint="default" w:ascii="宋体" w:hAnsi="宋体" w:eastAsia="宋体" w:cs="宋体"/>
          <w:color w:val="auto"/>
          <w:sz w:val="24"/>
          <w:szCs w:val="24"/>
          <w:highlight w:val="none"/>
          <w:lang w:val="en-US" w:eastAsia="zh-CN"/>
        </w:rPr>
      </w:pPr>
      <w:r>
        <w:rPr>
          <w:highlight w:val="none"/>
        </w:rPr>
        <w:drawing>
          <wp:anchor distT="0" distB="0" distL="114300" distR="114300" simplePos="0" relativeHeight="251670528" behindDoc="1" locked="0" layoutInCell="1" allowOverlap="1">
            <wp:simplePos x="0" y="0"/>
            <wp:positionH relativeFrom="column">
              <wp:posOffset>-212725</wp:posOffset>
            </wp:positionH>
            <wp:positionV relativeFrom="page">
              <wp:posOffset>1730375</wp:posOffset>
            </wp:positionV>
            <wp:extent cx="6581140" cy="5159375"/>
            <wp:effectExtent l="0" t="0" r="10160" b="9525"/>
            <wp:wrapTight wrapText="bothSides">
              <wp:wrapPolygon>
                <wp:start x="0" y="0"/>
                <wp:lineTo x="0" y="21534"/>
                <wp:lineTo x="21550" y="21534"/>
                <wp:lineTo x="2155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1"/>
                    <a:stretch>
                      <a:fillRect/>
                    </a:stretch>
                  </pic:blipFill>
                  <pic:spPr>
                    <a:xfrm>
                      <a:off x="0" y="0"/>
                      <a:ext cx="6581140" cy="515937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注：投标人应附本项目拟派的技术负责人、安全负责人、施工员、质量员、安全员、材料员、资料员、机械员等的身份证、执业证书、职称证等资格证明文件原件的扫描件并加盖公章。</w:t>
      </w:r>
    </w:p>
    <w:p>
      <w:pPr>
        <w:pStyle w:val="2"/>
        <w:ind w:left="-619" w:leftChars="-295" w:firstLine="0" w:firstLineChars="0"/>
        <w:jc w:val="left"/>
        <w:rPr>
          <w:rFonts w:hint="eastAsia" w:ascii="宋体" w:hAnsi="宋体" w:eastAsia="宋体" w:cs="宋体"/>
          <w:color w:val="auto"/>
          <w:sz w:val="24"/>
          <w:szCs w:val="24"/>
          <w:highlight w:val="none"/>
        </w:rPr>
      </w:pPr>
    </w:p>
    <w:p>
      <w:pPr>
        <w:pStyle w:val="2"/>
        <w:ind w:left="-619" w:leftChars="-295"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2"/>
        <w:ind w:left="-619" w:leftChars="-295"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2"/>
        <w:ind w:left="-619" w:leftChars="-295"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125"/>
        <w:adjustRightInd w:val="0"/>
        <w:snapToGrid w:val="0"/>
        <w:spacing w:line="360" w:lineRule="auto"/>
        <w:jc w:val="left"/>
        <w:rPr>
          <w:rFonts w:hint="eastAsia" w:ascii="宋体" w:hAnsi="宋体" w:eastAsia="宋体" w:cs="宋体"/>
          <w:b/>
          <w:kern w:val="0"/>
          <w:sz w:val="32"/>
          <w:szCs w:val="24"/>
          <w:highlight w:val="none"/>
        </w:rPr>
      </w:pPr>
    </w:p>
    <w:p>
      <w:pPr>
        <w:rPr>
          <w:rFonts w:hint="eastAsia"/>
        </w:rPr>
      </w:pPr>
    </w:p>
    <w:p>
      <w:pPr>
        <w:pStyle w:val="125"/>
        <w:adjustRightInd w:val="0"/>
        <w:snapToGrid w:val="0"/>
        <w:spacing w:line="360" w:lineRule="auto"/>
        <w:jc w:val="center"/>
        <w:rPr>
          <w:rFonts w:hint="eastAsia"/>
          <w:sz w:val="24"/>
          <w:szCs w:val="28"/>
          <w:highlight w:val="none"/>
          <w:lang w:val="en-US" w:eastAsia="zh-CN"/>
        </w:rPr>
      </w:pPr>
      <w:r>
        <w:rPr>
          <w:rFonts w:hint="eastAsia"/>
          <w:sz w:val="24"/>
          <w:szCs w:val="28"/>
          <w:highlight w:val="none"/>
          <w:lang w:val="en-US" w:eastAsia="zh-CN"/>
        </w:rPr>
        <w:t>3.2工程项目经理及主要项目管理人员简历（格式自拟）</w:t>
      </w:r>
    </w:p>
    <w:p>
      <w:pPr>
        <w:pStyle w:val="125"/>
        <w:adjustRightInd w:val="0"/>
        <w:snapToGrid w:val="0"/>
        <w:spacing w:line="360" w:lineRule="auto"/>
        <w:jc w:val="center"/>
        <w:rPr>
          <w:rFonts w:hint="eastAsia"/>
          <w:sz w:val="24"/>
          <w:szCs w:val="28"/>
          <w:highlight w:val="none"/>
          <w:lang w:val="en-US" w:eastAsia="zh-CN"/>
        </w:rPr>
      </w:pPr>
    </w:p>
    <w:p>
      <w:pPr>
        <w:pStyle w:val="125"/>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pPr>
        <w:pStyle w:val="125"/>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1、投标人应附项目的身份证、执业证书、职称证扫描件等资格证明文件原件的扫描件并加盖公章及项目经理无在建项目的承诺书（格式自拟）并加盖公章。</w:t>
      </w:r>
    </w:p>
    <w:p>
      <w:pPr>
        <w:pStyle w:val="125"/>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2、项目经理类似业绩需提供需提供合同原件的扫描件、中标通知书原件的扫描件、验收单原件的扫描件，三项证明材料缺一视为此业绩无效。</w:t>
      </w: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8"/>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line="400" w:lineRule="exact"/>
        <w:ind w:left="1380" w:leftChars="0" w:hanging="54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近三年类似业绩</w:t>
      </w:r>
      <w:r>
        <w:rPr>
          <w:rFonts w:hint="eastAsia" w:ascii="宋体" w:hAnsi="宋体" w:eastAsia="宋体" w:cs="宋体"/>
          <w:b/>
          <w:bCs/>
          <w:color w:val="auto"/>
          <w:sz w:val="24"/>
          <w:szCs w:val="24"/>
          <w:highlight w:val="none"/>
        </w:rPr>
        <w:t>（投标文件格式八）</w:t>
      </w:r>
    </w:p>
    <w:p>
      <w:pPr>
        <w:pStyle w:val="19"/>
        <w:numPr>
          <w:ilvl w:val="0"/>
          <w:numId w:val="0"/>
        </w:numPr>
        <w:rPr>
          <w:rFonts w:hint="eastAsia"/>
          <w:highlight w:val="none"/>
        </w:rPr>
      </w:pPr>
    </w:p>
    <w:p>
      <w:pPr>
        <w:pStyle w:val="125"/>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注：投标人应提供类似业绩的证明材料，需提供需提供合同原件的扫描件、中标通知书原件的扫描件、验收单原件的扫描件，三项证明材料缺一项视为此业绩无效。</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4"/>
          <w:szCs w:val="24"/>
          <w:highlight w:val="none"/>
        </w:rPr>
      </w:pPr>
      <w:bookmarkStart w:id="1129" w:name="_Toc216582818"/>
      <w:bookmarkStart w:id="1130" w:name="_Toc515647821"/>
      <w:bookmarkStart w:id="1131" w:name="_Toc17039"/>
      <w:bookmarkStart w:id="1132" w:name="_Toc1980"/>
      <w:bookmarkStart w:id="1133" w:name="_Toc21391"/>
      <w:bookmarkStart w:id="1134" w:name="_Toc23"/>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bookmarkEnd w:id="1129"/>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bookmarkEnd w:id="1130"/>
      <w:bookmarkEnd w:id="1131"/>
      <w:bookmarkEnd w:id="1132"/>
      <w:bookmarkEnd w:id="1133"/>
      <w:bookmarkEnd w:id="1134"/>
    </w:p>
    <w:p>
      <w:pPr>
        <w:pStyle w:val="18"/>
        <w:shd w:val="clear" w:color="auto" w:fill="auto"/>
        <w:spacing w:line="240" w:lineRule="atLeast"/>
        <w:rPr>
          <w:rFonts w:hint="eastAsia" w:ascii="宋体" w:hAnsi="宋体" w:eastAsia="宋体" w:cs="宋体"/>
          <w:color w:val="auto"/>
          <w:sz w:val="24"/>
          <w:szCs w:val="24"/>
          <w:highlight w:val="none"/>
        </w:rPr>
      </w:pPr>
    </w:p>
    <w:p>
      <w:pPr>
        <w:pStyle w:val="18"/>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p>
    <w:p>
      <w:pPr>
        <w:pStyle w:val="18"/>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2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40" w:type="dxa"/>
            <w:noWrap w:val="0"/>
            <w:vAlign w:val="top"/>
          </w:tcPr>
          <w:p>
            <w:pPr>
              <w:pStyle w:val="18"/>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磋商文件条款号</w:t>
            </w:r>
          </w:p>
        </w:tc>
        <w:tc>
          <w:tcPr>
            <w:tcW w:w="2520" w:type="dxa"/>
            <w:noWrap w:val="0"/>
            <w:vAlign w:val="top"/>
          </w:tcPr>
          <w:p>
            <w:pPr>
              <w:pStyle w:val="18"/>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磋商文件的商务条款</w:t>
            </w:r>
          </w:p>
        </w:tc>
        <w:tc>
          <w:tcPr>
            <w:tcW w:w="2520" w:type="dxa"/>
            <w:noWrap w:val="0"/>
            <w:vAlign w:val="top"/>
          </w:tcPr>
          <w:p>
            <w:pPr>
              <w:pStyle w:val="18"/>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900" w:type="dxa"/>
            <w:noWrap w:val="0"/>
            <w:vAlign w:val="top"/>
          </w:tcPr>
          <w:p>
            <w:pPr>
              <w:pStyle w:val="18"/>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8"/>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8"/>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8"/>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8"/>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840" w:lef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6、项目施工方案</w:t>
      </w:r>
    </w:p>
    <w:p>
      <w:pPr>
        <w:rPr>
          <w:rFonts w:hint="eastAsia"/>
          <w:highlight w:val="none"/>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257"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包括但不限于施工组织设计、质量保证措施、安全保证措施、应急预案、保修服务等格式自拟。</w:t>
      </w: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eastAsia"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340" w:lef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pacing w:line="240" w:lineRule="atLeast"/>
        <w:rPr>
          <w:rFonts w:hint="eastAsia" w:ascii="宋体" w:hAnsi="宋体" w:cs="宋体"/>
          <w:b/>
          <w:bCs/>
          <w:highlight w:val="none"/>
        </w:rPr>
      </w:pPr>
    </w:p>
    <w:p>
      <w:pPr>
        <w:pStyle w:val="4"/>
        <w:numPr>
          <w:ilvl w:val="0"/>
          <w:numId w:val="0"/>
        </w:numPr>
        <w:spacing w:line="240" w:lineRule="atLeast"/>
        <w:jc w:val="center"/>
        <w:rPr>
          <w:rFonts w:hint="eastAsia" w:ascii="宋体" w:hAnsi="宋体" w:cs="宋体"/>
          <w:b/>
          <w:bCs/>
          <w:sz w:val="24"/>
          <w:szCs w:val="22"/>
          <w:highlight w:val="none"/>
        </w:rPr>
      </w:pPr>
      <w:bookmarkStart w:id="1135" w:name="_Toc17087"/>
      <w:r>
        <w:rPr>
          <w:rFonts w:hint="eastAsia" w:ascii="宋体" w:hAnsi="宋体" w:cs="宋体"/>
          <w:b/>
          <w:bCs/>
          <w:sz w:val="24"/>
          <w:szCs w:val="22"/>
          <w:highlight w:val="none"/>
          <w:lang w:val="en-US" w:eastAsia="zh-CN"/>
        </w:rPr>
        <w:t>7</w:t>
      </w:r>
      <w:r>
        <w:rPr>
          <w:rFonts w:hint="eastAsia" w:ascii="宋体" w:hAnsi="宋体" w:cs="宋体"/>
          <w:b/>
          <w:bCs/>
          <w:sz w:val="24"/>
          <w:szCs w:val="22"/>
          <w:highlight w:val="none"/>
        </w:rPr>
        <w:t>-1  投标人企业（单位）类型声明函（投标文件格式十）</w:t>
      </w:r>
      <w:bookmarkEnd w:id="1135"/>
    </w:p>
    <w:p>
      <w:pPr>
        <w:pStyle w:val="3"/>
        <w:spacing w:before="162" w:line="240" w:lineRule="auto"/>
        <w:rPr>
          <w:rFonts w:hint="eastAsia" w:ascii="宋体" w:hAnsi="宋体" w:eastAsia="宋体" w:cs="宋体"/>
          <w:b/>
          <w:bCs w:val="0"/>
          <w:sz w:val="28"/>
          <w:szCs w:val="28"/>
          <w:highlight w:val="none"/>
        </w:rPr>
      </w:pPr>
      <w:bookmarkStart w:id="1136" w:name="_Toc13030"/>
      <w:r>
        <w:rPr>
          <w:rFonts w:hint="eastAsia" w:ascii="宋体" w:hAnsi="宋体" w:eastAsia="宋体" w:cs="宋体"/>
          <w:b/>
          <w:bCs w:val="0"/>
          <w:sz w:val="28"/>
          <w:szCs w:val="28"/>
          <w:highlight w:val="none"/>
        </w:rPr>
        <w:t>中小企业声明函（工程）</w:t>
      </w:r>
      <w:bookmarkEnd w:id="1136"/>
    </w:p>
    <w:p>
      <w:pPr>
        <w:pStyle w:val="13"/>
        <w:tabs>
          <w:tab w:val="left" w:pos="208"/>
        </w:tabs>
        <w:spacing w:line="360" w:lineRule="auto"/>
        <w:ind w:right="355" w:firstLine="64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kern w:val="0"/>
          <w:sz w:val="24"/>
          <w:szCs w:val="20"/>
          <w:highlight w:val="none"/>
          <w:lang w:val="zh-CN" w:eastAsia="zh-CN" w:bidi="ar-SA"/>
        </w:rPr>
        <w:t>（单位名称）</w:t>
      </w:r>
      <w:r>
        <w:rPr>
          <w:rFonts w:hint="eastAsia" w:ascii="宋体" w:hAnsi="宋体" w:eastAsia="宋体" w:cs="宋体"/>
          <w:kern w:val="0"/>
          <w:sz w:val="24"/>
          <w:szCs w:val="20"/>
          <w:highlight w:val="none"/>
          <w:lang w:val="en-US" w:eastAsia="zh-CN" w:bidi="ar-SA"/>
        </w:rPr>
        <w:t>的</w:t>
      </w:r>
      <w:r>
        <w:rPr>
          <w:rFonts w:hint="eastAsia" w:ascii="宋体" w:hAnsi="宋体" w:eastAsia="宋体" w:cs="宋体"/>
          <w:kern w:val="0"/>
          <w:sz w:val="24"/>
          <w:szCs w:val="20"/>
          <w:highlight w:val="none"/>
          <w:lang w:val="zh-CN" w:eastAsia="zh-CN" w:bidi="ar-SA"/>
        </w:rPr>
        <w:t>（项目名称）</w:t>
      </w:r>
      <w:r>
        <w:rPr>
          <w:rFonts w:hint="eastAsia" w:ascii="宋体" w:hAnsi="宋体" w:eastAsia="宋体" w:cs="宋体"/>
          <w:kern w:val="0"/>
          <w:sz w:val="24"/>
          <w:szCs w:val="20"/>
          <w:highlight w:val="none"/>
          <w:lang w:val="en-US" w:eastAsia="zh-CN" w:bidi="ar-SA"/>
        </w:rPr>
        <w:t>采购活动，工程的施工单位全部为符合政策要求的中小企业。相关企业（含联合体中的中小企业、签订分包意向协议的中小企业）的具体情况如下：</w:t>
      </w:r>
    </w:p>
    <w:p>
      <w:pPr>
        <w:pStyle w:val="43"/>
        <w:tabs>
          <w:tab w:val="left" w:pos="640"/>
        </w:tabs>
        <w:spacing w:line="360" w:lineRule="auto"/>
        <w:ind w:firstLine="408"/>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w:t>
      </w:r>
      <w:r>
        <w:rPr>
          <w:rFonts w:hint="eastAsia" w:ascii="宋体" w:hAnsi="宋体" w:eastAsia="宋体" w:cs="宋体"/>
          <w:kern w:val="0"/>
          <w:sz w:val="24"/>
          <w:szCs w:val="20"/>
          <w:highlight w:val="none"/>
          <w:lang w:val="zh-CN" w:eastAsia="zh-CN" w:bidi="ar-SA"/>
        </w:rPr>
        <w:t>（标的名称）</w:t>
      </w:r>
      <w:r>
        <w:rPr>
          <w:rFonts w:hint="eastAsia" w:ascii="宋体" w:hAnsi="宋体" w:eastAsia="宋体" w:cs="宋体"/>
          <w:kern w:val="0"/>
          <w:sz w:val="24"/>
          <w:szCs w:val="20"/>
          <w:highlight w:val="none"/>
          <w:lang w:val="en-US" w:eastAsia="zh-CN" w:bidi="ar-SA"/>
        </w:rPr>
        <w:t>，属于</w:t>
      </w:r>
      <w:r>
        <w:rPr>
          <w:rFonts w:hint="eastAsia" w:ascii="宋体" w:hAnsi="宋体" w:eastAsia="宋体" w:cs="宋体"/>
          <w:kern w:val="0"/>
          <w:sz w:val="24"/>
          <w:szCs w:val="20"/>
          <w:highlight w:val="none"/>
          <w:lang w:val="zh-CN" w:eastAsia="zh-CN" w:bidi="ar-SA"/>
        </w:rPr>
        <w:t>（采购文件中明确的所属行业）</w:t>
      </w:r>
      <w:r>
        <w:rPr>
          <w:rFonts w:hint="eastAsia" w:ascii="宋体" w:hAnsi="宋体" w:eastAsia="宋体" w:cs="宋体"/>
          <w:kern w:val="0"/>
          <w:sz w:val="24"/>
          <w:szCs w:val="20"/>
          <w:highlight w:val="none"/>
          <w:lang w:val="en-US" w:eastAsia="zh-CN" w:bidi="ar-SA"/>
        </w:rPr>
        <w:t>；承建（承接）企业为</w:t>
      </w:r>
      <w:r>
        <w:rPr>
          <w:rFonts w:hint="eastAsia" w:ascii="宋体" w:hAnsi="宋体" w:eastAsia="宋体" w:cs="宋体"/>
          <w:kern w:val="0"/>
          <w:sz w:val="24"/>
          <w:szCs w:val="20"/>
          <w:highlight w:val="none"/>
          <w:lang w:val="zh-CN" w:eastAsia="zh-CN" w:bidi="ar-SA"/>
        </w:rPr>
        <w:t>（企业名称）</w:t>
      </w:r>
      <w:r>
        <w:rPr>
          <w:rFonts w:hint="eastAsia" w:ascii="宋体" w:hAnsi="宋体" w:eastAsia="宋体" w:cs="宋体"/>
          <w:kern w:val="0"/>
          <w:sz w:val="24"/>
          <w:szCs w:val="20"/>
          <w:highlight w:val="none"/>
          <w:lang w:val="en-US" w:eastAsia="zh-CN" w:bidi="ar-SA"/>
        </w:rPr>
        <w:t xml:space="preserve">，从业人员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人，营业收入为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万元，资产总额为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万元，属于</w:t>
      </w:r>
      <w:r>
        <w:rPr>
          <w:rFonts w:hint="eastAsia" w:ascii="宋体" w:hAnsi="宋体" w:eastAsia="宋体" w:cs="宋体"/>
          <w:kern w:val="0"/>
          <w:sz w:val="24"/>
          <w:szCs w:val="20"/>
          <w:highlight w:val="none"/>
          <w:lang w:val="zh-CN" w:eastAsia="zh-CN" w:bidi="ar-SA"/>
        </w:rPr>
        <w:t>（中型企业、小型企业、微型企业）</w:t>
      </w:r>
      <w:r>
        <w:rPr>
          <w:rFonts w:hint="eastAsia" w:ascii="宋体" w:hAnsi="宋体" w:eastAsia="宋体" w:cs="宋体"/>
          <w:kern w:val="0"/>
          <w:sz w:val="24"/>
          <w:szCs w:val="20"/>
          <w:highlight w:val="none"/>
          <w:lang w:val="en-US" w:eastAsia="zh-CN" w:bidi="ar-SA"/>
        </w:rPr>
        <w:t>；</w:t>
      </w:r>
    </w:p>
    <w:p>
      <w:pPr>
        <w:pStyle w:val="43"/>
        <w:tabs>
          <w:tab w:val="left" w:pos="1243"/>
          <w:tab w:val="left" w:pos="1806"/>
          <w:tab w:val="left" w:pos="5005"/>
          <w:tab w:val="left" w:pos="7213"/>
        </w:tabs>
        <w:spacing w:line="360" w:lineRule="auto"/>
        <w:ind w:right="198" w:firstLine="408"/>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w:t>
      </w:r>
      <w:r>
        <w:rPr>
          <w:rFonts w:hint="eastAsia" w:ascii="宋体" w:hAnsi="宋体" w:eastAsia="宋体" w:cs="宋体"/>
          <w:kern w:val="0"/>
          <w:sz w:val="24"/>
          <w:szCs w:val="20"/>
          <w:highlight w:val="none"/>
          <w:lang w:val="zh-CN" w:eastAsia="zh-CN" w:bidi="ar-SA"/>
        </w:rPr>
        <w:t>（标的名称）</w:t>
      </w:r>
      <w:r>
        <w:rPr>
          <w:rFonts w:hint="eastAsia" w:ascii="宋体" w:hAnsi="宋体" w:eastAsia="宋体" w:cs="宋体"/>
          <w:kern w:val="0"/>
          <w:sz w:val="24"/>
          <w:szCs w:val="20"/>
          <w:highlight w:val="none"/>
          <w:lang w:val="en-US" w:eastAsia="zh-CN" w:bidi="ar-SA"/>
        </w:rPr>
        <w:t>，属于</w:t>
      </w:r>
      <w:r>
        <w:rPr>
          <w:rFonts w:hint="eastAsia" w:ascii="宋体" w:hAnsi="宋体" w:eastAsia="宋体" w:cs="宋体"/>
          <w:kern w:val="0"/>
          <w:sz w:val="24"/>
          <w:szCs w:val="20"/>
          <w:highlight w:val="none"/>
          <w:lang w:val="zh-CN" w:eastAsia="zh-CN" w:bidi="ar-SA"/>
        </w:rPr>
        <w:t>（采购文件中明确的所属行业）</w:t>
      </w:r>
      <w:r>
        <w:rPr>
          <w:rFonts w:hint="eastAsia" w:ascii="宋体" w:hAnsi="宋体" w:eastAsia="宋体" w:cs="宋体"/>
          <w:kern w:val="0"/>
          <w:sz w:val="24"/>
          <w:szCs w:val="20"/>
          <w:highlight w:val="none"/>
          <w:lang w:val="en-US" w:eastAsia="zh-CN" w:bidi="ar-SA"/>
        </w:rPr>
        <w:t>； 承建（承接）企业为</w:t>
      </w:r>
      <w:r>
        <w:rPr>
          <w:rFonts w:hint="eastAsia" w:ascii="宋体" w:hAnsi="宋体" w:eastAsia="宋体" w:cs="宋体"/>
          <w:kern w:val="0"/>
          <w:sz w:val="24"/>
          <w:szCs w:val="20"/>
          <w:highlight w:val="none"/>
          <w:lang w:val="zh-CN" w:eastAsia="zh-CN" w:bidi="ar-SA"/>
        </w:rPr>
        <w:t>（企业名称）</w:t>
      </w:r>
      <w:r>
        <w:rPr>
          <w:rFonts w:hint="eastAsia" w:ascii="宋体" w:hAnsi="宋体" w:eastAsia="宋体" w:cs="宋体"/>
          <w:kern w:val="0"/>
          <w:sz w:val="24"/>
          <w:szCs w:val="20"/>
          <w:highlight w:val="none"/>
          <w:lang w:val="en-US" w:eastAsia="zh-CN" w:bidi="ar-SA"/>
        </w:rPr>
        <w:t xml:space="preserve">，从业人员    人，营业收入为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 xml:space="preserve">万元，资产总额为 </w:t>
      </w:r>
      <w:r>
        <w:rPr>
          <w:rFonts w:hint="eastAsia" w:ascii="宋体" w:hAnsi="宋体" w:eastAsia="宋体" w:cs="宋体"/>
          <w:kern w:val="0"/>
          <w:sz w:val="24"/>
          <w:szCs w:val="20"/>
          <w:highlight w:val="none"/>
          <w:lang w:val="en-US" w:eastAsia="zh-CN" w:bidi="ar-SA"/>
        </w:rPr>
        <w:tab/>
      </w:r>
      <w:r>
        <w:rPr>
          <w:rFonts w:hint="eastAsia" w:ascii="宋体" w:hAnsi="宋体" w:eastAsia="宋体" w:cs="宋体"/>
          <w:kern w:val="0"/>
          <w:sz w:val="24"/>
          <w:szCs w:val="20"/>
          <w:highlight w:val="none"/>
          <w:lang w:val="en-US" w:eastAsia="zh-CN" w:bidi="ar-SA"/>
        </w:rPr>
        <w:t>万元，属于</w:t>
      </w:r>
      <w:r>
        <w:rPr>
          <w:rFonts w:hint="eastAsia" w:ascii="宋体" w:hAnsi="宋体" w:eastAsia="宋体" w:cs="宋体"/>
          <w:kern w:val="0"/>
          <w:sz w:val="24"/>
          <w:szCs w:val="20"/>
          <w:highlight w:val="none"/>
          <w:lang w:val="zh-CN" w:eastAsia="zh-CN" w:bidi="ar-SA"/>
        </w:rPr>
        <w:t>（中型企业、小型企业、微型企业）</w:t>
      </w:r>
      <w:r>
        <w:rPr>
          <w:rFonts w:hint="eastAsia" w:ascii="宋体" w:hAnsi="宋体" w:eastAsia="宋体" w:cs="宋体"/>
          <w:kern w:val="0"/>
          <w:sz w:val="24"/>
          <w:szCs w:val="20"/>
          <w:highlight w:val="none"/>
          <w:lang w:val="en-US" w:eastAsia="zh-CN" w:bidi="ar-SA"/>
        </w:rPr>
        <w:t>；</w:t>
      </w:r>
    </w:p>
    <w:p>
      <w:pPr>
        <w:pStyle w:val="13"/>
        <w:tabs>
          <w:tab w:val="left" w:pos="208"/>
        </w:tabs>
        <w:spacing w:before="11" w:line="360" w:lineRule="auto"/>
        <w:ind w:left="86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w:t>
      </w:r>
    </w:p>
    <w:p>
      <w:pPr>
        <w:pStyle w:val="13"/>
        <w:tabs>
          <w:tab w:val="left" w:pos="208"/>
        </w:tabs>
        <w:spacing w:before="108" w:line="360" w:lineRule="auto"/>
        <w:ind w:right="357" w:firstLine="645"/>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以上企业，不属于大企业的分支机构，不存在控股股东为大企业的情形，也不存在与大企业的负责人为同一人的情形。</w:t>
      </w:r>
    </w:p>
    <w:p>
      <w:pPr>
        <w:pStyle w:val="13"/>
        <w:tabs>
          <w:tab w:val="left" w:pos="208"/>
        </w:tabs>
        <w:spacing w:line="360" w:lineRule="auto"/>
        <w:ind w:right="315" w:firstLine="640"/>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本企业对上述声明内容的真实性负责。如有虚假，将依法承担相应责任。</w:t>
      </w:r>
    </w:p>
    <w:p>
      <w:pPr>
        <w:pStyle w:val="13"/>
        <w:tabs>
          <w:tab w:val="left" w:pos="208"/>
        </w:tabs>
        <w:spacing w:before="29" w:line="360" w:lineRule="auto"/>
        <w:ind w:left="4060" w:right="1680" w:rightChars="0"/>
        <w:rPr>
          <w:rFonts w:hint="eastAsia" w:ascii="宋体" w:hAnsi="宋体" w:eastAsia="宋体" w:cs="宋体"/>
          <w:sz w:val="24"/>
          <w:szCs w:val="24"/>
          <w:highlight w:val="none"/>
        </w:rPr>
      </w:pPr>
    </w:p>
    <w:p>
      <w:pPr>
        <w:pStyle w:val="13"/>
        <w:tabs>
          <w:tab w:val="left" w:pos="208"/>
        </w:tabs>
        <w:spacing w:before="29" w:line="360" w:lineRule="auto"/>
        <w:ind w:left="4060" w:right="1680" w:rightChars="0"/>
        <w:rPr>
          <w:rFonts w:hint="eastAsia" w:ascii="宋体" w:hAnsi="宋体" w:eastAsia="宋体" w:cs="宋体"/>
          <w:spacing w:val="-8"/>
          <w:w w:val="99"/>
          <w:sz w:val="24"/>
          <w:szCs w:val="24"/>
          <w:highlight w:val="none"/>
        </w:rPr>
      </w:pPr>
      <w:r>
        <w:rPr>
          <w:rFonts w:hint="eastAsia" w:ascii="宋体" w:hAnsi="宋体" w:eastAsia="宋体" w:cs="宋体"/>
          <w:sz w:val="24"/>
          <w:szCs w:val="24"/>
          <w:highlight w:val="none"/>
        </w:rPr>
        <w:t>企业名称（</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rPr>
        <w:t>章）：</w:t>
      </w:r>
    </w:p>
    <w:p>
      <w:pPr>
        <w:pStyle w:val="104"/>
        <w:spacing w:line="360" w:lineRule="auto"/>
        <w:ind w:firstLine="4032" w:firstLineChars="1400"/>
        <w:rPr>
          <w:highlight w:val="none"/>
        </w:rPr>
      </w:pPr>
      <w:r>
        <w:rPr>
          <w:rFonts w:hint="eastAsia" w:ascii="宋体" w:hAnsi="宋体" w:eastAsia="宋体" w:cs="宋体"/>
          <w:b w:val="0"/>
          <w:bCs/>
          <w:spacing w:val="24"/>
          <w:sz w:val="24"/>
          <w:highlight w:val="none"/>
        </w:rPr>
        <w:t>日期：</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4"/>
        <w:numPr>
          <w:ilvl w:val="0"/>
          <w:numId w:val="0"/>
        </w:numPr>
        <w:spacing w:line="240" w:lineRule="atLeast"/>
        <w:jc w:val="center"/>
        <w:rPr>
          <w:rFonts w:hint="eastAsia" w:ascii="宋体" w:hAnsi="宋体" w:cs="宋体"/>
          <w:b/>
          <w:bCs/>
          <w:highlight w:val="none"/>
        </w:rPr>
      </w:pPr>
      <w:bookmarkStart w:id="1137" w:name="_Toc10877"/>
      <w:bookmarkStart w:id="1138" w:name="_Toc515647824"/>
      <w:bookmarkStart w:id="1139" w:name="_Toc11803"/>
      <w:bookmarkStart w:id="1140" w:name="_Toc3322"/>
      <w:bookmarkStart w:id="1141" w:name="_Toc10977"/>
      <w:r>
        <w:rPr>
          <w:rFonts w:hint="eastAsia" w:ascii="宋体" w:hAnsi="宋体" w:cs="宋体"/>
          <w:b/>
          <w:bCs/>
          <w:highlight w:val="none"/>
          <w:lang w:val="en-US" w:eastAsia="zh-CN"/>
        </w:rPr>
        <w:t>7</w:t>
      </w:r>
      <w:r>
        <w:rPr>
          <w:rFonts w:hint="eastAsia" w:ascii="宋体" w:hAnsi="宋体" w:cs="宋体"/>
          <w:b/>
          <w:bCs/>
          <w:highlight w:val="none"/>
        </w:rPr>
        <w:t>-2   制造商企业（单位）类型声明函（投标文件格式十一）</w:t>
      </w:r>
      <w:bookmarkEnd w:id="1137"/>
      <w:bookmarkEnd w:id="1138"/>
      <w:bookmarkEnd w:id="1139"/>
      <w:bookmarkEnd w:id="1140"/>
      <w:bookmarkEnd w:id="1141"/>
    </w:p>
    <w:p>
      <w:pPr>
        <w:spacing w:line="240" w:lineRule="atLeast"/>
        <w:ind w:left="1080" w:leftChars="257" w:hanging="540"/>
        <w:jc w:val="center"/>
        <w:rPr>
          <w:rFonts w:hint="eastAsia" w:ascii="宋体" w:hAnsi="宋体" w:cs="宋体"/>
          <w:b/>
          <w:kern w:val="0"/>
          <w:sz w:val="24"/>
          <w:szCs w:val="20"/>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32" w:firstLineChars="1300"/>
        <w:jc w:val="left"/>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本项目不适用</w:t>
      </w: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4"/>
        <w:numPr>
          <w:ilvl w:val="0"/>
          <w:numId w:val="0"/>
        </w:numPr>
        <w:spacing w:line="240" w:lineRule="atLeast"/>
        <w:jc w:val="center"/>
        <w:rPr>
          <w:rFonts w:hint="eastAsia" w:ascii="宋体" w:hAnsi="宋体" w:cs="宋体"/>
          <w:b/>
          <w:bCs/>
          <w:highlight w:val="none"/>
        </w:rPr>
      </w:pPr>
      <w:bookmarkStart w:id="1142" w:name="_Toc18705"/>
      <w:bookmarkStart w:id="1143" w:name="_Toc515647825"/>
      <w:bookmarkStart w:id="1144" w:name="_Toc8010"/>
      <w:bookmarkStart w:id="1145" w:name="_Toc23068"/>
      <w:bookmarkStart w:id="1146" w:name="_Toc19284"/>
      <w:bookmarkStart w:id="1147" w:name="OLE_LINK14"/>
      <w:bookmarkStart w:id="1148" w:name="OLE_LINK13"/>
      <w:r>
        <w:rPr>
          <w:rFonts w:hint="eastAsia" w:ascii="宋体" w:hAnsi="宋体" w:cs="宋体"/>
          <w:b/>
          <w:bCs/>
          <w:highlight w:val="none"/>
          <w:lang w:val="en-US" w:eastAsia="zh-CN"/>
        </w:rPr>
        <w:t>7</w:t>
      </w:r>
      <w:r>
        <w:rPr>
          <w:rFonts w:hint="eastAsia" w:ascii="宋体" w:hAnsi="宋体" w:cs="宋体"/>
          <w:b/>
          <w:bCs/>
          <w:highlight w:val="none"/>
        </w:rPr>
        <w:t>-3   残疾人福利性单位声明函（投标文件格式十二）</w:t>
      </w:r>
      <w:bookmarkEnd w:id="1142"/>
      <w:bookmarkEnd w:id="1143"/>
      <w:bookmarkEnd w:id="1144"/>
      <w:bookmarkEnd w:id="1145"/>
      <w:bookmarkEnd w:id="1146"/>
    </w:p>
    <w:bookmarkEnd w:id="1147"/>
    <w:bookmarkEnd w:id="1148"/>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left="1080" w:leftChars="257" w:hanging="540"/>
        <w:jc w:val="center"/>
        <w:rPr>
          <w:rFonts w:hint="eastAsia" w:ascii="宋体" w:hAnsi="宋体" w:cs="宋体"/>
          <w:kern w:val="0"/>
          <w:sz w:val="24"/>
          <w:szCs w:val="20"/>
          <w:highlight w:val="none"/>
        </w:rPr>
      </w:pPr>
    </w:p>
    <w:p>
      <w:pPr>
        <w:spacing w:line="240" w:lineRule="atLeast"/>
        <w:ind w:left="1080" w:leftChars="257" w:hanging="540"/>
        <w:jc w:val="center"/>
        <w:rPr>
          <w:rFonts w:hint="eastAsia" w:ascii="宋体" w:hAnsi="宋体" w:cs="宋体"/>
          <w:kern w:val="0"/>
          <w:sz w:val="24"/>
          <w:szCs w:val="20"/>
          <w:highlight w:val="none"/>
        </w:rPr>
      </w:pPr>
      <w:r>
        <w:rPr>
          <w:rFonts w:hint="eastAsia" w:ascii="宋体" w:hAnsi="宋体" w:cs="宋体"/>
          <w:kern w:val="0"/>
          <w:sz w:val="24"/>
          <w:szCs w:val="20"/>
          <w:highlight w:val="none"/>
        </w:rPr>
        <w:t xml:space="preserve">              残疾人福利性单位名称（盖单位章）：______________</w:t>
      </w:r>
    </w:p>
    <w:p>
      <w:pPr>
        <w:spacing w:line="240" w:lineRule="atLeast"/>
        <w:ind w:left="1080" w:leftChars="257" w:hanging="540"/>
        <w:jc w:val="center"/>
        <w:rPr>
          <w:rFonts w:hint="eastAsia" w:ascii="宋体" w:hAnsi="宋体" w:cs="宋体"/>
          <w:kern w:val="0"/>
          <w:sz w:val="24"/>
          <w:szCs w:val="20"/>
          <w:highlight w:val="none"/>
          <w:u w:val="single" w:color="FFFFFF"/>
        </w:rPr>
      </w:pPr>
      <w:r>
        <w:rPr>
          <w:rFonts w:hint="eastAsia" w:ascii="宋体" w:hAnsi="宋体" w:cs="宋体"/>
          <w:kern w:val="0"/>
          <w:sz w:val="24"/>
          <w:szCs w:val="20"/>
          <w:highlight w:val="none"/>
        </w:rPr>
        <w:t xml:space="preserve">  </w:t>
      </w:r>
      <w:r>
        <w:rPr>
          <w:rFonts w:hint="eastAsia" w:ascii="宋体" w:hAnsi="宋体" w:cs="宋体"/>
          <w:kern w:val="0"/>
          <w:sz w:val="24"/>
          <w:szCs w:val="20"/>
          <w:highlight w:val="none"/>
          <w:u w:val="single" w:color="FFFFFF"/>
        </w:rPr>
        <w:t xml:space="preserve">      </w:t>
      </w:r>
    </w:p>
    <w:p>
      <w:pPr>
        <w:spacing w:line="240" w:lineRule="atLeast"/>
        <w:ind w:left="1080" w:leftChars="257" w:hanging="540"/>
        <w:jc w:val="center"/>
        <w:rPr>
          <w:rFonts w:hint="eastAsia" w:ascii="宋体" w:hAnsi="宋体" w:cs="宋体"/>
          <w:kern w:val="0"/>
          <w:sz w:val="24"/>
          <w:szCs w:val="20"/>
          <w:highlight w:val="none"/>
          <w:u w:val="single" w:color="FFFFFF"/>
        </w:rPr>
      </w:pPr>
    </w:p>
    <w:p>
      <w:pPr>
        <w:spacing w:line="240" w:lineRule="atLeast"/>
        <w:ind w:firstLine="2160" w:firstLineChars="900"/>
        <w:jc w:val="both"/>
        <w:rPr>
          <w:rFonts w:hint="eastAsia" w:ascii="宋体" w:hAnsi="宋体" w:cs="宋体"/>
          <w:b/>
          <w:kern w:val="0"/>
          <w:sz w:val="24"/>
          <w:szCs w:val="20"/>
          <w:highlight w:val="none"/>
        </w:rPr>
      </w:pPr>
      <w:r>
        <w:rPr>
          <w:rFonts w:hint="eastAsia" w:ascii="宋体" w:hAnsi="宋体" w:cs="宋体"/>
          <w:kern w:val="0"/>
          <w:sz w:val="24"/>
          <w:szCs w:val="20"/>
          <w:highlight w:val="none"/>
          <w:u w:val="single" w:color="FFFFFF"/>
        </w:rPr>
        <w:t xml:space="preserve"> </w:t>
      </w:r>
      <w:r>
        <w:rPr>
          <w:rFonts w:hint="eastAsia" w:ascii="宋体" w:hAnsi="宋体" w:cs="宋体"/>
          <w:kern w:val="0"/>
          <w:sz w:val="24"/>
          <w:szCs w:val="20"/>
          <w:highlight w:val="none"/>
        </w:rPr>
        <w:t>日  期：</w:t>
      </w:r>
    </w:p>
    <w:p>
      <w:pPr>
        <w:spacing w:line="240" w:lineRule="atLeast"/>
        <w:ind w:left="1080" w:leftChars="257" w:hanging="540"/>
        <w:jc w:val="center"/>
        <w:rPr>
          <w:rFonts w:hint="eastAsia" w:ascii="宋体" w:hAnsi="宋体" w:cs="宋体"/>
          <w:b/>
          <w:kern w:val="0"/>
          <w:sz w:val="24"/>
          <w:szCs w:val="20"/>
          <w:highlight w:val="none"/>
        </w:rPr>
      </w:pPr>
    </w:p>
    <w:p>
      <w:pPr>
        <w:pStyle w:val="4"/>
        <w:numPr>
          <w:ilvl w:val="0"/>
          <w:numId w:val="0"/>
        </w:numPr>
        <w:spacing w:line="240" w:lineRule="atLeast"/>
        <w:ind w:left="540" w:leftChars="257"/>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pStyle w:val="4"/>
        <w:numPr>
          <w:ilvl w:val="0"/>
          <w:numId w:val="0"/>
        </w:numPr>
        <w:spacing w:line="240" w:lineRule="atLeast"/>
        <w:ind w:left="540" w:leftChars="257"/>
        <w:jc w:val="center"/>
        <w:rPr>
          <w:rFonts w:hint="eastAsia" w:ascii="宋体" w:hAnsi="宋体" w:cs="宋体"/>
          <w:highlight w:val="none"/>
        </w:rPr>
      </w:pPr>
    </w:p>
    <w:p>
      <w:pPr>
        <w:rPr>
          <w:rFonts w:hint="eastAsia" w:ascii="宋体" w:hAnsi="宋体" w:cs="宋体"/>
          <w:sz w:val="24"/>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37"/>
        <w:rPr>
          <w:rFonts w:hint="eastAsia" w:ascii="宋体" w:hAnsi="宋体" w:cs="宋体"/>
          <w:highlight w:val="none"/>
        </w:rPr>
      </w:pP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投标人关联单位的说明（格式自拟）</w:t>
      </w: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25"/>
        <w:adjustRightInd w:val="0"/>
        <w:snapToGrid w:val="0"/>
        <w:spacing w:line="360" w:lineRule="auto"/>
        <w:jc w:val="center"/>
        <w:rPr>
          <w:rFonts w:hint="default" w:ascii="宋体" w:hAnsi="宋体" w:eastAsia="宋体" w:cs="宋体"/>
          <w:b/>
          <w:bCs/>
          <w:color w:val="auto"/>
          <w:sz w:val="24"/>
          <w:szCs w:val="24"/>
          <w:highlight w:val="none"/>
          <w:lang w:val="en-US" w:eastAsia="zh-CN"/>
        </w:rPr>
      </w:pPr>
    </w:p>
    <w:p>
      <w:pPr>
        <w:pStyle w:val="18"/>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投标人认为有必要提供的其他证明材料（格式自拟）</w:t>
      </w: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125"/>
        <w:adjustRightInd w:val="0"/>
        <w:snapToGrid w:val="0"/>
        <w:spacing w:line="360" w:lineRule="auto"/>
        <w:jc w:val="both"/>
        <w:rPr>
          <w:rFonts w:hint="default" w:ascii="宋体" w:hAnsi="宋体" w:eastAsia="宋体" w:cs="宋体"/>
          <w:color w:val="auto"/>
          <w:sz w:val="24"/>
          <w:szCs w:val="24"/>
          <w:highlight w:val="none"/>
          <w:lang w:val="en-US" w:eastAsia="zh-CN"/>
        </w:rPr>
      </w:pPr>
    </w:p>
    <w:p>
      <w:pPr>
        <w:pStyle w:val="28"/>
        <w:ind w:firstLine="2201" w:firstLineChars="500"/>
        <w:rPr>
          <w:rFonts w:hint="eastAsia" w:hAnsi="宋体"/>
          <w:b/>
          <w:bCs/>
          <w:color w:val="auto"/>
          <w:sz w:val="44"/>
        </w:rPr>
      </w:pPr>
      <w:r>
        <w:rPr>
          <w:rFonts w:hint="eastAsia" w:hAnsi="宋体"/>
          <w:b/>
          <w:color w:val="auto"/>
          <w:sz w:val="44"/>
        </w:rPr>
        <w:t xml:space="preserve">第六章  </w:t>
      </w:r>
      <w:r>
        <w:rPr>
          <w:rFonts w:hAnsi="宋体"/>
          <w:b/>
          <w:color w:val="auto"/>
          <w:sz w:val="44"/>
        </w:rPr>
        <w:t xml:space="preserve"> </w:t>
      </w:r>
      <w:r>
        <w:rPr>
          <w:rFonts w:hint="eastAsia" w:hAnsi="宋体"/>
          <w:b/>
          <w:bCs/>
          <w:color w:val="auto"/>
          <w:sz w:val="44"/>
        </w:rPr>
        <w:t>评定</w:t>
      </w:r>
      <w:r>
        <w:rPr>
          <w:rFonts w:hint="eastAsia" w:hAnsi="宋体"/>
          <w:b/>
          <w:bCs/>
          <w:color w:val="auto"/>
          <w:sz w:val="44"/>
          <w:lang w:val="en-US" w:eastAsia="zh-CN"/>
        </w:rPr>
        <w:t>成交</w:t>
      </w:r>
      <w:r>
        <w:rPr>
          <w:rFonts w:hint="eastAsia" w:hAnsi="宋体"/>
          <w:b/>
          <w:bCs/>
          <w:color w:val="auto"/>
          <w:sz w:val="44"/>
        </w:rPr>
        <w:t>标准</w:t>
      </w:r>
    </w:p>
    <w:p>
      <w:pPr>
        <w:pStyle w:val="18"/>
        <w:spacing w:line="440" w:lineRule="exact"/>
        <w:jc w:val="center"/>
        <w:rPr>
          <w:rFonts w:hint="eastAsia" w:hAnsi="宋体"/>
          <w:b/>
          <w:color w:val="auto"/>
          <w:sz w:val="32"/>
          <w:szCs w:val="32"/>
        </w:rPr>
      </w:pPr>
      <w:r>
        <w:rPr>
          <w:rFonts w:hint="eastAsia"/>
          <w:b/>
          <w:color w:val="auto"/>
          <w:sz w:val="32"/>
          <w:szCs w:val="32"/>
        </w:rPr>
        <w:t>评定</w:t>
      </w:r>
      <w:r>
        <w:rPr>
          <w:rFonts w:hint="eastAsia"/>
          <w:b/>
          <w:color w:val="auto"/>
          <w:sz w:val="32"/>
          <w:szCs w:val="32"/>
          <w:lang w:val="en-US" w:eastAsia="zh-CN"/>
        </w:rPr>
        <w:t>成交</w:t>
      </w:r>
      <w:r>
        <w:rPr>
          <w:rFonts w:hint="eastAsia"/>
          <w:b/>
          <w:color w:val="auto"/>
          <w:sz w:val="32"/>
          <w:szCs w:val="32"/>
        </w:rPr>
        <w:t>标准</w:t>
      </w:r>
    </w:p>
    <w:p>
      <w:pPr>
        <w:pStyle w:val="18"/>
        <w:spacing w:line="360" w:lineRule="exact"/>
        <w:rPr>
          <w:rFonts w:hint="eastAsia" w:hAnsi="宋体"/>
          <w:b/>
          <w:bCs/>
          <w:color w:val="auto"/>
          <w:sz w:val="24"/>
        </w:rPr>
      </w:pPr>
      <w:r>
        <w:rPr>
          <w:rFonts w:hint="eastAsia" w:hAnsi="宋体"/>
          <w:b/>
          <w:bCs/>
          <w:color w:val="auto"/>
          <w:sz w:val="24"/>
        </w:rPr>
        <w:t>一、评标原则</w:t>
      </w:r>
    </w:p>
    <w:p>
      <w:pPr>
        <w:pStyle w:val="18"/>
        <w:spacing w:line="360" w:lineRule="exact"/>
        <w:ind w:firstLine="420" w:firstLineChars="200"/>
        <w:rPr>
          <w:rFonts w:hint="eastAsia" w:hAnsi="宋体"/>
          <w:bCs/>
          <w:color w:val="auto"/>
        </w:rPr>
      </w:pPr>
      <w:r>
        <w:rPr>
          <w:rFonts w:hint="eastAsia" w:hAnsi="宋体"/>
          <w:bCs/>
          <w:color w:val="auto"/>
        </w:rPr>
        <w:t>(一)谈判小组构成：本项目的谈判小组由采购人代表和有关技术、经济等方面的专家组成。成员人数应当为三人以上（含三人）单数。</w:t>
      </w:r>
    </w:p>
    <w:p>
      <w:pPr>
        <w:pStyle w:val="18"/>
        <w:spacing w:line="360" w:lineRule="exact"/>
        <w:ind w:firstLine="420" w:firstLineChars="200"/>
        <w:rPr>
          <w:rFonts w:hint="eastAsia" w:hAnsi="宋体"/>
          <w:bCs/>
          <w:color w:val="auto"/>
        </w:rPr>
      </w:pPr>
      <w:r>
        <w:rPr>
          <w:rFonts w:hint="eastAsia" w:hAnsi="宋体"/>
          <w:bCs/>
          <w:color w:val="auto"/>
        </w:rPr>
        <w:t>(二)评标依据：谈判小组将以竞争性谈判采购文件和投标文件为评定依据进行评审。</w:t>
      </w:r>
    </w:p>
    <w:p>
      <w:pPr>
        <w:pStyle w:val="18"/>
        <w:spacing w:line="360" w:lineRule="exact"/>
        <w:ind w:firstLine="411" w:firstLineChars="196"/>
        <w:rPr>
          <w:rFonts w:hint="eastAsia" w:hAnsi="宋体"/>
          <w:bCs/>
          <w:color w:val="auto"/>
        </w:rPr>
      </w:pPr>
      <w:r>
        <w:rPr>
          <w:rFonts w:hint="eastAsia" w:hAnsi="宋体"/>
          <w:bCs/>
          <w:color w:val="auto"/>
        </w:rPr>
        <w:t>(三)评标方法：比照最低评标价法。</w:t>
      </w:r>
    </w:p>
    <w:p>
      <w:pPr>
        <w:pStyle w:val="18"/>
        <w:spacing w:line="360" w:lineRule="exact"/>
        <w:rPr>
          <w:rFonts w:hint="eastAsia" w:hAnsi="宋体"/>
          <w:b/>
          <w:bCs/>
          <w:color w:val="auto"/>
          <w:sz w:val="24"/>
        </w:rPr>
      </w:pPr>
      <w:r>
        <w:rPr>
          <w:rFonts w:hint="eastAsia" w:hAnsi="宋体"/>
          <w:b/>
          <w:bCs/>
          <w:color w:val="auto"/>
          <w:sz w:val="24"/>
        </w:rPr>
        <w:t>二、评标方法</w:t>
      </w:r>
    </w:p>
    <w:p>
      <w:pPr>
        <w:pStyle w:val="18"/>
        <w:spacing w:line="360" w:lineRule="exact"/>
        <w:ind w:firstLine="420" w:firstLineChars="200"/>
        <w:rPr>
          <w:rFonts w:hAnsi="宋体"/>
          <w:color w:val="auto"/>
        </w:rPr>
      </w:pPr>
      <w:r>
        <w:rPr>
          <w:rFonts w:hAnsi="宋体"/>
          <w:color w:val="auto"/>
        </w:rPr>
        <w:t>谈判小组将以采购文件、</w:t>
      </w:r>
      <w:r>
        <w:rPr>
          <w:rFonts w:hint="eastAsia" w:hAnsi="宋体"/>
          <w:color w:val="auto"/>
        </w:rPr>
        <w:t>投标</w:t>
      </w:r>
      <w:r>
        <w:rPr>
          <w:rFonts w:hAnsi="宋体"/>
          <w:color w:val="auto"/>
        </w:rPr>
        <w:t>文件为评定依据，对资格性和符合性审查合格的</w:t>
      </w:r>
      <w:r>
        <w:rPr>
          <w:rFonts w:hint="eastAsia" w:hAnsi="宋体"/>
          <w:color w:val="auto"/>
        </w:rPr>
        <w:t>投标</w:t>
      </w:r>
      <w:r>
        <w:rPr>
          <w:rFonts w:hAnsi="宋体"/>
          <w:color w:val="auto"/>
        </w:rPr>
        <w:t>文件，依据统一的价格要素评定评标价，在符合采购需求的前提下，以</w:t>
      </w:r>
      <w:r>
        <w:rPr>
          <w:rFonts w:hint="eastAsia" w:hAnsi="宋体"/>
          <w:color w:val="auto"/>
        </w:rPr>
        <w:t>报</w:t>
      </w:r>
      <w:r>
        <w:rPr>
          <w:rFonts w:hAnsi="宋体"/>
          <w:color w:val="auto"/>
        </w:rPr>
        <w:t>价最低的供应商作为</w:t>
      </w:r>
      <w:r>
        <w:rPr>
          <w:rFonts w:hint="eastAsia" w:hAnsi="宋体"/>
          <w:color w:val="auto"/>
          <w:lang w:val="en-US" w:eastAsia="zh-CN"/>
        </w:rPr>
        <w:t>成交</w:t>
      </w:r>
      <w:r>
        <w:rPr>
          <w:rFonts w:hAnsi="宋体"/>
          <w:color w:val="auto"/>
        </w:rPr>
        <w:t>供应商。</w:t>
      </w:r>
    </w:p>
    <w:p>
      <w:pPr>
        <w:pStyle w:val="18"/>
        <w:spacing w:line="360" w:lineRule="exact"/>
        <w:rPr>
          <w:rFonts w:hint="eastAsia" w:hAnsi="宋体"/>
          <w:b/>
          <w:bCs/>
          <w:color w:val="auto"/>
          <w:sz w:val="24"/>
        </w:rPr>
      </w:pPr>
      <w:r>
        <w:rPr>
          <w:rFonts w:hint="eastAsia" w:hAnsi="宋体"/>
          <w:b/>
          <w:bCs/>
          <w:color w:val="auto"/>
          <w:sz w:val="24"/>
        </w:rPr>
        <w:t>三、谈判</w:t>
      </w:r>
    </w:p>
    <w:p>
      <w:pPr>
        <w:pStyle w:val="18"/>
        <w:spacing w:line="360" w:lineRule="exact"/>
        <w:rPr>
          <w:rFonts w:hint="eastAsia" w:hAnsi="宋体" w:cs="宋体"/>
          <w:b/>
          <w:color w:val="auto"/>
          <w:szCs w:val="21"/>
          <w:shd w:val="clear" w:color="auto" w:fill="FFFFFF"/>
        </w:rPr>
      </w:pPr>
      <w:r>
        <w:rPr>
          <w:rFonts w:hint="eastAsia" w:hAnsi="宋体"/>
          <w:b/>
          <w:bCs/>
          <w:color w:val="auto"/>
          <w:sz w:val="24"/>
        </w:rPr>
        <w:t xml:space="preserve">   （一</w:t>
      </w:r>
      <w:r>
        <w:rPr>
          <w:rFonts w:hint="eastAsia" w:hAnsi="宋体" w:cs="宋体"/>
          <w:b/>
          <w:color w:val="auto"/>
          <w:szCs w:val="21"/>
          <w:shd w:val="clear" w:color="auto" w:fill="FFFFFF"/>
        </w:rPr>
        <w:t>）第一轮谈判</w:t>
      </w:r>
    </w:p>
    <w:p>
      <w:pPr>
        <w:pStyle w:val="18"/>
        <w:spacing w:line="360" w:lineRule="exact"/>
        <w:rPr>
          <w:rFonts w:hint="eastAsia" w:hAnsi="宋体" w:cs="宋体"/>
          <w:bCs/>
          <w:color w:val="auto"/>
          <w:szCs w:val="21"/>
          <w:shd w:val="clear" w:color="auto" w:fill="FFFFFF"/>
        </w:rPr>
      </w:pPr>
      <w:r>
        <w:rPr>
          <w:rFonts w:hint="eastAsia" w:hAnsi="宋体" w:cs="宋体"/>
          <w:b/>
          <w:color w:val="auto"/>
          <w:szCs w:val="21"/>
          <w:shd w:val="clear" w:color="auto" w:fill="FFFFFF"/>
        </w:rPr>
        <w:t xml:space="preserve">     </w:t>
      </w:r>
      <w:r>
        <w:rPr>
          <w:rFonts w:hint="eastAsia" w:hAnsi="宋体" w:cs="宋体"/>
          <w:bCs/>
          <w:color w:val="auto"/>
          <w:szCs w:val="21"/>
          <w:shd w:val="clear" w:color="auto" w:fill="FFFFFF"/>
        </w:rPr>
        <w:t>1、谈判小组根据采购项目的特点及投标人商务技术谈判响应文件，认真审核以下内容：</w:t>
      </w:r>
    </w:p>
    <w:p>
      <w:pPr>
        <w:pStyle w:val="15"/>
        <w:spacing w:before="0" w:beforeAutospacing="0" w:after="0" w:afterAutospacing="0" w:line="320" w:lineRule="exact"/>
        <w:rPr>
          <w:rFonts w:hint="eastAsia" w:cs="宋体"/>
          <w:color w:val="auto"/>
          <w:sz w:val="21"/>
          <w:szCs w:val="21"/>
          <w:shd w:val="clear" w:color="auto" w:fill="FFFFFF"/>
        </w:rPr>
      </w:pPr>
      <w:r>
        <w:rPr>
          <w:rFonts w:hint="eastAsia" w:cs="宋体"/>
          <w:color w:val="auto"/>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15"/>
        <w:spacing w:before="0" w:beforeAutospacing="0" w:after="0" w:afterAutospacing="0" w:line="34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color w:val="auto"/>
          <w:sz w:val="21"/>
          <w:szCs w:val="21"/>
          <w:shd w:val="clear" w:color="auto" w:fill="FFFFFF"/>
        </w:rPr>
        <w:t>投标报价中，单价与总价不相符，大、小写不相符，谈判小组应提请投标人当场修正。</w:t>
      </w:r>
      <w:r>
        <w:rPr>
          <w:rFonts w:hint="eastAsia" w:cs="宋体"/>
          <w:bCs/>
          <w:color w:val="auto"/>
          <w:sz w:val="21"/>
          <w:szCs w:val="21"/>
          <w:shd w:val="clear" w:color="auto" w:fill="FFFFFF"/>
        </w:rPr>
        <w:t>最终报价一旦报出，谈判小组不再要求投标人再次报价。由各评审专家依据最低评标价法，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color w:val="auto"/>
          <w:sz w:val="21"/>
          <w:szCs w:val="21"/>
          <w:shd w:val="clear" w:color="auto" w:fill="FFFFFF"/>
        </w:rPr>
        <w:t>第一轮</w:t>
      </w:r>
      <w:r>
        <w:rPr>
          <w:rFonts w:hint="eastAsia" w:cs="宋体"/>
          <w:bCs/>
          <w:color w:val="auto"/>
          <w:sz w:val="21"/>
          <w:szCs w:val="21"/>
          <w:shd w:val="clear" w:color="auto" w:fill="FFFFFF"/>
        </w:rPr>
        <w:t xml:space="preserve">谈判结束。   </w:t>
      </w:r>
    </w:p>
    <w:p>
      <w:pPr>
        <w:pStyle w:val="15"/>
        <w:spacing w:before="0" w:beforeAutospacing="0" w:after="0" w:afterAutospacing="0" w:line="340" w:lineRule="exact"/>
        <w:ind w:firstLine="422" w:firstLineChars="200"/>
        <w:rPr>
          <w:rFonts w:hint="eastAsia" w:cs="宋体"/>
          <w:b/>
          <w:color w:val="auto"/>
          <w:sz w:val="21"/>
          <w:szCs w:val="21"/>
          <w:shd w:val="clear" w:color="auto" w:fill="FFFFFF"/>
        </w:rPr>
      </w:pPr>
      <w:r>
        <w:rPr>
          <w:rFonts w:hint="eastAsia" w:cs="宋体"/>
          <w:b/>
          <w:color w:val="auto"/>
          <w:sz w:val="21"/>
          <w:szCs w:val="21"/>
          <w:shd w:val="clear" w:color="auto" w:fill="FFFFFF"/>
        </w:rPr>
        <w:t>（二）谈判文件的修改</w:t>
      </w:r>
    </w:p>
    <w:p>
      <w:pPr>
        <w:pStyle w:val="15"/>
        <w:spacing w:before="0" w:beforeAutospacing="0" w:after="0" w:afterAutospacing="0" w:line="340" w:lineRule="exact"/>
        <w:ind w:firstLine="420" w:firstLineChars="200"/>
        <w:rPr>
          <w:rFonts w:hint="eastAsia" w:cs="宋体"/>
          <w:bCs/>
          <w:color w:val="auto"/>
          <w:sz w:val="21"/>
          <w:szCs w:val="21"/>
          <w:shd w:val="clear" w:color="auto" w:fill="FFFFFF"/>
        </w:rPr>
      </w:pPr>
      <w:r>
        <w:rPr>
          <w:rFonts w:hint="eastAsia" w:cs="宋体"/>
          <w:bCs/>
          <w:color w:val="auto"/>
          <w:sz w:val="21"/>
          <w:szCs w:val="21"/>
          <w:shd w:val="clear" w:color="auto" w:fill="FFFFFF"/>
        </w:rPr>
        <w:t>在第一轮谈判过程中，不能确定</w:t>
      </w:r>
      <w:r>
        <w:rPr>
          <w:rFonts w:hint="eastAsia" w:cs="宋体"/>
          <w:bCs/>
          <w:color w:val="auto"/>
          <w:sz w:val="21"/>
          <w:szCs w:val="21"/>
          <w:shd w:val="clear" w:color="auto" w:fill="FFFFFF"/>
          <w:lang w:val="en-US" w:eastAsia="zh-CN"/>
        </w:rPr>
        <w:t>成交</w:t>
      </w:r>
      <w:r>
        <w:rPr>
          <w:rFonts w:hint="eastAsia" w:cs="宋体"/>
          <w:bCs/>
          <w:color w:val="auto"/>
          <w:sz w:val="21"/>
          <w:szCs w:val="21"/>
          <w:shd w:val="clear" w:color="auto" w:fill="FFFFFF"/>
        </w:rPr>
        <w:t>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5"/>
        <w:spacing w:before="0" w:beforeAutospacing="0" w:after="0" w:afterAutospacing="0" w:line="320" w:lineRule="exact"/>
        <w:rPr>
          <w:rFonts w:hint="eastAsia" w:cs="宋体"/>
          <w:b/>
          <w:color w:val="auto"/>
          <w:sz w:val="21"/>
          <w:szCs w:val="21"/>
          <w:shd w:val="clear" w:color="auto" w:fill="FFFFFF"/>
        </w:rPr>
      </w:pPr>
      <w:r>
        <w:rPr>
          <w:rFonts w:hint="eastAsia" w:cs="宋体"/>
          <w:b/>
          <w:color w:val="auto"/>
          <w:sz w:val="21"/>
          <w:szCs w:val="21"/>
          <w:shd w:val="clear" w:color="auto" w:fill="FFFFFF"/>
        </w:rPr>
        <w:t xml:space="preserve">    （三）第二轮谈判</w:t>
      </w:r>
    </w:p>
    <w:p>
      <w:pPr>
        <w:pStyle w:val="15"/>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15"/>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2、谈判小组依据修改后的谈判文件及投标人修正后的商务技术响应文件进行谈判。</w:t>
      </w:r>
    </w:p>
    <w:p>
      <w:pPr>
        <w:pStyle w:val="15"/>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bCs/>
          <w:color w:val="auto"/>
          <w:sz w:val="21"/>
          <w:szCs w:val="21"/>
          <w:shd w:val="clear" w:color="auto" w:fill="FFFFFF"/>
        </w:rPr>
        <w:t>谈判结束。</w:t>
      </w:r>
    </w:p>
    <w:p>
      <w:pPr>
        <w:pStyle w:val="15"/>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16．7 谈判中止</w:t>
      </w:r>
    </w:p>
    <w:p>
      <w:pPr>
        <w:pStyle w:val="15"/>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1、谈判时，遇到下列情况之一时，谈判应当终止：</w:t>
      </w:r>
    </w:p>
    <w:p>
      <w:pPr>
        <w:pStyle w:val="15"/>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（1）出现影响采购公正的违法、违规行为的；</w:t>
      </w:r>
    </w:p>
    <w:p>
      <w:pPr>
        <w:widowControl/>
        <w:spacing w:line="0" w:lineRule="atLeast"/>
        <w:jc w:val="left"/>
        <w:rPr>
          <w:rFonts w:hint="eastAsia" w:ascii="宋体" w:hAnsi="宋体"/>
          <w:color w:val="auto"/>
          <w:szCs w:val="20"/>
        </w:rPr>
      </w:pPr>
      <w:r>
        <w:rPr>
          <w:rFonts w:hint="eastAsia" w:ascii="宋体" w:hAnsi="宋体"/>
          <w:color w:val="auto"/>
          <w:szCs w:val="20"/>
        </w:rPr>
        <w:t xml:space="preserve">    （2）投标人的最终报价均超过采购预算的，采购人不能支付的；</w:t>
      </w:r>
    </w:p>
    <w:p>
      <w:pPr>
        <w:pStyle w:val="15"/>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（3）因重大变故，采购任务取消。</w:t>
      </w:r>
    </w:p>
    <w:p>
      <w:pPr>
        <w:pStyle w:val="15"/>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2、谈判小组将谈判终止理由通知所有参与谈判的投标人。</w:t>
      </w:r>
    </w:p>
    <w:p>
      <w:pPr>
        <w:pStyle w:val="18"/>
        <w:spacing w:line="400" w:lineRule="exact"/>
        <w:rPr>
          <w:rFonts w:hint="eastAsia" w:hAnsi="宋体"/>
          <w:b/>
          <w:bCs/>
          <w:color w:val="auto"/>
          <w:sz w:val="24"/>
        </w:rPr>
      </w:pPr>
      <w:r>
        <w:rPr>
          <w:rFonts w:hint="eastAsia" w:hAnsi="宋体"/>
          <w:b/>
          <w:bCs/>
          <w:color w:val="auto"/>
          <w:sz w:val="24"/>
        </w:rPr>
        <w:t>四、</w:t>
      </w:r>
      <w:r>
        <w:rPr>
          <w:rFonts w:hint="eastAsia" w:hAnsi="宋体"/>
          <w:b/>
          <w:bCs/>
          <w:color w:val="auto"/>
          <w:sz w:val="24"/>
          <w:lang w:val="en-US" w:eastAsia="zh-CN"/>
        </w:rPr>
        <w:t>成交</w:t>
      </w:r>
      <w:r>
        <w:rPr>
          <w:rFonts w:hint="eastAsia" w:hAnsi="宋体"/>
          <w:b/>
          <w:bCs/>
          <w:color w:val="auto"/>
          <w:sz w:val="24"/>
        </w:rPr>
        <w:t>候选供应商推荐原则</w:t>
      </w:r>
    </w:p>
    <w:p>
      <w:pPr>
        <w:pStyle w:val="18"/>
        <w:spacing w:line="400" w:lineRule="exact"/>
        <w:ind w:firstLine="105" w:firstLineChars="50"/>
        <w:rPr>
          <w:rFonts w:hint="eastAsia" w:hAnsi="宋体"/>
          <w:color w:val="auto"/>
        </w:rPr>
      </w:pPr>
      <w:r>
        <w:rPr>
          <w:rFonts w:hint="eastAsia" w:hAnsi="宋体"/>
          <w:color w:val="auto"/>
        </w:rPr>
        <w:t>（一）“谈判小组”</w:t>
      </w:r>
      <w:r>
        <w:rPr>
          <w:rFonts w:hint="eastAsia" w:hAnsi="宋体"/>
          <w:bCs/>
          <w:color w:val="auto"/>
        </w:rPr>
        <w:t>将根据评标价由低到高排列次序（若评标价相同的，按最低最终报价由低到高顺序排列；若评标价相同，且最低最终报价也相同时，按技术指标优劣顺序排列）并推荐</w:t>
      </w:r>
      <w:r>
        <w:rPr>
          <w:rFonts w:hint="eastAsia" w:hAnsi="宋体"/>
          <w:color w:val="auto"/>
          <w:lang w:val="en-US" w:eastAsia="zh-CN"/>
        </w:rPr>
        <w:t>成交</w:t>
      </w:r>
      <w:r>
        <w:rPr>
          <w:rFonts w:hint="eastAsia" w:hAnsi="宋体"/>
          <w:bCs/>
          <w:color w:val="auto"/>
        </w:rPr>
        <w:t>候选供应商名单</w:t>
      </w:r>
      <w:r>
        <w:rPr>
          <w:rFonts w:hint="eastAsia" w:hAnsi="宋体"/>
          <w:color w:val="auto"/>
        </w:rPr>
        <w:t>，进入详评的投标人为五家（含五家）以上的，可推荐前三名为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供应商，排名第二、第三者为</w:t>
      </w:r>
      <w:r>
        <w:rPr>
          <w:rFonts w:hint="eastAsia" w:hAnsi="宋体"/>
          <w:color w:val="auto"/>
          <w:lang w:val="en-US" w:eastAsia="zh-CN"/>
        </w:rPr>
        <w:t>成交</w:t>
      </w:r>
      <w:r>
        <w:rPr>
          <w:rFonts w:hint="eastAsia" w:hAnsi="宋体"/>
          <w:color w:val="auto"/>
        </w:rPr>
        <w:t>候选供应商；进入详评的投标人为五家以下的，可推荐前两名为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供应商，排名第二者为</w:t>
      </w:r>
      <w:r>
        <w:rPr>
          <w:rFonts w:hint="eastAsia" w:hAnsi="宋体"/>
          <w:color w:val="auto"/>
          <w:lang w:val="en-US" w:eastAsia="zh-CN"/>
        </w:rPr>
        <w:t>成交</w:t>
      </w:r>
      <w:r>
        <w:rPr>
          <w:rFonts w:hint="eastAsia" w:hAnsi="宋体"/>
          <w:color w:val="auto"/>
        </w:rPr>
        <w:t>候选供应商。</w:t>
      </w:r>
    </w:p>
    <w:p>
      <w:pPr>
        <w:pStyle w:val="18"/>
        <w:spacing w:line="400" w:lineRule="exact"/>
        <w:ind w:firstLine="420" w:firstLineChars="200"/>
        <w:rPr>
          <w:rFonts w:hint="eastAsia" w:hAnsi="宋体"/>
          <w:bCs/>
          <w:color w:val="auto"/>
        </w:rPr>
      </w:pPr>
      <w:r>
        <w:rPr>
          <w:rFonts w:hint="eastAsia" w:hAnsi="宋体"/>
          <w:bCs/>
          <w:color w:val="auto"/>
        </w:rPr>
        <w:t>1、第一中标候选供应商确定为</w:t>
      </w:r>
      <w:r>
        <w:rPr>
          <w:rFonts w:hint="eastAsia" w:hAnsi="宋体"/>
          <w:color w:val="auto"/>
          <w:lang w:val="en-US" w:eastAsia="zh-CN"/>
        </w:rPr>
        <w:t>成交</w:t>
      </w:r>
      <w:r>
        <w:rPr>
          <w:rFonts w:hint="eastAsia" w:hAnsi="宋体"/>
          <w:bCs/>
          <w:color w:val="auto"/>
        </w:rPr>
        <w:t>供应商，如第一</w:t>
      </w:r>
      <w:r>
        <w:rPr>
          <w:rFonts w:hint="eastAsia" w:hAnsi="宋体"/>
          <w:color w:val="auto"/>
          <w:lang w:val="en-US" w:eastAsia="zh-CN"/>
        </w:rPr>
        <w:t>成交</w:t>
      </w:r>
      <w:r>
        <w:rPr>
          <w:rFonts w:hint="eastAsia" w:hAnsi="宋体"/>
          <w:bCs/>
          <w:color w:val="auto"/>
        </w:rPr>
        <w:t>候选供应商放弃中标、或因不可抗力提出不能履行合同，或竞争性谈判采购文件规定应当提交履约保证金而在规定的期限内未能提交的，采购人可确定排名第二的</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供应商。</w:t>
      </w:r>
    </w:p>
    <w:p>
      <w:pPr>
        <w:pStyle w:val="18"/>
        <w:spacing w:line="400" w:lineRule="exact"/>
        <w:ind w:firstLine="420" w:firstLineChars="200"/>
        <w:rPr>
          <w:rFonts w:hint="eastAsia" w:hAnsi="宋体"/>
          <w:bCs/>
          <w:color w:val="auto"/>
        </w:rPr>
      </w:pPr>
      <w:r>
        <w:rPr>
          <w:rFonts w:hint="eastAsia" w:hAnsi="宋体"/>
          <w:bCs/>
          <w:color w:val="auto"/>
        </w:rPr>
        <w:t>2、第二中标候选供应商因前款规定的同样原因不能签订合同的，可确定第三</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候应商。</w:t>
      </w:r>
    </w:p>
    <w:p>
      <w:pPr>
        <w:pStyle w:val="18"/>
        <w:spacing w:line="400" w:lineRule="exact"/>
        <w:rPr>
          <w:rFonts w:hint="eastAsia" w:hAnsi="宋体"/>
          <w:bCs/>
          <w:color w:val="auto"/>
        </w:rPr>
      </w:pPr>
      <w:r>
        <w:rPr>
          <w:rFonts w:hint="eastAsia" w:hAnsi="宋体"/>
          <w:color w:val="auto"/>
        </w:rPr>
        <w:t>（</w:t>
      </w:r>
      <w:r>
        <w:rPr>
          <w:rFonts w:hint="eastAsia" w:hAnsi="宋体"/>
          <w:bCs/>
          <w:color w:val="auto"/>
        </w:rPr>
        <w:t>二）</w:t>
      </w:r>
      <w:r>
        <w:rPr>
          <w:rFonts w:hint="eastAsia" w:hAnsi="宋体"/>
          <w:color w:val="auto"/>
          <w:lang w:val="en-US" w:eastAsia="zh-CN"/>
        </w:rPr>
        <w:t>成交</w:t>
      </w:r>
      <w:r>
        <w:rPr>
          <w:rFonts w:hint="eastAsia" w:hAnsi="宋体"/>
          <w:bCs/>
          <w:color w:val="auto"/>
        </w:rPr>
        <w:t>候选供应商中所投标商品为同一品牌、性能配置相同时，则以最终报价最低者</w:t>
      </w:r>
      <w:r>
        <w:rPr>
          <w:rFonts w:hint="eastAsia" w:hAnsi="宋体"/>
          <w:color w:val="auto"/>
          <w:lang w:val="en-US" w:eastAsia="zh-CN"/>
        </w:rPr>
        <w:t>成交</w:t>
      </w:r>
      <w:r>
        <w:rPr>
          <w:rFonts w:hint="eastAsia" w:hAnsi="宋体"/>
          <w:bCs/>
          <w:color w:val="auto"/>
        </w:rPr>
        <w:t>。</w:t>
      </w:r>
    </w:p>
    <w:p>
      <w:pPr>
        <w:pStyle w:val="18"/>
        <w:spacing w:line="400" w:lineRule="exact"/>
        <w:rPr>
          <w:rFonts w:hint="eastAsia" w:hAnsi="宋体"/>
          <w:bCs/>
          <w:color w:val="auto"/>
        </w:rPr>
      </w:pPr>
      <w:r>
        <w:rPr>
          <w:rFonts w:hint="eastAsia" w:hAnsi="宋体"/>
          <w:color w:val="auto"/>
        </w:rPr>
        <w:t>（</w:t>
      </w:r>
      <w:r>
        <w:rPr>
          <w:rFonts w:hint="eastAsia" w:hAnsi="宋体"/>
          <w:bCs/>
          <w:color w:val="auto"/>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color w:val="auto"/>
          <w:lang w:val="en-US" w:eastAsia="zh-CN"/>
        </w:rPr>
        <w:t>成交</w:t>
      </w:r>
      <w:r>
        <w:rPr>
          <w:rFonts w:hint="eastAsia" w:hAnsi="宋体"/>
          <w:bCs/>
          <w:color w:val="auto"/>
        </w:rPr>
        <w:t>候选资格，按顺序由排在后面的</w:t>
      </w:r>
      <w:r>
        <w:rPr>
          <w:rFonts w:hint="eastAsia" w:hAnsi="宋体"/>
          <w:color w:val="auto"/>
          <w:lang w:val="en-US" w:eastAsia="zh-CN"/>
        </w:rPr>
        <w:t>成交</w:t>
      </w:r>
      <w:r>
        <w:rPr>
          <w:rFonts w:hint="eastAsia" w:hAnsi="宋体"/>
          <w:bCs/>
          <w:color w:val="auto"/>
        </w:rPr>
        <w:t>候选供应商递补，以此类推。</w:t>
      </w:r>
    </w:p>
    <w:p>
      <w:pPr>
        <w:pStyle w:val="18"/>
        <w:spacing w:line="400" w:lineRule="exact"/>
        <w:rPr>
          <w:rFonts w:hint="eastAsia" w:hAnsi="宋体"/>
          <w:bCs/>
          <w:color w:val="auto"/>
        </w:rPr>
      </w:pPr>
    </w:p>
    <w:p>
      <w:pPr>
        <w:pStyle w:val="18"/>
        <w:spacing w:line="400" w:lineRule="exact"/>
        <w:rPr>
          <w:rFonts w:hint="eastAsia" w:hAnsi="宋体"/>
          <w:bCs/>
          <w:color w:val="auto"/>
        </w:rPr>
      </w:pPr>
    </w:p>
    <w:p>
      <w:pPr>
        <w:tabs>
          <w:tab w:val="left" w:pos="900"/>
        </w:tabs>
        <w:rPr>
          <w:rFonts w:hint="eastAsia" w:ascii="宋体" w:hAnsi="宋体"/>
          <w:color w:val="auto"/>
          <w:sz w:val="24"/>
        </w:rPr>
      </w:pPr>
    </w:p>
    <w:p>
      <w:pPr>
        <w:spacing w:after="120" w:afterLines="50" w:line="240" w:lineRule="auto"/>
        <w:jc w:val="center"/>
        <w:rPr>
          <w:rFonts w:hint="eastAsia" w:ascii="宋体"/>
          <w:b/>
          <w:bCs/>
          <w:color w:val="auto"/>
          <w:sz w:val="28"/>
          <w:szCs w:val="28"/>
        </w:rPr>
      </w:pPr>
      <w:r>
        <w:rPr>
          <w:rFonts w:hint="eastAsia" w:ascii="宋体"/>
          <w:b/>
          <w:bCs/>
          <w:color w:val="auto"/>
          <w:sz w:val="44"/>
          <w:szCs w:val="44"/>
        </w:rPr>
        <w:br w:type="page"/>
      </w:r>
      <w:r>
        <w:rPr>
          <w:rFonts w:hint="eastAsia" w:ascii="宋体"/>
          <w:b/>
          <w:bCs/>
          <w:color w:val="auto"/>
          <w:sz w:val="28"/>
          <w:szCs w:val="28"/>
        </w:rPr>
        <w:t>评标表格</w:t>
      </w:r>
    </w:p>
    <w:p>
      <w:pPr>
        <w:spacing w:line="240" w:lineRule="auto"/>
        <w:jc w:val="center"/>
        <w:rPr>
          <w:rFonts w:hint="eastAsia" w:ascii="宋体"/>
          <w:b/>
          <w:color w:val="auto"/>
          <w:sz w:val="21"/>
          <w:szCs w:val="21"/>
        </w:rPr>
      </w:pPr>
      <w:r>
        <w:rPr>
          <w:rFonts w:hint="eastAsia" w:ascii="宋体"/>
          <w:b/>
          <w:color w:val="auto"/>
          <w:sz w:val="21"/>
          <w:szCs w:val="21"/>
        </w:rPr>
        <w:t>资格审查</w:t>
      </w:r>
    </w:p>
    <w:tbl>
      <w:tblPr>
        <w:tblStyle w:val="29"/>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投标文件审查及响应性</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rPr>
            </w:pPr>
          </w:p>
        </w:tc>
        <w:tc>
          <w:tcPr>
            <w:tcW w:w="4318"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宋体" w:hAnsi="宋体" w:cs="宋体"/>
                <w:color w:val="auto"/>
                <w:spacing w:val="-2"/>
                <w:szCs w:val="21"/>
                <w:lang w:val="en-US"/>
              </w:rPr>
            </w:pPr>
            <w:r>
              <w:rPr>
                <w:rFonts w:hint="eastAsia" w:ascii="新宋体" w:hAnsi="新宋体" w:eastAsia="新宋体" w:cs="新宋体"/>
                <w:color w:val="auto"/>
                <w:sz w:val="24"/>
                <w:szCs w:val="24"/>
                <w:lang w:val="en-US" w:eastAsia="zh-CN"/>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投标企业须提供投标人（被授权在职人员）近期6个月有效的社保证明</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49"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中小企业声明函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3494"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企业须具备[建筑工程施工总承包叁级](含)以上资质及有效的安全生产许可证，项目经理需具备本单位注册的房屋建筑工程二级及以上注册建造师执业资格及有效的安全生产考核合格证书且未在其他在建工程项目中担任项目经理，在人员、设备、资金等方面具备相应的工程总承包能力，自治区外建筑企业应按照《关于进一步推动自治区建筑市场统一开放的通知》（新建建〔2018〕10 号）要求，提供有效的信息报送手续。</w:t>
            </w:r>
            <w:r>
              <w:rPr>
                <w:rFonts w:hint="eastAsia" w:ascii="新宋体" w:hAnsi="新宋体" w:eastAsia="新宋体" w:cs="新宋体"/>
                <w:color w:val="auto"/>
                <w:sz w:val="24"/>
                <w:szCs w:val="24"/>
                <w:lang w:val="en-US" w:eastAsia="zh-CN"/>
              </w:rPr>
              <w:br w:type="textWrapping"/>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00" w:lineRule="exact"/>
              <w:ind w:firstLine="563" w:firstLineChars="255"/>
              <w:rPr>
                <w:rFonts w:hint="eastAsia" w:ascii="新宋体" w:hAnsi="新宋体" w:eastAsia="新宋体" w:cs="新宋体"/>
                <w:color w:val="auto"/>
                <w:sz w:val="24"/>
                <w:szCs w:val="24"/>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r>
    </w:tbl>
    <w:p>
      <w:pPr>
        <w:shd w:val="clear" w:color="auto" w:fill="auto"/>
        <w:spacing w:before="156" w:beforeLines="50" w:line="440" w:lineRule="exact"/>
        <w:ind w:firstLine="472" w:firstLineChars="147"/>
        <w:jc w:val="center"/>
        <w:rPr>
          <w:rFonts w:hint="eastAsia" w:ascii="宋体"/>
          <w:b/>
          <w:color w:val="auto"/>
          <w:szCs w:val="21"/>
          <w:highlight w:val="none"/>
        </w:rPr>
      </w:pPr>
      <w:r>
        <w:rPr>
          <w:rFonts w:hint="eastAsia" w:ascii="宋体"/>
          <w:b/>
          <w:color w:val="auto"/>
          <w:sz w:val="32"/>
        </w:rPr>
        <w:br w:type="page"/>
      </w:r>
      <w:r>
        <w:rPr>
          <w:rFonts w:hint="eastAsia" w:ascii="宋体"/>
          <w:b/>
          <w:color w:val="auto"/>
          <w:szCs w:val="21"/>
          <w:highlight w:val="none"/>
        </w:rPr>
        <w:t>符合性审查</w:t>
      </w:r>
    </w:p>
    <w:tbl>
      <w:tblPr>
        <w:tblStyle w:val="29"/>
        <w:tblpPr w:leftFromText="180" w:rightFromText="180" w:vertAnchor="text" w:horzAnchor="page" w:tblpX="1316" w:tblpY="23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项目</w:t>
            </w:r>
          </w:p>
        </w:tc>
        <w:tc>
          <w:tcPr>
            <w:tcW w:w="7074" w:type="dxa"/>
            <w:gridSpan w:val="2"/>
            <w:tcBorders>
              <w:top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sz w:val="24"/>
                <w:highlight w:val="none"/>
              </w:rPr>
            </w:pPr>
            <w:r>
              <w:rPr>
                <w:rFonts w:hint="eastAsia" w:ascii="宋体" w:hAnsi="宋体" w:cs="宋体"/>
                <w:b/>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tcBorders>
              <w:left w:val="single" w:color="auto" w:sz="4" w:space="0"/>
              <w:bottom w:val="single" w:color="auto" w:sz="4" w:space="0"/>
            </w:tcBorders>
            <w:noWrap w:val="0"/>
            <w:vAlign w:val="center"/>
          </w:tcPr>
          <w:p>
            <w:pPr>
              <w:rPr>
                <w:rFonts w:hint="eastAsia" w:ascii="宋体" w:hAnsi="宋体" w:cs="宋体"/>
                <w:highlight w:val="none"/>
              </w:rPr>
            </w:pPr>
          </w:p>
        </w:tc>
        <w:tc>
          <w:tcPr>
            <w:tcW w:w="7074" w:type="dxa"/>
            <w:gridSpan w:val="2"/>
            <w:tcBorders>
              <w:bottom w:val="single" w:color="auto" w:sz="4" w:space="0"/>
            </w:tcBorders>
            <w:noWrap w:val="0"/>
            <w:vAlign w:val="top"/>
          </w:tcPr>
          <w:p>
            <w:pPr>
              <w:rPr>
                <w:rFonts w:hint="eastAsia" w:ascii="宋体" w:hAnsi="宋体" w:cs="宋体"/>
                <w:highlight w:val="none"/>
              </w:rPr>
            </w:pPr>
          </w:p>
        </w:tc>
        <w:tc>
          <w:tcPr>
            <w:tcW w:w="753" w:type="dxa"/>
            <w:noWrap w:val="0"/>
            <w:vAlign w:val="center"/>
          </w:tcPr>
          <w:p>
            <w:pPr>
              <w:jc w:val="center"/>
              <w:rPr>
                <w:rFonts w:hint="eastAsia" w:ascii="宋体" w:hAnsi="宋体" w:cs="宋体"/>
                <w:b/>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pPr>
              <w:ind w:firstLine="206" w:firstLineChars="100"/>
              <w:rPr>
                <w:rFonts w:hint="eastAsia" w:ascii="宋体" w:hAnsi="宋体" w:cs="宋体"/>
                <w:b/>
                <w:sz w:val="24"/>
                <w:highlight w:val="none"/>
              </w:rPr>
            </w:pPr>
            <w:r>
              <w:rPr>
                <w:rFonts w:hint="eastAsia" w:ascii="宋体" w:hAnsi="宋体" w:cs="宋体"/>
                <w:color w:val="auto"/>
                <w:spacing w:val="-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审</w:t>
            </w:r>
          </w:p>
          <w:p>
            <w:pPr>
              <w:jc w:val="center"/>
              <w:rPr>
                <w:rFonts w:hint="eastAsia" w:ascii="宋体" w:hAnsi="宋体" w:cs="宋体"/>
                <w:szCs w:val="21"/>
                <w:highlight w:val="none"/>
              </w:rPr>
            </w:pPr>
            <w:r>
              <w:rPr>
                <w:rFonts w:hint="eastAsia" w:ascii="宋体" w:hAnsi="宋体" w:cs="宋体"/>
                <w:szCs w:val="21"/>
                <w:highlight w:val="none"/>
              </w:rPr>
              <w:t>查</w:t>
            </w:r>
          </w:p>
          <w:p>
            <w:pPr>
              <w:jc w:val="center"/>
              <w:rPr>
                <w:rFonts w:hint="eastAsia" w:ascii="宋体" w:hAnsi="宋体" w:cs="宋体"/>
                <w:szCs w:val="21"/>
                <w:highlight w:val="none"/>
              </w:rPr>
            </w:pPr>
            <w:r>
              <w:rPr>
                <w:rFonts w:hint="eastAsia" w:ascii="宋体" w:hAnsi="宋体" w:cs="宋体"/>
                <w:szCs w:val="21"/>
                <w:highlight w:val="none"/>
              </w:rPr>
              <w:t>标</w:t>
            </w:r>
          </w:p>
          <w:p>
            <w:pPr>
              <w:jc w:val="center"/>
              <w:rPr>
                <w:rFonts w:hint="eastAsia" w:ascii="宋体" w:hAnsi="宋体" w:cs="宋体"/>
                <w:szCs w:val="21"/>
                <w:highlight w:val="none"/>
              </w:rPr>
            </w:pPr>
            <w:r>
              <w:rPr>
                <w:rFonts w:hint="eastAsia" w:ascii="宋体" w:hAnsi="宋体" w:cs="宋体"/>
                <w:szCs w:val="21"/>
                <w:highlight w:val="none"/>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w:t>
            </w:r>
            <w:r>
              <w:rPr>
                <w:rFonts w:hint="eastAsia" w:ascii="宋体" w:cs="Times New Roman"/>
                <w:color w:val="auto"/>
                <w:szCs w:val="21"/>
                <w:highlight w:val="none"/>
                <w:lang w:val="en-US" w:eastAsia="zh-CN"/>
              </w:rPr>
              <w:t>招标控制价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pPr>
              <w:jc w:val="center"/>
              <w:rPr>
                <w:rFonts w:hint="eastAsia" w:ascii="宋体" w:hAnsi="宋体" w:cs="宋体"/>
                <w:b/>
                <w:szCs w:val="21"/>
                <w:highlight w:val="none"/>
              </w:rPr>
            </w:pPr>
          </w:p>
        </w:tc>
        <w:tc>
          <w:tcPr>
            <w:tcW w:w="749" w:type="dxa"/>
            <w:tcBorders>
              <w:left w:val="single" w:color="auto" w:sz="4" w:space="0"/>
              <w:right w:val="single" w:color="auto" w:sz="4" w:space="0"/>
            </w:tcBorders>
            <w:noWrap w:val="0"/>
            <w:vAlign w:val="top"/>
          </w:tcPr>
          <w:p>
            <w:pPr>
              <w:jc w:val="center"/>
              <w:rPr>
                <w:rFonts w:hint="eastAsia" w:ascii="宋体" w:hAnsi="宋体" w:cs="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r>
              <w:rPr>
                <w:rFonts w:hint="eastAsia" w:ascii="宋体" w:cs="Times New Roman"/>
                <w:color w:val="auto"/>
                <w:szCs w:val="21"/>
                <w:highlight w:val="none"/>
                <w:lang w:val="en-US" w:eastAsia="zh-CN"/>
              </w:rPr>
              <w:t>并按照招标文件要求的格式填写及签章</w:t>
            </w:r>
            <w:r>
              <w:rPr>
                <w:rFonts w:hint="eastAsia" w:ascii="宋体" w:hAnsi="Times New Roman" w:eastAsia="宋体" w:cs="Times New Roman"/>
                <w:color w:val="auto"/>
                <w:szCs w:val="21"/>
                <w:highlight w:val="none"/>
              </w:rPr>
              <w:t>。</w:t>
            </w:r>
          </w:p>
        </w:tc>
        <w:tc>
          <w:tcPr>
            <w:tcW w:w="753" w:type="dxa"/>
            <w:tcBorders>
              <w:left w:val="single" w:color="auto" w:sz="4" w:space="0"/>
              <w:bottom w:val="single" w:color="auto" w:sz="4" w:space="0"/>
            </w:tcBorders>
            <w:noWrap w:val="0"/>
            <w:vAlign w:val="top"/>
          </w:tcPr>
          <w:p>
            <w:pPr>
              <w:rPr>
                <w:rFonts w:hint="eastAsia" w:ascii="宋体" w:hAnsi="宋体" w:cs="宋体"/>
                <w:szCs w:val="21"/>
                <w:highlight w:val="none"/>
              </w:rPr>
            </w:pPr>
          </w:p>
        </w:tc>
        <w:tc>
          <w:tcPr>
            <w:tcW w:w="749" w:type="dxa"/>
            <w:tcBorders>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top w:val="single" w:color="auto" w:sz="4" w:space="0"/>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实施（</w:t>
            </w:r>
            <w:r>
              <w:rPr>
                <w:rFonts w:hint="eastAsia" w:ascii="宋体" w:hAnsi="Times New Roman" w:eastAsia="宋体" w:cs="Times New Roman"/>
                <w:color w:val="auto"/>
                <w:szCs w:val="21"/>
                <w:highlight w:val="none"/>
                <w:lang w:val="en-US" w:eastAsia="zh-CN"/>
              </w:rPr>
              <w:t>施工</w:t>
            </w:r>
            <w:r>
              <w:rPr>
                <w:rFonts w:hint="eastAsia" w:ascii="宋体" w:hAnsi="Times New Roman" w:eastAsia="宋体" w:cs="Times New Roman"/>
                <w:color w:val="auto"/>
                <w:szCs w:val="21"/>
                <w:highlight w:val="none"/>
              </w:rPr>
              <w:t>）时间满足招标文件要求。</w:t>
            </w:r>
          </w:p>
        </w:tc>
        <w:tc>
          <w:tcPr>
            <w:tcW w:w="753" w:type="dxa"/>
            <w:tcBorders>
              <w:top w:val="single" w:color="auto" w:sz="4" w:space="0"/>
              <w:left w:val="single" w:color="auto" w:sz="4" w:space="0"/>
            </w:tcBorders>
            <w:noWrap w:val="0"/>
            <w:vAlign w:val="top"/>
          </w:tcPr>
          <w:p>
            <w:pPr>
              <w:rPr>
                <w:rFonts w:hint="eastAsia" w:ascii="宋体" w:hAnsi="宋体" w:cs="宋体"/>
                <w:szCs w:val="21"/>
                <w:highlight w:val="none"/>
              </w:rPr>
            </w:pPr>
          </w:p>
        </w:tc>
        <w:tc>
          <w:tcPr>
            <w:tcW w:w="749" w:type="dxa"/>
            <w:tcBorders>
              <w:top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sz w:val="20"/>
                <w:szCs w:val="20"/>
                <w:highlight w:val="none"/>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项目质量标准</w:t>
            </w:r>
            <w:r>
              <w:rPr>
                <w:rFonts w:hint="eastAsia" w:ascii="宋体" w:hAnsi="Times New Roman" w:eastAsia="宋体" w:cs="Times New Roman"/>
                <w:color w:val="auto"/>
                <w:szCs w:val="21"/>
                <w:highlight w:val="none"/>
              </w:rPr>
              <w:t>满足招标文件要求。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9</w:t>
            </w:r>
          </w:p>
        </w:tc>
        <w:tc>
          <w:tcPr>
            <w:tcW w:w="6579" w:type="dxa"/>
            <w:tcBorders>
              <w:right w:val="single" w:color="auto" w:sz="4" w:space="0"/>
            </w:tcBorders>
            <w:noWrap w:val="0"/>
            <w:vAlign w:val="center"/>
          </w:tcPr>
          <w:p>
            <w:pPr>
              <w:shd w:val="clear" w:color="auto" w:fill="auto"/>
              <w:spacing w:line="400" w:lineRule="exact"/>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企业资质满足</w:t>
            </w:r>
            <w:r>
              <w:rPr>
                <w:rFonts w:hint="eastAsia" w:ascii="宋体" w:hAnsi="Times New Roman" w:eastAsia="宋体" w:cs="Times New Roman"/>
                <w:color w:val="auto"/>
                <w:szCs w:val="21"/>
                <w:highlight w:val="none"/>
              </w:rPr>
              <w:t>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6579" w:type="dxa"/>
            <w:tcBorders>
              <w:right w:val="single" w:color="auto" w:sz="4" w:space="0"/>
            </w:tcBorders>
            <w:noWrap w:val="0"/>
            <w:vAlign w:val="center"/>
          </w:tcPr>
          <w:p>
            <w:pPr>
              <w:shd w:val="clear" w:color="auto" w:fill="auto"/>
              <w:spacing w:line="400" w:lineRule="exact"/>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项目经理资格满足</w:t>
            </w:r>
            <w:r>
              <w:rPr>
                <w:rFonts w:hint="eastAsia" w:ascii="宋体" w:hAnsi="Times New Roman" w:eastAsia="宋体" w:cs="Times New Roman"/>
                <w:color w:val="auto"/>
                <w:szCs w:val="21"/>
                <w:highlight w:val="none"/>
              </w:rPr>
              <w:t>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11</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highlight w:val="none"/>
              </w:rPr>
            </w:pPr>
          </w:p>
        </w:tc>
        <w:tc>
          <w:tcPr>
            <w:tcW w:w="495" w:type="dxa"/>
            <w:tcBorders>
              <w:left w:val="single" w:color="auto" w:sz="4" w:space="0"/>
            </w:tcBorders>
            <w:noWrap w:val="0"/>
            <w:vAlign w:val="center"/>
          </w:tcPr>
          <w:p>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投标文件封面写清</w:t>
            </w: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szCs w:val="21"/>
                <w:highlight w:val="none"/>
              </w:rPr>
            </w:pPr>
          </w:p>
        </w:tc>
        <w:tc>
          <w:tcPr>
            <w:tcW w:w="749" w:type="dxa"/>
            <w:tcBorders>
              <w:right w:val="single" w:color="auto" w:sz="4" w:space="0"/>
            </w:tcBorders>
            <w:noWrap w:val="0"/>
            <w:vAlign w:val="top"/>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0" w:firstLineChars="180"/>
              <w:rPr>
                <w:rFonts w:hint="eastAsia" w:ascii="宋体" w:hAnsi="宋体" w:cs="宋体"/>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pP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附件1：</w:t>
      </w: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政府采购投诉书（范本）</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住址：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被投诉人：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电话：</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我公司参加了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日被投诉人组织的</w:t>
      </w:r>
      <w:r>
        <w:rPr>
          <w:rFonts w:hint="eastAsia" w:ascii="仿宋" w:hAnsi="仿宋" w:eastAsia="仿宋" w:cs="仿宋"/>
          <w:color w:val="auto"/>
          <w:sz w:val="28"/>
          <w:szCs w:val="28"/>
          <w:u w:val="single"/>
        </w:rPr>
        <w:t>（采购人）（项目名称）（项目编号）</w:t>
      </w:r>
      <w:r>
        <w:rPr>
          <w:rFonts w:hint="eastAsia" w:ascii="仿宋" w:hAnsi="仿宋" w:eastAsia="仿宋" w:cs="仿宋"/>
          <w:color w:val="auto"/>
          <w:sz w:val="28"/>
          <w:szCs w:val="28"/>
        </w:rPr>
        <w:t>的采购活动，我公司认为该项目的</w:t>
      </w:r>
      <w:r>
        <w:rPr>
          <w:rFonts w:hint="eastAsia" w:ascii="仿宋" w:hAnsi="仿宋" w:eastAsia="仿宋" w:cs="仿宋"/>
          <w:color w:val="auto"/>
          <w:sz w:val="28"/>
          <w:szCs w:val="28"/>
          <w:u w:val="single"/>
        </w:rPr>
        <w:t>（采购文件/采购过程/中标（成交）结果）</w:t>
      </w:r>
      <w:r>
        <w:rPr>
          <w:rFonts w:hint="eastAsia" w:ascii="仿宋" w:hAnsi="仿宋" w:eastAsia="仿宋" w:cs="仿宋"/>
          <w:color w:val="auto"/>
          <w:sz w:val="28"/>
          <w:szCs w:val="28"/>
        </w:rPr>
        <w:t>损害了我公司权益，对此，我公司于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日向</w:t>
      </w:r>
      <w:r>
        <w:rPr>
          <w:rFonts w:hint="eastAsia" w:ascii="仿宋" w:hAnsi="仿宋" w:eastAsia="仿宋" w:cs="仿宋"/>
          <w:color w:val="auto"/>
          <w:sz w:val="28"/>
          <w:szCs w:val="28"/>
          <w:u w:val="single"/>
        </w:rPr>
        <w:t>（采购人或者政府采购代理机构）</w:t>
      </w:r>
      <w:r>
        <w:rPr>
          <w:rFonts w:hint="eastAsia" w:ascii="仿宋" w:hAnsi="仿宋" w:eastAsia="仿宋" w:cs="仿宋"/>
          <w:color w:val="auto"/>
          <w:sz w:val="28"/>
          <w:szCs w:val="28"/>
        </w:rPr>
        <w:t>提出了质疑，</w:t>
      </w:r>
      <w:r>
        <w:rPr>
          <w:rFonts w:hint="eastAsia" w:ascii="仿宋" w:hAnsi="仿宋" w:eastAsia="仿宋" w:cs="仿宋"/>
          <w:color w:val="auto"/>
          <w:sz w:val="28"/>
          <w:szCs w:val="28"/>
          <w:u w:val="single"/>
        </w:rPr>
        <w:t>（其于    年  月  日作出书面答复，因对其作出的答复不满意）/（被质疑人未在法定期内予以答复，按照政府采购有关规定）</w:t>
      </w:r>
      <w:r>
        <w:rPr>
          <w:rFonts w:hint="eastAsia" w:ascii="仿宋" w:hAnsi="仿宋" w:eastAsia="仿宋" w:cs="仿宋"/>
          <w:color w:val="auto"/>
          <w:sz w:val="28"/>
          <w:szCs w:val="28"/>
        </w:rPr>
        <w:t>，现向贵机关提起投诉：</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具体的投诉事项及事实依据；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质疑和质疑答复情况简要描述；</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投诉请求。</w:t>
      </w:r>
    </w:p>
    <w:p>
      <w:pPr>
        <w:rPr>
          <w:rFonts w:hint="eastAsia" w:ascii="仿宋" w:hAnsi="仿宋" w:eastAsia="仿宋" w:cs="仿宋"/>
          <w:color w:val="auto"/>
          <w:sz w:val="28"/>
          <w:szCs w:val="28"/>
        </w:rPr>
      </w:pPr>
      <w:r>
        <w:rPr>
          <w:rFonts w:hint="eastAsia" w:ascii="仿宋" w:hAnsi="仿宋" w:eastAsia="仿宋" w:cs="仿宋"/>
          <w:color w:val="auto"/>
          <w:sz w:val="28"/>
          <w:szCs w:val="28"/>
        </w:rPr>
        <w:t> </w:t>
      </w:r>
    </w:p>
    <w:p>
      <w:pPr>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rPr>
          <w:rFonts w:hint="eastAsia" w:ascii="仿宋" w:hAnsi="仿宋" w:eastAsia="仿宋" w:cs="仿宋"/>
          <w:color w:val="auto"/>
          <w:sz w:val="28"/>
          <w:szCs w:val="28"/>
        </w:rPr>
      </w:pPr>
      <w:r>
        <w:rPr>
          <w:rFonts w:hint="eastAsia" w:ascii="仿宋" w:hAnsi="仿宋" w:eastAsia="仿宋" w:cs="仿宋"/>
          <w:color w:val="auto"/>
          <w:sz w:val="28"/>
          <w:szCs w:val="28"/>
        </w:rPr>
        <w:t>1.质疑书和质疑答复书；</w:t>
      </w:r>
    </w:p>
    <w:p>
      <w:pPr>
        <w:rPr>
          <w:rFonts w:hint="eastAsia" w:ascii="仿宋" w:hAnsi="仿宋" w:eastAsia="仿宋" w:cs="仿宋"/>
          <w:color w:val="auto"/>
          <w:sz w:val="28"/>
          <w:szCs w:val="28"/>
        </w:rPr>
      </w:pPr>
      <w:r>
        <w:rPr>
          <w:rFonts w:hint="eastAsia" w:ascii="仿宋" w:hAnsi="仿宋" w:eastAsia="仿宋" w:cs="仿宋"/>
          <w:color w:val="auto"/>
          <w:sz w:val="28"/>
          <w:szCs w:val="28"/>
        </w:rPr>
        <w:t>2.证据材料（需注明证据来源），证人的姓名、住址和联系方式等；</w:t>
      </w:r>
    </w:p>
    <w:p>
      <w:pPr>
        <w:rPr>
          <w:rFonts w:hint="eastAsia" w:ascii="仿宋" w:hAnsi="仿宋" w:eastAsia="仿宋" w:cs="仿宋"/>
          <w:color w:val="auto"/>
          <w:sz w:val="28"/>
          <w:szCs w:val="28"/>
        </w:rPr>
      </w:pPr>
      <w:r>
        <w:rPr>
          <w:rFonts w:hint="eastAsia" w:ascii="仿宋" w:hAnsi="仿宋" w:eastAsia="仿宋" w:cs="仿宋"/>
          <w:color w:val="auto"/>
          <w:sz w:val="28"/>
          <w:szCs w:val="28"/>
        </w:rPr>
        <w:t>3.营业执照；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t>4.法定代表人身份证明函</w:t>
      </w:r>
    </w:p>
    <w:p>
      <w:pPr>
        <w:rPr>
          <w:rFonts w:hint="eastAsia" w:ascii="仿宋" w:hAnsi="仿宋" w:eastAsia="仿宋" w:cs="仿宋"/>
          <w:color w:val="auto"/>
          <w:sz w:val="28"/>
          <w:szCs w:val="28"/>
        </w:rPr>
      </w:pPr>
      <w:r>
        <w:rPr>
          <w:rFonts w:hint="eastAsia" w:ascii="仿宋" w:hAnsi="仿宋" w:eastAsia="仿宋" w:cs="仿宋"/>
          <w:color w:val="auto"/>
          <w:sz w:val="28"/>
          <w:szCs w:val="28"/>
        </w:rPr>
        <w:t>5.法定代表人授权委托书（包含法定代表人和委托代理人的身份证复印件）；</w:t>
      </w:r>
    </w:p>
    <w:p>
      <w:pPr>
        <w:rPr>
          <w:rFonts w:hint="eastAsia" w:ascii="仿宋" w:hAnsi="仿宋" w:eastAsia="仿宋" w:cs="仿宋"/>
          <w:color w:val="auto"/>
          <w:sz w:val="28"/>
          <w:szCs w:val="28"/>
        </w:rPr>
      </w:pPr>
      <w:r>
        <w:rPr>
          <w:rFonts w:hint="eastAsia" w:ascii="仿宋" w:hAnsi="仿宋" w:eastAsia="仿宋" w:cs="仿宋"/>
          <w:color w:val="auto"/>
          <w:sz w:val="28"/>
          <w:szCs w:val="28"/>
        </w:rPr>
        <w:t>6.政府采购监管部门认为应当提供的其它材料。</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投诉供应商：（盖章）</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法定代表人（或主要负责人）：（签字）</w:t>
      </w:r>
    </w:p>
    <w:p>
      <w:pPr>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本投诉书正本叁份，副本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份并附电子文档。</w:t>
      </w:r>
    </w:p>
    <w:p>
      <w:pPr>
        <w:rPr>
          <w:rFonts w:hint="eastAsia" w:ascii="仿宋" w:hAnsi="仿宋" w:eastAsia="仿宋" w:cs="仿宋"/>
          <w:color w:val="auto"/>
          <w:sz w:val="28"/>
          <w:szCs w:val="28"/>
        </w:rPr>
      </w:pPr>
    </w:p>
    <w:p>
      <w:pPr>
        <w:ind w:left="7951" w:hanging="5060" w:hangingChars="180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投诉相关说明</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投诉人应当满足《政府采购法》、《政府采购法实施条</w:t>
      </w:r>
    </w:p>
    <w:p>
      <w:pPr>
        <w:rPr>
          <w:rFonts w:hint="eastAsia" w:ascii="仿宋" w:hAnsi="仿宋" w:eastAsia="仿宋" w:cs="仿宋"/>
          <w:color w:val="auto"/>
          <w:sz w:val="28"/>
          <w:szCs w:val="28"/>
        </w:rPr>
      </w:pPr>
      <w:r>
        <w:rPr>
          <w:rFonts w:hint="eastAsia" w:ascii="仿宋" w:hAnsi="仿宋" w:eastAsia="仿宋" w:cs="仿宋"/>
          <w:color w:val="auto"/>
          <w:sz w:val="28"/>
          <w:szCs w:val="28"/>
        </w:rPr>
        <w:t>例》和《政府采购供应商投诉处理办法》的相关规定。</w:t>
      </w:r>
    </w:p>
    <w:p>
      <w:pPr>
        <w:numPr>
          <w:ilvl w:val="0"/>
          <w:numId w:val="7"/>
        </w:numPr>
        <w:ind w:left="5136" w:leftChars="304" w:hanging="4498" w:hangingChars="1600"/>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质疑前置及时间要求</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sz w:val="28"/>
          <w:szCs w:val="28"/>
        </w:rPr>
        <w:t>《中华人民共和国政府采购法》</w:t>
      </w:r>
      <w:r>
        <w:rPr>
          <w:rFonts w:hint="eastAsia" w:ascii="仿宋" w:hAnsi="仿宋" w:eastAsia="仿宋" w:cs="仿宋"/>
          <w:color w:val="auto"/>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仿宋" w:hAnsi="仿宋" w:eastAsia="仿宋" w:cs="仿宋"/>
          <w:color w:val="auto"/>
          <w:sz w:val="28"/>
          <w:szCs w:val="28"/>
        </w:rPr>
      </w:pPr>
      <w:r>
        <w:rPr>
          <w:rFonts w:hint="eastAsia" w:ascii="仿宋" w:hAnsi="仿宋" w:eastAsia="仿宋" w:cs="仿宋"/>
          <w:color w:val="auto"/>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hint="eastAsia" w:ascii="仿宋" w:hAnsi="仿宋" w:eastAsia="仿宋" w:cs="仿宋"/>
          <w:color w:val="auto"/>
          <w:sz w:val="28"/>
          <w:szCs w:val="28"/>
        </w:rPr>
      </w:pP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二、书面方式</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《政府采购供应商投诉处理办法》第八条：投诉人投诉</w:t>
      </w:r>
    </w:p>
    <w:p>
      <w:pPr>
        <w:rPr>
          <w:rFonts w:hint="eastAsia" w:ascii="仿宋" w:hAnsi="仿宋" w:eastAsia="仿宋" w:cs="仿宋"/>
          <w:color w:val="auto"/>
          <w:sz w:val="28"/>
          <w:szCs w:val="28"/>
        </w:rPr>
      </w:pPr>
      <w:r>
        <w:rPr>
          <w:rFonts w:hint="eastAsia" w:ascii="仿宋" w:hAnsi="仿宋" w:eastAsia="仿宋" w:cs="仿宋"/>
          <w:color w:val="auto"/>
          <w:sz w:val="28"/>
          <w:szCs w:val="28"/>
        </w:rPr>
        <w:t>时，应当提交投诉书，并按照被投诉人以及与投诉事项有关的供应商数量提供投诉书的副本。</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投诉书应当包括下列主要内容：</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投诉人和被投诉人的名称、地址、电话等；</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具体的投诉事项及事实依据；</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质疑和质疑答复情况及相关证明材料；</w:t>
      </w:r>
    </w:p>
    <w:p>
      <w:pPr>
        <w:numPr>
          <w:ilvl w:val="0"/>
          <w:numId w:val="8"/>
        </w:numPr>
        <w:rPr>
          <w:rFonts w:hint="eastAsia" w:ascii="仿宋" w:hAnsi="仿宋" w:eastAsia="仿宋" w:cs="仿宋"/>
          <w:color w:val="auto"/>
          <w:sz w:val="28"/>
          <w:szCs w:val="28"/>
        </w:rPr>
      </w:pPr>
      <w:r>
        <w:rPr>
          <w:rFonts w:hint="eastAsia" w:ascii="仿宋" w:hAnsi="仿宋" w:eastAsia="仿宋" w:cs="仿宋"/>
          <w:color w:val="auto"/>
          <w:sz w:val="28"/>
          <w:szCs w:val="28"/>
        </w:rPr>
        <w:t>提起投诉的日期。</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投诉书应当署名。投诉人为自然人，应当由本人签字；投诉人为法人或者其他组织的，应当由法定代表人或者主要负责人签字并加盖公章。</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《政府采购供应商投诉处理办法》第十条：投诉人提起投诉应当符合下列条件：</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投诉人是参与所投诉政府采购活动的供应商；</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提起投诉诉前已依法进行质疑；</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投诉书内容符合本办法的规定；</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在投诉有效期内提起投诉；</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属于本级财政部门管辖；</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同一投诉事项未经财政部门投诉处理；</w:t>
      </w:r>
    </w:p>
    <w:p>
      <w:pPr>
        <w:numPr>
          <w:ilvl w:val="0"/>
          <w:numId w:val="9"/>
        </w:numPr>
        <w:rPr>
          <w:rFonts w:hint="eastAsia" w:ascii="仿宋" w:hAnsi="仿宋" w:eastAsia="仿宋" w:cs="仿宋"/>
          <w:color w:val="auto"/>
          <w:sz w:val="28"/>
          <w:szCs w:val="28"/>
        </w:rPr>
      </w:pPr>
      <w:r>
        <w:rPr>
          <w:rFonts w:hint="eastAsia" w:ascii="仿宋" w:hAnsi="仿宋" w:eastAsia="仿宋" w:cs="仿宋"/>
          <w:color w:val="auto"/>
          <w:sz w:val="28"/>
          <w:szCs w:val="28"/>
        </w:rPr>
        <w:t>国务院财政部门规定的其他条件。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三、虚假、恶意投诉法律责任</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第七十三条：供应商捏造实施、提供虚假材料或者以非</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法手段取得证明材料进行投诉的，由财政部门列入不良行为</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记录名单，禁止其1至3年内参加政府采购活动。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《政府采购供应商投诉处理办法》第二十六条：投诉人有下列情形之一的，属于虚假、恶意投诉，财政部门应当驳回投诉，将其列入不良行为记录名单，并依法予以处罚：</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（一）1年内3次以上投诉均查无实据的；</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（二）捏造事实或者提供虚假投诉材料的。</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递交投诉书地址：</w:t>
      </w:r>
      <w:r>
        <w:rPr>
          <w:rFonts w:hint="eastAsia" w:ascii="仿宋" w:hAnsi="仿宋" w:eastAsia="仿宋" w:cs="仿宋"/>
          <w:color w:val="auto"/>
          <w:sz w:val="28"/>
          <w:szCs w:val="28"/>
          <w:lang w:eastAsia="zh-CN"/>
        </w:rPr>
        <w:t>乌恰县</w:t>
      </w:r>
      <w:r>
        <w:rPr>
          <w:rFonts w:hint="eastAsia" w:ascii="仿宋" w:hAnsi="仿宋" w:eastAsia="仿宋" w:cs="仿宋"/>
          <w:color w:val="auto"/>
          <w:sz w:val="28"/>
          <w:szCs w:val="28"/>
        </w:rPr>
        <w:t>财政局政府采购监管办公室</w:t>
      </w: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b/>
          <w:bCs/>
          <w:sz w:val="21"/>
          <w:szCs w:val="21"/>
        </w:rPr>
      </w:pPr>
    </w:p>
    <w:p>
      <w:pPr>
        <w:spacing w:line="52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1"/>
          <w:szCs w:val="21"/>
        </w:rPr>
        <w:t>中小企业划型标准规定（工信部联企业[2011]300号）</w:t>
      </w:r>
    </w:p>
    <w:tbl>
      <w:tblPr>
        <w:tblStyle w:val="29"/>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118"/>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118"/>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118"/>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118"/>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1"/>
                <w:szCs w:val="11"/>
                <w:u w:val="none"/>
                <w:lang w:val="en-US" w:eastAsia="zh-CN" w:bidi="ar"/>
              </w:rPr>
            </w:pPr>
            <w:r>
              <w:rPr>
                <w:rFonts w:hint="eastAsia" w:ascii="仿宋" w:hAnsi="仿宋" w:eastAsia="仿宋" w:cs="仿宋"/>
                <w:i w:val="0"/>
                <w:color w:val="000000"/>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1"/>
                <w:szCs w:val="11"/>
                <w:u w:val="none"/>
              </w:rPr>
            </w:pPr>
            <w:r>
              <w:rPr>
                <w:rFonts w:hint="eastAsia" w:ascii="仿宋" w:hAnsi="仿宋" w:eastAsia="仿宋" w:cs="仿宋"/>
                <w:i w:val="0"/>
                <w:color w:val="000000"/>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1"/>
                <w:szCs w:val="11"/>
                <w:u w:val="none"/>
              </w:rPr>
            </w:pPr>
          </w:p>
        </w:tc>
      </w:tr>
    </w:tbl>
    <w:p>
      <w:pPr>
        <w:pStyle w:val="28"/>
        <w:rPr>
          <w:color w:val="auto"/>
        </w:rPr>
      </w:pPr>
    </w:p>
    <w:sectPr>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tabs>
        <w:tab w:val="center" w:pos="4153"/>
        <w:tab w:val="right" w:pos="8306"/>
      </w:tabs>
      <w:ind w:right="360"/>
      <w:rPr>
        <w:rFonts w:hint="eastAsia"/>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22"/>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4320"/>
        <w:tab w:val="clear" w:pos="8640"/>
      </w:tabs>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tabs>
                              <w:tab w:val="center" w:pos="4153"/>
                              <w:tab w:val="right" w:pos="8306"/>
                              <w:tab w:val="clear" w:pos="4320"/>
                              <w:tab w:val="clear" w:pos="8640"/>
                            </w:tabs>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140</w:t>
                          </w:r>
                          <w:r>
                            <w:rPr>
                              <w:rFonts w:ascii="Times New Roman" w:hAnsi="Times New Roman" w:eastAsia="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kOrs4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NJDq7OAQAAqQMAAA4AAAAAAAAAAQAgAAAAHgEAAGRycy9l&#10;Mm9Eb2MueG1sUEsFBgAAAAAGAAYAWQEAAF4FAAAAAA==&#10;">
              <v:fill on="f" focussize="0,0"/>
              <v:stroke on="f"/>
              <v:imagedata o:title=""/>
              <o:lock v:ext="edit" aspectratio="f"/>
              <v:textbox inset="0mm,0mm,0mm,0mm" style="mso-fit-shape-to-text:t;">
                <w:txbxContent>
                  <w:p>
                    <w:pPr>
                      <w:pStyle w:val="22"/>
                      <w:tabs>
                        <w:tab w:val="center" w:pos="4153"/>
                        <w:tab w:val="right" w:pos="8306"/>
                        <w:tab w:val="clear" w:pos="4320"/>
                        <w:tab w:val="clear" w:pos="8640"/>
                      </w:tabs>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140</w:t>
                    </w:r>
                    <w:r>
                      <w:rPr>
                        <w:rFonts w:ascii="Times New Roman" w:hAnsi="Times New Roman" w:eastAsia="仿宋_GB2312"/>
                        <w:sz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6vZs4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Tur2bOAQAAqQMAAA4AAAAAAAAAAQAgAAAAHgEAAGRycy9l&#10;Mm9Eb2MueG1sUEsFBgAAAAAGAAYAWQEAAF4FAAAAAA==&#10;">
              <v:fill on="f" focussize="0,0"/>
              <v:stroke on="f"/>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3"/>
        <w:tab w:val="right" w:pos="8306"/>
        <w:tab w:val="clear" w:pos="4320"/>
        <w:tab w:val="clear" w:pos="8640"/>
      </w:tabs>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rPr>
        <w:rFonts w:hint="eastAsia"/>
      </w:rPr>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48E24"/>
    <w:multiLevelType w:val="singleLevel"/>
    <w:tmpl w:val="94A48E24"/>
    <w:lvl w:ilvl="0" w:tentative="0">
      <w:start w:val="4"/>
      <w:numFmt w:val="decimal"/>
      <w:suff w:val="nothing"/>
      <w:lvlText w:val="%1、"/>
      <w:lvlJc w:val="left"/>
      <w:pPr>
        <w:ind w:left="300"/>
      </w:pPr>
    </w:lvl>
  </w:abstractNum>
  <w:abstractNum w:abstractNumId="1">
    <w:nsid w:val="E085E856"/>
    <w:multiLevelType w:val="singleLevel"/>
    <w:tmpl w:val="E085E856"/>
    <w:lvl w:ilvl="0" w:tentative="0">
      <w:start w:val="1"/>
      <w:numFmt w:val="decimal"/>
      <w:suff w:val="nothing"/>
      <w:lvlText w:val="（%1）"/>
      <w:lvlJc w:val="left"/>
    </w:lvl>
  </w:abstractNum>
  <w:abstractNum w:abstractNumId="2">
    <w:nsid w:val="FAF293B7"/>
    <w:multiLevelType w:val="singleLevel"/>
    <w:tmpl w:val="FAF293B7"/>
    <w:lvl w:ilvl="0" w:tentative="0">
      <w:start w:val="1"/>
      <w:numFmt w:val="decimal"/>
      <w:suff w:val="nothing"/>
      <w:lvlText w:val="%1、"/>
      <w:lvlJc w:val="left"/>
    </w:lvl>
  </w:abstractNum>
  <w:abstractNum w:abstractNumId="3">
    <w:nsid w:val="00000006"/>
    <w:multiLevelType w:val="multilevel"/>
    <w:tmpl w:val="00000006"/>
    <w:lvl w:ilvl="0" w:tentative="0">
      <w:start w:val="1"/>
      <w:numFmt w:val="bullet"/>
      <w:lvlText w:val=""/>
      <w:lvlJc w:val="left"/>
      <w:pPr>
        <w:tabs>
          <w:tab w:val="left" w:pos="540"/>
        </w:tabs>
        <w:ind w:left="540" w:hanging="420"/>
      </w:pPr>
      <w:rPr>
        <w:rFonts w:hint="default" w:ascii="Wingdings" w:hAnsi="Wingdings"/>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zMzNjk5NTVmNTQ2M2I4ZTc3MGM2MTkzN2UxOTIifQ=="/>
  </w:docVars>
  <w:rsids>
    <w:rsidRoot w:val="00000000"/>
    <w:rsid w:val="001B6F5C"/>
    <w:rsid w:val="00204267"/>
    <w:rsid w:val="0026380B"/>
    <w:rsid w:val="002A1041"/>
    <w:rsid w:val="00D14C6E"/>
    <w:rsid w:val="013567E8"/>
    <w:rsid w:val="01371ACA"/>
    <w:rsid w:val="01DE4D34"/>
    <w:rsid w:val="01EC2180"/>
    <w:rsid w:val="02616717"/>
    <w:rsid w:val="02A0018C"/>
    <w:rsid w:val="02D64127"/>
    <w:rsid w:val="03062D2F"/>
    <w:rsid w:val="032A5900"/>
    <w:rsid w:val="03795BF7"/>
    <w:rsid w:val="038643E7"/>
    <w:rsid w:val="0396002E"/>
    <w:rsid w:val="03AB1748"/>
    <w:rsid w:val="046C750A"/>
    <w:rsid w:val="04F31726"/>
    <w:rsid w:val="058269E3"/>
    <w:rsid w:val="05A6297B"/>
    <w:rsid w:val="05B72C51"/>
    <w:rsid w:val="0614211D"/>
    <w:rsid w:val="063A0966"/>
    <w:rsid w:val="064540A7"/>
    <w:rsid w:val="065D37B7"/>
    <w:rsid w:val="06602F4C"/>
    <w:rsid w:val="06873C04"/>
    <w:rsid w:val="06C078A5"/>
    <w:rsid w:val="06C15402"/>
    <w:rsid w:val="072C1B48"/>
    <w:rsid w:val="079D320A"/>
    <w:rsid w:val="07A91243"/>
    <w:rsid w:val="07E15F92"/>
    <w:rsid w:val="08292E9E"/>
    <w:rsid w:val="08345873"/>
    <w:rsid w:val="083621E8"/>
    <w:rsid w:val="083E59D9"/>
    <w:rsid w:val="084B359B"/>
    <w:rsid w:val="086D6C33"/>
    <w:rsid w:val="08A9703C"/>
    <w:rsid w:val="08C11F17"/>
    <w:rsid w:val="08DC4C5E"/>
    <w:rsid w:val="09833910"/>
    <w:rsid w:val="09C3476A"/>
    <w:rsid w:val="09DC7417"/>
    <w:rsid w:val="0A0D499A"/>
    <w:rsid w:val="0A1012B8"/>
    <w:rsid w:val="0A381C03"/>
    <w:rsid w:val="0ABC6269"/>
    <w:rsid w:val="0AC353C5"/>
    <w:rsid w:val="0B1F3963"/>
    <w:rsid w:val="0B270013"/>
    <w:rsid w:val="0B59022A"/>
    <w:rsid w:val="0BEA4BAD"/>
    <w:rsid w:val="0BEE26CF"/>
    <w:rsid w:val="0C017CAD"/>
    <w:rsid w:val="0C11573E"/>
    <w:rsid w:val="0CBA693D"/>
    <w:rsid w:val="0CE365DA"/>
    <w:rsid w:val="0CE36E54"/>
    <w:rsid w:val="0D1A1A7A"/>
    <w:rsid w:val="0D3E3D18"/>
    <w:rsid w:val="0D3F295E"/>
    <w:rsid w:val="0E3724AE"/>
    <w:rsid w:val="0E396A34"/>
    <w:rsid w:val="0E5231FB"/>
    <w:rsid w:val="0E533FF7"/>
    <w:rsid w:val="0EB910AE"/>
    <w:rsid w:val="0F0F2404"/>
    <w:rsid w:val="0F5B3527"/>
    <w:rsid w:val="0F677926"/>
    <w:rsid w:val="0F7F1627"/>
    <w:rsid w:val="0FED39BE"/>
    <w:rsid w:val="0FF73EB3"/>
    <w:rsid w:val="107E13E1"/>
    <w:rsid w:val="109020D4"/>
    <w:rsid w:val="10BB1E2B"/>
    <w:rsid w:val="10CE0DA2"/>
    <w:rsid w:val="10FA0E01"/>
    <w:rsid w:val="115528CD"/>
    <w:rsid w:val="11562F41"/>
    <w:rsid w:val="116C4045"/>
    <w:rsid w:val="117816DC"/>
    <w:rsid w:val="11875983"/>
    <w:rsid w:val="11A032B5"/>
    <w:rsid w:val="11DB476E"/>
    <w:rsid w:val="123969B3"/>
    <w:rsid w:val="125C5FB9"/>
    <w:rsid w:val="12785835"/>
    <w:rsid w:val="12C241C7"/>
    <w:rsid w:val="131D0FA4"/>
    <w:rsid w:val="135D37BD"/>
    <w:rsid w:val="13A83668"/>
    <w:rsid w:val="13FB1564"/>
    <w:rsid w:val="140D1261"/>
    <w:rsid w:val="1421526B"/>
    <w:rsid w:val="14355370"/>
    <w:rsid w:val="146F7346"/>
    <w:rsid w:val="14BE61BC"/>
    <w:rsid w:val="14C7109B"/>
    <w:rsid w:val="14E17C57"/>
    <w:rsid w:val="14FC43D2"/>
    <w:rsid w:val="151046CE"/>
    <w:rsid w:val="15A54C64"/>
    <w:rsid w:val="15AF7257"/>
    <w:rsid w:val="15DB0D4F"/>
    <w:rsid w:val="15E82577"/>
    <w:rsid w:val="16012AA0"/>
    <w:rsid w:val="1671701D"/>
    <w:rsid w:val="16CC5634"/>
    <w:rsid w:val="16E12169"/>
    <w:rsid w:val="16F44AF3"/>
    <w:rsid w:val="17611B45"/>
    <w:rsid w:val="177E0ED8"/>
    <w:rsid w:val="17AC1DCC"/>
    <w:rsid w:val="17BD433E"/>
    <w:rsid w:val="182D74CF"/>
    <w:rsid w:val="183B7994"/>
    <w:rsid w:val="18BF5A03"/>
    <w:rsid w:val="18DD40DB"/>
    <w:rsid w:val="19EF1259"/>
    <w:rsid w:val="1A5705CD"/>
    <w:rsid w:val="1A983EDA"/>
    <w:rsid w:val="1AA55105"/>
    <w:rsid w:val="1AB53B46"/>
    <w:rsid w:val="1ACD4C42"/>
    <w:rsid w:val="1B082579"/>
    <w:rsid w:val="1B1436E5"/>
    <w:rsid w:val="1B2C0DF5"/>
    <w:rsid w:val="1B4222B5"/>
    <w:rsid w:val="1B516EC5"/>
    <w:rsid w:val="1B927926"/>
    <w:rsid w:val="1BE32CB2"/>
    <w:rsid w:val="1BFA4D09"/>
    <w:rsid w:val="1C556E2B"/>
    <w:rsid w:val="1CDD07A7"/>
    <w:rsid w:val="1CF46AB3"/>
    <w:rsid w:val="1D1A04E0"/>
    <w:rsid w:val="1D690BDC"/>
    <w:rsid w:val="1D8E48F9"/>
    <w:rsid w:val="1D90796E"/>
    <w:rsid w:val="1D911EA6"/>
    <w:rsid w:val="1E440FCD"/>
    <w:rsid w:val="1E6450CE"/>
    <w:rsid w:val="1EBB71B2"/>
    <w:rsid w:val="1EC30488"/>
    <w:rsid w:val="1F202C32"/>
    <w:rsid w:val="1F244811"/>
    <w:rsid w:val="1F50561E"/>
    <w:rsid w:val="1F58482E"/>
    <w:rsid w:val="1FBC5FFF"/>
    <w:rsid w:val="20186E0A"/>
    <w:rsid w:val="206F4EF3"/>
    <w:rsid w:val="20783804"/>
    <w:rsid w:val="21667F87"/>
    <w:rsid w:val="21675F61"/>
    <w:rsid w:val="216A6970"/>
    <w:rsid w:val="22276C4F"/>
    <w:rsid w:val="2268713F"/>
    <w:rsid w:val="22913527"/>
    <w:rsid w:val="22926D14"/>
    <w:rsid w:val="22B809A6"/>
    <w:rsid w:val="22EE5862"/>
    <w:rsid w:val="23311DA8"/>
    <w:rsid w:val="2340105A"/>
    <w:rsid w:val="23775E15"/>
    <w:rsid w:val="23CD7566"/>
    <w:rsid w:val="243F3E9B"/>
    <w:rsid w:val="24624256"/>
    <w:rsid w:val="246A716A"/>
    <w:rsid w:val="24850AE1"/>
    <w:rsid w:val="249747A4"/>
    <w:rsid w:val="24D35CA4"/>
    <w:rsid w:val="24D67F0B"/>
    <w:rsid w:val="257460DA"/>
    <w:rsid w:val="25940521"/>
    <w:rsid w:val="259B4478"/>
    <w:rsid w:val="25BA3BB6"/>
    <w:rsid w:val="25C936B1"/>
    <w:rsid w:val="26476F88"/>
    <w:rsid w:val="26AB4A9E"/>
    <w:rsid w:val="271D0684"/>
    <w:rsid w:val="27230718"/>
    <w:rsid w:val="277E71CF"/>
    <w:rsid w:val="27E51A48"/>
    <w:rsid w:val="282C3699"/>
    <w:rsid w:val="2831073B"/>
    <w:rsid w:val="283D52C7"/>
    <w:rsid w:val="285F68BA"/>
    <w:rsid w:val="289A78F2"/>
    <w:rsid w:val="28FA72B8"/>
    <w:rsid w:val="29075ED3"/>
    <w:rsid w:val="293D7EAC"/>
    <w:rsid w:val="29674049"/>
    <w:rsid w:val="29BB3FC4"/>
    <w:rsid w:val="2A241B69"/>
    <w:rsid w:val="2A6C1D6B"/>
    <w:rsid w:val="2AE41C43"/>
    <w:rsid w:val="2B1B6C76"/>
    <w:rsid w:val="2BB502A2"/>
    <w:rsid w:val="2BD84204"/>
    <w:rsid w:val="2C262136"/>
    <w:rsid w:val="2C441BCF"/>
    <w:rsid w:val="2C9625AA"/>
    <w:rsid w:val="2D075D51"/>
    <w:rsid w:val="2D5D165F"/>
    <w:rsid w:val="2D8117AE"/>
    <w:rsid w:val="2DEC4BBA"/>
    <w:rsid w:val="2DFD55E9"/>
    <w:rsid w:val="2E332B3C"/>
    <w:rsid w:val="2E424CB4"/>
    <w:rsid w:val="2EA11A15"/>
    <w:rsid w:val="2EB573B4"/>
    <w:rsid w:val="2F276887"/>
    <w:rsid w:val="2F603644"/>
    <w:rsid w:val="2F8146B2"/>
    <w:rsid w:val="2F88208F"/>
    <w:rsid w:val="2FB427D0"/>
    <w:rsid w:val="2FF449EE"/>
    <w:rsid w:val="3000455B"/>
    <w:rsid w:val="30084617"/>
    <w:rsid w:val="30680791"/>
    <w:rsid w:val="30AC6EDD"/>
    <w:rsid w:val="30D30020"/>
    <w:rsid w:val="30D86740"/>
    <w:rsid w:val="30DA11D4"/>
    <w:rsid w:val="31532EC7"/>
    <w:rsid w:val="31595D6E"/>
    <w:rsid w:val="316442EB"/>
    <w:rsid w:val="31792BDC"/>
    <w:rsid w:val="31A64F9B"/>
    <w:rsid w:val="32190581"/>
    <w:rsid w:val="323601B7"/>
    <w:rsid w:val="32544D1E"/>
    <w:rsid w:val="326C3B19"/>
    <w:rsid w:val="328B6007"/>
    <w:rsid w:val="32955D78"/>
    <w:rsid w:val="32F338FF"/>
    <w:rsid w:val="337B748B"/>
    <w:rsid w:val="339311E9"/>
    <w:rsid w:val="33AB05A3"/>
    <w:rsid w:val="33E84B4F"/>
    <w:rsid w:val="345670B8"/>
    <w:rsid w:val="34B241E3"/>
    <w:rsid w:val="34DB6F22"/>
    <w:rsid w:val="354C08DF"/>
    <w:rsid w:val="355E34E1"/>
    <w:rsid w:val="356E371E"/>
    <w:rsid w:val="35DA7B54"/>
    <w:rsid w:val="36235C3B"/>
    <w:rsid w:val="365E6572"/>
    <w:rsid w:val="366A03A8"/>
    <w:rsid w:val="36AD0F83"/>
    <w:rsid w:val="375E7E89"/>
    <w:rsid w:val="37887BDC"/>
    <w:rsid w:val="37CF5E8B"/>
    <w:rsid w:val="380A463A"/>
    <w:rsid w:val="3827031B"/>
    <w:rsid w:val="38357D51"/>
    <w:rsid w:val="384B4B34"/>
    <w:rsid w:val="385206B3"/>
    <w:rsid w:val="387639B0"/>
    <w:rsid w:val="38914D52"/>
    <w:rsid w:val="390D1499"/>
    <w:rsid w:val="39C95F3A"/>
    <w:rsid w:val="39EA0A22"/>
    <w:rsid w:val="3A880622"/>
    <w:rsid w:val="3B0B1C44"/>
    <w:rsid w:val="3B5C20A1"/>
    <w:rsid w:val="3BA942A7"/>
    <w:rsid w:val="3BD055AF"/>
    <w:rsid w:val="3BD76EA0"/>
    <w:rsid w:val="3C663651"/>
    <w:rsid w:val="3C770F22"/>
    <w:rsid w:val="3C9E0F2A"/>
    <w:rsid w:val="3CF90A77"/>
    <w:rsid w:val="3E1B768D"/>
    <w:rsid w:val="3E28494F"/>
    <w:rsid w:val="3E432EF0"/>
    <w:rsid w:val="3E4A1397"/>
    <w:rsid w:val="3E6F535A"/>
    <w:rsid w:val="3E7A5C23"/>
    <w:rsid w:val="3EC004E3"/>
    <w:rsid w:val="3EFA4CE5"/>
    <w:rsid w:val="3F0007E8"/>
    <w:rsid w:val="3F354CEB"/>
    <w:rsid w:val="3FDA5B20"/>
    <w:rsid w:val="3FEB44A9"/>
    <w:rsid w:val="401043EC"/>
    <w:rsid w:val="40377056"/>
    <w:rsid w:val="405C39B3"/>
    <w:rsid w:val="40965897"/>
    <w:rsid w:val="409F4966"/>
    <w:rsid w:val="40D46ABC"/>
    <w:rsid w:val="40FB5F87"/>
    <w:rsid w:val="411F5413"/>
    <w:rsid w:val="41703112"/>
    <w:rsid w:val="417223F7"/>
    <w:rsid w:val="41FF012D"/>
    <w:rsid w:val="42002C3A"/>
    <w:rsid w:val="42146BCF"/>
    <w:rsid w:val="42874E93"/>
    <w:rsid w:val="42A71053"/>
    <w:rsid w:val="42F23231"/>
    <w:rsid w:val="43673882"/>
    <w:rsid w:val="43AD607A"/>
    <w:rsid w:val="44171B06"/>
    <w:rsid w:val="448E23D7"/>
    <w:rsid w:val="450D0114"/>
    <w:rsid w:val="451D0371"/>
    <w:rsid w:val="45422AC6"/>
    <w:rsid w:val="454544F6"/>
    <w:rsid w:val="45C1291A"/>
    <w:rsid w:val="45CA4D22"/>
    <w:rsid w:val="461D3EAA"/>
    <w:rsid w:val="466415E8"/>
    <w:rsid w:val="46884021"/>
    <w:rsid w:val="468E4CC4"/>
    <w:rsid w:val="46B652FB"/>
    <w:rsid w:val="46C939E0"/>
    <w:rsid w:val="46DD4D1F"/>
    <w:rsid w:val="46DF66AD"/>
    <w:rsid w:val="47BE3219"/>
    <w:rsid w:val="47CF399B"/>
    <w:rsid w:val="480B48E1"/>
    <w:rsid w:val="481332BD"/>
    <w:rsid w:val="48295482"/>
    <w:rsid w:val="483727A6"/>
    <w:rsid w:val="485B32F9"/>
    <w:rsid w:val="48873DF8"/>
    <w:rsid w:val="48892E72"/>
    <w:rsid w:val="48EA4885"/>
    <w:rsid w:val="48F54601"/>
    <w:rsid w:val="490727E7"/>
    <w:rsid w:val="4938586C"/>
    <w:rsid w:val="49AA244F"/>
    <w:rsid w:val="4A070E3E"/>
    <w:rsid w:val="4A23559B"/>
    <w:rsid w:val="4A472B9F"/>
    <w:rsid w:val="4A4A30F3"/>
    <w:rsid w:val="4A4C1298"/>
    <w:rsid w:val="4A59680B"/>
    <w:rsid w:val="4A660154"/>
    <w:rsid w:val="4A7756A8"/>
    <w:rsid w:val="4A885260"/>
    <w:rsid w:val="4ABE50D4"/>
    <w:rsid w:val="4ACE3581"/>
    <w:rsid w:val="4AEC6CFC"/>
    <w:rsid w:val="4B055A5D"/>
    <w:rsid w:val="4B163AF3"/>
    <w:rsid w:val="4B6D1E1D"/>
    <w:rsid w:val="4BB715F8"/>
    <w:rsid w:val="4BCE41AC"/>
    <w:rsid w:val="4C0911D7"/>
    <w:rsid w:val="4C0A3D11"/>
    <w:rsid w:val="4C12716C"/>
    <w:rsid w:val="4C1314C7"/>
    <w:rsid w:val="4C1B5A0C"/>
    <w:rsid w:val="4C7A4B2A"/>
    <w:rsid w:val="4D49336E"/>
    <w:rsid w:val="4D900AB9"/>
    <w:rsid w:val="4E3A2238"/>
    <w:rsid w:val="4E734F24"/>
    <w:rsid w:val="4EDA30BE"/>
    <w:rsid w:val="4EF67D90"/>
    <w:rsid w:val="4F563A45"/>
    <w:rsid w:val="4F6C0873"/>
    <w:rsid w:val="4FCC3F86"/>
    <w:rsid w:val="4FDD6193"/>
    <w:rsid w:val="50222538"/>
    <w:rsid w:val="503F7F8C"/>
    <w:rsid w:val="50965784"/>
    <w:rsid w:val="509E71D8"/>
    <w:rsid w:val="51FD3249"/>
    <w:rsid w:val="52175A6A"/>
    <w:rsid w:val="52DC6BD6"/>
    <w:rsid w:val="532C7E74"/>
    <w:rsid w:val="533440AA"/>
    <w:rsid w:val="535C4D32"/>
    <w:rsid w:val="538B731B"/>
    <w:rsid w:val="541C1A34"/>
    <w:rsid w:val="545717D4"/>
    <w:rsid w:val="54703A7A"/>
    <w:rsid w:val="547326C4"/>
    <w:rsid w:val="547355B7"/>
    <w:rsid w:val="54A67BD1"/>
    <w:rsid w:val="55850BDA"/>
    <w:rsid w:val="55AD61F0"/>
    <w:rsid w:val="56135104"/>
    <w:rsid w:val="56292ED3"/>
    <w:rsid w:val="563A0901"/>
    <w:rsid w:val="566F13EC"/>
    <w:rsid w:val="56B00768"/>
    <w:rsid w:val="56C875B9"/>
    <w:rsid w:val="56D20AD8"/>
    <w:rsid w:val="56E663D0"/>
    <w:rsid w:val="57602E1D"/>
    <w:rsid w:val="57857161"/>
    <w:rsid w:val="581E0F4B"/>
    <w:rsid w:val="583640A5"/>
    <w:rsid w:val="585D3DD7"/>
    <w:rsid w:val="58664BF5"/>
    <w:rsid w:val="58A56D43"/>
    <w:rsid w:val="58EB1F54"/>
    <w:rsid w:val="593F3A1A"/>
    <w:rsid w:val="596772BB"/>
    <w:rsid w:val="59AB240C"/>
    <w:rsid w:val="59FC4F7A"/>
    <w:rsid w:val="5A8F3919"/>
    <w:rsid w:val="5BA953CD"/>
    <w:rsid w:val="5BCF72D8"/>
    <w:rsid w:val="5C10609B"/>
    <w:rsid w:val="5CBD20DA"/>
    <w:rsid w:val="5CF4545F"/>
    <w:rsid w:val="5CFC237E"/>
    <w:rsid w:val="5D1A6C78"/>
    <w:rsid w:val="5D1E2081"/>
    <w:rsid w:val="5D564FC2"/>
    <w:rsid w:val="5DCF50C5"/>
    <w:rsid w:val="5E4931F3"/>
    <w:rsid w:val="5E500A5F"/>
    <w:rsid w:val="5E87729B"/>
    <w:rsid w:val="5E88735C"/>
    <w:rsid w:val="5EA27FEB"/>
    <w:rsid w:val="5EBE734D"/>
    <w:rsid w:val="5EC27B7B"/>
    <w:rsid w:val="5EE23F63"/>
    <w:rsid w:val="5F4931EA"/>
    <w:rsid w:val="5F660570"/>
    <w:rsid w:val="5F7E2E72"/>
    <w:rsid w:val="5FA95193"/>
    <w:rsid w:val="6010193F"/>
    <w:rsid w:val="6102658E"/>
    <w:rsid w:val="61271D90"/>
    <w:rsid w:val="615E47F9"/>
    <w:rsid w:val="61CE685D"/>
    <w:rsid w:val="61E6537B"/>
    <w:rsid w:val="61FC4B9F"/>
    <w:rsid w:val="62196746"/>
    <w:rsid w:val="628C5583"/>
    <w:rsid w:val="62F90A1B"/>
    <w:rsid w:val="63014888"/>
    <w:rsid w:val="637C6F78"/>
    <w:rsid w:val="63B2336C"/>
    <w:rsid w:val="63B93732"/>
    <w:rsid w:val="63C6351C"/>
    <w:rsid w:val="63C7010F"/>
    <w:rsid w:val="63E1462C"/>
    <w:rsid w:val="64285211"/>
    <w:rsid w:val="647208F1"/>
    <w:rsid w:val="647326F9"/>
    <w:rsid w:val="648D461A"/>
    <w:rsid w:val="64B3342F"/>
    <w:rsid w:val="64DF1D6E"/>
    <w:rsid w:val="64F637A7"/>
    <w:rsid w:val="65146849"/>
    <w:rsid w:val="657D58A9"/>
    <w:rsid w:val="65D80EA6"/>
    <w:rsid w:val="670033BB"/>
    <w:rsid w:val="6725042B"/>
    <w:rsid w:val="675114E9"/>
    <w:rsid w:val="677A2E1C"/>
    <w:rsid w:val="678549EE"/>
    <w:rsid w:val="678F0AD2"/>
    <w:rsid w:val="683B1D88"/>
    <w:rsid w:val="687642FC"/>
    <w:rsid w:val="68BA13C4"/>
    <w:rsid w:val="68F662C8"/>
    <w:rsid w:val="68F77E25"/>
    <w:rsid w:val="694C7CD1"/>
    <w:rsid w:val="695B03FD"/>
    <w:rsid w:val="697D7187"/>
    <w:rsid w:val="69866B90"/>
    <w:rsid w:val="69F4047C"/>
    <w:rsid w:val="6A0D5C52"/>
    <w:rsid w:val="6A255F51"/>
    <w:rsid w:val="6A362C2B"/>
    <w:rsid w:val="6A8B0DD6"/>
    <w:rsid w:val="6A8E58E9"/>
    <w:rsid w:val="6AEE2CCB"/>
    <w:rsid w:val="6B040A95"/>
    <w:rsid w:val="6BC337B8"/>
    <w:rsid w:val="6BD24D7C"/>
    <w:rsid w:val="6BE256D3"/>
    <w:rsid w:val="6C887440"/>
    <w:rsid w:val="6CF43DC3"/>
    <w:rsid w:val="6D1525C8"/>
    <w:rsid w:val="6D787D49"/>
    <w:rsid w:val="6D886231"/>
    <w:rsid w:val="6DF66D34"/>
    <w:rsid w:val="6E546257"/>
    <w:rsid w:val="6E65623C"/>
    <w:rsid w:val="6F1A1753"/>
    <w:rsid w:val="6FC635BE"/>
    <w:rsid w:val="6FEC78F4"/>
    <w:rsid w:val="700A5397"/>
    <w:rsid w:val="70D11800"/>
    <w:rsid w:val="710F30AF"/>
    <w:rsid w:val="71120F98"/>
    <w:rsid w:val="71502811"/>
    <w:rsid w:val="71535E5D"/>
    <w:rsid w:val="716B764B"/>
    <w:rsid w:val="71CD528E"/>
    <w:rsid w:val="720D7A49"/>
    <w:rsid w:val="72450197"/>
    <w:rsid w:val="729D3AA5"/>
    <w:rsid w:val="72F0242E"/>
    <w:rsid w:val="72F0605A"/>
    <w:rsid w:val="7316496D"/>
    <w:rsid w:val="734354AD"/>
    <w:rsid w:val="736E1C87"/>
    <w:rsid w:val="73977238"/>
    <w:rsid w:val="73AF381F"/>
    <w:rsid w:val="73DB695B"/>
    <w:rsid w:val="74275875"/>
    <w:rsid w:val="744B0E5C"/>
    <w:rsid w:val="74560F82"/>
    <w:rsid w:val="74652367"/>
    <w:rsid w:val="74E97643"/>
    <w:rsid w:val="751C43C4"/>
    <w:rsid w:val="75411AFF"/>
    <w:rsid w:val="75697B29"/>
    <w:rsid w:val="75C31F8B"/>
    <w:rsid w:val="75FD38E8"/>
    <w:rsid w:val="76263A8E"/>
    <w:rsid w:val="764E4846"/>
    <w:rsid w:val="76656C78"/>
    <w:rsid w:val="769D5089"/>
    <w:rsid w:val="76CE216A"/>
    <w:rsid w:val="77805BC3"/>
    <w:rsid w:val="77837F6C"/>
    <w:rsid w:val="77A46169"/>
    <w:rsid w:val="77F91682"/>
    <w:rsid w:val="78001804"/>
    <w:rsid w:val="78A93CC9"/>
    <w:rsid w:val="78DB7116"/>
    <w:rsid w:val="79DC7EDE"/>
    <w:rsid w:val="7A006334"/>
    <w:rsid w:val="7A082B7B"/>
    <w:rsid w:val="7A144FC1"/>
    <w:rsid w:val="7A3E2CEE"/>
    <w:rsid w:val="7A3E49CF"/>
    <w:rsid w:val="7AAF2CD5"/>
    <w:rsid w:val="7AC762EF"/>
    <w:rsid w:val="7B7D5D44"/>
    <w:rsid w:val="7BF95A65"/>
    <w:rsid w:val="7C121C56"/>
    <w:rsid w:val="7C140014"/>
    <w:rsid w:val="7C2D4C8D"/>
    <w:rsid w:val="7C85262F"/>
    <w:rsid w:val="7C9F31B7"/>
    <w:rsid w:val="7CAF40C7"/>
    <w:rsid w:val="7CC11113"/>
    <w:rsid w:val="7CCF29A2"/>
    <w:rsid w:val="7DD45E58"/>
    <w:rsid w:val="7DFF2A5E"/>
    <w:rsid w:val="7E416862"/>
    <w:rsid w:val="7E7229C3"/>
    <w:rsid w:val="7EF426F4"/>
    <w:rsid w:val="7F166E48"/>
    <w:rsid w:val="7F1C70E6"/>
    <w:rsid w:val="7F79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116"/>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1"/>
    <w:pPr>
      <w:spacing w:before="41"/>
      <w:ind w:left="2661"/>
      <w:outlineLvl w:val="5"/>
    </w:pPr>
    <w:rPr>
      <w:rFonts w:ascii="黑体" w:hAnsi="黑体" w:eastAsia="黑体" w:cs="黑体"/>
      <w:sz w:val="42"/>
      <w:szCs w:val="42"/>
    </w:rPr>
  </w:style>
  <w:style w:type="paragraph" w:styleId="9">
    <w:name w:val="heading 7"/>
    <w:basedOn w:val="1"/>
    <w:next w:val="1"/>
    <w:qFormat/>
    <w:uiPriority w:val="1"/>
    <w:pPr>
      <w:spacing w:before="54"/>
      <w:outlineLvl w:val="6"/>
    </w:pPr>
    <w:rPr>
      <w:rFonts w:ascii="黑体" w:hAnsi="黑体" w:eastAsia="黑体" w:cs="黑体"/>
      <w:sz w:val="32"/>
      <w:szCs w:val="32"/>
    </w:rPr>
  </w:style>
  <w:style w:type="paragraph" w:styleId="10">
    <w:name w:val="heading 9"/>
    <w:basedOn w:val="1"/>
    <w:next w:val="1"/>
    <w:qFormat/>
    <w:uiPriority w:val="1"/>
    <w:pPr>
      <w:spacing w:before="48"/>
      <w:jc w:val="center"/>
      <w:outlineLvl w:val="8"/>
    </w:pPr>
    <w:rPr>
      <w:rFonts w:ascii="黑体" w:hAnsi="黑体" w:eastAsia="黑体" w:cs="黑体"/>
      <w:sz w:val="30"/>
      <w:szCs w:val="30"/>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paragraph" w:styleId="11">
    <w:name w:val="Normal Indent"/>
    <w:basedOn w:val="1"/>
    <w:next w:val="1"/>
    <w:qFormat/>
    <w:uiPriority w:val="0"/>
    <w:pPr>
      <w:adjustRightInd w:val="0"/>
      <w:spacing w:line="360" w:lineRule="atLeast"/>
      <w:ind w:firstLine="482"/>
      <w:textAlignment w:val="baseline"/>
    </w:pPr>
    <w:rPr>
      <w:kern w:val="0"/>
      <w:sz w:val="24"/>
      <w:szCs w:val="20"/>
    </w:rPr>
  </w:style>
  <w:style w:type="paragraph" w:styleId="12">
    <w:name w:val="index 5"/>
    <w:basedOn w:val="1"/>
    <w:next w:val="1"/>
    <w:qFormat/>
    <w:uiPriority w:val="0"/>
    <w:pPr>
      <w:ind w:left="800" w:leftChars="800"/>
    </w:pPr>
  </w:style>
  <w:style w:type="paragraph" w:styleId="13">
    <w:name w:val="Body Text"/>
    <w:basedOn w:val="1"/>
    <w:next w:val="1"/>
    <w:qFormat/>
    <w:uiPriority w:val="0"/>
    <w:rPr>
      <w:w w:val="80"/>
      <w:sz w:val="24"/>
    </w:rPr>
  </w:style>
  <w:style w:type="paragraph" w:styleId="14">
    <w:name w:val="Body Text Indent"/>
    <w:basedOn w:val="1"/>
    <w:next w:val="15"/>
    <w:qFormat/>
    <w:uiPriority w:val="0"/>
    <w:pPr>
      <w:spacing w:after="120"/>
      <w:ind w:left="420" w:leftChars="200"/>
    </w:pPr>
    <w:rPr>
      <w:rFonts w:ascii="Times New Roman" w:hAnsi="Times New Roman" w:eastAsia="Times New Roman"/>
      <w:kern w:val="0"/>
      <w:sz w:val="20"/>
      <w:szCs w:val="21"/>
    </w:rPr>
  </w:style>
  <w:style w:type="paragraph" w:styleId="15">
    <w:name w:val="Normal (Web)"/>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toc 5"/>
    <w:basedOn w:val="1"/>
    <w:next w:val="1"/>
    <w:qFormat/>
    <w:uiPriority w:val="0"/>
    <w:pPr>
      <w:ind w:left="1680" w:leftChars="800"/>
    </w:pPr>
  </w:style>
  <w:style w:type="paragraph" w:styleId="17">
    <w:name w:val="toc 3"/>
    <w:basedOn w:val="1"/>
    <w:next w:val="1"/>
    <w:unhideWhenUsed/>
    <w:qFormat/>
    <w:uiPriority w:val="39"/>
    <w:pPr>
      <w:ind w:left="840" w:leftChars="400"/>
    </w:pPr>
  </w:style>
  <w:style w:type="paragraph" w:styleId="18">
    <w:name w:val="Plain Text"/>
    <w:basedOn w:val="1"/>
    <w:next w:val="19"/>
    <w:qFormat/>
    <w:uiPriority w:val="0"/>
    <w:rPr>
      <w:rFonts w:ascii="宋体" w:hAnsi="Courier New"/>
      <w:szCs w:val="20"/>
    </w:rPr>
  </w:style>
  <w:style w:type="paragraph" w:styleId="19">
    <w:name w:val="index 7"/>
    <w:basedOn w:val="1"/>
    <w:next w:val="1"/>
    <w:qFormat/>
    <w:uiPriority w:val="0"/>
    <w:pPr>
      <w:autoSpaceDE/>
      <w:autoSpaceDN/>
      <w:adjustRightInd/>
      <w:ind w:left="1200" w:leftChars="1200"/>
    </w:pPr>
    <w:rPr>
      <w:color w:val="auto"/>
      <w:kern w:val="2"/>
      <w:szCs w:val="24"/>
    </w:rPr>
  </w:style>
  <w:style w:type="paragraph" w:styleId="20">
    <w:name w:val="Date"/>
    <w:basedOn w:val="1"/>
    <w:next w:val="1"/>
    <w:qFormat/>
    <w:uiPriority w:val="0"/>
    <w:rPr>
      <w:rFonts w:ascii="仿宋_GB2312" w:eastAsia="仿宋_GB2312"/>
      <w:sz w:val="30"/>
      <w:szCs w:val="20"/>
    </w:rPr>
  </w:style>
  <w:style w:type="paragraph" w:styleId="21">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22">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5">
    <w:name w:val="toc 4"/>
    <w:basedOn w:val="1"/>
    <w:next w:val="1"/>
    <w:qFormat/>
    <w:uiPriority w:val="0"/>
    <w:pPr>
      <w:ind w:left="1260" w:leftChars="600"/>
    </w:pPr>
  </w:style>
  <w:style w:type="paragraph" w:styleId="26">
    <w:name w:val="footnote text"/>
    <w:basedOn w:val="1"/>
    <w:next w:val="12"/>
    <w:qFormat/>
    <w:uiPriority w:val="0"/>
    <w:pPr>
      <w:snapToGrid w:val="0"/>
      <w:jc w:val="left"/>
    </w:pPr>
    <w:rPr>
      <w:sz w:val="18"/>
    </w:rPr>
  </w:style>
  <w:style w:type="paragraph" w:styleId="27">
    <w:name w:val="Body Text First Indent"/>
    <w:basedOn w:val="13"/>
    <w:qFormat/>
    <w:uiPriority w:val="99"/>
    <w:pPr>
      <w:tabs>
        <w:tab w:val="left" w:pos="562"/>
        <w:tab w:val="left" w:pos="3372"/>
        <w:tab w:val="left" w:pos="3653"/>
      </w:tabs>
      <w:ind w:firstLine="420" w:firstLineChars="100"/>
    </w:pPr>
    <w:rPr>
      <w:sz w:val="21"/>
    </w:rPr>
  </w:style>
  <w:style w:type="paragraph" w:styleId="28">
    <w:name w:val="Body Text First Indent 2"/>
    <w:basedOn w:val="14"/>
    <w:next w:val="11"/>
    <w:qFormat/>
    <w:uiPriority w:val="0"/>
    <w:pPr>
      <w:ind w:left="0" w:leftChars="0" w:firstLine="210"/>
    </w:pPr>
    <w:rPr>
      <w:szCs w:val="2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Hyperlink"/>
    <w:basedOn w:val="31"/>
    <w:qFormat/>
    <w:uiPriority w:val="99"/>
    <w:rPr>
      <w:color w:val="0000FF"/>
      <w:u w:val="single"/>
    </w:rPr>
  </w:style>
  <w:style w:type="character" w:styleId="34">
    <w:name w:val="HTML Sample"/>
    <w:basedOn w:val="31"/>
    <w:qFormat/>
    <w:uiPriority w:val="0"/>
    <w:rPr>
      <w:rFonts w:ascii="Courier New" w:hAnsi="Courier New"/>
    </w:rPr>
  </w:style>
  <w:style w:type="paragraph" w:customStyle="1" w:styleId="35">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6">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 靠左"/>
    <w:basedOn w:val="1"/>
    <w:qFormat/>
    <w:uiPriority w:val="0"/>
    <w:pPr>
      <w:jc w:val="left"/>
    </w:pPr>
  </w:style>
  <w:style w:type="paragraph" w:customStyle="1" w:styleId="40">
    <w:name w:val="标题 5（有编号）（绿盟科技）"/>
    <w:basedOn w:val="1"/>
    <w:next w:val="4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2">
    <w:name w:val="Normal_7cf7db29-db6f-41c8-8f24-8d5c05226c59"/>
    <w:qFormat/>
    <w:uiPriority w:val="0"/>
    <w:rPr>
      <w:rFonts w:ascii="Times New Roman" w:hAnsi="Times New Roman" w:eastAsia="宋体" w:cs="Times New Roman"/>
      <w:sz w:val="24"/>
      <w:szCs w:val="24"/>
      <w:lang w:val="en-US" w:eastAsia="en-US" w:bidi="ar-SA"/>
    </w:rPr>
  </w:style>
  <w:style w:type="paragraph" w:styleId="43">
    <w:name w:val="List Paragraph"/>
    <w:basedOn w:val="1"/>
    <w:qFormat/>
    <w:uiPriority w:val="1"/>
    <w:pPr>
      <w:ind w:left="424" w:firstLine="480"/>
    </w:pPr>
  </w:style>
  <w:style w:type="paragraph" w:customStyle="1" w:styleId="44">
    <w:name w:val="Table Paragraph"/>
    <w:basedOn w:val="1"/>
    <w:qFormat/>
    <w:uiPriority w:val="1"/>
  </w:style>
  <w:style w:type="character" w:customStyle="1" w:styleId="45">
    <w:name w:val="目录 + Calibri"/>
    <w:qFormat/>
    <w:uiPriority w:val="0"/>
    <w:rPr>
      <w:rFonts w:ascii="Calibri" w:hAnsi="Calibri" w:eastAsia="Calibri" w:cs="Calibri"/>
      <w:b/>
      <w:bCs/>
      <w:i/>
      <w:iCs/>
      <w:color w:val="000000"/>
      <w:spacing w:val="0"/>
      <w:w w:val="100"/>
      <w:position w:val="0"/>
      <w:sz w:val="24"/>
      <w:szCs w:val="24"/>
      <w:u w:val="none"/>
      <w:lang w:val="en-US" w:eastAsia="en-US" w:bidi="en-US"/>
    </w:rPr>
  </w:style>
  <w:style w:type="paragraph" w:customStyle="1" w:styleId="46">
    <w:name w:val="正文_4"/>
    <w:qFormat/>
    <w:uiPriority w:val="1"/>
    <w:rPr>
      <w:rFonts w:ascii="宋体" w:hAnsi="宋体" w:eastAsia="宋体" w:cs="宋体"/>
      <w:sz w:val="22"/>
      <w:szCs w:val="22"/>
      <w:lang w:val="zh-CN" w:eastAsia="zh-CN" w:bidi="zh-CN"/>
    </w:rPr>
  </w:style>
  <w:style w:type="paragraph" w:customStyle="1" w:styleId="47">
    <w:name w:val="正文文本_1"/>
    <w:basedOn w:val="46"/>
    <w:unhideWhenUsed/>
    <w:qFormat/>
    <w:uiPriority w:val="1"/>
    <w:rPr>
      <w:sz w:val="24"/>
      <w:szCs w:val="24"/>
    </w:rPr>
  </w:style>
  <w:style w:type="paragraph" w:customStyle="1" w:styleId="48">
    <w:name w:val="标题 3_2"/>
    <w:basedOn w:val="46"/>
    <w:next w:val="46"/>
    <w:unhideWhenUsed/>
    <w:qFormat/>
    <w:uiPriority w:val="1"/>
    <w:pPr>
      <w:keepNext/>
      <w:keepLines/>
      <w:spacing w:before="260" w:after="260" w:line="415" w:lineRule="auto"/>
      <w:outlineLvl w:val="2"/>
    </w:pPr>
    <w:rPr>
      <w:b/>
      <w:bCs/>
      <w:sz w:val="32"/>
      <w:szCs w:val="32"/>
    </w:rPr>
  </w:style>
  <w:style w:type="paragraph" w:customStyle="1" w:styleId="49">
    <w:name w:val="标题 4_0"/>
    <w:basedOn w:val="46"/>
    <w:next w:val="46"/>
    <w:unhideWhenUsed/>
    <w:qFormat/>
    <w:uiPriority w:val="1"/>
    <w:pPr>
      <w:keepLines/>
      <w:tabs>
        <w:tab w:val="left" w:pos="567"/>
      </w:tabs>
      <w:autoSpaceDE w:val="0"/>
      <w:autoSpaceDN w:val="0"/>
      <w:spacing w:before="120" w:after="120" w:line="360" w:lineRule="auto"/>
      <w:ind w:left="567"/>
      <w:outlineLvl w:val="3"/>
    </w:pPr>
    <w:rPr>
      <w:rFonts w:ascii="Times New Roman" w:hAnsi="Times New Roman" w:cs="Times New Roman"/>
      <w:b/>
      <w:bCs/>
      <w:sz w:val="24"/>
      <w:szCs w:val="24"/>
    </w:rPr>
  </w:style>
  <w:style w:type="paragraph" w:customStyle="1" w:styleId="50">
    <w:name w:val="Table Paragraph_1"/>
    <w:basedOn w:val="46"/>
    <w:qFormat/>
    <w:uiPriority w:val="1"/>
  </w:style>
  <w:style w:type="paragraph" w:customStyle="1" w:styleId="51">
    <w:name w:val="标题 2_0"/>
    <w:basedOn w:val="46"/>
    <w:next w:val="46"/>
    <w:unhideWhenUsed/>
    <w:qFormat/>
    <w:uiPriority w:val="1"/>
    <w:pPr>
      <w:keepNext/>
      <w:keepLines/>
      <w:spacing w:before="260" w:after="260" w:line="415" w:lineRule="auto"/>
      <w:outlineLvl w:val="1"/>
    </w:pPr>
    <w:rPr>
      <w:rFonts w:ascii="Cambria" w:hAnsi="Cambria" w:eastAsia="宋体" w:cs="宋体"/>
      <w:b/>
      <w:bCs/>
      <w:sz w:val="32"/>
      <w:szCs w:val="32"/>
    </w:rPr>
  </w:style>
  <w:style w:type="paragraph" w:customStyle="1" w:styleId="52">
    <w:name w:val="Normal_2"/>
    <w:qFormat/>
    <w:uiPriority w:val="0"/>
    <w:rPr>
      <w:rFonts w:ascii="宋体" w:hAnsi="宋体" w:eastAsia="宋体" w:cs="Times New Roman"/>
      <w:sz w:val="32"/>
      <w:szCs w:val="24"/>
      <w:lang w:bidi="ar-SA"/>
    </w:rPr>
  </w:style>
  <w:style w:type="paragraph" w:customStyle="1" w:styleId="53">
    <w:name w:val="正文文本_4"/>
    <w:basedOn w:val="54"/>
    <w:qFormat/>
    <w:uiPriority w:val="1"/>
    <w:rPr>
      <w:rFonts w:ascii="Calibri" w:hAnsi="Calibri" w:eastAsia="宋体"/>
      <w:sz w:val="24"/>
      <w:szCs w:val="24"/>
    </w:rPr>
  </w:style>
  <w:style w:type="paragraph" w:customStyle="1" w:styleId="54">
    <w:name w:val="正文_7"/>
    <w:qFormat/>
    <w:uiPriority w:val="1"/>
    <w:rPr>
      <w:rFonts w:ascii="宋体" w:hAnsi="宋体" w:eastAsia="宋体" w:cs="宋体"/>
      <w:sz w:val="22"/>
      <w:szCs w:val="22"/>
      <w:lang w:val="zh-CN" w:eastAsia="zh-CN" w:bidi="zh-CN"/>
    </w:rPr>
  </w:style>
  <w:style w:type="paragraph" w:customStyle="1" w:styleId="55">
    <w:name w:val="Normal_3"/>
    <w:qFormat/>
    <w:uiPriority w:val="0"/>
    <w:rPr>
      <w:rFonts w:ascii="宋体" w:hAnsi="宋体" w:eastAsia="宋体" w:cs="Times New Roman"/>
      <w:sz w:val="32"/>
      <w:szCs w:val="24"/>
      <w:lang w:bidi="ar-SA"/>
    </w:rPr>
  </w:style>
  <w:style w:type="paragraph" w:customStyle="1" w:styleId="56">
    <w:name w:val="正文文本_0_0"/>
    <w:basedOn w:val="57"/>
    <w:qFormat/>
    <w:uiPriority w:val="1"/>
    <w:rPr>
      <w:rFonts w:ascii="Calibri" w:hAnsi="Calibri" w:eastAsia="宋体"/>
      <w:sz w:val="24"/>
      <w:szCs w:val="24"/>
    </w:rPr>
  </w:style>
  <w:style w:type="paragraph" w:customStyle="1" w:styleId="57">
    <w:name w:val="正文_0_0"/>
    <w:qFormat/>
    <w:uiPriority w:val="1"/>
    <w:rPr>
      <w:rFonts w:ascii="宋体" w:hAnsi="宋体" w:eastAsia="宋体" w:cs="宋体"/>
      <w:sz w:val="22"/>
      <w:szCs w:val="22"/>
      <w:lang w:val="zh-CN" w:eastAsia="zh-CN" w:bidi="zh-CN"/>
    </w:rPr>
  </w:style>
  <w:style w:type="paragraph" w:customStyle="1" w:styleId="58">
    <w:name w:val="Table Paragraph_2"/>
    <w:basedOn w:val="57"/>
    <w:qFormat/>
    <w:uiPriority w:val="1"/>
    <w:rPr>
      <w:rFonts w:ascii="Calibri" w:hAnsi="Calibri" w:eastAsia="宋体"/>
    </w:rPr>
  </w:style>
  <w:style w:type="paragraph" w:customStyle="1" w:styleId="59">
    <w:name w:val="Normal_4"/>
    <w:qFormat/>
    <w:uiPriority w:val="0"/>
    <w:rPr>
      <w:rFonts w:ascii="宋体" w:hAnsi="宋体" w:eastAsia="宋体" w:cs="Times New Roman"/>
      <w:sz w:val="32"/>
      <w:szCs w:val="24"/>
      <w:lang w:bidi="ar-SA"/>
    </w:rPr>
  </w:style>
  <w:style w:type="paragraph" w:customStyle="1" w:styleId="60">
    <w:name w:val="正文文本_1_0"/>
    <w:basedOn w:val="61"/>
    <w:qFormat/>
    <w:uiPriority w:val="1"/>
    <w:rPr>
      <w:rFonts w:ascii="Calibri" w:hAnsi="Calibri" w:eastAsia="宋体"/>
      <w:sz w:val="24"/>
      <w:szCs w:val="24"/>
    </w:rPr>
  </w:style>
  <w:style w:type="paragraph" w:customStyle="1" w:styleId="61">
    <w:name w:val="正文_1_0"/>
    <w:qFormat/>
    <w:uiPriority w:val="1"/>
    <w:rPr>
      <w:rFonts w:ascii="宋体" w:hAnsi="宋体" w:eastAsia="宋体" w:cs="宋体"/>
      <w:sz w:val="22"/>
      <w:szCs w:val="22"/>
      <w:lang w:val="zh-CN" w:eastAsia="zh-CN" w:bidi="zh-CN"/>
    </w:rPr>
  </w:style>
  <w:style w:type="paragraph" w:customStyle="1" w:styleId="62">
    <w:name w:val="Normal_5"/>
    <w:qFormat/>
    <w:uiPriority w:val="0"/>
    <w:rPr>
      <w:rFonts w:ascii="宋体" w:hAnsi="宋体" w:eastAsia="宋体" w:cs="Times New Roman"/>
      <w:sz w:val="32"/>
      <w:szCs w:val="24"/>
      <w:lang w:bidi="ar-SA"/>
    </w:rPr>
  </w:style>
  <w:style w:type="paragraph" w:customStyle="1" w:styleId="63">
    <w:name w:val="正文文本_2_0"/>
    <w:basedOn w:val="64"/>
    <w:qFormat/>
    <w:uiPriority w:val="1"/>
    <w:rPr>
      <w:rFonts w:ascii="Calibri" w:hAnsi="Calibri" w:eastAsia="宋体"/>
      <w:sz w:val="24"/>
      <w:szCs w:val="24"/>
    </w:rPr>
  </w:style>
  <w:style w:type="paragraph" w:customStyle="1" w:styleId="64">
    <w:name w:val="正文_2_0"/>
    <w:qFormat/>
    <w:uiPriority w:val="1"/>
    <w:rPr>
      <w:rFonts w:ascii="宋体" w:hAnsi="宋体" w:eastAsia="宋体" w:cs="宋体"/>
      <w:sz w:val="22"/>
      <w:szCs w:val="22"/>
      <w:lang w:val="zh-CN" w:eastAsia="zh-CN" w:bidi="zh-CN"/>
    </w:rPr>
  </w:style>
  <w:style w:type="paragraph" w:customStyle="1" w:styleId="65">
    <w:name w:val="Normal_6"/>
    <w:qFormat/>
    <w:uiPriority w:val="0"/>
    <w:rPr>
      <w:rFonts w:ascii="宋体" w:hAnsi="宋体" w:eastAsia="宋体" w:cs="Times New Roman"/>
      <w:sz w:val="32"/>
      <w:szCs w:val="24"/>
      <w:lang w:bidi="ar-SA"/>
    </w:rPr>
  </w:style>
  <w:style w:type="paragraph" w:customStyle="1" w:styleId="66">
    <w:name w:val="正文文本_3_0"/>
    <w:basedOn w:val="67"/>
    <w:qFormat/>
    <w:uiPriority w:val="1"/>
    <w:rPr>
      <w:rFonts w:ascii="Calibri" w:hAnsi="Calibri" w:eastAsia="宋体"/>
      <w:sz w:val="24"/>
      <w:szCs w:val="24"/>
    </w:rPr>
  </w:style>
  <w:style w:type="paragraph" w:customStyle="1" w:styleId="67">
    <w:name w:val="正文_3_0"/>
    <w:qFormat/>
    <w:uiPriority w:val="1"/>
    <w:rPr>
      <w:rFonts w:ascii="宋体" w:hAnsi="宋体" w:eastAsia="宋体" w:cs="宋体"/>
      <w:sz w:val="22"/>
      <w:szCs w:val="22"/>
      <w:lang w:val="zh-CN" w:eastAsia="zh-CN" w:bidi="zh-CN"/>
    </w:rPr>
  </w:style>
  <w:style w:type="paragraph" w:customStyle="1" w:styleId="68">
    <w:name w:val="Normal_7"/>
    <w:qFormat/>
    <w:uiPriority w:val="0"/>
    <w:rPr>
      <w:rFonts w:ascii="宋体" w:hAnsi="宋体" w:eastAsia="宋体" w:cs="Times New Roman"/>
      <w:sz w:val="32"/>
      <w:szCs w:val="24"/>
      <w:lang w:bidi="ar-SA"/>
    </w:rPr>
  </w:style>
  <w:style w:type="paragraph" w:customStyle="1" w:styleId="69">
    <w:name w:val="正文文本_4_0"/>
    <w:basedOn w:val="70"/>
    <w:qFormat/>
    <w:uiPriority w:val="1"/>
    <w:rPr>
      <w:rFonts w:ascii="Calibri" w:hAnsi="Calibri" w:eastAsia="宋体"/>
      <w:sz w:val="24"/>
      <w:szCs w:val="24"/>
    </w:rPr>
  </w:style>
  <w:style w:type="paragraph" w:customStyle="1" w:styleId="70">
    <w:name w:val="正文_4_0"/>
    <w:qFormat/>
    <w:uiPriority w:val="1"/>
    <w:rPr>
      <w:rFonts w:ascii="宋体" w:hAnsi="宋体" w:eastAsia="宋体" w:cs="宋体"/>
      <w:sz w:val="22"/>
      <w:szCs w:val="22"/>
      <w:lang w:val="zh-CN" w:eastAsia="zh-CN" w:bidi="zh-CN"/>
    </w:rPr>
  </w:style>
  <w:style w:type="paragraph" w:customStyle="1" w:styleId="71">
    <w:name w:val="列出段落_2"/>
    <w:basedOn w:val="70"/>
    <w:qFormat/>
    <w:uiPriority w:val="1"/>
    <w:rPr>
      <w:rFonts w:ascii="Calibri" w:hAnsi="Calibri" w:eastAsia="宋体"/>
    </w:rPr>
  </w:style>
  <w:style w:type="paragraph" w:customStyle="1" w:styleId="72">
    <w:name w:val="Normal_8"/>
    <w:qFormat/>
    <w:uiPriority w:val="0"/>
    <w:rPr>
      <w:rFonts w:ascii="宋体" w:hAnsi="宋体" w:eastAsia="宋体" w:cs="Times New Roman"/>
      <w:sz w:val="32"/>
      <w:szCs w:val="24"/>
      <w:lang w:bidi="ar-SA"/>
    </w:rPr>
  </w:style>
  <w:style w:type="paragraph" w:customStyle="1" w:styleId="73">
    <w:name w:val="正文文本_5"/>
    <w:basedOn w:val="74"/>
    <w:qFormat/>
    <w:uiPriority w:val="1"/>
    <w:rPr>
      <w:rFonts w:ascii="Calibri" w:hAnsi="Calibri" w:eastAsia="宋体"/>
      <w:sz w:val="24"/>
      <w:szCs w:val="24"/>
    </w:rPr>
  </w:style>
  <w:style w:type="paragraph" w:customStyle="1" w:styleId="74">
    <w:name w:val="正文_5_0"/>
    <w:qFormat/>
    <w:uiPriority w:val="1"/>
    <w:rPr>
      <w:rFonts w:ascii="宋体" w:hAnsi="宋体" w:eastAsia="宋体" w:cs="宋体"/>
      <w:sz w:val="22"/>
      <w:szCs w:val="22"/>
      <w:lang w:val="zh-CN" w:eastAsia="zh-CN" w:bidi="zh-CN"/>
    </w:rPr>
  </w:style>
  <w:style w:type="paragraph" w:customStyle="1" w:styleId="7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6">
    <w:name w:val="正文文本_6"/>
    <w:basedOn w:val="77"/>
    <w:qFormat/>
    <w:uiPriority w:val="1"/>
    <w:rPr>
      <w:rFonts w:ascii="Calibri" w:hAnsi="Calibri" w:eastAsia="宋体"/>
      <w:sz w:val="24"/>
      <w:szCs w:val="24"/>
    </w:rPr>
  </w:style>
  <w:style w:type="paragraph" w:customStyle="1" w:styleId="77">
    <w:name w:val="正文_6_0"/>
    <w:qFormat/>
    <w:uiPriority w:val="1"/>
    <w:rPr>
      <w:rFonts w:ascii="宋体" w:hAnsi="宋体" w:eastAsia="宋体" w:cs="宋体"/>
      <w:sz w:val="22"/>
      <w:szCs w:val="22"/>
      <w:lang w:val="zh-CN" w:eastAsia="zh-CN" w:bidi="zh-CN"/>
    </w:rPr>
  </w:style>
  <w:style w:type="paragraph" w:customStyle="1" w:styleId="78">
    <w:name w:val="Table Paragraph_1_0"/>
    <w:basedOn w:val="77"/>
    <w:qFormat/>
    <w:uiPriority w:val="1"/>
    <w:rPr>
      <w:rFonts w:ascii="Calibri" w:hAnsi="Calibri" w:eastAsia="宋体"/>
    </w:rPr>
  </w:style>
  <w:style w:type="paragraph" w:customStyle="1" w:styleId="79">
    <w:name w:val="Normal_10"/>
    <w:qFormat/>
    <w:uiPriority w:val="0"/>
    <w:rPr>
      <w:rFonts w:ascii="宋体" w:hAnsi="宋体" w:eastAsia="宋体" w:cs="Times New Roman"/>
      <w:sz w:val="32"/>
      <w:szCs w:val="24"/>
      <w:lang w:bidi="ar-SA"/>
    </w:rPr>
  </w:style>
  <w:style w:type="paragraph" w:customStyle="1" w:styleId="80">
    <w:name w:val="Normal_11"/>
    <w:qFormat/>
    <w:uiPriority w:val="0"/>
    <w:rPr>
      <w:rFonts w:ascii="宋体" w:hAnsi="宋体" w:eastAsia="宋体" w:cs="Times New Roman"/>
      <w:sz w:val="32"/>
      <w:szCs w:val="24"/>
      <w:lang w:bidi="ar-SA"/>
    </w:rPr>
  </w:style>
  <w:style w:type="paragraph" w:customStyle="1" w:styleId="81">
    <w:name w:val="正文文本_7"/>
    <w:basedOn w:val="82"/>
    <w:qFormat/>
    <w:uiPriority w:val="1"/>
    <w:rPr>
      <w:rFonts w:ascii="Calibri" w:hAnsi="Calibri" w:eastAsia="宋体"/>
      <w:sz w:val="24"/>
      <w:szCs w:val="24"/>
    </w:rPr>
  </w:style>
  <w:style w:type="paragraph" w:customStyle="1" w:styleId="82">
    <w:name w:val="正文_7_0"/>
    <w:qFormat/>
    <w:uiPriority w:val="1"/>
    <w:rPr>
      <w:rFonts w:ascii="宋体" w:hAnsi="宋体" w:eastAsia="宋体" w:cs="宋体"/>
      <w:sz w:val="22"/>
      <w:szCs w:val="22"/>
      <w:lang w:val="zh-CN" w:eastAsia="zh-CN" w:bidi="zh-CN"/>
    </w:rPr>
  </w:style>
  <w:style w:type="paragraph" w:customStyle="1" w:styleId="83">
    <w:name w:val="Table Paragraph_2_0"/>
    <w:basedOn w:val="82"/>
    <w:qFormat/>
    <w:uiPriority w:val="1"/>
    <w:rPr>
      <w:rFonts w:ascii="Calibri" w:hAnsi="Calibri" w:eastAsia="宋体"/>
    </w:rPr>
  </w:style>
  <w:style w:type="paragraph" w:customStyle="1" w:styleId="84">
    <w:name w:val="Normal_12"/>
    <w:qFormat/>
    <w:uiPriority w:val="0"/>
    <w:rPr>
      <w:rFonts w:ascii="宋体" w:hAnsi="宋体" w:eastAsia="宋体" w:cs="Times New Roman"/>
      <w:sz w:val="32"/>
      <w:szCs w:val="24"/>
      <w:lang w:bidi="ar-SA"/>
    </w:rPr>
  </w:style>
  <w:style w:type="paragraph" w:customStyle="1" w:styleId="85">
    <w:name w:val="正文文本_8"/>
    <w:basedOn w:val="86"/>
    <w:qFormat/>
    <w:uiPriority w:val="1"/>
    <w:rPr>
      <w:rFonts w:ascii="Calibri" w:hAnsi="Calibri" w:eastAsia="宋体"/>
      <w:sz w:val="24"/>
      <w:szCs w:val="24"/>
    </w:rPr>
  </w:style>
  <w:style w:type="paragraph" w:customStyle="1" w:styleId="86">
    <w:name w:val="正文_8"/>
    <w:qFormat/>
    <w:uiPriority w:val="1"/>
    <w:rPr>
      <w:rFonts w:ascii="宋体" w:hAnsi="宋体" w:eastAsia="宋体" w:cs="宋体"/>
      <w:sz w:val="22"/>
      <w:szCs w:val="22"/>
      <w:lang w:val="zh-CN" w:eastAsia="zh-CN" w:bidi="zh-CN"/>
    </w:rPr>
  </w:style>
  <w:style w:type="paragraph" w:customStyle="1" w:styleId="87">
    <w:name w:val="Normal_13"/>
    <w:qFormat/>
    <w:uiPriority w:val="0"/>
    <w:rPr>
      <w:rFonts w:ascii="宋体" w:hAnsi="宋体" w:eastAsia="宋体" w:cs="Times New Roman"/>
      <w:sz w:val="32"/>
      <w:szCs w:val="24"/>
      <w:lang w:bidi="ar-SA"/>
    </w:rPr>
  </w:style>
  <w:style w:type="paragraph" w:customStyle="1" w:styleId="88">
    <w:name w:val="Table Paragraph_3"/>
    <w:basedOn w:val="89"/>
    <w:qFormat/>
    <w:uiPriority w:val="1"/>
    <w:rPr>
      <w:rFonts w:ascii="Calibri" w:hAnsi="Calibri" w:eastAsia="宋体"/>
    </w:rPr>
  </w:style>
  <w:style w:type="paragraph" w:customStyle="1" w:styleId="89">
    <w:name w:val="正文_9"/>
    <w:qFormat/>
    <w:uiPriority w:val="1"/>
    <w:rPr>
      <w:rFonts w:ascii="宋体" w:hAnsi="宋体" w:eastAsia="宋体" w:cs="宋体"/>
      <w:sz w:val="22"/>
      <w:szCs w:val="22"/>
      <w:lang w:val="zh-CN" w:eastAsia="zh-CN" w:bidi="zh-CN"/>
    </w:rPr>
  </w:style>
  <w:style w:type="paragraph" w:customStyle="1" w:styleId="90">
    <w:name w:val="正文文本_9"/>
    <w:basedOn w:val="89"/>
    <w:qFormat/>
    <w:uiPriority w:val="1"/>
    <w:rPr>
      <w:rFonts w:ascii="Calibri" w:hAnsi="Calibri" w:eastAsia="宋体"/>
      <w:sz w:val="24"/>
      <w:szCs w:val="24"/>
    </w:rPr>
  </w:style>
  <w:style w:type="paragraph" w:customStyle="1" w:styleId="91">
    <w:name w:val="Normal_14"/>
    <w:qFormat/>
    <w:uiPriority w:val="0"/>
    <w:rPr>
      <w:rFonts w:ascii="宋体" w:hAnsi="宋体" w:eastAsia="宋体" w:cs="Times New Roman"/>
      <w:sz w:val="32"/>
      <w:szCs w:val="24"/>
      <w:lang w:bidi="ar-SA"/>
    </w:rPr>
  </w:style>
  <w:style w:type="paragraph" w:customStyle="1" w:styleId="92">
    <w:name w:val="正文文本_10"/>
    <w:basedOn w:val="93"/>
    <w:qFormat/>
    <w:uiPriority w:val="1"/>
    <w:rPr>
      <w:rFonts w:ascii="Calibri" w:hAnsi="Calibri" w:eastAsia="宋体"/>
      <w:sz w:val="24"/>
      <w:szCs w:val="24"/>
    </w:rPr>
  </w:style>
  <w:style w:type="paragraph" w:customStyle="1" w:styleId="93">
    <w:name w:val="正文_10"/>
    <w:qFormat/>
    <w:uiPriority w:val="1"/>
    <w:rPr>
      <w:rFonts w:ascii="宋体" w:hAnsi="宋体" w:eastAsia="宋体" w:cs="宋体"/>
      <w:sz w:val="22"/>
      <w:szCs w:val="22"/>
      <w:lang w:val="zh-CN" w:eastAsia="zh-CN" w:bidi="zh-CN"/>
    </w:rPr>
  </w:style>
  <w:style w:type="paragraph" w:customStyle="1" w:styleId="94">
    <w:name w:val="Table Paragraph_4"/>
    <w:basedOn w:val="93"/>
    <w:qFormat/>
    <w:uiPriority w:val="1"/>
    <w:rPr>
      <w:rFonts w:ascii="Calibri" w:hAnsi="Calibri" w:eastAsia="宋体"/>
    </w:rPr>
  </w:style>
  <w:style w:type="paragraph" w:customStyle="1" w:styleId="95">
    <w:name w:val="列出段落_0_0"/>
    <w:basedOn w:val="93"/>
    <w:qFormat/>
    <w:uiPriority w:val="1"/>
    <w:rPr>
      <w:rFonts w:ascii="Calibri" w:hAnsi="Calibri" w:eastAsia="宋体"/>
    </w:rPr>
  </w:style>
  <w:style w:type="paragraph" w:customStyle="1" w:styleId="96">
    <w:name w:val="Normal_15"/>
    <w:qFormat/>
    <w:uiPriority w:val="0"/>
    <w:rPr>
      <w:rFonts w:ascii="宋体" w:hAnsi="宋体" w:eastAsia="宋体" w:cs="Times New Roman"/>
      <w:sz w:val="32"/>
      <w:szCs w:val="24"/>
      <w:lang w:bidi="ar-SA"/>
    </w:rPr>
  </w:style>
  <w:style w:type="paragraph" w:customStyle="1" w:styleId="97">
    <w:name w:val="正文文本_11"/>
    <w:basedOn w:val="98"/>
    <w:qFormat/>
    <w:uiPriority w:val="1"/>
    <w:rPr>
      <w:rFonts w:ascii="Calibri" w:hAnsi="Calibri" w:eastAsia="宋体"/>
      <w:sz w:val="24"/>
      <w:szCs w:val="24"/>
    </w:rPr>
  </w:style>
  <w:style w:type="paragraph" w:customStyle="1" w:styleId="98">
    <w:name w:val="正文_11"/>
    <w:qFormat/>
    <w:uiPriority w:val="1"/>
    <w:rPr>
      <w:rFonts w:ascii="宋体" w:hAnsi="宋体" w:eastAsia="宋体" w:cs="宋体"/>
      <w:sz w:val="22"/>
      <w:szCs w:val="22"/>
      <w:lang w:val="zh-CN" w:eastAsia="zh-CN" w:bidi="zh-CN"/>
    </w:rPr>
  </w:style>
  <w:style w:type="paragraph" w:customStyle="1" w:styleId="99">
    <w:name w:val="Table Paragraph_5"/>
    <w:basedOn w:val="98"/>
    <w:qFormat/>
    <w:uiPriority w:val="1"/>
    <w:rPr>
      <w:rFonts w:ascii="Calibri" w:hAnsi="Calibri" w:eastAsia="宋体"/>
    </w:rPr>
  </w:style>
  <w:style w:type="paragraph" w:customStyle="1" w:styleId="100">
    <w:name w:val="Normal_16"/>
    <w:qFormat/>
    <w:uiPriority w:val="0"/>
    <w:rPr>
      <w:rFonts w:ascii="宋体" w:hAnsi="宋体" w:eastAsia="宋体" w:cs="Times New Roman"/>
      <w:sz w:val="32"/>
      <w:szCs w:val="24"/>
      <w:lang w:bidi="ar-SA"/>
    </w:rPr>
  </w:style>
  <w:style w:type="paragraph" w:customStyle="1" w:styleId="101">
    <w:name w:val="正文文本_12"/>
    <w:basedOn w:val="102"/>
    <w:qFormat/>
    <w:uiPriority w:val="1"/>
    <w:rPr>
      <w:rFonts w:ascii="Calibri" w:hAnsi="Calibri" w:eastAsia="宋体"/>
      <w:sz w:val="24"/>
      <w:szCs w:val="24"/>
    </w:rPr>
  </w:style>
  <w:style w:type="paragraph" w:customStyle="1" w:styleId="102">
    <w:name w:val="正文_12"/>
    <w:qFormat/>
    <w:uiPriority w:val="1"/>
    <w:rPr>
      <w:rFonts w:ascii="宋体" w:hAnsi="宋体" w:eastAsia="宋体" w:cs="宋体"/>
      <w:sz w:val="22"/>
      <w:szCs w:val="22"/>
      <w:lang w:val="zh-CN" w:eastAsia="zh-CN" w:bidi="zh-CN"/>
    </w:rPr>
  </w:style>
  <w:style w:type="paragraph" w:customStyle="1" w:styleId="103">
    <w:name w:val="Table Paragraph_6"/>
    <w:basedOn w:val="102"/>
    <w:qFormat/>
    <w:uiPriority w:val="1"/>
    <w:rPr>
      <w:rFonts w:ascii="Calibri" w:hAnsi="Calibri" w:eastAsia="宋体"/>
    </w:rPr>
  </w:style>
  <w:style w:type="paragraph" w:customStyle="1" w:styleId="104">
    <w:name w:val="Normal_20"/>
    <w:qFormat/>
    <w:uiPriority w:val="0"/>
    <w:rPr>
      <w:rFonts w:ascii="宋体" w:hAnsi="宋体" w:eastAsia="宋体" w:cs="Times New Roman"/>
      <w:sz w:val="32"/>
      <w:szCs w:val="24"/>
      <w:lang w:bidi="ar-SA"/>
    </w:rPr>
  </w:style>
  <w:style w:type="paragraph" w:customStyle="1" w:styleId="105">
    <w:name w:val="正文文本_14"/>
    <w:basedOn w:val="106"/>
    <w:qFormat/>
    <w:uiPriority w:val="1"/>
    <w:rPr>
      <w:rFonts w:ascii="Calibri" w:hAnsi="Calibri" w:eastAsia="宋体"/>
      <w:sz w:val="24"/>
      <w:szCs w:val="24"/>
    </w:rPr>
  </w:style>
  <w:style w:type="paragraph" w:customStyle="1" w:styleId="106">
    <w:name w:val="正文_14"/>
    <w:qFormat/>
    <w:uiPriority w:val="1"/>
    <w:rPr>
      <w:rFonts w:ascii="宋体" w:hAnsi="宋体" w:eastAsia="宋体" w:cs="宋体"/>
      <w:sz w:val="22"/>
      <w:szCs w:val="22"/>
      <w:lang w:val="zh-CN" w:eastAsia="zh-CN" w:bidi="zh-CN"/>
    </w:rPr>
  </w:style>
  <w:style w:type="paragraph" w:customStyle="1" w:styleId="107">
    <w:name w:val="Normal_21"/>
    <w:qFormat/>
    <w:uiPriority w:val="0"/>
    <w:rPr>
      <w:rFonts w:ascii="宋体" w:hAnsi="宋体" w:eastAsia="宋体" w:cs="Times New Roman"/>
      <w:sz w:val="32"/>
      <w:szCs w:val="24"/>
      <w:lang w:bidi="ar-SA"/>
    </w:rPr>
  </w:style>
  <w:style w:type="paragraph" w:customStyle="1" w:styleId="108">
    <w:name w:val="Body Text_1"/>
    <w:basedOn w:val="109"/>
    <w:qFormat/>
    <w:uiPriority w:val="1"/>
    <w:pPr>
      <w:widowControl/>
      <w:jc w:val="left"/>
    </w:pPr>
    <w:rPr>
      <w:rFonts w:ascii="宋体" w:hAnsi="宋体" w:eastAsia="宋体" w:cs="宋体"/>
      <w:kern w:val="0"/>
      <w:sz w:val="24"/>
      <w:szCs w:val="24"/>
      <w:lang w:val="zh-CN" w:bidi="zh-CN"/>
    </w:rPr>
  </w:style>
  <w:style w:type="paragraph" w:customStyle="1" w:styleId="109">
    <w:name w:val="Normal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Normal_23"/>
    <w:qFormat/>
    <w:uiPriority w:val="0"/>
    <w:rPr>
      <w:rFonts w:ascii="宋体" w:hAnsi="宋体" w:eastAsia="宋体" w:cs="Times New Roman"/>
      <w:sz w:val="32"/>
      <w:szCs w:val="24"/>
      <w:lang w:bidi="ar-SA"/>
    </w:rPr>
  </w:style>
  <w:style w:type="paragraph" w:customStyle="1" w:styleId="111">
    <w:name w:val="正文文本_15"/>
    <w:basedOn w:val="112"/>
    <w:qFormat/>
    <w:uiPriority w:val="1"/>
    <w:rPr>
      <w:rFonts w:ascii="Calibri" w:hAnsi="Calibri" w:eastAsia="宋体"/>
      <w:sz w:val="24"/>
      <w:szCs w:val="24"/>
    </w:rPr>
  </w:style>
  <w:style w:type="paragraph" w:customStyle="1" w:styleId="112">
    <w:name w:val="正文_15"/>
    <w:qFormat/>
    <w:uiPriority w:val="1"/>
    <w:rPr>
      <w:rFonts w:ascii="宋体" w:hAnsi="宋体" w:eastAsia="宋体" w:cs="宋体"/>
      <w:sz w:val="22"/>
      <w:szCs w:val="22"/>
      <w:lang w:val="zh-CN" w:eastAsia="zh-CN" w:bidi="zh-CN"/>
    </w:rPr>
  </w:style>
  <w:style w:type="paragraph" w:customStyle="1" w:styleId="113">
    <w:name w:val="Table Paragraph_7"/>
    <w:basedOn w:val="112"/>
    <w:qFormat/>
    <w:uiPriority w:val="1"/>
    <w:rPr>
      <w:rFonts w:ascii="Calibri" w:hAnsi="Calibri" w:eastAsia="宋体"/>
    </w:rPr>
  </w:style>
  <w:style w:type="paragraph" w:customStyle="1" w:styleId="114">
    <w:name w:val="Normal_24"/>
    <w:qFormat/>
    <w:uiPriority w:val="0"/>
    <w:rPr>
      <w:rFonts w:ascii="宋体" w:hAnsi="宋体" w:eastAsia="宋体" w:cs="Times New Roman"/>
      <w:sz w:val="32"/>
      <w:szCs w:val="24"/>
      <w:lang w:bidi="ar-SA"/>
    </w:rPr>
  </w:style>
  <w:style w:type="paragraph" w:customStyle="1" w:styleId="11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16">
    <w:name w:val="标题 2 Char"/>
    <w:link w:val="4"/>
    <w:qFormat/>
    <w:uiPriority w:val="0"/>
    <w:rPr>
      <w:kern w:val="0"/>
      <w:sz w:val="24"/>
      <w:szCs w:val="20"/>
    </w:rPr>
  </w:style>
  <w:style w:type="paragraph" w:styleId="117">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18">
    <w:name w:val="font61"/>
    <w:basedOn w:val="31"/>
    <w:qFormat/>
    <w:uiPriority w:val="0"/>
    <w:rPr>
      <w:rFonts w:hint="eastAsia" w:ascii="仿宋" w:hAnsi="仿宋" w:eastAsia="仿宋" w:cs="仿宋"/>
      <w:color w:val="000000"/>
      <w:sz w:val="16"/>
      <w:szCs w:val="16"/>
      <w:u w:val="none"/>
    </w:rPr>
  </w:style>
  <w:style w:type="paragraph" w:customStyle="1" w:styleId="119">
    <w:name w:val="无间隔2"/>
    <w:qFormat/>
    <w:uiPriority w:val="1"/>
    <w:pPr>
      <w:widowControl w:val="0"/>
      <w:jc w:val="both"/>
    </w:pPr>
    <w:rPr>
      <w:rFonts w:ascii="Times New Roman" w:hAnsi="Times New Roman" w:eastAsia="Times New Roman" w:cs="Times New Roman"/>
      <w:kern w:val="2"/>
      <w:sz w:val="21"/>
      <w:lang w:val="en-US" w:eastAsia="zh-CN" w:bidi="ar-SA"/>
    </w:rPr>
  </w:style>
  <w:style w:type="paragraph" w:customStyle="1" w:styleId="120">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table" w:customStyle="1" w:styleId="121">
    <w:name w:val="Table Normal"/>
    <w:semiHidden/>
    <w:unhideWhenUsed/>
    <w:qFormat/>
    <w:uiPriority w:val="0"/>
    <w:tblPr>
      <w:tblCellMar>
        <w:top w:w="0" w:type="dxa"/>
        <w:left w:w="0" w:type="dxa"/>
        <w:bottom w:w="0" w:type="dxa"/>
        <w:right w:w="0" w:type="dxa"/>
      </w:tblCellMar>
    </w:tblPr>
  </w:style>
  <w:style w:type="paragraph" w:customStyle="1" w:styleId="122">
    <w:name w:val="_Style 6"/>
    <w:basedOn w:val="3"/>
    <w:next w:val="1"/>
    <w:qFormat/>
    <w:uiPriority w:val="0"/>
    <w:pPr>
      <w:tabs>
        <w:tab w:val="left" w:pos="540"/>
      </w:tabs>
      <w:outlineLvl w:val="9"/>
    </w:pPr>
  </w:style>
  <w:style w:type="paragraph" w:customStyle="1" w:styleId="12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文本_0"/>
    <w:basedOn w:val="54"/>
    <w:qFormat/>
    <w:uiPriority w:val="0"/>
    <w:pPr>
      <w:spacing w:after="120"/>
    </w:pPr>
    <w:rPr>
      <w:rFonts w:ascii="Calibri" w:hAnsi="Calibri" w:eastAsia="宋体"/>
    </w:rPr>
  </w:style>
  <w:style w:type="paragraph" w:customStyle="1" w:styleId="125">
    <w:name w:val="正文_1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91298</Words>
  <Characters>97125</Characters>
  <Lines>0</Lines>
  <Paragraphs>0</Paragraphs>
  <TotalTime>46</TotalTime>
  <ScaleCrop>false</ScaleCrop>
  <LinksUpToDate>false</LinksUpToDate>
  <CharactersWithSpaces>109863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Administrator</dc:creator>
  <cp:lastModifiedBy>☍</cp:lastModifiedBy>
  <cp:lastPrinted>2023-02-22T13:24:00Z</cp:lastPrinted>
  <dcterms:modified xsi:type="dcterms:W3CDTF">2023-03-23T05:31:18Z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92D9C0A7C70C4E57A09FE58F69F56BF7</vt:lpwstr>
  </property>
</Properties>
</file>