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仿宋" w:hAnsi="仿宋" w:eastAsia="仿宋" w:cs="仿宋"/>
          <w:b/>
          <w:sz w:val="24"/>
        </w:rPr>
      </w:pPr>
      <w:r>
        <w:rPr>
          <w:rFonts w:hint="eastAsia" w:ascii="仿宋" w:hAnsi="仿宋" w:eastAsia="仿宋" w:cs="仿宋"/>
        </w:rPr>
        <w:drawing>
          <wp:anchor distT="0" distB="0" distL="114300" distR="114300" simplePos="0" relativeHeight="251659264" behindDoc="0" locked="0" layoutInCell="1" allowOverlap="1">
            <wp:simplePos x="0" y="0"/>
            <wp:positionH relativeFrom="column">
              <wp:posOffset>5094605</wp:posOffset>
            </wp:positionH>
            <wp:positionV relativeFrom="paragraph">
              <wp:posOffset>180340</wp:posOffset>
            </wp:positionV>
            <wp:extent cx="517525" cy="677545"/>
            <wp:effectExtent l="0" t="0" r="15875" b="8255"/>
            <wp:wrapNone/>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a:stretch>
                      <a:fillRect/>
                    </a:stretch>
                  </pic:blipFill>
                  <pic:spPr>
                    <a:xfrm>
                      <a:off x="0" y="0"/>
                      <a:ext cx="517525" cy="677545"/>
                    </a:xfrm>
                    <a:prstGeom prst="rect">
                      <a:avLst/>
                    </a:prstGeom>
                    <a:noFill/>
                    <a:ln>
                      <a:noFill/>
                    </a:ln>
                  </pic:spPr>
                </pic:pic>
              </a:graphicData>
            </a:graphic>
          </wp:anchor>
        </w:drawing>
      </w:r>
    </w:p>
    <w:p>
      <w:pPr>
        <w:snapToGrid w:val="0"/>
        <w:spacing w:line="360" w:lineRule="auto"/>
        <w:jc w:val="center"/>
        <w:rPr>
          <w:rFonts w:hint="eastAsia" w:ascii="仿宋" w:hAnsi="仿宋" w:eastAsia="仿宋" w:cs="仿宋"/>
          <w:b/>
          <w:sz w:val="24"/>
        </w:rPr>
      </w:pPr>
    </w:p>
    <w:p>
      <w:pPr>
        <w:pStyle w:val="8"/>
        <w:spacing w:line="360" w:lineRule="auto"/>
        <w:rPr>
          <w:rFonts w:hint="eastAsia" w:ascii="仿宋" w:hAnsi="仿宋" w:eastAsia="仿宋" w:cs="仿宋"/>
        </w:rPr>
      </w:pPr>
    </w:p>
    <w:p>
      <w:pPr>
        <w:snapToGrid w:val="0"/>
        <w:spacing w:line="360" w:lineRule="auto"/>
        <w:jc w:val="center"/>
        <w:rPr>
          <w:rFonts w:hint="eastAsia" w:ascii="仿宋" w:hAnsi="仿宋" w:eastAsia="仿宋" w:cs="仿宋"/>
          <w:b/>
          <w:sz w:val="28"/>
          <w:szCs w:val="28"/>
        </w:rPr>
      </w:pPr>
    </w:p>
    <w:p>
      <w:pPr>
        <w:snapToGrid w:val="0"/>
        <w:spacing w:line="360" w:lineRule="auto"/>
        <w:jc w:val="center"/>
        <w:outlineLvl w:val="0"/>
        <w:rPr>
          <w:rFonts w:hint="eastAsia" w:ascii="仿宋" w:hAnsi="仿宋" w:eastAsia="仿宋" w:cs="仿宋"/>
          <w:b/>
          <w:sz w:val="36"/>
          <w:szCs w:val="36"/>
          <w:highlight w:val="none"/>
        </w:rPr>
      </w:pPr>
      <w:bookmarkStart w:id="0" w:name="_Toc16553"/>
      <w:bookmarkStart w:id="1" w:name="_Toc15316"/>
      <w:bookmarkStart w:id="2" w:name="_Toc10989"/>
      <w:bookmarkStart w:id="3" w:name="_Toc689"/>
      <w:bookmarkStart w:id="4" w:name="_Toc8592"/>
      <w:bookmarkStart w:id="5" w:name="_Toc8767"/>
      <w:bookmarkStart w:id="6" w:name="_Toc22441"/>
      <w:bookmarkStart w:id="7" w:name="_Toc9820"/>
      <w:r>
        <w:rPr>
          <w:rFonts w:hint="eastAsia" w:ascii="仿宋" w:hAnsi="仿宋" w:eastAsia="仿宋" w:cs="仿宋"/>
          <w:b/>
          <w:sz w:val="36"/>
          <w:szCs w:val="36"/>
          <w:highlight w:val="none"/>
        </w:rPr>
        <w:t>克拉玛依市第十六中学更换学生教室照明设备采购</w:t>
      </w:r>
    </w:p>
    <w:p>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highlight w:val="none"/>
        </w:rPr>
        <w:t>竞争性磋商</w:t>
      </w:r>
      <w:r>
        <w:rPr>
          <w:rFonts w:hint="eastAsia" w:ascii="仿宋" w:hAnsi="仿宋" w:eastAsia="仿宋" w:cs="仿宋"/>
          <w:b/>
          <w:sz w:val="36"/>
          <w:szCs w:val="36"/>
        </w:rPr>
        <w:t>文件</w:t>
      </w:r>
      <w:bookmarkEnd w:id="0"/>
      <w:bookmarkEnd w:id="1"/>
      <w:bookmarkEnd w:id="2"/>
      <w:bookmarkEnd w:id="3"/>
      <w:bookmarkEnd w:id="4"/>
      <w:bookmarkEnd w:id="5"/>
      <w:bookmarkEnd w:id="6"/>
      <w:bookmarkEnd w:id="7"/>
    </w:p>
    <w:p>
      <w:pPr>
        <w:snapToGrid w:val="0"/>
        <w:spacing w:line="360" w:lineRule="auto"/>
        <w:jc w:val="center"/>
        <w:outlineLvl w:val="1"/>
        <w:rPr>
          <w:rFonts w:hint="eastAsia" w:ascii="仿宋" w:hAnsi="仿宋" w:eastAsia="仿宋" w:cs="仿宋"/>
          <w:b/>
          <w:sz w:val="28"/>
          <w:szCs w:val="28"/>
        </w:rPr>
      </w:pPr>
      <w:r>
        <w:rPr>
          <w:rFonts w:hint="eastAsia" w:ascii="仿宋" w:hAnsi="仿宋" w:eastAsia="仿宋" w:cs="仿宋"/>
          <w:b/>
          <w:sz w:val="28"/>
          <w:szCs w:val="28"/>
        </w:rPr>
        <w:t>（文件编号</w:t>
      </w:r>
      <w:r>
        <w:rPr>
          <w:rFonts w:hint="eastAsia" w:ascii="仿宋" w:hAnsi="仿宋" w:eastAsia="仿宋" w:cs="仿宋"/>
          <w:b/>
          <w:sz w:val="28"/>
          <w:szCs w:val="28"/>
          <w:highlight w:val="none"/>
        </w:rPr>
        <w:t>：QZX[ZC]202</w:t>
      </w:r>
      <w:r>
        <w:rPr>
          <w:rFonts w:hint="eastAsia" w:ascii="仿宋" w:hAnsi="仿宋" w:eastAsia="仿宋" w:cs="仿宋"/>
          <w:b/>
          <w:sz w:val="28"/>
          <w:szCs w:val="28"/>
          <w:highlight w:val="none"/>
          <w:lang w:val="en-US" w:eastAsia="zh-CN"/>
        </w:rPr>
        <w:t>3</w:t>
      </w:r>
      <w:r>
        <w:rPr>
          <w:rFonts w:hint="eastAsia" w:ascii="仿宋" w:hAnsi="仿宋" w:eastAsia="仿宋" w:cs="仿宋"/>
          <w:b/>
          <w:sz w:val="28"/>
          <w:szCs w:val="28"/>
          <w:highlight w:val="none"/>
        </w:rPr>
        <w:t>-</w:t>
      </w:r>
      <w:r>
        <w:rPr>
          <w:rFonts w:hint="eastAsia" w:ascii="仿宋" w:hAnsi="仿宋" w:eastAsia="仿宋" w:cs="仿宋"/>
          <w:b/>
          <w:sz w:val="28"/>
          <w:szCs w:val="28"/>
          <w:highlight w:val="none"/>
          <w:lang w:val="en-US" w:eastAsia="zh-CN"/>
        </w:rPr>
        <w:t>06</w:t>
      </w:r>
      <w:r>
        <w:rPr>
          <w:rFonts w:hint="eastAsia" w:ascii="仿宋" w:hAnsi="仿宋" w:eastAsia="仿宋" w:cs="仿宋"/>
          <w:b/>
          <w:sz w:val="28"/>
          <w:szCs w:val="28"/>
        </w:rPr>
        <w:t>）</w:t>
      </w:r>
    </w:p>
    <w:p>
      <w:pPr>
        <w:snapToGrid w:val="0"/>
        <w:spacing w:line="360" w:lineRule="auto"/>
        <w:rPr>
          <w:rFonts w:hint="eastAsia" w:ascii="仿宋" w:hAnsi="仿宋" w:eastAsia="仿宋" w:cs="仿宋"/>
          <w:sz w:val="24"/>
        </w:rPr>
      </w:pPr>
    </w:p>
    <w:p>
      <w:pPr>
        <w:snapToGrid w:val="0"/>
        <w:spacing w:line="360" w:lineRule="auto"/>
        <w:rPr>
          <w:rFonts w:hint="eastAsia" w:ascii="仿宋" w:hAnsi="仿宋" w:eastAsia="仿宋" w:cs="仿宋"/>
          <w:sz w:val="24"/>
        </w:rPr>
      </w:pPr>
    </w:p>
    <w:p>
      <w:pPr>
        <w:pStyle w:val="19"/>
        <w:rPr>
          <w:rFonts w:hint="eastAsia"/>
        </w:rPr>
      </w:pPr>
    </w:p>
    <w:p>
      <w:pPr>
        <w:snapToGrid w:val="0"/>
        <w:spacing w:line="360" w:lineRule="auto"/>
        <w:jc w:val="left"/>
        <w:rPr>
          <w:rFonts w:hint="eastAsia" w:ascii="仿宋" w:hAnsi="仿宋" w:eastAsia="仿宋" w:cs="仿宋"/>
          <w:bCs/>
          <w:spacing w:val="33"/>
          <w:sz w:val="24"/>
        </w:rPr>
      </w:pPr>
    </w:p>
    <w:p>
      <w:pPr>
        <w:snapToGrid w:val="0"/>
        <w:spacing w:line="360" w:lineRule="auto"/>
        <w:ind w:left="1530" w:hanging="1530" w:hangingChars="500"/>
        <w:jc w:val="left"/>
        <w:rPr>
          <w:rFonts w:hint="eastAsia" w:ascii="仿宋" w:hAnsi="仿宋" w:eastAsia="仿宋" w:cs="仿宋"/>
          <w:bCs/>
          <w:spacing w:val="33"/>
          <w:sz w:val="24"/>
        </w:rPr>
      </w:pPr>
    </w:p>
    <w:p>
      <w:pPr>
        <w:widowControl/>
        <w:wordWrap w:val="0"/>
        <w:snapToGrid w:val="0"/>
        <w:spacing w:line="360" w:lineRule="auto"/>
        <w:ind w:firstLine="1687" w:firstLineChars="600"/>
        <w:jc w:val="left"/>
        <w:outlineLvl w:val="1"/>
        <w:rPr>
          <w:rFonts w:hint="eastAsia"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lang w:val="en-US" w:eastAsia="zh-CN"/>
        </w:rPr>
        <w:t>采 购</w:t>
      </w:r>
      <w:r>
        <w:rPr>
          <w:rFonts w:hint="eastAsia" w:ascii="仿宋" w:hAnsi="仿宋" w:eastAsia="仿宋" w:cs="仿宋"/>
          <w:b/>
          <w:bCs/>
          <w:kern w:val="0"/>
          <w:sz w:val="28"/>
          <w:szCs w:val="28"/>
          <w:shd w:val="clear" w:color="auto" w:fill="FFFFFF"/>
        </w:rPr>
        <w:t xml:space="preserve"> 人：克拉玛依市第十六中学</w:t>
      </w:r>
    </w:p>
    <w:p>
      <w:pPr>
        <w:widowControl/>
        <w:wordWrap w:val="0"/>
        <w:snapToGrid w:val="0"/>
        <w:spacing w:line="360" w:lineRule="auto"/>
        <w:ind w:firstLine="1687" w:firstLineChars="600"/>
        <w:jc w:val="left"/>
        <w:outlineLvl w:val="1"/>
        <w:rPr>
          <w:rFonts w:hint="default" w:ascii="仿宋" w:hAnsi="仿宋" w:eastAsia="仿宋" w:cs="仿宋"/>
          <w:b/>
          <w:bCs/>
          <w:kern w:val="0"/>
          <w:sz w:val="28"/>
          <w:szCs w:val="28"/>
          <w:highlight w:val="none"/>
          <w:shd w:val="clear" w:color="auto" w:fill="FFFFFF"/>
          <w:lang w:val="en-US" w:eastAsia="zh-CN"/>
        </w:rPr>
      </w:pPr>
      <w:r>
        <w:rPr>
          <w:rFonts w:hint="eastAsia" w:ascii="仿宋" w:hAnsi="仿宋" w:eastAsia="仿宋" w:cs="仿宋"/>
          <w:b/>
          <w:bCs/>
          <w:kern w:val="0"/>
          <w:sz w:val="28"/>
          <w:szCs w:val="28"/>
          <w:highlight w:val="none"/>
          <w:shd w:val="clear" w:color="auto" w:fill="FFFFFF"/>
        </w:rPr>
        <w:t xml:space="preserve">联 系 人：艾克白尔江     </w:t>
      </w:r>
    </w:p>
    <w:p>
      <w:pPr>
        <w:widowControl/>
        <w:wordWrap w:val="0"/>
        <w:snapToGrid w:val="0"/>
        <w:spacing w:line="360" w:lineRule="auto"/>
        <w:ind w:firstLine="1687" w:firstLineChars="600"/>
        <w:jc w:val="left"/>
        <w:outlineLvl w:val="1"/>
        <w:rPr>
          <w:rFonts w:hint="default" w:ascii="仿宋" w:hAnsi="仿宋" w:eastAsia="仿宋" w:cs="仿宋"/>
          <w:b/>
          <w:bCs/>
          <w:kern w:val="0"/>
          <w:sz w:val="28"/>
          <w:szCs w:val="28"/>
          <w:highlight w:val="none"/>
          <w:shd w:val="clear" w:color="auto" w:fill="FFFFFF"/>
          <w:lang w:val="en-US" w:eastAsia="zh-CN"/>
        </w:rPr>
      </w:pPr>
      <w:r>
        <w:rPr>
          <w:rFonts w:hint="eastAsia" w:ascii="仿宋" w:hAnsi="仿宋" w:eastAsia="仿宋" w:cs="仿宋"/>
          <w:b/>
          <w:bCs/>
          <w:kern w:val="0"/>
          <w:sz w:val="28"/>
          <w:szCs w:val="28"/>
          <w:highlight w:val="none"/>
          <w:shd w:val="clear" w:color="auto" w:fill="FFFFFF"/>
        </w:rPr>
        <w:t>联系电话：</w:t>
      </w:r>
      <w:r>
        <w:rPr>
          <w:rFonts w:hint="eastAsia" w:ascii="仿宋" w:hAnsi="仿宋" w:eastAsia="仿宋" w:cs="仿宋"/>
          <w:b/>
          <w:bCs/>
          <w:kern w:val="0"/>
          <w:sz w:val="28"/>
          <w:szCs w:val="28"/>
          <w:highlight w:val="none"/>
          <w:shd w:val="clear" w:color="auto" w:fill="FFFFFF"/>
          <w:lang w:val="en-US" w:eastAsia="zh-CN"/>
        </w:rPr>
        <w:t xml:space="preserve">0990-6963338 </w:t>
      </w:r>
    </w:p>
    <w:p>
      <w:pPr>
        <w:widowControl/>
        <w:wordWrap w:val="0"/>
        <w:snapToGrid w:val="0"/>
        <w:spacing w:line="360" w:lineRule="auto"/>
        <w:ind w:firstLine="1687" w:firstLineChars="600"/>
        <w:jc w:val="left"/>
        <w:outlineLvl w:val="1"/>
        <w:rPr>
          <w:rFonts w:hint="eastAsia"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rPr>
        <w:t>招标代理：新疆秦之玺工程咨询有限责任公司</w:t>
      </w:r>
    </w:p>
    <w:p>
      <w:pPr>
        <w:widowControl/>
        <w:wordWrap w:val="0"/>
        <w:snapToGrid w:val="0"/>
        <w:spacing w:line="360" w:lineRule="auto"/>
        <w:ind w:firstLine="1687" w:firstLineChars="600"/>
        <w:jc w:val="left"/>
        <w:outlineLvl w:val="1"/>
        <w:rPr>
          <w:rFonts w:hint="default" w:ascii="仿宋" w:hAnsi="仿宋" w:eastAsia="仿宋" w:cs="仿宋"/>
          <w:b/>
          <w:bCs/>
          <w:kern w:val="0"/>
          <w:sz w:val="28"/>
          <w:szCs w:val="28"/>
          <w:shd w:val="clear" w:color="auto" w:fill="FFFFFF"/>
          <w:lang w:val="en-US" w:eastAsia="zh-CN"/>
        </w:rPr>
      </w:pPr>
      <w:r>
        <w:rPr>
          <w:rFonts w:hint="eastAsia" w:ascii="仿宋" w:hAnsi="仿宋" w:eastAsia="仿宋" w:cs="仿宋"/>
          <w:b/>
          <w:bCs/>
          <w:kern w:val="0"/>
          <w:sz w:val="28"/>
          <w:szCs w:val="28"/>
          <w:shd w:val="clear" w:color="auto" w:fill="FFFFFF"/>
        </w:rPr>
        <w:t>联 系 人：</w:t>
      </w:r>
      <w:r>
        <w:rPr>
          <w:rFonts w:hint="eastAsia" w:ascii="仿宋" w:hAnsi="仿宋" w:eastAsia="仿宋" w:cs="仿宋"/>
          <w:b/>
          <w:bCs/>
          <w:kern w:val="0"/>
          <w:sz w:val="28"/>
          <w:szCs w:val="28"/>
          <w:shd w:val="clear" w:color="auto" w:fill="FFFFFF"/>
          <w:lang w:eastAsia="zh-CN"/>
        </w:rPr>
        <w:t>徐静</w:t>
      </w:r>
      <w:r>
        <w:rPr>
          <w:rFonts w:hint="eastAsia" w:ascii="仿宋" w:hAnsi="仿宋" w:eastAsia="仿宋" w:cs="仿宋"/>
          <w:b/>
          <w:bCs/>
          <w:kern w:val="0"/>
          <w:sz w:val="28"/>
          <w:szCs w:val="28"/>
          <w:shd w:val="clear" w:color="auto" w:fill="FFFFFF"/>
          <w:lang w:val="en-US" w:eastAsia="zh-CN"/>
        </w:rPr>
        <w:t xml:space="preserve"> 易丹</w:t>
      </w:r>
    </w:p>
    <w:p>
      <w:pPr>
        <w:widowControl/>
        <w:wordWrap w:val="0"/>
        <w:snapToGrid w:val="0"/>
        <w:spacing w:line="360" w:lineRule="auto"/>
        <w:ind w:firstLine="1687" w:firstLineChars="600"/>
        <w:jc w:val="left"/>
        <w:outlineLvl w:val="1"/>
        <w:rPr>
          <w:rFonts w:hint="eastAsia" w:ascii="仿宋" w:hAnsi="仿宋" w:eastAsia="仿宋" w:cs="仿宋"/>
          <w:b/>
          <w:bCs/>
          <w:kern w:val="0"/>
          <w:sz w:val="28"/>
          <w:szCs w:val="28"/>
          <w:shd w:val="clear" w:color="auto" w:fill="FFFFFF"/>
        </w:rPr>
      </w:pPr>
      <w:r>
        <w:rPr>
          <w:rFonts w:hint="eastAsia" w:ascii="仿宋" w:hAnsi="仿宋" w:eastAsia="仿宋" w:cs="仿宋"/>
          <w:b/>
          <w:bCs/>
          <w:kern w:val="0"/>
          <w:sz w:val="28"/>
          <w:szCs w:val="28"/>
          <w:shd w:val="clear" w:color="auto" w:fill="FFFFFF"/>
        </w:rPr>
        <w:t>联系电话：19909901652</w:t>
      </w:r>
      <w:r>
        <w:rPr>
          <w:rFonts w:hint="eastAsia" w:ascii="仿宋" w:hAnsi="仿宋" w:eastAsia="仿宋" w:cs="仿宋"/>
          <w:b/>
          <w:bCs/>
          <w:kern w:val="0"/>
          <w:sz w:val="28"/>
          <w:szCs w:val="28"/>
          <w:shd w:val="clear" w:color="auto" w:fill="FFFFFF"/>
          <w:lang w:val="en-US" w:eastAsia="zh-CN"/>
        </w:rPr>
        <w:t>、</w:t>
      </w:r>
      <w:r>
        <w:rPr>
          <w:rFonts w:hint="eastAsia" w:ascii="仿宋" w:hAnsi="仿宋" w:eastAsia="仿宋" w:cs="仿宋"/>
          <w:b/>
          <w:bCs/>
          <w:kern w:val="0"/>
          <w:sz w:val="28"/>
          <w:szCs w:val="28"/>
          <w:shd w:val="clear" w:color="auto" w:fill="FFFFFF"/>
        </w:rPr>
        <w:t>0990-6222280</w:t>
      </w:r>
    </w:p>
    <w:p>
      <w:pPr>
        <w:widowControl/>
        <w:wordWrap w:val="0"/>
        <w:snapToGrid w:val="0"/>
        <w:spacing w:line="360" w:lineRule="auto"/>
        <w:jc w:val="left"/>
        <w:rPr>
          <w:rFonts w:hint="eastAsia" w:ascii="仿宋" w:hAnsi="仿宋" w:eastAsia="仿宋" w:cs="仿宋"/>
          <w:kern w:val="0"/>
          <w:sz w:val="24"/>
          <w:shd w:val="clear" w:color="auto" w:fill="FFFFFF"/>
        </w:rPr>
      </w:pPr>
    </w:p>
    <w:p>
      <w:pPr>
        <w:snapToGrid w:val="0"/>
        <w:spacing w:line="360" w:lineRule="auto"/>
        <w:rPr>
          <w:rFonts w:hint="eastAsia" w:ascii="仿宋" w:hAnsi="仿宋" w:eastAsia="仿宋" w:cs="仿宋"/>
          <w:bCs/>
          <w:sz w:val="24"/>
        </w:rPr>
      </w:pPr>
    </w:p>
    <w:p>
      <w:pPr>
        <w:pStyle w:val="8"/>
        <w:spacing w:line="360" w:lineRule="auto"/>
        <w:rPr>
          <w:rFonts w:hint="eastAsia" w:ascii="仿宋" w:hAnsi="仿宋" w:eastAsia="仿宋" w:cs="仿宋"/>
          <w:bCs/>
          <w:sz w:val="24"/>
        </w:rPr>
      </w:pPr>
    </w:p>
    <w:p>
      <w:pPr>
        <w:snapToGrid w:val="0"/>
        <w:spacing w:line="360" w:lineRule="auto"/>
        <w:rPr>
          <w:rFonts w:hint="eastAsia" w:ascii="仿宋" w:hAnsi="仿宋" w:eastAsia="仿宋" w:cs="仿宋"/>
          <w:bCs/>
          <w:sz w:val="24"/>
        </w:rPr>
      </w:pPr>
    </w:p>
    <w:p>
      <w:pPr>
        <w:snapToGrid w:val="0"/>
        <w:spacing w:line="360" w:lineRule="auto"/>
        <w:jc w:val="center"/>
        <w:outlineLvl w:val="1"/>
        <w:rPr>
          <w:rFonts w:hint="eastAsia" w:ascii="仿宋" w:hAnsi="仿宋" w:eastAsia="仿宋" w:cs="仿宋"/>
          <w:b/>
          <w:sz w:val="24"/>
        </w:rPr>
      </w:pPr>
      <w:r>
        <w:rPr>
          <w:rFonts w:hint="eastAsia" w:ascii="仿宋" w:hAnsi="仿宋" w:eastAsia="仿宋" w:cs="仿宋"/>
          <w:b/>
          <w:sz w:val="24"/>
        </w:rPr>
        <w:t>202</w:t>
      </w:r>
      <w:r>
        <w:rPr>
          <w:rFonts w:hint="eastAsia" w:ascii="仿宋" w:hAnsi="仿宋" w:eastAsia="仿宋" w:cs="仿宋"/>
          <w:b/>
          <w:sz w:val="24"/>
          <w:lang w:val="en-US" w:eastAsia="zh-CN"/>
        </w:rPr>
        <w:t>3</w:t>
      </w:r>
      <w:r>
        <w:rPr>
          <w:rFonts w:hint="eastAsia" w:ascii="仿宋" w:hAnsi="仿宋" w:eastAsia="仿宋" w:cs="仿宋"/>
          <w:b/>
          <w:sz w:val="24"/>
        </w:rPr>
        <w:t>年</w:t>
      </w:r>
      <w:r>
        <w:rPr>
          <w:rFonts w:hint="eastAsia" w:ascii="仿宋" w:hAnsi="仿宋" w:eastAsia="仿宋" w:cs="仿宋"/>
          <w:b/>
          <w:sz w:val="24"/>
          <w:lang w:val="en-US" w:eastAsia="zh-CN"/>
        </w:rPr>
        <w:t>03</w:t>
      </w:r>
      <w:r>
        <w:rPr>
          <w:rFonts w:hint="eastAsia" w:ascii="仿宋" w:hAnsi="仿宋" w:eastAsia="仿宋" w:cs="仿宋"/>
          <w:b/>
          <w:sz w:val="24"/>
        </w:rPr>
        <w:t>月</w:t>
      </w:r>
    </w:p>
    <w:p>
      <w:pPr>
        <w:snapToGrid w:val="0"/>
        <w:spacing w:line="360" w:lineRule="auto"/>
        <w:rPr>
          <w:rFonts w:hint="eastAsia" w:ascii="仿宋" w:hAnsi="仿宋" w:eastAsia="仿宋" w:cs="仿宋"/>
          <w:b/>
          <w:bCs/>
          <w:sz w:val="24"/>
        </w:rPr>
      </w:pPr>
    </w:p>
    <w:p>
      <w:pPr>
        <w:snapToGrid w:val="0"/>
        <w:spacing w:line="360" w:lineRule="auto"/>
        <w:rPr>
          <w:rFonts w:hint="eastAsia" w:ascii="仿宋" w:hAnsi="仿宋" w:eastAsia="仿宋" w:cs="仿宋"/>
          <w:b/>
          <w:bCs/>
          <w:sz w:val="24"/>
        </w:rPr>
        <w:sectPr>
          <w:headerReference r:id="rId4" w:type="first"/>
          <w:footerReference r:id="rId5" w:type="first"/>
          <w:headerReference r:id="rId3" w:type="default"/>
          <w:pgSz w:w="11906" w:h="16838"/>
          <w:pgMar w:top="1021" w:right="1021" w:bottom="1021" w:left="1021" w:header="851" w:footer="754" w:gutter="0"/>
          <w:pgNumType w:start="1"/>
          <w:cols w:space="720" w:num="1"/>
          <w:titlePg/>
          <w:docGrid w:linePitch="312" w:charSpace="0"/>
        </w:sectPr>
      </w:pPr>
    </w:p>
    <w:p>
      <w:pPr>
        <w:pageBreakBefore/>
        <w:spacing w:line="500" w:lineRule="exact"/>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rPr>
        <w:t>总  目  录</w:t>
      </w:r>
    </w:p>
    <w:p>
      <w:pPr>
        <w:pStyle w:val="26"/>
        <w:tabs>
          <w:tab w:val="right" w:leader="dot" w:pos="9185"/>
        </w:tabs>
        <w:spacing w:line="600" w:lineRule="auto"/>
        <w:rPr>
          <w:rFonts w:hint="eastAsia" w:ascii="仿宋" w:hAnsi="仿宋" w:eastAsia="仿宋" w:cs="仿宋"/>
          <w:b/>
          <w:color w:val="auto"/>
          <w:kern w:val="2"/>
          <w:sz w:val="24"/>
          <w:szCs w:val="24"/>
        </w:rPr>
      </w:pPr>
    </w:p>
    <w:p>
      <w:pPr>
        <w:pStyle w:val="26"/>
        <w:numPr>
          <w:ilvl w:val="0"/>
          <w:numId w:val="1"/>
        </w:numPr>
        <w:tabs>
          <w:tab w:val="right" w:leader="dot" w:pos="9185"/>
        </w:tabs>
        <w:spacing w:line="600" w:lineRule="auto"/>
        <w:rPr>
          <w:rFonts w:hint="eastAsia" w:ascii="仿宋" w:hAnsi="仿宋" w:eastAsia="仿宋" w:cs="仿宋"/>
          <w:b/>
          <w:color w:val="auto"/>
          <w:kern w:val="2"/>
          <w:sz w:val="24"/>
          <w:szCs w:val="24"/>
        </w:rPr>
      </w:pPr>
      <w:r>
        <w:rPr>
          <w:rFonts w:hint="eastAsia" w:ascii="仿宋" w:hAnsi="仿宋" w:eastAsia="仿宋" w:cs="仿宋"/>
          <w:b/>
          <w:color w:val="auto"/>
          <w:kern w:val="2"/>
          <w:sz w:val="24"/>
          <w:szCs w:val="24"/>
        </w:rPr>
        <w:t>竞争性磋商公告</w:t>
      </w:r>
    </w:p>
    <w:p>
      <w:pPr>
        <w:pStyle w:val="26"/>
        <w:numPr>
          <w:ilvl w:val="0"/>
          <w:numId w:val="1"/>
        </w:numPr>
        <w:tabs>
          <w:tab w:val="right" w:leader="dot" w:pos="9185"/>
        </w:tabs>
        <w:spacing w:line="600" w:lineRule="auto"/>
        <w:rPr>
          <w:rFonts w:hint="eastAsia" w:ascii="仿宋" w:hAnsi="仿宋" w:eastAsia="仿宋" w:cs="仿宋"/>
          <w:b/>
          <w:color w:val="auto"/>
          <w:kern w:val="2"/>
          <w:sz w:val="24"/>
          <w:szCs w:val="24"/>
          <w:lang w:eastAsia="zh-CN"/>
        </w:rPr>
      </w:pPr>
      <w:r>
        <w:rPr>
          <w:rFonts w:hint="eastAsia" w:ascii="仿宋" w:hAnsi="仿宋" w:eastAsia="仿宋" w:cs="仿宋"/>
          <w:b/>
          <w:color w:val="auto"/>
          <w:kern w:val="2"/>
          <w:sz w:val="24"/>
          <w:szCs w:val="24"/>
          <w:lang w:eastAsia="zh-CN"/>
        </w:rPr>
        <w:t>供应商须知</w:t>
      </w:r>
    </w:p>
    <w:p>
      <w:pPr>
        <w:pStyle w:val="26"/>
        <w:tabs>
          <w:tab w:val="right" w:leader="dot" w:pos="9185"/>
        </w:tabs>
        <w:spacing w:line="600" w:lineRule="auto"/>
        <w:rPr>
          <w:rFonts w:hint="eastAsia" w:ascii="仿宋" w:hAnsi="仿宋" w:eastAsia="仿宋" w:cs="仿宋"/>
          <w:b/>
          <w:color w:val="auto"/>
          <w:kern w:val="2"/>
          <w:sz w:val="24"/>
          <w:szCs w:val="24"/>
          <w:lang w:eastAsia="zh-CN"/>
        </w:rPr>
      </w:pPr>
      <w:r>
        <w:rPr>
          <w:rFonts w:hint="eastAsia" w:ascii="仿宋" w:hAnsi="仿宋" w:eastAsia="仿宋" w:cs="仿宋"/>
          <w:b/>
          <w:color w:val="auto"/>
          <w:kern w:val="2"/>
          <w:sz w:val="24"/>
          <w:szCs w:val="24"/>
        </w:rPr>
        <w:t>第三章、项目采购需求及合同条款</w:t>
      </w:r>
    </w:p>
    <w:p>
      <w:pPr>
        <w:pStyle w:val="26"/>
        <w:tabs>
          <w:tab w:val="right" w:leader="dot" w:pos="9185"/>
        </w:tabs>
        <w:spacing w:line="600" w:lineRule="auto"/>
        <w:rPr>
          <w:rFonts w:hint="eastAsia" w:ascii="仿宋" w:hAnsi="仿宋" w:eastAsia="仿宋" w:cs="仿宋"/>
          <w:b/>
          <w:color w:val="auto"/>
          <w:kern w:val="2"/>
          <w:sz w:val="24"/>
          <w:szCs w:val="24"/>
          <w:lang w:eastAsia="zh-CN"/>
        </w:rPr>
      </w:pPr>
      <w:r>
        <w:rPr>
          <w:rFonts w:hint="eastAsia" w:ascii="仿宋" w:hAnsi="仿宋" w:eastAsia="仿宋" w:cs="仿宋"/>
          <w:b/>
          <w:color w:val="auto"/>
          <w:kern w:val="2"/>
          <w:sz w:val="24"/>
          <w:szCs w:val="24"/>
        </w:rPr>
        <w:t>第四章、响应文件格式</w:t>
      </w:r>
    </w:p>
    <w:p>
      <w:pPr>
        <w:pStyle w:val="26"/>
        <w:tabs>
          <w:tab w:val="right" w:leader="dot" w:pos="9185"/>
        </w:tabs>
        <w:spacing w:line="600" w:lineRule="auto"/>
        <w:rPr>
          <w:rFonts w:hint="eastAsia" w:ascii="仿宋" w:hAnsi="仿宋" w:eastAsia="仿宋" w:cs="仿宋"/>
          <w:b/>
          <w:color w:val="auto"/>
          <w:kern w:val="2"/>
          <w:sz w:val="24"/>
          <w:szCs w:val="24"/>
          <w:lang w:eastAsia="zh-CN"/>
        </w:rPr>
      </w:pPr>
      <w:r>
        <w:rPr>
          <w:rFonts w:hint="eastAsia" w:ascii="仿宋" w:hAnsi="仿宋" w:eastAsia="仿宋" w:cs="仿宋"/>
          <w:b/>
          <w:color w:val="auto"/>
          <w:kern w:val="2"/>
          <w:sz w:val="24"/>
          <w:szCs w:val="24"/>
        </w:rPr>
        <w:t>第五章、评标标准（综合评</w:t>
      </w:r>
      <w:r>
        <w:rPr>
          <w:rFonts w:hint="eastAsia" w:ascii="仿宋" w:hAnsi="仿宋" w:eastAsia="仿宋" w:cs="仿宋"/>
          <w:b/>
          <w:color w:val="auto"/>
          <w:kern w:val="2"/>
          <w:sz w:val="24"/>
          <w:szCs w:val="24"/>
          <w:lang w:val="en-US" w:eastAsia="zh-CN"/>
        </w:rPr>
        <w:t>分</w:t>
      </w:r>
      <w:r>
        <w:rPr>
          <w:rFonts w:hint="eastAsia" w:ascii="仿宋" w:hAnsi="仿宋" w:eastAsia="仿宋" w:cs="仿宋"/>
          <w:b/>
          <w:color w:val="auto"/>
          <w:kern w:val="2"/>
          <w:sz w:val="24"/>
          <w:szCs w:val="24"/>
        </w:rPr>
        <w:t>法）</w:t>
      </w:r>
    </w:p>
    <w:p>
      <w:pPr>
        <w:spacing w:line="312" w:lineRule="auto"/>
        <w:jc w:val="center"/>
        <w:rPr>
          <w:rFonts w:hint="eastAsia" w:ascii="仿宋" w:hAnsi="仿宋" w:eastAsia="仿宋" w:cs="仿宋"/>
          <w:b/>
          <w:color w:val="auto"/>
          <w:sz w:val="30"/>
          <w:szCs w:val="30"/>
        </w:rPr>
      </w:pPr>
    </w:p>
    <w:p>
      <w:pPr>
        <w:spacing w:line="312" w:lineRule="auto"/>
        <w:jc w:val="center"/>
        <w:rPr>
          <w:rFonts w:hint="eastAsia" w:ascii="仿宋" w:hAnsi="仿宋" w:eastAsia="仿宋" w:cs="仿宋"/>
          <w:b/>
          <w:color w:val="auto"/>
          <w:sz w:val="30"/>
          <w:szCs w:val="30"/>
        </w:rPr>
      </w:pPr>
    </w:p>
    <w:p>
      <w:pPr>
        <w:spacing w:line="312" w:lineRule="auto"/>
        <w:jc w:val="center"/>
        <w:rPr>
          <w:rFonts w:hint="eastAsia" w:ascii="仿宋" w:hAnsi="仿宋" w:eastAsia="仿宋" w:cs="仿宋"/>
          <w:b/>
          <w:color w:val="auto"/>
          <w:sz w:val="30"/>
          <w:szCs w:val="30"/>
        </w:rPr>
      </w:pPr>
    </w:p>
    <w:p>
      <w:pPr>
        <w:spacing w:line="312" w:lineRule="auto"/>
        <w:jc w:val="center"/>
        <w:rPr>
          <w:rFonts w:hint="eastAsia" w:ascii="仿宋" w:hAnsi="仿宋" w:eastAsia="仿宋" w:cs="仿宋"/>
          <w:b/>
          <w:color w:val="auto"/>
          <w:sz w:val="30"/>
          <w:szCs w:val="30"/>
        </w:rPr>
      </w:pPr>
    </w:p>
    <w:p>
      <w:pPr>
        <w:spacing w:line="312" w:lineRule="auto"/>
        <w:jc w:val="center"/>
        <w:rPr>
          <w:rFonts w:hint="eastAsia" w:ascii="仿宋" w:hAnsi="仿宋" w:eastAsia="仿宋" w:cs="仿宋"/>
          <w:b/>
          <w:color w:val="auto"/>
          <w:sz w:val="30"/>
          <w:szCs w:val="30"/>
        </w:rPr>
      </w:pPr>
    </w:p>
    <w:p>
      <w:pPr>
        <w:spacing w:line="312" w:lineRule="auto"/>
        <w:jc w:val="center"/>
        <w:rPr>
          <w:rFonts w:hint="eastAsia" w:ascii="仿宋" w:hAnsi="仿宋" w:eastAsia="仿宋" w:cs="仿宋"/>
          <w:b/>
          <w:color w:val="auto"/>
          <w:sz w:val="30"/>
          <w:szCs w:val="30"/>
        </w:rPr>
      </w:pPr>
    </w:p>
    <w:p>
      <w:pPr>
        <w:tabs>
          <w:tab w:val="left" w:pos="1230"/>
          <w:tab w:val="left" w:pos="1275"/>
        </w:tabs>
        <w:spacing w:line="340" w:lineRule="exact"/>
        <w:jc w:val="center"/>
        <w:rPr>
          <w:rFonts w:hint="eastAsia" w:ascii="仿宋" w:hAnsi="仿宋" w:eastAsia="仿宋" w:cs="仿宋"/>
          <w:b/>
          <w:bCs/>
          <w:color w:val="auto"/>
          <w:sz w:val="32"/>
          <w:szCs w:val="32"/>
        </w:rPr>
        <w:sectPr>
          <w:headerReference r:id="rId6" w:type="default"/>
          <w:pgSz w:w="11906" w:h="16838"/>
          <w:pgMar w:top="1440" w:right="1080" w:bottom="1440" w:left="1080" w:header="851" w:footer="992" w:gutter="0"/>
          <w:pgNumType w:fmt="numberInDash"/>
          <w:cols w:space="425" w:num="1"/>
          <w:docGrid w:type="lines" w:linePitch="312" w:charSpace="0"/>
        </w:sectPr>
      </w:pPr>
    </w:p>
    <w:p>
      <w:pPr>
        <w:spacing w:line="360" w:lineRule="auto"/>
        <w:jc w:val="center"/>
        <w:outlineLvl w:val="0"/>
        <w:rPr>
          <w:rFonts w:hint="eastAsia" w:ascii="仿宋" w:hAnsi="仿宋" w:eastAsia="仿宋" w:cs="仿宋"/>
          <w:b/>
          <w:bCs/>
          <w:sz w:val="24"/>
        </w:rPr>
      </w:pPr>
      <w:bookmarkStart w:id="8" w:name="_Toc27051"/>
      <w:bookmarkStart w:id="9" w:name="_Toc9555"/>
      <w:bookmarkStart w:id="10" w:name="_Toc116"/>
      <w:bookmarkStart w:id="11" w:name="_Toc19876_WPSOffice_Level1"/>
      <w:r>
        <w:rPr>
          <w:rFonts w:hint="eastAsia" w:ascii="仿宋" w:hAnsi="仿宋" w:eastAsia="仿宋" w:cs="仿宋"/>
          <w:b/>
          <w:bCs/>
          <w:sz w:val="28"/>
          <w:szCs w:val="28"/>
        </w:rPr>
        <w:t>第一章</w:t>
      </w:r>
      <w:bookmarkEnd w:id="8"/>
      <w:bookmarkEnd w:id="9"/>
      <w:bookmarkEnd w:id="10"/>
      <w:bookmarkStart w:id="12" w:name="_Toc18232"/>
      <w:bookmarkStart w:id="13" w:name="_Toc410"/>
      <w:bookmarkStart w:id="14" w:name="_Toc26057"/>
      <w:bookmarkStart w:id="15" w:name="_Toc26975"/>
      <w:r>
        <w:rPr>
          <w:rFonts w:hint="eastAsia" w:ascii="仿宋" w:hAnsi="仿宋" w:eastAsia="仿宋" w:cs="仿宋"/>
          <w:b/>
          <w:bCs/>
          <w:sz w:val="28"/>
          <w:szCs w:val="28"/>
          <w:highlight w:val="none"/>
        </w:rPr>
        <w:t xml:space="preserve"> </w:t>
      </w:r>
      <w:r>
        <w:rPr>
          <w:rFonts w:hint="eastAsia" w:ascii="仿宋" w:hAnsi="仿宋" w:eastAsia="仿宋" w:cs="仿宋"/>
          <w:b/>
          <w:sz w:val="28"/>
          <w:szCs w:val="28"/>
          <w:highlight w:val="none"/>
        </w:rPr>
        <w:t>竞争性磋商</w:t>
      </w:r>
      <w:r>
        <w:rPr>
          <w:rFonts w:hint="eastAsia" w:ascii="仿宋" w:hAnsi="仿宋" w:eastAsia="仿宋" w:cs="仿宋"/>
          <w:b/>
          <w:bCs/>
          <w:sz w:val="28"/>
          <w:szCs w:val="28"/>
        </w:rPr>
        <w:t>公告</w:t>
      </w:r>
      <w:bookmarkEnd w:id="12"/>
      <w:bookmarkEnd w:id="13"/>
      <w:bookmarkEnd w:id="14"/>
      <w:bookmarkEnd w:id="15"/>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440" w:lineRule="exact"/>
        <w:ind w:firstLine="480" w:firstLineChars="200"/>
        <w:textAlignment w:val="auto"/>
        <w:rPr>
          <w:rFonts w:hint="eastAsia" w:ascii="仿宋" w:hAnsi="仿宋" w:eastAsia="仿宋" w:cs="仿宋"/>
          <w:sz w:val="24"/>
          <w:szCs w:val="24"/>
        </w:rPr>
      </w:pPr>
      <w:bookmarkStart w:id="16" w:name="_Toc28359012"/>
      <w:bookmarkStart w:id="17" w:name="_Toc35393798"/>
      <w:bookmarkStart w:id="18" w:name="_Toc28359089"/>
      <w:bookmarkStart w:id="19" w:name="_Toc35393629"/>
      <w:r>
        <w:rPr>
          <w:rFonts w:hint="eastAsia" w:ascii="仿宋" w:hAnsi="仿宋" w:eastAsia="仿宋" w:cs="仿宋"/>
          <w:sz w:val="24"/>
          <w:szCs w:val="24"/>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44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u w:val="single"/>
        </w:rPr>
        <w:t xml:space="preserve"> 克拉玛依市第十六中学更换学生教室照明设备采购</w:t>
      </w:r>
      <w:r>
        <w:rPr>
          <w:rFonts w:hint="eastAsia" w:ascii="仿宋" w:hAnsi="仿宋" w:eastAsia="仿宋" w:cs="仿宋"/>
          <w:sz w:val="24"/>
          <w:szCs w:val="24"/>
        </w:rPr>
        <w:t xml:space="preserve"> 采购项目的潜在供应商应在</w:t>
      </w:r>
      <w:r>
        <w:rPr>
          <w:rFonts w:hint="eastAsia" w:ascii="仿宋" w:hAnsi="仿宋" w:eastAsia="仿宋" w:cs="仿宋"/>
          <w:sz w:val="24"/>
          <w:szCs w:val="24"/>
          <w:u w:val="single"/>
          <w:lang w:val="en-US" w:eastAsia="zh-CN"/>
        </w:rPr>
        <w:t>线上</w:t>
      </w:r>
      <w:r>
        <w:rPr>
          <w:rFonts w:hint="eastAsia" w:ascii="仿宋" w:hAnsi="仿宋" w:eastAsia="仿宋" w:cs="仿宋"/>
          <w:sz w:val="24"/>
          <w:szCs w:val="24"/>
        </w:rPr>
        <w:t>获取采购文件，并于</w:t>
      </w:r>
      <w:r>
        <w:rPr>
          <w:rFonts w:hint="eastAsia" w:ascii="仿宋" w:hAnsi="仿宋" w:eastAsia="仿宋" w:cs="仿宋"/>
          <w:sz w:val="24"/>
          <w:szCs w:val="24"/>
          <w:u w:val="single"/>
        </w:rPr>
        <w:t xml:space="preserve"> </w:t>
      </w:r>
      <w:r>
        <w:rPr>
          <w:rFonts w:hint="eastAsia" w:ascii="仿宋" w:hAnsi="仿宋" w:eastAsia="仿宋" w:cs="仿宋"/>
          <w:sz w:val="24"/>
          <w:szCs w:val="24"/>
          <w:highlight w:val="none"/>
          <w:u w:val="single"/>
          <w:lang w:val="en-US" w:eastAsia="zh-CN"/>
        </w:rPr>
        <w:t>2023</w:t>
      </w:r>
      <w:r>
        <w:rPr>
          <w:rFonts w:hint="eastAsia" w:ascii="仿宋" w:hAnsi="仿宋" w:eastAsia="仿宋" w:cs="仿宋"/>
          <w:sz w:val="24"/>
          <w:szCs w:val="24"/>
          <w:highlight w:val="none"/>
          <w:u w:val="single"/>
        </w:rPr>
        <w:t xml:space="preserve"> </w:t>
      </w:r>
      <w:r>
        <w:rPr>
          <w:rFonts w:hint="eastAsia" w:ascii="仿宋" w:hAnsi="仿宋" w:eastAsia="仿宋" w:cs="仿宋"/>
          <w:bCs/>
          <w:sz w:val="24"/>
          <w:szCs w:val="24"/>
          <w:highlight w:val="none"/>
          <w:u w:val="single"/>
        </w:rPr>
        <w:t>年</w:t>
      </w:r>
      <w:r>
        <w:rPr>
          <w:rFonts w:hint="eastAsia" w:ascii="仿宋" w:hAnsi="仿宋" w:eastAsia="仿宋" w:cs="仿宋"/>
          <w:bCs/>
          <w:sz w:val="24"/>
          <w:szCs w:val="24"/>
          <w:highlight w:val="none"/>
          <w:u w:val="single"/>
          <w:lang w:val="en-US" w:eastAsia="zh-CN"/>
        </w:rPr>
        <w:t>04</w:t>
      </w:r>
      <w:r>
        <w:rPr>
          <w:rFonts w:hint="eastAsia" w:ascii="仿宋" w:hAnsi="仿宋" w:eastAsia="仿宋" w:cs="仿宋"/>
          <w:bCs/>
          <w:sz w:val="24"/>
          <w:szCs w:val="24"/>
          <w:highlight w:val="none"/>
          <w:u w:val="single"/>
        </w:rPr>
        <w:t>月</w:t>
      </w:r>
      <w:r>
        <w:rPr>
          <w:rFonts w:hint="eastAsia" w:ascii="仿宋" w:hAnsi="仿宋" w:eastAsia="仿宋" w:cs="仿宋"/>
          <w:bCs/>
          <w:sz w:val="24"/>
          <w:szCs w:val="24"/>
          <w:highlight w:val="none"/>
          <w:u w:val="single"/>
          <w:lang w:val="en-US" w:eastAsia="zh-CN"/>
        </w:rPr>
        <w:t>03</w:t>
      </w:r>
      <w:r>
        <w:rPr>
          <w:rFonts w:hint="eastAsia" w:ascii="仿宋" w:hAnsi="仿宋" w:eastAsia="仿宋" w:cs="仿宋"/>
          <w:bCs/>
          <w:sz w:val="24"/>
          <w:szCs w:val="24"/>
          <w:highlight w:val="none"/>
          <w:u w:val="single"/>
        </w:rPr>
        <w:t>日</w:t>
      </w:r>
      <w:r>
        <w:rPr>
          <w:rFonts w:hint="eastAsia" w:ascii="仿宋" w:hAnsi="仿宋" w:eastAsia="仿宋" w:cs="仿宋"/>
          <w:bCs/>
          <w:sz w:val="24"/>
          <w:szCs w:val="24"/>
          <w:highlight w:val="none"/>
          <w:u w:val="single"/>
          <w:lang w:val="en-US" w:eastAsia="zh-CN"/>
        </w:rPr>
        <w:t>10</w:t>
      </w:r>
      <w:r>
        <w:rPr>
          <w:rFonts w:hint="eastAsia" w:ascii="仿宋" w:hAnsi="仿宋" w:eastAsia="仿宋" w:cs="仿宋"/>
          <w:bCs/>
          <w:sz w:val="24"/>
          <w:szCs w:val="24"/>
          <w:highlight w:val="none"/>
          <w:u w:val="single"/>
        </w:rPr>
        <w:t>点</w:t>
      </w:r>
      <w:r>
        <w:rPr>
          <w:rFonts w:hint="eastAsia" w:ascii="仿宋" w:hAnsi="仿宋" w:eastAsia="仿宋" w:cs="仿宋"/>
          <w:bCs/>
          <w:sz w:val="24"/>
          <w:szCs w:val="24"/>
          <w:highlight w:val="none"/>
          <w:u w:val="single"/>
          <w:lang w:val="en-US" w:eastAsia="zh-CN"/>
        </w:rPr>
        <w:t>30</w:t>
      </w:r>
      <w:r>
        <w:rPr>
          <w:rFonts w:hint="eastAsia" w:ascii="仿宋" w:hAnsi="仿宋" w:eastAsia="仿宋" w:cs="仿宋"/>
          <w:bCs/>
          <w:sz w:val="24"/>
          <w:szCs w:val="24"/>
          <w:highlight w:val="none"/>
          <w:u w:val="single"/>
        </w:rPr>
        <w:t>分</w:t>
      </w:r>
      <w:r>
        <w:rPr>
          <w:rFonts w:hint="eastAsia" w:ascii="仿宋" w:hAnsi="仿宋" w:eastAsia="仿宋" w:cs="仿宋"/>
          <w:bCs/>
          <w:sz w:val="24"/>
          <w:szCs w:val="24"/>
        </w:rPr>
        <w:t>（北京时间）前提交响应文件</w:t>
      </w:r>
      <w:r>
        <w:rPr>
          <w:rFonts w:hint="eastAsia" w:ascii="仿宋" w:hAnsi="仿宋" w:eastAsia="仿宋" w:cs="仿宋"/>
          <w:sz w:val="24"/>
          <w:szCs w:val="24"/>
        </w:rPr>
        <w:t>。</w:t>
      </w:r>
    </w:p>
    <w:bookmarkEnd w:id="16"/>
    <w:bookmarkEnd w:id="17"/>
    <w:bookmarkEnd w:id="18"/>
    <w:bookmarkEnd w:id="19"/>
    <w:p>
      <w:pPr>
        <w:pStyle w:val="4"/>
        <w:keepNext/>
        <w:keepLines/>
        <w:pageBreakBefore w:val="0"/>
        <w:widowControl w:val="0"/>
        <w:kinsoku/>
        <w:wordWrap/>
        <w:overflowPunct/>
        <w:topLinePunct w:val="0"/>
        <w:autoSpaceDE/>
        <w:autoSpaceDN/>
        <w:bidi w:val="0"/>
        <w:adjustRightInd/>
        <w:snapToGrid/>
        <w:spacing w:before="0" w:after="0" w:line="390" w:lineRule="exact"/>
        <w:textAlignment w:val="auto"/>
        <w:rPr>
          <w:rFonts w:hint="eastAsia" w:ascii="仿宋" w:hAnsi="仿宋" w:eastAsia="仿宋" w:cs="仿宋"/>
          <w:b w:val="0"/>
          <w:sz w:val="24"/>
          <w:szCs w:val="24"/>
        </w:rPr>
      </w:pPr>
      <w:bookmarkStart w:id="20" w:name="_Toc28359017"/>
      <w:bookmarkStart w:id="21" w:name="_Toc35393803"/>
      <w:bookmarkStart w:id="22" w:name="_Toc28359094"/>
      <w:bookmarkStart w:id="23" w:name="_Toc35393634"/>
      <w:r>
        <w:rPr>
          <w:rFonts w:hint="eastAsia" w:ascii="仿宋" w:hAnsi="仿宋" w:eastAsia="仿宋" w:cs="仿宋"/>
          <w:b w:val="0"/>
          <w:sz w:val="24"/>
          <w:szCs w:val="24"/>
        </w:rPr>
        <w:t>一、项目基本情况</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项目编号：QZX[ZC]202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06</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sz w:val="24"/>
          <w:szCs w:val="24"/>
          <w:u w:val="single"/>
          <w:lang w:eastAsia="zh-CN"/>
        </w:rPr>
      </w:pPr>
      <w:r>
        <w:rPr>
          <w:rFonts w:hint="eastAsia" w:ascii="仿宋" w:hAnsi="仿宋" w:eastAsia="仿宋" w:cs="仿宋"/>
          <w:sz w:val="24"/>
          <w:szCs w:val="24"/>
        </w:rPr>
        <w:t>项目名称：克拉玛依市第十六中学更换学生教室照明设备采购</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采购方式：□竞争性谈判 </w:t>
      </w:r>
      <w:r>
        <w:rPr>
          <w:rFonts w:hint="eastAsia" w:ascii="仿宋" w:hAnsi="仿宋" w:eastAsia="仿宋" w:cs="仿宋"/>
          <w:sz w:val="24"/>
          <w:szCs w:val="24"/>
          <w:lang w:eastAsia="zh-CN"/>
        </w:rPr>
        <w:t>☑</w:t>
      </w:r>
      <w:r>
        <w:rPr>
          <w:rFonts w:hint="eastAsia" w:ascii="仿宋" w:hAnsi="仿宋" w:eastAsia="仿宋" w:cs="仿宋"/>
          <w:sz w:val="24"/>
          <w:szCs w:val="24"/>
        </w:rPr>
        <w:t>竞争性磋商 □询价</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预算金额：</w:t>
      </w:r>
      <w:r>
        <w:rPr>
          <w:rFonts w:hint="eastAsia" w:ascii="仿宋" w:hAnsi="仿宋" w:eastAsia="仿宋" w:cs="仿宋"/>
          <w:sz w:val="24"/>
          <w:szCs w:val="24"/>
          <w:highlight w:val="none"/>
          <w:lang w:val="en-US" w:eastAsia="zh-CN"/>
        </w:rPr>
        <w:t>90</w:t>
      </w:r>
      <w:r>
        <w:rPr>
          <w:rFonts w:hint="eastAsia" w:ascii="仿宋" w:hAnsi="仿宋" w:eastAsia="仿宋" w:cs="仿宋"/>
          <w:sz w:val="24"/>
          <w:szCs w:val="24"/>
          <w:highlight w:val="none"/>
        </w:rPr>
        <w:t>万元</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最高限价（如有）：</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万元</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default" w:ascii="仿宋" w:hAnsi="仿宋" w:eastAsia="仿宋" w:cs="仿宋"/>
          <w:sz w:val="24"/>
          <w:szCs w:val="24"/>
          <w:u w:val="single"/>
          <w:lang w:val="en-US" w:eastAsia="zh-CN"/>
        </w:rPr>
      </w:pPr>
      <w:r>
        <w:rPr>
          <w:rFonts w:hint="eastAsia" w:ascii="仿宋" w:hAnsi="仿宋" w:eastAsia="仿宋" w:cs="仿宋"/>
          <w:sz w:val="24"/>
          <w:szCs w:val="24"/>
        </w:rPr>
        <w:t>采购需求：</w:t>
      </w:r>
      <w:r>
        <w:rPr>
          <w:rFonts w:hint="eastAsia" w:ascii="仿宋" w:hAnsi="仿宋" w:eastAsia="仿宋" w:cs="仿宋"/>
          <w:sz w:val="24"/>
          <w:szCs w:val="24"/>
          <w:lang w:val="en-US" w:eastAsia="zh-CN"/>
        </w:rPr>
        <w:t>详见采购文件</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default" w:ascii="仿宋" w:hAnsi="仿宋" w:eastAsia="仿宋" w:cs="仿宋"/>
          <w:sz w:val="24"/>
          <w:szCs w:val="24"/>
          <w:u w:val="single"/>
          <w:lang w:val="en-US" w:eastAsia="zh-CN"/>
        </w:rPr>
      </w:pPr>
      <w:r>
        <w:rPr>
          <w:rFonts w:hint="eastAsia" w:ascii="仿宋" w:hAnsi="仿宋" w:eastAsia="仿宋" w:cs="仿宋"/>
          <w:sz w:val="24"/>
          <w:szCs w:val="24"/>
        </w:rPr>
        <w:t>合同履行期限：</w:t>
      </w:r>
      <w:r>
        <w:rPr>
          <w:rFonts w:hint="eastAsia" w:ascii="仿宋" w:hAnsi="仿宋" w:eastAsia="仿宋" w:cs="仿宋"/>
          <w:sz w:val="24"/>
          <w:szCs w:val="24"/>
          <w:lang w:val="en-US" w:eastAsia="zh-CN"/>
        </w:rPr>
        <w:t>详见采购文件</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本项目</w:t>
      </w:r>
      <w:r>
        <w:rPr>
          <w:rFonts w:hint="eastAsia" w:ascii="仿宋" w:hAnsi="仿宋" w:eastAsia="仿宋" w:cs="仿宋"/>
          <w:sz w:val="24"/>
          <w:szCs w:val="24"/>
          <w:lang w:eastAsia="zh-CN"/>
        </w:rPr>
        <w:t>不</w:t>
      </w:r>
      <w:r>
        <w:rPr>
          <w:rFonts w:hint="eastAsia" w:ascii="仿宋" w:hAnsi="仿宋" w:eastAsia="仿宋" w:cs="仿宋"/>
          <w:sz w:val="24"/>
          <w:szCs w:val="24"/>
        </w:rPr>
        <w:t>接受联合体。</w:t>
      </w:r>
    </w:p>
    <w:p>
      <w:pPr>
        <w:pStyle w:val="4"/>
        <w:keepNext/>
        <w:keepLines/>
        <w:pageBreakBefore w:val="0"/>
        <w:widowControl w:val="0"/>
        <w:kinsoku/>
        <w:wordWrap/>
        <w:overflowPunct/>
        <w:topLinePunct w:val="0"/>
        <w:autoSpaceDE/>
        <w:autoSpaceDN/>
        <w:bidi w:val="0"/>
        <w:adjustRightInd/>
        <w:snapToGrid/>
        <w:spacing w:before="0" w:after="0" w:line="390" w:lineRule="exact"/>
        <w:textAlignment w:val="auto"/>
        <w:rPr>
          <w:rFonts w:hint="eastAsia" w:ascii="仿宋" w:hAnsi="仿宋" w:eastAsia="仿宋" w:cs="仿宋"/>
          <w:b w:val="0"/>
          <w:sz w:val="24"/>
          <w:szCs w:val="24"/>
        </w:rPr>
      </w:pPr>
      <w:bookmarkStart w:id="24" w:name="_Toc28359090"/>
      <w:bookmarkStart w:id="25" w:name="_Toc35393799"/>
      <w:bookmarkStart w:id="26" w:name="_Toc28359013"/>
      <w:bookmarkStart w:id="27" w:name="_Toc35393630"/>
      <w:r>
        <w:rPr>
          <w:rFonts w:hint="eastAsia" w:ascii="仿宋" w:hAnsi="仿宋" w:eastAsia="仿宋" w:cs="仿宋"/>
          <w:b w:val="0"/>
          <w:sz w:val="24"/>
          <w:szCs w:val="24"/>
        </w:rPr>
        <w:t>二、申请人的资格要求：</w:t>
      </w:r>
      <w:bookmarkEnd w:id="24"/>
      <w:bookmarkEnd w:id="25"/>
      <w:bookmarkEnd w:id="26"/>
      <w:bookmarkEnd w:id="27"/>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1.满足《中华人民共和国政府采购法》第二十二条规定；</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sz w:val="24"/>
          <w:szCs w:val="24"/>
          <w:highlight w:val="none"/>
        </w:rPr>
      </w:pPr>
      <w:bookmarkStart w:id="28" w:name="_Toc28359014"/>
      <w:bookmarkStart w:id="29" w:name="_Toc28359091"/>
      <w:r>
        <w:rPr>
          <w:rFonts w:hint="eastAsia" w:ascii="仿宋" w:hAnsi="仿宋" w:eastAsia="仿宋" w:cs="仿宋"/>
          <w:sz w:val="24"/>
          <w:szCs w:val="24"/>
          <w:highlight w:val="none"/>
        </w:rPr>
        <w:t>2.落实政府采购政策需满足的资格要求：</w:t>
      </w:r>
      <w:r>
        <w:rPr>
          <w:rFonts w:hint="eastAsia" w:ascii="仿宋" w:hAnsi="仿宋" w:eastAsia="仿宋" w:cs="仿宋"/>
          <w:sz w:val="24"/>
          <w:szCs w:val="24"/>
          <w:highlight w:val="none"/>
          <w:lang w:val="en-US" w:eastAsia="zh-CN"/>
        </w:rPr>
        <w:t>供应商为中小企业/小微企业。</w:t>
      </w:r>
    </w:p>
    <w:p>
      <w:pPr>
        <w:pageBreakBefore w:val="0"/>
        <w:widowControl w:val="0"/>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3.本项目的特定资格要求：</w:t>
      </w:r>
    </w:p>
    <w:p>
      <w:pPr>
        <w:pStyle w:val="4"/>
        <w:keepNext/>
        <w:keepLines/>
        <w:pageBreakBefore w:val="0"/>
        <w:widowControl w:val="0"/>
        <w:kinsoku/>
        <w:wordWrap/>
        <w:overflowPunct/>
        <w:topLinePunct w:val="0"/>
        <w:autoSpaceDE/>
        <w:autoSpaceDN/>
        <w:bidi w:val="0"/>
        <w:adjustRightInd/>
        <w:snapToGrid/>
        <w:spacing w:before="0" w:after="0" w:line="390" w:lineRule="exact"/>
        <w:textAlignment w:val="auto"/>
        <w:rPr>
          <w:rFonts w:hint="eastAsia" w:ascii="仿宋" w:hAnsi="仿宋" w:eastAsia="仿宋" w:cs="仿宋"/>
          <w:b w:val="0"/>
          <w:sz w:val="24"/>
          <w:szCs w:val="24"/>
          <w:highlight w:val="none"/>
        </w:rPr>
      </w:pPr>
      <w:bookmarkStart w:id="30" w:name="_Toc35393800"/>
      <w:bookmarkStart w:id="31" w:name="_Toc35393631"/>
      <w:r>
        <w:rPr>
          <w:rFonts w:hint="eastAsia" w:ascii="仿宋" w:hAnsi="仿宋" w:eastAsia="仿宋" w:cs="仿宋"/>
          <w:b w:val="0"/>
          <w:sz w:val="24"/>
          <w:szCs w:val="24"/>
          <w:highlight w:val="none"/>
        </w:rPr>
        <w:t>三、获取采购文件</w:t>
      </w:r>
      <w:bookmarkEnd w:id="28"/>
      <w:bookmarkEnd w:id="29"/>
      <w:bookmarkEnd w:id="30"/>
      <w:bookmarkEnd w:id="31"/>
    </w:p>
    <w:p>
      <w:pPr>
        <w:pageBreakBefore w:val="0"/>
        <w:widowControl w:val="0"/>
        <w:kinsoku/>
        <w:wordWrap/>
        <w:overflowPunct/>
        <w:topLinePunct w:val="0"/>
        <w:autoSpaceDE/>
        <w:autoSpaceDN/>
        <w:bidi w:val="0"/>
        <w:adjustRightInd/>
        <w:snapToGrid/>
        <w:spacing w:line="390" w:lineRule="exact"/>
        <w:ind w:firstLine="540"/>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时间：</w:t>
      </w:r>
      <w:r>
        <w:rPr>
          <w:rFonts w:hint="eastAsia" w:ascii="仿宋" w:hAnsi="仿宋" w:eastAsia="仿宋" w:cs="仿宋"/>
          <w:sz w:val="24"/>
          <w:szCs w:val="24"/>
          <w:highlight w:val="none"/>
          <w:u w:val="single"/>
          <w:lang w:val="en-US" w:eastAsia="zh-CN"/>
        </w:rPr>
        <w:t>2023</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03</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21</w:t>
      </w:r>
      <w:r>
        <w:rPr>
          <w:rFonts w:hint="eastAsia" w:ascii="仿宋" w:hAnsi="仿宋" w:eastAsia="仿宋" w:cs="仿宋"/>
          <w:sz w:val="24"/>
          <w:szCs w:val="24"/>
          <w:highlight w:val="none"/>
          <w:u w:val="single"/>
        </w:rPr>
        <w:t>日</w:t>
      </w:r>
      <w:r>
        <w:rPr>
          <w:rFonts w:hint="eastAsia" w:ascii="仿宋" w:hAnsi="仿宋" w:eastAsia="仿宋" w:cs="仿宋"/>
          <w:sz w:val="24"/>
          <w:szCs w:val="24"/>
          <w:highlight w:val="none"/>
        </w:rPr>
        <w:t>至</w:t>
      </w:r>
      <w:r>
        <w:rPr>
          <w:rFonts w:hint="eastAsia" w:ascii="仿宋" w:hAnsi="仿宋" w:eastAsia="仿宋" w:cs="仿宋"/>
          <w:sz w:val="24"/>
          <w:szCs w:val="24"/>
          <w:highlight w:val="none"/>
          <w:u w:val="single"/>
          <w:lang w:val="en-US" w:eastAsia="zh-CN"/>
        </w:rPr>
        <w:t>2023</w:t>
      </w:r>
      <w:r>
        <w:rPr>
          <w:rFonts w:hint="eastAsia" w:ascii="仿宋" w:hAnsi="仿宋" w:eastAsia="仿宋" w:cs="仿宋"/>
          <w:sz w:val="24"/>
          <w:szCs w:val="24"/>
          <w:highlight w:val="none"/>
          <w:u w:val="single"/>
        </w:rPr>
        <w:t>年</w:t>
      </w:r>
      <w:r>
        <w:rPr>
          <w:rFonts w:hint="eastAsia" w:ascii="仿宋" w:hAnsi="仿宋" w:eastAsia="仿宋" w:cs="仿宋"/>
          <w:sz w:val="24"/>
          <w:szCs w:val="24"/>
          <w:highlight w:val="none"/>
          <w:u w:val="single"/>
          <w:lang w:val="en-US" w:eastAsia="zh-CN"/>
        </w:rPr>
        <w:t>03</w:t>
      </w:r>
      <w:r>
        <w:rPr>
          <w:rFonts w:hint="eastAsia" w:ascii="仿宋" w:hAnsi="仿宋" w:eastAsia="仿宋" w:cs="仿宋"/>
          <w:sz w:val="24"/>
          <w:szCs w:val="24"/>
          <w:highlight w:val="none"/>
          <w:u w:val="single"/>
        </w:rPr>
        <w:t>月</w:t>
      </w:r>
      <w:r>
        <w:rPr>
          <w:rFonts w:hint="eastAsia" w:ascii="仿宋" w:hAnsi="仿宋" w:eastAsia="仿宋" w:cs="仿宋"/>
          <w:sz w:val="24"/>
          <w:szCs w:val="24"/>
          <w:highlight w:val="none"/>
          <w:u w:val="single"/>
          <w:lang w:val="en-US" w:eastAsia="zh-CN"/>
        </w:rPr>
        <w:t>27</w:t>
      </w:r>
      <w:r>
        <w:rPr>
          <w:rFonts w:hint="eastAsia" w:ascii="仿宋" w:hAnsi="仿宋" w:eastAsia="仿宋" w:cs="仿宋"/>
          <w:sz w:val="24"/>
          <w:szCs w:val="24"/>
          <w:highlight w:val="none"/>
          <w:u w:val="single"/>
        </w:rPr>
        <w:t>日</w:t>
      </w:r>
      <w:r>
        <w:rPr>
          <w:rFonts w:hint="eastAsia" w:ascii="仿宋" w:hAnsi="仿宋" w:eastAsia="仿宋" w:cs="仿宋"/>
          <w:sz w:val="24"/>
          <w:szCs w:val="24"/>
          <w:highlight w:val="none"/>
        </w:rPr>
        <w:t>，每天上午</w:t>
      </w:r>
      <w:r>
        <w:rPr>
          <w:rFonts w:hint="eastAsia" w:ascii="仿宋" w:hAnsi="仿宋" w:eastAsia="仿宋" w:cs="仿宋"/>
          <w:sz w:val="24"/>
          <w:szCs w:val="24"/>
          <w:highlight w:val="none"/>
          <w:u w:val="single"/>
          <w:lang w:val="en-US" w:eastAsia="zh-CN"/>
        </w:rPr>
        <w:t>10:00</w:t>
      </w:r>
      <w:r>
        <w:rPr>
          <w:rFonts w:hint="eastAsia" w:ascii="仿宋" w:hAnsi="仿宋" w:eastAsia="仿宋" w:cs="仿宋"/>
          <w:sz w:val="24"/>
          <w:szCs w:val="24"/>
          <w:highlight w:val="none"/>
        </w:rPr>
        <w:t>至</w:t>
      </w:r>
      <w:r>
        <w:rPr>
          <w:rFonts w:hint="eastAsia" w:ascii="仿宋" w:hAnsi="仿宋" w:eastAsia="仿宋" w:cs="仿宋"/>
          <w:sz w:val="24"/>
          <w:szCs w:val="24"/>
          <w:highlight w:val="none"/>
          <w:u w:val="single"/>
          <w:lang w:val="en-US" w:eastAsia="zh-CN"/>
        </w:rPr>
        <w:t>13:00</w:t>
      </w:r>
      <w:r>
        <w:rPr>
          <w:rFonts w:hint="eastAsia" w:ascii="仿宋" w:hAnsi="仿宋" w:eastAsia="仿宋" w:cs="仿宋"/>
          <w:sz w:val="24"/>
          <w:szCs w:val="24"/>
          <w:highlight w:val="none"/>
        </w:rPr>
        <w:t>，下午</w:t>
      </w:r>
      <w:r>
        <w:rPr>
          <w:rFonts w:hint="eastAsia" w:ascii="仿宋" w:hAnsi="仿宋" w:eastAsia="仿宋" w:cs="仿宋"/>
          <w:sz w:val="24"/>
          <w:szCs w:val="24"/>
          <w:highlight w:val="none"/>
          <w:u w:val="single"/>
          <w:lang w:val="en-US" w:eastAsia="zh-CN"/>
        </w:rPr>
        <w:t>16:00</w:t>
      </w:r>
      <w:r>
        <w:rPr>
          <w:rFonts w:hint="eastAsia" w:ascii="仿宋" w:hAnsi="仿宋" w:eastAsia="仿宋" w:cs="仿宋"/>
          <w:sz w:val="24"/>
          <w:szCs w:val="24"/>
          <w:highlight w:val="none"/>
        </w:rPr>
        <w:t>至</w:t>
      </w:r>
      <w:r>
        <w:rPr>
          <w:rFonts w:hint="eastAsia" w:ascii="仿宋" w:hAnsi="仿宋" w:eastAsia="仿宋" w:cs="仿宋"/>
          <w:sz w:val="24"/>
          <w:szCs w:val="24"/>
          <w:highlight w:val="none"/>
          <w:u w:val="single"/>
          <w:lang w:val="en-US" w:eastAsia="zh-CN"/>
        </w:rPr>
        <w:t>19:00</w:t>
      </w:r>
      <w:r>
        <w:rPr>
          <w:rFonts w:hint="eastAsia" w:ascii="仿宋" w:hAnsi="仿宋" w:eastAsia="仿宋" w:cs="仿宋"/>
          <w:sz w:val="24"/>
          <w:szCs w:val="24"/>
          <w:highlight w:val="none"/>
          <w:u w:val="none"/>
          <w:lang w:val="en-US" w:eastAsia="zh-CN"/>
        </w:rPr>
        <w:t>（北京时间，法定节假日除外）</w:t>
      </w:r>
    </w:p>
    <w:p>
      <w:pPr>
        <w:pageBreakBefore w:val="0"/>
        <w:widowControl w:val="0"/>
        <w:kinsoku/>
        <w:wordWrap/>
        <w:overflowPunct/>
        <w:topLinePunct w:val="0"/>
        <w:autoSpaceDE/>
        <w:autoSpaceDN/>
        <w:bidi w:val="0"/>
        <w:adjustRightInd/>
        <w:snapToGrid/>
        <w:spacing w:line="390" w:lineRule="exact"/>
        <w:ind w:firstLine="540"/>
        <w:textAlignment w:val="auto"/>
        <w:rPr>
          <w:rFonts w:hint="eastAsia" w:ascii="仿宋" w:hAnsi="仿宋" w:eastAsia="仿宋" w:cs="仿宋"/>
          <w:b w:val="0"/>
          <w:sz w:val="24"/>
          <w:szCs w:val="24"/>
        </w:rPr>
      </w:pPr>
      <w:r>
        <w:rPr>
          <w:rFonts w:hint="eastAsia" w:ascii="仿宋" w:hAnsi="仿宋" w:eastAsia="仿宋" w:cs="仿宋"/>
          <w:b w:val="0"/>
          <w:sz w:val="24"/>
          <w:szCs w:val="24"/>
        </w:rPr>
        <w:t>方式：</w:t>
      </w:r>
      <w:r>
        <w:rPr>
          <w:rFonts w:hint="eastAsia" w:ascii="仿宋" w:hAnsi="仿宋" w:eastAsia="仿宋" w:cs="仿宋"/>
          <w:b w:val="0"/>
          <w:sz w:val="24"/>
          <w:szCs w:val="24"/>
          <w:lang w:val="en-US" w:eastAsia="zh-CN"/>
        </w:rPr>
        <w:t>：线上获取，供应商登陆政采云账户,在线申请获取采购文件（登录政府采购云平台→ 采购项目→获取采购文件→申请，审核通过后可下载采购文件，如有操作性问题，可与政采云在线客服进行咨询，咨询电话400-881-7190）。</w:t>
      </w:r>
    </w:p>
    <w:p>
      <w:pPr>
        <w:pageBreakBefore w:val="0"/>
        <w:widowControl w:val="0"/>
        <w:kinsoku/>
        <w:wordWrap/>
        <w:overflowPunct/>
        <w:topLinePunct w:val="0"/>
        <w:autoSpaceDE/>
        <w:autoSpaceDN/>
        <w:bidi w:val="0"/>
        <w:adjustRightInd/>
        <w:snapToGrid/>
        <w:spacing w:line="390" w:lineRule="exact"/>
        <w:ind w:firstLine="540"/>
        <w:textAlignment w:val="auto"/>
        <w:rPr>
          <w:rFonts w:hint="eastAsia" w:ascii="仿宋" w:hAnsi="仿宋" w:eastAsia="仿宋" w:cs="仿宋"/>
          <w:b w:val="0"/>
          <w:sz w:val="24"/>
          <w:szCs w:val="24"/>
          <w:lang w:val="en-US" w:eastAsia="zh-CN"/>
        </w:rPr>
      </w:pPr>
      <w:r>
        <w:rPr>
          <w:rFonts w:hint="eastAsia" w:ascii="仿宋" w:hAnsi="仿宋" w:eastAsia="仿宋" w:cs="仿宋"/>
          <w:b w:val="0"/>
          <w:sz w:val="24"/>
          <w:szCs w:val="24"/>
        </w:rPr>
        <w:t>售价：</w:t>
      </w:r>
      <w:bookmarkStart w:id="32" w:name="_Toc28359015"/>
      <w:bookmarkStart w:id="33" w:name="_Toc35393632"/>
      <w:bookmarkStart w:id="34" w:name="_Toc35393801"/>
      <w:bookmarkStart w:id="35" w:name="_Toc28359092"/>
      <w:r>
        <w:rPr>
          <w:rFonts w:hint="eastAsia" w:ascii="仿宋" w:hAnsi="仿宋" w:eastAsia="仿宋" w:cs="仿宋"/>
          <w:b w:val="0"/>
          <w:sz w:val="24"/>
          <w:szCs w:val="24"/>
          <w:lang w:val="en-US" w:eastAsia="zh-CN"/>
        </w:rPr>
        <w:t>0</w:t>
      </w:r>
    </w:p>
    <w:p>
      <w:pPr>
        <w:pageBreakBefore w:val="0"/>
        <w:widowControl w:val="0"/>
        <w:numPr>
          <w:ilvl w:val="0"/>
          <w:numId w:val="2"/>
        </w:numPr>
        <w:kinsoku/>
        <w:wordWrap/>
        <w:overflowPunct/>
        <w:topLinePunct w:val="0"/>
        <w:autoSpaceDE/>
        <w:autoSpaceDN/>
        <w:bidi w:val="0"/>
        <w:adjustRightInd/>
        <w:snapToGrid/>
        <w:spacing w:line="390" w:lineRule="exact"/>
        <w:textAlignment w:val="auto"/>
        <w:rPr>
          <w:rFonts w:hint="eastAsia" w:ascii="仿宋" w:hAnsi="仿宋" w:eastAsia="仿宋" w:cs="仿宋"/>
          <w:b w:val="0"/>
          <w:sz w:val="24"/>
          <w:szCs w:val="24"/>
        </w:rPr>
      </w:pPr>
      <w:r>
        <w:rPr>
          <w:rFonts w:hint="eastAsia" w:ascii="仿宋" w:hAnsi="仿宋" w:eastAsia="仿宋" w:cs="仿宋"/>
          <w:b w:val="0"/>
          <w:sz w:val="24"/>
          <w:szCs w:val="24"/>
        </w:rPr>
        <w:t>响应文件提交</w:t>
      </w:r>
      <w:bookmarkEnd w:id="32"/>
      <w:bookmarkEnd w:id="33"/>
      <w:bookmarkEnd w:id="34"/>
      <w:bookmarkEnd w:id="35"/>
    </w:p>
    <w:p>
      <w:pPr>
        <w:pageBreakBefore w:val="0"/>
        <w:widowControl w:val="0"/>
        <w:numPr>
          <w:ilvl w:val="0"/>
          <w:numId w:val="0"/>
        </w:numPr>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b w:val="0"/>
          <w:sz w:val="24"/>
          <w:szCs w:val="24"/>
        </w:rPr>
      </w:pPr>
      <w:r>
        <w:rPr>
          <w:rFonts w:hint="eastAsia" w:ascii="仿宋" w:hAnsi="仿宋" w:eastAsia="仿宋" w:cs="仿宋"/>
          <w:b w:val="0"/>
          <w:sz w:val="24"/>
          <w:szCs w:val="24"/>
        </w:rPr>
        <w:t>截止时间：</w:t>
      </w:r>
      <w:r>
        <w:rPr>
          <w:rFonts w:hint="eastAsia" w:ascii="仿宋" w:hAnsi="仿宋" w:eastAsia="仿宋" w:cs="仿宋"/>
          <w:b w:val="0"/>
          <w:sz w:val="24"/>
          <w:szCs w:val="24"/>
          <w:highlight w:val="none"/>
          <w:lang w:val="en-US" w:eastAsia="zh-CN"/>
        </w:rPr>
        <w:t>2023</w:t>
      </w:r>
      <w:r>
        <w:rPr>
          <w:rFonts w:hint="eastAsia" w:ascii="仿宋" w:hAnsi="仿宋" w:eastAsia="仿宋" w:cs="仿宋"/>
          <w:b w:val="0"/>
          <w:sz w:val="24"/>
          <w:szCs w:val="24"/>
          <w:highlight w:val="none"/>
        </w:rPr>
        <w:t>年</w:t>
      </w:r>
      <w:r>
        <w:rPr>
          <w:rFonts w:hint="eastAsia" w:ascii="仿宋" w:hAnsi="仿宋" w:eastAsia="仿宋" w:cs="仿宋"/>
          <w:b w:val="0"/>
          <w:sz w:val="24"/>
          <w:szCs w:val="24"/>
          <w:highlight w:val="none"/>
          <w:lang w:val="en-US" w:eastAsia="zh-CN"/>
        </w:rPr>
        <w:t>04</w:t>
      </w:r>
      <w:r>
        <w:rPr>
          <w:rFonts w:hint="eastAsia" w:ascii="仿宋" w:hAnsi="仿宋" w:eastAsia="仿宋" w:cs="仿宋"/>
          <w:b w:val="0"/>
          <w:sz w:val="24"/>
          <w:szCs w:val="24"/>
          <w:highlight w:val="none"/>
        </w:rPr>
        <w:t>月</w:t>
      </w:r>
      <w:r>
        <w:rPr>
          <w:rFonts w:hint="eastAsia" w:ascii="仿宋" w:hAnsi="仿宋" w:eastAsia="仿宋" w:cs="仿宋"/>
          <w:b w:val="0"/>
          <w:sz w:val="24"/>
          <w:szCs w:val="24"/>
          <w:highlight w:val="none"/>
          <w:lang w:val="en-US" w:eastAsia="zh-CN"/>
        </w:rPr>
        <w:t>03</w:t>
      </w:r>
      <w:r>
        <w:rPr>
          <w:rFonts w:hint="eastAsia" w:ascii="仿宋" w:hAnsi="仿宋" w:eastAsia="仿宋" w:cs="仿宋"/>
          <w:b w:val="0"/>
          <w:sz w:val="24"/>
          <w:szCs w:val="24"/>
        </w:rPr>
        <w:t>日</w:t>
      </w:r>
      <w:r>
        <w:rPr>
          <w:rFonts w:hint="eastAsia" w:ascii="仿宋" w:hAnsi="仿宋" w:eastAsia="仿宋" w:cs="仿宋"/>
          <w:b w:val="0"/>
          <w:sz w:val="24"/>
          <w:szCs w:val="24"/>
          <w:lang w:val="en-US" w:eastAsia="zh-CN"/>
        </w:rPr>
        <w:t>10</w:t>
      </w:r>
      <w:r>
        <w:rPr>
          <w:rFonts w:hint="eastAsia" w:ascii="仿宋" w:hAnsi="仿宋" w:eastAsia="仿宋" w:cs="仿宋"/>
          <w:b w:val="0"/>
          <w:sz w:val="24"/>
          <w:szCs w:val="24"/>
        </w:rPr>
        <w:t>点</w:t>
      </w:r>
      <w:r>
        <w:rPr>
          <w:rFonts w:hint="eastAsia" w:ascii="仿宋" w:hAnsi="仿宋" w:eastAsia="仿宋" w:cs="仿宋"/>
          <w:b w:val="0"/>
          <w:sz w:val="24"/>
          <w:szCs w:val="24"/>
          <w:lang w:val="en-US" w:eastAsia="zh-CN"/>
        </w:rPr>
        <w:t>30</w:t>
      </w:r>
      <w:r>
        <w:rPr>
          <w:rFonts w:hint="eastAsia" w:ascii="仿宋" w:hAnsi="仿宋" w:eastAsia="仿宋" w:cs="仿宋"/>
          <w:b w:val="0"/>
          <w:sz w:val="24"/>
          <w:szCs w:val="24"/>
        </w:rPr>
        <w:t>分</w:t>
      </w:r>
    </w:p>
    <w:p>
      <w:pPr>
        <w:pageBreakBefore w:val="0"/>
        <w:widowControl w:val="0"/>
        <w:numPr>
          <w:ilvl w:val="0"/>
          <w:numId w:val="0"/>
        </w:numPr>
        <w:kinsoku/>
        <w:wordWrap/>
        <w:overflowPunct/>
        <w:topLinePunct w:val="0"/>
        <w:autoSpaceDE/>
        <w:autoSpaceDN/>
        <w:bidi w:val="0"/>
        <w:adjustRightInd/>
        <w:snapToGrid/>
        <w:spacing w:line="390" w:lineRule="exact"/>
        <w:ind w:firstLine="480" w:firstLineChars="200"/>
        <w:textAlignment w:val="auto"/>
        <w:rPr>
          <w:rFonts w:hint="default" w:ascii="仿宋" w:hAnsi="仿宋" w:eastAsia="仿宋" w:cs="仿宋"/>
          <w:b w:val="0"/>
          <w:sz w:val="24"/>
          <w:szCs w:val="24"/>
          <w:lang w:val="en-US" w:eastAsia="zh-CN"/>
        </w:rPr>
      </w:pPr>
      <w:r>
        <w:rPr>
          <w:rFonts w:hint="eastAsia" w:ascii="仿宋" w:hAnsi="仿宋" w:eastAsia="仿宋" w:cs="仿宋"/>
          <w:b w:val="0"/>
          <w:sz w:val="24"/>
          <w:szCs w:val="24"/>
          <w:lang w:val="en-US" w:eastAsia="zh-CN"/>
        </w:rPr>
        <w:t>方式：</w:t>
      </w:r>
      <w:r>
        <w:rPr>
          <w:rFonts w:hint="eastAsia" w:ascii="仿宋" w:hAnsi="仿宋" w:eastAsia="仿宋" w:cs="仿宋"/>
          <w:b w:val="0"/>
          <w:bCs w:val="0"/>
          <w:sz w:val="24"/>
          <w:szCs w:val="24"/>
        </w:rPr>
        <w:t>新疆政府采购网政采云平台（www.zcygov.cn）</w:t>
      </w:r>
    </w:p>
    <w:p>
      <w:pPr>
        <w:pStyle w:val="4"/>
        <w:keepNext/>
        <w:keepLines/>
        <w:pageBreakBefore w:val="0"/>
        <w:widowControl w:val="0"/>
        <w:kinsoku/>
        <w:wordWrap/>
        <w:overflowPunct/>
        <w:topLinePunct w:val="0"/>
        <w:autoSpaceDE/>
        <w:autoSpaceDN/>
        <w:bidi w:val="0"/>
        <w:adjustRightInd/>
        <w:snapToGrid/>
        <w:spacing w:before="0" w:after="0" w:line="390" w:lineRule="exact"/>
        <w:textAlignment w:val="auto"/>
        <w:rPr>
          <w:rFonts w:hint="eastAsia" w:ascii="仿宋" w:hAnsi="仿宋" w:eastAsia="仿宋" w:cs="仿宋"/>
          <w:b w:val="0"/>
          <w:sz w:val="24"/>
          <w:szCs w:val="24"/>
        </w:rPr>
      </w:pPr>
      <w:bookmarkStart w:id="36" w:name="_Toc28359016"/>
      <w:bookmarkStart w:id="37" w:name="_Toc35393802"/>
      <w:bookmarkStart w:id="38" w:name="_Toc35393633"/>
      <w:bookmarkStart w:id="39" w:name="_Toc28359093"/>
      <w:r>
        <w:rPr>
          <w:rFonts w:hint="eastAsia" w:ascii="仿宋" w:hAnsi="仿宋" w:eastAsia="仿宋" w:cs="仿宋"/>
          <w:b w:val="0"/>
          <w:sz w:val="24"/>
          <w:szCs w:val="24"/>
        </w:rPr>
        <w:t>五、开启</w:t>
      </w:r>
      <w:bookmarkEnd w:id="36"/>
      <w:bookmarkEnd w:id="37"/>
      <w:bookmarkEnd w:id="38"/>
      <w:bookmarkEnd w:id="39"/>
    </w:p>
    <w:p>
      <w:pPr>
        <w:pageBreakBefore w:val="0"/>
        <w:widowControl w:val="0"/>
        <w:numPr>
          <w:ilvl w:val="0"/>
          <w:numId w:val="0"/>
        </w:numPr>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b w:val="0"/>
          <w:sz w:val="24"/>
          <w:szCs w:val="24"/>
        </w:rPr>
      </w:pPr>
      <w:r>
        <w:rPr>
          <w:rFonts w:hint="eastAsia" w:ascii="仿宋" w:hAnsi="仿宋" w:eastAsia="仿宋" w:cs="仿宋"/>
          <w:b w:val="0"/>
          <w:sz w:val="24"/>
          <w:szCs w:val="24"/>
        </w:rPr>
        <w:t>时间：</w:t>
      </w:r>
      <w:r>
        <w:rPr>
          <w:rFonts w:hint="eastAsia" w:ascii="仿宋" w:hAnsi="仿宋" w:eastAsia="仿宋" w:cs="仿宋"/>
          <w:b w:val="0"/>
          <w:sz w:val="24"/>
          <w:szCs w:val="24"/>
          <w:highlight w:val="none"/>
          <w:lang w:val="en-US" w:eastAsia="zh-CN"/>
        </w:rPr>
        <w:t>2023</w:t>
      </w:r>
      <w:r>
        <w:rPr>
          <w:rFonts w:hint="eastAsia" w:ascii="仿宋" w:hAnsi="仿宋" w:eastAsia="仿宋" w:cs="仿宋"/>
          <w:b w:val="0"/>
          <w:sz w:val="24"/>
          <w:szCs w:val="24"/>
          <w:highlight w:val="none"/>
        </w:rPr>
        <w:t>年</w:t>
      </w:r>
      <w:r>
        <w:rPr>
          <w:rFonts w:hint="eastAsia" w:ascii="仿宋" w:hAnsi="仿宋" w:eastAsia="仿宋" w:cs="仿宋"/>
          <w:b w:val="0"/>
          <w:sz w:val="24"/>
          <w:szCs w:val="24"/>
          <w:highlight w:val="none"/>
          <w:lang w:val="en-US" w:eastAsia="zh-CN"/>
        </w:rPr>
        <w:t>04</w:t>
      </w:r>
      <w:r>
        <w:rPr>
          <w:rFonts w:hint="eastAsia" w:ascii="仿宋" w:hAnsi="仿宋" w:eastAsia="仿宋" w:cs="仿宋"/>
          <w:b w:val="0"/>
          <w:sz w:val="24"/>
          <w:szCs w:val="24"/>
          <w:highlight w:val="none"/>
        </w:rPr>
        <w:t>月</w:t>
      </w:r>
      <w:r>
        <w:rPr>
          <w:rFonts w:hint="eastAsia" w:ascii="仿宋" w:hAnsi="仿宋" w:eastAsia="仿宋" w:cs="仿宋"/>
          <w:b w:val="0"/>
          <w:sz w:val="24"/>
          <w:szCs w:val="24"/>
          <w:highlight w:val="none"/>
          <w:lang w:val="en-US" w:eastAsia="zh-CN"/>
        </w:rPr>
        <w:t>03</w:t>
      </w:r>
      <w:r>
        <w:rPr>
          <w:rFonts w:hint="eastAsia" w:ascii="仿宋" w:hAnsi="仿宋" w:eastAsia="仿宋" w:cs="仿宋"/>
          <w:b w:val="0"/>
          <w:sz w:val="24"/>
          <w:szCs w:val="24"/>
        </w:rPr>
        <w:t>日</w:t>
      </w:r>
      <w:r>
        <w:rPr>
          <w:rFonts w:hint="eastAsia" w:ascii="仿宋" w:hAnsi="仿宋" w:eastAsia="仿宋" w:cs="仿宋"/>
          <w:b w:val="0"/>
          <w:sz w:val="24"/>
          <w:szCs w:val="24"/>
          <w:lang w:val="en-US" w:eastAsia="zh-CN"/>
        </w:rPr>
        <w:t>10</w:t>
      </w:r>
      <w:r>
        <w:rPr>
          <w:rFonts w:hint="eastAsia" w:ascii="仿宋" w:hAnsi="仿宋" w:eastAsia="仿宋" w:cs="仿宋"/>
          <w:b w:val="0"/>
          <w:sz w:val="24"/>
          <w:szCs w:val="24"/>
        </w:rPr>
        <w:t>点</w:t>
      </w:r>
      <w:r>
        <w:rPr>
          <w:rFonts w:hint="eastAsia" w:ascii="仿宋" w:hAnsi="仿宋" w:eastAsia="仿宋" w:cs="仿宋"/>
          <w:b w:val="0"/>
          <w:sz w:val="24"/>
          <w:szCs w:val="24"/>
          <w:lang w:val="en-US" w:eastAsia="zh-CN"/>
        </w:rPr>
        <w:t>30</w:t>
      </w:r>
      <w:r>
        <w:rPr>
          <w:rFonts w:hint="eastAsia" w:ascii="仿宋" w:hAnsi="仿宋" w:eastAsia="仿宋" w:cs="仿宋"/>
          <w:b w:val="0"/>
          <w:sz w:val="24"/>
          <w:szCs w:val="24"/>
        </w:rPr>
        <w:t>分</w:t>
      </w:r>
    </w:p>
    <w:p>
      <w:pPr>
        <w:pageBreakBefore w:val="0"/>
        <w:widowControl w:val="0"/>
        <w:numPr>
          <w:ilvl w:val="0"/>
          <w:numId w:val="0"/>
        </w:numPr>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b w:val="0"/>
          <w:sz w:val="24"/>
          <w:szCs w:val="24"/>
        </w:rPr>
      </w:pPr>
      <w:r>
        <w:rPr>
          <w:rFonts w:hint="eastAsia" w:ascii="仿宋" w:hAnsi="仿宋" w:eastAsia="仿宋" w:cs="仿宋"/>
          <w:b w:val="0"/>
          <w:sz w:val="24"/>
          <w:szCs w:val="24"/>
        </w:rPr>
        <w:t>地点：新疆政府采购网政采云平台（www.zcygov.cn）</w:t>
      </w:r>
    </w:p>
    <w:p>
      <w:pPr>
        <w:pageBreakBefore w:val="0"/>
        <w:widowControl w:val="0"/>
        <w:numPr>
          <w:ilvl w:val="0"/>
          <w:numId w:val="0"/>
        </w:numPr>
        <w:kinsoku/>
        <w:wordWrap/>
        <w:overflowPunct/>
        <w:topLinePunct w:val="0"/>
        <w:autoSpaceDE/>
        <w:autoSpaceDN/>
        <w:bidi w:val="0"/>
        <w:adjustRightInd/>
        <w:snapToGrid/>
        <w:spacing w:line="390" w:lineRule="exact"/>
        <w:textAlignment w:val="auto"/>
        <w:rPr>
          <w:rFonts w:hint="eastAsia" w:ascii="仿宋" w:hAnsi="仿宋" w:eastAsia="仿宋" w:cs="仿宋"/>
          <w:b w:val="0"/>
          <w:sz w:val="24"/>
          <w:szCs w:val="24"/>
        </w:rPr>
      </w:pPr>
      <w:r>
        <w:rPr>
          <w:rFonts w:hint="eastAsia" w:ascii="仿宋" w:hAnsi="仿宋" w:eastAsia="仿宋" w:cs="仿宋"/>
          <w:b w:val="0"/>
          <w:sz w:val="24"/>
          <w:szCs w:val="24"/>
        </w:rPr>
        <w:t>六、公告期限</w:t>
      </w:r>
      <w:bookmarkEnd w:id="20"/>
      <w:bookmarkEnd w:id="21"/>
      <w:bookmarkEnd w:id="22"/>
      <w:bookmarkEnd w:id="23"/>
    </w:p>
    <w:p>
      <w:pPr>
        <w:pageBreakBefore w:val="0"/>
        <w:widowControl w:val="0"/>
        <w:numPr>
          <w:ilvl w:val="0"/>
          <w:numId w:val="0"/>
        </w:numPr>
        <w:kinsoku/>
        <w:wordWrap/>
        <w:overflowPunct/>
        <w:topLinePunct w:val="0"/>
        <w:autoSpaceDE/>
        <w:autoSpaceDN/>
        <w:bidi w:val="0"/>
        <w:adjustRightInd/>
        <w:snapToGrid/>
        <w:spacing w:line="390" w:lineRule="exact"/>
        <w:ind w:firstLine="480" w:firstLineChars="200"/>
        <w:textAlignment w:val="auto"/>
        <w:rPr>
          <w:rFonts w:hint="eastAsia" w:ascii="仿宋" w:hAnsi="仿宋" w:eastAsia="仿宋" w:cs="仿宋"/>
          <w:b w:val="0"/>
          <w:sz w:val="24"/>
          <w:szCs w:val="24"/>
        </w:rPr>
      </w:pPr>
      <w:r>
        <w:rPr>
          <w:rFonts w:hint="eastAsia" w:ascii="仿宋" w:hAnsi="仿宋" w:eastAsia="仿宋" w:cs="仿宋"/>
          <w:b w:val="0"/>
          <w:sz w:val="24"/>
          <w:szCs w:val="24"/>
        </w:rPr>
        <w:t>自本公告发布之日起</w:t>
      </w:r>
      <w:r>
        <w:rPr>
          <w:rFonts w:hint="eastAsia" w:ascii="仿宋" w:hAnsi="仿宋" w:eastAsia="仿宋" w:cs="仿宋"/>
          <w:b w:val="0"/>
          <w:sz w:val="24"/>
          <w:szCs w:val="24"/>
          <w:lang w:val="en-US" w:eastAsia="zh-CN"/>
        </w:rPr>
        <w:t>5</w:t>
      </w:r>
      <w:r>
        <w:rPr>
          <w:rFonts w:hint="eastAsia" w:ascii="仿宋" w:hAnsi="仿宋" w:eastAsia="仿宋" w:cs="仿宋"/>
          <w:b w:val="0"/>
          <w:sz w:val="24"/>
          <w:szCs w:val="24"/>
        </w:rPr>
        <w:t>个工作日。</w:t>
      </w:r>
    </w:p>
    <w:p>
      <w:pPr>
        <w:pStyle w:val="4"/>
        <w:keepNext/>
        <w:keepLines/>
        <w:pageBreakBefore w:val="0"/>
        <w:widowControl w:val="0"/>
        <w:kinsoku/>
        <w:wordWrap/>
        <w:overflowPunct/>
        <w:topLinePunct w:val="0"/>
        <w:autoSpaceDE/>
        <w:autoSpaceDN/>
        <w:bidi w:val="0"/>
        <w:adjustRightInd/>
        <w:snapToGrid/>
        <w:spacing w:before="0" w:after="0" w:line="390" w:lineRule="exact"/>
        <w:textAlignment w:val="auto"/>
        <w:rPr>
          <w:rFonts w:hint="eastAsia" w:ascii="仿宋" w:hAnsi="仿宋" w:eastAsia="仿宋" w:cs="仿宋"/>
          <w:b/>
          <w:bCs w:val="0"/>
          <w:sz w:val="24"/>
          <w:szCs w:val="24"/>
        </w:rPr>
      </w:pPr>
      <w:bookmarkStart w:id="40" w:name="_Toc35393635"/>
      <w:bookmarkStart w:id="41" w:name="_Toc35393804"/>
      <w:r>
        <w:rPr>
          <w:rFonts w:hint="eastAsia" w:ascii="仿宋" w:hAnsi="仿宋" w:eastAsia="仿宋" w:cs="仿宋"/>
          <w:b/>
          <w:bCs w:val="0"/>
          <w:sz w:val="24"/>
          <w:szCs w:val="24"/>
        </w:rPr>
        <w:t>七、其他补充事宜</w:t>
      </w:r>
      <w:bookmarkEnd w:id="40"/>
      <w:bookmarkEnd w:id="41"/>
    </w:p>
    <w:p>
      <w:pPr>
        <w:pStyle w:val="4"/>
        <w:keepNext/>
        <w:keepLines/>
        <w:pageBreakBefore w:val="0"/>
        <w:widowControl w:val="0"/>
        <w:kinsoku/>
        <w:wordWrap/>
        <w:overflowPunct/>
        <w:topLinePunct w:val="0"/>
        <w:autoSpaceDE/>
        <w:autoSpaceDN/>
        <w:bidi w:val="0"/>
        <w:adjustRightInd/>
        <w:snapToGrid/>
        <w:spacing w:before="0" w:after="0" w:line="460" w:lineRule="exact"/>
        <w:ind w:firstLine="480" w:firstLineChars="200"/>
        <w:textAlignment w:val="auto"/>
        <w:rPr>
          <w:rFonts w:hint="eastAsia" w:ascii="仿宋" w:hAnsi="仿宋" w:eastAsia="仿宋" w:cs="仿宋"/>
          <w:b w:val="0"/>
          <w:bCs/>
          <w:sz w:val="24"/>
          <w:szCs w:val="24"/>
        </w:rPr>
      </w:pPr>
      <w:bookmarkStart w:id="42" w:name="_Toc35393636"/>
      <w:bookmarkStart w:id="43" w:name="_Toc28359018"/>
      <w:bookmarkStart w:id="44" w:name="_Toc35393805"/>
      <w:bookmarkStart w:id="45" w:name="_Toc28359095"/>
      <w:r>
        <w:rPr>
          <w:rFonts w:hint="eastAsia" w:ascii="仿宋" w:hAnsi="仿宋" w:eastAsia="仿宋" w:cs="仿宋"/>
          <w:b w:val="0"/>
          <w:bCs/>
          <w:sz w:val="24"/>
          <w:szCs w:val="24"/>
          <w:lang w:val="en-US" w:eastAsia="zh-CN"/>
        </w:rPr>
        <w:t xml:space="preserve">1.本项目为电子招投标项目，供应商需要使用 CA 加密设备，凡参加本项目供应商可通过新疆数字证书认证中心官网（https://www.xjca.com.cn/）或下载“新疆政务通”APP 自行进行线上申领，或前往新疆克拉玛依市克拉玛依区迎宾路 75 号（中国银行大厦11楼营业部）或新疆克拉玛依市独山子区大庆东路3039号（市民服务中心三楼大厅）进行线下办理。如有操作性问题可与政采云在线客服进行咨询，咨询电话：400-881-7190。 </w:t>
      </w:r>
    </w:p>
    <w:p>
      <w:pPr>
        <w:pStyle w:val="4"/>
        <w:keepNext/>
        <w:keepLines/>
        <w:pageBreakBefore w:val="0"/>
        <w:widowControl w:val="0"/>
        <w:kinsoku/>
        <w:wordWrap/>
        <w:overflowPunct/>
        <w:topLinePunct w:val="0"/>
        <w:autoSpaceDE/>
        <w:autoSpaceDN/>
        <w:bidi w:val="0"/>
        <w:adjustRightInd/>
        <w:snapToGrid/>
        <w:spacing w:before="0" w:after="0" w:line="460" w:lineRule="exact"/>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2.本项目实行网上投标，采用电子响应文件，若供应商参与磋商，应自行承担磋商一切费用。</w:t>
      </w:r>
    </w:p>
    <w:p>
      <w:pPr>
        <w:pStyle w:val="4"/>
        <w:keepNext/>
        <w:keepLines/>
        <w:pageBreakBefore w:val="0"/>
        <w:widowControl w:val="0"/>
        <w:kinsoku/>
        <w:wordWrap/>
        <w:overflowPunct/>
        <w:topLinePunct w:val="0"/>
        <w:autoSpaceDE/>
        <w:autoSpaceDN/>
        <w:bidi w:val="0"/>
        <w:adjustRightInd/>
        <w:snapToGrid/>
        <w:spacing w:before="0" w:after="0" w:line="460" w:lineRule="exact"/>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 xml:space="preserve">3.供应商应在磋商前应确保成为新疆政府采购网正式注册入库供应商，并完成 CA 数字证书申领。因未注册入库、未办理CA数字证书等原因造成无法投标或投标失败等后果由供应商自行承担。 </w:t>
      </w:r>
    </w:p>
    <w:p>
      <w:pPr>
        <w:pStyle w:val="4"/>
        <w:keepNext/>
        <w:keepLines/>
        <w:pageBreakBefore w:val="0"/>
        <w:widowControl w:val="0"/>
        <w:kinsoku/>
        <w:wordWrap/>
        <w:overflowPunct/>
        <w:topLinePunct w:val="0"/>
        <w:autoSpaceDE/>
        <w:autoSpaceDN/>
        <w:bidi w:val="0"/>
        <w:adjustRightInd/>
        <w:snapToGrid/>
        <w:spacing w:before="0" w:after="0" w:line="460" w:lineRule="exact"/>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 xml:space="preserve">4.供应商应使用最新版本的CA驱动和政采云投标客户端，客户端下载、安装完成后，可通过账号密码或CA登录客户端进行响应文件制作。在使用政采云投标客户端时，建议使用谷歌浏览器，电脑配置满足win7+64位以上操作系统（不能用mac或者linux系统）。客户端请至新疆政府采购网（www.ccgp-xinjiang.gov.cn）下载专区查看，如有问题可拨打政采云客户服 务热线 400-881-7190 进行咨询。 </w:t>
      </w:r>
    </w:p>
    <w:p>
      <w:pPr>
        <w:pStyle w:val="4"/>
        <w:keepNext/>
        <w:keepLines/>
        <w:pageBreakBefore w:val="0"/>
        <w:widowControl w:val="0"/>
        <w:kinsoku/>
        <w:wordWrap/>
        <w:overflowPunct/>
        <w:topLinePunct w:val="0"/>
        <w:autoSpaceDE/>
        <w:autoSpaceDN/>
        <w:bidi w:val="0"/>
        <w:adjustRightInd/>
        <w:snapToGrid/>
        <w:spacing w:before="0" w:after="0" w:line="460" w:lineRule="exact"/>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 xml:space="preserve">5.供应商应当在递交响应文件截止时间前，将生成的“电子加密响应文件”上传递交至“政府采购云平台”，递交响应文件截止时间后上传递交的响应文件将被“政府采购云平台”拒收。 </w:t>
      </w:r>
    </w:p>
    <w:p>
      <w:pPr>
        <w:pStyle w:val="4"/>
        <w:keepNext/>
        <w:keepLines/>
        <w:pageBreakBefore w:val="0"/>
        <w:widowControl w:val="0"/>
        <w:kinsoku/>
        <w:wordWrap/>
        <w:overflowPunct/>
        <w:topLinePunct w:val="0"/>
        <w:autoSpaceDE/>
        <w:autoSpaceDN/>
        <w:bidi w:val="0"/>
        <w:adjustRightInd/>
        <w:snapToGrid/>
        <w:spacing w:before="0" w:after="0" w:line="460" w:lineRule="exact"/>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6.供应商登录政采云平台，在开标时间后15分钟内用“项目采购-开标评标”功能进行解密响应文件。若供应商在规定时间内未按时解密的，视为无效响应。解密与加密响应文件须使用同一个CA。</w:t>
      </w:r>
    </w:p>
    <w:p>
      <w:pPr>
        <w:pStyle w:val="4"/>
        <w:keepNext/>
        <w:keepLines/>
        <w:pageBreakBefore w:val="0"/>
        <w:widowControl w:val="0"/>
        <w:kinsoku/>
        <w:wordWrap/>
        <w:overflowPunct/>
        <w:topLinePunct w:val="0"/>
        <w:autoSpaceDE/>
        <w:autoSpaceDN/>
        <w:bidi w:val="0"/>
        <w:adjustRightInd/>
        <w:snapToGrid/>
        <w:spacing w:before="0" w:after="0" w:line="460" w:lineRule="exact"/>
        <w:textAlignment w:val="auto"/>
        <w:rPr>
          <w:rFonts w:hint="eastAsia" w:ascii="仿宋" w:hAnsi="仿宋" w:eastAsia="仿宋" w:cs="仿宋"/>
          <w:b w:val="0"/>
          <w:bCs/>
          <w:sz w:val="24"/>
          <w:szCs w:val="24"/>
        </w:rPr>
      </w:pPr>
      <w:r>
        <w:rPr>
          <w:rFonts w:hint="eastAsia" w:ascii="仿宋" w:hAnsi="仿宋" w:eastAsia="仿宋" w:cs="仿宋"/>
          <w:b/>
          <w:bCs w:val="0"/>
          <w:sz w:val="24"/>
          <w:szCs w:val="24"/>
        </w:rPr>
        <w:t>特别提示：</w:t>
      </w:r>
      <w:r>
        <w:rPr>
          <w:rFonts w:hint="eastAsia" w:ascii="仿宋" w:hAnsi="仿宋" w:eastAsia="仿宋" w:cs="仿宋"/>
          <w:b w:val="0"/>
          <w:bCs/>
          <w:sz w:val="24"/>
          <w:szCs w:val="24"/>
        </w:rPr>
        <w:t>1、超过200万元的货物和服务采购项目、超过400万元的工程采购项目中适宜由中小企业提供的，预留该部分采购项目预算总额的40%以上专门面向中小企业采购，其中预留给小微企业的比例不低于60%。</w:t>
      </w:r>
    </w:p>
    <w:p>
      <w:pPr>
        <w:pStyle w:val="4"/>
        <w:keepNext/>
        <w:keepLines/>
        <w:pageBreakBefore w:val="0"/>
        <w:widowControl w:val="0"/>
        <w:kinsoku/>
        <w:wordWrap/>
        <w:overflowPunct/>
        <w:topLinePunct w:val="0"/>
        <w:autoSpaceDE/>
        <w:autoSpaceDN/>
        <w:bidi w:val="0"/>
        <w:adjustRightInd/>
        <w:snapToGrid/>
        <w:spacing w:before="0" w:after="0" w:line="46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对于未预留份额专门面向中小企业的采购项目，以及预留份额项目中的非预留部分采购包</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采购人、采购代理机构应当对符合规定的小微企业报价给予10%~20%（工程项目为 6%~10%）的扣除，用扣除后的价格参加评审。适用招标投标法的政府采购工程建设项目，采用 综合</w:t>
      </w:r>
      <w:r>
        <w:rPr>
          <w:rFonts w:hint="eastAsia" w:ascii="仿宋" w:hAnsi="仿宋" w:eastAsia="仿宋" w:cs="仿宋"/>
          <w:b w:val="0"/>
          <w:bCs/>
          <w:sz w:val="24"/>
          <w:szCs w:val="24"/>
          <w:highlight w:val="none"/>
        </w:rPr>
        <w:t>评估法</w:t>
      </w:r>
      <w:r>
        <w:rPr>
          <w:rFonts w:hint="eastAsia" w:ascii="仿宋" w:hAnsi="仿宋" w:eastAsia="仿宋" w:cs="仿宋"/>
          <w:b w:val="0"/>
          <w:bCs/>
          <w:sz w:val="24"/>
          <w:szCs w:val="24"/>
        </w:rPr>
        <w:t>但未采用低价优先法计算价格分的，评标时应当在采用原报价进行评分的基础上增 加其价格得分的 6%~10%作为其价格分。</w:t>
      </w: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460" w:lineRule="exact"/>
        <w:ind w:firstLine="480" w:firstLineChars="200"/>
        <w:textAlignment w:val="auto"/>
        <w:rPr>
          <w:rFonts w:hint="eastAsia" w:ascii="仿宋" w:hAnsi="仿宋" w:eastAsia="仿宋" w:cs="仿宋"/>
          <w:b w:val="0"/>
          <w:bCs/>
          <w:sz w:val="24"/>
          <w:szCs w:val="24"/>
        </w:rPr>
      </w:pPr>
      <w:r>
        <w:rPr>
          <w:rFonts w:hint="eastAsia" w:ascii="仿宋" w:hAnsi="仿宋" w:eastAsia="仿宋" w:cs="仿宋"/>
          <w:b w:val="0"/>
          <w:bCs/>
          <w:sz w:val="24"/>
          <w:szCs w:val="24"/>
        </w:rPr>
        <w:t xml:space="preserve"> 3、接受大中型企业与小微企业组成联合体或者允许大中型企业向一家或者多家小微企业分包的采购项目，对于联合协议或者分包意向协议约定小微企业的合同份额占到合同总金额 40% 以上的，采购人、采购代理机构应当对联合体或者大中型企业的报价给予4%~6%（工程项目为 2%~4%）的扣除，用扣除后的价格参加评审。适用招标投标法的政府采购工程建设项目，采用综</w:t>
      </w:r>
      <w:r>
        <w:rPr>
          <w:rFonts w:hint="eastAsia" w:ascii="仿宋" w:hAnsi="仿宋" w:eastAsia="仿宋" w:cs="仿宋"/>
          <w:b w:val="0"/>
          <w:bCs/>
          <w:sz w:val="24"/>
          <w:szCs w:val="24"/>
          <w:highlight w:val="none"/>
        </w:rPr>
        <w:t>合评估法</w:t>
      </w:r>
      <w:r>
        <w:rPr>
          <w:rFonts w:hint="eastAsia" w:ascii="仿宋" w:hAnsi="仿宋" w:eastAsia="仿宋" w:cs="仿宋"/>
          <w:b w:val="0"/>
          <w:bCs/>
          <w:sz w:val="24"/>
          <w:szCs w:val="24"/>
        </w:rPr>
        <w:t>但未采用低价优先法计算价格分的，评标时应当在采用原报价进行评分的基础上增加其价格得分的 2%~4%作为其价格分。</w:t>
      </w:r>
    </w:p>
    <w:p>
      <w:pPr>
        <w:pStyle w:val="4"/>
        <w:keepNext/>
        <w:keepLines/>
        <w:pageBreakBefore w:val="0"/>
        <w:widowControl w:val="0"/>
        <w:kinsoku/>
        <w:wordWrap/>
        <w:overflowPunct/>
        <w:topLinePunct w:val="0"/>
        <w:autoSpaceDE/>
        <w:autoSpaceDN/>
        <w:bidi w:val="0"/>
        <w:adjustRightInd/>
        <w:snapToGrid/>
        <w:spacing w:before="0" w:after="0" w:line="390" w:lineRule="exact"/>
        <w:textAlignment w:val="auto"/>
        <w:rPr>
          <w:rFonts w:hint="eastAsia" w:ascii="仿宋" w:hAnsi="仿宋" w:eastAsia="仿宋" w:cs="仿宋"/>
          <w:b/>
          <w:bCs w:val="0"/>
          <w:sz w:val="24"/>
          <w:szCs w:val="24"/>
        </w:rPr>
      </w:pPr>
      <w:r>
        <w:rPr>
          <w:rFonts w:hint="eastAsia" w:ascii="仿宋" w:hAnsi="仿宋" w:eastAsia="仿宋" w:cs="仿宋"/>
          <w:b/>
          <w:bCs w:val="0"/>
          <w:sz w:val="24"/>
          <w:szCs w:val="24"/>
        </w:rPr>
        <w:t>八、凡对本次采购提出询问，请按以下方式联系。</w:t>
      </w:r>
      <w:bookmarkEnd w:id="42"/>
      <w:bookmarkEnd w:id="43"/>
      <w:bookmarkEnd w:id="44"/>
      <w:bookmarkEnd w:id="45"/>
    </w:p>
    <w:p>
      <w:pPr>
        <w:pStyle w:val="4"/>
        <w:keepNext/>
        <w:keepLines/>
        <w:pageBreakBefore w:val="0"/>
        <w:widowControl w:val="0"/>
        <w:kinsoku/>
        <w:wordWrap/>
        <w:overflowPunct/>
        <w:topLinePunct w:val="0"/>
        <w:autoSpaceDE/>
        <w:autoSpaceDN/>
        <w:bidi w:val="0"/>
        <w:adjustRightInd/>
        <w:snapToGrid/>
        <w:spacing w:before="0" w:after="0" w:line="390" w:lineRule="exact"/>
        <w:textAlignment w:val="auto"/>
        <w:rPr>
          <w:rFonts w:hint="eastAsia" w:ascii="仿宋" w:hAnsi="仿宋" w:eastAsia="仿宋" w:cs="仿宋"/>
          <w:b w:val="0"/>
          <w:sz w:val="24"/>
          <w:szCs w:val="24"/>
        </w:rPr>
      </w:pPr>
      <w:bookmarkStart w:id="46" w:name="_Toc28359096"/>
      <w:bookmarkStart w:id="47" w:name="_Toc35393637"/>
      <w:bookmarkStart w:id="48" w:name="_Toc28359019"/>
      <w:bookmarkStart w:id="49" w:name="_Toc35393806"/>
      <w:r>
        <w:rPr>
          <w:rFonts w:hint="eastAsia" w:ascii="仿宋" w:hAnsi="仿宋" w:eastAsia="仿宋" w:cs="仿宋"/>
          <w:b w:val="0"/>
          <w:sz w:val="24"/>
          <w:szCs w:val="24"/>
        </w:rPr>
        <w:t>1.采购人信息</w:t>
      </w:r>
      <w:bookmarkEnd w:id="46"/>
      <w:bookmarkEnd w:id="47"/>
      <w:bookmarkEnd w:id="48"/>
      <w:bookmarkEnd w:id="49"/>
    </w:p>
    <w:p>
      <w:pPr>
        <w:pageBreakBefore w:val="0"/>
        <w:widowControl w:val="0"/>
        <w:kinsoku/>
        <w:wordWrap/>
        <w:overflowPunct/>
        <w:topLinePunct w:val="0"/>
        <w:autoSpaceDE/>
        <w:autoSpaceDN/>
        <w:bidi w:val="0"/>
        <w:adjustRightInd/>
        <w:snapToGrid/>
        <w:spacing w:before="100" w:after="100" w:line="390" w:lineRule="exact"/>
        <w:jc w:val="left"/>
        <w:textAlignment w:val="auto"/>
        <w:rPr>
          <w:rFonts w:hint="default" w:ascii="仿宋" w:hAnsi="仿宋" w:eastAsia="仿宋" w:cs="仿宋"/>
          <w:sz w:val="24"/>
          <w:szCs w:val="24"/>
          <w:highlight w:val="none"/>
          <w:u w:val="single"/>
          <w:lang w:val="en-US" w:eastAsia="zh-CN"/>
        </w:rPr>
      </w:pPr>
      <w:r>
        <w:rPr>
          <w:rFonts w:hint="eastAsia" w:ascii="仿宋" w:hAnsi="仿宋" w:eastAsia="仿宋" w:cs="仿宋"/>
          <w:sz w:val="24"/>
          <w:szCs w:val="24"/>
          <w:highlight w:val="none"/>
        </w:rPr>
        <w:t>名    称：</w:t>
      </w:r>
      <w:r>
        <w:rPr>
          <w:rFonts w:hint="eastAsia" w:ascii="仿宋" w:hAnsi="仿宋" w:eastAsia="仿宋" w:cs="仿宋"/>
          <w:sz w:val="24"/>
          <w:szCs w:val="24"/>
          <w:highlight w:val="none"/>
          <w:u w:val="single"/>
          <w:lang w:val="en-US" w:eastAsia="zh-CN"/>
        </w:rPr>
        <w:t xml:space="preserve"> 克拉玛依市第十六中学 </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line="240" w:lineRule="auto"/>
        <w:ind w:right="0"/>
        <w:jc w:val="left"/>
        <w:rPr>
          <w:rFonts w:hint="default"/>
          <w:lang w:val="en-US" w:eastAsia="zh-CN"/>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single"/>
          <w:lang w:val="en-US" w:eastAsia="zh-CN"/>
        </w:rPr>
        <w:t xml:space="preserve"> 克拉玛依市乌尔禾区柳树街6号</w:t>
      </w:r>
    </w:p>
    <w:p>
      <w:pPr>
        <w:pageBreakBefore w:val="0"/>
        <w:widowControl w:val="0"/>
        <w:kinsoku/>
        <w:wordWrap/>
        <w:overflowPunct/>
        <w:topLinePunct w:val="0"/>
        <w:autoSpaceDE/>
        <w:autoSpaceDN/>
        <w:bidi w:val="0"/>
        <w:adjustRightInd/>
        <w:snapToGrid/>
        <w:spacing w:before="100" w:after="100" w:line="390" w:lineRule="exact"/>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u w:val="single"/>
          <w:lang w:val="en-US" w:eastAsia="zh-CN"/>
        </w:rPr>
        <w:t xml:space="preserve"> 艾克白尔江    0990-6963338  </w:t>
      </w:r>
    </w:p>
    <w:p>
      <w:pPr>
        <w:pStyle w:val="4"/>
        <w:pageBreakBefore w:val="0"/>
        <w:widowControl w:val="0"/>
        <w:kinsoku/>
        <w:wordWrap/>
        <w:overflowPunct/>
        <w:topLinePunct w:val="0"/>
        <w:autoSpaceDE/>
        <w:autoSpaceDN/>
        <w:bidi w:val="0"/>
        <w:adjustRightInd/>
        <w:snapToGrid/>
        <w:spacing w:before="100" w:after="100" w:line="390" w:lineRule="exact"/>
        <w:textAlignment w:val="auto"/>
        <w:rPr>
          <w:rFonts w:hint="eastAsia" w:ascii="仿宋" w:hAnsi="仿宋" w:eastAsia="仿宋" w:cs="仿宋"/>
          <w:b w:val="0"/>
          <w:sz w:val="24"/>
          <w:szCs w:val="24"/>
        </w:rPr>
      </w:pPr>
      <w:bookmarkStart w:id="50" w:name="_Toc35393638"/>
      <w:bookmarkStart w:id="51" w:name="_Toc35393807"/>
      <w:bookmarkStart w:id="52" w:name="_Toc28359097"/>
      <w:bookmarkStart w:id="53" w:name="_Toc28359020"/>
      <w:r>
        <w:rPr>
          <w:rFonts w:hint="eastAsia" w:ascii="仿宋" w:hAnsi="仿宋" w:eastAsia="仿宋" w:cs="仿宋"/>
          <w:b w:val="0"/>
          <w:sz w:val="24"/>
          <w:szCs w:val="24"/>
        </w:rPr>
        <w:t>2.采购代理机构信息</w:t>
      </w:r>
      <w:bookmarkEnd w:id="50"/>
      <w:bookmarkEnd w:id="51"/>
      <w:bookmarkEnd w:id="52"/>
      <w:bookmarkEnd w:id="53"/>
    </w:p>
    <w:p>
      <w:pPr>
        <w:pageBreakBefore w:val="0"/>
        <w:widowControl w:val="0"/>
        <w:kinsoku/>
        <w:wordWrap/>
        <w:overflowPunct/>
        <w:topLinePunct w:val="0"/>
        <w:autoSpaceDE/>
        <w:autoSpaceDN/>
        <w:bidi w:val="0"/>
        <w:adjustRightInd/>
        <w:snapToGrid/>
        <w:spacing w:before="100" w:after="100" w:line="39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rPr>
        <w:t>名    称：</w:t>
      </w:r>
      <w:r>
        <w:rPr>
          <w:rFonts w:hint="eastAsia" w:ascii="仿宋" w:hAnsi="仿宋" w:eastAsia="仿宋" w:cs="仿宋"/>
          <w:sz w:val="24"/>
          <w:szCs w:val="24"/>
          <w:u w:val="single"/>
        </w:rPr>
        <w:t>新疆秦之玺工程咨询有限责任公司　　</w:t>
      </w:r>
      <w:r>
        <w:rPr>
          <w:rFonts w:hint="eastAsia" w:ascii="仿宋" w:hAnsi="仿宋" w:eastAsia="仿宋" w:cs="仿宋"/>
          <w:sz w:val="24"/>
          <w:szCs w:val="24"/>
          <w:u w:val="single"/>
          <w:lang w:val="en-US" w:eastAsia="zh-CN"/>
        </w:rPr>
        <w:t xml:space="preserve">  </w:t>
      </w:r>
    </w:p>
    <w:p>
      <w:pPr>
        <w:pageBreakBefore w:val="0"/>
        <w:widowControl w:val="0"/>
        <w:kinsoku/>
        <w:wordWrap/>
        <w:overflowPunct/>
        <w:topLinePunct w:val="0"/>
        <w:autoSpaceDE/>
        <w:autoSpaceDN/>
        <w:bidi w:val="0"/>
        <w:adjustRightInd/>
        <w:snapToGrid/>
        <w:spacing w:before="100" w:after="100" w:line="390" w:lineRule="exact"/>
        <w:textAlignment w:val="auto"/>
        <w:rPr>
          <w:rFonts w:hint="eastAsia" w:ascii="仿宋" w:hAnsi="仿宋" w:eastAsia="仿宋" w:cs="仿宋"/>
          <w:sz w:val="24"/>
          <w:szCs w:val="24"/>
        </w:rPr>
      </w:pPr>
      <w:r>
        <w:rPr>
          <w:rFonts w:hint="eastAsia" w:ascii="仿宋" w:hAnsi="仿宋" w:eastAsia="仿宋" w:cs="仿宋"/>
          <w:sz w:val="24"/>
          <w:szCs w:val="24"/>
        </w:rPr>
        <w:t>地　　址：</w:t>
      </w:r>
      <w:r>
        <w:rPr>
          <w:rFonts w:hint="eastAsia" w:ascii="仿宋" w:hAnsi="仿宋" w:eastAsia="仿宋" w:cs="仿宋"/>
          <w:sz w:val="24"/>
          <w:szCs w:val="24"/>
          <w:u w:val="single"/>
        </w:rPr>
        <w:t>克拉玛依市广源路恒隆广场B座501</w:t>
      </w:r>
    </w:p>
    <w:p>
      <w:r>
        <w:rPr>
          <w:rFonts w:hint="eastAsia" w:ascii="仿宋" w:hAnsi="仿宋" w:eastAsia="仿宋" w:cs="仿宋"/>
          <w:sz w:val="24"/>
          <w:szCs w:val="24"/>
        </w:rPr>
        <w:t>联系方式：</w:t>
      </w:r>
      <w:r>
        <w:rPr>
          <w:rFonts w:hint="eastAsia" w:ascii="仿宋" w:hAnsi="仿宋" w:eastAsia="仿宋" w:cs="仿宋"/>
          <w:sz w:val="24"/>
          <w:szCs w:val="24"/>
          <w:u w:val="single"/>
          <w:lang w:eastAsia="zh-CN"/>
        </w:rPr>
        <w:t>徐静、</w:t>
      </w:r>
      <w:r>
        <w:rPr>
          <w:rFonts w:hint="eastAsia" w:ascii="仿宋" w:hAnsi="仿宋" w:eastAsia="仿宋" w:cs="仿宋"/>
          <w:sz w:val="24"/>
          <w:szCs w:val="24"/>
          <w:u w:val="single"/>
          <w:lang w:val="en-US" w:eastAsia="zh-CN"/>
        </w:rPr>
        <w:t>易丹   19909901652、0990-6222280</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color w:val="auto"/>
          <w:sz w:val="28"/>
          <w:szCs w:val="28"/>
        </w:rPr>
      </w:pPr>
    </w:p>
    <w:p>
      <w:pPr>
        <w:pStyle w:val="8"/>
        <w:rPr>
          <w:rFonts w:hint="eastAsia" w:ascii="仿宋" w:hAnsi="仿宋" w:eastAsia="仿宋" w:cs="仿宋"/>
          <w:b/>
          <w:color w:val="auto"/>
          <w:sz w:val="28"/>
          <w:szCs w:val="28"/>
        </w:rPr>
      </w:pPr>
    </w:p>
    <w:p>
      <w:pPr>
        <w:rPr>
          <w:rFonts w:hint="eastAsia" w:ascii="仿宋" w:hAnsi="仿宋" w:eastAsia="仿宋" w:cs="仿宋"/>
          <w:b/>
          <w:color w:val="auto"/>
          <w:sz w:val="28"/>
          <w:szCs w:val="28"/>
        </w:rPr>
      </w:pPr>
    </w:p>
    <w:p>
      <w:pPr>
        <w:pStyle w:val="8"/>
        <w:rPr>
          <w:rFonts w:hint="eastAsia" w:ascii="仿宋" w:hAnsi="仿宋" w:eastAsia="仿宋" w:cs="仿宋"/>
          <w:b/>
          <w:color w:val="auto"/>
          <w:sz w:val="28"/>
          <w:szCs w:val="28"/>
        </w:rPr>
      </w:pPr>
    </w:p>
    <w:p>
      <w:pPr>
        <w:rPr>
          <w:rFonts w:hint="eastAsia" w:ascii="仿宋" w:hAnsi="仿宋" w:eastAsia="仿宋" w:cs="仿宋"/>
          <w:b/>
          <w:color w:val="auto"/>
          <w:sz w:val="28"/>
          <w:szCs w:val="28"/>
        </w:rPr>
      </w:pPr>
    </w:p>
    <w:p>
      <w:pPr>
        <w:pStyle w:val="8"/>
        <w:rPr>
          <w:rFonts w:hint="eastAsia" w:ascii="仿宋" w:hAnsi="仿宋" w:eastAsia="仿宋" w:cs="仿宋"/>
          <w:b/>
          <w:color w:val="auto"/>
          <w:sz w:val="28"/>
          <w:szCs w:val="28"/>
        </w:rPr>
      </w:pPr>
    </w:p>
    <w:p>
      <w:pPr>
        <w:rPr>
          <w:rFonts w:hint="eastAsia" w:ascii="仿宋" w:hAnsi="仿宋" w:eastAsia="仿宋" w:cs="仿宋"/>
          <w:b/>
          <w:color w:val="auto"/>
          <w:sz w:val="28"/>
          <w:szCs w:val="28"/>
        </w:rPr>
      </w:pPr>
    </w:p>
    <w:p>
      <w:pPr>
        <w:pStyle w:val="8"/>
        <w:rPr>
          <w:rFonts w:hint="eastAsia" w:ascii="仿宋" w:hAnsi="仿宋" w:eastAsia="仿宋" w:cs="仿宋"/>
          <w:b/>
          <w:color w:val="auto"/>
          <w:sz w:val="28"/>
          <w:szCs w:val="28"/>
        </w:rPr>
      </w:pPr>
    </w:p>
    <w:p>
      <w:pPr>
        <w:rPr>
          <w:rFonts w:hint="eastAsia" w:ascii="仿宋" w:hAnsi="仿宋" w:eastAsia="仿宋" w:cs="仿宋"/>
          <w:b/>
          <w:color w:val="auto"/>
          <w:sz w:val="28"/>
          <w:szCs w:val="28"/>
        </w:rPr>
      </w:pPr>
    </w:p>
    <w:p>
      <w:pPr>
        <w:rPr>
          <w:rFonts w:hint="eastAsia" w:ascii="仿宋" w:hAnsi="仿宋" w:eastAsia="仿宋" w:cs="仿宋"/>
          <w:b/>
          <w:color w:val="auto"/>
          <w:sz w:val="28"/>
          <w:szCs w:val="28"/>
        </w:rPr>
      </w:pPr>
      <w:r>
        <w:rPr>
          <w:rFonts w:hint="eastAsia" w:ascii="仿宋" w:hAnsi="仿宋" w:eastAsia="仿宋" w:cs="仿宋"/>
          <w:b/>
          <w:color w:val="auto"/>
          <w:sz w:val="28"/>
          <w:szCs w:val="28"/>
        </w:rPr>
        <w:br w:type="page"/>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前附表</w:t>
      </w:r>
      <w:bookmarkEnd w:id="11"/>
    </w:p>
    <w:tbl>
      <w:tblPr>
        <w:tblStyle w:val="20"/>
        <w:tblpPr w:leftFromText="180" w:rightFromText="180" w:vertAnchor="text" w:horzAnchor="page" w:tblpX="780" w:tblpY="549"/>
        <w:tblW w:w="10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8"/>
        <w:gridCol w:w="10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jc w:val="center"/>
              <w:rPr>
                <w:rFonts w:hint="eastAsia" w:ascii="仿宋" w:hAnsi="仿宋" w:eastAsia="仿宋" w:cs="仿宋"/>
                <w:sz w:val="24"/>
                <w:szCs w:val="24"/>
              </w:rPr>
            </w:pPr>
            <w:r>
              <w:rPr>
                <w:rFonts w:hint="eastAsia" w:ascii="仿宋" w:hAnsi="仿宋" w:eastAsia="仿宋" w:cs="仿宋"/>
                <w:sz w:val="24"/>
                <w:szCs w:val="24"/>
              </w:rPr>
              <w:t>序号</w:t>
            </w:r>
          </w:p>
        </w:tc>
        <w:tc>
          <w:tcPr>
            <w:tcW w:w="10271"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jc w:val="center"/>
              <w:rPr>
                <w:rFonts w:hint="eastAsia" w:ascii="仿宋" w:hAnsi="仿宋" w:eastAsia="仿宋" w:cs="仿宋"/>
                <w:sz w:val="24"/>
                <w:szCs w:val="24"/>
              </w:rPr>
            </w:pPr>
            <w:r>
              <w:rPr>
                <w:rFonts w:hint="eastAsia" w:ascii="仿宋" w:hAnsi="仿宋" w:eastAsia="仿宋" w:cs="仿宋"/>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4"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pPr>
              <w:bidi w:val="0"/>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10271"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项目</w:t>
            </w:r>
            <w:r>
              <w:rPr>
                <w:rFonts w:hint="eastAsia" w:ascii="仿宋" w:hAnsi="仿宋" w:eastAsia="仿宋" w:cs="仿宋"/>
                <w:sz w:val="24"/>
                <w:szCs w:val="24"/>
              </w:rPr>
              <w:t>名称</w:t>
            </w:r>
            <w:r>
              <w:rPr>
                <w:rFonts w:hint="eastAsia" w:ascii="仿宋" w:hAnsi="仿宋" w:eastAsia="仿宋" w:cs="仿宋"/>
                <w:sz w:val="24"/>
                <w:szCs w:val="24"/>
                <w:lang w:eastAsia="zh-CN"/>
              </w:rPr>
              <w:t>：克拉玛依市第十六中学更换学生教室照明设备采购</w:t>
            </w:r>
          </w:p>
          <w:p>
            <w:pPr>
              <w:pStyle w:val="11"/>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jc w:val="both"/>
              <w:textAlignment w:val="auto"/>
              <w:rPr>
                <w:rFonts w:hint="eastAsia" w:ascii="仿宋" w:hAnsi="仿宋" w:eastAsia="仿宋" w:cs="仿宋"/>
                <w:sz w:val="24"/>
                <w:szCs w:val="24"/>
                <w:highlight w:val="yellow"/>
              </w:rPr>
            </w:pPr>
            <w:r>
              <w:rPr>
                <w:rFonts w:hint="eastAsia" w:ascii="仿宋" w:hAnsi="仿宋" w:eastAsia="仿宋" w:cs="仿宋"/>
                <w:sz w:val="24"/>
                <w:szCs w:val="24"/>
                <w:lang w:eastAsia="zh-CN"/>
              </w:rPr>
              <w:t>采</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购</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人</w:t>
            </w:r>
            <w:r>
              <w:rPr>
                <w:rFonts w:hint="eastAsia" w:ascii="仿宋" w:hAnsi="仿宋" w:eastAsia="仿宋" w:cs="仿宋"/>
                <w:sz w:val="24"/>
                <w:szCs w:val="24"/>
                <w:highlight w:val="none"/>
              </w:rPr>
              <w:t>：克拉玛依市第十六中学</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highlight w:val="none"/>
              </w:rPr>
              <w:t xml:space="preserve">联 系 </w:t>
            </w:r>
            <w:r>
              <w:rPr>
                <w:rFonts w:hint="eastAsia" w:ascii="仿宋" w:hAnsi="仿宋" w:eastAsia="仿宋" w:cs="仿宋"/>
                <w:sz w:val="24"/>
                <w:szCs w:val="24"/>
                <w:highlight w:val="none"/>
                <w:lang w:eastAsia="zh-CN"/>
              </w:rPr>
              <w:t>人</w:t>
            </w:r>
            <w:r>
              <w:rPr>
                <w:rFonts w:hint="eastAsia" w:ascii="仿宋" w:hAnsi="仿宋" w:eastAsia="仿宋" w:cs="仿宋"/>
                <w:sz w:val="24"/>
                <w:szCs w:val="24"/>
                <w:highlight w:val="none"/>
              </w:rPr>
              <w:t>：艾克白尔江</w:t>
            </w:r>
            <w:r>
              <w:rPr>
                <w:rFonts w:hint="eastAsia" w:ascii="仿宋" w:hAnsi="仿宋" w:eastAsia="仿宋" w:cs="仿宋"/>
                <w:sz w:val="24"/>
                <w:szCs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3"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p>
        </w:tc>
        <w:tc>
          <w:tcPr>
            <w:tcW w:w="1027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招标代理机构：新疆秦之玺工程咨询有限责任公司</w:t>
            </w:r>
          </w:p>
          <w:p>
            <w:pPr>
              <w:pStyle w:val="10"/>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地址：克拉玛依市广源路恒隆广场B座501</w:t>
            </w:r>
          </w:p>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单位名称：新疆秦之玺工程咨询有限责任公司克拉玛依分公司</w:t>
            </w:r>
          </w:p>
          <w:p>
            <w:pPr>
              <w:keepNext w:val="0"/>
              <w:keepLines w:val="0"/>
              <w:pageBreakBefore w:val="0"/>
              <w:widowControl/>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开 户 行：中国工商银行股份有限公司克拉玛依南泉支行</w:t>
            </w:r>
          </w:p>
          <w:p>
            <w:pPr>
              <w:pStyle w:val="10"/>
              <w:keepNext w:val="0"/>
              <w:keepLines w:val="0"/>
              <w:pageBreakBefore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color w:val="auto"/>
                <w:kern w:val="2"/>
                <w:sz w:val="24"/>
                <w:szCs w:val="24"/>
                <w:lang w:val="en-US" w:eastAsia="zh-CN" w:bidi="ar-SA"/>
              </w:rPr>
            </w:pPr>
            <w:r>
              <w:rPr>
                <w:rFonts w:hint="eastAsia" w:ascii="仿宋" w:hAnsi="仿宋" w:eastAsia="仿宋" w:cs="仿宋"/>
                <w:b/>
                <w:color w:val="auto"/>
                <w:kern w:val="2"/>
                <w:sz w:val="24"/>
                <w:szCs w:val="24"/>
                <w:lang w:val="en-US" w:eastAsia="zh-CN" w:bidi="ar-SA"/>
              </w:rPr>
              <w:t>银行账号：3003024909100046811</w:t>
            </w:r>
          </w:p>
          <w:p>
            <w:pPr>
              <w:keepNext w:val="0"/>
              <w:keepLines w:val="0"/>
              <w:pageBreakBefore w:val="0"/>
              <w:kinsoku/>
              <w:wordWrap/>
              <w:overflowPunct/>
              <w:topLinePunct w:val="0"/>
              <w:autoSpaceDE/>
              <w:autoSpaceDN/>
              <w:bidi w:val="0"/>
              <w:adjustRightInd/>
              <w:snapToGrid w:val="0"/>
              <w:spacing w:line="480" w:lineRule="exact"/>
              <w:jc w:val="both"/>
              <w:textAlignment w:val="auto"/>
              <w:rPr>
                <w:rFonts w:hint="default" w:ascii="仿宋" w:hAnsi="仿宋" w:eastAsia="仿宋" w:cs="仿宋"/>
                <w:sz w:val="24"/>
                <w:szCs w:val="24"/>
                <w:lang w:val="en-US"/>
              </w:rPr>
            </w:pPr>
            <w:r>
              <w:rPr>
                <w:rFonts w:hint="eastAsia" w:ascii="仿宋" w:hAnsi="仿宋" w:eastAsia="仿宋" w:cs="仿宋"/>
                <w:color w:val="auto"/>
                <w:sz w:val="24"/>
                <w:szCs w:val="24"/>
                <w:lang w:val="en-US" w:eastAsia="zh-CN"/>
              </w:rPr>
              <w:t>联系人：徐静   联系电话：0990-6222280、19909901652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w:t>
            </w:r>
          </w:p>
        </w:tc>
        <w:tc>
          <w:tcPr>
            <w:tcW w:w="1027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kinsoku/>
              <w:wordWrap/>
              <w:overflowPunct/>
              <w:topLinePunct w:val="0"/>
              <w:autoSpaceDE/>
              <w:autoSpaceDN/>
              <w:bidi w:val="0"/>
              <w:adjustRightInd/>
              <w:snapToGrid w:val="0"/>
              <w:spacing w:line="480" w:lineRule="exact"/>
              <w:jc w:val="both"/>
              <w:textAlignment w:val="auto"/>
              <w:rPr>
                <w:rFonts w:ascii="仿宋" w:hAnsi="仿宋" w:eastAsia="仿宋" w:cs="仿宋"/>
                <w:b/>
                <w:sz w:val="24"/>
                <w:szCs w:val="24"/>
              </w:rPr>
            </w:pPr>
            <w:r>
              <w:rPr>
                <w:rFonts w:hint="eastAsia" w:ascii="仿宋" w:hAnsi="仿宋" w:eastAsia="仿宋" w:cs="仿宋"/>
                <w:b w:val="0"/>
                <w:bCs/>
                <w:sz w:val="24"/>
                <w:szCs w:val="24"/>
              </w:rPr>
              <w:t>响应文件有效期：递交响应文件截止之日起 60 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548" w:type="dxa"/>
            <w:tcBorders>
              <w:top w:val="single" w:color="auto" w:sz="4" w:space="0"/>
              <w:left w:val="single" w:color="auto" w:sz="4" w:space="0"/>
              <w:righ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val="0"/>
              <w:spacing w:line="500" w:lineRule="exact"/>
              <w:ind w:left="0" w:leftChars="0" w:firstLine="0" w:firstLineChars="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4</w:t>
            </w:r>
          </w:p>
        </w:tc>
        <w:tc>
          <w:tcPr>
            <w:tcW w:w="10271" w:type="dxa"/>
            <w:tcBorders>
              <w:top w:val="single" w:color="auto" w:sz="4" w:space="0"/>
              <w:left w:val="single" w:color="auto" w:sz="4" w:space="0"/>
              <w:bottom w:val="single" w:color="auto" w:sz="4" w:space="0"/>
              <w:right w:val="single" w:color="auto" w:sz="4" w:space="0"/>
            </w:tcBorders>
            <w:noWrap w:val="0"/>
            <w:vAlign w:val="center"/>
          </w:tcPr>
          <w:p>
            <w:pPr>
              <w:pStyle w:val="11"/>
              <w:keepNext w:val="0"/>
              <w:keepLines w:val="0"/>
              <w:pageBreakBefore w:val="0"/>
              <w:widowControl w:val="0"/>
              <w:kinsoku/>
              <w:wordWrap/>
              <w:overflowPunct/>
              <w:topLinePunct w:val="0"/>
              <w:autoSpaceDE/>
              <w:autoSpaceDN/>
              <w:bidi w:val="0"/>
              <w:adjustRightInd/>
              <w:snapToGrid w:val="0"/>
              <w:spacing w:line="480" w:lineRule="exact"/>
              <w:ind w:left="0" w:leftChars="0" w:firstLine="0" w:firstLineChars="0"/>
              <w:jc w:val="both"/>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响应文件采用电子文档。响应文件应编制完整的页码、目录（编制上传响应文件与相应模块对应）。供应商不论成交与否，磋商后需将纸质版响应文件按要求递交至采购代理机构。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0271" w:type="dxa"/>
            <w:tcBorders>
              <w:top w:val="single" w:color="auto" w:sz="4" w:space="0"/>
              <w:left w:val="single" w:color="auto" w:sz="4" w:space="0"/>
              <w:bottom w:val="single" w:color="auto" w:sz="4" w:space="0"/>
              <w:right w:val="single" w:color="auto" w:sz="4" w:space="0"/>
            </w:tcBorders>
            <w:noWrap w:val="0"/>
            <w:vAlign w:val="center"/>
          </w:tcPr>
          <w:p>
            <w:pPr>
              <w:pStyle w:val="10"/>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递交响应文件截止时间：2023年04月03日 10:30</w:t>
            </w:r>
          </w:p>
          <w:p>
            <w:pPr>
              <w:pStyle w:val="10"/>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递交响应文件时间：2023年04月03日 10:00～ 10：30</w:t>
            </w:r>
          </w:p>
          <w:p>
            <w:pPr>
              <w:pStyle w:val="10"/>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 w:hAnsi="仿宋" w:eastAsia="仿宋" w:cs="仿宋"/>
                <w:b/>
                <w:sz w:val="24"/>
                <w:szCs w:val="24"/>
              </w:rPr>
            </w:pPr>
            <w:r>
              <w:rPr>
                <w:rFonts w:hint="eastAsia" w:ascii="仿宋" w:hAnsi="仿宋" w:eastAsia="仿宋" w:cs="仿宋"/>
                <w:b w:val="0"/>
                <w:bCs/>
                <w:color w:val="auto"/>
                <w:sz w:val="24"/>
                <w:szCs w:val="24"/>
                <w:lang w:val="en-US" w:eastAsia="zh-CN"/>
              </w:rPr>
              <w:t>递交响应文件地点：新疆政府采购网政采云平台（www.zcygov.cn）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6</w:t>
            </w:r>
          </w:p>
        </w:tc>
        <w:tc>
          <w:tcPr>
            <w:tcW w:w="10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磋商时间：</w:t>
            </w:r>
            <w:r>
              <w:rPr>
                <w:rFonts w:hint="eastAsia" w:ascii="仿宋" w:hAnsi="仿宋" w:eastAsia="仿宋" w:cs="仿宋"/>
                <w:b w:val="0"/>
                <w:bCs/>
                <w:color w:val="auto"/>
                <w:sz w:val="24"/>
                <w:szCs w:val="24"/>
                <w:lang w:val="en-US" w:eastAsia="zh-CN"/>
              </w:rPr>
              <w:t>2023年04月03日 10:30</w:t>
            </w:r>
          </w:p>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仿宋" w:hAnsi="仿宋" w:eastAsia="仿宋" w:cs="仿宋"/>
                <w:sz w:val="24"/>
                <w:szCs w:val="24"/>
              </w:rPr>
            </w:pPr>
            <w:r>
              <w:rPr>
                <w:rFonts w:hint="eastAsia" w:ascii="仿宋" w:hAnsi="仿宋" w:eastAsia="仿宋" w:cs="仿宋"/>
                <w:sz w:val="24"/>
                <w:szCs w:val="24"/>
              </w:rPr>
              <w:t>磋商地点：新疆政府采购网政采云平台（www.zcygov.cn）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7</w:t>
            </w:r>
          </w:p>
        </w:tc>
        <w:tc>
          <w:tcPr>
            <w:tcW w:w="10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仿宋" w:hAnsi="仿宋" w:eastAsia="仿宋" w:cs="仿宋"/>
                <w:sz w:val="24"/>
                <w:szCs w:val="24"/>
                <w:lang w:eastAsia="zh-CN"/>
              </w:rPr>
            </w:pPr>
            <w:r>
              <w:rPr>
                <w:rFonts w:hint="eastAsia" w:ascii="仿宋" w:hAnsi="仿宋" w:eastAsia="仿宋" w:cs="仿宋"/>
                <w:sz w:val="24"/>
                <w:szCs w:val="24"/>
                <w:highlight w:val="none"/>
                <w:lang w:val="en-US" w:eastAsia="zh-CN"/>
              </w:rPr>
              <w:t>磋商</w:t>
            </w:r>
            <w:r>
              <w:rPr>
                <w:rFonts w:hint="eastAsia" w:ascii="仿宋" w:hAnsi="仿宋" w:eastAsia="仿宋" w:cs="仿宋"/>
                <w:sz w:val="24"/>
                <w:szCs w:val="24"/>
              </w:rPr>
              <w:t>文件的</w:t>
            </w:r>
            <w:r>
              <w:rPr>
                <w:rFonts w:hint="eastAsia" w:ascii="仿宋" w:hAnsi="仿宋" w:eastAsia="仿宋" w:cs="仿宋"/>
                <w:sz w:val="24"/>
                <w:szCs w:val="24"/>
                <w:highlight w:val="none"/>
              </w:rPr>
              <w:t>份</w:t>
            </w:r>
            <w:r>
              <w:rPr>
                <w:rFonts w:hint="eastAsia" w:ascii="仿宋" w:hAnsi="仿宋" w:eastAsia="仿宋" w:cs="仿宋"/>
                <w:sz w:val="24"/>
                <w:szCs w:val="24"/>
              </w:rPr>
              <w:t>数：一</w:t>
            </w:r>
            <w:r>
              <w:rPr>
                <w:rFonts w:hint="eastAsia" w:ascii="仿宋" w:hAnsi="仿宋" w:eastAsia="仿宋" w:cs="仿宋"/>
                <w:sz w:val="24"/>
                <w:szCs w:val="24"/>
                <w:highlight w:val="none"/>
              </w:rPr>
              <w:t>式</w:t>
            </w:r>
            <w:r>
              <w:rPr>
                <w:rFonts w:hint="eastAsia" w:ascii="仿宋" w:hAnsi="仿宋" w:eastAsia="仿宋" w:cs="仿宋"/>
                <w:sz w:val="24"/>
                <w:szCs w:val="24"/>
                <w:highlight w:val="none"/>
                <w:u w:val="single"/>
                <w:lang w:val="en-US" w:eastAsia="zh-CN"/>
              </w:rPr>
              <w:t>叁</w:t>
            </w:r>
            <w:r>
              <w:rPr>
                <w:rFonts w:hint="eastAsia" w:ascii="仿宋" w:hAnsi="仿宋" w:eastAsia="仿宋" w:cs="仿宋"/>
                <w:sz w:val="24"/>
                <w:szCs w:val="24"/>
                <w:highlight w:val="none"/>
              </w:rPr>
              <w:t>份，其中正本</w:t>
            </w:r>
            <w:r>
              <w:rPr>
                <w:rFonts w:hint="eastAsia" w:ascii="仿宋" w:hAnsi="仿宋" w:eastAsia="仿宋" w:cs="仿宋"/>
                <w:sz w:val="24"/>
                <w:szCs w:val="24"/>
                <w:highlight w:val="none"/>
                <w:u w:val="single"/>
              </w:rPr>
              <w:t>壹</w:t>
            </w:r>
            <w:r>
              <w:rPr>
                <w:rFonts w:hint="eastAsia" w:ascii="仿宋" w:hAnsi="仿宋" w:eastAsia="仿宋" w:cs="仿宋"/>
                <w:sz w:val="24"/>
                <w:szCs w:val="24"/>
                <w:highlight w:val="none"/>
              </w:rPr>
              <w:t>份，副本</w:t>
            </w:r>
            <w:r>
              <w:rPr>
                <w:rFonts w:hint="eastAsia" w:ascii="仿宋" w:hAnsi="仿宋" w:eastAsia="仿宋" w:cs="仿宋"/>
                <w:sz w:val="24"/>
                <w:szCs w:val="24"/>
                <w:highlight w:val="none"/>
                <w:u w:val="single"/>
                <w:lang w:val="en-US" w:eastAsia="zh-CN"/>
              </w:rPr>
              <w:t>贰</w:t>
            </w:r>
            <w:r>
              <w:rPr>
                <w:rFonts w:hint="eastAsia" w:ascii="仿宋" w:hAnsi="仿宋" w:eastAsia="仿宋" w:cs="仿宋"/>
                <w:sz w:val="24"/>
                <w:szCs w:val="24"/>
                <w:highlight w:val="none"/>
              </w:rPr>
              <w:t>份，</w:t>
            </w:r>
            <w:r>
              <w:rPr>
                <w:rFonts w:hint="eastAsia" w:ascii="仿宋" w:hAnsi="仿宋" w:eastAsia="仿宋" w:cs="仿宋"/>
                <w:sz w:val="24"/>
                <w:szCs w:val="24"/>
              </w:rPr>
              <w:t>电子文件（光盘或U盘）一式</w:t>
            </w:r>
            <w:r>
              <w:rPr>
                <w:rFonts w:hint="eastAsia" w:ascii="仿宋" w:hAnsi="仿宋" w:eastAsia="仿宋" w:cs="仿宋"/>
                <w:sz w:val="24"/>
                <w:szCs w:val="24"/>
                <w:u w:val="single"/>
                <w:lang w:val="en-US" w:eastAsia="zh-CN"/>
              </w:rPr>
              <w:t>贰</w:t>
            </w:r>
            <w:r>
              <w:rPr>
                <w:rFonts w:hint="eastAsia" w:ascii="仿宋" w:hAnsi="仿宋" w:eastAsia="仿宋" w:cs="仿宋"/>
                <w:sz w:val="24"/>
                <w:szCs w:val="24"/>
              </w:rPr>
              <w:t>份</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中标后提供</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8</w:t>
            </w:r>
          </w:p>
        </w:tc>
        <w:tc>
          <w:tcPr>
            <w:tcW w:w="10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仿宋" w:hAnsi="仿宋" w:eastAsia="仿宋" w:cs="仿宋"/>
                <w:color w:val="0000FF"/>
                <w:sz w:val="24"/>
                <w:szCs w:val="24"/>
              </w:rPr>
            </w:pPr>
            <w:r>
              <w:rPr>
                <w:rFonts w:hint="eastAsia" w:ascii="仿宋" w:hAnsi="仿宋" w:eastAsia="仿宋" w:cs="仿宋"/>
                <w:b/>
                <w:bCs/>
                <w:color w:val="0000FF"/>
                <w:sz w:val="24"/>
                <w:szCs w:val="24"/>
              </w:rPr>
              <w:t>本项目设定招标最高总价</w:t>
            </w:r>
            <w:r>
              <w:rPr>
                <w:rFonts w:hint="eastAsia" w:ascii="仿宋" w:hAnsi="仿宋" w:eastAsia="仿宋" w:cs="仿宋"/>
                <w:b/>
                <w:bCs/>
                <w:color w:val="0000FF"/>
                <w:sz w:val="24"/>
                <w:szCs w:val="24"/>
                <w:lang w:eastAsia="zh-CN"/>
              </w:rPr>
              <w:t>：</w:t>
            </w:r>
            <w:r>
              <w:rPr>
                <w:rFonts w:hint="eastAsia" w:ascii="仿宋" w:hAnsi="仿宋" w:eastAsia="仿宋" w:cs="仿宋"/>
                <w:b/>
                <w:bCs/>
                <w:color w:val="0000FF"/>
                <w:sz w:val="24"/>
                <w:szCs w:val="24"/>
                <w:lang w:val="en-US" w:eastAsia="zh-CN"/>
              </w:rPr>
              <w:t>90</w:t>
            </w:r>
            <w:r>
              <w:rPr>
                <w:rFonts w:hint="eastAsia" w:ascii="仿宋" w:hAnsi="仿宋" w:eastAsia="仿宋" w:cs="仿宋"/>
                <w:b/>
                <w:bCs/>
                <w:color w:val="0000FF"/>
                <w:sz w:val="24"/>
                <w:szCs w:val="24"/>
                <w:highlight w:val="none"/>
                <w:lang w:val="en-US" w:eastAsia="zh-CN"/>
              </w:rPr>
              <w:t>万元（大写</w:t>
            </w:r>
            <w:r>
              <w:rPr>
                <w:rFonts w:hint="eastAsia" w:ascii="仿宋" w:hAnsi="仿宋" w:eastAsia="仿宋" w:cs="仿宋"/>
                <w:b/>
                <w:bCs/>
                <w:color w:val="0000FF"/>
                <w:sz w:val="24"/>
                <w:szCs w:val="24"/>
                <w:highlight w:val="none"/>
              </w:rPr>
              <w:t>人民币</w:t>
            </w:r>
            <w:r>
              <w:rPr>
                <w:rFonts w:hint="eastAsia" w:ascii="仿宋" w:hAnsi="仿宋" w:eastAsia="仿宋" w:cs="仿宋"/>
                <w:b/>
                <w:bCs/>
                <w:color w:val="0000FF"/>
                <w:sz w:val="24"/>
                <w:szCs w:val="24"/>
                <w:highlight w:val="none"/>
                <w:lang w:val="en-US" w:eastAsia="zh-CN"/>
              </w:rPr>
              <w:t>:玖拾万元整</w:t>
            </w:r>
            <w:r>
              <w:rPr>
                <w:rFonts w:hint="eastAsia" w:ascii="仿宋" w:hAnsi="仿宋" w:eastAsia="仿宋" w:cs="仿宋"/>
                <w:b/>
                <w:bCs/>
                <w:color w:val="0000FF"/>
                <w:sz w:val="24"/>
                <w:szCs w:val="24"/>
                <w:lang w:val="en-US" w:eastAsia="zh-CN"/>
              </w:rPr>
              <w:t>）</w:t>
            </w:r>
            <w:r>
              <w:rPr>
                <w:rFonts w:hint="eastAsia" w:ascii="仿宋" w:hAnsi="仿宋" w:eastAsia="仿宋" w:cs="仿宋"/>
                <w:b/>
                <w:bCs/>
                <w:color w:val="0000FF"/>
                <w:sz w:val="24"/>
                <w:szCs w:val="24"/>
              </w:rPr>
              <w:t>，供应商的商务报价如超过采购预算，则该供应商的响应文件作无效响应处理。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54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02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480" w:lineRule="exact"/>
              <w:jc w:val="both"/>
              <w:textAlignment w:val="auto"/>
              <w:rPr>
                <w:rFonts w:hint="eastAsia" w:ascii="仿宋" w:hAnsi="仿宋" w:eastAsia="仿宋" w:cs="仿宋"/>
                <w:b/>
                <w:bCs/>
                <w:color w:val="0000FF"/>
                <w:sz w:val="24"/>
                <w:szCs w:val="24"/>
              </w:rPr>
            </w:pPr>
            <w:r>
              <w:rPr>
                <w:rFonts w:hint="eastAsia" w:ascii="仿宋" w:hAnsi="仿宋" w:eastAsia="仿宋" w:cs="仿宋"/>
                <w:sz w:val="24"/>
                <w:szCs w:val="24"/>
                <w:highlight w:val="none"/>
                <w:lang w:val="en-US" w:eastAsia="zh-CN"/>
              </w:rPr>
              <w:t>采购代理服务费 ：经与采购人协商，本项目采购代理服务费由成交供应商在领取成交通知书同时向采购代理机构支付，采购代理服务费为￥1.35万元（</w:t>
            </w:r>
            <w:r>
              <w:rPr>
                <w:rFonts w:hint="eastAsia" w:ascii="仿宋" w:hAnsi="仿宋" w:eastAsia="仿宋" w:cs="仿宋"/>
                <w:b w:val="0"/>
                <w:bCs w:val="0"/>
                <w:sz w:val="24"/>
                <w:szCs w:val="24"/>
                <w:highlight w:val="none"/>
                <w:lang w:val="en-US" w:eastAsia="zh-CN"/>
              </w:rPr>
              <w:t>大写：</w:t>
            </w:r>
            <w:r>
              <w:rPr>
                <w:rFonts w:hint="eastAsia" w:ascii="仿宋" w:hAnsi="仿宋" w:eastAsia="仿宋" w:cs="仿宋"/>
                <w:b w:val="0"/>
                <w:bCs w:val="0"/>
                <w:color w:val="auto"/>
                <w:sz w:val="24"/>
                <w:szCs w:val="24"/>
                <w:highlight w:val="none"/>
              </w:rPr>
              <w:t>人民币</w:t>
            </w:r>
            <w:r>
              <w:rPr>
                <w:rFonts w:hint="eastAsia" w:ascii="仿宋" w:hAnsi="仿宋" w:eastAsia="仿宋" w:cs="仿宋"/>
                <w:b w:val="0"/>
                <w:bCs w:val="0"/>
                <w:color w:val="auto"/>
                <w:sz w:val="24"/>
                <w:szCs w:val="24"/>
                <w:highlight w:val="none"/>
                <w:lang w:val="en-US" w:eastAsia="zh-CN"/>
              </w:rPr>
              <w:t>壹万叁仟伍佰元整）。</w:t>
            </w:r>
          </w:p>
        </w:tc>
      </w:tr>
    </w:tbl>
    <w:p>
      <w:pPr>
        <w:pStyle w:val="8"/>
        <w:rPr>
          <w:rFonts w:hint="eastAsia"/>
        </w:rPr>
      </w:pPr>
    </w:p>
    <w:p>
      <w:pPr>
        <w:rPr>
          <w:rFonts w:hint="eastAsia" w:ascii="仿宋" w:hAnsi="仿宋" w:eastAsia="仿宋" w:cs="仿宋"/>
          <w:b/>
          <w:bCs/>
          <w:color w:val="auto"/>
          <w:sz w:val="30"/>
          <w:szCs w:val="30"/>
        </w:rPr>
      </w:pPr>
      <w:bookmarkStart w:id="54" w:name="_Toc17277_WPSOffice_Level1"/>
      <w:r>
        <w:rPr>
          <w:rFonts w:hint="eastAsia" w:ascii="仿宋" w:hAnsi="仿宋" w:eastAsia="仿宋" w:cs="仿宋"/>
          <w:b/>
          <w:bCs/>
          <w:color w:val="auto"/>
          <w:sz w:val="30"/>
          <w:szCs w:val="30"/>
        </w:rPr>
        <w:br w:type="page"/>
      </w:r>
    </w:p>
    <w:p>
      <w:pPr>
        <w:pStyle w:val="8"/>
        <w:rPr>
          <w:rFonts w:hint="eastAsia"/>
        </w:rPr>
      </w:pPr>
    </w:p>
    <w:p>
      <w:pPr>
        <w:jc w:val="center"/>
        <w:rPr>
          <w:rFonts w:hint="eastAsia" w:ascii="仿宋" w:hAnsi="仿宋" w:eastAsia="仿宋" w:cs="仿宋"/>
          <w:b/>
          <w:bCs/>
          <w:color w:val="auto"/>
          <w:sz w:val="24"/>
        </w:rPr>
      </w:pPr>
      <w:r>
        <w:rPr>
          <w:rFonts w:hint="eastAsia" w:ascii="仿宋" w:hAnsi="仿宋" w:eastAsia="仿宋" w:cs="仿宋"/>
          <w:b/>
          <w:bCs/>
          <w:color w:val="auto"/>
          <w:sz w:val="30"/>
          <w:szCs w:val="30"/>
        </w:rPr>
        <w:t>第二章、</w:t>
      </w:r>
      <w:r>
        <w:rPr>
          <w:rFonts w:hint="eastAsia" w:ascii="仿宋" w:hAnsi="仿宋" w:eastAsia="仿宋" w:cs="仿宋"/>
          <w:b/>
          <w:bCs/>
          <w:color w:val="auto"/>
          <w:sz w:val="30"/>
          <w:szCs w:val="30"/>
          <w:lang w:eastAsia="zh-CN"/>
        </w:rPr>
        <w:t>供应商</w:t>
      </w:r>
      <w:r>
        <w:rPr>
          <w:rFonts w:hint="eastAsia" w:ascii="仿宋" w:hAnsi="仿宋" w:eastAsia="仿宋" w:cs="仿宋"/>
          <w:b/>
          <w:bCs/>
          <w:color w:val="auto"/>
          <w:sz w:val="30"/>
          <w:szCs w:val="30"/>
        </w:rPr>
        <w:t>须知</w:t>
      </w:r>
      <w:bookmarkEnd w:id="54"/>
    </w:p>
    <w:p>
      <w:pPr>
        <w:jc w:val="center"/>
        <w:rPr>
          <w:rFonts w:hint="eastAsia" w:ascii="仿宋" w:hAnsi="仿宋" w:eastAsia="仿宋" w:cs="仿宋"/>
          <w:b/>
          <w:bCs/>
          <w:color w:val="auto"/>
          <w:sz w:val="24"/>
        </w:rPr>
      </w:pPr>
      <w:r>
        <w:rPr>
          <w:rFonts w:hint="eastAsia" w:ascii="仿宋" w:hAnsi="仿宋" w:eastAsia="仿宋" w:cs="仿宋"/>
          <w:b/>
          <w:bCs/>
          <w:color w:val="auto"/>
          <w:sz w:val="24"/>
        </w:rPr>
        <w:t>一、说明</w:t>
      </w:r>
    </w:p>
    <w:p>
      <w:pPr>
        <w:pStyle w:val="10"/>
        <w:spacing w:line="360" w:lineRule="auto"/>
        <w:ind w:firstLine="480" w:firstLineChars="200"/>
        <w:outlineLvl w:val="1"/>
        <w:rPr>
          <w:rFonts w:hint="eastAsia" w:ascii="仿宋" w:hAnsi="仿宋" w:eastAsia="仿宋" w:cs="仿宋"/>
          <w:color w:val="auto"/>
          <w:sz w:val="24"/>
        </w:rPr>
      </w:pPr>
      <w:bookmarkStart w:id="55" w:name="_Toc243907571"/>
      <w:bookmarkStart w:id="56" w:name="_Toc246216180"/>
      <w:bookmarkStart w:id="57" w:name="_Toc243906311"/>
      <w:bookmarkStart w:id="58" w:name="_Toc233274811"/>
      <w:bookmarkStart w:id="59" w:name="_Toc6629"/>
      <w:r>
        <w:rPr>
          <w:rFonts w:hint="eastAsia" w:ascii="仿宋" w:hAnsi="仿宋" w:eastAsia="仿宋" w:cs="仿宋"/>
          <w:color w:val="auto"/>
          <w:sz w:val="24"/>
        </w:rPr>
        <w:t>1、适用范围</w:t>
      </w:r>
      <w:bookmarkEnd w:id="55"/>
      <w:bookmarkEnd w:id="56"/>
      <w:bookmarkEnd w:id="57"/>
      <w:bookmarkEnd w:id="58"/>
      <w:r>
        <w:rPr>
          <w:rFonts w:hint="eastAsia" w:ascii="仿宋" w:hAnsi="仿宋" w:eastAsia="仿宋" w:cs="仿宋"/>
          <w:color w:val="auto"/>
          <w:sz w:val="24"/>
        </w:rPr>
        <w:t>及磋商依据</w:t>
      </w:r>
      <w:bookmarkEnd w:id="59"/>
    </w:p>
    <w:p>
      <w:pPr>
        <w:pStyle w:val="1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1.1 适用范围</w:t>
      </w:r>
    </w:p>
    <w:p>
      <w:pPr>
        <w:pStyle w:val="1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auto"/>
          <w:sz w:val="24"/>
        </w:rPr>
        <w:t>本磋商文件仅适用于</w:t>
      </w:r>
      <w:r>
        <w:rPr>
          <w:rFonts w:hint="eastAsia" w:ascii="仿宋" w:hAnsi="仿宋" w:eastAsia="仿宋" w:cs="仿宋"/>
          <w:color w:val="0000FF"/>
          <w:sz w:val="24"/>
          <w:lang w:eastAsia="zh-CN"/>
        </w:rPr>
        <w:t>克拉玛依市第十六中学更换学生教室照明设备采购</w:t>
      </w:r>
      <w:r>
        <w:rPr>
          <w:rFonts w:hint="eastAsia" w:ascii="仿宋" w:hAnsi="仿宋" w:eastAsia="仿宋" w:cs="仿宋"/>
          <w:color w:val="000000" w:themeColor="text1"/>
          <w:sz w:val="24"/>
          <w14:textFill>
            <w14:solidFill>
              <w14:schemeClr w14:val="tx1"/>
            </w14:solidFill>
          </w14:textFill>
        </w:rPr>
        <w:t>。</w:t>
      </w:r>
    </w:p>
    <w:p>
      <w:pPr>
        <w:pStyle w:val="1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1.2磋商依据</w:t>
      </w:r>
    </w:p>
    <w:p>
      <w:pPr>
        <w:pStyle w:val="10"/>
        <w:spacing w:line="360" w:lineRule="auto"/>
        <w:ind w:firstLine="480" w:firstLineChars="20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根据《中华人民共和国政府采购法》、《中华人民共和国政府采购实施条例》、《财政部关于印发〈政府采购竞争性磋商采购方式管理暂行办法〉的通知》（财库〔2014〕214号）及有关法律、法规。</w:t>
      </w:r>
    </w:p>
    <w:p>
      <w:pPr>
        <w:pStyle w:val="10"/>
        <w:spacing w:line="360" w:lineRule="auto"/>
        <w:ind w:firstLine="480" w:firstLineChars="200"/>
        <w:outlineLvl w:val="1"/>
        <w:rPr>
          <w:rFonts w:hint="eastAsia" w:ascii="仿宋" w:hAnsi="仿宋" w:eastAsia="仿宋" w:cs="仿宋"/>
          <w:color w:val="auto"/>
          <w:sz w:val="24"/>
        </w:rPr>
      </w:pPr>
      <w:bookmarkStart w:id="60" w:name="_Toc20877"/>
      <w:bookmarkStart w:id="61" w:name="_Toc243906312"/>
      <w:bookmarkStart w:id="62" w:name="_Toc243907572"/>
      <w:bookmarkStart w:id="63" w:name="_Toc246216181"/>
      <w:bookmarkStart w:id="64" w:name="_Toc233274812"/>
      <w:r>
        <w:rPr>
          <w:rFonts w:hint="eastAsia" w:ascii="仿宋" w:hAnsi="仿宋" w:eastAsia="仿宋" w:cs="仿宋"/>
          <w:color w:val="auto"/>
          <w:sz w:val="24"/>
        </w:rPr>
        <w:t>2、定义</w:t>
      </w:r>
      <w:bookmarkEnd w:id="60"/>
      <w:bookmarkEnd w:id="61"/>
      <w:bookmarkEnd w:id="62"/>
      <w:bookmarkEnd w:id="63"/>
      <w:bookmarkEnd w:id="64"/>
    </w:p>
    <w:p>
      <w:pPr>
        <w:pStyle w:val="1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2.1 “</w:t>
      </w:r>
      <w:r>
        <w:rPr>
          <w:rFonts w:hint="eastAsia" w:ascii="仿宋" w:hAnsi="仿宋" w:eastAsia="仿宋" w:cs="仿宋"/>
          <w:color w:val="auto"/>
          <w:sz w:val="24"/>
          <w:lang w:eastAsia="zh-CN"/>
        </w:rPr>
        <w:t>采购人</w:t>
      </w:r>
      <w:r>
        <w:rPr>
          <w:rFonts w:hint="eastAsia" w:ascii="仿宋" w:hAnsi="仿宋" w:eastAsia="仿宋" w:cs="仿宋"/>
          <w:color w:val="auto"/>
          <w:sz w:val="24"/>
        </w:rPr>
        <w:t>”系指</w:t>
      </w:r>
      <w:r>
        <w:rPr>
          <w:rFonts w:hint="eastAsia" w:ascii="仿宋" w:hAnsi="仿宋" w:eastAsia="仿宋" w:cs="仿宋"/>
          <w:color w:val="0000FF"/>
          <w:sz w:val="24"/>
          <w:highlight w:val="none"/>
          <w:lang w:eastAsia="zh-CN"/>
        </w:rPr>
        <w:t>克拉玛依市第十六中学</w:t>
      </w:r>
      <w:r>
        <w:rPr>
          <w:rFonts w:hint="eastAsia" w:ascii="仿宋" w:hAnsi="仿宋" w:eastAsia="仿宋" w:cs="仿宋"/>
          <w:color w:val="auto"/>
          <w:sz w:val="24"/>
        </w:rPr>
        <w:t>，在签订和执行合同阶段称“</w:t>
      </w:r>
      <w:r>
        <w:rPr>
          <w:rFonts w:hint="eastAsia" w:ascii="仿宋" w:hAnsi="仿宋" w:eastAsia="仿宋" w:cs="仿宋"/>
          <w:color w:val="auto"/>
          <w:sz w:val="24"/>
          <w:lang w:eastAsia="zh-CN"/>
        </w:rPr>
        <w:t>甲</w:t>
      </w:r>
      <w:r>
        <w:rPr>
          <w:rFonts w:hint="eastAsia" w:ascii="仿宋" w:hAnsi="仿宋" w:eastAsia="仿宋" w:cs="仿宋"/>
          <w:color w:val="auto"/>
          <w:sz w:val="24"/>
        </w:rPr>
        <w:t>方”。</w:t>
      </w:r>
    </w:p>
    <w:p>
      <w:pPr>
        <w:pStyle w:val="10"/>
        <w:spacing w:line="360" w:lineRule="auto"/>
        <w:ind w:firstLine="480" w:firstLineChars="200"/>
        <w:rPr>
          <w:rFonts w:hint="eastAsia" w:ascii="仿宋" w:hAnsi="仿宋" w:eastAsia="仿宋" w:cs="仿宋"/>
          <w:color w:val="0000FF"/>
          <w:sz w:val="24"/>
        </w:rPr>
      </w:pPr>
      <w:r>
        <w:rPr>
          <w:rFonts w:hint="eastAsia" w:ascii="仿宋" w:hAnsi="仿宋" w:eastAsia="仿宋" w:cs="仿宋"/>
          <w:color w:val="auto"/>
          <w:sz w:val="24"/>
        </w:rPr>
        <w:t xml:space="preserve">2.2 </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招标代理机构</w:t>
      </w:r>
      <w:r>
        <w:rPr>
          <w:rFonts w:hint="eastAsia" w:ascii="仿宋" w:hAnsi="仿宋" w:eastAsia="仿宋" w:cs="仿宋"/>
          <w:color w:val="auto"/>
          <w:sz w:val="24"/>
          <w:szCs w:val="24"/>
        </w:rPr>
        <w:t>”</w:t>
      </w:r>
      <w:r>
        <w:rPr>
          <w:rFonts w:hint="eastAsia" w:ascii="仿宋" w:hAnsi="仿宋" w:eastAsia="仿宋" w:cs="仿宋"/>
          <w:color w:val="auto"/>
          <w:sz w:val="24"/>
        </w:rPr>
        <w:t>系指</w:t>
      </w:r>
      <w:r>
        <w:rPr>
          <w:rFonts w:hint="eastAsia" w:ascii="仿宋" w:hAnsi="仿宋" w:eastAsia="仿宋" w:cs="仿宋"/>
          <w:color w:val="0000FF"/>
          <w:sz w:val="24"/>
          <w:lang w:val="zh-CN"/>
        </w:rPr>
        <w:t>新疆秦之玺工程咨询有限责任公司</w:t>
      </w:r>
      <w:r>
        <w:rPr>
          <w:rFonts w:hint="eastAsia" w:ascii="仿宋" w:hAnsi="仿宋" w:eastAsia="仿宋" w:cs="仿宋"/>
          <w:color w:val="auto"/>
          <w:sz w:val="24"/>
        </w:rPr>
        <w:t>。</w:t>
      </w:r>
    </w:p>
    <w:p>
      <w:pPr>
        <w:pStyle w:val="10"/>
        <w:spacing w:line="360" w:lineRule="auto"/>
        <w:ind w:firstLine="480" w:firstLineChars="200"/>
        <w:rPr>
          <w:rFonts w:hint="eastAsia" w:ascii="仿宋" w:hAnsi="仿宋" w:eastAsia="仿宋" w:cs="仿宋"/>
          <w:color w:val="auto"/>
          <w:sz w:val="24"/>
          <w:lang w:val="zh-CN"/>
        </w:rPr>
      </w:pPr>
      <w:bookmarkStart w:id="65" w:name="_Toc243906313"/>
      <w:bookmarkStart w:id="66" w:name="_Toc243907573"/>
      <w:bookmarkStart w:id="67" w:name="_Toc233274813"/>
      <w:bookmarkStart w:id="68" w:name="_Toc246216182"/>
      <w:r>
        <w:rPr>
          <w:rFonts w:hint="eastAsia" w:ascii="仿宋" w:hAnsi="仿宋" w:eastAsia="仿宋" w:cs="仿宋"/>
          <w:color w:val="auto"/>
          <w:sz w:val="24"/>
          <w:lang w:val="zh-CN"/>
        </w:rPr>
        <w:t>2.3 “供应商”系指具备资格并响应竞争性磋商文件要求提交响应文件的法人，供应商若成交，在签订和执行合同阶段称“乙方”。</w:t>
      </w:r>
    </w:p>
    <w:p>
      <w:pPr>
        <w:pStyle w:val="10"/>
        <w:spacing w:line="360" w:lineRule="auto"/>
        <w:ind w:firstLine="480" w:firstLineChars="200"/>
        <w:rPr>
          <w:rFonts w:hint="eastAsia" w:ascii="仿宋" w:hAnsi="仿宋" w:eastAsia="仿宋" w:cs="仿宋"/>
          <w:color w:val="auto"/>
          <w:sz w:val="24"/>
          <w:lang w:val="zh-CN"/>
        </w:rPr>
      </w:pPr>
      <w:r>
        <w:rPr>
          <w:rFonts w:hint="eastAsia" w:ascii="仿宋" w:hAnsi="仿宋" w:eastAsia="仿宋" w:cs="仿宋"/>
          <w:color w:val="auto"/>
          <w:sz w:val="24"/>
          <w:lang w:val="zh-CN"/>
        </w:rPr>
        <w:t>2.4 “竞争性磋商文件”系指由采购人向供应商发出的本采购项目的全部文件（包括修改文件、项目采购需求及合同条款、补充文件、答疑纪要、各种通知和附件等）。</w:t>
      </w:r>
    </w:p>
    <w:p>
      <w:pPr>
        <w:pStyle w:val="10"/>
        <w:spacing w:line="360" w:lineRule="auto"/>
        <w:ind w:firstLine="480" w:firstLineChars="200"/>
        <w:rPr>
          <w:rFonts w:hint="eastAsia" w:ascii="仿宋" w:hAnsi="仿宋" w:eastAsia="仿宋" w:cs="仿宋"/>
          <w:color w:val="auto"/>
          <w:sz w:val="24"/>
          <w:shd w:val="clear" w:color="FFFFFF" w:fill="D9D9D9"/>
          <w:lang w:val="zh-CN"/>
        </w:rPr>
      </w:pPr>
      <w:r>
        <w:rPr>
          <w:rFonts w:hint="eastAsia" w:ascii="仿宋" w:hAnsi="仿宋" w:eastAsia="仿宋" w:cs="仿宋"/>
          <w:color w:val="auto"/>
          <w:sz w:val="24"/>
          <w:lang w:val="zh-CN"/>
        </w:rPr>
        <w:t>2.5 “响应文件”系指供应商根据竞争性磋商文件提交的所有文件及电子文档。</w:t>
      </w:r>
    </w:p>
    <w:p>
      <w:pPr>
        <w:pStyle w:val="10"/>
        <w:spacing w:line="360" w:lineRule="auto"/>
        <w:ind w:firstLine="480" w:firstLineChars="200"/>
        <w:rPr>
          <w:rFonts w:hint="eastAsia" w:ascii="仿宋" w:hAnsi="仿宋" w:eastAsia="仿宋" w:cs="仿宋"/>
          <w:color w:val="auto"/>
          <w:sz w:val="24"/>
          <w:lang w:val="zh-CN"/>
        </w:rPr>
      </w:pPr>
      <w:r>
        <w:rPr>
          <w:rFonts w:hint="eastAsia" w:ascii="仿宋" w:hAnsi="仿宋" w:eastAsia="仿宋" w:cs="仿宋"/>
          <w:color w:val="auto"/>
          <w:sz w:val="24"/>
          <w:lang w:val="zh-CN"/>
        </w:rPr>
        <w:t>2.6 “合同货物”系指按合同条款、技术规范及标准、项目采购需求、本竞争性</w:t>
      </w:r>
      <w:r>
        <w:rPr>
          <w:rFonts w:hint="eastAsia" w:ascii="仿宋" w:hAnsi="仿宋" w:eastAsia="仿宋" w:cs="仿宋"/>
          <w:color w:val="auto"/>
          <w:sz w:val="24"/>
          <w:lang w:val="en-US" w:eastAsia="zh-CN"/>
        </w:rPr>
        <w:t>磋商</w:t>
      </w:r>
      <w:r>
        <w:rPr>
          <w:rFonts w:hint="eastAsia" w:ascii="仿宋" w:hAnsi="仿宋" w:eastAsia="仿宋" w:cs="仿宋"/>
          <w:color w:val="auto"/>
          <w:sz w:val="24"/>
          <w:lang w:val="zh-CN"/>
        </w:rPr>
        <w:t>文件规定，成交供应商须向采购人提供克拉玛依市第十六中学更换学生教室照明设备。</w:t>
      </w:r>
    </w:p>
    <w:p>
      <w:pPr>
        <w:pStyle w:val="10"/>
        <w:spacing w:line="360" w:lineRule="auto"/>
        <w:ind w:firstLine="480" w:firstLineChars="200"/>
        <w:rPr>
          <w:rFonts w:hint="eastAsia" w:ascii="仿宋" w:hAnsi="仿宋" w:eastAsia="仿宋" w:cs="仿宋"/>
          <w:b/>
          <w:bCs/>
          <w:color w:val="auto"/>
          <w:sz w:val="24"/>
          <w:lang w:eastAsia="zh-CN"/>
        </w:rPr>
      </w:pPr>
      <w:r>
        <w:rPr>
          <w:rFonts w:hint="eastAsia" w:ascii="仿宋" w:hAnsi="仿宋" w:eastAsia="仿宋" w:cs="仿宋"/>
          <w:color w:val="auto"/>
          <w:sz w:val="24"/>
          <w:lang w:val="en-US" w:eastAsia="zh-CN"/>
        </w:rPr>
        <w:t>2.7</w:t>
      </w:r>
      <w:r>
        <w:rPr>
          <w:rFonts w:hint="eastAsia" w:ascii="仿宋" w:hAnsi="仿宋" w:eastAsia="仿宋" w:cs="仿宋"/>
          <w:color w:val="auto"/>
          <w:sz w:val="24"/>
          <w:lang w:val="zh-CN" w:eastAsia="zh-CN"/>
        </w:rPr>
        <w:t>“服务”</w:t>
      </w:r>
      <w:r>
        <w:rPr>
          <w:rFonts w:hint="eastAsia" w:ascii="仿宋" w:hAnsi="仿宋" w:eastAsia="仿宋" w:cs="仿宋"/>
          <w:color w:val="auto"/>
          <w:sz w:val="24"/>
          <w:lang w:eastAsia="zh-CN"/>
        </w:rPr>
        <w:t>系指按合同条款、技术规范及标准、项目采购需求及合同条款、本</w:t>
      </w:r>
      <w:r>
        <w:rPr>
          <w:rFonts w:hint="eastAsia" w:ascii="仿宋" w:hAnsi="仿宋" w:eastAsia="仿宋" w:cs="仿宋"/>
          <w:color w:val="auto"/>
          <w:sz w:val="24"/>
          <w:lang w:val="en-US" w:eastAsia="zh-CN"/>
        </w:rPr>
        <w:t>竞争性</w:t>
      </w:r>
      <w:r>
        <w:rPr>
          <w:rFonts w:hint="eastAsia" w:ascii="仿宋" w:hAnsi="仿宋" w:eastAsia="仿宋" w:cs="仿宋"/>
          <w:color w:val="auto"/>
          <w:sz w:val="24"/>
          <w:lang w:eastAsia="zh-CN"/>
        </w:rPr>
        <w:t>磋商文件规定，成交供应商</w:t>
      </w:r>
      <w:r>
        <w:rPr>
          <w:rFonts w:hint="eastAsia" w:ascii="仿宋" w:hAnsi="仿宋" w:eastAsia="仿宋" w:cs="仿宋"/>
          <w:b/>
          <w:bCs/>
          <w:color w:val="auto"/>
          <w:sz w:val="24"/>
          <w:lang w:eastAsia="zh-CN"/>
        </w:rPr>
        <w:t>完成克拉玛依市第十六中学更换学生教室照明设备</w:t>
      </w:r>
      <w:r>
        <w:rPr>
          <w:rFonts w:hint="eastAsia" w:ascii="仿宋" w:hAnsi="仿宋" w:eastAsia="仿宋" w:cs="仿宋"/>
          <w:b/>
          <w:bCs/>
          <w:color w:val="auto"/>
          <w:sz w:val="24"/>
          <w:lang w:val="en-US" w:eastAsia="zh-CN"/>
        </w:rPr>
        <w:t>的供应、保险、税费、仓储运输、现场搬运（含二次搬运）、现场装卸（卸至需方指定地点）及保管、安装、验收、移交等工作，以及合同条款、技术规范及标准、项目采购需求、本磋商文件约定的全部内容及保修责任和义务。</w:t>
      </w:r>
    </w:p>
    <w:p>
      <w:pPr>
        <w:pStyle w:val="10"/>
        <w:spacing w:line="360" w:lineRule="auto"/>
        <w:ind w:firstLine="480" w:firstLineChars="200"/>
        <w:rPr>
          <w:rFonts w:hint="eastAsia" w:ascii="仿宋" w:hAnsi="仿宋" w:eastAsia="仿宋" w:cs="仿宋"/>
          <w:color w:val="auto"/>
          <w:sz w:val="24"/>
          <w:lang w:val="zh-CN"/>
        </w:rPr>
      </w:pPr>
      <w:r>
        <w:rPr>
          <w:rFonts w:hint="eastAsia" w:ascii="仿宋" w:hAnsi="仿宋" w:eastAsia="仿宋" w:cs="仿宋"/>
          <w:color w:val="auto"/>
          <w:sz w:val="24"/>
          <w:lang w:val="zh-CN"/>
        </w:rPr>
        <w:t>2.</w:t>
      </w:r>
      <w:r>
        <w:rPr>
          <w:rFonts w:hint="eastAsia" w:ascii="仿宋" w:hAnsi="仿宋" w:eastAsia="仿宋" w:cs="仿宋"/>
          <w:color w:val="auto"/>
          <w:sz w:val="24"/>
        </w:rPr>
        <w:t xml:space="preserve">8 </w:t>
      </w:r>
      <w:r>
        <w:rPr>
          <w:rFonts w:hint="eastAsia" w:ascii="仿宋" w:hAnsi="仿宋" w:eastAsia="仿宋" w:cs="仿宋"/>
          <w:color w:val="auto"/>
          <w:sz w:val="24"/>
          <w:lang w:val="zh-CN"/>
        </w:rPr>
        <w:t xml:space="preserve">凡提及的“天、日期、星期、月份和年份”系指公历日历的日历天、日期、星期、月份和年份。 </w:t>
      </w:r>
    </w:p>
    <w:p>
      <w:pPr>
        <w:pStyle w:val="1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bookmarkEnd w:id="65"/>
      <w:bookmarkEnd w:id="66"/>
      <w:bookmarkEnd w:id="67"/>
      <w:bookmarkEnd w:id="68"/>
      <w:r>
        <w:rPr>
          <w:rFonts w:hint="eastAsia" w:ascii="仿宋" w:hAnsi="仿宋" w:eastAsia="仿宋" w:cs="仿宋"/>
          <w:color w:val="auto"/>
          <w:sz w:val="24"/>
        </w:rPr>
        <w:t>采购范围及服务期限</w:t>
      </w:r>
    </w:p>
    <w:p>
      <w:pPr>
        <w:pStyle w:val="10"/>
        <w:spacing w:line="360" w:lineRule="auto"/>
        <w:ind w:firstLine="482" w:firstLineChars="200"/>
        <w:rPr>
          <w:rFonts w:hint="eastAsia" w:ascii="仿宋" w:hAnsi="仿宋" w:eastAsia="仿宋" w:cs="仿宋"/>
          <w:b/>
          <w:bCs/>
          <w:color w:val="auto"/>
          <w:sz w:val="24"/>
          <w:lang w:val="en-US" w:eastAsia="zh-CN"/>
        </w:rPr>
      </w:pPr>
      <w:r>
        <w:rPr>
          <w:rFonts w:hint="eastAsia" w:ascii="仿宋" w:hAnsi="仿宋" w:eastAsia="仿宋" w:cs="仿宋"/>
          <w:b/>
          <w:bCs/>
          <w:color w:val="auto"/>
          <w:sz w:val="24"/>
        </w:rPr>
        <w:t>3.1采购范围</w:t>
      </w:r>
      <w:r>
        <w:rPr>
          <w:rFonts w:hint="eastAsia" w:ascii="仿宋" w:hAnsi="仿宋" w:eastAsia="仿宋" w:cs="仿宋"/>
          <w:color w:val="auto"/>
          <w:sz w:val="24"/>
        </w:rPr>
        <w:t>：</w:t>
      </w:r>
      <w:r>
        <w:rPr>
          <w:rFonts w:hint="eastAsia" w:ascii="仿宋" w:hAnsi="仿宋" w:eastAsia="仿宋" w:cs="仿宋"/>
          <w:b/>
          <w:bCs/>
          <w:color w:val="auto"/>
          <w:sz w:val="24"/>
          <w:lang w:eastAsia="zh-CN"/>
        </w:rPr>
        <w:t>克拉玛依市第十六中学更换学生教室照明设备</w:t>
      </w:r>
      <w:r>
        <w:rPr>
          <w:rFonts w:hint="eastAsia" w:ascii="仿宋" w:hAnsi="仿宋" w:eastAsia="仿宋" w:cs="仿宋"/>
          <w:b/>
          <w:bCs/>
          <w:color w:val="auto"/>
          <w:sz w:val="24"/>
          <w:lang w:val="en-US" w:eastAsia="zh-CN"/>
        </w:rPr>
        <w:t>的供应、保险、税费、仓储运输、现场搬运（含二次搬运）、现场装卸（卸至需方指定地点）及保管、安装、验收、移交等工作，以及合同条款、技术规范及标准、项目采购需求、本磋商文件约定的全部内容及保修责任和义务。</w:t>
      </w:r>
    </w:p>
    <w:p>
      <w:pPr>
        <w:snapToGrid w:val="0"/>
        <w:spacing w:line="420" w:lineRule="exact"/>
        <w:ind w:firstLine="482" w:firstLineChars="200"/>
        <w:rPr>
          <w:rFonts w:hint="eastAsia" w:ascii="仿宋" w:hAnsi="仿宋" w:eastAsia="仿宋" w:cs="仿宋"/>
          <w:b/>
          <w:bCs/>
          <w:kern w:val="0"/>
          <w:sz w:val="24"/>
          <w:highlight w:val="none"/>
          <w:lang w:bidi="ar"/>
        </w:rPr>
      </w:pPr>
      <w:r>
        <w:rPr>
          <w:rFonts w:hint="eastAsia" w:ascii="仿宋" w:hAnsi="仿宋" w:eastAsia="仿宋" w:cs="仿宋"/>
          <w:b/>
          <w:bCs/>
          <w:kern w:val="0"/>
          <w:sz w:val="24"/>
          <w:highlight w:val="none"/>
          <w:lang w:bidi="ar"/>
        </w:rPr>
        <w:t>3.2.</w:t>
      </w:r>
      <w:r>
        <w:rPr>
          <w:rFonts w:hint="eastAsia" w:ascii="仿宋" w:hAnsi="仿宋" w:eastAsia="仿宋" w:cs="仿宋"/>
          <w:b/>
          <w:bCs/>
          <w:kern w:val="0"/>
          <w:sz w:val="24"/>
          <w:highlight w:val="none"/>
          <w:u w:val="none"/>
          <w:lang w:val="en-US" w:eastAsia="zh-CN" w:bidi="ar"/>
        </w:rPr>
        <w:t>供货期</w:t>
      </w:r>
      <w:r>
        <w:rPr>
          <w:rFonts w:hint="eastAsia" w:ascii="仿宋" w:hAnsi="仿宋" w:eastAsia="仿宋" w:cs="仿宋"/>
          <w:b/>
          <w:bCs/>
          <w:kern w:val="0"/>
          <w:sz w:val="24"/>
          <w:highlight w:val="none"/>
          <w:u w:val="none"/>
          <w:lang w:bidi="ar"/>
        </w:rPr>
        <w:t>:供应商在收到</w:t>
      </w:r>
      <w:r>
        <w:rPr>
          <w:rFonts w:hint="eastAsia" w:ascii="仿宋" w:hAnsi="仿宋" w:eastAsia="仿宋" w:cs="仿宋"/>
          <w:b/>
          <w:bCs/>
          <w:kern w:val="0"/>
          <w:sz w:val="24"/>
          <w:highlight w:val="none"/>
          <w:u w:val="none"/>
          <w:lang w:val="en-US" w:eastAsia="zh-CN" w:bidi="ar"/>
        </w:rPr>
        <w:t>采购人</w:t>
      </w:r>
      <w:r>
        <w:rPr>
          <w:rFonts w:hint="eastAsia" w:ascii="仿宋" w:hAnsi="仿宋" w:eastAsia="仿宋" w:cs="仿宋"/>
          <w:b/>
          <w:bCs/>
          <w:kern w:val="0"/>
          <w:sz w:val="24"/>
          <w:highlight w:val="none"/>
          <w:u w:val="none"/>
          <w:lang w:bidi="ar"/>
        </w:rPr>
        <w:t>订单后30日内到货</w:t>
      </w:r>
      <w:r>
        <w:rPr>
          <w:rFonts w:hint="eastAsia" w:ascii="仿宋" w:hAnsi="仿宋" w:eastAsia="仿宋" w:cs="仿宋"/>
          <w:b/>
          <w:bCs/>
          <w:kern w:val="0"/>
          <w:sz w:val="24"/>
          <w:highlight w:val="none"/>
          <w:lang w:bidi="ar"/>
        </w:rPr>
        <w:t>。</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4</w:t>
      </w:r>
      <w:r>
        <w:rPr>
          <w:rFonts w:hint="eastAsia" w:ascii="仿宋" w:hAnsi="仿宋" w:eastAsia="仿宋" w:cs="仿宋"/>
          <w:color w:val="auto"/>
          <w:sz w:val="24"/>
        </w:rPr>
        <w:t>、合格</w:t>
      </w:r>
      <w:r>
        <w:rPr>
          <w:rFonts w:hint="eastAsia" w:ascii="仿宋" w:hAnsi="仿宋" w:eastAsia="仿宋" w:cs="仿宋"/>
          <w:color w:val="auto"/>
          <w:sz w:val="24"/>
          <w:lang w:eastAsia="zh-CN"/>
        </w:rPr>
        <w:t>供应商</w:t>
      </w:r>
      <w:r>
        <w:rPr>
          <w:rFonts w:hint="eastAsia" w:ascii="仿宋" w:hAnsi="仿宋" w:eastAsia="仿宋" w:cs="仿宋"/>
          <w:color w:val="auto"/>
          <w:sz w:val="24"/>
        </w:rPr>
        <w:t>资格要求</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4.1详见第一章“竞争性磋商公告”中的</w:t>
      </w:r>
      <w:r>
        <w:rPr>
          <w:rFonts w:hint="eastAsia" w:ascii="仿宋" w:hAnsi="仿宋" w:eastAsia="仿宋" w:cs="仿宋"/>
          <w:color w:val="auto"/>
          <w:sz w:val="24"/>
          <w:lang w:eastAsia="zh-CN"/>
        </w:rPr>
        <w:t>供应商</w:t>
      </w:r>
      <w:r>
        <w:rPr>
          <w:rFonts w:hint="eastAsia" w:ascii="仿宋" w:hAnsi="仿宋" w:eastAsia="仿宋" w:cs="仿宋"/>
          <w:color w:val="auto"/>
          <w:sz w:val="24"/>
        </w:rPr>
        <w:t>资格要求。</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4.2采购</w:t>
      </w:r>
      <w:r>
        <w:rPr>
          <w:rFonts w:hint="eastAsia" w:ascii="仿宋" w:hAnsi="仿宋" w:eastAsia="仿宋" w:cs="仿宋"/>
          <w:color w:val="auto"/>
          <w:sz w:val="24"/>
        </w:rPr>
        <w:t>有关规定</w:t>
      </w:r>
    </w:p>
    <w:p>
      <w:pPr>
        <w:snapToGrid w:val="0"/>
        <w:spacing w:line="360" w:lineRule="auto"/>
        <w:ind w:firstLine="472" w:firstLineChars="196"/>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4.2</w:t>
      </w:r>
      <w:r>
        <w:rPr>
          <w:rFonts w:hint="eastAsia" w:ascii="仿宋" w:hAnsi="仿宋" w:eastAsia="仿宋" w:cs="仿宋"/>
          <w:b/>
          <w:bCs/>
          <w:color w:val="auto"/>
          <w:sz w:val="24"/>
          <w:highlight w:val="none"/>
          <w:lang w:val="en-US" w:eastAsia="zh-CN"/>
        </w:rPr>
        <w:t>.1</w:t>
      </w:r>
      <w:r>
        <w:rPr>
          <w:rFonts w:hint="eastAsia" w:ascii="仿宋" w:hAnsi="仿宋" w:eastAsia="仿宋" w:cs="仿宋"/>
          <w:b/>
          <w:bCs/>
          <w:color w:val="auto"/>
          <w:sz w:val="24"/>
          <w:highlight w:val="none"/>
          <w:lang w:eastAsia="zh-CN"/>
        </w:rPr>
        <w:t>供应商</w:t>
      </w:r>
      <w:r>
        <w:rPr>
          <w:rFonts w:hint="eastAsia" w:ascii="仿宋" w:hAnsi="仿宋" w:eastAsia="仿宋" w:cs="仿宋"/>
          <w:b/>
          <w:bCs/>
          <w:color w:val="auto"/>
          <w:sz w:val="24"/>
          <w:highlight w:val="none"/>
        </w:rPr>
        <w:t>负责人为同一人或者存在直接控股、管理关系的不同</w:t>
      </w:r>
      <w:r>
        <w:rPr>
          <w:rFonts w:hint="eastAsia" w:ascii="仿宋" w:hAnsi="仿宋" w:eastAsia="仿宋" w:cs="仿宋"/>
          <w:b/>
          <w:bCs/>
          <w:color w:val="auto"/>
          <w:sz w:val="24"/>
          <w:highlight w:val="none"/>
          <w:lang w:eastAsia="zh-CN"/>
        </w:rPr>
        <w:t>供应商</w:t>
      </w:r>
      <w:r>
        <w:rPr>
          <w:rFonts w:hint="eastAsia" w:ascii="仿宋" w:hAnsi="仿宋" w:eastAsia="仿宋" w:cs="仿宋"/>
          <w:b/>
          <w:bCs/>
          <w:color w:val="auto"/>
          <w:sz w:val="24"/>
          <w:highlight w:val="none"/>
        </w:rPr>
        <w:t>，不得参加同一合同项下的政府采购活动。</w:t>
      </w:r>
    </w:p>
    <w:p>
      <w:pPr>
        <w:snapToGrid w:val="0"/>
        <w:spacing w:line="360" w:lineRule="auto"/>
        <w:ind w:firstLine="479" w:firstLineChars="19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w:t>
      </w:r>
      <w:r>
        <w:rPr>
          <w:rFonts w:hint="eastAsia" w:ascii="仿宋" w:hAnsi="仿宋" w:eastAsia="仿宋" w:cs="仿宋"/>
          <w:b/>
          <w:bCs/>
          <w:color w:val="auto"/>
          <w:sz w:val="24"/>
          <w:highlight w:val="none"/>
          <w:lang w:val="en-US" w:eastAsia="zh-CN"/>
        </w:rPr>
        <w:t>2.2</w:t>
      </w:r>
      <w:r>
        <w:rPr>
          <w:rFonts w:hint="eastAsia" w:ascii="仿宋" w:hAnsi="仿宋" w:eastAsia="仿宋" w:cs="仿宋"/>
          <w:b/>
          <w:bCs/>
          <w:color w:val="auto"/>
          <w:sz w:val="24"/>
          <w:highlight w:val="none"/>
        </w:rPr>
        <w:t>为采购项目提供整体</w:t>
      </w:r>
      <w:r>
        <w:rPr>
          <w:rFonts w:hint="eastAsia" w:ascii="仿宋" w:hAnsi="仿宋" w:eastAsia="仿宋" w:cs="仿宋"/>
          <w:b/>
          <w:bCs/>
          <w:color w:val="auto"/>
          <w:sz w:val="24"/>
          <w:highlight w:val="none"/>
          <w:lang w:eastAsia="zh-CN"/>
        </w:rPr>
        <w:t>服务</w:t>
      </w:r>
      <w:r>
        <w:rPr>
          <w:rFonts w:hint="eastAsia" w:ascii="仿宋" w:hAnsi="仿宋" w:eastAsia="仿宋" w:cs="仿宋"/>
          <w:b/>
          <w:bCs/>
          <w:color w:val="auto"/>
          <w:sz w:val="24"/>
          <w:highlight w:val="none"/>
        </w:rPr>
        <w:t>、规范编制或者项目管理、检测等服务的</w:t>
      </w:r>
      <w:r>
        <w:rPr>
          <w:rFonts w:hint="eastAsia" w:ascii="仿宋" w:hAnsi="仿宋" w:eastAsia="仿宋" w:cs="仿宋"/>
          <w:b/>
          <w:bCs/>
          <w:color w:val="auto"/>
          <w:sz w:val="24"/>
          <w:highlight w:val="none"/>
          <w:lang w:eastAsia="zh-CN"/>
        </w:rPr>
        <w:t>供应商</w:t>
      </w:r>
      <w:r>
        <w:rPr>
          <w:rFonts w:hint="eastAsia" w:ascii="仿宋" w:hAnsi="仿宋" w:eastAsia="仿宋" w:cs="仿宋"/>
          <w:b/>
          <w:bCs/>
          <w:color w:val="auto"/>
          <w:sz w:val="24"/>
          <w:highlight w:val="none"/>
        </w:rPr>
        <w:t>，不得再参加该采购项目的其他采购活动。</w:t>
      </w:r>
    </w:p>
    <w:p>
      <w:pPr>
        <w:snapToGrid w:val="0"/>
        <w:spacing w:line="360" w:lineRule="auto"/>
        <w:ind w:firstLine="479" w:firstLineChars="199"/>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4.4同一分包的货物，制造商参与采购的，不得再委托代理商参与采购。</w:t>
      </w:r>
    </w:p>
    <w:p>
      <w:pPr>
        <w:pStyle w:val="33"/>
        <w:spacing w:line="360" w:lineRule="auto"/>
        <w:ind w:left="1"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5、回避</w:t>
      </w:r>
      <w:r>
        <w:rPr>
          <w:rFonts w:hint="eastAsia" w:ascii="仿宋" w:hAnsi="仿宋" w:eastAsia="仿宋" w:cs="仿宋"/>
          <w:color w:val="auto"/>
          <w:kern w:val="2"/>
          <w:sz w:val="24"/>
          <w:szCs w:val="24"/>
          <w:lang w:eastAsia="zh-CN"/>
        </w:rPr>
        <w:t>：</w:t>
      </w:r>
      <w:r>
        <w:rPr>
          <w:rFonts w:hint="eastAsia" w:ascii="仿宋" w:hAnsi="仿宋" w:eastAsia="仿宋" w:cs="仿宋"/>
          <w:color w:val="auto"/>
          <w:kern w:val="2"/>
          <w:sz w:val="24"/>
          <w:szCs w:val="24"/>
        </w:rPr>
        <w:t>采购活动中，</w:t>
      </w:r>
      <w:r>
        <w:rPr>
          <w:rFonts w:hint="eastAsia" w:ascii="仿宋" w:hAnsi="仿宋" w:eastAsia="仿宋" w:cs="仿宋"/>
          <w:color w:val="auto"/>
          <w:kern w:val="2"/>
          <w:sz w:val="24"/>
          <w:szCs w:val="24"/>
          <w:lang w:eastAsia="zh-CN"/>
        </w:rPr>
        <w:t>采购人</w:t>
      </w:r>
      <w:r>
        <w:rPr>
          <w:rFonts w:hint="eastAsia" w:ascii="仿宋" w:hAnsi="仿宋" w:eastAsia="仿宋" w:cs="仿宋"/>
          <w:color w:val="auto"/>
          <w:kern w:val="2"/>
          <w:sz w:val="24"/>
          <w:szCs w:val="24"/>
        </w:rPr>
        <w:t>员及相关人员与</w:t>
      </w:r>
      <w:r>
        <w:rPr>
          <w:rFonts w:hint="eastAsia" w:ascii="仿宋" w:hAnsi="仿宋" w:eastAsia="仿宋" w:cs="仿宋"/>
          <w:color w:val="auto"/>
          <w:kern w:val="2"/>
          <w:sz w:val="24"/>
          <w:szCs w:val="24"/>
          <w:lang w:eastAsia="zh-CN"/>
        </w:rPr>
        <w:t>供应商</w:t>
      </w:r>
      <w:r>
        <w:rPr>
          <w:rFonts w:hint="eastAsia" w:ascii="仿宋" w:hAnsi="仿宋" w:eastAsia="仿宋" w:cs="仿宋"/>
          <w:color w:val="auto"/>
          <w:kern w:val="2"/>
          <w:sz w:val="24"/>
          <w:szCs w:val="24"/>
        </w:rPr>
        <w:t>有下列利害关系之一的，应当回避：</w:t>
      </w:r>
    </w:p>
    <w:p>
      <w:pPr>
        <w:pStyle w:val="33"/>
        <w:spacing w:line="360" w:lineRule="auto"/>
        <w:ind w:left="1"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5.1参加采购活动前3年内与</w:t>
      </w:r>
      <w:r>
        <w:rPr>
          <w:rFonts w:hint="eastAsia" w:ascii="仿宋" w:hAnsi="仿宋" w:eastAsia="仿宋" w:cs="仿宋"/>
          <w:color w:val="auto"/>
          <w:kern w:val="2"/>
          <w:sz w:val="24"/>
          <w:szCs w:val="24"/>
          <w:lang w:eastAsia="zh-CN"/>
        </w:rPr>
        <w:t>供应商</w:t>
      </w:r>
      <w:r>
        <w:rPr>
          <w:rFonts w:hint="eastAsia" w:ascii="仿宋" w:hAnsi="仿宋" w:eastAsia="仿宋" w:cs="仿宋"/>
          <w:color w:val="auto"/>
          <w:kern w:val="2"/>
          <w:sz w:val="24"/>
          <w:szCs w:val="24"/>
        </w:rPr>
        <w:t>存在劳动关系；</w:t>
      </w:r>
    </w:p>
    <w:p>
      <w:pPr>
        <w:pStyle w:val="33"/>
        <w:spacing w:line="360" w:lineRule="auto"/>
        <w:ind w:left="1"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5.2参加采购活动前3年内担任</w:t>
      </w:r>
      <w:r>
        <w:rPr>
          <w:rFonts w:hint="eastAsia" w:ascii="仿宋" w:hAnsi="仿宋" w:eastAsia="仿宋" w:cs="仿宋"/>
          <w:color w:val="auto"/>
          <w:kern w:val="2"/>
          <w:sz w:val="24"/>
          <w:szCs w:val="24"/>
          <w:lang w:eastAsia="zh-CN"/>
        </w:rPr>
        <w:t>供应商</w:t>
      </w:r>
      <w:r>
        <w:rPr>
          <w:rFonts w:hint="eastAsia" w:ascii="仿宋" w:hAnsi="仿宋" w:eastAsia="仿宋" w:cs="仿宋"/>
          <w:color w:val="auto"/>
          <w:kern w:val="2"/>
          <w:sz w:val="24"/>
          <w:szCs w:val="24"/>
        </w:rPr>
        <w:t>的董事、监事；</w:t>
      </w:r>
    </w:p>
    <w:p>
      <w:pPr>
        <w:pStyle w:val="33"/>
        <w:spacing w:line="360" w:lineRule="auto"/>
        <w:ind w:left="1"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5.3参加采购活动前3年内是</w:t>
      </w:r>
      <w:r>
        <w:rPr>
          <w:rFonts w:hint="eastAsia" w:ascii="仿宋" w:hAnsi="仿宋" w:eastAsia="仿宋" w:cs="仿宋"/>
          <w:color w:val="auto"/>
          <w:kern w:val="2"/>
          <w:sz w:val="24"/>
          <w:szCs w:val="24"/>
          <w:lang w:eastAsia="zh-CN"/>
        </w:rPr>
        <w:t>供应商</w:t>
      </w:r>
      <w:r>
        <w:rPr>
          <w:rFonts w:hint="eastAsia" w:ascii="仿宋" w:hAnsi="仿宋" w:eastAsia="仿宋" w:cs="仿宋"/>
          <w:color w:val="auto"/>
          <w:kern w:val="2"/>
          <w:sz w:val="24"/>
          <w:szCs w:val="24"/>
        </w:rPr>
        <w:t>的控股股东或者实际控制人；</w:t>
      </w:r>
    </w:p>
    <w:p>
      <w:pPr>
        <w:pStyle w:val="33"/>
        <w:spacing w:line="360" w:lineRule="auto"/>
        <w:ind w:left="1"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5.4与</w:t>
      </w:r>
      <w:r>
        <w:rPr>
          <w:rFonts w:hint="eastAsia" w:ascii="仿宋" w:hAnsi="仿宋" w:eastAsia="仿宋" w:cs="仿宋"/>
          <w:color w:val="auto"/>
          <w:kern w:val="2"/>
          <w:sz w:val="24"/>
          <w:szCs w:val="24"/>
          <w:lang w:eastAsia="zh-CN"/>
        </w:rPr>
        <w:t>供应商</w:t>
      </w:r>
      <w:r>
        <w:rPr>
          <w:rFonts w:hint="eastAsia" w:ascii="仿宋" w:hAnsi="仿宋" w:eastAsia="仿宋" w:cs="仿宋"/>
          <w:color w:val="auto"/>
          <w:kern w:val="2"/>
          <w:sz w:val="24"/>
          <w:szCs w:val="24"/>
        </w:rPr>
        <w:t>的法定代表人或者负责人有夫妻、直系血亲、三代以内旁系血亲或者近姻亲关系；</w:t>
      </w:r>
    </w:p>
    <w:p>
      <w:pPr>
        <w:pStyle w:val="33"/>
        <w:spacing w:line="360" w:lineRule="auto"/>
        <w:ind w:left="1"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5.5与</w:t>
      </w:r>
      <w:r>
        <w:rPr>
          <w:rFonts w:hint="eastAsia" w:ascii="仿宋" w:hAnsi="仿宋" w:eastAsia="仿宋" w:cs="仿宋"/>
          <w:color w:val="auto"/>
          <w:kern w:val="2"/>
          <w:sz w:val="24"/>
          <w:szCs w:val="24"/>
          <w:lang w:eastAsia="zh-CN"/>
        </w:rPr>
        <w:t>供应商</w:t>
      </w:r>
      <w:r>
        <w:rPr>
          <w:rFonts w:hint="eastAsia" w:ascii="仿宋" w:hAnsi="仿宋" w:eastAsia="仿宋" w:cs="仿宋"/>
          <w:color w:val="auto"/>
          <w:kern w:val="2"/>
          <w:sz w:val="24"/>
          <w:szCs w:val="24"/>
        </w:rPr>
        <w:t>有其他可能影响政府采购活动公平、公正进行的关系。</w:t>
      </w:r>
    </w:p>
    <w:p>
      <w:pPr>
        <w:pStyle w:val="33"/>
        <w:spacing w:line="360" w:lineRule="auto"/>
        <w:ind w:left="1" w:firstLine="480" w:firstLineChars="200"/>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本项目采购活动中需要依法回避的</w:t>
      </w:r>
      <w:r>
        <w:rPr>
          <w:rFonts w:hint="eastAsia" w:ascii="仿宋" w:hAnsi="仿宋" w:eastAsia="仿宋" w:cs="仿宋"/>
          <w:color w:val="auto"/>
          <w:kern w:val="2"/>
          <w:sz w:val="24"/>
          <w:szCs w:val="24"/>
          <w:lang w:eastAsia="zh-CN"/>
        </w:rPr>
        <w:t>采购人</w:t>
      </w:r>
      <w:r>
        <w:rPr>
          <w:rFonts w:hint="eastAsia" w:ascii="仿宋" w:hAnsi="仿宋" w:eastAsia="仿宋" w:cs="仿宋"/>
          <w:color w:val="auto"/>
          <w:kern w:val="2"/>
          <w:sz w:val="24"/>
          <w:szCs w:val="24"/>
        </w:rPr>
        <w:t>员是指</w:t>
      </w:r>
      <w:r>
        <w:rPr>
          <w:rFonts w:hint="eastAsia" w:ascii="仿宋" w:hAnsi="仿宋" w:eastAsia="仿宋" w:cs="仿宋"/>
          <w:color w:val="auto"/>
          <w:kern w:val="2"/>
          <w:sz w:val="24"/>
          <w:szCs w:val="24"/>
          <w:lang w:eastAsia="zh-CN"/>
        </w:rPr>
        <w:t>采购人</w:t>
      </w:r>
      <w:r>
        <w:rPr>
          <w:rFonts w:hint="eastAsia" w:ascii="仿宋" w:hAnsi="仿宋" w:eastAsia="仿宋" w:cs="仿宋"/>
          <w:color w:val="auto"/>
          <w:kern w:val="2"/>
          <w:sz w:val="24"/>
          <w:szCs w:val="24"/>
        </w:rPr>
        <w:t>内部负责采购项目的具体经办工作人员和直接分管采购项目的负责人，以及</w:t>
      </w:r>
      <w:r>
        <w:rPr>
          <w:rFonts w:hint="eastAsia" w:ascii="仿宋" w:hAnsi="仿宋" w:eastAsia="仿宋" w:cs="仿宋"/>
          <w:color w:val="auto"/>
          <w:kern w:val="2"/>
          <w:sz w:val="24"/>
          <w:szCs w:val="24"/>
          <w:lang w:eastAsia="zh-CN"/>
        </w:rPr>
        <w:t>招标代理机构</w:t>
      </w:r>
      <w:r>
        <w:rPr>
          <w:rFonts w:hint="eastAsia" w:ascii="仿宋" w:hAnsi="仿宋" w:eastAsia="仿宋" w:cs="仿宋"/>
          <w:color w:val="auto"/>
          <w:kern w:val="2"/>
          <w:sz w:val="24"/>
          <w:szCs w:val="24"/>
        </w:rPr>
        <w:t>负责采购项目的具体经办工作人员和直接分管采购活动的负责人。本项目采购活动中需要依法回避的相关人员是指磋商小组成员。</w:t>
      </w:r>
    </w:p>
    <w:p>
      <w:pPr>
        <w:pStyle w:val="10"/>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认为</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员及相关人员与其他</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有利害关系的，可以向</w:t>
      </w:r>
      <w:r>
        <w:rPr>
          <w:rFonts w:hint="eastAsia" w:ascii="仿宋" w:hAnsi="仿宋" w:eastAsia="仿宋" w:cs="仿宋"/>
          <w:color w:val="auto"/>
          <w:sz w:val="24"/>
          <w:szCs w:val="24"/>
          <w:lang w:eastAsia="zh-CN"/>
        </w:rPr>
        <w:t>招标代理机构</w:t>
      </w:r>
      <w:r>
        <w:rPr>
          <w:rFonts w:hint="eastAsia" w:ascii="仿宋" w:hAnsi="仿宋" w:eastAsia="仿宋" w:cs="仿宋"/>
          <w:color w:val="auto"/>
          <w:sz w:val="24"/>
          <w:szCs w:val="24"/>
        </w:rPr>
        <w:t>书面提出回避申请，并说明理由。</w:t>
      </w:r>
      <w:r>
        <w:rPr>
          <w:rFonts w:hint="eastAsia" w:ascii="仿宋" w:hAnsi="仿宋" w:eastAsia="仿宋" w:cs="仿宋"/>
          <w:color w:val="auto"/>
          <w:sz w:val="24"/>
          <w:szCs w:val="24"/>
          <w:lang w:eastAsia="zh-CN"/>
        </w:rPr>
        <w:t>招标代理机构</w:t>
      </w:r>
      <w:r>
        <w:rPr>
          <w:rFonts w:hint="eastAsia" w:ascii="仿宋" w:hAnsi="仿宋" w:eastAsia="仿宋" w:cs="仿宋"/>
          <w:color w:val="auto"/>
          <w:sz w:val="24"/>
          <w:szCs w:val="24"/>
        </w:rPr>
        <w:t>将及时询问被申请回避人员，有利害关系的被申请回避人员应当回避</w:t>
      </w:r>
      <w:r>
        <w:rPr>
          <w:rFonts w:hint="eastAsia" w:ascii="仿宋" w:hAnsi="仿宋" w:eastAsia="仿宋" w:cs="仿宋"/>
          <w:color w:val="auto"/>
          <w:sz w:val="24"/>
          <w:szCs w:val="24"/>
          <w:lang w:eastAsia="zh-CN"/>
        </w:rPr>
        <w:t>。</w:t>
      </w:r>
    </w:p>
    <w:p>
      <w:pPr>
        <w:pStyle w:val="10"/>
        <w:spacing w:line="360" w:lineRule="auto"/>
        <w:ind w:firstLine="480" w:firstLineChars="200"/>
        <w:rPr>
          <w:rFonts w:hint="eastAsia" w:ascii="仿宋" w:hAnsi="仿宋" w:eastAsia="仿宋" w:cs="仿宋"/>
          <w:color w:val="auto"/>
          <w:sz w:val="24"/>
        </w:rPr>
      </w:pPr>
      <w:bookmarkStart w:id="69" w:name="_Toc243906316"/>
      <w:bookmarkStart w:id="70" w:name="_Toc243907576"/>
      <w:bookmarkStart w:id="71" w:name="_Toc233274816"/>
      <w:bookmarkStart w:id="72" w:name="_Toc245897276"/>
      <w:r>
        <w:rPr>
          <w:rFonts w:hint="eastAsia" w:ascii="仿宋" w:hAnsi="仿宋" w:eastAsia="仿宋" w:cs="仿宋"/>
          <w:color w:val="auto"/>
          <w:sz w:val="24"/>
        </w:rPr>
        <w:t>6、参与磋商费用</w:t>
      </w:r>
    </w:p>
    <w:p>
      <w:pPr>
        <w:pStyle w:val="1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6.1</w:t>
      </w:r>
      <w:r>
        <w:rPr>
          <w:rFonts w:hint="eastAsia" w:ascii="仿宋" w:hAnsi="仿宋" w:eastAsia="仿宋" w:cs="仿宋"/>
          <w:color w:val="auto"/>
          <w:sz w:val="24"/>
          <w:lang w:eastAsia="zh-CN"/>
        </w:rPr>
        <w:t>供应商</w:t>
      </w:r>
      <w:r>
        <w:rPr>
          <w:rFonts w:hint="eastAsia" w:ascii="仿宋" w:hAnsi="仿宋" w:eastAsia="仿宋" w:cs="仿宋"/>
          <w:color w:val="auto"/>
          <w:sz w:val="24"/>
        </w:rPr>
        <w:t>应承担所有与磋商准备和磋商有关的全部费用，不论磋商结果如何，</w:t>
      </w:r>
      <w:r>
        <w:rPr>
          <w:rFonts w:hint="eastAsia" w:ascii="仿宋" w:hAnsi="仿宋" w:eastAsia="仿宋" w:cs="仿宋"/>
          <w:color w:val="auto"/>
          <w:sz w:val="24"/>
          <w:lang w:eastAsia="zh-CN"/>
        </w:rPr>
        <w:t>采购人</w:t>
      </w:r>
      <w:r>
        <w:rPr>
          <w:rFonts w:hint="eastAsia" w:ascii="仿宋" w:hAnsi="仿宋" w:eastAsia="仿宋" w:cs="仿宋"/>
          <w:color w:val="auto"/>
          <w:sz w:val="24"/>
        </w:rPr>
        <w:t>和</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无义务和责任承担</w:t>
      </w:r>
      <w:r>
        <w:rPr>
          <w:rFonts w:hint="eastAsia" w:ascii="仿宋" w:hAnsi="仿宋" w:eastAsia="仿宋" w:cs="仿宋"/>
          <w:color w:val="auto"/>
          <w:sz w:val="24"/>
          <w:lang w:eastAsia="zh-CN"/>
        </w:rPr>
        <w:t>供应商</w:t>
      </w:r>
      <w:r>
        <w:rPr>
          <w:rFonts w:hint="eastAsia" w:ascii="仿宋" w:hAnsi="仿宋" w:eastAsia="仿宋" w:cs="仿宋"/>
          <w:color w:val="auto"/>
          <w:sz w:val="24"/>
        </w:rPr>
        <w:t>所发生的一切费用。</w:t>
      </w:r>
    </w:p>
    <w:p>
      <w:pPr>
        <w:pStyle w:val="1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6.2</w:t>
      </w:r>
      <w:r>
        <w:rPr>
          <w:rFonts w:hint="eastAsia" w:ascii="仿宋" w:hAnsi="仿宋" w:eastAsia="仿宋" w:cs="仿宋"/>
          <w:color w:val="auto"/>
          <w:sz w:val="24"/>
          <w:lang w:eastAsia="zh-CN"/>
        </w:rPr>
        <w:t>供应商</w:t>
      </w:r>
      <w:r>
        <w:rPr>
          <w:rFonts w:hint="eastAsia" w:ascii="仿宋" w:hAnsi="仿宋" w:eastAsia="仿宋" w:cs="仿宋"/>
          <w:color w:val="auto"/>
          <w:sz w:val="24"/>
        </w:rPr>
        <w:t>在磋商准备、实地考察和磋商的全过程中，如果发生人身伤亡、财物或其它任何损失，不论何种原因所造成，均由</w:t>
      </w:r>
      <w:r>
        <w:rPr>
          <w:rFonts w:hint="eastAsia" w:ascii="仿宋" w:hAnsi="仿宋" w:eastAsia="仿宋" w:cs="仿宋"/>
          <w:color w:val="auto"/>
          <w:sz w:val="24"/>
          <w:lang w:eastAsia="zh-CN"/>
        </w:rPr>
        <w:t>供应商</w:t>
      </w:r>
      <w:r>
        <w:rPr>
          <w:rFonts w:hint="eastAsia" w:ascii="仿宋" w:hAnsi="仿宋" w:eastAsia="仿宋" w:cs="仿宋"/>
          <w:color w:val="auto"/>
          <w:sz w:val="24"/>
        </w:rPr>
        <w:t>自行承担全部责任和损失。</w:t>
      </w:r>
    </w:p>
    <w:p>
      <w:pPr>
        <w:pStyle w:val="10"/>
        <w:spacing w:line="360" w:lineRule="auto"/>
        <w:ind w:firstLine="480" w:firstLineChars="200"/>
        <w:rPr>
          <w:rFonts w:hint="eastAsia" w:ascii="仿宋" w:hAnsi="仿宋" w:eastAsia="仿宋" w:cs="仿宋"/>
          <w:color w:val="auto"/>
          <w:sz w:val="24"/>
          <w:lang w:val="zh-CN"/>
        </w:rPr>
      </w:pPr>
      <w:r>
        <w:rPr>
          <w:rFonts w:hint="eastAsia" w:ascii="仿宋" w:hAnsi="仿宋" w:eastAsia="仿宋" w:cs="仿宋"/>
          <w:color w:val="auto"/>
          <w:sz w:val="24"/>
        </w:rPr>
        <w:t>7</w:t>
      </w:r>
      <w:r>
        <w:rPr>
          <w:rFonts w:hint="eastAsia" w:ascii="仿宋" w:hAnsi="仿宋" w:eastAsia="仿宋" w:cs="仿宋"/>
          <w:color w:val="auto"/>
          <w:sz w:val="24"/>
          <w:lang w:val="zh-CN"/>
        </w:rPr>
        <w:t>、法律适用</w:t>
      </w:r>
      <w:bookmarkEnd w:id="69"/>
      <w:bookmarkEnd w:id="70"/>
      <w:bookmarkEnd w:id="71"/>
      <w:bookmarkEnd w:id="72"/>
    </w:p>
    <w:p>
      <w:pPr>
        <w:pStyle w:val="10"/>
        <w:spacing w:line="360" w:lineRule="auto"/>
        <w:ind w:firstLine="480" w:firstLineChars="200"/>
        <w:rPr>
          <w:rFonts w:hint="eastAsia" w:ascii="仿宋" w:hAnsi="仿宋" w:eastAsia="仿宋" w:cs="仿宋"/>
          <w:color w:val="auto"/>
          <w:sz w:val="24"/>
          <w:lang w:val="zh-CN"/>
        </w:rPr>
      </w:pPr>
      <w:r>
        <w:rPr>
          <w:rFonts w:hint="eastAsia" w:ascii="仿宋" w:hAnsi="仿宋" w:eastAsia="仿宋" w:cs="仿宋"/>
          <w:color w:val="auto"/>
          <w:sz w:val="24"/>
        </w:rPr>
        <w:t>7</w:t>
      </w:r>
      <w:r>
        <w:rPr>
          <w:rFonts w:hint="eastAsia" w:ascii="仿宋" w:hAnsi="仿宋" w:eastAsia="仿宋" w:cs="仿宋"/>
          <w:color w:val="auto"/>
          <w:sz w:val="24"/>
          <w:lang w:val="zh-CN"/>
        </w:rPr>
        <w:t>.1本次磋商活动及由本次磋商产生的合同受中国法律制约和保护。</w:t>
      </w:r>
    </w:p>
    <w:p>
      <w:pPr>
        <w:pStyle w:val="10"/>
        <w:spacing w:line="360" w:lineRule="auto"/>
        <w:ind w:firstLine="480" w:firstLineChars="200"/>
        <w:rPr>
          <w:rFonts w:hint="eastAsia" w:ascii="仿宋" w:hAnsi="仿宋" w:eastAsia="仿宋" w:cs="仿宋"/>
          <w:color w:val="auto"/>
          <w:sz w:val="24"/>
          <w:lang w:val="zh-CN"/>
        </w:rPr>
      </w:pPr>
      <w:bookmarkStart w:id="73" w:name="_Toc243907577"/>
      <w:bookmarkStart w:id="74" w:name="_Toc245897277"/>
      <w:bookmarkStart w:id="75" w:name="_Toc233274817"/>
      <w:bookmarkStart w:id="76" w:name="_Toc243906317"/>
      <w:r>
        <w:rPr>
          <w:rFonts w:hint="eastAsia" w:ascii="仿宋" w:hAnsi="仿宋" w:eastAsia="仿宋" w:cs="仿宋"/>
          <w:color w:val="auto"/>
          <w:sz w:val="24"/>
        </w:rPr>
        <w:t>8</w:t>
      </w:r>
      <w:r>
        <w:rPr>
          <w:rFonts w:hint="eastAsia" w:ascii="仿宋" w:hAnsi="仿宋" w:eastAsia="仿宋" w:cs="仿宋"/>
          <w:color w:val="auto"/>
          <w:sz w:val="24"/>
          <w:lang w:val="zh-CN"/>
        </w:rPr>
        <w:t>、磋商文件的约束力</w:t>
      </w:r>
      <w:bookmarkEnd w:id="73"/>
      <w:bookmarkEnd w:id="74"/>
      <w:bookmarkEnd w:id="75"/>
      <w:bookmarkEnd w:id="76"/>
    </w:p>
    <w:p>
      <w:pPr>
        <w:pStyle w:val="10"/>
        <w:spacing w:line="360" w:lineRule="auto"/>
        <w:ind w:firstLine="480" w:firstLineChars="200"/>
        <w:rPr>
          <w:rFonts w:hint="eastAsia" w:ascii="仿宋" w:hAnsi="仿宋" w:eastAsia="仿宋" w:cs="仿宋"/>
          <w:color w:val="auto"/>
          <w:sz w:val="24"/>
          <w:lang w:val="zh-CN"/>
        </w:rPr>
      </w:pPr>
      <w:r>
        <w:rPr>
          <w:rFonts w:hint="eastAsia" w:ascii="仿宋" w:hAnsi="仿宋" w:eastAsia="仿宋" w:cs="仿宋"/>
          <w:color w:val="auto"/>
          <w:sz w:val="24"/>
        </w:rPr>
        <w:t>8</w:t>
      </w:r>
      <w:r>
        <w:rPr>
          <w:rFonts w:hint="eastAsia" w:ascii="仿宋" w:hAnsi="仿宋" w:eastAsia="仿宋" w:cs="仿宋"/>
          <w:color w:val="auto"/>
          <w:sz w:val="24"/>
          <w:lang w:val="zh-CN"/>
        </w:rPr>
        <w:t>.1供应商若成交，即被认为接受了本磋商文件中的所有条件和规定。是采购人与成交供应商签订合同的依据且是合同的组成部分。</w:t>
      </w:r>
    </w:p>
    <w:p>
      <w:pPr>
        <w:pStyle w:val="10"/>
        <w:spacing w:line="360" w:lineRule="auto"/>
        <w:jc w:val="center"/>
        <w:rPr>
          <w:rFonts w:hint="eastAsia" w:ascii="仿宋" w:hAnsi="仿宋" w:eastAsia="仿宋" w:cs="仿宋"/>
          <w:b/>
          <w:bCs/>
          <w:color w:val="auto"/>
          <w:sz w:val="28"/>
          <w:szCs w:val="28"/>
        </w:rPr>
      </w:pPr>
    </w:p>
    <w:p>
      <w:pPr>
        <w:pStyle w:val="10"/>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二、竞争性磋商文件</w:t>
      </w:r>
    </w:p>
    <w:p>
      <w:pPr>
        <w:pStyle w:val="10"/>
        <w:spacing w:line="360" w:lineRule="auto"/>
        <w:ind w:firstLine="480" w:firstLineChars="200"/>
        <w:rPr>
          <w:rFonts w:hint="eastAsia" w:ascii="仿宋" w:hAnsi="仿宋" w:eastAsia="仿宋" w:cs="仿宋"/>
          <w:color w:val="auto"/>
          <w:sz w:val="24"/>
        </w:rPr>
      </w:pPr>
      <w:bookmarkStart w:id="77" w:name="_Toc233274819"/>
      <w:bookmarkStart w:id="78" w:name="_Toc243907579"/>
      <w:bookmarkStart w:id="79" w:name="_Toc246216188"/>
      <w:bookmarkStart w:id="80" w:name="_Toc243906319"/>
      <w:r>
        <w:rPr>
          <w:rFonts w:hint="eastAsia" w:ascii="仿宋" w:hAnsi="仿宋" w:eastAsia="仿宋" w:cs="仿宋"/>
          <w:color w:val="auto"/>
          <w:sz w:val="24"/>
        </w:rPr>
        <w:t>9、竞争性磋商文件的组成</w:t>
      </w:r>
      <w:bookmarkEnd w:id="77"/>
      <w:bookmarkEnd w:id="78"/>
      <w:bookmarkEnd w:id="79"/>
      <w:bookmarkEnd w:id="80"/>
    </w:p>
    <w:p>
      <w:pPr>
        <w:pStyle w:val="1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9.1 本竞争性磋商文件是对</w:t>
      </w:r>
      <w:r>
        <w:rPr>
          <w:rFonts w:hint="eastAsia" w:ascii="仿宋" w:hAnsi="仿宋" w:eastAsia="仿宋" w:cs="仿宋"/>
          <w:color w:val="0000FF"/>
          <w:sz w:val="24"/>
          <w:lang w:eastAsia="zh-CN"/>
        </w:rPr>
        <w:t>克拉玛依市第十六中学更换学生教室照明设备采购</w:t>
      </w:r>
      <w:r>
        <w:rPr>
          <w:rFonts w:hint="eastAsia" w:ascii="仿宋" w:hAnsi="仿宋" w:eastAsia="仿宋" w:cs="仿宋"/>
          <w:color w:val="auto"/>
          <w:sz w:val="24"/>
        </w:rPr>
        <w:t>磋商程序、合同条款进行说明。竞争性磋商文件包括下列内容：</w:t>
      </w:r>
    </w:p>
    <w:p>
      <w:pPr>
        <w:pStyle w:val="1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第一章、竞争性磋商公告</w:t>
      </w:r>
    </w:p>
    <w:p>
      <w:pPr>
        <w:pStyle w:val="1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第二章、</w:t>
      </w:r>
      <w:r>
        <w:rPr>
          <w:rFonts w:hint="eastAsia" w:ascii="仿宋" w:hAnsi="仿宋" w:eastAsia="仿宋" w:cs="仿宋"/>
          <w:color w:val="auto"/>
          <w:sz w:val="24"/>
          <w:lang w:eastAsia="zh-CN"/>
        </w:rPr>
        <w:t>供应商</w:t>
      </w:r>
      <w:r>
        <w:rPr>
          <w:rFonts w:hint="eastAsia" w:ascii="仿宋" w:hAnsi="仿宋" w:eastAsia="仿宋" w:cs="仿宋"/>
          <w:color w:val="auto"/>
          <w:sz w:val="24"/>
        </w:rPr>
        <w:t>须知</w:t>
      </w:r>
    </w:p>
    <w:p>
      <w:pPr>
        <w:pStyle w:val="10"/>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第三章、项目采购需求</w:t>
      </w:r>
      <w:r>
        <w:rPr>
          <w:rFonts w:hint="eastAsia" w:ascii="仿宋" w:hAnsi="仿宋" w:eastAsia="仿宋" w:cs="仿宋"/>
          <w:color w:val="auto"/>
          <w:sz w:val="24"/>
          <w:lang w:eastAsia="zh-CN"/>
        </w:rPr>
        <w:t>及合同条款</w:t>
      </w:r>
    </w:p>
    <w:p>
      <w:pPr>
        <w:pStyle w:val="10"/>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第四章、响应文件格式</w:t>
      </w:r>
    </w:p>
    <w:p>
      <w:pPr>
        <w:pStyle w:val="1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第五章、评</w:t>
      </w:r>
      <w:r>
        <w:rPr>
          <w:rFonts w:hint="eastAsia" w:ascii="仿宋" w:hAnsi="仿宋" w:eastAsia="仿宋" w:cs="仿宋"/>
          <w:color w:val="auto"/>
          <w:sz w:val="24"/>
          <w:lang w:val="en-US" w:eastAsia="zh-CN"/>
        </w:rPr>
        <w:t>标</w:t>
      </w:r>
      <w:r>
        <w:rPr>
          <w:rFonts w:hint="eastAsia" w:ascii="仿宋" w:hAnsi="仿宋" w:eastAsia="仿宋" w:cs="仿宋"/>
          <w:color w:val="auto"/>
          <w:sz w:val="24"/>
        </w:rPr>
        <w:t>标准（综合评</w:t>
      </w:r>
      <w:r>
        <w:rPr>
          <w:rFonts w:hint="eastAsia" w:ascii="仿宋" w:hAnsi="仿宋" w:eastAsia="仿宋" w:cs="仿宋"/>
          <w:color w:val="auto"/>
          <w:sz w:val="24"/>
          <w:lang w:val="en-US" w:eastAsia="zh-CN"/>
        </w:rPr>
        <w:t>分</w:t>
      </w:r>
      <w:r>
        <w:rPr>
          <w:rFonts w:hint="eastAsia" w:ascii="仿宋" w:hAnsi="仿宋" w:eastAsia="仿宋" w:cs="仿宋"/>
          <w:color w:val="auto"/>
          <w:sz w:val="24"/>
        </w:rPr>
        <w:t>法）</w:t>
      </w:r>
    </w:p>
    <w:p>
      <w:pPr>
        <w:pStyle w:val="1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9.2 竞争性磋商文件以中文编印，以中文文本为准。</w:t>
      </w:r>
    </w:p>
    <w:p>
      <w:pPr>
        <w:pStyle w:val="1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9.3 除非有特殊要求，竞争性磋商文件不单独提供采购项目使用地的自然环境、气候条件、劳动力及公用设施等情况，</w:t>
      </w:r>
      <w:r>
        <w:rPr>
          <w:rFonts w:hint="eastAsia" w:ascii="仿宋" w:hAnsi="仿宋" w:eastAsia="仿宋" w:cs="仿宋"/>
          <w:color w:val="auto"/>
          <w:sz w:val="24"/>
          <w:lang w:eastAsia="zh-CN"/>
        </w:rPr>
        <w:t>供应商</w:t>
      </w:r>
      <w:r>
        <w:rPr>
          <w:rFonts w:hint="eastAsia" w:ascii="仿宋" w:hAnsi="仿宋" w:eastAsia="仿宋" w:cs="仿宋"/>
          <w:color w:val="auto"/>
          <w:sz w:val="24"/>
        </w:rPr>
        <w:t>被视为熟悉上述条件或若</w:t>
      </w:r>
      <w:r>
        <w:rPr>
          <w:rFonts w:hint="eastAsia" w:ascii="仿宋" w:hAnsi="仿宋" w:eastAsia="仿宋" w:cs="仿宋"/>
          <w:color w:val="auto"/>
          <w:sz w:val="24"/>
          <w:lang w:val="en-US" w:eastAsia="zh-CN"/>
        </w:rPr>
        <w:t>成交</w:t>
      </w:r>
      <w:r>
        <w:rPr>
          <w:rFonts w:hint="eastAsia" w:ascii="仿宋" w:hAnsi="仿宋" w:eastAsia="仿宋" w:cs="仿宋"/>
          <w:color w:val="auto"/>
          <w:sz w:val="24"/>
        </w:rPr>
        <w:t>履行合同有关的一切情况。</w:t>
      </w:r>
    </w:p>
    <w:p>
      <w:pPr>
        <w:pStyle w:val="1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9.4</w:t>
      </w:r>
      <w:r>
        <w:rPr>
          <w:rFonts w:hint="eastAsia" w:ascii="仿宋" w:hAnsi="仿宋" w:eastAsia="仿宋" w:cs="仿宋"/>
          <w:color w:val="auto"/>
          <w:sz w:val="24"/>
          <w:lang w:eastAsia="zh-CN"/>
        </w:rPr>
        <w:t>采购人</w:t>
      </w:r>
      <w:r>
        <w:rPr>
          <w:rFonts w:hint="eastAsia" w:ascii="仿宋" w:hAnsi="仿宋" w:eastAsia="仿宋" w:cs="仿宋"/>
          <w:color w:val="auto"/>
          <w:sz w:val="24"/>
        </w:rPr>
        <w:t>向</w:t>
      </w:r>
      <w:r>
        <w:rPr>
          <w:rFonts w:hint="eastAsia" w:ascii="仿宋" w:hAnsi="仿宋" w:eastAsia="仿宋" w:cs="仿宋"/>
          <w:color w:val="auto"/>
          <w:sz w:val="24"/>
          <w:lang w:eastAsia="zh-CN"/>
        </w:rPr>
        <w:t>供应商</w:t>
      </w:r>
      <w:r>
        <w:rPr>
          <w:rFonts w:hint="eastAsia" w:ascii="仿宋" w:hAnsi="仿宋" w:eastAsia="仿宋" w:cs="仿宋"/>
          <w:color w:val="auto"/>
          <w:sz w:val="24"/>
        </w:rPr>
        <w:t>提供的有关数据和资料，是</w:t>
      </w:r>
      <w:r>
        <w:rPr>
          <w:rFonts w:hint="eastAsia" w:ascii="仿宋" w:hAnsi="仿宋" w:eastAsia="仿宋" w:cs="仿宋"/>
          <w:color w:val="auto"/>
          <w:sz w:val="24"/>
          <w:lang w:eastAsia="zh-CN"/>
        </w:rPr>
        <w:t>采购人</w:t>
      </w:r>
      <w:r>
        <w:rPr>
          <w:rFonts w:hint="eastAsia" w:ascii="仿宋" w:hAnsi="仿宋" w:eastAsia="仿宋" w:cs="仿宋"/>
          <w:color w:val="auto"/>
          <w:sz w:val="24"/>
        </w:rPr>
        <w:t>现有的能被</w:t>
      </w:r>
      <w:r>
        <w:rPr>
          <w:rFonts w:hint="eastAsia" w:ascii="仿宋" w:hAnsi="仿宋" w:eastAsia="仿宋" w:cs="仿宋"/>
          <w:color w:val="auto"/>
          <w:sz w:val="24"/>
          <w:lang w:eastAsia="zh-CN"/>
        </w:rPr>
        <w:t>供应商</w:t>
      </w:r>
      <w:r>
        <w:rPr>
          <w:rFonts w:hint="eastAsia" w:ascii="仿宋" w:hAnsi="仿宋" w:eastAsia="仿宋" w:cs="仿宋"/>
          <w:color w:val="auto"/>
          <w:sz w:val="24"/>
        </w:rPr>
        <w:t>利用的资料，</w:t>
      </w:r>
      <w:r>
        <w:rPr>
          <w:rFonts w:hint="eastAsia" w:ascii="仿宋" w:hAnsi="仿宋" w:eastAsia="仿宋" w:cs="仿宋"/>
          <w:color w:val="auto"/>
          <w:sz w:val="24"/>
          <w:lang w:eastAsia="zh-CN"/>
        </w:rPr>
        <w:t>供应商</w:t>
      </w:r>
      <w:r>
        <w:rPr>
          <w:rFonts w:hint="eastAsia" w:ascii="仿宋" w:hAnsi="仿宋" w:eastAsia="仿宋" w:cs="仿宋"/>
          <w:color w:val="auto"/>
          <w:sz w:val="24"/>
        </w:rPr>
        <w:t>对此做出的推论、理解和结论自行负责。</w:t>
      </w:r>
    </w:p>
    <w:p>
      <w:pPr>
        <w:pStyle w:val="10"/>
        <w:spacing w:line="360" w:lineRule="auto"/>
        <w:ind w:firstLine="480" w:firstLineChars="200"/>
        <w:rPr>
          <w:rFonts w:hint="eastAsia" w:ascii="仿宋" w:hAnsi="仿宋" w:eastAsia="仿宋" w:cs="仿宋"/>
          <w:color w:val="auto"/>
          <w:sz w:val="24"/>
        </w:rPr>
      </w:pPr>
      <w:bookmarkStart w:id="81" w:name="_Toc233274820"/>
      <w:bookmarkStart w:id="82" w:name="_Toc243907580"/>
      <w:bookmarkStart w:id="83" w:name="_Toc245897280"/>
      <w:bookmarkStart w:id="84" w:name="_Toc243906320"/>
      <w:r>
        <w:rPr>
          <w:rFonts w:hint="eastAsia" w:ascii="仿宋" w:hAnsi="仿宋" w:eastAsia="仿宋" w:cs="仿宋"/>
          <w:color w:val="auto"/>
          <w:sz w:val="24"/>
        </w:rPr>
        <w:t>10、竞争性磋商文件的澄清</w:t>
      </w:r>
      <w:bookmarkEnd w:id="81"/>
      <w:bookmarkEnd w:id="82"/>
      <w:bookmarkEnd w:id="83"/>
      <w:bookmarkEnd w:id="84"/>
    </w:p>
    <w:p>
      <w:pPr>
        <w:pStyle w:val="1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10.1 </w:t>
      </w:r>
      <w:r>
        <w:rPr>
          <w:rFonts w:hint="eastAsia" w:ascii="仿宋" w:hAnsi="仿宋" w:eastAsia="仿宋" w:cs="仿宋"/>
          <w:color w:val="auto"/>
          <w:sz w:val="24"/>
          <w:lang w:eastAsia="zh-CN"/>
        </w:rPr>
        <w:t>供应商</w:t>
      </w:r>
      <w:r>
        <w:rPr>
          <w:rFonts w:hint="eastAsia" w:ascii="仿宋" w:hAnsi="仿宋" w:eastAsia="仿宋" w:cs="仿宋"/>
          <w:color w:val="auto"/>
          <w:sz w:val="24"/>
        </w:rPr>
        <w:t>对竞争性磋商文件如有疑问，可要求澄清，应按竞争性磋商文件“</w:t>
      </w:r>
      <w:r>
        <w:rPr>
          <w:rFonts w:hint="eastAsia" w:ascii="仿宋" w:hAnsi="仿宋" w:eastAsia="仿宋" w:cs="仿宋"/>
          <w:color w:val="auto"/>
          <w:sz w:val="24"/>
          <w:lang w:eastAsia="zh-CN"/>
        </w:rPr>
        <w:t>供应商</w:t>
      </w:r>
      <w:r>
        <w:rPr>
          <w:rFonts w:hint="eastAsia" w:ascii="仿宋" w:hAnsi="仿宋" w:eastAsia="仿宋" w:cs="仿宋"/>
          <w:color w:val="auto"/>
          <w:sz w:val="24"/>
        </w:rPr>
        <w:t>须知前附</w:t>
      </w: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eastAsia="zh-CN"/>
        </w:rPr>
        <w:t>要求</w:t>
      </w:r>
      <w:r>
        <w:rPr>
          <w:rFonts w:hint="eastAsia" w:ascii="仿宋" w:hAnsi="仿宋" w:eastAsia="仿宋" w:cs="仿宋"/>
          <w:color w:val="auto"/>
          <w:sz w:val="24"/>
        </w:rPr>
        <w:t>”以书面形式（必须加盖</w:t>
      </w:r>
      <w:r>
        <w:rPr>
          <w:rFonts w:hint="eastAsia" w:ascii="仿宋" w:hAnsi="仿宋" w:eastAsia="仿宋" w:cs="仿宋"/>
          <w:color w:val="auto"/>
          <w:sz w:val="24"/>
          <w:lang w:eastAsia="zh-CN"/>
        </w:rPr>
        <w:t>供应商</w:t>
      </w:r>
      <w:r>
        <w:rPr>
          <w:rFonts w:hint="eastAsia" w:ascii="仿宋" w:hAnsi="仿宋" w:eastAsia="仿宋" w:cs="仿宋"/>
          <w:color w:val="auto"/>
          <w:sz w:val="24"/>
        </w:rPr>
        <w:t>公章）送达或传真至</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（同时将疑问电子版发至</w:t>
      </w:r>
      <w:r>
        <w:rPr>
          <w:rFonts w:hint="eastAsia" w:ascii="仿宋" w:hAnsi="仿宋" w:eastAsia="仿宋" w:cs="仿宋"/>
          <w:color w:val="auto"/>
          <w:sz w:val="24"/>
          <w:lang w:val="en-US" w:eastAsia="zh-CN"/>
        </w:rPr>
        <w:t>516600376</w:t>
      </w:r>
      <w:r>
        <w:rPr>
          <w:rFonts w:hint="eastAsia" w:ascii="仿宋" w:hAnsi="仿宋" w:eastAsia="仿宋" w:cs="仿宋"/>
          <w:color w:val="auto"/>
          <w:sz w:val="24"/>
        </w:rPr>
        <w:t>@qq.com）。</w:t>
      </w:r>
      <w:r>
        <w:rPr>
          <w:rFonts w:hint="eastAsia" w:ascii="仿宋" w:hAnsi="仿宋" w:eastAsia="仿宋" w:cs="仿宋"/>
          <w:color w:val="auto"/>
          <w:sz w:val="24"/>
          <w:lang w:eastAsia="zh-CN"/>
        </w:rPr>
        <w:t>采购人</w:t>
      </w:r>
      <w:r>
        <w:rPr>
          <w:rFonts w:hint="eastAsia" w:ascii="仿宋" w:hAnsi="仿宋" w:eastAsia="仿宋" w:cs="仿宋"/>
          <w:color w:val="auto"/>
          <w:sz w:val="24"/>
        </w:rPr>
        <w:t>和</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将视情况以书面形式予以答复，并发至领取竞争性磋商文件的每位</w:t>
      </w:r>
      <w:r>
        <w:rPr>
          <w:rFonts w:hint="eastAsia" w:ascii="仿宋" w:hAnsi="仿宋" w:eastAsia="仿宋" w:cs="仿宋"/>
          <w:color w:val="auto"/>
          <w:sz w:val="24"/>
          <w:lang w:eastAsia="zh-CN"/>
        </w:rPr>
        <w:t>供应商</w:t>
      </w:r>
      <w:r>
        <w:rPr>
          <w:rFonts w:hint="eastAsia" w:ascii="仿宋" w:hAnsi="仿宋" w:eastAsia="仿宋" w:cs="仿宋"/>
          <w:color w:val="auto"/>
          <w:sz w:val="24"/>
        </w:rPr>
        <w:t>。答复中包括所提问题，但不包括问题的来源。</w:t>
      </w:r>
    </w:p>
    <w:p>
      <w:pPr>
        <w:pStyle w:val="1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10.2 澄清内容包括所有需要回答的问题和答复，各供应商需登陆新疆政府采购网政采云平台（www.zcygov.cn）进行查看并下载</w:t>
      </w:r>
      <w:r>
        <w:rPr>
          <w:rFonts w:hint="eastAsia" w:ascii="仿宋" w:hAnsi="仿宋" w:eastAsia="仿宋" w:cs="仿宋"/>
          <w:color w:val="auto"/>
          <w:sz w:val="24"/>
          <w:lang w:eastAsia="zh-CN"/>
        </w:rPr>
        <w:t>。</w:t>
      </w:r>
      <w:r>
        <w:rPr>
          <w:rFonts w:hint="eastAsia" w:ascii="仿宋" w:hAnsi="仿宋" w:eastAsia="仿宋" w:cs="仿宋"/>
          <w:color w:val="auto"/>
          <w:sz w:val="24"/>
        </w:rPr>
        <w:t>如果上述答复涉及对竞争性磋商文件的修改或补充，则它将被视为竞争性磋商文件的组成部分。凡原先所发竞争性磋商文件中的内容与答复中的内容不一致之处，以最后书面答复为准。任何电话或口头咨询和答复的意思解释均不具有法律约束力。</w:t>
      </w:r>
    </w:p>
    <w:p>
      <w:pPr>
        <w:pStyle w:val="1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10.3 各供应商时关注新疆政府采购网发布的澄清、更正通知等。</w:t>
      </w:r>
    </w:p>
    <w:p>
      <w:pPr>
        <w:pStyle w:val="10"/>
        <w:spacing w:line="360" w:lineRule="auto"/>
        <w:ind w:firstLine="480" w:firstLineChars="200"/>
        <w:rPr>
          <w:rFonts w:hint="eastAsia" w:ascii="仿宋" w:hAnsi="仿宋" w:eastAsia="仿宋" w:cs="仿宋"/>
          <w:color w:val="auto"/>
          <w:sz w:val="24"/>
        </w:rPr>
      </w:pPr>
      <w:bookmarkStart w:id="85" w:name="_Toc245897281"/>
      <w:bookmarkStart w:id="86" w:name="_Toc243906321"/>
      <w:bookmarkStart w:id="87" w:name="_Toc233274821"/>
      <w:bookmarkStart w:id="88" w:name="_Toc243907581"/>
      <w:r>
        <w:rPr>
          <w:rFonts w:hint="eastAsia" w:ascii="仿宋" w:hAnsi="仿宋" w:eastAsia="仿宋" w:cs="仿宋"/>
          <w:color w:val="auto"/>
          <w:sz w:val="24"/>
        </w:rPr>
        <w:t>11、竞争性磋商文件的修改和补充</w:t>
      </w:r>
      <w:bookmarkEnd w:id="85"/>
      <w:bookmarkEnd w:id="86"/>
      <w:bookmarkEnd w:id="87"/>
      <w:bookmarkEnd w:id="88"/>
    </w:p>
    <w:p>
      <w:pPr>
        <w:pStyle w:val="1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11.1在递交响应文件截止日期</w:t>
      </w:r>
      <w:r>
        <w:rPr>
          <w:rFonts w:hint="eastAsia" w:ascii="仿宋" w:hAnsi="仿宋" w:eastAsia="仿宋" w:cs="仿宋"/>
          <w:color w:val="auto"/>
          <w:sz w:val="24"/>
          <w:lang w:val="en-US" w:eastAsia="zh-CN"/>
        </w:rPr>
        <w:t>5</w:t>
      </w:r>
      <w:r>
        <w:rPr>
          <w:rFonts w:hint="eastAsia" w:ascii="仿宋" w:hAnsi="仿宋" w:eastAsia="仿宋" w:cs="仿宋"/>
          <w:color w:val="auto"/>
          <w:sz w:val="24"/>
        </w:rPr>
        <w:t>个工作日前的任何时候，</w:t>
      </w:r>
      <w:r>
        <w:rPr>
          <w:rFonts w:hint="eastAsia" w:ascii="仿宋" w:hAnsi="仿宋" w:eastAsia="仿宋" w:cs="仿宋"/>
          <w:color w:val="auto"/>
          <w:sz w:val="24"/>
          <w:lang w:eastAsia="zh-CN"/>
        </w:rPr>
        <w:t>采购人</w:t>
      </w:r>
      <w:r>
        <w:rPr>
          <w:rFonts w:hint="eastAsia" w:ascii="仿宋" w:hAnsi="仿宋" w:eastAsia="仿宋" w:cs="仿宋"/>
          <w:color w:val="auto"/>
          <w:sz w:val="24"/>
        </w:rPr>
        <w:t>可主动地或依据</w:t>
      </w:r>
      <w:r>
        <w:rPr>
          <w:rFonts w:hint="eastAsia" w:ascii="仿宋" w:hAnsi="仿宋" w:eastAsia="仿宋" w:cs="仿宋"/>
          <w:color w:val="auto"/>
          <w:sz w:val="24"/>
          <w:lang w:eastAsia="zh-CN"/>
        </w:rPr>
        <w:t>供应商</w:t>
      </w:r>
      <w:r>
        <w:rPr>
          <w:rFonts w:hint="eastAsia" w:ascii="仿宋" w:hAnsi="仿宋" w:eastAsia="仿宋" w:cs="仿宋"/>
          <w:color w:val="auto"/>
          <w:sz w:val="24"/>
        </w:rPr>
        <w:t>要求澄清的疑问而修改、补充竞争性磋商文件，对磋商文件的补充，采购代理机构将在新疆政府采购网政采云平台（www.zcygov.cn）发布，补充文件将作为磋商文件的组成部分，对所有供应商具有约束力。</w:t>
      </w:r>
    </w:p>
    <w:p>
      <w:pPr>
        <w:pStyle w:val="1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11.2澄清或者修改的内容可能影响响应文件编制的，采购代理机构可延长递交响应文件截止时间和开启时间，但至少应当在规定的递交响应文件的截止时间</w:t>
      </w:r>
      <w:r>
        <w:rPr>
          <w:rFonts w:hint="eastAsia" w:ascii="仿宋" w:hAnsi="仿宋" w:eastAsia="仿宋" w:cs="仿宋"/>
          <w:color w:val="auto"/>
          <w:sz w:val="24"/>
          <w:lang w:val="en-US" w:eastAsia="zh-CN"/>
        </w:rPr>
        <w:t>5</w:t>
      </w:r>
      <w:r>
        <w:rPr>
          <w:rFonts w:hint="eastAsia" w:ascii="仿宋" w:hAnsi="仿宋" w:eastAsia="仿宋" w:cs="仿宋"/>
          <w:color w:val="auto"/>
          <w:sz w:val="24"/>
        </w:rPr>
        <w:t>日前，以书面形式通知所有领取磋商文件的每位供应商，不足</w:t>
      </w:r>
      <w:r>
        <w:rPr>
          <w:rFonts w:hint="eastAsia" w:ascii="仿宋" w:hAnsi="仿宋" w:eastAsia="仿宋" w:cs="仿宋"/>
          <w:color w:val="auto"/>
          <w:sz w:val="24"/>
          <w:lang w:val="en-US" w:eastAsia="zh-CN"/>
        </w:rPr>
        <w:t>5</w:t>
      </w:r>
      <w:r>
        <w:rPr>
          <w:rFonts w:hint="eastAsia" w:ascii="仿宋" w:hAnsi="仿宋" w:eastAsia="仿宋" w:cs="仿宋"/>
          <w:color w:val="auto"/>
          <w:sz w:val="24"/>
        </w:rPr>
        <w:t>日的，应当顺延提交响应文件截止日期。</w:t>
      </w:r>
    </w:p>
    <w:p>
      <w:pPr>
        <w:pStyle w:val="10"/>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11.3</w:t>
      </w:r>
      <w:r>
        <w:rPr>
          <w:rFonts w:hint="eastAsia" w:ascii="仿宋" w:hAnsi="仿宋" w:eastAsia="仿宋" w:cs="仿宋"/>
          <w:color w:val="auto"/>
          <w:sz w:val="24"/>
          <w:lang w:val="en-US" w:eastAsia="zh-CN"/>
        </w:rPr>
        <w:t>供应商如未提交疑问（疑问范围包含采购文件、采购文件附件、答疑、补遗、通知及其他资料等）则视为供应商完全接受、认可并理解采购文件、采购文件附件、答疑、补遗、通知及其他资料等的所有条款及内容的各项约定、要求及条件，项目开标后，如对采购文件、采购文件附件、答疑、补遗、通知及其他资料等提出质疑、异议、歧义、解释的，采购人及采购代理机构均不予接受、回复、答复。</w:t>
      </w:r>
    </w:p>
    <w:p>
      <w:pPr>
        <w:pStyle w:val="10"/>
        <w:spacing w:line="360" w:lineRule="auto"/>
        <w:ind w:firstLine="480" w:firstLineChars="200"/>
        <w:rPr>
          <w:rFonts w:hint="eastAsia" w:ascii="仿宋" w:hAnsi="仿宋" w:eastAsia="仿宋" w:cs="仿宋"/>
          <w:color w:val="auto"/>
          <w:sz w:val="24"/>
        </w:rPr>
      </w:pPr>
    </w:p>
    <w:p>
      <w:pPr>
        <w:pStyle w:val="10"/>
        <w:spacing w:line="360" w:lineRule="auto"/>
        <w:ind w:firstLine="480" w:firstLineChars="200"/>
        <w:rPr>
          <w:rFonts w:hint="eastAsia" w:ascii="仿宋" w:hAnsi="仿宋" w:eastAsia="仿宋" w:cs="仿宋"/>
          <w:color w:val="auto"/>
          <w:sz w:val="24"/>
        </w:rPr>
      </w:pPr>
    </w:p>
    <w:p>
      <w:pPr>
        <w:pStyle w:val="10"/>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lang w:eastAsia="zh-CN"/>
        </w:rPr>
        <w:t>三、</w:t>
      </w:r>
      <w:r>
        <w:rPr>
          <w:rFonts w:hint="eastAsia" w:ascii="仿宋" w:hAnsi="仿宋" w:eastAsia="仿宋" w:cs="仿宋"/>
          <w:b/>
          <w:bCs/>
          <w:color w:val="auto"/>
          <w:sz w:val="28"/>
          <w:szCs w:val="28"/>
        </w:rPr>
        <w:t>响应文件的编写</w:t>
      </w:r>
    </w:p>
    <w:p>
      <w:pPr>
        <w:pStyle w:val="10"/>
        <w:spacing w:line="360" w:lineRule="auto"/>
        <w:ind w:firstLine="480" w:firstLineChars="200"/>
        <w:outlineLvl w:val="1"/>
        <w:rPr>
          <w:rFonts w:hint="eastAsia" w:ascii="仿宋" w:hAnsi="仿宋" w:eastAsia="仿宋" w:cs="仿宋"/>
          <w:color w:val="auto"/>
          <w:sz w:val="24"/>
          <w:szCs w:val="24"/>
        </w:rPr>
      </w:pPr>
      <w:bookmarkStart w:id="89" w:name="_Toc233274823"/>
      <w:bookmarkStart w:id="90" w:name="_Toc243906323"/>
      <w:bookmarkStart w:id="91" w:name="_Toc243907583"/>
      <w:bookmarkStart w:id="92" w:name="_Toc245897283"/>
      <w:bookmarkStart w:id="93" w:name="_Toc24796"/>
      <w:r>
        <w:rPr>
          <w:rFonts w:hint="eastAsia" w:ascii="仿宋" w:hAnsi="仿宋" w:eastAsia="仿宋" w:cs="仿宋"/>
          <w:color w:val="auto"/>
          <w:sz w:val="24"/>
          <w:szCs w:val="24"/>
        </w:rPr>
        <w:t>1</w:t>
      </w:r>
      <w:bookmarkEnd w:id="89"/>
      <w:r>
        <w:rPr>
          <w:rFonts w:hint="eastAsia" w:ascii="仿宋" w:hAnsi="仿宋" w:eastAsia="仿宋" w:cs="仿宋"/>
          <w:color w:val="auto"/>
          <w:sz w:val="24"/>
          <w:szCs w:val="24"/>
        </w:rPr>
        <w:t>2、响应文件的编写</w:t>
      </w:r>
      <w:bookmarkEnd w:id="90"/>
      <w:bookmarkEnd w:id="91"/>
      <w:bookmarkEnd w:id="92"/>
    </w:p>
    <w:p>
      <w:pPr>
        <w:spacing w:line="360" w:lineRule="auto"/>
        <w:ind w:firstLine="481"/>
        <w:rPr>
          <w:rFonts w:hint="eastAsia" w:ascii="仿宋" w:hAnsi="仿宋" w:eastAsia="仿宋" w:cs="仿宋"/>
          <w:color w:val="auto"/>
          <w:sz w:val="24"/>
        </w:rPr>
      </w:pPr>
      <w:r>
        <w:rPr>
          <w:rFonts w:hint="eastAsia" w:ascii="仿宋" w:hAnsi="仿宋" w:eastAsia="仿宋" w:cs="仿宋"/>
          <w:color w:val="auto"/>
          <w:sz w:val="24"/>
        </w:rPr>
        <w:t>12.1</w:t>
      </w:r>
      <w:r>
        <w:rPr>
          <w:rFonts w:hint="eastAsia" w:ascii="仿宋" w:hAnsi="仿宋" w:eastAsia="仿宋" w:cs="仿宋"/>
          <w:color w:val="auto"/>
          <w:sz w:val="24"/>
          <w:lang w:eastAsia="zh-CN"/>
        </w:rPr>
        <w:t>供应商</w:t>
      </w:r>
      <w:r>
        <w:rPr>
          <w:rFonts w:hint="eastAsia" w:ascii="仿宋" w:hAnsi="仿宋" w:eastAsia="仿宋" w:cs="仿宋"/>
          <w:color w:val="auto"/>
          <w:sz w:val="24"/>
        </w:rPr>
        <w:t>必须详细阅读竞争性磋商文件的章、节、条款、格式等所有内容，按竞争性磋商文件的要求提交响应文件，并保证所提供的全部文件及相关资料的真实性，以使其对竞争性磋商文件做出实质性响应。</w:t>
      </w:r>
      <w:r>
        <w:rPr>
          <w:rFonts w:hint="eastAsia" w:ascii="仿宋" w:hAnsi="仿宋" w:eastAsia="仿宋" w:cs="仿宋"/>
          <w:color w:val="auto"/>
          <w:sz w:val="24"/>
          <w:lang w:eastAsia="zh-CN"/>
        </w:rPr>
        <w:t>供应商</w:t>
      </w:r>
      <w:r>
        <w:rPr>
          <w:rFonts w:hint="eastAsia" w:ascii="仿宋" w:hAnsi="仿宋" w:eastAsia="仿宋" w:cs="仿宋"/>
          <w:color w:val="auto"/>
          <w:sz w:val="24"/>
        </w:rPr>
        <w:t>应仔细阅读并充分理解竞争性磋商文件、技术规范及标准、项目采购需求</w:t>
      </w:r>
      <w:r>
        <w:rPr>
          <w:rFonts w:hint="eastAsia" w:ascii="仿宋" w:hAnsi="仿宋" w:eastAsia="仿宋" w:cs="仿宋"/>
          <w:color w:val="auto"/>
          <w:sz w:val="24"/>
          <w:lang w:eastAsia="zh-CN"/>
        </w:rPr>
        <w:t>及</w:t>
      </w:r>
      <w:r>
        <w:rPr>
          <w:rFonts w:hint="eastAsia" w:ascii="仿宋" w:hAnsi="仿宋" w:eastAsia="仿宋" w:cs="仿宋"/>
          <w:color w:val="auto"/>
          <w:sz w:val="24"/>
        </w:rPr>
        <w:t>合同条款后编制响应文件。</w:t>
      </w:r>
    </w:p>
    <w:p>
      <w:pPr>
        <w:pStyle w:val="10"/>
        <w:spacing w:line="360" w:lineRule="auto"/>
        <w:ind w:firstLine="480" w:firstLineChars="200"/>
        <w:outlineLvl w:val="1"/>
        <w:rPr>
          <w:rFonts w:hint="eastAsia" w:ascii="仿宋" w:hAnsi="仿宋" w:eastAsia="仿宋" w:cs="仿宋"/>
          <w:color w:val="auto"/>
          <w:sz w:val="24"/>
          <w:szCs w:val="24"/>
        </w:rPr>
      </w:pPr>
      <w:bookmarkStart w:id="94" w:name="_Toc233274824"/>
      <w:bookmarkStart w:id="95" w:name="_Toc245897284"/>
      <w:bookmarkStart w:id="96" w:name="_Toc243906324"/>
      <w:bookmarkStart w:id="97" w:name="_Toc243907584"/>
      <w:r>
        <w:rPr>
          <w:rFonts w:hint="eastAsia" w:ascii="仿宋" w:hAnsi="仿宋" w:eastAsia="仿宋" w:cs="仿宋"/>
          <w:color w:val="auto"/>
          <w:sz w:val="24"/>
          <w:szCs w:val="24"/>
        </w:rPr>
        <w:t>13、响应文件的语言及计量单位</w:t>
      </w:r>
      <w:bookmarkEnd w:id="94"/>
      <w:bookmarkEnd w:id="95"/>
      <w:bookmarkEnd w:id="96"/>
      <w:bookmarkEnd w:id="97"/>
    </w:p>
    <w:p>
      <w:pPr>
        <w:pStyle w:val="1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13.1 响应文件及</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和</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及</w:t>
      </w:r>
      <w:r>
        <w:rPr>
          <w:rFonts w:hint="eastAsia" w:ascii="仿宋" w:hAnsi="仿宋" w:eastAsia="仿宋" w:cs="仿宋"/>
          <w:color w:val="auto"/>
          <w:sz w:val="24"/>
          <w:szCs w:val="24"/>
          <w:lang w:eastAsia="zh-CN"/>
        </w:rPr>
        <w:t>招标代理机构</w:t>
      </w:r>
      <w:r>
        <w:rPr>
          <w:rFonts w:hint="eastAsia" w:ascii="仿宋" w:hAnsi="仿宋" w:eastAsia="仿宋" w:cs="仿宋"/>
          <w:color w:val="auto"/>
          <w:sz w:val="24"/>
          <w:szCs w:val="24"/>
        </w:rPr>
        <w:t>就有关磋商的所有文件和来往函件，应以中文书写。</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可以提交用其他语言（原文）打印的资料，但必须翻译成中文，当原文和译文（中文）之间存有差异和/或矛盾时，以中文为准。</w:t>
      </w:r>
    </w:p>
    <w:p>
      <w:pPr>
        <w:pStyle w:val="1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14、知识产权</w:t>
      </w:r>
    </w:p>
    <w:p>
      <w:pPr>
        <w:pStyle w:val="1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14.1</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应保证在本项目使用的任何产品和服务时，不会产生因第三方提出侵犯其专利权、商标权或其它知识产权而引起的法律和经济纠纷，如因专利权、商标权或其它知识产权而引起法律和经济纠纷，由</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承担所有相关责任。</w:t>
      </w:r>
    </w:p>
    <w:p>
      <w:pPr>
        <w:pStyle w:val="1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 xml:space="preserve">14.2 </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享有本项目实施过程中产生的知识成果及知识产权。</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14.3</w:t>
      </w:r>
      <w:r>
        <w:rPr>
          <w:rFonts w:hint="eastAsia" w:ascii="仿宋" w:hAnsi="仿宋" w:eastAsia="仿宋" w:cs="仿宋"/>
          <w:color w:val="auto"/>
          <w:sz w:val="24"/>
          <w:lang w:eastAsia="zh-CN"/>
        </w:rPr>
        <w:t>供应商</w:t>
      </w:r>
      <w:r>
        <w:rPr>
          <w:rFonts w:hint="eastAsia" w:ascii="仿宋" w:hAnsi="仿宋" w:eastAsia="仿宋" w:cs="仿宋"/>
          <w:color w:val="auto"/>
          <w:sz w:val="24"/>
        </w:rPr>
        <w:t>如欲在项目实施过程中采用自有知识成果，需在响应文件中声明，并提供相关知识产权证明文件。使用该知识成果后，</w:t>
      </w:r>
      <w:r>
        <w:rPr>
          <w:rFonts w:hint="eastAsia" w:ascii="仿宋" w:hAnsi="仿宋" w:eastAsia="仿宋" w:cs="仿宋"/>
          <w:color w:val="auto"/>
          <w:sz w:val="24"/>
          <w:lang w:eastAsia="zh-CN"/>
        </w:rPr>
        <w:t>供应商</w:t>
      </w:r>
      <w:r>
        <w:rPr>
          <w:rFonts w:hint="eastAsia" w:ascii="仿宋" w:hAnsi="仿宋" w:eastAsia="仿宋" w:cs="仿宋"/>
          <w:color w:val="auto"/>
          <w:sz w:val="24"/>
        </w:rPr>
        <w:t>需承诺提供无限期技术支持，</w:t>
      </w:r>
      <w:r>
        <w:rPr>
          <w:rFonts w:hint="eastAsia" w:ascii="仿宋" w:hAnsi="仿宋" w:eastAsia="仿宋" w:cs="仿宋"/>
          <w:color w:val="auto"/>
          <w:sz w:val="24"/>
          <w:lang w:eastAsia="zh-CN"/>
        </w:rPr>
        <w:t>采购人</w:t>
      </w:r>
      <w:r>
        <w:rPr>
          <w:rFonts w:hint="eastAsia" w:ascii="仿宋" w:hAnsi="仿宋" w:eastAsia="仿宋" w:cs="仿宋"/>
          <w:color w:val="auto"/>
          <w:sz w:val="24"/>
        </w:rPr>
        <w:t>享有永久使用权。</w:t>
      </w:r>
    </w:p>
    <w:p>
      <w:pPr>
        <w:spacing w:line="360" w:lineRule="auto"/>
        <w:ind w:firstLine="460" w:firstLineChars="192"/>
        <w:rPr>
          <w:rFonts w:hint="eastAsia" w:ascii="仿宋" w:hAnsi="仿宋" w:eastAsia="仿宋" w:cs="仿宋"/>
          <w:color w:val="auto"/>
          <w:sz w:val="24"/>
        </w:rPr>
      </w:pPr>
      <w:r>
        <w:rPr>
          <w:rFonts w:hint="eastAsia" w:ascii="仿宋" w:hAnsi="仿宋" w:eastAsia="仿宋" w:cs="仿宋"/>
          <w:color w:val="auto"/>
          <w:sz w:val="24"/>
        </w:rPr>
        <w:t xml:space="preserve">14.4 </w:t>
      </w:r>
      <w:r>
        <w:rPr>
          <w:rFonts w:hint="eastAsia" w:ascii="仿宋" w:hAnsi="仿宋" w:eastAsia="仿宋" w:cs="仿宋"/>
          <w:color w:val="auto"/>
          <w:sz w:val="24"/>
          <w:lang w:eastAsia="zh-CN"/>
        </w:rPr>
        <w:t>供应商</w:t>
      </w:r>
      <w:r>
        <w:rPr>
          <w:rFonts w:hint="eastAsia" w:ascii="仿宋" w:hAnsi="仿宋" w:eastAsia="仿宋" w:cs="仿宋"/>
          <w:color w:val="auto"/>
          <w:sz w:val="24"/>
        </w:rPr>
        <w:t xml:space="preserve">如采用其所不拥有的知识产权，则在其商务报价中必须包括合法获取该知识产权的相关费用。 </w:t>
      </w:r>
    </w:p>
    <w:p>
      <w:pPr>
        <w:pStyle w:val="10"/>
        <w:spacing w:line="360" w:lineRule="auto"/>
        <w:ind w:firstLine="480" w:firstLineChars="200"/>
        <w:rPr>
          <w:rFonts w:hint="eastAsia" w:ascii="仿宋" w:hAnsi="仿宋" w:eastAsia="仿宋" w:cs="仿宋"/>
          <w:color w:val="auto"/>
          <w:sz w:val="24"/>
          <w:szCs w:val="24"/>
          <w:highlight w:val="yellow"/>
        </w:rPr>
      </w:pPr>
      <w:bookmarkStart w:id="98" w:name="_Toc245897285"/>
      <w:bookmarkStart w:id="99" w:name="_Toc243907585"/>
      <w:bookmarkStart w:id="100" w:name="_Toc233274825"/>
      <w:bookmarkStart w:id="101" w:name="_Toc243906325"/>
      <w:r>
        <w:rPr>
          <w:rFonts w:hint="eastAsia" w:ascii="仿宋" w:hAnsi="仿宋" w:eastAsia="仿宋" w:cs="仿宋"/>
          <w:color w:val="auto"/>
          <w:sz w:val="24"/>
          <w:szCs w:val="24"/>
        </w:rPr>
        <w:t>15、响应文件的组成:</w:t>
      </w:r>
      <w:r>
        <w:rPr>
          <w:rFonts w:hint="eastAsia" w:ascii="仿宋" w:hAnsi="仿宋" w:eastAsia="仿宋" w:cs="仿宋"/>
          <w:b/>
          <w:bCs/>
          <w:color w:val="auto"/>
          <w:sz w:val="24"/>
          <w:szCs w:val="24"/>
        </w:rPr>
        <w:t>投标文件采用电子文档，投标文件应编制完整的页码、目录（编制上传投标文件与相应模块对应）</w:t>
      </w:r>
      <w:r>
        <w:rPr>
          <w:rFonts w:hint="eastAsia" w:ascii="仿宋" w:hAnsi="仿宋" w:eastAsia="仿宋" w:cs="仿宋"/>
          <w:color w:val="auto"/>
          <w:sz w:val="24"/>
          <w:szCs w:val="24"/>
        </w:rPr>
        <w:t>。</w:t>
      </w:r>
      <w:bookmarkEnd w:id="98"/>
      <w:bookmarkEnd w:id="99"/>
      <w:bookmarkEnd w:id="100"/>
      <w:bookmarkEnd w:id="101"/>
    </w:p>
    <w:p>
      <w:pPr>
        <w:pStyle w:val="10"/>
        <w:spacing w:line="360" w:lineRule="auto"/>
        <w:ind w:firstLine="482" w:firstLineChars="200"/>
        <w:outlineLvl w:val="1"/>
        <w:rPr>
          <w:rFonts w:hint="eastAsia" w:ascii="仿宋" w:hAnsi="仿宋" w:eastAsia="仿宋" w:cs="仿宋"/>
          <w:b/>
          <w:color w:val="auto"/>
          <w:sz w:val="24"/>
          <w:szCs w:val="24"/>
        </w:rPr>
      </w:pPr>
      <w:r>
        <w:rPr>
          <w:rFonts w:hint="eastAsia" w:ascii="仿宋" w:hAnsi="仿宋" w:eastAsia="仿宋" w:cs="仿宋"/>
          <w:b/>
          <w:bCs/>
          <w:sz w:val="24"/>
        </w:rPr>
        <w:t>响应文件包括但不限于以下内容，各供应商应对照“第三章</w:t>
      </w:r>
      <w:r>
        <w:rPr>
          <w:rFonts w:hint="eastAsia" w:ascii="仿宋" w:hAnsi="仿宋" w:eastAsia="仿宋" w:cs="仿宋"/>
          <w:b/>
          <w:bCs/>
          <w:sz w:val="24"/>
          <w:lang w:eastAsia="zh-CN"/>
        </w:rPr>
        <w:t>项目采购需求及合同条款</w:t>
      </w:r>
      <w:r>
        <w:rPr>
          <w:rFonts w:hint="eastAsia" w:ascii="仿宋" w:hAnsi="仿宋" w:eastAsia="仿宋" w:cs="仿宋"/>
          <w:b/>
          <w:bCs/>
          <w:sz w:val="24"/>
        </w:rPr>
        <w:t>” 及“第五章 评审标准（综合评分法）”提供相关的证明资料：</w:t>
      </w:r>
    </w:p>
    <w:p>
      <w:pPr>
        <w:widowControl/>
        <w:numPr>
          <w:ilvl w:val="0"/>
          <w:numId w:val="3"/>
        </w:numPr>
        <w:adjustRightInd w:val="0"/>
        <w:snapToGrid w:val="0"/>
        <w:spacing w:line="360" w:lineRule="auto"/>
        <w:ind w:left="-60" w:leftChars="0" w:firstLine="480" w:firstLineChars="0"/>
        <w:outlineLvl w:val="2"/>
        <w:rPr>
          <w:rFonts w:hint="eastAsia" w:ascii="仿宋" w:hAnsi="仿宋" w:eastAsia="仿宋" w:cs="仿宋"/>
          <w:sz w:val="24"/>
        </w:rPr>
      </w:pPr>
      <w:r>
        <w:rPr>
          <w:rFonts w:hint="eastAsia" w:ascii="仿宋" w:hAnsi="仿宋" w:eastAsia="仿宋" w:cs="仿宋"/>
          <w:sz w:val="24"/>
          <w:highlight w:val="none"/>
          <w:lang w:eastAsia="zh-CN"/>
        </w:rPr>
        <w:t>响应函</w:t>
      </w:r>
      <w:r>
        <w:rPr>
          <w:rFonts w:hint="eastAsia" w:ascii="仿宋" w:hAnsi="仿宋" w:eastAsia="仿宋" w:cs="仿宋"/>
          <w:sz w:val="24"/>
        </w:rPr>
        <w:t>(</w:t>
      </w:r>
      <w:r>
        <w:rPr>
          <w:rFonts w:hint="eastAsia" w:ascii="仿宋" w:hAnsi="仿宋" w:eastAsia="仿宋" w:cs="仿宋"/>
          <w:sz w:val="24"/>
          <w:highlight w:val="none"/>
          <w:lang w:val="en-US" w:eastAsia="zh-CN"/>
        </w:rPr>
        <w:t>详见</w:t>
      </w:r>
      <w:r>
        <w:rPr>
          <w:rFonts w:hint="eastAsia" w:ascii="仿宋" w:hAnsi="仿宋" w:eastAsia="仿宋" w:cs="仿宋"/>
          <w:sz w:val="24"/>
        </w:rPr>
        <w:t>格式</w:t>
      </w:r>
      <w:r>
        <w:rPr>
          <w:rFonts w:hint="eastAsia" w:ascii="仿宋" w:hAnsi="仿宋" w:eastAsia="仿宋" w:cs="仿宋"/>
          <w:sz w:val="24"/>
          <w:lang w:val="en-US" w:eastAsia="zh-CN"/>
        </w:rPr>
        <w:t>1</w:t>
      </w:r>
      <w:r>
        <w:rPr>
          <w:rFonts w:hint="eastAsia" w:ascii="仿宋" w:hAnsi="仿宋" w:eastAsia="仿宋" w:cs="仿宋"/>
          <w:sz w:val="24"/>
        </w:rPr>
        <w:t>)；</w:t>
      </w:r>
    </w:p>
    <w:p>
      <w:pPr>
        <w:widowControl/>
        <w:numPr>
          <w:ilvl w:val="0"/>
          <w:numId w:val="3"/>
        </w:numPr>
        <w:adjustRightInd w:val="0"/>
        <w:snapToGrid w:val="0"/>
        <w:spacing w:line="360" w:lineRule="auto"/>
        <w:ind w:left="-60" w:leftChars="0" w:firstLine="480" w:firstLineChars="0"/>
        <w:outlineLvl w:val="2"/>
        <w:rPr>
          <w:rFonts w:hint="eastAsia" w:ascii="仿宋" w:hAnsi="仿宋" w:eastAsia="仿宋" w:cs="仿宋"/>
          <w:sz w:val="24"/>
        </w:rPr>
      </w:pPr>
      <w:r>
        <w:rPr>
          <w:rFonts w:hint="eastAsia" w:ascii="仿宋" w:hAnsi="仿宋" w:eastAsia="仿宋" w:cs="仿宋"/>
          <w:sz w:val="24"/>
        </w:rPr>
        <w:t>商务</w:t>
      </w:r>
      <w:r>
        <w:rPr>
          <w:rFonts w:hint="eastAsia" w:ascii="仿宋" w:hAnsi="仿宋" w:eastAsia="仿宋" w:cs="仿宋"/>
          <w:sz w:val="24"/>
          <w:highlight w:val="none"/>
        </w:rPr>
        <w:t>报价一览表</w:t>
      </w:r>
      <w:r>
        <w:rPr>
          <w:rFonts w:hint="eastAsia" w:ascii="仿宋" w:hAnsi="仿宋" w:eastAsia="仿宋" w:cs="仿宋"/>
          <w:sz w:val="24"/>
        </w:rPr>
        <w:t>(</w:t>
      </w:r>
      <w:r>
        <w:rPr>
          <w:rFonts w:hint="eastAsia" w:ascii="仿宋" w:hAnsi="仿宋" w:eastAsia="仿宋" w:cs="仿宋"/>
          <w:sz w:val="24"/>
          <w:highlight w:val="none"/>
          <w:lang w:val="en-US" w:eastAsia="zh-CN"/>
        </w:rPr>
        <w:t>详见</w:t>
      </w:r>
      <w:r>
        <w:rPr>
          <w:rFonts w:hint="eastAsia" w:ascii="仿宋" w:hAnsi="仿宋" w:eastAsia="仿宋" w:cs="仿宋"/>
          <w:sz w:val="24"/>
        </w:rPr>
        <w:t>格式</w:t>
      </w:r>
      <w:r>
        <w:rPr>
          <w:rFonts w:hint="eastAsia" w:ascii="仿宋" w:hAnsi="仿宋" w:eastAsia="仿宋" w:cs="仿宋"/>
          <w:sz w:val="24"/>
          <w:lang w:val="en-US" w:eastAsia="zh-CN"/>
        </w:rPr>
        <w:t>2</w:t>
      </w:r>
      <w:r>
        <w:rPr>
          <w:rFonts w:hint="eastAsia" w:ascii="仿宋" w:hAnsi="仿宋" w:eastAsia="仿宋" w:cs="仿宋"/>
          <w:sz w:val="24"/>
        </w:rPr>
        <w:t>)；</w:t>
      </w:r>
    </w:p>
    <w:p>
      <w:pPr>
        <w:widowControl/>
        <w:numPr>
          <w:ilvl w:val="0"/>
          <w:numId w:val="3"/>
        </w:numPr>
        <w:adjustRightInd w:val="0"/>
        <w:snapToGrid w:val="0"/>
        <w:spacing w:line="360" w:lineRule="auto"/>
        <w:ind w:left="-60" w:leftChars="0" w:firstLine="480" w:firstLineChars="0"/>
        <w:outlineLvl w:val="2"/>
        <w:rPr>
          <w:rFonts w:hint="eastAsia" w:ascii="仿宋" w:hAnsi="仿宋" w:eastAsia="仿宋" w:cs="仿宋"/>
          <w:sz w:val="24"/>
        </w:rPr>
      </w:pPr>
      <w:r>
        <w:rPr>
          <w:rFonts w:hint="eastAsia" w:ascii="仿宋" w:hAnsi="仿宋" w:eastAsia="仿宋" w:cs="仿宋"/>
          <w:sz w:val="24"/>
          <w:highlight w:val="none"/>
        </w:rPr>
        <w:t>法定代表人资格证明书(</w:t>
      </w:r>
      <w:r>
        <w:rPr>
          <w:rFonts w:hint="eastAsia" w:ascii="仿宋" w:hAnsi="仿宋" w:eastAsia="仿宋" w:cs="仿宋"/>
          <w:sz w:val="24"/>
          <w:highlight w:val="none"/>
          <w:lang w:val="en-US" w:eastAsia="zh-CN"/>
        </w:rPr>
        <w:t>详见</w:t>
      </w:r>
      <w:r>
        <w:rPr>
          <w:rFonts w:hint="eastAsia" w:ascii="仿宋" w:hAnsi="仿宋" w:eastAsia="仿宋" w:cs="仿宋"/>
          <w:sz w:val="24"/>
          <w:highlight w:val="none"/>
        </w:rPr>
        <w:t>格式</w:t>
      </w:r>
      <w:r>
        <w:rPr>
          <w:rFonts w:hint="eastAsia" w:ascii="仿宋" w:hAnsi="仿宋" w:eastAsia="仿宋" w:cs="仿宋"/>
          <w:sz w:val="24"/>
          <w:highlight w:val="none"/>
          <w:lang w:val="en-US" w:eastAsia="zh-CN"/>
        </w:rPr>
        <w:t>3</w:t>
      </w:r>
      <w:r>
        <w:rPr>
          <w:rFonts w:hint="eastAsia" w:ascii="仿宋" w:hAnsi="仿宋" w:eastAsia="仿宋" w:cs="仿宋"/>
          <w:sz w:val="24"/>
          <w:highlight w:val="none"/>
        </w:rPr>
        <w:t>)</w:t>
      </w:r>
      <w:r>
        <w:rPr>
          <w:rFonts w:hint="eastAsia" w:ascii="仿宋" w:hAnsi="仿宋" w:eastAsia="仿宋" w:cs="仿宋"/>
          <w:sz w:val="24"/>
          <w:highlight w:val="none"/>
          <w:lang w:eastAsia="zh-CN"/>
        </w:rPr>
        <w:t>；</w:t>
      </w:r>
    </w:p>
    <w:p>
      <w:pPr>
        <w:widowControl/>
        <w:numPr>
          <w:ilvl w:val="0"/>
          <w:numId w:val="3"/>
        </w:numPr>
        <w:adjustRightInd w:val="0"/>
        <w:snapToGrid w:val="0"/>
        <w:spacing w:line="360" w:lineRule="auto"/>
        <w:ind w:left="-60" w:leftChars="0" w:firstLine="480" w:firstLineChars="0"/>
        <w:outlineLvl w:val="2"/>
        <w:rPr>
          <w:rFonts w:hint="eastAsia" w:ascii="仿宋" w:hAnsi="仿宋" w:eastAsia="仿宋" w:cs="仿宋"/>
          <w:sz w:val="24"/>
        </w:rPr>
      </w:pPr>
      <w:r>
        <w:rPr>
          <w:rFonts w:hint="eastAsia" w:ascii="仿宋" w:hAnsi="仿宋" w:eastAsia="仿宋" w:cs="仿宋"/>
          <w:sz w:val="24"/>
          <w:highlight w:val="none"/>
        </w:rPr>
        <w:t>法定代表人授权委托书(</w:t>
      </w:r>
      <w:r>
        <w:rPr>
          <w:rFonts w:hint="eastAsia" w:ascii="仿宋" w:hAnsi="仿宋" w:eastAsia="仿宋" w:cs="仿宋"/>
          <w:sz w:val="24"/>
          <w:highlight w:val="none"/>
          <w:lang w:val="en-US" w:eastAsia="zh-CN"/>
        </w:rPr>
        <w:t>详见</w:t>
      </w:r>
      <w:r>
        <w:rPr>
          <w:rFonts w:hint="eastAsia" w:ascii="仿宋" w:hAnsi="仿宋" w:eastAsia="仿宋" w:cs="仿宋"/>
          <w:sz w:val="24"/>
          <w:highlight w:val="none"/>
        </w:rPr>
        <w:t>格式</w:t>
      </w:r>
      <w:r>
        <w:rPr>
          <w:rFonts w:hint="eastAsia" w:ascii="仿宋" w:hAnsi="仿宋" w:eastAsia="仿宋" w:cs="仿宋"/>
          <w:sz w:val="24"/>
          <w:highlight w:val="none"/>
          <w:lang w:val="en-US" w:eastAsia="zh-CN"/>
        </w:rPr>
        <w:t>4</w:t>
      </w:r>
      <w:r>
        <w:rPr>
          <w:rFonts w:hint="eastAsia" w:ascii="仿宋" w:hAnsi="仿宋" w:eastAsia="仿宋" w:cs="仿宋"/>
          <w:sz w:val="24"/>
          <w:highlight w:val="none"/>
        </w:rPr>
        <w:t>)</w:t>
      </w:r>
      <w:r>
        <w:rPr>
          <w:rFonts w:hint="eastAsia" w:ascii="仿宋" w:hAnsi="仿宋" w:eastAsia="仿宋" w:cs="仿宋"/>
          <w:sz w:val="24"/>
          <w:highlight w:val="none"/>
          <w:lang w:eastAsia="zh-CN"/>
        </w:rPr>
        <w:t>；</w:t>
      </w:r>
    </w:p>
    <w:p>
      <w:pPr>
        <w:widowControl/>
        <w:numPr>
          <w:ilvl w:val="0"/>
          <w:numId w:val="3"/>
        </w:numPr>
        <w:adjustRightInd w:val="0"/>
        <w:snapToGrid w:val="0"/>
        <w:spacing w:line="360" w:lineRule="auto"/>
        <w:ind w:left="-60" w:leftChars="0" w:firstLine="480" w:firstLineChars="0"/>
        <w:outlineLvl w:val="2"/>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资</w:t>
      </w:r>
      <w:r>
        <w:rPr>
          <w:rFonts w:hint="eastAsia" w:ascii="仿宋" w:hAnsi="仿宋" w:eastAsia="仿宋" w:cs="仿宋"/>
          <w:sz w:val="24"/>
          <w:highlight w:val="none"/>
        </w:rPr>
        <w:t>格声明</w:t>
      </w:r>
      <w:r>
        <w:rPr>
          <w:rFonts w:hint="eastAsia" w:ascii="仿宋" w:hAnsi="仿宋" w:eastAsia="仿宋" w:cs="仿宋"/>
          <w:sz w:val="24"/>
        </w:rPr>
        <w:t>(</w:t>
      </w:r>
      <w:r>
        <w:rPr>
          <w:rFonts w:hint="eastAsia" w:ascii="仿宋" w:hAnsi="仿宋" w:eastAsia="仿宋" w:cs="仿宋"/>
          <w:sz w:val="24"/>
          <w:highlight w:val="none"/>
          <w:lang w:val="en-US" w:eastAsia="zh-CN"/>
        </w:rPr>
        <w:t>详见</w:t>
      </w:r>
      <w:r>
        <w:rPr>
          <w:rFonts w:hint="eastAsia" w:ascii="仿宋" w:hAnsi="仿宋" w:eastAsia="仿宋" w:cs="仿宋"/>
          <w:sz w:val="24"/>
        </w:rPr>
        <w:t>格式</w:t>
      </w:r>
      <w:r>
        <w:rPr>
          <w:rFonts w:hint="eastAsia" w:ascii="仿宋" w:hAnsi="仿宋" w:eastAsia="仿宋" w:cs="仿宋"/>
          <w:sz w:val="24"/>
          <w:lang w:val="en-US" w:eastAsia="zh-CN"/>
        </w:rPr>
        <w:t>5</w:t>
      </w:r>
      <w:r>
        <w:rPr>
          <w:rFonts w:hint="eastAsia" w:ascii="仿宋" w:hAnsi="仿宋" w:eastAsia="仿宋" w:cs="仿宋"/>
          <w:sz w:val="24"/>
        </w:rPr>
        <w:t>)</w:t>
      </w:r>
      <w:r>
        <w:rPr>
          <w:rFonts w:hint="eastAsia" w:ascii="仿宋" w:hAnsi="仿宋" w:eastAsia="仿宋" w:cs="仿宋"/>
          <w:sz w:val="24"/>
          <w:lang w:eastAsia="zh-CN"/>
        </w:rPr>
        <w:t>；</w:t>
      </w:r>
    </w:p>
    <w:p>
      <w:pPr>
        <w:widowControl/>
        <w:numPr>
          <w:ilvl w:val="0"/>
          <w:numId w:val="3"/>
        </w:numPr>
        <w:adjustRightInd w:val="0"/>
        <w:snapToGrid w:val="0"/>
        <w:spacing w:line="360" w:lineRule="auto"/>
        <w:ind w:left="-60" w:leftChars="0" w:firstLine="480" w:firstLineChars="0"/>
        <w:outlineLvl w:val="2"/>
        <w:rPr>
          <w:rFonts w:hint="eastAsia" w:ascii="仿宋" w:hAnsi="仿宋" w:eastAsia="仿宋" w:cs="仿宋"/>
          <w:sz w:val="24"/>
          <w:highlight w:val="none"/>
        </w:rPr>
      </w:pPr>
      <w:r>
        <w:rPr>
          <w:rFonts w:hint="eastAsia" w:ascii="仿宋" w:hAnsi="仿宋" w:eastAsia="仿宋" w:cs="仿宋"/>
          <w:sz w:val="24"/>
          <w:highlight w:val="none"/>
        </w:rPr>
        <w:t>同类项目业绩表并附业绩证明资料（复印件）</w:t>
      </w:r>
      <w:r>
        <w:rPr>
          <w:rFonts w:hint="eastAsia" w:ascii="仿宋" w:hAnsi="仿宋" w:eastAsia="仿宋" w:cs="仿宋"/>
          <w:sz w:val="24"/>
          <w:highlight w:val="none"/>
          <w:lang w:eastAsia="zh-CN"/>
        </w:rPr>
        <w:t>；</w:t>
      </w:r>
    </w:p>
    <w:p>
      <w:pPr>
        <w:widowControl/>
        <w:numPr>
          <w:ilvl w:val="0"/>
          <w:numId w:val="3"/>
        </w:numPr>
        <w:adjustRightInd w:val="0"/>
        <w:snapToGrid w:val="0"/>
        <w:spacing w:line="360" w:lineRule="auto"/>
        <w:ind w:left="-60" w:leftChars="0" w:firstLine="480" w:firstLineChars="0"/>
        <w:outlineLvl w:val="2"/>
        <w:rPr>
          <w:rFonts w:hint="eastAsia" w:ascii="仿宋" w:hAnsi="仿宋" w:eastAsia="仿宋" w:cs="仿宋"/>
          <w:sz w:val="24"/>
          <w:lang w:eastAsia="zh-CN"/>
        </w:rPr>
      </w:pPr>
      <w:r>
        <w:rPr>
          <w:rFonts w:hint="eastAsia" w:ascii="仿宋" w:hAnsi="仿宋" w:eastAsia="仿宋" w:cs="仿宋"/>
          <w:sz w:val="24"/>
        </w:rPr>
        <w:t>有效企业</w:t>
      </w:r>
      <w:r>
        <w:rPr>
          <w:rFonts w:hint="eastAsia" w:ascii="仿宋" w:hAnsi="仿宋" w:eastAsia="仿宋" w:cs="仿宋"/>
          <w:sz w:val="24"/>
          <w:highlight w:val="none"/>
        </w:rPr>
        <w:t>营业执照</w:t>
      </w:r>
      <w:r>
        <w:rPr>
          <w:rFonts w:hint="eastAsia" w:ascii="仿宋" w:hAnsi="仿宋" w:eastAsia="仿宋" w:cs="仿宋"/>
          <w:sz w:val="24"/>
          <w:lang w:eastAsia="zh-CN"/>
        </w:rPr>
        <w:t>（复印件）</w:t>
      </w:r>
      <w:r>
        <w:rPr>
          <w:rFonts w:hint="eastAsia" w:ascii="仿宋" w:hAnsi="仿宋" w:eastAsia="仿宋" w:cs="仿宋"/>
          <w:sz w:val="24"/>
          <w:highlight w:val="none"/>
        </w:rPr>
        <w:t>；</w:t>
      </w:r>
    </w:p>
    <w:p>
      <w:pPr>
        <w:widowControl/>
        <w:numPr>
          <w:ilvl w:val="0"/>
          <w:numId w:val="3"/>
        </w:numPr>
        <w:adjustRightInd w:val="0"/>
        <w:snapToGrid w:val="0"/>
        <w:spacing w:line="360" w:lineRule="auto"/>
        <w:ind w:left="-60" w:leftChars="0" w:firstLine="480" w:firstLineChars="0"/>
        <w:outlineLvl w:val="2"/>
        <w:rPr>
          <w:rFonts w:hint="eastAsia" w:ascii="仿宋" w:hAnsi="仿宋" w:eastAsia="仿宋" w:cs="仿宋"/>
          <w:sz w:val="24"/>
          <w:lang w:eastAsia="zh-CN"/>
        </w:rPr>
      </w:pPr>
      <w:r>
        <w:rPr>
          <w:rFonts w:hint="eastAsia" w:ascii="仿宋" w:hAnsi="仿宋" w:eastAsia="仿宋" w:cs="仿宋"/>
          <w:sz w:val="24"/>
        </w:rPr>
        <w:t>中小企业</w:t>
      </w:r>
      <w:r>
        <w:rPr>
          <w:rFonts w:hint="eastAsia" w:ascii="仿宋" w:hAnsi="仿宋" w:eastAsia="仿宋" w:cs="仿宋"/>
          <w:sz w:val="24"/>
          <w:highlight w:val="none"/>
        </w:rPr>
        <w:t>声明函</w:t>
      </w:r>
      <w:r>
        <w:rPr>
          <w:rFonts w:hint="eastAsia" w:ascii="仿宋" w:hAnsi="仿宋" w:eastAsia="仿宋" w:cs="仿宋"/>
          <w:sz w:val="24"/>
        </w:rPr>
        <w:t>（</w:t>
      </w:r>
      <w:r>
        <w:rPr>
          <w:rFonts w:hint="eastAsia" w:ascii="仿宋" w:hAnsi="仿宋" w:eastAsia="仿宋" w:cs="仿宋"/>
          <w:sz w:val="24"/>
          <w:highlight w:val="none"/>
          <w:lang w:val="en-US" w:eastAsia="zh-CN"/>
        </w:rPr>
        <w:t>详见</w:t>
      </w:r>
      <w:r>
        <w:rPr>
          <w:rFonts w:hint="eastAsia" w:ascii="仿宋" w:hAnsi="仿宋" w:eastAsia="仿宋" w:cs="仿宋"/>
          <w:sz w:val="24"/>
        </w:rPr>
        <w:t>格式</w:t>
      </w:r>
      <w:r>
        <w:rPr>
          <w:rFonts w:hint="eastAsia" w:ascii="仿宋" w:hAnsi="仿宋" w:eastAsia="仿宋" w:cs="仿宋"/>
          <w:sz w:val="24"/>
          <w:lang w:val="en-US" w:eastAsia="zh-CN"/>
        </w:rPr>
        <w:t>6</w:t>
      </w:r>
      <w:r>
        <w:rPr>
          <w:rFonts w:hint="eastAsia" w:ascii="仿宋" w:hAnsi="仿宋" w:eastAsia="仿宋" w:cs="仿宋"/>
          <w:sz w:val="24"/>
        </w:rPr>
        <w:t>）</w:t>
      </w:r>
      <w:r>
        <w:rPr>
          <w:rFonts w:hint="eastAsia" w:ascii="仿宋" w:hAnsi="仿宋" w:eastAsia="仿宋" w:cs="仿宋"/>
          <w:sz w:val="24"/>
          <w:lang w:eastAsia="zh-CN"/>
        </w:rPr>
        <w:t>；</w:t>
      </w:r>
    </w:p>
    <w:p>
      <w:pPr>
        <w:widowControl/>
        <w:numPr>
          <w:ilvl w:val="0"/>
          <w:numId w:val="3"/>
        </w:numPr>
        <w:adjustRightInd w:val="0"/>
        <w:snapToGrid w:val="0"/>
        <w:spacing w:line="360" w:lineRule="auto"/>
        <w:ind w:left="-60" w:leftChars="0" w:firstLine="480" w:firstLineChars="0"/>
        <w:outlineLvl w:val="2"/>
        <w:rPr>
          <w:rFonts w:hint="eastAsia" w:ascii="仿宋" w:hAnsi="仿宋" w:eastAsia="仿宋" w:cs="仿宋"/>
          <w:sz w:val="24"/>
          <w:lang w:eastAsia="zh-CN"/>
        </w:rPr>
      </w:pPr>
      <w:r>
        <w:rPr>
          <w:rFonts w:hint="eastAsia" w:ascii="仿宋" w:hAnsi="仿宋" w:eastAsia="仿宋" w:cs="仿宋"/>
          <w:sz w:val="24"/>
        </w:rPr>
        <w:t>近三个月依法缴纳税收和社会保障资金的良好记录的证明材料（附复印件）</w:t>
      </w:r>
      <w:r>
        <w:rPr>
          <w:rFonts w:hint="eastAsia" w:ascii="仿宋" w:hAnsi="仿宋" w:eastAsia="仿宋" w:cs="仿宋"/>
          <w:sz w:val="24"/>
          <w:lang w:eastAsia="zh-CN"/>
        </w:rPr>
        <w:t>；</w:t>
      </w:r>
    </w:p>
    <w:p>
      <w:pPr>
        <w:widowControl/>
        <w:numPr>
          <w:ilvl w:val="0"/>
          <w:numId w:val="3"/>
        </w:numPr>
        <w:adjustRightInd w:val="0"/>
        <w:snapToGrid w:val="0"/>
        <w:spacing w:line="360" w:lineRule="auto"/>
        <w:ind w:left="-60" w:leftChars="0" w:firstLine="480" w:firstLineChars="0"/>
        <w:outlineLvl w:val="2"/>
        <w:rPr>
          <w:rFonts w:hint="eastAsia" w:ascii="仿宋" w:hAnsi="仿宋" w:eastAsia="仿宋" w:cs="仿宋"/>
          <w:sz w:val="24"/>
          <w:lang w:eastAsia="zh-CN"/>
        </w:rPr>
      </w:pPr>
      <w:r>
        <w:rPr>
          <w:rFonts w:hint="eastAsia" w:ascii="仿宋" w:hAnsi="仿宋" w:eastAsia="仿宋" w:cs="仿宋"/>
          <w:sz w:val="24"/>
        </w:rPr>
        <w:t>商务条款偏离表(</w:t>
      </w:r>
      <w:r>
        <w:rPr>
          <w:rFonts w:hint="eastAsia" w:ascii="仿宋" w:hAnsi="仿宋" w:eastAsia="仿宋" w:cs="仿宋"/>
          <w:sz w:val="24"/>
          <w:lang w:val="en-US" w:eastAsia="zh-CN"/>
        </w:rPr>
        <w:t>详见</w:t>
      </w:r>
      <w:r>
        <w:rPr>
          <w:rFonts w:hint="eastAsia" w:ascii="仿宋" w:hAnsi="仿宋" w:eastAsia="仿宋" w:cs="仿宋"/>
          <w:sz w:val="24"/>
        </w:rPr>
        <w:t>格式</w:t>
      </w:r>
      <w:r>
        <w:rPr>
          <w:rFonts w:hint="eastAsia" w:ascii="仿宋" w:hAnsi="仿宋" w:eastAsia="仿宋" w:cs="仿宋"/>
          <w:sz w:val="24"/>
          <w:lang w:val="en-US" w:eastAsia="zh-CN"/>
        </w:rPr>
        <w:t>7</w:t>
      </w:r>
      <w:r>
        <w:rPr>
          <w:rFonts w:hint="eastAsia" w:ascii="仿宋" w:hAnsi="仿宋" w:eastAsia="仿宋" w:cs="仿宋"/>
          <w:sz w:val="24"/>
        </w:rPr>
        <w:t>)</w:t>
      </w:r>
      <w:r>
        <w:rPr>
          <w:rFonts w:hint="eastAsia" w:ascii="仿宋" w:hAnsi="仿宋" w:eastAsia="仿宋" w:cs="仿宋"/>
          <w:sz w:val="24"/>
          <w:lang w:eastAsia="zh-CN"/>
        </w:rPr>
        <w:t>；</w:t>
      </w:r>
    </w:p>
    <w:p>
      <w:pPr>
        <w:widowControl/>
        <w:numPr>
          <w:ilvl w:val="0"/>
          <w:numId w:val="3"/>
        </w:numPr>
        <w:adjustRightInd w:val="0"/>
        <w:snapToGrid w:val="0"/>
        <w:spacing w:line="360" w:lineRule="auto"/>
        <w:ind w:left="-60" w:leftChars="0" w:firstLine="480" w:firstLineChars="0"/>
        <w:outlineLvl w:val="2"/>
        <w:rPr>
          <w:rFonts w:hint="eastAsia" w:ascii="仿宋" w:hAnsi="仿宋" w:eastAsia="仿宋" w:cs="仿宋"/>
          <w:sz w:val="24"/>
          <w:lang w:eastAsia="zh-CN"/>
        </w:rPr>
      </w:pPr>
      <w:r>
        <w:rPr>
          <w:rFonts w:hint="eastAsia" w:ascii="仿宋" w:hAnsi="仿宋" w:eastAsia="仿宋" w:cs="仿宋"/>
          <w:sz w:val="24"/>
          <w:highlight w:val="none"/>
          <w:lang w:val="en-US" w:eastAsia="zh-CN"/>
        </w:rPr>
        <w:t>售后服务；</w:t>
      </w:r>
    </w:p>
    <w:p>
      <w:pPr>
        <w:widowControl/>
        <w:numPr>
          <w:ilvl w:val="0"/>
          <w:numId w:val="3"/>
        </w:numPr>
        <w:adjustRightInd w:val="0"/>
        <w:snapToGrid w:val="0"/>
        <w:spacing w:line="360" w:lineRule="auto"/>
        <w:ind w:left="-60" w:leftChars="0" w:firstLine="480" w:firstLineChars="0"/>
        <w:outlineLvl w:val="2"/>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货物的包装、供货、配送及安装；</w:t>
      </w:r>
    </w:p>
    <w:p>
      <w:pPr>
        <w:widowControl/>
        <w:numPr>
          <w:ilvl w:val="0"/>
          <w:numId w:val="3"/>
        </w:numPr>
        <w:adjustRightInd w:val="0"/>
        <w:snapToGrid w:val="0"/>
        <w:spacing w:line="360" w:lineRule="auto"/>
        <w:ind w:left="-60" w:leftChars="0" w:firstLine="480" w:firstLineChars="0"/>
        <w:outlineLvl w:val="2"/>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政府采购领域诚信承诺书</w:t>
      </w:r>
      <w:r>
        <w:rPr>
          <w:rFonts w:hint="default" w:ascii="仿宋" w:hAnsi="仿宋" w:eastAsia="仿宋" w:cs="仿宋"/>
          <w:sz w:val="24"/>
          <w:highlight w:val="none"/>
          <w:lang w:val="en-US" w:eastAsia="zh-CN"/>
        </w:rPr>
        <w:t>（详见格式</w:t>
      </w:r>
      <w:r>
        <w:rPr>
          <w:rFonts w:hint="eastAsia" w:ascii="仿宋" w:hAnsi="仿宋" w:eastAsia="仿宋" w:cs="仿宋"/>
          <w:sz w:val="24"/>
          <w:highlight w:val="none"/>
          <w:lang w:val="en-US" w:eastAsia="zh-CN"/>
        </w:rPr>
        <w:t>8</w:t>
      </w:r>
      <w:r>
        <w:rPr>
          <w:rFonts w:hint="default" w:ascii="仿宋" w:hAnsi="仿宋" w:eastAsia="仿宋" w:cs="仿宋"/>
          <w:sz w:val="24"/>
          <w:highlight w:val="none"/>
          <w:lang w:val="en-US" w:eastAsia="zh-CN"/>
        </w:rPr>
        <w:t>）</w:t>
      </w:r>
      <w:r>
        <w:rPr>
          <w:rFonts w:hint="eastAsia" w:ascii="仿宋" w:hAnsi="仿宋" w:eastAsia="仿宋" w:cs="仿宋"/>
          <w:sz w:val="24"/>
          <w:highlight w:val="none"/>
          <w:lang w:val="en-US" w:eastAsia="zh-CN"/>
        </w:rPr>
        <w:t>；</w:t>
      </w:r>
    </w:p>
    <w:p>
      <w:pPr>
        <w:widowControl/>
        <w:numPr>
          <w:ilvl w:val="0"/>
          <w:numId w:val="3"/>
        </w:numPr>
        <w:adjustRightInd w:val="0"/>
        <w:snapToGrid w:val="0"/>
        <w:spacing w:line="360" w:lineRule="auto"/>
        <w:ind w:left="-60" w:leftChars="0" w:firstLine="480" w:firstLineChars="0"/>
        <w:outlineLvl w:val="2"/>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技术要求偏离表</w:t>
      </w:r>
      <w:r>
        <w:rPr>
          <w:rFonts w:hint="default" w:ascii="仿宋" w:hAnsi="仿宋" w:eastAsia="仿宋" w:cs="仿宋"/>
          <w:sz w:val="24"/>
          <w:highlight w:val="none"/>
          <w:lang w:val="en-US" w:eastAsia="zh-CN"/>
        </w:rPr>
        <w:t>（详见格式</w:t>
      </w:r>
      <w:r>
        <w:rPr>
          <w:rFonts w:hint="eastAsia" w:ascii="仿宋" w:hAnsi="仿宋" w:eastAsia="仿宋" w:cs="仿宋"/>
          <w:sz w:val="24"/>
          <w:highlight w:val="none"/>
          <w:lang w:val="en-US" w:eastAsia="zh-CN"/>
        </w:rPr>
        <w:t>9</w:t>
      </w:r>
      <w:r>
        <w:rPr>
          <w:rFonts w:hint="default" w:ascii="仿宋" w:hAnsi="仿宋" w:eastAsia="仿宋" w:cs="仿宋"/>
          <w:sz w:val="24"/>
          <w:highlight w:val="none"/>
          <w:lang w:val="en-US" w:eastAsia="zh-CN"/>
        </w:rPr>
        <w:t>）</w:t>
      </w:r>
      <w:r>
        <w:rPr>
          <w:rFonts w:hint="eastAsia" w:ascii="仿宋" w:hAnsi="仿宋" w:eastAsia="仿宋" w:cs="仿宋"/>
          <w:sz w:val="24"/>
          <w:highlight w:val="none"/>
          <w:lang w:val="en-US" w:eastAsia="zh-CN"/>
        </w:rPr>
        <w:t>；</w:t>
      </w:r>
    </w:p>
    <w:p>
      <w:pPr>
        <w:widowControl/>
        <w:numPr>
          <w:ilvl w:val="0"/>
          <w:numId w:val="3"/>
        </w:numPr>
        <w:adjustRightInd w:val="0"/>
        <w:snapToGrid w:val="0"/>
        <w:spacing w:line="360" w:lineRule="auto"/>
        <w:ind w:left="-60" w:leftChars="0" w:firstLine="480" w:firstLineChars="0"/>
        <w:outlineLvl w:val="2"/>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采购需求及评分所需的其它资料；</w:t>
      </w:r>
    </w:p>
    <w:p>
      <w:pPr>
        <w:widowControl/>
        <w:numPr>
          <w:ilvl w:val="0"/>
          <w:numId w:val="3"/>
        </w:numPr>
        <w:adjustRightInd w:val="0"/>
        <w:snapToGrid w:val="0"/>
        <w:spacing w:line="360" w:lineRule="auto"/>
        <w:ind w:left="-60" w:leftChars="0" w:firstLine="480" w:firstLineChars="0"/>
        <w:outlineLvl w:val="2"/>
        <w:rPr>
          <w:rFonts w:hint="eastAsia" w:ascii="仿宋" w:hAnsi="仿宋" w:eastAsia="仿宋" w:cs="仿宋"/>
          <w:sz w:val="24"/>
          <w:highlight w:val="none"/>
          <w:lang w:val="en-US" w:eastAsia="zh-CN"/>
        </w:rPr>
      </w:pPr>
      <w:r>
        <w:rPr>
          <w:rFonts w:hint="default" w:ascii="仿宋" w:hAnsi="仿宋" w:eastAsia="仿宋" w:cs="仿宋"/>
          <w:sz w:val="24"/>
          <w:highlight w:val="none"/>
          <w:lang w:val="en-US" w:eastAsia="zh-CN"/>
        </w:rPr>
        <w:t>资格性/符合性自查表（详见格式</w:t>
      </w:r>
      <w:r>
        <w:rPr>
          <w:rFonts w:hint="eastAsia" w:ascii="仿宋" w:hAnsi="仿宋" w:eastAsia="仿宋" w:cs="仿宋"/>
          <w:sz w:val="24"/>
          <w:highlight w:val="none"/>
          <w:lang w:val="en-US" w:eastAsia="zh-CN"/>
        </w:rPr>
        <w:t>10</w:t>
      </w:r>
      <w:r>
        <w:rPr>
          <w:rFonts w:hint="default" w:ascii="仿宋" w:hAnsi="仿宋" w:eastAsia="仿宋" w:cs="仿宋"/>
          <w:sz w:val="24"/>
          <w:highlight w:val="none"/>
          <w:lang w:val="en-US" w:eastAsia="zh-CN"/>
        </w:rPr>
        <w:t>）</w:t>
      </w:r>
      <w:r>
        <w:rPr>
          <w:rFonts w:hint="eastAsia" w:ascii="仿宋" w:hAnsi="仿宋" w:eastAsia="仿宋" w:cs="仿宋"/>
          <w:sz w:val="24"/>
          <w:highlight w:val="none"/>
          <w:lang w:val="en-US" w:eastAsia="zh-CN"/>
        </w:rPr>
        <w:t>；</w:t>
      </w:r>
    </w:p>
    <w:p>
      <w:pPr>
        <w:widowControl/>
        <w:numPr>
          <w:ilvl w:val="0"/>
          <w:numId w:val="3"/>
        </w:numPr>
        <w:adjustRightInd w:val="0"/>
        <w:snapToGrid w:val="0"/>
        <w:spacing w:line="360" w:lineRule="auto"/>
        <w:ind w:left="-60" w:leftChars="0" w:firstLine="480" w:firstLineChars="0"/>
        <w:outlineLvl w:val="2"/>
        <w:rPr>
          <w:rFonts w:hint="eastAsia" w:ascii="仿宋" w:hAnsi="仿宋" w:eastAsia="仿宋" w:cs="仿宋"/>
          <w:sz w:val="24"/>
          <w:lang w:eastAsia="zh-CN"/>
        </w:rPr>
      </w:pPr>
      <w:r>
        <w:rPr>
          <w:rFonts w:hint="eastAsia" w:ascii="仿宋" w:hAnsi="仿宋" w:eastAsia="仿宋" w:cs="仿宋"/>
          <w:sz w:val="24"/>
          <w:highlight w:val="none"/>
          <w:lang w:val="en-US" w:eastAsia="zh-CN"/>
        </w:rPr>
        <w:t>磋商文件要求提供的其它材料以及供应商认为需要提交的材料</w:t>
      </w:r>
      <w:r>
        <w:rPr>
          <w:rFonts w:hint="eastAsia" w:ascii="仿宋" w:hAnsi="仿宋" w:eastAsia="仿宋" w:cs="仿宋"/>
          <w:sz w:val="24"/>
          <w:lang w:eastAsia="zh-CN"/>
        </w:rPr>
        <w:t>；</w:t>
      </w:r>
    </w:p>
    <w:p>
      <w:pPr>
        <w:pStyle w:val="10"/>
        <w:spacing w:line="360" w:lineRule="auto"/>
        <w:ind w:firstLine="482" w:firstLineChars="200"/>
        <w:rPr>
          <w:rFonts w:hint="eastAsia" w:ascii="仿宋" w:hAnsi="仿宋" w:eastAsia="仿宋" w:cs="仿宋"/>
          <w:b/>
          <w:bCs/>
          <w:sz w:val="24"/>
        </w:rPr>
      </w:pPr>
      <w:r>
        <w:rPr>
          <w:rFonts w:hint="eastAsia" w:ascii="仿宋" w:hAnsi="仿宋" w:eastAsia="仿宋" w:cs="仿宋"/>
          <w:b/>
          <w:bCs/>
          <w:sz w:val="24"/>
        </w:rPr>
        <w:t>特别说明:①上述各种证件、证书复印件须加盖</w:t>
      </w:r>
      <w:r>
        <w:rPr>
          <w:rFonts w:hint="eastAsia" w:ascii="仿宋" w:hAnsi="仿宋" w:eastAsia="仿宋" w:cs="仿宋"/>
          <w:b/>
          <w:bCs/>
          <w:sz w:val="24"/>
          <w:lang w:eastAsia="zh-CN"/>
        </w:rPr>
        <w:t>供应商</w:t>
      </w:r>
      <w:r>
        <w:rPr>
          <w:rFonts w:hint="eastAsia" w:ascii="仿宋" w:hAnsi="仿宋" w:eastAsia="仿宋" w:cs="仿宋"/>
          <w:b/>
          <w:bCs/>
          <w:sz w:val="24"/>
        </w:rPr>
        <w:t>公章。如未按要求加盖</w:t>
      </w:r>
      <w:r>
        <w:rPr>
          <w:rFonts w:hint="eastAsia" w:ascii="仿宋" w:hAnsi="仿宋" w:eastAsia="仿宋" w:cs="仿宋"/>
          <w:b/>
          <w:bCs/>
          <w:sz w:val="24"/>
          <w:lang w:eastAsia="zh-CN"/>
        </w:rPr>
        <w:t>供应商</w:t>
      </w:r>
      <w:r>
        <w:rPr>
          <w:rFonts w:hint="eastAsia" w:ascii="仿宋" w:hAnsi="仿宋" w:eastAsia="仿宋" w:cs="仿宋"/>
          <w:b/>
          <w:bCs/>
          <w:sz w:val="24"/>
        </w:rPr>
        <w:t>公章,可能导致其</w:t>
      </w:r>
      <w:r>
        <w:rPr>
          <w:rFonts w:hint="eastAsia" w:ascii="仿宋" w:hAnsi="仿宋" w:eastAsia="仿宋" w:cs="仿宋"/>
          <w:b/>
          <w:bCs/>
          <w:sz w:val="24"/>
          <w:lang w:eastAsia="zh-CN"/>
        </w:rPr>
        <w:t>响应文件</w:t>
      </w:r>
      <w:r>
        <w:rPr>
          <w:rFonts w:hint="eastAsia" w:ascii="仿宋" w:hAnsi="仿宋" w:eastAsia="仿宋" w:cs="仿宋"/>
          <w:b/>
          <w:bCs/>
          <w:sz w:val="24"/>
        </w:rPr>
        <w:t>无效。</w:t>
      </w:r>
    </w:p>
    <w:p>
      <w:pPr>
        <w:pStyle w:val="10"/>
        <w:spacing w:line="360" w:lineRule="auto"/>
        <w:ind w:firstLine="482" w:firstLineChars="200"/>
        <w:rPr>
          <w:rFonts w:hint="eastAsia" w:ascii="仿宋" w:hAnsi="仿宋" w:eastAsia="仿宋" w:cs="仿宋"/>
          <w:b/>
          <w:bCs/>
          <w:color w:val="auto"/>
          <w:sz w:val="24"/>
          <w:szCs w:val="24"/>
          <w:lang w:eastAsia="zh-CN"/>
        </w:rPr>
      </w:pPr>
      <w:r>
        <w:rPr>
          <w:rFonts w:hint="eastAsia" w:ascii="仿宋" w:hAnsi="仿宋" w:eastAsia="仿宋" w:cs="仿宋"/>
          <w:b/>
          <w:bCs/>
          <w:sz w:val="24"/>
        </w:rPr>
        <w:t>②</w:t>
      </w:r>
      <w:r>
        <w:rPr>
          <w:rFonts w:hint="eastAsia" w:ascii="仿宋" w:hAnsi="仿宋" w:eastAsia="仿宋" w:cs="仿宋"/>
          <w:b/>
          <w:bCs/>
          <w:sz w:val="24"/>
          <w:lang w:eastAsia="zh-CN"/>
        </w:rPr>
        <w:t>供应商</w:t>
      </w:r>
      <w:r>
        <w:rPr>
          <w:rFonts w:hint="eastAsia" w:ascii="仿宋" w:hAnsi="仿宋" w:eastAsia="仿宋" w:cs="仿宋"/>
          <w:b/>
          <w:bCs/>
          <w:sz w:val="24"/>
        </w:rPr>
        <w:t>应如实提供投标资料,并保证真实可靠,不得弄虚作假。如</w:t>
      </w:r>
      <w:r>
        <w:rPr>
          <w:rFonts w:hint="eastAsia" w:ascii="仿宋" w:hAnsi="仿宋" w:eastAsia="仿宋" w:cs="仿宋"/>
          <w:b/>
          <w:bCs/>
          <w:sz w:val="24"/>
          <w:lang w:eastAsia="zh-CN"/>
        </w:rPr>
        <w:t>供应商</w:t>
      </w:r>
      <w:r>
        <w:rPr>
          <w:rFonts w:hint="eastAsia" w:ascii="仿宋" w:hAnsi="仿宋" w:eastAsia="仿宋" w:cs="仿宋"/>
          <w:b/>
          <w:bCs/>
          <w:sz w:val="24"/>
        </w:rPr>
        <w:t>隐瞒事实真相、弄虚作假，一经查实，取消该</w:t>
      </w:r>
      <w:r>
        <w:rPr>
          <w:rFonts w:hint="eastAsia" w:ascii="仿宋" w:hAnsi="仿宋" w:eastAsia="仿宋" w:cs="仿宋"/>
          <w:b/>
          <w:bCs/>
          <w:sz w:val="24"/>
          <w:lang w:eastAsia="zh-CN"/>
        </w:rPr>
        <w:t>供应商</w:t>
      </w:r>
      <w:r>
        <w:rPr>
          <w:rFonts w:hint="eastAsia" w:ascii="仿宋" w:hAnsi="仿宋" w:eastAsia="仿宋" w:cs="仿宋"/>
          <w:b/>
          <w:bCs/>
          <w:sz w:val="24"/>
        </w:rPr>
        <w:t>的投标资格</w:t>
      </w:r>
      <w:r>
        <w:rPr>
          <w:rFonts w:hint="eastAsia" w:ascii="仿宋" w:hAnsi="仿宋" w:eastAsia="仿宋" w:cs="仿宋"/>
          <w:b/>
          <w:bCs/>
          <w:sz w:val="24"/>
          <w:lang w:eastAsia="zh-CN"/>
        </w:rPr>
        <w:t>，</w:t>
      </w:r>
      <w:r>
        <w:rPr>
          <w:rFonts w:hint="eastAsia" w:ascii="仿宋" w:hAnsi="仿宋" w:eastAsia="仿宋" w:cs="仿宋"/>
          <w:b/>
          <w:bCs/>
          <w:sz w:val="24"/>
        </w:rPr>
        <w:t>若</w:t>
      </w:r>
      <w:r>
        <w:rPr>
          <w:rFonts w:hint="eastAsia" w:ascii="仿宋" w:hAnsi="仿宋" w:eastAsia="仿宋" w:cs="仿宋"/>
          <w:b/>
          <w:bCs/>
          <w:sz w:val="24"/>
          <w:lang w:eastAsia="zh-CN"/>
        </w:rPr>
        <w:t>成交</w:t>
      </w:r>
      <w:r>
        <w:rPr>
          <w:rFonts w:hint="eastAsia" w:ascii="仿宋" w:hAnsi="仿宋" w:eastAsia="仿宋" w:cs="仿宋"/>
          <w:b/>
          <w:bCs/>
          <w:sz w:val="24"/>
        </w:rPr>
        <w:t>，取消其</w:t>
      </w:r>
      <w:r>
        <w:rPr>
          <w:rFonts w:hint="eastAsia" w:ascii="仿宋" w:hAnsi="仿宋" w:eastAsia="仿宋" w:cs="仿宋"/>
          <w:b/>
          <w:bCs/>
          <w:sz w:val="24"/>
          <w:lang w:eastAsia="zh-CN"/>
        </w:rPr>
        <w:t>成交</w:t>
      </w:r>
      <w:r>
        <w:rPr>
          <w:rFonts w:hint="eastAsia" w:ascii="仿宋" w:hAnsi="仿宋" w:eastAsia="仿宋" w:cs="仿宋"/>
          <w:b/>
          <w:bCs/>
          <w:sz w:val="24"/>
        </w:rPr>
        <w:t>资格</w:t>
      </w:r>
      <w:r>
        <w:rPr>
          <w:rFonts w:hint="eastAsia" w:ascii="仿宋" w:hAnsi="仿宋" w:eastAsia="仿宋" w:cs="仿宋"/>
          <w:b/>
          <w:bCs/>
          <w:sz w:val="24"/>
          <w:lang w:eastAsia="zh-CN"/>
        </w:rPr>
        <w:t>。</w:t>
      </w:r>
    </w:p>
    <w:p>
      <w:pPr>
        <w:pStyle w:val="10"/>
        <w:spacing w:line="360" w:lineRule="auto"/>
        <w:ind w:firstLine="480"/>
        <w:outlineLvl w:val="1"/>
        <w:rPr>
          <w:rFonts w:hint="eastAsia" w:ascii="仿宋" w:hAnsi="仿宋" w:eastAsia="仿宋" w:cs="仿宋"/>
          <w:color w:val="auto"/>
          <w:sz w:val="24"/>
          <w:szCs w:val="24"/>
        </w:rPr>
      </w:pPr>
      <w:bookmarkStart w:id="102" w:name="_Toc245897286"/>
      <w:bookmarkStart w:id="103" w:name="_Toc243907587"/>
      <w:bookmarkStart w:id="104" w:name="_Toc243906326"/>
      <w:bookmarkStart w:id="105" w:name="_Toc233274827"/>
      <w:bookmarkStart w:id="106" w:name="_Toc246216196"/>
      <w:r>
        <w:rPr>
          <w:rFonts w:hint="eastAsia" w:ascii="仿宋" w:hAnsi="仿宋" w:eastAsia="仿宋" w:cs="仿宋"/>
          <w:color w:val="auto"/>
          <w:sz w:val="24"/>
          <w:szCs w:val="24"/>
        </w:rPr>
        <w:t>16、响应文件格式</w:t>
      </w:r>
      <w:bookmarkEnd w:id="102"/>
    </w:p>
    <w:p>
      <w:pPr>
        <w:pStyle w:val="10"/>
        <w:spacing w:line="360" w:lineRule="auto"/>
        <w:ind w:firstLine="480" w:firstLineChars="200"/>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rPr>
        <w:t>16.1</w:t>
      </w:r>
      <w:r>
        <w:rPr>
          <w:rFonts w:hint="eastAsia" w:ascii="仿宋" w:hAnsi="仿宋" w:eastAsia="仿宋" w:cs="仿宋"/>
          <w:sz w:val="24"/>
          <w:lang w:eastAsia="zh-CN"/>
        </w:rPr>
        <w:t>供应商</w:t>
      </w:r>
      <w:r>
        <w:rPr>
          <w:rFonts w:hint="eastAsia" w:ascii="仿宋" w:hAnsi="仿宋" w:eastAsia="仿宋" w:cs="仿宋"/>
          <w:sz w:val="24"/>
        </w:rPr>
        <w:t>应按</w:t>
      </w:r>
      <w:r>
        <w:rPr>
          <w:rFonts w:hint="eastAsia" w:ascii="仿宋" w:hAnsi="仿宋" w:eastAsia="仿宋" w:cs="仿宋"/>
          <w:sz w:val="24"/>
          <w:lang w:eastAsia="zh-CN"/>
        </w:rPr>
        <w:t>磋商</w:t>
      </w:r>
      <w:r>
        <w:rPr>
          <w:rFonts w:hint="eastAsia" w:ascii="仿宋" w:hAnsi="仿宋" w:eastAsia="仿宋" w:cs="仿宋"/>
          <w:sz w:val="24"/>
        </w:rPr>
        <w:t>文件提供的格式及</w:t>
      </w:r>
      <w:r>
        <w:rPr>
          <w:rFonts w:hint="eastAsia" w:ascii="仿宋" w:hAnsi="仿宋" w:eastAsia="仿宋" w:cs="仿宋"/>
          <w:sz w:val="24"/>
          <w:lang w:eastAsia="zh-CN"/>
        </w:rPr>
        <w:t>商务报价</w:t>
      </w:r>
      <w:r>
        <w:rPr>
          <w:rFonts w:hint="eastAsia" w:ascii="仿宋" w:hAnsi="仿宋" w:eastAsia="仿宋" w:cs="仿宋"/>
          <w:sz w:val="24"/>
        </w:rPr>
        <w:t>说明完整地填写所提供的合同、服务以及数量、单价等内容。</w:t>
      </w:r>
    </w:p>
    <w:p>
      <w:pPr>
        <w:pStyle w:val="10"/>
        <w:spacing w:line="360" w:lineRule="auto"/>
        <w:ind w:firstLine="480" w:firstLineChars="200"/>
        <w:outlineLvl w:val="1"/>
        <w:rPr>
          <w:rFonts w:hint="eastAsia" w:ascii="仿宋" w:hAnsi="仿宋" w:eastAsia="仿宋" w:cs="仿宋"/>
          <w:color w:val="auto"/>
          <w:sz w:val="24"/>
          <w:szCs w:val="24"/>
        </w:rPr>
      </w:pPr>
      <w:r>
        <w:rPr>
          <w:rFonts w:hint="eastAsia" w:ascii="仿宋" w:hAnsi="仿宋" w:eastAsia="仿宋" w:cs="仿宋"/>
          <w:color w:val="auto"/>
          <w:sz w:val="24"/>
          <w:szCs w:val="24"/>
        </w:rPr>
        <w:t>17、</w:t>
      </w:r>
      <w:r>
        <w:rPr>
          <w:rFonts w:hint="eastAsia" w:ascii="仿宋" w:hAnsi="仿宋" w:eastAsia="仿宋" w:cs="仿宋"/>
          <w:color w:val="auto"/>
          <w:sz w:val="24"/>
          <w:szCs w:val="24"/>
          <w:lang w:val="en-US" w:eastAsia="zh-CN"/>
        </w:rPr>
        <w:t>商务</w:t>
      </w:r>
      <w:r>
        <w:rPr>
          <w:rFonts w:hint="eastAsia" w:ascii="仿宋" w:hAnsi="仿宋" w:eastAsia="仿宋" w:cs="仿宋"/>
          <w:color w:val="auto"/>
          <w:sz w:val="24"/>
          <w:szCs w:val="24"/>
        </w:rPr>
        <w:t>报价</w:t>
      </w:r>
      <w:bookmarkEnd w:id="103"/>
      <w:bookmarkEnd w:id="104"/>
      <w:bookmarkEnd w:id="105"/>
      <w:bookmarkEnd w:id="106"/>
    </w:p>
    <w:p>
      <w:pPr>
        <w:widowControl/>
        <w:adjustRightInd w:val="0"/>
        <w:snapToGrid w:val="0"/>
        <w:spacing w:line="360" w:lineRule="auto"/>
        <w:ind w:firstLine="480" w:firstLineChars="200"/>
        <w:rPr>
          <w:rFonts w:hint="eastAsia" w:ascii="仿宋" w:hAnsi="仿宋" w:eastAsia="仿宋" w:cs="仿宋"/>
        </w:rPr>
      </w:pPr>
      <w:r>
        <w:rPr>
          <w:rFonts w:hint="eastAsia" w:ascii="仿宋" w:hAnsi="仿宋" w:eastAsia="仿宋" w:cs="仿宋"/>
          <w:color w:val="auto"/>
          <w:sz w:val="24"/>
        </w:rPr>
        <w:t>17.1供应商的商务报价应是为采购人提供全部合同服务，并保证正常运行和使用以及技术规范及标准、项目采购需求及合同条款、本磋商文件约定的所有费用的总和。</w:t>
      </w:r>
    </w:p>
    <w:p>
      <w:pPr>
        <w:adjustRightInd w:val="0"/>
        <w:snapToGrid w:val="0"/>
        <w:spacing w:line="360" w:lineRule="auto"/>
        <w:ind w:firstLine="482" w:firstLineChars="200"/>
        <w:rPr>
          <w:rFonts w:hint="eastAsia" w:ascii="仿宋" w:hAnsi="仿宋" w:eastAsia="仿宋" w:cs="仿宋"/>
          <w:b/>
          <w:bCs/>
          <w:kern w:val="0"/>
          <w:sz w:val="24"/>
          <w:lang w:bidi="ar"/>
        </w:rPr>
      </w:pPr>
      <w:r>
        <w:rPr>
          <w:rFonts w:hint="eastAsia" w:ascii="仿宋" w:hAnsi="仿宋" w:eastAsia="仿宋" w:cs="仿宋"/>
          <w:b/>
          <w:bCs/>
          <w:kern w:val="0"/>
          <w:sz w:val="24"/>
          <w:lang w:bidi="ar"/>
        </w:rPr>
        <w:t>任何因</w:t>
      </w:r>
      <w:r>
        <w:rPr>
          <w:rFonts w:hint="eastAsia" w:ascii="仿宋" w:hAnsi="仿宋" w:eastAsia="仿宋" w:cs="仿宋"/>
          <w:b/>
          <w:bCs/>
          <w:kern w:val="0"/>
          <w:sz w:val="24"/>
          <w:lang w:eastAsia="zh-CN" w:bidi="ar"/>
        </w:rPr>
        <w:t>供应商</w:t>
      </w:r>
      <w:r>
        <w:rPr>
          <w:rFonts w:hint="eastAsia" w:ascii="仿宋" w:hAnsi="仿宋" w:eastAsia="仿宋" w:cs="仿宋"/>
          <w:b/>
          <w:bCs/>
          <w:kern w:val="0"/>
          <w:sz w:val="24"/>
          <w:lang w:bidi="ar"/>
        </w:rPr>
        <w:t>忽视或误解招标范围、技术规格及要求和现场情况，若</w:t>
      </w:r>
      <w:r>
        <w:rPr>
          <w:rFonts w:hint="eastAsia" w:ascii="仿宋" w:hAnsi="仿宋" w:eastAsia="仿宋" w:cs="仿宋"/>
          <w:b/>
          <w:bCs/>
          <w:kern w:val="0"/>
          <w:sz w:val="24"/>
          <w:lang w:eastAsia="zh-CN" w:bidi="ar"/>
        </w:rPr>
        <w:t>成交</w:t>
      </w:r>
      <w:r>
        <w:rPr>
          <w:rFonts w:hint="eastAsia" w:ascii="仿宋" w:hAnsi="仿宋" w:eastAsia="仿宋" w:cs="仿宋"/>
          <w:b/>
          <w:bCs/>
          <w:kern w:val="0"/>
          <w:sz w:val="24"/>
          <w:lang w:bidi="ar"/>
        </w:rPr>
        <w:t>，</w:t>
      </w:r>
      <w:r>
        <w:rPr>
          <w:rFonts w:hint="eastAsia" w:ascii="仿宋" w:hAnsi="仿宋" w:eastAsia="仿宋" w:cs="仿宋"/>
          <w:b/>
          <w:bCs/>
          <w:kern w:val="0"/>
          <w:sz w:val="24"/>
          <w:lang w:eastAsia="zh-CN" w:bidi="ar"/>
        </w:rPr>
        <w:t>采购人</w:t>
      </w:r>
      <w:r>
        <w:rPr>
          <w:rFonts w:hint="eastAsia" w:ascii="仿宋" w:hAnsi="仿宋" w:eastAsia="仿宋" w:cs="仿宋"/>
          <w:b/>
          <w:bCs/>
          <w:kern w:val="0"/>
          <w:sz w:val="24"/>
          <w:lang w:bidi="ar"/>
        </w:rPr>
        <w:t>将不予批准由此而产生的索赔或</w:t>
      </w:r>
      <w:r>
        <w:rPr>
          <w:rFonts w:hint="eastAsia" w:ascii="仿宋" w:hAnsi="仿宋" w:eastAsia="仿宋" w:cs="仿宋"/>
          <w:b/>
          <w:bCs/>
          <w:kern w:val="0"/>
          <w:sz w:val="24"/>
          <w:lang w:eastAsia="zh-CN" w:bidi="ar"/>
        </w:rPr>
        <w:t>服务</w:t>
      </w:r>
      <w:r>
        <w:rPr>
          <w:rFonts w:hint="eastAsia" w:ascii="仿宋" w:hAnsi="仿宋" w:eastAsia="仿宋" w:cs="仿宋"/>
          <w:b/>
          <w:bCs/>
          <w:kern w:val="0"/>
          <w:sz w:val="24"/>
          <w:lang w:bidi="ar"/>
        </w:rPr>
        <w:t>期延长申请。</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任何因供应商忽视或误解采购范围、技术规范及标准、项目采购需求及合同条款、合同条 款和项目现场情况，若成交，采购人将不予批准由此而产生的索赔或服务期限延长申请。</w:t>
      </w:r>
    </w:p>
    <w:p>
      <w:pPr>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商务报价中不得包含技术规范及标准、项目采购需求及合同条款、本磋商文件要求以外的其他内容。</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17.2</w:t>
      </w:r>
      <w:r>
        <w:rPr>
          <w:rFonts w:hint="eastAsia" w:ascii="仿宋" w:hAnsi="仿宋" w:eastAsia="仿宋" w:cs="仿宋"/>
          <w:color w:val="auto"/>
          <w:sz w:val="24"/>
          <w:lang w:val="en-US" w:eastAsia="zh-CN"/>
        </w:rPr>
        <w:t>商务报价</w:t>
      </w:r>
      <w:r>
        <w:rPr>
          <w:rFonts w:hint="eastAsia" w:ascii="仿宋" w:hAnsi="仿宋" w:eastAsia="仿宋" w:cs="仿宋"/>
          <w:color w:val="auto"/>
          <w:sz w:val="24"/>
        </w:rPr>
        <w:t>总价应包括的内容和计价因素</w:t>
      </w:r>
    </w:p>
    <w:p>
      <w:pPr>
        <w:pStyle w:val="10"/>
        <w:spacing w:line="360" w:lineRule="auto"/>
        <w:ind w:firstLine="240" w:firstLineChars="100"/>
        <w:rPr>
          <w:rFonts w:hint="eastAsia" w:ascii="仿宋" w:hAnsi="仿宋" w:eastAsia="仿宋" w:cs="仿宋"/>
          <w:b/>
          <w:bCs/>
          <w:color w:val="auto"/>
          <w:sz w:val="24"/>
          <w:lang w:eastAsia="zh-CN"/>
        </w:rPr>
      </w:pPr>
      <w:r>
        <w:rPr>
          <w:rFonts w:hint="eastAsia" w:ascii="仿宋" w:hAnsi="仿宋" w:eastAsia="仿宋" w:cs="仿宋"/>
          <w:bCs/>
          <w:color w:val="auto"/>
          <w:sz w:val="24"/>
          <w:highlight w:val="none"/>
        </w:rPr>
        <w:t>（1）</w:t>
      </w:r>
      <w:r>
        <w:rPr>
          <w:rFonts w:hint="eastAsia" w:ascii="仿宋" w:hAnsi="仿宋" w:eastAsia="仿宋" w:cs="仿宋"/>
          <w:b/>
          <w:bCs/>
          <w:color w:val="0000FF"/>
          <w:sz w:val="24"/>
          <w:lang w:eastAsia="zh-CN"/>
        </w:rPr>
        <w:t>克拉玛依市第十六中学更换学生教室照明设备</w:t>
      </w:r>
      <w:r>
        <w:rPr>
          <w:rFonts w:hint="eastAsia" w:ascii="仿宋" w:hAnsi="仿宋" w:eastAsia="仿宋" w:cs="仿宋"/>
          <w:b/>
          <w:bCs/>
          <w:color w:val="auto"/>
          <w:sz w:val="24"/>
          <w:lang w:val="en-US" w:eastAsia="zh-CN"/>
        </w:rPr>
        <w:t>的供应、保险、税费、仓储运输、现场搬运（含二次搬运）、现场装卸（卸至需方指定地点）及保管、验收、移交等工作，以及合同条款、技术规范及标准、项目采购需求、本磋商文件约定的全部内容及保修责任和义务。</w:t>
      </w:r>
    </w:p>
    <w:p>
      <w:pPr>
        <w:spacing w:line="360" w:lineRule="auto"/>
        <w:rPr>
          <w:rFonts w:hint="eastAsia" w:ascii="仿宋" w:hAnsi="仿宋" w:eastAsia="仿宋" w:cs="仿宋"/>
          <w:bCs/>
          <w:color w:val="auto"/>
          <w:sz w:val="24"/>
        </w:rPr>
      </w:pPr>
      <w:r>
        <w:rPr>
          <w:rFonts w:hint="eastAsia" w:ascii="仿宋" w:hAnsi="仿宋" w:eastAsia="仿宋" w:cs="仿宋"/>
          <w:b/>
          <w:color w:val="auto"/>
          <w:sz w:val="24"/>
        </w:rPr>
        <w:t xml:space="preserve">  </w:t>
      </w: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2</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根据对本竞争性磋商文件、技术规范和标准、项目采购需求、合同条款的理解，应达到的技术指标、检验及验收标准等要求，结合市场情况进行</w:t>
      </w:r>
      <w:r>
        <w:rPr>
          <w:rFonts w:hint="eastAsia" w:ascii="仿宋" w:hAnsi="仿宋" w:eastAsia="仿宋" w:cs="仿宋"/>
          <w:bCs/>
          <w:color w:val="auto"/>
          <w:sz w:val="24"/>
          <w:lang w:val="en-US" w:eastAsia="zh-CN"/>
        </w:rPr>
        <w:t>商务报价</w:t>
      </w:r>
      <w:r>
        <w:rPr>
          <w:rFonts w:hint="eastAsia" w:ascii="仿宋" w:hAnsi="仿宋" w:eastAsia="仿宋" w:cs="仿宋"/>
          <w:bCs/>
          <w:color w:val="auto"/>
          <w:sz w:val="24"/>
        </w:rPr>
        <w:t>。</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应充分考虑合同执行期内的市场风险和国家政策性调整风险等因素对</w:t>
      </w:r>
      <w:r>
        <w:rPr>
          <w:rFonts w:hint="eastAsia" w:ascii="仿宋" w:hAnsi="仿宋" w:eastAsia="仿宋" w:cs="仿宋"/>
          <w:bCs/>
          <w:color w:val="auto"/>
          <w:sz w:val="24"/>
          <w:lang w:val="en-US" w:eastAsia="zh-CN"/>
        </w:rPr>
        <w:t>商务报价</w:t>
      </w:r>
      <w:r>
        <w:rPr>
          <w:rFonts w:hint="eastAsia" w:ascii="仿宋" w:hAnsi="仿宋" w:eastAsia="仿宋" w:cs="仿宋"/>
          <w:bCs/>
          <w:color w:val="auto"/>
          <w:sz w:val="24"/>
        </w:rPr>
        <w:t>的影响。</w:t>
      </w:r>
    </w:p>
    <w:p>
      <w:pPr>
        <w:spacing w:line="360" w:lineRule="auto"/>
        <w:ind w:firstLine="480" w:firstLineChars="200"/>
        <w:rPr>
          <w:rFonts w:hint="eastAsia" w:ascii="仿宋" w:hAnsi="仿宋" w:eastAsia="仿宋" w:cs="仿宋"/>
          <w:color w:val="auto"/>
          <w:sz w:val="24"/>
        </w:rPr>
      </w:pPr>
      <w:bookmarkStart w:id="107" w:name="_Toc233274828"/>
      <w:bookmarkStart w:id="108" w:name="_Toc243906327"/>
      <w:bookmarkStart w:id="109" w:name="_Toc243907588"/>
      <w:bookmarkStart w:id="110" w:name="_Toc246216197"/>
      <w:r>
        <w:rPr>
          <w:rFonts w:hint="eastAsia" w:ascii="仿宋" w:hAnsi="仿宋" w:eastAsia="仿宋" w:cs="仿宋"/>
          <w:color w:val="auto"/>
          <w:sz w:val="24"/>
        </w:rPr>
        <w:t>17.3</w:t>
      </w:r>
      <w:r>
        <w:rPr>
          <w:rFonts w:hint="eastAsia" w:ascii="仿宋" w:hAnsi="仿宋" w:eastAsia="仿宋" w:cs="仿宋"/>
          <w:color w:val="auto"/>
          <w:sz w:val="24"/>
          <w:lang w:eastAsia="zh-CN"/>
        </w:rPr>
        <w:t>供应商</w:t>
      </w:r>
      <w:r>
        <w:rPr>
          <w:rFonts w:hint="eastAsia" w:ascii="仿宋" w:hAnsi="仿宋" w:eastAsia="仿宋" w:cs="仿宋"/>
          <w:color w:val="auto"/>
          <w:sz w:val="24"/>
        </w:rPr>
        <w:t>应按照竞争性磋商文件所附的格式完整地填写</w:t>
      </w:r>
      <w:r>
        <w:rPr>
          <w:rFonts w:hint="eastAsia" w:ascii="仿宋" w:hAnsi="仿宋" w:eastAsia="仿宋" w:cs="仿宋"/>
          <w:color w:val="auto"/>
          <w:sz w:val="24"/>
          <w:highlight w:val="none"/>
          <w:lang w:val="en-US" w:eastAsia="zh-CN"/>
        </w:rPr>
        <w:t>商务报价一览</w:t>
      </w:r>
      <w:r>
        <w:rPr>
          <w:rFonts w:hint="eastAsia" w:ascii="仿宋" w:hAnsi="仿宋" w:eastAsia="仿宋" w:cs="仿宋"/>
          <w:color w:val="auto"/>
          <w:sz w:val="24"/>
          <w:highlight w:val="none"/>
        </w:rPr>
        <w:t>表</w:t>
      </w:r>
      <w:r>
        <w:rPr>
          <w:rFonts w:hint="eastAsia" w:ascii="仿宋" w:hAnsi="仿宋" w:eastAsia="仿宋" w:cs="仿宋"/>
          <w:color w:val="auto"/>
          <w:sz w:val="24"/>
        </w:rPr>
        <w:t>。</w:t>
      </w:r>
      <w:r>
        <w:rPr>
          <w:rFonts w:hint="eastAsia" w:ascii="仿宋" w:hAnsi="仿宋" w:eastAsia="仿宋" w:cs="仿宋"/>
          <w:color w:val="auto"/>
          <w:sz w:val="24"/>
          <w:lang w:eastAsia="zh-CN"/>
        </w:rPr>
        <w:t>供应商</w:t>
      </w:r>
      <w:r>
        <w:rPr>
          <w:rFonts w:hint="eastAsia" w:ascii="仿宋" w:hAnsi="仿宋" w:eastAsia="仿宋" w:cs="仿宋"/>
          <w:color w:val="auto"/>
          <w:sz w:val="24"/>
        </w:rPr>
        <w:t>应对采购范围内的全部内容进行报价。</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17.4</w:t>
      </w:r>
      <w:r>
        <w:rPr>
          <w:rFonts w:hint="eastAsia" w:ascii="仿宋" w:hAnsi="仿宋" w:eastAsia="仿宋" w:cs="仿宋"/>
          <w:color w:val="auto"/>
          <w:sz w:val="24"/>
          <w:lang w:eastAsia="zh-CN"/>
        </w:rPr>
        <w:t>供应商</w:t>
      </w:r>
      <w:r>
        <w:rPr>
          <w:rFonts w:hint="eastAsia" w:ascii="仿宋" w:hAnsi="仿宋" w:eastAsia="仿宋" w:cs="仿宋"/>
          <w:color w:val="auto"/>
          <w:sz w:val="24"/>
        </w:rPr>
        <w:t>若</w:t>
      </w:r>
      <w:r>
        <w:rPr>
          <w:rFonts w:hint="eastAsia" w:ascii="仿宋" w:hAnsi="仿宋" w:eastAsia="仿宋" w:cs="仿宋"/>
          <w:color w:val="auto"/>
          <w:sz w:val="24"/>
          <w:lang w:eastAsia="zh-CN"/>
        </w:rPr>
        <w:t>成交</w:t>
      </w:r>
      <w:r>
        <w:rPr>
          <w:rFonts w:hint="eastAsia" w:ascii="仿宋" w:hAnsi="仿宋" w:eastAsia="仿宋" w:cs="仿宋"/>
          <w:color w:val="auto"/>
          <w:sz w:val="24"/>
        </w:rPr>
        <w:t>，不得以任何理由在合同执行期间予以价格调整。任何包含价格调整的要求将被认为是非响应而予以拒绝。</w:t>
      </w:r>
    </w:p>
    <w:bookmarkEnd w:id="107"/>
    <w:bookmarkEnd w:id="108"/>
    <w:bookmarkEnd w:id="109"/>
    <w:bookmarkEnd w:id="110"/>
    <w:p>
      <w:pPr>
        <w:pStyle w:val="10"/>
        <w:spacing w:line="360" w:lineRule="auto"/>
        <w:ind w:firstLine="480" w:firstLineChars="200"/>
        <w:rPr>
          <w:rFonts w:hint="eastAsia" w:ascii="仿宋" w:hAnsi="仿宋" w:eastAsia="仿宋" w:cs="仿宋"/>
          <w:color w:val="auto"/>
          <w:sz w:val="24"/>
          <w:szCs w:val="24"/>
        </w:rPr>
      </w:pPr>
      <w:bookmarkStart w:id="111" w:name="_Toc245897288"/>
      <w:r>
        <w:rPr>
          <w:rFonts w:hint="eastAsia" w:ascii="仿宋" w:hAnsi="仿宋" w:eastAsia="仿宋" w:cs="仿宋"/>
          <w:color w:val="auto"/>
          <w:sz w:val="24"/>
          <w:szCs w:val="24"/>
        </w:rPr>
        <w:t>18、商务报价货币</w:t>
      </w:r>
      <w:bookmarkEnd w:id="111"/>
    </w:p>
    <w:p>
      <w:pPr>
        <w:pStyle w:val="1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18.1商务报价一览表和响应文件中的所有报价一律使用人民币（RMB）填报。</w:t>
      </w:r>
    </w:p>
    <w:p>
      <w:pPr>
        <w:pStyle w:val="10"/>
        <w:spacing w:line="360" w:lineRule="auto"/>
        <w:ind w:firstLine="482" w:firstLineChars="200"/>
        <w:rPr>
          <w:rFonts w:hint="eastAsia" w:ascii="仿宋" w:hAnsi="仿宋" w:eastAsia="仿宋" w:cs="仿宋"/>
          <w:b/>
          <w:bCs/>
          <w:color w:val="auto"/>
          <w:sz w:val="24"/>
          <w:szCs w:val="24"/>
          <w:highlight w:val="red"/>
          <w:lang w:eastAsia="zh-CN"/>
        </w:rPr>
      </w:pPr>
      <w:bookmarkStart w:id="112" w:name="_Toc243907589"/>
      <w:bookmarkStart w:id="113" w:name="_Toc245897289"/>
      <w:bookmarkStart w:id="114" w:name="_Toc243906328"/>
      <w:bookmarkStart w:id="115" w:name="_Toc233274829"/>
      <w:r>
        <w:rPr>
          <w:rFonts w:hint="eastAsia" w:ascii="仿宋" w:hAnsi="仿宋" w:eastAsia="仿宋" w:cs="仿宋"/>
          <w:b/>
          <w:bCs/>
          <w:color w:val="auto"/>
          <w:sz w:val="24"/>
          <w:szCs w:val="24"/>
        </w:rPr>
        <w:t>19、</w:t>
      </w:r>
      <w:r>
        <w:rPr>
          <w:rFonts w:hint="eastAsia" w:ascii="仿宋" w:hAnsi="仿宋" w:eastAsia="仿宋" w:cs="仿宋"/>
          <w:b/>
          <w:bCs/>
          <w:color w:val="auto"/>
          <w:sz w:val="24"/>
          <w:szCs w:val="24"/>
          <w:lang w:eastAsia="zh-CN"/>
        </w:rPr>
        <w:t>供应商</w:t>
      </w:r>
      <w:r>
        <w:rPr>
          <w:rFonts w:hint="eastAsia" w:ascii="仿宋" w:hAnsi="仿宋" w:eastAsia="仿宋" w:cs="仿宋"/>
          <w:b/>
          <w:bCs/>
          <w:color w:val="auto"/>
          <w:sz w:val="24"/>
          <w:szCs w:val="24"/>
        </w:rPr>
        <w:t>资格证明文件</w:t>
      </w:r>
      <w:bookmarkEnd w:id="112"/>
      <w:bookmarkEnd w:id="113"/>
      <w:bookmarkEnd w:id="114"/>
      <w:bookmarkEnd w:id="115"/>
    </w:p>
    <w:p>
      <w:pPr>
        <w:pStyle w:val="1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 xml:space="preserve">.1 </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必须提交证明其有资格参加磋商和</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后有能力履行合同的文件。</w:t>
      </w:r>
    </w:p>
    <w:p>
      <w:pPr>
        <w:pStyle w:val="10"/>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20、提供符合磋商文件规定的技术响应文件</w:t>
      </w:r>
    </w:p>
    <w:p>
      <w:pPr>
        <w:pStyle w:val="10"/>
        <w:spacing w:line="360" w:lineRule="auto"/>
        <w:ind w:left="0" w:leftChars="0" w:firstLine="420" w:firstLineChars="17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 20.1 供应商须提交证明其拟供服务符合磋商文件、技术规范及标准、项目采购需 求及合同条款规定的技术响应文件，作为响应文件的一部分； </w:t>
      </w:r>
    </w:p>
    <w:p>
      <w:pPr>
        <w:pStyle w:val="10"/>
        <w:spacing w:line="360" w:lineRule="auto"/>
        <w:ind w:left="0" w:leftChars="0" w:firstLine="420" w:firstLineChars="17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20.2 上述文件可以是文字资料、图纸和数据，并须提供主要技术性能的详细描述及 设备清单和所提供服务的详细说明； </w:t>
      </w:r>
    </w:p>
    <w:p>
      <w:pPr>
        <w:pStyle w:val="10"/>
        <w:spacing w:line="360" w:lineRule="auto"/>
        <w:ind w:left="0" w:leftChars="0" w:firstLine="420" w:firstLineChars="175"/>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20.3 供应商应逐条对磋商文件、项目采购需求及合同条款等进行仔细阅读，提出自己提 供的服务是否对其做出了实质性的响应。</w:t>
      </w:r>
    </w:p>
    <w:p>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21、响应文件有效期 </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21.1 响应文件有效期为递交响应文件截止之日起 60 天（日历日）。供应商的响应文件有效期比规定的有效期短的，将被视为非响应而予以拒绝。 </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21.2 特殊情况下，在原有效期届满之前，采购人可征得供应商的同意延长其有效期，这种要求与答复均应以书面形式。供应商拒绝延长的，其响应文件失效。同意延长有效期的供应商，既不要求也不允许其修改响应文件。 </w:t>
      </w:r>
    </w:p>
    <w:p>
      <w:pPr>
        <w:pStyle w:val="10"/>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22、响应文件的签署及规定 </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22.1 供应商应提交本须知第14条规定的加密电子版响应文件。响应文件应编制完整的页码、目录（编制上传响应文件与相应模块对应）。</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 xml:space="preserve">22.2 加密电子版响应文件应按照采购文件“第四章 响应文件格式”中规定签字、盖章的地方必须按规定签字盖章。 </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22.3 除供应商对错误做必要修改外，响应文件中不许有增删、涂改或改写。若确有修改必须由签署响应文件的委托代理人签字或盖章。</w:t>
      </w:r>
    </w:p>
    <w:p>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1"/>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22.4 采购人概不接受电报、电传、电话、邮寄以及电子邮件等方式的磋商。</w:t>
      </w:r>
    </w:p>
    <w:p>
      <w:pPr>
        <w:pStyle w:val="10"/>
        <w:spacing w:line="360" w:lineRule="auto"/>
        <w:jc w:val="center"/>
        <w:outlineLvl w:val="1"/>
        <w:rPr>
          <w:rFonts w:hint="eastAsia" w:ascii="仿宋" w:hAnsi="仿宋" w:eastAsia="仿宋" w:cs="仿宋"/>
          <w:b/>
          <w:bCs/>
          <w:color w:val="auto"/>
          <w:sz w:val="28"/>
          <w:szCs w:val="28"/>
          <w:highlight w:val="none"/>
        </w:rPr>
      </w:pPr>
    </w:p>
    <w:p>
      <w:pPr>
        <w:pStyle w:val="10"/>
        <w:spacing w:line="360" w:lineRule="auto"/>
        <w:jc w:val="center"/>
        <w:outlineLvl w:val="1"/>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四、响应文件的递交、修改和撤回</w:t>
      </w:r>
      <w:bookmarkEnd w:id="93"/>
    </w:p>
    <w:p>
      <w:pPr>
        <w:widowControl/>
        <w:spacing w:line="360" w:lineRule="auto"/>
        <w:ind w:firstLine="482" w:firstLineChars="200"/>
        <w:rPr>
          <w:rFonts w:hint="eastAsia" w:ascii="仿宋" w:hAnsi="仿宋" w:eastAsia="仿宋" w:cs="仿宋"/>
          <w:b/>
          <w:bCs/>
          <w:color w:val="auto"/>
          <w:sz w:val="24"/>
        </w:rPr>
      </w:pPr>
      <w:bookmarkStart w:id="116" w:name="_Toc19823"/>
      <w:bookmarkStart w:id="117" w:name="_Toc243907600"/>
      <w:bookmarkStart w:id="118" w:name="_Toc246216209"/>
      <w:bookmarkStart w:id="119" w:name="_Toc243906339"/>
      <w:bookmarkStart w:id="120" w:name="_Toc233274840"/>
      <w:r>
        <w:rPr>
          <w:rFonts w:hint="eastAsia" w:ascii="仿宋" w:hAnsi="仿宋" w:eastAsia="仿宋" w:cs="仿宋"/>
          <w:b/>
          <w:bCs/>
          <w:color w:val="auto"/>
          <w:sz w:val="24"/>
        </w:rPr>
        <w:t xml:space="preserve">23、递交响应文件截止时间 </w:t>
      </w:r>
    </w:p>
    <w:p>
      <w:pPr>
        <w:widowControl/>
        <w:spacing w:line="360" w:lineRule="auto"/>
        <w:ind w:firstLine="482" w:firstLineChars="200"/>
        <w:rPr>
          <w:rFonts w:hint="eastAsia" w:ascii="仿宋" w:hAnsi="仿宋" w:eastAsia="仿宋" w:cs="仿宋"/>
          <w:b/>
          <w:bCs/>
          <w:color w:val="0000FF"/>
          <w:sz w:val="24"/>
        </w:rPr>
      </w:pPr>
      <w:r>
        <w:rPr>
          <w:rFonts w:hint="eastAsia" w:ascii="仿宋" w:hAnsi="仿宋" w:eastAsia="仿宋" w:cs="仿宋"/>
          <w:b/>
          <w:bCs/>
          <w:color w:val="0000FF"/>
          <w:sz w:val="24"/>
        </w:rPr>
        <w:t>23.1 所有加密电子版响应文件都必须按采购文件供应商须知前附表中规定的递交响应文件截止时间之前上传至新疆政府采购网政采云平台（www.zcygov.cn）。</w:t>
      </w:r>
    </w:p>
    <w:p>
      <w:pPr>
        <w:widowControl/>
        <w:spacing w:line="360" w:lineRule="auto"/>
        <w:ind w:firstLine="480" w:firstLineChars="200"/>
        <w:rPr>
          <w:rFonts w:hint="eastAsia" w:ascii="仿宋" w:hAnsi="仿宋" w:eastAsia="仿宋" w:cs="仿宋"/>
          <w:b w:val="0"/>
          <w:bCs w:val="0"/>
          <w:color w:val="auto"/>
          <w:sz w:val="24"/>
        </w:rPr>
      </w:pPr>
      <w:bookmarkStart w:id="121" w:name="_Toc245897296"/>
      <w:bookmarkStart w:id="122" w:name="_Toc233274836"/>
      <w:bookmarkStart w:id="123" w:name="_Toc243906335"/>
      <w:bookmarkStart w:id="124" w:name="_Toc243907596"/>
      <w:r>
        <w:rPr>
          <w:rFonts w:hint="eastAsia" w:ascii="仿宋" w:hAnsi="仿宋" w:eastAsia="仿宋" w:cs="仿宋"/>
          <w:b w:val="0"/>
          <w:bCs w:val="0"/>
          <w:color w:val="auto"/>
          <w:sz w:val="24"/>
        </w:rPr>
        <w:t>23.2 出现因磋商文件的修改推迟截止日期时，则按采购代理机构修改通知规定的时间递 交加密电子版响应文件。在此情况下，采购人和采购代理机构与供应商之间受截止期制约的所 有权利和义务应延长至新的截止期。</w:t>
      </w:r>
    </w:p>
    <w:bookmarkEnd w:id="121"/>
    <w:bookmarkEnd w:id="122"/>
    <w:bookmarkEnd w:id="123"/>
    <w:bookmarkEnd w:id="124"/>
    <w:p>
      <w:pPr>
        <w:widowControl/>
        <w:spacing w:line="360" w:lineRule="auto"/>
        <w:ind w:firstLine="480" w:firstLineChars="200"/>
        <w:rPr>
          <w:rFonts w:hint="eastAsia" w:ascii="仿宋" w:hAnsi="仿宋" w:eastAsia="仿宋" w:cs="仿宋"/>
          <w:b w:val="0"/>
          <w:bCs w:val="0"/>
          <w:color w:val="auto"/>
          <w:sz w:val="24"/>
        </w:rPr>
      </w:pPr>
      <w:bookmarkStart w:id="125" w:name="_Toc233274837"/>
      <w:bookmarkStart w:id="126" w:name="_Toc243907597"/>
      <w:bookmarkStart w:id="127" w:name="_Toc245897297"/>
      <w:bookmarkStart w:id="128" w:name="_Toc243906336"/>
      <w:r>
        <w:rPr>
          <w:rFonts w:hint="eastAsia" w:ascii="仿宋" w:hAnsi="仿宋" w:eastAsia="仿宋" w:cs="仿宋"/>
          <w:b w:val="0"/>
          <w:bCs w:val="0"/>
          <w:color w:val="auto"/>
          <w:sz w:val="24"/>
        </w:rPr>
        <w:t>23.3 供应商提交的响应文件必须唯一有效，响应文件内要求有盖章及签字的必须有盖章签字，所盖章必须是红章。</w:t>
      </w:r>
    </w:p>
    <w:p>
      <w:pPr>
        <w:widowControl/>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2</w:t>
      </w:r>
      <w:r>
        <w:rPr>
          <w:rFonts w:hint="eastAsia" w:ascii="仿宋" w:hAnsi="仿宋" w:eastAsia="仿宋" w:cs="仿宋"/>
          <w:b/>
          <w:bCs/>
          <w:color w:val="auto"/>
          <w:sz w:val="24"/>
          <w:lang w:val="en-US" w:eastAsia="zh-CN"/>
        </w:rPr>
        <w:t>4</w:t>
      </w:r>
      <w:r>
        <w:rPr>
          <w:rFonts w:hint="eastAsia" w:ascii="仿宋" w:hAnsi="仿宋" w:eastAsia="仿宋" w:cs="仿宋"/>
          <w:b/>
          <w:bCs/>
          <w:color w:val="auto"/>
          <w:sz w:val="24"/>
        </w:rPr>
        <w:t>、迟交的响应文件</w:t>
      </w:r>
      <w:bookmarkEnd w:id="125"/>
      <w:bookmarkEnd w:id="126"/>
      <w:bookmarkEnd w:id="127"/>
      <w:bookmarkEnd w:id="128"/>
    </w:p>
    <w:p>
      <w:pPr>
        <w:widowControl/>
        <w:spacing w:line="360" w:lineRule="auto"/>
        <w:ind w:firstLine="480" w:firstLineChars="200"/>
        <w:rPr>
          <w:rFonts w:hint="eastAsia" w:ascii="仿宋" w:hAnsi="仿宋" w:eastAsia="仿宋" w:cs="仿宋"/>
          <w:b w:val="0"/>
          <w:bCs w:val="0"/>
          <w:color w:val="auto"/>
          <w:sz w:val="24"/>
        </w:rPr>
      </w:pPr>
      <w:bookmarkStart w:id="129" w:name="_Toc233274838"/>
      <w:bookmarkStart w:id="130" w:name="_Toc245897298"/>
      <w:bookmarkStart w:id="131" w:name="_Toc243906337"/>
      <w:bookmarkStart w:id="132" w:name="_Toc243907598"/>
      <w:r>
        <w:rPr>
          <w:rFonts w:hint="eastAsia" w:ascii="仿宋" w:hAnsi="仿宋" w:eastAsia="仿宋" w:cs="仿宋"/>
          <w:b w:val="0"/>
          <w:bCs w:val="0"/>
          <w:color w:val="auto"/>
          <w:sz w:val="24"/>
        </w:rPr>
        <w:t>24.1 采购人将拒绝接收在规定的递交响应文件截止时间后上传至新疆政府采购网政采云平台（www.zcygov.cn）的加密电子版响应文件。</w:t>
      </w:r>
    </w:p>
    <w:bookmarkEnd w:id="129"/>
    <w:bookmarkEnd w:id="130"/>
    <w:bookmarkEnd w:id="131"/>
    <w:bookmarkEnd w:id="132"/>
    <w:p>
      <w:pPr>
        <w:widowControl/>
        <w:spacing w:line="360" w:lineRule="auto"/>
        <w:ind w:firstLine="482" w:firstLineChars="200"/>
        <w:rPr>
          <w:rFonts w:hint="eastAsia" w:ascii="仿宋" w:hAnsi="仿宋" w:eastAsia="仿宋" w:cs="仿宋"/>
          <w:b/>
          <w:bCs/>
          <w:color w:val="auto"/>
          <w:sz w:val="24"/>
        </w:rPr>
      </w:pPr>
      <w:bookmarkStart w:id="133" w:name="_Toc233274839"/>
      <w:bookmarkStart w:id="134" w:name="_Toc243907599"/>
      <w:bookmarkStart w:id="135" w:name="_Toc245897299"/>
      <w:bookmarkStart w:id="136" w:name="_Toc243906338"/>
      <w:r>
        <w:rPr>
          <w:rFonts w:hint="eastAsia" w:ascii="仿宋" w:hAnsi="仿宋" w:eastAsia="仿宋" w:cs="仿宋"/>
          <w:b/>
          <w:bCs/>
          <w:color w:val="auto"/>
          <w:sz w:val="24"/>
        </w:rPr>
        <w:t xml:space="preserve">25、递交响应文件 </w:t>
      </w:r>
    </w:p>
    <w:p>
      <w:pPr>
        <w:widowControl/>
        <w:spacing w:line="360" w:lineRule="auto"/>
        <w:ind w:firstLine="480" w:firstLineChars="200"/>
        <w:rPr>
          <w:rFonts w:hint="eastAsia" w:ascii="仿宋" w:hAnsi="仿宋" w:eastAsia="仿宋" w:cs="仿宋"/>
          <w:b w:val="0"/>
          <w:bCs w:val="0"/>
          <w:color w:val="auto"/>
          <w:sz w:val="24"/>
        </w:rPr>
      </w:pPr>
      <w:r>
        <w:rPr>
          <w:rFonts w:hint="eastAsia" w:ascii="仿宋" w:hAnsi="仿宋" w:eastAsia="仿宋" w:cs="仿宋"/>
          <w:b w:val="0"/>
          <w:bCs w:val="0"/>
          <w:color w:val="auto"/>
          <w:sz w:val="24"/>
        </w:rPr>
        <w:t>25.1 供应商应按本供应商须知前附表规定的时间及地点上传加密电子版响应文件。</w:t>
      </w:r>
      <w:bookmarkEnd w:id="133"/>
      <w:bookmarkEnd w:id="134"/>
      <w:bookmarkEnd w:id="135"/>
      <w:bookmarkEnd w:id="136"/>
    </w:p>
    <w:p>
      <w:pPr>
        <w:spacing w:line="360" w:lineRule="auto"/>
        <w:ind w:firstLine="482" w:firstLineChars="200"/>
        <w:jc w:val="center"/>
        <w:rPr>
          <w:rFonts w:hint="eastAsia" w:ascii="仿宋" w:hAnsi="仿宋" w:eastAsia="仿宋" w:cs="仿宋"/>
          <w:b/>
          <w:color w:val="auto"/>
          <w:sz w:val="24"/>
        </w:rPr>
      </w:pPr>
    </w:p>
    <w:p>
      <w:pPr>
        <w:spacing w:line="360" w:lineRule="auto"/>
        <w:ind w:firstLine="562" w:firstLineChars="200"/>
        <w:jc w:val="center"/>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五、</w:t>
      </w:r>
      <w:bookmarkEnd w:id="116"/>
      <w:bookmarkEnd w:id="117"/>
      <w:bookmarkEnd w:id="118"/>
      <w:bookmarkEnd w:id="119"/>
      <w:bookmarkEnd w:id="120"/>
      <w:r>
        <w:rPr>
          <w:rFonts w:hint="eastAsia" w:ascii="仿宋" w:hAnsi="仿宋" w:eastAsia="仿宋" w:cs="仿宋"/>
          <w:b/>
          <w:color w:val="auto"/>
          <w:sz w:val="28"/>
          <w:szCs w:val="28"/>
          <w:highlight w:val="none"/>
        </w:rPr>
        <w:t>磋商、评审、确定</w:t>
      </w:r>
      <w:r>
        <w:rPr>
          <w:rFonts w:hint="eastAsia" w:ascii="仿宋" w:hAnsi="仿宋" w:eastAsia="仿宋" w:cs="仿宋"/>
          <w:b/>
          <w:color w:val="auto"/>
          <w:sz w:val="28"/>
          <w:szCs w:val="28"/>
          <w:highlight w:val="none"/>
          <w:lang w:eastAsia="zh-CN"/>
        </w:rPr>
        <w:t>成交供应商</w:t>
      </w:r>
    </w:p>
    <w:p>
      <w:pPr>
        <w:spacing w:line="360" w:lineRule="auto"/>
        <w:ind w:firstLine="482" w:firstLineChars="200"/>
        <w:outlineLvl w:val="1"/>
        <w:rPr>
          <w:rFonts w:hint="eastAsia" w:ascii="仿宋" w:hAnsi="仿宋" w:eastAsia="仿宋" w:cs="仿宋"/>
          <w:b/>
          <w:bCs/>
          <w:color w:val="auto"/>
          <w:sz w:val="24"/>
        </w:rPr>
      </w:pPr>
      <w:bookmarkStart w:id="137" w:name="_Toc243906340"/>
      <w:bookmarkStart w:id="138" w:name="_Toc245897301"/>
      <w:bookmarkStart w:id="139" w:name="_Toc233274841"/>
      <w:bookmarkStart w:id="140" w:name="_Toc243907601"/>
      <w:bookmarkStart w:id="141" w:name="_Toc233274847"/>
      <w:bookmarkStart w:id="142" w:name="_Toc243906348"/>
      <w:bookmarkStart w:id="143" w:name="_Toc243907609"/>
      <w:bookmarkStart w:id="144" w:name="_Toc245897308"/>
      <w:bookmarkStart w:id="145" w:name="_Toc22731"/>
      <w:r>
        <w:rPr>
          <w:rFonts w:hint="eastAsia" w:ascii="仿宋" w:hAnsi="仿宋" w:eastAsia="仿宋" w:cs="仿宋"/>
          <w:b/>
          <w:bCs/>
          <w:color w:val="auto"/>
          <w:sz w:val="24"/>
        </w:rPr>
        <w:t>2</w:t>
      </w:r>
      <w:r>
        <w:rPr>
          <w:rFonts w:hint="eastAsia" w:ascii="仿宋" w:hAnsi="仿宋" w:eastAsia="仿宋" w:cs="仿宋"/>
          <w:b/>
          <w:bCs/>
          <w:color w:val="auto"/>
          <w:sz w:val="24"/>
          <w:lang w:val="en-US" w:eastAsia="zh-CN"/>
        </w:rPr>
        <w:t>6</w:t>
      </w:r>
      <w:r>
        <w:rPr>
          <w:rFonts w:hint="eastAsia" w:ascii="仿宋" w:hAnsi="仿宋" w:eastAsia="仿宋" w:cs="仿宋"/>
          <w:b/>
          <w:bCs/>
          <w:color w:val="auto"/>
          <w:sz w:val="24"/>
        </w:rPr>
        <w:t>、</w:t>
      </w:r>
      <w:bookmarkEnd w:id="137"/>
      <w:bookmarkEnd w:id="138"/>
      <w:bookmarkEnd w:id="139"/>
      <w:bookmarkEnd w:id="140"/>
      <w:r>
        <w:rPr>
          <w:rFonts w:hint="eastAsia" w:ascii="仿宋" w:hAnsi="仿宋" w:eastAsia="仿宋" w:cs="仿宋"/>
          <w:b/>
          <w:bCs/>
          <w:color w:val="auto"/>
          <w:sz w:val="24"/>
        </w:rPr>
        <w:t>磋商会议</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6</w:t>
      </w:r>
      <w:r>
        <w:rPr>
          <w:rFonts w:hint="eastAsia" w:ascii="仿宋" w:hAnsi="仿宋" w:eastAsia="仿宋" w:cs="仿宋"/>
          <w:color w:val="auto"/>
          <w:sz w:val="24"/>
        </w:rPr>
        <w:t>.1</w:t>
      </w:r>
      <w:r>
        <w:rPr>
          <w:rFonts w:hint="eastAsia" w:ascii="仿宋" w:hAnsi="仿宋" w:eastAsia="仿宋" w:cs="仿宋"/>
          <w:color w:val="auto"/>
          <w:sz w:val="24"/>
          <w:lang w:eastAsia="zh-CN"/>
        </w:rPr>
        <w:t>采购人</w:t>
      </w:r>
      <w:r>
        <w:rPr>
          <w:rFonts w:hint="eastAsia" w:ascii="仿宋" w:hAnsi="仿宋" w:eastAsia="仿宋" w:cs="仿宋"/>
          <w:color w:val="auto"/>
          <w:sz w:val="24"/>
        </w:rPr>
        <w:t>在本</w:t>
      </w:r>
      <w:r>
        <w:rPr>
          <w:rFonts w:hint="eastAsia" w:ascii="仿宋" w:hAnsi="仿宋" w:eastAsia="仿宋" w:cs="仿宋"/>
          <w:color w:val="auto"/>
          <w:sz w:val="24"/>
          <w:lang w:eastAsia="zh-CN"/>
        </w:rPr>
        <w:t>供应商</w:t>
      </w:r>
      <w:r>
        <w:rPr>
          <w:rFonts w:hint="eastAsia" w:ascii="仿宋" w:hAnsi="仿宋" w:eastAsia="仿宋" w:cs="仿宋"/>
          <w:color w:val="auto"/>
          <w:sz w:val="24"/>
        </w:rPr>
        <w:t>须知前</w:t>
      </w:r>
      <w:r>
        <w:rPr>
          <w:rFonts w:hint="eastAsia" w:ascii="仿宋" w:hAnsi="仿宋" w:eastAsia="仿宋" w:cs="仿宋"/>
          <w:color w:val="auto"/>
          <w:sz w:val="24"/>
          <w:lang w:val="en-US" w:eastAsia="zh-CN"/>
        </w:rPr>
        <w:t>附</w:t>
      </w:r>
      <w:r>
        <w:rPr>
          <w:rFonts w:hint="eastAsia" w:ascii="仿宋" w:hAnsi="仿宋" w:eastAsia="仿宋" w:cs="仿宋"/>
          <w:color w:val="auto"/>
          <w:sz w:val="24"/>
          <w:highlight w:val="none"/>
          <w:lang w:val="en-US" w:eastAsia="zh-CN"/>
        </w:rPr>
        <w:t>表</w:t>
      </w:r>
      <w:r>
        <w:rPr>
          <w:rFonts w:hint="eastAsia" w:ascii="仿宋" w:hAnsi="仿宋" w:eastAsia="仿宋" w:cs="仿宋"/>
          <w:color w:val="auto"/>
          <w:sz w:val="24"/>
          <w:highlight w:val="none"/>
        </w:rPr>
        <w:t>规</w:t>
      </w:r>
      <w:r>
        <w:rPr>
          <w:rFonts w:hint="eastAsia" w:ascii="仿宋" w:hAnsi="仿宋" w:eastAsia="仿宋" w:cs="仿宋"/>
          <w:color w:val="auto"/>
          <w:sz w:val="24"/>
        </w:rPr>
        <w:t>定的时间和地点组织磋商会议。</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仿宋" w:hAnsi="仿宋" w:eastAsia="仿宋" w:cs="仿宋"/>
          <w:b/>
          <w:bCs/>
          <w:color w:val="auto"/>
          <w:sz w:val="24"/>
        </w:rPr>
      </w:pPr>
      <w:r>
        <w:rPr>
          <w:rFonts w:hint="eastAsia" w:ascii="仿宋" w:hAnsi="仿宋" w:eastAsia="仿宋" w:cs="仿宋"/>
          <w:b/>
          <w:bCs/>
          <w:color w:val="auto"/>
          <w:sz w:val="24"/>
        </w:rPr>
        <w:t>26.2 本次采用网上评标系统，供应商在线参加磋商（无需到开标现场）。磋商前供应商完成设备测试，保证摄像头及麦克风正常使用。自磋商时间起至评审结束，供应商须登录新疆政府采购网政采云平台并保持网络畅通，随时答复磋商小组的疑问。若供应商未在规定时 间内答复的，由此产生的后果将由供应商自行承担。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 xml:space="preserve">26.3 </w:t>
      </w:r>
      <w:r>
        <w:rPr>
          <w:rFonts w:hint="eastAsia" w:ascii="仿宋" w:hAnsi="仿宋" w:eastAsia="仿宋" w:cs="仿宋"/>
          <w:b/>
          <w:bCs/>
          <w:color w:val="auto"/>
          <w:sz w:val="24"/>
        </w:rPr>
        <w:t>供应商登录政采云平台，</w:t>
      </w:r>
      <w:r>
        <w:rPr>
          <w:rFonts w:hint="eastAsia" w:ascii="仿宋" w:hAnsi="仿宋" w:eastAsia="仿宋" w:cs="仿宋"/>
          <w:b/>
          <w:bCs/>
          <w:color w:val="0000FF"/>
          <w:sz w:val="24"/>
        </w:rPr>
        <w:t>在磋商时间后</w:t>
      </w:r>
      <w:r>
        <w:rPr>
          <w:rFonts w:hint="eastAsia" w:ascii="仿宋" w:hAnsi="仿宋" w:eastAsia="仿宋" w:cs="仿宋"/>
          <w:b/>
          <w:bCs/>
          <w:color w:val="0000FF"/>
          <w:sz w:val="24"/>
          <w:lang w:val="en-US" w:eastAsia="zh-CN"/>
        </w:rPr>
        <w:t>15</w:t>
      </w:r>
      <w:r>
        <w:rPr>
          <w:rFonts w:hint="eastAsia" w:ascii="仿宋" w:hAnsi="仿宋" w:eastAsia="仿宋" w:cs="仿宋"/>
          <w:b/>
          <w:bCs/>
          <w:color w:val="0000FF"/>
          <w:sz w:val="24"/>
        </w:rPr>
        <w:t>分钟内用“项目采购-开标评标”功能进行解密电子版响应文件。</w:t>
      </w:r>
      <w:r>
        <w:rPr>
          <w:rFonts w:hint="eastAsia" w:ascii="仿宋" w:hAnsi="仿宋" w:eastAsia="仿宋" w:cs="仿宋"/>
          <w:b/>
          <w:bCs/>
          <w:color w:val="auto"/>
          <w:sz w:val="24"/>
        </w:rPr>
        <w:t>若供应商在规定时间内未按时解密的，视为无效响应。解密与加密电子版响应文件须使用同一个CA。</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6</w:t>
      </w:r>
      <w:r>
        <w:rPr>
          <w:rFonts w:hint="eastAsia" w:ascii="仿宋" w:hAnsi="仿宋" w:eastAsia="仿宋" w:cs="仿宋"/>
          <w:color w:val="auto"/>
          <w:sz w:val="24"/>
        </w:rPr>
        <w:t>.</w:t>
      </w:r>
      <w:r>
        <w:rPr>
          <w:rFonts w:hint="eastAsia" w:ascii="仿宋" w:hAnsi="仿宋" w:eastAsia="仿宋" w:cs="仿宋"/>
          <w:color w:val="auto"/>
          <w:sz w:val="24"/>
          <w:lang w:val="en-US" w:eastAsia="zh-CN"/>
        </w:rPr>
        <w:t>4</w:t>
      </w:r>
      <w:r>
        <w:rPr>
          <w:rFonts w:hint="eastAsia" w:ascii="仿宋" w:hAnsi="仿宋" w:eastAsia="仿宋" w:cs="仿宋"/>
          <w:color w:val="auto"/>
          <w:sz w:val="24"/>
        </w:rPr>
        <w:t>磋商会议由</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组织并主持。</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rPr>
        <w:t>2</w:t>
      </w:r>
      <w:r>
        <w:rPr>
          <w:rFonts w:hint="eastAsia" w:ascii="仿宋" w:hAnsi="仿宋" w:eastAsia="仿宋" w:cs="仿宋"/>
          <w:color w:val="auto"/>
          <w:sz w:val="24"/>
          <w:lang w:val="en-US" w:eastAsia="zh-CN"/>
        </w:rPr>
        <w:t>6</w:t>
      </w:r>
      <w:r>
        <w:rPr>
          <w:rFonts w:hint="eastAsia" w:ascii="仿宋" w:hAnsi="仿宋" w:eastAsia="仿宋" w:cs="仿宋"/>
          <w:color w:val="auto"/>
          <w:sz w:val="24"/>
        </w:rPr>
        <w:t>.</w:t>
      </w:r>
      <w:r>
        <w:rPr>
          <w:rFonts w:hint="eastAsia" w:ascii="仿宋" w:hAnsi="仿宋" w:eastAsia="仿宋" w:cs="仿宋"/>
          <w:color w:val="auto"/>
          <w:sz w:val="24"/>
          <w:lang w:val="en-US" w:eastAsia="zh-CN"/>
        </w:rPr>
        <w:t>5在磋商过程中，工作人员如发现响应文件组成部分不齐全，由磋商小组认定其有效</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bCs/>
          <w:color w:val="0000FF"/>
          <w:sz w:val="24"/>
          <w:highlight w:val="none"/>
        </w:rPr>
      </w:pPr>
      <w:r>
        <w:rPr>
          <w:rFonts w:hint="eastAsia" w:ascii="仿宋" w:hAnsi="仿宋" w:eastAsia="仿宋" w:cs="仿宋"/>
          <w:color w:val="auto"/>
          <w:sz w:val="24"/>
          <w:lang w:val="en-US" w:eastAsia="zh-CN"/>
        </w:rPr>
        <w:t>性。磋商小组认定的无效响应文件将不进入磋商、评审阶段。</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outlineLvl w:val="1"/>
        <w:rPr>
          <w:rFonts w:hint="eastAsia" w:ascii="仿宋" w:hAnsi="仿宋" w:eastAsia="仿宋" w:cs="仿宋"/>
          <w:b/>
          <w:bCs/>
          <w:color w:val="auto"/>
          <w:sz w:val="24"/>
        </w:rPr>
      </w:pPr>
      <w:bookmarkStart w:id="146" w:name="_Toc245897302"/>
      <w:bookmarkStart w:id="147" w:name="_Toc243906341"/>
      <w:bookmarkStart w:id="148" w:name="_Toc243907602"/>
      <w:bookmarkStart w:id="149" w:name="_Toc233274842"/>
      <w:bookmarkStart w:id="150" w:name="_Toc243906344"/>
      <w:bookmarkStart w:id="151" w:name="_Toc243907605"/>
      <w:bookmarkStart w:id="152" w:name="_Toc245897304"/>
      <w:bookmarkStart w:id="153" w:name="_Toc233274843"/>
      <w:r>
        <w:rPr>
          <w:rFonts w:hint="eastAsia" w:ascii="仿宋" w:hAnsi="仿宋" w:eastAsia="仿宋" w:cs="仿宋"/>
          <w:b/>
          <w:bCs/>
          <w:color w:val="auto"/>
          <w:sz w:val="24"/>
        </w:rPr>
        <w:t>2</w:t>
      </w:r>
      <w:r>
        <w:rPr>
          <w:rFonts w:hint="eastAsia" w:ascii="仿宋" w:hAnsi="仿宋" w:eastAsia="仿宋" w:cs="仿宋"/>
          <w:b/>
          <w:bCs/>
          <w:color w:val="auto"/>
          <w:sz w:val="24"/>
          <w:lang w:val="en-US" w:eastAsia="zh-CN"/>
        </w:rPr>
        <w:t>7</w:t>
      </w:r>
      <w:r>
        <w:rPr>
          <w:rFonts w:hint="eastAsia" w:ascii="仿宋" w:hAnsi="仿宋" w:eastAsia="仿宋" w:cs="仿宋"/>
          <w:b/>
          <w:bCs/>
          <w:color w:val="auto"/>
          <w:sz w:val="24"/>
        </w:rPr>
        <w:t>、磋商小组</w:t>
      </w:r>
      <w:bookmarkEnd w:id="146"/>
      <w:bookmarkEnd w:id="147"/>
      <w:bookmarkEnd w:id="148"/>
      <w:bookmarkEnd w:id="149"/>
    </w:p>
    <w:p>
      <w:pPr>
        <w:widowControl/>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7</w:t>
      </w:r>
      <w:r>
        <w:rPr>
          <w:rFonts w:hint="eastAsia" w:ascii="仿宋" w:hAnsi="仿宋" w:eastAsia="仿宋" w:cs="仿宋"/>
          <w:color w:val="auto"/>
          <w:sz w:val="24"/>
        </w:rPr>
        <w:t>.1磋商小组成员组成：按照《中华人民共和国政府采购法》、《</w:t>
      </w:r>
      <w:r>
        <w:rPr>
          <w:rFonts w:hint="eastAsia" w:ascii="仿宋" w:hAnsi="仿宋" w:eastAsia="仿宋" w:cs="仿宋"/>
          <w:color w:val="auto"/>
          <w:sz w:val="24"/>
          <w:highlight w:val="none"/>
        </w:rPr>
        <w:t>中华人民共和国政府采购实施条例》</w:t>
      </w:r>
      <w:r>
        <w:rPr>
          <w:rFonts w:hint="eastAsia" w:ascii="仿宋" w:hAnsi="仿宋" w:eastAsia="仿宋" w:cs="仿宋"/>
          <w:color w:val="auto"/>
          <w:sz w:val="24"/>
        </w:rPr>
        <w:t>、《政府采购竞争性磋商采购方式管理暂行办法》（中华人民共和国财政部文件财库[2014]214号）及相关法律、法规规定组建，由</w:t>
      </w:r>
      <w:r>
        <w:rPr>
          <w:rFonts w:hint="eastAsia" w:ascii="仿宋" w:hAnsi="仿宋" w:eastAsia="仿宋" w:cs="仿宋"/>
          <w:color w:val="auto"/>
          <w:sz w:val="24"/>
          <w:lang w:eastAsia="zh-CN"/>
        </w:rPr>
        <w:t>采购人</w:t>
      </w:r>
      <w:r>
        <w:rPr>
          <w:rFonts w:hint="eastAsia" w:ascii="仿宋" w:hAnsi="仿宋" w:eastAsia="仿宋" w:cs="仿宋"/>
          <w:color w:val="auto"/>
          <w:sz w:val="24"/>
        </w:rPr>
        <w:t>代表和评审专家组成。磋商小组将负责对</w:t>
      </w:r>
      <w:r>
        <w:rPr>
          <w:rFonts w:hint="eastAsia" w:ascii="仿宋" w:hAnsi="仿宋" w:eastAsia="仿宋" w:cs="仿宋"/>
          <w:color w:val="auto"/>
          <w:sz w:val="24"/>
          <w:lang w:eastAsia="zh-CN"/>
        </w:rPr>
        <w:t>供应商</w:t>
      </w:r>
      <w:r>
        <w:rPr>
          <w:rFonts w:hint="eastAsia" w:ascii="仿宋" w:hAnsi="仿宋" w:eastAsia="仿宋" w:cs="仿宋"/>
          <w:color w:val="auto"/>
          <w:sz w:val="24"/>
        </w:rPr>
        <w:t>提交的响应文件进行磋商、评审，确保磋商、评审过程公正、合法、保密，并向</w:t>
      </w:r>
      <w:r>
        <w:rPr>
          <w:rFonts w:hint="eastAsia" w:ascii="仿宋" w:hAnsi="仿宋" w:eastAsia="仿宋" w:cs="仿宋"/>
          <w:color w:val="auto"/>
          <w:sz w:val="24"/>
          <w:lang w:eastAsia="zh-CN"/>
        </w:rPr>
        <w:t>采购人</w:t>
      </w:r>
      <w:r>
        <w:rPr>
          <w:rFonts w:hint="eastAsia" w:ascii="仿宋" w:hAnsi="仿宋" w:eastAsia="仿宋" w:cs="仿宋"/>
          <w:color w:val="auto"/>
          <w:sz w:val="24"/>
        </w:rPr>
        <w:t>推荐</w:t>
      </w:r>
      <w:r>
        <w:rPr>
          <w:rFonts w:hint="eastAsia" w:ascii="仿宋" w:hAnsi="仿宋" w:eastAsia="仿宋" w:cs="仿宋"/>
          <w:color w:val="auto"/>
          <w:sz w:val="24"/>
          <w:lang w:eastAsia="zh-CN"/>
        </w:rPr>
        <w:t>成交</w:t>
      </w:r>
      <w:r>
        <w:rPr>
          <w:rFonts w:hint="eastAsia" w:ascii="仿宋" w:hAnsi="仿宋" w:eastAsia="仿宋" w:cs="仿宋"/>
          <w:color w:val="auto"/>
          <w:sz w:val="24"/>
        </w:rPr>
        <w:t>候选</w:t>
      </w:r>
      <w:r>
        <w:rPr>
          <w:rFonts w:hint="eastAsia" w:ascii="仿宋" w:hAnsi="仿宋" w:eastAsia="仿宋" w:cs="仿宋"/>
          <w:color w:val="auto"/>
          <w:sz w:val="24"/>
          <w:lang w:eastAsia="zh-CN"/>
        </w:rPr>
        <w:t>供应商</w:t>
      </w:r>
      <w:r>
        <w:rPr>
          <w:rFonts w:hint="eastAsia" w:ascii="仿宋" w:hAnsi="仿宋" w:eastAsia="仿宋" w:cs="仿宋"/>
          <w:color w:val="auto"/>
          <w:sz w:val="24"/>
        </w:rPr>
        <w:t>。</w:t>
      </w:r>
    </w:p>
    <w:p>
      <w:pPr>
        <w:widowControl/>
        <w:spacing w:line="360" w:lineRule="auto"/>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lang w:val="en-US" w:eastAsia="zh-CN"/>
        </w:rPr>
        <w:t>28</w:t>
      </w:r>
      <w:r>
        <w:rPr>
          <w:rFonts w:hint="eastAsia" w:ascii="仿宋" w:hAnsi="仿宋" w:eastAsia="仿宋" w:cs="仿宋"/>
          <w:b/>
          <w:bCs/>
          <w:color w:val="auto"/>
          <w:sz w:val="24"/>
        </w:rPr>
        <w:t>、磋商</w:t>
      </w:r>
    </w:p>
    <w:p>
      <w:pPr>
        <w:widowControl/>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28</w:t>
      </w:r>
      <w:r>
        <w:rPr>
          <w:rFonts w:hint="eastAsia" w:ascii="仿宋" w:hAnsi="仿宋" w:eastAsia="仿宋" w:cs="仿宋"/>
          <w:color w:val="auto"/>
          <w:sz w:val="24"/>
        </w:rPr>
        <w:t>.1磋商小组所有成员集中与单一</w:t>
      </w:r>
      <w:r>
        <w:rPr>
          <w:rFonts w:hint="eastAsia" w:ascii="仿宋" w:hAnsi="仿宋" w:eastAsia="仿宋" w:cs="仿宋"/>
          <w:color w:val="auto"/>
          <w:sz w:val="24"/>
          <w:lang w:eastAsia="zh-CN"/>
        </w:rPr>
        <w:t>供应商</w:t>
      </w:r>
      <w:r>
        <w:rPr>
          <w:rFonts w:hint="eastAsia" w:ascii="仿宋" w:hAnsi="仿宋" w:eastAsia="仿宋" w:cs="仿宋"/>
          <w:color w:val="auto"/>
          <w:sz w:val="24"/>
        </w:rPr>
        <w:t>分别进行磋商。</w:t>
      </w:r>
      <w:r>
        <w:rPr>
          <w:rFonts w:hint="eastAsia" w:ascii="仿宋" w:hAnsi="仿宋" w:eastAsia="仿宋" w:cs="仿宋"/>
          <w:color w:val="auto"/>
          <w:sz w:val="24"/>
          <w:lang w:eastAsia="zh-CN"/>
        </w:rPr>
        <w:t>供应商</w:t>
      </w:r>
      <w:r>
        <w:rPr>
          <w:rFonts w:hint="eastAsia" w:ascii="仿宋" w:hAnsi="仿宋" w:eastAsia="仿宋" w:cs="仿宋"/>
          <w:color w:val="auto"/>
          <w:sz w:val="24"/>
        </w:rPr>
        <w:t>应由法定代表人或法定代表人授权的</w:t>
      </w:r>
      <w:r>
        <w:rPr>
          <w:rFonts w:hint="eastAsia" w:ascii="仿宋" w:hAnsi="仿宋" w:eastAsia="仿宋" w:cs="仿宋"/>
          <w:color w:val="auto"/>
          <w:sz w:val="24"/>
          <w:lang w:eastAsia="zh-CN"/>
        </w:rPr>
        <w:t>供应商</w:t>
      </w:r>
      <w:r>
        <w:rPr>
          <w:rFonts w:hint="eastAsia" w:ascii="仿宋" w:hAnsi="仿宋" w:eastAsia="仿宋" w:cs="仿宋"/>
          <w:color w:val="auto"/>
          <w:sz w:val="24"/>
        </w:rPr>
        <w:t>代表及专业技术人员参与磋商。</w:t>
      </w:r>
      <w:r>
        <w:rPr>
          <w:rFonts w:hint="eastAsia" w:ascii="仿宋" w:hAnsi="仿宋" w:eastAsia="仿宋" w:cs="仿宋"/>
          <w:color w:val="auto"/>
          <w:sz w:val="24"/>
          <w:lang w:eastAsia="zh-CN"/>
        </w:rPr>
        <w:t>供应商</w:t>
      </w:r>
      <w:r>
        <w:rPr>
          <w:rFonts w:hint="eastAsia" w:ascii="仿宋" w:hAnsi="仿宋" w:eastAsia="仿宋" w:cs="仿宋"/>
          <w:color w:val="auto"/>
          <w:sz w:val="24"/>
        </w:rPr>
        <w:t>所作的重要答复均应以书面形式予以补充，并经法定代表人或授权人签署，作为响应文件的一部分，对</w:t>
      </w:r>
      <w:r>
        <w:rPr>
          <w:rFonts w:hint="eastAsia" w:ascii="仿宋" w:hAnsi="仿宋" w:eastAsia="仿宋" w:cs="仿宋"/>
          <w:color w:val="auto"/>
          <w:sz w:val="24"/>
          <w:lang w:eastAsia="zh-CN"/>
        </w:rPr>
        <w:t>供应商</w:t>
      </w:r>
      <w:r>
        <w:rPr>
          <w:rFonts w:hint="eastAsia" w:ascii="仿宋" w:hAnsi="仿宋" w:eastAsia="仿宋" w:cs="仿宋"/>
          <w:color w:val="auto"/>
          <w:sz w:val="24"/>
        </w:rPr>
        <w:t>具有约束力，但不得对磋商内容进行实质性修改。在磋商中，磋商的任何一方不得透露与磋商有关的其他</w:t>
      </w:r>
      <w:r>
        <w:rPr>
          <w:rFonts w:hint="eastAsia" w:ascii="仿宋" w:hAnsi="仿宋" w:eastAsia="仿宋" w:cs="仿宋"/>
          <w:color w:val="auto"/>
          <w:sz w:val="24"/>
          <w:lang w:eastAsia="zh-CN"/>
        </w:rPr>
        <w:t>供应商</w:t>
      </w:r>
      <w:r>
        <w:rPr>
          <w:rFonts w:hint="eastAsia" w:ascii="仿宋" w:hAnsi="仿宋" w:eastAsia="仿宋" w:cs="仿宋"/>
          <w:color w:val="auto"/>
          <w:sz w:val="24"/>
        </w:rPr>
        <w:t>的技术资料和其他信息。</w:t>
      </w:r>
    </w:p>
    <w:p>
      <w:pPr>
        <w:widowControl/>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28</w:t>
      </w:r>
      <w:r>
        <w:rPr>
          <w:rFonts w:hint="eastAsia" w:ascii="仿宋" w:hAnsi="仿宋" w:eastAsia="仿宋" w:cs="仿宋"/>
          <w:color w:val="auto"/>
          <w:sz w:val="24"/>
        </w:rPr>
        <w:t>.2在磋商小组与各</w:t>
      </w:r>
      <w:r>
        <w:rPr>
          <w:rFonts w:hint="eastAsia" w:ascii="仿宋" w:hAnsi="仿宋" w:eastAsia="仿宋" w:cs="仿宋"/>
          <w:color w:val="auto"/>
          <w:sz w:val="24"/>
          <w:lang w:eastAsia="zh-CN"/>
        </w:rPr>
        <w:t>供应商</w:t>
      </w:r>
      <w:r>
        <w:rPr>
          <w:rFonts w:hint="eastAsia" w:ascii="仿宋" w:hAnsi="仿宋" w:eastAsia="仿宋" w:cs="仿宋"/>
          <w:color w:val="auto"/>
          <w:sz w:val="24"/>
        </w:rPr>
        <w:t>进行了相同轮次的磋商后，为了更好地实现采购目标，磋商小组可以修改磋商文件，但涉及实质性变动的，将以书面形式通知所有参加磋商的</w:t>
      </w:r>
      <w:r>
        <w:rPr>
          <w:rFonts w:hint="eastAsia" w:ascii="仿宋" w:hAnsi="仿宋" w:eastAsia="仿宋" w:cs="仿宋"/>
          <w:color w:val="auto"/>
          <w:sz w:val="24"/>
          <w:lang w:eastAsia="zh-CN"/>
        </w:rPr>
        <w:t>供应商</w:t>
      </w:r>
      <w:r>
        <w:rPr>
          <w:rFonts w:hint="eastAsia" w:ascii="仿宋" w:hAnsi="仿宋" w:eastAsia="仿宋" w:cs="仿宋"/>
          <w:color w:val="auto"/>
          <w:sz w:val="24"/>
        </w:rPr>
        <w:t>。</w:t>
      </w:r>
      <w:r>
        <w:rPr>
          <w:rFonts w:hint="eastAsia" w:ascii="仿宋" w:hAnsi="仿宋" w:eastAsia="仿宋" w:cs="仿宋"/>
          <w:color w:val="auto"/>
          <w:sz w:val="24"/>
          <w:lang w:eastAsia="zh-CN"/>
        </w:rPr>
        <w:t>供应商</w:t>
      </w:r>
      <w:r>
        <w:rPr>
          <w:rFonts w:hint="eastAsia" w:ascii="仿宋" w:hAnsi="仿宋" w:eastAsia="仿宋" w:cs="仿宋"/>
          <w:color w:val="auto"/>
          <w:sz w:val="24"/>
        </w:rPr>
        <w:t>收到修改磋商文件的通知后，可以决定是否继续参加磋商活动。</w:t>
      </w:r>
    </w:p>
    <w:p>
      <w:pPr>
        <w:widowControl/>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28</w:t>
      </w:r>
      <w:r>
        <w:rPr>
          <w:rFonts w:hint="eastAsia" w:ascii="仿宋" w:hAnsi="仿宋" w:eastAsia="仿宋" w:cs="仿宋"/>
          <w:color w:val="auto"/>
          <w:sz w:val="24"/>
        </w:rPr>
        <w:t>.3</w:t>
      </w:r>
      <w:r>
        <w:rPr>
          <w:rFonts w:hint="eastAsia" w:ascii="仿宋" w:hAnsi="仿宋" w:eastAsia="仿宋" w:cs="仿宋"/>
          <w:color w:val="auto"/>
          <w:sz w:val="24"/>
          <w:lang w:eastAsia="zh-CN"/>
        </w:rPr>
        <w:t>供应商</w:t>
      </w:r>
      <w:r>
        <w:rPr>
          <w:rFonts w:hint="eastAsia" w:ascii="仿宋" w:hAnsi="仿宋" w:eastAsia="仿宋" w:cs="仿宋"/>
          <w:color w:val="auto"/>
          <w:sz w:val="24"/>
        </w:rPr>
        <w:t>应当按照磋商文件的变动情况和磋商小组的要求重新提交响应文件，并由其法定代表人或委托代理人签字或者加盖公章。由委托代理人签字的，应当附</w:t>
      </w:r>
      <w:r>
        <w:rPr>
          <w:rFonts w:hint="eastAsia" w:ascii="仿宋" w:hAnsi="仿宋" w:eastAsia="仿宋" w:cs="仿宋"/>
          <w:color w:val="auto"/>
          <w:sz w:val="24"/>
          <w:lang w:eastAsia="zh-CN"/>
        </w:rPr>
        <w:t>法定代表人授权委托书</w:t>
      </w:r>
      <w:r>
        <w:rPr>
          <w:rFonts w:hint="eastAsia" w:ascii="仿宋" w:hAnsi="仿宋" w:eastAsia="仿宋" w:cs="仿宋"/>
          <w:color w:val="auto"/>
          <w:sz w:val="24"/>
        </w:rPr>
        <w:t>。</w:t>
      </w:r>
    </w:p>
    <w:p>
      <w:pPr>
        <w:widowControl/>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28</w:t>
      </w:r>
      <w:r>
        <w:rPr>
          <w:rFonts w:hint="eastAsia" w:ascii="仿宋" w:hAnsi="仿宋" w:eastAsia="仿宋" w:cs="仿宋"/>
          <w:color w:val="auto"/>
          <w:sz w:val="24"/>
        </w:rPr>
        <w:t>.4磋商文件能够详细列明采购标的的技术、服务要求的，磋商小组在磋商结束后，磋商小组应当要求所有实质性响应的</w:t>
      </w:r>
      <w:r>
        <w:rPr>
          <w:rFonts w:hint="eastAsia" w:ascii="仿宋" w:hAnsi="仿宋" w:eastAsia="仿宋" w:cs="仿宋"/>
          <w:color w:val="auto"/>
          <w:sz w:val="24"/>
          <w:lang w:eastAsia="zh-CN"/>
        </w:rPr>
        <w:t>供应商</w:t>
      </w:r>
      <w:r>
        <w:rPr>
          <w:rFonts w:hint="eastAsia" w:ascii="仿宋" w:hAnsi="仿宋" w:eastAsia="仿宋" w:cs="仿宋"/>
          <w:color w:val="auto"/>
          <w:sz w:val="24"/>
        </w:rPr>
        <w:t>在规定时间内提交最后报价，最后报价是</w:t>
      </w:r>
      <w:r>
        <w:rPr>
          <w:rFonts w:hint="eastAsia" w:ascii="仿宋" w:hAnsi="仿宋" w:eastAsia="仿宋" w:cs="仿宋"/>
          <w:color w:val="auto"/>
          <w:sz w:val="24"/>
          <w:lang w:eastAsia="zh-CN"/>
        </w:rPr>
        <w:t>供应商</w:t>
      </w:r>
      <w:r>
        <w:rPr>
          <w:rFonts w:hint="eastAsia" w:ascii="仿宋" w:hAnsi="仿宋" w:eastAsia="仿宋" w:cs="仿宋"/>
          <w:color w:val="auto"/>
          <w:sz w:val="24"/>
        </w:rPr>
        <w:t>响应文件的有效组成部分。</w:t>
      </w:r>
    </w:p>
    <w:p>
      <w:pPr>
        <w:widowControl/>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28</w:t>
      </w:r>
      <w:r>
        <w:rPr>
          <w:rFonts w:hint="eastAsia" w:ascii="仿宋" w:hAnsi="仿宋" w:eastAsia="仿宋" w:cs="仿宋"/>
          <w:color w:val="auto"/>
          <w:sz w:val="24"/>
        </w:rPr>
        <w:t>.5磋商文件不能详细列明采购标的的技术、服务要求，需经磋商由</w:t>
      </w:r>
      <w:r>
        <w:rPr>
          <w:rFonts w:hint="eastAsia" w:ascii="仿宋" w:hAnsi="仿宋" w:eastAsia="仿宋" w:cs="仿宋"/>
          <w:color w:val="auto"/>
          <w:sz w:val="24"/>
          <w:lang w:eastAsia="zh-CN"/>
        </w:rPr>
        <w:t>供应商</w:t>
      </w:r>
      <w:r>
        <w:rPr>
          <w:rFonts w:hint="eastAsia" w:ascii="仿宋" w:hAnsi="仿宋" w:eastAsia="仿宋" w:cs="仿宋"/>
          <w:color w:val="auto"/>
          <w:sz w:val="24"/>
        </w:rPr>
        <w:t>提供最终整修方案或解决方案的，磋商结束后，磋商小组应当按照少数服从多数的原则投票推荐3家以上</w:t>
      </w:r>
      <w:r>
        <w:rPr>
          <w:rFonts w:hint="eastAsia" w:ascii="仿宋" w:hAnsi="仿宋" w:eastAsia="仿宋" w:cs="仿宋"/>
          <w:color w:val="auto"/>
          <w:sz w:val="24"/>
          <w:lang w:eastAsia="zh-CN"/>
        </w:rPr>
        <w:t>供应商</w:t>
      </w:r>
      <w:r>
        <w:rPr>
          <w:rFonts w:hint="eastAsia" w:ascii="仿宋" w:hAnsi="仿宋" w:eastAsia="仿宋" w:cs="仿宋"/>
          <w:color w:val="auto"/>
          <w:sz w:val="24"/>
        </w:rPr>
        <w:t>的整修方案或者解决方案，并要求其在规定时间内提交最后报价。</w:t>
      </w:r>
    </w:p>
    <w:p>
      <w:pPr>
        <w:widowControl/>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28</w:t>
      </w:r>
      <w:r>
        <w:rPr>
          <w:rFonts w:hint="eastAsia" w:ascii="仿宋" w:hAnsi="仿宋" w:eastAsia="仿宋" w:cs="仿宋"/>
          <w:color w:val="auto"/>
          <w:sz w:val="24"/>
        </w:rPr>
        <w:t>.6已提交响应文件的</w:t>
      </w:r>
      <w:r>
        <w:rPr>
          <w:rFonts w:hint="eastAsia" w:ascii="仿宋" w:hAnsi="仿宋" w:eastAsia="仿宋" w:cs="仿宋"/>
          <w:color w:val="auto"/>
          <w:sz w:val="24"/>
          <w:lang w:eastAsia="zh-CN"/>
        </w:rPr>
        <w:t>供应商</w:t>
      </w:r>
      <w:r>
        <w:rPr>
          <w:rFonts w:hint="eastAsia" w:ascii="仿宋" w:hAnsi="仿宋" w:eastAsia="仿宋" w:cs="仿宋"/>
          <w:color w:val="auto"/>
          <w:sz w:val="24"/>
        </w:rPr>
        <w:t>，在提交最后报价之前，可以根据磋商情况退出磋商。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28</w:t>
      </w:r>
      <w:r>
        <w:rPr>
          <w:rFonts w:hint="eastAsia" w:ascii="仿宋" w:hAnsi="仿宋" w:eastAsia="仿宋" w:cs="仿宋"/>
          <w:color w:val="auto"/>
          <w:sz w:val="24"/>
        </w:rPr>
        <w:t>.7磋商小组判断响应文件的响应性仅基于响应文件本身而不依靠任何外部证据，但响应文件有不真实、不正确的内容除外。</w:t>
      </w:r>
    </w:p>
    <w:p>
      <w:pPr>
        <w:spacing w:line="360" w:lineRule="auto"/>
        <w:ind w:firstLine="480" w:firstLineChars="200"/>
        <w:outlineLvl w:val="1"/>
        <w:rPr>
          <w:rFonts w:hint="eastAsia" w:ascii="仿宋" w:hAnsi="仿宋" w:eastAsia="仿宋" w:cs="仿宋"/>
          <w:color w:val="auto"/>
          <w:sz w:val="24"/>
        </w:rPr>
      </w:pPr>
      <w:r>
        <w:rPr>
          <w:rFonts w:hint="eastAsia" w:ascii="仿宋" w:hAnsi="仿宋" w:eastAsia="仿宋" w:cs="仿宋"/>
          <w:color w:val="auto"/>
          <w:sz w:val="24"/>
          <w:lang w:val="en-US" w:eastAsia="zh-CN"/>
        </w:rPr>
        <w:t>28</w:t>
      </w:r>
      <w:r>
        <w:rPr>
          <w:rFonts w:hint="eastAsia" w:ascii="仿宋" w:hAnsi="仿宋" w:eastAsia="仿宋" w:cs="仿宋"/>
          <w:color w:val="auto"/>
          <w:sz w:val="24"/>
        </w:rPr>
        <w:t>.8如果响应文件实质上没有响应磋商文件的要求，磋商小组将予以拒绝，</w:t>
      </w:r>
      <w:r>
        <w:rPr>
          <w:rFonts w:hint="eastAsia" w:ascii="仿宋" w:hAnsi="仿宋" w:eastAsia="仿宋" w:cs="仿宋"/>
          <w:color w:val="auto"/>
          <w:sz w:val="24"/>
          <w:lang w:eastAsia="zh-CN"/>
        </w:rPr>
        <w:t>供应商</w:t>
      </w:r>
      <w:r>
        <w:rPr>
          <w:rFonts w:hint="eastAsia" w:ascii="仿宋" w:hAnsi="仿宋" w:eastAsia="仿宋" w:cs="仿宋"/>
          <w:color w:val="auto"/>
          <w:sz w:val="24"/>
        </w:rPr>
        <w:t>不得通过修正或撤消不符合要求的偏离或保留，而使其成为实质上响应。</w:t>
      </w:r>
    </w:p>
    <w:bookmarkEnd w:id="150"/>
    <w:bookmarkEnd w:id="151"/>
    <w:bookmarkEnd w:id="152"/>
    <w:bookmarkEnd w:id="153"/>
    <w:p>
      <w:pPr>
        <w:spacing w:line="360" w:lineRule="auto"/>
        <w:ind w:firstLine="480" w:firstLineChars="200"/>
        <w:outlineLvl w:val="1"/>
        <w:rPr>
          <w:rFonts w:hint="eastAsia" w:ascii="仿宋" w:hAnsi="仿宋" w:eastAsia="仿宋" w:cs="仿宋"/>
          <w:color w:val="auto"/>
          <w:sz w:val="24"/>
          <w:highlight w:val="none"/>
        </w:rPr>
      </w:pPr>
      <w:bookmarkStart w:id="154" w:name="_Toc224624767"/>
      <w:bookmarkStart w:id="155" w:name="_Toc224620071"/>
      <w:bookmarkStart w:id="156" w:name="_Toc224623557"/>
      <w:bookmarkStart w:id="157" w:name="_Toc243906345"/>
      <w:bookmarkStart w:id="158" w:name="_Toc245897305"/>
      <w:bookmarkStart w:id="159" w:name="_Toc224624628"/>
      <w:bookmarkStart w:id="160" w:name="_Toc224623663"/>
      <w:bookmarkStart w:id="161" w:name="_Toc224624488"/>
      <w:bookmarkStart w:id="162" w:name="_Toc224622928"/>
      <w:bookmarkStart w:id="163" w:name="_Toc224623451"/>
      <w:bookmarkStart w:id="164" w:name="_Toc243907606"/>
      <w:bookmarkStart w:id="165" w:name="_Toc224620150"/>
      <w:r>
        <w:rPr>
          <w:rFonts w:hint="eastAsia" w:ascii="仿宋" w:hAnsi="仿宋" w:eastAsia="仿宋" w:cs="仿宋"/>
          <w:color w:val="auto"/>
          <w:sz w:val="24"/>
          <w:highlight w:val="none"/>
          <w:lang w:val="en-US" w:eastAsia="zh-CN"/>
        </w:rPr>
        <w:t>29</w:t>
      </w:r>
      <w:r>
        <w:rPr>
          <w:rFonts w:hint="eastAsia" w:ascii="仿宋" w:hAnsi="仿宋" w:eastAsia="仿宋" w:cs="仿宋"/>
          <w:color w:val="auto"/>
          <w:sz w:val="24"/>
          <w:highlight w:val="none"/>
        </w:rPr>
        <w:t>、评审</w:t>
      </w:r>
    </w:p>
    <w:p>
      <w:pPr>
        <w:spacing w:line="360" w:lineRule="auto"/>
        <w:ind w:firstLine="480" w:firstLineChars="200"/>
        <w:outlineLvl w:val="1"/>
        <w:rPr>
          <w:rFonts w:hint="eastAsia" w:ascii="仿宋" w:hAnsi="仿宋" w:eastAsia="仿宋" w:cs="仿宋"/>
          <w:b/>
          <w:bCs/>
          <w:color w:val="auto"/>
          <w:sz w:val="24"/>
        </w:rPr>
      </w:pPr>
      <w:r>
        <w:rPr>
          <w:rFonts w:hint="eastAsia" w:ascii="仿宋" w:hAnsi="仿宋" w:eastAsia="仿宋" w:cs="仿宋"/>
          <w:color w:val="auto"/>
          <w:sz w:val="24"/>
          <w:lang w:val="en-US" w:eastAsia="zh-CN"/>
        </w:rPr>
        <w:t>29</w:t>
      </w:r>
      <w:r>
        <w:rPr>
          <w:rFonts w:hint="eastAsia" w:ascii="仿宋" w:hAnsi="仿宋" w:eastAsia="仿宋" w:cs="仿宋"/>
          <w:color w:val="auto"/>
          <w:sz w:val="24"/>
        </w:rPr>
        <w:t>.1经磋商确定最终采购需求和提交报价的</w:t>
      </w:r>
      <w:r>
        <w:rPr>
          <w:rFonts w:hint="eastAsia" w:ascii="仿宋" w:hAnsi="仿宋" w:eastAsia="仿宋" w:cs="仿宋"/>
          <w:color w:val="auto"/>
          <w:sz w:val="24"/>
          <w:lang w:eastAsia="zh-CN"/>
        </w:rPr>
        <w:t>供应商</w:t>
      </w:r>
      <w:r>
        <w:rPr>
          <w:rFonts w:hint="eastAsia" w:ascii="仿宋" w:hAnsi="仿宋" w:eastAsia="仿宋" w:cs="仿宋"/>
          <w:color w:val="auto"/>
          <w:sz w:val="24"/>
        </w:rPr>
        <w:t>后，</w:t>
      </w:r>
      <w:r>
        <w:rPr>
          <w:rFonts w:hint="eastAsia" w:ascii="仿宋" w:hAnsi="仿宋" w:eastAsia="仿宋" w:cs="仿宋"/>
          <w:b/>
          <w:bCs/>
          <w:color w:val="auto"/>
          <w:sz w:val="24"/>
        </w:rPr>
        <w:t>由磋商小组采用综合评分法对提交报价的</w:t>
      </w:r>
      <w:r>
        <w:rPr>
          <w:rFonts w:hint="eastAsia" w:ascii="仿宋" w:hAnsi="仿宋" w:eastAsia="仿宋" w:cs="仿宋"/>
          <w:b/>
          <w:bCs/>
          <w:color w:val="auto"/>
          <w:sz w:val="24"/>
          <w:lang w:eastAsia="zh-CN"/>
        </w:rPr>
        <w:t>供应商</w:t>
      </w:r>
      <w:r>
        <w:rPr>
          <w:rFonts w:hint="eastAsia" w:ascii="仿宋" w:hAnsi="仿宋" w:eastAsia="仿宋" w:cs="仿宋"/>
          <w:b/>
          <w:bCs/>
          <w:color w:val="auto"/>
          <w:sz w:val="24"/>
        </w:rPr>
        <w:t>响应文件和报价进行综合评分。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29</w:t>
      </w:r>
      <w:r>
        <w:rPr>
          <w:rFonts w:hint="eastAsia" w:ascii="仿宋" w:hAnsi="仿宋" w:eastAsia="仿宋" w:cs="仿宋"/>
          <w:color w:val="auto"/>
          <w:sz w:val="24"/>
        </w:rPr>
        <w:t>.2磋商小组将对实质性响应磋商文件的响应文件进行详细评审和比较。对</w:t>
      </w:r>
      <w:r>
        <w:rPr>
          <w:rFonts w:hint="eastAsia" w:ascii="仿宋" w:hAnsi="仿宋" w:eastAsia="仿宋" w:cs="仿宋"/>
          <w:color w:val="auto"/>
          <w:sz w:val="24"/>
          <w:lang w:eastAsia="zh-CN"/>
        </w:rPr>
        <w:t>服务</w:t>
      </w:r>
      <w:r>
        <w:rPr>
          <w:rFonts w:hint="eastAsia" w:ascii="仿宋" w:hAnsi="仿宋" w:eastAsia="仿宋" w:cs="仿宋"/>
          <w:color w:val="auto"/>
          <w:sz w:val="24"/>
        </w:rPr>
        <w:t>、价格等进行比较，并与磋商文件、</w:t>
      </w:r>
      <w:r>
        <w:rPr>
          <w:rFonts w:hint="eastAsia" w:ascii="仿宋" w:hAnsi="仿宋" w:eastAsia="仿宋" w:cs="仿宋"/>
          <w:color w:val="auto"/>
          <w:sz w:val="24"/>
          <w:lang w:eastAsia="zh-CN"/>
        </w:rPr>
        <w:t>项目采购需求及合同条款</w:t>
      </w:r>
      <w:r>
        <w:rPr>
          <w:rFonts w:hint="eastAsia" w:ascii="仿宋" w:hAnsi="仿宋" w:eastAsia="仿宋" w:cs="仿宋"/>
          <w:color w:val="auto"/>
          <w:sz w:val="24"/>
        </w:rPr>
        <w:t>和</w:t>
      </w:r>
      <w:r>
        <w:rPr>
          <w:rFonts w:hint="eastAsia" w:ascii="仿宋" w:hAnsi="仿宋" w:eastAsia="仿宋" w:cs="仿宋"/>
          <w:color w:val="auto"/>
          <w:sz w:val="24"/>
          <w:lang w:eastAsia="zh-CN"/>
        </w:rPr>
        <w:t>采购人</w:t>
      </w:r>
      <w:r>
        <w:rPr>
          <w:rFonts w:hint="eastAsia" w:ascii="仿宋" w:hAnsi="仿宋" w:eastAsia="仿宋" w:cs="仿宋"/>
          <w:color w:val="auto"/>
          <w:sz w:val="24"/>
        </w:rPr>
        <w:t>的实际需要进行比较和评价。</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29</w:t>
      </w:r>
      <w:r>
        <w:rPr>
          <w:rFonts w:hint="eastAsia" w:ascii="仿宋" w:hAnsi="仿宋" w:eastAsia="仿宋" w:cs="仿宋"/>
          <w:color w:val="auto"/>
          <w:sz w:val="24"/>
        </w:rPr>
        <w:t>.3</w:t>
      </w:r>
      <w:r>
        <w:rPr>
          <w:rFonts w:hint="eastAsia" w:ascii="仿宋" w:hAnsi="仿宋" w:eastAsia="仿宋" w:cs="仿宋"/>
          <w:color w:val="auto"/>
          <w:sz w:val="24"/>
          <w:lang w:val="en-US" w:eastAsia="zh-CN"/>
        </w:rPr>
        <w:t>商务报价</w:t>
      </w:r>
      <w:r>
        <w:rPr>
          <w:rFonts w:hint="eastAsia" w:ascii="仿宋" w:hAnsi="仿宋" w:eastAsia="仿宋" w:cs="仿宋"/>
          <w:color w:val="auto"/>
          <w:sz w:val="24"/>
        </w:rPr>
        <w:t>错误的修正</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如果发现</w:t>
      </w:r>
      <w:r>
        <w:rPr>
          <w:rFonts w:hint="eastAsia" w:ascii="仿宋" w:hAnsi="仿宋" w:eastAsia="仿宋" w:cs="仿宋"/>
          <w:color w:val="auto"/>
          <w:sz w:val="24"/>
          <w:lang w:val="en-US" w:eastAsia="zh-CN"/>
        </w:rPr>
        <w:t>商务报价</w:t>
      </w:r>
      <w:r>
        <w:rPr>
          <w:rFonts w:hint="eastAsia" w:ascii="仿宋" w:hAnsi="仿宋" w:eastAsia="仿宋" w:cs="仿宋"/>
          <w:color w:val="auto"/>
          <w:sz w:val="24"/>
        </w:rPr>
        <w:t>存在计算或表达上错误，则按下列原则进行修正：</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（1）用数字表示的数额与用文字表示的数额不一致时，以文字数额为准；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（2）单价与工程量的乘积与总价之间不一致时，以单价为准。若单价有明显小数点错位，应以总价为准，并修改单价。</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29.4</w:t>
      </w:r>
      <w:r>
        <w:rPr>
          <w:rFonts w:hint="eastAsia" w:ascii="仿宋" w:hAnsi="仿宋" w:eastAsia="仿宋" w:cs="仿宋"/>
          <w:color w:val="auto"/>
          <w:sz w:val="24"/>
        </w:rPr>
        <w:t>.4磋商小组将按</w:t>
      </w:r>
      <w:r>
        <w:rPr>
          <w:rFonts w:hint="eastAsia" w:ascii="仿宋" w:hAnsi="仿宋" w:eastAsia="仿宋" w:cs="仿宋"/>
          <w:color w:val="auto"/>
          <w:sz w:val="24"/>
          <w:highlight w:val="none"/>
        </w:rPr>
        <w:t>第</w:t>
      </w:r>
      <w:r>
        <w:rPr>
          <w:rFonts w:hint="eastAsia" w:ascii="仿宋" w:hAnsi="仿宋" w:eastAsia="仿宋" w:cs="仿宋"/>
          <w:color w:val="auto"/>
          <w:sz w:val="24"/>
          <w:highlight w:val="none"/>
          <w:lang w:val="en-US" w:eastAsia="zh-CN"/>
        </w:rPr>
        <w:t>29</w:t>
      </w:r>
      <w:r>
        <w:rPr>
          <w:rFonts w:hint="eastAsia" w:ascii="仿宋" w:hAnsi="仿宋" w:eastAsia="仿宋" w:cs="仿宋"/>
          <w:color w:val="auto"/>
          <w:sz w:val="24"/>
          <w:highlight w:val="none"/>
        </w:rPr>
        <w:t>.3条原</w:t>
      </w:r>
      <w:r>
        <w:rPr>
          <w:rFonts w:hint="eastAsia" w:ascii="仿宋" w:hAnsi="仿宋" w:eastAsia="仿宋" w:cs="仿宋"/>
          <w:color w:val="auto"/>
          <w:sz w:val="24"/>
        </w:rPr>
        <w:t>则修正</w:t>
      </w:r>
      <w:r>
        <w:rPr>
          <w:rFonts w:hint="eastAsia" w:ascii="仿宋" w:hAnsi="仿宋" w:eastAsia="仿宋" w:cs="仿宋"/>
          <w:color w:val="auto"/>
          <w:sz w:val="24"/>
          <w:lang w:val="en-US" w:eastAsia="zh-CN"/>
        </w:rPr>
        <w:t>商务报价</w:t>
      </w:r>
      <w:r>
        <w:rPr>
          <w:rFonts w:hint="eastAsia" w:ascii="仿宋" w:hAnsi="仿宋" w:eastAsia="仿宋" w:cs="仿宋"/>
          <w:color w:val="auto"/>
          <w:sz w:val="24"/>
        </w:rPr>
        <w:t>，并要求</w:t>
      </w:r>
      <w:r>
        <w:rPr>
          <w:rFonts w:hint="eastAsia" w:ascii="仿宋" w:hAnsi="仿宋" w:eastAsia="仿宋" w:cs="仿宋"/>
          <w:color w:val="auto"/>
          <w:sz w:val="24"/>
          <w:lang w:eastAsia="zh-CN"/>
        </w:rPr>
        <w:t>供应商</w:t>
      </w:r>
      <w:r>
        <w:rPr>
          <w:rFonts w:hint="eastAsia" w:ascii="仿宋" w:hAnsi="仿宋" w:eastAsia="仿宋" w:cs="仿宋"/>
          <w:color w:val="auto"/>
          <w:sz w:val="24"/>
        </w:rPr>
        <w:t>进行确认。确认后的报价和文件将对</w:t>
      </w:r>
      <w:r>
        <w:rPr>
          <w:rFonts w:hint="eastAsia" w:ascii="仿宋" w:hAnsi="仿宋" w:eastAsia="仿宋" w:cs="仿宋"/>
          <w:color w:val="auto"/>
          <w:sz w:val="24"/>
          <w:lang w:eastAsia="zh-CN"/>
        </w:rPr>
        <w:t>供应商</w:t>
      </w:r>
      <w:r>
        <w:rPr>
          <w:rFonts w:hint="eastAsia" w:ascii="仿宋" w:hAnsi="仿宋" w:eastAsia="仿宋" w:cs="仿宋"/>
          <w:color w:val="auto"/>
          <w:sz w:val="24"/>
        </w:rPr>
        <w:t>具有约束力。并以修正后的报价作为评审的依据。</w:t>
      </w:r>
    </w:p>
    <w:bookmarkEnd w:id="154"/>
    <w:bookmarkEnd w:id="155"/>
    <w:bookmarkEnd w:id="156"/>
    <w:bookmarkEnd w:id="157"/>
    <w:bookmarkEnd w:id="158"/>
    <w:bookmarkEnd w:id="159"/>
    <w:bookmarkEnd w:id="160"/>
    <w:bookmarkEnd w:id="161"/>
    <w:bookmarkEnd w:id="162"/>
    <w:bookmarkEnd w:id="163"/>
    <w:bookmarkEnd w:id="164"/>
    <w:bookmarkEnd w:id="165"/>
    <w:p>
      <w:pPr>
        <w:spacing w:line="360" w:lineRule="auto"/>
        <w:ind w:firstLine="482" w:firstLineChars="200"/>
        <w:outlineLvl w:val="1"/>
        <w:rPr>
          <w:rFonts w:hint="eastAsia" w:ascii="仿宋" w:hAnsi="仿宋" w:eastAsia="仿宋" w:cs="仿宋"/>
          <w:b/>
          <w:bCs/>
          <w:color w:val="auto"/>
          <w:sz w:val="24"/>
        </w:rPr>
      </w:pPr>
      <w:r>
        <w:rPr>
          <w:rFonts w:hint="eastAsia" w:ascii="仿宋" w:hAnsi="仿宋" w:eastAsia="仿宋" w:cs="仿宋"/>
          <w:b/>
          <w:bCs/>
          <w:color w:val="auto"/>
          <w:sz w:val="24"/>
        </w:rPr>
        <w:t>3</w:t>
      </w:r>
      <w:r>
        <w:rPr>
          <w:rFonts w:hint="eastAsia" w:ascii="仿宋" w:hAnsi="仿宋" w:eastAsia="仿宋" w:cs="仿宋"/>
          <w:b/>
          <w:bCs/>
          <w:color w:val="auto"/>
          <w:sz w:val="24"/>
          <w:lang w:val="en-US" w:eastAsia="zh-CN"/>
        </w:rPr>
        <w:t>0</w:t>
      </w:r>
      <w:r>
        <w:rPr>
          <w:rFonts w:hint="eastAsia" w:ascii="仿宋" w:hAnsi="仿宋" w:eastAsia="仿宋" w:cs="仿宋"/>
          <w:b/>
          <w:bCs/>
          <w:color w:val="auto"/>
          <w:sz w:val="24"/>
        </w:rPr>
        <w:t>、响应文件的澄清</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0</w:t>
      </w:r>
      <w:r>
        <w:rPr>
          <w:rFonts w:hint="eastAsia" w:ascii="仿宋" w:hAnsi="仿宋" w:eastAsia="仿宋" w:cs="仿宋"/>
          <w:color w:val="auto"/>
          <w:sz w:val="24"/>
        </w:rPr>
        <w:t>.1为有助于对响应文件的审查、评价和比较，磋商小组在评审过程中有权随时请</w:t>
      </w:r>
      <w:r>
        <w:rPr>
          <w:rFonts w:hint="eastAsia" w:ascii="仿宋" w:hAnsi="仿宋" w:eastAsia="仿宋" w:cs="仿宋"/>
          <w:color w:val="auto"/>
          <w:sz w:val="24"/>
          <w:lang w:eastAsia="zh-CN"/>
        </w:rPr>
        <w:t>供应商</w:t>
      </w:r>
      <w:r>
        <w:rPr>
          <w:rFonts w:hint="eastAsia" w:ascii="仿宋" w:hAnsi="仿宋" w:eastAsia="仿宋" w:cs="仿宋"/>
          <w:color w:val="auto"/>
          <w:sz w:val="24"/>
        </w:rPr>
        <w:t>对其响应文件进行澄清，有关澄清的要求和答复应以书面形式提交，</w:t>
      </w:r>
      <w:r>
        <w:rPr>
          <w:rFonts w:hint="eastAsia" w:ascii="仿宋" w:hAnsi="仿宋" w:eastAsia="仿宋" w:cs="仿宋"/>
          <w:color w:val="auto"/>
          <w:sz w:val="24"/>
          <w:lang w:eastAsia="zh-CN"/>
        </w:rPr>
        <w:t>供应商</w:t>
      </w:r>
      <w:r>
        <w:rPr>
          <w:rFonts w:hint="eastAsia" w:ascii="仿宋" w:hAnsi="仿宋" w:eastAsia="仿宋" w:cs="仿宋"/>
          <w:color w:val="auto"/>
          <w:sz w:val="24"/>
        </w:rPr>
        <w:t>对澄清问题的书面答复应有法定代表人或委托代理人签字或盖章，但不得寻求、提供或允许对报价或响应文件中的其他实质性内容做任何更改。</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0</w:t>
      </w:r>
      <w:r>
        <w:rPr>
          <w:rFonts w:hint="eastAsia" w:ascii="仿宋" w:hAnsi="仿宋" w:eastAsia="仿宋" w:cs="仿宋"/>
          <w:color w:val="auto"/>
          <w:sz w:val="24"/>
        </w:rPr>
        <w:t>.2</w:t>
      </w:r>
      <w:r>
        <w:rPr>
          <w:rFonts w:hint="eastAsia" w:ascii="仿宋" w:hAnsi="仿宋" w:eastAsia="仿宋" w:cs="仿宋"/>
          <w:color w:val="auto"/>
          <w:sz w:val="24"/>
          <w:lang w:eastAsia="zh-CN"/>
        </w:rPr>
        <w:t>供应商</w:t>
      </w:r>
      <w:r>
        <w:rPr>
          <w:rFonts w:hint="eastAsia" w:ascii="仿宋" w:hAnsi="仿宋" w:eastAsia="仿宋" w:cs="仿宋"/>
          <w:color w:val="auto"/>
          <w:sz w:val="24"/>
        </w:rPr>
        <w:t>法定代表人或委托代理人在评审过程中应保证随时接受磋商小组质询。若</w:t>
      </w:r>
      <w:r>
        <w:rPr>
          <w:rFonts w:hint="eastAsia" w:ascii="仿宋" w:hAnsi="仿宋" w:eastAsia="仿宋" w:cs="仿宋"/>
          <w:color w:val="auto"/>
          <w:sz w:val="24"/>
          <w:lang w:eastAsia="zh-CN"/>
        </w:rPr>
        <w:t>供应商</w:t>
      </w:r>
      <w:r>
        <w:rPr>
          <w:rFonts w:hint="eastAsia" w:ascii="仿宋" w:hAnsi="仿宋" w:eastAsia="仿宋" w:cs="仿宋"/>
          <w:color w:val="auto"/>
          <w:sz w:val="24"/>
        </w:rPr>
        <w:t>法定代表人或委托代理人因故不能接受质询，其响应文件仍有效，但应视为</w:t>
      </w:r>
      <w:r>
        <w:rPr>
          <w:rFonts w:hint="eastAsia" w:ascii="仿宋" w:hAnsi="仿宋" w:eastAsia="仿宋" w:cs="仿宋"/>
          <w:color w:val="auto"/>
          <w:sz w:val="24"/>
          <w:lang w:eastAsia="zh-CN"/>
        </w:rPr>
        <w:t>供应商</w:t>
      </w:r>
      <w:r>
        <w:rPr>
          <w:rFonts w:hint="eastAsia" w:ascii="仿宋" w:hAnsi="仿宋" w:eastAsia="仿宋" w:cs="仿宋"/>
          <w:color w:val="auto"/>
          <w:sz w:val="24"/>
        </w:rPr>
        <w:t>已默认磋商小组对缺席的质询所作出的结论。</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0</w:t>
      </w:r>
      <w:r>
        <w:rPr>
          <w:rFonts w:hint="eastAsia" w:ascii="仿宋" w:hAnsi="仿宋" w:eastAsia="仿宋" w:cs="仿宋"/>
          <w:color w:val="auto"/>
          <w:sz w:val="24"/>
        </w:rPr>
        <w:t>.3 磋商小组允许</w:t>
      </w:r>
      <w:r>
        <w:rPr>
          <w:rFonts w:hint="eastAsia" w:ascii="仿宋" w:hAnsi="仿宋" w:eastAsia="仿宋" w:cs="仿宋"/>
          <w:color w:val="auto"/>
          <w:sz w:val="24"/>
          <w:lang w:eastAsia="zh-CN"/>
        </w:rPr>
        <w:t>供应商</w:t>
      </w:r>
      <w:r>
        <w:rPr>
          <w:rFonts w:hint="eastAsia" w:ascii="仿宋" w:hAnsi="仿宋" w:eastAsia="仿宋" w:cs="仿宋"/>
          <w:color w:val="auto"/>
          <w:sz w:val="24"/>
        </w:rPr>
        <w:t>通过澄清答复修正其报价中不构成重大偏离的、微小的、非正规的、不一致的或不规范的地方，但这些修正不能影响任何</w:t>
      </w:r>
      <w:r>
        <w:rPr>
          <w:rFonts w:hint="eastAsia" w:ascii="仿宋" w:hAnsi="仿宋" w:eastAsia="仿宋" w:cs="仿宋"/>
          <w:color w:val="auto"/>
          <w:sz w:val="24"/>
          <w:lang w:eastAsia="zh-CN"/>
        </w:rPr>
        <w:t>供应商</w:t>
      </w:r>
      <w:r>
        <w:rPr>
          <w:rFonts w:hint="eastAsia" w:ascii="仿宋" w:hAnsi="仿宋" w:eastAsia="仿宋" w:cs="仿宋"/>
          <w:color w:val="auto"/>
          <w:sz w:val="24"/>
        </w:rPr>
        <w:t>的相关名次排列。</w:t>
      </w:r>
    </w:p>
    <w:p>
      <w:pPr>
        <w:spacing w:line="360" w:lineRule="auto"/>
        <w:ind w:firstLine="482" w:firstLineChars="200"/>
        <w:rPr>
          <w:rFonts w:hint="eastAsia" w:ascii="仿宋" w:hAnsi="仿宋" w:eastAsia="仿宋" w:cs="仿宋"/>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0</w:t>
      </w:r>
      <w:r>
        <w:rPr>
          <w:rFonts w:hint="eastAsia" w:ascii="仿宋" w:hAnsi="仿宋" w:eastAsia="仿宋" w:cs="仿宋"/>
          <w:b/>
          <w:color w:val="auto"/>
          <w:sz w:val="24"/>
        </w:rPr>
        <w:t>.4如果</w:t>
      </w:r>
      <w:r>
        <w:rPr>
          <w:rFonts w:hint="eastAsia" w:ascii="仿宋" w:hAnsi="仿宋" w:eastAsia="仿宋" w:cs="仿宋"/>
          <w:b/>
          <w:color w:val="auto"/>
          <w:sz w:val="24"/>
          <w:lang w:eastAsia="zh-CN"/>
        </w:rPr>
        <w:t>供应商</w:t>
      </w:r>
      <w:r>
        <w:rPr>
          <w:rFonts w:hint="eastAsia" w:ascii="仿宋" w:hAnsi="仿宋" w:eastAsia="仿宋" w:cs="仿宋"/>
          <w:b/>
          <w:color w:val="auto"/>
          <w:sz w:val="24"/>
        </w:rPr>
        <w:t>在响应文件中未对磋商文件、技术规格及标准、项目采购需求、合同主要内容等提出偏离意见或澄清，将视同</w:t>
      </w:r>
      <w:r>
        <w:rPr>
          <w:rFonts w:hint="eastAsia" w:ascii="仿宋" w:hAnsi="仿宋" w:eastAsia="仿宋" w:cs="仿宋"/>
          <w:b/>
          <w:color w:val="auto"/>
          <w:sz w:val="24"/>
          <w:lang w:eastAsia="zh-CN"/>
        </w:rPr>
        <w:t>供应商</w:t>
      </w:r>
      <w:r>
        <w:rPr>
          <w:rFonts w:hint="eastAsia" w:ascii="仿宋" w:hAnsi="仿宋" w:eastAsia="仿宋" w:cs="仿宋"/>
          <w:b/>
          <w:color w:val="auto"/>
          <w:sz w:val="24"/>
        </w:rPr>
        <w:t>同意上述文件的全部条款和要求。</w:t>
      </w:r>
    </w:p>
    <w:p>
      <w:pPr>
        <w:spacing w:line="360" w:lineRule="auto"/>
        <w:ind w:firstLine="482" w:firstLineChars="200"/>
        <w:outlineLvl w:val="1"/>
        <w:rPr>
          <w:rFonts w:hint="eastAsia" w:ascii="仿宋" w:hAnsi="仿宋" w:eastAsia="仿宋" w:cs="仿宋"/>
          <w:color w:val="auto"/>
          <w:sz w:val="24"/>
        </w:rPr>
      </w:pPr>
      <w:bookmarkStart w:id="166" w:name="_Toc233274845"/>
      <w:bookmarkStart w:id="167" w:name="_Toc245897306"/>
      <w:bookmarkStart w:id="168" w:name="_Toc243906346"/>
      <w:bookmarkStart w:id="169" w:name="_Toc243907607"/>
      <w:r>
        <w:rPr>
          <w:rFonts w:hint="eastAsia" w:ascii="仿宋" w:hAnsi="仿宋" w:eastAsia="仿宋" w:cs="仿宋"/>
          <w:b/>
          <w:color w:val="auto"/>
          <w:sz w:val="24"/>
        </w:rPr>
        <w:t>3</w:t>
      </w:r>
      <w:r>
        <w:rPr>
          <w:rFonts w:hint="eastAsia" w:ascii="仿宋" w:hAnsi="仿宋" w:eastAsia="仿宋" w:cs="仿宋"/>
          <w:b/>
          <w:color w:val="auto"/>
          <w:sz w:val="24"/>
          <w:lang w:val="en-US" w:eastAsia="zh-CN"/>
        </w:rPr>
        <w:t>1</w:t>
      </w:r>
      <w:r>
        <w:rPr>
          <w:rFonts w:hint="eastAsia" w:ascii="仿宋" w:hAnsi="仿宋" w:eastAsia="仿宋" w:cs="仿宋"/>
          <w:b/>
          <w:color w:val="auto"/>
          <w:sz w:val="24"/>
        </w:rPr>
        <w:t>、重大偏离</w:t>
      </w:r>
      <w:bookmarkEnd w:id="166"/>
      <w:bookmarkEnd w:id="167"/>
      <w:bookmarkEnd w:id="168"/>
      <w:bookmarkEnd w:id="169"/>
    </w:p>
    <w:p>
      <w:pPr>
        <w:spacing w:line="360" w:lineRule="auto"/>
        <w:ind w:firstLine="482" w:firstLineChars="200"/>
        <w:rPr>
          <w:rFonts w:hint="eastAsia" w:ascii="仿宋" w:hAnsi="仿宋" w:eastAsia="仿宋" w:cs="仿宋"/>
          <w:b/>
          <w:color w:val="auto"/>
          <w:sz w:val="24"/>
        </w:rPr>
      </w:pPr>
      <w:bookmarkStart w:id="170" w:name="_Toc243906347"/>
      <w:bookmarkStart w:id="171" w:name="_Toc233274846"/>
      <w:bookmarkStart w:id="172" w:name="_Toc243907608"/>
      <w:bookmarkStart w:id="173" w:name="_Toc245897307"/>
      <w:r>
        <w:rPr>
          <w:rFonts w:hint="eastAsia" w:ascii="仿宋" w:hAnsi="仿宋" w:eastAsia="仿宋" w:cs="仿宋"/>
          <w:b/>
          <w:color w:val="auto"/>
          <w:sz w:val="24"/>
        </w:rPr>
        <w:t>重大偏离是指实质上影响合同的</w:t>
      </w:r>
      <w:r>
        <w:rPr>
          <w:rFonts w:hint="eastAsia" w:ascii="仿宋" w:hAnsi="仿宋" w:eastAsia="仿宋" w:cs="仿宋"/>
          <w:b/>
          <w:color w:val="auto"/>
          <w:sz w:val="24"/>
          <w:highlight w:val="none"/>
        </w:rPr>
        <w:t>采购</w:t>
      </w:r>
      <w:r>
        <w:rPr>
          <w:rFonts w:hint="eastAsia" w:ascii="仿宋" w:hAnsi="仿宋" w:eastAsia="仿宋" w:cs="仿宋"/>
          <w:b/>
          <w:color w:val="auto"/>
          <w:sz w:val="24"/>
        </w:rPr>
        <w:t>范围、服务</w:t>
      </w:r>
      <w:r>
        <w:rPr>
          <w:rFonts w:hint="eastAsia" w:ascii="仿宋" w:hAnsi="仿宋" w:eastAsia="仿宋" w:cs="仿宋"/>
          <w:b/>
          <w:color w:val="auto"/>
          <w:sz w:val="24"/>
          <w:lang w:val="en-US" w:eastAsia="zh-CN"/>
        </w:rPr>
        <w:t>期限</w:t>
      </w:r>
      <w:r>
        <w:rPr>
          <w:rFonts w:hint="eastAsia" w:ascii="仿宋" w:hAnsi="仿宋" w:eastAsia="仿宋" w:cs="仿宋"/>
          <w:b/>
          <w:color w:val="auto"/>
          <w:sz w:val="24"/>
        </w:rPr>
        <w:t>、质量和性能等，或者实质上不满足磋商文件的要求，而且限制了</w:t>
      </w:r>
      <w:r>
        <w:rPr>
          <w:rFonts w:hint="eastAsia" w:ascii="仿宋" w:hAnsi="仿宋" w:eastAsia="仿宋" w:cs="仿宋"/>
          <w:b/>
          <w:color w:val="auto"/>
          <w:sz w:val="24"/>
          <w:lang w:eastAsia="zh-CN"/>
        </w:rPr>
        <w:t>采购人</w:t>
      </w:r>
      <w:r>
        <w:rPr>
          <w:rFonts w:hint="eastAsia" w:ascii="仿宋" w:hAnsi="仿宋" w:eastAsia="仿宋" w:cs="仿宋"/>
          <w:b/>
          <w:color w:val="auto"/>
          <w:sz w:val="24"/>
        </w:rPr>
        <w:t>的权力或减轻了</w:t>
      </w:r>
      <w:r>
        <w:rPr>
          <w:rFonts w:hint="eastAsia" w:ascii="仿宋" w:hAnsi="仿宋" w:eastAsia="仿宋" w:cs="仿宋"/>
          <w:b/>
          <w:color w:val="auto"/>
          <w:sz w:val="24"/>
          <w:lang w:eastAsia="zh-CN"/>
        </w:rPr>
        <w:t>供应商</w:t>
      </w:r>
      <w:r>
        <w:rPr>
          <w:rFonts w:hint="eastAsia" w:ascii="仿宋" w:hAnsi="仿宋" w:eastAsia="仿宋" w:cs="仿宋"/>
          <w:b/>
          <w:color w:val="auto"/>
          <w:sz w:val="24"/>
        </w:rPr>
        <w:t>的义务。纠正或承认这些偏离将会对其他实质上响应要求的</w:t>
      </w:r>
      <w:r>
        <w:rPr>
          <w:rFonts w:hint="eastAsia" w:ascii="仿宋" w:hAnsi="仿宋" w:eastAsia="仿宋" w:cs="仿宋"/>
          <w:b/>
          <w:color w:val="auto"/>
          <w:sz w:val="24"/>
          <w:lang w:eastAsia="zh-CN"/>
        </w:rPr>
        <w:t>供应商</w:t>
      </w:r>
      <w:r>
        <w:rPr>
          <w:rFonts w:hint="eastAsia" w:ascii="仿宋" w:hAnsi="仿宋" w:eastAsia="仿宋" w:cs="仿宋"/>
          <w:b/>
          <w:color w:val="auto"/>
          <w:sz w:val="24"/>
        </w:rPr>
        <w:t>合理的竞争地位产生不公正的影响。</w:t>
      </w:r>
    </w:p>
    <w:p>
      <w:pPr>
        <w:spacing w:line="360" w:lineRule="auto"/>
        <w:ind w:firstLine="482" w:firstLineChars="200"/>
        <w:outlineLvl w:val="1"/>
        <w:rPr>
          <w:rFonts w:hint="eastAsia"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2</w:t>
      </w:r>
      <w:r>
        <w:rPr>
          <w:rFonts w:hint="eastAsia" w:ascii="仿宋" w:hAnsi="仿宋" w:eastAsia="仿宋" w:cs="仿宋"/>
          <w:b/>
          <w:color w:val="auto"/>
          <w:sz w:val="24"/>
        </w:rPr>
        <w:t>、</w:t>
      </w:r>
      <w:bookmarkEnd w:id="170"/>
      <w:bookmarkEnd w:id="171"/>
      <w:bookmarkEnd w:id="172"/>
      <w:bookmarkEnd w:id="173"/>
      <w:r>
        <w:rPr>
          <w:rFonts w:hint="eastAsia" w:ascii="仿宋" w:hAnsi="仿宋" w:eastAsia="仿宋" w:cs="仿宋"/>
          <w:b/>
          <w:color w:val="auto"/>
          <w:sz w:val="24"/>
        </w:rPr>
        <w:t>无效响应文件</w:t>
      </w:r>
    </w:p>
    <w:p>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响应文件有下列情形之一的，由磋商小组评审后按无效响应文件处理：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2</w:t>
      </w:r>
      <w:r>
        <w:rPr>
          <w:rFonts w:hint="eastAsia" w:ascii="仿宋" w:hAnsi="仿宋" w:eastAsia="仿宋" w:cs="仿宋"/>
          <w:color w:val="auto"/>
          <w:sz w:val="24"/>
        </w:rPr>
        <w:t>.1</w:t>
      </w:r>
      <w:r>
        <w:rPr>
          <w:rFonts w:hint="eastAsia" w:ascii="仿宋" w:hAnsi="仿宋" w:eastAsia="仿宋" w:cs="仿宋"/>
          <w:b/>
          <w:color w:val="auto"/>
          <w:kern w:val="0"/>
          <w:sz w:val="24"/>
          <w:lang w:eastAsia="zh-CN"/>
        </w:rPr>
        <w:t>供应商</w:t>
      </w:r>
      <w:r>
        <w:rPr>
          <w:rFonts w:hint="eastAsia" w:ascii="仿宋" w:hAnsi="仿宋" w:eastAsia="仿宋" w:cs="仿宋"/>
          <w:b/>
          <w:color w:val="auto"/>
          <w:kern w:val="0"/>
          <w:sz w:val="24"/>
        </w:rPr>
        <w:t>的商务报价高于采购项目预算；</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2</w:t>
      </w:r>
      <w:r>
        <w:rPr>
          <w:rFonts w:hint="eastAsia" w:ascii="仿宋" w:hAnsi="仿宋" w:eastAsia="仿宋" w:cs="仿宋"/>
          <w:color w:val="auto"/>
          <w:sz w:val="24"/>
        </w:rPr>
        <w:t>.2响应文件附有</w:t>
      </w:r>
      <w:r>
        <w:rPr>
          <w:rFonts w:hint="eastAsia" w:ascii="仿宋" w:hAnsi="仿宋" w:eastAsia="仿宋" w:cs="仿宋"/>
          <w:color w:val="auto"/>
          <w:sz w:val="24"/>
          <w:lang w:eastAsia="zh-CN"/>
        </w:rPr>
        <w:t>采购人</w:t>
      </w:r>
      <w:r>
        <w:rPr>
          <w:rFonts w:hint="eastAsia" w:ascii="仿宋" w:hAnsi="仿宋" w:eastAsia="仿宋" w:cs="仿宋"/>
          <w:color w:val="auto"/>
          <w:sz w:val="24"/>
        </w:rPr>
        <w:t>不能接受条件的；</w:t>
      </w:r>
    </w:p>
    <w:p>
      <w:pPr>
        <w:widowControl/>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2</w:t>
      </w:r>
      <w:r>
        <w:rPr>
          <w:rFonts w:hint="eastAsia" w:ascii="仿宋" w:hAnsi="仿宋" w:eastAsia="仿宋" w:cs="仿宋"/>
          <w:color w:val="auto"/>
          <w:sz w:val="24"/>
        </w:rPr>
        <w:t>.3出现重大偏离的；</w:t>
      </w:r>
    </w:p>
    <w:p>
      <w:pPr>
        <w:widowControl/>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2</w:t>
      </w:r>
      <w:r>
        <w:rPr>
          <w:rFonts w:hint="eastAsia" w:ascii="仿宋" w:hAnsi="仿宋" w:eastAsia="仿宋" w:cs="仿宋"/>
          <w:color w:val="auto"/>
          <w:sz w:val="24"/>
        </w:rPr>
        <w:t>.4对竞争性磋商文件提出的实质性要求和条件未能实质性响应；</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2</w:t>
      </w:r>
      <w:r>
        <w:rPr>
          <w:rFonts w:hint="eastAsia" w:ascii="仿宋" w:hAnsi="仿宋" w:eastAsia="仿宋" w:cs="仿宋"/>
          <w:color w:val="auto"/>
          <w:sz w:val="24"/>
        </w:rPr>
        <w:t>.5《中华人民共和国政府采购法》、《中华人民共和国政府采购实施条例》、《政府采购竞争性磋商采购方式管理暂行办法》及相关法律法规及磋商文件明确规定可以作无效响应的其他情形。</w:t>
      </w:r>
    </w:p>
    <w:p>
      <w:pPr>
        <w:spacing w:line="360" w:lineRule="auto"/>
        <w:ind w:firstLine="482" w:firstLineChars="200"/>
        <w:outlineLvl w:val="1"/>
        <w:rPr>
          <w:rFonts w:hint="eastAsia"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、评审标准</w:t>
      </w:r>
    </w:p>
    <w:p>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.1</w:t>
      </w:r>
      <w:bookmarkEnd w:id="141"/>
      <w:bookmarkEnd w:id="142"/>
      <w:bookmarkEnd w:id="143"/>
      <w:bookmarkEnd w:id="144"/>
      <w:r>
        <w:rPr>
          <w:rFonts w:hint="eastAsia" w:ascii="仿宋" w:hAnsi="仿宋" w:eastAsia="仿宋" w:cs="仿宋"/>
          <w:b/>
          <w:color w:val="auto"/>
          <w:sz w:val="24"/>
          <w:highlight w:val="none"/>
        </w:rPr>
        <w:t>本项目评审采用综合评分法</w:t>
      </w:r>
      <w:r>
        <w:rPr>
          <w:rFonts w:hint="eastAsia" w:ascii="仿宋" w:hAnsi="仿宋" w:eastAsia="仿宋" w:cs="仿宋"/>
          <w:b/>
          <w:color w:val="auto"/>
          <w:sz w:val="24"/>
          <w:lang w:eastAsia="zh-CN"/>
        </w:rPr>
        <w:t>，</w:t>
      </w:r>
      <w:r>
        <w:rPr>
          <w:rFonts w:hint="eastAsia" w:ascii="仿宋" w:hAnsi="仿宋" w:eastAsia="仿宋" w:cs="仿宋"/>
          <w:b/>
          <w:color w:val="auto"/>
          <w:sz w:val="24"/>
        </w:rPr>
        <w:t>严格按照磋商文件的要求和条件进行。</w:t>
      </w:r>
    </w:p>
    <w:p>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bCs/>
          <w:color w:val="auto"/>
          <w:sz w:val="24"/>
        </w:rPr>
        <w:t>3</w:t>
      </w:r>
      <w:r>
        <w:rPr>
          <w:rFonts w:hint="eastAsia" w:ascii="仿宋" w:hAnsi="仿宋" w:eastAsia="仿宋" w:cs="仿宋"/>
          <w:b/>
          <w:bCs/>
          <w:color w:val="auto"/>
          <w:sz w:val="24"/>
          <w:lang w:val="en-US" w:eastAsia="zh-CN"/>
        </w:rPr>
        <w:t>3</w:t>
      </w:r>
      <w:r>
        <w:rPr>
          <w:rFonts w:hint="eastAsia" w:ascii="仿宋" w:hAnsi="仿宋" w:eastAsia="仿宋" w:cs="仿宋"/>
          <w:b/>
          <w:bCs/>
          <w:color w:val="auto"/>
          <w:sz w:val="24"/>
        </w:rPr>
        <w:t>.2</w:t>
      </w:r>
      <w:r>
        <w:rPr>
          <w:rFonts w:hint="eastAsia" w:ascii="仿宋" w:hAnsi="仿宋" w:eastAsia="仿宋" w:cs="仿宋"/>
          <w:b/>
          <w:bCs/>
          <w:color w:val="auto"/>
          <w:sz w:val="24"/>
          <w:highlight w:val="none"/>
        </w:rPr>
        <w:t>信用查询</w:t>
      </w:r>
      <w:r>
        <w:rPr>
          <w:rFonts w:hint="eastAsia" w:ascii="仿宋" w:hAnsi="仿宋" w:eastAsia="仿宋" w:cs="仿宋"/>
          <w:b/>
          <w:bCs/>
          <w:color w:val="auto"/>
          <w:sz w:val="24"/>
          <w:highlight w:val="none"/>
          <w:lang w:eastAsia="zh-CN"/>
        </w:rPr>
        <w:t>：</w:t>
      </w:r>
      <w:r>
        <w:rPr>
          <w:rFonts w:hint="eastAsia" w:ascii="仿宋" w:hAnsi="仿宋" w:eastAsia="仿宋" w:cs="仿宋"/>
          <w:b/>
          <w:color w:val="auto"/>
          <w:sz w:val="24"/>
          <w:highlight w:val="none"/>
        </w:rPr>
        <w:t>按照《财政部关于在政府采购活动中查询及使用信用记录有关问题的通知》（财库〔2016〕125号）的要求，根据开标当日“信用中国”网站（www.creditchina.gov.cn）、中国政府采购网（www.ccgp.gov.cn）的信息，对列入失信被执行人、重大税收违法案件当事人名单、政府采购严重违法失信行为记录名单及其他不符合《中华人民共和国政府采购法》第二十二条规定条件的</w:t>
      </w:r>
      <w:r>
        <w:rPr>
          <w:rFonts w:hint="eastAsia" w:ascii="仿宋" w:hAnsi="仿宋" w:eastAsia="仿宋" w:cs="仿宋"/>
          <w:b/>
          <w:color w:val="auto"/>
          <w:sz w:val="24"/>
          <w:highlight w:val="none"/>
          <w:lang w:eastAsia="zh-CN"/>
        </w:rPr>
        <w:t>供应商</w:t>
      </w:r>
      <w:r>
        <w:rPr>
          <w:rFonts w:hint="eastAsia" w:ascii="仿宋" w:hAnsi="仿宋" w:eastAsia="仿宋" w:cs="仿宋"/>
          <w:b/>
          <w:color w:val="auto"/>
          <w:sz w:val="24"/>
          <w:highlight w:val="none"/>
        </w:rPr>
        <w:t>，拒绝参与政府采购活动，同时对信用信息查询记录和证据进行打印存档。</w:t>
      </w:r>
    </w:p>
    <w:p>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highlight w:val="none"/>
        </w:rPr>
        <w:t>3</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rPr>
        <w:t>响应文件初审。初审分为资格性审查和符合性审查。响应文件初审由磋商小组根据各</w:t>
      </w:r>
      <w:r>
        <w:rPr>
          <w:rFonts w:hint="eastAsia" w:ascii="仿宋" w:hAnsi="仿宋" w:eastAsia="仿宋" w:cs="仿宋"/>
          <w:b/>
          <w:color w:val="auto"/>
          <w:sz w:val="24"/>
          <w:lang w:eastAsia="zh-CN"/>
        </w:rPr>
        <w:t>供应商</w:t>
      </w:r>
      <w:r>
        <w:rPr>
          <w:rFonts w:hint="eastAsia" w:ascii="仿宋" w:hAnsi="仿宋" w:eastAsia="仿宋" w:cs="仿宋"/>
          <w:b/>
          <w:color w:val="auto"/>
          <w:sz w:val="24"/>
        </w:rPr>
        <w:t>响应文件进行评审，</w:t>
      </w:r>
      <w:r>
        <w:rPr>
          <w:rFonts w:hint="eastAsia" w:ascii="仿宋" w:hAnsi="仿宋" w:eastAsia="仿宋" w:cs="仿宋"/>
          <w:b/>
          <w:color w:val="auto"/>
          <w:sz w:val="24"/>
          <w:szCs w:val="20"/>
        </w:rPr>
        <w:t>初</w:t>
      </w:r>
      <w:r>
        <w:rPr>
          <w:rFonts w:hint="eastAsia" w:ascii="仿宋" w:hAnsi="仿宋" w:eastAsia="仿宋" w:cs="仿宋"/>
          <w:b/>
          <w:color w:val="auto"/>
          <w:sz w:val="24"/>
        </w:rPr>
        <w:t>审内容详见</w:t>
      </w:r>
      <w:r>
        <w:rPr>
          <w:rFonts w:hint="eastAsia" w:ascii="仿宋" w:hAnsi="仿宋" w:eastAsia="仿宋" w:cs="仿宋"/>
          <w:b/>
          <w:color w:val="auto"/>
          <w:sz w:val="24"/>
          <w:highlight w:val="none"/>
        </w:rPr>
        <w:t>第</w:t>
      </w:r>
      <w:r>
        <w:rPr>
          <w:rFonts w:hint="eastAsia" w:ascii="仿宋" w:hAnsi="仿宋" w:eastAsia="仿宋" w:cs="仿宋"/>
          <w:b/>
          <w:color w:val="auto"/>
          <w:sz w:val="24"/>
          <w:highlight w:val="none"/>
          <w:lang w:eastAsia="zh-CN"/>
        </w:rPr>
        <w:t>五</w:t>
      </w:r>
      <w:r>
        <w:rPr>
          <w:rFonts w:hint="eastAsia" w:ascii="仿宋" w:hAnsi="仿宋" w:eastAsia="仿宋" w:cs="仿宋"/>
          <w:b/>
          <w:color w:val="auto"/>
          <w:sz w:val="24"/>
          <w:highlight w:val="none"/>
        </w:rPr>
        <w:t>章“评</w:t>
      </w:r>
      <w:r>
        <w:rPr>
          <w:rFonts w:hint="eastAsia" w:ascii="仿宋" w:hAnsi="仿宋" w:eastAsia="仿宋" w:cs="仿宋"/>
          <w:b/>
          <w:color w:val="auto"/>
          <w:sz w:val="24"/>
        </w:rPr>
        <w:t>审标准（综合评分法）。未通过初审的</w:t>
      </w:r>
      <w:r>
        <w:rPr>
          <w:rFonts w:hint="eastAsia" w:ascii="仿宋" w:hAnsi="仿宋" w:eastAsia="仿宋" w:cs="仿宋"/>
          <w:b/>
          <w:color w:val="auto"/>
          <w:sz w:val="24"/>
          <w:lang w:eastAsia="zh-CN"/>
        </w:rPr>
        <w:t>供应商</w:t>
      </w:r>
      <w:r>
        <w:rPr>
          <w:rFonts w:hint="eastAsia" w:ascii="仿宋" w:hAnsi="仿宋" w:eastAsia="仿宋" w:cs="仿宋"/>
          <w:b/>
          <w:color w:val="auto"/>
          <w:sz w:val="24"/>
        </w:rPr>
        <w:t>其响应文件按照无效响应文件处理。</w:t>
      </w:r>
    </w:p>
    <w:p>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.3.1资格性检查。依据法律法规和磋商文件的规定，对响应文件中的资格条件等进行审查，以确定</w:t>
      </w:r>
      <w:r>
        <w:rPr>
          <w:rFonts w:hint="eastAsia" w:ascii="仿宋" w:hAnsi="仿宋" w:eastAsia="仿宋" w:cs="仿宋"/>
          <w:b/>
          <w:color w:val="auto"/>
          <w:sz w:val="24"/>
          <w:lang w:eastAsia="zh-CN"/>
        </w:rPr>
        <w:t>供应商</w:t>
      </w:r>
      <w:r>
        <w:rPr>
          <w:rFonts w:hint="eastAsia" w:ascii="仿宋" w:hAnsi="仿宋" w:eastAsia="仿宋" w:cs="仿宋"/>
          <w:b/>
          <w:color w:val="auto"/>
          <w:sz w:val="24"/>
        </w:rPr>
        <w:t>是否具备磋商资格。</w:t>
      </w:r>
    </w:p>
    <w:p>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.3.2符合性检查。依据磋商文件的规定，从响应文件的有效性、完整性和对磋商文件的响应程度进行审查，以确定是否对磋商文件的实质性要求作出响应。</w:t>
      </w:r>
    </w:p>
    <w:p>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.3.2.1澄清有关问题。对响应文件中含义不明确、同类问题表述不一致或者有明显文字和计算错误的内容，磋商小组可以书面形式要求</w:t>
      </w:r>
      <w:r>
        <w:rPr>
          <w:rFonts w:hint="eastAsia" w:ascii="仿宋" w:hAnsi="仿宋" w:eastAsia="仿宋" w:cs="仿宋"/>
          <w:b/>
          <w:color w:val="auto"/>
          <w:sz w:val="24"/>
          <w:lang w:eastAsia="zh-CN"/>
        </w:rPr>
        <w:t>供应商</w:t>
      </w:r>
      <w:r>
        <w:rPr>
          <w:rFonts w:hint="eastAsia" w:ascii="仿宋" w:hAnsi="仿宋" w:eastAsia="仿宋" w:cs="仿宋"/>
          <w:b/>
          <w:color w:val="auto"/>
          <w:sz w:val="24"/>
        </w:rPr>
        <w:t>作出必要的澄清、说明或者纠正。</w:t>
      </w:r>
      <w:r>
        <w:rPr>
          <w:rFonts w:hint="eastAsia" w:ascii="仿宋" w:hAnsi="仿宋" w:eastAsia="仿宋" w:cs="仿宋"/>
          <w:b/>
          <w:color w:val="auto"/>
          <w:sz w:val="24"/>
          <w:lang w:eastAsia="zh-CN"/>
        </w:rPr>
        <w:t>供应商</w:t>
      </w:r>
      <w:r>
        <w:rPr>
          <w:rFonts w:hint="eastAsia" w:ascii="仿宋" w:hAnsi="仿宋" w:eastAsia="仿宋" w:cs="仿宋"/>
          <w:b/>
          <w:color w:val="auto"/>
          <w:sz w:val="24"/>
        </w:rPr>
        <w:t>的澄清、说明或者补正应当采用书面形式，由其法定代表</w:t>
      </w:r>
      <w:r>
        <w:rPr>
          <w:rFonts w:hint="eastAsia" w:ascii="仿宋" w:hAnsi="仿宋" w:eastAsia="仿宋" w:cs="仿宋"/>
          <w:b/>
          <w:color w:val="auto"/>
          <w:sz w:val="24"/>
          <w:lang w:eastAsia="zh-CN"/>
        </w:rPr>
        <w:t>人</w:t>
      </w:r>
      <w:r>
        <w:rPr>
          <w:rFonts w:hint="eastAsia" w:ascii="仿宋" w:hAnsi="仿宋" w:eastAsia="仿宋" w:cs="仿宋"/>
          <w:b/>
          <w:color w:val="auto"/>
          <w:sz w:val="24"/>
        </w:rPr>
        <w:t>或委托代理人签字或盖章，并不得超出响应文件的范围或者改变响应文件的实质性内容。</w:t>
      </w:r>
    </w:p>
    <w:p>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.3.2.</w:t>
      </w:r>
      <w:r>
        <w:rPr>
          <w:rFonts w:hint="eastAsia" w:ascii="仿宋" w:hAnsi="仿宋" w:eastAsia="仿宋" w:cs="仿宋"/>
          <w:b/>
          <w:color w:val="auto"/>
          <w:sz w:val="24"/>
          <w:lang w:val="en-US" w:eastAsia="zh-CN"/>
        </w:rPr>
        <w:t>2</w:t>
      </w:r>
      <w:r>
        <w:rPr>
          <w:rFonts w:hint="eastAsia" w:ascii="仿宋" w:hAnsi="仿宋" w:eastAsia="仿宋" w:cs="仿宋"/>
          <w:b/>
          <w:color w:val="auto"/>
          <w:sz w:val="24"/>
        </w:rPr>
        <w:t>磋商结束后，磋商小组应当要求所有实质性响应的供应商在规定时间内提交最 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.4比较与评价。磋商小组按磋商文件中规定的评审方法和标准，对资格性检查和符合性检查合格的响应文件进行商务和技术评估，综合比较与评价。</w:t>
      </w:r>
    </w:p>
    <w:p>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5</w:t>
      </w:r>
      <w:r>
        <w:rPr>
          <w:rFonts w:hint="eastAsia" w:ascii="仿宋" w:hAnsi="仿宋" w:eastAsia="仿宋" w:cs="仿宋"/>
          <w:b/>
          <w:color w:val="auto"/>
          <w:sz w:val="24"/>
          <w:highlight w:val="none"/>
        </w:rPr>
        <w:t>评审分值：总分值为</w:t>
      </w:r>
      <w:r>
        <w:rPr>
          <w:rFonts w:hint="eastAsia" w:ascii="仿宋" w:hAnsi="仿宋" w:eastAsia="仿宋" w:cs="仿宋"/>
          <w:b/>
          <w:color w:val="auto"/>
          <w:sz w:val="24"/>
          <w:highlight w:val="none"/>
          <w:lang w:val="en-US" w:eastAsia="zh-CN"/>
        </w:rPr>
        <w:t>100</w:t>
      </w:r>
      <w:r>
        <w:rPr>
          <w:rFonts w:hint="eastAsia" w:ascii="仿宋" w:hAnsi="仿宋" w:eastAsia="仿宋" w:cs="仿宋"/>
          <w:b/>
          <w:color w:val="auto"/>
          <w:sz w:val="24"/>
          <w:highlight w:val="none"/>
        </w:rPr>
        <w:t>分，其中</w:t>
      </w:r>
      <w:r>
        <w:rPr>
          <w:rFonts w:hint="eastAsia" w:ascii="仿宋" w:hAnsi="仿宋" w:eastAsia="仿宋" w:cs="仿宋"/>
          <w:b/>
          <w:color w:val="auto"/>
          <w:sz w:val="24"/>
          <w:highlight w:val="none"/>
          <w:lang w:val="en-US" w:eastAsia="zh-CN"/>
        </w:rPr>
        <w:t>磋商报价30分、其余部分分值为70分，具体评审评分内容详见本磋商文件第五章“评审标准（综合评分法）”。</w:t>
      </w:r>
    </w:p>
    <w:p>
      <w:pPr>
        <w:spacing w:line="360" w:lineRule="auto"/>
        <w:ind w:firstLine="482" w:firstLineChars="200"/>
        <w:rPr>
          <w:rFonts w:hint="eastAsia" w:ascii="仿宋" w:hAnsi="仿宋" w:eastAsia="仿宋" w:cs="仿宋"/>
          <w:b/>
          <w:color w:val="auto"/>
          <w:sz w:val="24"/>
          <w:lang w:eastAsia="zh-CN"/>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w:t>
      </w:r>
      <w:r>
        <w:rPr>
          <w:rFonts w:hint="eastAsia" w:ascii="仿宋" w:hAnsi="仿宋" w:eastAsia="仿宋" w:cs="仿宋"/>
          <w:b/>
          <w:color w:val="auto"/>
          <w:sz w:val="24"/>
          <w:lang w:val="en-US" w:eastAsia="zh-CN"/>
        </w:rPr>
        <w:t>6</w:t>
      </w:r>
      <w:r>
        <w:rPr>
          <w:rFonts w:hint="eastAsia" w:ascii="仿宋" w:hAnsi="仿宋" w:eastAsia="仿宋" w:cs="仿宋"/>
          <w:b/>
          <w:color w:val="auto"/>
          <w:sz w:val="24"/>
        </w:rPr>
        <w:t>推荐</w:t>
      </w:r>
      <w:r>
        <w:rPr>
          <w:rFonts w:hint="eastAsia" w:ascii="仿宋" w:hAnsi="仿宋" w:eastAsia="仿宋" w:cs="仿宋"/>
          <w:b/>
          <w:color w:val="auto"/>
          <w:sz w:val="24"/>
          <w:lang w:eastAsia="zh-CN"/>
        </w:rPr>
        <w:t>成交</w:t>
      </w:r>
      <w:r>
        <w:rPr>
          <w:rFonts w:hint="eastAsia" w:ascii="仿宋" w:hAnsi="仿宋" w:eastAsia="仿宋" w:cs="仿宋"/>
          <w:b/>
          <w:color w:val="auto"/>
          <w:sz w:val="24"/>
        </w:rPr>
        <w:t>候选</w:t>
      </w:r>
      <w:r>
        <w:rPr>
          <w:rFonts w:hint="eastAsia" w:ascii="仿宋" w:hAnsi="仿宋" w:eastAsia="仿宋" w:cs="仿宋"/>
          <w:b/>
          <w:color w:val="auto"/>
          <w:sz w:val="24"/>
          <w:lang w:eastAsia="zh-CN"/>
        </w:rPr>
        <w:t>人</w:t>
      </w:r>
    </w:p>
    <w:p>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w:t>
      </w:r>
      <w:r>
        <w:rPr>
          <w:rFonts w:hint="eastAsia" w:ascii="仿宋" w:hAnsi="仿宋" w:eastAsia="仿宋" w:cs="仿宋"/>
          <w:b/>
          <w:color w:val="auto"/>
          <w:sz w:val="24"/>
          <w:lang w:val="en-US" w:eastAsia="zh-CN"/>
        </w:rPr>
        <w:t>6</w:t>
      </w:r>
      <w:r>
        <w:rPr>
          <w:rFonts w:hint="eastAsia" w:ascii="仿宋" w:hAnsi="仿宋" w:eastAsia="仿宋" w:cs="仿宋"/>
          <w:b/>
          <w:color w:val="auto"/>
          <w:sz w:val="24"/>
        </w:rPr>
        <w:t>.1各供应商的评审得分由高至低排序，评审得分排列前3名的供应商被推荐为成交候选供应商。评审得分相同的，按照最后报价由低到高的顺序推荐。评审得分且最后报价相同的，按照技术指标优劣顺序推荐。</w:t>
      </w:r>
    </w:p>
    <w:p>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w:t>
      </w:r>
      <w:r>
        <w:rPr>
          <w:rFonts w:hint="eastAsia" w:ascii="仿宋" w:hAnsi="仿宋" w:eastAsia="仿宋" w:cs="仿宋"/>
          <w:b/>
          <w:color w:val="auto"/>
          <w:sz w:val="24"/>
          <w:lang w:val="en-US" w:eastAsia="zh-CN"/>
        </w:rPr>
        <w:t>6</w:t>
      </w:r>
      <w:r>
        <w:rPr>
          <w:rFonts w:hint="eastAsia" w:ascii="仿宋" w:hAnsi="仿宋" w:eastAsia="仿宋" w:cs="仿宋"/>
          <w:b/>
          <w:color w:val="auto"/>
          <w:sz w:val="24"/>
        </w:rPr>
        <w:t>.2评分计算结果保留两位小数，第三位小数四舍五入。</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3</w:t>
      </w:r>
      <w:r>
        <w:rPr>
          <w:rFonts w:hint="eastAsia" w:ascii="仿宋" w:hAnsi="仿宋" w:eastAsia="仿宋" w:cs="仿宋"/>
          <w:bCs/>
          <w:color w:val="auto"/>
          <w:sz w:val="24"/>
          <w:lang w:val="en-US" w:eastAsia="zh-CN"/>
        </w:rPr>
        <w:t>3</w:t>
      </w:r>
      <w:r>
        <w:rPr>
          <w:rFonts w:hint="eastAsia" w:ascii="仿宋" w:hAnsi="仿宋" w:eastAsia="仿宋" w:cs="仿宋"/>
          <w:bCs/>
          <w:color w:val="auto"/>
          <w:sz w:val="24"/>
        </w:rPr>
        <w:t>.</w:t>
      </w:r>
      <w:r>
        <w:rPr>
          <w:rFonts w:hint="eastAsia" w:ascii="仿宋" w:hAnsi="仿宋" w:eastAsia="仿宋" w:cs="仿宋"/>
          <w:bCs/>
          <w:color w:val="auto"/>
          <w:sz w:val="24"/>
          <w:lang w:val="en-US" w:eastAsia="zh-CN"/>
        </w:rPr>
        <w:t>7</w:t>
      </w:r>
      <w:r>
        <w:rPr>
          <w:rFonts w:hint="eastAsia" w:ascii="仿宋" w:hAnsi="仿宋" w:eastAsia="仿宋" w:cs="仿宋"/>
          <w:bCs/>
          <w:color w:val="auto"/>
          <w:sz w:val="24"/>
        </w:rPr>
        <w:t>磋商小组复核。磋商小组评分汇总结束后，磋商小组应当进行评审复核，对拟推荐为</w:t>
      </w:r>
      <w:r>
        <w:rPr>
          <w:rFonts w:hint="eastAsia" w:ascii="仿宋" w:hAnsi="仿宋" w:eastAsia="仿宋" w:cs="仿宋"/>
          <w:bCs/>
          <w:color w:val="auto"/>
          <w:sz w:val="24"/>
          <w:lang w:eastAsia="zh-CN"/>
        </w:rPr>
        <w:t>成交</w:t>
      </w:r>
      <w:r>
        <w:rPr>
          <w:rFonts w:hint="eastAsia" w:ascii="仿宋" w:hAnsi="仿宋" w:eastAsia="仿宋" w:cs="仿宋"/>
          <w:bCs/>
          <w:color w:val="auto"/>
          <w:sz w:val="24"/>
        </w:rPr>
        <w:t>候选</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的、报价最低的、</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资格审查未通过的、</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响应文件作无效处理的重点复核。</w:t>
      </w:r>
    </w:p>
    <w:p>
      <w:pPr>
        <w:spacing w:line="360" w:lineRule="auto"/>
        <w:ind w:firstLine="482" w:firstLineChars="200"/>
        <w:outlineLvl w:val="1"/>
        <w:rPr>
          <w:rFonts w:hint="eastAsia" w:ascii="仿宋" w:hAnsi="仿宋" w:eastAsia="仿宋" w:cs="仿宋"/>
          <w:b/>
          <w:color w:val="auto"/>
          <w:sz w:val="24"/>
        </w:rPr>
      </w:pPr>
      <w:bookmarkStart w:id="174" w:name="_Toc243907610"/>
      <w:bookmarkStart w:id="175" w:name="_Toc245897309"/>
      <w:bookmarkStart w:id="176" w:name="_Toc233274848"/>
      <w:bookmarkStart w:id="177" w:name="_Toc243906349"/>
      <w:r>
        <w:rPr>
          <w:rFonts w:hint="eastAsia" w:ascii="仿宋" w:hAnsi="仿宋" w:eastAsia="仿宋" w:cs="仿宋"/>
          <w:b/>
          <w:color w:val="auto"/>
          <w:sz w:val="24"/>
        </w:rPr>
        <w:t>3</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w:t>
      </w:r>
      <w:r>
        <w:rPr>
          <w:rFonts w:hint="eastAsia" w:ascii="仿宋" w:hAnsi="仿宋" w:eastAsia="仿宋" w:cs="仿宋"/>
          <w:b/>
          <w:color w:val="auto"/>
          <w:sz w:val="24"/>
          <w:lang w:val="en-US" w:eastAsia="zh-CN"/>
        </w:rPr>
        <w:t>8</w:t>
      </w:r>
      <w:r>
        <w:rPr>
          <w:rFonts w:hint="eastAsia" w:ascii="仿宋" w:hAnsi="仿宋" w:eastAsia="仿宋" w:cs="仿宋"/>
          <w:b/>
          <w:color w:val="auto"/>
          <w:sz w:val="24"/>
          <w:lang w:eastAsia="zh-CN"/>
        </w:rPr>
        <w:t>采购人</w:t>
      </w:r>
      <w:r>
        <w:rPr>
          <w:rFonts w:hint="eastAsia" w:ascii="仿宋" w:hAnsi="仿宋" w:eastAsia="仿宋" w:cs="仿宋"/>
          <w:b/>
          <w:color w:val="auto"/>
          <w:sz w:val="24"/>
        </w:rPr>
        <w:t>根据磋商小组推荐的</w:t>
      </w:r>
      <w:r>
        <w:rPr>
          <w:rFonts w:hint="eastAsia" w:ascii="仿宋" w:hAnsi="仿宋" w:eastAsia="仿宋" w:cs="仿宋"/>
          <w:b/>
          <w:color w:val="auto"/>
          <w:sz w:val="24"/>
          <w:lang w:eastAsia="zh-CN"/>
        </w:rPr>
        <w:t>成交</w:t>
      </w:r>
      <w:r>
        <w:rPr>
          <w:rFonts w:hint="eastAsia" w:ascii="仿宋" w:hAnsi="仿宋" w:eastAsia="仿宋" w:cs="仿宋"/>
          <w:b/>
          <w:color w:val="auto"/>
          <w:sz w:val="24"/>
        </w:rPr>
        <w:t>候选</w:t>
      </w:r>
      <w:r>
        <w:rPr>
          <w:rFonts w:hint="eastAsia" w:ascii="仿宋" w:hAnsi="仿宋" w:eastAsia="仿宋" w:cs="仿宋"/>
          <w:b/>
          <w:color w:val="auto"/>
          <w:sz w:val="24"/>
          <w:lang w:eastAsia="zh-CN"/>
        </w:rPr>
        <w:t>人</w:t>
      </w:r>
      <w:r>
        <w:rPr>
          <w:rFonts w:hint="eastAsia" w:ascii="仿宋" w:hAnsi="仿宋" w:eastAsia="仿宋" w:cs="仿宋"/>
          <w:b/>
          <w:color w:val="auto"/>
          <w:sz w:val="24"/>
        </w:rPr>
        <w:t>及有关规定确定</w:t>
      </w:r>
      <w:r>
        <w:rPr>
          <w:rFonts w:hint="eastAsia" w:ascii="仿宋" w:hAnsi="仿宋" w:eastAsia="仿宋" w:cs="仿宋"/>
          <w:b/>
          <w:color w:val="auto"/>
          <w:sz w:val="24"/>
          <w:lang w:eastAsia="zh-CN"/>
        </w:rPr>
        <w:t>成交供应商</w:t>
      </w:r>
      <w:r>
        <w:rPr>
          <w:rFonts w:hint="eastAsia" w:ascii="仿宋" w:hAnsi="仿宋" w:eastAsia="仿宋" w:cs="仿宋"/>
          <w:b/>
          <w:color w:val="auto"/>
          <w:sz w:val="24"/>
        </w:rPr>
        <w:t>。</w:t>
      </w:r>
    </w:p>
    <w:bookmarkEnd w:id="174"/>
    <w:bookmarkEnd w:id="175"/>
    <w:bookmarkEnd w:id="176"/>
    <w:bookmarkEnd w:id="177"/>
    <w:p>
      <w:pPr>
        <w:spacing w:line="360" w:lineRule="auto"/>
        <w:ind w:firstLine="480" w:firstLineChars="200"/>
        <w:outlineLvl w:val="1"/>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4</w:t>
      </w:r>
      <w:r>
        <w:rPr>
          <w:rFonts w:hint="eastAsia" w:ascii="仿宋" w:hAnsi="仿宋" w:eastAsia="仿宋" w:cs="仿宋"/>
          <w:color w:val="auto"/>
          <w:sz w:val="24"/>
        </w:rPr>
        <w:t>、</w:t>
      </w:r>
      <w:r>
        <w:rPr>
          <w:rFonts w:hint="eastAsia" w:ascii="仿宋" w:hAnsi="仿宋" w:eastAsia="仿宋" w:cs="仿宋"/>
          <w:color w:val="auto"/>
          <w:sz w:val="24"/>
          <w:lang w:eastAsia="zh-CN"/>
        </w:rPr>
        <w:t>采购人</w:t>
      </w:r>
      <w:r>
        <w:rPr>
          <w:rFonts w:hint="eastAsia" w:ascii="仿宋" w:hAnsi="仿宋" w:eastAsia="仿宋" w:cs="仿宋"/>
          <w:color w:val="auto"/>
          <w:sz w:val="24"/>
        </w:rPr>
        <w:t>依法接受和拒绝任一或所有</w:t>
      </w:r>
      <w:r>
        <w:rPr>
          <w:rFonts w:hint="eastAsia" w:ascii="仿宋" w:hAnsi="仿宋" w:eastAsia="仿宋" w:cs="仿宋"/>
          <w:color w:val="auto"/>
          <w:sz w:val="24"/>
          <w:lang w:eastAsia="zh-CN"/>
        </w:rPr>
        <w:t>供应商</w:t>
      </w:r>
      <w:r>
        <w:rPr>
          <w:rFonts w:hint="eastAsia" w:ascii="仿宋" w:hAnsi="仿宋" w:eastAsia="仿宋" w:cs="仿宋"/>
          <w:color w:val="auto"/>
          <w:sz w:val="24"/>
        </w:rPr>
        <w:t>的权力</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采购人</w:t>
      </w:r>
      <w:r>
        <w:rPr>
          <w:rFonts w:hint="eastAsia" w:ascii="仿宋" w:hAnsi="仿宋" w:eastAsia="仿宋" w:cs="仿宋"/>
          <w:color w:val="auto"/>
          <w:sz w:val="24"/>
        </w:rPr>
        <w:t>保留确定</w:t>
      </w:r>
      <w:r>
        <w:rPr>
          <w:rFonts w:hint="eastAsia" w:ascii="仿宋" w:hAnsi="仿宋" w:eastAsia="仿宋" w:cs="仿宋"/>
          <w:color w:val="auto"/>
          <w:sz w:val="24"/>
          <w:lang w:eastAsia="zh-CN"/>
        </w:rPr>
        <w:t>成交供应商</w:t>
      </w:r>
      <w:r>
        <w:rPr>
          <w:rFonts w:hint="eastAsia" w:ascii="仿宋" w:hAnsi="仿宋" w:eastAsia="仿宋" w:cs="仿宋"/>
          <w:color w:val="auto"/>
          <w:sz w:val="24"/>
        </w:rPr>
        <w:t>之前的任何时候依法接受或拒绝任一或所有</w:t>
      </w:r>
      <w:r>
        <w:rPr>
          <w:rFonts w:hint="eastAsia" w:ascii="仿宋" w:hAnsi="仿宋" w:eastAsia="仿宋" w:cs="仿宋"/>
          <w:color w:val="auto"/>
          <w:sz w:val="24"/>
          <w:lang w:eastAsia="zh-CN"/>
        </w:rPr>
        <w:t>供应商</w:t>
      </w:r>
      <w:r>
        <w:rPr>
          <w:rFonts w:hint="eastAsia" w:ascii="仿宋" w:hAnsi="仿宋" w:eastAsia="仿宋" w:cs="仿宋"/>
          <w:color w:val="auto"/>
          <w:sz w:val="24"/>
        </w:rPr>
        <w:t>的权力，对受影响的</w:t>
      </w:r>
      <w:r>
        <w:rPr>
          <w:rFonts w:hint="eastAsia" w:ascii="仿宋" w:hAnsi="仿宋" w:eastAsia="仿宋" w:cs="仿宋"/>
          <w:color w:val="auto"/>
          <w:sz w:val="24"/>
          <w:lang w:eastAsia="zh-CN"/>
        </w:rPr>
        <w:t>供应商</w:t>
      </w:r>
      <w:r>
        <w:rPr>
          <w:rFonts w:hint="eastAsia" w:ascii="仿宋" w:hAnsi="仿宋" w:eastAsia="仿宋" w:cs="仿宋"/>
          <w:color w:val="auto"/>
          <w:sz w:val="24"/>
        </w:rPr>
        <w:t>不承担任何责任，也无义务向受影响的</w:t>
      </w:r>
      <w:r>
        <w:rPr>
          <w:rFonts w:hint="eastAsia" w:ascii="仿宋" w:hAnsi="仿宋" w:eastAsia="仿宋" w:cs="仿宋"/>
          <w:color w:val="auto"/>
          <w:sz w:val="24"/>
          <w:lang w:eastAsia="zh-CN"/>
        </w:rPr>
        <w:t>供应商</w:t>
      </w:r>
      <w:r>
        <w:rPr>
          <w:rFonts w:hint="eastAsia" w:ascii="仿宋" w:hAnsi="仿宋" w:eastAsia="仿宋" w:cs="仿宋"/>
          <w:color w:val="auto"/>
          <w:sz w:val="24"/>
        </w:rPr>
        <w:t>解释采取这一行动的理由。</w:t>
      </w:r>
    </w:p>
    <w:p>
      <w:pPr>
        <w:spacing w:line="360" w:lineRule="auto"/>
        <w:ind w:firstLine="480" w:firstLineChars="200"/>
        <w:outlineLvl w:val="1"/>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5</w:t>
      </w:r>
      <w:r>
        <w:rPr>
          <w:rFonts w:hint="eastAsia" w:ascii="仿宋" w:hAnsi="仿宋" w:eastAsia="仿宋" w:cs="仿宋"/>
          <w:color w:val="auto"/>
          <w:sz w:val="24"/>
        </w:rPr>
        <w:t>、</w:t>
      </w:r>
      <w:r>
        <w:rPr>
          <w:rFonts w:hint="eastAsia" w:ascii="仿宋" w:hAnsi="仿宋" w:eastAsia="仿宋" w:cs="仿宋"/>
          <w:color w:val="auto"/>
          <w:sz w:val="24"/>
          <w:lang w:eastAsia="zh-CN"/>
        </w:rPr>
        <w:t>成交</w:t>
      </w:r>
      <w:r>
        <w:rPr>
          <w:rFonts w:hint="eastAsia" w:ascii="仿宋" w:hAnsi="仿宋" w:eastAsia="仿宋" w:cs="仿宋"/>
          <w:color w:val="auto"/>
          <w:sz w:val="24"/>
        </w:rPr>
        <w:t>通知书</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5</w:t>
      </w:r>
      <w:r>
        <w:rPr>
          <w:rFonts w:hint="eastAsia" w:ascii="仿宋" w:hAnsi="仿宋" w:eastAsia="仿宋" w:cs="仿宋"/>
          <w:color w:val="auto"/>
          <w:sz w:val="24"/>
        </w:rPr>
        <w:t>.1</w:t>
      </w:r>
      <w:r>
        <w:rPr>
          <w:rFonts w:hint="eastAsia" w:ascii="仿宋" w:hAnsi="仿宋" w:eastAsia="仿宋" w:cs="仿宋"/>
          <w:color w:val="auto"/>
          <w:sz w:val="24"/>
          <w:lang w:eastAsia="zh-CN"/>
        </w:rPr>
        <w:t>采购人</w:t>
      </w:r>
      <w:r>
        <w:rPr>
          <w:rFonts w:hint="eastAsia" w:ascii="仿宋" w:hAnsi="仿宋" w:eastAsia="仿宋" w:cs="仿宋"/>
          <w:color w:val="auto"/>
          <w:sz w:val="24"/>
        </w:rPr>
        <w:t>确定</w:t>
      </w:r>
      <w:r>
        <w:rPr>
          <w:rFonts w:hint="eastAsia" w:ascii="仿宋" w:hAnsi="仿宋" w:eastAsia="仿宋" w:cs="仿宋"/>
          <w:color w:val="auto"/>
          <w:sz w:val="24"/>
          <w:lang w:eastAsia="zh-CN"/>
        </w:rPr>
        <w:t>成交供应商</w:t>
      </w:r>
      <w:r>
        <w:rPr>
          <w:rFonts w:hint="eastAsia" w:ascii="仿宋" w:hAnsi="仿宋" w:eastAsia="仿宋" w:cs="仿宋"/>
          <w:color w:val="auto"/>
          <w:sz w:val="24"/>
        </w:rPr>
        <w:t>后，及时通知</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将按程序公告</w:t>
      </w:r>
      <w:r>
        <w:rPr>
          <w:rFonts w:hint="eastAsia" w:ascii="仿宋" w:hAnsi="仿宋" w:eastAsia="仿宋" w:cs="仿宋"/>
          <w:color w:val="auto"/>
          <w:sz w:val="24"/>
          <w:lang w:eastAsia="zh-CN"/>
        </w:rPr>
        <w:t>成交</w:t>
      </w:r>
      <w:r>
        <w:rPr>
          <w:rFonts w:hint="eastAsia" w:ascii="仿宋" w:hAnsi="仿宋" w:eastAsia="仿宋" w:cs="仿宋"/>
          <w:color w:val="auto"/>
          <w:sz w:val="24"/>
        </w:rPr>
        <w:t>结果，同时向</w:t>
      </w:r>
      <w:r>
        <w:rPr>
          <w:rFonts w:hint="eastAsia" w:ascii="仿宋" w:hAnsi="仿宋" w:eastAsia="仿宋" w:cs="仿宋"/>
          <w:color w:val="auto"/>
          <w:sz w:val="24"/>
          <w:lang w:eastAsia="zh-CN"/>
        </w:rPr>
        <w:t>成交供应商</w:t>
      </w:r>
      <w:r>
        <w:rPr>
          <w:rFonts w:hint="eastAsia" w:ascii="仿宋" w:hAnsi="仿宋" w:eastAsia="仿宋" w:cs="仿宋"/>
          <w:color w:val="auto"/>
          <w:sz w:val="24"/>
        </w:rPr>
        <w:t>发出</w:t>
      </w:r>
      <w:r>
        <w:rPr>
          <w:rFonts w:hint="eastAsia" w:ascii="仿宋" w:hAnsi="仿宋" w:eastAsia="仿宋" w:cs="仿宋"/>
          <w:color w:val="auto"/>
          <w:sz w:val="24"/>
          <w:lang w:eastAsia="zh-CN"/>
        </w:rPr>
        <w:t>成交</w:t>
      </w:r>
      <w:r>
        <w:rPr>
          <w:rFonts w:hint="eastAsia" w:ascii="仿宋" w:hAnsi="仿宋" w:eastAsia="仿宋" w:cs="仿宋"/>
          <w:color w:val="auto"/>
          <w:sz w:val="24"/>
        </w:rPr>
        <w:t>通知书，</w:t>
      </w:r>
      <w:r>
        <w:rPr>
          <w:rFonts w:hint="eastAsia" w:ascii="仿宋" w:hAnsi="仿宋" w:eastAsia="仿宋" w:cs="仿宋"/>
          <w:color w:val="auto"/>
          <w:sz w:val="24"/>
          <w:lang w:eastAsia="zh-CN"/>
        </w:rPr>
        <w:t>成交</w:t>
      </w:r>
      <w:r>
        <w:rPr>
          <w:rFonts w:hint="eastAsia" w:ascii="仿宋" w:hAnsi="仿宋" w:eastAsia="仿宋" w:cs="仿宋"/>
          <w:color w:val="auto"/>
          <w:sz w:val="24"/>
        </w:rPr>
        <w:t>通知书一经发出即发生法律效力。</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5</w:t>
      </w:r>
      <w:r>
        <w:rPr>
          <w:rFonts w:hint="eastAsia" w:ascii="仿宋" w:hAnsi="仿宋" w:eastAsia="仿宋" w:cs="仿宋"/>
          <w:color w:val="auto"/>
          <w:sz w:val="24"/>
        </w:rPr>
        <w:t>.2《</w:t>
      </w:r>
      <w:r>
        <w:rPr>
          <w:rFonts w:hint="eastAsia" w:ascii="仿宋" w:hAnsi="仿宋" w:eastAsia="仿宋" w:cs="仿宋"/>
          <w:color w:val="auto"/>
          <w:sz w:val="24"/>
          <w:lang w:eastAsia="zh-CN"/>
        </w:rPr>
        <w:t>成交</w:t>
      </w:r>
      <w:r>
        <w:rPr>
          <w:rFonts w:hint="eastAsia" w:ascii="仿宋" w:hAnsi="仿宋" w:eastAsia="仿宋" w:cs="仿宋"/>
          <w:color w:val="auto"/>
          <w:sz w:val="24"/>
        </w:rPr>
        <w:t>通知书》将是合同的组成部分。</w:t>
      </w:r>
    </w:p>
    <w:p>
      <w:pPr>
        <w:spacing w:line="360" w:lineRule="auto"/>
        <w:ind w:firstLine="480" w:firstLineChars="200"/>
        <w:rPr>
          <w:rFonts w:hint="eastAsia" w:ascii="仿宋" w:hAnsi="仿宋" w:eastAsia="仿宋" w:cs="仿宋"/>
          <w:color w:val="auto"/>
          <w:lang w:val="en-US" w:eastAsia="zh-CN"/>
        </w:rPr>
      </w:pPr>
      <w:r>
        <w:rPr>
          <w:rFonts w:hint="eastAsia" w:ascii="仿宋" w:hAnsi="仿宋" w:eastAsia="仿宋" w:cs="仿宋"/>
          <w:color w:val="auto"/>
          <w:sz w:val="24"/>
        </w:rPr>
        <w:t>3</w:t>
      </w:r>
      <w:r>
        <w:rPr>
          <w:rFonts w:hint="eastAsia" w:ascii="仿宋" w:hAnsi="仿宋" w:eastAsia="仿宋" w:cs="仿宋"/>
          <w:color w:val="auto"/>
          <w:sz w:val="24"/>
          <w:lang w:val="en-US" w:eastAsia="zh-CN"/>
        </w:rPr>
        <w:t>5</w:t>
      </w:r>
      <w:r>
        <w:rPr>
          <w:rFonts w:hint="eastAsia" w:ascii="仿宋" w:hAnsi="仿宋" w:eastAsia="仿宋" w:cs="仿宋"/>
          <w:color w:val="auto"/>
          <w:sz w:val="24"/>
        </w:rPr>
        <w:t>.3</w:t>
      </w:r>
      <w:r>
        <w:rPr>
          <w:rFonts w:hint="eastAsia" w:ascii="仿宋" w:hAnsi="仿宋" w:eastAsia="仿宋" w:cs="仿宋"/>
          <w:color w:val="auto"/>
          <w:sz w:val="24"/>
          <w:lang w:eastAsia="zh-CN"/>
        </w:rPr>
        <w:t>采购人</w:t>
      </w:r>
      <w:r>
        <w:rPr>
          <w:rFonts w:hint="eastAsia" w:ascii="仿宋" w:hAnsi="仿宋" w:eastAsia="仿宋" w:cs="仿宋"/>
          <w:color w:val="auto"/>
          <w:sz w:val="24"/>
        </w:rPr>
        <w:t>将通知其他未</w:t>
      </w:r>
      <w:r>
        <w:rPr>
          <w:rFonts w:hint="eastAsia" w:ascii="仿宋" w:hAnsi="仿宋" w:eastAsia="仿宋" w:cs="仿宋"/>
          <w:color w:val="auto"/>
          <w:sz w:val="24"/>
          <w:lang w:eastAsia="zh-CN"/>
        </w:rPr>
        <w:t>成交</w:t>
      </w:r>
      <w:r>
        <w:rPr>
          <w:rFonts w:hint="eastAsia" w:ascii="仿宋" w:hAnsi="仿宋" w:eastAsia="仿宋" w:cs="仿宋"/>
          <w:color w:val="auto"/>
          <w:sz w:val="24"/>
        </w:rPr>
        <w:t>的</w:t>
      </w:r>
      <w:r>
        <w:rPr>
          <w:rFonts w:hint="eastAsia" w:ascii="仿宋" w:hAnsi="仿宋" w:eastAsia="仿宋" w:cs="仿宋"/>
          <w:color w:val="auto"/>
          <w:sz w:val="24"/>
          <w:lang w:eastAsia="zh-CN"/>
        </w:rPr>
        <w:t>供应商</w:t>
      </w:r>
      <w:r>
        <w:rPr>
          <w:rFonts w:hint="eastAsia" w:ascii="仿宋" w:hAnsi="仿宋" w:eastAsia="仿宋" w:cs="仿宋"/>
          <w:color w:val="auto"/>
          <w:sz w:val="24"/>
        </w:rPr>
        <w:t>。</w:t>
      </w:r>
    </w:p>
    <w:p>
      <w:pPr>
        <w:spacing w:line="360" w:lineRule="auto"/>
        <w:ind w:firstLine="480" w:firstLineChars="200"/>
        <w:outlineLvl w:val="1"/>
        <w:rPr>
          <w:rFonts w:hint="eastAsia" w:ascii="仿宋" w:hAnsi="仿宋" w:eastAsia="仿宋" w:cs="仿宋"/>
          <w:color w:val="auto"/>
          <w:sz w:val="24"/>
        </w:rPr>
      </w:pPr>
      <w:bookmarkStart w:id="178" w:name="_Toc233274849"/>
      <w:bookmarkStart w:id="179" w:name="_Toc243906350"/>
      <w:bookmarkStart w:id="180" w:name="_Toc243907611"/>
      <w:bookmarkStart w:id="181" w:name="_Toc245897310"/>
      <w:r>
        <w:rPr>
          <w:rFonts w:hint="eastAsia" w:ascii="仿宋" w:hAnsi="仿宋" w:eastAsia="仿宋" w:cs="仿宋"/>
          <w:color w:val="auto"/>
          <w:sz w:val="24"/>
        </w:rPr>
        <w:t>3</w:t>
      </w:r>
      <w:r>
        <w:rPr>
          <w:rFonts w:hint="eastAsia" w:ascii="仿宋" w:hAnsi="仿宋" w:eastAsia="仿宋" w:cs="仿宋"/>
          <w:color w:val="auto"/>
          <w:sz w:val="24"/>
          <w:lang w:val="en-US" w:eastAsia="zh-CN"/>
        </w:rPr>
        <w:t>6</w:t>
      </w:r>
      <w:r>
        <w:rPr>
          <w:rFonts w:hint="eastAsia" w:ascii="仿宋" w:hAnsi="仿宋" w:eastAsia="仿宋" w:cs="仿宋"/>
          <w:color w:val="auto"/>
          <w:sz w:val="24"/>
        </w:rPr>
        <w:t>、纪律与保密事项</w:t>
      </w:r>
      <w:bookmarkEnd w:id="178"/>
      <w:bookmarkEnd w:id="179"/>
      <w:bookmarkEnd w:id="180"/>
      <w:bookmarkEnd w:id="181"/>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6</w:t>
      </w:r>
      <w:r>
        <w:rPr>
          <w:rFonts w:hint="eastAsia" w:ascii="仿宋" w:hAnsi="仿宋" w:eastAsia="仿宋" w:cs="仿宋"/>
          <w:color w:val="auto"/>
          <w:sz w:val="24"/>
        </w:rPr>
        <w:t>.1凡参与磋商工作的有关人员均应自觉接受有关主管部门的监督，不得向他人透露可能影响公平竞争的有关磋商的其他情况。</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6</w:t>
      </w:r>
      <w:r>
        <w:rPr>
          <w:rFonts w:hint="eastAsia" w:ascii="仿宋" w:hAnsi="仿宋" w:eastAsia="仿宋" w:cs="仿宋"/>
          <w:color w:val="auto"/>
          <w:sz w:val="24"/>
        </w:rPr>
        <w:t>.2领取本磋商文件及其它相关资料者，应对文件进行保密，不得用作本次磋商以外的任何用途。由</w:t>
      </w:r>
      <w:r>
        <w:rPr>
          <w:rFonts w:hint="eastAsia" w:ascii="仿宋" w:hAnsi="仿宋" w:eastAsia="仿宋" w:cs="仿宋"/>
          <w:color w:val="auto"/>
          <w:sz w:val="24"/>
          <w:lang w:eastAsia="zh-CN"/>
        </w:rPr>
        <w:t>采购人</w:t>
      </w:r>
      <w:r>
        <w:rPr>
          <w:rFonts w:hint="eastAsia" w:ascii="仿宋" w:hAnsi="仿宋" w:eastAsia="仿宋" w:cs="仿宋"/>
          <w:color w:val="auto"/>
          <w:sz w:val="24"/>
        </w:rPr>
        <w:t>向</w:t>
      </w:r>
      <w:r>
        <w:rPr>
          <w:rFonts w:hint="eastAsia" w:ascii="仿宋" w:hAnsi="仿宋" w:eastAsia="仿宋" w:cs="仿宋"/>
          <w:color w:val="auto"/>
          <w:sz w:val="24"/>
          <w:lang w:eastAsia="zh-CN"/>
        </w:rPr>
        <w:t>供应商</w:t>
      </w:r>
      <w:r>
        <w:rPr>
          <w:rFonts w:hint="eastAsia" w:ascii="仿宋" w:hAnsi="仿宋" w:eastAsia="仿宋" w:cs="仿宋"/>
          <w:color w:val="auto"/>
          <w:sz w:val="24"/>
        </w:rPr>
        <w:t>提供的图纸、技术资料和所有其它资料，均视为保密资料，除非得到</w:t>
      </w:r>
      <w:r>
        <w:rPr>
          <w:rFonts w:hint="eastAsia" w:ascii="仿宋" w:hAnsi="仿宋" w:eastAsia="仿宋" w:cs="仿宋"/>
          <w:color w:val="auto"/>
          <w:sz w:val="24"/>
          <w:lang w:eastAsia="zh-CN"/>
        </w:rPr>
        <w:t>采购人</w:t>
      </w:r>
      <w:r>
        <w:rPr>
          <w:rFonts w:hint="eastAsia" w:ascii="仿宋" w:hAnsi="仿宋" w:eastAsia="仿宋" w:cs="仿宋"/>
          <w:color w:val="auto"/>
          <w:sz w:val="24"/>
        </w:rPr>
        <w:t>的同意，不得向第三方透露。</w:t>
      </w:r>
    </w:p>
    <w:p>
      <w:pPr>
        <w:spacing w:line="360" w:lineRule="auto"/>
        <w:ind w:firstLine="480" w:firstLineChars="200"/>
        <w:rPr>
          <w:rFonts w:hint="eastAsia" w:ascii="仿宋" w:hAnsi="仿宋" w:eastAsia="仿宋" w:cs="仿宋"/>
          <w:b/>
          <w:bCs/>
          <w:color w:val="auto"/>
          <w:sz w:val="24"/>
          <w:lang w:eastAsia="zh-CN"/>
        </w:rPr>
      </w:pPr>
      <w:r>
        <w:rPr>
          <w:rFonts w:hint="eastAsia" w:ascii="仿宋" w:hAnsi="仿宋" w:eastAsia="仿宋" w:cs="仿宋"/>
          <w:color w:val="auto"/>
          <w:sz w:val="24"/>
        </w:rPr>
        <w:t>3</w:t>
      </w:r>
      <w:r>
        <w:rPr>
          <w:rFonts w:hint="eastAsia" w:ascii="仿宋" w:hAnsi="仿宋" w:eastAsia="仿宋" w:cs="仿宋"/>
          <w:color w:val="auto"/>
          <w:sz w:val="24"/>
          <w:lang w:val="en-US" w:eastAsia="zh-CN"/>
        </w:rPr>
        <w:t>6</w:t>
      </w:r>
      <w:r>
        <w:rPr>
          <w:rFonts w:hint="eastAsia" w:ascii="仿宋" w:hAnsi="仿宋" w:eastAsia="仿宋" w:cs="仿宋"/>
          <w:color w:val="auto"/>
          <w:sz w:val="24"/>
        </w:rPr>
        <w:t>.3</w:t>
      </w:r>
      <w:r>
        <w:rPr>
          <w:rFonts w:hint="eastAsia" w:ascii="仿宋" w:hAnsi="仿宋" w:eastAsia="仿宋" w:cs="仿宋"/>
          <w:color w:val="auto"/>
          <w:sz w:val="24"/>
          <w:lang w:eastAsia="zh-CN"/>
        </w:rPr>
        <w:t>供应商</w:t>
      </w:r>
      <w:r>
        <w:rPr>
          <w:rFonts w:hint="eastAsia" w:ascii="仿宋" w:hAnsi="仿宋" w:eastAsia="仿宋" w:cs="仿宋"/>
          <w:color w:val="auto"/>
          <w:sz w:val="24"/>
        </w:rPr>
        <w:t>不得与</w:t>
      </w:r>
      <w:r>
        <w:rPr>
          <w:rFonts w:hint="eastAsia" w:ascii="仿宋" w:hAnsi="仿宋" w:eastAsia="仿宋" w:cs="仿宋"/>
          <w:color w:val="auto"/>
          <w:sz w:val="24"/>
          <w:lang w:eastAsia="zh-CN"/>
        </w:rPr>
        <w:t>采购人</w:t>
      </w:r>
      <w:r>
        <w:rPr>
          <w:rFonts w:hint="eastAsia" w:ascii="仿宋" w:hAnsi="仿宋" w:eastAsia="仿宋" w:cs="仿宋"/>
          <w:color w:val="auto"/>
          <w:sz w:val="24"/>
        </w:rPr>
        <w:t>串通磋商，不得向</w:t>
      </w:r>
      <w:r>
        <w:rPr>
          <w:rFonts w:hint="eastAsia" w:ascii="仿宋" w:hAnsi="仿宋" w:eastAsia="仿宋" w:cs="仿宋"/>
          <w:color w:val="auto"/>
          <w:sz w:val="24"/>
          <w:lang w:eastAsia="zh-CN"/>
        </w:rPr>
        <w:t>采购人</w:t>
      </w:r>
      <w:r>
        <w:rPr>
          <w:rFonts w:hint="eastAsia" w:ascii="仿宋" w:hAnsi="仿宋" w:eastAsia="仿宋" w:cs="仿宋"/>
          <w:color w:val="auto"/>
          <w:sz w:val="24"/>
        </w:rPr>
        <w:t>或者磋商小组成员行贿谋取</w:t>
      </w:r>
      <w:r>
        <w:rPr>
          <w:rFonts w:hint="eastAsia" w:ascii="仿宋" w:hAnsi="仿宋" w:eastAsia="仿宋" w:cs="仿宋"/>
          <w:color w:val="auto"/>
          <w:sz w:val="24"/>
          <w:lang w:eastAsia="zh-CN"/>
        </w:rPr>
        <w:t>成交</w:t>
      </w:r>
      <w:r>
        <w:rPr>
          <w:rFonts w:hint="eastAsia" w:ascii="仿宋" w:hAnsi="仿宋" w:eastAsia="仿宋" w:cs="仿宋"/>
          <w:color w:val="auto"/>
          <w:sz w:val="24"/>
        </w:rPr>
        <w:t>，不得以他人名义参与磋商或者以其它任何方式弄虚作假骗取参与磋商；</w:t>
      </w:r>
      <w:r>
        <w:rPr>
          <w:rFonts w:hint="eastAsia" w:ascii="仿宋" w:hAnsi="仿宋" w:eastAsia="仿宋" w:cs="仿宋"/>
          <w:color w:val="auto"/>
          <w:sz w:val="24"/>
          <w:lang w:eastAsia="zh-CN"/>
        </w:rPr>
        <w:t>供应商</w:t>
      </w:r>
      <w:r>
        <w:rPr>
          <w:rFonts w:hint="eastAsia" w:ascii="仿宋" w:hAnsi="仿宋" w:eastAsia="仿宋" w:cs="仿宋"/>
          <w:color w:val="auto"/>
          <w:sz w:val="24"/>
        </w:rPr>
        <w:t>不得以任何方式干扰、影响评审工作。</w:t>
      </w:r>
      <w:r>
        <w:rPr>
          <w:rFonts w:hint="eastAsia" w:ascii="仿宋" w:hAnsi="仿宋" w:eastAsia="仿宋" w:cs="仿宋"/>
          <w:b/>
          <w:bCs/>
          <w:color w:val="auto"/>
          <w:sz w:val="24"/>
          <w:highlight w:val="none"/>
        </w:rPr>
        <w:t>如果</w:t>
      </w:r>
      <w:r>
        <w:rPr>
          <w:rFonts w:hint="eastAsia" w:ascii="仿宋" w:hAnsi="仿宋" w:eastAsia="仿宋" w:cs="仿宋"/>
          <w:b/>
          <w:bCs/>
          <w:color w:val="auto"/>
          <w:sz w:val="24"/>
          <w:highlight w:val="none"/>
          <w:lang w:eastAsia="zh-CN"/>
        </w:rPr>
        <w:t>供应商</w:t>
      </w:r>
      <w:r>
        <w:rPr>
          <w:rFonts w:hint="eastAsia" w:ascii="仿宋" w:hAnsi="仿宋" w:eastAsia="仿宋" w:cs="仿宋"/>
          <w:b/>
          <w:bCs/>
          <w:color w:val="auto"/>
          <w:sz w:val="24"/>
          <w:highlight w:val="none"/>
        </w:rPr>
        <w:t>或者其他利害关系人通过捏造事实、伪造证明材料等方式提出质疑，干扰政府采购活动正常进行的，属于严重不良行为，</w:t>
      </w:r>
      <w:r>
        <w:rPr>
          <w:rFonts w:hint="eastAsia" w:ascii="仿宋" w:hAnsi="仿宋" w:eastAsia="仿宋" w:cs="仿宋"/>
          <w:b/>
          <w:bCs/>
          <w:color w:val="auto"/>
          <w:sz w:val="24"/>
          <w:highlight w:val="none"/>
          <w:lang w:eastAsia="zh-CN"/>
        </w:rPr>
        <w:t>采购人</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eastAsia="zh-CN"/>
        </w:rPr>
        <w:t>招标代理机构</w:t>
      </w:r>
      <w:r>
        <w:rPr>
          <w:rFonts w:hint="eastAsia" w:ascii="仿宋" w:hAnsi="仿宋" w:eastAsia="仿宋" w:cs="仿宋"/>
          <w:b/>
          <w:bCs/>
          <w:color w:val="auto"/>
          <w:sz w:val="24"/>
          <w:highlight w:val="none"/>
        </w:rPr>
        <w:t>将提请财政部门将其列入不良行为记录名单，并依法予以处罚</w:t>
      </w:r>
      <w:r>
        <w:rPr>
          <w:rFonts w:hint="eastAsia" w:ascii="仿宋" w:hAnsi="仿宋" w:eastAsia="仿宋" w:cs="仿宋"/>
          <w:color w:val="auto"/>
          <w:sz w:val="24"/>
          <w:highlight w:val="none"/>
          <w:lang w:eastAsia="zh-CN"/>
        </w:rPr>
        <w:t>。</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6</w:t>
      </w:r>
      <w:r>
        <w:rPr>
          <w:rFonts w:hint="eastAsia" w:ascii="仿宋" w:hAnsi="仿宋" w:eastAsia="仿宋" w:cs="仿宋"/>
          <w:color w:val="auto"/>
          <w:sz w:val="24"/>
        </w:rPr>
        <w:t>.4</w:t>
      </w:r>
      <w:r>
        <w:rPr>
          <w:rFonts w:hint="eastAsia" w:ascii="仿宋" w:hAnsi="仿宋" w:eastAsia="仿宋" w:cs="仿宋"/>
          <w:color w:val="auto"/>
          <w:sz w:val="24"/>
          <w:lang w:eastAsia="zh-CN"/>
        </w:rPr>
        <w:t>供应商</w:t>
      </w:r>
      <w:r>
        <w:rPr>
          <w:rFonts w:hint="eastAsia" w:ascii="仿宋" w:hAnsi="仿宋" w:eastAsia="仿宋" w:cs="仿宋"/>
          <w:color w:val="auto"/>
          <w:sz w:val="24"/>
        </w:rPr>
        <w:t>不得在磋商过程中互相串通、结盟、损害磋商的公正性和竞争性，或以任何方式影响其他</w:t>
      </w:r>
      <w:r>
        <w:rPr>
          <w:rFonts w:hint="eastAsia" w:ascii="仿宋" w:hAnsi="仿宋" w:eastAsia="仿宋" w:cs="仿宋"/>
          <w:color w:val="auto"/>
          <w:sz w:val="24"/>
          <w:lang w:eastAsia="zh-CN"/>
        </w:rPr>
        <w:t>供应商</w:t>
      </w:r>
      <w:r>
        <w:rPr>
          <w:rFonts w:hint="eastAsia" w:ascii="仿宋" w:hAnsi="仿宋" w:eastAsia="仿宋" w:cs="仿宋"/>
          <w:color w:val="auto"/>
          <w:sz w:val="24"/>
        </w:rPr>
        <w:t>参与正当磋商。扰乱磋商市场，破坏公平竞争原则。如</w:t>
      </w:r>
      <w:r>
        <w:rPr>
          <w:rFonts w:hint="eastAsia" w:ascii="仿宋" w:hAnsi="仿宋" w:eastAsia="仿宋" w:cs="仿宋"/>
          <w:color w:val="auto"/>
          <w:sz w:val="24"/>
          <w:lang w:eastAsia="zh-CN"/>
        </w:rPr>
        <w:t>供应商</w:t>
      </w:r>
      <w:r>
        <w:rPr>
          <w:rFonts w:hint="eastAsia" w:ascii="仿宋" w:hAnsi="仿宋" w:eastAsia="仿宋" w:cs="仿宋"/>
          <w:color w:val="auto"/>
          <w:sz w:val="24"/>
        </w:rPr>
        <w:t>在磋商过程中互相串通，一经查实，将取消磋商资格。</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6</w:t>
      </w:r>
      <w:r>
        <w:rPr>
          <w:rFonts w:hint="eastAsia" w:ascii="仿宋" w:hAnsi="仿宋" w:eastAsia="仿宋" w:cs="仿宋"/>
          <w:color w:val="auto"/>
          <w:sz w:val="24"/>
        </w:rPr>
        <w:t>.5 磋商之日起直至授予</w:t>
      </w:r>
      <w:r>
        <w:rPr>
          <w:rFonts w:hint="eastAsia" w:ascii="仿宋" w:hAnsi="仿宋" w:eastAsia="仿宋" w:cs="仿宋"/>
          <w:color w:val="auto"/>
          <w:sz w:val="24"/>
          <w:lang w:eastAsia="zh-CN"/>
        </w:rPr>
        <w:t>成交供应商</w:t>
      </w:r>
      <w:r>
        <w:rPr>
          <w:rFonts w:hint="eastAsia" w:ascii="仿宋" w:hAnsi="仿宋" w:eastAsia="仿宋" w:cs="仿宋"/>
          <w:color w:val="auto"/>
          <w:sz w:val="24"/>
        </w:rPr>
        <w:t>合同为止，凡属于对响应文件的审查、澄清、评价、比较有关的资料和</w:t>
      </w:r>
      <w:r>
        <w:rPr>
          <w:rFonts w:hint="eastAsia" w:ascii="仿宋" w:hAnsi="仿宋" w:eastAsia="仿宋" w:cs="仿宋"/>
          <w:color w:val="auto"/>
          <w:sz w:val="24"/>
          <w:lang w:eastAsia="zh-CN"/>
        </w:rPr>
        <w:t>成交</w:t>
      </w:r>
      <w:r>
        <w:rPr>
          <w:rFonts w:hint="eastAsia" w:ascii="仿宋" w:hAnsi="仿宋" w:eastAsia="仿宋" w:cs="仿宋"/>
          <w:color w:val="auto"/>
          <w:sz w:val="24"/>
        </w:rPr>
        <w:t>候选人的推荐情况及与评审有关的其他任何情况均严格保密。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6</w:t>
      </w:r>
      <w:r>
        <w:rPr>
          <w:rFonts w:hint="eastAsia" w:ascii="仿宋" w:hAnsi="仿宋" w:eastAsia="仿宋" w:cs="仿宋"/>
          <w:color w:val="auto"/>
          <w:sz w:val="24"/>
        </w:rPr>
        <w:t>.6从磋商之日起至授予合同期间，</w:t>
      </w:r>
      <w:r>
        <w:rPr>
          <w:rFonts w:hint="eastAsia" w:ascii="仿宋" w:hAnsi="仿宋" w:eastAsia="仿宋" w:cs="仿宋"/>
          <w:color w:val="auto"/>
          <w:sz w:val="24"/>
          <w:lang w:eastAsia="zh-CN"/>
        </w:rPr>
        <w:t>供应商</w:t>
      </w:r>
      <w:r>
        <w:rPr>
          <w:rFonts w:hint="eastAsia" w:ascii="仿宋" w:hAnsi="仿宋" w:eastAsia="仿宋" w:cs="仿宋"/>
          <w:color w:val="auto"/>
          <w:sz w:val="24"/>
        </w:rPr>
        <w:t>试图向磋商小组、</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施加任何影响或对</w:t>
      </w:r>
      <w:r>
        <w:rPr>
          <w:rFonts w:hint="eastAsia" w:ascii="仿宋" w:hAnsi="仿宋" w:eastAsia="仿宋" w:cs="仿宋"/>
          <w:color w:val="auto"/>
          <w:sz w:val="24"/>
          <w:lang w:eastAsia="zh-CN"/>
        </w:rPr>
        <w:t>采购人</w:t>
      </w:r>
      <w:r>
        <w:rPr>
          <w:rFonts w:hint="eastAsia" w:ascii="仿宋" w:hAnsi="仿宋" w:eastAsia="仿宋" w:cs="仿宋"/>
          <w:color w:val="auto"/>
          <w:sz w:val="24"/>
        </w:rPr>
        <w:t>的比较及授予合同的决定进行影响，都可能导致其响应文件被拒绝。</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6</w:t>
      </w:r>
      <w:r>
        <w:rPr>
          <w:rFonts w:hint="eastAsia" w:ascii="仿宋" w:hAnsi="仿宋" w:eastAsia="仿宋" w:cs="仿宋"/>
          <w:color w:val="auto"/>
          <w:sz w:val="24"/>
        </w:rPr>
        <w:t>.7除</w:t>
      </w:r>
      <w:r>
        <w:rPr>
          <w:rFonts w:hint="eastAsia" w:ascii="仿宋" w:hAnsi="仿宋" w:eastAsia="仿宋" w:cs="仿宋"/>
          <w:color w:val="auto"/>
          <w:sz w:val="24"/>
          <w:lang w:eastAsia="zh-CN"/>
        </w:rPr>
        <w:t>供应商</w:t>
      </w:r>
      <w:r>
        <w:rPr>
          <w:rFonts w:hint="eastAsia" w:ascii="仿宋" w:hAnsi="仿宋" w:eastAsia="仿宋" w:cs="仿宋"/>
          <w:color w:val="auto"/>
          <w:sz w:val="24"/>
        </w:rPr>
        <w:t>被要求对响应文件进行澄清外，从磋商之时起至授予合同期间，</w:t>
      </w:r>
      <w:r>
        <w:rPr>
          <w:rFonts w:hint="eastAsia" w:ascii="仿宋" w:hAnsi="仿宋" w:eastAsia="仿宋" w:cs="仿宋"/>
          <w:color w:val="auto"/>
          <w:sz w:val="24"/>
          <w:lang w:eastAsia="zh-CN"/>
        </w:rPr>
        <w:t>供应商</w:t>
      </w:r>
      <w:r>
        <w:rPr>
          <w:rFonts w:hint="eastAsia" w:ascii="仿宋" w:hAnsi="仿宋" w:eastAsia="仿宋" w:cs="仿宋"/>
          <w:color w:val="auto"/>
          <w:sz w:val="24"/>
        </w:rPr>
        <w:t>不得就与其响应文件有关的事项主动与磋商小组、</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以及</w:t>
      </w:r>
      <w:r>
        <w:rPr>
          <w:rFonts w:hint="eastAsia" w:ascii="仿宋" w:hAnsi="仿宋" w:eastAsia="仿宋" w:cs="仿宋"/>
          <w:color w:val="auto"/>
          <w:sz w:val="24"/>
          <w:lang w:eastAsia="zh-CN"/>
        </w:rPr>
        <w:t>采购人</w:t>
      </w:r>
      <w:r>
        <w:rPr>
          <w:rFonts w:hint="eastAsia" w:ascii="仿宋" w:hAnsi="仿宋" w:eastAsia="仿宋" w:cs="仿宋"/>
          <w:color w:val="auto"/>
          <w:sz w:val="24"/>
        </w:rPr>
        <w:t>联系。</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w:t>
      </w:r>
      <w:r>
        <w:rPr>
          <w:rFonts w:hint="eastAsia" w:ascii="仿宋" w:hAnsi="仿宋" w:eastAsia="仿宋" w:cs="仿宋"/>
          <w:color w:val="auto"/>
          <w:sz w:val="24"/>
          <w:lang w:val="en-US" w:eastAsia="zh-CN"/>
        </w:rPr>
        <w:t>6</w:t>
      </w:r>
      <w:r>
        <w:rPr>
          <w:rFonts w:hint="eastAsia" w:ascii="仿宋" w:hAnsi="仿宋" w:eastAsia="仿宋" w:cs="仿宋"/>
          <w:color w:val="auto"/>
          <w:sz w:val="24"/>
        </w:rPr>
        <w:t>.8</w:t>
      </w:r>
      <w:r>
        <w:rPr>
          <w:rFonts w:hint="eastAsia" w:ascii="仿宋" w:hAnsi="仿宋" w:eastAsia="仿宋" w:cs="仿宋"/>
          <w:color w:val="auto"/>
          <w:sz w:val="24"/>
          <w:lang w:eastAsia="zh-CN"/>
        </w:rPr>
        <w:t>成交供应商</w:t>
      </w:r>
      <w:r>
        <w:rPr>
          <w:rFonts w:hint="eastAsia" w:ascii="仿宋" w:hAnsi="仿宋" w:eastAsia="仿宋" w:cs="仿宋"/>
          <w:color w:val="auto"/>
          <w:sz w:val="24"/>
        </w:rPr>
        <w:t>确定后，</w:t>
      </w:r>
      <w:r>
        <w:rPr>
          <w:rFonts w:hint="eastAsia" w:ascii="仿宋" w:hAnsi="仿宋" w:eastAsia="仿宋" w:cs="仿宋"/>
          <w:color w:val="auto"/>
          <w:sz w:val="24"/>
          <w:lang w:eastAsia="zh-CN"/>
        </w:rPr>
        <w:t>采购人</w:t>
      </w:r>
      <w:r>
        <w:rPr>
          <w:rFonts w:hint="eastAsia" w:ascii="仿宋" w:hAnsi="仿宋" w:eastAsia="仿宋" w:cs="仿宋"/>
          <w:color w:val="auto"/>
          <w:sz w:val="24"/>
        </w:rPr>
        <w:t>不对未</w:t>
      </w:r>
      <w:r>
        <w:rPr>
          <w:rFonts w:hint="eastAsia" w:ascii="仿宋" w:hAnsi="仿宋" w:eastAsia="仿宋" w:cs="仿宋"/>
          <w:color w:val="auto"/>
          <w:sz w:val="24"/>
          <w:lang w:eastAsia="zh-CN"/>
        </w:rPr>
        <w:t>成交供应商</w:t>
      </w:r>
      <w:r>
        <w:rPr>
          <w:rFonts w:hint="eastAsia" w:ascii="仿宋" w:hAnsi="仿宋" w:eastAsia="仿宋" w:cs="仿宋"/>
          <w:color w:val="auto"/>
          <w:sz w:val="24"/>
        </w:rPr>
        <w:t>就评审过程以及未能</w:t>
      </w:r>
      <w:r>
        <w:rPr>
          <w:rFonts w:hint="eastAsia" w:ascii="仿宋" w:hAnsi="仿宋" w:eastAsia="仿宋" w:cs="仿宋"/>
          <w:color w:val="auto"/>
          <w:sz w:val="24"/>
          <w:lang w:eastAsia="zh-CN"/>
        </w:rPr>
        <w:t>成交</w:t>
      </w:r>
      <w:r>
        <w:rPr>
          <w:rFonts w:hint="eastAsia" w:ascii="仿宋" w:hAnsi="仿宋" w:eastAsia="仿宋" w:cs="仿宋"/>
          <w:color w:val="auto"/>
          <w:sz w:val="24"/>
        </w:rPr>
        <w:t>原因作出任何解释，未</w:t>
      </w:r>
      <w:r>
        <w:rPr>
          <w:rFonts w:hint="eastAsia" w:ascii="仿宋" w:hAnsi="仿宋" w:eastAsia="仿宋" w:cs="仿宋"/>
          <w:color w:val="auto"/>
          <w:sz w:val="24"/>
          <w:lang w:eastAsia="zh-CN"/>
        </w:rPr>
        <w:t>成交供应商</w:t>
      </w:r>
      <w:r>
        <w:rPr>
          <w:rFonts w:hint="eastAsia" w:ascii="仿宋" w:hAnsi="仿宋" w:eastAsia="仿宋" w:cs="仿宋"/>
          <w:color w:val="auto"/>
          <w:sz w:val="24"/>
        </w:rPr>
        <w:t>不得向磋商小组或其他有关人员询问评审过程的情况和索取评审过程的资料。</w:t>
      </w:r>
    </w:p>
    <w:p>
      <w:pPr>
        <w:pStyle w:val="10"/>
        <w:spacing w:line="360" w:lineRule="auto"/>
        <w:jc w:val="center"/>
        <w:outlineLvl w:val="1"/>
        <w:rPr>
          <w:rFonts w:hint="eastAsia" w:ascii="仿宋" w:hAnsi="仿宋" w:eastAsia="仿宋" w:cs="仿宋"/>
          <w:b/>
          <w:bCs/>
          <w:color w:val="auto"/>
          <w:sz w:val="24"/>
          <w:szCs w:val="24"/>
        </w:rPr>
      </w:pPr>
    </w:p>
    <w:p>
      <w:pPr>
        <w:pStyle w:val="10"/>
        <w:spacing w:line="360" w:lineRule="auto"/>
        <w:jc w:val="center"/>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六、授予合同</w:t>
      </w:r>
      <w:bookmarkEnd w:id="145"/>
      <w:bookmarkStart w:id="182" w:name="_Toc243907618"/>
      <w:bookmarkStart w:id="183" w:name="_Toc245897315"/>
      <w:bookmarkStart w:id="184" w:name="_Toc233274853"/>
      <w:bookmarkStart w:id="185" w:name="_Toc243906355"/>
    </w:p>
    <w:bookmarkEnd w:id="182"/>
    <w:bookmarkEnd w:id="183"/>
    <w:bookmarkEnd w:id="184"/>
    <w:bookmarkEnd w:id="185"/>
    <w:p>
      <w:pPr>
        <w:pStyle w:val="10"/>
        <w:spacing w:line="360" w:lineRule="auto"/>
        <w:ind w:firstLine="480" w:firstLineChars="200"/>
        <w:outlineLvl w:val="1"/>
        <w:rPr>
          <w:rFonts w:hint="eastAsia" w:ascii="仿宋" w:hAnsi="仿宋" w:eastAsia="仿宋" w:cs="仿宋"/>
          <w:bCs/>
          <w:color w:val="auto"/>
          <w:sz w:val="24"/>
          <w:szCs w:val="24"/>
        </w:rPr>
      </w:pPr>
      <w:r>
        <w:rPr>
          <w:rFonts w:hint="eastAsia" w:ascii="仿宋" w:hAnsi="仿宋" w:eastAsia="仿宋" w:cs="仿宋"/>
          <w:bCs/>
          <w:color w:val="auto"/>
          <w:sz w:val="24"/>
          <w:szCs w:val="24"/>
        </w:rPr>
        <w:t>3</w:t>
      </w:r>
      <w:r>
        <w:rPr>
          <w:rFonts w:hint="eastAsia" w:ascii="仿宋" w:hAnsi="仿宋" w:eastAsia="仿宋" w:cs="仿宋"/>
          <w:bCs/>
          <w:color w:val="auto"/>
          <w:sz w:val="24"/>
          <w:szCs w:val="24"/>
          <w:lang w:val="en-US" w:eastAsia="zh-CN"/>
        </w:rPr>
        <w:t>7</w:t>
      </w:r>
      <w:r>
        <w:rPr>
          <w:rFonts w:hint="eastAsia" w:ascii="仿宋" w:hAnsi="仿宋" w:eastAsia="仿宋" w:cs="仿宋"/>
          <w:bCs/>
          <w:color w:val="auto"/>
          <w:sz w:val="24"/>
          <w:szCs w:val="24"/>
        </w:rPr>
        <w:t>、授予合同标准</w:t>
      </w:r>
    </w:p>
    <w:p>
      <w:pPr>
        <w:pStyle w:val="1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w:t>
      </w:r>
      <w:r>
        <w:rPr>
          <w:rFonts w:hint="eastAsia" w:ascii="仿宋" w:hAnsi="仿宋" w:eastAsia="仿宋" w:cs="仿宋"/>
          <w:bCs/>
          <w:color w:val="auto"/>
          <w:sz w:val="24"/>
          <w:szCs w:val="24"/>
          <w:lang w:val="en-US" w:eastAsia="zh-CN"/>
        </w:rPr>
        <w:t>7</w:t>
      </w:r>
      <w:r>
        <w:rPr>
          <w:rFonts w:hint="eastAsia" w:ascii="仿宋" w:hAnsi="仿宋" w:eastAsia="仿宋" w:cs="仿宋"/>
          <w:bCs/>
          <w:color w:val="auto"/>
          <w:sz w:val="24"/>
          <w:szCs w:val="24"/>
        </w:rPr>
        <w:t>.1本采购项目的合同将授予按</w:t>
      </w:r>
      <w:r>
        <w:rPr>
          <w:rFonts w:hint="eastAsia" w:ascii="仿宋" w:hAnsi="仿宋" w:eastAsia="仿宋" w:cs="仿宋"/>
          <w:bCs/>
          <w:color w:val="auto"/>
          <w:sz w:val="24"/>
          <w:szCs w:val="24"/>
          <w:highlight w:val="none"/>
        </w:rPr>
        <w:t>本须知第</w:t>
      </w:r>
      <w:r>
        <w:rPr>
          <w:rFonts w:hint="eastAsia" w:ascii="仿宋" w:hAnsi="仿宋" w:eastAsia="仿宋" w:cs="仿宋"/>
          <w:bCs/>
          <w:color w:val="auto"/>
          <w:sz w:val="24"/>
          <w:szCs w:val="24"/>
          <w:highlight w:val="none"/>
          <w:lang w:val="en-US" w:eastAsia="zh-CN"/>
        </w:rPr>
        <w:t>33.7</w:t>
      </w:r>
      <w:r>
        <w:rPr>
          <w:rFonts w:hint="eastAsia" w:ascii="仿宋" w:hAnsi="仿宋" w:eastAsia="仿宋" w:cs="仿宋"/>
          <w:bCs/>
          <w:color w:val="auto"/>
          <w:sz w:val="24"/>
          <w:szCs w:val="24"/>
          <w:highlight w:val="none"/>
        </w:rPr>
        <w:t>条所</w:t>
      </w:r>
      <w:r>
        <w:rPr>
          <w:rFonts w:hint="eastAsia" w:ascii="仿宋" w:hAnsi="仿宋" w:eastAsia="仿宋" w:cs="仿宋"/>
          <w:bCs/>
          <w:color w:val="auto"/>
          <w:sz w:val="24"/>
          <w:szCs w:val="24"/>
        </w:rPr>
        <w:t>确定</w:t>
      </w:r>
      <w:r>
        <w:rPr>
          <w:rFonts w:hint="eastAsia" w:ascii="仿宋" w:hAnsi="仿宋" w:eastAsia="仿宋" w:cs="仿宋"/>
          <w:bCs/>
          <w:color w:val="auto"/>
          <w:sz w:val="24"/>
          <w:szCs w:val="24"/>
          <w:lang w:eastAsia="zh-CN"/>
        </w:rPr>
        <w:t>成交供应商</w:t>
      </w:r>
      <w:r>
        <w:rPr>
          <w:rFonts w:hint="eastAsia" w:ascii="仿宋" w:hAnsi="仿宋" w:eastAsia="仿宋" w:cs="仿宋"/>
          <w:bCs/>
          <w:color w:val="auto"/>
          <w:sz w:val="24"/>
          <w:szCs w:val="24"/>
        </w:rPr>
        <w:t>。</w:t>
      </w:r>
    </w:p>
    <w:p>
      <w:pPr>
        <w:pStyle w:val="10"/>
        <w:spacing w:line="360" w:lineRule="auto"/>
        <w:ind w:firstLine="480" w:firstLineChars="200"/>
        <w:outlineLvl w:val="1"/>
        <w:rPr>
          <w:rFonts w:hint="eastAsia" w:ascii="仿宋" w:hAnsi="仿宋" w:eastAsia="仿宋" w:cs="仿宋"/>
          <w:color w:val="auto"/>
          <w:sz w:val="24"/>
          <w:szCs w:val="24"/>
        </w:rPr>
      </w:pPr>
      <w:bookmarkStart w:id="186" w:name="_Toc245897317"/>
      <w:bookmarkStart w:id="187" w:name="_Toc243907620"/>
      <w:bookmarkStart w:id="188" w:name="_Toc243906357"/>
      <w:bookmarkStart w:id="189" w:name="_Toc233274855"/>
      <w:r>
        <w:rPr>
          <w:rFonts w:hint="eastAsia" w:ascii="仿宋" w:hAnsi="仿宋" w:eastAsia="仿宋" w:cs="仿宋"/>
          <w:color w:val="auto"/>
          <w:sz w:val="24"/>
          <w:szCs w:val="24"/>
          <w:lang w:val="en-US" w:eastAsia="zh-CN"/>
        </w:rPr>
        <w:t>38</w:t>
      </w:r>
      <w:r>
        <w:rPr>
          <w:rFonts w:hint="eastAsia" w:ascii="仿宋" w:hAnsi="仿宋" w:eastAsia="仿宋" w:cs="仿宋"/>
          <w:color w:val="auto"/>
          <w:sz w:val="24"/>
          <w:szCs w:val="24"/>
        </w:rPr>
        <w:t>、签订合同</w:t>
      </w:r>
      <w:bookmarkEnd w:id="186"/>
      <w:bookmarkEnd w:id="187"/>
      <w:bookmarkEnd w:id="188"/>
      <w:bookmarkEnd w:id="189"/>
    </w:p>
    <w:p>
      <w:pPr>
        <w:pStyle w:val="1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38</w:t>
      </w:r>
      <w:r>
        <w:rPr>
          <w:rFonts w:hint="eastAsia" w:ascii="仿宋" w:hAnsi="仿宋" w:eastAsia="仿宋" w:cs="仿宋"/>
          <w:color w:val="auto"/>
          <w:sz w:val="24"/>
          <w:szCs w:val="24"/>
        </w:rPr>
        <w:t>.1</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应当自</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通知书发出之日起三十日内，按照磋商文件和</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的响应文件订立书面合同。</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不得要求订立背离本响应文件合同主要内容等响应文件实质性内容的其他协议。</w:t>
      </w:r>
    </w:p>
    <w:p>
      <w:pPr>
        <w:pStyle w:val="1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38</w:t>
      </w:r>
      <w:r>
        <w:rPr>
          <w:rFonts w:hint="eastAsia" w:ascii="仿宋" w:hAnsi="仿宋" w:eastAsia="仿宋" w:cs="仿宋"/>
          <w:color w:val="auto"/>
          <w:sz w:val="24"/>
          <w:szCs w:val="24"/>
        </w:rPr>
        <w:t xml:space="preserve">.2 </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通知书、</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的响应文件及其澄清文件、技术规范及标准、</w:t>
      </w:r>
      <w:r>
        <w:rPr>
          <w:rFonts w:hint="eastAsia" w:ascii="仿宋" w:hAnsi="仿宋" w:eastAsia="仿宋" w:cs="仿宋"/>
          <w:color w:val="auto"/>
          <w:sz w:val="24"/>
          <w:szCs w:val="24"/>
          <w:lang w:eastAsia="zh-CN"/>
        </w:rPr>
        <w:t>项目采购需求及合同条款</w:t>
      </w:r>
      <w:r>
        <w:rPr>
          <w:rFonts w:hint="eastAsia" w:ascii="仿宋" w:hAnsi="仿宋" w:eastAsia="仿宋" w:cs="仿宋"/>
          <w:color w:val="auto"/>
          <w:sz w:val="24"/>
          <w:szCs w:val="24"/>
        </w:rPr>
        <w:t>、本磋商文件（含修改文件或补充文件）及答疑纪要等，均为签订合同的依据。</w:t>
      </w:r>
    </w:p>
    <w:p>
      <w:pPr>
        <w:pStyle w:val="1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38</w:t>
      </w: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如不按本须</w:t>
      </w:r>
      <w:r>
        <w:rPr>
          <w:rFonts w:hint="eastAsia" w:ascii="仿宋" w:hAnsi="仿宋" w:eastAsia="仿宋" w:cs="仿宋"/>
          <w:color w:val="auto"/>
          <w:sz w:val="24"/>
          <w:szCs w:val="24"/>
          <w:highlight w:val="none"/>
        </w:rPr>
        <w:t>知</w:t>
      </w:r>
      <w:r>
        <w:rPr>
          <w:rFonts w:hint="eastAsia" w:ascii="仿宋" w:hAnsi="仿宋" w:eastAsia="仿宋" w:cs="仿宋"/>
          <w:color w:val="auto"/>
          <w:sz w:val="24"/>
          <w:szCs w:val="24"/>
          <w:highlight w:val="none"/>
          <w:lang w:val="en-US" w:eastAsia="zh-CN"/>
        </w:rPr>
        <w:t>40.1</w:t>
      </w:r>
      <w:r>
        <w:rPr>
          <w:rFonts w:hint="eastAsia" w:ascii="仿宋" w:hAnsi="仿宋" w:eastAsia="仿宋" w:cs="仿宋"/>
          <w:color w:val="auto"/>
          <w:sz w:val="24"/>
          <w:szCs w:val="24"/>
          <w:highlight w:val="none"/>
        </w:rPr>
        <w:t>条规定与</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签订合同，或者</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签订背离合同实质性内容的协议，由监督管理部门责令其改正。</w:t>
      </w:r>
    </w:p>
    <w:p>
      <w:pPr>
        <w:pStyle w:val="1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38</w:t>
      </w: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如不按本须知</w:t>
      </w:r>
      <w:r>
        <w:rPr>
          <w:rFonts w:hint="eastAsia" w:ascii="仿宋" w:hAnsi="仿宋" w:eastAsia="仿宋" w:cs="仿宋"/>
          <w:color w:val="auto"/>
          <w:sz w:val="24"/>
          <w:szCs w:val="24"/>
          <w:highlight w:val="none"/>
          <w:lang w:val="en-US" w:eastAsia="zh-CN"/>
        </w:rPr>
        <w:t>40.1</w:t>
      </w:r>
      <w:r>
        <w:rPr>
          <w:rFonts w:hint="eastAsia" w:ascii="仿宋" w:hAnsi="仿宋" w:eastAsia="仿宋" w:cs="仿宋"/>
          <w:color w:val="auto"/>
          <w:sz w:val="24"/>
          <w:szCs w:val="24"/>
          <w:highlight w:val="none"/>
        </w:rPr>
        <w:t>条规</w:t>
      </w:r>
      <w:r>
        <w:rPr>
          <w:rFonts w:hint="eastAsia" w:ascii="仿宋" w:hAnsi="仿宋" w:eastAsia="仿宋" w:cs="仿宋"/>
          <w:color w:val="auto"/>
          <w:sz w:val="24"/>
          <w:szCs w:val="24"/>
        </w:rPr>
        <w:t>定与</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签订合同，则按违约处理，</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将有权取消</w:t>
      </w:r>
      <w:r>
        <w:rPr>
          <w:rFonts w:hint="eastAsia" w:ascii="仿宋" w:hAnsi="仿宋" w:eastAsia="仿宋" w:cs="仿宋"/>
          <w:color w:val="auto"/>
          <w:sz w:val="24"/>
          <w:szCs w:val="24"/>
          <w:lang w:eastAsia="zh-CN"/>
        </w:rPr>
        <w:t>成交供应商</w:t>
      </w:r>
      <w:r>
        <w:rPr>
          <w:rFonts w:hint="eastAsia" w:ascii="仿宋" w:hAnsi="仿宋" w:eastAsia="仿宋" w:cs="仿宋"/>
          <w:color w:val="auto"/>
          <w:sz w:val="24"/>
          <w:szCs w:val="24"/>
        </w:rPr>
        <w:t>资格，给</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造成损失</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rPr>
        <w:t>，还应当予以赔偿，同时依法承担相应的法律责任。</w:t>
      </w:r>
    </w:p>
    <w:p>
      <w:pPr>
        <w:spacing w:line="360" w:lineRule="auto"/>
        <w:ind w:firstLine="480" w:firstLineChars="200"/>
        <w:rPr>
          <w:rFonts w:hint="eastAsia" w:ascii="仿宋" w:hAnsi="仿宋" w:eastAsia="仿宋" w:cs="仿宋"/>
          <w:b/>
          <w:bCs/>
          <w:color w:val="auto"/>
          <w:sz w:val="24"/>
        </w:rPr>
      </w:pPr>
      <w:r>
        <w:rPr>
          <w:rFonts w:hint="eastAsia" w:ascii="仿宋" w:hAnsi="仿宋" w:eastAsia="仿宋" w:cs="仿宋"/>
          <w:color w:val="auto"/>
          <w:sz w:val="24"/>
          <w:szCs w:val="24"/>
          <w:lang w:val="en-US" w:eastAsia="zh-CN"/>
        </w:rPr>
        <w:t>38.5成交供应商拒绝与采购人签订合同的，采购人可以按照评审报告推荐的成交候选人名单排序，确定下一名候选人为成交供应商，并组织重新选定的成交供应商和采购人签订合同，也可以重新开展政府采购活动</w:t>
      </w:r>
    </w:p>
    <w:p>
      <w:pPr>
        <w:spacing w:line="360" w:lineRule="auto"/>
        <w:ind w:firstLine="480" w:firstLineChars="200"/>
        <w:outlineLvl w:val="1"/>
        <w:rPr>
          <w:rFonts w:hint="eastAsia" w:ascii="仿宋" w:hAnsi="仿宋" w:eastAsia="仿宋" w:cs="仿宋"/>
          <w:bCs/>
          <w:color w:val="auto"/>
          <w:sz w:val="24"/>
        </w:rPr>
      </w:pPr>
      <w:bookmarkStart w:id="190" w:name="_Toc245897318"/>
      <w:bookmarkStart w:id="191" w:name="_Toc243907621"/>
      <w:r>
        <w:rPr>
          <w:rFonts w:hint="eastAsia" w:ascii="仿宋" w:hAnsi="仿宋" w:eastAsia="仿宋" w:cs="仿宋"/>
          <w:bCs/>
          <w:color w:val="auto"/>
          <w:sz w:val="24"/>
          <w:lang w:val="en-US" w:eastAsia="zh-CN"/>
        </w:rPr>
        <w:t>39</w:t>
      </w:r>
      <w:r>
        <w:rPr>
          <w:rFonts w:hint="eastAsia" w:ascii="仿宋" w:hAnsi="仿宋" w:eastAsia="仿宋" w:cs="仿宋"/>
          <w:bCs/>
          <w:color w:val="auto"/>
          <w:sz w:val="24"/>
        </w:rPr>
        <w:t>、合同的签订准则</w:t>
      </w:r>
      <w:bookmarkEnd w:id="190"/>
      <w:bookmarkEnd w:id="191"/>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lang w:val="en-US" w:eastAsia="zh-CN"/>
        </w:rPr>
        <w:t>39</w:t>
      </w:r>
      <w:r>
        <w:rPr>
          <w:rFonts w:hint="eastAsia" w:ascii="仿宋" w:hAnsi="仿宋" w:eastAsia="仿宋" w:cs="仿宋"/>
          <w:bCs/>
          <w:color w:val="auto"/>
          <w:sz w:val="24"/>
        </w:rPr>
        <w:t>.1合同签订必须由</w:t>
      </w:r>
      <w:r>
        <w:rPr>
          <w:rFonts w:hint="eastAsia" w:ascii="仿宋" w:hAnsi="仿宋" w:eastAsia="仿宋" w:cs="仿宋"/>
          <w:bCs/>
          <w:color w:val="auto"/>
          <w:sz w:val="24"/>
          <w:lang w:eastAsia="zh-CN"/>
        </w:rPr>
        <w:t>采购人</w:t>
      </w:r>
      <w:r>
        <w:rPr>
          <w:rFonts w:hint="eastAsia" w:ascii="仿宋" w:hAnsi="仿宋" w:eastAsia="仿宋" w:cs="仿宋"/>
          <w:bCs/>
          <w:color w:val="auto"/>
          <w:sz w:val="24"/>
        </w:rPr>
        <w:t>、</w:t>
      </w:r>
      <w:r>
        <w:rPr>
          <w:rFonts w:hint="eastAsia" w:ascii="仿宋" w:hAnsi="仿宋" w:eastAsia="仿宋" w:cs="仿宋"/>
          <w:bCs/>
          <w:color w:val="auto"/>
          <w:sz w:val="24"/>
          <w:lang w:eastAsia="zh-CN"/>
        </w:rPr>
        <w:t>成交供应商</w:t>
      </w:r>
      <w:r>
        <w:rPr>
          <w:rFonts w:hint="eastAsia" w:ascii="仿宋" w:hAnsi="仿宋" w:eastAsia="仿宋" w:cs="仿宋"/>
          <w:bCs/>
          <w:color w:val="auto"/>
          <w:sz w:val="24"/>
        </w:rPr>
        <w:t>双方法定代表人或其委托代理人签署并加盖法人公章后方能生效。</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lang w:val="en-US" w:eastAsia="zh-CN"/>
        </w:rPr>
        <w:t>39</w:t>
      </w:r>
      <w:r>
        <w:rPr>
          <w:rFonts w:hint="eastAsia" w:ascii="仿宋" w:hAnsi="仿宋" w:eastAsia="仿宋" w:cs="仿宋"/>
          <w:bCs/>
          <w:color w:val="auto"/>
          <w:sz w:val="24"/>
        </w:rPr>
        <w:t>.2合同转包（实质性要求）</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本采购项目严禁</w:t>
      </w:r>
      <w:r>
        <w:rPr>
          <w:rFonts w:hint="eastAsia" w:ascii="仿宋" w:hAnsi="仿宋" w:eastAsia="仿宋" w:cs="仿宋"/>
          <w:bCs/>
          <w:color w:val="auto"/>
          <w:sz w:val="24"/>
          <w:lang w:eastAsia="zh-CN"/>
        </w:rPr>
        <w:t>成交供应商</w:t>
      </w:r>
      <w:r>
        <w:rPr>
          <w:rFonts w:hint="eastAsia" w:ascii="仿宋" w:hAnsi="仿宋" w:eastAsia="仿宋" w:cs="仿宋"/>
          <w:bCs/>
          <w:color w:val="auto"/>
          <w:sz w:val="24"/>
        </w:rPr>
        <w:t>将任何政府采购合同义务转包。本项目所称转包，是指</w:t>
      </w:r>
      <w:r>
        <w:rPr>
          <w:rFonts w:hint="eastAsia" w:ascii="仿宋" w:hAnsi="仿宋" w:eastAsia="仿宋" w:cs="仿宋"/>
          <w:bCs/>
          <w:color w:val="auto"/>
          <w:sz w:val="24"/>
          <w:lang w:eastAsia="zh-CN"/>
        </w:rPr>
        <w:t>成交供应商</w:t>
      </w:r>
      <w:r>
        <w:rPr>
          <w:rFonts w:hint="eastAsia" w:ascii="仿宋" w:hAnsi="仿宋" w:eastAsia="仿宋" w:cs="仿宋"/>
          <w:bCs/>
          <w:color w:val="auto"/>
          <w:sz w:val="24"/>
        </w:rPr>
        <w:t>将政府采购合同义务转让给第三人，并退出现有政府采购合同当事人双方的权利义务关系，受让人（即第三人）成为政府采购合同的另一方当事人的行为。</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lang w:eastAsia="zh-CN"/>
        </w:rPr>
        <w:t>成交供应商</w:t>
      </w:r>
      <w:r>
        <w:rPr>
          <w:rFonts w:hint="eastAsia" w:ascii="仿宋" w:hAnsi="仿宋" w:eastAsia="仿宋" w:cs="仿宋"/>
          <w:bCs/>
          <w:color w:val="auto"/>
          <w:sz w:val="24"/>
        </w:rPr>
        <w:t>转包的，视同拒绝履行政府采购合同义务，将依法追究法律责任。</w:t>
      </w:r>
    </w:p>
    <w:p>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lang w:val="en-US" w:eastAsia="zh-CN"/>
        </w:rPr>
        <w:t>39</w:t>
      </w:r>
      <w:r>
        <w:rPr>
          <w:rFonts w:hint="eastAsia" w:ascii="仿宋" w:hAnsi="仿宋" w:eastAsia="仿宋" w:cs="仿宋"/>
          <w:bCs/>
          <w:color w:val="auto"/>
          <w:sz w:val="24"/>
        </w:rPr>
        <w:t>.3补充合同</w:t>
      </w:r>
    </w:p>
    <w:p>
      <w:pPr>
        <w:spacing w:line="360" w:lineRule="auto"/>
        <w:ind w:firstLine="480" w:firstLineChars="200"/>
        <w:rPr>
          <w:rFonts w:hint="eastAsia" w:ascii="仿宋" w:hAnsi="仿宋" w:eastAsia="仿宋" w:cs="仿宋"/>
          <w:bCs/>
          <w:color w:val="auto"/>
        </w:rPr>
      </w:pPr>
      <w:r>
        <w:rPr>
          <w:rFonts w:hint="eastAsia" w:ascii="仿宋" w:hAnsi="仿宋" w:eastAsia="仿宋" w:cs="仿宋"/>
          <w:bCs/>
          <w:color w:val="auto"/>
          <w:sz w:val="24"/>
        </w:rPr>
        <w:t>采购合同履行过程中，</w:t>
      </w:r>
      <w:r>
        <w:rPr>
          <w:rFonts w:hint="eastAsia" w:ascii="仿宋" w:hAnsi="仿宋" w:eastAsia="仿宋" w:cs="仿宋"/>
          <w:bCs/>
          <w:color w:val="auto"/>
          <w:sz w:val="24"/>
          <w:lang w:eastAsia="zh-CN"/>
        </w:rPr>
        <w:t>采购人</w:t>
      </w:r>
      <w:r>
        <w:rPr>
          <w:rFonts w:hint="eastAsia" w:ascii="仿宋" w:hAnsi="仿宋" w:eastAsia="仿宋" w:cs="仿宋"/>
          <w:bCs/>
          <w:color w:val="auto"/>
          <w:sz w:val="24"/>
        </w:rPr>
        <w:t>需要追加与合同标的相同服务的，在不改变合同其他条款的前提下，可以与</w:t>
      </w:r>
      <w:r>
        <w:rPr>
          <w:rFonts w:hint="eastAsia" w:ascii="仿宋" w:hAnsi="仿宋" w:eastAsia="仿宋" w:cs="仿宋"/>
          <w:bCs/>
          <w:color w:val="auto"/>
          <w:sz w:val="24"/>
          <w:lang w:eastAsia="zh-CN"/>
        </w:rPr>
        <w:t>成交供应商</w:t>
      </w:r>
      <w:r>
        <w:rPr>
          <w:rFonts w:hint="eastAsia" w:ascii="仿宋" w:hAnsi="仿宋" w:eastAsia="仿宋" w:cs="仿宋"/>
          <w:bCs/>
          <w:color w:val="auto"/>
          <w:sz w:val="24"/>
        </w:rPr>
        <w:t xml:space="preserve">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0</w:t>
      </w:r>
      <w:r>
        <w:rPr>
          <w:rFonts w:hint="eastAsia" w:ascii="仿宋" w:hAnsi="仿宋" w:eastAsia="仿宋" w:cs="仿宋"/>
          <w:color w:val="auto"/>
          <w:sz w:val="24"/>
        </w:rPr>
        <w:t>、验收</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0</w:t>
      </w:r>
      <w:r>
        <w:rPr>
          <w:rFonts w:hint="eastAsia" w:ascii="仿宋" w:hAnsi="仿宋" w:eastAsia="仿宋" w:cs="仿宋"/>
          <w:color w:val="auto"/>
          <w:sz w:val="24"/>
        </w:rPr>
        <w:t>.1本项目</w:t>
      </w:r>
      <w:r>
        <w:rPr>
          <w:rFonts w:hint="eastAsia" w:ascii="仿宋" w:hAnsi="仿宋" w:eastAsia="仿宋" w:cs="仿宋"/>
          <w:color w:val="auto"/>
          <w:sz w:val="24"/>
          <w:lang w:eastAsia="zh-CN"/>
        </w:rPr>
        <w:t>采购人</w:t>
      </w:r>
      <w:r>
        <w:rPr>
          <w:rFonts w:hint="eastAsia" w:ascii="仿宋" w:hAnsi="仿宋" w:eastAsia="仿宋" w:cs="仿宋"/>
          <w:color w:val="auto"/>
          <w:sz w:val="24"/>
        </w:rPr>
        <w:t>将严格按照政府采购相关法律法规以及《克拉玛依市政府采购项目需求论证和履约验收管理办法》（克财发〔2016〕9号）的要求进行验收。</w:t>
      </w:r>
    </w:p>
    <w:p>
      <w:pPr>
        <w:pStyle w:val="10"/>
        <w:spacing w:line="360" w:lineRule="auto"/>
        <w:jc w:val="center"/>
        <w:outlineLvl w:val="1"/>
        <w:rPr>
          <w:rFonts w:hint="eastAsia" w:ascii="仿宋" w:hAnsi="仿宋" w:eastAsia="仿宋" w:cs="仿宋"/>
          <w:b/>
          <w:bCs/>
          <w:color w:val="auto"/>
          <w:sz w:val="24"/>
          <w:szCs w:val="24"/>
        </w:rPr>
      </w:pPr>
    </w:p>
    <w:p>
      <w:pPr>
        <w:pStyle w:val="10"/>
        <w:spacing w:line="360" w:lineRule="auto"/>
        <w:jc w:val="center"/>
        <w:outlineLvl w:val="1"/>
        <w:rPr>
          <w:rFonts w:hint="eastAsia" w:ascii="仿宋" w:hAnsi="仿宋" w:eastAsia="仿宋" w:cs="仿宋"/>
          <w:b/>
          <w:bCs/>
          <w:color w:val="auto"/>
          <w:sz w:val="28"/>
          <w:szCs w:val="28"/>
        </w:rPr>
      </w:pPr>
      <w:r>
        <w:rPr>
          <w:rFonts w:hint="eastAsia" w:ascii="仿宋" w:hAnsi="仿宋" w:eastAsia="仿宋" w:cs="仿宋"/>
          <w:b/>
          <w:bCs/>
          <w:color w:val="auto"/>
          <w:sz w:val="28"/>
          <w:szCs w:val="28"/>
        </w:rPr>
        <w:t>七、询问、质疑、投诉</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1</w:t>
      </w:r>
      <w:r>
        <w:rPr>
          <w:rFonts w:hint="eastAsia" w:ascii="仿宋" w:hAnsi="仿宋" w:eastAsia="仿宋" w:cs="仿宋"/>
          <w:color w:val="auto"/>
          <w:sz w:val="24"/>
        </w:rPr>
        <w:t>、询问</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1</w:t>
      </w:r>
      <w:r>
        <w:rPr>
          <w:rFonts w:hint="eastAsia" w:ascii="仿宋" w:hAnsi="仿宋" w:eastAsia="仿宋" w:cs="仿宋"/>
          <w:color w:val="auto"/>
          <w:sz w:val="24"/>
        </w:rPr>
        <w:t>.1</w:t>
      </w:r>
      <w:r>
        <w:rPr>
          <w:rFonts w:hint="eastAsia" w:ascii="仿宋" w:hAnsi="仿宋" w:eastAsia="仿宋" w:cs="仿宋"/>
          <w:color w:val="auto"/>
          <w:sz w:val="24"/>
          <w:lang w:eastAsia="zh-CN"/>
        </w:rPr>
        <w:t>供应商</w:t>
      </w:r>
      <w:r>
        <w:rPr>
          <w:rFonts w:hint="eastAsia" w:ascii="仿宋" w:hAnsi="仿宋" w:eastAsia="仿宋" w:cs="仿宋"/>
          <w:color w:val="auto"/>
          <w:sz w:val="24"/>
        </w:rPr>
        <w:t>对采购活动事项有疑问的，可以向</w:t>
      </w:r>
      <w:r>
        <w:rPr>
          <w:rFonts w:hint="eastAsia" w:ascii="仿宋" w:hAnsi="仿宋" w:eastAsia="仿宋" w:cs="仿宋"/>
          <w:color w:val="auto"/>
          <w:sz w:val="24"/>
          <w:lang w:eastAsia="zh-CN"/>
        </w:rPr>
        <w:t>采购人</w:t>
      </w:r>
      <w:r>
        <w:rPr>
          <w:rFonts w:hint="eastAsia" w:ascii="仿宋" w:hAnsi="仿宋" w:eastAsia="仿宋" w:cs="仿宋"/>
          <w:color w:val="auto"/>
          <w:sz w:val="24"/>
        </w:rPr>
        <w:t>或</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提出询问，</w:t>
      </w:r>
      <w:r>
        <w:rPr>
          <w:rFonts w:hint="eastAsia" w:ascii="仿宋" w:hAnsi="仿宋" w:eastAsia="仿宋" w:cs="仿宋"/>
          <w:color w:val="auto"/>
          <w:sz w:val="24"/>
          <w:lang w:eastAsia="zh-CN"/>
        </w:rPr>
        <w:t>采购人</w:t>
      </w:r>
      <w:r>
        <w:rPr>
          <w:rFonts w:hint="eastAsia" w:ascii="仿宋" w:hAnsi="仿宋" w:eastAsia="仿宋" w:cs="仿宋"/>
          <w:color w:val="auto"/>
          <w:sz w:val="24"/>
        </w:rPr>
        <w:t>或</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应当在三个工作日内对</w:t>
      </w:r>
      <w:r>
        <w:rPr>
          <w:rFonts w:hint="eastAsia" w:ascii="仿宋" w:hAnsi="仿宋" w:eastAsia="仿宋" w:cs="仿宋"/>
          <w:color w:val="auto"/>
          <w:sz w:val="24"/>
          <w:lang w:eastAsia="zh-CN"/>
        </w:rPr>
        <w:t>供应商</w:t>
      </w:r>
      <w:r>
        <w:rPr>
          <w:rFonts w:hint="eastAsia" w:ascii="仿宋" w:hAnsi="仿宋" w:eastAsia="仿宋" w:cs="仿宋"/>
          <w:color w:val="auto"/>
          <w:sz w:val="24"/>
        </w:rPr>
        <w:t>依法提出的询问作出答复，但答复的内容不得涉及商业秘密。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2</w:t>
      </w:r>
      <w:r>
        <w:rPr>
          <w:rFonts w:hint="eastAsia" w:ascii="仿宋" w:hAnsi="仿宋" w:eastAsia="仿宋" w:cs="仿宋"/>
          <w:color w:val="auto"/>
          <w:sz w:val="24"/>
        </w:rPr>
        <w:t>、质疑</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2</w:t>
      </w:r>
      <w:r>
        <w:rPr>
          <w:rFonts w:hint="eastAsia" w:ascii="仿宋" w:hAnsi="仿宋" w:eastAsia="仿宋" w:cs="仿宋"/>
          <w:color w:val="auto"/>
          <w:sz w:val="24"/>
        </w:rPr>
        <w:t xml:space="preserve">.1 </w:t>
      </w:r>
      <w:r>
        <w:rPr>
          <w:rFonts w:hint="eastAsia" w:ascii="仿宋" w:hAnsi="仿宋" w:eastAsia="仿宋" w:cs="仿宋"/>
          <w:color w:val="auto"/>
          <w:sz w:val="24"/>
          <w:lang w:eastAsia="zh-CN"/>
        </w:rPr>
        <w:t>供应商</w:t>
      </w:r>
      <w:r>
        <w:rPr>
          <w:rFonts w:hint="eastAsia" w:ascii="仿宋" w:hAnsi="仿宋" w:eastAsia="仿宋" w:cs="仿宋"/>
          <w:color w:val="auto"/>
          <w:sz w:val="24"/>
        </w:rPr>
        <w:t>认为竞争性磋商文件、采购过程和</w:t>
      </w:r>
      <w:r>
        <w:rPr>
          <w:rFonts w:hint="eastAsia" w:ascii="仿宋" w:hAnsi="仿宋" w:eastAsia="仿宋" w:cs="仿宋"/>
          <w:color w:val="auto"/>
          <w:sz w:val="24"/>
          <w:lang w:eastAsia="zh-CN"/>
        </w:rPr>
        <w:t>成交</w:t>
      </w:r>
      <w:r>
        <w:rPr>
          <w:rFonts w:hint="eastAsia" w:ascii="仿宋" w:hAnsi="仿宋" w:eastAsia="仿宋" w:cs="仿宋"/>
          <w:color w:val="auto"/>
          <w:sz w:val="24"/>
          <w:highlight w:val="none"/>
          <w:lang w:eastAsia="zh-CN"/>
        </w:rPr>
        <w:t>、成交</w:t>
      </w:r>
      <w:r>
        <w:rPr>
          <w:rFonts w:hint="eastAsia" w:ascii="仿宋" w:hAnsi="仿宋" w:eastAsia="仿宋" w:cs="仿宋"/>
          <w:color w:val="auto"/>
          <w:sz w:val="24"/>
        </w:rPr>
        <w:t>结果使自己的合法权益受到损害的，可以在知道或者应知其权益受到损害之日起七个工作日内，将质疑文件原件和必要的证明材料送达</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w:t>
      </w:r>
    </w:p>
    <w:p>
      <w:pPr>
        <w:spacing w:line="440" w:lineRule="exact"/>
        <w:ind w:firstLine="480" w:firstLineChars="200"/>
        <w:rPr>
          <w:rFonts w:hint="eastAsia" w:ascii="仿宋" w:hAnsi="仿宋" w:eastAsia="仿宋" w:cs="仿宋"/>
          <w:color w:val="auto"/>
        </w:rPr>
      </w:pPr>
      <w:r>
        <w:rPr>
          <w:rFonts w:hint="eastAsia" w:ascii="仿宋" w:hAnsi="仿宋" w:eastAsia="仿宋" w:cs="仿宋"/>
          <w:color w:val="auto"/>
          <w:sz w:val="24"/>
        </w:rPr>
        <w:t>4</w:t>
      </w:r>
      <w:r>
        <w:rPr>
          <w:rFonts w:hint="eastAsia" w:ascii="仿宋" w:hAnsi="仿宋" w:eastAsia="仿宋" w:cs="仿宋"/>
          <w:color w:val="auto"/>
          <w:sz w:val="24"/>
          <w:lang w:val="en-US" w:eastAsia="zh-CN"/>
        </w:rPr>
        <w:t>2</w:t>
      </w:r>
      <w:r>
        <w:rPr>
          <w:rFonts w:hint="eastAsia" w:ascii="仿宋" w:hAnsi="仿宋" w:eastAsia="仿宋" w:cs="仿宋"/>
          <w:color w:val="auto"/>
          <w:sz w:val="24"/>
        </w:rPr>
        <w:t>.2</w:t>
      </w:r>
      <w:r>
        <w:rPr>
          <w:rFonts w:hint="eastAsia" w:ascii="仿宋" w:hAnsi="仿宋" w:eastAsia="仿宋" w:cs="仿宋"/>
          <w:color w:val="auto"/>
          <w:sz w:val="24"/>
          <w:lang w:eastAsia="zh-CN"/>
        </w:rPr>
        <w:t>供应商</w:t>
      </w:r>
      <w:r>
        <w:rPr>
          <w:rFonts w:hint="eastAsia" w:ascii="仿宋" w:hAnsi="仿宋" w:eastAsia="仿宋" w:cs="仿宋"/>
          <w:color w:val="auto"/>
          <w:sz w:val="24"/>
        </w:rPr>
        <w:t>如对竞争性磋商采购文件技术指标、参数、评分标准有质疑，向</w:t>
      </w:r>
      <w:r>
        <w:rPr>
          <w:rFonts w:hint="eastAsia" w:ascii="仿宋" w:hAnsi="仿宋" w:eastAsia="仿宋" w:cs="仿宋"/>
          <w:color w:val="auto"/>
          <w:sz w:val="24"/>
          <w:lang w:eastAsia="zh-CN"/>
        </w:rPr>
        <w:t>采购人</w:t>
      </w:r>
      <w:r>
        <w:rPr>
          <w:rFonts w:hint="eastAsia" w:ascii="仿宋" w:hAnsi="仿宋" w:eastAsia="仿宋" w:cs="仿宋"/>
          <w:color w:val="auto"/>
          <w:sz w:val="24"/>
        </w:rPr>
        <w:t>提出，由</w:t>
      </w:r>
      <w:r>
        <w:rPr>
          <w:rFonts w:hint="eastAsia" w:ascii="仿宋" w:hAnsi="仿宋" w:eastAsia="仿宋" w:cs="仿宋"/>
          <w:color w:val="auto"/>
          <w:sz w:val="24"/>
          <w:lang w:eastAsia="zh-CN"/>
        </w:rPr>
        <w:t>采购人</w:t>
      </w:r>
      <w:r>
        <w:rPr>
          <w:rFonts w:hint="eastAsia" w:ascii="仿宋" w:hAnsi="仿宋" w:eastAsia="仿宋" w:cs="仿宋"/>
          <w:color w:val="auto"/>
          <w:sz w:val="24"/>
        </w:rPr>
        <w:t>按相关规定作出答复或委托</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代为答复。</w:t>
      </w:r>
      <w:r>
        <w:rPr>
          <w:rFonts w:hint="eastAsia" w:ascii="仿宋" w:hAnsi="仿宋" w:eastAsia="仿宋" w:cs="仿宋"/>
          <w:color w:val="auto"/>
          <w:sz w:val="24"/>
          <w:lang w:eastAsia="zh-CN"/>
        </w:rPr>
        <w:t>供应商</w:t>
      </w:r>
      <w:r>
        <w:rPr>
          <w:rFonts w:hint="eastAsia" w:ascii="仿宋" w:hAnsi="仿宋" w:eastAsia="仿宋" w:cs="仿宋"/>
          <w:color w:val="auto"/>
          <w:sz w:val="24"/>
        </w:rPr>
        <w:t>如对采购过程和采购结果有质疑，向</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提出，由</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按相关规定作出答复。</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2</w:t>
      </w:r>
      <w:r>
        <w:rPr>
          <w:rFonts w:hint="eastAsia" w:ascii="仿宋" w:hAnsi="仿宋" w:eastAsia="仿宋" w:cs="仿宋"/>
          <w:color w:val="auto"/>
          <w:sz w:val="24"/>
        </w:rPr>
        <w:t xml:space="preserve">.3上述应知其权益受到损害之日是指：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（1）对竞争性磋商文件提出质疑的，为竞争性磋商文件公告期限届满之日起计算；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（2）对采购过程提出质疑的，自采购程序环节结束之日起计算；</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（3）对</w:t>
      </w:r>
      <w:r>
        <w:rPr>
          <w:rFonts w:hint="eastAsia" w:ascii="仿宋" w:hAnsi="仿宋" w:eastAsia="仿宋" w:cs="仿宋"/>
          <w:color w:val="auto"/>
          <w:sz w:val="24"/>
          <w:lang w:eastAsia="zh-CN"/>
        </w:rPr>
        <w:t>成交</w:t>
      </w:r>
      <w:r>
        <w:rPr>
          <w:rFonts w:hint="eastAsia" w:ascii="仿宋" w:hAnsi="仿宋" w:eastAsia="仿宋" w:cs="仿宋"/>
          <w:color w:val="auto"/>
          <w:sz w:val="24"/>
        </w:rPr>
        <w:t>或者</w:t>
      </w:r>
      <w:r>
        <w:rPr>
          <w:rFonts w:hint="eastAsia" w:ascii="仿宋" w:hAnsi="仿宋" w:eastAsia="仿宋" w:cs="仿宋"/>
          <w:color w:val="auto"/>
          <w:sz w:val="24"/>
          <w:lang w:eastAsia="zh-CN"/>
        </w:rPr>
        <w:t>成交</w:t>
      </w:r>
      <w:r>
        <w:rPr>
          <w:rFonts w:hint="eastAsia" w:ascii="仿宋" w:hAnsi="仿宋" w:eastAsia="仿宋" w:cs="仿宋"/>
          <w:color w:val="auto"/>
          <w:sz w:val="24"/>
        </w:rPr>
        <w:t>结果提出质疑的，自</w:t>
      </w:r>
      <w:r>
        <w:rPr>
          <w:rFonts w:hint="eastAsia" w:ascii="仿宋" w:hAnsi="仿宋" w:eastAsia="仿宋" w:cs="仿宋"/>
          <w:color w:val="auto"/>
          <w:sz w:val="24"/>
          <w:lang w:eastAsia="zh-CN"/>
        </w:rPr>
        <w:t>成交</w:t>
      </w:r>
      <w:r>
        <w:rPr>
          <w:rFonts w:hint="eastAsia" w:ascii="仿宋" w:hAnsi="仿宋" w:eastAsia="仿宋" w:cs="仿宋"/>
          <w:color w:val="auto"/>
          <w:sz w:val="24"/>
        </w:rPr>
        <w:t>或者</w:t>
      </w:r>
      <w:r>
        <w:rPr>
          <w:rFonts w:hint="eastAsia" w:ascii="仿宋" w:hAnsi="仿宋" w:eastAsia="仿宋" w:cs="仿宋"/>
          <w:color w:val="auto"/>
          <w:sz w:val="24"/>
          <w:lang w:eastAsia="zh-CN"/>
        </w:rPr>
        <w:t>成交</w:t>
      </w:r>
      <w:r>
        <w:rPr>
          <w:rFonts w:hint="eastAsia" w:ascii="仿宋" w:hAnsi="仿宋" w:eastAsia="仿宋" w:cs="仿宋"/>
          <w:color w:val="auto"/>
          <w:sz w:val="24"/>
        </w:rPr>
        <w:t>结果公告期限届满之日起计算。</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2</w:t>
      </w:r>
      <w:r>
        <w:rPr>
          <w:rFonts w:hint="eastAsia" w:ascii="仿宋" w:hAnsi="仿宋" w:eastAsia="仿宋" w:cs="仿宋"/>
          <w:color w:val="auto"/>
          <w:sz w:val="24"/>
        </w:rPr>
        <w:t>.4质疑</w:t>
      </w:r>
      <w:r>
        <w:rPr>
          <w:rFonts w:hint="eastAsia" w:ascii="仿宋" w:hAnsi="仿宋" w:eastAsia="仿宋" w:cs="仿宋"/>
          <w:color w:val="auto"/>
          <w:sz w:val="24"/>
          <w:lang w:eastAsia="zh-CN"/>
        </w:rPr>
        <w:t>供应商</w:t>
      </w:r>
      <w:r>
        <w:rPr>
          <w:rFonts w:hint="eastAsia" w:ascii="仿宋" w:hAnsi="仿宋" w:eastAsia="仿宋" w:cs="仿宋"/>
          <w:color w:val="auto"/>
          <w:sz w:val="24"/>
        </w:rPr>
        <w:t>在法定质疑期内应当一次性提出针对同一采购环节提出质疑。</w:t>
      </w:r>
    </w:p>
    <w:p>
      <w:pPr>
        <w:pStyle w:val="33"/>
        <w:spacing w:line="360" w:lineRule="auto"/>
        <w:ind w:left="1" w:firstLine="482" w:firstLineChars="200"/>
        <w:rPr>
          <w:rFonts w:hint="eastAsia" w:ascii="仿宋" w:hAnsi="仿宋" w:eastAsia="仿宋" w:cs="仿宋"/>
          <w:color w:val="auto"/>
          <w:kern w:val="2"/>
          <w:sz w:val="24"/>
          <w:szCs w:val="24"/>
        </w:rPr>
      </w:pPr>
      <w:r>
        <w:rPr>
          <w:rFonts w:hint="eastAsia" w:ascii="仿宋" w:hAnsi="仿宋" w:eastAsia="仿宋" w:cs="仿宋"/>
          <w:b/>
          <w:bCs/>
          <w:color w:val="auto"/>
          <w:kern w:val="2"/>
          <w:sz w:val="24"/>
          <w:szCs w:val="24"/>
        </w:rPr>
        <w:t>4</w:t>
      </w:r>
      <w:r>
        <w:rPr>
          <w:rFonts w:hint="eastAsia" w:ascii="仿宋" w:hAnsi="仿宋" w:eastAsia="仿宋" w:cs="仿宋"/>
          <w:b/>
          <w:bCs/>
          <w:color w:val="auto"/>
          <w:kern w:val="2"/>
          <w:sz w:val="24"/>
          <w:szCs w:val="24"/>
          <w:lang w:val="en-US" w:eastAsia="zh-CN"/>
        </w:rPr>
        <w:t>2</w:t>
      </w:r>
      <w:r>
        <w:rPr>
          <w:rFonts w:hint="eastAsia" w:ascii="仿宋" w:hAnsi="仿宋" w:eastAsia="仿宋" w:cs="仿宋"/>
          <w:b/>
          <w:bCs/>
          <w:color w:val="auto"/>
          <w:kern w:val="2"/>
          <w:sz w:val="24"/>
          <w:szCs w:val="24"/>
        </w:rPr>
        <w:t>.5质疑文件应包括以下主要内容，并按照“谁主张、谁举证”的原则，附上相关证明材料。否则，</w:t>
      </w:r>
      <w:r>
        <w:rPr>
          <w:rFonts w:hint="eastAsia" w:ascii="仿宋" w:hAnsi="仿宋" w:eastAsia="仿宋" w:cs="仿宋"/>
          <w:b/>
          <w:bCs/>
          <w:color w:val="auto"/>
          <w:kern w:val="2"/>
          <w:sz w:val="24"/>
          <w:szCs w:val="24"/>
          <w:lang w:eastAsia="zh-CN"/>
        </w:rPr>
        <w:t>招标代理机构</w:t>
      </w:r>
      <w:r>
        <w:rPr>
          <w:rFonts w:hint="eastAsia" w:ascii="仿宋" w:hAnsi="仿宋" w:eastAsia="仿宋" w:cs="仿宋"/>
          <w:b/>
          <w:bCs/>
          <w:color w:val="auto"/>
          <w:kern w:val="2"/>
          <w:sz w:val="24"/>
          <w:szCs w:val="24"/>
        </w:rPr>
        <w:t>不予受理【财政部发布了《政府采购</w:t>
      </w:r>
      <w:r>
        <w:rPr>
          <w:rFonts w:hint="eastAsia" w:ascii="仿宋" w:hAnsi="仿宋" w:eastAsia="仿宋" w:cs="仿宋"/>
          <w:b/>
          <w:bCs/>
          <w:color w:val="auto"/>
          <w:kern w:val="2"/>
          <w:sz w:val="24"/>
          <w:szCs w:val="24"/>
          <w:lang w:eastAsia="zh-CN"/>
        </w:rPr>
        <w:t>供应商</w:t>
      </w:r>
      <w:r>
        <w:rPr>
          <w:rFonts w:hint="eastAsia" w:ascii="仿宋" w:hAnsi="仿宋" w:eastAsia="仿宋" w:cs="仿宋"/>
          <w:b/>
          <w:bCs/>
          <w:color w:val="auto"/>
          <w:kern w:val="2"/>
          <w:sz w:val="24"/>
          <w:szCs w:val="24"/>
        </w:rPr>
        <w:t>质疑函范本》和《政府采购</w:t>
      </w:r>
      <w:r>
        <w:rPr>
          <w:rFonts w:hint="eastAsia" w:ascii="仿宋" w:hAnsi="仿宋" w:eastAsia="仿宋" w:cs="仿宋"/>
          <w:b/>
          <w:bCs/>
          <w:color w:val="auto"/>
          <w:kern w:val="2"/>
          <w:sz w:val="24"/>
          <w:szCs w:val="24"/>
          <w:lang w:eastAsia="zh-CN"/>
        </w:rPr>
        <w:t>供应商</w:t>
      </w:r>
      <w:r>
        <w:rPr>
          <w:rFonts w:hint="eastAsia" w:ascii="仿宋" w:hAnsi="仿宋" w:eastAsia="仿宋" w:cs="仿宋"/>
          <w:b/>
          <w:bCs/>
          <w:color w:val="auto"/>
          <w:kern w:val="2"/>
          <w:sz w:val="24"/>
          <w:szCs w:val="24"/>
        </w:rPr>
        <w:t>投诉书范本》，两范本指</w:t>
      </w:r>
      <w:r>
        <w:rPr>
          <w:rFonts w:hint="eastAsia" w:ascii="仿宋" w:hAnsi="仿宋" w:eastAsia="仿宋" w:cs="仿宋"/>
          <w:b/>
          <w:bCs/>
          <w:color w:val="auto"/>
          <w:kern w:val="2"/>
          <w:sz w:val="24"/>
          <w:szCs w:val="24"/>
          <w:lang w:eastAsia="zh-CN"/>
        </w:rPr>
        <w:t>供应商</w:t>
      </w:r>
      <w:r>
        <w:rPr>
          <w:rFonts w:hint="eastAsia" w:ascii="仿宋" w:hAnsi="仿宋" w:eastAsia="仿宋" w:cs="仿宋"/>
          <w:b/>
          <w:bCs/>
          <w:color w:val="auto"/>
          <w:kern w:val="2"/>
          <w:sz w:val="24"/>
          <w:szCs w:val="24"/>
        </w:rPr>
        <w:t>提出质疑、投诉人提起投诉时，应提交的质疑函、投诉书和必要的证明材料（下载路径：中国政府采购网→下载专区）】：　　</w:t>
      </w:r>
      <w:r>
        <w:rPr>
          <w:rFonts w:hint="eastAsia" w:ascii="仿宋" w:hAnsi="仿宋" w:eastAsia="仿宋" w:cs="仿宋"/>
          <w:color w:val="auto"/>
          <w:kern w:val="2"/>
          <w:sz w:val="24"/>
          <w:szCs w:val="24"/>
        </w:rPr>
        <w:t>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lang w:eastAsia="zh-CN"/>
        </w:rPr>
        <w:t>供应商</w:t>
      </w:r>
      <w:r>
        <w:rPr>
          <w:rFonts w:hint="eastAsia" w:ascii="仿宋" w:hAnsi="仿宋" w:eastAsia="仿宋" w:cs="仿宋"/>
          <w:color w:val="auto"/>
          <w:sz w:val="24"/>
        </w:rPr>
        <w:t xml:space="preserve">的姓名或者名称、地址、邮编、联系人及联系电话（包括座机、手机、传真号码等）；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（2）质疑项目的名称、项目编号、包号、采购公告发布时间、递交响应文件或响应文件截止时间；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（3）具体、明确的质疑事项和与质疑事项相关的请求；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（4）事实依据（具体条款，认为自己合法权益受到损害或可能受到损害的相关证据材料。如涉及到产品功能或技术指标的，应出具相关制造商的证明文件）；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 xml:space="preserve">（5）必要的法律依据； </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（6）提起质疑的日期；</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（7）质疑文件应当署名，质疑人为自然人的，应当由本人签字并附有效身份证明；质疑人为法人或其他组织的，应当由法定代表人签字并加盖单位公章；</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（8）</w:t>
      </w:r>
      <w:r>
        <w:rPr>
          <w:rFonts w:hint="eastAsia" w:ascii="仿宋" w:hAnsi="仿宋" w:eastAsia="仿宋" w:cs="仿宋"/>
          <w:color w:val="auto"/>
          <w:sz w:val="24"/>
          <w:lang w:eastAsia="zh-CN"/>
        </w:rPr>
        <w:t>供应商</w:t>
      </w:r>
      <w:r>
        <w:rPr>
          <w:rFonts w:hint="eastAsia" w:ascii="仿宋" w:hAnsi="仿宋" w:eastAsia="仿宋" w:cs="仿宋"/>
          <w:color w:val="auto"/>
          <w:sz w:val="24"/>
        </w:rPr>
        <w:t>委托代理质疑的，应当提交授权委托书，并载明代理人的姓名或者名称、代理事项、 具体权限、期限和相关事项。</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2</w:t>
      </w:r>
      <w:r>
        <w:rPr>
          <w:rFonts w:hint="eastAsia" w:ascii="仿宋" w:hAnsi="仿宋" w:eastAsia="仿宋" w:cs="仿宋"/>
          <w:color w:val="auto"/>
          <w:sz w:val="24"/>
        </w:rPr>
        <w:t>.6质疑</w:t>
      </w:r>
      <w:r>
        <w:rPr>
          <w:rFonts w:hint="eastAsia" w:ascii="仿宋" w:hAnsi="仿宋" w:eastAsia="仿宋" w:cs="仿宋"/>
          <w:color w:val="auto"/>
          <w:sz w:val="24"/>
          <w:lang w:eastAsia="zh-CN"/>
        </w:rPr>
        <w:t>供应商</w:t>
      </w:r>
      <w:r>
        <w:rPr>
          <w:rFonts w:hint="eastAsia" w:ascii="仿宋" w:hAnsi="仿宋" w:eastAsia="仿宋" w:cs="仿宋"/>
          <w:color w:val="auto"/>
          <w:sz w:val="24"/>
        </w:rPr>
        <w:t>是指直接参加本项目采购活动的</w:t>
      </w:r>
      <w:r>
        <w:rPr>
          <w:rFonts w:hint="eastAsia" w:ascii="仿宋" w:hAnsi="仿宋" w:eastAsia="仿宋" w:cs="仿宋"/>
          <w:color w:val="auto"/>
          <w:sz w:val="24"/>
          <w:lang w:eastAsia="zh-CN"/>
        </w:rPr>
        <w:t>供应商</w:t>
      </w:r>
      <w:r>
        <w:rPr>
          <w:rFonts w:hint="eastAsia" w:ascii="仿宋" w:hAnsi="仿宋" w:eastAsia="仿宋" w:cs="仿宋"/>
          <w:color w:val="auto"/>
          <w:sz w:val="24"/>
        </w:rPr>
        <w:t>，未参加采购活动的</w:t>
      </w:r>
      <w:r>
        <w:rPr>
          <w:rFonts w:hint="eastAsia" w:ascii="仿宋" w:hAnsi="仿宋" w:eastAsia="仿宋" w:cs="仿宋"/>
          <w:color w:val="auto"/>
          <w:sz w:val="24"/>
          <w:lang w:eastAsia="zh-CN"/>
        </w:rPr>
        <w:t>供应商</w:t>
      </w:r>
      <w:r>
        <w:rPr>
          <w:rFonts w:hint="eastAsia" w:ascii="仿宋" w:hAnsi="仿宋" w:eastAsia="仿宋" w:cs="仿宋"/>
          <w:color w:val="auto"/>
          <w:sz w:val="24"/>
        </w:rPr>
        <w:t>或在采购活动中自身权益未受到损害的</w:t>
      </w:r>
      <w:r>
        <w:rPr>
          <w:rFonts w:hint="eastAsia" w:ascii="仿宋" w:hAnsi="仿宋" w:eastAsia="仿宋" w:cs="仿宋"/>
          <w:color w:val="auto"/>
          <w:sz w:val="24"/>
          <w:lang w:eastAsia="zh-CN"/>
        </w:rPr>
        <w:t>供应商</w:t>
      </w:r>
      <w:r>
        <w:rPr>
          <w:rFonts w:hint="eastAsia" w:ascii="仿宋" w:hAnsi="仿宋" w:eastAsia="仿宋" w:cs="仿宋"/>
          <w:color w:val="auto"/>
          <w:sz w:val="24"/>
        </w:rPr>
        <w:t>所提出的质疑不予受理。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2</w:t>
      </w:r>
      <w:r>
        <w:rPr>
          <w:rFonts w:hint="eastAsia" w:ascii="仿宋" w:hAnsi="仿宋" w:eastAsia="仿宋" w:cs="仿宋"/>
          <w:color w:val="auto"/>
          <w:sz w:val="24"/>
        </w:rPr>
        <w:t>.7</w:t>
      </w:r>
      <w:r>
        <w:rPr>
          <w:rFonts w:hint="eastAsia" w:ascii="仿宋" w:hAnsi="仿宋" w:eastAsia="仿宋" w:cs="仿宋"/>
          <w:color w:val="auto"/>
          <w:sz w:val="24"/>
          <w:lang w:eastAsia="zh-CN"/>
        </w:rPr>
        <w:t>采购人</w:t>
      </w:r>
      <w:r>
        <w:rPr>
          <w:rFonts w:hint="eastAsia" w:ascii="仿宋" w:hAnsi="仿宋" w:eastAsia="仿宋" w:cs="仿宋"/>
          <w:color w:val="auto"/>
          <w:sz w:val="24"/>
        </w:rPr>
        <w:t>、</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在收到</w:t>
      </w:r>
      <w:r>
        <w:rPr>
          <w:rFonts w:hint="eastAsia" w:ascii="仿宋" w:hAnsi="仿宋" w:eastAsia="仿宋" w:cs="仿宋"/>
          <w:color w:val="auto"/>
          <w:sz w:val="24"/>
          <w:lang w:eastAsia="zh-CN"/>
        </w:rPr>
        <w:t>供应商</w:t>
      </w:r>
      <w:r>
        <w:rPr>
          <w:rFonts w:hint="eastAsia" w:ascii="仿宋" w:hAnsi="仿宋" w:eastAsia="仿宋" w:cs="仿宋"/>
          <w:color w:val="auto"/>
          <w:sz w:val="24"/>
        </w:rPr>
        <w:t>的书面质疑后将及时组织调查核实，在七个工作日内作出答复，并以书面形式通知质疑</w:t>
      </w:r>
      <w:r>
        <w:rPr>
          <w:rFonts w:hint="eastAsia" w:ascii="仿宋" w:hAnsi="仿宋" w:eastAsia="仿宋" w:cs="仿宋"/>
          <w:color w:val="auto"/>
          <w:sz w:val="24"/>
          <w:lang w:eastAsia="zh-CN"/>
        </w:rPr>
        <w:t>供应商</w:t>
      </w:r>
      <w:r>
        <w:rPr>
          <w:rFonts w:hint="eastAsia" w:ascii="仿宋" w:hAnsi="仿宋" w:eastAsia="仿宋" w:cs="仿宋"/>
          <w:color w:val="auto"/>
          <w:sz w:val="24"/>
        </w:rPr>
        <w:t>和其他有关</w:t>
      </w:r>
      <w:r>
        <w:rPr>
          <w:rFonts w:hint="eastAsia" w:ascii="仿宋" w:hAnsi="仿宋" w:eastAsia="仿宋" w:cs="仿宋"/>
          <w:color w:val="auto"/>
          <w:sz w:val="24"/>
          <w:lang w:eastAsia="zh-CN"/>
        </w:rPr>
        <w:t>供应商</w:t>
      </w:r>
      <w:r>
        <w:rPr>
          <w:rFonts w:hint="eastAsia" w:ascii="仿宋" w:hAnsi="仿宋" w:eastAsia="仿宋" w:cs="仿宋"/>
          <w:color w:val="auto"/>
          <w:sz w:val="24"/>
        </w:rPr>
        <w:t>，答复的内容不涉及商业秘密。</w:t>
      </w:r>
    </w:p>
    <w:p>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4</w:t>
      </w:r>
      <w:r>
        <w:rPr>
          <w:rFonts w:hint="eastAsia" w:ascii="仿宋" w:hAnsi="仿宋" w:eastAsia="仿宋" w:cs="仿宋"/>
          <w:b/>
          <w:color w:val="auto"/>
          <w:sz w:val="24"/>
          <w:lang w:val="en-US" w:eastAsia="zh-CN"/>
        </w:rPr>
        <w:t>3</w:t>
      </w:r>
      <w:r>
        <w:rPr>
          <w:rFonts w:hint="eastAsia" w:ascii="仿宋" w:hAnsi="仿宋" w:eastAsia="仿宋" w:cs="仿宋"/>
          <w:b/>
          <w:color w:val="auto"/>
          <w:sz w:val="24"/>
        </w:rPr>
        <w:t>、投诉</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3</w:t>
      </w:r>
      <w:r>
        <w:rPr>
          <w:rFonts w:hint="eastAsia" w:ascii="仿宋" w:hAnsi="仿宋" w:eastAsia="仿宋" w:cs="仿宋"/>
          <w:color w:val="auto"/>
          <w:sz w:val="24"/>
        </w:rPr>
        <w:t>.1 质疑</w:t>
      </w:r>
      <w:r>
        <w:rPr>
          <w:rFonts w:hint="eastAsia" w:ascii="仿宋" w:hAnsi="仿宋" w:eastAsia="仿宋" w:cs="仿宋"/>
          <w:color w:val="auto"/>
          <w:sz w:val="24"/>
          <w:lang w:eastAsia="zh-CN"/>
        </w:rPr>
        <w:t>供应商</w:t>
      </w:r>
      <w:r>
        <w:rPr>
          <w:rFonts w:hint="eastAsia" w:ascii="仿宋" w:hAnsi="仿宋" w:eastAsia="仿宋" w:cs="仿宋"/>
          <w:color w:val="auto"/>
          <w:sz w:val="24"/>
        </w:rPr>
        <w:t>对</w:t>
      </w:r>
      <w:r>
        <w:rPr>
          <w:rFonts w:hint="eastAsia" w:ascii="仿宋" w:hAnsi="仿宋" w:eastAsia="仿宋" w:cs="仿宋"/>
          <w:color w:val="auto"/>
          <w:sz w:val="24"/>
          <w:lang w:eastAsia="zh-CN"/>
        </w:rPr>
        <w:t>采购人</w:t>
      </w:r>
      <w:r>
        <w:rPr>
          <w:rFonts w:hint="eastAsia" w:ascii="仿宋" w:hAnsi="仿宋" w:eastAsia="仿宋" w:cs="仿宋"/>
          <w:color w:val="auto"/>
          <w:sz w:val="24"/>
        </w:rPr>
        <w:t>、</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的答复不满意，或</w:t>
      </w:r>
      <w:r>
        <w:rPr>
          <w:rFonts w:hint="eastAsia" w:ascii="仿宋" w:hAnsi="仿宋" w:eastAsia="仿宋" w:cs="仿宋"/>
          <w:color w:val="auto"/>
          <w:sz w:val="24"/>
          <w:lang w:eastAsia="zh-CN"/>
        </w:rPr>
        <w:t>采购人</w:t>
      </w:r>
      <w:r>
        <w:rPr>
          <w:rFonts w:hint="eastAsia" w:ascii="仿宋" w:hAnsi="仿宋" w:eastAsia="仿宋" w:cs="仿宋"/>
          <w:color w:val="auto"/>
          <w:sz w:val="24"/>
        </w:rPr>
        <w:t>、</w:t>
      </w:r>
      <w:r>
        <w:rPr>
          <w:rFonts w:hint="eastAsia" w:ascii="仿宋" w:hAnsi="仿宋" w:eastAsia="仿宋" w:cs="仿宋"/>
          <w:color w:val="auto"/>
          <w:sz w:val="24"/>
          <w:lang w:eastAsia="zh-CN"/>
        </w:rPr>
        <w:t>招标代理机构</w:t>
      </w:r>
      <w:r>
        <w:rPr>
          <w:rFonts w:hint="eastAsia" w:ascii="仿宋" w:hAnsi="仿宋" w:eastAsia="仿宋" w:cs="仿宋"/>
          <w:color w:val="auto"/>
          <w:sz w:val="24"/>
        </w:rPr>
        <w:t>未在规定的时间内作出答复的，可以在答复期满后十五个工作日内向采购项目同级财政部门提起投诉。</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3</w:t>
      </w:r>
      <w:r>
        <w:rPr>
          <w:rFonts w:hint="eastAsia" w:ascii="仿宋" w:hAnsi="仿宋" w:eastAsia="仿宋" w:cs="仿宋"/>
          <w:color w:val="auto"/>
          <w:sz w:val="24"/>
        </w:rPr>
        <w:t>.2</w:t>
      </w:r>
      <w:r>
        <w:rPr>
          <w:rFonts w:hint="eastAsia" w:ascii="仿宋" w:hAnsi="仿宋" w:eastAsia="仿宋" w:cs="仿宋"/>
          <w:color w:val="auto"/>
          <w:sz w:val="24"/>
          <w:lang w:eastAsia="zh-CN"/>
        </w:rPr>
        <w:t>供应商</w:t>
      </w:r>
      <w:r>
        <w:rPr>
          <w:rFonts w:hint="eastAsia" w:ascii="仿宋" w:hAnsi="仿宋" w:eastAsia="仿宋" w:cs="仿宋"/>
          <w:color w:val="auto"/>
          <w:sz w:val="24"/>
        </w:rPr>
        <w:t>投诉的事项不得超出已质疑事项的范围，但基于质疑答复内容提出的投诉事项除外。</w:t>
      </w:r>
    </w:p>
    <w:p>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rPr>
        <w:t>4</w:t>
      </w:r>
      <w:r>
        <w:rPr>
          <w:rFonts w:hint="eastAsia" w:ascii="仿宋" w:hAnsi="仿宋" w:eastAsia="仿宋" w:cs="仿宋"/>
          <w:b/>
          <w:color w:val="auto"/>
          <w:sz w:val="24"/>
          <w:lang w:val="en-US" w:eastAsia="zh-CN"/>
        </w:rPr>
        <w:t>4</w:t>
      </w:r>
      <w:r>
        <w:rPr>
          <w:rFonts w:hint="eastAsia" w:ascii="仿宋" w:hAnsi="仿宋" w:eastAsia="仿宋" w:cs="仿宋"/>
          <w:b/>
          <w:color w:val="auto"/>
          <w:sz w:val="24"/>
        </w:rPr>
        <w:t>、诚实信用</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44.1 供应商不得虚假承诺，否则，按照提供虚假材料谋取中标或成交处理。</w:t>
      </w:r>
    </w:p>
    <w:p>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4</w:t>
      </w:r>
      <w:r>
        <w:rPr>
          <w:rFonts w:hint="eastAsia" w:ascii="仿宋" w:hAnsi="仿宋" w:eastAsia="仿宋" w:cs="仿宋"/>
          <w:color w:val="auto"/>
          <w:sz w:val="24"/>
          <w:lang w:val="en-US" w:eastAsia="zh-CN"/>
        </w:rPr>
        <w:t>4</w:t>
      </w:r>
      <w:r>
        <w:rPr>
          <w:rFonts w:hint="eastAsia" w:ascii="仿宋" w:hAnsi="仿宋" w:eastAsia="仿宋" w:cs="仿宋"/>
          <w:color w:val="auto"/>
          <w:sz w:val="24"/>
        </w:rPr>
        <w:t>.</w:t>
      </w:r>
      <w:r>
        <w:rPr>
          <w:rFonts w:hint="eastAsia" w:ascii="仿宋" w:hAnsi="仿宋" w:eastAsia="仿宋" w:cs="仿宋"/>
          <w:color w:val="auto"/>
          <w:sz w:val="24"/>
          <w:lang w:val="en-US" w:eastAsia="zh-CN"/>
        </w:rPr>
        <w:t>2</w:t>
      </w:r>
      <w:r>
        <w:rPr>
          <w:rFonts w:hint="eastAsia" w:ascii="仿宋" w:hAnsi="仿宋" w:eastAsia="仿宋" w:cs="仿宋"/>
          <w:color w:val="auto"/>
          <w:sz w:val="24"/>
        </w:rPr>
        <w:t>中小企业应当按照《财政部 工业和信息化部关于印发&lt;政府采购促进中小企业发展 管理办法&gt;的通知》（财库〔2020〕46 号）规定和《工业和信息化部、国家统计局、国家发展 和改革委员会、财政部关于印发中小企业划型标准规定的通知》（工信部联企业〔2011〕300 号）如实填写并提交《中小企业声明函》。中小企业对其声明内容的真实性负责，声明函内 容不实的，属于提供虚假材料谋取中标、成交，依照《中华人民共和国政府采购法》等国家 有关规定追究相应责任。</w:t>
      </w:r>
    </w:p>
    <w:p>
      <w:pPr>
        <w:snapToGrid w:val="0"/>
        <w:spacing w:line="360" w:lineRule="auto"/>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八、义务、工作纪律</w:t>
      </w:r>
    </w:p>
    <w:p>
      <w:pPr>
        <w:tabs>
          <w:tab w:val="left" w:pos="7665"/>
        </w:tabs>
        <w:spacing w:line="360" w:lineRule="auto"/>
        <w:ind w:firstLine="480" w:firstLineChars="200"/>
        <w:rPr>
          <w:rFonts w:hint="eastAsia" w:ascii="仿宋" w:hAnsi="仿宋" w:eastAsia="仿宋" w:cs="仿宋"/>
          <w:bCs/>
          <w:color w:val="auto"/>
          <w:sz w:val="24"/>
        </w:rPr>
      </w:pPr>
      <w:bookmarkStart w:id="192" w:name="_Toc28505_WPSOffice_Level1"/>
      <w:r>
        <w:rPr>
          <w:rFonts w:hint="eastAsia" w:ascii="仿宋" w:hAnsi="仿宋" w:eastAsia="仿宋" w:cs="仿宋"/>
          <w:bCs/>
          <w:color w:val="auto"/>
          <w:sz w:val="24"/>
        </w:rPr>
        <w:t>4</w:t>
      </w:r>
      <w:r>
        <w:rPr>
          <w:rFonts w:hint="eastAsia" w:ascii="仿宋" w:hAnsi="仿宋" w:eastAsia="仿宋" w:cs="仿宋"/>
          <w:bCs/>
          <w:color w:val="auto"/>
          <w:sz w:val="24"/>
          <w:lang w:val="en-US" w:eastAsia="zh-CN"/>
        </w:rPr>
        <w:t>5</w:t>
      </w:r>
      <w:r>
        <w:rPr>
          <w:rFonts w:hint="eastAsia" w:ascii="仿宋" w:hAnsi="仿宋" w:eastAsia="仿宋" w:cs="仿宋"/>
          <w:bCs/>
          <w:color w:val="auto"/>
          <w:sz w:val="24"/>
        </w:rPr>
        <w:t>、</w:t>
      </w:r>
      <w:r>
        <w:rPr>
          <w:rFonts w:hint="eastAsia" w:ascii="仿宋" w:hAnsi="仿宋" w:eastAsia="仿宋" w:cs="仿宋"/>
          <w:b/>
          <w:bCs w:val="0"/>
          <w:color w:val="auto"/>
          <w:sz w:val="24"/>
        </w:rPr>
        <w:t>磋商小组在采购活动中承担以下义务：</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（一）遵守评审工作纪律；</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（二）按照客观、公正、审慎的原则，根据磋商文件规定的评审程序、评审方法和评审标准进行独立评审；</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（三）不得泄露评审文件、评审情况和在评审过程中获悉的商业秘密；</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（四）及时向财政部门报告评审过程中发现的</w:t>
      </w:r>
      <w:r>
        <w:rPr>
          <w:rFonts w:hint="eastAsia" w:ascii="仿宋" w:hAnsi="仿宋" w:eastAsia="仿宋" w:cs="仿宋"/>
          <w:bCs/>
          <w:color w:val="auto"/>
          <w:sz w:val="24"/>
          <w:lang w:eastAsia="zh-CN"/>
        </w:rPr>
        <w:t>采购人</w:t>
      </w:r>
      <w:r>
        <w:rPr>
          <w:rFonts w:hint="eastAsia" w:ascii="仿宋" w:hAnsi="仿宋" w:eastAsia="仿宋" w:cs="仿宋"/>
          <w:bCs/>
          <w:color w:val="auto"/>
          <w:sz w:val="24"/>
        </w:rPr>
        <w:t>、</w:t>
      </w:r>
      <w:r>
        <w:rPr>
          <w:rFonts w:hint="eastAsia" w:ascii="仿宋" w:hAnsi="仿宋" w:eastAsia="仿宋" w:cs="仿宋"/>
          <w:bCs/>
          <w:color w:val="auto"/>
          <w:sz w:val="24"/>
          <w:lang w:eastAsia="zh-CN"/>
        </w:rPr>
        <w:t>招标代理机构</w:t>
      </w:r>
      <w:r>
        <w:rPr>
          <w:rFonts w:hint="eastAsia" w:ascii="仿宋" w:hAnsi="仿宋" w:eastAsia="仿宋" w:cs="仿宋"/>
          <w:bCs/>
          <w:color w:val="auto"/>
          <w:sz w:val="24"/>
        </w:rPr>
        <w:t>向评审专家做倾向性、误导性的解释或者说明，以及</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行贿、提供虚假材料或者串通等违法行为；</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（五）发现磋商文件内容违反国家有关强制性规定或者磋商文件存在歧义、重大缺陷导致评审工作无法进行时，停止评审并向</w:t>
      </w:r>
      <w:r>
        <w:rPr>
          <w:rFonts w:hint="eastAsia" w:ascii="仿宋" w:hAnsi="仿宋" w:eastAsia="仿宋" w:cs="仿宋"/>
          <w:bCs/>
          <w:color w:val="auto"/>
          <w:sz w:val="24"/>
          <w:lang w:eastAsia="zh-CN"/>
        </w:rPr>
        <w:t>采购人</w:t>
      </w:r>
      <w:r>
        <w:rPr>
          <w:rFonts w:hint="eastAsia" w:ascii="仿宋" w:hAnsi="仿宋" w:eastAsia="仿宋" w:cs="仿宋"/>
          <w:bCs/>
          <w:color w:val="auto"/>
          <w:sz w:val="24"/>
        </w:rPr>
        <w:t>或者</w:t>
      </w:r>
      <w:r>
        <w:rPr>
          <w:rFonts w:hint="eastAsia" w:ascii="仿宋" w:hAnsi="仿宋" w:eastAsia="仿宋" w:cs="仿宋"/>
          <w:bCs/>
          <w:color w:val="auto"/>
          <w:sz w:val="24"/>
          <w:lang w:eastAsia="zh-CN"/>
        </w:rPr>
        <w:t>招标代理机构</w:t>
      </w:r>
      <w:r>
        <w:rPr>
          <w:rFonts w:hint="eastAsia" w:ascii="仿宋" w:hAnsi="仿宋" w:eastAsia="仿宋" w:cs="仿宋"/>
          <w:bCs/>
          <w:color w:val="auto"/>
          <w:sz w:val="24"/>
        </w:rPr>
        <w:t>书面说明情况；</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（六）及时向财政、监察等部门举报在评审过程中受到非法干预的情况；</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（七）配合答复处理</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的询问、质疑和投诉等事项；</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（八）法律、法规和规章规定的其他义务。</w:t>
      </w:r>
    </w:p>
    <w:p>
      <w:pPr>
        <w:tabs>
          <w:tab w:val="left" w:pos="7665"/>
        </w:tabs>
        <w:spacing w:line="360" w:lineRule="auto"/>
        <w:ind w:firstLine="482" w:firstLineChars="200"/>
        <w:rPr>
          <w:rFonts w:hint="eastAsia" w:ascii="仿宋" w:hAnsi="仿宋" w:eastAsia="仿宋" w:cs="仿宋"/>
          <w:b/>
          <w:bCs w:val="0"/>
          <w:color w:val="auto"/>
          <w:sz w:val="24"/>
        </w:rPr>
      </w:pPr>
      <w:r>
        <w:rPr>
          <w:rFonts w:hint="eastAsia" w:ascii="仿宋" w:hAnsi="仿宋" w:eastAsia="仿宋" w:cs="仿宋"/>
          <w:b/>
          <w:bCs w:val="0"/>
          <w:color w:val="auto"/>
          <w:sz w:val="24"/>
        </w:rPr>
        <w:t>4</w:t>
      </w:r>
      <w:r>
        <w:rPr>
          <w:rFonts w:hint="eastAsia" w:ascii="仿宋" w:hAnsi="仿宋" w:eastAsia="仿宋" w:cs="仿宋"/>
          <w:b/>
          <w:bCs w:val="0"/>
          <w:color w:val="auto"/>
          <w:sz w:val="24"/>
          <w:lang w:val="en-US" w:eastAsia="zh-CN"/>
        </w:rPr>
        <w:t>6</w:t>
      </w:r>
      <w:r>
        <w:rPr>
          <w:rFonts w:hint="eastAsia" w:ascii="仿宋" w:hAnsi="仿宋" w:eastAsia="仿宋" w:cs="仿宋"/>
          <w:b/>
          <w:bCs w:val="0"/>
          <w:color w:val="auto"/>
          <w:sz w:val="24"/>
        </w:rPr>
        <w:t>、磋商小组在采购活动中应当遵守以下工作纪律：</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（一）不得参加与自己有《中华人民共和国政府采购法实施条例》第九条规定的利害关系的政府采购项目的评标活动。发现参加了与自己有利害关系的评审活动，须主动提出回避，退出评审；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（二）评审前，应当将通讯工具或者相关电子设备交由</w:t>
      </w:r>
      <w:r>
        <w:rPr>
          <w:rFonts w:hint="eastAsia" w:ascii="仿宋" w:hAnsi="仿宋" w:eastAsia="仿宋" w:cs="仿宋"/>
          <w:bCs/>
          <w:color w:val="auto"/>
          <w:sz w:val="24"/>
          <w:lang w:eastAsia="zh-CN"/>
        </w:rPr>
        <w:t>招标代理机构</w:t>
      </w:r>
      <w:r>
        <w:rPr>
          <w:rFonts w:hint="eastAsia" w:ascii="仿宋" w:hAnsi="仿宋" w:eastAsia="仿宋" w:cs="仿宋"/>
          <w:bCs/>
          <w:color w:val="auto"/>
          <w:sz w:val="24"/>
        </w:rPr>
        <w:t>统一保管；</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（三）评审过程中，不得与外界联系，因发生不可预见情况，确实需要与外界联系的，应当在监督人员监督之下办理；</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（四）评审过程中，不得发表影响评审公正的倾向性、歧视性言论，不得征询或者接受</w:t>
      </w:r>
      <w:r>
        <w:rPr>
          <w:rFonts w:hint="eastAsia" w:ascii="仿宋" w:hAnsi="仿宋" w:eastAsia="仿宋" w:cs="仿宋"/>
          <w:bCs/>
          <w:color w:val="auto"/>
          <w:sz w:val="24"/>
          <w:lang w:eastAsia="zh-CN"/>
        </w:rPr>
        <w:t>采购人</w:t>
      </w:r>
      <w:r>
        <w:rPr>
          <w:rFonts w:hint="eastAsia" w:ascii="仿宋" w:hAnsi="仿宋" w:eastAsia="仿宋" w:cs="仿宋"/>
          <w:bCs/>
          <w:color w:val="auto"/>
          <w:sz w:val="24"/>
        </w:rPr>
        <w:t>的倾向性意见，不得明示或暗示</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（五）在评审过程中和评审结束后，不得记录、复制或带走任何评审资料，不得向外界透露评审内容；</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（六）评审现场服从</w:t>
      </w:r>
      <w:r>
        <w:rPr>
          <w:rFonts w:hint="eastAsia" w:ascii="仿宋" w:hAnsi="仿宋" w:eastAsia="仿宋" w:cs="仿宋"/>
          <w:bCs/>
          <w:color w:val="auto"/>
          <w:sz w:val="24"/>
          <w:lang w:eastAsia="zh-CN"/>
        </w:rPr>
        <w:t>招标代理机构</w:t>
      </w:r>
      <w:r>
        <w:rPr>
          <w:rFonts w:hint="eastAsia" w:ascii="仿宋" w:hAnsi="仿宋" w:eastAsia="仿宋" w:cs="仿宋"/>
          <w:bCs/>
          <w:color w:val="auto"/>
          <w:sz w:val="24"/>
        </w:rPr>
        <w:t>工作人员的管理，接受现场监督人员的合法监督；</w:t>
      </w:r>
    </w:p>
    <w:p>
      <w:pPr>
        <w:tabs>
          <w:tab w:val="left" w:pos="7665"/>
        </w:tabs>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（七）遵守有关廉洁自律规定，不得私下接触</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，不得收受</w:t>
      </w:r>
      <w:r>
        <w:rPr>
          <w:rFonts w:hint="eastAsia" w:ascii="仿宋" w:hAnsi="仿宋" w:eastAsia="仿宋" w:cs="仿宋"/>
          <w:bCs/>
          <w:color w:val="auto"/>
          <w:sz w:val="24"/>
          <w:lang w:eastAsia="zh-CN"/>
        </w:rPr>
        <w:t>供应商</w:t>
      </w:r>
      <w:r>
        <w:rPr>
          <w:rFonts w:hint="eastAsia" w:ascii="仿宋" w:hAnsi="仿宋" w:eastAsia="仿宋" w:cs="仿宋"/>
          <w:bCs/>
          <w:color w:val="auto"/>
          <w:sz w:val="24"/>
        </w:rPr>
        <w:t>及有关业务单位和个人的财物或好处，不得接受</w:t>
      </w:r>
      <w:r>
        <w:rPr>
          <w:rFonts w:hint="eastAsia" w:ascii="仿宋" w:hAnsi="仿宋" w:eastAsia="仿宋" w:cs="仿宋"/>
          <w:bCs/>
          <w:color w:val="auto"/>
          <w:sz w:val="24"/>
          <w:lang w:eastAsia="zh-CN"/>
        </w:rPr>
        <w:t>招标代理机构</w:t>
      </w:r>
      <w:r>
        <w:rPr>
          <w:rFonts w:hint="eastAsia" w:ascii="仿宋" w:hAnsi="仿宋" w:eastAsia="仿宋" w:cs="仿宋"/>
          <w:bCs/>
          <w:color w:val="auto"/>
          <w:sz w:val="24"/>
        </w:rPr>
        <w:t>的请托。</w:t>
      </w:r>
    </w:p>
    <w:p>
      <w:pPr>
        <w:keepNext w:val="0"/>
        <w:keepLines w:val="0"/>
        <w:pageBreakBefore/>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rPr>
        <w:t>第三章</w:t>
      </w:r>
      <w:r>
        <w:rPr>
          <w:rFonts w:hint="eastAsia" w:ascii="仿宋" w:hAnsi="仿宋" w:eastAsia="仿宋" w:cs="仿宋"/>
          <w:b/>
          <w:bCs/>
          <w:color w:val="auto"/>
          <w:sz w:val="28"/>
          <w:szCs w:val="28"/>
          <w:highlight w:val="none"/>
        </w:rPr>
        <w:t>、</w:t>
      </w:r>
      <w:bookmarkEnd w:id="192"/>
      <w:r>
        <w:rPr>
          <w:rFonts w:hint="eastAsia" w:ascii="仿宋" w:hAnsi="仿宋" w:eastAsia="仿宋" w:cs="仿宋"/>
          <w:b/>
          <w:bCs/>
          <w:color w:val="auto"/>
          <w:sz w:val="28"/>
          <w:szCs w:val="28"/>
          <w:highlight w:val="none"/>
        </w:rPr>
        <w:t>项目采购需求</w:t>
      </w:r>
      <w:r>
        <w:rPr>
          <w:rFonts w:hint="eastAsia" w:ascii="仿宋" w:hAnsi="仿宋" w:eastAsia="仿宋" w:cs="仿宋"/>
          <w:b/>
          <w:bCs/>
          <w:color w:val="auto"/>
          <w:sz w:val="28"/>
          <w:szCs w:val="28"/>
          <w:highlight w:val="none"/>
          <w:lang w:eastAsia="zh-CN"/>
        </w:rPr>
        <w:t>及</w:t>
      </w:r>
      <w:r>
        <w:rPr>
          <w:rFonts w:hint="eastAsia" w:ascii="仿宋" w:hAnsi="仿宋" w:eastAsia="仿宋" w:cs="仿宋"/>
          <w:b/>
          <w:bCs/>
          <w:color w:val="auto"/>
          <w:sz w:val="28"/>
          <w:szCs w:val="28"/>
          <w:highlight w:val="none"/>
        </w:rPr>
        <w:t>合同条款</w:t>
      </w:r>
    </w:p>
    <w:p>
      <w:pPr>
        <w:pStyle w:val="37"/>
        <w:numPr>
          <w:ilvl w:val="0"/>
          <w:numId w:val="0"/>
        </w:numPr>
        <w:spacing w:before="1" w:line="480" w:lineRule="auto"/>
        <w:ind w:leftChars="0" w:right="1926" w:rightChars="0"/>
        <w:jc w:val="both"/>
        <w:rPr>
          <w:rFonts w:hint="eastAsia" w:ascii="仿宋" w:hAnsi="仿宋" w:eastAsia="仿宋" w:cs="仿宋"/>
          <w:spacing w:val="0"/>
          <w:position w:val="0"/>
          <w:sz w:val="24"/>
          <w:szCs w:val="24"/>
          <w:highlight w:val="none"/>
          <w:lang w:val="en-US" w:eastAsia="zh-CN"/>
        </w:rPr>
      </w:pPr>
      <w:bookmarkStart w:id="193" w:name="_Toc14014_WPSOffice_Level1"/>
      <w:r>
        <w:rPr>
          <w:rFonts w:hint="eastAsia" w:ascii="仿宋" w:hAnsi="仿宋" w:eastAsia="仿宋" w:cs="仿宋"/>
          <w:sz w:val="24"/>
          <w:szCs w:val="24"/>
          <w:highlight w:val="none"/>
          <w:lang w:val="en-US" w:eastAsia="zh-CN"/>
        </w:rPr>
        <w:t>一、</w:t>
      </w:r>
      <w:r>
        <w:rPr>
          <w:rFonts w:hint="eastAsia" w:ascii="仿宋" w:hAnsi="仿宋" w:eastAsia="仿宋" w:cs="仿宋"/>
          <w:spacing w:val="0"/>
          <w:position w:val="0"/>
          <w:sz w:val="24"/>
          <w:szCs w:val="24"/>
          <w:highlight w:val="none"/>
          <w:lang w:val="en-US"/>
        </w:rPr>
        <w:t>项目概况</w:t>
      </w:r>
      <w:r>
        <w:rPr>
          <w:rFonts w:hint="eastAsia" w:ascii="仿宋" w:hAnsi="仿宋" w:eastAsia="仿宋" w:cs="仿宋"/>
          <w:spacing w:val="0"/>
          <w:position w:val="0"/>
          <w:sz w:val="24"/>
          <w:szCs w:val="24"/>
          <w:highlight w:val="none"/>
          <w:lang w:val="en-US" w:eastAsia="zh-CN"/>
        </w:rPr>
        <w:t>：</w:t>
      </w:r>
    </w:p>
    <w:p>
      <w:pPr>
        <w:numPr>
          <w:ilvl w:val="0"/>
          <w:numId w:val="0"/>
        </w:numPr>
        <w:spacing w:before="0" w:line="480" w:lineRule="auto"/>
        <w:ind w:leftChars="0" w:right="0" w:rightChars="0" w:firstLine="480" w:firstLineChars="200"/>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1、</w:t>
      </w:r>
      <w:r>
        <w:rPr>
          <w:rFonts w:hint="eastAsia" w:ascii="仿宋" w:hAnsi="仿宋" w:eastAsia="仿宋" w:cs="仿宋"/>
          <w:spacing w:val="0"/>
          <w:position w:val="0"/>
          <w:sz w:val="24"/>
          <w:szCs w:val="24"/>
          <w:highlight w:val="none"/>
          <w:lang w:val="en-US"/>
        </w:rPr>
        <w:t>采购货物名称、规格配置及要求或参数、数量</w:t>
      </w:r>
      <w:r>
        <w:rPr>
          <w:rFonts w:hint="eastAsia" w:ascii="仿宋" w:hAnsi="仿宋" w:eastAsia="仿宋" w:cs="仿宋"/>
          <w:spacing w:val="0"/>
          <w:sz w:val="24"/>
          <w:szCs w:val="24"/>
          <w:highlight w:val="none"/>
          <w:lang w:val="en-US" w:eastAsia="zh-CN"/>
        </w:rPr>
        <w:t>。</w:t>
      </w:r>
    </w:p>
    <w:tbl>
      <w:tblPr>
        <w:tblStyle w:val="21"/>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09"/>
        <w:gridCol w:w="6946"/>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shd w:val="clear" w:color="auto" w:fill="auto"/>
            <w:vAlign w:val="center"/>
          </w:tcPr>
          <w:p>
            <w:pPr>
              <w:jc w:val="center"/>
              <w:rPr>
                <w:rFonts w:hint="eastAsia" w:ascii="仿宋" w:hAnsi="仿宋" w:eastAsia="仿宋" w:cs="仿宋"/>
                <w:b/>
                <w:kern w:val="0"/>
                <w:sz w:val="21"/>
                <w:szCs w:val="21"/>
              </w:rPr>
            </w:pPr>
            <w:r>
              <w:rPr>
                <w:rFonts w:hint="eastAsia" w:ascii="仿宋" w:hAnsi="仿宋" w:eastAsia="仿宋" w:cs="仿宋"/>
                <w:b/>
                <w:kern w:val="0"/>
                <w:sz w:val="21"/>
                <w:szCs w:val="21"/>
              </w:rPr>
              <w:t>序号</w:t>
            </w:r>
          </w:p>
        </w:tc>
        <w:tc>
          <w:tcPr>
            <w:tcW w:w="709" w:type="dxa"/>
            <w:shd w:val="clear" w:color="auto" w:fill="auto"/>
            <w:vAlign w:val="center"/>
          </w:tcPr>
          <w:p>
            <w:pPr>
              <w:jc w:val="center"/>
              <w:rPr>
                <w:rFonts w:hint="eastAsia" w:ascii="仿宋" w:hAnsi="仿宋" w:eastAsia="仿宋" w:cs="仿宋"/>
                <w:b/>
                <w:kern w:val="0"/>
                <w:sz w:val="21"/>
                <w:szCs w:val="21"/>
              </w:rPr>
            </w:pPr>
            <w:r>
              <w:rPr>
                <w:rFonts w:hint="eastAsia" w:ascii="仿宋" w:hAnsi="仿宋" w:eastAsia="仿宋" w:cs="仿宋"/>
                <w:b/>
                <w:kern w:val="0"/>
                <w:sz w:val="21"/>
                <w:szCs w:val="21"/>
              </w:rPr>
              <w:t>产品名称</w:t>
            </w:r>
          </w:p>
        </w:tc>
        <w:tc>
          <w:tcPr>
            <w:tcW w:w="6946" w:type="dxa"/>
            <w:shd w:val="clear" w:color="auto" w:fill="auto"/>
            <w:vAlign w:val="center"/>
          </w:tcPr>
          <w:p>
            <w:pPr>
              <w:jc w:val="center"/>
              <w:rPr>
                <w:rFonts w:hint="eastAsia" w:ascii="仿宋" w:hAnsi="仿宋" w:eastAsia="仿宋" w:cs="仿宋"/>
                <w:b/>
                <w:kern w:val="0"/>
                <w:sz w:val="21"/>
                <w:szCs w:val="21"/>
              </w:rPr>
            </w:pPr>
            <w:r>
              <w:rPr>
                <w:rFonts w:hint="eastAsia" w:ascii="仿宋" w:hAnsi="仿宋" w:eastAsia="仿宋" w:cs="仿宋"/>
                <w:b/>
                <w:kern w:val="0"/>
                <w:sz w:val="21"/>
                <w:szCs w:val="21"/>
              </w:rPr>
              <w:t>技术参数</w:t>
            </w:r>
          </w:p>
        </w:tc>
        <w:tc>
          <w:tcPr>
            <w:tcW w:w="850" w:type="dxa"/>
            <w:shd w:val="clear" w:color="auto" w:fill="auto"/>
            <w:vAlign w:val="center"/>
          </w:tcPr>
          <w:p>
            <w:pPr>
              <w:jc w:val="center"/>
              <w:rPr>
                <w:rFonts w:hint="eastAsia" w:ascii="仿宋" w:hAnsi="仿宋" w:eastAsia="仿宋" w:cs="仿宋"/>
                <w:b/>
                <w:kern w:val="0"/>
                <w:sz w:val="21"/>
                <w:szCs w:val="21"/>
              </w:rPr>
            </w:pPr>
            <w:r>
              <w:rPr>
                <w:rFonts w:hint="eastAsia" w:ascii="仿宋" w:hAnsi="仿宋" w:eastAsia="仿宋" w:cs="仿宋"/>
                <w:b/>
                <w:kern w:val="0"/>
                <w:sz w:val="21"/>
                <w:szCs w:val="21"/>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1</w:t>
            </w:r>
          </w:p>
        </w:tc>
        <w:tc>
          <w:tcPr>
            <w:tcW w:w="709"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LED教室灯</w:t>
            </w:r>
          </w:p>
        </w:tc>
        <w:tc>
          <w:tcPr>
            <w:tcW w:w="6946" w:type="dxa"/>
            <w:vAlign w:val="center"/>
          </w:tcPr>
          <w:p>
            <w:pPr>
              <w:jc w:val="left"/>
              <w:rPr>
                <w:rFonts w:hint="eastAsia" w:ascii="仿宋" w:hAnsi="仿宋" w:eastAsia="仿宋" w:cs="仿宋"/>
                <w:kern w:val="0"/>
                <w:sz w:val="21"/>
                <w:szCs w:val="21"/>
              </w:rPr>
            </w:pPr>
            <w:r>
              <w:rPr>
                <w:rFonts w:hint="eastAsia" w:ascii="仿宋" w:hAnsi="仿宋" w:eastAsia="仿宋" w:cs="仿宋"/>
                <w:kern w:val="0"/>
                <w:sz w:val="21"/>
                <w:szCs w:val="21"/>
              </w:rPr>
              <w:t>1、LED教室灯额定功率≤55W。</w:t>
            </w:r>
          </w:p>
          <w:p>
            <w:pPr>
              <w:jc w:val="left"/>
              <w:rPr>
                <w:rFonts w:hint="eastAsia" w:ascii="仿宋" w:hAnsi="仿宋" w:eastAsia="仿宋" w:cs="仿宋"/>
                <w:kern w:val="0"/>
                <w:sz w:val="21"/>
                <w:szCs w:val="21"/>
              </w:rPr>
            </w:pPr>
            <w:r>
              <w:rPr>
                <w:rFonts w:hint="eastAsia" w:ascii="仿宋" w:hAnsi="仿宋" w:eastAsia="仿宋" w:cs="仿宋"/>
                <w:kern w:val="0"/>
                <w:sz w:val="21"/>
                <w:szCs w:val="21"/>
              </w:rPr>
              <w:t>2、LED教室灯长度≥1000mm；为一体式格栅防眩灯具，灯具外形应平整、无凹陷和毛刺，焊缝无透光现象，表面均匀、光洁，无流挂现象。</w:t>
            </w:r>
          </w:p>
          <w:p>
            <w:pPr>
              <w:jc w:val="left"/>
              <w:rPr>
                <w:rFonts w:hint="eastAsia" w:ascii="仿宋" w:hAnsi="仿宋" w:eastAsia="仿宋" w:cs="仿宋"/>
                <w:kern w:val="0"/>
                <w:sz w:val="21"/>
                <w:szCs w:val="21"/>
              </w:rPr>
            </w:pPr>
            <w:r>
              <w:rPr>
                <w:rFonts w:hint="eastAsia" w:ascii="仿宋" w:hAnsi="仿宋" w:eastAsia="仿宋" w:cs="仿宋"/>
                <w:kern w:val="0"/>
                <w:sz w:val="21"/>
                <w:szCs w:val="21"/>
              </w:rPr>
              <w:t>▲3、LED教室灯色温（或相关色温）在初始测试（0小时）及正常燃点30000小时或以上时间均满足3300-5300K，提供第三方检测机构出具的封面带有CMA及CNAS标志的检测报告（报告上的检测起止时间须为正常燃点时间）及全国认证认可信息公共服务平台检测报告编号查询证明复印件，同时提供所引用检测标准依据的检测能力范围证明复印件。</w:t>
            </w:r>
          </w:p>
          <w:p>
            <w:pPr>
              <w:jc w:val="left"/>
              <w:rPr>
                <w:rFonts w:hint="eastAsia" w:ascii="仿宋" w:hAnsi="仿宋" w:eastAsia="仿宋" w:cs="仿宋"/>
                <w:kern w:val="0"/>
                <w:sz w:val="21"/>
                <w:szCs w:val="21"/>
              </w:rPr>
            </w:pPr>
            <w:r>
              <w:rPr>
                <w:rFonts w:hint="eastAsia" w:ascii="仿宋" w:hAnsi="仿宋" w:eastAsia="仿宋" w:cs="仿宋"/>
                <w:kern w:val="0"/>
                <w:sz w:val="21"/>
                <w:szCs w:val="21"/>
              </w:rPr>
              <w:t>▲4、LED教室灯显色指数在初始测试（0小时）及正常燃点30000小时或以上时间均满足Ra≥90、R9≥50，提供第三方检测机构出具的封面带有CMA及CNAS标志的检测报告（报告上的检测起止时间须为正常燃点时间）及全国认证认可信息公共服务平台检测报告编号查询证明复印件，同时提供所引用检测标准依据的检测能力范围证明复印件。</w:t>
            </w:r>
          </w:p>
          <w:p>
            <w:pPr>
              <w:jc w:val="left"/>
              <w:rPr>
                <w:rFonts w:hint="eastAsia" w:ascii="仿宋" w:hAnsi="仿宋" w:eastAsia="仿宋" w:cs="仿宋"/>
                <w:kern w:val="0"/>
                <w:sz w:val="21"/>
                <w:szCs w:val="21"/>
              </w:rPr>
            </w:pPr>
            <w:r>
              <w:rPr>
                <w:rFonts w:hint="eastAsia" w:ascii="仿宋" w:hAnsi="仿宋" w:eastAsia="仿宋" w:cs="仿宋"/>
                <w:kern w:val="0"/>
                <w:sz w:val="21"/>
                <w:szCs w:val="21"/>
              </w:rPr>
              <w:t>5、LED教室灯色容差（或色品容差）正常燃点30000小时或以上时间后与初始测试（0小时）的差值（绝对值）≤5SDCM，提供第三方检测机构出具的封面带有CMA及CNAS标志的检测报告（报告上的检测起止时间须为正常燃点时间）及全国认证认可信息公共服务平台检测报告编号查询证明复印件，同时提供所引用检测标准依据的检测能力范围证明复印件。</w:t>
            </w:r>
          </w:p>
          <w:p>
            <w:pPr>
              <w:jc w:val="left"/>
              <w:rPr>
                <w:rFonts w:hint="eastAsia" w:ascii="仿宋" w:hAnsi="仿宋" w:eastAsia="仿宋" w:cs="仿宋"/>
                <w:kern w:val="0"/>
                <w:sz w:val="21"/>
                <w:szCs w:val="21"/>
              </w:rPr>
            </w:pPr>
            <w:r>
              <w:rPr>
                <w:rFonts w:hint="eastAsia" w:ascii="仿宋" w:hAnsi="仿宋" w:eastAsia="仿宋" w:cs="仿宋"/>
                <w:kern w:val="0"/>
                <w:sz w:val="21"/>
                <w:szCs w:val="21"/>
              </w:rPr>
              <w:t>6、LED教室灯正常燃点30000小时或以上的光通维持率≥93%，提供第三方检测机构出具的封面带有CMA及CNAS标志的检测报告（报告上的检测起止时间须为正常燃点时间）及全国认证认可信息公共服务平台检测报告编号查询证明复印件，同时提供所引用检测标准依据的检测能力范围证明复印件。</w:t>
            </w:r>
          </w:p>
          <w:p>
            <w:pPr>
              <w:jc w:val="left"/>
              <w:rPr>
                <w:rFonts w:hint="eastAsia" w:ascii="仿宋" w:hAnsi="仿宋" w:eastAsia="仿宋" w:cs="仿宋"/>
                <w:kern w:val="0"/>
                <w:sz w:val="21"/>
                <w:szCs w:val="21"/>
              </w:rPr>
            </w:pPr>
            <w:r>
              <w:rPr>
                <w:rFonts w:hint="eastAsia" w:ascii="仿宋" w:hAnsi="仿宋" w:eastAsia="仿宋" w:cs="仿宋"/>
                <w:kern w:val="0"/>
                <w:sz w:val="21"/>
                <w:szCs w:val="21"/>
              </w:rPr>
              <w:t>7、LED教室灯人体电磁辐射测试满足20kHz-10MHz感应电流密度系数≤0.85，提供第三方检测机构出具的封面带有CMA及CNAS标志的检测报告及全国认证认可信息公共服务平台检测报告编号查询证明复印件，同时提供所引用检测标准依据的检测能力范围证明复印件。</w:t>
            </w:r>
          </w:p>
          <w:p>
            <w:pPr>
              <w:jc w:val="left"/>
              <w:rPr>
                <w:rFonts w:hint="eastAsia" w:ascii="仿宋" w:hAnsi="仿宋" w:eastAsia="仿宋" w:cs="仿宋"/>
                <w:kern w:val="0"/>
                <w:sz w:val="21"/>
                <w:szCs w:val="21"/>
              </w:rPr>
            </w:pPr>
            <w:r>
              <w:rPr>
                <w:rFonts w:hint="eastAsia" w:ascii="仿宋" w:hAnsi="仿宋" w:eastAsia="仿宋" w:cs="仿宋"/>
                <w:kern w:val="0"/>
                <w:sz w:val="21"/>
                <w:szCs w:val="21"/>
              </w:rPr>
              <w:t>▲8、LED教室灯至少依据但不限于《GB7793》、《GB50034》、《GB/T5700》、《T/JYBZ005》及《GB7000.1》标准满足发光面法线方向、长边γ1=60°及短边γ2=60°角度内亮度测试结果均为“P”或合格，提供第三方检测机构出具的封面带有CMA及CNAS标志的检测报告及全国认证认可信息公共服务平台检测报告编号查询证明复印件，同时提供所引用检测标准依据的检测能力范围证明复印件。</w:t>
            </w:r>
          </w:p>
          <w:p>
            <w:pPr>
              <w:jc w:val="left"/>
              <w:rPr>
                <w:rFonts w:hint="eastAsia" w:ascii="仿宋" w:hAnsi="仿宋" w:eastAsia="仿宋" w:cs="仿宋"/>
                <w:kern w:val="0"/>
                <w:sz w:val="21"/>
                <w:szCs w:val="21"/>
              </w:rPr>
            </w:pPr>
            <w:r>
              <w:rPr>
                <w:rFonts w:hint="eastAsia" w:ascii="仿宋" w:hAnsi="仿宋" w:eastAsia="仿宋" w:cs="仿宋"/>
                <w:kern w:val="0"/>
                <w:sz w:val="21"/>
                <w:szCs w:val="21"/>
              </w:rPr>
              <w:t>▲9、LED教室灯至少依据但不限于《GB7793》、《GB50034》、《GB/T5700》、《T/JYBZ005》及《GB7000.1》标准满足课桌面平均照度≥300Lx，照度均匀度≥0.7，照明功率密度≤1.8W/㎡/100lx，教室统一眩光等级UGR＜19，提供第三方检测机构出具的封面带有CMA及CNAS标志的检测报告及全国认证认可信息公共服务平台检测报告编号查询证明复印件，同时提供所引用检测标准依据的检测能力范围证明复印件。</w:t>
            </w:r>
          </w:p>
          <w:p>
            <w:pPr>
              <w:jc w:val="left"/>
              <w:rPr>
                <w:rFonts w:hint="eastAsia" w:ascii="仿宋" w:hAnsi="仿宋" w:eastAsia="仿宋" w:cs="仿宋"/>
                <w:kern w:val="0"/>
                <w:sz w:val="21"/>
                <w:szCs w:val="21"/>
              </w:rPr>
            </w:pPr>
            <w:r>
              <w:rPr>
                <w:rFonts w:hint="eastAsia" w:ascii="仿宋" w:hAnsi="仿宋" w:eastAsia="仿宋" w:cs="仿宋"/>
                <w:kern w:val="0"/>
                <w:sz w:val="21"/>
                <w:szCs w:val="21"/>
              </w:rPr>
              <w:t>10、LED教室灯至少依据但不限于《GB/T26572》及《GB/T26125》标准通过电器电子产品认证，提供第三方认证机构出具的认证证书（证书上须体现产品型号及认证标准）及全国认证认可信息公共服务平台证书状态为“有效”查询证明复印件。</w:t>
            </w:r>
          </w:p>
          <w:p>
            <w:pPr>
              <w:jc w:val="left"/>
              <w:rPr>
                <w:rFonts w:hint="eastAsia" w:ascii="仿宋" w:hAnsi="仿宋" w:eastAsia="仿宋" w:cs="仿宋"/>
                <w:kern w:val="0"/>
                <w:sz w:val="21"/>
                <w:szCs w:val="21"/>
              </w:rPr>
            </w:pPr>
            <w:r>
              <w:rPr>
                <w:rFonts w:hint="eastAsia" w:ascii="仿宋" w:hAnsi="仿宋" w:eastAsia="仿宋" w:cs="仿宋"/>
                <w:kern w:val="0"/>
                <w:sz w:val="21"/>
                <w:szCs w:val="21"/>
              </w:rPr>
              <w:t>11、LED教室灯频闪质量特征为无危害频闪或无频闪危害或无显著影响，提供第三方认证机构出具的认证证书（证书上须体现产品型号及认证标准）及全国认证认可信息公共服务平台证书状态为“有效”查询证明复印件。</w:t>
            </w:r>
          </w:p>
          <w:p>
            <w:pPr>
              <w:jc w:val="left"/>
              <w:rPr>
                <w:rFonts w:hint="eastAsia" w:ascii="仿宋" w:hAnsi="仿宋" w:eastAsia="仿宋" w:cs="仿宋"/>
                <w:kern w:val="0"/>
                <w:sz w:val="21"/>
                <w:szCs w:val="21"/>
              </w:rPr>
            </w:pPr>
            <w:r>
              <w:rPr>
                <w:rFonts w:hint="eastAsia" w:ascii="仿宋" w:hAnsi="仿宋" w:eastAsia="仿宋" w:cs="仿宋"/>
                <w:kern w:val="0"/>
                <w:sz w:val="21"/>
                <w:szCs w:val="21"/>
              </w:rPr>
              <w:t>12、LED教室灯蓝光危害等级为RG0（或0类危险），提供第三方认证机构出具的认证证书（证书上须体现产品型号及认证标准）及全国认证认可信息公共服务平台证书状态为“有效”查询证明复印件。</w:t>
            </w:r>
          </w:p>
          <w:p>
            <w:pPr>
              <w:jc w:val="left"/>
              <w:rPr>
                <w:rFonts w:hint="eastAsia" w:ascii="仿宋" w:hAnsi="仿宋" w:eastAsia="仿宋" w:cs="仿宋"/>
                <w:kern w:val="0"/>
                <w:sz w:val="21"/>
                <w:szCs w:val="21"/>
              </w:rPr>
            </w:pPr>
            <w:r>
              <w:rPr>
                <w:rFonts w:hint="eastAsia" w:ascii="仿宋" w:hAnsi="仿宋" w:eastAsia="仿宋" w:cs="仿宋"/>
                <w:kern w:val="0"/>
                <w:sz w:val="21"/>
                <w:szCs w:val="21"/>
              </w:rPr>
              <w:t>13、LED教室灯护眼质量特征为眼舒适或更优特征，提供第三方认证机构出具的认证证书（证书上须体现产品型号及认证标准）及全国认证认可信息公共服务平台证书状态为“有效”查询证明复印件。</w:t>
            </w:r>
          </w:p>
          <w:p>
            <w:pPr>
              <w:jc w:val="left"/>
              <w:rPr>
                <w:rFonts w:hint="eastAsia" w:ascii="仿宋" w:hAnsi="仿宋" w:eastAsia="仿宋" w:cs="仿宋"/>
                <w:kern w:val="0"/>
                <w:sz w:val="21"/>
                <w:szCs w:val="21"/>
              </w:rPr>
            </w:pPr>
            <w:r>
              <w:rPr>
                <w:rFonts w:hint="eastAsia" w:ascii="仿宋" w:hAnsi="仿宋" w:eastAsia="仿宋" w:cs="仿宋"/>
                <w:kern w:val="0"/>
                <w:sz w:val="21"/>
                <w:szCs w:val="21"/>
              </w:rPr>
              <w:t>▲14、LED教室灯至少依据但不限于《GB7793》、《GB50034》、《GB/T5700》、《T/JYBZ005》及《GB7000.1》标准通过光环境认证，提供第三方认证机构出具的认证证书（证书上须体现产品型号及认证标准）及全国认证认可信息公共服务平台证书状态为“有效”查询证明复印件。</w:t>
            </w:r>
          </w:p>
        </w:tc>
        <w:tc>
          <w:tcPr>
            <w:tcW w:w="850"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2</w:t>
            </w:r>
          </w:p>
        </w:tc>
        <w:tc>
          <w:tcPr>
            <w:tcW w:w="709"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LED黑板灯</w:t>
            </w:r>
          </w:p>
        </w:tc>
        <w:tc>
          <w:tcPr>
            <w:tcW w:w="6946" w:type="dxa"/>
            <w:vAlign w:val="center"/>
          </w:tcPr>
          <w:p>
            <w:pPr>
              <w:jc w:val="left"/>
              <w:rPr>
                <w:rFonts w:hint="eastAsia" w:ascii="仿宋" w:hAnsi="仿宋" w:eastAsia="仿宋" w:cs="仿宋"/>
                <w:kern w:val="0"/>
                <w:sz w:val="21"/>
                <w:szCs w:val="21"/>
              </w:rPr>
            </w:pPr>
            <w:r>
              <w:rPr>
                <w:rFonts w:hint="eastAsia" w:ascii="仿宋" w:hAnsi="仿宋" w:eastAsia="仿宋" w:cs="仿宋"/>
                <w:kern w:val="0"/>
                <w:sz w:val="21"/>
                <w:szCs w:val="21"/>
              </w:rPr>
              <w:t>1、LED黑板灯额定功率≤55W。</w:t>
            </w:r>
          </w:p>
          <w:p>
            <w:pPr>
              <w:jc w:val="left"/>
              <w:rPr>
                <w:rFonts w:hint="eastAsia" w:ascii="仿宋" w:hAnsi="仿宋" w:eastAsia="仿宋" w:cs="仿宋"/>
                <w:kern w:val="0"/>
                <w:sz w:val="21"/>
                <w:szCs w:val="21"/>
              </w:rPr>
            </w:pPr>
            <w:r>
              <w:rPr>
                <w:rFonts w:hint="eastAsia" w:ascii="仿宋" w:hAnsi="仿宋" w:eastAsia="仿宋" w:cs="仿宋"/>
                <w:kern w:val="0"/>
                <w:sz w:val="21"/>
                <w:szCs w:val="21"/>
              </w:rPr>
              <w:t>2、LED黑板灯长度≥1200mm；为一体式防眩灯具，灯具外形应平整、无凹陷和毛刺，焊缝无透光现象，表面均匀、光洁，无流挂现象。</w:t>
            </w:r>
          </w:p>
          <w:p>
            <w:pPr>
              <w:jc w:val="left"/>
              <w:rPr>
                <w:rFonts w:hint="eastAsia" w:ascii="仿宋" w:hAnsi="仿宋" w:eastAsia="仿宋" w:cs="仿宋"/>
                <w:kern w:val="0"/>
                <w:sz w:val="21"/>
                <w:szCs w:val="21"/>
              </w:rPr>
            </w:pPr>
            <w:r>
              <w:rPr>
                <w:rFonts w:hint="eastAsia" w:ascii="仿宋" w:hAnsi="仿宋" w:eastAsia="仿宋" w:cs="仿宋"/>
                <w:kern w:val="0"/>
                <w:sz w:val="21"/>
                <w:szCs w:val="21"/>
              </w:rPr>
              <w:t>▲3、LED黑板灯色温（或相关色温）在初始测试（0小时）及正常燃点30000小时或以上时间均满足3300-5300K，提供第三方检测机构出具的封面带有CMA及CNAS标志的检测报告（报告上的检测起止时间须为正常燃点时间）及全国认证认可信息公共服务平台检测报告编号查询证明复印件，同时提供所引用检测标准依据的检测能力范围证明复印件。</w:t>
            </w:r>
          </w:p>
          <w:p>
            <w:pPr>
              <w:jc w:val="left"/>
              <w:rPr>
                <w:rFonts w:hint="eastAsia" w:ascii="仿宋" w:hAnsi="仿宋" w:eastAsia="仿宋" w:cs="仿宋"/>
                <w:kern w:val="0"/>
                <w:sz w:val="21"/>
                <w:szCs w:val="21"/>
              </w:rPr>
            </w:pPr>
            <w:r>
              <w:rPr>
                <w:rFonts w:hint="eastAsia" w:ascii="仿宋" w:hAnsi="仿宋" w:eastAsia="仿宋" w:cs="仿宋"/>
                <w:kern w:val="0"/>
                <w:sz w:val="21"/>
                <w:szCs w:val="21"/>
              </w:rPr>
              <w:t>▲4、LED黑板灯显色指数在初始测试（0小时）及正常燃点30000小时或以上时间均满足Ra≥90、R9≥50，提供第三方检测机构出具的封面带有CMA及CNAS标志的检测报告（报告上的检测起止时间须为正常燃点时间）及全国认证认可信息公共服务平台检测报告编号查询证明复印件，同时提供所引用检测标准依据的检测能力范围证明复印件。</w:t>
            </w:r>
          </w:p>
          <w:p>
            <w:pPr>
              <w:jc w:val="left"/>
              <w:rPr>
                <w:rFonts w:hint="eastAsia" w:ascii="仿宋" w:hAnsi="仿宋" w:eastAsia="仿宋" w:cs="仿宋"/>
                <w:kern w:val="0"/>
                <w:sz w:val="21"/>
                <w:szCs w:val="21"/>
              </w:rPr>
            </w:pPr>
            <w:r>
              <w:rPr>
                <w:rFonts w:hint="eastAsia" w:ascii="仿宋" w:hAnsi="仿宋" w:eastAsia="仿宋" w:cs="仿宋"/>
                <w:kern w:val="0"/>
                <w:sz w:val="21"/>
                <w:szCs w:val="21"/>
              </w:rPr>
              <w:t>5、LED黑板灯色容差（或色品容差）正常燃点30000小时或以上时间后与初始测试（0小时）的差值（绝对值）≤5SDCM，提供第三方检测机构出具的封面带有CMA及CNAS标志的检测报告（报告上的检测起止时间须为正常燃点时间）及全国认证认可信息公共服务平台检测报告编号查询证明复印件，同时提供所引用检测标准依据的检测能力范围证明复印件。</w:t>
            </w:r>
          </w:p>
          <w:p>
            <w:pPr>
              <w:jc w:val="left"/>
              <w:rPr>
                <w:rFonts w:hint="eastAsia" w:ascii="仿宋" w:hAnsi="仿宋" w:eastAsia="仿宋" w:cs="仿宋"/>
                <w:kern w:val="0"/>
                <w:sz w:val="21"/>
                <w:szCs w:val="21"/>
              </w:rPr>
            </w:pPr>
            <w:r>
              <w:rPr>
                <w:rFonts w:hint="eastAsia" w:ascii="仿宋" w:hAnsi="仿宋" w:eastAsia="仿宋" w:cs="仿宋"/>
                <w:kern w:val="0"/>
                <w:sz w:val="21"/>
                <w:szCs w:val="21"/>
              </w:rPr>
              <w:t>6、LED黑板灯正常燃点30000小时或以上的光通维持率≥93%，提供第三方检测机构出具的封面带有CMA及CNAS标志的检测报告（报告上的检测起止时间须为正常燃点时间）及全国认证认可信息公共服务平台检测报告编号查询证明复印件，同时提供所引用检测标准依据的检测能力范围证明复印件。</w:t>
            </w:r>
          </w:p>
          <w:p>
            <w:pPr>
              <w:jc w:val="left"/>
              <w:rPr>
                <w:rFonts w:hint="eastAsia" w:ascii="仿宋" w:hAnsi="仿宋" w:eastAsia="仿宋" w:cs="仿宋"/>
                <w:kern w:val="0"/>
                <w:sz w:val="21"/>
                <w:szCs w:val="21"/>
              </w:rPr>
            </w:pPr>
            <w:r>
              <w:rPr>
                <w:rFonts w:hint="eastAsia" w:ascii="仿宋" w:hAnsi="仿宋" w:eastAsia="仿宋" w:cs="仿宋"/>
                <w:kern w:val="0"/>
                <w:sz w:val="21"/>
                <w:szCs w:val="21"/>
              </w:rPr>
              <w:t>7、LED黑板灯人体电磁辐射测试满足20kHz-10MHz感应电流密度系数≤0.85，提供第三方检测机构出具的封面带有CMA及CNAS标志的检测报告及全国认证认可信息公共服务平台检测报告编号查询证明复印件，同时提供所引用检测标准依据的检测能力范围证明复印件。</w:t>
            </w:r>
          </w:p>
          <w:p>
            <w:pPr>
              <w:jc w:val="left"/>
              <w:rPr>
                <w:rFonts w:hint="eastAsia" w:ascii="仿宋" w:hAnsi="仿宋" w:eastAsia="仿宋" w:cs="仿宋"/>
                <w:kern w:val="0"/>
                <w:sz w:val="21"/>
                <w:szCs w:val="21"/>
              </w:rPr>
            </w:pPr>
            <w:r>
              <w:rPr>
                <w:rFonts w:hint="eastAsia" w:ascii="仿宋" w:hAnsi="仿宋" w:eastAsia="仿宋" w:cs="仿宋"/>
                <w:kern w:val="0"/>
                <w:sz w:val="21"/>
                <w:szCs w:val="21"/>
              </w:rPr>
              <w:t>▲8、LED黑板灯至少依据但不限于《GB7793》、《GB50034》、《GB/T5700》、《T/JYBZ005》及《GB7000.1》标准满足发光面法线方向、长边γ1=60°及短边γ2=60°角度内亮度测试结果均为“P”或合格，提供第三方检测机构出具的封面带有CMA及CNAS标志的检测报告及全国认证认可信息公共服务平台检测报告编号查询证明复印件，同时提供所引用检测标准依据的检测能力范围证明复印件。</w:t>
            </w:r>
          </w:p>
          <w:p>
            <w:pPr>
              <w:jc w:val="left"/>
              <w:rPr>
                <w:rFonts w:hint="eastAsia" w:ascii="仿宋" w:hAnsi="仿宋" w:eastAsia="仿宋" w:cs="仿宋"/>
                <w:kern w:val="0"/>
                <w:sz w:val="21"/>
                <w:szCs w:val="21"/>
              </w:rPr>
            </w:pPr>
            <w:r>
              <w:rPr>
                <w:rFonts w:hint="eastAsia" w:ascii="仿宋" w:hAnsi="仿宋" w:eastAsia="仿宋" w:cs="仿宋"/>
                <w:kern w:val="0"/>
                <w:sz w:val="21"/>
                <w:szCs w:val="21"/>
              </w:rPr>
              <w:t>▲9、LED黑板灯至少依据但不限于《GB7793》、《GB50034》、《GB/T5700》、《T/JYBZ005》及《GB7000.1》标准满足黑板（书写板）平均照度≥500Lx，照度均匀度≥0.8，提供第三方检测机构出具的封面带有CMA及CNAS标志的检测报告及全国认证认可信息公共服务平台检测报告编号查询证明复印件，同时提供所引用检测标准依据的检测能力范围证明复印件。</w:t>
            </w:r>
          </w:p>
          <w:p>
            <w:pPr>
              <w:jc w:val="left"/>
              <w:rPr>
                <w:rFonts w:hint="eastAsia" w:ascii="仿宋" w:hAnsi="仿宋" w:eastAsia="仿宋" w:cs="仿宋"/>
                <w:kern w:val="0"/>
                <w:sz w:val="21"/>
                <w:szCs w:val="21"/>
              </w:rPr>
            </w:pPr>
            <w:r>
              <w:rPr>
                <w:rFonts w:hint="eastAsia" w:ascii="仿宋" w:hAnsi="仿宋" w:eastAsia="仿宋" w:cs="仿宋"/>
                <w:kern w:val="0"/>
                <w:sz w:val="21"/>
                <w:szCs w:val="21"/>
              </w:rPr>
              <w:t>10、LED黑板灯至少依据但不限于《GB/T26572》及《GB/T26125》标准通过电器电子产品认证，提供第三方认证机构出具的认证证书（证书上须体现产品型号及认证标准）及全国认证认可信息公共服务平台证书状态为“有效”查询证明复印件。</w:t>
            </w:r>
          </w:p>
          <w:p>
            <w:pPr>
              <w:jc w:val="left"/>
              <w:rPr>
                <w:rFonts w:hint="eastAsia" w:ascii="仿宋" w:hAnsi="仿宋" w:eastAsia="仿宋" w:cs="仿宋"/>
                <w:kern w:val="0"/>
                <w:sz w:val="21"/>
                <w:szCs w:val="21"/>
              </w:rPr>
            </w:pPr>
            <w:r>
              <w:rPr>
                <w:rFonts w:hint="eastAsia" w:ascii="仿宋" w:hAnsi="仿宋" w:eastAsia="仿宋" w:cs="仿宋"/>
                <w:kern w:val="0"/>
                <w:sz w:val="21"/>
                <w:szCs w:val="21"/>
              </w:rPr>
              <w:t>11、LED黑板灯频闪质量特征为无危害频闪或无频闪危害或无显著影响，提供第三方认证机构出具的认证证书（证书上须体现产品型号及认证标准）及全国认证认可信息公共服务平台证书状态为“有效”查询证明复印件。</w:t>
            </w:r>
          </w:p>
          <w:p>
            <w:pPr>
              <w:jc w:val="left"/>
              <w:rPr>
                <w:rFonts w:hint="eastAsia" w:ascii="仿宋" w:hAnsi="仿宋" w:eastAsia="仿宋" w:cs="仿宋"/>
                <w:kern w:val="0"/>
                <w:sz w:val="21"/>
                <w:szCs w:val="21"/>
              </w:rPr>
            </w:pPr>
            <w:r>
              <w:rPr>
                <w:rFonts w:hint="eastAsia" w:ascii="仿宋" w:hAnsi="仿宋" w:eastAsia="仿宋" w:cs="仿宋"/>
                <w:kern w:val="0"/>
                <w:sz w:val="21"/>
                <w:szCs w:val="21"/>
              </w:rPr>
              <w:t>12、LED黑板灯蓝光危害等级为RG0（或0类危险），提供第三方认证机构出具的认证证书（证书上须体现产品型号及认证标准）及全国认证认可信息公共服务平台证书状态为“有效”查询证明复印件。</w:t>
            </w:r>
          </w:p>
          <w:p>
            <w:pPr>
              <w:jc w:val="left"/>
              <w:rPr>
                <w:rFonts w:hint="eastAsia" w:ascii="仿宋" w:hAnsi="仿宋" w:eastAsia="仿宋" w:cs="仿宋"/>
                <w:kern w:val="0"/>
                <w:sz w:val="21"/>
                <w:szCs w:val="21"/>
              </w:rPr>
            </w:pPr>
            <w:r>
              <w:rPr>
                <w:rFonts w:hint="eastAsia" w:ascii="仿宋" w:hAnsi="仿宋" w:eastAsia="仿宋" w:cs="仿宋"/>
                <w:kern w:val="0"/>
                <w:sz w:val="21"/>
                <w:szCs w:val="21"/>
              </w:rPr>
              <w:t>13、LED黑板灯护眼质量特征为眼舒适或更优特征，提供第三方认证机构出具的认证证书（证书上须体现产品型号及认证标准）及全国认证认可信息公共服务平台证书状态为“有效”查询证明复印件。</w:t>
            </w:r>
          </w:p>
          <w:p>
            <w:pPr>
              <w:jc w:val="left"/>
              <w:rPr>
                <w:rFonts w:hint="eastAsia" w:ascii="仿宋" w:hAnsi="仿宋" w:eastAsia="仿宋" w:cs="仿宋"/>
                <w:kern w:val="0"/>
                <w:sz w:val="21"/>
                <w:szCs w:val="21"/>
              </w:rPr>
            </w:pPr>
            <w:r>
              <w:rPr>
                <w:rFonts w:hint="eastAsia" w:ascii="仿宋" w:hAnsi="仿宋" w:eastAsia="仿宋" w:cs="仿宋"/>
                <w:kern w:val="0"/>
                <w:sz w:val="21"/>
                <w:szCs w:val="21"/>
              </w:rPr>
              <w:t>▲14、LED黑板灯至少依据但不限于《GB7793》、《GB50034》、《GB/T5700》、《T/JYBZ005》及《GB7000.1》标准通过光环境认证，提供第三方认证机构出具的认证证书（证书上须体现产品型号及认证标准）及全国认证认可信息公共服务平台证书状态为“有效”查询证明复印件。</w:t>
            </w:r>
          </w:p>
        </w:tc>
        <w:tc>
          <w:tcPr>
            <w:tcW w:w="850" w:type="dxa"/>
            <w:vAlign w:val="center"/>
          </w:tcPr>
          <w:p>
            <w:pPr>
              <w:jc w:val="center"/>
              <w:rPr>
                <w:rFonts w:hint="eastAsia" w:ascii="仿宋" w:hAnsi="仿宋" w:eastAsia="仿宋" w:cs="仿宋"/>
                <w:kern w:val="0"/>
                <w:sz w:val="21"/>
                <w:szCs w:val="21"/>
              </w:rPr>
            </w:pPr>
            <w:r>
              <w:rPr>
                <w:rFonts w:hint="eastAsia" w:ascii="仿宋" w:hAnsi="仿宋" w:eastAsia="仿宋" w:cs="仿宋"/>
                <w:kern w:val="0"/>
                <w:sz w:val="21"/>
                <w:szCs w:val="21"/>
              </w:rPr>
              <w:t>249</w:t>
            </w:r>
          </w:p>
        </w:tc>
      </w:tr>
    </w:tbl>
    <w:p>
      <w:pPr>
        <w:pStyle w:val="6"/>
        <w:numPr>
          <w:ilvl w:val="0"/>
          <w:numId w:val="0"/>
        </w:numPr>
        <w:spacing w:line="480" w:lineRule="auto"/>
        <w:ind w:leftChars="0" w:right="0" w:rightChars="0"/>
        <w:rPr>
          <w:rFonts w:hint="eastAsia" w:ascii="仿宋" w:hAnsi="仿宋" w:eastAsia="仿宋" w:cs="仿宋"/>
        </w:rPr>
      </w:pPr>
    </w:p>
    <w:p>
      <w:pPr>
        <w:pStyle w:val="8"/>
        <w:rPr>
          <w:rFonts w:hint="eastAsia"/>
          <w:lang w:eastAsia="zh-CN"/>
        </w:rPr>
      </w:pPr>
    </w:p>
    <w:p>
      <w:pPr>
        <w:pStyle w:val="36"/>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color w:val="auto"/>
          <w:sz w:val="24"/>
          <w:szCs w:val="24"/>
          <w:highlight w:val="yellow"/>
        </w:rPr>
      </w:pPr>
    </w:p>
    <w:p>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p>
    <w:p>
      <w:pPr>
        <w:pStyle w:val="8"/>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8"/>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pStyle w:val="8"/>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p>
    <w:p>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br w:type="page"/>
      </w:r>
    </w:p>
    <w:p>
      <w:pPr>
        <w:tabs>
          <w:tab w:val="left" w:pos="7665"/>
        </w:tabs>
        <w:spacing w:line="360" w:lineRule="auto"/>
        <w:jc w:val="center"/>
        <w:rPr>
          <w:rFonts w:hint="eastAsia" w:ascii="仿宋" w:hAnsi="仿宋" w:eastAsia="仿宋" w:cs="仿宋"/>
          <w:color w:val="auto"/>
          <w:sz w:val="24"/>
        </w:rPr>
      </w:pPr>
      <w:r>
        <w:rPr>
          <w:rFonts w:hint="eastAsia" w:ascii="仿宋" w:hAnsi="仿宋" w:eastAsia="仿宋" w:cs="仿宋"/>
          <w:b/>
          <w:bCs/>
          <w:color w:val="auto"/>
          <w:sz w:val="30"/>
          <w:szCs w:val="30"/>
        </w:rPr>
        <w:t>第</w:t>
      </w:r>
      <w:r>
        <w:rPr>
          <w:rFonts w:hint="eastAsia" w:ascii="仿宋" w:hAnsi="仿宋" w:eastAsia="仿宋" w:cs="仿宋"/>
          <w:b/>
          <w:bCs/>
          <w:color w:val="auto"/>
          <w:sz w:val="30"/>
          <w:szCs w:val="30"/>
          <w:lang w:eastAsia="zh-CN"/>
        </w:rPr>
        <w:t>四</w:t>
      </w:r>
      <w:r>
        <w:rPr>
          <w:rFonts w:hint="eastAsia" w:ascii="仿宋" w:hAnsi="仿宋" w:eastAsia="仿宋" w:cs="仿宋"/>
          <w:b/>
          <w:bCs/>
          <w:color w:val="auto"/>
          <w:sz w:val="30"/>
          <w:szCs w:val="30"/>
        </w:rPr>
        <w:t>章、</w:t>
      </w:r>
      <w:bookmarkEnd w:id="193"/>
      <w:r>
        <w:rPr>
          <w:rFonts w:hint="eastAsia" w:ascii="仿宋" w:hAnsi="仿宋" w:eastAsia="仿宋" w:cs="仿宋"/>
          <w:b/>
          <w:bCs/>
          <w:color w:val="auto"/>
          <w:sz w:val="30"/>
          <w:szCs w:val="30"/>
        </w:rPr>
        <w:t>响应文件格式</w:t>
      </w:r>
    </w:p>
    <w:p>
      <w:pPr>
        <w:numPr>
          <w:ilvl w:val="0"/>
          <w:numId w:val="0"/>
        </w:numPr>
        <w:snapToGrid w:val="0"/>
        <w:spacing w:line="360" w:lineRule="auto"/>
        <w:ind w:firstLine="480" w:firstLineChars="200"/>
        <w:outlineLvl w:val="2"/>
        <w:rPr>
          <w:rFonts w:hint="eastAsia" w:ascii="仿宋" w:hAnsi="仿宋" w:eastAsia="仿宋" w:cs="仿宋"/>
          <w:bCs/>
          <w:sz w:val="24"/>
          <w:lang w:eastAsia="zh-CN"/>
        </w:rPr>
      </w:pPr>
      <w:r>
        <w:rPr>
          <w:rFonts w:hint="eastAsia" w:ascii="仿宋" w:hAnsi="仿宋" w:eastAsia="仿宋" w:cs="仿宋"/>
          <w:bCs/>
          <w:sz w:val="24"/>
          <w:lang w:eastAsia="zh-CN"/>
        </w:rPr>
        <w:t>响应文件封面</w:t>
      </w:r>
    </w:p>
    <w:p>
      <w:pPr>
        <w:numPr>
          <w:ilvl w:val="0"/>
          <w:numId w:val="4"/>
        </w:numPr>
        <w:snapToGrid w:val="0"/>
        <w:spacing w:line="360" w:lineRule="auto"/>
        <w:ind w:firstLine="480" w:firstLineChars="200"/>
        <w:outlineLvl w:val="2"/>
        <w:rPr>
          <w:rFonts w:hint="eastAsia" w:ascii="仿宋" w:hAnsi="仿宋" w:eastAsia="仿宋" w:cs="仿宋"/>
          <w:bCs/>
          <w:sz w:val="24"/>
        </w:rPr>
      </w:pPr>
      <w:r>
        <w:rPr>
          <w:rFonts w:hint="eastAsia" w:ascii="仿宋" w:hAnsi="仿宋" w:eastAsia="仿宋" w:cs="仿宋"/>
          <w:bCs/>
          <w:sz w:val="24"/>
          <w:lang w:eastAsia="zh-CN"/>
        </w:rPr>
        <w:t>响应函</w:t>
      </w:r>
      <w:r>
        <w:rPr>
          <w:rFonts w:hint="eastAsia" w:ascii="仿宋" w:hAnsi="仿宋" w:eastAsia="仿宋" w:cs="仿宋"/>
          <w:bCs/>
          <w:sz w:val="24"/>
        </w:rPr>
        <w:t xml:space="preserve"> </w:t>
      </w:r>
    </w:p>
    <w:p>
      <w:pPr>
        <w:numPr>
          <w:ilvl w:val="0"/>
          <w:numId w:val="4"/>
        </w:numPr>
        <w:snapToGrid w:val="0"/>
        <w:spacing w:line="360" w:lineRule="auto"/>
        <w:ind w:firstLine="480" w:firstLineChars="200"/>
        <w:outlineLvl w:val="2"/>
        <w:rPr>
          <w:rFonts w:hint="eastAsia" w:ascii="仿宋" w:hAnsi="仿宋" w:eastAsia="仿宋" w:cs="仿宋"/>
          <w:bCs/>
          <w:sz w:val="24"/>
          <w:lang w:eastAsia="zh-CN"/>
        </w:rPr>
      </w:pPr>
      <w:r>
        <w:rPr>
          <w:rFonts w:hint="eastAsia" w:ascii="仿宋" w:hAnsi="仿宋" w:eastAsia="仿宋" w:cs="仿宋"/>
          <w:bCs/>
          <w:sz w:val="24"/>
          <w:lang w:eastAsia="zh-CN"/>
        </w:rPr>
        <w:t>商务报价</w:t>
      </w:r>
      <w:r>
        <w:rPr>
          <w:rFonts w:hint="eastAsia" w:ascii="仿宋" w:hAnsi="仿宋" w:eastAsia="仿宋" w:cs="仿宋"/>
          <w:bCs/>
          <w:sz w:val="24"/>
        </w:rPr>
        <w:t xml:space="preserve">一览表 </w:t>
      </w:r>
    </w:p>
    <w:p>
      <w:pPr>
        <w:numPr>
          <w:ilvl w:val="0"/>
          <w:numId w:val="4"/>
        </w:numPr>
        <w:snapToGrid w:val="0"/>
        <w:spacing w:line="360" w:lineRule="auto"/>
        <w:ind w:firstLine="480" w:firstLineChars="200"/>
        <w:outlineLvl w:val="2"/>
        <w:rPr>
          <w:rFonts w:hint="eastAsia" w:ascii="仿宋" w:hAnsi="仿宋" w:eastAsia="仿宋" w:cs="仿宋"/>
          <w:bCs/>
          <w:sz w:val="24"/>
          <w:lang w:eastAsia="zh-CN"/>
        </w:rPr>
      </w:pPr>
      <w:r>
        <w:rPr>
          <w:rFonts w:hint="eastAsia" w:ascii="仿宋" w:hAnsi="仿宋" w:eastAsia="仿宋" w:cs="仿宋"/>
          <w:bCs/>
          <w:sz w:val="24"/>
        </w:rPr>
        <w:t>法定代表人资格证明书</w:t>
      </w:r>
    </w:p>
    <w:p>
      <w:pPr>
        <w:numPr>
          <w:ilvl w:val="0"/>
          <w:numId w:val="4"/>
        </w:numPr>
        <w:snapToGrid w:val="0"/>
        <w:spacing w:line="360" w:lineRule="auto"/>
        <w:ind w:firstLine="480" w:firstLineChars="200"/>
        <w:outlineLvl w:val="2"/>
        <w:rPr>
          <w:rFonts w:hint="eastAsia" w:ascii="仿宋" w:hAnsi="仿宋" w:eastAsia="仿宋" w:cs="仿宋"/>
          <w:bCs/>
          <w:sz w:val="24"/>
          <w:lang w:eastAsia="zh-CN"/>
        </w:rPr>
      </w:pPr>
      <w:r>
        <w:rPr>
          <w:rFonts w:hint="eastAsia" w:ascii="仿宋" w:hAnsi="仿宋" w:eastAsia="仿宋" w:cs="仿宋"/>
          <w:bCs/>
          <w:sz w:val="24"/>
        </w:rPr>
        <w:t>法定代表人授权委托书</w:t>
      </w:r>
    </w:p>
    <w:p>
      <w:pPr>
        <w:numPr>
          <w:ilvl w:val="0"/>
          <w:numId w:val="4"/>
        </w:numPr>
        <w:snapToGrid w:val="0"/>
        <w:spacing w:line="360" w:lineRule="auto"/>
        <w:ind w:firstLine="480" w:firstLineChars="200"/>
        <w:outlineLvl w:val="2"/>
        <w:rPr>
          <w:rFonts w:hint="eastAsia" w:ascii="仿宋" w:hAnsi="仿宋" w:eastAsia="仿宋" w:cs="仿宋"/>
          <w:bCs/>
          <w:sz w:val="24"/>
          <w:lang w:eastAsia="zh-CN"/>
        </w:rPr>
      </w:pPr>
      <w:r>
        <w:rPr>
          <w:rFonts w:hint="eastAsia" w:ascii="仿宋" w:hAnsi="仿宋" w:eastAsia="仿宋" w:cs="仿宋"/>
          <w:bCs/>
          <w:sz w:val="24"/>
          <w:lang w:eastAsia="zh-CN"/>
        </w:rPr>
        <w:t>供应商</w:t>
      </w:r>
      <w:r>
        <w:rPr>
          <w:rFonts w:hint="eastAsia" w:ascii="仿宋" w:hAnsi="仿宋" w:eastAsia="仿宋" w:cs="仿宋"/>
          <w:bCs/>
          <w:sz w:val="24"/>
        </w:rPr>
        <w:t>资格声明</w:t>
      </w:r>
    </w:p>
    <w:p>
      <w:pPr>
        <w:numPr>
          <w:ilvl w:val="0"/>
          <w:numId w:val="4"/>
        </w:numPr>
        <w:snapToGrid w:val="0"/>
        <w:spacing w:line="360" w:lineRule="auto"/>
        <w:ind w:firstLine="480" w:firstLineChars="200"/>
        <w:outlineLvl w:val="2"/>
        <w:rPr>
          <w:rFonts w:hint="eastAsia" w:ascii="仿宋" w:hAnsi="仿宋" w:eastAsia="仿宋" w:cs="仿宋"/>
          <w:bCs/>
          <w:sz w:val="24"/>
          <w:lang w:eastAsia="zh-CN"/>
        </w:rPr>
      </w:pPr>
      <w:r>
        <w:rPr>
          <w:rFonts w:hint="eastAsia" w:ascii="仿宋" w:hAnsi="仿宋" w:eastAsia="仿宋" w:cs="仿宋"/>
          <w:bCs/>
          <w:sz w:val="24"/>
          <w:lang w:eastAsia="zh-CN"/>
        </w:rPr>
        <w:t>中小型企业声明函</w:t>
      </w:r>
    </w:p>
    <w:p>
      <w:pPr>
        <w:pStyle w:val="19"/>
        <w:numPr>
          <w:ilvl w:val="0"/>
          <w:numId w:val="4"/>
        </w:numPr>
        <w:ind w:left="0" w:leftChars="0" w:firstLine="480" w:firstLineChars="200"/>
        <w:rPr>
          <w:rFonts w:hint="default" w:ascii="仿宋" w:hAnsi="仿宋" w:eastAsia="仿宋" w:cs="仿宋"/>
          <w:bCs/>
          <w:sz w:val="24"/>
          <w:lang w:val="en-US" w:eastAsia="zh-CN"/>
        </w:rPr>
      </w:pPr>
      <w:r>
        <w:rPr>
          <w:rFonts w:hint="eastAsia" w:ascii="仿宋" w:hAnsi="仿宋" w:eastAsia="仿宋" w:cs="仿宋"/>
          <w:bCs/>
          <w:sz w:val="24"/>
        </w:rPr>
        <w:t>商务条款偏离表</w:t>
      </w:r>
    </w:p>
    <w:p>
      <w:pPr>
        <w:pStyle w:val="19"/>
        <w:numPr>
          <w:ilvl w:val="0"/>
          <w:numId w:val="0"/>
        </w:numPr>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8.政府采购领域诚信承诺书</w:t>
      </w:r>
    </w:p>
    <w:p>
      <w:pPr>
        <w:pStyle w:val="19"/>
        <w:numPr>
          <w:ilvl w:val="0"/>
          <w:numId w:val="0"/>
        </w:numPr>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9.技术要求偏离表</w:t>
      </w:r>
    </w:p>
    <w:p>
      <w:pPr>
        <w:pStyle w:val="19"/>
        <w:numPr>
          <w:ilvl w:val="0"/>
          <w:numId w:val="0"/>
        </w:numPr>
        <w:ind w:firstLine="480" w:firstLineChars="200"/>
        <w:rPr>
          <w:rFonts w:hint="default" w:ascii="仿宋" w:hAnsi="仿宋" w:eastAsia="仿宋" w:cs="仿宋"/>
          <w:bCs/>
          <w:sz w:val="24"/>
          <w:lang w:val="en-US" w:eastAsia="zh-CN"/>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资格性/符合性自查表</w:t>
      </w:r>
    </w:p>
    <w:p>
      <w:pPr>
        <w:pStyle w:val="18"/>
        <w:spacing w:line="312" w:lineRule="auto"/>
        <w:ind w:left="-85" w:firstLine="482" w:firstLineChars="200"/>
        <w:jc w:val="center"/>
        <w:rPr>
          <w:rFonts w:hint="eastAsia" w:ascii="仿宋" w:hAnsi="仿宋" w:eastAsia="仿宋" w:cs="仿宋"/>
          <w:b/>
          <w:bCs/>
          <w:color w:val="auto"/>
          <w:sz w:val="24"/>
          <w:szCs w:val="24"/>
        </w:rPr>
      </w:pPr>
    </w:p>
    <w:p>
      <w:pPr>
        <w:pStyle w:val="18"/>
        <w:spacing w:line="312" w:lineRule="auto"/>
        <w:ind w:left="-85" w:firstLine="562" w:firstLineChars="200"/>
        <w:jc w:val="center"/>
        <w:rPr>
          <w:rFonts w:hint="eastAsia" w:ascii="仿宋" w:hAnsi="仿宋" w:eastAsia="仿宋" w:cs="仿宋"/>
          <w:b/>
          <w:bCs/>
          <w:color w:val="auto"/>
          <w:sz w:val="28"/>
          <w:szCs w:val="28"/>
        </w:rPr>
      </w:pPr>
    </w:p>
    <w:p>
      <w:pPr>
        <w:pStyle w:val="18"/>
        <w:spacing w:line="312" w:lineRule="auto"/>
        <w:ind w:left="-85" w:firstLine="562" w:firstLineChars="200"/>
        <w:jc w:val="center"/>
        <w:rPr>
          <w:rFonts w:hint="eastAsia" w:ascii="仿宋" w:hAnsi="仿宋" w:eastAsia="仿宋" w:cs="仿宋"/>
          <w:b/>
          <w:bCs/>
          <w:color w:val="auto"/>
          <w:sz w:val="28"/>
          <w:szCs w:val="28"/>
        </w:rPr>
      </w:pPr>
    </w:p>
    <w:p>
      <w:pPr>
        <w:pStyle w:val="18"/>
        <w:spacing w:line="312" w:lineRule="auto"/>
        <w:ind w:left="-85" w:firstLine="562" w:firstLineChars="200"/>
        <w:jc w:val="center"/>
        <w:rPr>
          <w:rFonts w:hint="eastAsia" w:ascii="仿宋" w:hAnsi="仿宋" w:eastAsia="仿宋" w:cs="仿宋"/>
          <w:b/>
          <w:bCs/>
          <w:color w:val="auto"/>
          <w:sz w:val="28"/>
          <w:szCs w:val="28"/>
        </w:rPr>
      </w:pPr>
    </w:p>
    <w:p>
      <w:pPr>
        <w:spacing w:line="1000" w:lineRule="exact"/>
        <w:jc w:val="center"/>
        <w:rPr>
          <w:rFonts w:hint="eastAsia" w:ascii="仿宋" w:hAnsi="仿宋" w:eastAsia="仿宋" w:cs="仿宋"/>
          <w:b/>
          <w:color w:val="auto"/>
          <w:sz w:val="28"/>
          <w:szCs w:val="28"/>
        </w:rPr>
      </w:pPr>
      <w:r>
        <w:rPr>
          <w:rFonts w:hint="eastAsia" w:ascii="仿宋" w:hAnsi="仿宋" w:eastAsia="仿宋" w:cs="仿宋"/>
          <w:b/>
          <w:color w:val="auto"/>
          <w:sz w:val="28"/>
          <w:szCs w:val="28"/>
        </w:rPr>
        <w:br w:type="page"/>
      </w:r>
    </w:p>
    <w:p>
      <w:pPr>
        <w:snapToGrid w:val="0"/>
        <w:spacing w:line="360" w:lineRule="auto"/>
        <w:jc w:val="center"/>
        <w:outlineLvl w:val="0"/>
        <w:rPr>
          <w:rFonts w:hint="eastAsia" w:ascii="仿宋" w:hAnsi="仿宋" w:eastAsia="仿宋" w:cs="仿宋"/>
          <w:b/>
          <w:sz w:val="36"/>
          <w:szCs w:val="36"/>
          <w:highlight w:val="yellow"/>
        </w:rPr>
      </w:pPr>
    </w:p>
    <w:p>
      <w:pPr>
        <w:pStyle w:val="8"/>
        <w:spacing w:line="360" w:lineRule="auto"/>
        <w:jc w:val="center"/>
        <w:rPr>
          <w:rFonts w:hint="eastAsia" w:ascii="仿宋" w:hAnsi="仿宋" w:eastAsia="仿宋" w:cs="仿宋"/>
          <w:b/>
          <w:bCs w:val="0"/>
          <w:sz w:val="32"/>
          <w:szCs w:val="32"/>
          <w:lang w:eastAsia="zh-CN"/>
        </w:rPr>
      </w:pPr>
      <w:r>
        <w:rPr>
          <w:rFonts w:hint="eastAsia" w:ascii="仿宋" w:hAnsi="仿宋" w:eastAsia="仿宋" w:cs="仿宋"/>
          <w:b/>
          <w:bCs w:val="0"/>
          <w:sz w:val="32"/>
          <w:szCs w:val="32"/>
          <w:lang w:eastAsia="zh-CN"/>
        </w:rPr>
        <w:t>克拉玛依市第十六中学更换学生教室照明设备采购</w:t>
      </w:r>
    </w:p>
    <w:p>
      <w:pPr>
        <w:pStyle w:val="8"/>
        <w:spacing w:line="360" w:lineRule="auto"/>
        <w:jc w:val="center"/>
        <w:rPr>
          <w:rFonts w:hint="eastAsia" w:ascii="仿宋" w:hAnsi="仿宋" w:eastAsia="仿宋" w:cs="仿宋"/>
          <w:b/>
          <w:bCs w:val="0"/>
          <w:sz w:val="32"/>
          <w:szCs w:val="32"/>
          <w:lang w:eastAsia="zh-CN"/>
        </w:rPr>
      </w:pPr>
      <w:r>
        <w:rPr>
          <w:rFonts w:hint="eastAsia" w:ascii="仿宋" w:hAnsi="仿宋" w:eastAsia="仿宋" w:cs="仿宋"/>
          <w:b/>
          <w:bCs w:val="0"/>
          <w:sz w:val="32"/>
          <w:szCs w:val="32"/>
          <w:lang w:eastAsia="zh-CN"/>
        </w:rPr>
        <w:t>文件编号：（</w:t>
      </w:r>
      <w:r>
        <w:rPr>
          <w:rFonts w:hint="eastAsia" w:ascii="仿宋" w:hAnsi="仿宋" w:eastAsia="仿宋" w:cs="仿宋"/>
          <w:b/>
          <w:bCs w:val="0"/>
          <w:sz w:val="32"/>
          <w:szCs w:val="32"/>
        </w:rPr>
        <w:t>QZX[ZC]202</w:t>
      </w:r>
      <w:r>
        <w:rPr>
          <w:rFonts w:hint="eastAsia" w:ascii="仿宋" w:hAnsi="仿宋" w:eastAsia="仿宋" w:cs="仿宋"/>
          <w:b/>
          <w:bCs w:val="0"/>
          <w:sz w:val="32"/>
          <w:szCs w:val="32"/>
          <w:lang w:val="en-US" w:eastAsia="zh-CN"/>
        </w:rPr>
        <w:t>3</w:t>
      </w:r>
      <w:r>
        <w:rPr>
          <w:rFonts w:hint="eastAsia" w:ascii="仿宋" w:hAnsi="仿宋" w:eastAsia="仿宋" w:cs="仿宋"/>
          <w:b/>
          <w:bCs w:val="0"/>
          <w:sz w:val="32"/>
          <w:szCs w:val="32"/>
        </w:rPr>
        <w:t>-</w:t>
      </w:r>
      <w:r>
        <w:rPr>
          <w:rFonts w:hint="eastAsia" w:ascii="仿宋" w:hAnsi="仿宋" w:eastAsia="仿宋" w:cs="仿宋"/>
          <w:b/>
          <w:bCs w:val="0"/>
          <w:sz w:val="32"/>
          <w:szCs w:val="32"/>
          <w:lang w:val="en-US" w:eastAsia="zh-CN"/>
        </w:rPr>
        <w:t>06</w:t>
      </w:r>
      <w:r>
        <w:rPr>
          <w:rFonts w:hint="eastAsia" w:ascii="仿宋" w:hAnsi="仿宋" w:eastAsia="仿宋" w:cs="仿宋"/>
          <w:b/>
          <w:bCs w:val="0"/>
          <w:sz w:val="32"/>
          <w:szCs w:val="32"/>
          <w:lang w:eastAsia="zh-CN"/>
        </w:rPr>
        <w:t>）</w:t>
      </w:r>
    </w:p>
    <w:p>
      <w:pPr>
        <w:pStyle w:val="8"/>
        <w:spacing w:line="360" w:lineRule="auto"/>
        <w:jc w:val="center"/>
        <w:rPr>
          <w:rFonts w:hint="eastAsia" w:ascii="仿宋" w:hAnsi="仿宋" w:eastAsia="仿宋" w:cs="仿宋"/>
          <w:b/>
          <w:bCs w:val="0"/>
          <w:sz w:val="32"/>
          <w:szCs w:val="32"/>
        </w:rPr>
      </w:pPr>
      <w:bookmarkStart w:id="194" w:name="_Toc2626"/>
      <w:bookmarkStart w:id="195" w:name="_Toc20379"/>
      <w:bookmarkStart w:id="196" w:name="_Toc18501"/>
      <w:bookmarkStart w:id="197" w:name="_Toc7744"/>
      <w:bookmarkStart w:id="198" w:name="_Toc27166"/>
      <w:bookmarkStart w:id="199" w:name="_Toc11528"/>
      <w:bookmarkStart w:id="200" w:name="_Toc9032"/>
      <w:r>
        <w:rPr>
          <w:rFonts w:hint="eastAsia" w:ascii="仿宋" w:hAnsi="仿宋" w:eastAsia="仿宋" w:cs="仿宋"/>
          <w:b/>
          <w:bCs w:val="0"/>
          <w:sz w:val="32"/>
          <w:szCs w:val="32"/>
          <w:lang w:val="en-US" w:eastAsia="zh-CN"/>
        </w:rPr>
        <w:t>响 应</w:t>
      </w:r>
      <w:r>
        <w:rPr>
          <w:rFonts w:hint="eastAsia" w:ascii="仿宋" w:hAnsi="仿宋" w:eastAsia="仿宋" w:cs="仿宋"/>
          <w:b/>
          <w:bCs w:val="0"/>
          <w:sz w:val="32"/>
          <w:szCs w:val="32"/>
        </w:rPr>
        <w:t xml:space="preserve"> 文 件</w:t>
      </w:r>
      <w:bookmarkEnd w:id="194"/>
      <w:bookmarkEnd w:id="195"/>
      <w:bookmarkEnd w:id="196"/>
      <w:bookmarkEnd w:id="197"/>
      <w:bookmarkEnd w:id="198"/>
      <w:bookmarkEnd w:id="199"/>
      <w:bookmarkEnd w:id="200"/>
    </w:p>
    <w:p>
      <w:pPr>
        <w:tabs>
          <w:tab w:val="left" w:pos="360"/>
          <w:tab w:val="left" w:pos="1800"/>
        </w:tabs>
        <w:snapToGrid w:val="0"/>
        <w:spacing w:line="360" w:lineRule="auto"/>
        <w:rPr>
          <w:rFonts w:hint="eastAsia" w:ascii="仿宋" w:hAnsi="仿宋" w:eastAsia="仿宋" w:cs="仿宋"/>
          <w:bCs/>
          <w:sz w:val="24"/>
        </w:rPr>
      </w:pPr>
    </w:p>
    <w:p>
      <w:pPr>
        <w:tabs>
          <w:tab w:val="left" w:pos="360"/>
          <w:tab w:val="left" w:pos="1800"/>
        </w:tabs>
        <w:snapToGrid w:val="0"/>
        <w:spacing w:line="360" w:lineRule="auto"/>
        <w:rPr>
          <w:rFonts w:hint="eastAsia" w:ascii="仿宋" w:hAnsi="仿宋" w:eastAsia="仿宋" w:cs="仿宋"/>
          <w:bCs/>
          <w:sz w:val="24"/>
        </w:rPr>
      </w:pPr>
    </w:p>
    <w:p>
      <w:pPr>
        <w:tabs>
          <w:tab w:val="left" w:pos="360"/>
          <w:tab w:val="left" w:pos="1800"/>
        </w:tabs>
        <w:snapToGrid w:val="0"/>
        <w:spacing w:line="360" w:lineRule="auto"/>
        <w:rPr>
          <w:rFonts w:hint="eastAsia" w:ascii="仿宋" w:hAnsi="仿宋" w:eastAsia="仿宋" w:cs="仿宋"/>
          <w:bCs/>
          <w:sz w:val="24"/>
        </w:rPr>
      </w:pPr>
    </w:p>
    <w:p>
      <w:pPr>
        <w:tabs>
          <w:tab w:val="left" w:pos="360"/>
          <w:tab w:val="left" w:pos="1800"/>
        </w:tabs>
        <w:snapToGrid w:val="0"/>
        <w:spacing w:line="360" w:lineRule="auto"/>
        <w:rPr>
          <w:rFonts w:hint="eastAsia" w:ascii="仿宋" w:hAnsi="仿宋" w:eastAsia="仿宋" w:cs="仿宋"/>
          <w:bCs/>
          <w:sz w:val="24"/>
        </w:rPr>
      </w:pPr>
    </w:p>
    <w:p>
      <w:pPr>
        <w:tabs>
          <w:tab w:val="left" w:pos="360"/>
          <w:tab w:val="left" w:pos="1800"/>
        </w:tabs>
        <w:snapToGrid w:val="0"/>
        <w:spacing w:line="360" w:lineRule="auto"/>
        <w:ind w:firstLine="480" w:firstLineChars="200"/>
        <w:outlineLvl w:val="0"/>
        <w:rPr>
          <w:rFonts w:hint="eastAsia" w:ascii="仿宋" w:hAnsi="仿宋" w:eastAsia="仿宋" w:cs="仿宋"/>
          <w:bCs/>
          <w:sz w:val="24"/>
        </w:rPr>
      </w:pPr>
      <w:bookmarkStart w:id="201" w:name="_Toc726"/>
      <w:bookmarkStart w:id="202" w:name="_Toc3347"/>
      <w:bookmarkStart w:id="203" w:name="_Toc10021"/>
      <w:bookmarkStart w:id="204" w:name="_Toc15965"/>
      <w:bookmarkStart w:id="205" w:name="_Toc18785"/>
      <w:bookmarkStart w:id="206" w:name="_Toc32401"/>
      <w:bookmarkStart w:id="207" w:name="_Toc7219"/>
      <w:r>
        <w:rPr>
          <w:rFonts w:hint="eastAsia" w:ascii="仿宋" w:hAnsi="仿宋" w:eastAsia="仿宋" w:cs="仿宋"/>
          <w:bCs/>
          <w:sz w:val="24"/>
          <w:lang w:eastAsia="zh-CN"/>
        </w:rPr>
        <w:t>供应商</w:t>
      </w:r>
      <w:r>
        <w:rPr>
          <w:rFonts w:hint="eastAsia" w:ascii="仿宋" w:hAnsi="仿宋" w:eastAsia="仿宋" w:cs="仿宋"/>
          <w:bCs/>
          <w:sz w:val="24"/>
        </w:rPr>
        <w:t>：</w:t>
      </w:r>
      <w:r>
        <w:rPr>
          <w:rFonts w:hint="eastAsia" w:ascii="仿宋" w:hAnsi="仿宋" w:eastAsia="仿宋" w:cs="仿宋"/>
          <w:bCs/>
          <w:sz w:val="24"/>
          <w:u w:val="single"/>
        </w:rPr>
        <w:t xml:space="preserve">                                 （单位名称）</w:t>
      </w:r>
      <w:bookmarkEnd w:id="201"/>
      <w:bookmarkEnd w:id="202"/>
      <w:bookmarkEnd w:id="203"/>
      <w:bookmarkEnd w:id="204"/>
      <w:bookmarkEnd w:id="205"/>
      <w:bookmarkEnd w:id="206"/>
      <w:bookmarkEnd w:id="207"/>
    </w:p>
    <w:p>
      <w:pPr>
        <w:tabs>
          <w:tab w:val="left" w:pos="360"/>
          <w:tab w:val="left" w:pos="1800"/>
        </w:tabs>
        <w:snapToGrid w:val="0"/>
        <w:spacing w:line="360" w:lineRule="auto"/>
        <w:ind w:firstLine="5400" w:firstLineChars="2250"/>
        <w:outlineLvl w:val="0"/>
        <w:rPr>
          <w:rFonts w:hint="eastAsia" w:ascii="仿宋" w:hAnsi="仿宋" w:eastAsia="仿宋" w:cs="仿宋"/>
          <w:bCs/>
          <w:sz w:val="24"/>
        </w:rPr>
      </w:pPr>
      <w:bookmarkStart w:id="208" w:name="_Toc27522"/>
      <w:bookmarkStart w:id="209" w:name="_Toc8537"/>
      <w:bookmarkStart w:id="210" w:name="_Toc15524"/>
      <w:bookmarkStart w:id="211" w:name="_Toc15009"/>
      <w:bookmarkStart w:id="212" w:name="_Toc10964"/>
      <w:bookmarkStart w:id="213" w:name="_Toc14379"/>
      <w:bookmarkStart w:id="214" w:name="_Toc7888"/>
      <w:r>
        <w:rPr>
          <w:rFonts w:hint="eastAsia" w:ascii="仿宋" w:hAnsi="仿宋" w:eastAsia="仿宋" w:cs="仿宋"/>
          <w:bCs/>
          <w:sz w:val="24"/>
        </w:rPr>
        <w:t>（单位盖章）</w:t>
      </w:r>
      <w:bookmarkEnd w:id="208"/>
      <w:bookmarkEnd w:id="209"/>
      <w:bookmarkEnd w:id="210"/>
      <w:bookmarkEnd w:id="211"/>
      <w:bookmarkEnd w:id="212"/>
      <w:bookmarkEnd w:id="213"/>
      <w:bookmarkEnd w:id="214"/>
    </w:p>
    <w:p>
      <w:pPr>
        <w:tabs>
          <w:tab w:val="left" w:pos="360"/>
          <w:tab w:val="left" w:pos="1800"/>
        </w:tabs>
        <w:snapToGrid w:val="0"/>
        <w:spacing w:line="360" w:lineRule="auto"/>
        <w:rPr>
          <w:rFonts w:hint="eastAsia" w:ascii="仿宋" w:hAnsi="仿宋" w:eastAsia="仿宋" w:cs="仿宋"/>
          <w:bCs/>
          <w:sz w:val="24"/>
        </w:rPr>
      </w:pPr>
    </w:p>
    <w:p>
      <w:pPr>
        <w:tabs>
          <w:tab w:val="left" w:pos="360"/>
          <w:tab w:val="left" w:pos="1800"/>
        </w:tabs>
        <w:snapToGrid w:val="0"/>
        <w:spacing w:line="360" w:lineRule="auto"/>
        <w:ind w:firstLine="480" w:firstLineChars="200"/>
        <w:outlineLvl w:val="0"/>
        <w:rPr>
          <w:rFonts w:hint="eastAsia" w:ascii="仿宋" w:hAnsi="仿宋" w:eastAsia="仿宋" w:cs="仿宋"/>
          <w:bCs/>
          <w:sz w:val="24"/>
          <w:u w:val="single"/>
        </w:rPr>
      </w:pPr>
      <w:bookmarkStart w:id="215" w:name="_Toc10295"/>
      <w:bookmarkStart w:id="216" w:name="_Toc17723"/>
      <w:bookmarkStart w:id="217" w:name="_Toc8284"/>
      <w:bookmarkStart w:id="218" w:name="_Toc16360"/>
      <w:bookmarkStart w:id="219" w:name="_Toc5764"/>
      <w:bookmarkStart w:id="220" w:name="_Toc31206"/>
      <w:bookmarkStart w:id="221" w:name="_Toc4698"/>
      <w:r>
        <w:rPr>
          <w:rFonts w:hint="eastAsia" w:ascii="仿宋" w:hAnsi="仿宋" w:eastAsia="仿宋" w:cs="仿宋"/>
          <w:bCs/>
          <w:sz w:val="24"/>
        </w:rPr>
        <w:t>单位地址：</w:t>
      </w:r>
      <w:bookmarkEnd w:id="215"/>
      <w:bookmarkEnd w:id="216"/>
      <w:bookmarkEnd w:id="217"/>
      <w:bookmarkEnd w:id="218"/>
      <w:bookmarkEnd w:id="219"/>
      <w:bookmarkEnd w:id="220"/>
      <w:bookmarkEnd w:id="221"/>
      <w:r>
        <w:rPr>
          <w:rFonts w:hint="eastAsia" w:ascii="仿宋" w:hAnsi="仿宋" w:eastAsia="仿宋" w:cs="仿宋"/>
          <w:bCs/>
          <w:sz w:val="24"/>
          <w:u w:val="single"/>
        </w:rPr>
        <w:t xml:space="preserve">                                           </w:t>
      </w:r>
    </w:p>
    <w:p>
      <w:pPr>
        <w:tabs>
          <w:tab w:val="left" w:pos="360"/>
          <w:tab w:val="left" w:pos="1800"/>
        </w:tabs>
        <w:snapToGrid w:val="0"/>
        <w:spacing w:line="360" w:lineRule="auto"/>
        <w:ind w:firstLine="960" w:firstLineChars="400"/>
        <w:rPr>
          <w:rFonts w:hint="eastAsia" w:ascii="仿宋" w:hAnsi="仿宋" w:eastAsia="仿宋" w:cs="仿宋"/>
          <w:bCs/>
          <w:sz w:val="24"/>
        </w:rPr>
      </w:pPr>
    </w:p>
    <w:p>
      <w:pPr>
        <w:tabs>
          <w:tab w:val="left" w:pos="360"/>
          <w:tab w:val="left" w:pos="1800"/>
        </w:tabs>
        <w:snapToGrid w:val="0"/>
        <w:spacing w:line="360" w:lineRule="auto"/>
        <w:rPr>
          <w:rFonts w:hint="eastAsia" w:ascii="仿宋" w:hAnsi="仿宋" w:eastAsia="仿宋" w:cs="仿宋"/>
          <w:bCs/>
          <w:sz w:val="24"/>
        </w:rPr>
      </w:pPr>
    </w:p>
    <w:p>
      <w:pPr>
        <w:tabs>
          <w:tab w:val="left" w:pos="360"/>
          <w:tab w:val="left" w:pos="1800"/>
        </w:tabs>
        <w:snapToGrid w:val="0"/>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联系人：                         联系电话：</w:t>
      </w:r>
    </w:p>
    <w:p>
      <w:pPr>
        <w:tabs>
          <w:tab w:val="left" w:pos="360"/>
          <w:tab w:val="left" w:pos="1800"/>
        </w:tabs>
        <w:snapToGrid w:val="0"/>
        <w:spacing w:line="360" w:lineRule="auto"/>
        <w:rPr>
          <w:rFonts w:hint="eastAsia" w:ascii="仿宋" w:hAnsi="仿宋" w:eastAsia="仿宋" w:cs="仿宋"/>
          <w:bCs/>
          <w:sz w:val="24"/>
        </w:rPr>
      </w:pPr>
    </w:p>
    <w:p>
      <w:pPr>
        <w:tabs>
          <w:tab w:val="left" w:pos="360"/>
          <w:tab w:val="left" w:pos="1800"/>
        </w:tabs>
        <w:snapToGrid w:val="0"/>
        <w:spacing w:line="360" w:lineRule="auto"/>
        <w:rPr>
          <w:rFonts w:hint="eastAsia" w:ascii="仿宋" w:hAnsi="仿宋" w:eastAsia="仿宋" w:cs="仿宋"/>
          <w:bCs/>
          <w:sz w:val="24"/>
        </w:rPr>
      </w:pPr>
    </w:p>
    <w:p>
      <w:pPr>
        <w:tabs>
          <w:tab w:val="left" w:pos="360"/>
          <w:tab w:val="left" w:pos="1800"/>
        </w:tabs>
        <w:snapToGrid w:val="0"/>
        <w:spacing w:line="360" w:lineRule="auto"/>
        <w:jc w:val="center"/>
        <w:outlineLvl w:val="1"/>
        <w:rPr>
          <w:rFonts w:hint="eastAsia" w:ascii="仿宋" w:hAnsi="仿宋" w:eastAsia="仿宋" w:cs="仿宋"/>
          <w:bCs/>
          <w:sz w:val="24"/>
        </w:rPr>
      </w:pPr>
      <w:r>
        <w:rPr>
          <w:rFonts w:hint="eastAsia" w:ascii="仿宋" w:hAnsi="仿宋" w:eastAsia="仿宋" w:cs="仿宋"/>
          <w:bCs/>
          <w:sz w:val="24"/>
        </w:rPr>
        <w:t>年      月     日</w:t>
      </w:r>
    </w:p>
    <w:p>
      <w:pPr>
        <w:spacing w:line="360" w:lineRule="auto"/>
        <w:rPr>
          <w:rFonts w:hint="eastAsia" w:ascii="仿宋" w:hAnsi="仿宋" w:eastAsia="仿宋" w:cs="仿宋"/>
          <w:b/>
          <w:color w:val="auto"/>
          <w:sz w:val="28"/>
          <w:szCs w:val="28"/>
        </w:rPr>
      </w:pPr>
    </w:p>
    <w:p>
      <w:pPr>
        <w:pStyle w:val="8"/>
        <w:rPr>
          <w:rFonts w:hint="eastAsia" w:ascii="仿宋" w:hAnsi="仿宋" w:eastAsia="仿宋" w:cs="仿宋"/>
          <w:color w:val="auto"/>
        </w:rPr>
      </w:pPr>
    </w:p>
    <w:p>
      <w:pPr>
        <w:rPr>
          <w:rFonts w:hint="eastAsia" w:ascii="仿宋" w:hAnsi="仿宋" w:eastAsia="仿宋" w:cs="仿宋"/>
          <w:b/>
          <w:color w:val="auto"/>
          <w:sz w:val="28"/>
          <w:szCs w:val="28"/>
        </w:rPr>
      </w:pPr>
      <w:r>
        <w:rPr>
          <w:rFonts w:hint="eastAsia" w:ascii="仿宋" w:hAnsi="仿宋" w:eastAsia="仿宋" w:cs="仿宋"/>
          <w:b/>
          <w:color w:val="auto"/>
          <w:sz w:val="28"/>
          <w:szCs w:val="28"/>
        </w:rPr>
        <w:br w:type="page"/>
      </w:r>
    </w:p>
    <w:p>
      <w:pPr>
        <w:spacing w:line="360" w:lineRule="auto"/>
        <w:jc w:val="center"/>
        <w:rPr>
          <w:rFonts w:hint="eastAsia" w:ascii="仿宋" w:hAnsi="仿宋" w:eastAsia="仿宋" w:cs="仿宋"/>
          <w:bCs/>
          <w:color w:val="auto"/>
          <w:sz w:val="24"/>
        </w:rPr>
      </w:pPr>
      <w:r>
        <w:rPr>
          <w:rFonts w:hint="eastAsia" w:ascii="仿宋" w:hAnsi="仿宋" w:eastAsia="仿宋" w:cs="仿宋"/>
          <w:b/>
          <w:color w:val="auto"/>
          <w:sz w:val="28"/>
          <w:szCs w:val="28"/>
        </w:rPr>
        <w:t xml:space="preserve">1、 </w:t>
      </w:r>
      <w:r>
        <w:rPr>
          <w:rFonts w:hint="eastAsia" w:ascii="仿宋" w:hAnsi="仿宋" w:eastAsia="仿宋" w:cs="仿宋"/>
          <w:b/>
          <w:bCs/>
          <w:color w:val="auto"/>
          <w:sz w:val="28"/>
          <w:szCs w:val="28"/>
        </w:rPr>
        <w:t>响应函</w:t>
      </w:r>
    </w:p>
    <w:p>
      <w:pPr>
        <w:pStyle w:val="12"/>
        <w:ind w:left="0" w:firstLine="480" w:firstLineChars="200"/>
        <w:rPr>
          <w:rFonts w:hint="eastAsia" w:ascii="仿宋" w:hAnsi="仿宋" w:eastAsia="仿宋" w:cs="仿宋"/>
          <w:b w:val="0"/>
          <w:bCs/>
          <w:color w:val="auto"/>
        </w:rPr>
      </w:pPr>
      <w:r>
        <w:rPr>
          <w:rFonts w:hint="eastAsia" w:ascii="仿宋" w:hAnsi="仿宋" w:eastAsia="仿宋" w:cs="仿宋"/>
          <w:b w:val="0"/>
          <w:bCs/>
          <w:color w:val="auto"/>
        </w:rPr>
        <w:t>我方全面研究了 “</w:t>
      </w:r>
      <w:r>
        <w:rPr>
          <w:rFonts w:hint="eastAsia" w:ascii="仿宋" w:hAnsi="仿宋" w:eastAsia="仿宋" w:cs="仿宋"/>
          <w:b w:val="0"/>
          <w:bCs/>
          <w:color w:val="auto"/>
          <w:u w:val="single"/>
        </w:rPr>
        <w:t xml:space="preserve">      </w:t>
      </w:r>
      <w:r>
        <w:rPr>
          <w:rFonts w:hint="eastAsia" w:ascii="仿宋" w:hAnsi="仿宋" w:eastAsia="仿宋" w:cs="仿宋"/>
          <w:b w:val="0"/>
          <w:bCs/>
          <w:color w:val="auto"/>
        </w:rPr>
        <w:t>”项目竞争性磋商文件（文件编号：</w:t>
      </w:r>
      <w:r>
        <w:rPr>
          <w:rFonts w:hint="eastAsia" w:ascii="仿宋" w:hAnsi="仿宋" w:eastAsia="仿宋" w:cs="仿宋"/>
          <w:b w:val="0"/>
          <w:bCs/>
          <w:color w:val="auto"/>
          <w:u w:val="single"/>
        </w:rPr>
        <w:t xml:space="preserve">      </w:t>
      </w:r>
      <w:r>
        <w:rPr>
          <w:rFonts w:hint="eastAsia" w:ascii="仿宋" w:hAnsi="仿宋" w:eastAsia="仿宋" w:cs="仿宋"/>
          <w:b w:val="0"/>
          <w:bCs/>
          <w:color w:val="auto"/>
        </w:rPr>
        <w:t>），决定参加本项目磋商。我方授权</w:t>
      </w:r>
      <w:r>
        <w:rPr>
          <w:rFonts w:hint="eastAsia" w:ascii="仿宋" w:hAnsi="仿宋" w:eastAsia="仿宋" w:cs="仿宋"/>
          <w:b w:val="0"/>
          <w:bCs/>
          <w:color w:val="auto"/>
          <w:u w:val="single"/>
        </w:rPr>
        <w:t xml:space="preserve">      </w:t>
      </w:r>
      <w:r>
        <w:rPr>
          <w:rFonts w:hint="eastAsia" w:ascii="仿宋" w:hAnsi="仿宋" w:eastAsia="仿宋" w:cs="仿宋"/>
          <w:b w:val="0"/>
          <w:bCs/>
          <w:color w:val="auto"/>
        </w:rPr>
        <w:t>（姓名、职务）代表我方</w:t>
      </w:r>
      <w:r>
        <w:rPr>
          <w:rFonts w:hint="eastAsia" w:ascii="仿宋" w:hAnsi="仿宋" w:eastAsia="仿宋" w:cs="仿宋"/>
          <w:b w:val="0"/>
          <w:bCs/>
          <w:color w:val="auto"/>
          <w:u w:val="single"/>
        </w:rPr>
        <w:t xml:space="preserve">      </w:t>
      </w:r>
      <w:r>
        <w:rPr>
          <w:rFonts w:hint="eastAsia" w:ascii="仿宋" w:hAnsi="仿宋" w:eastAsia="仿宋" w:cs="仿宋"/>
          <w:b w:val="0"/>
          <w:bCs/>
          <w:color w:val="auto"/>
        </w:rPr>
        <w:t>（</w:t>
      </w:r>
      <w:r>
        <w:rPr>
          <w:rFonts w:hint="eastAsia" w:ascii="仿宋" w:hAnsi="仿宋" w:eastAsia="仿宋" w:cs="仿宋"/>
          <w:b w:val="0"/>
          <w:bCs/>
          <w:color w:val="auto"/>
          <w:lang w:eastAsia="zh-CN"/>
        </w:rPr>
        <w:t>供应商</w:t>
      </w:r>
      <w:r>
        <w:rPr>
          <w:rFonts w:hint="eastAsia" w:ascii="仿宋" w:hAnsi="仿宋" w:eastAsia="仿宋" w:cs="仿宋"/>
          <w:b w:val="0"/>
          <w:bCs/>
          <w:color w:val="auto"/>
        </w:rPr>
        <w:t>的名称）全权处理本项目磋商的有关事宜并提交按采购文件所要求的加密电子版响应文件及开标后提供的纸质版响应文件。</w:t>
      </w:r>
    </w:p>
    <w:p>
      <w:pPr>
        <w:pStyle w:val="12"/>
        <w:numPr>
          <w:ilvl w:val="0"/>
          <w:numId w:val="5"/>
        </w:numPr>
        <w:ind w:left="150" w:leftChars="0" w:firstLine="480" w:firstLineChars="0"/>
        <w:rPr>
          <w:rFonts w:hint="eastAsia" w:ascii="仿宋" w:hAnsi="仿宋" w:eastAsia="仿宋" w:cs="仿宋"/>
          <w:b w:val="0"/>
          <w:bCs/>
          <w:color w:val="auto"/>
        </w:rPr>
      </w:pPr>
      <w:r>
        <w:rPr>
          <w:rFonts w:hint="eastAsia" w:ascii="仿宋" w:hAnsi="仿宋" w:eastAsia="仿宋" w:cs="仿宋"/>
          <w:b w:val="0"/>
          <w:bCs/>
          <w:color w:val="auto"/>
        </w:rPr>
        <w:t>我方自愿按照磋商文件规定的各项要求向采购人提供所需工作内容。</w:t>
      </w:r>
    </w:p>
    <w:p>
      <w:pPr>
        <w:pStyle w:val="12"/>
        <w:numPr>
          <w:ilvl w:val="0"/>
          <w:numId w:val="5"/>
        </w:numPr>
        <w:ind w:left="150" w:leftChars="0" w:firstLine="480" w:firstLineChars="0"/>
        <w:rPr>
          <w:rFonts w:hint="eastAsia" w:ascii="仿宋" w:hAnsi="仿宋" w:eastAsia="仿宋" w:cs="仿宋"/>
          <w:b w:val="0"/>
          <w:bCs/>
          <w:color w:val="auto"/>
        </w:rPr>
      </w:pPr>
      <w:r>
        <w:rPr>
          <w:rFonts w:hint="eastAsia" w:ascii="仿宋" w:hAnsi="仿宋" w:eastAsia="仿宋" w:cs="仿宋"/>
          <w:b w:val="0"/>
          <w:bCs/>
          <w:color w:val="auto"/>
        </w:rPr>
        <w:t>若我方成交，我方将严格履行合同规定的责任和义务，保证按采购人要求及我方承诺完成所需服务及应尽义务。</w:t>
      </w:r>
    </w:p>
    <w:p>
      <w:pPr>
        <w:pStyle w:val="12"/>
        <w:ind w:left="0" w:firstLine="480" w:firstLineChars="200"/>
        <w:rPr>
          <w:rFonts w:hint="eastAsia" w:ascii="仿宋" w:hAnsi="仿宋" w:eastAsia="仿宋" w:cs="仿宋"/>
          <w:b/>
          <w:bCs w:val="0"/>
          <w:color w:val="auto"/>
        </w:rPr>
      </w:pPr>
      <w:r>
        <w:rPr>
          <w:rFonts w:hint="eastAsia" w:ascii="仿宋" w:hAnsi="仿宋" w:eastAsia="仿宋" w:cs="仿宋"/>
          <w:b w:val="0"/>
          <w:bCs/>
          <w:color w:val="auto"/>
          <w:lang w:val="en-US" w:eastAsia="zh-CN"/>
        </w:rPr>
        <w:t>3、</w:t>
      </w:r>
      <w:r>
        <w:rPr>
          <w:rFonts w:hint="eastAsia" w:ascii="仿宋" w:hAnsi="仿宋" w:eastAsia="仿宋" w:cs="仿宋"/>
          <w:b/>
          <w:bCs w:val="0"/>
          <w:color w:val="auto"/>
        </w:rPr>
        <w:t>其投标自递交响应文件截止之日起有效期为</w:t>
      </w:r>
      <w:r>
        <w:rPr>
          <w:rFonts w:hint="eastAsia" w:ascii="仿宋" w:hAnsi="仿宋" w:eastAsia="仿宋" w:cs="仿宋"/>
          <w:b/>
          <w:bCs w:val="0"/>
          <w:color w:val="auto"/>
          <w:lang w:val="en-US" w:eastAsia="zh-CN"/>
        </w:rPr>
        <w:t>60</w:t>
      </w:r>
      <w:r>
        <w:rPr>
          <w:rFonts w:hint="eastAsia" w:ascii="仿宋" w:hAnsi="仿宋" w:eastAsia="仿宋" w:cs="仿宋"/>
          <w:b/>
          <w:bCs w:val="0"/>
          <w:color w:val="auto"/>
        </w:rPr>
        <w:t xml:space="preserve"> 个日历日。如果我们的投标被接受，则至合同生效时止，本投标始终有效，我们将按服务协议、投标承诺及采购文件的规定履行合同责任和义务。</w:t>
      </w:r>
    </w:p>
    <w:p>
      <w:pPr>
        <w:pStyle w:val="12"/>
        <w:ind w:left="0" w:firstLine="482" w:firstLineChars="200"/>
        <w:rPr>
          <w:rFonts w:hint="eastAsia" w:ascii="仿宋" w:hAnsi="仿宋" w:eastAsia="仿宋" w:cs="仿宋"/>
          <w:b/>
          <w:bCs w:val="0"/>
          <w:color w:val="auto"/>
        </w:rPr>
      </w:pPr>
      <w:r>
        <w:rPr>
          <w:rFonts w:hint="eastAsia" w:ascii="仿宋" w:hAnsi="仿宋" w:eastAsia="仿宋" w:cs="仿宋"/>
          <w:bCs/>
          <w:sz w:val="24"/>
          <w:lang w:val="en-US" w:eastAsia="zh-CN"/>
        </w:rPr>
        <w:t>4</w:t>
      </w:r>
      <w:r>
        <w:rPr>
          <w:rFonts w:hint="eastAsia" w:ascii="仿宋" w:hAnsi="仿宋" w:eastAsia="仿宋" w:cs="仿宋"/>
          <w:bCs/>
          <w:sz w:val="24"/>
        </w:rPr>
        <w:t>.</w:t>
      </w:r>
      <w:r>
        <w:rPr>
          <w:rFonts w:hint="eastAsia" w:ascii="仿宋" w:hAnsi="仿宋" w:eastAsia="仿宋" w:cs="仿宋"/>
          <w:b w:val="0"/>
          <w:bCs/>
          <w:color w:val="auto"/>
        </w:rPr>
        <w:t>我方愿意提供</w:t>
      </w:r>
      <w:r>
        <w:rPr>
          <w:rFonts w:hint="eastAsia" w:ascii="仿宋" w:hAnsi="仿宋" w:eastAsia="仿宋" w:cs="仿宋"/>
          <w:b w:val="0"/>
          <w:bCs/>
          <w:color w:val="auto"/>
          <w:lang w:eastAsia="zh-CN"/>
        </w:rPr>
        <w:t>采购人</w:t>
      </w:r>
      <w:r>
        <w:rPr>
          <w:rFonts w:hint="eastAsia" w:ascii="仿宋" w:hAnsi="仿宋" w:eastAsia="仿宋" w:cs="仿宋"/>
          <w:b w:val="0"/>
          <w:bCs/>
          <w:color w:val="auto"/>
        </w:rPr>
        <w:t>可能另外要求的，与磋商有关的文件资料，并保证我方已提供和将要提供的文件资料是真实、准确的。</w:t>
      </w:r>
    </w:p>
    <w:p>
      <w:pPr>
        <w:pStyle w:val="12"/>
        <w:ind w:left="0" w:firstLine="480" w:firstLineChars="200"/>
        <w:rPr>
          <w:rFonts w:hint="eastAsia" w:ascii="仿宋" w:hAnsi="仿宋" w:eastAsia="仿宋" w:cs="仿宋"/>
          <w:b w:val="0"/>
          <w:bCs/>
          <w:color w:val="auto"/>
        </w:rPr>
      </w:pPr>
      <w:r>
        <w:rPr>
          <w:rFonts w:hint="eastAsia" w:ascii="仿宋" w:hAnsi="仿宋" w:eastAsia="仿宋" w:cs="仿宋"/>
          <w:b w:val="0"/>
          <w:bCs/>
          <w:color w:val="auto"/>
          <w:lang w:val="en-US" w:eastAsia="zh-CN"/>
        </w:rPr>
        <w:t>5</w:t>
      </w:r>
      <w:r>
        <w:rPr>
          <w:rFonts w:hint="eastAsia" w:ascii="仿宋" w:hAnsi="仿宋" w:eastAsia="仿宋" w:cs="仿宋"/>
          <w:b w:val="0"/>
          <w:bCs/>
          <w:color w:val="auto"/>
        </w:rPr>
        <w:t>、</w:t>
      </w:r>
      <w:r>
        <w:rPr>
          <w:rFonts w:hint="eastAsia" w:ascii="仿宋" w:hAnsi="仿宋" w:eastAsia="仿宋" w:cs="仿宋"/>
          <w:b w:val="0"/>
          <w:bCs/>
          <w:color w:val="auto"/>
          <w:highlight w:val="none"/>
        </w:rPr>
        <w:t>我方完全理解</w:t>
      </w:r>
      <w:r>
        <w:rPr>
          <w:rFonts w:hint="eastAsia" w:ascii="仿宋" w:hAnsi="仿宋" w:eastAsia="仿宋" w:cs="仿宋"/>
          <w:b w:val="0"/>
          <w:bCs/>
          <w:color w:val="auto"/>
          <w:highlight w:val="none"/>
          <w:lang w:eastAsia="zh-CN"/>
        </w:rPr>
        <w:t>采购人</w:t>
      </w:r>
      <w:r>
        <w:rPr>
          <w:rFonts w:hint="eastAsia" w:ascii="仿宋" w:hAnsi="仿宋" w:eastAsia="仿宋" w:cs="仿宋"/>
          <w:b w:val="0"/>
          <w:bCs/>
          <w:color w:val="auto"/>
          <w:highlight w:val="none"/>
        </w:rPr>
        <w:t>不一定将合同授予最低报价的</w:t>
      </w:r>
      <w:r>
        <w:rPr>
          <w:rFonts w:hint="eastAsia" w:ascii="仿宋" w:hAnsi="仿宋" w:eastAsia="仿宋" w:cs="仿宋"/>
          <w:b w:val="0"/>
          <w:bCs/>
          <w:color w:val="auto"/>
          <w:highlight w:val="none"/>
          <w:lang w:eastAsia="zh-CN"/>
        </w:rPr>
        <w:t>供应商</w:t>
      </w:r>
      <w:r>
        <w:rPr>
          <w:rFonts w:hint="eastAsia" w:ascii="仿宋" w:hAnsi="仿宋" w:eastAsia="仿宋" w:cs="仿宋"/>
          <w:b w:val="0"/>
          <w:bCs/>
          <w:color w:val="auto"/>
          <w:highlight w:val="none"/>
        </w:rPr>
        <w:t>的行为。</w:t>
      </w:r>
    </w:p>
    <w:p>
      <w:pPr>
        <w:pStyle w:val="12"/>
        <w:ind w:left="852" w:firstLine="480" w:firstLineChars="200"/>
        <w:jc w:val="left"/>
        <w:rPr>
          <w:rFonts w:hint="eastAsia" w:ascii="仿宋" w:hAnsi="仿宋" w:eastAsia="仿宋" w:cs="仿宋"/>
          <w:b w:val="0"/>
          <w:bCs/>
          <w:color w:val="auto"/>
        </w:rPr>
      </w:pPr>
    </w:p>
    <w:p>
      <w:pPr>
        <w:pStyle w:val="12"/>
        <w:ind w:left="852" w:firstLine="480" w:firstLineChars="200"/>
        <w:jc w:val="left"/>
        <w:rPr>
          <w:rFonts w:hint="eastAsia" w:ascii="仿宋" w:hAnsi="仿宋" w:eastAsia="仿宋" w:cs="仿宋"/>
          <w:b w:val="0"/>
          <w:bCs/>
          <w:color w:val="auto"/>
        </w:rPr>
      </w:pPr>
    </w:p>
    <w:p>
      <w:pPr>
        <w:pStyle w:val="12"/>
        <w:ind w:left="852" w:hanging="852"/>
        <w:jc w:val="left"/>
        <w:rPr>
          <w:rFonts w:hint="eastAsia" w:ascii="仿宋" w:hAnsi="仿宋" w:eastAsia="仿宋" w:cs="仿宋"/>
          <w:b w:val="0"/>
          <w:bCs/>
          <w:color w:val="auto"/>
        </w:rPr>
      </w:pPr>
      <w:r>
        <w:rPr>
          <w:rFonts w:hint="eastAsia" w:ascii="仿宋" w:hAnsi="仿宋" w:eastAsia="仿宋" w:cs="仿宋"/>
          <w:b w:val="0"/>
          <w:bCs/>
          <w:color w:val="auto"/>
          <w:lang w:eastAsia="zh-CN"/>
        </w:rPr>
        <w:t>供应商</w:t>
      </w:r>
      <w:r>
        <w:rPr>
          <w:rFonts w:hint="eastAsia" w:ascii="仿宋" w:hAnsi="仿宋" w:eastAsia="仿宋" w:cs="仿宋"/>
          <w:b w:val="0"/>
          <w:bCs/>
          <w:color w:val="auto"/>
        </w:rPr>
        <w:t>名称：        （盖章）</w:t>
      </w:r>
    </w:p>
    <w:p>
      <w:pPr>
        <w:pStyle w:val="12"/>
        <w:ind w:left="0" w:firstLine="0" w:firstLineChars="0"/>
        <w:jc w:val="left"/>
        <w:rPr>
          <w:rFonts w:hint="eastAsia" w:ascii="仿宋" w:hAnsi="仿宋" w:eastAsia="仿宋" w:cs="仿宋"/>
          <w:b w:val="0"/>
          <w:bCs/>
          <w:color w:val="auto"/>
        </w:rPr>
      </w:pPr>
      <w:r>
        <w:rPr>
          <w:rFonts w:hint="eastAsia" w:ascii="仿宋" w:hAnsi="仿宋" w:eastAsia="仿宋" w:cs="仿宋"/>
          <w:b w:val="0"/>
          <w:bCs/>
          <w:color w:val="auto"/>
          <w:lang w:eastAsia="zh-CN"/>
        </w:rPr>
        <w:t>供应商</w:t>
      </w:r>
      <w:r>
        <w:rPr>
          <w:rFonts w:hint="eastAsia" w:ascii="仿宋" w:hAnsi="仿宋" w:eastAsia="仿宋" w:cs="仿宋"/>
          <w:b w:val="0"/>
          <w:bCs/>
          <w:color w:val="auto"/>
        </w:rPr>
        <w:t>代表人或授权代表（签字或盖章）：</w:t>
      </w:r>
    </w:p>
    <w:p>
      <w:pPr>
        <w:pStyle w:val="12"/>
        <w:ind w:left="0" w:firstLine="0" w:firstLineChars="0"/>
        <w:jc w:val="left"/>
        <w:rPr>
          <w:rFonts w:hint="eastAsia" w:ascii="仿宋" w:hAnsi="仿宋" w:eastAsia="仿宋" w:cs="仿宋"/>
          <w:b w:val="0"/>
          <w:bCs/>
          <w:color w:val="auto"/>
        </w:rPr>
      </w:pPr>
      <w:r>
        <w:rPr>
          <w:rFonts w:hint="eastAsia" w:ascii="仿宋" w:hAnsi="仿宋" w:eastAsia="仿宋" w:cs="仿宋"/>
          <w:b w:val="0"/>
          <w:bCs/>
          <w:color w:val="auto"/>
        </w:rPr>
        <w:t>通讯地址：</w:t>
      </w:r>
    </w:p>
    <w:p>
      <w:pPr>
        <w:pStyle w:val="12"/>
        <w:ind w:left="0" w:firstLine="0" w:firstLineChars="0"/>
        <w:jc w:val="left"/>
        <w:rPr>
          <w:rFonts w:hint="eastAsia" w:ascii="仿宋" w:hAnsi="仿宋" w:eastAsia="仿宋" w:cs="仿宋"/>
          <w:b w:val="0"/>
          <w:bCs/>
          <w:color w:val="auto"/>
        </w:rPr>
      </w:pPr>
      <w:r>
        <w:rPr>
          <w:rFonts w:hint="eastAsia" w:ascii="仿宋" w:hAnsi="仿宋" w:eastAsia="仿宋" w:cs="仿宋"/>
          <w:b w:val="0"/>
          <w:bCs/>
          <w:color w:val="auto"/>
        </w:rPr>
        <w:t>邮政编码：</w:t>
      </w:r>
    </w:p>
    <w:p>
      <w:pPr>
        <w:pStyle w:val="12"/>
        <w:ind w:left="0" w:firstLine="0" w:firstLineChars="0"/>
        <w:jc w:val="left"/>
        <w:rPr>
          <w:rFonts w:hint="eastAsia" w:ascii="仿宋" w:hAnsi="仿宋" w:eastAsia="仿宋" w:cs="仿宋"/>
          <w:b w:val="0"/>
          <w:bCs/>
          <w:color w:val="auto"/>
        </w:rPr>
      </w:pPr>
      <w:r>
        <w:rPr>
          <w:rFonts w:hint="eastAsia" w:ascii="仿宋" w:hAnsi="仿宋" w:eastAsia="仿宋" w:cs="仿宋"/>
          <w:b w:val="0"/>
          <w:bCs/>
          <w:color w:val="auto"/>
        </w:rPr>
        <w:t>联系电话：</w:t>
      </w:r>
    </w:p>
    <w:p>
      <w:pPr>
        <w:pStyle w:val="12"/>
        <w:ind w:left="0" w:firstLine="0" w:firstLineChars="0"/>
        <w:jc w:val="left"/>
        <w:rPr>
          <w:rFonts w:hint="eastAsia" w:ascii="仿宋" w:hAnsi="仿宋" w:eastAsia="仿宋" w:cs="仿宋"/>
          <w:b w:val="0"/>
          <w:bCs/>
          <w:color w:val="auto"/>
        </w:rPr>
      </w:pPr>
      <w:r>
        <w:rPr>
          <w:rFonts w:hint="eastAsia" w:ascii="仿宋" w:hAnsi="仿宋" w:eastAsia="仿宋" w:cs="仿宋"/>
          <w:b w:val="0"/>
          <w:bCs/>
          <w:color w:val="auto"/>
        </w:rPr>
        <w:t>传    真：</w:t>
      </w:r>
    </w:p>
    <w:p>
      <w:pPr>
        <w:pStyle w:val="12"/>
        <w:ind w:left="0" w:firstLine="0" w:firstLineChars="0"/>
        <w:jc w:val="left"/>
        <w:rPr>
          <w:rFonts w:hint="eastAsia" w:ascii="仿宋" w:hAnsi="仿宋" w:eastAsia="仿宋" w:cs="仿宋"/>
          <w:b w:val="0"/>
          <w:bCs/>
          <w:color w:val="auto"/>
        </w:rPr>
      </w:pPr>
      <w:r>
        <w:rPr>
          <w:rFonts w:hint="eastAsia" w:ascii="仿宋" w:hAnsi="仿宋" w:eastAsia="仿宋" w:cs="仿宋"/>
          <w:b w:val="0"/>
          <w:bCs/>
          <w:color w:val="auto"/>
        </w:rPr>
        <w:t>日    期：    年  月  日</w:t>
      </w:r>
    </w:p>
    <w:p>
      <w:pPr>
        <w:rPr>
          <w:rFonts w:hint="eastAsia" w:ascii="仿宋" w:hAnsi="仿宋" w:eastAsia="仿宋" w:cs="仿宋"/>
          <w:b/>
          <w:bCs/>
          <w:color w:val="auto"/>
          <w:sz w:val="28"/>
          <w:szCs w:val="28"/>
        </w:rPr>
      </w:pPr>
      <w:bookmarkStart w:id="222" w:name="_Toc1572"/>
      <w:bookmarkStart w:id="223" w:name="_Toc4147"/>
      <w:bookmarkStart w:id="224" w:name="_Toc13499"/>
      <w:bookmarkStart w:id="225" w:name="_Toc25945"/>
      <w:bookmarkStart w:id="226" w:name="_Toc10304"/>
      <w:bookmarkStart w:id="227" w:name="_Toc20540"/>
      <w:bookmarkStart w:id="228" w:name="_Toc30404"/>
      <w:r>
        <w:rPr>
          <w:rFonts w:hint="eastAsia" w:ascii="仿宋" w:hAnsi="仿宋" w:eastAsia="仿宋" w:cs="仿宋"/>
          <w:b/>
          <w:bCs/>
          <w:color w:val="auto"/>
          <w:sz w:val="28"/>
          <w:szCs w:val="28"/>
        </w:rPr>
        <w:br w:type="page"/>
      </w:r>
    </w:p>
    <w:p>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w:t>
      </w:r>
      <w:r>
        <w:rPr>
          <w:rFonts w:hint="eastAsia" w:ascii="仿宋" w:hAnsi="仿宋" w:eastAsia="仿宋" w:cs="仿宋"/>
          <w:b/>
          <w:bCs/>
          <w:color w:val="auto"/>
          <w:sz w:val="28"/>
          <w:szCs w:val="28"/>
          <w:highlight w:val="none"/>
          <w:lang w:eastAsia="zh-CN"/>
        </w:rPr>
        <w:t>商务报价</w:t>
      </w:r>
      <w:r>
        <w:rPr>
          <w:rFonts w:hint="eastAsia" w:ascii="仿宋" w:hAnsi="仿宋" w:eastAsia="仿宋" w:cs="仿宋"/>
          <w:b/>
          <w:bCs/>
          <w:color w:val="auto"/>
          <w:sz w:val="28"/>
          <w:szCs w:val="28"/>
          <w:highlight w:val="none"/>
        </w:rPr>
        <w:t>一览表</w:t>
      </w:r>
      <w:bookmarkEnd w:id="222"/>
      <w:bookmarkEnd w:id="223"/>
      <w:bookmarkEnd w:id="224"/>
      <w:bookmarkEnd w:id="225"/>
      <w:bookmarkEnd w:id="226"/>
      <w:bookmarkEnd w:id="227"/>
      <w:bookmarkEnd w:id="228"/>
    </w:p>
    <w:p>
      <w:pPr>
        <w:tabs>
          <w:tab w:val="left" w:pos="360"/>
          <w:tab w:val="left" w:pos="1800"/>
        </w:tabs>
        <w:snapToGrid w:val="0"/>
        <w:spacing w:line="360" w:lineRule="auto"/>
        <w:rPr>
          <w:rFonts w:hint="eastAsia" w:ascii="仿宋" w:hAnsi="仿宋" w:eastAsia="仿宋" w:cs="仿宋"/>
          <w:bCs/>
          <w:color w:val="0000FF"/>
          <w:sz w:val="24"/>
          <w:lang w:eastAsia="zh-CN"/>
        </w:rPr>
      </w:pPr>
      <w:r>
        <w:rPr>
          <w:rFonts w:hint="eastAsia" w:ascii="仿宋" w:hAnsi="仿宋" w:eastAsia="仿宋" w:cs="仿宋"/>
          <w:bCs/>
          <w:sz w:val="24"/>
        </w:rPr>
        <w:t xml:space="preserve">                                          </w:t>
      </w:r>
      <w:r>
        <w:rPr>
          <w:rFonts w:hint="eastAsia" w:ascii="仿宋" w:hAnsi="仿宋" w:eastAsia="仿宋" w:cs="仿宋"/>
          <w:bCs/>
          <w:sz w:val="24"/>
          <w:lang w:val="en-US" w:eastAsia="zh-CN"/>
        </w:rPr>
        <w:t xml:space="preserve">             </w:t>
      </w:r>
      <w:r>
        <w:rPr>
          <w:rFonts w:hint="eastAsia" w:ascii="仿宋" w:hAnsi="仿宋" w:eastAsia="仿宋" w:cs="仿宋"/>
          <w:bCs/>
          <w:sz w:val="24"/>
        </w:rPr>
        <w:t>币种：人民币</w:t>
      </w:r>
      <w:r>
        <w:rPr>
          <w:rFonts w:hint="eastAsia" w:ascii="仿宋" w:hAnsi="仿宋" w:eastAsia="仿宋" w:cs="仿宋"/>
          <w:bCs/>
          <w:sz w:val="24"/>
          <w:lang w:eastAsia="zh-CN"/>
        </w:rPr>
        <w:t>（元）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950"/>
        <w:gridCol w:w="1090"/>
        <w:gridCol w:w="1291"/>
        <w:gridCol w:w="1672"/>
        <w:gridCol w:w="2318"/>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67" w:hRule="atLeast"/>
        </w:trPr>
        <w:tc>
          <w:tcPr>
            <w:tcW w:w="523" w:type="dxa"/>
            <w:noWrap w:val="0"/>
            <w:vAlign w:val="center"/>
          </w:tcPr>
          <w:p>
            <w:pPr>
              <w:keepNext w:val="0"/>
              <w:keepLines w:val="0"/>
              <w:pageBreakBefore w:val="0"/>
              <w:tabs>
                <w:tab w:val="left" w:pos="6300"/>
              </w:tabs>
              <w:kinsoku/>
              <w:wordWrap/>
              <w:topLinePunct w:val="0"/>
              <w:autoSpaceDE/>
              <w:autoSpaceDN/>
              <w:bidi w:val="0"/>
              <w:spacing w:line="360" w:lineRule="auto"/>
              <w:ind w:left="0" w:leftChars="0"/>
              <w:jc w:val="center"/>
              <w:outlineLvl w:val="9"/>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2950" w:type="dxa"/>
            <w:noWrap w:val="0"/>
            <w:vAlign w:val="center"/>
          </w:tcPr>
          <w:p>
            <w:pPr>
              <w:keepNext w:val="0"/>
              <w:keepLines w:val="0"/>
              <w:pageBreakBefore w:val="0"/>
              <w:kinsoku/>
              <w:wordWrap/>
              <w:overflowPunct w:val="0"/>
              <w:topLinePunct w:val="0"/>
              <w:autoSpaceDE/>
              <w:autoSpaceDN/>
              <w:bidi w:val="0"/>
              <w:spacing w:line="360" w:lineRule="auto"/>
              <w:ind w:left="0" w:leftChars="0"/>
              <w:jc w:val="center"/>
              <w:outlineLvl w:val="9"/>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项目名称</w:t>
            </w:r>
          </w:p>
        </w:tc>
        <w:tc>
          <w:tcPr>
            <w:tcW w:w="1090" w:type="dxa"/>
            <w:noWrap w:val="0"/>
            <w:vAlign w:val="center"/>
          </w:tcPr>
          <w:p>
            <w:pPr>
              <w:keepNext w:val="0"/>
              <w:keepLines w:val="0"/>
              <w:pageBreakBefore w:val="0"/>
              <w:kinsoku/>
              <w:wordWrap/>
              <w:overflowPunct w:val="0"/>
              <w:topLinePunct w:val="0"/>
              <w:autoSpaceDE/>
              <w:autoSpaceDN/>
              <w:bidi w:val="0"/>
              <w:spacing w:line="360" w:lineRule="auto"/>
              <w:ind w:left="0" w:leftChars="0"/>
              <w:jc w:val="center"/>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数量（套）</w:t>
            </w:r>
          </w:p>
        </w:tc>
        <w:tc>
          <w:tcPr>
            <w:tcW w:w="1291" w:type="dxa"/>
            <w:noWrap w:val="0"/>
            <w:vAlign w:val="center"/>
          </w:tcPr>
          <w:p>
            <w:pPr>
              <w:keepNext w:val="0"/>
              <w:keepLines w:val="0"/>
              <w:pageBreakBefore w:val="0"/>
              <w:kinsoku/>
              <w:wordWrap/>
              <w:overflowPunct w:val="0"/>
              <w:topLinePunct w:val="0"/>
              <w:autoSpaceDE/>
              <w:autoSpaceDN/>
              <w:bidi w:val="0"/>
              <w:spacing w:line="360" w:lineRule="auto"/>
              <w:ind w:left="0" w:leftChars="0"/>
              <w:jc w:val="center"/>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单价</w:t>
            </w:r>
          </w:p>
        </w:tc>
        <w:tc>
          <w:tcPr>
            <w:tcW w:w="1672" w:type="dxa"/>
            <w:noWrap w:val="0"/>
            <w:vAlign w:val="center"/>
          </w:tcPr>
          <w:p>
            <w:pPr>
              <w:keepNext w:val="0"/>
              <w:keepLines w:val="0"/>
              <w:pageBreakBefore w:val="0"/>
              <w:kinsoku/>
              <w:wordWrap/>
              <w:overflowPunct w:val="0"/>
              <w:topLinePunct w:val="0"/>
              <w:autoSpaceDE/>
              <w:autoSpaceDN/>
              <w:bidi w:val="0"/>
              <w:spacing w:line="360" w:lineRule="auto"/>
              <w:ind w:left="0" w:leftChars="0"/>
              <w:jc w:val="center"/>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合计</w:t>
            </w:r>
          </w:p>
        </w:tc>
        <w:tc>
          <w:tcPr>
            <w:tcW w:w="2318" w:type="dxa"/>
            <w:noWrap w:val="0"/>
            <w:vAlign w:val="center"/>
          </w:tcPr>
          <w:p>
            <w:pPr>
              <w:keepNext w:val="0"/>
              <w:keepLines w:val="0"/>
              <w:pageBreakBefore w:val="0"/>
              <w:kinsoku/>
              <w:wordWrap/>
              <w:overflowPunct w:val="0"/>
              <w:topLinePunct w:val="0"/>
              <w:autoSpaceDE/>
              <w:autoSpaceDN/>
              <w:bidi w:val="0"/>
              <w:spacing w:line="360" w:lineRule="auto"/>
              <w:ind w:left="0" w:leftChars="0"/>
              <w:jc w:val="center"/>
              <w:outlineLvl w:val="9"/>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67" w:hRule="atLeast"/>
        </w:trPr>
        <w:tc>
          <w:tcPr>
            <w:tcW w:w="523" w:type="dxa"/>
            <w:noWrap w:val="0"/>
            <w:vAlign w:val="center"/>
          </w:tcPr>
          <w:p>
            <w:pPr>
              <w:keepNext w:val="0"/>
              <w:keepLines w:val="0"/>
              <w:pageBreakBefore w:val="0"/>
              <w:kinsoku/>
              <w:wordWrap/>
              <w:topLinePunct w:val="0"/>
              <w:autoSpaceDE/>
              <w:autoSpaceDN/>
              <w:bidi w:val="0"/>
              <w:spacing w:line="360" w:lineRule="auto"/>
              <w:ind w:left="0" w:leftChars="0"/>
              <w:jc w:val="center"/>
              <w:outlineLvl w:val="9"/>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1</w:t>
            </w:r>
          </w:p>
        </w:tc>
        <w:tc>
          <w:tcPr>
            <w:tcW w:w="2950" w:type="dxa"/>
            <w:noWrap w:val="0"/>
            <w:vAlign w:val="center"/>
          </w:tcPr>
          <w:p>
            <w:pPr>
              <w:keepNext w:val="0"/>
              <w:keepLines w:val="0"/>
              <w:pageBreakBefore w:val="0"/>
              <w:kinsoku/>
              <w:wordWrap/>
              <w:overflowPunct w:val="0"/>
              <w:topLinePunct w:val="0"/>
              <w:autoSpaceDE/>
              <w:autoSpaceDN/>
              <w:bidi w:val="0"/>
              <w:spacing w:line="360" w:lineRule="auto"/>
              <w:ind w:left="0" w:leftChars="0"/>
              <w:jc w:val="center"/>
              <w:outlineLvl w:val="9"/>
              <w:rPr>
                <w:rFonts w:hint="eastAsia" w:ascii="仿宋" w:hAnsi="仿宋" w:eastAsia="仿宋" w:cs="仿宋"/>
                <w:bCs/>
                <w:sz w:val="24"/>
                <w:lang w:val="en-US" w:eastAsia="zh-CN"/>
              </w:rPr>
            </w:pPr>
            <w:r>
              <w:rPr>
                <w:rFonts w:hint="eastAsia" w:ascii="仿宋" w:hAnsi="仿宋" w:eastAsia="仿宋" w:cs="仿宋"/>
                <w:bCs/>
                <w:sz w:val="24"/>
                <w:lang w:val="en-US" w:eastAsia="zh-CN"/>
              </w:rPr>
              <w:t>LED教室灯</w:t>
            </w:r>
          </w:p>
        </w:tc>
        <w:tc>
          <w:tcPr>
            <w:tcW w:w="1090" w:type="dxa"/>
            <w:noWrap w:val="0"/>
            <w:vAlign w:val="center"/>
          </w:tcPr>
          <w:p>
            <w:pPr>
              <w:keepNext w:val="0"/>
              <w:keepLines w:val="0"/>
              <w:pageBreakBefore w:val="0"/>
              <w:kinsoku/>
              <w:wordWrap/>
              <w:overflowPunct w:val="0"/>
              <w:topLinePunct w:val="0"/>
              <w:autoSpaceDE/>
              <w:autoSpaceDN/>
              <w:bidi w:val="0"/>
              <w:spacing w:line="360" w:lineRule="auto"/>
              <w:ind w:left="0" w:leftChars="0"/>
              <w:jc w:val="center"/>
              <w:outlineLvl w:val="9"/>
              <w:rPr>
                <w:rFonts w:hint="eastAsia" w:ascii="仿宋" w:hAnsi="仿宋" w:eastAsia="仿宋" w:cs="仿宋"/>
                <w:bCs/>
                <w:sz w:val="24"/>
                <w:lang w:val="en-US" w:eastAsia="zh-CN"/>
              </w:rPr>
            </w:pPr>
          </w:p>
        </w:tc>
        <w:tc>
          <w:tcPr>
            <w:tcW w:w="1291" w:type="dxa"/>
            <w:noWrap w:val="0"/>
            <w:vAlign w:val="center"/>
          </w:tcPr>
          <w:p>
            <w:pPr>
              <w:keepNext w:val="0"/>
              <w:keepLines w:val="0"/>
              <w:pageBreakBefore w:val="0"/>
              <w:kinsoku/>
              <w:wordWrap/>
              <w:overflowPunct w:val="0"/>
              <w:topLinePunct w:val="0"/>
              <w:autoSpaceDE/>
              <w:autoSpaceDN/>
              <w:bidi w:val="0"/>
              <w:spacing w:line="360" w:lineRule="auto"/>
              <w:ind w:left="0" w:leftChars="0"/>
              <w:jc w:val="center"/>
              <w:outlineLvl w:val="9"/>
              <w:rPr>
                <w:rFonts w:hint="eastAsia" w:ascii="仿宋" w:hAnsi="仿宋" w:eastAsia="仿宋" w:cs="仿宋"/>
                <w:bCs/>
                <w:sz w:val="24"/>
                <w:lang w:val="en-US" w:eastAsia="zh-CN"/>
              </w:rPr>
            </w:pPr>
          </w:p>
        </w:tc>
        <w:tc>
          <w:tcPr>
            <w:tcW w:w="1672" w:type="dxa"/>
            <w:noWrap w:val="0"/>
            <w:vAlign w:val="center"/>
          </w:tcPr>
          <w:p>
            <w:pPr>
              <w:keepNext w:val="0"/>
              <w:keepLines w:val="0"/>
              <w:pageBreakBefore w:val="0"/>
              <w:kinsoku/>
              <w:wordWrap/>
              <w:overflowPunct w:val="0"/>
              <w:topLinePunct w:val="0"/>
              <w:autoSpaceDE/>
              <w:autoSpaceDN/>
              <w:bidi w:val="0"/>
              <w:spacing w:line="360" w:lineRule="auto"/>
              <w:ind w:left="0" w:leftChars="0"/>
              <w:jc w:val="center"/>
              <w:outlineLvl w:val="9"/>
              <w:rPr>
                <w:rFonts w:hint="eastAsia" w:ascii="仿宋" w:hAnsi="仿宋" w:eastAsia="仿宋" w:cs="仿宋"/>
                <w:bCs/>
                <w:sz w:val="24"/>
                <w:lang w:val="en-US" w:eastAsia="zh-CN"/>
              </w:rPr>
            </w:pPr>
          </w:p>
        </w:tc>
        <w:tc>
          <w:tcPr>
            <w:tcW w:w="2318" w:type="dxa"/>
            <w:noWrap w:val="0"/>
            <w:vAlign w:val="center"/>
          </w:tcPr>
          <w:p>
            <w:pPr>
              <w:keepNext w:val="0"/>
              <w:keepLines w:val="0"/>
              <w:pageBreakBefore w:val="0"/>
              <w:kinsoku/>
              <w:wordWrap/>
              <w:overflowPunct w:val="0"/>
              <w:topLinePunct w:val="0"/>
              <w:autoSpaceDE/>
              <w:autoSpaceDN/>
              <w:bidi w:val="0"/>
              <w:spacing w:line="360" w:lineRule="auto"/>
              <w:ind w:left="0" w:leftChars="0"/>
              <w:jc w:val="center"/>
              <w:outlineLvl w:val="9"/>
              <w:rPr>
                <w:rFonts w:hint="eastAsia" w:ascii="仿宋" w:hAnsi="仿宋" w:eastAsia="仿宋" w:cs="仿宋"/>
                <w:color w:val="auto"/>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606" w:hRule="atLeast"/>
        </w:trPr>
        <w:tc>
          <w:tcPr>
            <w:tcW w:w="523" w:type="dxa"/>
            <w:noWrap w:val="0"/>
            <w:vAlign w:val="center"/>
          </w:tcPr>
          <w:p>
            <w:pPr>
              <w:keepNext w:val="0"/>
              <w:keepLines w:val="0"/>
              <w:pageBreakBefore w:val="0"/>
              <w:kinsoku/>
              <w:wordWrap/>
              <w:topLinePunct w:val="0"/>
              <w:autoSpaceDE/>
              <w:autoSpaceDN/>
              <w:bidi w:val="0"/>
              <w:spacing w:line="360" w:lineRule="auto"/>
              <w:ind w:left="0" w:leftChars="0"/>
              <w:jc w:val="center"/>
              <w:outlineLvl w:val="9"/>
              <w:rPr>
                <w:rFonts w:hint="eastAsia" w:ascii="仿宋" w:hAnsi="仿宋" w:eastAsia="仿宋" w:cs="仿宋"/>
                <w:b/>
                <w:bCs/>
                <w:color w:val="auto"/>
                <w:sz w:val="24"/>
                <w:szCs w:val="24"/>
              </w:rPr>
            </w:pPr>
            <w:r>
              <w:rPr>
                <w:rFonts w:hint="eastAsia" w:ascii="仿宋" w:hAnsi="仿宋" w:eastAsia="仿宋" w:cs="仿宋"/>
                <w:color w:val="auto"/>
                <w:kern w:val="0"/>
                <w:sz w:val="24"/>
                <w:szCs w:val="24"/>
                <w:lang w:val="en-US" w:eastAsia="zh-CN"/>
              </w:rPr>
              <w:t>2</w:t>
            </w:r>
          </w:p>
        </w:tc>
        <w:tc>
          <w:tcPr>
            <w:tcW w:w="2950" w:type="dxa"/>
            <w:noWrap w:val="0"/>
            <w:vAlign w:val="center"/>
          </w:tcPr>
          <w:p>
            <w:pPr>
              <w:keepNext w:val="0"/>
              <w:keepLines w:val="0"/>
              <w:pageBreakBefore w:val="0"/>
              <w:kinsoku/>
              <w:wordWrap/>
              <w:overflowPunct w:val="0"/>
              <w:topLinePunct w:val="0"/>
              <w:autoSpaceDE/>
              <w:autoSpaceDN/>
              <w:bidi w:val="0"/>
              <w:spacing w:line="360" w:lineRule="auto"/>
              <w:ind w:left="0" w:leftChars="0"/>
              <w:jc w:val="center"/>
              <w:outlineLvl w:val="9"/>
              <w:rPr>
                <w:rFonts w:hint="eastAsia" w:ascii="仿宋" w:hAnsi="仿宋" w:eastAsia="仿宋" w:cs="仿宋"/>
                <w:bCs/>
                <w:sz w:val="24"/>
                <w:lang w:val="en-US" w:eastAsia="zh-CN"/>
              </w:rPr>
            </w:pPr>
            <w:r>
              <w:rPr>
                <w:rFonts w:hint="eastAsia" w:ascii="仿宋" w:hAnsi="仿宋" w:eastAsia="仿宋" w:cs="仿宋"/>
                <w:bCs/>
                <w:sz w:val="24"/>
                <w:lang w:val="en-US" w:eastAsia="zh-CN"/>
              </w:rPr>
              <w:t>LED黑板灯</w:t>
            </w:r>
          </w:p>
        </w:tc>
        <w:tc>
          <w:tcPr>
            <w:tcW w:w="1090" w:type="dxa"/>
            <w:noWrap w:val="0"/>
            <w:vAlign w:val="center"/>
          </w:tcPr>
          <w:p>
            <w:pPr>
              <w:keepNext w:val="0"/>
              <w:keepLines w:val="0"/>
              <w:pageBreakBefore w:val="0"/>
              <w:kinsoku/>
              <w:wordWrap/>
              <w:overflowPunct w:val="0"/>
              <w:topLinePunct w:val="0"/>
              <w:autoSpaceDE/>
              <w:autoSpaceDN/>
              <w:bidi w:val="0"/>
              <w:spacing w:line="360" w:lineRule="auto"/>
              <w:ind w:left="0" w:leftChars="0"/>
              <w:jc w:val="center"/>
              <w:outlineLvl w:val="9"/>
              <w:rPr>
                <w:rFonts w:hint="eastAsia" w:ascii="仿宋" w:hAnsi="仿宋" w:eastAsia="仿宋" w:cs="仿宋"/>
                <w:bCs/>
                <w:sz w:val="24"/>
                <w:lang w:val="en-US" w:eastAsia="zh-CN"/>
              </w:rPr>
            </w:pPr>
          </w:p>
        </w:tc>
        <w:tc>
          <w:tcPr>
            <w:tcW w:w="1291" w:type="dxa"/>
            <w:noWrap w:val="0"/>
            <w:vAlign w:val="center"/>
          </w:tcPr>
          <w:p>
            <w:pPr>
              <w:keepNext w:val="0"/>
              <w:keepLines w:val="0"/>
              <w:pageBreakBefore w:val="0"/>
              <w:kinsoku/>
              <w:wordWrap/>
              <w:overflowPunct w:val="0"/>
              <w:topLinePunct w:val="0"/>
              <w:autoSpaceDE/>
              <w:autoSpaceDN/>
              <w:bidi w:val="0"/>
              <w:spacing w:line="360" w:lineRule="auto"/>
              <w:ind w:left="0" w:leftChars="0"/>
              <w:jc w:val="center"/>
              <w:outlineLvl w:val="9"/>
              <w:rPr>
                <w:rFonts w:hint="eastAsia" w:ascii="仿宋" w:hAnsi="仿宋" w:eastAsia="仿宋" w:cs="仿宋"/>
                <w:bCs/>
                <w:sz w:val="24"/>
                <w:lang w:val="en-US" w:eastAsia="zh-CN"/>
              </w:rPr>
            </w:pPr>
          </w:p>
        </w:tc>
        <w:tc>
          <w:tcPr>
            <w:tcW w:w="1672" w:type="dxa"/>
            <w:noWrap w:val="0"/>
            <w:vAlign w:val="center"/>
          </w:tcPr>
          <w:p>
            <w:pPr>
              <w:keepNext w:val="0"/>
              <w:keepLines w:val="0"/>
              <w:pageBreakBefore w:val="0"/>
              <w:kinsoku/>
              <w:wordWrap/>
              <w:overflowPunct w:val="0"/>
              <w:topLinePunct w:val="0"/>
              <w:autoSpaceDE/>
              <w:autoSpaceDN/>
              <w:bidi w:val="0"/>
              <w:spacing w:line="360" w:lineRule="auto"/>
              <w:ind w:left="0" w:leftChars="0"/>
              <w:jc w:val="center"/>
              <w:outlineLvl w:val="9"/>
              <w:rPr>
                <w:rFonts w:hint="eastAsia" w:ascii="仿宋" w:hAnsi="仿宋" w:eastAsia="仿宋" w:cs="仿宋"/>
                <w:bCs/>
                <w:sz w:val="24"/>
                <w:lang w:val="en-US" w:eastAsia="zh-CN"/>
              </w:rPr>
            </w:pPr>
          </w:p>
        </w:tc>
        <w:tc>
          <w:tcPr>
            <w:tcW w:w="2318" w:type="dxa"/>
            <w:noWrap w:val="0"/>
            <w:vAlign w:val="center"/>
          </w:tcPr>
          <w:p>
            <w:pPr>
              <w:keepNext w:val="0"/>
              <w:keepLines w:val="0"/>
              <w:pageBreakBefore w:val="0"/>
              <w:kinsoku/>
              <w:wordWrap/>
              <w:overflowPunct w:val="0"/>
              <w:topLinePunct w:val="0"/>
              <w:autoSpaceDE/>
              <w:autoSpaceDN/>
              <w:bidi w:val="0"/>
              <w:spacing w:line="360" w:lineRule="auto"/>
              <w:ind w:left="0" w:leftChars="0"/>
              <w:jc w:val="center"/>
              <w:outlineLvl w:val="9"/>
              <w:rPr>
                <w:rFonts w:hint="eastAsia" w:ascii="仿宋" w:hAnsi="仿宋" w:eastAsia="仿宋" w:cs="仿宋"/>
                <w:color w:val="auto"/>
                <w:kern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64" w:hRule="atLeast"/>
        </w:trPr>
        <w:tc>
          <w:tcPr>
            <w:tcW w:w="523" w:type="dxa"/>
            <w:vMerge w:val="restart"/>
            <w:noWrap w:val="0"/>
            <w:vAlign w:val="center"/>
          </w:tcPr>
          <w:p>
            <w:pPr>
              <w:keepNext w:val="0"/>
              <w:keepLines w:val="0"/>
              <w:pageBreakBefore w:val="0"/>
              <w:kinsoku/>
              <w:wordWrap/>
              <w:topLinePunct w:val="0"/>
              <w:autoSpaceDE/>
              <w:autoSpaceDN/>
              <w:bidi w:val="0"/>
              <w:spacing w:line="360" w:lineRule="auto"/>
              <w:ind w:left="0" w:leftChars="0"/>
              <w:jc w:val="center"/>
              <w:outlineLvl w:val="9"/>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3</w:t>
            </w:r>
          </w:p>
        </w:tc>
        <w:tc>
          <w:tcPr>
            <w:tcW w:w="2950" w:type="dxa"/>
            <w:vMerge w:val="restart"/>
            <w:noWrap w:val="0"/>
            <w:vAlign w:val="center"/>
          </w:tcPr>
          <w:p>
            <w:pPr>
              <w:keepNext w:val="0"/>
              <w:keepLines w:val="0"/>
              <w:pageBreakBefore w:val="0"/>
              <w:kinsoku/>
              <w:wordWrap/>
              <w:topLinePunct w:val="0"/>
              <w:autoSpaceDE/>
              <w:autoSpaceDN/>
              <w:bidi w:val="0"/>
              <w:spacing w:line="360" w:lineRule="auto"/>
              <w:ind w:left="0" w:leftChars="0"/>
              <w:jc w:val="center"/>
              <w:outlineLvl w:val="9"/>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eastAsia="zh-CN"/>
              </w:rPr>
              <w:t>投标总价（</w:t>
            </w:r>
            <w:r>
              <w:rPr>
                <w:rFonts w:hint="eastAsia" w:ascii="仿宋" w:hAnsi="仿宋" w:eastAsia="仿宋" w:cs="仿宋"/>
                <w:color w:val="auto"/>
                <w:kern w:val="0"/>
                <w:sz w:val="24"/>
                <w:szCs w:val="24"/>
                <w:lang w:val="en-US" w:eastAsia="zh-CN"/>
              </w:rPr>
              <w:t>1+2</w:t>
            </w:r>
            <w:r>
              <w:rPr>
                <w:rFonts w:hint="eastAsia" w:ascii="仿宋" w:hAnsi="仿宋" w:eastAsia="仿宋" w:cs="仿宋"/>
                <w:color w:val="auto"/>
                <w:kern w:val="0"/>
                <w:sz w:val="24"/>
                <w:szCs w:val="24"/>
                <w:lang w:eastAsia="zh-CN"/>
              </w:rPr>
              <w:t>）</w:t>
            </w:r>
          </w:p>
        </w:tc>
        <w:tc>
          <w:tcPr>
            <w:tcW w:w="4053" w:type="dxa"/>
            <w:gridSpan w:val="3"/>
            <w:noWrap w:val="0"/>
            <w:vAlign w:val="center"/>
          </w:tcPr>
          <w:p>
            <w:pPr>
              <w:keepNext w:val="0"/>
              <w:keepLines w:val="0"/>
              <w:pageBreakBefore w:val="0"/>
              <w:kinsoku/>
              <w:wordWrap/>
              <w:topLinePunct w:val="0"/>
              <w:autoSpaceDE/>
              <w:autoSpaceDN/>
              <w:bidi w:val="0"/>
              <w:spacing w:line="360" w:lineRule="auto"/>
              <w:ind w:left="0" w:leftChars="0"/>
              <w:jc w:val="left"/>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小写：</w:t>
            </w:r>
          </w:p>
        </w:tc>
        <w:tc>
          <w:tcPr>
            <w:tcW w:w="2318" w:type="dxa"/>
            <w:vMerge w:val="restart"/>
            <w:noWrap w:val="0"/>
            <w:vAlign w:val="center"/>
          </w:tcPr>
          <w:p>
            <w:pPr>
              <w:keepNext w:val="0"/>
              <w:keepLines w:val="0"/>
              <w:pageBreakBefore w:val="0"/>
              <w:kinsoku/>
              <w:wordWrap/>
              <w:topLinePunct w:val="0"/>
              <w:autoSpaceDE/>
              <w:autoSpaceDN/>
              <w:bidi w:val="0"/>
              <w:spacing w:line="360" w:lineRule="auto"/>
              <w:ind w:left="0" w:leftChars="0"/>
              <w:jc w:val="left"/>
              <w:outlineLvl w:val="9"/>
              <w:rPr>
                <w:rFonts w:hint="eastAsia" w:ascii="仿宋" w:hAnsi="仿宋" w:eastAsia="仿宋" w:cs="仿宋"/>
                <w:color w:val="auto"/>
                <w:sz w:val="24"/>
                <w:szCs w:val="24"/>
              </w:rPr>
            </w:pPr>
          </w:p>
        </w:tc>
      </w:tr>
      <w:bookmarkEnd w:id="2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83" w:hRule="atLeast"/>
        </w:trPr>
        <w:tc>
          <w:tcPr>
            <w:tcW w:w="523" w:type="dxa"/>
            <w:vMerge w:val="continue"/>
            <w:noWrap w:val="0"/>
            <w:vAlign w:val="center"/>
          </w:tcPr>
          <w:p>
            <w:pPr>
              <w:keepNext w:val="0"/>
              <w:keepLines w:val="0"/>
              <w:pageBreakBefore w:val="0"/>
              <w:kinsoku/>
              <w:wordWrap/>
              <w:topLinePunct w:val="0"/>
              <w:autoSpaceDE/>
              <w:autoSpaceDN/>
              <w:bidi w:val="0"/>
              <w:spacing w:line="360" w:lineRule="auto"/>
              <w:ind w:left="0" w:leftChars="0"/>
              <w:jc w:val="center"/>
              <w:outlineLvl w:val="9"/>
              <w:rPr>
                <w:rFonts w:hint="eastAsia" w:ascii="仿宋" w:hAnsi="仿宋" w:eastAsia="仿宋" w:cs="仿宋"/>
                <w:color w:val="auto"/>
                <w:kern w:val="0"/>
                <w:sz w:val="24"/>
                <w:szCs w:val="24"/>
                <w:lang w:val="en-US" w:eastAsia="zh-CN" w:bidi="ar-SA"/>
              </w:rPr>
            </w:pPr>
            <w:bookmarkStart w:id="230" w:name="_GoBack" w:colFirst="2" w:colLast="4"/>
            <w:bookmarkEnd w:id="230"/>
          </w:p>
        </w:tc>
        <w:tc>
          <w:tcPr>
            <w:tcW w:w="2950" w:type="dxa"/>
            <w:vMerge w:val="continue"/>
            <w:noWrap w:val="0"/>
            <w:vAlign w:val="center"/>
          </w:tcPr>
          <w:p>
            <w:pPr>
              <w:keepNext w:val="0"/>
              <w:keepLines w:val="0"/>
              <w:pageBreakBefore w:val="0"/>
              <w:kinsoku/>
              <w:wordWrap/>
              <w:topLinePunct w:val="0"/>
              <w:autoSpaceDE/>
              <w:autoSpaceDN/>
              <w:bidi w:val="0"/>
              <w:spacing w:line="360" w:lineRule="auto"/>
              <w:ind w:left="0" w:leftChars="0"/>
              <w:jc w:val="center"/>
              <w:outlineLvl w:val="9"/>
              <w:rPr>
                <w:rFonts w:hint="eastAsia" w:ascii="仿宋" w:hAnsi="仿宋" w:eastAsia="仿宋" w:cs="仿宋"/>
                <w:color w:val="auto"/>
                <w:kern w:val="0"/>
                <w:sz w:val="24"/>
                <w:szCs w:val="24"/>
                <w:lang w:eastAsia="zh-CN"/>
              </w:rPr>
            </w:pPr>
          </w:p>
        </w:tc>
        <w:tc>
          <w:tcPr>
            <w:tcW w:w="4053" w:type="dxa"/>
            <w:gridSpan w:val="3"/>
            <w:noWrap w:val="0"/>
            <w:vAlign w:val="center"/>
          </w:tcPr>
          <w:p>
            <w:pPr>
              <w:keepNext w:val="0"/>
              <w:keepLines w:val="0"/>
              <w:pageBreakBefore w:val="0"/>
              <w:kinsoku/>
              <w:wordWrap/>
              <w:topLinePunct w:val="0"/>
              <w:autoSpaceDE/>
              <w:autoSpaceDN/>
              <w:bidi w:val="0"/>
              <w:spacing w:line="360" w:lineRule="auto"/>
              <w:ind w:left="0" w:leftChars="0"/>
              <w:jc w:val="left"/>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大写：</w:t>
            </w:r>
          </w:p>
        </w:tc>
        <w:tc>
          <w:tcPr>
            <w:tcW w:w="2318" w:type="dxa"/>
            <w:vMerge w:val="continue"/>
            <w:noWrap w:val="0"/>
            <w:vAlign w:val="center"/>
          </w:tcPr>
          <w:p>
            <w:pPr>
              <w:keepNext w:val="0"/>
              <w:keepLines w:val="0"/>
              <w:pageBreakBefore w:val="0"/>
              <w:kinsoku/>
              <w:wordWrap/>
              <w:topLinePunct w:val="0"/>
              <w:autoSpaceDE/>
              <w:autoSpaceDN/>
              <w:bidi w:val="0"/>
              <w:spacing w:line="360" w:lineRule="auto"/>
              <w:ind w:left="0" w:leftChars="0"/>
              <w:jc w:val="left"/>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67" w:hRule="atLeast"/>
        </w:trPr>
        <w:tc>
          <w:tcPr>
            <w:tcW w:w="523" w:type="dxa"/>
            <w:noWrap w:val="0"/>
            <w:vAlign w:val="center"/>
          </w:tcPr>
          <w:p>
            <w:pPr>
              <w:keepNext w:val="0"/>
              <w:keepLines w:val="0"/>
              <w:pageBreakBefore w:val="0"/>
              <w:kinsoku/>
              <w:wordWrap/>
              <w:topLinePunct w:val="0"/>
              <w:autoSpaceDE/>
              <w:autoSpaceDN/>
              <w:bidi w:val="0"/>
              <w:spacing w:line="360" w:lineRule="auto"/>
              <w:ind w:left="0" w:leftChars="0"/>
              <w:jc w:val="center"/>
              <w:outlineLvl w:val="9"/>
              <w:rPr>
                <w:rFonts w:hint="default"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rPr>
              <w:t>4</w:t>
            </w:r>
          </w:p>
        </w:tc>
        <w:tc>
          <w:tcPr>
            <w:tcW w:w="2950" w:type="dxa"/>
            <w:noWrap w:val="0"/>
            <w:vAlign w:val="center"/>
          </w:tcPr>
          <w:p>
            <w:pPr>
              <w:keepNext w:val="0"/>
              <w:keepLines w:val="0"/>
              <w:pageBreakBefore w:val="0"/>
              <w:kinsoku/>
              <w:wordWrap/>
              <w:topLinePunct w:val="0"/>
              <w:autoSpaceDE/>
              <w:autoSpaceDN/>
              <w:bidi w:val="0"/>
              <w:spacing w:line="360" w:lineRule="auto"/>
              <w:ind w:left="0" w:leftChars="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供货期</w:t>
            </w:r>
          </w:p>
        </w:tc>
        <w:tc>
          <w:tcPr>
            <w:tcW w:w="6371" w:type="dxa"/>
            <w:gridSpan w:val="4"/>
            <w:noWrap w:val="0"/>
            <w:vAlign w:val="center"/>
          </w:tcPr>
          <w:p>
            <w:pPr>
              <w:keepNext w:val="0"/>
              <w:keepLines w:val="0"/>
              <w:pageBreakBefore w:val="0"/>
              <w:kinsoku/>
              <w:wordWrap/>
              <w:topLinePunct w:val="0"/>
              <w:autoSpaceDE/>
              <w:autoSpaceDN/>
              <w:bidi w:val="0"/>
              <w:spacing w:line="360" w:lineRule="auto"/>
              <w:ind w:left="0" w:leftChars="0"/>
              <w:jc w:val="left"/>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567" w:hRule="atLeast"/>
        </w:trPr>
        <w:tc>
          <w:tcPr>
            <w:tcW w:w="523" w:type="dxa"/>
            <w:noWrap w:val="0"/>
            <w:vAlign w:val="center"/>
          </w:tcPr>
          <w:p>
            <w:pPr>
              <w:keepNext w:val="0"/>
              <w:keepLines w:val="0"/>
              <w:pageBreakBefore w:val="0"/>
              <w:kinsoku/>
              <w:wordWrap/>
              <w:topLinePunct w:val="0"/>
              <w:autoSpaceDE/>
              <w:autoSpaceDN/>
              <w:bidi w:val="0"/>
              <w:spacing w:line="360" w:lineRule="auto"/>
              <w:ind w:left="0" w:leftChars="0"/>
              <w:jc w:val="center"/>
              <w:outlineLvl w:val="9"/>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5</w:t>
            </w:r>
          </w:p>
        </w:tc>
        <w:tc>
          <w:tcPr>
            <w:tcW w:w="2950" w:type="dxa"/>
            <w:noWrap w:val="0"/>
            <w:vAlign w:val="center"/>
          </w:tcPr>
          <w:p>
            <w:pPr>
              <w:keepNext w:val="0"/>
              <w:keepLines w:val="0"/>
              <w:pageBreakBefore w:val="0"/>
              <w:kinsoku/>
              <w:wordWrap/>
              <w:topLinePunct w:val="0"/>
              <w:autoSpaceDE/>
              <w:autoSpaceDN/>
              <w:bidi w:val="0"/>
              <w:spacing w:line="360" w:lineRule="auto"/>
              <w:ind w:left="0" w:leftChars="0"/>
              <w:jc w:val="center"/>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质保期</w:t>
            </w:r>
          </w:p>
        </w:tc>
        <w:tc>
          <w:tcPr>
            <w:tcW w:w="6371" w:type="dxa"/>
            <w:gridSpan w:val="4"/>
            <w:noWrap w:val="0"/>
            <w:vAlign w:val="center"/>
          </w:tcPr>
          <w:p>
            <w:pPr>
              <w:keepNext w:val="0"/>
              <w:keepLines w:val="0"/>
              <w:pageBreakBefore w:val="0"/>
              <w:kinsoku/>
              <w:wordWrap/>
              <w:topLinePunct w:val="0"/>
              <w:autoSpaceDE/>
              <w:autoSpaceDN/>
              <w:bidi w:val="0"/>
              <w:spacing w:line="360" w:lineRule="auto"/>
              <w:ind w:left="0" w:leftChars="0"/>
              <w:jc w:val="left"/>
              <w:outlineLvl w:val="9"/>
              <w:rPr>
                <w:rFonts w:hint="eastAsia" w:ascii="仿宋" w:hAnsi="仿宋" w:eastAsia="仿宋" w:cs="仿宋"/>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002" w:hRule="atLeast"/>
        </w:trPr>
        <w:tc>
          <w:tcPr>
            <w:tcW w:w="523" w:type="dxa"/>
            <w:noWrap w:val="0"/>
            <w:vAlign w:val="center"/>
          </w:tcPr>
          <w:p>
            <w:pPr>
              <w:keepNext w:val="0"/>
              <w:keepLines w:val="0"/>
              <w:pageBreakBefore w:val="0"/>
              <w:kinsoku/>
              <w:wordWrap/>
              <w:topLinePunct w:val="0"/>
              <w:autoSpaceDE/>
              <w:autoSpaceDN/>
              <w:bidi w:val="0"/>
              <w:spacing w:line="360" w:lineRule="auto"/>
              <w:ind w:left="0" w:leftChars="0"/>
              <w:jc w:val="center"/>
              <w:outlineLvl w:val="9"/>
              <w:rPr>
                <w:rFonts w:hint="default"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6</w:t>
            </w:r>
          </w:p>
        </w:tc>
        <w:tc>
          <w:tcPr>
            <w:tcW w:w="2950" w:type="dxa"/>
            <w:noWrap w:val="0"/>
            <w:vAlign w:val="center"/>
          </w:tcPr>
          <w:p>
            <w:pPr>
              <w:keepNext w:val="0"/>
              <w:keepLines w:val="0"/>
              <w:pageBreakBefore w:val="0"/>
              <w:kinsoku/>
              <w:wordWrap/>
              <w:topLinePunct w:val="0"/>
              <w:autoSpaceDE/>
              <w:autoSpaceDN/>
              <w:bidi w:val="0"/>
              <w:spacing w:line="360" w:lineRule="auto"/>
              <w:ind w:left="0" w:leftChars="0" w:firstLine="90"/>
              <w:jc w:val="center"/>
              <w:outlineLvl w:val="9"/>
              <w:rPr>
                <w:rFonts w:hint="eastAsia" w:ascii="仿宋" w:hAnsi="仿宋" w:eastAsia="仿宋" w:cs="仿宋"/>
                <w:color w:val="auto"/>
                <w:kern w:val="0"/>
                <w:sz w:val="24"/>
                <w:szCs w:val="24"/>
              </w:rPr>
            </w:pPr>
            <w:r>
              <w:rPr>
                <w:rFonts w:hint="eastAsia" w:ascii="仿宋" w:hAnsi="仿宋" w:eastAsia="仿宋" w:cs="仿宋"/>
                <w:color w:val="auto"/>
                <w:sz w:val="24"/>
                <w:szCs w:val="24"/>
              </w:rPr>
              <w:t>供应商其它说明（由各供应商根据本采购项目要求自行列出需说明及承诺内容）</w:t>
            </w:r>
          </w:p>
        </w:tc>
        <w:tc>
          <w:tcPr>
            <w:tcW w:w="6371" w:type="dxa"/>
            <w:gridSpan w:val="4"/>
            <w:noWrap w:val="0"/>
            <w:vAlign w:val="center"/>
          </w:tcPr>
          <w:p>
            <w:pPr>
              <w:keepNext w:val="0"/>
              <w:keepLines w:val="0"/>
              <w:pageBreakBefore w:val="0"/>
              <w:kinsoku/>
              <w:wordWrap/>
              <w:topLinePunct w:val="0"/>
              <w:autoSpaceDE/>
              <w:autoSpaceDN/>
              <w:bidi w:val="0"/>
              <w:spacing w:line="360" w:lineRule="auto"/>
              <w:ind w:left="0" w:leftChars="0"/>
              <w:jc w:val="center"/>
              <w:outlineLvl w:val="9"/>
              <w:rPr>
                <w:rFonts w:hint="eastAsia" w:ascii="仿宋" w:hAnsi="仿宋"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9845"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82" w:firstLineChars="200"/>
              <w:textAlignment w:val="auto"/>
              <w:outlineLvl w:val="9"/>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rPr>
              <w:t>注：1、报价包含的内容：</w:t>
            </w:r>
            <w:r>
              <w:rPr>
                <w:rFonts w:hint="eastAsia" w:ascii="仿宋" w:hAnsi="仿宋" w:eastAsia="仿宋" w:cs="仿宋"/>
                <w:b/>
                <w:bCs/>
                <w:color w:val="auto"/>
                <w:sz w:val="24"/>
                <w:lang w:eastAsia="zh-CN"/>
              </w:rPr>
              <w:t>克拉玛依市第十六中学更换学生教室照明设备采购</w:t>
            </w:r>
            <w:r>
              <w:rPr>
                <w:rFonts w:hint="eastAsia" w:ascii="仿宋" w:hAnsi="仿宋" w:eastAsia="仿宋" w:cs="仿宋"/>
                <w:b/>
                <w:bCs/>
                <w:color w:val="auto"/>
                <w:sz w:val="24"/>
                <w:lang w:val="en-US" w:eastAsia="zh-CN"/>
              </w:rPr>
              <w:t>的</w:t>
            </w:r>
            <w:r>
              <w:rPr>
                <w:rFonts w:hint="eastAsia" w:ascii="仿宋" w:hAnsi="仿宋" w:eastAsia="仿宋" w:cs="仿宋"/>
                <w:b/>
                <w:color w:val="auto"/>
                <w:sz w:val="24"/>
                <w:szCs w:val="24"/>
                <w:lang w:eastAsia="zh-CN"/>
              </w:rPr>
              <w:t>供应、保险、税费、仓储运输、现场搬运（含二次搬运）、现场装卸（卸至需方指定地点）及保管、安装、验收、移交等工作，以及合同条款、技术规范及标准、项目采购需求、本磋商文件约定的全部内容及保修责任和义务。</w:t>
            </w:r>
          </w:p>
        </w:tc>
      </w:tr>
    </w:tbl>
    <w:p>
      <w:pPr>
        <w:pStyle w:val="8"/>
        <w:spacing w:line="360" w:lineRule="auto"/>
        <w:ind w:firstLine="240" w:firstLineChars="1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注：供应商须按本商务报价一览表格式制作“最后报价表”，经磋商后由各供应商填写最后报价及报价明细。</w:t>
      </w:r>
    </w:p>
    <w:p>
      <w:pPr>
        <w:widowControl/>
        <w:snapToGrid w:val="0"/>
        <w:spacing w:line="360" w:lineRule="auto"/>
        <w:jc w:val="left"/>
        <w:rPr>
          <w:rFonts w:hint="eastAsia" w:ascii="仿宋" w:hAnsi="仿宋" w:eastAsia="仿宋" w:cs="仿宋"/>
          <w:kern w:val="0"/>
          <w:sz w:val="24"/>
          <w:lang w:bidi="ar"/>
        </w:rPr>
      </w:pPr>
      <w:r>
        <w:rPr>
          <w:rFonts w:hint="eastAsia" w:ascii="仿宋" w:hAnsi="仿宋" w:eastAsia="仿宋" w:cs="仿宋"/>
          <w:kern w:val="0"/>
          <w:sz w:val="24"/>
          <w:lang w:eastAsia="zh-CN" w:bidi="ar"/>
        </w:rPr>
        <w:t>供应商</w:t>
      </w:r>
      <w:r>
        <w:rPr>
          <w:rFonts w:hint="eastAsia" w:ascii="仿宋" w:hAnsi="仿宋" w:eastAsia="仿宋" w:cs="仿宋"/>
          <w:kern w:val="0"/>
          <w:sz w:val="24"/>
          <w:lang w:bidi="ar"/>
        </w:rPr>
        <w:t>(盖章):</w:t>
      </w:r>
    </w:p>
    <w:p>
      <w:pPr>
        <w:widowControl/>
        <w:snapToGrid w:val="0"/>
        <w:spacing w:line="360" w:lineRule="auto"/>
        <w:jc w:val="left"/>
        <w:rPr>
          <w:rFonts w:hint="eastAsia" w:ascii="仿宋" w:hAnsi="仿宋" w:eastAsia="仿宋" w:cs="仿宋"/>
          <w:bCs/>
          <w:sz w:val="24"/>
        </w:rPr>
      </w:pPr>
      <w:r>
        <w:rPr>
          <w:rFonts w:hint="eastAsia" w:ascii="仿宋" w:hAnsi="仿宋" w:eastAsia="仿宋" w:cs="仿宋"/>
          <w:kern w:val="0"/>
          <w:sz w:val="24"/>
          <w:lang w:bidi="ar"/>
        </w:rPr>
        <w:t xml:space="preserve">法定代表人或委托代理人签字或盖章：                </w:t>
      </w:r>
    </w:p>
    <w:p>
      <w:pPr>
        <w:tabs>
          <w:tab w:val="left" w:pos="360"/>
          <w:tab w:val="left" w:pos="1800"/>
        </w:tabs>
        <w:snapToGrid w:val="0"/>
        <w:spacing w:line="360" w:lineRule="auto"/>
        <w:jc w:val="both"/>
        <w:outlineLvl w:val="1"/>
        <w:rPr>
          <w:rFonts w:hint="eastAsia" w:ascii="仿宋" w:hAnsi="仿宋" w:eastAsia="仿宋" w:cs="仿宋"/>
          <w:kern w:val="0"/>
          <w:sz w:val="24"/>
          <w:lang w:bidi="ar"/>
        </w:rPr>
      </w:pPr>
      <w:r>
        <w:rPr>
          <w:rFonts w:hint="eastAsia" w:ascii="仿宋" w:hAnsi="仿宋" w:eastAsia="仿宋" w:cs="仿宋"/>
          <w:bCs/>
          <w:sz w:val="24"/>
        </w:rPr>
        <w:t xml:space="preserve">年   月   日 </w:t>
      </w:r>
    </w:p>
    <w:p>
      <w:pPr>
        <w:rPr>
          <w:rFonts w:hint="eastAsia" w:ascii="仿宋" w:hAnsi="仿宋" w:eastAsia="仿宋" w:cs="仿宋"/>
          <w:kern w:val="0"/>
          <w:sz w:val="24"/>
          <w:lang w:bidi="ar"/>
        </w:rPr>
      </w:pPr>
      <w:r>
        <w:rPr>
          <w:rFonts w:hint="eastAsia" w:ascii="仿宋" w:hAnsi="仿宋" w:eastAsia="仿宋" w:cs="仿宋"/>
          <w:kern w:val="0"/>
          <w:sz w:val="24"/>
          <w:lang w:bidi="ar"/>
        </w:rPr>
        <w:br w:type="page"/>
      </w:r>
    </w:p>
    <w:p>
      <w:pPr>
        <w:tabs>
          <w:tab w:val="left" w:pos="360"/>
          <w:tab w:val="left" w:pos="1800"/>
        </w:tabs>
        <w:snapToGrid w:val="0"/>
        <w:spacing w:line="360" w:lineRule="auto"/>
        <w:jc w:val="center"/>
        <w:rPr>
          <w:rFonts w:hint="eastAsia" w:ascii="仿宋" w:hAnsi="仿宋" w:eastAsia="仿宋" w:cs="仿宋"/>
          <w:b/>
          <w:bCs/>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 法定代表人资格证明书</w:t>
      </w:r>
    </w:p>
    <w:p>
      <w:pPr>
        <w:tabs>
          <w:tab w:val="left" w:pos="360"/>
          <w:tab w:val="left" w:pos="1800"/>
        </w:tabs>
        <w:snapToGrid w:val="0"/>
        <w:spacing w:line="360" w:lineRule="auto"/>
        <w:ind w:left="540"/>
        <w:rPr>
          <w:rFonts w:hint="eastAsia" w:ascii="仿宋" w:hAnsi="仿宋" w:eastAsia="仿宋" w:cs="仿宋"/>
          <w:bCs/>
          <w:sz w:val="24"/>
        </w:rPr>
      </w:pPr>
    </w:p>
    <w:p>
      <w:pPr>
        <w:tabs>
          <w:tab w:val="left" w:pos="360"/>
          <w:tab w:val="left" w:pos="1800"/>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单位名称：</w:t>
      </w:r>
    </w:p>
    <w:p>
      <w:pPr>
        <w:tabs>
          <w:tab w:val="left" w:pos="360"/>
          <w:tab w:val="left" w:pos="1800"/>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地址：</w:t>
      </w:r>
    </w:p>
    <w:p>
      <w:pPr>
        <w:tabs>
          <w:tab w:val="left" w:pos="360"/>
          <w:tab w:val="left" w:pos="720"/>
          <w:tab w:val="left" w:pos="900"/>
          <w:tab w:val="left" w:pos="1800"/>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姓名：        性别：       年龄：         职务： </w:t>
      </w:r>
    </w:p>
    <w:p>
      <w:pPr>
        <w:tabs>
          <w:tab w:val="left" w:pos="360"/>
          <w:tab w:val="left" w:pos="1800"/>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单位）的法定代表人。</w:t>
      </w:r>
    </w:p>
    <w:p>
      <w:pPr>
        <w:tabs>
          <w:tab w:val="left" w:pos="360"/>
          <w:tab w:val="left" w:pos="1800"/>
        </w:tabs>
        <w:snapToGrid w:val="0"/>
        <w:spacing w:line="360" w:lineRule="auto"/>
        <w:rPr>
          <w:rFonts w:hint="eastAsia" w:ascii="仿宋" w:hAnsi="仿宋" w:eastAsia="仿宋" w:cs="仿宋"/>
          <w:sz w:val="24"/>
        </w:rPr>
      </w:pPr>
    </w:p>
    <w:p>
      <w:pPr>
        <w:tabs>
          <w:tab w:val="left" w:pos="360"/>
          <w:tab w:val="left" w:pos="1800"/>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特此证明。</w:t>
      </w:r>
    </w:p>
    <w:p>
      <w:pPr>
        <w:tabs>
          <w:tab w:val="left" w:pos="360"/>
          <w:tab w:val="left" w:pos="1800"/>
        </w:tabs>
        <w:snapToGrid w:val="0"/>
        <w:spacing w:line="360" w:lineRule="auto"/>
        <w:ind w:left="4500"/>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：（盖章）</w:t>
      </w:r>
    </w:p>
    <w:p>
      <w:pPr>
        <w:tabs>
          <w:tab w:val="left" w:pos="360"/>
          <w:tab w:val="left" w:pos="1800"/>
        </w:tabs>
        <w:snapToGrid w:val="0"/>
        <w:spacing w:line="360" w:lineRule="auto"/>
        <w:ind w:left="4500"/>
        <w:rPr>
          <w:rFonts w:hint="eastAsia" w:ascii="仿宋" w:hAnsi="仿宋" w:eastAsia="仿宋" w:cs="仿宋"/>
          <w:sz w:val="24"/>
        </w:rPr>
      </w:pPr>
      <w:r>
        <w:rPr>
          <w:rFonts w:hint="eastAsia" w:ascii="仿宋" w:hAnsi="仿宋" w:eastAsia="仿宋" w:cs="仿宋"/>
          <w:sz w:val="24"/>
        </w:rPr>
        <w:t>日期：    年   月   日</w:t>
      </w:r>
    </w:p>
    <w:p>
      <w:pPr>
        <w:tabs>
          <w:tab w:val="left" w:pos="360"/>
          <w:tab w:val="left" w:pos="1800"/>
        </w:tabs>
        <w:snapToGrid w:val="0"/>
        <w:spacing w:line="360" w:lineRule="auto"/>
        <w:ind w:firstLine="6000" w:firstLineChars="2500"/>
        <w:rPr>
          <w:rFonts w:hint="eastAsia" w:ascii="仿宋" w:hAnsi="仿宋" w:eastAsia="仿宋" w:cs="仿宋"/>
          <w:bCs/>
          <w:sz w:val="24"/>
        </w:rPr>
      </w:pP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noWrap w:val="0"/>
            <w:vAlign w:val="top"/>
          </w:tcPr>
          <w:p>
            <w:pPr>
              <w:tabs>
                <w:tab w:val="left" w:pos="360"/>
                <w:tab w:val="left" w:pos="1800"/>
              </w:tabs>
              <w:snapToGrid w:val="0"/>
              <w:spacing w:line="360" w:lineRule="auto"/>
              <w:jc w:val="center"/>
              <w:rPr>
                <w:rFonts w:hint="eastAsia" w:ascii="仿宋" w:hAnsi="仿宋" w:eastAsia="仿宋" w:cs="仿宋"/>
                <w:sz w:val="24"/>
              </w:rPr>
            </w:pPr>
          </w:p>
          <w:p>
            <w:pPr>
              <w:tabs>
                <w:tab w:val="left" w:pos="360"/>
                <w:tab w:val="left" w:pos="1800"/>
              </w:tabs>
              <w:snapToGrid w:val="0"/>
              <w:spacing w:line="360" w:lineRule="auto"/>
              <w:jc w:val="center"/>
              <w:rPr>
                <w:rFonts w:hint="eastAsia" w:ascii="仿宋" w:hAnsi="仿宋" w:eastAsia="仿宋" w:cs="仿宋"/>
                <w:sz w:val="24"/>
              </w:rPr>
            </w:pPr>
          </w:p>
          <w:p>
            <w:pPr>
              <w:tabs>
                <w:tab w:val="left" w:pos="360"/>
                <w:tab w:val="left" w:pos="1800"/>
              </w:tabs>
              <w:snapToGrid w:val="0"/>
              <w:spacing w:line="360" w:lineRule="auto"/>
              <w:jc w:val="center"/>
              <w:rPr>
                <w:rFonts w:hint="eastAsia" w:ascii="仿宋" w:hAnsi="仿宋" w:eastAsia="仿宋" w:cs="仿宋"/>
                <w:sz w:val="24"/>
              </w:rPr>
            </w:pPr>
            <w:r>
              <w:rPr>
                <w:rFonts w:hint="eastAsia" w:ascii="仿宋" w:hAnsi="仿宋" w:eastAsia="仿宋" w:cs="仿宋"/>
                <w:sz w:val="24"/>
              </w:rPr>
              <w:t>法定代表人身份证复印件或扫描件（正、反两面）</w:t>
            </w:r>
          </w:p>
        </w:tc>
      </w:tr>
    </w:tbl>
    <w:p>
      <w:pPr>
        <w:tabs>
          <w:tab w:val="left" w:pos="360"/>
          <w:tab w:val="left" w:pos="1800"/>
        </w:tabs>
        <w:snapToGrid w:val="0"/>
        <w:spacing w:line="360" w:lineRule="auto"/>
        <w:jc w:val="center"/>
        <w:rPr>
          <w:rFonts w:hint="eastAsia" w:ascii="仿宋" w:hAnsi="仿宋" w:eastAsia="仿宋" w:cs="仿宋"/>
          <w:b/>
          <w:bCs/>
          <w:sz w:val="24"/>
        </w:rPr>
      </w:pPr>
      <w:r>
        <w:rPr>
          <w:rFonts w:hint="eastAsia" w:ascii="仿宋" w:hAnsi="仿宋" w:eastAsia="仿宋" w:cs="仿宋"/>
          <w:b/>
          <w:bCs/>
          <w:sz w:val="24"/>
        </w:rPr>
        <w:t>注：法定代表人身份证复印件或扫描件应反映出证件有效期等所载内容。</w:t>
      </w:r>
    </w:p>
    <w:p>
      <w:pPr>
        <w:tabs>
          <w:tab w:val="left" w:pos="360"/>
          <w:tab w:val="left" w:pos="1800"/>
        </w:tabs>
        <w:snapToGrid w:val="0"/>
        <w:spacing w:line="360" w:lineRule="auto"/>
        <w:ind w:left="1980" w:firstLine="1080"/>
        <w:rPr>
          <w:rFonts w:hint="eastAsia" w:ascii="仿宋" w:hAnsi="仿宋" w:eastAsia="仿宋" w:cs="仿宋"/>
          <w:bCs/>
          <w:sz w:val="24"/>
        </w:rPr>
      </w:pPr>
    </w:p>
    <w:p>
      <w:pPr>
        <w:tabs>
          <w:tab w:val="left" w:pos="360"/>
          <w:tab w:val="left" w:pos="1800"/>
        </w:tabs>
        <w:snapToGrid w:val="0"/>
        <w:spacing w:line="360" w:lineRule="auto"/>
        <w:rPr>
          <w:rFonts w:hint="eastAsia" w:ascii="仿宋" w:hAnsi="仿宋" w:eastAsia="仿宋" w:cs="仿宋"/>
          <w:bCs/>
          <w:sz w:val="24"/>
        </w:rPr>
      </w:pPr>
    </w:p>
    <w:p>
      <w:pPr>
        <w:tabs>
          <w:tab w:val="left" w:pos="360"/>
          <w:tab w:val="left" w:pos="1800"/>
        </w:tabs>
        <w:snapToGrid w:val="0"/>
        <w:spacing w:line="360" w:lineRule="auto"/>
        <w:rPr>
          <w:rFonts w:hint="eastAsia" w:ascii="仿宋" w:hAnsi="仿宋" w:eastAsia="仿宋" w:cs="仿宋"/>
          <w:bCs/>
          <w:sz w:val="24"/>
        </w:rPr>
      </w:pPr>
    </w:p>
    <w:p>
      <w:pPr>
        <w:tabs>
          <w:tab w:val="left" w:pos="360"/>
          <w:tab w:val="left" w:pos="1800"/>
        </w:tabs>
        <w:snapToGrid w:val="0"/>
        <w:spacing w:line="360" w:lineRule="auto"/>
        <w:rPr>
          <w:rFonts w:hint="eastAsia" w:ascii="仿宋" w:hAnsi="仿宋" w:eastAsia="仿宋" w:cs="仿宋"/>
          <w:bCs/>
          <w:sz w:val="24"/>
        </w:rPr>
      </w:pPr>
    </w:p>
    <w:p>
      <w:pPr>
        <w:tabs>
          <w:tab w:val="left" w:pos="360"/>
          <w:tab w:val="left" w:pos="1800"/>
        </w:tabs>
        <w:snapToGrid w:val="0"/>
        <w:spacing w:line="360" w:lineRule="auto"/>
        <w:jc w:val="center"/>
        <w:rPr>
          <w:rFonts w:hint="eastAsia" w:ascii="仿宋" w:hAnsi="仿宋" w:eastAsia="仿宋" w:cs="仿宋"/>
          <w:sz w:val="24"/>
        </w:rPr>
      </w:pPr>
      <w:r>
        <w:rPr>
          <w:rFonts w:hint="eastAsia" w:ascii="仿宋" w:hAnsi="仿宋" w:eastAsia="仿宋" w:cs="仿宋"/>
          <w:bCs/>
          <w:sz w:val="24"/>
        </w:rPr>
        <w:br w:type="page"/>
      </w: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.法定代表人授权委托书</w:t>
      </w:r>
    </w:p>
    <w:p>
      <w:pPr>
        <w:tabs>
          <w:tab w:val="left" w:pos="360"/>
          <w:tab w:val="left" w:pos="1800"/>
        </w:tabs>
        <w:snapToGrid w:val="0"/>
        <w:spacing w:line="360" w:lineRule="auto"/>
        <w:ind w:firstLine="555"/>
        <w:rPr>
          <w:rFonts w:hint="eastAsia" w:ascii="仿宋" w:hAnsi="仿宋" w:eastAsia="仿宋" w:cs="仿宋"/>
          <w:sz w:val="24"/>
        </w:rPr>
      </w:pPr>
    </w:p>
    <w:p>
      <w:pPr>
        <w:tabs>
          <w:tab w:val="left" w:pos="360"/>
          <w:tab w:val="left" w:pos="1800"/>
        </w:tabs>
        <w:snapToGrid w:val="0"/>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本授权委托书声明：我</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eastAsia="zh-CN"/>
        </w:rPr>
        <w:t>供应商</w:t>
      </w:r>
      <w:r>
        <w:rPr>
          <w:rFonts w:hint="eastAsia" w:ascii="仿宋" w:hAnsi="仿宋" w:eastAsia="仿宋" w:cs="仿宋"/>
          <w:sz w:val="24"/>
        </w:rPr>
        <w:t>名称）的法定代表人，现授权委托</w:t>
      </w:r>
      <w:r>
        <w:rPr>
          <w:rFonts w:hint="eastAsia" w:ascii="仿宋" w:hAnsi="仿宋" w:eastAsia="仿宋" w:cs="仿宋"/>
          <w:sz w:val="24"/>
          <w:u w:val="single"/>
        </w:rPr>
        <w:t xml:space="preserve">              </w:t>
      </w:r>
      <w:r>
        <w:rPr>
          <w:rFonts w:hint="eastAsia" w:ascii="仿宋" w:hAnsi="仿宋" w:eastAsia="仿宋" w:cs="仿宋"/>
          <w:sz w:val="24"/>
        </w:rPr>
        <w:t>（单位名称）的</w:t>
      </w:r>
      <w:r>
        <w:rPr>
          <w:rFonts w:hint="eastAsia" w:ascii="仿宋" w:hAnsi="仿宋" w:eastAsia="仿宋" w:cs="仿宋"/>
          <w:sz w:val="24"/>
          <w:u w:val="single"/>
        </w:rPr>
        <w:t xml:space="preserve">         </w:t>
      </w:r>
      <w:r>
        <w:rPr>
          <w:rFonts w:hint="eastAsia" w:ascii="仿宋" w:hAnsi="仿宋" w:eastAsia="仿宋" w:cs="仿宋"/>
          <w:sz w:val="24"/>
        </w:rPr>
        <w:t>（姓名），其身份证号为</w:t>
      </w:r>
      <w:r>
        <w:rPr>
          <w:rFonts w:hint="eastAsia" w:ascii="仿宋" w:hAnsi="仿宋" w:eastAsia="仿宋" w:cs="仿宋"/>
          <w:sz w:val="24"/>
          <w:u w:val="single"/>
        </w:rPr>
        <w:t xml:space="preserve">           </w:t>
      </w:r>
      <w:r>
        <w:rPr>
          <w:rFonts w:hint="eastAsia" w:ascii="仿宋" w:hAnsi="仿宋" w:eastAsia="仿宋" w:cs="仿宋"/>
          <w:sz w:val="24"/>
        </w:rPr>
        <w:t>，为我公司代理人，以本公司的名义参加</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eastAsia="zh-CN"/>
        </w:rPr>
        <w:t>采购人</w:t>
      </w:r>
      <w:r>
        <w:rPr>
          <w:rFonts w:hint="eastAsia" w:ascii="仿宋" w:hAnsi="仿宋" w:eastAsia="仿宋" w:cs="仿宋"/>
          <w:sz w:val="24"/>
        </w:rPr>
        <w:t>）</w:t>
      </w:r>
      <w:r>
        <w:rPr>
          <w:rFonts w:hint="eastAsia" w:ascii="仿宋" w:hAnsi="仿宋" w:eastAsia="仿宋" w:cs="仿宋"/>
          <w:sz w:val="24"/>
          <w:u w:val="single"/>
        </w:rPr>
        <w:t xml:space="preserve">      </w:t>
      </w:r>
      <w:r>
        <w:rPr>
          <w:rFonts w:hint="eastAsia" w:ascii="仿宋" w:hAnsi="仿宋" w:eastAsia="仿宋" w:cs="仿宋"/>
          <w:sz w:val="24"/>
        </w:rPr>
        <w:t>（招标项目名称）的投标活动。</w:t>
      </w:r>
    </w:p>
    <w:p>
      <w:pPr>
        <w:tabs>
          <w:tab w:val="left" w:pos="360"/>
          <w:tab w:val="left" w:pos="1800"/>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代理人在开标、评标、合同谈判过程中所签署的一切文件和处理与之有关的一切事务，我均予以承认。</w:t>
      </w:r>
    </w:p>
    <w:p>
      <w:pPr>
        <w:tabs>
          <w:tab w:val="left" w:pos="360"/>
          <w:tab w:val="left" w:pos="1800"/>
        </w:tabs>
        <w:snapToGrid w:val="0"/>
        <w:spacing w:line="360" w:lineRule="auto"/>
        <w:ind w:firstLine="480" w:firstLineChars="200"/>
        <w:rPr>
          <w:rFonts w:hint="eastAsia" w:ascii="仿宋" w:hAnsi="仿宋" w:eastAsia="仿宋" w:cs="仿宋"/>
          <w:sz w:val="24"/>
          <w:u w:val="single"/>
        </w:rPr>
      </w:pPr>
      <w:r>
        <w:rPr>
          <w:rFonts w:hint="eastAsia" w:ascii="仿宋" w:hAnsi="仿宋" w:eastAsia="仿宋" w:cs="仿宋"/>
          <w:sz w:val="24"/>
        </w:rPr>
        <w:t>本授权委托书期限自</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日起至</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日止。</w:t>
      </w:r>
    </w:p>
    <w:p>
      <w:pPr>
        <w:tabs>
          <w:tab w:val="left" w:pos="360"/>
          <w:tab w:val="left" w:pos="1800"/>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委托代理人无转委权。特此委托。</w:t>
      </w:r>
    </w:p>
    <w:p>
      <w:pPr>
        <w:tabs>
          <w:tab w:val="left" w:pos="360"/>
          <w:tab w:val="left" w:pos="1800"/>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委托代理人：            性别：           年龄：</w:t>
      </w:r>
    </w:p>
    <w:p>
      <w:pPr>
        <w:tabs>
          <w:tab w:val="left" w:pos="360"/>
          <w:tab w:val="left" w:pos="1800"/>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单位：                  部门：           职务：</w:t>
      </w:r>
    </w:p>
    <w:p>
      <w:pPr>
        <w:tabs>
          <w:tab w:val="left" w:pos="360"/>
          <w:tab w:val="left" w:pos="1800"/>
        </w:tabs>
        <w:snapToGrid w:val="0"/>
        <w:spacing w:line="360" w:lineRule="auto"/>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：（盖章）</w:t>
      </w:r>
    </w:p>
    <w:p>
      <w:pPr>
        <w:tabs>
          <w:tab w:val="left" w:pos="360"/>
          <w:tab w:val="left" w:pos="1800"/>
        </w:tabs>
        <w:snapToGrid w:val="0"/>
        <w:spacing w:line="360" w:lineRule="auto"/>
        <w:rPr>
          <w:rFonts w:hint="eastAsia" w:ascii="仿宋" w:hAnsi="仿宋" w:eastAsia="仿宋" w:cs="仿宋"/>
          <w:sz w:val="24"/>
        </w:rPr>
      </w:pPr>
      <w:r>
        <w:rPr>
          <w:rFonts w:hint="eastAsia" w:ascii="仿宋" w:hAnsi="仿宋" w:eastAsia="仿宋" w:cs="仿宋"/>
          <w:sz w:val="24"/>
        </w:rPr>
        <w:t>法定代表人：（签字或盖章）</w:t>
      </w:r>
    </w:p>
    <w:p>
      <w:pPr>
        <w:tabs>
          <w:tab w:val="left" w:pos="360"/>
          <w:tab w:val="left" w:pos="1800"/>
        </w:tabs>
        <w:snapToGrid w:val="0"/>
        <w:spacing w:line="360" w:lineRule="auto"/>
        <w:rPr>
          <w:rFonts w:hint="eastAsia" w:ascii="仿宋" w:hAnsi="仿宋" w:eastAsia="仿宋" w:cs="仿宋"/>
          <w:sz w:val="24"/>
        </w:rPr>
      </w:pPr>
      <w:r>
        <w:rPr>
          <w:rFonts w:hint="eastAsia" w:ascii="仿宋" w:hAnsi="仿宋" w:eastAsia="仿宋" w:cs="仿宋"/>
          <w:sz w:val="24"/>
        </w:rPr>
        <w:t>委托代理人：（签字或盖章）</w:t>
      </w:r>
    </w:p>
    <w:p>
      <w:pPr>
        <w:tabs>
          <w:tab w:val="left" w:pos="360"/>
          <w:tab w:val="left" w:pos="1800"/>
        </w:tabs>
        <w:snapToGrid w:val="0"/>
        <w:spacing w:line="360" w:lineRule="auto"/>
        <w:rPr>
          <w:rFonts w:hint="eastAsia" w:ascii="仿宋" w:hAnsi="仿宋" w:eastAsia="仿宋" w:cs="仿宋"/>
          <w:sz w:val="24"/>
        </w:rPr>
      </w:pPr>
      <w:r>
        <w:rPr>
          <w:rFonts w:hint="eastAsia" w:ascii="仿宋" w:hAnsi="仿宋" w:eastAsia="仿宋" w:cs="仿宋"/>
          <w:sz w:val="24"/>
        </w:rPr>
        <w:t>日期：      年     月     日</w:t>
      </w:r>
    </w:p>
    <w:p>
      <w:pPr>
        <w:tabs>
          <w:tab w:val="left" w:pos="360"/>
          <w:tab w:val="left" w:pos="1800"/>
        </w:tabs>
        <w:snapToGrid w:val="0"/>
        <w:spacing w:line="360" w:lineRule="auto"/>
        <w:ind w:firstLine="3600"/>
        <w:rPr>
          <w:rFonts w:hint="eastAsia" w:ascii="仿宋" w:hAnsi="仿宋" w:eastAsia="仿宋" w:cs="仿宋"/>
          <w:sz w:val="24"/>
        </w:rPr>
      </w:pP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86" w:hRule="atLeast"/>
          <w:jc w:val="center"/>
        </w:trPr>
        <w:tc>
          <w:tcPr>
            <w:tcW w:w="6952" w:type="dxa"/>
            <w:noWrap w:val="0"/>
            <w:vAlign w:val="top"/>
          </w:tcPr>
          <w:p>
            <w:pPr>
              <w:tabs>
                <w:tab w:val="left" w:pos="360"/>
                <w:tab w:val="left" w:pos="1800"/>
              </w:tabs>
              <w:snapToGrid w:val="0"/>
              <w:spacing w:line="360" w:lineRule="auto"/>
              <w:jc w:val="center"/>
              <w:rPr>
                <w:rFonts w:hint="eastAsia" w:ascii="仿宋" w:hAnsi="仿宋" w:eastAsia="仿宋" w:cs="仿宋"/>
                <w:sz w:val="24"/>
              </w:rPr>
            </w:pPr>
          </w:p>
          <w:p>
            <w:pPr>
              <w:tabs>
                <w:tab w:val="left" w:pos="360"/>
                <w:tab w:val="left" w:pos="1800"/>
              </w:tabs>
              <w:snapToGrid w:val="0"/>
              <w:spacing w:line="360" w:lineRule="auto"/>
              <w:jc w:val="center"/>
              <w:rPr>
                <w:rFonts w:hint="eastAsia" w:ascii="仿宋" w:hAnsi="仿宋" w:eastAsia="仿宋" w:cs="仿宋"/>
                <w:sz w:val="24"/>
              </w:rPr>
            </w:pPr>
          </w:p>
          <w:p>
            <w:pPr>
              <w:tabs>
                <w:tab w:val="left" w:pos="360"/>
                <w:tab w:val="left" w:pos="1800"/>
              </w:tabs>
              <w:snapToGrid w:val="0"/>
              <w:spacing w:line="360" w:lineRule="auto"/>
              <w:jc w:val="center"/>
              <w:rPr>
                <w:rFonts w:hint="eastAsia" w:ascii="仿宋" w:hAnsi="仿宋" w:eastAsia="仿宋" w:cs="仿宋"/>
                <w:sz w:val="24"/>
              </w:rPr>
            </w:pPr>
            <w:r>
              <w:rPr>
                <w:rFonts w:hint="eastAsia" w:ascii="仿宋" w:hAnsi="仿宋" w:eastAsia="仿宋" w:cs="仿宋"/>
                <w:sz w:val="24"/>
              </w:rPr>
              <w:t>委托代理人身份证复印件或扫描件（正、反两面）</w:t>
            </w:r>
          </w:p>
        </w:tc>
      </w:tr>
    </w:tbl>
    <w:p>
      <w:pPr>
        <w:tabs>
          <w:tab w:val="left" w:pos="360"/>
          <w:tab w:val="left" w:pos="1800"/>
        </w:tabs>
        <w:snapToGrid w:val="0"/>
        <w:spacing w:line="360" w:lineRule="auto"/>
        <w:ind w:firstLine="482" w:firstLineChars="200"/>
        <w:rPr>
          <w:rFonts w:hint="eastAsia" w:ascii="仿宋" w:hAnsi="仿宋" w:eastAsia="仿宋" w:cs="仿宋"/>
          <w:b/>
          <w:sz w:val="24"/>
        </w:rPr>
      </w:pPr>
    </w:p>
    <w:p>
      <w:pPr>
        <w:tabs>
          <w:tab w:val="left" w:pos="360"/>
          <w:tab w:val="left" w:pos="1800"/>
        </w:tabs>
        <w:snapToGrid w:val="0"/>
        <w:spacing w:line="360" w:lineRule="auto"/>
        <w:ind w:firstLine="482" w:firstLineChars="200"/>
        <w:rPr>
          <w:rFonts w:hint="eastAsia" w:ascii="仿宋" w:hAnsi="仿宋" w:eastAsia="仿宋" w:cs="仿宋"/>
          <w:b/>
          <w:bCs/>
          <w:sz w:val="24"/>
        </w:rPr>
      </w:pPr>
      <w:r>
        <w:rPr>
          <w:rFonts w:hint="eastAsia" w:ascii="仿宋" w:hAnsi="仿宋" w:eastAsia="仿宋" w:cs="仿宋"/>
          <w:b/>
          <w:sz w:val="24"/>
        </w:rPr>
        <w:t>提供</w:t>
      </w:r>
      <w:r>
        <w:rPr>
          <w:rFonts w:hint="eastAsia" w:ascii="仿宋" w:hAnsi="仿宋" w:eastAsia="仿宋" w:cs="仿宋"/>
          <w:b/>
          <w:bCs/>
          <w:sz w:val="24"/>
        </w:rPr>
        <w:t>法定代表人委托</w:t>
      </w:r>
      <w:r>
        <w:rPr>
          <w:rFonts w:hint="eastAsia" w:ascii="仿宋" w:hAnsi="仿宋" w:eastAsia="仿宋" w:cs="仿宋"/>
          <w:b/>
          <w:sz w:val="24"/>
        </w:rPr>
        <w:t>代理人与本单位有合法劳动合同及社会保险关系证明复印件（加盖</w:t>
      </w:r>
      <w:r>
        <w:rPr>
          <w:rFonts w:hint="eastAsia" w:ascii="仿宋" w:hAnsi="仿宋" w:eastAsia="仿宋" w:cs="仿宋"/>
          <w:b/>
          <w:sz w:val="24"/>
          <w:lang w:eastAsia="zh-CN"/>
        </w:rPr>
        <w:t>供应商</w:t>
      </w:r>
      <w:r>
        <w:rPr>
          <w:rFonts w:hint="eastAsia" w:ascii="仿宋" w:hAnsi="仿宋" w:eastAsia="仿宋" w:cs="仿宋"/>
          <w:b/>
          <w:sz w:val="24"/>
        </w:rPr>
        <w:t>公章），</w:t>
      </w:r>
      <w:r>
        <w:rPr>
          <w:rFonts w:hint="eastAsia" w:ascii="仿宋" w:hAnsi="仿宋" w:eastAsia="仿宋" w:cs="仿宋"/>
          <w:b/>
          <w:bCs/>
          <w:sz w:val="24"/>
        </w:rPr>
        <w:t>委托代理人身份证复印件或扫描件应反映出证件有效期等所载内容，</w:t>
      </w:r>
      <w:r>
        <w:rPr>
          <w:rFonts w:hint="eastAsia" w:ascii="仿宋" w:hAnsi="仿宋" w:eastAsia="仿宋" w:cs="仿宋"/>
          <w:b/>
          <w:sz w:val="24"/>
        </w:rPr>
        <w:t>作为本</w:t>
      </w:r>
      <w:r>
        <w:rPr>
          <w:rFonts w:hint="eastAsia" w:ascii="仿宋" w:hAnsi="仿宋" w:eastAsia="仿宋" w:cs="仿宋"/>
          <w:b/>
          <w:bCs/>
          <w:sz w:val="24"/>
        </w:rPr>
        <w:t>法定代表人授权书的附件。</w:t>
      </w:r>
    </w:p>
    <w:p>
      <w:pPr>
        <w:tabs>
          <w:tab w:val="left" w:pos="360"/>
          <w:tab w:val="left" w:pos="1800"/>
        </w:tabs>
        <w:snapToGrid w:val="0"/>
        <w:spacing w:line="360" w:lineRule="auto"/>
        <w:jc w:val="center"/>
        <w:rPr>
          <w:rFonts w:hint="eastAsia" w:ascii="仿宋" w:hAnsi="仿宋" w:eastAsia="仿宋" w:cs="仿宋"/>
          <w:bCs/>
          <w:sz w:val="24"/>
        </w:rPr>
      </w:pPr>
    </w:p>
    <w:p>
      <w:pPr>
        <w:pStyle w:val="2"/>
        <w:spacing w:before="0" w:after="0" w:line="360" w:lineRule="auto"/>
        <w:jc w:val="center"/>
        <w:rPr>
          <w:rFonts w:hint="eastAsia" w:ascii="仿宋" w:hAnsi="仿宋" w:eastAsia="仿宋" w:cs="仿宋"/>
          <w:b w:val="0"/>
          <w:bCs w:val="0"/>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供应商资格声明</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1717"/>
        <w:gridCol w:w="1415"/>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供应商名称</w:t>
            </w:r>
          </w:p>
        </w:tc>
        <w:tc>
          <w:tcPr>
            <w:tcW w:w="7668" w:type="dxa"/>
            <w:gridSpan w:val="5"/>
            <w:noWrap w:val="0"/>
            <w:vAlign w:val="center"/>
          </w:tcPr>
          <w:p>
            <w:pPr>
              <w:spacing w:line="3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noWrap w:val="0"/>
            <w:vAlign w:val="center"/>
          </w:tcPr>
          <w:p>
            <w:pPr>
              <w:spacing w:line="360" w:lineRule="exact"/>
              <w:ind w:firstLine="240" w:firstLineChars="1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地 址</w:t>
            </w:r>
          </w:p>
        </w:tc>
        <w:tc>
          <w:tcPr>
            <w:tcW w:w="7668" w:type="dxa"/>
            <w:gridSpan w:val="5"/>
            <w:noWrap w:val="0"/>
            <w:vAlign w:val="center"/>
          </w:tcPr>
          <w:p>
            <w:pPr>
              <w:spacing w:line="3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28" w:type="dxa"/>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主管部门</w:t>
            </w:r>
          </w:p>
        </w:tc>
        <w:tc>
          <w:tcPr>
            <w:tcW w:w="1380" w:type="dxa"/>
            <w:noWrap w:val="0"/>
            <w:vAlign w:val="center"/>
          </w:tcPr>
          <w:p>
            <w:pPr>
              <w:spacing w:line="360" w:lineRule="exact"/>
              <w:rPr>
                <w:rFonts w:hint="eastAsia" w:ascii="仿宋" w:hAnsi="仿宋" w:eastAsia="仿宋" w:cs="仿宋"/>
                <w:bCs/>
                <w:color w:val="auto"/>
                <w:sz w:val="24"/>
                <w:highlight w:val="none"/>
              </w:rPr>
            </w:pPr>
          </w:p>
        </w:tc>
        <w:tc>
          <w:tcPr>
            <w:tcW w:w="1549" w:type="dxa"/>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法定代表人</w:t>
            </w:r>
          </w:p>
        </w:tc>
        <w:tc>
          <w:tcPr>
            <w:tcW w:w="1717" w:type="dxa"/>
            <w:noWrap w:val="0"/>
            <w:vAlign w:val="center"/>
          </w:tcPr>
          <w:p>
            <w:pPr>
              <w:spacing w:line="360" w:lineRule="exact"/>
              <w:rPr>
                <w:rFonts w:hint="eastAsia" w:ascii="仿宋" w:hAnsi="仿宋" w:eastAsia="仿宋" w:cs="仿宋"/>
                <w:bCs/>
                <w:color w:val="auto"/>
                <w:sz w:val="24"/>
                <w:highlight w:val="none"/>
              </w:rPr>
            </w:pPr>
          </w:p>
        </w:tc>
        <w:tc>
          <w:tcPr>
            <w:tcW w:w="1415" w:type="dxa"/>
            <w:noWrap w:val="0"/>
            <w:vAlign w:val="center"/>
          </w:tcPr>
          <w:p>
            <w:pPr>
              <w:spacing w:line="360" w:lineRule="exact"/>
              <w:ind w:firstLine="240" w:firstLineChars="1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职 务</w:t>
            </w:r>
          </w:p>
        </w:tc>
        <w:tc>
          <w:tcPr>
            <w:tcW w:w="1607" w:type="dxa"/>
            <w:noWrap w:val="0"/>
            <w:vAlign w:val="top"/>
          </w:tcPr>
          <w:p>
            <w:pPr>
              <w:spacing w:line="3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注册时间</w:t>
            </w:r>
          </w:p>
        </w:tc>
        <w:tc>
          <w:tcPr>
            <w:tcW w:w="2929" w:type="dxa"/>
            <w:gridSpan w:val="2"/>
            <w:noWrap w:val="0"/>
            <w:vAlign w:val="top"/>
          </w:tcPr>
          <w:p>
            <w:pPr>
              <w:spacing w:line="360" w:lineRule="exact"/>
              <w:rPr>
                <w:rFonts w:hint="eastAsia" w:ascii="仿宋" w:hAnsi="仿宋" w:eastAsia="仿宋" w:cs="仿宋"/>
                <w:bCs/>
                <w:color w:val="auto"/>
                <w:sz w:val="24"/>
                <w:highlight w:val="none"/>
              </w:rPr>
            </w:pPr>
          </w:p>
        </w:tc>
        <w:tc>
          <w:tcPr>
            <w:tcW w:w="1717" w:type="dxa"/>
            <w:noWrap w:val="0"/>
            <w:vAlign w:val="top"/>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经济类型</w:t>
            </w:r>
          </w:p>
        </w:tc>
        <w:tc>
          <w:tcPr>
            <w:tcW w:w="3022" w:type="dxa"/>
            <w:gridSpan w:val="2"/>
            <w:noWrap w:val="0"/>
            <w:vAlign w:val="top"/>
          </w:tcPr>
          <w:p>
            <w:pPr>
              <w:spacing w:line="3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657" w:type="dxa"/>
            <w:gridSpan w:val="3"/>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营业执照号</w:t>
            </w:r>
          </w:p>
        </w:tc>
        <w:tc>
          <w:tcPr>
            <w:tcW w:w="4739" w:type="dxa"/>
            <w:gridSpan w:val="3"/>
            <w:noWrap w:val="0"/>
            <w:vAlign w:val="center"/>
          </w:tcPr>
          <w:p>
            <w:pPr>
              <w:spacing w:line="3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4657" w:type="dxa"/>
            <w:gridSpan w:val="3"/>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近三年内（20</w:t>
            </w:r>
            <w:r>
              <w:rPr>
                <w:rFonts w:hint="eastAsia" w:ascii="仿宋" w:hAnsi="仿宋" w:eastAsia="仿宋" w:cs="仿宋"/>
                <w:bCs/>
                <w:color w:val="auto"/>
                <w:sz w:val="24"/>
                <w:highlight w:val="none"/>
                <w:lang w:val="en-US" w:eastAsia="zh-CN"/>
              </w:rPr>
              <w:t>20</w:t>
            </w:r>
            <w:r>
              <w:rPr>
                <w:rFonts w:hint="eastAsia" w:ascii="仿宋" w:hAnsi="仿宋" w:eastAsia="仿宋" w:cs="仿宋"/>
                <w:bCs/>
                <w:color w:val="auto"/>
                <w:sz w:val="24"/>
                <w:highlight w:val="none"/>
              </w:rPr>
              <w:t>年至</w:t>
            </w:r>
            <w:r>
              <w:rPr>
                <w:rFonts w:hint="eastAsia" w:ascii="仿宋" w:hAnsi="仿宋" w:eastAsia="仿宋" w:cs="仿宋"/>
                <w:bCs/>
                <w:color w:val="auto"/>
                <w:sz w:val="24"/>
                <w:highlight w:val="none"/>
                <w:lang w:eastAsia="zh-CN"/>
              </w:rPr>
              <w:t>今</w:t>
            </w:r>
            <w:r>
              <w:rPr>
                <w:rFonts w:hint="eastAsia" w:ascii="仿宋" w:hAnsi="仿宋" w:eastAsia="仿宋" w:cs="仿宋"/>
                <w:bCs/>
                <w:color w:val="auto"/>
                <w:sz w:val="24"/>
                <w:highlight w:val="none"/>
              </w:rPr>
              <w:t>）有经营活动中有无重大违法纪录</w:t>
            </w:r>
          </w:p>
        </w:tc>
        <w:tc>
          <w:tcPr>
            <w:tcW w:w="4739" w:type="dxa"/>
            <w:gridSpan w:val="3"/>
            <w:noWrap w:val="0"/>
            <w:vAlign w:val="center"/>
          </w:tcPr>
          <w:p>
            <w:pPr>
              <w:spacing w:line="3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1728" w:type="dxa"/>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是否依法缴纳税收</w:t>
            </w:r>
          </w:p>
        </w:tc>
        <w:tc>
          <w:tcPr>
            <w:tcW w:w="2929" w:type="dxa"/>
            <w:gridSpan w:val="2"/>
            <w:noWrap w:val="0"/>
            <w:vAlign w:val="top"/>
          </w:tcPr>
          <w:p>
            <w:pPr>
              <w:spacing w:line="360" w:lineRule="exact"/>
              <w:rPr>
                <w:rFonts w:hint="eastAsia" w:ascii="仿宋" w:hAnsi="仿宋" w:eastAsia="仿宋" w:cs="仿宋"/>
                <w:bCs/>
                <w:color w:val="auto"/>
                <w:sz w:val="24"/>
                <w:highlight w:val="none"/>
              </w:rPr>
            </w:pPr>
          </w:p>
        </w:tc>
        <w:tc>
          <w:tcPr>
            <w:tcW w:w="1717" w:type="dxa"/>
            <w:noWrap w:val="0"/>
            <w:vAlign w:val="top"/>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是否依法缴纳社会保障资金</w:t>
            </w:r>
          </w:p>
        </w:tc>
        <w:tc>
          <w:tcPr>
            <w:tcW w:w="3022" w:type="dxa"/>
            <w:gridSpan w:val="2"/>
            <w:noWrap w:val="0"/>
            <w:vAlign w:val="top"/>
          </w:tcPr>
          <w:p>
            <w:pPr>
              <w:spacing w:line="3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vMerge w:val="restart"/>
            <w:noWrap w:val="0"/>
            <w:vAlign w:val="top"/>
          </w:tcPr>
          <w:p>
            <w:pP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单</w:t>
            </w:r>
          </w:p>
          <w:p>
            <w:pP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位</w:t>
            </w:r>
          </w:p>
          <w:p>
            <w:pP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概</w:t>
            </w:r>
          </w:p>
          <w:p>
            <w:pP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况</w:t>
            </w:r>
          </w:p>
        </w:tc>
        <w:tc>
          <w:tcPr>
            <w:tcW w:w="1380" w:type="dxa"/>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注册资本</w:t>
            </w:r>
          </w:p>
        </w:tc>
        <w:tc>
          <w:tcPr>
            <w:tcW w:w="1549" w:type="dxa"/>
            <w:noWrap w:val="0"/>
            <w:vAlign w:val="top"/>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     万元</w:t>
            </w:r>
          </w:p>
        </w:tc>
        <w:tc>
          <w:tcPr>
            <w:tcW w:w="1717" w:type="dxa"/>
            <w:noWrap w:val="0"/>
            <w:vAlign w:val="top"/>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占地面积</w:t>
            </w:r>
          </w:p>
        </w:tc>
        <w:tc>
          <w:tcPr>
            <w:tcW w:w="3022" w:type="dxa"/>
            <w:gridSpan w:val="2"/>
            <w:noWrap w:val="0"/>
            <w:vAlign w:val="top"/>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vMerge w:val="continue"/>
            <w:noWrap w:val="0"/>
            <w:vAlign w:val="top"/>
          </w:tcPr>
          <w:p>
            <w:pPr>
              <w:spacing w:line="360" w:lineRule="exact"/>
              <w:rPr>
                <w:rFonts w:hint="eastAsia" w:ascii="仿宋" w:hAnsi="仿宋" w:eastAsia="仿宋" w:cs="仿宋"/>
                <w:bCs/>
                <w:color w:val="auto"/>
                <w:sz w:val="24"/>
                <w:highlight w:val="none"/>
              </w:rPr>
            </w:pPr>
          </w:p>
        </w:tc>
        <w:tc>
          <w:tcPr>
            <w:tcW w:w="1380" w:type="dxa"/>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职工总数</w:t>
            </w:r>
          </w:p>
        </w:tc>
        <w:tc>
          <w:tcPr>
            <w:tcW w:w="1549" w:type="dxa"/>
            <w:noWrap w:val="0"/>
            <w:vAlign w:val="top"/>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       人</w:t>
            </w:r>
          </w:p>
        </w:tc>
        <w:tc>
          <w:tcPr>
            <w:tcW w:w="1717" w:type="dxa"/>
            <w:noWrap w:val="0"/>
            <w:vAlign w:val="top"/>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建筑面积</w:t>
            </w:r>
          </w:p>
        </w:tc>
        <w:tc>
          <w:tcPr>
            <w:tcW w:w="3022" w:type="dxa"/>
            <w:gridSpan w:val="2"/>
            <w:noWrap w:val="0"/>
            <w:vAlign w:val="top"/>
          </w:tcPr>
          <w:p>
            <w:pPr>
              <w:spacing w:line="360" w:lineRule="exact"/>
              <w:ind w:firstLine="1800" w:firstLineChars="7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vMerge w:val="continue"/>
            <w:noWrap w:val="0"/>
            <w:vAlign w:val="top"/>
          </w:tcPr>
          <w:p>
            <w:pPr>
              <w:spacing w:line="360" w:lineRule="exact"/>
              <w:rPr>
                <w:rFonts w:hint="eastAsia" w:ascii="仿宋" w:hAnsi="仿宋" w:eastAsia="仿宋" w:cs="仿宋"/>
                <w:bCs/>
                <w:color w:val="auto"/>
                <w:sz w:val="24"/>
                <w:highlight w:val="none"/>
              </w:rPr>
            </w:pPr>
          </w:p>
        </w:tc>
        <w:tc>
          <w:tcPr>
            <w:tcW w:w="1380" w:type="dxa"/>
            <w:vMerge w:val="restart"/>
            <w:noWrap w:val="0"/>
            <w:vAlign w:val="center"/>
          </w:tcPr>
          <w:p>
            <w:pPr>
              <w:spacing w:line="360" w:lineRule="exact"/>
              <w:ind w:firstLine="240" w:firstLineChars="1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资产</w:t>
            </w:r>
          </w:p>
          <w:p>
            <w:pPr>
              <w:spacing w:line="360" w:lineRule="exact"/>
              <w:ind w:firstLine="240" w:firstLineChars="1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情况</w:t>
            </w:r>
          </w:p>
        </w:tc>
        <w:tc>
          <w:tcPr>
            <w:tcW w:w="3266" w:type="dxa"/>
            <w:gridSpan w:val="2"/>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净资产：        万元</w:t>
            </w:r>
          </w:p>
        </w:tc>
        <w:tc>
          <w:tcPr>
            <w:tcW w:w="3022" w:type="dxa"/>
            <w:gridSpan w:val="2"/>
            <w:vMerge w:val="restart"/>
            <w:noWrap w:val="0"/>
            <w:vAlign w:val="top"/>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固定资产原值 ：     万元</w:t>
            </w:r>
          </w:p>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vMerge w:val="continue"/>
            <w:noWrap w:val="0"/>
            <w:vAlign w:val="top"/>
          </w:tcPr>
          <w:p>
            <w:pPr>
              <w:spacing w:line="360" w:lineRule="exact"/>
              <w:rPr>
                <w:rFonts w:hint="eastAsia" w:ascii="仿宋" w:hAnsi="仿宋" w:eastAsia="仿宋" w:cs="仿宋"/>
                <w:bCs/>
                <w:color w:val="auto"/>
                <w:sz w:val="24"/>
                <w:highlight w:val="none"/>
              </w:rPr>
            </w:pPr>
          </w:p>
        </w:tc>
        <w:tc>
          <w:tcPr>
            <w:tcW w:w="1380" w:type="dxa"/>
            <w:vMerge w:val="continue"/>
            <w:noWrap w:val="0"/>
            <w:vAlign w:val="top"/>
          </w:tcPr>
          <w:p>
            <w:pPr>
              <w:spacing w:line="360" w:lineRule="exact"/>
              <w:rPr>
                <w:rFonts w:hint="eastAsia" w:ascii="仿宋" w:hAnsi="仿宋" w:eastAsia="仿宋" w:cs="仿宋"/>
                <w:bCs/>
                <w:color w:val="auto"/>
                <w:sz w:val="24"/>
                <w:highlight w:val="none"/>
              </w:rPr>
            </w:pPr>
          </w:p>
        </w:tc>
        <w:tc>
          <w:tcPr>
            <w:tcW w:w="3266" w:type="dxa"/>
            <w:gridSpan w:val="2"/>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负 债：         万元</w:t>
            </w:r>
          </w:p>
        </w:tc>
        <w:tc>
          <w:tcPr>
            <w:tcW w:w="3022" w:type="dxa"/>
            <w:gridSpan w:val="2"/>
            <w:vMerge w:val="continue"/>
            <w:noWrap w:val="0"/>
            <w:vAlign w:val="top"/>
          </w:tcPr>
          <w:p>
            <w:pPr>
              <w:spacing w:line="3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1728" w:type="dxa"/>
            <w:vMerge w:val="restart"/>
            <w:noWrap w:val="0"/>
            <w:vAlign w:val="center"/>
          </w:tcPr>
          <w:p>
            <w:pPr>
              <w:spacing w:line="360" w:lineRule="exact"/>
              <w:ind w:firstLine="120" w:firstLineChars="5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财务状况</w:t>
            </w:r>
          </w:p>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（最近三年20</w:t>
            </w:r>
            <w:r>
              <w:rPr>
                <w:rFonts w:hint="eastAsia" w:ascii="仿宋" w:hAnsi="仿宋" w:eastAsia="仿宋" w:cs="仿宋"/>
                <w:bCs/>
                <w:color w:val="auto"/>
                <w:sz w:val="24"/>
                <w:highlight w:val="none"/>
                <w:lang w:val="en-US" w:eastAsia="zh-CN"/>
              </w:rPr>
              <w:t>20</w:t>
            </w:r>
            <w:r>
              <w:rPr>
                <w:rFonts w:hint="eastAsia" w:ascii="仿宋" w:hAnsi="仿宋" w:eastAsia="仿宋" w:cs="仿宋"/>
                <w:bCs/>
                <w:color w:val="auto"/>
                <w:sz w:val="24"/>
                <w:highlight w:val="none"/>
              </w:rPr>
              <w:t>年至</w:t>
            </w:r>
            <w:r>
              <w:rPr>
                <w:rFonts w:hint="eastAsia" w:ascii="仿宋" w:hAnsi="仿宋" w:eastAsia="仿宋" w:cs="仿宋"/>
                <w:bCs/>
                <w:color w:val="auto"/>
                <w:sz w:val="24"/>
                <w:highlight w:val="none"/>
                <w:lang w:eastAsia="zh-CN"/>
              </w:rPr>
              <w:t>今</w:t>
            </w:r>
            <w:r>
              <w:rPr>
                <w:rFonts w:hint="eastAsia" w:ascii="仿宋" w:hAnsi="仿宋" w:eastAsia="仿宋" w:cs="仿宋"/>
                <w:bCs/>
                <w:color w:val="auto"/>
                <w:sz w:val="24"/>
                <w:highlight w:val="none"/>
              </w:rPr>
              <w:t>）</w:t>
            </w:r>
          </w:p>
        </w:tc>
        <w:tc>
          <w:tcPr>
            <w:tcW w:w="1380" w:type="dxa"/>
            <w:noWrap w:val="0"/>
            <w:vAlign w:val="center"/>
          </w:tcPr>
          <w:p>
            <w:pPr>
              <w:spacing w:line="360" w:lineRule="exact"/>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年份</w:t>
            </w:r>
          </w:p>
        </w:tc>
        <w:tc>
          <w:tcPr>
            <w:tcW w:w="1549" w:type="dxa"/>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主营收入</w:t>
            </w:r>
          </w:p>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（万元）</w:t>
            </w:r>
          </w:p>
        </w:tc>
        <w:tc>
          <w:tcPr>
            <w:tcW w:w="1717" w:type="dxa"/>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收入总额</w:t>
            </w:r>
          </w:p>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（万元）</w:t>
            </w:r>
          </w:p>
        </w:tc>
        <w:tc>
          <w:tcPr>
            <w:tcW w:w="1415" w:type="dxa"/>
            <w:noWrap w:val="0"/>
            <w:vAlign w:val="center"/>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利润总额</w:t>
            </w:r>
          </w:p>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（万元）</w:t>
            </w:r>
          </w:p>
        </w:tc>
        <w:tc>
          <w:tcPr>
            <w:tcW w:w="1607" w:type="dxa"/>
            <w:noWrap w:val="0"/>
            <w:vAlign w:val="center"/>
          </w:tcPr>
          <w:p>
            <w:pPr>
              <w:spacing w:line="360" w:lineRule="exact"/>
              <w:ind w:firstLine="240" w:firstLineChars="1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净利润</w:t>
            </w:r>
          </w:p>
          <w:p>
            <w:pPr>
              <w:spacing w:line="360" w:lineRule="exact"/>
              <w:ind w:firstLine="240" w:firstLineChars="1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vMerge w:val="continue"/>
            <w:noWrap w:val="0"/>
            <w:vAlign w:val="center"/>
          </w:tcPr>
          <w:p>
            <w:pPr>
              <w:spacing w:line="360" w:lineRule="exact"/>
              <w:rPr>
                <w:rFonts w:hint="eastAsia" w:ascii="仿宋" w:hAnsi="仿宋" w:eastAsia="仿宋" w:cs="仿宋"/>
                <w:bCs/>
                <w:color w:val="auto"/>
                <w:sz w:val="24"/>
                <w:highlight w:val="none"/>
              </w:rPr>
            </w:pPr>
          </w:p>
        </w:tc>
        <w:tc>
          <w:tcPr>
            <w:tcW w:w="1380" w:type="dxa"/>
            <w:noWrap w:val="0"/>
            <w:vAlign w:val="center"/>
          </w:tcPr>
          <w:p>
            <w:pPr>
              <w:spacing w:line="360" w:lineRule="exact"/>
              <w:rPr>
                <w:rFonts w:hint="eastAsia" w:ascii="仿宋" w:hAnsi="仿宋" w:eastAsia="仿宋" w:cs="仿宋"/>
                <w:bCs/>
                <w:color w:val="auto"/>
                <w:sz w:val="24"/>
                <w:highlight w:val="none"/>
              </w:rPr>
            </w:pPr>
          </w:p>
        </w:tc>
        <w:tc>
          <w:tcPr>
            <w:tcW w:w="1549" w:type="dxa"/>
            <w:noWrap w:val="0"/>
            <w:vAlign w:val="center"/>
          </w:tcPr>
          <w:p>
            <w:pPr>
              <w:spacing w:line="360" w:lineRule="exact"/>
              <w:rPr>
                <w:rFonts w:hint="eastAsia" w:ascii="仿宋" w:hAnsi="仿宋" w:eastAsia="仿宋" w:cs="仿宋"/>
                <w:bCs/>
                <w:color w:val="auto"/>
                <w:sz w:val="24"/>
                <w:highlight w:val="none"/>
              </w:rPr>
            </w:pPr>
          </w:p>
        </w:tc>
        <w:tc>
          <w:tcPr>
            <w:tcW w:w="1717" w:type="dxa"/>
            <w:noWrap w:val="0"/>
            <w:vAlign w:val="center"/>
          </w:tcPr>
          <w:p>
            <w:pPr>
              <w:spacing w:line="360" w:lineRule="exact"/>
              <w:rPr>
                <w:rFonts w:hint="eastAsia" w:ascii="仿宋" w:hAnsi="仿宋" w:eastAsia="仿宋" w:cs="仿宋"/>
                <w:bCs/>
                <w:color w:val="auto"/>
                <w:sz w:val="24"/>
                <w:highlight w:val="none"/>
              </w:rPr>
            </w:pPr>
          </w:p>
        </w:tc>
        <w:tc>
          <w:tcPr>
            <w:tcW w:w="1415" w:type="dxa"/>
            <w:noWrap w:val="0"/>
            <w:vAlign w:val="center"/>
          </w:tcPr>
          <w:p>
            <w:pPr>
              <w:spacing w:line="360" w:lineRule="exact"/>
              <w:rPr>
                <w:rFonts w:hint="eastAsia" w:ascii="仿宋" w:hAnsi="仿宋" w:eastAsia="仿宋" w:cs="仿宋"/>
                <w:bCs/>
                <w:color w:val="auto"/>
                <w:sz w:val="24"/>
                <w:highlight w:val="none"/>
              </w:rPr>
            </w:pPr>
          </w:p>
        </w:tc>
        <w:tc>
          <w:tcPr>
            <w:tcW w:w="1607" w:type="dxa"/>
            <w:noWrap w:val="0"/>
            <w:vAlign w:val="center"/>
          </w:tcPr>
          <w:p>
            <w:pPr>
              <w:spacing w:line="3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vMerge w:val="continue"/>
            <w:noWrap w:val="0"/>
            <w:vAlign w:val="top"/>
          </w:tcPr>
          <w:p>
            <w:pPr>
              <w:spacing w:line="360" w:lineRule="exact"/>
              <w:rPr>
                <w:rFonts w:hint="eastAsia" w:ascii="仿宋" w:hAnsi="仿宋" w:eastAsia="仿宋" w:cs="仿宋"/>
                <w:bCs/>
                <w:color w:val="auto"/>
                <w:sz w:val="24"/>
                <w:highlight w:val="none"/>
              </w:rPr>
            </w:pPr>
          </w:p>
        </w:tc>
        <w:tc>
          <w:tcPr>
            <w:tcW w:w="1380" w:type="dxa"/>
            <w:noWrap w:val="0"/>
            <w:vAlign w:val="center"/>
          </w:tcPr>
          <w:p>
            <w:pPr>
              <w:spacing w:line="360" w:lineRule="exact"/>
              <w:rPr>
                <w:rFonts w:hint="eastAsia" w:ascii="仿宋" w:hAnsi="仿宋" w:eastAsia="仿宋" w:cs="仿宋"/>
                <w:bCs/>
                <w:color w:val="auto"/>
                <w:sz w:val="24"/>
                <w:highlight w:val="none"/>
              </w:rPr>
            </w:pPr>
          </w:p>
        </w:tc>
        <w:tc>
          <w:tcPr>
            <w:tcW w:w="1549" w:type="dxa"/>
            <w:noWrap w:val="0"/>
            <w:vAlign w:val="top"/>
          </w:tcPr>
          <w:p>
            <w:pPr>
              <w:spacing w:line="360" w:lineRule="exact"/>
              <w:rPr>
                <w:rFonts w:hint="eastAsia" w:ascii="仿宋" w:hAnsi="仿宋" w:eastAsia="仿宋" w:cs="仿宋"/>
                <w:bCs/>
                <w:color w:val="auto"/>
                <w:sz w:val="24"/>
                <w:highlight w:val="none"/>
              </w:rPr>
            </w:pPr>
          </w:p>
        </w:tc>
        <w:tc>
          <w:tcPr>
            <w:tcW w:w="1717" w:type="dxa"/>
            <w:noWrap w:val="0"/>
            <w:vAlign w:val="top"/>
          </w:tcPr>
          <w:p>
            <w:pPr>
              <w:spacing w:line="360" w:lineRule="exact"/>
              <w:rPr>
                <w:rFonts w:hint="eastAsia" w:ascii="仿宋" w:hAnsi="仿宋" w:eastAsia="仿宋" w:cs="仿宋"/>
                <w:bCs/>
                <w:color w:val="auto"/>
                <w:sz w:val="24"/>
                <w:highlight w:val="none"/>
              </w:rPr>
            </w:pPr>
          </w:p>
        </w:tc>
        <w:tc>
          <w:tcPr>
            <w:tcW w:w="1415" w:type="dxa"/>
            <w:noWrap w:val="0"/>
            <w:vAlign w:val="top"/>
          </w:tcPr>
          <w:p>
            <w:pPr>
              <w:spacing w:line="360" w:lineRule="exact"/>
              <w:rPr>
                <w:rFonts w:hint="eastAsia" w:ascii="仿宋" w:hAnsi="仿宋" w:eastAsia="仿宋" w:cs="仿宋"/>
                <w:bCs/>
                <w:color w:val="auto"/>
                <w:sz w:val="24"/>
                <w:highlight w:val="none"/>
              </w:rPr>
            </w:pPr>
          </w:p>
        </w:tc>
        <w:tc>
          <w:tcPr>
            <w:tcW w:w="1607" w:type="dxa"/>
            <w:noWrap w:val="0"/>
            <w:vAlign w:val="top"/>
          </w:tcPr>
          <w:p>
            <w:pPr>
              <w:spacing w:line="3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vMerge w:val="continue"/>
            <w:noWrap w:val="0"/>
            <w:vAlign w:val="top"/>
          </w:tcPr>
          <w:p>
            <w:pPr>
              <w:spacing w:line="360" w:lineRule="exact"/>
              <w:rPr>
                <w:rFonts w:hint="eastAsia" w:ascii="仿宋" w:hAnsi="仿宋" w:eastAsia="仿宋" w:cs="仿宋"/>
                <w:bCs/>
                <w:color w:val="auto"/>
                <w:sz w:val="24"/>
                <w:highlight w:val="none"/>
              </w:rPr>
            </w:pPr>
          </w:p>
        </w:tc>
        <w:tc>
          <w:tcPr>
            <w:tcW w:w="1380" w:type="dxa"/>
            <w:noWrap w:val="0"/>
            <w:vAlign w:val="center"/>
          </w:tcPr>
          <w:p>
            <w:pPr>
              <w:spacing w:line="360" w:lineRule="exact"/>
              <w:rPr>
                <w:rFonts w:hint="eastAsia" w:ascii="仿宋" w:hAnsi="仿宋" w:eastAsia="仿宋" w:cs="仿宋"/>
                <w:bCs/>
                <w:color w:val="auto"/>
                <w:sz w:val="24"/>
                <w:highlight w:val="none"/>
              </w:rPr>
            </w:pPr>
          </w:p>
        </w:tc>
        <w:tc>
          <w:tcPr>
            <w:tcW w:w="1549" w:type="dxa"/>
            <w:noWrap w:val="0"/>
            <w:vAlign w:val="top"/>
          </w:tcPr>
          <w:p>
            <w:pPr>
              <w:spacing w:line="360" w:lineRule="exact"/>
              <w:rPr>
                <w:rFonts w:hint="eastAsia" w:ascii="仿宋" w:hAnsi="仿宋" w:eastAsia="仿宋" w:cs="仿宋"/>
                <w:bCs/>
                <w:color w:val="auto"/>
                <w:sz w:val="24"/>
                <w:highlight w:val="none"/>
              </w:rPr>
            </w:pPr>
          </w:p>
        </w:tc>
        <w:tc>
          <w:tcPr>
            <w:tcW w:w="1717" w:type="dxa"/>
            <w:noWrap w:val="0"/>
            <w:vAlign w:val="top"/>
          </w:tcPr>
          <w:p>
            <w:pPr>
              <w:spacing w:line="360" w:lineRule="exact"/>
              <w:rPr>
                <w:rFonts w:hint="eastAsia" w:ascii="仿宋" w:hAnsi="仿宋" w:eastAsia="仿宋" w:cs="仿宋"/>
                <w:bCs/>
                <w:color w:val="auto"/>
                <w:sz w:val="24"/>
                <w:highlight w:val="none"/>
              </w:rPr>
            </w:pPr>
          </w:p>
        </w:tc>
        <w:tc>
          <w:tcPr>
            <w:tcW w:w="1415" w:type="dxa"/>
            <w:noWrap w:val="0"/>
            <w:vAlign w:val="top"/>
          </w:tcPr>
          <w:p>
            <w:pPr>
              <w:spacing w:line="360" w:lineRule="exact"/>
              <w:rPr>
                <w:rFonts w:hint="eastAsia" w:ascii="仿宋" w:hAnsi="仿宋" w:eastAsia="仿宋" w:cs="仿宋"/>
                <w:bCs/>
                <w:color w:val="auto"/>
                <w:sz w:val="24"/>
                <w:highlight w:val="none"/>
              </w:rPr>
            </w:pPr>
          </w:p>
        </w:tc>
        <w:tc>
          <w:tcPr>
            <w:tcW w:w="1607" w:type="dxa"/>
            <w:noWrap w:val="0"/>
            <w:vAlign w:val="top"/>
          </w:tcPr>
          <w:p>
            <w:pPr>
              <w:spacing w:line="3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noWrap w:val="0"/>
            <w:vAlign w:val="top"/>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经营范围</w:t>
            </w:r>
          </w:p>
        </w:tc>
        <w:tc>
          <w:tcPr>
            <w:tcW w:w="7668" w:type="dxa"/>
            <w:gridSpan w:val="5"/>
            <w:noWrap w:val="0"/>
            <w:vAlign w:val="center"/>
          </w:tcPr>
          <w:p>
            <w:pPr>
              <w:spacing w:line="360" w:lineRule="exact"/>
              <w:rPr>
                <w:rFonts w:hint="eastAsia" w:ascii="仿宋" w:hAnsi="仿宋" w:eastAsia="仿宋" w:cs="仿宋"/>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728" w:type="dxa"/>
            <w:noWrap w:val="0"/>
            <w:vAlign w:val="top"/>
          </w:tcPr>
          <w:p>
            <w:pPr>
              <w:spacing w:line="360" w:lineRule="exact"/>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备注 </w:t>
            </w:r>
          </w:p>
        </w:tc>
        <w:tc>
          <w:tcPr>
            <w:tcW w:w="7668" w:type="dxa"/>
            <w:gridSpan w:val="5"/>
            <w:noWrap w:val="0"/>
            <w:vAlign w:val="center"/>
          </w:tcPr>
          <w:p>
            <w:pPr>
              <w:spacing w:line="360" w:lineRule="exact"/>
              <w:rPr>
                <w:rFonts w:hint="eastAsia" w:ascii="仿宋" w:hAnsi="仿宋" w:eastAsia="仿宋" w:cs="仿宋"/>
                <w:bCs/>
                <w:color w:val="auto"/>
                <w:sz w:val="24"/>
                <w:highlight w:val="none"/>
              </w:rPr>
            </w:pPr>
          </w:p>
        </w:tc>
      </w:tr>
    </w:tbl>
    <w:p>
      <w:pPr>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我们保证上述声明中的资料和数据是真实的、正确的，我们同意如贵方要求，可以出示相关证明文件。</w:t>
      </w:r>
    </w:p>
    <w:p>
      <w:pPr>
        <w:spacing w:line="360" w:lineRule="auto"/>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rPr>
        <w:t>供应商（盖章）：</w:t>
      </w:r>
    </w:p>
    <w:p>
      <w:pPr>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法定代表人或委托代理人（签字或盖章）：</w:t>
      </w:r>
    </w:p>
    <w:p>
      <w:pPr>
        <w:spacing w:line="360" w:lineRule="auto"/>
        <w:ind w:firstLine="120" w:firstLineChars="50"/>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                                                      日期：  年  月  日</w:t>
      </w:r>
    </w:p>
    <w:p>
      <w:pPr>
        <w:tabs>
          <w:tab w:val="left" w:pos="360"/>
          <w:tab w:val="left" w:pos="1800"/>
        </w:tabs>
        <w:snapToGrid w:val="0"/>
        <w:spacing w:line="360" w:lineRule="auto"/>
        <w:jc w:val="center"/>
        <w:rPr>
          <w:rFonts w:hint="eastAsia" w:ascii="仿宋" w:hAnsi="仿宋" w:eastAsia="仿宋" w:cs="仿宋"/>
          <w:bCs/>
          <w:sz w:val="24"/>
        </w:rPr>
      </w:pPr>
    </w:p>
    <w:p>
      <w:pPr>
        <w:numPr>
          <w:ilvl w:val="0"/>
          <w:numId w:val="6"/>
        </w:numPr>
        <w:jc w:val="center"/>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中小企业声明函（货物）</w:t>
      </w:r>
    </w:p>
    <w:p>
      <w:pPr>
        <w:pStyle w:val="8"/>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本公司（联合体）郑重声明，根据《政府采购促进中小企业发展管理办法》（财库 ﹝2020﹞46 号）的规定，本公司（联合体）参加</w:t>
      </w:r>
      <w:r>
        <w:rPr>
          <w:rFonts w:hint="eastAsia" w:ascii="仿宋" w:hAnsi="仿宋" w:eastAsia="仿宋" w:cs="仿宋"/>
          <w:b w:val="0"/>
          <w:bCs/>
          <w:sz w:val="24"/>
          <w:szCs w:val="24"/>
          <w:u w:val="single"/>
          <w:lang w:val="en-US" w:eastAsia="zh-CN"/>
        </w:rPr>
        <w:t xml:space="preserve"> （单位名称）</w:t>
      </w:r>
      <w:r>
        <w:rPr>
          <w:rFonts w:hint="eastAsia" w:ascii="仿宋" w:hAnsi="仿宋" w:eastAsia="仿宋" w:cs="仿宋"/>
          <w:b w:val="0"/>
          <w:bCs/>
          <w:sz w:val="24"/>
          <w:szCs w:val="24"/>
          <w:lang w:val="en-US" w:eastAsia="zh-CN"/>
        </w:rPr>
        <w:t xml:space="preserve"> 的 </w:t>
      </w:r>
      <w:r>
        <w:rPr>
          <w:rFonts w:hint="eastAsia" w:ascii="仿宋" w:hAnsi="仿宋" w:eastAsia="仿宋" w:cs="仿宋"/>
          <w:b w:val="0"/>
          <w:bCs/>
          <w:sz w:val="24"/>
          <w:szCs w:val="24"/>
          <w:u w:val="single"/>
          <w:lang w:val="en-US" w:eastAsia="zh-CN"/>
        </w:rPr>
        <w:t>（项目名称）</w:t>
      </w:r>
      <w:r>
        <w:rPr>
          <w:rFonts w:hint="eastAsia" w:ascii="仿宋" w:hAnsi="仿宋" w:eastAsia="仿宋" w:cs="仿宋"/>
          <w:b w:val="0"/>
          <w:bCs/>
          <w:sz w:val="24"/>
          <w:szCs w:val="24"/>
          <w:lang w:val="en-US" w:eastAsia="zh-CN"/>
        </w:rPr>
        <w:t xml:space="preserve"> 采购活动，提供的货物全部由符合政策要求的中小企业制造。相关企业（含联合体中的中小企业、签订分包意向协议的中小企业）的具体情况如下： </w:t>
      </w:r>
    </w:p>
    <w:p>
      <w:pPr>
        <w:pageBreakBefore w:val="0"/>
        <w:tabs>
          <w:tab w:val="left" w:pos="360"/>
          <w:tab w:val="left" w:pos="180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sz w:val="24"/>
          <w:szCs w:val="24"/>
          <w:u w:val="single"/>
          <w:lang w:val="en-US" w:eastAsia="zh-CN"/>
        </w:rPr>
        <w:t>（标的名称）</w:t>
      </w:r>
      <w:r>
        <w:rPr>
          <w:rFonts w:hint="eastAsia" w:ascii="仿宋" w:hAnsi="仿宋" w:eastAsia="仿宋" w:cs="仿宋"/>
          <w:b w:val="0"/>
          <w:bCs/>
          <w:sz w:val="24"/>
          <w:szCs w:val="24"/>
          <w:lang w:val="en-US" w:eastAsia="zh-CN"/>
        </w:rPr>
        <w:t xml:space="preserve"> ，属于</w:t>
      </w:r>
      <w:r>
        <w:rPr>
          <w:rFonts w:hint="eastAsia" w:ascii="仿宋" w:hAnsi="仿宋" w:eastAsia="仿宋" w:cs="仿宋"/>
          <w:b w:val="0"/>
          <w:bCs/>
          <w:sz w:val="24"/>
          <w:szCs w:val="24"/>
          <w:u w:val="single"/>
          <w:lang w:val="en-US" w:eastAsia="zh-CN"/>
        </w:rPr>
        <w:t>租赁和商务服务业（采购文件中明确的所属行业）</w:t>
      </w:r>
      <w:r>
        <w:rPr>
          <w:rFonts w:hint="eastAsia" w:ascii="仿宋" w:hAnsi="仿宋" w:eastAsia="仿宋" w:cs="仿宋"/>
          <w:b w:val="0"/>
          <w:bCs/>
          <w:sz w:val="24"/>
          <w:szCs w:val="24"/>
          <w:lang w:val="en-US" w:eastAsia="zh-CN"/>
        </w:rPr>
        <w:t xml:space="preserve"> ；</w:t>
      </w:r>
      <w:r>
        <w:rPr>
          <w:rFonts w:hint="eastAsia" w:ascii="仿宋" w:hAnsi="仿宋" w:eastAsia="仿宋" w:cs="仿宋"/>
          <w:b w:val="0"/>
          <w:bCs w:val="0"/>
          <w:color w:val="auto"/>
          <w:sz w:val="24"/>
          <w:szCs w:val="24"/>
          <w:highlight w:val="none"/>
        </w:rPr>
        <w:t>制造商为</w:t>
      </w:r>
      <w:r>
        <w:rPr>
          <w:rFonts w:hint="eastAsia" w:ascii="仿宋" w:hAnsi="仿宋" w:eastAsia="仿宋" w:cs="仿宋"/>
          <w:b w:val="0"/>
          <w:bCs w:val="0"/>
          <w:color w:val="auto"/>
          <w:sz w:val="24"/>
          <w:szCs w:val="24"/>
          <w:highlight w:val="none"/>
          <w:u w:val="single"/>
        </w:rPr>
        <w:t>（企业名称）</w:t>
      </w:r>
      <w:r>
        <w:rPr>
          <w:rFonts w:hint="eastAsia" w:ascii="仿宋" w:hAnsi="仿宋" w:eastAsia="仿宋" w:cs="仿宋"/>
          <w:b w:val="0"/>
          <w:bCs w:val="0"/>
          <w:color w:val="auto"/>
          <w:sz w:val="24"/>
          <w:szCs w:val="24"/>
          <w:highlight w:val="none"/>
        </w:rPr>
        <w:t xml:space="preserve"> ，从业人员</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人，营业收入为</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万元，资产总额为</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万元 ，属于</w:t>
      </w:r>
      <w:r>
        <w:rPr>
          <w:rFonts w:hint="eastAsia" w:ascii="仿宋" w:hAnsi="仿宋" w:eastAsia="仿宋" w:cs="仿宋"/>
          <w:b w:val="0"/>
          <w:bCs w:val="0"/>
          <w:color w:val="auto"/>
          <w:sz w:val="24"/>
          <w:szCs w:val="24"/>
          <w:highlight w:val="none"/>
          <w:u w:val="single"/>
        </w:rPr>
        <w:t xml:space="preserve"> （中型企业、小型企业、微型企业）</w:t>
      </w:r>
      <w:r>
        <w:rPr>
          <w:rFonts w:hint="eastAsia" w:ascii="仿宋" w:hAnsi="仿宋" w:eastAsia="仿宋" w:cs="仿宋"/>
          <w:b w:val="0"/>
          <w:bCs w:val="0"/>
          <w:color w:val="auto"/>
          <w:sz w:val="24"/>
          <w:szCs w:val="24"/>
          <w:highlight w:val="none"/>
        </w:rPr>
        <w:t xml:space="preserve"> ；</w:t>
      </w:r>
    </w:p>
    <w:p>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480" w:firstLine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val="0"/>
          <w:color w:val="auto"/>
          <w:sz w:val="24"/>
          <w:szCs w:val="24"/>
          <w:highlight w:val="none"/>
        </w:rPr>
        <w:t>2.</w:t>
      </w:r>
      <w:r>
        <w:rPr>
          <w:rFonts w:hint="eastAsia" w:ascii="仿宋" w:hAnsi="仿宋" w:eastAsia="仿宋" w:cs="仿宋"/>
          <w:b w:val="0"/>
          <w:bCs w:val="0"/>
          <w:color w:val="auto"/>
          <w:sz w:val="24"/>
          <w:szCs w:val="24"/>
          <w:highlight w:val="none"/>
          <w:u w:val="single"/>
        </w:rPr>
        <w:t>（标的名称）</w:t>
      </w:r>
      <w:r>
        <w:rPr>
          <w:rFonts w:hint="eastAsia" w:ascii="仿宋" w:hAnsi="仿宋" w:eastAsia="仿宋" w:cs="仿宋"/>
          <w:b w:val="0"/>
          <w:bCs w:val="0"/>
          <w:color w:val="auto"/>
          <w:sz w:val="24"/>
          <w:szCs w:val="24"/>
          <w:highlight w:val="none"/>
        </w:rPr>
        <w:t xml:space="preserve"> ，属于</w:t>
      </w:r>
      <w:r>
        <w:rPr>
          <w:rFonts w:hint="eastAsia" w:ascii="仿宋" w:hAnsi="仿宋" w:eastAsia="仿宋" w:cs="仿宋"/>
          <w:b w:val="0"/>
          <w:bCs w:val="0"/>
          <w:color w:val="auto"/>
          <w:sz w:val="24"/>
          <w:szCs w:val="24"/>
          <w:highlight w:val="none"/>
          <w:u w:val="single"/>
        </w:rPr>
        <w:t xml:space="preserve"> （采购文件中明确的所属行业）行业 </w:t>
      </w:r>
      <w:r>
        <w:rPr>
          <w:rFonts w:hint="eastAsia" w:ascii="仿宋" w:hAnsi="仿宋" w:eastAsia="仿宋" w:cs="仿宋"/>
          <w:b w:val="0"/>
          <w:bCs w:val="0"/>
          <w:color w:val="auto"/>
          <w:sz w:val="24"/>
          <w:szCs w:val="24"/>
          <w:highlight w:val="none"/>
        </w:rPr>
        <w:t>；制造商为</w:t>
      </w:r>
      <w:r>
        <w:rPr>
          <w:rFonts w:hint="eastAsia" w:ascii="仿宋" w:hAnsi="仿宋" w:eastAsia="仿宋" w:cs="仿宋"/>
          <w:b w:val="0"/>
          <w:bCs w:val="0"/>
          <w:color w:val="auto"/>
          <w:sz w:val="24"/>
          <w:szCs w:val="24"/>
          <w:highlight w:val="none"/>
          <w:u w:val="single"/>
        </w:rPr>
        <w:t>（企业名称）</w:t>
      </w:r>
      <w:r>
        <w:rPr>
          <w:rFonts w:hint="eastAsia" w:ascii="仿宋" w:hAnsi="仿宋" w:eastAsia="仿宋" w:cs="仿宋"/>
          <w:b w:val="0"/>
          <w:bCs w:val="0"/>
          <w:color w:val="auto"/>
          <w:sz w:val="24"/>
          <w:szCs w:val="24"/>
          <w:highlight w:val="none"/>
        </w:rPr>
        <w:t xml:space="preserve"> ，从业人员</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 xml:space="preserve"> 人，营业收入为 </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万元，资产总额为</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 xml:space="preserve"> 万元，属于</w:t>
      </w:r>
      <w:r>
        <w:rPr>
          <w:rFonts w:hint="eastAsia" w:ascii="仿宋" w:hAnsi="仿宋" w:eastAsia="仿宋" w:cs="仿宋"/>
          <w:b w:val="0"/>
          <w:bCs w:val="0"/>
          <w:color w:val="auto"/>
          <w:sz w:val="24"/>
          <w:szCs w:val="24"/>
          <w:highlight w:val="none"/>
          <w:u w:val="single"/>
        </w:rPr>
        <w:t xml:space="preserve"> （中型企业、小型企业、微型企业）</w:t>
      </w:r>
      <w:r>
        <w:rPr>
          <w:rFonts w:hint="eastAsia" w:ascii="仿宋" w:hAnsi="仿宋" w:eastAsia="仿宋" w:cs="仿宋"/>
          <w:b w:val="0"/>
          <w:bCs w:val="0"/>
          <w:color w:val="auto"/>
          <w:sz w:val="24"/>
          <w:szCs w:val="24"/>
          <w:highlight w:val="non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以上企业，不属于大企业的分支机构，不存在控股股东为大企业的情形，也不存在 与大企业的负责人为同一人的情形。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本企业对上述声明内容的真实性负责。如有虚假，将依法承担相应责任。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企业名称（盖章）：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 日 期：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 w:val="0"/>
          <w:bCs/>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仿宋" w:hAnsi="仿宋" w:eastAsia="仿宋" w:cs="仿宋"/>
          <w:bCs/>
          <w:sz w:val="24"/>
          <w:lang w:val="en-US" w:eastAsia="zh-CN"/>
        </w:rPr>
      </w:pPr>
      <w:r>
        <w:rPr>
          <w:rFonts w:hint="eastAsia" w:ascii="仿宋" w:hAnsi="仿宋" w:eastAsia="仿宋" w:cs="仿宋"/>
          <w:b w:val="0"/>
          <w:bCs/>
          <w:sz w:val="24"/>
          <w:szCs w:val="24"/>
          <w:lang w:val="en-US" w:eastAsia="zh-CN"/>
        </w:rPr>
        <w:t>注：从业人员、营业收入、资产总额填报上一年度数据，无上一年度数据的新成立企业 可不填报。</w:t>
      </w:r>
      <w:r>
        <w:rPr>
          <w:rFonts w:hint="eastAsia" w:ascii="仿宋" w:hAnsi="仿宋" w:eastAsia="仿宋" w:cs="仿宋"/>
          <w:bCs/>
          <w:sz w:val="24"/>
          <w:lang w:val="en-US" w:eastAsia="zh-CN"/>
        </w:rPr>
        <w:br w:type="page"/>
      </w:r>
    </w:p>
    <w:p>
      <w:pPr>
        <w:jc w:val="center"/>
        <w:outlineLvl w:val="0"/>
        <w:rPr>
          <w:rFonts w:hint="eastAsia" w:ascii="仿宋" w:hAnsi="仿宋" w:eastAsia="仿宋" w:cs="仿宋"/>
          <w:b/>
          <w:bCs w:val="0"/>
          <w:color w:val="auto"/>
          <w:sz w:val="28"/>
          <w:szCs w:val="28"/>
          <w:highlight w:val="none"/>
        </w:rPr>
      </w:pPr>
      <w:r>
        <w:rPr>
          <w:rFonts w:hint="eastAsia" w:ascii="仿宋" w:hAnsi="仿宋" w:eastAsia="仿宋" w:cs="仿宋"/>
          <w:b/>
          <w:bCs w:val="0"/>
          <w:sz w:val="28"/>
          <w:szCs w:val="28"/>
          <w:lang w:val="en-US" w:eastAsia="zh-CN"/>
        </w:rPr>
        <w:t>7.</w:t>
      </w:r>
      <w:r>
        <w:rPr>
          <w:rFonts w:hint="eastAsia" w:ascii="仿宋" w:hAnsi="仿宋" w:eastAsia="仿宋" w:cs="仿宋"/>
          <w:b/>
          <w:bCs w:val="0"/>
          <w:color w:val="auto"/>
          <w:sz w:val="28"/>
          <w:szCs w:val="28"/>
          <w:highlight w:val="none"/>
        </w:rPr>
        <w:t>商务条款偏离表</w:t>
      </w:r>
    </w:p>
    <w:tbl>
      <w:tblPr>
        <w:tblStyle w:val="20"/>
        <w:tblW w:w="10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56"/>
        <w:gridCol w:w="2356"/>
        <w:gridCol w:w="2356"/>
        <w:gridCol w:w="2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28" w:type="dxa"/>
            <w:noWrap w:val="0"/>
            <w:vAlign w:val="center"/>
          </w:tcPr>
          <w:p>
            <w:pPr>
              <w:pStyle w:val="1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磋商文件商务条款</w:t>
            </w: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响应文件商务条款</w:t>
            </w: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响应/偏离说明</w:t>
            </w:r>
          </w:p>
        </w:tc>
        <w:tc>
          <w:tcPr>
            <w:tcW w:w="2358" w:type="dxa"/>
            <w:noWrap w:val="0"/>
            <w:vAlign w:val="center"/>
          </w:tcPr>
          <w:p>
            <w:pPr>
              <w:pStyle w:val="1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1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1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1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1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1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1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1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1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1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1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1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1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1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2358" w:type="dxa"/>
            <w:noWrap w:val="0"/>
            <w:vAlign w:val="center"/>
          </w:tcPr>
          <w:p>
            <w:pPr>
              <w:pStyle w:val="1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见磋商文件（）页</w:t>
            </w:r>
          </w:p>
        </w:tc>
      </w:tr>
    </w:tbl>
    <w:p>
      <w:pPr>
        <w:spacing w:line="360" w:lineRule="auto"/>
        <w:jc w:val="center"/>
        <w:outlineLvl w:val="0"/>
        <w:rPr>
          <w:rFonts w:hint="eastAsia" w:ascii="仿宋" w:hAnsi="仿宋" w:eastAsia="仿宋" w:cs="仿宋"/>
          <w:color w:val="auto"/>
          <w:szCs w:val="21"/>
          <w:highlight w:val="none"/>
        </w:rPr>
      </w:pPr>
    </w:p>
    <w:p>
      <w:pPr>
        <w:pStyle w:val="10"/>
        <w:spacing w:line="360" w:lineRule="auto"/>
        <w:ind w:firstLine="472" w:firstLineChars="196"/>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注：供应商按此表格式列出不影响竞争性磋商实质性响应的商务偏差（原则上应优于商务条款），没有说明的其他条款将被认为完全响应竞争性磋商文件的规定。</w:t>
      </w:r>
    </w:p>
    <w:p>
      <w:pPr>
        <w:pStyle w:val="10"/>
        <w:spacing w:line="360" w:lineRule="auto"/>
        <w:rPr>
          <w:rFonts w:hint="eastAsia" w:ascii="仿宋" w:hAnsi="仿宋" w:eastAsia="仿宋" w:cs="仿宋"/>
          <w:bCs/>
          <w:color w:val="auto"/>
          <w:sz w:val="24"/>
          <w:szCs w:val="24"/>
          <w:highlight w:val="none"/>
        </w:rPr>
      </w:pPr>
    </w:p>
    <w:p>
      <w:pPr>
        <w:pStyle w:val="1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供应商（盖章）：</w:t>
      </w:r>
    </w:p>
    <w:p>
      <w:pPr>
        <w:pStyle w:val="10"/>
        <w:spacing w:line="360" w:lineRule="auto"/>
        <w:rPr>
          <w:rFonts w:hint="eastAsia" w:ascii="仿宋" w:hAnsi="仿宋" w:eastAsia="仿宋" w:cs="仿宋"/>
          <w:bCs/>
          <w:color w:val="auto"/>
          <w:sz w:val="24"/>
          <w:szCs w:val="24"/>
          <w:highlight w:val="none"/>
        </w:rPr>
      </w:pPr>
    </w:p>
    <w:p>
      <w:pPr>
        <w:pStyle w:val="1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法定代表人或委托代理人（签字或盖章）： </w:t>
      </w:r>
    </w:p>
    <w:p>
      <w:pPr>
        <w:spacing w:line="360" w:lineRule="auto"/>
        <w:rPr>
          <w:rFonts w:hint="eastAsia" w:ascii="仿宋" w:hAnsi="仿宋" w:eastAsia="仿宋" w:cs="仿宋"/>
          <w:color w:val="auto"/>
          <w:szCs w:val="21"/>
          <w:highlight w:val="none"/>
        </w:rPr>
      </w:pPr>
    </w:p>
    <w:p>
      <w:pPr>
        <w:pStyle w:val="10"/>
        <w:spacing w:line="360" w:lineRule="auto"/>
        <w:rPr>
          <w:rFonts w:hint="eastAsia" w:ascii="仿宋" w:hAnsi="仿宋" w:eastAsia="仿宋" w:cs="仿宋"/>
          <w:color w:val="auto"/>
          <w:szCs w:val="21"/>
          <w:highlight w:val="none"/>
        </w:rPr>
      </w:pPr>
    </w:p>
    <w:p>
      <w:pPr>
        <w:pStyle w:val="10"/>
        <w:spacing w:line="360" w:lineRule="auto"/>
        <w:jc w:val="righ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   年  月  日</w:t>
      </w:r>
    </w:p>
    <w:p>
      <w:pPr>
        <w:pStyle w:val="5"/>
        <w:ind w:firstLine="0"/>
        <w:jc w:val="center"/>
        <w:rPr>
          <w:rFonts w:hint="eastAsia" w:ascii="仿宋" w:hAnsi="仿宋" w:eastAsia="仿宋" w:cs="仿宋"/>
          <w:b/>
          <w:bCs/>
          <w:color w:val="auto"/>
          <w:sz w:val="24"/>
          <w:highlight w:val="none"/>
        </w:rPr>
      </w:pPr>
    </w:p>
    <w:p>
      <w:pPr>
        <w:pStyle w:val="5"/>
        <w:ind w:firstLine="0"/>
        <w:jc w:val="center"/>
        <w:rPr>
          <w:rFonts w:hint="eastAsia" w:ascii="仿宋" w:hAnsi="仿宋" w:eastAsia="仿宋" w:cs="仿宋"/>
          <w:b/>
          <w:bCs/>
          <w:color w:val="auto"/>
          <w:sz w:val="24"/>
          <w:highlight w:val="none"/>
        </w:rPr>
      </w:pPr>
    </w:p>
    <w:p>
      <w:pPr>
        <w:pageBreakBefore/>
        <w:numPr>
          <w:ilvl w:val="0"/>
          <w:numId w:val="4"/>
        </w:numPr>
        <w:ind w:left="0" w:leftChars="0" w:firstLine="562" w:firstLineChars="200"/>
        <w:jc w:val="center"/>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政府采购领域诚信承诺书</w:t>
      </w:r>
    </w:p>
    <w:p>
      <w:pPr>
        <w:pStyle w:val="1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lang w:val="en-US" w:eastAsia="zh-CN"/>
        </w:rPr>
        <w:t>(单位名称或个人)</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lang w:val="en-US" w:eastAsia="zh-CN"/>
        </w:rPr>
        <w:t xml:space="preserve">统一社会信用代码（个人身份证号）是具备《政府采购法》第二十二条件的供应商，本单位在参加克拉玛依地区政府采购活动时，承诺如下： </w:t>
      </w:r>
    </w:p>
    <w:p>
      <w:pPr>
        <w:pStyle w:val="10"/>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（一）严格遵守国家法律、法规和规章，全面履行应尽的责任和义务。 </w:t>
      </w:r>
    </w:p>
    <w:p>
      <w:pPr>
        <w:pStyle w:val="10"/>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二）保证参加政府采购活动时所提供资料均合法、真实、有效，并对所提供资料的真实性负责；我单位（个人）在参加政府采购活动前三年在经营活动中没有《政府采购法》第二十二条第一款第（五项）所称重大违法记录。 </w:t>
      </w:r>
    </w:p>
    <w:p>
      <w:pPr>
        <w:pStyle w:val="10"/>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（三）承诺本单位（个人）自觉接受行政管理部门、行业组织、社会公众、新闻舆论的监督。 </w:t>
      </w:r>
    </w:p>
    <w:p>
      <w:pPr>
        <w:pStyle w:val="10"/>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（四）承诺本单位（个人）将按照信用管理要求，按照规定通过克拉玛依诚信网向社会公示信用信息。 </w:t>
      </w:r>
    </w:p>
    <w:p>
      <w:pPr>
        <w:pStyle w:val="10"/>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（五）承诺本单位（个人）不制假售假、商标侵权、虚假宣传、违约毁约、价格欺诈、垄断和不正当竞争，守合同、重信用，维护经营者、消费者的合法权益。 </w:t>
      </w:r>
    </w:p>
    <w:p>
      <w:pPr>
        <w:pStyle w:val="10"/>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（六）失信主体承诺本单位（个人）依法依规接受处罚、主动积极整改、不再触犯相关法律法规、今后全面做到履约守信等。 </w:t>
      </w:r>
    </w:p>
    <w:p>
      <w:pPr>
        <w:pStyle w:val="10"/>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（七）承诺本单位（个人）同意将以上承诺上网公示。若违背承诺约定，经查实， 愿意接受行业主管部门和信用管理部门相应的规定处罚，承担违约责任，并依法承 </w:t>
      </w:r>
    </w:p>
    <w:p>
      <w:pPr>
        <w:pStyle w:val="1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担相应的法律责任。自愿按照信用管理相关规定，违背承诺约定行为作为失信信息， </w:t>
      </w:r>
    </w:p>
    <w:p>
      <w:pPr>
        <w:pStyle w:val="10"/>
        <w:spacing w:line="36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记录到市公共信用信息管理系统平台，并予以公开。 </w:t>
      </w:r>
    </w:p>
    <w:p>
      <w:pPr>
        <w:pStyle w:val="10"/>
        <w:spacing w:line="360" w:lineRule="auto"/>
        <w:ind w:firstLine="480" w:firstLineChars="200"/>
        <w:rPr>
          <w:rFonts w:hint="eastAsia" w:ascii="仿宋" w:hAnsi="仿宋" w:eastAsia="仿宋" w:cs="仿宋"/>
          <w:bCs/>
          <w:color w:val="auto"/>
          <w:sz w:val="24"/>
          <w:szCs w:val="24"/>
          <w:highlight w:val="none"/>
          <w:lang w:val="en-US" w:eastAsia="zh-CN"/>
        </w:rPr>
      </w:pPr>
    </w:p>
    <w:p>
      <w:pPr>
        <w:pStyle w:val="10"/>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 xml:space="preserve">单位名称或个人(公章或签名) </w:t>
      </w:r>
    </w:p>
    <w:p>
      <w:pPr>
        <w:pStyle w:val="10"/>
        <w:spacing w:line="360" w:lineRule="auto"/>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年 月 日</w:t>
      </w:r>
    </w:p>
    <w:p>
      <w:pPr>
        <w:pStyle w:val="8"/>
        <w:numPr>
          <w:ilvl w:val="0"/>
          <w:numId w:val="0"/>
        </w:numPr>
        <w:rPr>
          <w:rFonts w:hint="eastAsia"/>
          <w:lang w:val="en-US" w:eastAsia="zh-CN"/>
        </w:rPr>
      </w:pPr>
    </w:p>
    <w:p>
      <w:pPr>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br w:type="page"/>
      </w:r>
    </w:p>
    <w:p>
      <w:pPr>
        <w:jc w:val="center"/>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lang w:val="en-US" w:eastAsia="zh-CN"/>
        </w:rPr>
        <w:t>9.技术要求偏离表</w:t>
      </w:r>
    </w:p>
    <w:tbl>
      <w:tblPr>
        <w:tblStyle w:val="20"/>
        <w:tblW w:w="101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901"/>
        <w:gridCol w:w="1901"/>
        <w:gridCol w:w="1901"/>
        <w:gridCol w:w="1903"/>
        <w:gridCol w:w="1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666" w:type="dxa"/>
            <w:noWrap w:val="0"/>
            <w:vAlign w:val="center"/>
          </w:tcPr>
          <w:p>
            <w:pPr>
              <w:pStyle w:val="10"/>
              <w:spacing w:line="360"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序号</w:t>
            </w:r>
          </w:p>
        </w:tc>
        <w:tc>
          <w:tcPr>
            <w:tcW w:w="1901" w:type="dxa"/>
            <w:noWrap w:val="0"/>
            <w:vAlign w:val="center"/>
          </w:tcPr>
          <w:p>
            <w:pPr>
              <w:pStyle w:val="10"/>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项目</w:t>
            </w:r>
            <w:r>
              <w:rPr>
                <w:rFonts w:hint="eastAsia" w:ascii="仿宋" w:hAnsi="仿宋" w:eastAsia="仿宋" w:cs="仿宋"/>
                <w:color w:val="auto"/>
                <w:szCs w:val="21"/>
                <w:highlight w:val="none"/>
                <w:lang w:eastAsia="zh-CN"/>
              </w:rPr>
              <w:t>名称</w:t>
            </w:r>
          </w:p>
        </w:tc>
        <w:tc>
          <w:tcPr>
            <w:tcW w:w="1901" w:type="dxa"/>
            <w:noWrap w:val="0"/>
            <w:vAlign w:val="center"/>
          </w:tcPr>
          <w:p>
            <w:pPr>
              <w:pStyle w:val="10"/>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服务内容及要求</w:t>
            </w:r>
          </w:p>
        </w:tc>
        <w:tc>
          <w:tcPr>
            <w:tcW w:w="1901" w:type="dxa"/>
            <w:noWrap w:val="0"/>
            <w:vAlign w:val="center"/>
          </w:tcPr>
          <w:p>
            <w:pPr>
              <w:pStyle w:val="10"/>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采购要求</w:t>
            </w:r>
          </w:p>
        </w:tc>
        <w:tc>
          <w:tcPr>
            <w:tcW w:w="1903" w:type="dxa"/>
            <w:noWrap w:val="0"/>
            <w:vAlign w:val="center"/>
          </w:tcPr>
          <w:p>
            <w:pPr>
              <w:pStyle w:val="10"/>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响应规格</w:t>
            </w:r>
          </w:p>
        </w:tc>
        <w:tc>
          <w:tcPr>
            <w:tcW w:w="1903" w:type="dxa"/>
            <w:noWrap w:val="0"/>
            <w:vAlign w:val="center"/>
          </w:tcPr>
          <w:p>
            <w:pPr>
              <w:pStyle w:val="10"/>
              <w:spacing w:line="360" w:lineRule="auto"/>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eastAsia="zh-CN"/>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10"/>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10"/>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10"/>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10"/>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10"/>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10"/>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10"/>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10"/>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10"/>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10"/>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10"/>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10"/>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6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10"/>
              <w:spacing w:line="360" w:lineRule="auto"/>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66"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1"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10"/>
              <w:spacing w:line="360" w:lineRule="auto"/>
              <w:jc w:val="center"/>
              <w:rPr>
                <w:rFonts w:hint="eastAsia" w:ascii="仿宋" w:hAnsi="仿宋" w:eastAsia="仿宋" w:cs="仿宋"/>
                <w:color w:val="auto"/>
                <w:szCs w:val="21"/>
                <w:highlight w:val="none"/>
              </w:rPr>
            </w:pPr>
          </w:p>
        </w:tc>
        <w:tc>
          <w:tcPr>
            <w:tcW w:w="1903" w:type="dxa"/>
            <w:noWrap w:val="0"/>
            <w:vAlign w:val="center"/>
          </w:tcPr>
          <w:p>
            <w:pPr>
              <w:pStyle w:val="10"/>
              <w:spacing w:line="360" w:lineRule="auto"/>
              <w:jc w:val="center"/>
              <w:rPr>
                <w:rFonts w:hint="eastAsia" w:ascii="仿宋" w:hAnsi="仿宋" w:eastAsia="仿宋" w:cs="仿宋"/>
                <w:color w:val="auto"/>
                <w:szCs w:val="21"/>
                <w:highlight w:val="none"/>
              </w:rPr>
            </w:pPr>
          </w:p>
        </w:tc>
      </w:tr>
    </w:tbl>
    <w:p>
      <w:pPr>
        <w:pStyle w:val="10"/>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仿宋" w:hAnsi="仿宋" w:eastAsia="仿宋" w:cs="仿宋"/>
          <w:color w:val="auto"/>
          <w:szCs w:val="21"/>
          <w:highlight w:val="none"/>
          <w:lang w:val="en-US" w:eastAsia="zh-CN"/>
        </w:rPr>
      </w:pPr>
      <w:r>
        <w:rPr>
          <w:rFonts w:hint="default" w:ascii="仿宋" w:hAnsi="仿宋" w:eastAsia="仿宋" w:cs="仿宋"/>
          <w:color w:val="auto"/>
          <w:szCs w:val="21"/>
          <w:highlight w:val="none"/>
          <w:lang w:val="en-US" w:eastAsia="zh-CN"/>
        </w:rPr>
        <w:t>注：</w:t>
      </w:r>
      <w:r>
        <w:rPr>
          <w:rFonts w:hint="eastAsia" w:ascii="仿宋" w:hAnsi="仿宋" w:eastAsia="仿宋" w:cs="仿宋"/>
          <w:color w:val="auto"/>
          <w:szCs w:val="21"/>
          <w:highlight w:val="none"/>
          <w:lang w:val="en-US" w:eastAsia="zh-CN"/>
        </w:rPr>
        <w:t>1</w:t>
      </w:r>
      <w:r>
        <w:rPr>
          <w:rFonts w:hint="default" w:ascii="仿宋" w:hAnsi="仿宋" w:eastAsia="仿宋" w:cs="仿宋"/>
          <w:color w:val="auto"/>
          <w:szCs w:val="21"/>
          <w:highlight w:val="none"/>
          <w:lang w:val="en-US" w:eastAsia="zh-CN"/>
        </w:rPr>
        <w:t>、供应商应对照项目需求及技术要求中的采购需求，逐条说明所提供货物和服务已对竞争性磋商文件的采购需求做出了实质性的响应，并申明与采购需求条文的偏差和例外。特别对有具体技术要求的指标，供应商必须提供所供货物的具体参数值。</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仿宋" w:hAnsi="仿宋" w:eastAsia="仿宋" w:cs="仿宋"/>
          <w:color w:val="auto"/>
          <w:szCs w:val="21"/>
          <w:highlight w:val="none"/>
          <w:lang w:val="en-US" w:eastAsia="zh-CN"/>
        </w:rPr>
      </w:pPr>
      <w:r>
        <w:rPr>
          <w:rFonts w:hint="default"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lang w:val="en-US" w:eastAsia="zh-CN"/>
        </w:rPr>
        <w:t>2</w:t>
      </w:r>
      <w:r>
        <w:rPr>
          <w:rFonts w:hint="default" w:ascii="仿宋" w:hAnsi="仿宋" w:eastAsia="仿宋" w:cs="仿宋"/>
          <w:color w:val="auto"/>
          <w:szCs w:val="21"/>
          <w:highlight w:val="none"/>
          <w:lang w:val="en-US" w:eastAsia="zh-CN"/>
        </w:rPr>
        <w:t>、供应商所提供货物和服务已对竞争性磋商文件、项目需求及技术要求中的采购需求、技术规格和服务条件的偏离只能优于竞争性磋商文件、项目需求及技术要求中的采购需求，否则磋商小组有权按竞争性磋商文件中相应规定作无效响应处理。</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r>
        <w:rPr>
          <w:rFonts w:hint="default" w:ascii="仿宋" w:hAnsi="仿宋" w:eastAsia="仿宋" w:cs="仿宋"/>
          <w:color w:val="auto"/>
          <w:szCs w:val="21"/>
          <w:highlight w:val="none"/>
          <w:lang w:val="en-US" w:eastAsia="zh-CN"/>
        </w:rPr>
        <w:t>、各供应商按此表格式自行填写，表格不够时可自行添加。</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r>
        <w:rPr>
          <w:rFonts w:hint="default" w:ascii="仿宋" w:hAnsi="仿宋" w:eastAsia="仿宋" w:cs="仿宋"/>
          <w:color w:val="auto"/>
          <w:szCs w:val="21"/>
          <w:highlight w:val="none"/>
          <w:lang w:val="en-US" w:eastAsia="zh-CN"/>
        </w:rPr>
        <w:t xml:space="preserve">、没有说明的其他条款将被认为完全满足本工程采购货物规格、技术要求。 </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仿宋" w:hAnsi="仿宋" w:eastAsia="仿宋" w:cs="仿宋"/>
          <w:color w:val="auto"/>
          <w:szCs w:val="21"/>
          <w:highlight w:val="none"/>
          <w:lang w:val="en-US" w:eastAsia="zh-CN"/>
        </w:rPr>
      </w:pPr>
      <w:r>
        <w:rPr>
          <w:rFonts w:hint="default" w:ascii="仿宋" w:hAnsi="仿宋" w:eastAsia="仿宋" w:cs="仿宋"/>
          <w:color w:val="auto"/>
          <w:szCs w:val="21"/>
          <w:highlight w:val="none"/>
          <w:lang w:val="en-US" w:eastAsia="zh-CN"/>
        </w:rPr>
        <w:t xml:space="preserve">供应商 （盖章）： </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仿宋" w:hAnsi="仿宋" w:eastAsia="仿宋" w:cs="仿宋"/>
          <w:color w:val="auto"/>
          <w:szCs w:val="21"/>
          <w:highlight w:val="none"/>
          <w:lang w:val="en-US" w:eastAsia="zh-CN"/>
        </w:rPr>
      </w:pPr>
      <w:r>
        <w:rPr>
          <w:rFonts w:hint="default" w:ascii="仿宋" w:hAnsi="仿宋" w:eastAsia="仿宋" w:cs="仿宋"/>
          <w:color w:val="auto"/>
          <w:szCs w:val="21"/>
          <w:highlight w:val="none"/>
          <w:lang w:val="en-US" w:eastAsia="zh-CN"/>
        </w:rPr>
        <w:t>法定代表人或委托代理人签字或盖章：</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仿宋" w:hAnsi="仿宋" w:eastAsia="仿宋" w:cs="仿宋"/>
          <w:color w:val="auto"/>
          <w:szCs w:val="21"/>
          <w:highlight w:val="none"/>
          <w:lang w:val="en-US" w:eastAsia="zh-CN"/>
        </w:rPr>
      </w:pPr>
      <w:r>
        <w:rPr>
          <w:rFonts w:hint="default" w:ascii="仿宋" w:hAnsi="仿宋" w:eastAsia="仿宋" w:cs="仿宋"/>
          <w:color w:val="auto"/>
          <w:szCs w:val="21"/>
          <w:highlight w:val="none"/>
          <w:lang w:val="en-US" w:eastAsia="zh-CN"/>
        </w:rPr>
        <w:t xml:space="preserve"> 年 月 日</w:t>
      </w:r>
    </w:p>
    <w:p>
      <w:pPr>
        <w:pageBreakBefore/>
        <w:jc w:val="center"/>
        <w:rPr>
          <w:rFonts w:hint="eastAsia" w:ascii="仿宋" w:hAnsi="仿宋" w:eastAsia="仿宋" w:cs="仿宋"/>
          <w:b/>
          <w:color w:val="auto"/>
          <w:sz w:val="28"/>
          <w:szCs w:val="28"/>
        </w:rPr>
      </w:pPr>
      <w:r>
        <w:rPr>
          <w:rFonts w:hint="eastAsia" w:ascii="仿宋" w:hAnsi="仿宋" w:eastAsia="仿宋" w:cs="仿宋"/>
          <w:b/>
          <w:color w:val="auto"/>
          <w:sz w:val="28"/>
          <w:szCs w:val="28"/>
          <w:lang w:val="en-US" w:eastAsia="zh-CN"/>
        </w:rPr>
        <w:t>10.</w:t>
      </w:r>
      <w:r>
        <w:rPr>
          <w:rFonts w:hint="eastAsia" w:ascii="仿宋" w:hAnsi="仿宋" w:eastAsia="仿宋" w:cs="仿宋"/>
          <w:b/>
          <w:color w:val="auto"/>
          <w:sz w:val="28"/>
          <w:szCs w:val="28"/>
        </w:rPr>
        <w:t>资格性/符合性自查表</w:t>
      </w:r>
    </w:p>
    <w:tbl>
      <w:tblPr>
        <w:tblStyle w:val="20"/>
        <w:tblW w:w="9162" w:type="dxa"/>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295"/>
        <w:gridCol w:w="2106"/>
        <w:gridCol w:w="2370"/>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213" w:hRule="exact"/>
        </w:trPr>
        <w:tc>
          <w:tcPr>
            <w:tcW w:w="1391" w:type="dxa"/>
            <w:tcBorders>
              <w:top w:val="outset" w:color="111111" w:sz="6" w:space="0"/>
              <w:left w:val="outset" w:color="111111" w:sz="6" w:space="0"/>
              <w:bottom w:val="outset" w:color="111111" w:sz="6" w:space="0"/>
              <w:right w:val="outset" w:color="111111" w:sz="6" w:space="0"/>
            </w:tcBorders>
            <w:vAlign w:val="center"/>
          </w:tcPr>
          <w:p>
            <w:pPr>
              <w:spacing w:line="380" w:lineRule="exact"/>
              <w:jc w:val="center"/>
              <w:rPr>
                <w:rFonts w:hint="eastAsia" w:ascii="仿宋" w:hAnsi="仿宋" w:eastAsia="仿宋" w:cs="仿宋"/>
                <w:color w:val="auto"/>
                <w:sz w:val="24"/>
              </w:rPr>
            </w:pPr>
            <w:r>
              <w:rPr>
                <w:rFonts w:hint="eastAsia" w:ascii="仿宋" w:hAnsi="仿宋" w:eastAsia="仿宋" w:cs="仿宋"/>
                <w:b/>
                <w:bCs/>
                <w:color w:val="auto"/>
                <w:spacing w:val="10"/>
                <w:sz w:val="24"/>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80" w:lineRule="exact"/>
              <w:jc w:val="center"/>
              <w:rPr>
                <w:rFonts w:hint="eastAsia" w:ascii="仿宋" w:hAnsi="仿宋" w:eastAsia="仿宋" w:cs="仿宋"/>
                <w:b/>
                <w:bCs/>
                <w:color w:val="auto"/>
                <w:spacing w:val="10"/>
                <w:sz w:val="24"/>
                <w:lang w:eastAsia="zh-CN"/>
              </w:rPr>
            </w:pPr>
            <w:r>
              <w:rPr>
                <w:rFonts w:hint="eastAsia" w:ascii="仿宋" w:hAnsi="仿宋" w:eastAsia="仿宋" w:cs="仿宋"/>
                <w:b/>
                <w:bCs/>
                <w:color w:val="auto"/>
                <w:spacing w:val="10"/>
                <w:sz w:val="24"/>
                <w:lang w:val="en-US" w:eastAsia="zh-CN"/>
              </w:rPr>
              <w:t>磋商</w:t>
            </w:r>
            <w:r>
              <w:rPr>
                <w:rFonts w:hint="eastAsia" w:ascii="仿宋" w:hAnsi="仿宋" w:eastAsia="仿宋" w:cs="仿宋"/>
                <w:b/>
                <w:bCs/>
                <w:color w:val="auto"/>
                <w:spacing w:val="10"/>
                <w:sz w:val="24"/>
              </w:rPr>
              <w:t>文件要求</w:t>
            </w:r>
          </w:p>
          <w:p>
            <w:pPr>
              <w:spacing w:line="380" w:lineRule="exact"/>
              <w:jc w:val="center"/>
              <w:rPr>
                <w:rFonts w:hint="eastAsia" w:ascii="仿宋" w:hAnsi="仿宋" w:eastAsia="仿宋" w:cs="仿宋"/>
                <w:color w:val="auto"/>
                <w:sz w:val="24"/>
              </w:rPr>
            </w:pPr>
            <w:r>
              <w:rPr>
                <w:rFonts w:hint="eastAsia" w:ascii="仿宋" w:hAnsi="仿宋" w:eastAsia="仿宋" w:cs="仿宋"/>
                <w:color w:val="auto"/>
                <w:sz w:val="24"/>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80" w:lineRule="exact"/>
              <w:jc w:val="center"/>
              <w:rPr>
                <w:rFonts w:hint="eastAsia" w:ascii="仿宋" w:hAnsi="仿宋" w:eastAsia="仿宋" w:cs="仿宋"/>
                <w:color w:val="auto"/>
                <w:sz w:val="24"/>
              </w:rPr>
            </w:pPr>
            <w:r>
              <w:rPr>
                <w:rFonts w:hint="eastAsia" w:ascii="仿宋" w:hAnsi="仿宋" w:eastAsia="仿宋" w:cs="仿宋"/>
                <w:b/>
                <w:bCs/>
                <w:color w:val="auto"/>
                <w:spacing w:val="10"/>
                <w:sz w:val="24"/>
              </w:rPr>
              <w:t>自查结论</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80" w:lineRule="exact"/>
              <w:jc w:val="center"/>
              <w:rPr>
                <w:rFonts w:hint="eastAsia" w:ascii="仿宋" w:hAnsi="仿宋" w:eastAsia="仿宋" w:cs="仿宋"/>
                <w:color w:val="auto"/>
                <w:sz w:val="24"/>
              </w:rPr>
            </w:pPr>
            <w:r>
              <w:rPr>
                <w:rFonts w:hint="eastAsia" w:ascii="仿宋" w:hAnsi="仿宋" w:eastAsia="仿宋" w:cs="仿宋"/>
                <w:b/>
                <w:bCs/>
                <w:color w:val="auto"/>
                <w:spacing w:val="10"/>
                <w:sz w:val="24"/>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restart"/>
            <w:tcBorders>
              <w:top w:val="outset" w:color="111111" w:sz="6" w:space="0"/>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资格性审查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restart"/>
            <w:tcBorders>
              <w:top w:val="outset" w:color="111111" w:sz="6" w:space="0"/>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符合性审查</w:t>
            </w: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见响应文件第（）页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10" w:hRule="exact"/>
        </w:trPr>
        <w:tc>
          <w:tcPr>
            <w:tcW w:w="1391" w:type="dxa"/>
            <w:vMerge w:val="continue"/>
            <w:tcBorders>
              <w:left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3295"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□通过 □不通过</w:t>
            </w:r>
          </w:p>
        </w:tc>
        <w:tc>
          <w:tcPr>
            <w:tcW w:w="2370" w:type="dxa"/>
            <w:tcBorders>
              <w:top w:val="outset" w:color="111111" w:sz="6" w:space="0"/>
              <w:left w:val="outset" w:color="111111" w:sz="6" w:space="0"/>
              <w:bottom w:val="outset" w:color="111111" w:sz="6" w:space="0"/>
              <w:right w:val="outset" w:color="111111" w:sz="6" w:space="0"/>
            </w:tcBorders>
            <w:vAlign w:val="center"/>
          </w:tcPr>
          <w:p>
            <w:pPr>
              <w:spacing w:line="360" w:lineRule="auto"/>
              <w:jc w:val="center"/>
              <w:rPr>
                <w:rFonts w:hint="eastAsia" w:ascii="仿宋" w:hAnsi="仿宋" w:eastAsia="仿宋" w:cs="仿宋"/>
                <w:color w:val="auto"/>
                <w:sz w:val="24"/>
              </w:rPr>
            </w:pPr>
            <w:r>
              <w:rPr>
                <w:rFonts w:hint="eastAsia" w:ascii="仿宋" w:hAnsi="仿宋" w:eastAsia="仿宋" w:cs="仿宋"/>
                <w:color w:val="auto"/>
                <w:sz w:val="24"/>
              </w:rPr>
              <w:t>见响应文件第（）页</w:t>
            </w:r>
          </w:p>
        </w:tc>
      </w:tr>
    </w:tbl>
    <w:p>
      <w:pPr>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注：1、以上材料将作为磋商</w:t>
      </w:r>
      <w:r>
        <w:rPr>
          <w:rFonts w:hint="eastAsia" w:ascii="仿宋" w:hAnsi="仿宋" w:eastAsia="仿宋" w:cs="仿宋"/>
          <w:color w:val="auto"/>
          <w:sz w:val="24"/>
          <w:lang w:eastAsia="zh-CN"/>
        </w:rPr>
        <w:t>供应商</w:t>
      </w:r>
      <w:r>
        <w:rPr>
          <w:rFonts w:hint="eastAsia" w:ascii="仿宋" w:hAnsi="仿宋" w:eastAsia="仿宋" w:cs="仿宋"/>
          <w:color w:val="auto"/>
          <w:sz w:val="24"/>
        </w:rPr>
        <w:t>有效性审核的重要内容之一，</w:t>
      </w:r>
      <w:r>
        <w:rPr>
          <w:rFonts w:hint="eastAsia" w:ascii="仿宋" w:hAnsi="仿宋" w:eastAsia="仿宋" w:cs="仿宋"/>
          <w:color w:val="auto"/>
          <w:sz w:val="24"/>
          <w:lang w:eastAsia="zh-CN"/>
        </w:rPr>
        <w:t>供应商</w:t>
      </w:r>
      <w:r>
        <w:rPr>
          <w:rFonts w:hint="eastAsia" w:ascii="仿宋" w:hAnsi="仿宋" w:eastAsia="仿宋" w:cs="仿宋"/>
          <w:color w:val="auto"/>
          <w:sz w:val="24"/>
        </w:rPr>
        <w:t>必须严格按照其内容及序列要求在响应文件中对应如实提供，对资格性和符合性证明文件的任何缺漏和不符合项将会直接导致响应文件无效！</w:t>
      </w:r>
      <w:r>
        <w:rPr>
          <w:rFonts w:hint="eastAsia" w:ascii="仿宋" w:hAnsi="仿宋" w:eastAsia="仿宋" w:cs="仿宋"/>
          <w:color w:val="auto"/>
          <w:sz w:val="24"/>
          <w:lang w:eastAsia="zh-CN"/>
        </w:rPr>
        <w:t>供应商</w:t>
      </w:r>
      <w:r>
        <w:rPr>
          <w:rFonts w:hint="eastAsia" w:ascii="仿宋" w:hAnsi="仿宋" w:eastAsia="仿宋" w:cs="仿宋"/>
          <w:color w:val="auto"/>
          <w:sz w:val="24"/>
        </w:rPr>
        <w:t>根据自查结论在对应的□打“√”。</w:t>
      </w:r>
    </w:p>
    <w:p>
      <w:pPr>
        <w:spacing w:line="360" w:lineRule="auto"/>
        <w:ind w:firstLine="480" w:firstLineChars="200"/>
        <w:jc w:val="left"/>
        <w:rPr>
          <w:rFonts w:hint="eastAsia" w:ascii="仿宋" w:hAnsi="仿宋" w:eastAsia="仿宋" w:cs="仿宋"/>
          <w:b/>
          <w:bCs/>
          <w:color w:val="auto"/>
          <w:sz w:val="28"/>
          <w:szCs w:val="28"/>
        </w:rPr>
      </w:pPr>
      <w:r>
        <w:rPr>
          <w:rFonts w:hint="eastAsia" w:ascii="仿宋" w:hAnsi="仿宋" w:eastAsia="仿宋" w:cs="仿宋"/>
          <w:color w:val="auto"/>
          <w:sz w:val="24"/>
        </w:rPr>
        <w:t>2、各</w:t>
      </w:r>
      <w:r>
        <w:rPr>
          <w:rFonts w:hint="eastAsia" w:ascii="仿宋" w:hAnsi="仿宋" w:eastAsia="仿宋" w:cs="仿宋"/>
          <w:color w:val="auto"/>
          <w:sz w:val="24"/>
          <w:lang w:eastAsia="zh-CN"/>
        </w:rPr>
        <w:t>供应商</w:t>
      </w:r>
      <w:r>
        <w:rPr>
          <w:rFonts w:hint="eastAsia" w:ascii="仿宋" w:hAnsi="仿宋" w:eastAsia="仿宋" w:cs="仿宋"/>
          <w:color w:val="auto"/>
          <w:sz w:val="24"/>
        </w:rPr>
        <w:t>按此表格式填写，表格不够时可自行添加。</w:t>
      </w:r>
    </w:p>
    <w:p>
      <w:pPr>
        <w:spacing w:line="360" w:lineRule="auto"/>
        <w:rPr>
          <w:rFonts w:hint="eastAsia" w:ascii="仿宋" w:hAnsi="仿宋" w:eastAsia="仿宋" w:cs="仿宋"/>
          <w:b/>
          <w:bCs/>
          <w:color w:val="auto"/>
          <w:sz w:val="30"/>
          <w:szCs w:val="30"/>
        </w:rPr>
      </w:pPr>
    </w:p>
    <w:p>
      <w:pPr>
        <w:rPr>
          <w:rFonts w:hint="eastAsia" w:ascii="仿宋" w:hAnsi="仿宋" w:eastAsia="仿宋" w:cs="仿宋"/>
          <w:b/>
          <w:bCs/>
          <w:color w:val="auto"/>
          <w:sz w:val="30"/>
          <w:szCs w:val="30"/>
        </w:rPr>
      </w:pPr>
      <w:r>
        <w:rPr>
          <w:rFonts w:hint="eastAsia" w:ascii="仿宋" w:hAnsi="仿宋" w:eastAsia="仿宋" w:cs="仿宋"/>
          <w:b/>
          <w:bCs/>
          <w:color w:val="auto"/>
          <w:sz w:val="30"/>
          <w:szCs w:val="30"/>
        </w:rPr>
        <w:br w:type="page"/>
      </w:r>
    </w:p>
    <w:p>
      <w:pPr>
        <w:spacing w:line="360" w:lineRule="auto"/>
        <w:jc w:val="center"/>
        <w:rPr>
          <w:rFonts w:hint="eastAsia" w:ascii="仿宋" w:hAnsi="仿宋" w:eastAsia="仿宋" w:cs="仿宋"/>
          <w:b/>
          <w:bCs/>
          <w:color w:val="auto"/>
          <w:sz w:val="30"/>
          <w:szCs w:val="30"/>
        </w:rPr>
      </w:pPr>
      <w:r>
        <w:rPr>
          <w:rFonts w:hint="eastAsia" w:ascii="仿宋" w:hAnsi="仿宋" w:eastAsia="仿宋" w:cs="仿宋"/>
          <w:b/>
          <w:bCs/>
          <w:color w:val="auto"/>
          <w:sz w:val="30"/>
          <w:szCs w:val="30"/>
        </w:rPr>
        <w:t>第</w:t>
      </w:r>
      <w:r>
        <w:rPr>
          <w:rFonts w:hint="eastAsia" w:ascii="仿宋" w:hAnsi="仿宋" w:eastAsia="仿宋" w:cs="仿宋"/>
          <w:b/>
          <w:bCs/>
          <w:color w:val="auto"/>
          <w:sz w:val="30"/>
          <w:szCs w:val="30"/>
          <w:lang w:eastAsia="zh-CN"/>
        </w:rPr>
        <w:t>五</w:t>
      </w:r>
      <w:r>
        <w:rPr>
          <w:rFonts w:hint="eastAsia" w:ascii="仿宋" w:hAnsi="仿宋" w:eastAsia="仿宋" w:cs="仿宋"/>
          <w:b/>
          <w:bCs/>
          <w:color w:val="auto"/>
          <w:sz w:val="30"/>
          <w:szCs w:val="30"/>
        </w:rPr>
        <w:t>章、评标标准（综合评</w:t>
      </w:r>
      <w:r>
        <w:rPr>
          <w:rFonts w:hint="eastAsia" w:ascii="仿宋" w:hAnsi="仿宋" w:eastAsia="仿宋" w:cs="仿宋"/>
          <w:b/>
          <w:bCs/>
          <w:color w:val="auto"/>
          <w:sz w:val="30"/>
          <w:szCs w:val="30"/>
          <w:lang w:val="en-US" w:eastAsia="zh-CN"/>
        </w:rPr>
        <w:t>分</w:t>
      </w:r>
      <w:r>
        <w:rPr>
          <w:rFonts w:hint="eastAsia" w:ascii="仿宋" w:hAnsi="仿宋" w:eastAsia="仿宋" w:cs="仿宋"/>
          <w:b/>
          <w:bCs/>
          <w:color w:val="auto"/>
          <w:sz w:val="30"/>
          <w:szCs w:val="30"/>
        </w:rPr>
        <w:t>法）</w:t>
      </w:r>
    </w:p>
    <w:p>
      <w:pPr>
        <w:spacing w:line="360" w:lineRule="auto"/>
        <w:rPr>
          <w:rFonts w:hint="eastAsia" w:ascii="仿宋" w:hAnsi="仿宋" w:eastAsia="仿宋" w:cs="仿宋"/>
          <w:b/>
          <w:bCs/>
          <w:color w:val="auto"/>
          <w:sz w:val="24"/>
        </w:rPr>
      </w:pPr>
      <w:r>
        <w:rPr>
          <w:rFonts w:hint="eastAsia" w:ascii="仿宋" w:hAnsi="仿宋" w:eastAsia="仿宋" w:cs="仿宋"/>
          <w:b/>
          <w:bCs/>
          <w:color w:val="auto"/>
          <w:sz w:val="24"/>
        </w:rPr>
        <w:t>一、初审</w:t>
      </w:r>
    </w:p>
    <w:p>
      <w:pPr>
        <w:spacing w:line="360" w:lineRule="auto"/>
        <w:rPr>
          <w:rFonts w:hint="eastAsia" w:ascii="仿宋" w:hAnsi="仿宋" w:eastAsia="仿宋" w:cs="仿宋"/>
          <w:b/>
          <w:bCs/>
          <w:color w:val="auto"/>
          <w:sz w:val="24"/>
        </w:rPr>
      </w:pPr>
      <w:r>
        <w:rPr>
          <w:rFonts w:hint="eastAsia" w:ascii="仿宋" w:hAnsi="仿宋" w:eastAsia="仿宋" w:cs="仿宋"/>
          <w:b/>
          <w:bCs/>
          <w:color w:val="auto"/>
          <w:sz w:val="24"/>
        </w:rPr>
        <w:t>1、资格性审查</w:t>
      </w:r>
    </w:p>
    <w:tbl>
      <w:tblPr>
        <w:tblStyle w:val="20"/>
        <w:tblW w:w="9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4161"/>
        <w:gridCol w:w="4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744" w:type="dxa"/>
            <w:noWrap w:val="0"/>
            <w:vAlign w:val="center"/>
          </w:tcPr>
          <w:p>
            <w:pPr>
              <w:spacing w:line="288" w:lineRule="auto"/>
              <w:jc w:val="center"/>
              <w:rPr>
                <w:rFonts w:hint="eastAsia" w:ascii="仿宋" w:hAnsi="仿宋" w:eastAsia="仿宋" w:cs="仿宋"/>
                <w:szCs w:val="21"/>
              </w:rPr>
            </w:pPr>
            <w:r>
              <w:rPr>
                <w:rFonts w:hint="eastAsia" w:ascii="仿宋" w:hAnsi="仿宋" w:eastAsia="仿宋" w:cs="仿宋"/>
                <w:szCs w:val="21"/>
              </w:rPr>
              <w:t>序号</w:t>
            </w:r>
          </w:p>
        </w:tc>
        <w:tc>
          <w:tcPr>
            <w:tcW w:w="4161" w:type="dxa"/>
            <w:noWrap w:val="0"/>
            <w:vAlign w:val="center"/>
          </w:tcPr>
          <w:p>
            <w:pPr>
              <w:spacing w:line="288" w:lineRule="auto"/>
              <w:jc w:val="center"/>
              <w:rPr>
                <w:rFonts w:hint="eastAsia" w:ascii="仿宋" w:hAnsi="仿宋" w:eastAsia="仿宋" w:cs="仿宋"/>
                <w:szCs w:val="21"/>
              </w:rPr>
            </w:pPr>
            <w:r>
              <w:rPr>
                <w:rFonts w:hint="eastAsia" w:ascii="仿宋" w:hAnsi="仿宋" w:eastAsia="仿宋" w:cs="仿宋"/>
                <w:szCs w:val="21"/>
              </w:rPr>
              <w:t>评审因素</w:t>
            </w:r>
          </w:p>
        </w:tc>
        <w:tc>
          <w:tcPr>
            <w:tcW w:w="4533" w:type="dxa"/>
            <w:noWrap w:val="0"/>
            <w:vAlign w:val="center"/>
          </w:tcPr>
          <w:p>
            <w:pPr>
              <w:spacing w:line="288" w:lineRule="auto"/>
              <w:jc w:val="center"/>
              <w:rPr>
                <w:rFonts w:hint="eastAsia" w:ascii="仿宋" w:hAnsi="仿宋" w:eastAsia="仿宋" w:cs="仿宋"/>
                <w:szCs w:val="21"/>
              </w:rPr>
            </w:pPr>
            <w:r>
              <w:rPr>
                <w:rFonts w:hint="eastAsia" w:ascii="仿宋" w:hAnsi="仿宋" w:eastAsia="仿宋" w:cs="仿宋"/>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rPr>
        <w:tc>
          <w:tcPr>
            <w:tcW w:w="744" w:type="dxa"/>
            <w:noWrap w:val="0"/>
            <w:vAlign w:val="center"/>
          </w:tcPr>
          <w:p>
            <w:pPr>
              <w:spacing w:line="288" w:lineRule="auto"/>
              <w:jc w:val="center"/>
              <w:rPr>
                <w:rFonts w:hint="eastAsia" w:ascii="仿宋" w:hAnsi="仿宋" w:eastAsia="仿宋" w:cs="仿宋"/>
                <w:szCs w:val="21"/>
              </w:rPr>
            </w:pPr>
            <w:r>
              <w:rPr>
                <w:rFonts w:hint="eastAsia" w:ascii="仿宋" w:hAnsi="仿宋" w:eastAsia="仿宋" w:cs="仿宋"/>
                <w:szCs w:val="21"/>
              </w:rPr>
              <w:t>1</w:t>
            </w:r>
          </w:p>
        </w:tc>
        <w:tc>
          <w:tcPr>
            <w:tcW w:w="4161" w:type="dxa"/>
            <w:noWrap w:val="0"/>
            <w:vAlign w:val="center"/>
          </w:tcPr>
          <w:p>
            <w:pPr>
              <w:spacing w:line="288" w:lineRule="auto"/>
              <w:rPr>
                <w:rFonts w:hint="eastAsia" w:ascii="仿宋" w:hAnsi="仿宋" w:eastAsia="仿宋" w:cs="仿宋"/>
                <w:szCs w:val="21"/>
              </w:rPr>
            </w:pPr>
            <w:r>
              <w:rPr>
                <w:rFonts w:hint="eastAsia" w:ascii="仿宋" w:hAnsi="仿宋" w:eastAsia="仿宋" w:cs="仿宋"/>
                <w:szCs w:val="21"/>
              </w:rPr>
              <w:t>满足《中华人民共和国政府采购法》第二十二条规定</w:t>
            </w:r>
          </w:p>
        </w:tc>
        <w:tc>
          <w:tcPr>
            <w:tcW w:w="4533" w:type="dxa"/>
            <w:noWrap w:val="0"/>
            <w:vAlign w:val="center"/>
          </w:tcPr>
          <w:p>
            <w:pPr>
              <w:spacing w:line="288" w:lineRule="auto"/>
              <w:rPr>
                <w:rFonts w:hint="eastAsia" w:ascii="仿宋" w:hAnsi="仿宋" w:eastAsia="仿宋" w:cs="仿宋"/>
                <w:szCs w:val="21"/>
              </w:rPr>
            </w:pPr>
            <w:r>
              <w:rPr>
                <w:rFonts w:hint="eastAsia" w:ascii="仿宋" w:hAnsi="仿宋" w:eastAsia="仿宋" w:cs="仿宋"/>
                <w:szCs w:val="21"/>
              </w:rPr>
              <w:t>符合本竞争性磋商文件规定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744" w:type="dxa"/>
            <w:noWrap w:val="0"/>
            <w:vAlign w:val="center"/>
          </w:tcPr>
          <w:p>
            <w:pPr>
              <w:spacing w:line="288" w:lineRule="auto"/>
              <w:jc w:val="center"/>
              <w:rPr>
                <w:rFonts w:hint="eastAsia" w:ascii="仿宋" w:hAnsi="仿宋" w:eastAsia="仿宋" w:cs="仿宋"/>
                <w:szCs w:val="21"/>
              </w:rPr>
            </w:pPr>
            <w:r>
              <w:rPr>
                <w:rFonts w:hint="eastAsia" w:ascii="仿宋" w:hAnsi="仿宋" w:eastAsia="仿宋" w:cs="仿宋"/>
                <w:szCs w:val="21"/>
              </w:rPr>
              <w:t>2</w:t>
            </w:r>
          </w:p>
        </w:tc>
        <w:tc>
          <w:tcPr>
            <w:tcW w:w="4161" w:type="dxa"/>
            <w:noWrap w:val="0"/>
            <w:vAlign w:val="center"/>
          </w:tcPr>
          <w:p>
            <w:pPr>
              <w:spacing w:line="288" w:lineRule="auto"/>
              <w:rPr>
                <w:rFonts w:hint="eastAsia" w:ascii="仿宋" w:hAnsi="仿宋" w:eastAsia="仿宋" w:cs="仿宋"/>
                <w:kern w:val="2"/>
                <w:sz w:val="21"/>
                <w:szCs w:val="21"/>
                <w:lang w:val="zh-CN" w:eastAsia="zh-CN" w:bidi="ar-SA"/>
              </w:rPr>
            </w:pPr>
            <w:r>
              <w:rPr>
                <w:rFonts w:hint="eastAsia" w:ascii="仿宋" w:hAnsi="仿宋" w:eastAsia="仿宋" w:cs="仿宋"/>
                <w:szCs w:val="21"/>
                <w:lang w:val="zh-CN"/>
              </w:rPr>
              <w:t>供应商为中小企业</w:t>
            </w:r>
          </w:p>
        </w:tc>
        <w:tc>
          <w:tcPr>
            <w:tcW w:w="4533" w:type="dxa"/>
            <w:noWrap w:val="0"/>
            <w:vAlign w:val="center"/>
          </w:tcPr>
          <w:p>
            <w:pPr>
              <w:spacing w:line="288" w:lineRule="auto"/>
              <w:rPr>
                <w:rFonts w:hint="eastAsia" w:ascii="仿宋" w:hAnsi="仿宋" w:eastAsia="仿宋" w:cs="仿宋"/>
                <w:kern w:val="2"/>
                <w:sz w:val="21"/>
                <w:szCs w:val="21"/>
                <w:lang w:val="zh-CN" w:eastAsia="zh-CN" w:bidi="ar-SA"/>
              </w:rPr>
            </w:pPr>
            <w:r>
              <w:rPr>
                <w:rFonts w:hint="eastAsia" w:ascii="仿宋" w:hAnsi="仿宋" w:eastAsia="仿宋" w:cs="仿宋"/>
                <w:szCs w:val="21"/>
                <w:lang w:val="zh-CN"/>
              </w:rPr>
              <w:t>请根据"落实政府采购政策需满足的资格要求"，上传对应的资格文件，格式以采购文件要求为准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744" w:type="dxa"/>
            <w:noWrap w:val="0"/>
            <w:vAlign w:val="center"/>
          </w:tcPr>
          <w:p>
            <w:pPr>
              <w:spacing w:line="288" w:lineRule="auto"/>
              <w:jc w:val="center"/>
              <w:rPr>
                <w:rFonts w:hint="eastAsia" w:ascii="仿宋" w:hAnsi="仿宋" w:eastAsia="仿宋" w:cs="仿宋"/>
                <w:szCs w:val="21"/>
              </w:rPr>
            </w:pPr>
            <w:r>
              <w:rPr>
                <w:rFonts w:hint="eastAsia" w:ascii="仿宋" w:hAnsi="仿宋" w:eastAsia="仿宋" w:cs="仿宋"/>
                <w:szCs w:val="21"/>
                <w:lang w:val="en-US" w:eastAsia="zh-CN"/>
              </w:rPr>
              <w:t>3</w:t>
            </w:r>
          </w:p>
        </w:tc>
        <w:tc>
          <w:tcPr>
            <w:tcW w:w="4161" w:type="dxa"/>
            <w:noWrap w:val="0"/>
            <w:vAlign w:val="center"/>
          </w:tcPr>
          <w:p>
            <w:pPr>
              <w:spacing w:line="288" w:lineRule="auto"/>
              <w:rPr>
                <w:rFonts w:hint="eastAsia" w:ascii="仿宋" w:hAnsi="仿宋" w:eastAsia="仿宋" w:cs="仿宋"/>
                <w:kern w:val="2"/>
                <w:sz w:val="21"/>
                <w:szCs w:val="21"/>
                <w:lang w:val="zh-CN" w:eastAsia="zh-CN" w:bidi="ar-SA"/>
              </w:rPr>
            </w:pPr>
            <w:r>
              <w:rPr>
                <w:rFonts w:hint="eastAsia" w:ascii="仿宋" w:hAnsi="仿宋" w:eastAsia="仿宋" w:cs="仿宋"/>
                <w:szCs w:val="21"/>
                <w:lang w:val="zh-CN"/>
              </w:rPr>
              <w:t>联合体</w:t>
            </w:r>
          </w:p>
        </w:tc>
        <w:tc>
          <w:tcPr>
            <w:tcW w:w="4533" w:type="dxa"/>
            <w:noWrap w:val="0"/>
            <w:vAlign w:val="center"/>
          </w:tcPr>
          <w:p>
            <w:pPr>
              <w:spacing w:line="288" w:lineRule="auto"/>
              <w:rPr>
                <w:rFonts w:hint="eastAsia" w:ascii="仿宋" w:hAnsi="仿宋" w:eastAsia="仿宋" w:cs="仿宋"/>
                <w:kern w:val="2"/>
                <w:sz w:val="21"/>
                <w:szCs w:val="21"/>
                <w:lang w:val="zh-CN" w:eastAsia="zh-CN" w:bidi="ar-SA"/>
              </w:rPr>
            </w:pPr>
            <w:r>
              <w:rPr>
                <w:rFonts w:hint="eastAsia" w:ascii="仿宋" w:hAnsi="仿宋" w:eastAsia="仿宋" w:cs="仿宋"/>
                <w:szCs w:val="21"/>
                <w:lang w:val="zh-CN"/>
              </w:rPr>
              <w:t>不接受联合体供应商</w:t>
            </w:r>
          </w:p>
        </w:tc>
      </w:tr>
    </w:tbl>
    <w:p>
      <w:pPr>
        <w:rPr>
          <w:rFonts w:hint="eastAsia" w:ascii="仿宋" w:hAnsi="仿宋" w:eastAsia="仿宋" w:cs="仿宋"/>
          <w:b/>
          <w:bCs/>
          <w:color w:val="auto"/>
          <w:sz w:val="24"/>
        </w:rPr>
      </w:pPr>
    </w:p>
    <w:p>
      <w:pPr>
        <w:rPr>
          <w:rFonts w:hint="eastAsia" w:ascii="仿宋" w:hAnsi="仿宋" w:eastAsia="仿宋" w:cs="仿宋"/>
          <w:b/>
          <w:bCs/>
          <w:color w:val="auto"/>
          <w:sz w:val="24"/>
        </w:rPr>
      </w:pPr>
      <w:r>
        <w:rPr>
          <w:rFonts w:hint="eastAsia" w:ascii="仿宋" w:hAnsi="仿宋" w:eastAsia="仿宋" w:cs="仿宋"/>
          <w:b/>
          <w:bCs/>
          <w:color w:val="auto"/>
          <w:sz w:val="24"/>
        </w:rPr>
        <w:t>2、符合性审查</w:t>
      </w:r>
    </w:p>
    <w:tbl>
      <w:tblPr>
        <w:tblStyle w:val="20"/>
        <w:tblW w:w="9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051"/>
        <w:gridCol w:w="2107"/>
        <w:gridCol w:w="5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716" w:type="dxa"/>
            <w:vAlign w:val="center"/>
          </w:tcPr>
          <w:p>
            <w:pPr>
              <w:spacing w:line="500" w:lineRule="exact"/>
              <w:jc w:val="center"/>
              <w:rPr>
                <w:rFonts w:hint="eastAsia" w:ascii="仿宋" w:hAnsi="仿宋" w:eastAsia="仿宋" w:cs="仿宋"/>
                <w:color w:val="auto"/>
                <w:kern w:val="0"/>
                <w:szCs w:val="21"/>
              </w:rPr>
            </w:pPr>
            <w:r>
              <w:rPr>
                <w:rFonts w:hint="eastAsia" w:ascii="仿宋" w:hAnsi="仿宋" w:eastAsia="仿宋" w:cs="仿宋"/>
                <w:color w:val="auto"/>
                <w:kern w:val="0"/>
                <w:szCs w:val="21"/>
              </w:rPr>
              <w:t>序号</w:t>
            </w:r>
          </w:p>
        </w:tc>
        <w:tc>
          <w:tcPr>
            <w:tcW w:w="3158" w:type="dxa"/>
            <w:gridSpan w:val="2"/>
            <w:vAlign w:val="center"/>
          </w:tcPr>
          <w:p>
            <w:pPr>
              <w:spacing w:line="500" w:lineRule="exact"/>
              <w:jc w:val="center"/>
              <w:rPr>
                <w:rFonts w:hint="eastAsia" w:ascii="仿宋" w:hAnsi="仿宋" w:eastAsia="仿宋" w:cs="仿宋"/>
                <w:color w:val="auto"/>
                <w:kern w:val="0"/>
                <w:szCs w:val="21"/>
              </w:rPr>
            </w:pPr>
            <w:r>
              <w:rPr>
                <w:rFonts w:hint="eastAsia" w:ascii="仿宋" w:hAnsi="仿宋" w:eastAsia="仿宋" w:cs="仿宋"/>
                <w:color w:val="auto"/>
                <w:kern w:val="0"/>
                <w:szCs w:val="21"/>
              </w:rPr>
              <w:t>评审因素</w:t>
            </w:r>
          </w:p>
        </w:tc>
        <w:tc>
          <w:tcPr>
            <w:tcW w:w="5567" w:type="dxa"/>
            <w:vAlign w:val="center"/>
          </w:tcPr>
          <w:p>
            <w:pPr>
              <w:spacing w:line="500" w:lineRule="exact"/>
              <w:jc w:val="center"/>
              <w:rPr>
                <w:rFonts w:hint="eastAsia" w:ascii="仿宋" w:hAnsi="仿宋" w:eastAsia="仿宋" w:cs="仿宋"/>
                <w:color w:val="auto"/>
                <w:kern w:val="0"/>
                <w:szCs w:val="21"/>
              </w:rPr>
            </w:pPr>
            <w:r>
              <w:rPr>
                <w:rFonts w:hint="eastAsia" w:ascii="仿宋" w:hAnsi="仿宋" w:eastAsia="仿宋" w:cs="仿宋"/>
                <w:color w:val="auto"/>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16" w:type="dxa"/>
            <w:vMerge w:val="restart"/>
            <w:vAlign w:val="center"/>
          </w:tcPr>
          <w:p>
            <w:pPr>
              <w:spacing w:line="500" w:lineRule="exact"/>
              <w:jc w:val="center"/>
              <w:rPr>
                <w:rFonts w:hint="eastAsia" w:ascii="仿宋" w:hAnsi="仿宋" w:eastAsia="仿宋" w:cs="仿宋"/>
                <w:color w:val="auto"/>
                <w:kern w:val="0"/>
                <w:szCs w:val="21"/>
              </w:rPr>
            </w:pPr>
            <w:r>
              <w:rPr>
                <w:rFonts w:hint="eastAsia" w:ascii="仿宋" w:hAnsi="仿宋" w:eastAsia="仿宋" w:cs="仿宋"/>
                <w:color w:val="auto"/>
                <w:kern w:val="0"/>
                <w:szCs w:val="21"/>
              </w:rPr>
              <w:t>1</w:t>
            </w:r>
          </w:p>
        </w:tc>
        <w:tc>
          <w:tcPr>
            <w:tcW w:w="1051" w:type="dxa"/>
            <w:vMerge w:val="restart"/>
            <w:vAlign w:val="center"/>
          </w:tcPr>
          <w:p>
            <w:pPr>
              <w:spacing w:line="500" w:lineRule="exact"/>
              <w:jc w:val="center"/>
              <w:rPr>
                <w:rFonts w:hint="eastAsia" w:ascii="仿宋" w:hAnsi="仿宋" w:eastAsia="仿宋" w:cs="仿宋"/>
                <w:color w:val="auto"/>
                <w:kern w:val="0"/>
                <w:szCs w:val="21"/>
              </w:rPr>
            </w:pPr>
            <w:r>
              <w:rPr>
                <w:rFonts w:hint="eastAsia" w:ascii="仿宋" w:hAnsi="仿宋" w:eastAsia="仿宋" w:cs="仿宋"/>
                <w:color w:val="auto"/>
                <w:kern w:val="0"/>
                <w:szCs w:val="21"/>
              </w:rPr>
              <w:t>有效性审查</w:t>
            </w:r>
          </w:p>
        </w:tc>
        <w:tc>
          <w:tcPr>
            <w:tcW w:w="2107" w:type="dxa"/>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szCs w:val="21"/>
                <w:lang w:val="zh-CN"/>
              </w:rPr>
              <w:t>响应文件</w:t>
            </w:r>
            <w:r>
              <w:rPr>
                <w:rFonts w:hint="eastAsia" w:ascii="仿宋" w:hAnsi="仿宋" w:eastAsia="仿宋" w:cs="仿宋"/>
                <w:color w:val="auto"/>
                <w:szCs w:val="21"/>
              </w:rPr>
              <w:t>签署</w:t>
            </w:r>
          </w:p>
        </w:tc>
        <w:tc>
          <w:tcPr>
            <w:tcW w:w="5567" w:type="dxa"/>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szCs w:val="21"/>
                <w:lang w:val="zh-CN"/>
              </w:rPr>
              <w:t>响应文件</w:t>
            </w:r>
            <w:r>
              <w:rPr>
                <w:rFonts w:hint="eastAsia" w:ascii="仿宋" w:hAnsi="仿宋" w:eastAsia="仿宋" w:cs="仿宋"/>
                <w:color w:val="auto"/>
                <w:szCs w:val="21"/>
              </w:rPr>
              <w:t>中法定代表人或其委托代理人的签字或盖章齐全。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716" w:type="dxa"/>
            <w:vMerge w:val="continue"/>
            <w:vAlign w:val="center"/>
          </w:tcPr>
          <w:p>
            <w:pPr>
              <w:spacing w:line="500" w:lineRule="exact"/>
              <w:jc w:val="center"/>
              <w:rPr>
                <w:rFonts w:hint="eastAsia" w:ascii="仿宋" w:hAnsi="仿宋" w:eastAsia="仿宋" w:cs="仿宋"/>
                <w:color w:val="auto"/>
                <w:kern w:val="0"/>
                <w:szCs w:val="21"/>
              </w:rPr>
            </w:pPr>
          </w:p>
        </w:tc>
        <w:tc>
          <w:tcPr>
            <w:tcW w:w="1051" w:type="dxa"/>
            <w:vMerge w:val="continue"/>
            <w:vAlign w:val="center"/>
          </w:tcPr>
          <w:p>
            <w:pPr>
              <w:spacing w:line="500" w:lineRule="exact"/>
              <w:jc w:val="center"/>
              <w:rPr>
                <w:rFonts w:hint="eastAsia" w:ascii="仿宋" w:hAnsi="仿宋" w:eastAsia="仿宋" w:cs="仿宋"/>
                <w:color w:val="auto"/>
                <w:kern w:val="0"/>
                <w:szCs w:val="21"/>
              </w:rPr>
            </w:pPr>
          </w:p>
        </w:tc>
        <w:tc>
          <w:tcPr>
            <w:tcW w:w="2107" w:type="dxa"/>
            <w:vAlign w:val="center"/>
          </w:tcPr>
          <w:p>
            <w:pPr>
              <w:spacing w:line="500" w:lineRule="exact"/>
              <w:rPr>
                <w:rFonts w:hint="eastAsia" w:ascii="仿宋" w:hAnsi="仿宋" w:eastAsia="仿宋" w:cs="仿宋"/>
                <w:color w:val="auto"/>
                <w:szCs w:val="21"/>
              </w:rPr>
            </w:pPr>
            <w:r>
              <w:rPr>
                <w:rFonts w:hint="eastAsia" w:ascii="仿宋" w:hAnsi="仿宋" w:eastAsia="仿宋" w:cs="仿宋"/>
                <w:color w:val="auto"/>
                <w:szCs w:val="21"/>
              </w:rPr>
              <w:t>法定代表人身份证明及授权委托书</w:t>
            </w:r>
          </w:p>
        </w:tc>
        <w:tc>
          <w:tcPr>
            <w:tcW w:w="5567" w:type="dxa"/>
            <w:vAlign w:val="center"/>
          </w:tcPr>
          <w:p>
            <w:pPr>
              <w:spacing w:line="500" w:lineRule="exact"/>
              <w:rPr>
                <w:rFonts w:hint="eastAsia" w:ascii="仿宋" w:hAnsi="仿宋" w:eastAsia="仿宋" w:cs="仿宋"/>
                <w:color w:val="auto"/>
                <w:szCs w:val="21"/>
              </w:rPr>
            </w:pPr>
            <w:r>
              <w:rPr>
                <w:rFonts w:hint="eastAsia" w:ascii="仿宋" w:hAnsi="仿宋" w:eastAsia="仿宋" w:cs="仿宋"/>
                <w:color w:val="auto"/>
                <w:szCs w:val="21"/>
              </w:rPr>
              <w:t>法定代表人身份证明及授权委托书有效，且符合竞争性磋商文件规定的格式，签字或盖章齐全。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716" w:type="dxa"/>
            <w:vMerge w:val="restart"/>
            <w:vAlign w:val="center"/>
          </w:tcPr>
          <w:p>
            <w:pPr>
              <w:spacing w:line="500" w:lineRule="exact"/>
              <w:jc w:val="center"/>
              <w:rPr>
                <w:rFonts w:hint="eastAsia" w:ascii="仿宋" w:hAnsi="仿宋" w:eastAsia="仿宋" w:cs="仿宋"/>
                <w:color w:val="auto"/>
                <w:kern w:val="0"/>
                <w:szCs w:val="21"/>
              </w:rPr>
            </w:pPr>
            <w:r>
              <w:rPr>
                <w:rFonts w:hint="eastAsia" w:ascii="仿宋" w:hAnsi="仿宋" w:eastAsia="仿宋" w:cs="仿宋"/>
                <w:color w:val="auto"/>
                <w:kern w:val="0"/>
                <w:szCs w:val="21"/>
              </w:rPr>
              <w:t>2</w:t>
            </w:r>
          </w:p>
        </w:tc>
        <w:tc>
          <w:tcPr>
            <w:tcW w:w="1051" w:type="dxa"/>
            <w:vMerge w:val="restart"/>
            <w:vAlign w:val="center"/>
          </w:tcPr>
          <w:p>
            <w:pPr>
              <w:spacing w:line="500" w:lineRule="exact"/>
              <w:jc w:val="center"/>
              <w:rPr>
                <w:rFonts w:hint="eastAsia" w:ascii="仿宋" w:hAnsi="仿宋" w:eastAsia="仿宋" w:cs="仿宋"/>
                <w:color w:val="auto"/>
                <w:kern w:val="0"/>
                <w:szCs w:val="21"/>
              </w:rPr>
            </w:pPr>
            <w:r>
              <w:rPr>
                <w:rFonts w:hint="eastAsia" w:ascii="仿宋" w:hAnsi="仿宋" w:eastAsia="仿宋" w:cs="仿宋"/>
                <w:color w:val="auto"/>
                <w:kern w:val="0"/>
                <w:szCs w:val="21"/>
              </w:rPr>
              <w:t>完整性审查</w:t>
            </w:r>
          </w:p>
        </w:tc>
        <w:tc>
          <w:tcPr>
            <w:tcW w:w="2107" w:type="dxa"/>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szCs w:val="21"/>
                <w:lang w:val="zh-CN"/>
              </w:rPr>
              <w:t>响应文件份数</w:t>
            </w:r>
          </w:p>
        </w:tc>
        <w:tc>
          <w:tcPr>
            <w:tcW w:w="5567" w:type="dxa"/>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szCs w:val="21"/>
                <w:lang w:val="zh-CN"/>
              </w:rPr>
              <w:t>响应文件电子响应文件数量符合</w:t>
            </w:r>
            <w:r>
              <w:rPr>
                <w:rFonts w:hint="eastAsia" w:ascii="仿宋" w:hAnsi="仿宋" w:eastAsia="仿宋" w:cs="仿宋"/>
                <w:color w:val="auto"/>
                <w:kern w:val="0"/>
                <w:szCs w:val="21"/>
              </w:rPr>
              <w:t>竞争性磋商文件</w:t>
            </w:r>
            <w:r>
              <w:rPr>
                <w:rFonts w:hint="eastAsia" w:ascii="仿宋" w:hAnsi="仿宋" w:eastAsia="仿宋" w:cs="仿宋"/>
                <w:color w:val="auto"/>
                <w:szCs w:val="21"/>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716" w:type="dxa"/>
            <w:vMerge w:val="continue"/>
            <w:vAlign w:val="center"/>
          </w:tcPr>
          <w:p>
            <w:pPr>
              <w:spacing w:line="500" w:lineRule="exact"/>
              <w:jc w:val="center"/>
              <w:rPr>
                <w:rFonts w:hint="eastAsia" w:ascii="仿宋" w:hAnsi="仿宋" w:eastAsia="仿宋" w:cs="仿宋"/>
                <w:color w:val="auto"/>
                <w:kern w:val="0"/>
                <w:szCs w:val="21"/>
              </w:rPr>
            </w:pPr>
          </w:p>
        </w:tc>
        <w:tc>
          <w:tcPr>
            <w:tcW w:w="1051" w:type="dxa"/>
            <w:vMerge w:val="continue"/>
            <w:vAlign w:val="center"/>
          </w:tcPr>
          <w:p>
            <w:pPr>
              <w:spacing w:line="500" w:lineRule="exact"/>
              <w:jc w:val="center"/>
              <w:rPr>
                <w:rFonts w:hint="eastAsia" w:ascii="仿宋" w:hAnsi="仿宋" w:eastAsia="仿宋" w:cs="仿宋"/>
                <w:color w:val="auto"/>
                <w:kern w:val="0"/>
                <w:szCs w:val="21"/>
              </w:rPr>
            </w:pPr>
          </w:p>
        </w:tc>
        <w:tc>
          <w:tcPr>
            <w:tcW w:w="2107" w:type="dxa"/>
            <w:vAlign w:val="center"/>
          </w:tcPr>
          <w:p>
            <w:pPr>
              <w:spacing w:line="500" w:lineRule="exact"/>
              <w:rPr>
                <w:rFonts w:hint="eastAsia" w:ascii="仿宋" w:hAnsi="仿宋" w:eastAsia="仿宋" w:cs="仿宋"/>
                <w:color w:val="auto"/>
                <w:szCs w:val="21"/>
                <w:lang w:val="zh-CN"/>
              </w:rPr>
            </w:pPr>
            <w:r>
              <w:rPr>
                <w:rFonts w:hint="eastAsia" w:ascii="仿宋" w:hAnsi="仿宋" w:eastAsia="仿宋" w:cs="仿宋"/>
                <w:color w:val="auto"/>
                <w:szCs w:val="21"/>
                <w:lang w:val="zh-CN"/>
              </w:rPr>
              <w:t>响应文件内容</w:t>
            </w:r>
          </w:p>
        </w:tc>
        <w:tc>
          <w:tcPr>
            <w:tcW w:w="5567" w:type="dxa"/>
            <w:vAlign w:val="center"/>
          </w:tcPr>
          <w:p>
            <w:pPr>
              <w:spacing w:line="500" w:lineRule="exact"/>
              <w:rPr>
                <w:rFonts w:hint="eastAsia" w:ascii="仿宋" w:hAnsi="仿宋" w:eastAsia="仿宋" w:cs="仿宋"/>
                <w:color w:val="auto"/>
                <w:szCs w:val="21"/>
                <w:lang w:val="zh-CN"/>
              </w:rPr>
            </w:pPr>
            <w:r>
              <w:rPr>
                <w:rFonts w:hint="eastAsia" w:ascii="仿宋" w:hAnsi="仿宋" w:eastAsia="仿宋" w:cs="仿宋"/>
                <w:color w:val="auto"/>
                <w:szCs w:val="21"/>
                <w:lang w:val="zh-CN"/>
              </w:rPr>
              <w:t>响应文件内容齐全、无遗漏。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16" w:type="dxa"/>
            <w:vMerge w:val="restart"/>
            <w:vAlign w:val="center"/>
          </w:tcPr>
          <w:p>
            <w:pPr>
              <w:spacing w:line="500" w:lineRule="exact"/>
              <w:jc w:val="center"/>
              <w:rPr>
                <w:rFonts w:hint="eastAsia" w:ascii="仿宋" w:hAnsi="仿宋" w:eastAsia="仿宋" w:cs="仿宋"/>
                <w:color w:val="auto"/>
                <w:kern w:val="0"/>
                <w:szCs w:val="21"/>
              </w:rPr>
            </w:pPr>
            <w:r>
              <w:rPr>
                <w:rFonts w:hint="eastAsia" w:ascii="仿宋" w:hAnsi="仿宋" w:eastAsia="仿宋" w:cs="仿宋"/>
                <w:color w:val="auto"/>
                <w:kern w:val="0"/>
                <w:szCs w:val="21"/>
              </w:rPr>
              <w:t>3</w:t>
            </w:r>
          </w:p>
        </w:tc>
        <w:tc>
          <w:tcPr>
            <w:tcW w:w="1051" w:type="dxa"/>
            <w:vMerge w:val="restart"/>
            <w:vAlign w:val="center"/>
          </w:tcPr>
          <w:p>
            <w:pPr>
              <w:spacing w:line="500" w:lineRule="exact"/>
              <w:jc w:val="center"/>
              <w:rPr>
                <w:rFonts w:hint="eastAsia" w:ascii="仿宋" w:hAnsi="仿宋" w:eastAsia="仿宋" w:cs="仿宋"/>
                <w:color w:val="auto"/>
                <w:szCs w:val="21"/>
                <w:lang w:val="zh-CN"/>
              </w:rPr>
            </w:pPr>
            <w:r>
              <w:rPr>
                <w:rFonts w:hint="eastAsia" w:ascii="仿宋" w:hAnsi="仿宋" w:eastAsia="仿宋" w:cs="仿宋"/>
                <w:color w:val="auto"/>
                <w:kern w:val="0"/>
                <w:szCs w:val="21"/>
              </w:rPr>
              <w:t>竞争性磋商文件的响应程度审查</w:t>
            </w:r>
          </w:p>
        </w:tc>
        <w:tc>
          <w:tcPr>
            <w:tcW w:w="2107" w:type="dxa"/>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szCs w:val="21"/>
                <w:lang w:val="zh-CN"/>
              </w:rPr>
              <w:t>响应文件</w:t>
            </w:r>
            <w:r>
              <w:rPr>
                <w:rFonts w:hint="eastAsia" w:ascii="仿宋" w:hAnsi="仿宋" w:eastAsia="仿宋" w:cs="仿宋"/>
                <w:color w:val="auto"/>
                <w:kern w:val="0"/>
                <w:szCs w:val="21"/>
              </w:rPr>
              <w:t>内容</w:t>
            </w:r>
          </w:p>
        </w:tc>
        <w:tc>
          <w:tcPr>
            <w:tcW w:w="5567" w:type="dxa"/>
            <w:vAlign w:val="center"/>
          </w:tcPr>
          <w:p>
            <w:pPr>
              <w:pStyle w:val="11"/>
              <w:spacing w:line="500" w:lineRule="exact"/>
              <w:ind w:left="0" w:leftChars="0"/>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对竞争性磋商文件规定的内容全部做出响应。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16" w:type="dxa"/>
            <w:vMerge w:val="continue"/>
            <w:vAlign w:val="center"/>
          </w:tcPr>
          <w:p>
            <w:pPr>
              <w:spacing w:line="500" w:lineRule="exact"/>
              <w:jc w:val="center"/>
              <w:rPr>
                <w:rFonts w:hint="eastAsia" w:ascii="仿宋" w:hAnsi="仿宋" w:eastAsia="仿宋" w:cs="仿宋"/>
                <w:color w:val="auto"/>
                <w:kern w:val="0"/>
                <w:szCs w:val="21"/>
              </w:rPr>
            </w:pPr>
          </w:p>
        </w:tc>
        <w:tc>
          <w:tcPr>
            <w:tcW w:w="1051" w:type="dxa"/>
            <w:vMerge w:val="continue"/>
            <w:vAlign w:val="center"/>
          </w:tcPr>
          <w:p>
            <w:pPr>
              <w:spacing w:line="500" w:lineRule="exact"/>
              <w:rPr>
                <w:rFonts w:hint="eastAsia" w:ascii="仿宋" w:hAnsi="仿宋" w:eastAsia="仿宋" w:cs="仿宋"/>
                <w:color w:val="auto"/>
                <w:kern w:val="0"/>
                <w:szCs w:val="21"/>
              </w:rPr>
            </w:pPr>
          </w:p>
        </w:tc>
        <w:tc>
          <w:tcPr>
            <w:tcW w:w="2107" w:type="dxa"/>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kern w:val="0"/>
                <w:szCs w:val="21"/>
              </w:rPr>
              <w:t>质量技术</w:t>
            </w:r>
          </w:p>
        </w:tc>
        <w:tc>
          <w:tcPr>
            <w:tcW w:w="5567" w:type="dxa"/>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kern w:val="0"/>
                <w:szCs w:val="21"/>
              </w:rPr>
              <w:t>满足竞争性磋商文件提出的质量、技术要求。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16" w:type="dxa"/>
            <w:vMerge w:val="continue"/>
            <w:vAlign w:val="center"/>
          </w:tcPr>
          <w:p>
            <w:pPr>
              <w:spacing w:line="500" w:lineRule="exact"/>
              <w:jc w:val="center"/>
              <w:rPr>
                <w:rFonts w:hint="eastAsia" w:ascii="仿宋" w:hAnsi="仿宋" w:eastAsia="仿宋" w:cs="仿宋"/>
                <w:color w:val="auto"/>
                <w:kern w:val="0"/>
                <w:szCs w:val="21"/>
              </w:rPr>
            </w:pPr>
          </w:p>
        </w:tc>
        <w:tc>
          <w:tcPr>
            <w:tcW w:w="1051" w:type="dxa"/>
            <w:vMerge w:val="continue"/>
            <w:vAlign w:val="center"/>
          </w:tcPr>
          <w:p>
            <w:pPr>
              <w:spacing w:line="500" w:lineRule="exact"/>
              <w:rPr>
                <w:rFonts w:hint="eastAsia" w:ascii="仿宋" w:hAnsi="仿宋" w:eastAsia="仿宋" w:cs="仿宋"/>
                <w:color w:val="auto"/>
                <w:kern w:val="0"/>
                <w:szCs w:val="21"/>
              </w:rPr>
            </w:pPr>
          </w:p>
        </w:tc>
        <w:tc>
          <w:tcPr>
            <w:tcW w:w="2107" w:type="dxa"/>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kern w:val="0"/>
                <w:szCs w:val="21"/>
              </w:rPr>
              <w:t>完成期限</w:t>
            </w:r>
          </w:p>
        </w:tc>
        <w:tc>
          <w:tcPr>
            <w:tcW w:w="5567" w:type="dxa"/>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kern w:val="0"/>
                <w:szCs w:val="21"/>
              </w:rPr>
              <w:t>满足竞争性磋商文件</w:t>
            </w:r>
            <w:r>
              <w:rPr>
                <w:rFonts w:hint="eastAsia" w:ascii="仿宋" w:hAnsi="仿宋" w:eastAsia="仿宋" w:cs="仿宋"/>
                <w:color w:val="auto"/>
                <w:szCs w:val="21"/>
                <w:lang w:val="zh-CN"/>
              </w:rPr>
              <w:t>规定</w:t>
            </w:r>
            <w:r>
              <w:rPr>
                <w:rFonts w:hint="eastAsia" w:ascii="仿宋" w:hAnsi="仿宋" w:eastAsia="仿宋" w:cs="仿宋"/>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16" w:type="dxa"/>
            <w:vMerge w:val="continue"/>
            <w:vAlign w:val="center"/>
          </w:tcPr>
          <w:p>
            <w:pPr>
              <w:spacing w:line="500" w:lineRule="exact"/>
              <w:jc w:val="center"/>
              <w:rPr>
                <w:rFonts w:hint="eastAsia" w:ascii="仿宋" w:hAnsi="仿宋" w:eastAsia="仿宋" w:cs="仿宋"/>
                <w:color w:val="auto"/>
                <w:kern w:val="0"/>
                <w:szCs w:val="21"/>
              </w:rPr>
            </w:pPr>
          </w:p>
        </w:tc>
        <w:tc>
          <w:tcPr>
            <w:tcW w:w="1051" w:type="dxa"/>
            <w:vMerge w:val="continue"/>
            <w:vAlign w:val="center"/>
          </w:tcPr>
          <w:p>
            <w:pPr>
              <w:spacing w:line="500" w:lineRule="exact"/>
              <w:rPr>
                <w:rFonts w:hint="eastAsia" w:ascii="仿宋" w:hAnsi="仿宋" w:eastAsia="仿宋" w:cs="仿宋"/>
                <w:color w:val="auto"/>
                <w:kern w:val="0"/>
                <w:szCs w:val="21"/>
              </w:rPr>
            </w:pPr>
          </w:p>
        </w:tc>
        <w:tc>
          <w:tcPr>
            <w:tcW w:w="2107" w:type="dxa"/>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kern w:val="0"/>
                <w:szCs w:val="21"/>
              </w:rPr>
              <w:t>售后服务</w:t>
            </w:r>
          </w:p>
        </w:tc>
        <w:tc>
          <w:tcPr>
            <w:tcW w:w="5567" w:type="dxa"/>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kern w:val="0"/>
                <w:szCs w:val="21"/>
              </w:rPr>
              <w:t>满足竞争性磋商文件</w:t>
            </w:r>
            <w:r>
              <w:rPr>
                <w:rFonts w:hint="eastAsia" w:ascii="仿宋" w:hAnsi="仿宋" w:eastAsia="仿宋" w:cs="仿宋"/>
                <w:color w:val="auto"/>
                <w:szCs w:val="21"/>
                <w:lang w:val="zh-CN"/>
              </w:rPr>
              <w:t>规定</w:t>
            </w:r>
            <w:r>
              <w:rPr>
                <w:rFonts w:hint="eastAsia" w:ascii="仿宋" w:hAnsi="仿宋" w:eastAsia="仿宋" w:cs="仿宋"/>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16" w:type="dxa"/>
            <w:vMerge w:val="continue"/>
            <w:vAlign w:val="center"/>
          </w:tcPr>
          <w:p>
            <w:pPr>
              <w:spacing w:line="500" w:lineRule="exact"/>
              <w:jc w:val="center"/>
              <w:rPr>
                <w:rFonts w:hint="eastAsia" w:ascii="仿宋" w:hAnsi="仿宋" w:eastAsia="仿宋" w:cs="仿宋"/>
                <w:color w:val="auto"/>
                <w:kern w:val="0"/>
                <w:szCs w:val="21"/>
              </w:rPr>
            </w:pPr>
          </w:p>
        </w:tc>
        <w:tc>
          <w:tcPr>
            <w:tcW w:w="1051" w:type="dxa"/>
            <w:vMerge w:val="continue"/>
            <w:vAlign w:val="center"/>
          </w:tcPr>
          <w:p>
            <w:pPr>
              <w:spacing w:line="500" w:lineRule="exact"/>
              <w:rPr>
                <w:rFonts w:hint="eastAsia" w:ascii="仿宋" w:hAnsi="仿宋" w:eastAsia="仿宋" w:cs="仿宋"/>
                <w:color w:val="auto"/>
                <w:szCs w:val="21"/>
                <w:lang w:val="zh-CN"/>
              </w:rPr>
            </w:pPr>
          </w:p>
        </w:tc>
        <w:tc>
          <w:tcPr>
            <w:tcW w:w="2107" w:type="dxa"/>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szCs w:val="21"/>
                <w:lang w:val="zh-CN"/>
              </w:rPr>
              <w:t>响应文件</w:t>
            </w:r>
            <w:r>
              <w:rPr>
                <w:rFonts w:hint="eastAsia" w:ascii="仿宋" w:hAnsi="仿宋" w:eastAsia="仿宋" w:cs="仿宋"/>
                <w:color w:val="auto"/>
                <w:kern w:val="0"/>
                <w:szCs w:val="21"/>
              </w:rPr>
              <w:t>有效期</w:t>
            </w:r>
          </w:p>
        </w:tc>
        <w:tc>
          <w:tcPr>
            <w:tcW w:w="5567" w:type="dxa"/>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kern w:val="0"/>
                <w:szCs w:val="21"/>
              </w:rPr>
              <w:t>满足竞争性磋商文件</w:t>
            </w:r>
            <w:r>
              <w:rPr>
                <w:rFonts w:hint="eastAsia" w:ascii="仿宋" w:hAnsi="仿宋" w:eastAsia="仿宋" w:cs="仿宋"/>
                <w:color w:val="auto"/>
                <w:szCs w:val="21"/>
                <w:lang w:val="zh-CN"/>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16" w:type="dxa"/>
            <w:vMerge w:val="continue"/>
            <w:tcBorders>
              <w:bottom w:val="single" w:color="auto" w:sz="4" w:space="0"/>
            </w:tcBorders>
            <w:vAlign w:val="center"/>
          </w:tcPr>
          <w:p>
            <w:pPr>
              <w:spacing w:line="500" w:lineRule="exact"/>
              <w:jc w:val="center"/>
              <w:rPr>
                <w:rFonts w:hint="eastAsia" w:ascii="仿宋" w:hAnsi="仿宋" w:eastAsia="仿宋" w:cs="仿宋"/>
                <w:color w:val="auto"/>
                <w:kern w:val="0"/>
                <w:szCs w:val="21"/>
              </w:rPr>
            </w:pPr>
          </w:p>
        </w:tc>
        <w:tc>
          <w:tcPr>
            <w:tcW w:w="1051" w:type="dxa"/>
            <w:vMerge w:val="continue"/>
            <w:tcBorders>
              <w:bottom w:val="single" w:color="auto" w:sz="4" w:space="0"/>
            </w:tcBorders>
            <w:vAlign w:val="center"/>
          </w:tcPr>
          <w:p>
            <w:pPr>
              <w:spacing w:line="500" w:lineRule="exact"/>
              <w:rPr>
                <w:rFonts w:hint="eastAsia" w:ascii="仿宋" w:hAnsi="仿宋" w:eastAsia="仿宋" w:cs="仿宋"/>
                <w:color w:val="auto"/>
                <w:szCs w:val="21"/>
                <w:lang w:val="zh-CN"/>
              </w:rPr>
            </w:pPr>
          </w:p>
        </w:tc>
        <w:tc>
          <w:tcPr>
            <w:tcW w:w="2107" w:type="dxa"/>
            <w:tcBorders>
              <w:bottom w:val="single" w:color="auto" w:sz="4" w:space="0"/>
            </w:tcBorders>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kern w:val="0"/>
                <w:szCs w:val="21"/>
              </w:rPr>
              <w:t>其他</w:t>
            </w:r>
          </w:p>
        </w:tc>
        <w:tc>
          <w:tcPr>
            <w:tcW w:w="5567" w:type="dxa"/>
            <w:tcBorders>
              <w:bottom w:val="single" w:color="auto" w:sz="4" w:space="0"/>
            </w:tcBorders>
            <w:vAlign w:val="center"/>
          </w:tcPr>
          <w:p>
            <w:pPr>
              <w:spacing w:line="500" w:lineRule="exact"/>
              <w:rPr>
                <w:rFonts w:hint="eastAsia" w:ascii="仿宋" w:hAnsi="仿宋" w:eastAsia="仿宋" w:cs="仿宋"/>
                <w:color w:val="auto"/>
                <w:kern w:val="0"/>
                <w:szCs w:val="21"/>
              </w:rPr>
            </w:pPr>
            <w:r>
              <w:rPr>
                <w:rFonts w:hint="eastAsia" w:ascii="仿宋" w:hAnsi="仿宋" w:eastAsia="仿宋" w:cs="仿宋"/>
                <w:color w:val="auto"/>
                <w:kern w:val="0"/>
                <w:szCs w:val="21"/>
              </w:rPr>
              <w:t>满足竞争性磋商文件相关</w:t>
            </w:r>
            <w:r>
              <w:rPr>
                <w:rFonts w:hint="eastAsia" w:ascii="仿宋" w:hAnsi="仿宋" w:eastAsia="仿宋" w:cs="仿宋"/>
                <w:color w:val="auto"/>
                <w:szCs w:val="21"/>
                <w:lang w:val="zh-CN"/>
              </w:rPr>
              <w:t>规定。</w:t>
            </w:r>
          </w:p>
        </w:tc>
      </w:tr>
    </w:tbl>
    <w:p>
      <w:pPr>
        <w:rPr>
          <w:rFonts w:hint="eastAsia" w:ascii="仿宋" w:hAnsi="仿宋" w:eastAsia="仿宋" w:cs="仿宋"/>
          <w:b/>
          <w:color w:val="auto"/>
          <w:sz w:val="24"/>
        </w:rPr>
        <w:sectPr>
          <w:headerReference r:id="rId7" w:type="default"/>
          <w:footerReference r:id="rId8" w:type="default"/>
          <w:pgSz w:w="11906" w:h="16838"/>
          <w:pgMar w:top="1134" w:right="1134" w:bottom="1134" w:left="1134" w:header="851" w:footer="992" w:gutter="0"/>
          <w:pgNumType w:fmt="numberInDash"/>
          <w:cols w:space="425" w:num="1"/>
          <w:docGrid w:type="lines" w:linePitch="312" w:charSpace="0"/>
        </w:sectPr>
      </w:pPr>
      <w:r>
        <w:rPr>
          <w:rFonts w:hint="eastAsia" w:ascii="仿宋" w:hAnsi="仿宋" w:eastAsia="仿宋" w:cs="仿宋"/>
          <w:b/>
          <w:color w:val="auto"/>
          <w:sz w:val="24"/>
        </w:rPr>
        <w:t>注：以上评审内容，有一项不通过者，视为</w:t>
      </w:r>
      <w:r>
        <w:rPr>
          <w:rFonts w:hint="eastAsia" w:ascii="仿宋" w:hAnsi="仿宋" w:eastAsia="仿宋" w:cs="仿宋"/>
          <w:b/>
          <w:color w:val="auto"/>
          <w:sz w:val="24"/>
          <w:lang w:eastAsia="zh-CN"/>
        </w:rPr>
        <w:t>供应商</w:t>
      </w:r>
      <w:r>
        <w:rPr>
          <w:rFonts w:hint="eastAsia" w:ascii="仿宋" w:hAnsi="仿宋" w:eastAsia="仿宋" w:cs="仿宋"/>
          <w:b/>
          <w:color w:val="auto"/>
          <w:sz w:val="24"/>
        </w:rPr>
        <w:t>初步评审不通过，未通过初审的其响应文件将按照无效响应处理。</w:t>
      </w:r>
    </w:p>
    <w:p>
      <w:pPr>
        <w:numPr>
          <w:ilvl w:val="0"/>
          <w:numId w:val="8"/>
        </w:numPr>
        <w:spacing w:line="360" w:lineRule="auto"/>
        <w:rPr>
          <w:rFonts w:hint="eastAsia" w:ascii="仿宋" w:hAnsi="仿宋" w:eastAsia="仿宋" w:cs="仿宋"/>
          <w:b/>
          <w:bCs/>
          <w:color w:val="auto"/>
          <w:sz w:val="24"/>
        </w:rPr>
      </w:pPr>
      <w:r>
        <w:rPr>
          <w:rFonts w:hint="eastAsia" w:ascii="仿宋" w:hAnsi="仿宋" w:eastAsia="仿宋" w:cs="仿宋"/>
          <w:b/>
          <w:sz w:val="24"/>
          <w:szCs w:val="24"/>
        </w:rPr>
        <w:t>评</w:t>
      </w:r>
      <w:r>
        <w:rPr>
          <w:rFonts w:hint="eastAsia" w:ascii="仿宋" w:hAnsi="仿宋" w:eastAsia="仿宋" w:cs="仿宋"/>
          <w:b/>
          <w:sz w:val="24"/>
          <w:szCs w:val="24"/>
          <w:lang w:val="en-US" w:eastAsia="zh-CN"/>
        </w:rPr>
        <w:t>分</w:t>
      </w:r>
      <w:r>
        <w:rPr>
          <w:rFonts w:hint="eastAsia" w:ascii="仿宋" w:hAnsi="仿宋" w:eastAsia="仿宋" w:cs="仿宋"/>
          <w:b/>
          <w:sz w:val="24"/>
          <w:szCs w:val="24"/>
        </w:rPr>
        <w:t>标准</w:t>
      </w:r>
      <w:r>
        <w:rPr>
          <w:rFonts w:hint="eastAsia" w:ascii="仿宋" w:hAnsi="仿宋" w:eastAsia="仿宋" w:cs="仿宋"/>
          <w:b/>
          <w:bCs/>
          <w:color w:val="auto"/>
          <w:sz w:val="24"/>
        </w:rPr>
        <w:t xml:space="preserve"> </w:t>
      </w:r>
    </w:p>
    <w:tbl>
      <w:tblPr>
        <w:tblStyle w:val="20"/>
        <w:tblW w:w="104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954"/>
        <w:gridCol w:w="1104"/>
        <w:gridCol w:w="6996"/>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82" w:type="dxa"/>
            <w:vAlign w:val="center"/>
          </w:tcPr>
          <w:p>
            <w:pPr>
              <w:ind w:firstLine="28"/>
              <w:jc w:val="center"/>
              <w:rPr>
                <w:rFonts w:hint="eastAsia" w:ascii="仿宋" w:hAnsi="仿宋" w:eastAsia="仿宋" w:cs="仿宋"/>
                <w:b/>
                <w:bCs/>
                <w:szCs w:val="21"/>
              </w:rPr>
            </w:pPr>
            <w:r>
              <w:rPr>
                <w:rFonts w:hint="eastAsia" w:ascii="仿宋" w:hAnsi="仿宋" w:eastAsia="仿宋" w:cs="仿宋"/>
                <w:b/>
                <w:bCs/>
                <w:szCs w:val="21"/>
              </w:rPr>
              <w:t>序号</w:t>
            </w:r>
          </w:p>
        </w:tc>
        <w:tc>
          <w:tcPr>
            <w:tcW w:w="2058" w:type="dxa"/>
            <w:gridSpan w:val="2"/>
            <w:vAlign w:val="center"/>
          </w:tcPr>
          <w:p>
            <w:pPr>
              <w:ind w:firstLine="28"/>
              <w:jc w:val="center"/>
              <w:rPr>
                <w:rFonts w:hint="eastAsia" w:ascii="仿宋" w:hAnsi="仿宋" w:eastAsia="仿宋" w:cs="仿宋"/>
                <w:b/>
                <w:bCs/>
                <w:szCs w:val="21"/>
              </w:rPr>
            </w:pPr>
            <w:r>
              <w:rPr>
                <w:rFonts w:hint="eastAsia" w:ascii="仿宋" w:hAnsi="仿宋" w:eastAsia="仿宋" w:cs="仿宋"/>
                <w:b/>
                <w:bCs/>
                <w:szCs w:val="21"/>
              </w:rPr>
              <w:t>评审项目</w:t>
            </w:r>
          </w:p>
        </w:tc>
        <w:tc>
          <w:tcPr>
            <w:tcW w:w="6996" w:type="dxa"/>
            <w:vAlign w:val="center"/>
          </w:tcPr>
          <w:p>
            <w:pPr>
              <w:ind w:firstLine="28"/>
              <w:jc w:val="center"/>
              <w:rPr>
                <w:rFonts w:hint="eastAsia" w:ascii="仿宋" w:hAnsi="仿宋" w:eastAsia="仿宋" w:cs="仿宋"/>
                <w:b/>
                <w:bCs/>
                <w:szCs w:val="21"/>
              </w:rPr>
            </w:pPr>
            <w:r>
              <w:rPr>
                <w:rFonts w:hint="eastAsia" w:ascii="仿宋" w:hAnsi="仿宋" w:eastAsia="仿宋" w:cs="仿宋"/>
                <w:b/>
                <w:bCs/>
                <w:szCs w:val="21"/>
              </w:rPr>
              <w:t>评审标准</w:t>
            </w:r>
          </w:p>
        </w:tc>
        <w:tc>
          <w:tcPr>
            <w:tcW w:w="810" w:type="dxa"/>
            <w:vAlign w:val="center"/>
          </w:tcPr>
          <w:p>
            <w:pPr>
              <w:jc w:val="center"/>
              <w:rPr>
                <w:rFonts w:hint="eastAsia" w:ascii="仿宋" w:hAnsi="仿宋" w:eastAsia="仿宋" w:cs="仿宋"/>
                <w:b/>
                <w:bCs/>
                <w:szCs w:val="21"/>
              </w:rPr>
            </w:pPr>
            <w:r>
              <w:rPr>
                <w:rFonts w:hint="eastAsia" w:ascii="仿宋" w:hAnsi="仿宋" w:eastAsia="仿宋" w:cs="仿宋"/>
                <w:b/>
                <w:bCs/>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582" w:type="dxa"/>
            <w:vAlign w:val="center"/>
          </w:tcPr>
          <w:p>
            <w:pPr>
              <w:ind w:firstLine="28"/>
              <w:jc w:val="center"/>
              <w:rPr>
                <w:rFonts w:hint="eastAsia" w:ascii="仿宋" w:hAnsi="仿宋" w:eastAsia="仿宋" w:cs="仿宋"/>
                <w:szCs w:val="21"/>
              </w:rPr>
            </w:pPr>
            <w:r>
              <w:rPr>
                <w:rFonts w:hint="eastAsia" w:ascii="仿宋" w:hAnsi="仿宋" w:eastAsia="仿宋" w:cs="仿宋"/>
                <w:szCs w:val="21"/>
              </w:rPr>
              <w:t>1</w:t>
            </w:r>
          </w:p>
        </w:tc>
        <w:tc>
          <w:tcPr>
            <w:tcW w:w="2058" w:type="dxa"/>
            <w:gridSpan w:val="2"/>
            <w:vAlign w:val="center"/>
          </w:tcPr>
          <w:p>
            <w:pPr>
              <w:jc w:val="center"/>
              <w:rPr>
                <w:rFonts w:hint="eastAsia" w:ascii="仿宋" w:hAnsi="仿宋" w:eastAsia="仿宋" w:cs="仿宋"/>
                <w:szCs w:val="21"/>
              </w:rPr>
            </w:pPr>
            <w:r>
              <w:rPr>
                <w:rFonts w:hint="eastAsia" w:ascii="仿宋" w:hAnsi="仿宋" w:eastAsia="仿宋" w:cs="仿宋"/>
                <w:szCs w:val="21"/>
              </w:rPr>
              <w:t>投标报价</w:t>
            </w:r>
          </w:p>
        </w:tc>
        <w:tc>
          <w:tcPr>
            <w:tcW w:w="6996" w:type="dxa"/>
            <w:vAlign w:val="center"/>
          </w:tcPr>
          <w:p>
            <w:pPr>
              <w:rPr>
                <w:rFonts w:hint="eastAsia" w:ascii="仿宋" w:hAnsi="仿宋" w:eastAsia="仿宋" w:cs="仿宋"/>
                <w:szCs w:val="21"/>
              </w:rPr>
            </w:pPr>
            <w:r>
              <w:rPr>
                <w:rFonts w:hint="eastAsia" w:ascii="仿宋" w:hAnsi="仿宋" w:eastAsia="仿宋" w:cs="仿宋"/>
                <w:szCs w:val="21"/>
              </w:rPr>
              <w:t>1、综合评分法中的价格分统一采用低价优先法计算，即满足招标文件要求且投标价格最低的投标报价为基准价，其价格分为满分30分。</w:t>
            </w:r>
          </w:p>
          <w:p>
            <w:pPr>
              <w:rPr>
                <w:rFonts w:hint="eastAsia" w:ascii="仿宋" w:hAnsi="仿宋" w:eastAsia="仿宋" w:cs="仿宋"/>
                <w:szCs w:val="21"/>
              </w:rPr>
            </w:pPr>
            <w:r>
              <w:rPr>
                <w:rFonts w:hint="eastAsia" w:ascii="仿宋" w:hAnsi="仿宋" w:eastAsia="仿宋" w:cs="仿宋"/>
                <w:szCs w:val="21"/>
              </w:rPr>
              <w:t>2、其他投标单位的投标报价得分计算公式如下：</w:t>
            </w:r>
          </w:p>
          <w:p>
            <w:pPr>
              <w:rPr>
                <w:rFonts w:hint="eastAsia" w:ascii="仿宋" w:hAnsi="仿宋" w:eastAsia="仿宋" w:cs="仿宋"/>
                <w:szCs w:val="21"/>
              </w:rPr>
            </w:pPr>
            <w:r>
              <w:rPr>
                <w:rFonts w:hint="eastAsia" w:ascii="仿宋" w:hAnsi="仿宋" w:eastAsia="仿宋" w:cs="仿宋"/>
                <w:szCs w:val="21"/>
              </w:rPr>
              <w:t>投标报价得分=（评标基准价／投标报价）×30；小数点后保留二位，四舍五入。</w:t>
            </w:r>
          </w:p>
        </w:tc>
        <w:tc>
          <w:tcPr>
            <w:tcW w:w="810" w:type="dxa"/>
            <w:vAlign w:val="center"/>
          </w:tcPr>
          <w:p>
            <w:pPr>
              <w:jc w:val="center"/>
              <w:rPr>
                <w:rFonts w:hint="eastAsia" w:ascii="仿宋" w:hAnsi="仿宋" w:eastAsia="仿宋" w:cs="仿宋"/>
                <w:szCs w:val="21"/>
              </w:rPr>
            </w:pPr>
            <w:r>
              <w:rPr>
                <w:rFonts w:hint="eastAsia" w:ascii="仿宋" w:hAnsi="仿宋" w:eastAsia="仿宋" w:cs="仿宋"/>
                <w:szCs w:val="21"/>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82" w:type="dxa"/>
            <w:vMerge w:val="restart"/>
            <w:vAlign w:val="center"/>
          </w:tcPr>
          <w:p>
            <w:pPr>
              <w:jc w:val="center"/>
              <w:rPr>
                <w:rFonts w:hint="eastAsia" w:ascii="仿宋" w:hAnsi="仿宋" w:eastAsia="仿宋" w:cs="仿宋"/>
                <w:szCs w:val="21"/>
              </w:rPr>
            </w:pPr>
            <w:r>
              <w:rPr>
                <w:rFonts w:hint="eastAsia" w:ascii="仿宋" w:hAnsi="仿宋" w:eastAsia="仿宋" w:cs="仿宋"/>
                <w:szCs w:val="21"/>
              </w:rPr>
              <w:t>2</w:t>
            </w:r>
          </w:p>
        </w:tc>
        <w:tc>
          <w:tcPr>
            <w:tcW w:w="954" w:type="dxa"/>
            <w:vMerge w:val="restart"/>
            <w:vAlign w:val="center"/>
          </w:tcPr>
          <w:p>
            <w:pPr>
              <w:jc w:val="center"/>
              <w:rPr>
                <w:rFonts w:hint="eastAsia" w:ascii="仿宋" w:hAnsi="仿宋" w:eastAsia="仿宋" w:cs="仿宋"/>
                <w:szCs w:val="21"/>
              </w:rPr>
            </w:pPr>
            <w:r>
              <w:rPr>
                <w:rFonts w:hint="eastAsia" w:ascii="仿宋" w:hAnsi="仿宋" w:eastAsia="仿宋" w:cs="仿宋"/>
                <w:szCs w:val="21"/>
              </w:rPr>
              <w:t>技术部分50分</w:t>
            </w:r>
          </w:p>
        </w:tc>
        <w:tc>
          <w:tcPr>
            <w:tcW w:w="1104" w:type="dxa"/>
            <w:vAlign w:val="center"/>
          </w:tcPr>
          <w:p>
            <w:pPr>
              <w:jc w:val="center"/>
              <w:rPr>
                <w:rFonts w:hint="eastAsia" w:ascii="仿宋" w:hAnsi="仿宋" w:eastAsia="仿宋" w:cs="仿宋"/>
                <w:szCs w:val="21"/>
              </w:rPr>
            </w:pPr>
            <w:r>
              <w:rPr>
                <w:rFonts w:hint="eastAsia" w:ascii="仿宋" w:hAnsi="仿宋" w:eastAsia="仿宋" w:cs="仿宋"/>
                <w:szCs w:val="21"/>
              </w:rPr>
              <w:t>技术指标符合性</w:t>
            </w:r>
          </w:p>
        </w:tc>
        <w:tc>
          <w:tcPr>
            <w:tcW w:w="6996" w:type="dxa"/>
            <w:vAlign w:val="center"/>
          </w:tcPr>
          <w:p>
            <w:pPr>
              <w:autoSpaceDE w:val="0"/>
              <w:autoSpaceDN w:val="0"/>
              <w:adjustRightInd w:val="0"/>
              <w:jc w:val="left"/>
              <w:rPr>
                <w:rFonts w:hint="eastAsia" w:ascii="仿宋" w:hAnsi="仿宋" w:eastAsia="仿宋" w:cs="仿宋"/>
                <w:szCs w:val="21"/>
                <w:lang w:val="zh-CN"/>
              </w:rPr>
            </w:pPr>
            <w:r>
              <w:rPr>
                <w:rFonts w:hint="eastAsia" w:ascii="仿宋" w:hAnsi="仿宋" w:eastAsia="仿宋" w:cs="仿宋"/>
                <w:szCs w:val="21"/>
                <w:lang w:val="zh-CN"/>
              </w:rPr>
              <w:t>投标产品技术参数和配置完全满足或优于招标文件要求的，得25分；其中带“▲”指标为重要指标，不满足的一项扣3分；其他指标不满足的一项扣1分，最多扣25分。</w:t>
            </w:r>
          </w:p>
        </w:tc>
        <w:tc>
          <w:tcPr>
            <w:tcW w:w="810" w:type="dxa"/>
            <w:vAlign w:val="center"/>
          </w:tcPr>
          <w:p>
            <w:pPr>
              <w:jc w:val="center"/>
              <w:rPr>
                <w:rFonts w:hint="eastAsia" w:ascii="仿宋" w:hAnsi="仿宋" w:eastAsia="仿宋" w:cs="仿宋"/>
                <w:szCs w:val="21"/>
              </w:rPr>
            </w:pPr>
            <w:r>
              <w:rPr>
                <w:rFonts w:hint="eastAsia" w:ascii="仿宋" w:hAnsi="仿宋" w:eastAsia="仿宋" w:cs="仿宋"/>
                <w:szCs w:val="21"/>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8" w:hRule="atLeast"/>
          <w:jc w:val="center"/>
        </w:trPr>
        <w:tc>
          <w:tcPr>
            <w:tcW w:w="582" w:type="dxa"/>
            <w:vMerge w:val="continue"/>
            <w:vAlign w:val="center"/>
          </w:tcPr>
          <w:p>
            <w:pPr>
              <w:jc w:val="center"/>
              <w:rPr>
                <w:rFonts w:hint="eastAsia" w:ascii="仿宋" w:hAnsi="仿宋" w:eastAsia="仿宋" w:cs="仿宋"/>
                <w:szCs w:val="21"/>
              </w:rPr>
            </w:pPr>
          </w:p>
        </w:tc>
        <w:tc>
          <w:tcPr>
            <w:tcW w:w="954" w:type="dxa"/>
            <w:vMerge w:val="continue"/>
            <w:vAlign w:val="center"/>
          </w:tcPr>
          <w:p>
            <w:pPr>
              <w:jc w:val="center"/>
              <w:rPr>
                <w:rFonts w:hint="eastAsia" w:ascii="仿宋" w:hAnsi="仿宋" w:eastAsia="仿宋" w:cs="仿宋"/>
                <w:szCs w:val="21"/>
              </w:rPr>
            </w:pPr>
          </w:p>
        </w:tc>
        <w:tc>
          <w:tcPr>
            <w:tcW w:w="1104" w:type="dxa"/>
            <w:vAlign w:val="center"/>
          </w:tcPr>
          <w:p>
            <w:pPr>
              <w:jc w:val="center"/>
              <w:rPr>
                <w:rFonts w:hint="eastAsia" w:ascii="仿宋" w:hAnsi="仿宋" w:eastAsia="仿宋" w:cs="仿宋"/>
                <w:szCs w:val="21"/>
              </w:rPr>
            </w:pPr>
            <w:r>
              <w:rPr>
                <w:rFonts w:hint="eastAsia" w:ascii="仿宋" w:hAnsi="仿宋" w:eastAsia="仿宋" w:cs="仿宋"/>
                <w:szCs w:val="21"/>
              </w:rPr>
              <w:t>产品认证资质</w:t>
            </w:r>
          </w:p>
        </w:tc>
        <w:tc>
          <w:tcPr>
            <w:tcW w:w="6996" w:type="dxa"/>
            <w:vAlign w:val="center"/>
          </w:tcPr>
          <w:p>
            <w:pPr>
              <w:wordWrap w:val="0"/>
              <w:jc w:val="left"/>
              <w:rPr>
                <w:rFonts w:hint="eastAsia" w:ascii="仿宋" w:hAnsi="仿宋" w:eastAsia="仿宋" w:cs="仿宋"/>
                <w:b/>
                <w:bCs/>
                <w:color w:val="FF0000"/>
                <w:szCs w:val="21"/>
              </w:rPr>
            </w:pPr>
            <w:r>
              <w:rPr>
                <w:rFonts w:hint="eastAsia" w:ascii="仿宋" w:hAnsi="仿宋" w:eastAsia="仿宋" w:cs="仿宋"/>
                <w:bCs/>
                <w:color w:val="000000"/>
                <w:szCs w:val="21"/>
              </w:rPr>
              <w:t>1、所投</w:t>
            </w:r>
            <w:r>
              <w:rPr>
                <w:rFonts w:hint="eastAsia" w:ascii="仿宋" w:hAnsi="仿宋" w:eastAsia="仿宋" w:cs="仿宋"/>
                <w:szCs w:val="21"/>
              </w:rPr>
              <w:t>智能</w:t>
            </w:r>
            <w:r>
              <w:rPr>
                <w:rFonts w:hint="eastAsia" w:ascii="仿宋" w:hAnsi="仿宋" w:eastAsia="仿宋" w:cs="仿宋"/>
                <w:bCs/>
                <w:color w:val="000000"/>
                <w:szCs w:val="21"/>
              </w:rPr>
              <w:t>LED教室灯的平均照度维持率</w:t>
            </w:r>
            <w:r>
              <w:rPr>
                <w:rFonts w:hint="eastAsia" w:ascii="仿宋" w:hAnsi="仿宋" w:eastAsia="仿宋" w:cs="仿宋"/>
                <w:szCs w:val="21"/>
              </w:rPr>
              <w:t>至少依据但不限于</w:t>
            </w:r>
            <w:r>
              <w:rPr>
                <w:rFonts w:hint="eastAsia" w:ascii="仿宋" w:hAnsi="仿宋" w:eastAsia="仿宋" w:cs="仿宋"/>
                <w:bCs/>
                <w:color w:val="000000"/>
                <w:szCs w:val="21"/>
              </w:rPr>
              <w:t>《GB 7793》《GB 50034》《GB/T5700》《T/JYBZ 005》及《GB 7000.1》标准能达到：①≥91%的，得1分；②≥92%的，得3分；③≥93%的，得5分；满分5分；</w:t>
            </w:r>
          </w:p>
          <w:p>
            <w:pPr>
              <w:wordWrap w:val="0"/>
              <w:jc w:val="left"/>
              <w:rPr>
                <w:rFonts w:hint="eastAsia" w:ascii="仿宋" w:hAnsi="仿宋" w:eastAsia="仿宋" w:cs="仿宋"/>
                <w:bCs/>
                <w:color w:val="000000"/>
                <w:szCs w:val="21"/>
              </w:rPr>
            </w:pPr>
            <w:r>
              <w:rPr>
                <w:rFonts w:hint="eastAsia" w:ascii="仿宋" w:hAnsi="仿宋" w:eastAsia="仿宋" w:cs="仿宋"/>
                <w:bCs/>
                <w:color w:val="000000"/>
                <w:szCs w:val="21"/>
              </w:rPr>
              <w:t>2、所投</w:t>
            </w:r>
            <w:r>
              <w:rPr>
                <w:rFonts w:hint="eastAsia" w:ascii="仿宋" w:hAnsi="仿宋" w:eastAsia="仿宋" w:cs="仿宋"/>
                <w:szCs w:val="21"/>
              </w:rPr>
              <w:t>智能</w:t>
            </w:r>
            <w:r>
              <w:rPr>
                <w:rFonts w:hint="eastAsia" w:ascii="仿宋" w:hAnsi="仿宋" w:eastAsia="仿宋" w:cs="仿宋"/>
                <w:bCs/>
                <w:color w:val="000000"/>
                <w:szCs w:val="21"/>
              </w:rPr>
              <w:t>LED黑板灯的平均照度维持率</w:t>
            </w:r>
            <w:r>
              <w:rPr>
                <w:rFonts w:hint="eastAsia" w:ascii="仿宋" w:hAnsi="仿宋" w:eastAsia="仿宋" w:cs="仿宋"/>
                <w:szCs w:val="21"/>
              </w:rPr>
              <w:t>至少依据但不限于</w:t>
            </w:r>
            <w:r>
              <w:rPr>
                <w:rFonts w:hint="eastAsia" w:ascii="仿宋" w:hAnsi="仿宋" w:eastAsia="仿宋" w:cs="仿宋"/>
                <w:bCs/>
                <w:color w:val="000000"/>
                <w:szCs w:val="21"/>
              </w:rPr>
              <w:t>《GB 7793》《GB 50034》《GB/T5700》《T/JYBZ 005》及《GB 7000.1》标准能达到：①≥91%的，得1分；②≥92%的，得3分；③≥93%的，得5分；满分5分；</w:t>
            </w:r>
          </w:p>
          <w:p>
            <w:pPr>
              <w:wordWrap w:val="0"/>
              <w:jc w:val="left"/>
              <w:rPr>
                <w:rFonts w:hint="eastAsia" w:ascii="仿宋" w:hAnsi="仿宋" w:eastAsia="仿宋" w:cs="仿宋"/>
                <w:szCs w:val="21"/>
              </w:rPr>
            </w:pPr>
            <w:r>
              <w:rPr>
                <w:rFonts w:hint="eastAsia" w:ascii="仿宋" w:hAnsi="仿宋" w:eastAsia="仿宋" w:cs="仿宋"/>
                <w:bCs/>
                <w:color w:val="000000"/>
                <w:szCs w:val="21"/>
              </w:rPr>
              <w:t>3、所投</w:t>
            </w:r>
            <w:r>
              <w:rPr>
                <w:rFonts w:hint="eastAsia" w:ascii="仿宋" w:hAnsi="仿宋" w:eastAsia="仿宋" w:cs="仿宋"/>
                <w:szCs w:val="21"/>
              </w:rPr>
              <w:t>智能</w:t>
            </w:r>
            <w:r>
              <w:rPr>
                <w:rFonts w:hint="eastAsia" w:ascii="仿宋" w:hAnsi="仿宋" w:eastAsia="仿宋" w:cs="仿宋"/>
                <w:bCs/>
                <w:color w:val="000000"/>
                <w:szCs w:val="21"/>
              </w:rPr>
              <w:t>LED教室灯的照明功率密度增加值</w:t>
            </w:r>
            <w:r>
              <w:rPr>
                <w:rFonts w:hint="eastAsia" w:ascii="仿宋" w:hAnsi="仿宋" w:eastAsia="仿宋" w:cs="仿宋"/>
                <w:szCs w:val="21"/>
              </w:rPr>
              <w:t>至少依据但不限于</w:t>
            </w:r>
            <w:r>
              <w:rPr>
                <w:rFonts w:hint="eastAsia" w:ascii="仿宋" w:hAnsi="仿宋" w:eastAsia="仿宋" w:cs="仿宋"/>
                <w:bCs/>
                <w:color w:val="000000"/>
                <w:szCs w:val="21"/>
              </w:rPr>
              <w:t>《GB 7793》《GB 50034》《GB/T 5700》《T/JYBZ 005》及《GB 7000.1》标准能达到：①≤1W/㎡的，得1分；②≤0.8W/㎡的，得3分；③≤0.6W/㎡的，得5分；满分5分；</w:t>
            </w:r>
          </w:p>
          <w:p>
            <w:pPr>
              <w:wordWrap w:val="0"/>
              <w:jc w:val="left"/>
              <w:rPr>
                <w:rFonts w:hint="eastAsia" w:ascii="仿宋" w:hAnsi="仿宋" w:eastAsia="仿宋" w:cs="仿宋"/>
                <w:b/>
                <w:bCs/>
                <w:color w:val="FF0000"/>
                <w:szCs w:val="21"/>
              </w:rPr>
            </w:pPr>
            <w:r>
              <w:rPr>
                <w:rFonts w:hint="eastAsia" w:ascii="仿宋" w:hAnsi="仿宋" w:eastAsia="仿宋" w:cs="仿宋"/>
                <w:b/>
                <w:szCs w:val="21"/>
              </w:rPr>
              <w:t>备注：序号1-序号3须提供第三方认证机构出具的认证证书（产品型号及依据须在同一份证书上体现，分开提供无效）及全国认证认可信息公共服务平台证书状态为“有效”的查询证明复印件；认证结果不符合或提供材料不齐全不得分。</w:t>
            </w:r>
          </w:p>
        </w:tc>
        <w:tc>
          <w:tcPr>
            <w:tcW w:w="810" w:type="dxa"/>
            <w:vAlign w:val="center"/>
          </w:tcPr>
          <w:p>
            <w:pPr>
              <w:jc w:val="center"/>
              <w:rPr>
                <w:rFonts w:hint="eastAsia" w:ascii="仿宋" w:hAnsi="仿宋" w:eastAsia="仿宋" w:cs="仿宋"/>
                <w:szCs w:val="21"/>
              </w:rPr>
            </w:pPr>
            <w:r>
              <w:rPr>
                <w:rFonts w:hint="eastAsia" w:ascii="仿宋" w:hAnsi="仿宋" w:eastAsia="仿宋" w:cs="仿宋"/>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2" w:hRule="atLeast"/>
          <w:jc w:val="center"/>
        </w:trPr>
        <w:tc>
          <w:tcPr>
            <w:tcW w:w="582" w:type="dxa"/>
            <w:vMerge w:val="continue"/>
            <w:vAlign w:val="center"/>
          </w:tcPr>
          <w:p>
            <w:pPr>
              <w:jc w:val="center"/>
              <w:rPr>
                <w:rFonts w:hint="eastAsia" w:ascii="仿宋" w:hAnsi="仿宋" w:eastAsia="仿宋" w:cs="仿宋"/>
                <w:szCs w:val="21"/>
              </w:rPr>
            </w:pPr>
          </w:p>
        </w:tc>
        <w:tc>
          <w:tcPr>
            <w:tcW w:w="954" w:type="dxa"/>
            <w:vMerge w:val="continue"/>
            <w:vAlign w:val="center"/>
          </w:tcPr>
          <w:p>
            <w:pPr>
              <w:jc w:val="center"/>
              <w:rPr>
                <w:rFonts w:hint="eastAsia" w:ascii="仿宋" w:hAnsi="仿宋" w:eastAsia="仿宋" w:cs="仿宋"/>
                <w:szCs w:val="21"/>
              </w:rPr>
            </w:pPr>
          </w:p>
        </w:tc>
        <w:tc>
          <w:tcPr>
            <w:tcW w:w="1104" w:type="dxa"/>
            <w:vAlign w:val="center"/>
          </w:tcPr>
          <w:p>
            <w:pPr>
              <w:jc w:val="center"/>
              <w:rPr>
                <w:rFonts w:hint="eastAsia" w:ascii="仿宋" w:hAnsi="仿宋" w:eastAsia="仿宋" w:cs="仿宋"/>
                <w:szCs w:val="21"/>
              </w:rPr>
            </w:pPr>
            <w:r>
              <w:rPr>
                <w:rFonts w:hint="eastAsia" w:ascii="仿宋" w:hAnsi="仿宋" w:eastAsia="仿宋" w:cs="仿宋"/>
                <w:bCs/>
                <w:szCs w:val="21"/>
              </w:rPr>
              <w:t>项目实施</w:t>
            </w:r>
            <w:r>
              <w:rPr>
                <w:rFonts w:hint="eastAsia" w:ascii="仿宋" w:hAnsi="仿宋" w:eastAsia="仿宋" w:cs="仿宋"/>
                <w:szCs w:val="21"/>
              </w:rPr>
              <w:t>方案</w:t>
            </w:r>
          </w:p>
        </w:tc>
        <w:tc>
          <w:tcPr>
            <w:tcW w:w="6996" w:type="dxa"/>
            <w:vAlign w:val="center"/>
          </w:tcPr>
          <w:p>
            <w:pPr>
              <w:jc w:val="left"/>
              <w:rPr>
                <w:rFonts w:hint="eastAsia" w:ascii="仿宋" w:hAnsi="仿宋" w:eastAsia="仿宋" w:cs="仿宋"/>
                <w:szCs w:val="21"/>
              </w:rPr>
            </w:pPr>
            <w:r>
              <w:rPr>
                <w:rFonts w:hint="eastAsia" w:ascii="仿宋" w:hAnsi="仿宋" w:eastAsia="仿宋" w:cs="仿宋"/>
                <w:bCs/>
                <w:szCs w:val="21"/>
              </w:rPr>
              <w:t>评标委员会根据投标人实施方案中：</w:t>
            </w:r>
            <w:r>
              <w:rPr>
                <w:rFonts w:hint="eastAsia" w:ascii="仿宋" w:hAnsi="仿宋" w:eastAsia="仿宋" w:cs="仿宋"/>
                <w:szCs w:val="21"/>
                <w:lang w:val="zh-CN"/>
              </w:rPr>
              <w:t>①</w:t>
            </w:r>
            <w:r>
              <w:rPr>
                <w:rFonts w:hint="eastAsia" w:ascii="仿宋" w:hAnsi="仿宋" w:eastAsia="仿宋" w:cs="仿宋"/>
                <w:bCs/>
                <w:szCs w:val="21"/>
              </w:rPr>
              <w:t>项目进度计划合理；</w:t>
            </w:r>
            <w:r>
              <w:rPr>
                <w:rFonts w:hint="eastAsia" w:ascii="仿宋" w:hAnsi="仿宋" w:eastAsia="仿宋" w:cs="仿宋"/>
                <w:szCs w:val="21"/>
                <w:lang w:val="zh-CN"/>
              </w:rPr>
              <w:t>②人员配备合理；③</w:t>
            </w:r>
            <w:r>
              <w:rPr>
                <w:rFonts w:hint="eastAsia" w:ascii="仿宋" w:hAnsi="仿宋" w:eastAsia="仿宋" w:cs="仿宋"/>
                <w:bCs/>
                <w:szCs w:val="21"/>
              </w:rPr>
              <w:t>安装机具配备充分度；</w:t>
            </w:r>
            <w:r>
              <w:rPr>
                <w:rFonts w:hint="eastAsia" w:ascii="仿宋" w:hAnsi="仿宋" w:eastAsia="仿宋" w:cs="仿宋"/>
                <w:szCs w:val="21"/>
                <w:lang w:val="zh-CN"/>
              </w:rPr>
              <w:t>④</w:t>
            </w:r>
            <w:r>
              <w:rPr>
                <w:rFonts w:hint="eastAsia" w:ascii="仿宋" w:hAnsi="仿宋" w:eastAsia="仿宋" w:cs="仿宋"/>
                <w:bCs/>
                <w:szCs w:val="21"/>
              </w:rPr>
              <w:t>质量管理体系完善；⑤安全文明及夜间施工措施可靠性等进行综合打分；</w:t>
            </w:r>
            <w:r>
              <w:rPr>
                <w:rFonts w:hint="eastAsia" w:ascii="仿宋" w:hAnsi="仿宋" w:eastAsia="仿宋" w:cs="仿宋"/>
                <w:sz w:val="21"/>
                <w:szCs w:val="21"/>
                <w:lang w:val="zh-CN"/>
              </w:rPr>
              <w:t>优得</w:t>
            </w:r>
            <w:r>
              <w:rPr>
                <w:rFonts w:hint="eastAsia" w:ascii="仿宋" w:hAnsi="仿宋" w:eastAsia="仿宋" w:cs="仿宋"/>
                <w:sz w:val="21"/>
                <w:szCs w:val="21"/>
                <w:lang w:val="en-US" w:eastAsia="zh-CN"/>
              </w:rPr>
              <w:t>8-</w:t>
            </w:r>
            <w:r>
              <w:rPr>
                <w:rFonts w:hint="eastAsia" w:ascii="仿宋" w:hAnsi="仿宋" w:eastAsia="仿宋" w:cs="仿宋"/>
                <w:sz w:val="21"/>
                <w:szCs w:val="21"/>
                <w:lang w:val="zh-CN"/>
              </w:rPr>
              <w:t>10分，良好得</w:t>
            </w:r>
            <w:r>
              <w:rPr>
                <w:rFonts w:hint="eastAsia" w:ascii="仿宋" w:hAnsi="仿宋" w:eastAsia="仿宋" w:cs="仿宋"/>
                <w:sz w:val="21"/>
                <w:szCs w:val="21"/>
                <w:lang w:val="en-US" w:eastAsia="zh-CN"/>
              </w:rPr>
              <w:t>5-</w:t>
            </w:r>
            <w:r>
              <w:rPr>
                <w:rFonts w:hint="eastAsia" w:ascii="仿宋" w:hAnsi="仿宋" w:eastAsia="仿宋" w:cs="仿宋"/>
                <w:sz w:val="21"/>
                <w:szCs w:val="21"/>
                <w:lang w:val="zh-CN"/>
              </w:rPr>
              <w:t>7分，一般得</w:t>
            </w:r>
            <w:r>
              <w:rPr>
                <w:rFonts w:hint="eastAsia" w:ascii="仿宋" w:hAnsi="仿宋" w:eastAsia="仿宋" w:cs="仿宋"/>
                <w:sz w:val="21"/>
                <w:szCs w:val="21"/>
                <w:lang w:val="en-US" w:eastAsia="zh-CN"/>
              </w:rPr>
              <w:t>2-</w:t>
            </w:r>
            <w:r>
              <w:rPr>
                <w:rFonts w:hint="eastAsia" w:ascii="仿宋" w:hAnsi="仿宋" w:eastAsia="仿宋" w:cs="仿宋"/>
                <w:sz w:val="21"/>
                <w:szCs w:val="21"/>
                <w:lang w:val="zh-CN"/>
              </w:rPr>
              <w:t>4分，差得</w:t>
            </w:r>
            <w:r>
              <w:rPr>
                <w:rFonts w:hint="eastAsia" w:ascii="仿宋" w:hAnsi="仿宋" w:eastAsia="仿宋" w:cs="仿宋"/>
                <w:sz w:val="21"/>
                <w:szCs w:val="21"/>
                <w:lang w:val="en-US" w:eastAsia="zh-CN"/>
              </w:rPr>
              <w:t>1</w:t>
            </w:r>
            <w:r>
              <w:rPr>
                <w:rFonts w:hint="eastAsia" w:ascii="仿宋" w:hAnsi="仿宋" w:eastAsia="仿宋" w:cs="仿宋"/>
                <w:sz w:val="21"/>
                <w:szCs w:val="21"/>
                <w:lang w:val="zh-CN"/>
              </w:rPr>
              <w:t>分，没有提供的不得分。</w:t>
            </w:r>
          </w:p>
        </w:tc>
        <w:tc>
          <w:tcPr>
            <w:tcW w:w="810" w:type="dxa"/>
            <w:vAlign w:val="center"/>
          </w:tcPr>
          <w:p>
            <w:pPr>
              <w:jc w:val="center"/>
              <w:rPr>
                <w:rFonts w:hint="eastAsia" w:ascii="仿宋" w:hAnsi="仿宋" w:eastAsia="仿宋" w:cs="仿宋"/>
                <w:szCs w:val="21"/>
              </w:rPr>
            </w:pPr>
            <w:r>
              <w:rPr>
                <w:rFonts w:hint="eastAsia" w:ascii="仿宋" w:hAnsi="仿宋" w:eastAsia="仿宋" w:cs="仿宋"/>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4" w:hRule="atLeast"/>
          <w:jc w:val="center"/>
        </w:trPr>
        <w:tc>
          <w:tcPr>
            <w:tcW w:w="582" w:type="dxa"/>
            <w:vMerge w:val="restart"/>
            <w:vAlign w:val="center"/>
          </w:tcPr>
          <w:p>
            <w:pPr>
              <w:jc w:val="center"/>
              <w:rPr>
                <w:rFonts w:hint="eastAsia" w:ascii="仿宋" w:hAnsi="仿宋" w:eastAsia="仿宋" w:cs="仿宋"/>
                <w:szCs w:val="21"/>
              </w:rPr>
            </w:pPr>
            <w:r>
              <w:rPr>
                <w:rFonts w:hint="eastAsia" w:ascii="仿宋" w:hAnsi="仿宋" w:eastAsia="仿宋" w:cs="仿宋"/>
                <w:szCs w:val="21"/>
              </w:rPr>
              <w:t>3</w:t>
            </w:r>
          </w:p>
        </w:tc>
        <w:tc>
          <w:tcPr>
            <w:tcW w:w="954" w:type="dxa"/>
            <w:vMerge w:val="restart"/>
            <w:vAlign w:val="center"/>
          </w:tcPr>
          <w:p>
            <w:pPr>
              <w:jc w:val="center"/>
              <w:rPr>
                <w:rFonts w:hint="eastAsia" w:ascii="仿宋" w:hAnsi="仿宋" w:eastAsia="仿宋" w:cs="仿宋"/>
                <w:szCs w:val="21"/>
              </w:rPr>
            </w:pPr>
            <w:r>
              <w:rPr>
                <w:rFonts w:hint="eastAsia" w:ascii="仿宋" w:hAnsi="仿宋" w:eastAsia="仿宋" w:cs="仿宋"/>
                <w:szCs w:val="21"/>
              </w:rPr>
              <w:t>商务部分20分</w:t>
            </w:r>
          </w:p>
        </w:tc>
        <w:tc>
          <w:tcPr>
            <w:tcW w:w="1104" w:type="dxa"/>
            <w:vAlign w:val="center"/>
          </w:tcPr>
          <w:p>
            <w:pPr>
              <w:jc w:val="center"/>
              <w:rPr>
                <w:rFonts w:hint="eastAsia" w:ascii="仿宋" w:hAnsi="仿宋" w:eastAsia="仿宋" w:cs="仿宋"/>
                <w:szCs w:val="21"/>
              </w:rPr>
            </w:pPr>
            <w:r>
              <w:rPr>
                <w:rFonts w:hint="eastAsia" w:ascii="仿宋" w:hAnsi="仿宋" w:eastAsia="仿宋" w:cs="仿宋"/>
                <w:szCs w:val="21"/>
              </w:rPr>
              <w:t>企业实力及履约能力评价</w:t>
            </w:r>
          </w:p>
        </w:tc>
        <w:tc>
          <w:tcPr>
            <w:tcW w:w="6996" w:type="dxa"/>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1、投标人或所投产品生产单位具备有效期内中央电化教育馆颁发的数字校园综合解决方案证书的得2分；</w:t>
            </w:r>
          </w:p>
          <w:p>
            <w:pPr>
              <w:jc w:val="left"/>
              <w:rPr>
                <w:rFonts w:hint="eastAsia" w:ascii="仿宋" w:hAnsi="仿宋" w:eastAsia="仿宋" w:cs="仿宋"/>
                <w:color w:val="000000"/>
                <w:szCs w:val="21"/>
              </w:rPr>
            </w:pPr>
            <w:r>
              <w:rPr>
                <w:rFonts w:hint="eastAsia" w:ascii="仿宋" w:hAnsi="仿宋" w:eastAsia="仿宋" w:cs="仿宋"/>
                <w:color w:val="000000"/>
                <w:szCs w:val="21"/>
              </w:rPr>
              <w:t xml:space="preserve">2、投标人或所投产品生产单位具备有效期内中国合格评定国家认可委员会（CNAS）实验室认可证书的得1分，该实验室认可的检测范围涵盖“中小学教室照明”的再得1分，满分2分； </w:t>
            </w:r>
          </w:p>
          <w:p>
            <w:pPr>
              <w:jc w:val="left"/>
              <w:rPr>
                <w:rFonts w:hint="eastAsia" w:ascii="仿宋" w:hAnsi="仿宋" w:eastAsia="仿宋" w:cs="仿宋"/>
                <w:color w:val="000000"/>
                <w:szCs w:val="21"/>
              </w:rPr>
            </w:pPr>
            <w:r>
              <w:rPr>
                <w:rFonts w:hint="eastAsia" w:ascii="仿宋" w:hAnsi="仿宋" w:eastAsia="仿宋" w:cs="仿宋"/>
                <w:color w:val="000000"/>
                <w:szCs w:val="21"/>
              </w:rPr>
              <w:t>3、投标人或所投产品生产单位具备有效期内中国质量认证中心评定的强制性产品认证实验室资格的得1分，该实验室的产品范围涵盖“灯具”的再得1分，满分2分；</w:t>
            </w:r>
          </w:p>
          <w:p>
            <w:pPr>
              <w:jc w:val="left"/>
              <w:rPr>
                <w:rFonts w:hint="eastAsia" w:ascii="仿宋" w:hAnsi="仿宋" w:eastAsia="仿宋" w:cs="仿宋"/>
                <w:color w:val="000000"/>
                <w:szCs w:val="21"/>
              </w:rPr>
            </w:pPr>
            <w:r>
              <w:rPr>
                <w:rFonts w:hint="eastAsia" w:ascii="仿宋" w:hAnsi="仿宋" w:eastAsia="仿宋" w:cs="仿宋"/>
                <w:color w:val="000000"/>
                <w:szCs w:val="21"/>
              </w:rPr>
              <w:t xml:space="preserve">4、投标人或所投产品生产单位拥有中国国家认证认可监督管理委员会认定的强制性产品认证技术专家的得2分； </w:t>
            </w:r>
          </w:p>
          <w:p>
            <w:pPr>
              <w:jc w:val="left"/>
              <w:rPr>
                <w:rFonts w:hint="eastAsia" w:ascii="仿宋" w:hAnsi="仿宋" w:eastAsia="仿宋" w:cs="仿宋"/>
                <w:color w:val="000000"/>
                <w:szCs w:val="21"/>
              </w:rPr>
            </w:pPr>
            <w:r>
              <w:rPr>
                <w:rFonts w:hint="eastAsia" w:ascii="仿宋" w:hAnsi="仿宋" w:eastAsia="仿宋" w:cs="仿宋"/>
                <w:color w:val="000000"/>
                <w:szCs w:val="21"/>
              </w:rPr>
              <w:t>5、投标人或所投产品生产单位获得全国标准化技术委员会认定的先进标准化工作单位的得2分；</w:t>
            </w:r>
          </w:p>
          <w:p>
            <w:pPr>
              <w:jc w:val="left"/>
              <w:rPr>
                <w:rFonts w:hint="eastAsia" w:ascii="仿宋" w:hAnsi="仿宋" w:eastAsia="仿宋" w:cs="仿宋"/>
                <w:b/>
                <w:color w:val="000000"/>
                <w:szCs w:val="21"/>
              </w:rPr>
            </w:pPr>
            <w:r>
              <w:rPr>
                <w:rFonts w:hint="eastAsia" w:ascii="仿宋" w:hAnsi="仿宋" w:eastAsia="仿宋" w:cs="仿宋"/>
                <w:b/>
                <w:szCs w:val="21"/>
              </w:rPr>
              <w:t>备注：序号1-序号5须</w:t>
            </w:r>
            <w:r>
              <w:rPr>
                <w:rFonts w:hint="eastAsia" w:ascii="仿宋" w:hAnsi="仿宋" w:eastAsia="仿宋" w:cs="仿宋"/>
                <w:b/>
                <w:color w:val="000000"/>
                <w:szCs w:val="21"/>
              </w:rPr>
              <w:t>提供相应证书复印件或认定机构官网查询截图。</w:t>
            </w:r>
          </w:p>
        </w:tc>
        <w:tc>
          <w:tcPr>
            <w:tcW w:w="810" w:type="dxa"/>
            <w:vAlign w:val="center"/>
          </w:tcPr>
          <w:p>
            <w:pPr>
              <w:jc w:val="center"/>
              <w:rPr>
                <w:rFonts w:hint="eastAsia" w:ascii="仿宋" w:hAnsi="仿宋" w:eastAsia="仿宋" w:cs="仿宋"/>
                <w:szCs w:val="21"/>
              </w:rPr>
            </w:pPr>
            <w:r>
              <w:rPr>
                <w:rFonts w:hint="eastAsia" w:ascii="仿宋" w:hAnsi="仿宋" w:eastAsia="仿宋" w:cs="仿宋"/>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0" w:hRule="atLeast"/>
          <w:jc w:val="center"/>
        </w:trPr>
        <w:tc>
          <w:tcPr>
            <w:tcW w:w="582" w:type="dxa"/>
            <w:vMerge w:val="continue"/>
            <w:vAlign w:val="center"/>
          </w:tcPr>
          <w:p>
            <w:pPr>
              <w:jc w:val="center"/>
              <w:rPr>
                <w:rFonts w:hint="eastAsia" w:ascii="仿宋" w:hAnsi="仿宋" w:eastAsia="仿宋" w:cs="仿宋"/>
                <w:szCs w:val="21"/>
              </w:rPr>
            </w:pPr>
          </w:p>
        </w:tc>
        <w:tc>
          <w:tcPr>
            <w:tcW w:w="954" w:type="dxa"/>
            <w:vMerge w:val="continue"/>
            <w:vAlign w:val="center"/>
          </w:tcPr>
          <w:p>
            <w:pPr>
              <w:jc w:val="center"/>
              <w:rPr>
                <w:rFonts w:hint="eastAsia" w:ascii="仿宋" w:hAnsi="仿宋" w:eastAsia="仿宋" w:cs="仿宋"/>
                <w:szCs w:val="21"/>
              </w:rPr>
            </w:pPr>
          </w:p>
        </w:tc>
        <w:tc>
          <w:tcPr>
            <w:tcW w:w="1104" w:type="dxa"/>
            <w:vAlign w:val="center"/>
          </w:tcPr>
          <w:p>
            <w:pPr>
              <w:jc w:val="center"/>
              <w:rPr>
                <w:rFonts w:hint="eastAsia" w:ascii="仿宋" w:hAnsi="仿宋" w:eastAsia="仿宋" w:cs="仿宋"/>
                <w:szCs w:val="21"/>
              </w:rPr>
            </w:pPr>
            <w:r>
              <w:rPr>
                <w:rFonts w:hint="eastAsia" w:ascii="仿宋" w:hAnsi="仿宋" w:eastAsia="仿宋" w:cs="仿宋"/>
                <w:szCs w:val="21"/>
              </w:rPr>
              <w:t>售后服务方案</w:t>
            </w:r>
          </w:p>
        </w:tc>
        <w:tc>
          <w:tcPr>
            <w:tcW w:w="6996" w:type="dxa"/>
            <w:vAlign w:val="center"/>
          </w:tcPr>
          <w:p>
            <w:pPr>
              <w:pStyle w:val="7"/>
              <w:spacing w:line="240" w:lineRule="auto"/>
              <w:rPr>
                <w:rFonts w:hint="eastAsia" w:ascii="仿宋" w:hAnsi="仿宋" w:eastAsia="仿宋" w:cs="仿宋"/>
                <w:sz w:val="21"/>
                <w:szCs w:val="21"/>
              </w:rPr>
            </w:pPr>
            <w:r>
              <w:rPr>
                <w:rFonts w:hint="eastAsia" w:ascii="仿宋" w:hAnsi="仿宋" w:eastAsia="仿宋" w:cs="仿宋"/>
                <w:sz w:val="21"/>
                <w:szCs w:val="21"/>
              </w:rPr>
              <w:t>评标委员会根据投标人售后服务方案中</w:t>
            </w:r>
            <w:r>
              <w:rPr>
                <w:rFonts w:hint="eastAsia" w:ascii="仿宋" w:hAnsi="仿宋" w:eastAsia="仿宋" w:cs="仿宋"/>
                <w:sz w:val="21"/>
                <w:szCs w:val="21"/>
                <w:lang w:val="zh-CN"/>
              </w:rPr>
              <w:t>：①售后服务体系机构科学性；②售后服务人员组成合理分工明确；③服务及保障措施完善可行；④故障排除能力及响应时间及时性；⑤质保期后服务承诺等进行综合打分；优得</w:t>
            </w:r>
            <w:r>
              <w:rPr>
                <w:rFonts w:hint="eastAsia" w:ascii="仿宋" w:hAnsi="仿宋" w:eastAsia="仿宋" w:cs="仿宋"/>
                <w:sz w:val="21"/>
                <w:szCs w:val="21"/>
                <w:lang w:val="en-US" w:eastAsia="zh-CN"/>
              </w:rPr>
              <w:t>8-</w:t>
            </w:r>
            <w:r>
              <w:rPr>
                <w:rFonts w:hint="eastAsia" w:ascii="仿宋" w:hAnsi="仿宋" w:eastAsia="仿宋" w:cs="仿宋"/>
                <w:sz w:val="21"/>
                <w:szCs w:val="21"/>
                <w:lang w:val="zh-CN"/>
              </w:rPr>
              <w:t>10分，良好得</w:t>
            </w:r>
            <w:r>
              <w:rPr>
                <w:rFonts w:hint="eastAsia" w:ascii="仿宋" w:hAnsi="仿宋" w:eastAsia="仿宋" w:cs="仿宋"/>
                <w:sz w:val="21"/>
                <w:szCs w:val="21"/>
                <w:lang w:val="en-US" w:eastAsia="zh-CN"/>
              </w:rPr>
              <w:t>5-</w:t>
            </w:r>
            <w:r>
              <w:rPr>
                <w:rFonts w:hint="eastAsia" w:ascii="仿宋" w:hAnsi="仿宋" w:eastAsia="仿宋" w:cs="仿宋"/>
                <w:sz w:val="21"/>
                <w:szCs w:val="21"/>
                <w:lang w:val="zh-CN"/>
              </w:rPr>
              <w:t>7分，一般得</w:t>
            </w:r>
            <w:r>
              <w:rPr>
                <w:rFonts w:hint="eastAsia" w:ascii="仿宋" w:hAnsi="仿宋" w:eastAsia="仿宋" w:cs="仿宋"/>
                <w:sz w:val="21"/>
                <w:szCs w:val="21"/>
                <w:lang w:val="en-US" w:eastAsia="zh-CN"/>
              </w:rPr>
              <w:t>2-</w:t>
            </w:r>
            <w:r>
              <w:rPr>
                <w:rFonts w:hint="eastAsia" w:ascii="仿宋" w:hAnsi="仿宋" w:eastAsia="仿宋" w:cs="仿宋"/>
                <w:sz w:val="21"/>
                <w:szCs w:val="21"/>
                <w:lang w:val="zh-CN"/>
              </w:rPr>
              <w:t>4分，差得</w:t>
            </w:r>
            <w:r>
              <w:rPr>
                <w:rFonts w:hint="eastAsia" w:ascii="仿宋" w:hAnsi="仿宋" w:eastAsia="仿宋" w:cs="仿宋"/>
                <w:sz w:val="21"/>
                <w:szCs w:val="21"/>
                <w:lang w:val="en-US" w:eastAsia="zh-CN"/>
              </w:rPr>
              <w:t>1</w:t>
            </w:r>
            <w:r>
              <w:rPr>
                <w:rFonts w:hint="eastAsia" w:ascii="仿宋" w:hAnsi="仿宋" w:eastAsia="仿宋" w:cs="仿宋"/>
                <w:sz w:val="21"/>
                <w:szCs w:val="21"/>
                <w:lang w:val="zh-CN"/>
              </w:rPr>
              <w:t>分，没有提供的不得分。</w:t>
            </w:r>
          </w:p>
        </w:tc>
        <w:tc>
          <w:tcPr>
            <w:tcW w:w="810" w:type="dxa"/>
            <w:vAlign w:val="center"/>
          </w:tcPr>
          <w:p>
            <w:pPr>
              <w:jc w:val="center"/>
              <w:rPr>
                <w:rFonts w:hint="eastAsia" w:ascii="仿宋" w:hAnsi="仿宋" w:eastAsia="仿宋" w:cs="仿宋"/>
                <w:szCs w:val="21"/>
              </w:rPr>
            </w:pPr>
            <w:r>
              <w:rPr>
                <w:rFonts w:hint="eastAsia" w:ascii="仿宋" w:hAnsi="仿宋" w:eastAsia="仿宋" w:cs="仿宋"/>
                <w:szCs w:val="21"/>
              </w:rPr>
              <w:t>10分</w:t>
            </w:r>
          </w:p>
        </w:tc>
      </w:tr>
    </w:tbl>
    <w:p>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关于中小企业： </w:t>
      </w:r>
    </w:p>
    <w:p>
      <w:pPr>
        <w:pStyle w:val="8"/>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在政府采购活动中，供应商提供的货物、工程或者服务符合下列情形的，享受本办 法(《财政部 工业和信息化部关于印发&lt;政府采购促进中小企业发展管理办法&gt;的通知》 （财库〔2020〕46 号）)规定的中小企业扶持政策： </w:t>
      </w:r>
    </w:p>
    <w:p>
      <w:pPr>
        <w:pStyle w:val="8"/>
        <w:keepNext w:val="0"/>
        <w:keepLines w:val="0"/>
        <w:pageBreakBefore w:val="0"/>
        <w:widowControl w:val="0"/>
        <w:numPr>
          <w:ilvl w:val="0"/>
          <w:numId w:val="9"/>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在货物采购项目中，货物由中小企业制造，即货物由中小企业生产且使用该 中小企业商号或者注册商标； </w:t>
      </w:r>
    </w:p>
    <w:p>
      <w:pPr>
        <w:pStyle w:val="8"/>
        <w:keepNext w:val="0"/>
        <w:keepLines w:val="0"/>
        <w:pageBreakBefore w:val="0"/>
        <w:widowControl w:val="0"/>
        <w:numPr>
          <w:ilvl w:val="0"/>
          <w:numId w:val="9"/>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在工程采购项目中，工程由中小企业承建，即工程施工单位为中小企业； </w:t>
      </w:r>
    </w:p>
    <w:p>
      <w:pPr>
        <w:pStyle w:val="8"/>
        <w:keepNext w:val="0"/>
        <w:keepLines w:val="0"/>
        <w:pageBreakBefore w:val="0"/>
        <w:widowControl w:val="0"/>
        <w:numPr>
          <w:ilvl w:val="0"/>
          <w:numId w:val="9"/>
        </w:numPr>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在服务采购项目中，服务由中小企业承接，即提供服务的人员为中小企业依 照《中华人民共和国劳动合同法》订立劳动合同的从业人员。 </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在货物采购项目中，供应商提供的货物既有中小企业制造货物，也有大型企业制造 货物的，不享受本办法规定的中小企业扶持政策。 </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以联合体形式参加政府采购活动，联合体各方均为中小企业的，联合体视同中小企 业。其中，联合体各方均为小微企业的，联合体视同小微企业。</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 中小企业划型标准详见《工业和信息化部、国家统计局、国家发展和改革委员会、 财政部关于印发中小企业划型标准规定的通知》（工信部联企业〔2011〕300 号）。</w:t>
      </w:r>
    </w:p>
    <w:sectPr>
      <w:headerReference r:id="rId9" w:type="default"/>
      <w:footerReference r:id="rId10" w:type="default"/>
      <w:pgSz w:w="11906" w:h="16838"/>
      <w:pgMar w:top="1134" w:right="1134" w:bottom="1134" w:left="1134" w:header="851" w:footer="56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体">
    <w:altName w:val="宋体"/>
    <w:panose1 w:val="00000000000000000000"/>
    <w:charset w:val="86"/>
    <w:family w:val="roma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ËÎÌå">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p>
  <w:p>
    <w:pPr>
      <w:pStyle w:val="14"/>
      <w:tabs>
        <w:tab w:val="left" w:pos="3957"/>
        <w:tab w:val="clear" w:pos="4153"/>
      </w:tabs>
      <w:rPr>
        <w:rFonts w:hint="eastAsia"/>
      </w:rPr>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- 34 -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- 34 -</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- 46 -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- 46 -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auto" w:sz="0" w:space="0"/>
        <w:left w:val="none" w:color="auto" w:sz="0" w:space="0"/>
        <w:bottom w:val="none" w:color="auto" w:sz="0" w:space="3"/>
        <w:right w:val="none" w:color="auto" w:sz="0" w:space="0"/>
      </w:pBdr>
      <w:tabs>
        <w:tab w:val="left" w:pos="495"/>
        <w:tab w:val="center" w:pos="4649"/>
        <w:tab w:val="clear" w:pos="8306"/>
      </w:tabs>
      <w:jc w:val="center"/>
    </w:pPr>
    <w:r>
      <w:rPr>
        <w:rFonts w:hint="eastAsia" w:ascii="宋体" w:hAnsi="宋体" w:eastAsia="宋体" w:cs="宋体"/>
        <w:sz w:val="32"/>
        <w:szCs w:val="32"/>
        <w:lang w:val="en-US" w:eastAsia="zh-CN"/>
      </w:rPr>
      <w:t xml:space="preserve">  </w:t>
    </w:r>
    <w:r>
      <w:rPr>
        <w:rFonts w:hint="eastAsia" w:ascii="宋体" w:hAnsi="宋体" w:cs="宋体"/>
        <w:sz w:val="32"/>
        <w:szCs w:val="32"/>
        <w:lang w:val="en-US" w:eastAsia="zh-CN"/>
      </w:rPr>
      <w:t xml:space="preserve">  </w:t>
    </w:r>
    <w:r>
      <w:rPr>
        <w:rFonts w:hint="eastAsia" w:ascii="宋体" w:hAnsi="宋体" w:eastAsia="宋体" w:cs="宋体"/>
        <w:sz w:val="32"/>
        <w:szCs w:val="32"/>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360"/>
      <w:rPr>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auto" w:sz="0" w:space="0"/>
        <w:left w:val="none" w:color="auto" w:sz="0" w:space="0"/>
        <w:bottom w:val="none" w:color="auto" w:sz="0" w:space="3"/>
        <w:right w:val="none" w:color="auto" w:sz="0" w:space="0"/>
      </w:pBdr>
      <w:tabs>
        <w:tab w:val="left" w:pos="495"/>
        <w:tab w:val="left" w:pos="3887"/>
        <w:tab w:val="center" w:pos="4649"/>
        <w:tab w:val="center" w:pos="5990"/>
        <w:tab w:val="clear" w:pos="8306"/>
      </w:tabs>
      <w:jc w:val="left"/>
    </w:pPr>
    <w:r>
      <w:rPr>
        <w:rFonts w:hint="eastAsia" w:ascii="宋体" w:hAnsi="宋体" w:cs="宋体"/>
        <w:sz w:val="32"/>
        <w:szCs w:val="32"/>
        <w:lang w:val="en-US" w:eastAsia="zh-CN"/>
      </w:rPr>
      <w:tab/>
    </w:r>
    <w:r>
      <w:rPr>
        <w:rFonts w:hint="eastAsia" w:ascii="宋体" w:hAnsi="宋体" w:cs="宋体"/>
        <w:sz w:val="32"/>
        <w:szCs w:val="32"/>
        <w:lang w:val="en-US" w:eastAsia="zh-CN"/>
      </w:rPr>
      <w:tab/>
    </w:r>
    <w:r>
      <w:rPr>
        <w:rFonts w:hint="eastAsia" w:ascii="宋体" w:hAnsi="宋体" w:cs="宋体"/>
        <w:sz w:val="32"/>
        <w:szCs w:val="32"/>
        <w:lang w:val="en-US" w:eastAsia="zh-CN"/>
      </w:rPr>
      <w:tab/>
    </w:r>
    <w:r>
      <w:rPr>
        <w:rFonts w:hint="eastAsia" w:ascii="宋体" w:hAnsi="宋体" w:cs="宋体"/>
        <w:sz w:val="32"/>
        <w:szCs w:val="32"/>
        <w:lang w:val="en-US" w:eastAsia="zh-CN"/>
      </w:rPr>
      <w:tab/>
    </w:r>
    <w:r>
      <w:rPr>
        <w:rFonts w:hint="eastAsia" w:ascii="宋体" w:hAnsi="宋体" w:cs="宋体"/>
        <w:sz w:val="32"/>
        <w:szCs w:val="32"/>
        <w:lang w:val="en-US" w:eastAsia="zh-CN"/>
      </w:rPr>
      <w:t xml:space="preserve">       </w:t>
    </w:r>
    <w:r>
      <w:rPr>
        <w:rFonts w:hint="eastAsia" w:ascii="宋体" w:hAnsi="宋体" w:eastAsia="宋体" w:cs="宋体"/>
        <w:sz w:val="32"/>
        <w:szCs w:val="32"/>
        <w:lang w:val="en-US" w:eastAsia="zh-CN"/>
      </w:rPr>
      <w:t xml:space="preserve"> </w:t>
    </w:r>
    <w:r>
      <w:rPr>
        <w:rFonts w:hint="eastAsia" w:ascii="宋体" w:hAnsi="宋体" w:cs="宋体"/>
        <w:sz w:val="32"/>
        <w:szCs w:val="32"/>
        <w:lang w:val="en-US" w:eastAsia="zh-CN"/>
      </w:rPr>
      <w:t xml:space="preserve">  </w:t>
    </w:r>
    <w:r>
      <w:rPr>
        <w:rFonts w:hint="eastAsia" w:ascii="宋体" w:hAnsi="宋体" w:eastAsia="宋体" w:cs="宋体"/>
        <w:sz w:val="32"/>
        <w:szCs w:val="32"/>
        <w:lang w:val="en-US" w:eastAsia="zh-CN"/>
      </w:rPr>
      <w:t xml:space="preserve">         </w:t>
    </w:r>
  </w:p>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CE20F"/>
    <w:multiLevelType w:val="singleLevel"/>
    <w:tmpl w:val="875CE20F"/>
    <w:lvl w:ilvl="0" w:tentative="0">
      <w:start w:val="6"/>
      <w:numFmt w:val="decimal"/>
      <w:lvlText w:val="%1."/>
      <w:lvlJc w:val="left"/>
      <w:pPr>
        <w:tabs>
          <w:tab w:val="left" w:pos="312"/>
        </w:tabs>
      </w:pPr>
    </w:lvl>
  </w:abstractNum>
  <w:abstractNum w:abstractNumId="1">
    <w:nsid w:val="912078A3"/>
    <w:multiLevelType w:val="singleLevel"/>
    <w:tmpl w:val="912078A3"/>
    <w:lvl w:ilvl="0" w:tentative="0">
      <w:start w:val="4"/>
      <w:numFmt w:val="chineseCounting"/>
      <w:suff w:val="nothing"/>
      <w:lvlText w:val="%1、"/>
      <w:lvlJc w:val="left"/>
      <w:rPr>
        <w:rFonts w:hint="eastAsia"/>
      </w:rPr>
    </w:lvl>
  </w:abstractNum>
  <w:abstractNum w:abstractNumId="2">
    <w:nsid w:val="BBB82AD8"/>
    <w:multiLevelType w:val="singleLevel"/>
    <w:tmpl w:val="BBB82AD8"/>
    <w:lvl w:ilvl="0" w:tentative="0">
      <w:start w:val="1"/>
      <w:numFmt w:val="decimal"/>
      <w:suff w:val="nothing"/>
      <w:lvlText w:val="%1、"/>
      <w:lvlJc w:val="left"/>
      <w:pPr>
        <w:ind w:left="150"/>
      </w:pPr>
    </w:lvl>
  </w:abstractNum>
  <w:abstractNum w:abstractNumId="3">
    <w:nsid w:val="FE196344"/>
    <w:multiLevelType w:val="singleLevel"/>
    <w:tmpl w:val="FE196344"/>
    <w:lvl w:ilvl="0" w:tentative="0">
      <w:start w:val="1"/>
      <w:numFmt w:val="chineseCounting"/>
      <w:suff w:val="nothing"/>
      <w:lvlText w:val="第%1章、"/>
      <w:lvlJc w:val="left"/>
      <w:rPr>
        <w:rFonts w:hint="eastAsia"/>
      </w:rPr>
    </w:lvl>
  </w:abstractNum>
  <w:abstractNum w:abstractNumId="4">
    <w:nsid w:val="0BEB5FD7"/>
    <w:multiLevelType w:val="singleLevel"/>
    <w:tmpl w:val="0BEB5FD7"/>
    <w:lvl w:ilvl="0" w:tentative="0">
      <w:start w:val="2"/>
      <w:numFmt w:val="chineseCounting"/>
      <w:suff w:val="nothing"/>
      <w:lvlText w:val="%1、"/>
      <w:lvlJc w:val="left"/>
      <w:rPr>
        <w:rFonts w:hint="eastAsia"/>
      </w:rPr>
    </w:lvl>
  </w:abstractNum>
  <w:abstractNum w:abstractNumId="5">
    <w:nsid w:val="0C543391"/>
    <w:multiLevelType w:val="singleLevel"/>
    <w:tmpl w:val="0C543391"/>
    <w:lvl w:ilvl="0" w:tentative="0">
      <w:start w:val="1"/>
      <w:numFmt w:val="decimal"/>
      <w:suff w:val="space"/>
      <w:lvlText w:val="%1."/>
      <w:lvlJc w:val="left"/>
    </w:lvl>
  </w:abstractNum>
  <w:abstractNum w:abstractNumId="6">
    <w:nsid w:val="0EAF4B5C"/>
    <w:multiLevelType w:val="singleLevel"/>
    <w:tmpl w:val="0EAF4B5C"/>
    <w:lvl w:ilvl="0" w:tentative="0">
      <w:start w:val="1"/>
      <w:numFmt w:val="decimal"/>
      <w:suff w:val="nothing"/>
      <w:lvlText w:val="（%1）"/>
      <w:lvlJc w:val="left"/>
      <w:pPr>
        <w:ind w:left="-60"/>
      </w:pPr>
      <w:rPr>
        <w:rFonts w:hint="default" w:ascii="仿宋" w:hAnsi="仿宋" w:eastAsia="仿宋" w:cs="仿宋"/>
      </w:rPr>
    </w:lvl>
  </w:abstractNum>
  <w:abstractNum w:abstractNumId="7">
    <w:nsid w:val="2EDB42BD"/>
    <w:multiLevelType w:val="singleLevel"/>
    <w:tmpl w:val="2EDB42BD"/>
    <w:lvl w:ilvl="0" w:tentative="0">
      <w:start w:val="1"/>
      <w:numFmt w:val="decimal"/>
      <w:lvlText w:val="%1."/>
      <w:lvlJc w:val="left"/>
      <w:pPr>
        <w:tabs>
          <w:tab w:val="left" w:pos="312"/>
        </w:tabs>
      </w:pPr>
    </w:lvl>
  </w:abstractNum>
  <w:abstractNum w:abstractNumId="8">
    <w:nsid w:val="2F20DA68"/>
    <w:multiLevelType w:val="singleLevel"/>
    <w:tmpl w:val="2F20DA68"/>
    <w:lvl w:ilvl="0" w:tentative="0">
      <w:start w:val="1"/>
      <w:numFmt w:val="chineseCounting"/>
      <w:suff w:val="nothing"/>
      <w:lvlText w:val="（%1）"/>
      <w:lvlJc w:val="left"/>
      <w:rPr>
        <w:rFonts w:hint="eastAsia"/>
      </w:rPr>
    </w:lvl>
  </w:abstractNum>
  <w:num w:numId="1">
    <w:abstractNumId w:val="3"/>
  </w:num>
  <w:num w:numId="2">
    <w:abstractNumId w:val="1"/>
  </w:num>
  <w:num w:numId="3">
    <w:abstractNumId w:val="6"/>
  </w:num>
  <w:num w:numId="4">
    <w:abstractNumId w:val="7"/>
  </w:num>
  <w:num w:numId="5">
    <w:abstractNumId w:val="2"/>
  </w:num>
  <w:num w:numId="6">
    <w:abstractNumId w:val="0"/>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YzRiMGI3ZjQ5YTJjYzY5M2I4ODMyNTE4NzdhYWUifQ=="/>
  </w:docVars>
  <w:rsids>
    <w:rsidRoot w:val="50004A95"/>
    <w:rsid w:val="0004637B"/>
    <w:rsid w:val="000C1451"/>
    <w:rsid w:val="00145F98"/>
    <w:rsid w:val="0018274C"/>
    <w:rsid w:val="0020615F"/>
    <w:rsid w:val="002B66EF"/>
    <w:rsid w:val="002E7E97"/>
    <w:rsid w:val="00315921"/>
    <w:rsid w:val="003913B3"/>
    <w:rsid w:val="004543AC"/>
    <w:rsid w:val="009364C7"/>
    <w:rsid w:val="009B3ACF"/>
    <w:rsid w:val="00AC07B9"/>
    <w:rsid w:val="00C16EB6"/>
    <w:rsid w:val="00C82A1E"/>
    <w:rsid w:val="00CD7C0E"/>
    <w:rsid w:val="00D4613E"/>
    <w:rsid w:val="00E30219"/>
    <w:rsid w:val="00F735C3"/>
    <w:rsid w:val="00FC2C02"/>
    <w:rsid w:val="012F2443"/>
    <w:rsid w:val="017A141F"/>
    <w:rsid w:val="017C334E"/>
    <w:rsid w:val="01A22C15"/>
    <w:rsid w:val="01EB45BC"/>
    <w:rsid w:val="02102655"/>
    <w:rsid w:val="02254726"/>
    <w:rsid w:val="02356BDA"/>
    <w:rsid w:val="024B505A"/>
    <w:rsid w:val="028E239D"/>
    <w:rsid w:val="02AD62A7"/>
    <w:rsid w:val="02C24BF1"/>
    <w:rsid w:val="02D53768"/>
    <w:rsid w:val="02E35293"/>
    <w:rsid w:val="02FB32F6"/>
    <w:rsid w:val="03381D9B"/>
    <w:rsid w:val="03461B82"/>
    <w:rsid w:val="034C7867"/>
    <w:rsid w:val="03715449"/>
    <w:rsid w:val="037D4B14"/>
    <w:rsid w:val="03BF6E60"/>
    <w:rsid w:val="03E10DFD"/>
    <w:rsid w:val="04133DEE"/>
    <w:rsid w:val="044861B5"/>
    <w:rsid w:val="045A0322"/>
    <w:rsid w:val="048D6480"/>
    <w:rsid w:val="04AD62B3"/>
    <w:rsid w:val="04DC0F89"/>
    <w:rsid w:val="05077C65"/>
    <w:rsid w:val="05694D1B"/>
    <w:rsid w:val="058F37E1"/>
    <w:rsid w:val="05C80770"/>
    <w:rsid w:val="05DF6736"/>
    <w:rsid w:val="05E1620A"/>
    <w:rsid w:val="05E3531A"/>
    <w:rsid w:val="05E44F4C"/>
    <w:rsid w:val="05F21199"/>
    <w:rsid w:val="063644DB"/>
    <w:rsid w:val="065D73E0"/>
    <w:rsid w:val="06620544"/>
    <w:rsid w:val="06A904C1"/>
    <w:rsid w:val="06BF3675"/>
    <w:rsid w:val="06DE1E85"/>
    <w:rsid w:val="06E15F8D"/>
    <w:rsid w:val="06F37A6F"/>
    <w:rsid w:val="06FA41C0"/>
    <w:rsid w:val="073349E7"/>
    <w:rsid w:val="07514CAA"/>
    <w:rsid w:val="07855BAD"/>
    <w:rsid w:val="07884165"/>
    <w:rsid w:val="07BE3EE0"/>
    <w:rsid w:val="08475FD9"/>
    <w:rsid w:val="0854330B"/>
    <w:rsid w:val="089A4646"/>
    <w:rsid w:val="089A4F50"/>
    <w:rsid w:val="08CC47DB"/>
    <w:rsid w:val="08D00067"/>
    <w:rsid w:val="08D613F6"/>
    <w:rsid w:val="08D61C19"/>
    <w:rsid w:val="08E43B13"/>
    <w:rsid w:val="08E7079B"/>
    <w:rsid w:val="093C74AB"/>
    <w:rsid w:val="0964585E"/>
    <w:rsid w:val="096545A8"/>
    <w:rsid w:val="098F45F2"/>
    <w:rsid w:val="09973A38"/>
    <w:rsid w:val="09C33728"/>
    <w:rsid w:val="09CB082F"/>
    <w:rsid w:val="09D763A2"/>
    <w:rsid w:val="0A0B1D04"/>
    <w:rsid w:val="0A135DB2"/>
    <w:rsid w:val="0A2235FA"/>
    <w:rsid w:val="0A4F1714"/>
    <w:rsid w:val="0AA2391D"/>
    <w:rsid w:val="0AFE05EB"/>
    <w:rsid w:val="0B073E1A"/>
    <w:rsid w:val="0B1306DF"/>
    <w:rsid w:val="0B1845FE"/>
    <w:rsid w:val="0BAF49D6"/>
    <w:rsid w:val="0BE20CB1"/>
    <w:rsid w:val="0BE300B2"/>
    <w:rsid w:val="0C3614B8"/>
    <w:rsid w:val="0C3D0111"/>
    <w:rsid w:val="0CA347F7"/>
    <w:rsid w:val="0CDD096A"/>
    <w:rsid w:val="0D2E35AF"/>
    <w:rsid w:val="0D454706"/>
    <w:rsid w:val="0D47378E"/>
    <w:rsid w:val="0D887384"/>
    <w:rsid w:val="0DB77104"/>
    <w:rsid w:val="0DE320AD"/>
    <w:rsid w:val="0DE41035"/>
    <w:rsid w:val="0E0A5DCA"/>
    <w:rsid w:val="0E4C0855"/>
    <w:rsid w:val="0E5B2023"/>
    <w:rsid w:val="0E900182"/>
    <w:rsid w:val="0EA11BDF"/>
    <w:rsid w:val="0EBD0156"/>
    <w:rsid w:val="0EC5631F"/>
    <w:rsid w:val="0EEA1C0B"/>
    <w:rsid w:val="0F1B7B63"/>
    <w:rsid w:val="0F3562DB"/>
    <w:rsid w:val="0F361EBA"/>
    <w:rsid w:val="0FB02B1B"/>
    <w:rsid w:val="0FBC2083"/>
    <w:rsid w:val="10100391"/>
    <w:rsid w:val="101C0796"/>
    <w:rsid w:val="10234F21"/>
    <w:rsid w:val="107B17B8"/>
    <w:rsid w:val="10E70644"/>
    <w:rsid w:val="11244F9E"/>
    <w:rsid w:val="112F4A97"/>
    <w:rsid w:val="113D0264"/>
    <w:rsid w:val="114D5074"/>
    <w:rsid w:val="11BB0A89"/>
    <w:rsid w:val="12086FC5"/>
    <w:rsid w:val="12583EBD"/>
    <w:rsid w:val="12D15108"/>
    <w:rsid w:val="13181B03"/>
    <w:rsid w:val="13182BC0"/>
    <w:rsid w:val="137D77A4"/>
    <w:rsid w:val="139673AE"/>
    <w:rsid w:val="13BF4726"/>
    <w:rsid w:val="141113EE"/>
    <w:rsid w:val="14242D54"/>
    <w:rsid w:val="14415A7A"/>
    <w:rsid w:val="14463CEB"/>
    <w:rsid w:val="14555FD9"/>
    <w:rsid w:val="14705E5C"/>
    <w:rsid w:val="14854BAE"/>
    <w:rsid w:val="149660DE"/>
    <w:rsid w:val="149B16E7"/>
    <w:rsid w:val="14B06990"/>
    <w:rsid w:val="14D47131"/>
    <w:rsid w:val="150839C8"/>
    <w:rsid w:val="1526009B"/>
    <w:rsid w:val="153951E6"/>
    <w:rsid w:val="154243DF"/>
    <w:rsid w:val="156F08E0"/>
    <w:rsid w:val="159468C1"/>
    <w:rsid w:val="15C9701E"/>
    <w:rsid w:val="161D2412"/>
    <w:rsid w:val="16222695"/>
    <w:rsid w:val="166B0447"/>
    <w:rsid w:val="16B6387D"/>
    <w:rsid w:val="16B70DA5"/>
    <w:rsid w:val="17525D76"/>
    <w:rsid w:val="17793FC0"/>
    <w:rsid w:val="17966920"/>
    <w:rsid w:val="17DC2C14"/>
    <w:rsid w:val="17F76266"/>
    <w:rsid w:val="18157641"/>
    <w:rsid w:val="18571F2A"/>
    <w:rsid w:val="186758E5"/>
    <w:rsid w:val="188652C5"/>
    <w:rsid w:val="18E276FF"/>
    <w:rsid w:val="18F953B8"/>
    <w:rsid w:val="195418D8"/>
    <w:rsid w:val="19744A3F"/>
    <w:rsid w:val="198454BD"/>
    <w:rsid w:val="19D02FA9"/>
    <w:rsid w:val="1A286F98"/>
    <w:rsid w:val="1A2D11A0"/>
    <w:rsid w:val="1A3D4FED"/>
    <w:rsid w:val="1A511EDD"/>
    <w:rsid w:val="1A6C1BBA"/>
    <w:rsid w:val="1A6D76D7"/>
    <w:rsid w:val="1A847F8B"/>
    <w:rsid w:val="1A91517D"/>
    <w:rsid w:val="1A9A320F"/>
    <w:rsid w:val="1ABB71BE"/>
    <w:rsid w:val="1ABF1D44"/>
    <w:rsid w:val="1ACC15FD"/>
    <w:rsid w:val="1ADB7231"/>
    <w:rsid w:val="1B224B8B"/>
    <w:rsid w:val="1B2E19F3"/>
    <w:rsid w:val="1B483B34"/>
    <w:rsid w:val="1B527D7D"/>
    <w:rsid w:val="1B680D5A"/>
    <w:rsid w:val="1BBB0313"/>
    <w:rsid w:val="1BD14242"/>
    <w:rsid w:val="1C3550B6"/>
    <w:rsid w:val="1C3642CF"/>
    <w:rsid w:val="1C3919B9"/>
    <w:rsid w:val="1C890801"/>
    <w:rsid w:val="1CAA7C13"/>
    <w:rsid w:val="1CFF6D16"/>
    <w:rsid w:val="1D350989"/>
    <w:rsid w:val="1D39053F"/>
    <w:rsid w:val="1DF4582E"/>
    <w:rsid w:val="1DF66883"/>
    <w:rsid w:val="1E257F23"/>
    <w:rsid w:val="1E2A2065"/>
    <w:rsid w:val="1E562334"/>
    <w:rsid w:val="1E982F7E"/>
    <w:rsid w:val="1EA336D1"/>
    <w:rsid w:val="1EC201EB"/>
    <w:rsid w:val="1F965CA9"/>
    <w:rsid w:val="1FA26463"/>
    <w:rsid w:val="1FAB6D2F"/>
    <w:rsid w:val="1FB87BFA"/>
    <w:rsid w:val="1FE8170D"/>
    <w:rsid w:val="1FF83525"/>
    <w:rsid w:val="201B5247"/>
    <w:rsid w:val="202345AF"/>
    <w:rsid w:val="205A5825"/>
    <w:rsid w:val="20622C0A"/>
    <w:rsid w:val="20685E61"/>
    <w:rsid w:val="206E6068"/>
    <w:rsid w:val="207600D5"/>
    <w:rsid w:val="207F0AB2"/>
    <w:rsid w:val="208E2950"/>
    <w:rsid w:val="20AE6A88"/>
    <w:rsid w:val="20F61559"/>
    <w:rsid w:val="20F77EBC"/>
    <w:rsid w:val="210C5668"/>
    <w:rsid w:val="21251F39"/>
    <w:rsid w:val="212A2EE0"/>
    <w:rsid w:val="213562BA"/>
    <w:rsid w:val="21690C01"/>
    <w:rsid w:val="21920158"/>
    <w:rsid w:val="21956A2B"/>
    <w:rsid w:val="21B25C30"/>
    <w:rsid w:val="21CC4598"/>
    <w:rsid w:val="21E166A9"/>
    <w:rsid w:val="21E85F47"/>
    <w:rsid w:val="21ED764A"/>
    <w:rsid w:val="22097CEF"/>
    <w:rsid w:val="221A2761"/>
    <w:rsid w:val="221B7390"/>
    <w:rsid w:val="222A0391"/>
    <w:rsid w:val="22483EC3"/>
    <w:rsid w:val="22936EF0"/>
    <w:rsid w:val="22AA3280"/>
    <w:rsid w:val="22B96452"/>
    <w:rsid w:val="22BC18BC"/>
    <w:rsid w:val="232660CA"/>
    <w:rsid w:val="235A0D1F"/>
    <w:rsid w:val="23790E8B"/>
    <w:rsid w:val="23B12E20"/>
    <w:rsid w:val="23BF2D5B"/>
    <w:rsid w:val="23C7467A"/>
    <w:rsid w:val="23D544F2"/>
    <w:rsid w:val="23FA0237"/>
    <w:rsid w:val="240F3CE2"/>
    <w:rsid w:val="24336177"/>
    <w:rsid w:val="243C25FD"/>
    <w:rsid w:val="245C56D6"/>
    <w:rsid w:val="246C6384"/>
    <w:rsid w:val="24A467C3"/>
    <w:rsid w:val="24B648D6"/>
    <w:rsid w:val="24D85AD7"/>
    <w:rsid w:val="252E0198"/>
    <w:rsid w:val="25301D45"/>
    <w:rsid w:val="2536529E"/>
    <w:rsid w:val="253C741B"/>
    <w:rsid w:val="254F37EE"/>
    <w:rsid w:val="255D151D"/>
    <w:rsid w:val="2580651A"/>
    <w:rsid w:val="25936EFD"/>
    <w:rsid w:val="25B06295"/>
    <w:rsid w:val="25C9376D"/>
    <w:rsid w:val="2609650F"/>
    <w:rsid w:val="264C7C89"/>
    <w:rsid w:val="2668592C"/>
    <w:rsid w:val="266F5F57"/>
    <w:rsid w:val="269A0FDE"/>
    <w:rsid w:val="269B185D"/>
    <w:rsid w:val="26D77330"/>
    <w:rsid w:val="279B0208"/>
    <w:rsid w:val="287A6E13"/>
    <w:rsid w:val="28A354CF"/>
    <w:rsid w:val="28D70B46"/>
    <w:rsid w:val="28FD362F"/>
    <w:rsid w:val="290F4E42"/>
    <w:rsid w:val="296607F2"/>
    <w:rsid w:val="297E391D"/>
    <w:rsid w:val="298F232A"/>
    <w:rsid w:val="2A1273A9"/>
    <w:rsid w:val="2A392F80"/>
    <w:rsid w:val="2AD76C80"/>
    <w:rsid w:val="2AE00791"/>
    <w:rsid w:val="2B1C4F36"/>
    <w:rsid w:val="2B6F6DA0"/>
    <w:rsid w:val="2B795EE5"/>
    <w:rsid w:val="2B7E06DC"/>
    <w:rsid w:val="2BA331AB"/>
    <w:rsid w:val="2BB63792"/>
    <w:rsid w:val="2BDC0B87"/>
    <w:rsid w:val="2C8E3E4F"/>
    <w:rsid w:val="2C9A6113"/>
    <w:rsid w:val="2CA810AD"/>
    <w:rsid w:val="2CBB5A27"/>
    <w:rsid w:val="2CCB197B"/>
    <w:rsid w:val="2CED7951"/>
    <w:rsid w:val="2D0B4B41"/>
    <w:rsid w:val="2D0C02CC"/>
    <w:rsid w:val="2D1C4D7A"/>
    <w:rsid w:val="2D2C02B3"/>
    <w:rsid w:val="2D394446"/>
    <w:rsid w:val="2D5911D8"/>
    <w:rsid w:val="2D5E5772"/>
    <w:rsid w:val="2D7626DC"/>
    <w:rsid w:val="2D9B7484"/>
    <w:rsid w:val="2DB44CF0"/>
    <w:rsid w:val="2DD6761F"/>
    <w:rsid w:val="2E0543AB"/>
    <w:rsid w:val="2E293D0C"/>
    <w:rsid w:val="2E9302C2"/>
    <w:rsid w:val="2E9E6759"/>
    <w:rsid w:val="2EC71665"/>
    <w:rsid w:val="2EE82A7C"/>
    <w:rsid w:val="2EF25293"/>
    <w:rsid w:val="2F0F7F2F"/>
    <w:rsid w:val="2F3E225D"/>
    <w:rsid w:val="2F476309"/>
    <w:rsid w:val="2F481714"/>
    <w:rsid w:val="2F4A7B7B"/>
    <w:rsid w:val="2F7D3DB9"/>
    <w:rsid w:val="2F934A7F"/>
    <w:rsid w:val="3000354E"/>
    <w:rsid w:val="300F6E18"/>
    <w:rsid w:val="30191C93"/>
    <w:rsid w:val="302C1646"/>
    <w:rsid w:val="303E76E8"/>
    <w:rsid w:val="303F3688"/>
    <w:rsid w:val="304F768A"/>
    <w:rsid w:val="30803872"/>
    <w:rsid w:val="30864E31"/>
    <w:rsid w:val="30865056"/>
    <w:rsid w:val="3098505F"/>
    <w:rsid w:val="30A35DE5"/>
    <w:rsid w:val="30AB0ABC"/>
    <w:rsid w:val="310749D3"/>
    <w:rsid w:val="3113549F"/>
    <w:rsid w:val="31434FCB"/>
    <w:rsid w:val="315C6F7B"/>
    <w:rsid w:val="3175714F"/>
    <w:rsid w:val="3195334D"/>
    <w:rsid w:val="31C61758"/>
    <w:rsid w:val="32087FC3"/>
    <w:rsid w:val="32204C57"/>
    <w:rsid w:val="32340DB8"/>
    <w:rsid w:val="32385866"/>
    <w:rsid w:val="32661404"/>
    <w:rsid w:val="3280648A"/>
    <w:rsid w:val="32DA0CF4"/>
    <w:rsid w:val="32DF2AD1"/>
    <w:rsid w:val="32E16613"/>
    <w:rsid w:val="32ED0FC8"/>
    <w:rsid w:val="330C2E13"/>
    <w:rsid w:val="33342C35"/>
    <w:rsid w:val="33590AD6"/>
    <w:rsid w:val="33705F24"/>
    <w:rsid w:val="337C47C4"/>
    <w:rsid w:val="3384328E"/>
    <w:rsid w:val="33A45AC9"/>
    <w:rsid w:val="33A81A9A"/>
    <w:rsid w:val="33AF71AB"/>
    <w:rsid w:val="33F219CB"/>
    <w:rsid w:val="33F97469"/>
    <w:rsid w:val="340E2AF4"/>
    <w:rsid w:val="342D2166"/>
    <w:rsid w:val="343A2F39"/>
    <w:rsid w:val="344B1D71"/>
    <w:rsid w:val="344B2B9A"/>
    <w:rsid w:val="34F02CBF"/>
    <w:rsid w:val="350440D4"/>
    <w:rsid w:val="35580B80"/>
    <w:rsid w:val="35713C89"/>
    <w:rsid w:val="35AD6EB7"/>
    <w:rsid w:val="35BE1572"/>
    <w:rsid w:val="35D64063"/>
    <w:rsid w:val="35F30772"/>
    <w:rsid w:val="35F76A56"/>
    <w:rsid w:val="36236C09"/>
    <w:rsid w:val="3643781B"/>
    <w:rsid w:val="36472C4C"/>
    <w:rsid w:val="369116D0"/>
    <w:rsid w:val="36FC2FF7"/>
    <w:rsid w:val="37064517"/>
    <w:rsid w:val="37166CDE"/>
    <w:rsid w:val="37265173"/>
    <w:rsid w:val="377E1242"/>
    <w:rsid w:val="37816524"/>
    <w:rsid w:val="378917DA"/>
    <w:rsid w:val="378B43A5"/>
    <w:rsid w:val="382D0783"/>
    <w:rsid w:val="383438BF"/>
    <w:rsid w:val="38466347"/>
    <w:rsid w:val="3873441F"/>
    <w:rsid w:val="38A60D26"/>
    <w:rsid w:val="38A67DAA"/>
    <w:rsid w:val="38E2331B"/>
    <w:rsid w:val="38F75055"/>
    <w:rsid w:val="39186448"/>
    <w:rsid w:val="39361C37"/>
    <w:rsid w:val="39513FFD"/>
    <w:rsid w:val="399A59A4"/>
    <w:rsid w:val="399B5528"/>
    <w:rsid w:val="39EA50E1"/>
    <w:rsid w:val="39F23A32"/>
    <w:rsid w:val="3AD75C33"/>
    <w:rsid w:val="3ADB2A73"/>
    <w:rsid w:val="3AE96BE3"/>
    <w:rsid w:val="3B343BD6"/>
    <w:rsid w:val="3B5F6C2C"/>
    <w:rsid w:val="3B8B1608"/>
    <w:rsid w:val="3B9F5BC8"/>
    <w:rsid w:val="3BA725FA"/>
    <w:rsid w:val="3BD24A47"/>
    <w:rsid w:val="3BE44ACC"/>
    <w:rsid w:val="3BF50A89"/>
    <w:rsid w:val="3C1E08C4"/>
    <w:rsid w:val="3C433C59"/>
    <w:rsid w:val="3C474D32"/>
    <w:rsid w:val="3C5160A4"/>
    <w:rsid w:val="3C575E36"/>
    <w:rsid w:val="3C5F6A31"/>
    <w:rsid w:val="3C6A01A7"/>
    <w:rsid w:val="3CC84F02"/>
    <w:rsid w:val="3CCA25E7"/>
    <w:rsid w:val="3CF17FD1"/>
    <w:rsid w:val="3D097FC2"/>
    <w:rsid w:val="3D793B23"/>
    <w:rsid w:val="3DA85494"/>
    <w:rsid w:val="3DBC0031"/>
    <w:rsid w:val="3E190B2D"/>
    <w:rsid w:val="3E1F233B"/>
    <w:rsid w:val="3E49480B"/>
    <w:rsid w:val="3E693B97"/>
    <w:rsid w:val="3E7B6834"/>
    <w:rsid w:val="3E84589F"/>
    <w:rsid w:val="3EF33C53"/>
    <w:rsid w:val="3F771131"/>
    <w:rsid w:val="3F924BD0"/>
    <w:rsid w:val="3FAD7C31"/>
    <w:rsid w:val="3FC51C32"/>
    <w:rsid w:val="3FCD6029"/>
    <w:rsid w:val="40534AFF"/>
    <w:rsid w:val="40784691"/>
    <w:rsid w:val="408A05ED"/>
    <w:rsid w:val="40BF2194"/>
    <w:rsid w:val="40D938A5"/>
    <w:rsid w:val="40E90FBF"/>
    <w:rsid w:val="40EC0C43"/>
    <w:rsid w:val="41414C14"/>
    <w:rsid w:val="41416411"/>
    <w:rsid w:val="41603487"/>
    <w:rsid w:val="4168325C"/>
    <w:rsid w:val="4170490C"/>
    <w:rsid w:val="41912A36"/>
    <w:rsid w:val="41C71BC2"/>
    <w:rsid w:val="41D91E3C"/>
    <w:rsid w:val="423C4211"/>
    <w:rsid w:val="42440E69"/>
    <w:rsid w:val="42784CF1"/>
    <w:rsid w:val="42845443"/>
    <w:rsid w:val="42963AF7"/>
    <w:rsid w:val="42B62171"/>
    <w:rsid w:val="430033F2"/>
    <w:rsid w:val="431A58DF"/>
    <w:rsid w:val="435A2640"/>
    <w:rsid w:val="43671615"/>
    <w:rsid w:val="43B14E46"/>
    <w:rsid w:val="43E46D39"/>
    <w:rsid w:val="43FF7BAC"/>
    <w:rsid w:val="44071816"/>
    <w:rsid w:val="443A445B"/>
    <w:rsid w:val="44402A96"/>
    <w:rsid w:val="4494309C"/>
    <w:rsid w:val="44952E96"/>
    <w:rsid w:val="449B0240"/>
    <w:rsid w:val="44C85078"/>
    <w:rsid w:val="44D52017"/>
    <w:rsid w:val="453401B9"/>
    <w:rsid w:val="458B5CA6"/>
    <w:rsid w:val="458D683B"/>
    <w:rsid w:val="45E433E3"/>
    <w:rsid w:val="45F73B36"/>
    <w:rsid w:val="464F674F"/>
    <w:rsid w:val="46671A86"/>
    <w:rsid w:val="46EC3F9B"/>
    <w:rsid w:val="472A0B41"/>
    <w:rsid w:val="472B4228"/>
    <w:rsid w:val="473E467A"/>
    <w:rsid w:val="477D2B79"/>
    <w:rsid w:val="4783216D"/>
    <w:rsid w:val="47D106ED"/>
    <w:rsid w:val="47D91D8D"/>
    <w:rsid w:val="47DE2027"/>
    <w:rsid w:val="47E86CFA"/>
    <w:rsid w:val="486B2AF2"/>
    <w:rsid w:val="48974C56"/>
    <w:rsid w:val="489D7BDE"/>
    <w:rsid w:val="48AE4100"/>
    <w:rsid w:val="48F2380F"/>
    <w:rsid w:val="48F9323D"/>
    <w:rsid w:val="49613F0A"/>
    <w:rsid w:val="49A973AF"/>
    <w:rsid w:val="49AD4432"/>
    <w:rsid w:val="49D72BE7"/>
    <w:rsid w:val="49F16684"/>
    <w:rsid w:val="49FE30B0"/>
    <w:rsid w:val="4A1323A4"/>
    <w:rsid w:val="4A286032"/>
    <w:rsid w:val="4A3A5AED"/>
    <w:rsid w:val="4A6E2AE9"/>
    <w:rsid w:val="4ABD1380"/>
    <w:rsid w:val="4AF953CF"/>
    <w:rsid w:val="4AFE064B"/>
    <w:rsid w:val="4BC27EF5"/>
    <w:rsid w:val="4BC47DC6"/>
    <w:rsid w:val="4C411345"/>
    <w:rsid w:val="4C4261D4"/>
    <w:rsid w:val="4C707492"/>
    <w:rsid w:val="4CD82614"/>
    <w:rsid w:val="4CEC19E1"/>
    <w:rsid w:val="4D07114B"/>
    <w:rsid w:val="4D093811"/>
    <w:rsid w:val="4D514B7A"/>
    <w:rsid w:val="4D812CAB"/>
    <w:rsid w:val="4D8B1D51"/>
    <w:rsid w:val="4DA9210F"/>
    <w:rsid w:val="4DBA61BD"/>
    <w:rsid w:val="4E21054A"/>
    <w:rsid w:val="4E3221F7"/>
    <w:rsid w:val="4E8B7676"/>
    <w:rsid w:val="4E8C31CD"/>
    <w:rsid w:val="4F284564"/>
    <w:rsid w:val="4F305F4B"/>
    <w:rsid w:val="4F4C1064"/>
    <w:rsid w:val="4F9F022F"/>
    <w:rsid w:val="4FC34284"/>
    <w:rsid w:val="4FD03A76"/>
    <w:rsid w:val="50004A95"/>
    <w:rsid w:val="500F5134"/>
    <w:rsid w:val="50A078EC"/>
    <w:rsid w:val="50A672C9"/>
    <w:rsid w:val="50FE0AB7"/>
    <w:rsid w:val="51577ADF"/>
    <w:rsid w:val="515837A7"/>
    <w:rsid w:val="51692D74"/>
    <w:rsid w:val="519C6CAE"/>
    <w:rsid w:val="51A21442"/>
    <w:rsid w:val="51A724EE"/>
    <w:rsid w:val="51D438B2"/>
    <w:rsid w:val="51E14D40"/>
    <w:rsid w:val="51F353B2"/>
    <w:rsid w:val="52A5620A"/>
    <w:rsid w:val="52B50F48"/>
    <w:rsid w:val="52D23FA9"/>
    <w:rsid w:val="52FA39B7"/>
    <w:rsid w:val="531D2C33"/>
    <w:rsid w:val="53753945"/>
    <w:rsid w:val="53FF0DCE"/>
    <w:rsid w:val="545C3B2A"/>
    <w:rsid w:val="54A35BFD"/>
    <w:rsid w:val="54A84E8C"/>
    <w:rsid w:val="54B064BB"/>
    <w:rsid w:val="555C6AF7"/>
    <w:rsid w:val="558D23E4"/>
    <w:rsid w:val="559713B9"/>
    <w:rsid w:val="55B33C1E"/>
    <w:rsid w:val="55C26B6F"/>
    <w:rsid w:val="55C670F5"/>
    <w:rsid w:val="55E4512F"/>
    <w:rsid w:val="55F27EEA"/>
    <w:rsid w:val="56157DF5"/>
    <w:rsid w:val="568C7787"/>
    <w:rsid w:val="56BE233A"/>
    <w:rsid w:val="56C360E3"/>
    <w:rsid w:val="56C37707"/>
    <w:rsid w:val="56CD0D0F"/>
    <w:rsid w:val="56FD2DFE"/>
    <w:rsid w:val="570E6F3C"/>
    <w:rsid w:val="5719707E"/>
    <w:rsid w:val="57256D9D"/>
    <w:rsid w:val="572F0729"/>
    <w:rsid w:val="57437795"/>
    <w:rsid w:val="574F0045"/>
    <w:rsid w:val="5783206B"/>
    <w:rsid w:val="578735B4"/>
    <w:rsid w:val="579D2DD8"/>
    <w:rsid w:val="58781BC3"/>
    <w:rsid w:val="587B479B"/>
    <w:rsid w:val="58825B29"/>
    <w:rsid w:val="58CD73F0"/>
    <w:rsid w:val="58F5279F"/>
    <w:rsid w:val="59151BCB"/>
    <w:rsid w:val="591A5BE0"/>
    <w:rsid w:val="5924163B"/>
    <w:rsid w:val="595B0854"/>
    <w:rsid w:val="59D741CE"/>
    <w:rsid w:val="59EC79D4"/>
    <w:rsid w:val="5A3317D1"/>
    <w:rsid w:val="5A3F1F40"/>
    <w:rsid w:val="5A5137D3"/>
    <w:rsid w:val="5A8B55FC"/>
    <w:rsid w:val="5AB3134B"/>
    <w:rsid w:val="5AB93296"/>
    <w:rsid w:val="5B160764"/>
    <w:rsid w:val="5B386DAE"/>
    <w:rsid w:val="5B77749C"/>
    <w:rsid w:val="5B7976B8"/>
    <w:rsid w:val="5B8C6D3D"/>
    <w:rsid w:val="5B9C0740"/>
    <w:rsid w:val="5BB20DFA"/>
    <w:rsid w:val="5BC74426"/>
    <w:rsid w:val="5BD67B34"/>
    <w:rsid w:val="5BE16D7E"/>
    <w:rsid w:val="5BE54640"/>
    <w:rsid w:val="5BF72096"/>
    <w:rsid w:val="5C0E0F8B"/>
    <w:rsid w:val="5C451D35"/>
    <w:rsid w:val="5C4E6341"/>
    <w:rsid w:val="5C684645"/>
    <w:rsid w:val="5CB72CEF"/>
    <w:rsid w:val="5CBF1630"/>
    <w:rsid w:val="5CED1068"/>
    <w:rsid w:val="5CFD47D3"/>
    <w:rsid w:val="5CFD6B49"/>
    <w:rsid w:val="5D0B3750"/>
    <w:rsid w:val="5D0C1F6C"/>
    <w:rsid w:val="5D105DFA"/>
    <w:rsid w:val="5DA63671"/>
    <w:rsid w:val="5DA75D46"/>
    <w:rsid w:val="5DAA2F31"/>
    <w:rsid w:val="5DAE2312"/>
    <w:rsid w:val="5DCA244C"/>
    <w:rsid w:val="5DCD2F66"/>
    <w:rsid w:val="5E0D6228"/>
    <w:rsid w:val="5E3D7FFD"/>
    <w:rsid w:val="5E753A7E"/>
    <w:rsid w:val="5E9D5478"/>
    <w:rsid w:val="5EA70098"/>
    <w:rsid w:val="5EBC3DB1"/>
    <w:rsid w:val="5EE72270"/>
    <w:rsid w:val="5F557ECC"/>
    <w:rsid w:val="5F733846"/>
    <w:rsid w:val="5F76082E"/>
    <w:rsid w:val="5F79773C"/>
    <w:rsid w:val="5FAF18FA"/>
    <w:rsid w:val="5FCB0DFA"/>
    <w:rsid w:val="6009431E"/>
    <w:rsid w:val="60153FD2"/>
    <w:rsid w:val="602120CC"/>
    <w:rsid w:val="60284EDD"/>
    <w:rsid w:val="604358F4"/>
    <w:rsid w:val="604E1C0B"/>
    <w:rsid w:val="60797744"/>
    <w:rsid w:val="609864D9"/>
    <w:rsid w:val="60B60A66"/>
    <w:rsid w:val="60DD7910"/>
    <w:rsid w:val="60E33BAB"/>
    <w:rsid w:val="617B5AFE"/>
    <w:rsid w:val="61B178F7"/>
    <w:rsid w:val="61B518B3"/>
    <w:rsid w:val="61C170DB"/>
    <w:rsid w:val="61DE6552"/>
    <w:rsid w:val="6226057A"/>
    <w:rsid w:val="622E0756"/>
    <w:rsid w:val="62306434"/>
    <w:rsid w:val="623F6FBD"/>
    <w:rsid w:val="62795EFD"/>
    <w:rsid w:val="62992BBF"/>
    <w:rsid w:val="62F37347"/>
    <w:rsid w:val="63181564"/>
    <w:rsid w:val="631B2961"/>
    <w:rsid w:val="631D5B49"/>
    <w:rsid w:val="633D679C"/>
    <w:rsid w:val="635322CB"/>
    <w:rsid w:val="636E5628"/>
    <w:rsid w:val="63750BBC"/>
    <w:rsid w:val="637A3FCD"/>
    <w:rsid w:val="638210D3"/>
    <w:rsid w:val="63E37DC4"/>
    <w:rsid w:val="63EE2FE8"/>
    <w:rsid w:val="64032214"/>
    <w:rsid w:val="64070DDF"/>
    <w:rsid w:val="64463AC6"/>
    <w:rsid w:val="64472A01"/>
    <w:rsid w:val="644F6CF2"/>
    <w:rsid w:val="64546374"/>
    <w:rsid w:val="64586F66"/>
    <w:rsid w:val="645B020A"/>
    <w:rsid w:val="64B0464A"/>
    <w:rsid w:val="64B37765"/>
    <w:rsid w:val="64E5191A"/>
    <w:rsid w:val="64FC10D6"/>
    <w:rsid w:val="650D3CB3"/>
    <w:rsid w:val="656809DC"/>
    <w:rsid w:val="65714685"/>
    <w:rsid w:val="65E03708"/>
    <w:rsid w:val="65ED4F2A"/>
    <w:rsid w:val="65F36D30"/>
    <w:rsid w:val="66280FA3"/>
    <w:rsid w:val="664A200F"/>
    <w:rsid w:val="66540B05"/>
    <w:rsid w:val="6664753D"/>
    <w:rsid w:val="66723681"/>
    <w:rsid w:val="66FC541B"/>
    <w:rsid w:val="6703424D"/>
    <w:rsid w:val="670B5D1A"/>
    <w:rsid w:val="671D22CB"/>
    <w:rsid w:val="672D05AC"/>
    <w:rsid w:val="67776C8B"/>
    <w:rsid w:val="683E4589"/>
    <w:rsid w:val="6852376A"/>
    <w:rsid w:val="68BD652F"/>
    <w:rsid w:val="68CF220F"/>
    <w:rsid w:val="6908537E"/>
    <w:rsid w:val="69494A13"/>
    <w:rsid w:val="69733998"/>
    <w:rsid w:val="69B23FB4"/>
    <w:rsid w:val="6A282723"/>
    <w:rsid w:val="6A2E5128"/>
    <w:rsid w:val="6A347ECE"/>
    <w:rsid w:val="6A493D3D"/>
    <w:rsid w:val="6A723C50"/>
    <w:rsid w:val="6A9A6D03"/>
    <w:rsid w:val="6A9F4042"/>
    <w:rsid w:val="6AC76B81"/>
    <w:rsid w:val="6AD44A00"/>
    <w:rsid w:val="6AD9782B"/>
    <w:rsid w:val="6AE27287"/>
    <w:rsid w:val="6B1420CE"/>
    <w:rsid w:val="6B271A1D"/>
    <w:rsid w:val="6B5975CA"/>
    <w:rsid w:val="6B870C51"/>
    <w:rsid w:val="6BB12556"/>
    <w:rsid w:val="6BBE72BF"/>
    <w:rsid w:val="6C0C1C29"/>
    <w:rsid w:val="6C272818"/>
    <w:rsid w:val="6C286480"/>
    <w:rsid w:val="6C5F3CA6"/>
    <w:rsid w:val="6C757B50"/>
    <w:rsid w:val="6C920879"/>
    <w:rsid w:val="6CD6349A"/>
    <w:rsid w:val="6CE24F5F"/>
    <w:rsid w:val="6D192AA9"/>
    <w:rsid w:val="6D510F2F"/>
    <w:rsid w:val="6D555D71"/>
    <w:rsid w:val="6D7A4B9F"/>
    <w:rsid w:val="6DA647B9"/>
    <w:rsid w:val="6DB712B0"/>
    <w:rsid w:val="6DE00831"/>
    <w:rsid w:val="6DEC4584"/>
    <w:rsid w:val="6DFB0ABC"/>
    <w:rsid w:val="6E2B5E68"/>
    <w:rsid w:val="6E43274A"/>
    <w:rsid w:val="6E727909"/>
    <w:rsid w:val="6E9103B3"/>
    <w:rsid w:val="6EA969B8"/>
    <w:rsid w:val="6EB1286D"/>
    <w:rsid w:val="6EC73C54"/>
    <w:rsid w:val="6F114EF6"/>
    <w:rsid w:val="6F1C4AD1"/>
    <w:rsid w:val="6F421155"/>
    <w:rsid w:val="6F53446B"/>
    <w:rsid w:val="6FCD682F"/>
    <w:rsid w:val="6FCF7432"/>
    <w:rsid w:val="6FD44282"/>
    <w:rsid w:val="6FEA0DFA"/>
    <w:rsid w:val="70082BC1"/>
    <w:rsid w:val="701E3F32"/>
    <w:rsid w:val="70677DD5"/>
    <w:rsid w:val="70787AE6"/>
    <w:rsid w:val="70B30AEA"/>
    <w:rsid w:val="70FC435B"/>
    <w:rsid w:val="710E3FA6"/>
    <w:rsid w:val="712F3F72"/>
    <w:rsid w:val="71500A63"/>
    <w:rsid w:val="71525605"/>
    <w:rsid w:val="718F3339"/>
    <w:rsid w:val="71B573EC"/>
    <w:rsid w:val="71C17F8B"/>
    <w:rsid w:val="71C20515"/>
    <w:rsid w:val="72325697"/>
    <w:rsid w:val="724F33C0"/>
    <w:rsid w:val="729D3834"/>
    <w:rsid w:val="72A42EE3"/>
    <w:rsid w:val="72CE60E3"/>
    <w:rsid w:val="73092C77"/>
    <w:rsid w:val="7328798E"/>
    <w:rsid w:val="73612AB3"/>
    <w:rsid w:val="7373279F"/>
    <w:rsid w:val="738D38A8"/>
    <w:rsid w:val="73CC4656"/>
    <w:rsid w:val="745E5245"/>
    <w:rsid w:val="746A53BC"/>
    <w:rsid w:val="749A4F41"/>
    <w:rsid w:val="74B310ED"/>
    <w:rsid w:val="74B54123"/>
    <w:rsid w:val="74C50E20"/>
    <w:rsid w:val="74D13FA9"/>
    <w:rsid w:val="74D507C4"/>
    <w:rsid w:val="753A7D56"/>
    <w:rsid w:val="753C5586"/>
    <w:rsid w:val="75581C94"/>
    <w:rsid w:val="75A12E42"/>
    <w:rsid w:val="76085DD4"/>
    <w:rsid w:val="761D2E11"/>
    <w:rsid w:val="767B332F"/>
    <w:rsid w:val="76D00D99"/>
    <w:rsid w:val="76E03E7E"/>
    <w:rsid w:val="774066FF"/>
    <w:rsid w:val="775F37AE"/>
    <w:rsid w:val="778E3F51"/>
    <w:rsid w:val="779E42D6"/>
    <w:rsid w:val="77CA2E2B"/>
    <w:rsid w:val="782C7B34"/>
    <w:rsid w:val="78397B5B"/>
    <w:rsid w:val="785868F5"/>
    <w:rsid w:val="78705F02"/>
    <w:rsid w:val="7885138D"/>
    <w:rsid w:val="788D434B"/>
    <w:rsid w:val="78963D2D"/>
    <w:rsid w:val="78CA697B"/>
    <w:rsid w:val="78D36002"/>
    <w:rsid w:val="790F3350"/>
    <w:rsid w:val="79126363"/>
    <w:rsid w:val="79424669"/>
    <w:rsid w:val="79492020"/>
    <w:rsid w:val="795E09D2"/>
    <w:rsid w:val="79906100"/>
    <w:rsid w:val="79A0525E"/>
    <w:rsid w:val="7A6200CD"/>
    <w:rsid w:val="7A6A31DB"/>
    <w:rsid w:val="7A7B44BE"/>
    <w:rsid w:val="7AD90D95"/>
    <w:rsid w:val="7AFA1740"/>
    <w:rsid w:val="7B072192"/>
    <w:rsid w:val="7B3A5DF9"/>
    <w:rsid w:val="7B455470"/>
    <w:rsid w:val="7B5B2C61"/>
    <w:rsid w:val="7B892BA7"/>
    <w:rsid w:val="7BA50C26"/>
    <w:rsid w:val="7BA80E68"/>
    <w:rsid w:val="7BB9184C"/>
    <w:rsid w:val="7BCC39B7"/>
    <w:rsid w:val="7BD76009"/>
    <w:rsid w:val="7C137186"/>
    <w:rsid w:val="7C1F1A6F"/>
    <w:rsid w:val="7CA3339F"/>
    <w:rsid w:val="7D1F6CB7"/>
    <w:rsid w:val="7D31246A"/>
    <w:rsid w:val="7D391DC2"/>
    <w:rsid w:val="7D3F1A30"/>
    <w:rsid w:val="7D607395"/>
    <w:rsid w:val="7D6876FE"/>
    <w:rsid w:val="7D6E728E"/>
    <w:rsid w:val="7DB21EB3"/>
    <w:rsid w:val="7DD90FEB"/>
    <w:rsid w:val="7E073D48"/>
    <w:rsid w:val="7E1D1CCD"/>
    <w:rsid w:val="7E370D29"/>
    <w:rsid w:val="7E373391"/>
    <w:rsid w:val="7E565825"/>
    <w:rsid w:val="7E6E16A8"/>
    <w:rsid w:val="7E837D82"/>
    <w:rsid w:val="7E8B7B20"/>
    <w:rsid w:val="7EF92CE1"/>
    <w:rsid w:val="7F2C5F2D"/>
    <w:rsid w:val="7F4350FE"/>
    <w:rsid w:val="7F59275A"/>
    <w:rsid w:val="7F677DDD"/>
    <w:rsid w:val="7F945FBF"/>
    <w:rsid w:val="7FA06711"/>
    <w:rsid w:val="7FC54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rFonts w:ascii="仿宋_GB2312"/>
      <w:sz w:val="32"/>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2">
    <w:name w:val="heading 3"/>
    <w:basedOn w:val="1"/>
    <w:next w:val="1"/>
    <w:qFormat/>
    <w:uiPriority w:val="0"/>
    <w:pPr>
      <w:keepNext/>
      <w:keepLines/>
      <w:spacing w:before="260" w:after="260" w:line="415" w:lineRule="auto"/>
      <w:outlineLvl w:val="2"/>
    </w:pPr>
    <w:rPr>
      <w:rFonts w:ascii="Times New Roman" w:hAnsi="Times New Roman"/>
      <w:b/>
      <w:bCs/>
      <w:kern w:val="0"/>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rFonts w:ascii="Calibri" w:hAnsi="Calibri" w:cs="黑体"/>
      <w:szCs w:val="22"/>
    </w:rPr>
  </w:style>
  <w:style w:type="paragraph" w:styleId="6">
    <w:name w:val="toa heading"/>
    <w:basedOn w:val="1"/>
    <w:next w:val="1"/>
    <w:qFormat/>
    <w:uiPriority w:val="0"/>
    <w:pPr>
      <w:spacing w:before="120"/>
    </w:pPr>
    <w:rPr>
      <w:rFonts w:ascii="Arial" w:hAnsi="Arial" w:cs="Arial"/>
      <w:sz w:val="24"/>
      <w:szCs w:val="24"/>
    </w:rPr>
  </w:style>
  <w:style w:type="paragraph" w:styleId="7">
    <w:name w:val="annotation text"/>
    <w:basedOn w:val="1"/>
    <w:qFormat/>
    <w:uiPriority w:val="0"/>
    <w:pPr>
      <w:jc w:val="left"/>
    </w:pPr>
  </w:style>
  <w:style w:type="paragraph" w:styleId="8">
    <w:name w:val="Body Text"/>
    <w:basedOn w:val="1"/>
    <w:next w:val="1"/>
    <w:qFormat/>
    <w:uiPriority w:val="0"/>
  </w:style>
  <w:style w:type="paragraph" w:styleId="9">
    <w:name w:val="Body Text Indent"/>
    <w:basedOn w:val="1"/>
    <w:next w:val="1"/>
    <w:qFormat/>
    <w:uiPriority w:val="0"/>
    <w:pPr>
      <w:spacing w:line="360" w:lineRule="auto"/>
    </w:pPr>
    <w:rPr>
      <w:rFonts w:ascii="仿宋体" w:eastAsia="仿宋体"/>
      <w:sz w:val="24"/>
    </w:rPr>
  </w:style>
  <w:style w:type="paragraph" w:styleId="10">
    <w:name w:val="Plain Text"/>
    <w:basedOn w:val="1"/>
    <w:unhideWhenUsed/>
    <w:qFormat/>
    <w:uiPriority w:val="99"/>
    <w:rPr>
      <w:rFonts w:ascii="宋体" w:hAnsi="Courier New" w:cs="Courier New"/>
      <w:szCs w:val="21"/>
    </w:rPr>
  </w:style>
  <w:style w:type="paragraph" w:styleId="11">
    <w:name w:val="Date"/>
    <w:basedOn w:val="1"/>
    <w:next w:val="1"/>
    <w:qFormat/>
    <w:uiPriority w:val="0"/>
    <w:pPr>
      <w:ind w:left="100" w:leftChars="2500"/>
    </w:pPr>
    <w:rPr>
      <w:rFonts w:ascii="华文仿宋" w:hAnsi="华文仿宋" w:eastAsia="华文仿宋"/>
      <w:sz w:val="24"/>
    </w:rPr>
  </w:style>
  <w:style w:type="paragraph" w:styleId="12">
    <w:name w:val="Body Text Indent 2"/>
    <w:basedOn w:val="1"/>
    <w:qFormat/>
    <w:uiPriority w:val="0"/>
    <w:pPr>
      <w:spacing w:line="360" w:lineRule="auto"/>
      <w:ind w:left="839" w:hanging="839" w:hangingChars="355"/>
    </w:pPr>
    <w:rPr>
      <w:b/>
      <w:sz w:val="24"/>
    </w:rPr>
  </w:style>
  <w:style w:type="paragraph" w:styleId="13">
    <w:name w:val="Balloon Text"/>
    <w:basedOn w:val="1"/>
    <w:link w:val="32"/>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0"/>
    <w:pPr>
      <w:widowControl/>
      <w:spacing w:beforeAutospacing="1" w:afterAutospacing="1"/>
      <w:jc w:val="left"/>
    </w:pPr>
    <w:rPr>
      <w:rFonts w:ascii="宋体" w:hAnsi="宋体"/>
      <w:color w:val="000000"/>
      <w:kern w:val="0"/>
      <w:sz w:val="18"/>
      <w:szCs w:val="18"/>
    </w:rPr>
  </w:style>
  <w:style w:type="paragraph" w:styleId="17">
    <w:name w:val="Title"/>
    <w:basedOn w:val="1"/>
    <w:next w:val="1"/>
    <w:qFormat/>
    <w:uiPriority w:val="0"/>
    <w:pPr>
      <w:spacing w:before="240" w:after="60"/>
      <w:jc w:val="center"/>
      <w:outlineLvl w:val="0"/>
    </w:pPr>
    <w:rPr>
      <w:rFonts w:ascii="Cambria" w:hAnsi="Cambria"/>
      <w:b/>
      <w:bCs/>
      <w:sz w:val="32"/>
      <w:szCs w:val="32"/>
    </w:rPr>
  </w:style>
  <w:style w:type="paragraph" w:styleId="18">
    <w:name w:val="Body Text First Indent"/>
    <w:basedOn w:val="8"/>
    <w:qFormat/>
    <w:uiPriority w:val="0"/>
    <w:pPr>
      <w:ind w:firstLine="420" w:firstLineChars="100"/>
    </w:pPr>
    <w:rPr>
      <w:szCs w:val="21"/>
    </w:rPr>
  </w:style>
  <w:style w:type="paragraph" w:styleId="19">
    <w:name w:val="Body Text First Indent 2"/>
    <w:basedOn w:val="9"/>
    <w:qFormat/>
    <w:uiPriority w:val="0"/>
    <w:pPr>
      <w:ind w:firstLine="420" w:firstLineChars="200"/>
    </w:pPr>
  </w:style>
  <w:style w:type="table" w:styleId="21">
    <w:name w:val="Table Grid"/>
    <w:basedOn w:val="20"/>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page number"/>
    <w:basedOn w:val="22"/>
    <w:qFormat/>
    <w:uiPriority w:val="0"/>
  </w:style>
  <w:style w:type="paragraph" w:customStyle="1" w:styleId="25">
    <w:name w:val="默认段落字体 Para Char"/>
    <w:basedOn w:val="1"/>
    <w:qFormat/>
    <w:uiPriority w:val="0"/>
    <w:pPr>
      <w:adjustRightInd w:val="0"/>
      <w:spacing w:line="360" w:lineRule="auto"/>
    </w:p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8">
    <w:name w:val="列出段落1"/>
    <w:basedOn w:val="1"/>
    <w:qFormat/>
    <w:uiPriority w:val="34"/>
    <w:pPr>
      <w:ind w:firstLine="420" w:firstLineChars="200"/>
    </w:pPr>
  </w:style>
  <w:style w:type="character" w:customStyle="1" w:styleId="29">
    <w:name w:val="font11"/>
    <w:basedOn w:val="22"/>
    <w:qFormat/>
    <w:uiPriority w:val="0"/>
    <w:rPr>
      <w:rFonts w:hint="default" w:ascii="Times New Roman" w:hAnsi="Times New Roman" w:cs="Times New Roman"/>
      <w:color w:val="000000"/>
      <w:sz w:val="24"/>
      <w:szCs w:val="24"/>
      <w:u w:val="none"/>
    </w:rPr>
  </w:style>
  <w:style w:type="character" w:customStyle="1" w:styleId="30">
    <w:name w:val="font31"/>
    <w:basedOn w:val="22"/>
    <w:qFormat/>
    <w:uiPriority w:val="0"/>
    <w:rPr>
      <w:rFonts w:hint="eastAsia" w:ascii="宋体" w:hAnsi="宋体" w:eastAsia="宋体" w:cs="宋体"/>
      <w:color w:val="000000"/>
      <w:sz w:val="24"/>
      <w:szCs w:val="24"/>
      <w:u w:val="none"/>
    </w:rPr>
  </w:style>
  <w:style w:type="paragraph" w:customStyle="1" w:styleId="31">
    <w:name w:val="WPS Plain"/>
    <w:qFormat/>
    <w:uiPriority w:val="0"/>
    <w:rPr>
      <w:rFonts w:ascii="Times New Roman" w:hAnsi="Times New Roman" w:eastAsia="宋体" w:cs="Times New Roman"/>
      <w:lang w:val="en-US" w:eastAsia="zh-CN" w:bidi="ar-SA"/>
    </w:rPr>
  </w:style>
  <w:style w:type="character" w:customStyle="1" w:styleId="32">
    <w:name w:val="批注框文本 Char"/>
    <w:basedOn w:val="22"/>
    <w:link w:val="13"/>
    <w:qFormat/>
    <w:uiPriority w:val="0"/>
    <w:rPr>
      <w:kern w:val="2"/>
      <w:sz w:val="18"/>
      <w:szCs w:val="18"/>
    </w:rPr>
  </w:style>
  <w:style w:type="paragraph" w:customStyle="1" w:styleId="33">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4">
    <w:name w:val="采购正文"/>
    <w:basedOn w:val="1"/>
    <w:qFormat/>
    <w:uiPriority w:val="0"/>
    <w:pPr>
      <w:snapToGrid w:val="0"/>
      <w:spacing w:line="560" w:lineRule="exact"/>
      <w:ind w:firstLine="480" w:firstLineChars="200"/>
    </w:pPr>
    <w:rPr>
      <w:rFonts w:ascii="仿宋" w:hAnsi="仿宋" w:eastAsia="仿宋" w:cs="Times New Roman"/>
      <w:sz w:val="24"/>
      <w:szCs w:val="24"/>
    </w:rPr>
  </w:style>
  <w:style w:type="paragraph" w:customStyle="1" w:styleId="35">
    <w:name w:val="采购二级"/>
    <w:basedOn w:val="1"/>
    <w:qFormat/>
    <w:uiPriority w:val="99"/>
    <w:pPr>
      <w:snapToGrid w:val="0"/>
      <w:spacing w:line="560" w:lineRule="exact"/>
      <w:ind w:firstLine="480" w:firstLineChars="200"/>
      <w:outlineLvl w:val="1"/>
    </w:pPr>
    <w:rPr>
      <w:rFonts w:ascii="仿宋" w:hAnsi="仿宋" w:eastAsia="仿宋"/>
      <w:b/>
      <w:sz w:val="24"/>
      <w:szCs w:val="24"/>
    </w:rPr>
  </w:style>
  <w:style w:type="paragraph" w:styleId="36">
    <w:name w:val="List Paragraph"/>
    <w:basedOn w:val="1"/>
    <w:qFormat/>
    <w:uiPriority w:val="34"/>
    <w:pPr>
      <w:ind w:firstLine="420" w:firstLineChars="200"/>
    </w:pPr>
  </w:style>
  <w:style w:type="paragraph" w:customStyle="1" w:styleId="37">
    <w:name w:val="Table Paragraph"/>
    <w:basedOn w:val="1"/>
    <w:qFormat/>
    <w:uiPriority w:val="1"/>
    <w:rPr>
      <w:rFonts w:ascii="宋体" w:hAnsi="宋体" w:eastAsia="宋体" w:cs="宋体"/>
      <w:lang w:val="zh-CN" w:eastAsia="zh-CN" w:bidi="zh-CN"/>
    </w:rPr>
  </w:style>
  <w:style w:type="paragraph" w:customStyle="1" w:styleId="38">
    <w:name w:val="列表段落1"/>
    <w:basedOn w:val="1"/>
    <w:qFormat/>
    <w:uiPriority w:val="99"/>
    <w:pPr>
      <w:spacing w:before="161"/>
      <w:ind w:left="778" w:firstLine="480"/>
    </w:pPr>
  </w:style>
  <w:style w:type="character" w:customStyle="1" w:styleId="39">
    <w:name w:val="font61"/>
    <w:basedOn w:val="22"/>
    <w:qFormat/>
    <w:uiPriority w:val="0"/>
    <w:rPr>
      <w:rFonts w:hint="eastAsia" w:ascii="宋体" w:hAnsi="宋体" w:eastAsia="宋体" w:cs="宋体"/>
      <w:color w:val="FF0000"/>
      <w:sz w:val="20"/>
      <w:szCs w:val="20"/>
      <w:u w:val="none"/>
    </w:rPr>
  </w:style>
  <w:style w:type="character" w:customStyle="1" w:styleId="40">
    <w:name w:val="font41"/>
    <w:basedOn w:val="22"/>
    <w:qFormat/>
    <w:uiPriority w:val="0"/>
    <w:rPr>
      <w:rFonts w:hint="eastAsia" w:ascii="宋体" w:hAnsi="宋体" w:eastAsia="宋体" w:cs="宋体"/>
      <w:color w:val="000000"/>
      <w:sz w:val="22"/>
      <w:szCs w:val="22"/>
      <w:u w:val="none"/>
    </w:rPr>
  </w:style>
  <w:style w:type="table" w:customStyle="1" w:styleId="41">
    <w:name w:val="Table Normal"/>
    <w:semiHidden/>
    <w:unhideWhenUsed/>
    <w:qFormat/>
    <w:uiPriority w:val="0"/>
    <w:tblPr>
      <w:tblCellMar>
        <w:top w:w="0" w:type="dxa"/>
        <w:left w:w="0" w:type="dxa"/>
        <w:bottom w:w="0" w:type="dxa"/>
        <w:right w:w="0" w:type="dxa"/>
      </w:tblCellMar>
    </w:tblPr>
  </w:style>
  <w:style w:type="paragraph" w:customStyle="1" w:styleId="42">
    <w:name w:val="Default"/>
    <w:next w:val="43"/>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3">
    <w:name w:val="Intense Quote"/>
    <w:basedOn w:val="1"/>
    <w:next w:val="1"/>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 w:type="character" w:customStyle="1" w:styleId="44">
    <w:name w:val="font21"/>
    <w:basedOn w:val="22"/>
    <w:qFormat/>
    <w:uiPriority w:val="0"/>
    <w:rPr>
      <w:rFonts w:hint="default" w:ascii="ËÎÌå" w:hAnsi="ËÎÌå" w:eastAsia="ËÎÌå" w:cs="ËÎÌå"/>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40</Pages>
  <Words>24363</Words>
  <Characters>26110</Characters>
  <Lines>242</Lines>
  <Paragraphs>68</Paragraphs>
  <TotalTime>17</TotalTime>
  <ScaleCrop>false</ScaleCrop>
  <LinksUpToDate>false</LinksUpToDate>
  <CharactersWithSpaces>27068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2019-04-23T04:10:00Z</dcterms:created>
  <dc:creator>HapPy</dc:creator>
  <cp:lastModifiedBy>沙漏时光</cp:lastModifiedBy>
  <cp:lastPrinted>2022-06-22T03:01:00Z</cp:lastPrinted>
  <dcterms:modified xsi:type="dcterms:W3CDTF">2023-03-21T04:33:56Z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5C7F268220F74A1DA9333F70325AE741</vt:lpwstr>
  </property>
</Properties>
</file>