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0"/>
          <w:szCs w:val="40"/>
          <w:highlight w:val="none"/>
        </w:rPr>
      </w:pPr>
      <w:bookmarkStart w:id="0" w:name="_Hlk532806952"/>
      <w:bookmarkStart w:id="1" w:name="_Hlk516656331"/>
    </w:p>
    <w:bookmarkEnd w:id="0"/>
    <w:bookmarkEnd w:id="1"/>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lang w:val="en-US" w:eastAsia="zh-CN"/>
        </w:rPr>
        <w:t>昌吉州玛纳斯县2023年城镇老旧小区改造抗震加固项目结构安全性评估</w:t>
      </w:r>
      <w:r>
        <w:rPr>
          <w:rFonts w:hint="eastAsia" w:ascii="宋体" w:hAnsi="宋体" w:eastAsia="宋体" w:cs="宋体"/>
          <w:b/>
          <w:bCs/>
          <w:color w:val="auto"/>
          <w:sz w:val="48"/>
          <w:szCs w:val="48"/>
          <w:highlight w:val="none"/>
        </w:rPr>
        <w:t>竞争性磋商文件</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bCs/>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jc w:val="center"/>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jc w:val="center"/>
        <w:textAlignment w:val="auto"/>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lang w:val="en-US" w:eastAsia="zh-CN"/>
        </w:rPr>
        <w:t>(</w:t>
      </w: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lang w:val="en-US" w:eastAsia="zh-CN"/>
        </w:rPr>
        <w:t>MNSXXM-2023-016）</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采购人：玛纳斯县住房和城乡建设局</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 xml:space="preserve">联系人： 袁先生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 xml:space="preserve">联系电话：13999550850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招标代理机构：新疆华泰瑞丰造价咨询有限公司</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联系人：</w:t>
      </w:r>
      <w:r>
        <w:rPr>
          <w:rFonts w:hint="eastAsia" w:ascii="宋体" w:hAnsi="宋体" w:eastAsia="宋体" w:cs="宋体"/>
          <w:color w:val="auto"/>
          <w:sz w:val="36"/>
          <w:szCs w:val="36"/>
          <w:highlight w:val="none"/>
          <w:lang w:eastAsia="zh-CN"/>
        </w:rPr>
        <w:t>符女士</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联系电话：</w:t>
      </w:r>
      <w:r>
        <w:rPr>
          <w:rFonts w:hint="eastAsia" w:ascii="宋体" w:hAnsi="宋体" w:eastAsia="宋体" w:cs="宋体"/>
          <w:color w:val="auto"/>
          <w:sz w:val="36"/>
          <w:szCs w:val="36"/>
          <w:highlight w:val="none"/>
          <w:lang w:eastAsia="zh-CN"/>
        </w:rPr>
        <w:t>17690826986</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宋体" w:hAnsi="宋体" w:eastAsia="宋体" w:cs="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20</w:t>
      </w:r>
      <w:r>
        <w:rPr>
          <w:rFonts w:hint="eastAsia" w:ascii="宋体" w:hAnsi="宋体" w:eastAsia="宋体" w:cs="宋体"/>
          <w:b/>
          <w:bCs/>
          <w:color w:val="auto"/>
          <w:sz w:val="36"/>
          <w:szCs w:val="36"/>
          <w:highlight w:val="none"/>
          <w:lang w:val="en-US" w:eastAsia="zh-CN"/>
        </w:rPr>
        <w:t>23</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月</w:t>
      </w:r>
    </w:p>
    <w:p>
      <w:pPr>
        <w:pStyle w:val="8"/>
        <w:pageBreakBefore w:val="0"/>
        <w:kinsoku/>
        <w:overflowPunct/>
        <w:topLinePunct w:val="0"/>
        <w:bidi w:val="0"/>
        <w:spacing w:beforeAutospacing="0" w:after="0" w:afterAutospacing="0" w:line="240" w:lineRule="auto"/>
        <w:ind w:left="0" w:leftChars="0" w:right="0" w:firstLine="0" w:firstLineChars="0"/>
        <w:textAlignment w:val="auto"/>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目  录</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kern w:val="0"/>
          <w:sz w:val="32"/>
          <w:szCs w:val="32"/>
          <w:highlight w:val="none"/>
        </w:rPr>
      </w:pP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第一卷</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第一章 </w:t>
      </w:r>
      <w:r>
        <w:rPr>
          <w:rFonts w:hint="eastAsia" w:ascii="宋体" w:hAnsi="宋体" w:eastAsia="宋体" w:cs="宋体"/>
          <w:b/>
          <w:color w:val="auto"/>
          <w:sz w:val="21"/>
          <w:szCs w:val="21"/>
          <w:highlight w:val="none"/>
          <w:lang w:val="en-US" w:eastAsia="zh-CN"/>
        </w:rPr>
        <w:t>招标公告</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4</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第二章 </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7</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第三章 评标办法</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27</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第四章 合同条款及格式</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40</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57"/>
        <w:jc w:val="center"/>
        <w:textAlignment w:val="auto"/>
        <w:rPr>
          <w:rFonts w:hint="eastAsia" w:ascii="宋体" w:hAnsi="宋体" w:eastAsia="宋体" w:cs="宋体"/>
          <w:b/>
          <w:color w:val="auto"/>
          <w:sz w:val="21"/>
          <w:szCs w:val="21"/>
          <w:highlight w:val="none"/>
        </w:rPr>
      </w:pP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57"/>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第二卷</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第五章 工程技术资料</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Cs w:val="21"/>
          <w:highlight w:val="none"/>
        </w:rPr>
        <w:t xml:space="preserve"> 58</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57"/>
        <w:jc w:val="center"/>
        <w:textAlignment w:val="auto"/>
        <w:rPr>
          <w:rFonts w:hint="eastAsia" w:ascii="宋体" w:hAnsi="宋体" w:eastAsia="宋体" w:cs="宋体"/>
          <w:b/>
          <w:color w:val="auto"/>
          <w:sz w:val="21"/>
          <w:szCs w:val="21"/>
          <w:highlight w:val="none"/>
        </w:rPr>
      </w:pP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57"/>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第三卷</w:t>
      </w:r>
    </w:p>
    <w:p>
      <w:pPr>
        <w:pageBreakBefore w:val="0"/>
        <w:widowControl w:val="0"/>
        <w:tabs>
          <w:tab w:val="right" w:leader="middleDot" w:pos="9000"/>
        </w:tabs>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第六章  </w:t>
      </w: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格式</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62</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r>
        <w:rPr>
          <w:rFonts w:hint="eastAsia" w:ascii="宋体" w:hAnsi="宋体" w:eastAsia="宋体" w:cs="宋体"/>
          <w:color w:val="auto"/>
          <w:sz w:val="44"/>
          <w:highlight w:val="none"/>
        </w:rPr>
        <w:t xml:space="preserve">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第一卷</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br w:type="page"/>
      </w:r>
      <w:r>
        <w:rPr>
          <w:rFonts w:hint="eastAsia" w:ascii="宋体" w:hAnsi="宋体" w:eastAsia="宋体" w:cs="宋体"/>
          <w:b/>
          <w:color w:val="auto"/>
          <w:sz w:val="44"/>
          <w:szCs w:val="44"/>
          <w:highlight w:val="none"/>
          <w:lang w:val="en-US" w:eastAsia="zh-CN"/>
        </w:rPr>
        <w:t>第一章 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240" w:lineRule="auto"/>
        <w:ind w:left="0" w:leftChars="0" w:right="0" w:rightChars="0" w:firstLine="0" w:firstLineChars="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新疆华泰瑞丰造价咨询有限公司关于昌吉州玛纳斯县2023年城镇老旧小区改造抗震加固项目结构安全性评估的竞争性磋商公告</w:t>
      </w:r>
    </w:p>
    <w:tbl>
      <w:tblPr>
        <w:tblStyle w:val="16"/>
        <w:tblW w:w="10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0300" w:type="dxa"/>
            <w:noWrap w:val="0"/>
            <w:vAlign w:val="top"/>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项目概</w:t>
            </w:r>
            <w:r>
              <w:rPr>
                <w:rFonts w:hint="eastAsia" w:ascii="宋体" w:hAnsi="宋体" w:eastAsia="宋体" w:cs="宋体"/>
                <w:i w:val="0"/>
                <w:iCs w:val="0"/>
                <w:caps w:val="0"/>
                <w:color w:val="auto"/>
                <w:spacing w:val="0"/>
                <w:sz w:val="24"/>
                <w:szCs w:val="24"/>
                <w:highlight w:val="none"/>
                <w:lang w:val="en-US" w:eastAsia="zh-CN"/>
              </w:rPr>
              <w:t>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highlight w:val="none"/>
                <w:vertAlign w:val="baseline"/>
              </w:rPr>
            </w:pPr>
            <w:r>
              <w:rPr>
                <w:rFonts w:hint="eastAsia" w:cs="宋体"/>
                <w:i w:val="0"/>
                <w:iCs w:val="0"/>
                <w:caps w:val="0"/>
                <w:color w:val="auto"/>
                <w:spacing w:val="0"/>
                <w:sz w:val="24"/>
                <w:szCs w:val="24"/>
                <w:highlight w:val="none"/>
                <w:lang w:eastAsia="zh-CN"/>
              </w:rPr>
              <w:t>昌吉州玛纳斯县2023年城镇老旧小区改造抗震加固项目结构安全性评估</w:t>
            </w:r>
            <w:r>
              <w:rPr>
                <w:rFonts w:hint="eastAsia" w:ascii="宋体" w:hAnsi="宋体" w:eastAsia="宋体" w:cs="宋体"/>
                <w:i w:val="0"/>
                <w:iCs w:val="0"/>
                <w:caps w:val="0"/>
                <w:color w:val="auto"/>
                <w:spacing w:val="0"/>
                <w:sz w:val="24"/>
                <w:szCs w:val="24"/>
                <w:highlight w:val="none"/>
              </w:rPr>
              <w:t>的潜在供应商应在登陆政采云平台https://www.zcygov.cn/上获取采购文件，并于</w:t>
            </w:r>
            <w:r>
              <w:rPr>
                <w:rFonts w:hint="eastAsia" w:ascii="宋体" w:hAnsi="宋体" w:eastAsia="宋体" w:cs="宋体"/>
                <w:i w:val="0"/>
                <w:iCs w:val="0"/>
                <w:caps w:val="0"/>
                <w:color w:val="auto"/>
                <w:spacing w:val="0"/>
                <w:sz w:val="24"/>
                <w:szCs w:val="24"/>
                <w:highlight w:val="none"/>
                <w:lang w:val="en-US" w:eastAsia="zh-CN"/>
              </w:rPr>
              <w:t>2023年</w:t>
            </w:r>
            <w:r>
              <w:rPr>
                <w:rFonts w:hint="eastAsia"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val="en-US" w:eastAsia="zh-CN"/>
              </w:rPr>
              <w:t>月</w:t>
            </w:r>
            <w:r>
              <w:rPr>
                <w:rFonts w:hint="eastAsia"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val="en-US" w:eastAsia="zh-CN"/>
              </w:rPr>
              <w:t>日</w:t>
            </w:r>
            <w:r>
              <w:rPr>
                <w:rFonts w:hint="eastAsia" w:cs="宋体"/>
                <w:i w:val="0"/>
                <w:iCs w:val="0"/>
                <w:caps w:val="0"/>
                <w:color w:val="auto"/>
                <w:spacing w:val="0"/>
                <w:kern w:val="0"/>
                <w:sz w:val="24"/>
                <w:szCs w:val="24"/>
                <w:highlight w:val="none"/>
                <w:u w:val="none"/>
                <w:lang w:val="en-US" w:eastAsia="zh-CN" w:bidi="ar"/>
              </w:rPr>
              <w:t>12:00</w:t>
            </w:r>
            <w:r>
              <w:rPr>
                <w:rFonts w:hint="eastAsia" w:ascii="宋体" w:hAnsi="宋体" w:eastAsia="宋体" w:cs="宋体"/>
                <w:i w:val="0"/>
                <w:iCs w:val="0"/>
                <w:caps w:val="0"/>
                <w:color w:val="auto"/>
                <w:spacing w:val="0"/>
                <w:sz w:val="24"/>
                <w:szCs w:val="24"/>
                <w:highlight w:val="none"/>
              </w:rPr>
              <w:t>（北京时间）前提交响应文件。</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kern w:val="0"/>
          <w:sz w:val="24"/>
          <w:szCs w:val="24"/>
          <w:highlight w:val="none"/>
          <w:lang w:val="en-US" w:eastAsia="zh-CN" w:bidi="ar"/>
        </w:rPr>
        <w:t>项目编号：MNSXXM-2023-016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项目名称：昌吉州玛纳斯县2023年城镇老旧小区改造抗震加固项目结构安全性评估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采购方式：竞争性磋商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rPr>
        <w:t>预算金额</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元</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val="en-US" w:eastAsia="zh-CN"/>
        </w:rPr>
        <w:t>110000.00</w:t>
      </w:r>
    </w:p>
    <w:p>
      <w:pPr>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最高限价（</w:t>
      </w:r>
      <w:r>
        <w:rPr>
          <w:rFonts w:hint="eastAsia" w:ascii="宋体" w:hAnsi="宋体" w:eastAsia="宋体" w:cs="宋体"/>
          <w:i w:val="0"/>
          <w:iCs w:val="0"/>
          <w:caps w:val="0"/>
          <w:color w:val="auto"/>
          <w:spacing w:val="0"/>
          <w:kern w:val="0"/>
          <w:sz w:val="24"/>
          <w:szCs w:val="24"/>
          <w:highlight w:val="none"/>
          <w:lang w:val="en-US" w:eastAsia="zh-CN" w:bidi="ar"/>
        </w:rPr>
        <w:t>元）：110000.00</w:t>
      </w:r>
    </w:p>
    <w:p>
      <w:pPr>
        <w:pStyle w:val="9"/>
        <w:rPr>
          <w:rFonts w:hint="eastAsia" w:ascii="宋体" w:hAnsi="宋体" w:eastAsia="宋体" w:cs="宋体"/>
          <w:color w:val="auto"/>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
        </w:rPr>
        <w:t>采购需求：</w:t>
      </w:r>
    </w:p>
    <w:p>
      <w:pPr>
        <w:pStyle w:val="9"/>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标项名称：昌吉州玛纳斯县2023年城镇老旧小区改造抗震加固项目结构安全性评估</w:t>
      </w:r>
    </w:p>
    <w:p>
      <w:pPr>
        <w:pStyle w:val="9"/>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数量：不限</w:t>
      </w:r>
    </w:p>
    <w:p>
      <w:pPr>
        <w:pStyle w:val="9"/>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预算金额（元）：110000.00</w:t>
      </w:r>
    </w:p>
    <w:p>
      <w:pPr>
        <w:pStyle w:val="9"/>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单位：项</w:t>
      </w:r>
    </w:p>
    <w:p>
      <w:pPr>
        <w:pStyle w:val="9"/>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简要规格描述：昌吉州玛纳斯县2023年城镇老旧小区改造抗震加固项目结构安全性鉴定</w:t>
      </w:r>
    </w:p>
    <w:p>
      <w:pP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备注：</w:t>
      </w:r>
    </w:p>
    <w:p>
      <w:pPr>
        <w:pStyle w:val="9"/>
        <w:rPr>
          <w:rFonts w:hint="eastAsia" w:ascii="宋体" w:hAnsi="宋体" w:eastAsia="宋体" w:cs="宋体"/>
          <w:color w:val="auto"/>
          <w:highlight w:val="none"/>
        </w:rPr>
      </w:pPr>
    </w:p>
    <w:p>
      <w:pPr>
        <w:pStyle w:val="9"/>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kern w:val="0"/>
          <w:sz w:val="24"/>
          <w:szCs w:val="24"/>
          <w:highlight w:val="none"/>
          <w:lang w:val="en-US" w:eastAsia="zh-CN" w:bidi="ar"/>
        </w:rPr>
        <w:t>合同履约期限：合同签订后40日完成所有工作内容</w:t>
      </w:r>
    </w:p>
    <w:p>
      <w:pPr>
        <w:pStyle w:val="9"/>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本项目（否）接受联合体投标。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2.落实政府采购政策需满足的资格要求：供应商为中小企业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（1）在中华人民共和国境内注册，具有独立法人资格，符合《中华人民共和国政府采购法》第二十二条的规定；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（2）具有有效的营业执照或“三证合一”的营业执照</w:t>
      </w:r>
      <w:r>
        <w:rPr>
          <w:rFonts w:hint="eastAsia" w:cs="宋体"/>
          <w:b w:val="0"/>
          <w:bCs w:val="0"/>
          <w:i w:val="0"/>
          <w:iCs w:val="0"/>
          <w:caps w:val="0"/>
          <w:color w:val="auto"/>
          <w:spacing w:val="0"/>
          <w:kern w:val="0"/>
          <w:sz w:val="24"/>
          <w:szCs w:val="24"/>
          <w:highlight w:val="none"/>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cs="宋体"/>
          <w:b w:val="0"/>
          <w:bCs w:val="0"/>
          <w:i w:val="0"/>
          <w:iCs w:val="0"/>
          <w:caps w:val="0"/>
          <w:color w:val="auto"/>
          <w:spacing w:val="0"/>
          <w:kern w:val="0"/>
          <w:sz w:val="24"/>
          <w:szCs w:val="24"/>
          <w:highlight w:val="none"/>
          <w:lang w:val="en-US" w:eastAsia="zh-CN" w:bidi="ar"/>
        </w:rPr>
        <w:t>（3）</w:t>
      </w:r>
      <w:r>
        <w:rPr>
          <w:rFonts w:hint="eastAsia" w:ascii="宋体" w:hAnsi="宋体" w:eastAsia="宋体" w:cs="宋体"/>
          <w:b w:val="0"/>
          <w:bCs w:val="0"/>
          <w:i w:val="0"/>
          <w:iCs w:val="0"/>
          <w:caps w:val="0"/>
          <w:color w:val="auto"/>
          <w:spacing w:val="0"/>
          <w:kern w:val="0"/>
          <w:sz w:val="24"/>
          <w:szCs w:val="24"/>
          <w:highlight w:val="none"/>
          <w:lang w:val="en-US" w:eastAsia="zh-CN" w:bidi="ar"/>
        </w:rPr>
        <w:t>进入新疆维吾尔自治区开展房屋安全鉴定检测机构名录</w:t>
      </w:r>
      <w:r>
        <w:rPr>
          <w:rFonts w:hint="eastAsia" w:cs="宋体"/>
          <w:b w:val="0"/>
          <w:bCs w:val="0"/>
          <w:i w:val="0"/>
          <w:iCs w:val="0"/>
          <w:caps w:val="0"/>
          <w:color w:val="auto"/>
          <w:spacing w:val="0"/>
          <w:kern w:val="0"/>
          <w:sz w:val="24"/>
          <w:szCs w:val="24"/>
          <w:highlight w:val="none"/>
          <w:lang w:val="en-US" w:eastAsia="zh-CN" w:bidi="ar"/>
        </w:rPr>
        <w:t>的；</w:t>
      </w:r>
    </w:p>
    <w:p>
      <w:pPr>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有效期内</w:t>
      </w:r>
      <w:r>
        <w:rPr>
          <w:rFonts w:hint="eastAsia" w:ascii="宋体" w:hAnsi="宋体" w:eastAsia="宋体" w:cs="宋体"/>
          <w:sz w:val="24"/>
          <w:szCs w:val="24"/>
          <w:highlight w:val="none"/>
          <w:lang w:val="en-US" w:eastAsia="zh-CN"/>
        </w:rPr>
        <w:t>的检验检测机构资质认定证书，主体结构工程现场检测，见证取样检测，钢结构工程检测，地基基础工程检测</w:t>
      </w:r>
      <w:r>
        <w:rPr>
          <w:rFonts w:ascii="宋体" w:hAnsi="宋体" w:eastAsia="宋体" w:cs="宋体"/>
          <w:sz w:val="24"/>
          <w:szCs w:val="24"/>
          <w:highlight w:val="none"/>
        </w:rPr>
        <w:t>；</w:t>
      </w:r>
    </w:p>
    <w:p>
      <w:pPr>
        <w:pStyle w:val="9"/>
        <w:rPr>
          <w:rFonts w:hint="default" w:eastAsia="宋体"/>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）项目负责人具有</w:t>
      </w:r>
      <w:r>
        <w:rPr>
          <w:rFonts w:hint="eastAsia" w:ascii="宋体" w:hAnsi="宋体" w:eastAsia="宋体" w:cs="宋体"/>
          <w:sz w:val="24"/>
          <w:szCs w:val="24"/>
          <w:highlight w:val="none"/>
          <w:lang w:val="en-US" w:eastAsia="zh-CN"/>
        </w:rPr>
        <w:t>注册结构工程师证书。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6</w:t>
      </w:r>
      <w:r>
        <w:rPr>
          <w:rFonts w:hint="eastAsia" w:ascii="宋体" w:hAnsi="宋体" w:eastAsia="宋体" w:cs="宋体"/>
          <w:b w:val="0"/>
          <w:bCs w:val="0"/>
          <w:i w:val="0"/>
          <w:iCs w:val="0"/>
          <w:caps w:val="0"/>
          <w:color w:val="auto"/>
          <w:spacing w:val="0"/>
          <w:kern w:val="0"/>
          <w:sz w:val="24"/>
          <w:szCs w:val="24"/>
          <w:highlight w:val="none"/>
          <w:lang w:val="en-US" w:eastAsia="zh-CN" w:bidi="ar"/>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7</w:t>
      </w:r>
      <w:r>
        <w:rPr>
          <w:rFonts w:hint="eastAsia" w:ascii="宋体" w:hAnsi="宋体" w:eastAsia="宋体" w:cs="宋体"/>
          <w:b w:val="0"/>
          <w:bCs w:val="0"/>
          <w:i w:val="0"/>
          <w:iCs w:val="0"/>
          <w:caps w:val="0"/>
          <w:color w:val="auto"/>
          <w:spacing w:val="0"/>
          <w:kern w:val="0"/>
          <w:sz w:val="24"/>
          <w:szCs w:val="24"/>
          <w:highlight w:val="none"/>
          <w:lang w:val="en-US" w:eastAsia="zh-CN" w:bidi="ar"/>
        </w:rPr>
        <w:t>）参加政府采购活动前三年内，在经营活动中没有重大违法记录；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8</w:t>
      </w:r>
      <w:r>
        <w:rPr>
          <w:rFonts w:hint="eastAsia" w:ascii="宋体" w:hAnsi="宋体" w:eastAsia="宋体" w:cs="宋体"/>
          <w:b w:val="0"/>
          <w:bCs w:val="0"/>
          <w:i w:val="0"/>
          <w:iCs w:val="0"/>
          <w:caps w:val="0"/>
          <w:color w:val="auto"/>
          <w:spacing w:val="0"/>
          <w:kern w:val="0"/>
          <w:sz w:val="24"/>
          <w:szCs w:val="24"/>
          <w:highlight w:val="none"/>
          <w:lang w:val="en-US" w:eastAsia="zh-CN" w:bidi="ar"/>
        </w:rPr>
        <w:t>）在“信用中国”（www.creditchina.gov.cn）和中国政府采购网（www.ccgp.gov.cn）网站上未被列入失信被执行人、重大税收违法案件当事人名单以及政府采购严重违法失信行为记录名单；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9</w:t>
      </w:r>
      <w:r>
        <w:rPr>
          <w:rFonts w:hint="eastAsia" w:ascii="宋体" w:hAnsi="宋体" w:eastAsia="宋体" w:cs="宋体"/>
          <w:b w:val="0"/>
          <w:bCs w:val="0"/>
          <w:i w:val="0"/>
          <w:iCs w:val="0"/>
          <w:caps w:val="0"/>
          <w:color w:val="auto"/>
          <w:spacing w:val="0"/>
          <w:kern w:val="0"/>
          <w:sz w:val="24"/>
          <w:szCs w:val="24"/>
          <w:highlight w:val="none"/>
          <w:lang w:val="en-US" w:eastAsia="zh-CN" w:bidi="ar"/>
        </w:rPr>
        <w:t>）本项目不接受联合体投标；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三、获取采购文件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时间：</w:t>
      </w:r>
      <w:r>
        <w:rPr>
          <w:rFonts w:hint="eastAsia" w:ascii="宋体" w:hAnsi="宋体" w:eastAsia="宋体" w:cs="宋体"/>
          <w:i w:val="0"/>
          <w:iCs w:val="0"/>
          <w:caps w:val="0"/>
          <w:color w:val="auto"/>
          <w:spacing w:val="0"/>
          <w:kern w:val="0"/>
          <w:sz w:val="24"/>
          <w:szCs w:val="24"/>
          <w:highlight w:val="none"/>
          <w:u w:val="none"/>
          <w:lang w:val="en-US" w:eastAsia="zh-CN" w:bidi="ar"/>
        </w:rPr>
        <w:t>2023年3月24日至2023年3月31日，</w:t>
      </w:r>
      <w:r>
        <w:rPr>
          <w:rFonts w:hint="eastAsia" w:ascii="宋体" w:hAnsi="宋体" w:eastAsia="宋体" w:cs="宋体"/>
          <w:i w:val="0"/>
          <w:iCs w:val="0"/>
          <w:caps w:val="0"/>
          <w:color w:val="auto"/>
          <w:spacing w:val="0"/>
          <w:kern w:val="0"/>
          <w:sz w:val="24"/>
          <w:szCs w:val="24"/>
          <w:highlight w:val="none"/>
          <w:lang w:val="en-US" w:eastAsia="zh-CN" w:bidi="ar"/>
        </w:rPr>
        <w:t>每天上午</w:t>
      </w:r>
      <w:r>
        <w:rPr>
          <w:rFonts w:hint="eastAsia" w:ascii="宋体" w:hAnsi="宋体" w:eastAsia="宋体" w:cs="宋体"/>
          <w:i w:val="0"/>
          <w:iCs w:val="0"/>
          <w:caps w:val="0"/>
          <w:color w:val="auto"/>
          <w:spacing w:val="0"/>
          <w:kern w:val="0"/>
          <w:sz w:val="24"/>
          <w:szCs w:val="24"/>
          <w:highlight w:val="none"/>
          <w:u w:val="single"/>
          <w:lang w:val="en-US" w:eastAsia="zh-CN" w:bidi="ar"/>
        </w:rPr>
        <w:t>10:00</w:t>
      </w:r>
      <w:r>
        <w:rPr>
          <w:rFonts w:hint="eastAsia" w:ascii="宋体" w:hAnsi="宋体" w:eastAsia="宋体" w:cs="宋体"/>
          <w:i w:val="0"/>
          <w:iCs w:val="0"/>
          <w:caps w:val="0"/>
          <w:color w:val="auto"/>
          <w:spacing w:val="0"/>
          <w:kern w:val="0"/>
          <w:sz w:val="24"/>
          <w:szCs w:val="24"/>
          <w:highlight w:val="none"/>
          <w:lang w:val="en-US" w:eastAsia="zh-CN" w:bidi="ar"/>
        </w:rPr>
        <w:t>至</w:t>
      </w:r>
      <w:r>
        <w:rPr>
          <w:rFonts w:hint="eastAsia" w:ascii="宋体" w:hAnsi="宋体" w:eastAsia="宋体" w:cs="宋体"/>
          <w:i w:val="0"/>
          <w:iCs w:val="0"/>
          <w:caps w:val="0"/>
          <w:color w:val="auto"/>
          <w:spacing w:val="0"/>
          <w:kern w:val="0"/>
          <w:sz w:val="24"/>
          <w:szCs w:val="24"/>
          <w:highlight w:val="none"/>
          <w:u w:val="single"/>
          <w:lang w:val="en-US" w:eastAsia="zh-CN" w:bidi="ar"/>
        </w:rPr>
        <w:t>14:00</w:t>
      </w:r>
      <w:r>
        <w:rPr>
          <w:rFonts w:hint="eastAsia" w:ascii="宋体" w:hAnsi="宋体" w:eastAsia="宋体" w:cs="宋体"/>
          <w:i w:val="0"/>
          <w:iCs w:val="0"/>
          <w:caps w:val="0"/>
          <w:color w:val="auto"/>
          <w:spacing w:val="0"/>
          <w:kern w:val="0"/>
          <w:sz w:val="24"/>
          <w:szCs w:val="24"/>
          <w:highlight w:val="none"/>
          <w:lang w:val="en-US" w:eastAsia="zh-CN" w:bidi="ar"/>
        </w:rPr>
        <w:t>，下午</w:t>
      </w:r>
      <w:r>
        <w:rPr>
          <w:rFonts w:hint="eastAsia" w:ascii="宋体" w:hAnsi="宋体" w:eastAsia="宋体" w:cs="宋体"/>
          <w:i w:val="0"/>
          <w:iCs w:val="0"/>
          <w:caps w:val="0"/>
          <w:color w:val="auto"/>
          <w:spacing w:val="0"/>
          <w:kern w:val="0"/>
          <w:sz w:val="24"/>
          <w:szCs w:val="24"/>
          <w:highlight w:val="none"/>
          <w:u w:val="single"/>
          <w:lang w:val="en-US" w:eastAsia="zh-CN" w:bidi="ar"/>
        </w:rPr>
        <w:t>15:30</w:t>
      </w:r>
      <w:r>
        <w:rPr>
          <w:rFonts w:hint="eastAsia" w:ascii="宋体" w:hAnsi="宋体" w:eastAsia="宋体" w:cs="宋体"/>
          <w:i w:val="0"/>
          <w:iCs w:val="0"/>
          <w:caps w:val="0"/>
          <w:color w:val="auto"/>
          <w:spacing w:val="0"/>
          <w:kern w:val="0"/>
          <w:sz w:val="24"/>
          <w:szCs w:val="24"/>
          <w:highlight w:val="none"/>
          <w:lang w:val="en-US" w:eastAsia="zh-CN" w:bidi="ar"/>
        </w:rPr>
        <w:t>至</w:t>
      </w:r>
      <w:r>
        <w:rPr>
          <w:rFonts w:hint="eastAsia" w:ascii="宋体" w:hAnsi="宋体" w:eastAsia="宋体" w:cs="宋体"/>
          <w:i w:val="0"/>
          <w:iCs w:val="0"/>
          <w:caps w:val="0"/>
          <w:color w:val="auto"/>
          <w:spacing w:val="0"/>
          <w:kern w:val="0"/>
          <w:sz w:val="24"/>
          <w:szCs w:val="24"/>
          <w:highlight w:val="none"/>
          <w:u w:val="single"/>
          <w:lang w:val="en-US" w:eastAsia="zh-CN" w:bidi="ar"/>
        </w:rPr>
        <w:t>19:30</w:t>
      </w:r>
      <w:r>
        <w:rPr>
          <w:rFonts w:hint="eastAsia" w:ascii="宋体" w:hAnsi="宋体" w:eastAsia="宋体" w:cs="宋体"/>
          <w:i w:val="0"/>
          <w:iCs w:val="0"/>
          <w:caps w:val="0"/>
          <w:color w:val="auto"/>
          <w:spacing w:val="0"/>
          <w:kern w:val="0"/>
          <w:sz w:val="24"/>
          <w:szCs w:val="24"/>
          <w:highlight w:val="none"/>
          <w:lang w:val="en-US" w:eastAsia="zh-CN" w:bidi="ar"/>
        </w:rPr>
        <w:t>（北京时间，法定节假日除外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地点：</w:t>
      </w:r>
      <w:r>
        <w:rPr>
          <w:rFonts w:hint="eastAsia" w:ascii="宋体" w:hAnsi="宋体" w:eastAsia="宋体" w:cs="宋体"/>
          <w:i w:val="0"/>
          <w:iCs w:val="0"/>
          <w:caps w:val="0"/>
          <w:color w:val="auto"/>
          <w:spacing w:val="0"/>
          <w:sz w:val="24"/>
          <w:szCs w:val="24"/>
          <w:highlight w:val="none"/>
        </w:rPr>
        <w:t>登陆政采云平台https://www.zcygov.cn/上获取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方式：供应商登录政采云平台https://www.zcygov.cn/在线申请获取采购文件（进入“项目采购”应用，在获取采购文件菜单中选择项目，申请获取采购文件）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售价</w:t>
      </w:r>
      <w:r>
        <w:rPr>
          <w:rFonts w:hint="eastAsia" w:ascii="宋体" w:hAnsi="宋体" w:eastAsia="宋体" w:cs="宋体"/>
          <w:i w:val="0"/>
          <w:iCs w:val="0"/>
          <w:caps w:val="0"/>
          <w:color w:val="auto"/>
          <w:spacing w:val="0"/>
          <w:sz w:val="27"/>
          <w:szCs w:val="27"/>
          <w:highlight w:val="none"/>
        </w:rPr>
        <w:t>（元）</w:t>
      </w:r>
      <w:r>
        <w:rPr>
          <w:rFonts w:hint="eastAsia" w:ascii="宋体" w:hAnsi="宋体" w:eastAsia="宋体" w:cs="宋体"/>
          <w:i w:val="0"/>
          <w:iCs w:val="0"/>
          <w:caps w:val="0"/>
          <w:color w:val="auto"/>
          <w:spacing w:val="0"/>
          <w:kern w:val="0"/>
          <w:sz w:val="24"/>
          <w:szCs w:val="24"/>
          <w:highlight w:val="none"/>
          <w:lang w:val="en-US" w:eastAsia="zh-CN" w:bidi="ar"/>
        </w:rPr>
        <w:t>：0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四、响应文件提交</w:t>
      </w:r>
      <w:bookmarkStart w:id="40" w:name="_GoBack"/>
      <w:bookmarkEnd w:id="4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截止时间：</w:t>
      </w:r>
      <w:r>
        <w:rPr>
          <w:rFonts w:hint="eastAsia" w:ascii="宋体" w:hAnsi="宋体" w:eastAsia="宋体" w:cs="宋体"/>
          <w:i w:val="0"/>
          <w:iCs w:val="0"/>
          <w:caps w:val="0"/>
          <w:color w:val="auto"/>
          <w:spacing w:val="0"/>
          <w:kern w:val="0"/>
          <w:sz w:val="24"/>
          <w:szCs w:val="24"/>
          <w:highlight w:val="none"/>
          <w:u w:val="none"/>
          <w:lang w:val="en-US" w:eastAsia="zh-CN" w:bidi="ar"/>
        </w:rPr>
        <w:t>2023年4月4日12:00</w:t>
      </w:r>
      <w:r>
        <w:rPr>
          <w:rFonts w:hint="eastAsia" w:ascii="宋体" w:hAnsi="宋体" w:eastAsia="宋体" w:cs="宋体"/>
          <w:i w:val="0"/>
          <w:iCs w:val="0"/>
          <w:caps w:val="0"/>
          <w:color w:val="auto"/>
          <w:spacing w:val="0"/>
          <w:kern w:val="0"/>
          <w:sz w:val="24"/>
          <w:szCs w:val="24"/>
          <w:highlight w:val="none"/>
          <w:lang w:val="en-US" w:eastAsia="zh-CN" w:bidi="ar"/>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地点：</w:t>
      </w:r>
      <w:r>
        <w:rPr>
          <w:rFonts w:hint="eastAsia" w:ascii="宋体" w:hAnsi="宋体" w:eastAsia="宋体" w:cs="宋体"/>
          <w:i w:val="0"/>
          <w:iCs w:val="0"/>
          <w:caps w:val="0"/>
          <w:color w:val="auto"/>
          <w:spacing w:val="0"/>
          <w:sz w:val="24"/>
          <w:szCs w:val="24"/>
          <w:highlight w:val="none"/>
        </w:rPr>
        <w:t>供应商应将电子投标文件上传到“政采云（https://www.zcygov.cn/）”平台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五、开启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时间：</w:t>
      </w:r>
      <w:r>
        <w:rPr>
          <w:rFonts w:hint="eastAsia" w:ascii="宋体" w:hAnsi="宋体" w:eastAsia="宋体" w:cs="宋体"/>
          <w:i w:val="0"/>
          <w:iCs w:val="0"/>
          <w:caps w:val="0"/>
          <w:color w:val="auto"/>
          <w:spacing w:val="0"/>
          <w:kern w:val="0"/>
          <w:sz w:val="24"/>
          <w:szCs w:val="24"/>
          <w:highlight w:val="none"/>
          <w:u w:val="none"/>
          <w:lang w:val="en-US" w:eastAsia="zh-CN" w:bidi="ar"/>
        </w:rPr>
        <w:t>2023年4月4日12:00</w:t>
      </w:r>
      <w:r>
        <w:rPr>
          <w:rFonts w:hint="eastAsia" w:ascii="宋体" w:hAnsi="宋体" w:eastAsia="宋体" w:cs="宋体"/>
          <w:i w:val="0"/>
          <w:iCs w:val="0"/>
          <w:caps w:val="0"/>
          <w:color w:val="auto"/>
          <w:spacing w:val="0"/>
          <w:kern w:val="0"/>
          <w:sz w:val="24"/>
          <w:szCs w:val="24"/>
          <w:highlight w:val="none"/>
          <w:lang w:val="en-US" w:eastAsia="zh-CN" w:bidi="ar"/>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地点：供应商应将电子投标文件上传到“政采云（https://www.zcygov.cn/）”平台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六、公告期限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七、其他补充事宜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、发布公告的媒介：新疆政府采购网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、本项目实行电子招投标，供应商须登录政采云平台申请获取采购文件，并需要使用CA锁，登录政采云电子投标客户端制作响应文件，若供应商参与投标,自行承担与投标有关的一切费用。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、供应商在开标时须携带制作加密电子响应文件所使用的CA锁，电脑须提前配置好浏览器（建议使用360浏览器或谷歌浏览器），以便开标时在线解密。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rPr>
        <w:t>、投标供应商应当在投标截止时间前，将生成的“电子加密响应文件”上传递交至“政府采购云平台”，投标截止时间以后上传递交的响应文件将被“政府采购云平台”拒收。</w:t>
      </w:r>
    </w:p>
    <w:p>
      <w:pPr>
        <w:pStyle w:val="9"/>
        <w:rPr>
          <w:rFonts w:hint="eastAsia" w:ascii="宋体" w:hAnsi="宋体" w:eastAsia="宋体" w:cs="宋体"/>
          <w:i w:val="0"/>
          <w:iCs w:val="0"/>
          <w:caps w:val="0"/>
          <w:color w:val="auto"/>
          <w:spacing w:val="0"/>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特别提示：</w:t>
      </w:r>
    </w:p>
    <w:p>
      <w:pPr>
        <w:rPr>
          <w:rFonts w:hint="eastAsia" w:ascii="宋体" w:hAnsi="宋体" w:eastAsia="宋体" w:cs="宋体"/>
          <w:color w:val="auto"/>
          <w:highlight w:val="none"/>
        </w:rPr>
      </w:pPr>
      <w:r>
        <w:rPr>
          <w:rFonts w:hint="eastAsia" w:ascii="宋体" w:hAnsi="宋体" w:eastAsia="宋体" w:cs="宋体"/>
          <w:color w:val="auto"/>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ascii="宋体" w:hAnsi="宋体" w:eastAsia="宋体" w:cs="宋体"/>
          <w:color w:val="auto"/>
          <w:highlight w:val="none"/>
        </w:rPr>
      </w:pPr>
      <w:r>
        <w:rPr>
          <w:rFonts w:hint="eastAsia" w:ascii="宋体" w:hAnsi="宋体" w:eastAsia="宋体" w:cs="宋体"/>
          <w:color w:val="auto"/>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ascii="宋体" w:hAnsi="宋体" w:eastAsia="宋体" w:cs="宋体"/>
          <w:color w:val="auto"/>
          <w:highlight w:val="none"/>
        </w:rPr>
      </w:pPr>
      <w:r>
        <w:rPr>
          <w:rFonts w:hint="eastAsia" w:ascii="宋体" w:hAnsi="宋体" w:eastAsia="宋体" w:cs="宋体"/>
          <w:color w:val="auto"/>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Style w:val="18"/>
          <w:rFonts w:hint="eastAsia" w:ascii="宋体" w:hAnsi="宋体" w:eastAsia="宋体" w:cs="宋体"/>
          <w:i w:val="0"/>
          <w:iCs w:val="0"/>
          <w:caps w:val="0"/>
          <w:color w:val="auto"/>
          <w:spacing w:val="0"/>
          <w:sz w:val="27"/>
          <w:szCs w:val="27"/>
          <w:highlight w:val="none"/>
        </w:rPr>
      </w:pPr>
      <w:r>
        <w:rPr>
          <w:rStyle w:val="18"/>
          <w:rFonts w:hint="eastAsia" w:ascii="宋体" w:hAnsi="宋体" w:eastAsia="宋体" w:cs="宋体"/>
          <w:i w:val="0"/>
          <w:iCs w:val="0"/>
          <w:caps w:val="0"/>
          <w:color w:val="auto"/>
          <w:spacing w:val="0"/>
          <w:sz w:val="27"/>
          <w:szCs w:val="27"/>
          <w:highlight w:val="none"/>
        </w:rPr>
        <w:t>凡对本次招标提出询问，请按以下方式联系</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1.采购人信息</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名 称：</w:t>
      </w:r>
      <w:r>
        <w:rPr>
          <w:rFonts w:hint="eastAsia" w:cs="宋体"/>
          <w:i w:val="0"/>
          <w:iCs w:val="0"/>
          <w:caps w:val="0"/>
          <w:color w:val="auto"/>
          <w:spacing w:val="0"/>
          <w:kern w:val="2"/>
          <w:sz w:val="24"/>
          <w:szCs w:val="24"/>
          <w:highlight w:val="none"/>
          <w:lang w:val="en-US" w:eastAsia="zh-CN" w:bidi="ar-SA"/>
        </w:rPr>
        <w:t>玛纳斯县住房和城乡建设局</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地 址：玛纳斯县</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联系方式：</w:t>
      </w:r>
      <w:r>
        <w:rPr>
          <w:rFonts w:hint="eastAsia" w:cs="宋体"/>
          <w:i w:val="0"/>
          <w:iCs w:val="0"/>
          <w:caps w:val="0"/>
          <w:color w:val="auto"/>
          <w:spacing w:val="0"/>
          <w:kern w:val="2"/>
          <w:sz w:val="24"/>
          <w:szCs w:val="24"/>
          <w:highlight w:val="none"/>
          <w:lang w:val="en-US" w:eastAsia="zh-CN" w:bidi="ar-SA"/>
        </w:rPr>
        <w:t>13999550850</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2.采购代理机构信息</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名 称：新疆华泰瑞丰造价咨询有限公司</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地 址：昌吉市建国西路和谐国际广场G座1018室</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联系方式：17690826986</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3.项目联系方式</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项目联系人：符女士</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电 话：17690826986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480" w:firstLineChars="200"/>
        <w:jc w:val="righ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2023年3月24日</w:t>
      </w:r>
    </w:p>
    <w:p>
      <w:pPr>
        <w:keepLines w:val="0"/>
        <w:pageBreakBefore w:val="0"/>
        <w:kinsoku/>
        <w:wordWrap/>
        <w:overflowPunct/>
        <w:topLinePunct w:val="0"/>
        <w:autoSpaceDE/>
        <w:autoSpaceDN/>
        <w:bidi w:val="0"/>
        <w:spacing w:line="240" w:lineRule="auto"/>
        <w:ind w:left="0" w:leftChars="0" w:right="0" w:rightChars="0" w:firstLine="0" w:firstLineChars="0"/>
        <w:jc w:val="left"/>
        <w:rPr>
          <w:rFonts w:hint="eastAsia" w:ascii="宋体" w:hAnsi="宋体" w:eastAsia="宋体" w:cs="宋体"/>
          <w:color w:val="auto"/>
          <w:sz w:val="24"/>
          <w:szCs w:val="2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第二章 </w:t>
      </w:r>
      <w:r>
        <w:rPr>
          <w:rFonts w:hint="eastAsia" w:ascii="宋体" w:hAnsi="宋体" w:eastAsia="宋体" w:cs="宋体"/>
          <w:b/>
          <w:color w:val="auto"/>
          <w:sz w:val="44"/>
          <w:szCs w:val="44"/>
          <w:highlight w:val="none"/>
          <w:lang w:eastAsia="zh-CN"/>
        </w:rPr>
        <w:t>供应商</w:t>
      </w:r>
      <w:r>
        <w:rPr>
          <w:rFonts w:hint="eastAsia" w:ascii="宋体" w:hAnsi="宋体" w:eastAsia="宋体" w:cs="宋体"/>
          <w:b/>
          <w:color w:val="auto"/>
          <w:sz w:val="44"/>
          <w:szCs w:val="44"/>
          <w:highlight w:val="none"/>
        </w:rPr>
        <w:t>须知</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bookmarkStart w:id="2" w:name="_Hlk503267434"/>
      <w:bookmarkStart w:id="3" w:name="_Hlk503263462"/>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须知前附表（一）</w:t>
      </w:r>
    </w:p>
    <w:tbl>
      <w:tblPr>
        <w:tblStyle w:val="15"/>
        <w:tblW w:w="10194" w:type="dxa"/>
        <w:tblInd w:w="-52" w:type="dxa"/>
        <w:tblLayout w:type="fixed"/>
        <w:tblCellMar>
          <w:top w:w="0" w:type="dxa"/>
          <w:left w:w="108" w:type="dxa"/>
          <w:bottom w:w="49" w:type="dxa"/>
          <w:right w:w="115" w:type="dxa"/>
        </w:tblCellMar>
      </w:tblPr>
      <w:tblGrid>
        <w:gridCol w:w="899"/>
        <w:gridCol w:w="2980"/>
        <w:gridCol w:w="6315"/>
      </w:tblGrid>
      <w:tr>
        <w:tblPrEx>
          <w:tblCellMar>
            <w:top w:w="0" w:type="dxa"/>
            <w:left w:w="108" w:type="dxa"/>
            <w:bottom w:w="49" w:type="dxa"/>
            <w:right w:w="115" w:type="dxa"/>
          </w:tblCellMar>
        </w:tblPrEx>
        <w:trPr>
          <w:trHeight w:val="42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bookmarkStart w:id="4" w:name="_Hlk503262599"/>
            <w:r>
              <w:rPr>
                <w:rFonts w:hint="eastAsia" w:ascii="宋体" w:hAnsi="宋体" w:eastAsia="宋体" w:cs="宋体"/>
                <w:b/>
                <w:color w:val="auto"/>
                <w:sz w:val="24"/>
                <w:szCs w:val="24"/>
                <w:highlight w:val="none"/>
              </w:rPr>
              <w:t>条款号</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bookmarkEnd w:id="4"/>
      <w:tr>
        <w:tblPrEx>
          <w:tblCellMar>
            <w:top w:w="0" w:type="dxa"/>
            <w:left w:w="108" w:type="dxa"/>
            <w:bottom w:w="49" w:type="dxa"/>
            <w:right w:w="115" w:type="dxa"/>
          </w:tblCellMar>
        </w:tblPrEx>
        <w:trPr>
          <w:trHeight w:val="675"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b w:val="0"/>
                <w:bCs w:val="0"/>
                <w:color w:val="auto"/>
                <w:sz w:val="24"/>
                <w:szCs w:val="24"/>
                <w:highlight w:val="none"/>
                <w:lang w:val="en-US" w:eastAsia="zh-CN"/>
              </w:rPr>
              <w:t>玛纳斯县住房和城乡建设局</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联系人：</w:t>
            </w:r>
            <w:r>
              <w:rPr>
                <w:rFonts w:hint="eastAsia" w:cs="宋体"/>
                <w:color w:val="auto"/>
                <w:kern w:val="2"/>
                <w:sz w:val="24"/>
                <w:szCs w:val="24"/>
                <w:highlight w:val="none"/>
                <w:lang w:val="en-US" w:eastAsia="zh-CN" w:bidi="ar-SA"/>
              </w:rPr>
              <w:t>袁先生</w:t>
            </w:r>
            <w:r>
              <w:rPr>
                <w:rFonts w:hint="eastAsia" w:ascii="宋体" w:hAnsi="宋体" w:eastAsia="宋体" w:cs="宋体"/>
                <w:color w:val="auto"/>
                <w:kern w:val="2"/>
                <w:sz w:val="24"/>
                <w:szCs w:val="24"/>
                <w:highlight w:val="none"/>
                <w:lang w:val="en-US" w:eastAsia="zh-CN" w:bidi="ar-SA"/>
              </w:rPr>
              <w:t>            电话：</w:t>
            </w:r>
            <w:r>
              <w:rPr>
                <w:rFonts w:hint="eastAsia" w:cs="宋体"/>
                <w:color w:val="auto"/>
                <w:kern w:val="2"/>
                <w:sz w:val="24"/>
                <w:szCs w:val="24"/>
                <w:highlight w:val="none"/>
                <w:lang w:val="en-US" w:eastAsia="zh-CN" w:bidi="ar-SA"/>
              </w:rPr>
              <w:t>13999550850</w:t>
            </w:r>
            <w:r>
              <w:rPr>
                <w:rFonts w:hint="eastAsia" w:ascii="宋体" w:hAnsi="宋体" w:eastAsia="宋体" w:cs="宋体"/>
                <w:color w:val="auto"/>
                <w:kern w:val="2"/>
                <w:sz w:val="24"/>
                <w:szCs w:val="24"/>
                <w:highlight w:val="none"/>
                <w:lang w:val="en-US" w:eastAsia="zh-CN" w:bidi="ar-SA"/>
              </w:rPr>
              <w:t xml:space="preserve">                </w:t>
            </w:r>
          </w:p>
        </w:tc>
      </w:tr>
      <w:tr>
        <w:tblPrEx>
          <w:tblCellMar>
            <w:top w:w="0" w:type="dxa"/>
            <w:left w:w="108" w:type="dxa"/>
            <w:bottom w:w="49" w:type="dxa"/>
            <w:right w:w="115" w:type="dxa"/>
          </w:tblCellMar>
        </w:tblPrEx>
        <w:trPr>
          <w:trHeight w:val="69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名称：</w:t>
            </w:r>
            <w:r>
              <w:rPr>
                <w:rFonts w:hint="eastAsia" w:ascii="宋体" w:hAnsi="宋体" w:eastAsia="宋体" w:cs="宋体"/>
                <w:b w:val="0"/>
                <w:bCs w:val="0"/>
                <w:color w:val="auto"/>
                <w:sz w:val="24"/>
                <w:szCs w:val="24"/>
                <w:highlight w:val="none"/>
                <w:lang w:eastAsia="zh-CN"/>
              </w:rPr>
              <w:t>新疆华泰瑞丰造价咨询有限公司</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sz w:val="24"/>
                <w:szCs w:val="24"/>
                <w:highlight w:val="none"/>
                <w:lang w:eastAsia="zh-CN"/>
              </w:rPr>
              <w:t>昌吉市建国西路和谐国际广场G座1018室</w:t>
            </w:r>
          </w:p>
          <w:p>
            <w:pPr>
              <w:pStyle w:val="6"/>
              <w:pageBreakBefore w:val="0"/>
              <w:numPr>
                <w:ilvl w:val="0"/>
                <w:numId w:val="0"/>
              </w:numPr>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联系人及联系电</w:t>
            </w:r>
            <w:r>
              <w:rPr>
                <w:rFonts w:hint="eastAsia" w:ascii="宋体" w:hAnsi="宋体" w:eastAsia="宋体" w:cs="宋体"/>
                <w:b w:val="0"/>
                <w:bCs w:val="0"/>
                <w:color w:val="auto"/>
                <w:kern w:val="2"/>
                <w:sz w:val="24"/>
                <w:szCs w:val="24"/>
                <w:highlight w:val="none"/>
                <w:lang w:val="en-US" w:eastAsia="zh-CN" w:bidi="ar-SA"/>
              </w:rPr>
              <w:t>话：符女士  电  话</w:t>
            </w:r>
            <w:r>
              <w:rPr>
                <w:rFonts w:hint="eastAsia" w:ascii="宋体" w:hAnsi="宋体" w:eastAsia="宋体" w:cs="宋体"/>
                <w:b w:val="0"/>
                <w:bCs w:val="0"/>
                <w:color w:val="auto"/>
                <w:sz w:val="24"/>
                <w:szCs w:val="24"/>
                <w:highlight w:val="none"/>
                <w:lang w:eastAsia="zh-CN"/>
              </w:rPr>
              <w:t xml:space="preserve">：17690826986 </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昌吉州玛纳斯县2023年城镇老旧小区改造抗震加固项目结构安全性评估</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4</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项目建设地点</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玛纳斯县</w:t>
            </w:r>
          </w:p>
        </w:tc>
      </w:tr>
      <w:tr>
        <w:tblPrEx>
          <w:tblCellMar>
            <w:top w:w="0" w:type="dxa"/>
            <w:left w:w="108" w:type="dxa"/>
            <w:bottom w:w="49" w:type="dxa"/>
            <w:right w:w="115" w:type="dxa"/>
          </w:tblCellMar>
        </w:tblPrEx>
        <w:trPr>
          <w:trHeight w:val="647"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5</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项目建设规模</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
              </w:rPr>
              <w:t>昌吉州玛纳斯县2023年城镇老旧小区改造抗震加固项目结构安全性鉴定</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6</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项目投资估算</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110000.00元</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资金来源及比例</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财政资金、100%</w:t>
            </w:r>
          </w:p>
        </w:tc>
      </w:tr>
      <w:tr>
        <w:tblPrEx>
          <w:tblCellMar>
            <w:top w:w="0" w:type="dxa"/>
            <w:left w:w="108" w:type="dxa"/>
            <w:bottom w:w="49" w:type="dxa"/>
            <w:right w:w="115" w:type="dxa"/>
          </w:tblCellMar>
        </w:tblPrEx>
        <w:trPr>
          <w:trHeight w:val="382"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CellMar>
            <w:top w:w="0" w:type="dxa"/>
            <w:left w:w="108" w:type="dxa"/>
            <w:bottom w:w="49" w:type="dxa"/>
            <w:right w:w="115" w:type="dxa"/>
          </w:tblCellMar>
        </w:tblPrEx>
        <w:trPr>
          <w:trHeight w:val="645"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kern w:val="0"/>
                <w:sz w:val="24"/>
                <w:szCs w:val="24"/>
                <w:highlight w:val="none"/>
                <w:lang w:val="en-US" w:eastAsia="zh-CN" w:bidi="ar"/>
              </w:rPr>
              <w:t>昌吉州玛纳斯县2023年城镇老旧小区改造抗震加固项目结构安全性鉴定</w:t>
            </w:r>
          </w:p>
        </w:tc>
      </w:tr>
      <w:tr>
        <w:tblPrEx>
          <w:tblCellMar>
            <w:top w:w="0" w:type="dxa"/>
            <w:left w:w="108" w:type="dxa"/>
            <w:bottom w:w="49" w:type="dxa"/>
            <w:right w:w="115" w:type="dxa"/>
          </w:tblCellMar>
        </w:tblPrEx>
        <w:trPr>
          <w:trHeight w:val="42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合同签订后40日完成所有工作内容</w:t>
            </w:r>
            <w:r>
              <w:rPr>
                <w:rFonts w:hint="eastAsia" w:ascii="宋体" w:hAnsi="宋体" w:eastAsia="宋体" w:cs="宋体"/>
                <w:color w:val="auto"/>
                <w:kern w:val="0"/>
                <w:sz w:val="24"/>
                <w:szCs w:val="24"/>
                <w:highlight w:val="none"/>
                <w:lang w:val="en-US" w:eastAsia="zh-CN" w:bidi="ar"/>
              </w:rPr>
              <w:t>。</w:t>
            </w:r>
          </w:p>
        </w:tc>
      </w:tr>
      <w:tr>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合格</w:t>
            </w:r>
          </w:p>
        </w:tc>
      </w:tr>
      <w:tr>
        <w:tblPrEx>
          <w:tblCellMar>
            <w:top w:w="0" w:type="dxa"/>
            <w:left w:w="108" w:type="dxa"/>
            <w:bottom w:w="49" w:type="dxa"/>
            <w:right w:w="115" w:type="dxa"/>
          </w:tblCellMar>
        </w:tblPrEx>
        <w:trPr>
          <w:trHeight w:val="1557"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供应商资质条件、能力、信誉</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2.落实政府采购政策需满足的资格要求：供应商为中小企业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（1）在中华人民共和国境内注册，具有独立法人资格，符合《中华人民共和国政府采购法》第二十二条的规定；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（2）具有有效的营业执照或“三证合一”的营业执照</w:t>
            </w:r>
            <w:r>
              <w:rPr>
                <w:rFonts w:hint="eastAsia" w:cs="宋体"/>
                <w:b w:val="0"/>
                <w:bCs w:val="0"/>
                <w:i w:val="0"/>
                <w:iCs w:val="0"/>
                <w:caps w:val="0"/>
                <w:color w:val="auto"/>
                <w:spacing w:val="0"/>
                <w:kern w:val="0"/>
                <w:sz w:val="24"/>
                <w:szCs w:val="24"/>
                <w:highlight w:val="none"/>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cs="宋体"/>
                <w:b w:val="0"/>
                <w:bCs w:val="0"/>
                <w:i w:val="0"/>
                <w:iCs w:val="0"/>
                <w:caps w:val="0"/>
                <w:color w:val="auto"/>
                <w:spacing w:val="0"/>
                <w:kern w:val="0"/>
                <w:sz w:val="24"/>
                <w:szCs w:val="24"/>
                <w:highlight w:val="none"/>
                <w:lang w:val="en-US" w:eastAsia="zh-CN" w:bidi="ar"/>
              </w:rPr>
              <w:t>（3）</w:t>
            </w:r>
            <w:r>
              <w:rPr>
                <w:rFonts w:hint="eastAsia" w:ascii="宋体" w:hAnsi="宋体" w:eastAsia="宋体" w:cs="宋体"/>
                <w:b w:val="0"/>
                <w:bCs w:val="0"/>
                <w:i w:val="0"/>
                <w:iCs w:val="0"/>
                <w:caps w:val="0"/>
                <w:color w:val="auto"/>
                <w:spacing w:val="0"/>
                <w:kern w:val="0"/>
                <w:sz w:val="24"/>
                <w:szCs w:val="24"/>
                <w:highlight w:val="none"/>
                <w:lang w:val="en-US" w:eastAsia="zh-CN" w:bidi="ar"/>
              </w:rPr>
              <w:t>进入新疆维吾尔自治区开展房屋安全鉴定检测机构名录</w:t>
            </w:r>
            <w:r>
              <w:rPr>
                <w:rFonts w:hint="eastAsia" w:cs="宋体"/>
                <w:b w:val="0"/>
                <w:bCs w:val="0"/>
                <w:i w:val="0"/>
                <w:iCs w:val="0"/>
                <w:caps w:val="0"/>
                <w:color w:val="auto"/>
                <w:spacing w:val="0"/>
                <w:kern w:val="0"/>
                <w:sz w:val="24"/>
                <w:szCs w:val="24"/>
                <w:highlight w:val="none"/>
                <w:lang w:val="en-US" w:eastAsia="zh-CN" w:bidi="ar"/>
              </w:rPr>
              <w:t>的；</w:t>
            </w:r>
          </w:p>
          <w:p>
            <w:pPr>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有效期内</w:t>
            </w:r>
            <w:r>
              <w:rPr>
                <w:rFonts w:hint="eastAsia" w:ascii="宋体" w:hAnsi="宋体" w:eastAsia="宋体" w:cs="宋体"/>
                <w:sz w:val="24"/>
                <w:szCs w:val="24"/>
                <w:highlight w:val="none"/>
                <w:lang w:val="en-US" w:eastAsia="zh-CN"/>
              </w:rPr>
              <w:t>的检验检测机构资质认定证书，主体结构工程现场检测，见证取样检测，钢结构工程检测，地基基础工程检测</w:t>
            </w:r>
            <w:r>
              <w:rPr>
                <w:rFonts w:ascii="宋体" w:hAnsi="宋体" w:eastAsia="宋体" w:cs="宋体"/>
                <w:sz w:val="24"/>
                <w:szCs w:val="24"/>
                <w:highlight w:val="none"/>
              </w:rPr>
              <w:t>；</w:t>
            </w:r>
          </w:p>
          <w:p>
            <w:pPr>
              <w:pStyle w:val="9"/>
              <w:rPr>
                <w:rFonts w:hint="default" w:eastAsia="宋体"/>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）项目负责人具有</w:t>
            </w:r>
            <w:r>
              <w:rPr>
                <w:rFonts w:hint="eastAsia" w:ascii="宋体" w:hAnsi="宋体" w:eastAsia="宋体" w:cs="宋体"/>
                <w:sz w:val="24"/>
                <w:szCs w:val="24"/>
                <w:highlight w:val="none"/>
                <w:lang w:val="en-US" w:eastAsia="zh-CN"/>
              </w:rPr>
              <w:t>注册结构工程师证书。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6</w:t>
            </w:r>
            <w:r>
              <w:rPr>
                <w:rFonts w:hint="eastAsia" w:ascii="宋体" w:hAnsi="宋体" w:eastAsia="宋体" w:cs="宋体"/>
                <w:b w:val="0"/>
                <w:bCs w:val="0"/>
                <w:i w:val="0"/>
                <w:iCs w:val="0"/>
                <w:caps w:val="0"/>
                <w:color w:val="auto"/>
                <w:spacing w:val="0"/>
                <w:kern w:val="0"/>
                <w:sz w:val="24"/>
                <w:szCs w:val="24"/>
                <w:highlight w:val="none"/>
                <w:lang w:val="en-US" w:eastAsia="zh-CN" w:bidi="ar"/>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6</w:t>
            </w:r>
            <w:r>
              <w:rPr>
                <w:rFonts w:hint="eastAsia" w:ascii="宋体" w:hAnsi="宋体" w:eastAsia="宋体" w:cs="宋体"/>
                <w:b w:val="0"/>
                <w:bCs w:val="0"/>
                <w:i w:val="0"/>
                <w:iCs w:val="0"/>
                <w:caps w:val="0"/>
                <w:color w:val="auto"/>
                <w:spacing w:val="0"/>
                <w:kern w:val="0"/>
                <w:sz w:val="24"/>
                <w:szCs w:val="24"/>
                <w:highlight w:val="none"/>
                <w:lang w:val="en-US" w:eastAsia="zh-CN" w:bidi="ar"/>
              </w:rPr>
              <w:t>）参加政府采购活动前三年内，在经营活动中没有重大违法记录；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7</w:t>
            </w:r>
            <w:r>
              <w:rPr>
                <w:rFonts w:hint="eastAsia" w:ascii="宋体" w:hAnsi="宋体" w:eastAsia="宋体" w:cs="宋体"/>
                <w:b w:val="0"/>
                <w:bCs w:val="0"/>
                <w:i w:val="0"/>
                <w:iCs w:val="0"/>
                <w:caps w:val="0"/>
                <w:color w:val="auto"/>
                <w:spacing w:val="0"/>
                <w:kern w:val="0"/>
                <w:sz w:val="24"/>
                <w:szCs w:val="24"/>
                <w:highlight w:val="none"/>
                <w:lang w:val="en-US" w:eastAsia="zh-CN" w:bidi="ar"/>
              </w:rPr>
              <w:t>）在“信用中国”（www.creditchina.gov.cn）和中国政府采购网（www.ccgp.gov.cn）网站上未被列入失信被执行人、重大税收违法案件当事人名单以及政府采购严重违法失信行为记录名单；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auto"/>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cs="宋体"/>
                <w:b w:val="0"/>
                <w:bCs w:val="0"/>
                <w:i w:val="0"/>
                <w:iCs w:val="0"/>
                <w:caps w:val="0"/>
                <w:color w:val="auto"/>
                <w:spacing w:val="0"/>
                <w:kern w:val="0"/>
                <w:sz w:val="24"/>
                <w:szCs w:val="24"/>
                <w:highlight w:val="none"/>
                <w:lang w:val="en-US" w:eastAsia="zh-CN" w:bidi="ar"/>
              </w:rPr>
              <w:t>8</w:t>
            </w:r>
            <w:r>
              <w:rPr>
                <w:rFonts w:hint="eastAsia" w:ascii="宋体" w:hAnsi="宋体" w:eastAsia="宋体" w:cs="宋体"/>
                <w:b w:val="0"/>
                <w:bCs w:val="0"/>
                <w:i w:val="0"/>
                <w:iCs w:val="0"/>
                <w:caps w:val="0"/>
                <w:color w:val="auto"/>
                <w:spacing w:val="0"/>
                <w:kern w:val="0"/>
                <w:sz w:val="24"/>
                <w:szCs w:val="24"/>
                <w:highlight w:val="none"/>
                <w:lang w:val="en-US" w:eastAsia="zh-CN" w:bidi="ar"/>
              </w:rPr>
              <w:t>）本项目不接受联合体投标；</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（9）企业业绩：至少1个类似业绩（须提供中标通知书或合同）</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（10）供应商提供不参与围标串标承诺</w:t>
            </w:r>
            <w:r>
              <w:rPr>
                <w:rFonts w:hint="eastAsia" w:ascii="宋体" w:hAnsi="宋体" w:eastAsia="宋体" w:cs="宋体"/>
                <w:color w:val="auto"/>
                <w:sz w:val="24"/>
                <w:szCs w:val="24"/>
                <w:highlight w:val="none"/>
                <w:lang w:val="en-US" w:eastAsia="zh-CN"/>
              </w:rPr>
              <w:t>书（格式自拟）</w:t>
            </w:r>
          </w:p>
        </w:tc>
      </w:tr>
      <w:bookmarkEnd w:id="2"/>
      <w:bookmarkEnd w:id="3"/>
    </w:tbl>
    <w:tbl>
      <w:tblPr>
        <w:tblStyle w:val="15"/>
        <w:tblpPr w:leftFromText="180" w:rightFromText="180" w:vertAnchor="text" w:horzAnchor="margin" w:tblpX="-40" w:tblpY="14"/>
        <w:tblW w:w="10188" w:type="dxa"/>
        <w:tblInd w:w="0" w:type="dxa"/>
        <w:tblLayout w:type="fixed"/>
        <w:tblCellMar>
          <w:top w:w="0" w:type="dxa"/>
          <w:left w:w="108" w:type="dxa"/>
          <w:bottom w:w="49" w:type="dxa"/>
          <w:right w:w="115" w:type="dxa"/>
        </w:tblCellMar>
      </w:tblPr>
      <w:tblGrid>
        <w:gridCol w:w="887"/>
        <w:gridCol w:w="2976"/>
        <w:gridCol w:w="6325"/>
      </w:tblGrid>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是否接受联合体投标</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供应商不得存在的其他情形</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竞争性磋商“供应商须知总则第1.4.3条”的规定</w:t>
            </w:r>
          </w:p>
        </w:tc>
      </w:tr>
      <w:tr>
        <w:tblPrEx>
          <w:tblCellMar>
            <w:top w:w="0" w:type="dxa"/>
            <w:left w:w="108" w:type="dxa"/>
            <w:bottom w:w="49" w:type="dxa"/>
            <w:right w:w="115"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踏勘现场</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不组织</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投标预备会</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不召开</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不允许</w:t>
            </w:r>
          </w:p>
        </w:tc>
      </w:tr>
      <w:tr>
        <w:tblPrEx>
          <w:tblCellMar>
            <w:top w:w="0" w:type="dxa"/>
            <w:left w:w="108" w:type="dxa"/>
            <w:bottom w:w="49" w:type="dxa"/>
            <w:right w:w="115" w:type="dxa"/>
          </w:tblCellMar>
        </w:tblPrEx>
        <w:trPr>
          <w:trHeight w:val="529" w:hRule="atLeast"/>
        </w:trPr>
        <w:tc>
          <w:tcPr>
            <w:tcW w:w="887" w:type="dxa"/>
            <w:vMerge w:val="restart"/>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2976" w:type="dxa"/>
            <w:vMerge w:val="restart"/>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要求澄清竞争性磋商</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对已发出的竞争性磋商进行澄清的，应在投标截止时间的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天前。</w:t>
            </w:r>
          </w:p>
        </w:tc>
      </w:tr>
      <w:tr>
        <w:tblPrEx>
          <w:tblCellMar>
            <w:top w:w="0" w:type="dxa"/>
            <w:left w:w="108" w:type="dxa"/>
            <w:bottom w:w="49" w:type="dxa"/>
            <w:right w:w="115" w:type="dxa"/>
          </w:tblCellMar>
        </w:tblPrEx>
        <w:trPr>
          <w:trHeight w:val="570" w:hRule="atLeast"/>
        </w:trPr>
        <w:tc>
          <w:tcPr>
            <w:tcW w:w="887" w:type="dxa"/>
            <w:vMerge w:val="continue"/>
            <w:tcBorders>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p>
        </w:tc>
        <w:tc>
          <w:tcPr>
            <w:tcW w:w="2976" w:type="dxa"/>
            <w:vMerge w:val="continue"/>
            <w:tcBorders>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将要求澄清的内容以书面形式送达</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（或招标代理机构）。</w:t>
            </w:r>
          </w:p>
        </w:tc>
      </w:tr>
      <w:tr>
        <w:tblPrEx>
          <w:tblCellMar>
            <w:top w:w="0" w:type="dxa"/>
            <w:left w:w="108" w:type="dxa"/>
            <w:bottom w:w="49" w:type="dxa"/>
            <w:right w:w="115" w:type="dxa"/>
          </w:tblCellMar>
        </w:tblPrEx>
        <w:trPr>
          <w:trHeight w:val="566"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竞争性磋商澄清发出的形式</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以书面形式发出</w:t>
            </w:r>
          </w:p>
        </w:tc>
      </w:tr>
      <w:tr>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确认收到竞争性磋商澄清</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以书面形式回复确认函</w:t>
            </w:r>
          </w:p>
        </w:tc>
      </w:tr>
      <w:tr>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竞争性磋商修改发出的形式</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以书面形式发出</w:t>
            </w:r>
          </w:p>
        </w:tc>
      </w:tr>
      <w:tr>
        <w:tblPrEx>
          <w:tblCellMar>
            <w:top w:w="0" w:type="dxa"/>
            <w:left w:w="108" w:type="dxa"/>
            <w:bottom w:w="49" w:type="dxa"/>
            <w:right w:w="115" w:type="dxa"/>
          </w:tblCellMar>
        </w:tblPrEx>
        <w:trPr>
          <w:trHeight w:val="669"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确认收到竞争性磋商修改</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以书面形式回复确认函</w:t>
            </w:r>
          </w:p>
        </w:tc>
      </w:tr>
      <w:tr>
        <w:tblPrEx>
          <w:tblCellMar>
            <w:top w:w="0" w:type="dxa"/>
            <w:left w:w="108" w:type="dxa"/>
            <w:bottom w:w="49" w:type="dxa"/>
            <w:right w:w="115" w:type="dxa"/>
          </w:tblCellMar>
        </w:tblPrEx>
        <w:trPr>
          <w:trHeight w:val="39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的其他资料</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详见竞争性磋商中的要求。</w:t>
            </w:r>
          </w:p>
        </w:tc>
      </w:tr>
      <w:tr>
        <w:tblPrEx>
          <w:tblCellMar>
            <w:top w:w="0" w:type="dxa"/>
            <w:left w:w="108" w:type="dxa"/>
            <w:bottom w:w="49" w:type="dxa"/>
            <w:right w:w="115" w:type="dxa"/>
          </w:tblCellMar>
        </w:tblPrEx>
        <w:trPr>
          <w:trHeight w:val="4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增值税税金的计算方法</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增值税税金按国家税务部门规定的一般计税方法计算。</w:t>
            </w:r>
          </w:p>
        </w:tc>
      </w:tr>
    </w:tbl>
    <w:tbl>
      <w:tblPr>
        <w:tblStyle w:val="15"/>
        <w:tblW w:w="10177" w:type="dxa"/>
        <w:tblInd w:w="-15" w:type="dxa"/>
        <w:tblLayout w:type="fixed"/>
        <w:tblCellMar>
          <w:top w:w="0" w:type="dxa"/>
          <w:left w:w="108" w:type="dxa"/>
          <w:bottom w:w="49" w:type="dxa"/>
          <w:right w:w="115" w:type="dxa"/>
        </w:tblCellMar>
      </w:tblPr>
      <w:tblGrid>
        <w:gridCol w:w="860"/>
        <w:gridCol w:w="2963"/>
        <w:gridCol w:w="6344"/>
        <w:gridCol w:w="10"/>
      </w:tblGrid>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2</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报价方式</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固定价，以人民币作为计价。</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110000.00元</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4</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自投标截止时间止起：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日历天</w:t>
            </w:r>
          </w:p>
        </w:tc>
      </w:tr>
      <w:tr>
        <w:tblPrEx>
          <w:tblCellMar>
            <w:top w:w="0" w:type="dxa"/>
            <w:left w:w="108" w:type="dxa"/>
            <w:bottom w:w="49" w:type="dxa"/>
            <w:right w:w="115" w:type="dxa"/>
          </w:tblCellMar>
        </w:tblPrEx>
        <w:trPr>
          <w:gridAfter w:val="1"/>
          <w:wAfter w:w="10" w:type="dxa"/>
          <w:trHeight w:val="784"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其他可以不予退还投标保证金的情形</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在其</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中提供虚假资料；</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未按国家规定的招标代理服务取费标准缴纳招标代理服务费用的。</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近年财务状况的年份要求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w:t>
            </w:r>
          </w:p>
        </w:tc>
        <w:tc>
          <w:tcPr>
            <w:tcW w:w="2963"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近年完成的类似项目时间要求</w:t>
            </w:r>
          </w:p>
        </w:tc>
        <w:tc>
          <w:tcPr>
            <w:tcW w:w="6344"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近三年</w:t>
            </w:r>
            <w:r>
              <w:rPr>
                <w:rFonts w:hint="eastAsia" w:ascii="宋体" w:hAnsi="宋体" w:eastAsia="宋体" w:cs="宋体"/>
                <w:color w:val="auto"/>
                <w:sz w:val="24"/>
                <w:szCs w:val="24"/>
                <w:highlight w:val="none"/>
                <w:lang w:val="en-US" w:eastAsia="zh-CN"/>
              </w:rPr>
              <w:t>（2020年至今），以合同签订日期为准</w:t>
            </w:r>
          </w:p>
        </w:tc>
      </w:tr>
      <w:tr>
        <w:tblPrEx>
          <w:tblCellMar>
            <w:top w:w="0" w:type="dxa"/>
            <w:left w:w="108" w:type="dxa"/>
            <w:bottom w:w="49" w:type="dxa"/>
            <w:right w:w="115" w:type="dxa"/>
          </w:tblCellMar>
        </w:tblPrEx>
        <w:trPr>
          <w:gridAfter w:val="1"/>
          <w:wAfter w:w="10" w:type="dxa"/>
          <w:trHeight w:val="154" w:hRule="atLeast"/>
        </w:trPr>
        <w:tc>
          <w:tcPr>
            <w:tcW w:w="860"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w:t>
            </w:r>
          </w:p>
        </w:tc>
        <w:tc>
          <w:tcPr>
            <w:tcW w:w="2963"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w:t>
            </w:r>
          </w:p>
        </w:tc>
        <w:tc>
          <w:tcPr>
            <w:tcW w:w="6344"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w:t>
            </w:r>
            <w:r>
              <w:rPr>
                <w:rFonts w:hint="eastAsia" w:ascii="宋体" w:hAnsi="宋体" w:eastAsia="宋体" w:cs="宋体"/>
                <w:color w:val="auto"/>
                <w:sz w:val="24"/>
                <w:szCs w:val="24"/>
                <w:highlight w:val="none"/>
                <w:lang w:val="en-US" w:eastAsia="zh-CN"/>
              </w:rPr>
              <w:t>（2020年至今）</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CellMar>
            <w:top w:w="0" w:type="dxa"/>
            <w:left w:w="108" w:type="dxa"/>
            <w:bottom w:w="49" w:type="dxa"/>
            <w:right w:w="115" w:type="dxa"/>
          </w:tblCellMar>
        </w:tblPrEx>
        <w:trPr>
          <w:gridAfter w:val="1"/>
          <w:wAfter w:w="10" w:type="dxa"/>
          <w:trHeight w:val="1373" w:hRule="atLeast"/>
        </w:trPr>
        <w:tc>
          <w:tcPr>
            <w:tcW w:w="860" w:type="dxa"/>
            <w:vMerge w:val="restart"/>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3.7.3</w:t>
            </w:r>
          </w:p>
        </w:tc>
        <w:tc>
          <w:tcPr>
            <w:tcW w:w="296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副本份数及其他要求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ascii="宋体" w:hAnsi="宋体" w:eastAsia="宋体" w:cs="宋体"/>
                <w:sz w:val="24"/>
                <w:szCs w:val="24"/>
                <w:highlight w:val="none"/>
              </w:rPr>
              <w:t>本项目为电子标，电子投标文件的内容按要求进行签章。未按要求进行数字证书认证的响应文件，电子评标系统将无法接受,采购单位不予受理。</w:t>
            </w:r>
            <w:r>
              <w:rPr>
                <w:rFonts w:ascii="宋体" w:hAnsi="宋体" w:eastAsia="宋体" w:cs="宋体"/>
                <w:sz w:val="24"/>
                <w:szCs w:val="24"/>
                <w:highlight w:val="none"/>
              </w:rPr>
              <w:br w:type="textWrapping"/>
            </w:r>
            <w:r>
              <w:rPr>
                <w:rFonts w:ascii="宋体" w:hAnsi="宋体" w:eastAsia="宋体" w:cs="宋体"/>
                <w:b/>
                <w:bCs/>
                <w:sz w:val="24"/>
                <w:szCs w:val="24"/>
                <w:highlight w:val="none"/>
              </w:rPr>
              <w:t>纸质版投标文件</w:t>
            </w:r>
            <w:r>
              <w:rPr>
                <w:rFonts w:ascii="宋体" w:hAnsi="宋体" w:eastAsia="宋体" w:cs="宋体"/>
                <w:b w:val="0"/>
                <w:bCs w:val="0"/>
                <w:sz w:val="24"/>
                <w:szCs w:val="24"/>
                <w:highlight w:val="none"/>
              </w:rPr>
              <w:t>按要求装订；</w:t>
            </w:r>
            <w:r>
              <w:rPr>
                <w:rFonts w:ascii="宋体" w:hAnsi="宋体" w:eastAsia="宋体" w:cs="宋体"/>
                <w:sz w:val="24"/>
                <w:szCs w:val="24"/>
                <w:highlight w:val="none"/>
              </w:rPr>
              <w:t>中标单位在领取中标通知书时提供纸质版投标文件三份（一正两副）、电子文档</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份，电子文档要求为加盖印章的正本PDF格式扫描件，单独递交，</w:t>
            </w:r>
            <w:r>
              <w:rPr>
                <w:rFonts w:hint="eastAsia" w:ascii="宋体" w:hAnsi="宋体" w:eastAsia="宋体" w:cs="宋体"/>
                <w:b/>
                <w:bCs/>
                <w:sz w:val="24"/>
                <w:szCs w:val="24"/>
                <w:highlight w:val="none"/>
                <w:lang w:val="en-US" w:eastAsia="zh-CN"/>
              </w:rPr>
              <w:t>光</w:t>
            </w:r>
            <w:r>
              <w:rPr>
                <w:rFonts w:ascii="宋体" w:hAnsi="宋体" w:eastAsia="宋体" w:cs="宋体"/>
                <w:b/>
                <w:bCs/>
                <w:sz w:val="24"/>
                <w:szCs w:val="24"/>
                <w:highlight w:val="none"/>
              </w:rPr>
              <w:t>盘形式</w:t>
            </w:r>
            <w:r>
              <w:rPr>
                <w:rFonts w:ascii="宋体" w:hAnsi="宋体" w:eastAsia="宋体" w:cs="宋体"/>
                <w:sz w:val="24"/>
                <w:szCs w:val="24"/>
                <w:highlight w:val="none"/>
              </w:rPr>
              <w:t>。</w:t>
            </w:r>
          </w:p>
        </w:tc>
      </w:tr>
      <w:tr>
        <w:tblPrEx>
          <w:tblCellMar>
            <w:top w:w="0" w:type="dxa"/>
            <w:left w:w="108" w:type="dxa"/>
            <w:bottom w:w="49" w:type="dxa"/>
            <w:right w:w="115" w:type="dxa"/>
          </w:tblCellMar>
        </w:tblPrEx>
        <w:trPr>
          <w:gridAfter w:val="1"/>
          <w:wAfter w:w="10" w:type="dxa"/>
          <w:trHeight w:val="1014" w:hRule="atLeast"/>
        </w:trPr>
        <w:tc>
          <w:tcPr>
            <w:tcW w:w="860" w:type="dxa"/>
            <w:vMerge w:val="continue"/>
            <w:tcBorders>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p>
        </w:tc>
        <w:tc>
          <w:tcPr>
            <w:tcW w:w="2963"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是否需分册装订</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需要，分册装订要求：</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的正、副本应分册装订，并</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别胶装成册，并按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相应的内容编制目录，逐页按顺序标注页码，并不得采用活页装订。</w:t>
            </w:r>
          </w:p>
        </w:tc>
      </w:tr>
      <w:tr>
        <w:tblPrEx>
          <w:tblCellMar>
            <w:top w:w="0" w:type="dxa"/>
            <w:left w:w="108" w:type="dxa"/>
            <w:bottom w:w="49" w:type="dxa"/>
            <w:right w:w="115" w:type="dxa"/>
          </w:tblCellMar>
        </w:tblPrEx>
        <w:trPr>
          <w:gridAfter w:val="1"/>
          <w:wAfter w:w="10" w:type="dxa"/>
          <w:trHeight w:val="432" w:hRule="atLeast"/>
        </w:trPr>
        <w:tc>
          <w:tcPr>
            <w:tcW w:w="860" w:type="dxa"/>
            <w:vMerge w:val="continue"/>
            <w:tcBorders>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签字或盖章要求</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按竞争性磋商中的“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须知正文”的规定</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截止时间</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lang w:eastAsia="zh-CN"/>
              </w:rPr>
              <w:t>2023年</w:t>
            </w:r>
            <w:r>
              <w:rPr>
                <w:rFonts w:hint="eastAsia" w:ascii="宋体" w:hAnsi="宋体" w:eastAsia="宋体" w:cs="宋体"/>
                <w:color w:val="auto"/>
                <w:sz w:val="24"/>
                <w:szCs w:val="24"/>
                <w:highlight w:val="none"/>
                <w:lang w:val="en-US" w:eastAsia="zh-CN"/>
              </w:rPr>
              <w:t>4月4日</w:t>
            </w:r>
            <w:r>
              <w:rPr>
                <w:rFonts w:hint="eastAsia" w:ascii="宋体" w:hAnsi="宋体" w:eastAsia="宋体" w:cs="宋体"/>
                <w:i w:val="0"/>
                <w:iCs w:val="0"/>
                <w:caps w:val="0"/>
                <w:color w:val="auto"/>
                <w:spacing w:val="0"/>
                <w:kern w:val="0"/>
                <w:sz w:val="24"/>
                <w:szCs w:val="24"/>
                <w:highlight w:val="none"/>
                <w:u w:val="none"/>
                <w:lang w:val="en-US" w:eastAsia="zh-CN" w:bidi="ar"/>
              </w:rPr>
              <w:t>12:00</w:t>
            </w:r>
            <w:r>
              <w:rPr>
                <w:rFonts w:hint="eastAsia" w:ascii="宋体" w:hAnsi="宋体" w:eastAsia="宋体" w:cs="宋体"/>
                <w:color w:val="auto"/>
                <w:sz w:val="24"/>
                <w:szCs w:val="24"/>
                <w:highlight w:val="none"/>
              </w:rPr>
              <w:t>（北京时间）时止</w:t>
            </w:r>
          </w:p>
        </w:tc>
      </w:tr>
      <w:tr>
        <w:tblPrEx>
          <w:tblCellMar>
            <w:top w:w="0" w:type="dxa"/>
            <w:left w:w="108" w:type="dxa"/>
            <w:bottom w:w="49" w:type="dxa"/>
            <w:right w:w="115" w:type="dxa"/>
          </w:tblCellMar>
        </w:tblPrEx>
        <w:trPr>
          <w:trHeight w:val="48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文件地点</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政采云平台（http://www.ccgp-xinjiang.gov.cn//）</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文件是否退还</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开标时间：同投标截止时间；开标地点：同递交</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文件地点</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开标顺序：按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递交的逆顺序</w:t>
            </w:r>
          </w:p>
        </w:tc>
      </w:tr>
      <w:tr>
        <w:tblPrEx>
          <w:tblCellMar>
            <w:top w:w="0" w:type="dxa"/>
            <w:left w:w="108" w:type="dxa"/>
            <w:bottom w:w="49" w:type="dxa"/>
            <w:right w:w="115" w:type="dxa"/>
          </w:tblCellMar>
        </w:tblPrEx>
        <w:trPr>
          <w:trHeight w:val="933"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依法组建评标委员会。评标委员会成员由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人构成，其中：</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人，经济及技术方面的专家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3 </w:t>
            </w:r>
            <w:r>
              <w:rPr>
                <w:rFonts w:hint="eastAsia" w:ascii="宋体" w:hAnsi="宋体" w:eastAsia="宋体" w:cs="宋体"/>
                <w:color w:val="auto"/>
                <w:sz w:val="24"/>
                <w:szCs w:val="24"/>
                <w:highlight w:val="none"/>
              </w:rPr>
              <w:t>人；经济及技术方面的专家由</w:t>
            </w:r>
            <w:r>
              <w:rPr>
                <w:rFonts w:hint="eastAsia" w:ascii="宋体" w:hAnsi="宋体" w:eastAsia="宋体" w:cs="宋体"/>
                <w:color w:val="auto"/>
                <w:sz w:val="24"/>
                <w:szCs w:val="24"/>
                <w:highlight w:val="none"/>
                <w:lang w:val="en-US" w:eastAsia="zh-CN"/>
              </w:rPr>
              <w:t>政府采购平台</w:t>
            </w:r>
            <w:r>
              <w:rPr>
                <w:rFonts w:hint="eastAsia" w:ascii="宋体" w:hAnsi="宋体" w:eastAsia="宋体" w:cs="宋体"/>
                <w:color w:val="auto"/>
                <w:sz w:val="24"/>
                <w:szCs w:val="24"/>
                <w:highlight w:val="none"/>
              </w:rPr>
              <w:t>专家库中随机抽取。</w:t>
            </w:r>
          </w:p>
        </w:tc>
      </w:tr>
      <w:tr>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评委会推荐中标候选人的人数</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推荐中标候选人的数量为：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名</w:t>
            </w:r>
          </w:p>
        </w:tc>
      </w:tr>
      <w:tr>
        <w:tblPrEx>
          <w:tblCellMar>
            <w:top w:w="0" w:type="dxa"/>
            <w:left w:w="108" w:type="dxa"/>
            <w:bottom w:w="49" w:type="dxa"/>
            <w:right w:w="115" w:type="dxa"/>
          </w:tblCellMar>
        </w:tblPrEx>
        <w:trPr>
          <w:trHeight w:val="49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是否授权评委会确定中标人</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技术成果经济补偿</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不补偿</w:t>
            </w:r>
          </w:p>
        </w:tc>
      </w:tr>
      <w:tr>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是否采用电子招标投标</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w:t>
            </w:r>
          </w:p>
        </w:tc>
        <w:tc>
          <w:tcPr>
            <w:tcW w:w="296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需要补充的其他内容</w:t>
            </w:r>
          </w:p>
        </w:tc>
        <w:tc>
          <w:tcPr>
            <w:tcW w:w="6354" w:type="dxa"/>
            <w:gridSpan w:val="2"/>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补充的内容</w:t>
            </w:r>
          </w:p>
        </w:tc>
      </w:tr>
      <w:tr>
        <w:tblPrEx>
          <w:tblCellMar>
            <w:top w:w="0" w:type="dxa"/>
            <w:left w:w="108" w:type="dxa"/>
            <w:bottom w:w="49" w:type="dxa"/>
            <w:right w:w="115" w:type="dxa"/>
          </w:tblCellMar>
        </w:tblPrEx>
        <w:trPr>
          <w:trHeight w:val="44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bookmarkStart w:id="5" w:name="_Hlk507195901"/>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指与本项目的性质、规模类似的项目</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须提供中标通知书或合同。</w:t>
            </w:r>
            <w:r>
              <w:rPr>
                <w:rFonts w:hint="eastAsia" w:ascii="宋体" w:hAnsi="宋体" w:eastAsia="宋体" w:cs="宋体"/>
                <w:color w:val="auto"/>
                <w:sz w:val="24"/>
                <w:szCs w:val="24"/>
                <w:highlight w:val="none"/>
              </w:rPr>
              <w:t xml:space="preserve">    </w:t>
            </w:r>
          </w:p>
        </w:tc>
      </w:tr>
      <w:tr>
        <w:tblPrEx>
          <w:tblCellMar>
            <w:top w:w="0" w:type="dxa"/>
            <w:left w:w="108" w:type="dxa"/>
            <w:bottom w:w="49" w:type="dxa"/>
            <w:right w:w="115" w:type="dxa"/>
          </w:tblCellMar>
        </w:tblPrEx>
        <w:trPr>
          <w:trHeight w:val="9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adjustRightInd w:val="0"/>
              <w:snapToGrid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缴纳方式：当以支票、汇票、本票或</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保函等非现金形式提交，若采用电汇或网银转账的方式汇至</w:t>
            </w:r>
            <w:r>
              <w:rPr>
                <w:rFonts w:hint="eastAsia" w:ascii="宋体" w:hAnsi="宋体" w:eastAsia="宋体" w:cs="宋体"/>
                <w:bCs/>
                <w:color w:val="auto"/>
                <w:sz w:val="24"/>
                <w:szCs w:val="24"/>
                <w:highlight w:val="none"/>
                <w:lang w:eastAsia="zh-CN"/>
              </w:rPr>
              <w:t>新疆华泰瑞丰造价咨询有限公司</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金额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2000.00元（大写：贰仟元整）</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开户名称：新疆华泰瑞丰造价咨询有限公司</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开户行：中国建设银行股份有限公司乌鲁木齐扬子江路支行</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账号：65050161624800000321</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注：到账截止时间：2023年</w:t>
            </w:r>
            <w:r>
              <w:rPr>
                <w:rFonts w:hint="eastAsia" w:ascii="宋体" w:hAnsi="宋体" w:eastAsia="宋体" w:cs="宋体"/>
                <w:bCs/>
                <w:color w:val="auto"/>
                <w:sz w:val="24"/>
                <w:szCs w:val="24"/>
                <w:highlight w:val="none"/>
                <w:lang w:val="en-US" w:eastAsia="zh-CN"/>
              </w:rPr>
              <w:t>4月4日</w:t>
            </w:r>
            <w:r>
              <w:rPr>
                <w:rFonts w:hint="eastAsia" w:ascii="宋体" w:hAnsi="宋体" w:eastAsia="宋体" w:cs="宋体"/>
                <w:i w:val="0"/>
                <w:iCs w:val="0"/>
                <w:caps w:val="0"/>
                <w:color w:val="auto"/>
                <w:spacing w:val="0"/>
                <w:kern w:val="0"/>
                <w:sz w:val="24"/>
                <w:szCs w:val="24"/>
                <w:highlight w:val="none"/>
                <w:u w:val="none"/>
                <w:lang w:val="en-US" w:eastAsia="zh-CN" w:bidi="ar"/>
              </w:rPr>
              <w:t>12:00</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注：（1）用转账或银行电汇提交保证金的，应当从其基本账户转入招标代理机构银行账户；未按招标要求缴纳投标保证金的，视为非实质性响应。（请各供应商在缴纳保证金时注明项目名称、</w:t>
            </w:r>
            <w:r>
              <w:rPr>
                <w:rFonts w:hint="eastAsia" w:ascii="宋体" w:hAnsi="宋体" w:eastAsia="宋体" w:cs="宋体"/>
                <w:bCs/>
                <w:color w:val="auto"/>
                <w:sz w:val="24"/>
                <w:szCs w:val="24"/>
                <w:highlight w:val="none"/>
                <w:lang w:val="en-US" w:eastAsia="zh-CN"/>
              </w:rPr>
              <w:t>包号</w:t>
            </w:r>
            <w:r>
              <w:rPr>
                <w:rFonts w:hint="eastAsia" w:ascii="宋体" w:hAnsi="宋体" w:eastAsia="宋体" w:cs="宋体"/>
                <w:bCs/>
                <w:color w:val="auto"/>
                <w:sz w:val="24"/>
                <w:szCs w:val="24"/>
                <w:highlight w:val="none"/>
                <w:lang w:eastAsia="zh-CN"/>
              </w:rPr>
              <w:t>（若字数超标，可自行简写项目名称、</w:t>
            </w:r>
            <w:r>
              <w:rPr>
                <w:rFonts w:hint="eastAsia" w:ascii="宋体" w:hAnsi="宋体" w:eastAsia="宋体" w:cs="宋体"/>
                <w:bCs/>
                <w:color w:val="auto"/>
                <w:sz w:val="24"/>
                <w:szCs w:val="24"/>
                <w:highlight w:val="none"/>
                <w:lang w:val="en-US" w:eastAsia="zh-CN"/>
              </w:rPr>
              <w:t>包号</w:t>
            </w:r>
            <w:r>
              <w:rPr>
                <w:rFonts w:hint="eastAsia" w:ascii="宋体" w:hAnsi="宋体" w:eastAsia="宋体" w:cs="宋体"/>
                <w:bCs/>
                <w:color w:val="auto"/>
                <w:sz w:val="24"/>
                <w:szCs w:val="24"/>
                <w:highlight w:val="none"/>
                <w:lang w:eastAsia="zh-CN"/>
              </w:rPr>
              <w:t>），如未注明，造成保证金无法查明的，责任由供应商承担）</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（2）供应商以转账或银行电汇形式提交保证金的应充分考虑资金在途时间，保证金应于投标保证金递交截止时间前到账</w:t>
            </w:r>
            <w:r>
              <w:rPr>
                <w:rFonts w:hint="eastAsia" w:ascii="宋体" w:hAnsi="宋体" w:eastAsia="宋体" w:cs="宋体"/>
                <w:color w:val="auto"/>
                <w:sz w:val="24"/>
                <w:szCs w:val="24"/>
                <w:highlight w:val="none"/>
              </w:rPr>
              <w:t xml:space="preserve">             </w:t>
            </w:r>
          </w:p>
        </w:tc>
      </w:tr>
      <w:tr>
        <w:tblPrEx>
          <w:tblCellMar>
            <w:top w:w="0" w:type="dxa"/>
            <w:left w:w="108" w:type="dxa"/>
            <w:bottom w:w="49" w:type="dxa"/>
            <w:right w:w="115" w:type="dxa"/>
          </w:tblCellMar>
        </w:tblPrEx>
        <w:trPr>
          <w:trHeight w:val="1434"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通讯联系</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自提交</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之时起至评标结束止，应确保其提供的联系方式一直保持有效和畅通，以保证在招投标期间需进行往来函件或与之有关的事宜能及时发送或通知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，并能及时反馈信息。否则，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（或招标代理机构）不承担由此（提供的联系方式无效或通讯不畅）引起的一切后果。</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应承担的费用</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费用承担详见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val="en-US" w:eastAsia="zh-CN"/>
              </w:rPr>
              <w:t>总则</w:t>
            </w:r>
            <w:r>
              <w:rPr>
                <w:rFonts w:hint="eastAsia" w:ascii="宋体" w:hAnsi="宋体" w:eastAsia="宋体" w:cs="宋体"/>
                <w:color w:val="auto"/>
                <w:sz w:val="24"/>
                <w:szCs w:val="24"/>
                <w:highlight w:val="none"/>
              </w:rPr>
              <w:t>部分“第1.5.1款”</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评审办法</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中标服务费</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收费标准及金额：参照国家发改委《关于降低部分建设项目收费标准规范收费行为等有关问题的通知》(发改价格(2011)534号文)及计价格[2002]1980号文件、发改价格（2015）299号文件，由中标人支付;</w:t>
            </w:r>
          </w:p>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收取方式：电汇或转账</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电子投标须知</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请投标单位提前自学线上开标流程；投标截止时间当天，线上开标环节，响应文件解密时长30分钟，各投标单位务必提前调试好在线参标电脑的各项配置及CA锁网上进行签到、文件解密以及操作投标，响应文件报价确认签字时间为10分钟，超过时间视为报价无疑义。</w:t>
            </w:r>
          </w:p>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（如投标单位对电子投标不清楚，感觉单位无法完成可到招标现场，请自带笔记本电脑及CA锁网上进行签到、文件解密以及操作投标。）</w:t>
            </w:r>
          </w:p>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2.招标文件中采购清单、技术需求等如有偏差，如有疑义请澄清中及时提出；否则视为充分理解招标文件各项要求。</w:t>
            </w:r>
          </w:p>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响应文件，并准备相关资料，若投标单位未按招标文件规定的时间和地点递交响应文件、资格条件不符或提供资料不全等原因导致投标失败，则由投标单位自行承担由此而引起的所有不利后果。投标单位应在公开招标文件规定的时间前将纸质版和电子版响应文件递交或送达，如二者内容不一致，则以电子版响应文件为准。</w:t>
            </w:r>
          </w:p>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4、因系统原因导致供应商均无法解密电子响应文件时，采购代理机构可在开标现场直接导入供应商在投标截止时间前递交的未加密的电子响应文件进行开标、评标。（供应商自身原因除外）</w:t>
            </w:r>
          </w:p>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招标文件中如有内容冲突的地方，以投标须知要求为准。</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9.8</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829"/>
              </w:tabs>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备注</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tc>
      </w:tr>
      <w:bookmarkEnd w:id="5"/>
    </w:tbl>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1. 总则</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招标项目概况</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招标代理机构：见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招标项目名称：见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项目建设地点：见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项目建设规模：见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项目投资估算：见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招标项目的资金来源和落实情况</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招标范围、</w:t>
      </w:r>
      <w:r>
        <w:rPr>
          <w:rFonts w:hint="eastAsia" w:ascii="宋体" w:hAnsi="宋体" w:eastAsia="宋体" w:cs="宋体"/>
          <w:b/>
          <w:color w:val="auto"/>
          <w:sz w:val="24"/>
          <w:szCs w:val="24"/>
          <w:highlight w:val="none"/>
          <w:lang w:val="en-US" w:eastAsia="zh-CN"/>
        </w:rPr>
        <w:t>服务期限要求</w:t>
      </w:r>
      <w:r>
        <w:rPr>
          <w:rFonts w:hint="eastAsia" w:ascii="宋体" w:hAnsi="宋体" w:eastAsia="宋体" w:cs="宋体"/>
          <w:b/>
          <w:color w:val="auto"/>
          <w:sz w:val="24"/>
          <w:szCs w:val="24"/>
          <w:highlight w:val="none"/>
        </w:rPr>
        <w:t>和质量标准</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ascii="宋体" w:hAnsi="宋体" w:eastAsia="宋体" w:cs="宋体"/>
          <w:color w:val="auto"/>
          <w:sz w:val="24"/>
          <w:szCs w:val="24"/>
          <w:highlight w:val="none"/>
          <w:lang w:val="en-US" w:eastAsia="zh-CN"/>
        </w:rPr>
        <w:t>服务期限要求</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质量标准：见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1.4 </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资格要求</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应具备承担本招标项目资质条件、能力和信誉：见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需要提交的相关证明材料见本章第 3.5 款的规定。</w:t>
      </w:r>
    </w:p>
    <w:p>
      <w:pPr>
        <w:pageBreakBefore w:val="0"/>
        <w:kinsoku/>
        <w:overflowPunct/>
        <w:topLinePunct w:val="0"/>
        <w:bidi w:val="0"/>
        <w:spacing w:beforeAutospacing="0" w:after="0" w:afterAutospacing="0" w:line="24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须知前附表规定接受联合体投标的，联合体除应符合本章第 1.4.1 项和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须知前附表的要求外，还应遵守以下规定：</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（1）联合体各方应按竞争性磋商提供的格式签订联合体协议书，明确联合体牵头人和各方权利义务，并承诺就中标项目向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承担连带责任；</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（4）本项目不接受联合体投标。</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不得存在下列情形之一：</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不具有独立法人资格的附属机构（单位）；</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存在利害关系且可能影响招标公正性；</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为同一个单位负责人；</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存在控股、管理关系；</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（9）被依法暂停或者取消投标资格；</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（10）被责令停产停业、暂扣或者吊销许可证、暂扣或者吊销执照；</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（11）进入清算程序，或被宣告破产，或其他丧失履约能力的情形；</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（12）在最近三年内发生重大质量问题（以相关行业主管部门的行政处罚决定或司法机关出具的有关法律文书为准）；</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（13）被工商行政管理机关在全国企业信用信息公示系统中列入严重违法失信企业名单；</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（14）被最高人民法院在“信用中国”网站（www.creditchina.gov.cn）或各级信用信息共享平台中列入失信被执行人名单；</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（15）在近三年内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或其法定代表人、拟委任的项目负责人有行贿犯罪行为的（以检察机关职务犯罪预防部门出具的查询结果为准）；</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（16）法律法规或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须知前附表规定的其他情形。</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费用承担</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为准备和参加投标活动所发生的一切费用均由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自行承担，包括（但不限于）：一旦中标还应承担：招标代理费等，计取后分摊至各分项报价并计入投标总报价中，但不得单独列项。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的同时视为同意承担上述费用，否则，将被视为自动放弃中标结果，其投标保证金将不予退还。敬请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注意！。</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保密</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参与招标投标活动的各方应对竞争性磋商和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中的商业和技术等秘密保密，否则应承担相应的法律责任。</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语言文字</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使用的语言文字为中文。专用术语使用外文的，应附有中文注释。</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计量单位</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 踏勘现场</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须知前附表规定组织踏勘现场的，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须知前附表规定的时间、地点组织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踏勘项目现场。部分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未按时参加踏勘现场的，不影响踏勘现场的正常进行。</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踏勘现场发生的费用自理。</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的原因外，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自行负责在踏勘现场中所发生的人员伤亡和财产损失。</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在踏勘现场中介绍的工程场地和相关的周边环境情况，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在编制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时参考，</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据此作出的判断和决策负责。</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1.10 投标预备会</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须知前附表规定召开投标预备会的，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须知前附表规定的时间和地点召开投标预备会，澄清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提出的问题。</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须知前附表规定的时间和形式将提出的问题送达</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，以便</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在会议期间澄清。</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投标预备会后，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所提问题的澄清，以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须知前附表规定的形式通知所有购买竞争性磋商的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。该澄清内容为竞争性磋商的组成部分。</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 分包</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拟在中标后将中标项目的非主体、非关键性工作进行分包的，应符合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须知前附表规定的分包内容、分包金额和资质要求等限制性条件，除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须知前附表规定的非主体、非关键性工作外，其他工作不得分包。</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中标人不得向他人转让中标项目，接受分包的人不得再次分包。中标人应当就分包项目向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负责，接受分包的人就分包项目承担连带责任。</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 响应和偏差</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应当对竞争性磋商的实质性要求和条件作出满足性或更有利于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的响应，否则，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的投标将被否决。实质性要求和条件见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应根据竞争性磋商的要求提供投标</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方案等内容以对竞争性磋商作出响应。</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须知前附表允许</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偏离竞争性磋商某些要求的，偏差应当符合竞争性磋商规定的偏差范围和幅度。</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竞争性磋商文件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竞争性磋商文件的组成</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本竞争性磋商文件包括：</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项目采购需</w:t>
      </w:r>
      <w:r>
        <w:rPr>
          <w:rFonts w:hint="eastAsia" w:ascii="宋体" w:hAnsi="宋体" w:eastAsia="宋体" w:cs="宋体"/>
          <w:color w:val="auto"/>
          <w:sz w:val="24"/>
          <w:szCs w:val="24"/>
          <w:highlight w:val="none"/>
        </w:rPr>
        <w:t>求；</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格式；</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须知前附表规定的其他资料。</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 款、第 2.2 款和第 2.3 款对竞争性磋商所作的澄清、修改，构成竞争性磋商的组成部分。</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竞争性磋商文件的澄清</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应仔细阅读和检查竞争性磋商文件的全部内容。如发现缺页或附件不全，应及时向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提出，以便补齐。如有疑问，应按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须知前附表规定的时间和形式将提出的问题送达</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对竞争性磋商予以澄清。</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竞争性磋商文件的澄清以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须知前附表规定的形式发给所有购买竞争性磋商的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，但不指明澄清问题的来源。澄清发出的时间距本章第 4.2.1 项规定的投标截止时间不足 5 日的，并且澄清内容可能影响</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编制的，将相应延长投标截止时间。</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在收到澄清后，应按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须知前附表规定的时间和形式通知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，确认已收到该澄清。</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除非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认为确有必要答复，否则，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有权拒绝回复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在本章第 2.2.1 项规定的时间后的任何澄清要求。</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竞争性磋商文件的修改</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2.3.1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须知前附表规定的形式修改竞争性磋商文件，并通知所有已购买竞争性磋商文件的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。修改竞争性磋商文件的时间距本章第 4.2.1 项规定的投标截止时间不足 5 日的，并且修改内容可能影响</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编制的，将相应延长投标截止时间。</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收到修改内容后，应按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须知前附表规定的时间和形式通知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，确认已收到该修改。</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竞争性磋商文件的异议</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或者其他利害关系人对竞争性磋商文件有异议的，应当在投标截止时间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日前以书面形式提出。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将在收到异议之日起 3 日内作出答复；作出答复前，将暂停招标投标活动。</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 xml:space="preserve">3. </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eastAsia="zh-CN"/>
        </w:rPr>
        <w:t>文件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3.1 </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的组成</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应包括下列内容：</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函</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二、法定代表人身份证明</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三、授权委托书</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四、投标保证金</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报价一览表及投标报价明细表</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附件1：报价一览表</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六、资格审查资料</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七、商务响应偏离表</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八、技术方案</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九、其他资料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附件3：中小企业声明函（工程、服务）（如有）</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附件4：监狱企业声明函（如有）</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附件5：残疾人福利性单位声明函（如有）</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十、最终报价表</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在评标过程中作出的符合法律法规和竞争性磋商规定的澄清确认，构成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的组成部分。</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3.1.2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须知前附表规定不接受联合体投标</w:t>
      </w:r>
      <w:r>
        <w:rPr>
          <w:rFonts w:hint="eastAsia" w:ascii="宋体" w:hAnsi="宋体" w:eastAsia="宋体" w:cs="宋体"/>
          <w:color w:val="auto"/>
          <w:sz w:val="24"/>
          <w:szCs w:val="24"/>
          <w:highlight w:val="none"/>
          <w:lang w:eastAsia="zh-CN"/>
        </w:rPr>
        <w:t>。</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须知前附表未要求提交投标保证金的，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不包括本章第 3.1.1（4）目所指的投标保证金。</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投标报价</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须知前附表另有规定外，增值税税金按一般计税方法计算。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应按第六章“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格式”的要求在投标函中进行报价并填写费用清单。</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应充分了解该项目的总体情况以及影响投标报价的其他要素进行报价。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的投标报价包括了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为完成本招标项目所需的全部费用。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在投标截止时间前修改投标函中的投标报价总额，应同时修改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“费用清单”中的相应报价。此修改须符合本章第 4.3 款的有关要求。</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3.2.4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设有最高投标限价的，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的投标报价不得超过最高投标限价，最高投标限价在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须知前附表中载明。</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投标有效期</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须知前附表另有规定外，投标有效期为</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天。</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的，应承担竞争性磋商和法律规定的责任。</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以书面形式通知所有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延长投标有效期。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应予以书面答复，同意延长的，应相应延长其投标保证金的有效期，但不得要求或被允许修改其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拒绝延长的，其投标失效，但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有权收回其投标保证金及以现金或者支票形式递交的投标保证金的银行同期存款利息。</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3.4 </w:t>
      </w:r>
      <w:r>
        <w:rPr>
          <w:rFonts w:hint="eastAsia" w:ascii="宋体" w:hAnsi="宋体" w:eastAsia="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保证金</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在递交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的同时，应按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须知前附表规定的金额、形式和第六章“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格式”规定的投标保证金格式递交投标保证金，并作为其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的组成部分。境内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以现金或者支票形式提交的投标保证金，应当从其基本账户转出或现金并在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中附上基本账户开户证明。联合体投标的，其投标保证金可以由牵头人递交，并应符合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须知前附表的规定。</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不按本章第 3.4.1 项要求提交投标保证金的，</w:t>
      </w:r>
      <w:r>
        <w:rPr>
          <w:rFonts w:hint="eastAsia" w:ascii="宋体" w:hAnsi="宋体" w:eastAsia="宋体" w:cs="宋体"/>
          <w:b/>
          <w:color w:val="auto"/>
          <w:sz w:val="24"/>
          <w:szCs w:val="24"/>
          <w:highlight w:val="none"/>
          <w:lang w:eastAsia="zh-CN"/>
        </w:rPr>
        <w:t>磋商小组</w:t>
      </w:r>
      <w:r>
        <w:rPr>
          <w:rFonts w:hint="eastAsia" w:ascii="宋体" w:hAnsi="宋体" w:eastAsia="宋体" w:cs="宋体"/>
          <w:b/>
          <w:color w:val="auto"/>
          <w:sz w:val="24"/>
          <w:szCs w:val="24"/>
          <w:highlight w:val="none"/>
        </w:rPr>
        <w:t>将否决其投标</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3.4.3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最迟将在与中标人签订合同后 5 日内，向未中标的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和中标人退还投标保证金。投标保证金以现金或者支票形式递交的，还应退还银行同期存款利息。</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有下列情形之一的，投标保证金将不予退还：</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在投标有效期内撤销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（2）中标人在收到中标通知书后，无正当理由不与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订立合同，在签订合同时向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提出附加条件，或者不按照竞争性磋商要求提交履约保证金；</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须知前附表规定的其他可以不予退还投标保证金的情形。</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备选投标方案</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须知前附表规定允许外，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不得递交备选投标方案，否则其投标将被否决。</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递交备选投标方案的，只有中标人所递交的备选投标方案方可予以考虑。</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认为中标人的备选投标方案优于其按照竞争性磋商要求编制的投标方案的，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可以接受该备选投标方案。</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提供两个或两个以上投标报价，或者在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中提供一个报价，但同时提供两个或两个以上方案的，视为提供备选方案。</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6响应</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的编制</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应按第六章“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格式”进行编写，如有必要，可以增加附页，作为</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的组成部分。其中，投标函附录在满足竞争性磋商实质性要求的基础上，可以提出比竞争性磋商要求更有利于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的承诺。</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3.7.2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应当对竞争性磋商有关</w:t>
      </w:r>
      <w:r>
        <w:rPr>
          <w:rFonts w:hint="eastAsia" w:ascii="宋体" w:hAnsi="宋体" w:eastAsia="宋体" w:cs="宋体"/>
          <w:color w:val="auto"/>
          <w:sz w:val="24"/>
          <w:szCs w:val="24"/>
          <w:highlight w:val="none"/>
          <w:lang w:val="en-US" w:eastAsia="zh-CN"/>
        </w:rPr>
        <w:t>服务期限要求</w:t>
      </w:r>
      <w:r>
        <w:rPr>
          <w:rFonts w:hint="eastAsia" w:ascii="宋体" w:hAnsi="宋体" w:eastAsia="宋体" w:cs="宋体"/>
          <w:color w:val="auto"/>
          <w:sz w:val="24"/>
          <w:szCs w:val="24"/>
          <w:highlight w:val="none"/>
        </w:rPr>
        <w:t>、投标有效期、发包人要求、招标范围等实质性内容作出响应。</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应采用不褪色的材料书写或打印或复印。</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在要求签字盖章处均应加盖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单位公章，并由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的法定代表人或其委托代理人签字（不得用签名章、印签章代替），由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的法定代表人签字的，应附法定代表人身份证明，由代理人签字的，应附授权委托书，身份证明或授权委托书应符合第六章“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格式”的要求。</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应尽量避免涂改、行间插字或删除。如果出现上述情况，修改之处应加盖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单位公章或由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的法定代表人或其委托代理人签字确认。</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6" w:name="_Hlk508129765"/>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正本一份，</w:t>
      </w:r>
      <w:bookmarkEnd w:id="6"/>
      <w:r>
        <w:rPr>
          <w:rFonts w:hint="eastAsia" w:ascii="宋体" w:hAnsi="宋体" w:eastAsia="宋体" w:cs="宋体"/>
          <w:color w:val="auto"/>
          <w:sz w:val="24"/>
          <w:szCs w:val="24"/>
          <w:highlight w:val="none"/>
        </w:rPr>
        <w:t>副本份数见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正本和副本的封面</w:t>
      </w:r>
      <w:bookmarkStart w:id="7" w:name="_Hlk532635112"/>
      <w:r>
        <w:rPr>
          <w:rFonts w:hint="eastAsia" w:ascii="宋体" w:hAnsi="宋体" w:eastAsia="宋体" w:cs="宋体"/>
          <w:color w:val="auto"/>
          <w:sz w:val="24"/>
          <w:szCs w:val="24"/>
          <w:highlight w:val="none"/>
        </w:rPr>
        <w:t>右上角上应清楚地标记“正本”或“副本”的字样</w:t>
      </w:r>
      <w:bookmarkEnd w:id="7"/>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的正本与副本应分别装订，并编制目录，</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需分册装订的，具体分册装订要求见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 xml:space="preserve">4. </w:t>
      </w:r>
      <w:r>
        <w:rPr>
          <w:rFonts w:hint="eastAsia" w:ascii="宋体" w:hAnsi="宋体" w:eastAsia="宋体" w:cs="宋体"/>
          <w:b/>
          <w:color w:val="auto"/>
          <w:sz w:val="24"/>
          <w:szCs w:val="24"/>
          <w:highlight w:val="none"/>
          <w:lang w:val="en-US" w:eastAsia="zh-CN"/>
        </w:rPr>
        <w:t>磋商</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4.1 </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的密封和标记</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lang w:val="en-US" w:eastAsia="zh-CN"/>
        </w:rPr>
        <w:t>供应商应通过电子响应文件制作工具严格按招标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投标截止时间以政采云平台中心交易平台显示的时间为准，逾期系统将自动关闭，未完成上传的响应文件视为逾期送达，将被拒绝</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 </w:t>
      </w:r>
      <w:r>
        <w:rPr>
          <w:rFonts w:hint="eastAsia" w:ascii="宋体" w:hAnsi="宋体" w:eastAsia="宋体" w:cs="宋体"/>
          <w:color w:val="auto"/>
          <w:sz w:val="24"/>
          <w:szCs w:val="24"/>
          <w:highlight w:val="none"/>
          <w:lang w:val="en-US" w:eastAsia="zh-CN"/>
        </w:rPr>
        <w:t>纸质版响应文件和电子版响应文件封口处加盖供应商公章，封皮上注明项目编号、包号、项目名称、供应商名称，并注明“纸质响应文件、电子版响应文件”字样</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未按本章第 4.1.1 项要求密封、标记的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将予以拒收。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4.2 </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的递交</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须知前附表规定的投标截止时间前递交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不予退还。</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收到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后，向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出具签收凭证。</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逾期送达的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将予以拒收。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4.3 </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的修改与撤回</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在本章第 4.2.1 项规定的投标截止时间前，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可以修改或撤回已递交的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，但应以书面形式通知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修改或撤回已递交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的书面通知应按照本章第 3.7.3项的要求签字或盖章。</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收到书面通知后，向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出具签收凭证。</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撤回</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自收到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书面撤回通知之日起5日内退还已收取的投标保证金。</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4.3.4 修改的内容为</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的组成部分。修改的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应按照本章第 3 条、第 4 条的规定进行编制、密封、标记和递交，并标明“修改”字样。</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开标</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5.1 开标时间和地点</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在本章第 4.2.1 项规定的投标截止时间（开标时间）和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须知前附表规定的地点开标，并邀请所有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的法定代表人或其委托代理人准时参加。</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开标程序</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5.2.1采购代理机构按照招标文件规定的时间、地点主持开标。开标前，采购代理机构将会同监督人员或公证人员进行验标（检查网上招标系统正常与否，检查电子版响应文件，检查供应商报名及保证金交纳情况），确认无误后开标。开标时，各供应商应对本单位的加密的电子响应文件解密，采购代理机构工作人员在监督人员或公证人员监督下解密所有响应文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因网上招标系统故障导致所有供应商均解密失败时，供应商使用纸质版及电子版响应文件进行开评标。</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5.2.2开标时，采购代理机构将通过网上开标系统公布供应商名称、投标价格，以及采购代理机构认为合适的其它详细内容。供应商若有报价和优惠未被唱错，应在开标时及时声明或提请注意，否则采购代理机构对此不承担任何责任。</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5.2.3在评审结束前，未得到采购代理机构允许，供应商法定代表人或授权代理人不得离开开标现场。</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5.2.4监督人员或公证员对开标过程进行全程监督及公证。</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开标异议</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对开标有异议的，应当在开标现场提出，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当场作出答复，并制作记录。</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评标</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 xml:space="preserve">6.1 </w:t>
      </w:r>
      <w:r>
        <w:rPr>
          <w:rFonts w:hint="eastAsia" w:ascii="宋体" w:hAnsi="宋体" w:eastAsia="宋体" w:cs="宋体"/>
          <w:b/>
          <w:color w:val="auto"/>
          <w:sz w:val="24"/>
          <w:szCs w:val="24"/>
          <w:highlight w:val="none"/>
          <w:lang w:eastAsia="zh-CN"/>
        </w:rPr>
        <w:t>磋商小组</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评标由采购人或招标代理机构依法组建的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应当具有中级及以上专业技术职称，熟悉招标项目技术、经济或管理特点，具有评审招标项目的能力和合同管理经验）或其委托的招标代理机构熟悉相关业务的代表，以及有关技术、经济等方面的专家组成。</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成员人数以及技术、经济等方面专家的确定方式见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6.1.2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成员有下列情形之一的，应当回避：</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主要负责人的近亲属；</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有经济利益关系，可能影响对投标公正评审的；</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有其他利害关系。</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成员有回避事由、擅离职守或者因健康等原因不能继续评标的，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有权更换。被更换的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成员作出的评审结论无效，由更换后的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成员重新进行评审。</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 评标原则</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评标</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6.3.1 磋商小组按照第三章“评标办法”规定的方法、评审因素、标准和程序对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文件进行评审。第三章“评标办法”没有规定的方法、评审因素和标准，不作为评标依据。</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6.3.2磋商：</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时，供应商的磋商代表应出示本人身份证原件，并且和磋商响应性文件中提供的法定代表人身份证明中的法定代表人或法定代表人授权书中的被授权人一致，否则其作出的任何意思表示均无效，磋商小组应终止和该供应商的磋商进程。</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小组依据采购人提出的磋商事项分别与合格供应商进行一对一磋商。磋商过程中，采购人可以提出新的磋商事项（包括改变磋商文件中的部分实质性内容），这些新事项的提出应符合磋商文件的规定，且必须要和所有合格供应商就这些新事项进行磋商。</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（3）对于供应商提供的优惠条件，采购人应在供应商最大程度满足上述1.1款和3.3.2款中采购人提出的磋商事项的前提下才综合考虑这些优惠条件能带来的好处。不得将优惠条件置于磋商事项之上。</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可以对工程的服务内容、需满足的技术要求和使用功能、合同条件向供应商作进一步的说明，可以要求供应商就磋商响应文件中含糊不清和含义不明确之处作出书面澄清或说明。供应商必须在规定的时间内以书面的形式做出解释和澄清。供应商也可以对磋商文件中不明白事项和合同条件要求采购人作进一步的说明。</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（5）供应商可以提供一些建议供采购人考虑。采购人可以在评估其建议能否更好的实现上述1.1款目的后决定是否采纳。</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（6）供应商可以根据采购人提出的要求和自身的条件（包括给予采购人的优惠和提供的建议）决定是否对磋商响应文件中的技术方案和其他关键性内容作出调整。并就此和磋商小组磋商。</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在采购人通知提交最后报价之前，供应商也可以根据磋商情况退出磋商。采购人应当退还退出磋商的供应商的保证金。</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（7）对于供应商提出的磋商事项和磋商响应文件中的某些事项，采购人应考虑这些事项对采购需求和采购成本的影响程度，以决定接受或拒绝或协商修正。</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对于磋商中双方不能达成一致的事项，采购人应评估该事项不能达成一致可能导致影响合同履行的程度和风险大小的程度，以决定接受或拒绝该供应商。如果接受该供应商，采购人应说明如何处理该事项可能导致的影响。</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6.3.3每轮磋商结束后，磋商小组应当对该轮磋商的情况进行综合评价，以确定下一轮磋商的内容。磋商小组应通知所有合格供应商在规定时间内进行下一轮磋商。</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在下一轮磋商中，如果</w:t>
      </w:r>
      <w:bookmarkStart w:id="8" w:name="_Hlk18076358"/>
      <w:r>
        <w:rPr>
          <w:rFonts w:hint="eastAsia" w:ascii="宋体" w:hAnsi="宋体" w:eastAsia="宋体" w:cs="宋体"/>
          <w:color w:val="auto"/>
          <w:sz w:val="24"/>
          <w:szCs w:val="24"/>
          <w:highlight w:val="none"/>
          <w:lang w:val="en-US" w:eastAsia="zh-CN"/>
        </w:rPr>
        <w:t>采购人和某位供应商</w:t>
      </w:r>
      <w:bookmarkEnd w:id="8"/>
      <w:r>
        <w:rPr>
          <w:rFonts w:hint="eastAsia" w:ascii="宋体" w:hAnsi="宋体" w:eastAsia="宋体" w:cs="宋体"/>
          <w:color w:val="auto"/>
          <w:sz w:val="24"/>
          <w:szCs w:val="24"/>
          <w:highlight w:val="none"/>
          <w:lang w:val="en-US" w:eastAsia="zh-CN"/>
        </w:rPr>
        <w:t>在前一轮磋商中的未决事项仍不能解决，且这个未决事项会影响将来合同的执行，采购人可以终止和该供应商的磋商进程。</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6.3.4磋商结束后，磋商小组应当通知所有合格供应商在规定时间内提交最后报价，提交有效最后报价的供应商不得少于3家。</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供应商应根据磋商的情况确定最后报价，在磋商小组规定的时间提交。</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最后报价应是供应商完成供应商须知前附表采购内容中说明的全部工作内容的所有费用和合理的利润。</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交的最后报价中如果有内容缺失、价格计算错误等缺陷，磋商小组应对要求供应商对这些缺陷进行修正。如果供应商拒绝进行修正，那么应终止和供应商的磋商。上述修正内容不包括最后的价格，最后的价格是否修正由供应商自主决定。</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无论什么原因，没有提交最后报价的供应商应被视为撤回或撤销磋商响应文件。</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left"/>
        <w:textAlignment w:val="auto"/>
        <w:outlineLvl w:val="0"/>
        <w:rPr>
          <w:rFonts w:hint="eastAsia" w:ascii="宋体" w:hAnsi="宋体" w:eastAsia="宋体" w:cs="宋体"/>
          <w:b/>
          <w:color w:val="auto"/>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合同授予</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中标候选人公示</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详见供应商须知</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评标结果异议</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或者其他利害关系人对评标结果有异议的，应当在评标结束后三个工作日内提出。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将在收到异议之日起 3 日内作出答复；作出答复前，将暂停招标投标活动。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 中标候选人履约能力审查</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认为可能影响其履约能力的，将在发出中标通知书前提请原</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按照竞争性磋商规定的标准和方法进行审查确认。</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定标</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须知前附表的规定，</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授权的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依法确定中标人。</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7.5 中标通知</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 3.3 款规定的投标有效期内，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以书面形式向中标人发出中标通知书，同时将中标结果通知未中标的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7.6 技术成果经济补偿</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对符合竞争性磋商规定的未中标人的技术成果进行补偿的，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须知前附表规定的标准给予经济补偿，未中标人在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中声明放弃技术成果经济补偿费的除外。</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将于中标通知书发出后 30 日内向未中标人支付技术成果经济补偿费。</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7.7 履约保证金</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 在签订合同前，中标人应按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须知前附表规定的形式、金额和竞争性磋商第四章“合同条款及格式”规定的或者事先经过</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书面认可的履约保证金格式向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提交履约保证金。除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须知前附表另有规定外，履约保证金为中标合同金额的</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%。联合体中标的，其履约保证金以联合体各方或者联合体中牵头人的名义提交。</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中标人不能按本章第 7.7.1 项要求提交履约保证金的，视为放弃中标，其投标保证金不予退还，给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造成的损失超过投标保证金数额的，中标人还应当对超过部分予以赔偿。</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7.8 签订合同</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7.8.1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和中标人应当在中标通知书发出之日起</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日内，根据竞争性磋商和中标人的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订立书面合同。中标人无正当理由拒签合同，在签订合同时向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提出附加条件，或者不按照竞争性磋商要求提交履约保证金的，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有权取消其中标资格，其投标保证金不予退还；给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造成的损失超过投标保证金数额的，中标人还应当对超过部分予以赔偿。</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7.8.2 发出中标通知书后，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无正当理由拒签合同，或者在签订合同时向中标人提出附加条件的，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向中标人退还投标保证金；给中标人造成损失的，还应当赔偿损失。</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7.8.3 联合体中标的，联合体各方应当共同与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签订合同，就中标项目向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承担连带责任。</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8.纪律和监督</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对</w:t>
      </w: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不得泄露招标投标活动中应当保密的情况和资料，不得与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对</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不得相互串通投标或者与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串通投标，不得向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成员行贿谋取中标，不得以他人名义投标或者以其他方式弄虚作假骗取中标；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不得以任何方式干扰、影响评标工作。</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对</w:t>
      </w:r>
      <w:r>
        <w:rPr>
          <w:rFonts w:hint="eastAsia" w:ascii="宋体" w:hAnsi="宋体" w:eastAsia="宋体" w:cs="宋体"/>
          <w:b/>
          <w:color w:val="auto"/>
          <w:sz w:val="24"/>
          <w:szCs w:val="24"/>
          <w:highlight w:val="none"/>
          <w:lang w:eastAsia="zh-CN"/>
        </w:rPr>
        <w:t>磋商小组</w:t>
      </w:r>
      <w:r>
        <w:rPr>
          <w:rFonts w:hint="eastAsia" w:ascii="宋体" w:hAnsi="宋体" w:eastAsia="宋体" w:cs="宋体"/>
          <w:b/>
          <w:color w:val="auto"/>
          <w:sz w:val="24"/>
          <w:szCs w:val="24"/>
          <w:highlight w:val="none"/>
        </w:rPr>
        <w:t>成员的纪律要求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成员不得收受他人的财物或者其他好处，不得向他人透露对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的评审和比较、中标候选人的推荐情况以及评标有关的其他情况。在评标活动中，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成员应当客观、公正地履行职责，遵守职业道德，不得擅离职守，影响评标程序正常进行，不得使用第三章“评标办法”没有规定的评审因素和标准进行评标。</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8.4 对与评标活动有关的工作人员的纪律要求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的评审和比较、中标候选人的推荐情况以及评标有关的其他情况。在评标活动中，与评标活动有关的工作人员不得擅离职守，影响评标程序正常进行。</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8.5 投诉</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8.5.1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或者其他利害关系人认为招标投标活动不符合法律、行政法规规定的，可以自知道或者应当知道之日起 10 日内向有关行政监督部门投诉。投诉应当有明确的请求和必要的证明材料。</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8.5.2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或者其他利害关系人对竞争性磋商、开标和评标结果提出投诉的，应当按照</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须知第 2.4 款、第 5.3 款和第 7.2 款的规定先向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提出异议。异议答复期间不计算在第 8.5.1 项规定的期限内。</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是否采用电子招标投标</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9.1本招标项目采用电子招标投标方式。</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10. </w:t>
      </w:r>
      <w:bookmarkStart w:id="9" w:name="_Hlk507195825"/>
      <w:r>
        <w:rPr>
          <w:rFonts w:hint="eastAsia" w:ascii="宋体" w:hAnsi="宋体" w:eastAsia="宋体" w:cs="宋体"/>
          <w:b/>
          <w:color w:val="auto"/>
          <w:sz w:val="24"/>
          <w:szCs w:val="24"/>
          <w:highlight w:val="none"/>
        </w:rPr>
        <w:t>需要补充的其他内容需要补充的其他内容</w:t>
      </w:r>
      <w:bookmarkEnd w:id="9"/>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bookmarkStart w:id="10" w:name="_Hlk507195973"/>
      <w:r>
        <w:rPr>
          <w:rFonts w:hint="eastAsia" w:ascii="宋体" w:hAnsi="宋体" w:eastAsia="宋体" w:cs="宋体"/>
          <w:color w:val="auto"/>
          <w:sz w:val="24"/>
          <w:szCs w:val="24"/>
          <w:highlight w:val="none"/>
        </w:rPr>
        <w:t>类似项目：见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End w:id="10"/>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代表出席开标会：见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10.3通讯联系：</w:t>
      </w:r>
      <w:bookmarkStart w:id="11" w:name="_Hlk508127552"/>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End w:id="11"/>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应承担的费用：见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第三章 评标办法（综合评估法）</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color w:val="auto"/>
          <w:sz w:val="24"/>
          <w:szCs w:val="24"/>
          <w:highlight w:val="none"/>
        </w:rPr>
        <w:br w:type="page"/>
      </w:r>
      <w:bookmarkStart w:id="12" w:name="_Hlk508132005"/>
      <w:r>
        <w:rPr>
          <w:rFonts w:hint="eastAsia" w:ascii="宋体" w:hAnsi="宋体" w:eastAsia="宋体" w:cs="宋体"/>
          <w:b/>
          <w:bCs w:val="0"/>
          <w:color w:val="auto"/>
          <w:sz w:val="24"/>
          <w:szCs w:val="24"/>
          <w:highlight w:val="none"/>
        </w:rPr>
        <w:t>一、总则</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磋商小组</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1.1评标由依法组成的</w:t>
      </w:r>
      <w:r>
        <w:rPr>
          <w:rFonts w:hint="eastAsia" w:ascii="宋体" w:hAnsi="宋体" w:eastAsia="宋体" w:cs="宋体"/>
          <w:b w:val="0"/>
          <w:bCs/>
          <w:color w:val="auto"/>
          <w:sz w:val="24"/>
          <w:szCs w:val="24"/>
          <w:highlight w:val="none"/>
          <w:lang w:eastAsia="zh-CN"/>
        </w:rPr>
        <w:t>磋商小组</w:t>
      </w:r>
      <w:r>
        <w:rPr>
          <w:rFonts w:hint="eastAsia" w:ascii="宋体" w:hAnsi="宋体" w:eastAsia="宋体" w:cs="宋体"/>
          <w:b w:val="0"/>
          <w:bCs/>
          <w:color w:val="auto"/>
          <w:sz w:val="24"/>
          <w:szCs w:val="24"/>
          <w:highlight w:val="none"/>
        </w:rPr>
        <w:t>负责。</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2.评标方法</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综合评分法，即</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能够最大限度的满足招标文件规定的各项综合评价标准且经评审得分最高的</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为中标候选人的评标方法。</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二、评标程序</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的初步评审</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3.1初步评审分为资格性检查和符合性检查。</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3.1.1 资格性检查。根据法律法规和招标文件的规定，对</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中的资格证明、投标保证金等进行审查，以确定</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是否具备投标资格。</w:t>
      </w:r>
      <w:r>
        <w:rPr>
          <w:rFonts w:hint="eastAsia" w:ascii="宋体" w:hAnsi="宋体" w:eastAsia="宋体" w:cs="宋体"/>
          <w:b w:val="0"/>
          <w:bCs/>
          <w:color w:val="auto"/>
          <w:sz w:val="24"/>
          <w:szCs w:val="24"/>
          <w:highlight w:val="none"/>
          <w:lang w:val="en-US" w:eastAsia="zh-CN"/>
        </w:rPr>
        <w:t>由采购人进行资格审查。</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3.1.2 符合性检查。依据招标文件的规定，从</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的有效性、完整性和对招标文件的响应程度进行审查，以确定是否对招标文件的实质性要求作出响应。</w:t>
      </w:r>
      <w:r>
        <w:rPr>
          <w:rFonts w:hint="eastAsia" w:ascii="宋体" w:hAnsi="宋体" w:eastAsia="宋体" w:cs="宋体"/>
          <w:b w:val="0"/>
          <w:bCs/>
          <w:color w:val="auto"/>
          <w:sz w:val="24"/>
          <w:szCs w:val="24"/>
          <w:highlight w:val="none"/>
          <w:lang w:eastAsia="zh-CN"/>
        </w:rPr>
        <w:t>磋商小组</w:t>
      </w:r>
      <w:r>
        <w:rPr>
          <w:rFonts w:hint="eastAsia" w:ascii="宋体" w:hAnsi="宋体" w:eastAsia="宋体" w:cs="宋体"/>
          <w:b w:val="0"/>
          <w:bCs/>
          <w:color w:val="auto"/>
          <w:sz w:val="24"/>
          <w:szCs w:val="24"/>
          <w:highlight w:val="none"/>
        </w:rPr>
        <w:t>决定</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的响应性只根据</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真实无误的内容，而不依据外部的证据，但</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有不真实、不正确的内容时除外。</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3.1.3</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不得通过修正或撤销不合要求的偏离从而使其投标成为实质上响应的投标。</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24"/>
          <w:szCs w:val="24"/>
          <w:highlight w:val="none"/>
        </w:rPr>
      </w:pP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评标办法前附表-初步评审标准</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69" w:type="dxa"/>
            <w:gridSpan w:val="2"/>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评审因素</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资</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格</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审</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标</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准</w:t>
            </w: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满足《中华人民共和国政府采购法》第二十二条规定及法律法规的其他规定</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符合第二章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营业执照</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具备有效的营业执照（三证合一证）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供应商名称必须与营业执照一致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信誉要求</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r>
              <w:rPr>
                <w:rFonts w:hint="eastAsia" w:ascii="宋体" w:hAnsi="宋体" w:eastAsia="宋体" w:cs="宋体"/>
                <w:color w:val="auto"/>
                <w:sz w:val="18"/>
                <w:szCs w:val="18"/>
                <w:highlight w:val="none"/>
                <w:lang w:val="en-US" w:eastAsia="zh-CN"/>
              </w:rPr>
              <w:t>近三年</w:t>
            </w:r>
            <w:r>
              <w:rPr>
                <w:rFonts w:hint="eastAsia" w:ascii="宋体" w:hAnsi="宋体" w:eastAsia="宋体" w:cs="宋体"/>
                <w:color w:val="auto"/>
                <w:sz w:val="18"/>
                <w:szCs w:val="18"/>
                <w:highlight w:val="none"/>
              </w:rPr>
              <w:t>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联合体投标</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不存在禁止投标的情形</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不存在第二章“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符</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lang w:val="en-US" w:eastAsia="zh-CN"/>
              </w:rPr>
              <w:t>合</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性</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审</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标</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准</w:t>
            </w: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报价</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有下列情形之一的其投标无效：</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1.1投标文件出现不是唯一的有选择性投标报价的；</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1.2投标报价高于本项目采购预算或者最高限价的；</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1.3报价明显低于其他通过符合性审查供应商的报价有可能影响项目质量或者不能诚信履约的；</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1.4供应商对根据修正原则修正后的报价不确认的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投标内容</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服务期限</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质量标准</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投标有效期</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投标保证金</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w:t>
            </w:r>
            <w:r>
              <w:rPr>
                <w:rFonts w:hint="eastAsia" w:ascii="宋体" w:hAnsi="宋体" w:eastAsia="宋体" w:cs="宋体"/>
                <w:color w:val="auto"/>
                <w:sz w:val="18"/>
                <w:szCs w:val="18"/>
                <w:highlight w:val="none"/>
                <w:lang w:val="en-US" w:eastAsia="zh-CN"/>
              </w:rPr>
              <w:t>总则</w:t>
            </w:r>
            <w:r>
              <w:rPr>
                <w:rFonts w:hint="eastAsia" w:ascii="宋体" w:hAnsi="宋体" w:eastAsia="宋体" w:cs="宋体"/>
                <w:color w:val="auto"/>
                <w:sz w:val="18"/>
                <w:szCs w:val="18"/>
                <w:highlight w:val="none"/>
              </w:rPr>
              <w:t>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签字盖章</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w:t>
            </w:r>
            <w:r>
              <w:rPr>
                <w:rFonts w:hint="eastAsia" w:ascii="宋体" w:hAnsi="宋体" w:eastAsia="宋体" w:cs="宋体"/>
                <w:color w:val="auto"/>
                <w:sz w:val="18"/>
                <w:szCs w:val="18"/>
                <w:highlight w:val="none"/>
                <w:lang w:val="en-US" w:eastAsia="zh-CN"/>
              </w:rPr>
              <w:t>总则</w:t>
            </w:r>
            <w:r>
              <w:rPr>
                <w:rFonts w:hint="eastAsia" w:ascii="宋体" w:hAnsi="宋体" w:eastAsia="宋体" w:cs="宋体"/>
                <w:color w:val="auto"/>
                <w:sz w:val="18"/>
                <w:szCs w:val="18"/>
                <w:highlight w:val="none"/>
              </w:rPr>
              <w:t>第3.7.3款的规定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文件</w:t>
            </w:r>
            <w:r>
              <w:rPr>
                <w:rFonts w:hint="eastAsia" w:ascii="宋体" w:hAnsi="宋体" w:eastAsia="宋体" w:cs="宋体"/>
                <w:color w:val="auto"/>
                <w:sz w:val="18"/>
                <w:szCs w:val="18"/>
                <w:highlight w:val="none"/>
              </w:rPr>
              <w:t>格式</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符合第六章“</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其他实质性要求</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响应竞争性磋商规定的其他实质性要求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报价唯一</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只能有一个有效力的报价</w:t>
            </w:r>
          </w:p>
        </w:tc>
      </w:tr>
    </w:tbl>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说明：</w:t>
      </w:r>
      <w:r>
        <w:rPr>
          <w:rFonts w:hint="eastAsia" w:ascii="宋体" w:hAnsi="宋体" w:eastAsia="宋体" w:cs="宋体"/>
          <w:b/>
          <w:color w:val="auto"/>
          <w:sz w:val="21"/>
          <w:szCs w:val="21"/>
          <w:highlight w:val="none"/>
          <w:lang w:eastAsia="zh-CN"/>
        </w:rPr>
        <w:t>磋商小组</w:t>
      </w:r>
      <w:r>
        <w:rPr>
          <w:rFonts w:hint="eastAsia" w:ascii="宋体" w:hAnsi="宋体" w:eastAsia="宋体" w:cs="宋体"/>
          <w:b/>
          <w:color w:val="auto"/>
          <w:sz w:val="21"/>
          <w:szCs w:val="21"/>
          <w:highlight w:val="none"/>
        </w:rPr>
        <w:t>对审查通过的，在对应栏打“√”</w:t>
      </w:r>
      <w:r>
        <w:rPr>
          <w:rFonts w:hint="eastAsia" w:ascii="宋体" w:hAnsi="宋体" w:eastAsia="宋体" w:cs="宋体"/>
          <w:b/>
          <w:color w:val="auto"/>
          <w:sz w:val="21"/>
          <w:szCs w:val="21"/>
          <w:highlight w:val="none"/>
          <w:lang w:val="en-US" w:eastAsia="zh-CN"/>
        </w:rPr>
        <w:t>或写“通过”</w:t>
      </w:r>
      <w:r>
        <w:rPr>
          <w:rFonts w:hint="eastAsia" w:ascii="宋体" w:hAnsi="宋体" w:eastAsia="宋体" w:cs="宋体"/>
          <w:b/>
          <w:color w:val="auto"/>
          <w:sz w:val="21"/>
          <w:szCs w:val="21"/>
          <w:highlight w:val="none"/>
        </w:rPr>
        <w:t>，未审查通过的，在对应栏打“×”</w:t>
      </w:r>
      <w:r>
        <w:rPr>
          <w:rFonts w:hint="eastAsia" w:ascii="宋体" w:hAnsi="宋体" w:eastAsia="宋体" w:cs="宋体"/>
          <w:b/>
          <w:color w:val="auto"/>
          <w:sz w:val="21"/>
          <w:szCs w:val="21"/>
          <w:highlight w:val="none"/>
          <w:lang w:val="en-US" w:eastAsia="zh-CN"/>
        </w:rPr>
        <w:t xml:space="preserve">或写“不通过”若专家意见不一致时，则按少数服从多数的原则，由专家投票决定该供应商是否通过审查，进入下一阶段评审。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3.2 有下列情形之一时，评标委员会应予废标，并将理由通知所有投标：</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（2）出现影响招标公正的违法、违规行为的；</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（3）供应商的报价均超过了采购项目最高限价；</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（4）因重大变故，采购任务取消的。</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4.磋商、响应文件有关事项的澄清、说明或者更正和最后报价</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 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4.2供应商不得对下列内容进行澄清或补充：</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（1）开标时，未宣读的投标价格、价格折扣等实质性内容。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（2）不满足磋商文件的实质性要求的响应文件内容，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计算错误将按以下方法修正：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若供应商拒绝接受上述修正，在评标时将其视为无效投标。</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供应商的澄清、说明或者补正应该采用书面形式，由法定代表人或其授权的代理人签字，并按评标委员会的通知要求递交。</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4.5 有效的书面澄清材料，是响应文件的补充材料，成为响应文件的组成部分。</w:t>
      </w: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8"/>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4"/>
          <w:szCs w:val="24"/>
          <w:highlight w:val="none"/>
          <w:lang w:val="en-US"/>
        </w:rPr>
      </w:pPr>
    </w:p>
    <w:p>
      <w:pPr>
        <w:pStyle w:val="8"/>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4"/>
          <w:szCs w:val="24"/>
          <w:highlight w:val="none"/>
        </w:rPr>
      </w:pPr>
    </w:p>
    <w:p>
      <w:pPr>
        <w:pStyle w:val="8"/>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4"/>
          <w:szCs w:val="24"/>
          <w:highlight w:val="none"/>
        </w:rPr>
      </w:pP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评标办法前附表-详细评审（一）</w:t>
      </w:r>
    </w:p>
    <w:bookmarkEnd w:id="12"/>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4"/>
          <w:szCs w:val="24"/>
          <w:highlight w:val="none"/>
        </w:rPr>
        <w:t xml:space="preserve">                                                                    </w:t>
      </w:r>
    </w:p>
    <w:tbl>
      <w:tblPr>
        <w:tblStyle w:val="15"/>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774"/>
        <w:gridCol w:w="1546"/>
        <w:gridCol w:w="1836"/>
        <w:gridCol w:w="5396"/>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137" w:type="pct"/>
            <w:gridSpan w:val="2"/>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bookmarkStart w:id="13" w:name="_Toc261618203"/>
            <w:bookmarkStart w:id="14" w:name="_Toc256145677"/>
            <w:bookmarkStart w:id="15" w:name="_Toc248985520"/>
            <w:r>
              <w:rPr>
                <w:rFonts w:hint="eastAsia" w:ascii="宋体" w:hAnsi="宋体" w:eastAsia="宋体" w:cs="宋体"/>
                <w:b/>
                <w:color w:val="auto"/>
                <w:sz w:val="21"/>
                <w:szCs w:val="21"/>
                <w:highlight w:val="none"/>
              </w:rPr>
              <w:t>评分因素</w:t>
            </w: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379" w:type="pct"/>
            <w:vMerge w:val="restar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w:t>
            </w:r>
          </w:p>
        </w:tc>
        <w:tc>
          <w:tcPr>
            <w:tcW w:w="757"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价格评审</w:t>
            </w:r>
          </w:p>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评标基准价=有效投标报价的最低值，有效投标报价等于基准值的得满分，投标报价得分=（评标基准价/投标报价）×价格权重×100。有效投标报价为通过初步审查的供应商报价</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1" w:hRule="atLeast"/>
        </w:trPr>
        <w:tc>
          <w:tcPr>
            <w:tcW w:w="379"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757" w:type="pct"/>
            <w:vMerge w:val="restar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商务标评审</w:t>
            </w:r>
          </w:p>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40分）</w:t>
            </w: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近3年完成类似或同类业绩</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有1个类似业绩得4分，最高得12分。</w:t>
            </w:r>
            <w:r>
              <w:rPr>
                <w:rFonts w:hint="eastAsia" w:ascii="Times New Roman" w:hAnsi="Times New Roman" w:eastAsia="宋体" w:cs="Times New Roman"/>
                <w:kern w:val="2"/>
                <w:sz w:val="21"/>
                <w:szCs w:val="21"/>
                <w:highlight w:val="none"/>
                <w:lang w:val="en-US" w:eastAsia="zh-CN" w:bidi="ar-SA"/>
              </w:rPr>
              <w:t>（需提供清晰的合同或中标通知书复印件</w:t>
            </w:r>
            <w:r>
              <w:rPr>
                <w:rFonts w:hint="eastAsia" w:ascii="宋体" w:hAnsi="宋体" w:eastAsia="宋体" w:cs="宋体"/>
                <w:color w:val="auto"/>
                <w:sz w:val="21"/>
                <w:szCs w:val="21"/>
                <w:highlight w:val="none"/>
                <w:lang w:val="en-US" w:eastAsia="zh-CN"/>
              </w:rPr>
              <w:t>）</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0" w:hRule="atLeast"/>
        </w:trPr>
        <w:tc>
          <w:tcPr>
            <w:tcW w:w="379"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757"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文件的编制</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文件制作规范，内容完整、齐全，叙述严谨，标书无涂改、错页、漏页现象，没有细微偏差情形的得3-8分；编制内容不完整，叙述简单；标书有涂改、错页、漏页现象，有细微偏差情形的得0-5分。</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02" w:hRule="atLeast"/>
        </w:trPr>
        <w:tc>
          <w:tcPr>
            <w:tcW w:w="379"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757"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w:t>
            </w:r>
          </w:p>
        </w:tc>
        <w:tc>
          <w:tcPr>
            <w:tcW w:w="2646" w:type="pct"/>
            <w:noWrap w:val="0"/>
            <w:vAlign w:val="center"/>
          </w:tcPr>
          <w:p>
            <w:pPr>
              <w:pStyle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项目负责人注册结构工程师证书得5分、其他项目管理人员提供中级及以上职称证书满5人得15分、满3人得10分，没有提供不得分。</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62" w:hRule="atLeast"/>
        </w:trPr>
        <w:tc>
          <w:tcPr>
            <w:tcW w:w="379"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757" w:type="pct"/>
            <w:vMerge w:val="restar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评审</w:t>
            </w:r>
          </w:p>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50分）</w:t>
            </w: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对项目的认知和理解</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思路清晰，具有先进性，内容全面，详实，并且有合理的优化建议</w:t>
            </w:r>
            <w:r>
              <w:rPr>
                <w:rFonts w:hint="eastAsia" w:ascii="宋体" w:hAnsi="宋体" w:eastAsia="宋体" w:cs="宋体"/>
                <w:color w:val="auto"/>
                <w:sz w:val="21"/>
                <w:szCs w:val="21"/>
                <w:highlight w:val="none"/>
                <w:lang w:val="en-US" w:eastAsia="zh-CN"/>
              </w:rPr>
              <w:t>。进行综合性比较，优得14-20分，良得8-13分，一般0-7分。</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7" w:hRule="atLeast"/>
        </w:trPr>
        <w:tc>
          <w:tcPr>
            <w:tcW w:w="379"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757"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方案内容应能符合实际情况，现场检测，见证取样检测。</w:t>
            </w:r>
          </w:p>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优得14-20分；良得 8-13分：一般得0-7分；</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02" w:hRule="atLeast"/>
        </w:trPr>
        <w:tc>
          <w:tcPr>
            <w:tcW w:w="379"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757"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工作进度安排</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进度计划应在空间和时间上做合理的统筹安排且符合施工的科学规律。</w:t>
            </w:r>
          </w:p>
          <w:p>
            <w:pPr>
              <w:pStyle w:val="20"/>
              <w:pageBreakBefore w:val="0"/>
              <w:kinsoku/>
              <w:overflowPunct/>
              <w:topLinePunct w:val="0"/>
              <w:bidi w:val="0"/>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优得4-5分；良得 2-3分：一般得0-1分</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294" w:hRule="atLeast"/>
        </w:trPr>
        <w:tc>
          <w:tcPr>
            <w:tcW w:w="379"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757" w:type="pct"/>
            <w:vMerge w:val="continue"/>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服务承诺</w:t>
            </w: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服务承诺条理清晰，有具体服务计划及实施细则。依据服务承诺的优劣评审得分。进行综合性比较</w:t>
            </w:r>
            <w:r>
              <w:rPr>
                <w:rFonts w:hint="eastAsia" w:ascii="宋体" w:hAnsi="宋体" w:eastAsia="宋体" w:cs="宋体"/>
                <w:color w:val="auto"/>
                <w:sz w:val="21"/>
                <w:szCs w:val="21"/>
                <w:highlight w:val="none"/>
                <w:lang w:val="en-US" w:eastAsia="zh-CN" w:bidi="ar-SA"/>
              </w:rPr>
              <w:t>优得4-5分；良得 2-3分：一般得0-1分</w:t>
            </w: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1" w:hRule="atLeast"/>
        </w:trPr>
        <w:tc>
          <w:tcPr>
            <w:tcW w:w="379"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757"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900"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2646"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316" w:type="pct"/>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58" w:hRule="atLeast"/>
        </w:trPr>
        <w:tc>
          <w:tcPr>
            <w:tcW w:w="1137" w:type="pct"/>
            <w:gridSpan w:val="2"/>
            <w:noWrap w:val="0"/>
            <w:vAlign w:val="center"/>
          </w:tcPr>
          <w:p>
            <w:pPr>
              <w:pStyle w:val="20"/>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tc>
        <w:tc>
          <w:tcPr>
            <w:tcW w:w="3862" w:type="pct"/>
            <w:gridSpan w:val="3"/>
            <w:noWrap w:val="0"/>
            <w:vAlign w:val="center"/>
          </w:tcPr>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未按照招标文件的规定提交投标保证金的</w:t>
            </w:r>
          </w:p>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未按招标文件要求签署、盖章的</w:t>
            </w:r>
          </w:p>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 不具备招标文件中规定的资格要求</w:t>
            </w:r>
          </w:p>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 报价超过招标文件中规定的预算金额或者最高限价的</w:t>
            </w:r>
          </w:p>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含有采购人不能接受的附加条件的</w:t>
            </w:r>
          </w:p>
          <w:p>
            <w:pPr>
              <w:pStyle w:val="20"/>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法律、法规和招标文件规定的其他无效情形</w:t>
            </w:r>
          </w:p>
        </w:tc>
      </w:tr>
      <w:bookmarkEnd w:id="13"/>
      <w:bookmarkEnd w:id="14"/>
      <w:bookmarkEnd w:id="15"/>
    </w:tbl>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bookmarkStart w:id="16" w:name="_Toc261618207"/>
      <w:r>
        <w:rPr>
          <w:rFonts w:hint="eastAsia" w:ascii="宋体" w:hAnsi="宋体" w:eastAsia="宋体" w:cs="宋体"/>
          <w:color w:val="auto"/>
          <w:highlight w:val="none"/>
          <w:lang w:val="en-US" w:eastAsia="zh-CN"/>
        </w:rPr>
        <w:t>另：</w:t>
      </w:r>
      <w:r>
        <w:rPr>
          <w:rFonts w:hint="eastAsia" w:ascii="宋体" w:hAnsi="宋体" w:eastAsia="宋体" w:cs="宋体"/>
          <w:color w:val="auto"/>
          <w:highlight w:val="none"/>
        </w:rPr>
        <w:t>落实政府采购政策需满足的资格要求：</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（1）小微型企业价格扣除</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①本项目对小型和微型企业产品给予6%的扣除价格，用扣除后的价格参与评审带原件备查。</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②供应商需按照采购文件的要求提供相应的《企业声明函》。</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③企业标准请参照《关于印发中小企业划型标准规定的通知》（工信部联企业[2011]300号）文件规定自行填写。</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（2）残疾人福利单位价格扣除</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①本项目对残疾人福利性单位视同小型、微型企业，给予6%的价格扣除，用扣除后的价格参与评审。</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②残疾人福利单位需按照采购文件的要求提供《残疾人福利性单位声明函》。</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③残疾人福利单位标准请参照《关于促进残疾人就业政府采购政策的通知》（财库〔2017〕141号）。</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（3）监狱和戒毒企业价格扣除</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①本项目对监狱和戒毒企业（简称监狱企业）视同小型、微型企业，给予6%的价格扣除，用扣除后的价格参与评审。</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②监狱企业参加政府采购活动时，需提供由省级以上监狱管理局、戒毒管理局(含新疆生产建设兵团)出具的属于监狱企业的证明文件。供应商如不提供上述证明文件，价格将不做相应扣除。</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③监狱企业标准请参照《关于政府采购支持监狱企业发展有关问题的通知》（财库[2014]68号）。</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④残疾人福利单位、监狱企业属于小型、微型企业的，不重复享受政策。</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⑤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⑥联合体各方均为小型、微型企业（残疾人福利单位、监狱企业）的，联合体享受6%价格扣除，用扣除后的价格参与评审。</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br w:type="page"/>
      </w:r>
      <w:bookmarkEnd w:id="16"/>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第四章 合同条款及格式</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以采购人提供的模板为准</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第二卷</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bookmarkStart w:id="17" w:name="_Toc261618216"/>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第五章 </w:t>
      </w:r>
      <w:bookmarkEnd w:id="17"/>
      <w:r>
        <w:rPr>
          <w:rFonts w:hint="eastAsia" w:ascii="宋体" w:hAnsi="宋体" w:eastAsia="宋体" w:cs="宋体"/>
          <w:b/>
          <w:color w:val="auto"/>
          <w:sz w:val="44"/>
          <w:szCs w:val="44"/>
          <w:highlight w:val="none"/>
          <w:lang w:val="en-US" w:eastAsia="zh-CN"/>
        </w:rPr>
        <w:t>项目采购需求</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360" w:lineRule="auto"/>
        <w:ind w:left="0" w:leftChars="0" w:right="0"/>
        <w:jc w:val="left"/>
        <w:textAlignment w:val="auto"/>
        <w:rPr>
          <w:rFonts w:hint="eastAsia" w:ascii="宋体" w:hAnsi="宋体" w:eastAsia="宋体" w:cs="宋体"/>
          <w:b w:val="0"/>
          <w:bCs/>
          <w:color w:val="auto"/>
          <w:sz w:val="28"/>
          <w:szCs w:val="16"/>
          <w:highlight w:val="none"/>
          <w:lang w:val="en-US" w:eastAsia="zh-CN"/>
        </w:rPr>
      </w:pPr>
      <w:r>
        <w:rPr>
          <w:rFonts w:hint="eastAsia" w:ascii="宋体" w:hAnsi="宋体" w:eastAsia="宋体" w:cs="宋体"/>
          <w:b w:val="0"/>
          <w:bCs/>
          <w:color w:val="auto"/>
          <w:sz w:val="28"/>
          <w:szCs w:val="16"/>
          <w:highlight w:val="none"/>
          <w:lang w:val="en-US" w:eastAsia="zh-CN"/>
        </w:rPr>
        <w:t>项目要求：</w:t>
      </w:r>
      <w:r>
        <w:rPr>
          <w:rFonts w:hint="eastAsia" w:ascii="宋体" w:hAnsi="宋体" w:eastAsia="宋体" w:cs="宋体"/>
          <w:i w:val="0"/>
          <w:iCs w:val="0"/>
          <w:caps w:val="0"/>
          <w:color w:val="auto"/>
          <w:spacing w:val="0"/>
          <w:kern w:val="0"/>
          <w:sz w:val="24"/>
          <w:szCs w:val="24"/>
          <w:highlight w:val="none"/>
          <w:lang w:val="en-US" w:eastAsia="zh-CN" w:bidi="ar"/>
        </w:rPr>
        <w:t>昌吉州玛纳斯县2023年城镇老旧小区改造抗震加固项目结构安全性鉴定</w:t>
      </w:r>
      <w:r>
        <w:rPr>
          <w:rFonts w:hint="eastAsia" w:ascii="宋体" w:hAnsi="宋体" w:eastAsia="宋体" w:cs="宋体"/>
          <w:b w:val="0"/>
          <w:bCs/>
          <w:color w:val="auto"/>
          <w:sz w:val="28"/>
          <w:szCs w:val="16"/>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right="0" w:rightChars="0"/>
        <w:jc w:val="left"/>
        <w:textAlignment w:val="auto"/>
        <w:rPr>
          <w:rFonts w:hint="eastAsia" w:ascii="宋体" w:hAnsi="宋体" w:eastAsia="宋体" w:cs="宋体"/>
          <w:b w:val="0"/>
          <w:bCs/>
          <w:color w:val="auto"/>
          <w:sz w:val="28"/>
          <w:szCs w:val="16"/>
          <w:highlight w:val="none"/>
          <w:lang w:val="en-US" w:eastAsia="zh-CN"/>
        </w:rPr>
      </w:pPr>
      <w:r>
        <w:rPr>
          <w:rFonts w:hint="eastAsia" w:ascii="宋体" w:hAnsi="宋体" w:eastAsia="宋体" w:cs="宋体"/>
          <w:b w:val="0"/>
          <w:bCs/>
          <w:color w:val="auto"/>
          <w:sz w:val="28"/>
          <w:szCs w:val="16"/>
          <w:highlight w:val="none"/>
          <w:lang w:val="en-US" w:eastAsia="zh-CN"/>
        </w:rPr>
        <w:t>2、服务期限：合同签订后40日完成所有工作内容</w:t>
      </w:r>
    </w:p>
    <w:p>
      <w:pPr>
        <w:rPr>
          <w:rFonts w:hint="eastAsia" w:ascii="宋体" w:hAnsi="宋体" w:eastAsia="宋体" w:cs="宋体"/>
          <w:color w:val="auto"/>
          <w:highlight w:val="none"/>
          <w:lang w:val="en-US" w:eastAsia="zh-CN"/>
        </w:rPr>
      </w:pPr>
      <w:r>
        <w:rPr>
          <w:rFonts w:hint="eastAsia" w:ascii="宋体" w:hAnsi="宋体" w:eastAsia="宋体" w:cs="宋体"/>
          <w:b w:val="0"/>
          <w:bCs/>
          <w:color w:val="auto"/>
          <w:sz w:val="28"/>
          <w:szCs w:val="16"/>
          <w:highlight w:val="none"/>
          <w:lang w:val="en-US" w:eastAsia="zh-CN"/>
        </w:rPr>
        <w:t>3、质量要求：合格。</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right="0" w:rightChars="0"/>
        <w:jc w:val="left"/>
        <w:textAlignment w:val="auto"/>
        <w:rPr>
          <w:rFonts w:hint="eastAsia" w:ascii="宋体" w:hAnsi="宋体" w:eastAsia="宋体" w:cs="宋体"/>
          <w:b w:val="0"/>
          <w:bCs/>
          <w:color w:val="auto"/>
          <w:sz w:val="28"/>
          <w:szCs w:val="16"/>
          <w:highlight w:val="none"/>
          <w:lang w:val="en-US" w:eastAsia="zh-CN"/>
        </w:rPr>
      </w:pPr>
      <w:r>
        <w:rPr>
          <w:rFonts w:hint="eastAsia" w:ascii="宋体" w:hAnsi="宋体" w:eastAsia="宋体" w:cs="宋体"/>
          <w:b w:val="0"/>
          <w:bCs/>
          <w:color w:val="auto"/>
          <w:sz w:val="28"/>
          <w:szCs w:val="16"/>
          <w:highlight w:val="none"/>
          <w:lang w:val="en-US" w:eastAsia="zh-CN"/>
        </w:rPr>
        <w:t>4、付款方式：按照甲方款项到位情况支付。</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第三卷</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44"/>
          <w:szCs w:val="44"/>
          <w:highlight w:val="none"/>
        </w:rPr>
      </w:pPr>
      <w:bookmarkStart w:id="18" w:name="_Toc118925"/>
      <w:r>
        <w:rPr>
          <w:rFonts w:hint="eastAsia" w:ascii="宋体" w:hAnsi="宋体" w:eastAsia="宋体" w:cs="宋体"/>
          <w:b/>
          <w:color w:val="auto"/>
          <w:sz w:val="44"/>
          <w:szCs w:val="44"/>
          <w:highlight w:val="none"/>
        </w:rPr>
        <w:t xml:space="preserve">第六章  </w:t>
      </w:r>
      <w:r>
        <w:rPr>
          <w:rFonts w:hint="eastAsia" w:ascii="宋体" w:hAnsi="宋体" w:eastAsia="宋体" w:cs="宋体"/>
          <w:b/>
          <w:color w:val="auto"/>
          <w:sz w:val="44"/>
          <w:szCs w:val="44"/>
          <w:highlight w:val="none"/>
          <w:lang w:eastAsia="zh-CN"/>
        </w:rPr>
        <w:t>响应文件</w:t>
      </w:r>
      <w:r>
        <w:rPr>
          <w:rFonts w:hint="eastAsia" w:ascii="宋体" w:hAnsi="宋体" w:eastAsia="宋体" w:cs="宋体"/>
          <w:b/>
          <w:color w:val="auto"/>
          <w:sz w:val="44"/>
          <w:szCs w:val="44"/>
          <w:highlight w:val="none"/>
        </w:rPr>
        <w:t>格式</w:t>
      </w:r>
      <w:bookmarkEnd w:id="18"/>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val="0"/>
          <w:bCs w:val="0"/>
          <w:color w:val="auto"/>
          <w:sz w:val="40"/>
          <w:szCs w:val="40"/>
          <w:highlight w:val="none"/>
          <w:lang w:val="en-US" w:eastAsia="zh-CN"/>
        </w:rPr>
      </w:pPr>
      <w:r>
        <w:rPr>
          <w:rFonts w:hint="eastAsia" w:ascii="宋体" w:hAnsi="宋体" w:eastAsia="宋体" w:cs="宋体"/>
          <w:b w:val="0"/>
          <w:bCs w:val="0"/>
          <w:color w:val="auto"/>
          <w:sz w:val="40"/>
          <w:szCs w:val="40"/>
          <w:highlight w:val="none"/>
          <w:lang w:val="en-US" w:eastAsia="zh-CN"/>
        </w:rPr>
        <w:br w:type="page"/>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val="0"/>
          <w:bCs w:val="0"/>
          <w:color w:val="auto"/>
          <w:sz w:val="40"/>
          <w:szCs w:val="40"/>
          <w:highlight w:val="none"/>
          <w:lang w:val="en-US" w:eastAsia="zh-CN"/>
        </w:rPr>
        <w:t>昌吉州玛纳斯县2023年城镇老旧小区改造抗震加固项目结构安全性评估</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32"/>
          <w:szCs w:val="32"/>
          <w:highlight w:val="none"/>
        </w:rPr>
      </w:pPr>
    </w:p>
    <w:p>
      <w:pPr>
        <w:pStyle w:val="2"/>
        <w:rPr>
          <w:rFonts w:hint="eastAsia"/>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val="0"/>
          <w:bCs/>
          <w:color w:val="auto"/>
          <w:sz w:val="44"/>
          <w:szCs w:val="44"/>
          <w:highlight w:val="none"/>
          <w:lang w:eastAsia="zh-CN"/>
        </w:rPr>
      </w:pPr>
      <w:r>
        <w:rPr>
          <w:rFonts w:hint="eastAsia" w:ascii="宋体" w:hAnsi="宋体" w:eastAsia="宋体" w:cs="宋体"/>
          <w:b w:val="0"/>
          <w:bCs/>
          <w:color w:val="auto"/>
          <w:sz w:val="44"/>
          <w:szCs w:val="44"/>
          <w:highlight w:val="none"/>
          <w:lang w:val="en-US" w:eastAsia="zh-CN"/>
        </w:rPr>
        <w:t>响应</w:t>
      </w:r>
      <w:r>
        <w:rPr>
          <w:rFonts w:hint="eastAsia" w:ascii="宋体" w:hAnsi="宋体" w:eastAsia="宋体" w:cs="宋体"/>
          <w:b w:val="0"/>
          <w:bCs/>
          <w:color w:val="auto"/>
          <w:sz w:val="44"/>
          <w:szCs w:val="44"/>
          <w:highlight w:val="none"/>
          <w:lang w:eastAsia="zh-CN"/>
        </w:rPr>
        <w:t>文件</w:t>
      </w:r>
    </w:p>
    <w:p>
      <w:pPr>
        <w:pStyle w:val="2"/>
        <w:rPr>
          <w:rFonts w:hint="eastAsia"/>
          <w:b w:val="0"/>
          <w:bCs/>
          <w:highlight w:val="none"/>
          <w:lang w:eastAsia="zh-CN"/>
        </w:rPr>
      </w:pPr>
    </w:p>
    <w:p>
      <w:pPr>
        <w:rPr>
          <w:rFonts w:hint="eastAsia"/>
          <w:highlight w:val="none"/>
          <w:lang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（招标编号：MNSXXM-2023-016 ）</w:t>
      </w:r>
    </w:p>
    <w:p>
      <w:pPr>
        <w:pageBreakBefore w:val="0"/>
        <w:tabs>
          <w:tab w:val="left" w:pos="7021"/>
        </w:tabs>
        <w:kinsoku/>
        <w:overflowPunct/>
        <w:topLinePunct w:val="0"/>
        <w:bidi w:val="0"/>
        <w:spacing w:beforeAutospacing="0" w:after="0" w:afterAutospacing="0" w:line="240" w:lineRule="auto"/>
        <w:ind w:left="0" w:leftChars="0" w:right="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b/>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Style w:val="2"/>
        <w:rPr>
          <w:rFonts w:hint="eastAsia"/>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color="000000"/>
        </w:rPr>
        <w:t xml:space="preserve"> </w:t>
      </w:r>
      <w:r>
        <w:rPr>
          <w:rFonts w:hint="eastAsia" w:ascii="宋体" w:hAnsi="宋体" w:eastAsia="宋体" w:cs="宋体"/>
          <w:color w:val="auto"/>
          <w:sz w:val="32"/>
          <w:szCs w:val="32"/>
          <w:highlight w:val="none"/>
          <w:u w:val="single" w:color="000000"/>
          <w:lang w:val="en-US" w:eastAsia="zh-CN"/>
        </w:rPr>
        <w:t xml:space="preserve">             </w:t>
      </w:r>
      <w:r>
        <w:rPr>
          <w:rFonts w:hint="eastAsia" w:ascii="宋体" w:hAnsi="宋体" w:eastAsia="宋体" w:cs="宋体"/>
          <w:color w:val="auto"/>
          <w:sz w:val="32"/>
          <w:szCs w:val="32"/>
          <w:highlight w:val="none"/>
        </w:rPr>
        <w:t>（盖单位章）</w:t>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32"/>
          <w:szCs w:val="32"/>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法定代表人或其委托代理人：</w:t>
      </w:r>
      <w:r>
        <w:rPr>
          <w:rFonts w:hint="eastAsia" w:ascii="宋体" w:hAnsi="宋体" w:eastAsia="宋体" w:cs="宋体"/>
          <w:color w:val="auto"/>
          <w:sz w:val="32"/>
          <w:szCs w:val="32"/>
          <w:highlight w:val="none"/>
          <w:u w:val="single" w:color="000000"/>
        </w:rPr>
        <w:t xml:space="preserve">             </w:t>
      </w:r>
      <w:r>
        <w:rPr>
          <w:rFonts w:hint="eastAsia" w:ascii="宋体" w:hAnsi="宋体" w:eastAsia="宋体" w:cs="宋体"/>
          <w:color w:val="auto"/>
          <w:sz w:val="32"/>
          <w:szCs w:val="32"/>
          <w:highlight w:val="none"/>
        </w:rPr>
        <w:t>（签字</w:t>
      </w:r>
      <w:r>
        <w:rPr>
          <w:rFonts w:hint="eastAsia" w:ascii="宋体" w:hAnsi="宋体" w:eastAsia="宋体" w:cs="宋体"/>
          <w:color w:val="auto"/>
          <w:sz w:val="32"/>
          <w:szCs w:val="32"/>
          <w:highlight w:val="none"/>
          <w:lang w:val="en-US" w:eastAsia="zh-CN"/>
        </w:rPr>
        <w:t>或盖章</w:t>
      </w:r>
      <w:r>
        <w:rPr>
          <w:rFonts w:hint="eastAsia" w:ascii="宋体" w:hAnsi="宋体" w:eastAsia="宋体" w:cs="宋体"/>
          <w:color w:val="auto"/>
          <w:sz w:val="32"/>
          <w:szCs w:val="32"/>
          <w:highlight w:val="none"/>
        </w:rPr>
        <w:t>）</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pageBreakBefore w:val="0"/>
        <w:tabs>
          <w:tab w:val="center" w:pos="4320"/>
          <w:tab w:val="center" w:pos="8723"/>
        </w:tabs>
        <w:kinsoku/>
        <w:overflowPunct/>
        <w:topLinePunct w:val="0"/>
        <w:bidi w:val="0"/>
        <w:spacing w:beforeAutospacing="0" w:after="0" w:afterAutospacing="0" w:line="240" w:lineRule="auto"/>
        <w:ind w:right="0"/>
        <w:jc w:val="center"/>
        <w:textAlignment w:val="auto"/>
        <w:rPr>
          <w:rFonts w:hint="eastAsia" w:ascii="宋体" w:hAnsi="宋体" w:eastAsia="宋体" w:cs="宋体"/>
          <w:color w:val="auto"/>
          <w:sz w:val="32"/>
          <w:szCs w:val="32"/>
          <w:highlight w:val="none"/>
        </w:rPr>
      </w:pPr>
    </w:p>
    <w:p>
      <w:pPr>
        <w:pageBreakBefore w:val="0"/>
        <w:tabs>
          <w:tab w:val="center" w:pos="4320"/>
          <w:tab w:val="center" w:pos="8723"/>
        </w:tabs>
        <w:kinsoku/>
        <w:overflowPunct/>
        <w:topLinePunct w:val="0"/>
        <w:bidi w:val="0"/>
        <w:spacing w:beforeAutospacing="0" w:after="0" w:afterAutospacing="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color="000000"/>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color="000000"/>
        </w:rPr>
        <w:t xml:space="preserve">    </w:t>
      </w:r>
      <w:r>
        <w:rPr>
          <w:rFonts w:hint="eastAsia" w:ascii="宋体" w:hAnsi="宋体" w:eastAsia="宋体" w:cs="宋体"/>
          <w:color w:val="auto"/>
          <w:sz w:val="32"/>
          <w:szCs w:val="32"/>
          <w:highlight w:val="none"/>
        </w:rPr>
        <w:t>日</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bookmarkStart w:id="19" w:name="_Toc118926"/>
    </w:p>
    <w:p>
      <w:pPr>
        <w:pStyle w:val="8"/>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End w:id="19"/>
      <w:bookmarkStart w:id="20" w:name="_Toc118944"/>
      <w:r>
        <w:rPr>
          <w:rFonts w:hint="eastAsia" w:ascii="宋体" w:hAnsi="宋体" w:eastAsia="宋体" w:cs="宋体"/>
          <w:b/>
          <w:color w:val="auto"/>
          <w:sz w:val="28"/>
          <w:szCs w:val="28"/>
          <w:highlight w:val="none"/>
        </w:rPr>
        <w:t>目  录</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函</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二、法定代表人身份证明</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三、授权委托书</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四、投标保证金</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报价一览表</w:t>
      </w:r>
      <w:r>
        <w:rPr>
          <w:rFonts w:hint="eastAsia" w:ascii="宋体" w:hAnsi="宋体" w:eastAsia="宋体" w:cs="宋体"/>
          <w:b w:val="0"/>
          <w:bCs w:val="0"/>
          <w:color w:val="auto"/>
          <w:sz w:val="24"/>
          <w:szCs w:val="24"/>
          <w:highlight w:val="none"/>
          <w:lang w:val="en-US" w:eastAsia="zh-CN"/>
        </w:rPr>
        <w:t>及投标报价明细表</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附件1：</w:t>
      </w:r>
      <w:r>
        <w:rPr>
          <w:rFonts w:hint="eastAsia" w:ascii="宋体" w:hAnsi="宋体" w:eastAsia="宋体" w:cs="宋体"/>
          <w:b w:val="0"/>
          <w:bCs w:val="0"/>
          <w:color w:val="auto"/>
          <w:sz w:val="24"/>
          <w:szCs w:val="24"/>
          <w:highlight w:val="none"/>
        </w:rPr>
        <w:t>报价一览表</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六、资格审查资料</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七、商务响应偏离表</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八、技术方案</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九、其他资料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附件3：中小企业声明函（工程、服务）（如有）</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附件4：监狱企业声明函（如有）</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附件5：残疾人福利性单位声明函（如有）</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outlineLvl w:val="0"/>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bookmarkStart w:id="21" w:name="_Toc118927"/>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响应</w:t>
      </w:r>
      <w:r>
        <w:rPr>
          <w:rFonts w:hint="eastAsia" w:ascii="宋体" w:hAnsi="宋体" w:eastAsia="宋体" w:cs="宋体"/>
          <w:b/>
          <w:color w:val="auto"/>
          <w:sz w:val="28"/>
          <w:szCs w:val="28"/>
          <w:highlight w:val="none"/>
        </w:rPr>
        <w:t>函</w:t>
      </w:r>
      <w:bookmarkEnd w:id="21"/>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hanging="1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lang w:eastAsia="zh-CN"/>
        </w:rPr>
        <w:t>采购人</w:t>
      </w:r>
      <w:r>
        <w:rPr>
          <w:rFonts w:hint="eastAsia" w:ascii="宋体" w:hAnsi="宋体" w:eastAsia="宋体" w:cs="宋体"/>
          <w:b w:val="0"/>
          <w:bCs w:val="0"/>
          <w:color w:val="auto"/>
          <w:sz w:val="21"/>
          <w:szCs w:val="21"/>
          <w:highlight w:val="none"/>
          <w:u w:val="single"/>
        </w:rPr>
        <w:t xml:space="preserve">名称）       </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1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1、我方已仔细研究了</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u w:val="single"/>
        </w:rPr>
        <w:t xml:space="preserve">（项目名称）                  </w:t>
      </w:r>
      <w:r>
        <w:rPr>
          <w:rFonts w:hint="eastAsia" w:ascii="宋体" w:hAnsi="宋体" w:eastAsia="宋体" w:cs="宋体"/>
          <w:b w:val="0"/>
          <w:bCs w:val="0"/>
          <w:color w:val="auto"/>
          <w:sz w:val="21"/>
          <w:szCs w:val="21"/>
          <w:highlight w:val="none"/>
        </w:rPr>
        <w:t>招标项目竞争性磋商的全部内容，愿意以人民币：</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的投标总报价，</w:t>
      </w:r>
      <w:r>
        <w:rPr>
          <w:rFonts w:hint="eastAsia" w:ascii="宋体" w:hAnsi="宋体" w:eastAsia="宋体" w:cs="宋体"/>
          <w:b w:val="0"/>
          <w:bCs w:val="0"/>
          <w:color w:val="auto"/>
          <w:sz w:val="21"/>
          <w:szCs w:val="21"/>
          <w:highlight w:val="none"/>
          <w:lang w:val="en-US" w:eastAsia="zh-CN"/>
        </w:rPr>
        <w:t>服务期限</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rPr>
        <w:t>日历</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rPr>
        <w:t xml:space="preserve">，按合同约定完成工作。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09" w:firstLineChars="19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我方同意在招标文件中规定的提交投标文件截止时间起</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日内(投标文件有效期)遵守本投标文件中的承诺且在此期限期满之前均具有法律约束力。</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hanging="1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我方提交投标文件正本</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份和副本一式</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lang w:val="en-US" w:eastAsia="zh-CN"/>
        </w:rPr>
        <w:t>电子版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份，</w:t>
      </w:r>
      <w:r>
        <w:rPr>
          <w:rFonts w:hint="eastAsia" w:ascii="宋体" w:hAnsi="宋体" w:eastAsia="宋体" w:cs="宋体"/>
          <w:b w:val="0"/>
          <w:bCs w:val="0"/>
          <w:color w:val="auto"/>
          <w:sz w:val="21"/>
          <w:szCs w:val="21"/>
          <w:highlight w:val="none"/>
        </w:rPr>
        <w:t>并保证投标文件提供的数据和材料是真实、准确的。否则，愿承担《政府采购法》第七十七条规定的法律责任。</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hanging="1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、我方愿意向贵方提供任何与本项采购有关的数据、情况和技术资料。若贵方需要，我方愿意提供我方作出的一切承诺的证明材料。</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hanging="1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、我方承诺遵守《政府采购法》的有关规定，保证在获得中标资格后，按照招标文件确定的事项签订政府采购合同，履行双方所签订的合同，并承担合同规定的责任和义务。</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hanging="1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、我方在此声明，所递交的</w:t>
      </w:r>
      <w:r>
        <w:rPr>
          <w:rFonts w:hint="eastAsia" w:ascii="宋体" w:hAnsi="宋体" w:eastAsia="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lang w:eastAsia="zh-CN"/>
        </w:rPr>
        <w:t>文件</w:t>
      </w:r>
      <w:r>
        <w:rPr>
          <w:rFonts w:hint="eastAsia" w:ascii="宋体" w:hAnsi="宋体" w:eastAsia="宋体" w:cs="宋体"/>
          <w:b w:val="0"/>
          <w:bCs w:val="0"/>
          <w:color w:val="auto"/>
          <w:sz w:val="21"/>
          <w:szCs w:val="21"/>
          <w:highlight w:val="none"/>
        </w:rPr>
        <w:t>及有关资料内容完整、真实和准确，且不存在第二章“</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 xml:space="preserve">须知”第 1.4.3 项规定的任何一种情形。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hanging="1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rPr>
        <w:t xml:space="preserve">（其他补充说明）。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3360" w:firstLineChars="1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供应商名称：</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3360" w:firstLineChars="1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法定代表人或其委托代理人：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（签字</w:t>
      </w:r>
      <w:r>
        <w:rPr>
          <w:rFonts w:hint="eastAsia" w:ascii="宋体" w:hAnsi="宋体" w:eastAsia="宋体" w:cs="宋体"/>
          <w:b w:val="0"/>
          <w:bCs w:val="0"/>
          <w:color w:val="auto"/>
          <w:sz w:val="21"/>
          <w:szCs w:val="21"/>
          <w:highlight w:val="none"/>
          <w:lang w:val="en-US" w:eastAsia="zh-CN"/>
        </w:rPr>
        <w:t>或盖章</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3360" w:firstLineChars="16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3360" w:firstLineChars="1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网址：</w:t>
      </w:r>
      <w:r>
        <w:rPr>
          <w:rFonts w:hint="eastAsia" w:ascii="宋体" w:hAnsi="宋体" w:eastAsia="宋体" w:cs="宋体"/>
          <w:b w:val="0"/>
          <w:bCs w:val="0"/>
          <w:color w:val="auto"/>
          <w:sz w:val="21"/>
          <w:szCs w:val="21"/>
          <w:highlight w:val="none"/>
          <w:u w:val="single"/>
        </w:rPr>
        <w:t xml:space="preserve">                                              </w:t>
      </w:r>
    </w:p>
    <w:p>
      <w:pPr>
        <w:keepNext w:val="0"/>
        <w:keepLines w:val="0"/>
        <w:pageBreakBefore w:val="0"/>
        <w:widowControl/>
        <w:tabs>
          <w:tab w:val="left" w:pos="3890"/>
        </w:tabs>
        <w:kinsoku/>
        <w:wordWrap/>
        <w:overflowPunct/>
        <w:topLinePunct w:val="0"/>
        <w:autoSpaceDE/>
        <w:autoSpaceDN/>
        <w:bidi w:val="0"/>
        <w:adjustRightInd/>
        <w:snapToGrid/>
        <w:spacing w:beforeAutospacing="0" w:after="0" w:afterAutospacing="0" w:line="360" w:lineRule="auto"/>
        <w:ind w:left="0" w:leftChars="0" w:right="0" w:firstLine="3360" w:firstLineChars="1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电话：</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3360" w:firstLineChars="1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传真：</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u w:val="single" w:color="000000"/>
        </w:rPr>
        <w:tab/>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3360" w:firstLineChars="1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邮政编码：</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u w:val="single" w:color="000000"/>
        </w:rPr>
        <w:tab/>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5882" w:leftChars="0" w:right="0" w:hanging="5882" w:hangingChars="2801"/>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color="000000"/>
        </w:rPr>
        <w:t xml:space="preserve">     </w:t>
      </w:r>
      <w:r>
        <w:rPr>
          <w:rFonts w:hint="eastAsia" w:ascii="宋体" w:hAnsi="宋体" w:eastAsia="宋体" w:cs="宋体"/>
          <w:b w:val="0"/>
          <w:bCs w:val="0"/>
          <w:color w:val="auto"/>
          <w:sz w:val="21"/>
          <w:szCs w:val="21"/>
          <w:highlight w:val="none"/>
        </w:rPr>
        <w:t xml:space="preserve">日 </w:t>
      </w:r>
    </w:p>
    <w:p>
      <w:pPr>
        <w:keepNext w:val="0"/>
        <w:keepLines w:val="0"/>
        <w:pageBreakBefore w:val="0"/>
        <w:widowControl/>
        <w:kinsoku/>
        <w:wordWrap/>
        <w:overflowPunct/>
        <w:topLinePunct w:val="0"/>
        <w:bidi w:val="0"/>
        <w:adjustRightInd w:val="0"/>
        <w:snapToGrid w:val="0"/>
        <w:spacing w:after="0" w:line="360" w:lineRule="auto"/>
        <w:ind w:right="0"/>
        <w:jc w:val="center"/>
        <w:textAlignment w:val="auto"/>
        <w:rPr>
          <w:rFonts w:hint="eastAsia" w:ascii="宋体" w:hAnsi="宋体" w:eastAsia="宋体" w:cs="宋体"/>
          <w:b/>
          <w:bCs w:val="0"/>
          <w:color w:val="auto"/>
          <w:sz w:val="28"/>
          <w:szCs w:val="28"/>
          <w:highlight w:val="none"/>
        </w:rPr>
      </w:pPr>
      <w:bookmarkStart w:id="22" w:name="_Toc118930"/>
      <w:r>
        <w:rPr>
          <w:rFonts w:hint="eastAsia" w:ascii="宋体" w:hAnsi="宋体" w:eastAsia="宋体" w:cs="宋体"/>
          <w:b/>
          <w:color w:val="auto"/>
          <w:sz w:val="21"/>
          <w:szCs w:val="21"/>
          <w:highlight w:val="none"/>
        </w:rPr>
        <w:br w:type="page"/>
      </w:r>
      <w:r>
        <w:rPr>
          <w:rFonts w:hint="eastAsia" w:ascii="宋体" w:hAnsi="宋体" w:eastAsia="宋体" w:cs="宋体"/>
          <w:b/>
          <w:color w:val="auto"/>
          <w:sz w:val="28"/>
          <w:szCs w:val="28"/>
          <w:highlight w:val="none"/>
        </w:rPr>
        <w:t>二、法定代表人身份证明</w:t>
      </w:r>
    </w:p>
    <w:p>
      <w:pPr>
        <w:keepNext w:val="0"/>
        <w:keepLines w:val="0"/>
        <w:pageBreakBefore w:val="0"/>
        <w:widowControl/>
        <w:kinsoku/>
        <w:wordWrap/>
        <w:overflowPunct/>
        <w:topLinePunct w:val="0"/>
        <w:bidi w:val="0"/>
        <w:snapToGrid w:val="0"/>
        <w:spacing w:after="0" w:line="360" w:lineRule="auto"/>
        <w:ind w:right="0"/>
        <w:textAlignment w:val="auto"/>
        <w:rPr>
          <w:rFonts w:hint="eastAsia" w:ascii="宋体" w:hAnsi="宋体" w:eastAsia="宋体" w:cs="宋体"/>
          <w:color w:val="auto"/>
          <w:sz w:val="21"/>
          <w:szCs w:val="21"/>
          <w:highlight w:val="none"/>
        </w:rPr>
      </w:pP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单位性质：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成立时间：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eastAsia="zh-CN"/>
        </w:rPr>
        <w:t>日</w:t>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经营期限：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姓</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性别</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职务：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（供应商名称）</w:t>
      </w:r>
      <w:r>
        <w:rPr>
          <w:rFonts w:hint="eastAsia" w:ascii="宋体" w:hAnsi="宋体" w:eastAsia="宋体" w:cs="宋体"/>
          <w:color w:val="auto"/>
          <w:sz w:val="21"/>
          <w:szCs w:val="21"/>
          <w:highlight w:val="none"/>
          <w:lang w:val="en-US" w:eastAsia="zh-CN"/>
        </w:rPr>
        <w:t>的法定代表人。</w:t>
      </w:r>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特此证明。 </w:t>
      </w:r>
    </w:p>
    <w:p>
      <w:pPr>
        <w:keepNext w:val="0"/>
        <w:keepLines w:val="0"/>
        <w:pageBreakBefore w:val="0"/>
        <w:widowControl/>
        <w:kinsoku/>
        <w:wordWrap/>
        <w:overflowPunct/>
        <w:topLinePunct w:val="0"/>
        <w:autoSpaceDE w:val="0"/>
        <w:autoSpaceDN w:val="0"/>
        <w:bidi w:val="0"/>
        <w:adjustRightInd w:val="0"/>
        <w:snapToGrid w:val="0"/>
        <w:spacing w:after="0" w:line="360" w:lineRule="auto"/>
        <w:ind w:right="0"/>
        <w:jc w:val="left"/>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附：法定代表人身份证复印件</w:t>
      </w:r>
    </w:p>
    <w:p>
      <w:pPr>
        <w:keepNext w:val="0"/>
        <w:keepLines w:val="0"/>
        <w:pageBreakBefore w:val="0"/>
        <w:widowControl/>
        <w:kinsoku/>
        <w:wordWrap/>
        <w:overflowPunct/>
        <w:topLinePunct w:val="0"/>
        <w:bidi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名称（盖章）：</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8"/>
          <w:szCs w:val="28"/>
          <w:highlight w:val="none"/>
        </w:rPr>
        <w:t>三、授权委托书</w:t>
      </w:r>
    </w:p>
    <w:p>
      <w:pPr>
        <w:keepNext w:val="0"/>
        <w:keepLines w:val="0"/>
        <w:pageBreakBefore w:val="0"/>
        <w:widowControl/>
        <w:kinsoku/>
        <w:wordWrap/>
        <w:overflowPunct/>
        <w:topLinePunct w:val="0"/>
        <w:bidi w:val="0"/>
        <w:adjustRightInd w:val="0"/>
        <w:snapToGrid w:val="0"/>
        <w:spacing w:after="0" w:line="360" w:lineRule="auto"/>
        <w:ind w:right="0"/>
        <w:jc w:val="center"/>
        <w:textAlignment w:val="auto"/>
        <w:rPr>
          <w:rFonts w:hint="eastAsia" w:ascii="宋体" w:hAnsi="宋体" w:eastAsia="宋体" w:cs="宋体"/>
          <w:b/>
          <w:bCs w:val="0"/>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jc w:val="center"/>
        <w:textAlignment w:val="auto"/>
        <w:rPr>
          <w:rFonts w:hint="eastAsia" w:ascii="宋体" w:hAnsi="宋体" w:eastAsia="宋体" w:cs="宋体"/>
          <w:b/>
          <w:color w:val="auto"/>
          <w:sz w:val="21"/>
          <w:szCs w:val="21"/>
          <w:highlight w:val="none"/>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（姓名、职务）系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0"/>
          <w:sz w:val="21"/>
          <w:szCs w:val="21"/>
          <w:highlight w:val="none"/>
        </w:rPr>
        <w:t>名称）的法定代表人，现授权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（姓名、职务）为我方代理人。代理人根据授权，以我方名义：(1)签署、澄清、补正、修改、撤回、提交</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sz w:val="21"/>
          <w:szCs w:val="21"/>
          <w:highlight w:val="none"/>
        </w:rPr>
        <w:t>项目</w:t>
      </w:r>
      <w:r>
        <w:rPr>
          <w:rFonts w:hint="eastAsia" w:ascii="宋体" w:hAnsi="宋体" w:eastAsia="宋体" w:cs="宋体"/>
          <w:color w:val="auto"/>
          <w:kern w:val="0"/>
          <w:sz w:val="21"/>
          <w:szCs w:val="21"/>
          <w:highlight w:val="none"/>
        </w:rPr>
        <w:t>编号）</w:t>
      </w:r>
      <w:r>
        <w:rPr>
          <w:rFonts w:hint="eastAsia" w:ascii="宋体" w:hAnsi="宋体" w:eastAsia="宋体" w:cs="宋体"/>
          <w:color w:val="auto"/>
          <w:kern w:val="0"/>
          <w:sz w:val="21"/>
          <w:szCs w:val="21"/>
          <w:highlight w:val="none"/>
          <w:lang w:val="en-US" w:eastAsia="zh-CN"/>
        </w:rPr>
        <w:t>项目响应</w:t>
      </w:r>
      <w:r>
        <w:rPr>
          <w:rFonts w:hint="eastAsia" w:ascii="宋体" w:hAnsi="宋体" w:eastAsia="宋体" w:cs="宋体"/>
          <w:color w:val="auto"/>
          <w:kern w:val="0"/>
          <w:sz w:val="21"/>
          <w:szCs w:val="21"/>
          <w:highlight w:val="none"/>
        </w:rPr>
        <w:t>文件及报价； (2)签订合同和处理有关事宜，其法律后果由我方承担。</w:t>
      </w:r>
    </w:p>
    <w:p>
      <w:pPr>
        <w:keepNext w:val="0"/>
        <w:keepLines w:val="0"/>
        <w:pageBreakBefore w:val="0"/>
        <w:widowControl/>
        <w:kinsoku/>
        <w:wordWrap/>
        <w:overflowPunct/>
        <w:topLinePunct w:val="0"/>
        <w:autoSpaceDE w:val="0"/>
        <w:autoSpaceDN w:val="0"/>
        <w:bidi w:val="0"/>
        <w:adjustRightInd w:val="0"/>
        <w:snapToGrid w:val="0"/>
        <w:spacing w:after="0" w:line="360" w:lineRule="auto"/>
        <w:ind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overflowPunct/>
        <w:topLinePunct w:val="0"/>
        <w:bidi w:val="0"/>
        <w:spacing w:after="0" w:line="360" w:lineRule="auto"/>
        <w:ind w:right="0" w:firstLine="435"/>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pPr>
        <w:keepNext w:val="0"/>
        <w:keepLines w:val="0"/>
        <w:pageBreakBefore w:val="0"/>
        <w:widowControl/>
        <w:kinsoku/>
        <w:wordWrap/>
        <w:overflowPunct/>
        <w:topLinePunct w:val="0"/>
        <w:bidi w:val="0"/>
        <w:spacing w:after="0" w:line="360" w:lineRule="auto"/>
        <w:ind w:right="0"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日签字生效，特此声明。</w:t>
      </w:r>
    </w:p>
    <w:p>
      <w:pPr>
        <w:keepNext w:val="0"/>
        <w:keepLines w:val="0"/>
        <w:pageBreakBefore w:val="0"/>
        <w:widowControl/>
        <w:kinsoku/>
        <w:wordWrap/>
        <w:overflowPunct/>
        <w:topLinePunct w:val="0"/>
        <w:bidi w:val="0"/>
        <w:adjustRightInd w:val="0"/>
        <w:snapToGrid w:val="0"/>
        <w:spacing w:after="0" w:line="360" w:lineRule="auto"/>
        <w:ind w:right="0"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附：法定代表人身份证复印件</w:t>
      </w: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附：被授权人身份证复印件</w:t>
      </w: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名称(盖章)：</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kinsoku/>
        <w:wordWrap/>
        <w:overflowPunct/>
        <w:topLinePunct w:val="0"/>
        <w:bidi w:val="0"/>
        <w:spacing w:after="0" w:line="360" w:lineRule="auto"/>
        <w:ind w:right="0"/>
        <w:textAlignment w:val="auto"/>
        <w:rPr>
          <w:rFonts w:hint="eastAsia" w:ascii="宋体" w:hAnsi="宋体" w:eastAsia="宋体" w:cs="宋体"/>
          <w:b/>
          <w:color w:val="auto"/>
          <w:sz w:val="21"/>
          <w:szCs w:val="21"/>
          <w:highlight w:val="none"/>
        </w:rPr>
      </w:pPr>
    </w:p>
    <w:p>
      <w:pPr>
        <w:keepNext w:val="0"/>
        <w:keepLines w:val="0"/>
        <w:pageBreakBefore w:val="0"/>
        <w:widowControl/>
        <w:kinsoku/>
        <w:wordWrap/>
        <w:overflowPunct/>
        <w:topLinePunct w:val="0"/>
        <w:bidi w:val="0"/>
        <w:spacing w:after="0" w:line="360" w:lineRule="auto"/>
        <w:ind w:right="0"/>
        <w:textAlignment w:val="auto"/>
        <w:rPr>
          <w:rFonts w:hint="eastAsia" w:ascii="宋体" w:hAnsi="宋体" w:eastAsia="宋体" w:cs="宋体"/>
          <w:b/>
          <w:color w:val="auto"/>
          <w:sz w:val="21"/>
          <w:szCs w:val="21"/>
          <w:highlight w:val="none"/>
        </w:rPr>
      </w:pPr>
    </w:p>
    <w:p>
      <w:pPr>
        <w:keepNext w:val="0"/>
        <w:keepLines w:val="0"/>
        <w:pageBreakBefore w:val="0"/>
        <w:widowControl/>
        <w:kinsoku/>
        <w:wordWrap/>
        <w:overflowPunct/>
        <w:topLinePunct w:val="0"/>
        <w:bidi w:val="0"/>
        <w:spacing w:after="0" w:line="360" w:lineRule="auto"/>
        <w:ind w:right="0"/>
        <w:textAlignment w:val="auto"/>
        <w:rPr>
          <w:rFonts w:hint="eastAsia" w:ascii="宋体" w:hAnsi="宋体" w:eastAsia="宋体" w:cs="宋体"/>
          <w:b/>
          <w:color w:val="auto"/>
          <w:sz w:val="21"/>
          <w:szCs w:val="21"/>
          <w:highlight w:val="none"/>
        </w:rPr>
      </w:pPr>
    </w:p>
    <w:p>
      <w:pPr>
        <w:keepNext w:val="0"/>
        <w:keepLines w:val="0"/>
        <w:pageBreakBefore w:val="0"/>
        <w:widowControl/>
        <w:kinsoku/>
        <w:wordWrap/>
        <w:overflowPunct/>
        <w:topLinePunct w:val="0"/>
        <w:bidi w:val="0"/>
        <w:spacing w:after="0" w:line="360" w:lineRule="auto"/>
        <w:ind w:right="0"/>
        <w:textAlignment w:val="auto"/>
        <w:rPr>
          <w:rFonts w:hint="eastAsia" w:ascii="宋体" w:hAnsi="宋体" w:eastAsia="宋体" w:cs="宋体"/>
          <w:b/>
          <w:color w:val="auto"/>
          <w:sz w:val="21"/>
          <w:szCs w:val="21"/>
          <w:highlight w:val="none"/>
        </w:rPr>
      </w:pPr>
    </w:p>
    <w:p>
      <w:pPr>
        <w:adjustRightInd w:val="0"/>
        <w:snapToGrid w:val="0"/>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sz w:val="21"/>
          <w:szCs w:val="21"/>
          <w:highlight w:val="none"/>
        </w:rPr>
        <w:br w:type="page"/>
      </w:r>
      <w:bookmarkStart w:id="23" w:name="_Toc17210"/>
      <w:bookmarkStart w:id="24" w:name="_Toc420948024"/>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磋商</w:t>
      </w:r>
      <w:r>
        <w:rPr>
          <w:rFonts w:hint="eastAsia" w:ascii="宋体" w:hAnsi="宋体" w:eastAsia="宋体" w:cs="宋体"/>
          <w:b/>
          <w:color w:val="auto"/>
          <w:sz w:val="28"/>
          <w:szCs w:val="28"/>
          <w:highlight w:val="none"/>
        </w:rPr>
        <w:t>保证金</w:t>
      </w:r>
      <w:bookmarkEnd w:id="23"/>
      <w:bookmarkEnd w:id="24"/>
    </w:p>
    <w:p>
      <w:pPr>
        <w:pStyle w:val="11"/>
        <w:adjustRightInd w:val="0"/>
        <w:snapToGrid w:val="0"/>
        <w:spacing w:before="120" w:beforeLines="50" w:line="360" w:lineRule="auto"/>
        <w:rPr>
          <w:rFonts w:hint="eastAsia" w:ascii="宋体" w:hAnsi="宋体" w:eastAsia="宋体" w:cs="宋体"/>
          <w:color w:val="auto"/>
          <w:sz w:val="21"/>
          <w:szCs w:val="21"/>
          <w:highlight w:val="none"/>
        </w:rPr>
      </w:pPr>
    </w:p>
    <w:p>
      <w:pPr>
        <w:spacing w:line="4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附磋商</w:t>
      </w:r>
      <w:r>
        <w:rPr>
          <w:rFonts w:hint="eastAsia" w:ascii="宋体" w:hAnsi="宋体" w:eastAsia="宋体" w:cs="宋体"/>
          <w:b w:val="0"/>
          <w:bCs w:val="0"/>
          <w:color w:val="auto"/>
          <w:sz w:val="21"/>
          <w:szCs w:val="21"/>
          <w:highlight w:val="none"/>
        </w:rPr>
        <w:t>保证金</w:t>
      </w:r>
      <w:r>
        <w:rPr>
          <w:rFonts w:hint="eastAsia" w:ascii="宋体" w:hAnsi="宋体" w:eastAsia="宋体" w:cs="宋体"/>
          <w:b w:val="0"/>
          <w:bCs w:val="0"/>
          <w:color w:val="auto"/>
          <w:sz w:val="21"/>
          <w:szCs w:val="21"/>
          <w:highlight w:val="none"/>
          <w:lang w:val="en-US" w:eastAsia="zh-CN"/>
        </w:rPr>
        <w:t>缴纳凭证、开户许可证</w:t>
      </w:r>
    </w:p>
    <w:p>
      <w:pPr>
        <w:spacing w:line="480" w:lineRule="exact"/>
        <w:jc w:val="center"/>
        <w:rPr>
          <w:rFonts w:hint="eastAsia" w:ascii="宋体" w:hAnsi="宋体" w:eastAsia="宋体" w:cs="宋体"/>
          <w:b/>
          <w:bCs/>
          <w:color w:val="auto"/>
          <w:sz w:val="21"/>
          <w:szCs w:val="21"/>
          <w:highlight w:val="none"/>
        </w:rPr>
      </w:pP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b/>
          <w:color w:val="auto"/>
          <w:sz w:val="21"/>
          <w:szCs w:val="21"/>
          <w:highlight w:val="none"/>
          <w:lang w:val="en-US" w:eastAsia="zh-CN"/>
        </w:rPr>
      </w:pPr>
    </w:p>
    <w:p>
      <w:pPr>
        <w:autoSpaceDE w:val="0"/>
        <w:autoSpaceDN w:val="0"/>
        <w:adjustRightInd w:val="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lang w:val="zh-CN"/>
        </w:rPr>
        <w:t>报价一览表</w:t>
      </w:r>
    </w:p>
    <w:p>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附件1</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报价一览表</w:t>
      </w:r>
      <w:r>
        <w:rPr>
          <w:rFonts w:hint="eastAsia" w:ascii="宋体" w:hAnsi="宋体" w:eastAsia="宋体" w:cs="宋体"/>
          <w:color w:val="auto"/>
          <w:sz w:val="21"/>
          <w:szCs w:val="21"/>
          <w:highlight w:val="non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2314"/>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8" w:hRule="atLeast"/>
          <w:jc w:val="center"/>
        </w:trPr>
        <w:tc>
          <w:tcPr>
            <w:tcW w:w="706" w:type="dxa"/>
            <w:tcBorders>
              <w:top w:val="single" w:color="000000" w:sz="2" w:space="0"/>
              <w:left w:val="single" w:color="000000" w:sz="2" w:space="0"/>
              <w:right w:val="single" w:color="000000" w:sz="2" w:space="0"/>
            </w:tcBorders>
            <w:noWrap w:val="0"/>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2314" w:type="dxa"/>
            <w:tcBorders>
              <w:top w:val="single" w:color="000000" w:sz="2" w:space="0"/>
              <w:left w:val="single" w:color="auto" w:sz="4" w:space="0"/>
            </w:tcBorders>
            <w:noWrap w:val="0"/>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项目名称</w:t>
            </w:r>
          </w:p>
        </w:tc>
        <w:tc>
          <w:tcPr>
            <w:tcW w:w="5798" w:type="dxa"/>
            <w:tcBorders>
              <w:top w:val="single" w:color="000000" w:sz="2" w:space="0"/>
              <w:left w:val="single" w:color="auto" w:sz="4" w:space="0"/>
            </w:tcBorders>
            <w:noWrap w:val="0"/>
            <w:vAlign w:val="center"/>
          </w:tcPr>
          <w:p>
            <w:pPr>
              <w:jc w:val="left"/>
              <w:rPr>
                <w:rFonts w:hint="eastAsia" w:ascii="宋体" w:hAnsi="宋体" w:eastAsia="宋体" w:cs="宋体"/>
                <w:color w:val="auto"/>
                <w:kern w:val="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atLeast"/>
          <w:jc w:val="center"/>
        </w:trPr>
        <w:tc>
          <w:tcPr>
            <w:tcW w:w="706" w:type="dxa"/>
            <w:tcBorders>
              <w:top w:val="single" w:color="000000" w:sz="2" w:space="0"/>
              <w:left w:val="single" w:color="000000" w:sz="2" w:space="0"/>
              <w:right w:val="single" w:color="000000" w:sz="2" w:space="0"/>
            </w:tcBorders>
            <w:noWrap w:val="0"/>
            <w:vAlign w:val="center"/>
          </w:tcPr>
          <w:p>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14" w:type="dxa"/>
            <w:tcBorders>
              <w:top w:val="single" w:color="000000" w:sz="2" w:space="0"/>
              <w:left w:val="single" w:color="auto" w:sz="4" w:space="0"/>
            </w:tcBorders>
            <w:noWrap w:val="0"/>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投标总价</w:t>
            </w:r>
          </w:p>
        </w:tc>
        <w:tc>
          <w:tcPr>
            <w:tcW w:w="5798" w:type="dxa"/>
            <w:tcBorders>
              <w:top w:val="single" w:color="000000" w:sz="2" w:space="0"/>
              <w:left w:val="single" w:color="auto" w:sz="4" w:space="0"/>
            </w:tcBorders>
            <w:noWrap w:val="0"/>
            <w:vAlign w:val="center"/>
          </w:tcPr>
          <w:p>
            <w:pPr>
              <w:tabs>
                <w:tab w:val="left" w:pos="1363"/>
              </w:tabs>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小写：</w:t>
            </w:r>
            <w:r>
              <w:rPr>
                <w:rFonts w:hint="eastAsia" w:ascii="宋体" w:hAnsi="宋体" w:eastAsia="宋体" w:cs="宋体"/>
                <w:color w:val="auto"/>
                <w:kern w:val="0"/>
                <w:sz w:val="21"/>
                <w:szCs w:val="21"/>
                <w:highlight w:val="none"/>
                <w:lang w:val="en-US" w:eastAsia="zh-CN"/>
              </w:rPr>
              <w:t xml:space="preserve">          （元）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2" w:hRule="atLeast"/>
          <w:jc w:val="center"/>
        </w:trPr>
        <w:tc>
          <w:tcPr>
            <w:tcW w:w="706" w:type="dxa"/>
            <w:tcBorders>
              <w:top w:val="single" w:color="auto" w:sz="4" w:space="0"/>
              <w:left w:val="single" w:color="000000" w:sz="2" w:space="0"/>
              <w:right w:val="single" w:color="000000" w:sz="2" w:space="0"/>
            </w:tcBorders>
            <w:noWrap w:val="0"/>
            <w:vAlign w:val="center"/>
          </w:tcPr>
          <w:p>
            <w:pPr>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2</w:t>
            </w:r>
          </w:p>
        </w:tc>
        <w:tc>
          <w:tcPr>
            <w:tcW w:w="2314"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磋商保证金</w:t>
            </w:r>
          </w:p>
        </w:tc>
        <w:tc>
          <w:tcPr>
            <w:tcW w:w="5798" w:type="dxa"/>
            <w:tcBorders>
              <w:top w:val="single" w:color="auto" w:sz="4" w:space="0"/>
              <w:left w:val="single" w:color="auto" w:sz="4" w:space="0"/>
              <w:right w:val="single" w:color="000000" w:sz="2" w:space="0"/>
            </w:tcBorders>
            <w:noWrap w:val="0"/>
            <w:vAlign w:val="center"/>
          </w:tcPr>
          <w:p>
            <w:pPr>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atLeast"/>
          <w:jc w:val="center"/>
        </w:trPr>
        <w:tc>
          <w:tcPr>
            <w:tcW w:w="706" w:type="dxa"/>
            <w:tcBorders>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3</w:t>
            </w:r>
          </w:p>
        </w:tc>
        <w:tc>
          <w:tcPr>
            <w:tcW w:w="2314" w:type="dxa"/>
            <w:tcBorders>
              <w:top w:val="single" w:color="auto" w:sz="4" w:space="0"/>
              <w:left w:val="single" w:color="auto" w:sz="4" w:space="0"/>
              <w:bottom w:val="single" w:color="000000" w:sz="2" w:space="0"/>
              <w:right w:val="single" w:color="auto" w:sz="4" w:space="0"/>
            </w:tcBorders>
            <w:noWrap w:val="0"/>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响应文件有效期</w:t>
            </w:r>
          </w:p>
        </w:tc>
        <w:tc>
          <w:tcPr>
            <w:tcW w:w="5798" w:type="dxa"/>
            <w:tcBorders>
              <w:top w:val="single" w:color="auto" w:sz="4" w:space="0"/>
              <w:left w:val="single" w:color="auto" w:sz="4" w:space="0"/>
              <w:bottom w:val="single" w:color="000000" w:sz="2" w:space="0"/>
              <w:right w:val="single" w:color="000000" w:sz="2" w:space="0"/>
            </w:tcBorders>
            <w:noWrap w:val="0"/>
            <w:vAlign w:val="center"/>
          </w:tcPr>
          <w:p>
            <w:pPr>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06" w:type="dxa"/>
            <w:tcBorders>
              <w:top w:val="single" w:color="auto" w:sz="4"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4</w:t>
            </w:r>
          </w:p>
        </w:tc>
        <w:tc>
          <w:tcPr>
            <w:tcW w:w="2314" w:type="dxa"/>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合同履行期限</w:t>
            </w:r>
          </w:p>
        </w:tc>
        <w:tc>
          <w:tcPr>
            <w:tcW w:w="5798" w:type="dxa"/>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宋体" w:hAnsi="宋体" w:eastAsia="宋体" w:cs="宋体"/>
                <w:color w:val="auto"/>
                <w:kern w:val="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3" w:hRule="exact"/>
          <w:jc w:val="center"/>
        </w:trPr>
        <w:tc>
          <w:tcPr>
            <w:tcW w:w="8818" w:type="dxa"/>
            <w:gridSpan w:val="3"/>
            <w:tcBorders>
              <w:top w:val="single" w:color="auto" w:sz="4" w:space="0"/>
              <w:left w:val="single" w:color="000000" w:sz="2" w:space="0"/>
              <w:bottom w:val="single" w:color="000000" w:sz="2" w:space="0"/>
              <w:right w:val="single" w:color="000000" w:sz="2" w:space="0"/>
            </w:tcBorders>
            <w:noWrap w:val="0"/>
            <w:vAlign w:val="center"/>
          </w:tcPr>
          <w:p>
            <w:pPr>
              <w:pStyle w:val="11"/>
              <w:outlineLvl w:val="1"/>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备注：</w:t>
            </w:r>
          </w:p>
        </w:tc>
      </w:tr>
    </w:tbl>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b w:val="0"/>
          <w:bCs/>
          <w:color w:val="auto"/>
          <w:sz w:val="21"/>
          <w:szCs w:val="21"/>
          <w:highlight w:val="none"/>
        </w:rPr>
        <w:t>法定代表人或</w:t>
      </w:r>
      <w:r>
        <w:rPr>
          <w:rFonts w:hint="eastAsia" w:ascii="宋体" w:hAnsi="宋体" w:eastAsia="宋体" w:cs="宋体"/>
          <w:b w:val="0"/>
          <w:bCs/>
          <w:color w:val="auto"/>
          <w:sz w:val="21"/>
          <w:szCs w:val="21"/>
          <w:highlight w:val="none"/>
          <w:lang w:val="en-US" w:eastAsia="zh-CN"/>
        </w:rPr>
        <w:t>委托代理</w:t>
      </w:r>
      <w:r>
        <w:rPr>
          <w:rFonts w:hint="eastAsia" w:ascii="宋体" w:hAnsi="宋体" w:eastAsia="宋体" w:cs="宋体"/>
          <w:b w:val="0"/>
          <w:bCs/>
          <w:color w:val="auto"/>
          <w:sz w:val="21"/>
          <w:szCs w:val="21"/>
          <w:highlight w:val="none"/>
        </w:rPr>
        <w:t>人</w:t>
      </w:r>
      <w:r>
        <w:rPr>
          <w:rFonts w:hint="eastAsia" w:ascii="宋体" w:hAnsi="宋体" w:eastAsia="宋体" w:cs="宋体"/>
          <w:color w:val="auto"/>
          <w:sz w:val="21"/>
          <w:szCs w:val="21"/>
          <w:highlight w:val="none"/>
        </w:rPr>
        <w:t xml:space="preserve">签字： </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jc w:val="left"/>
        <w:textAlignment w:val="auto"/>
        <w:rPr>
          <w:rFonts w:hint="eastAsia" w:ascii="宋体" w:hAnsi="宋体" w:eastAsia="宋体" w:cs="宋体"/>
          <w:b w:val="0"/>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 xml:space="preserve">在表上供应商法人授权代表签字，否则无效； </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3、报价一经涂改，应在涂改处加盖单位公章或者由法定代表人或授权委托人签字或盖章，否则其投标作无效标处理。</w:t>
      </w:r>
    </w:p>
    <w:p>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宋体" w:hAnsi="宋体" w:eastAsia="宋体" w:cs="宋体"/>
          <w:b/>
          <w:color w:val="auto"/>
          <w:w w:val="200"/>
          <w:sz w:val="21"/>
          <w:szCs w:val="21"/>
          <w:highlight w:val="none"/>
        </w:rPr>
      </w:pPr>
      <w:r>
        <w:rPr>
          <w:rFonts w:hint="eastAsia" w:ascii="宋体" w:hAnsi="宋体" w:eastAsia="宋体" w:cs="宋体"/>
          <w:b/>
          <w:color w:val="auto"/>
          <w:w w:val="200"/>
          <w:sz w:val="21"/>
          <w:szCs w:val="21"/>
          <w:highlight w:val="none"/>
        </w:rPr>
        <w:t xml:space="preserve"> </w:t>
      </w:r>
    </w:p>
    <w:p>
      <w:pPr>
        <w:pStyle w:val="2"/>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w w:val="200"/>
          <w:sz w:val="21"/>
          <w:szCs w:val="21"/>
          <w:highlight w:val="none"/>
        </w:rPr>
        <w:t xml:space="preserve"> </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（盖章）：</w:t>
      </w:r>
    </w:p>
    <w:p>
      <w:pPr>
        <w:pStyle w:val="7"/>
        <w:keepNext w:val="0"/>
        <w:keepLines w:val="0"/>
        <w:pageBreakBefore w:val="0"/>
        <w:kinsoku/>
        <w:wordWrap/>
        <w:overflowPunct/>
        <w:topLinePunct w:val="0"/>
        <w:bidi w:val="0"/>
        <w:snapToGrid/>
        <w:spacing w:before="0" w:beforeAutospacing="0" w:after="0" w:afterAutospacing="0" w:line="240" w:lineRule="auto"/>
        <w:ind w:left="0"/>
        <w:jc w:val="lef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beforeAutospacing="0" w:after="0" w:afterAutospacing="0" w:line="240" w:lineRule="auto"/>
        <w:ind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法定代表人或</w:t>
      </w:r>
      <w:r>
        <w:rPr>
          <w:rFonts w:hint="eastAsia" w:ascii="宋体" w:hAnsi="宋体" w:eastAsia="宋体" w:cs="宋体"/>
          <w:b w:val="0"/>
          <w:bCs/>
          <w:color w:val="auto"/>
          <w:sz w:val="21"/>
          <w:szCs w:val="21"/>
          <w:highlight w:val="none"/>
          <w:lang w:val="en-US" w:eastAsia="zh-CN"/>
        </w:rPr>
        <w:t>委托代理</w:t>
      </w:r>
      <w:r>
        <w:rPr>
          <w:rFonts w:hint="eastAsia" w:ascii="宋体" w:hAnsi="宋体" w:eastAsia="宋体" w:cs="宋体"/>
          <w:b w:val="0"/>
          <w:bCs/>
          <w:color w:val="auto"/>
          <w:sz w:val="21"/>
          <w:szCs w:val="21"/>
          <w:highlight w:val="none"/>
        </w:rPr>
        <w:t>人（签字</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盖章）：</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宋体" w:hAnsi="宋体" w:eastAsia="宋体" w:cs="宋体"/>
          <w:color w:val="auto"/>
          <w:sz w:val="21"/>
          <w:szCs w:val="21"/>
          <w:highlight w:val="none"/>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宋体" w:hAnsi="宋体" w:eastAsia="宋体" w:cs="宋体"/>
          <w:color w:val="auto"/>
          <w:sz w:val="21"/>
          <w:szCs w:val="21"/>
          <w:highlight w:val="none"/>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val="0"/>
          <w:bCs/>
          <w:color w:val="auto"/>
          <w:sz w:val="21"/>
          <w:szCs w:val="21"/>
          <w:highlight w:val="none"/>
          <w:lang w:val="zh-CN" w:eastAsia="zh-CN" w:bidi="zh-CN"/>
        </w:rPr>
        <w:t>年</w:t>
      </w:r>
      <w:r>
        <w:rPr>
          <w:rFonts w:hint="eastAsia" w:ascii="宋体" w:hAnsi="宋体" w:eastAsia="宋体" w:cs="宋体"/>
          <w:b w:val="0"/>
          <w:bCs/>
          <w:color w:val="auto"/>
          <w:sz w:val="21"/>
          <w:szCs w:val="21"/>
          <w:highlight w:val="none"/>
          <w:lang w:val="zh-CN" w:eastAsia="zh-CN" w:bidi="zh-CN"/>
        </w:rPr>
        <w:tab/>
      </w:r>
      <w:r>
        <w:rPr>
          <w:rFonts w:hint="eastAsia" w:ascii="宋体" w:hAnsi="宋体" w:eastAsia="宋体" w:cs="宋体"/>
          <w:b w:val="0"/>
          <w:bCs/>
          <w:color w:val="auto"/>
          <w:sz w:val="21"/>
          <w:szCs w:val="21"/>
          <w:highlight w:val="none"/>
          <w:lang w:val="en-US" w:eastAsia="zh-CN" w:bidi="zh-CN"/>
        </w:rPr>
        <w:t xml:space="preserve"> </w:t>
      </w:r>
      <w:r>
        <w:rPr>
          <w:rFonts w:hint="eastAsia" w:ascii="宋体" w:hAnsi="宋体" w:eastAsia="宋体" w:cs="宋体"/>
          <w:b w:val="0"/>
          <w:bCs/>
          <w:color w:val="auto"/>
          <w:sz w:val="21"/>
          <w:szCs w:val="21"/>
          <w:highlight w:val="none"/>
          <w:lang w:val="zh-CN" w:eastAsia="zh-CN" w:bidi="zh-CN"/>
        </w:rPr>
        <w:t>月</w:t>
      </w:r>
      <w:r>
        <w:rPr>
          <w:rFonts w:hint="eastAsia" w:ascii="宋体" w:hAnsi="宋体" w:eastAsia="宋体" w:cs="宋体"/>
          <w:b w:val="0"/>
          <w:bCs/>
          <w:color w:val="auto"/>
          <w:sz w:val="21"/>
          <w:szCs w:val="21"/>
          <w:highlight w:val="none"/>
          <w:lang w:val="zh-CN" w:eastAsia="zh-CN" w:bidi="zh-CN"/>
        </w:rPr>
        <w:tab/>
      </w:r>
      <w:r>
        <w:rPr>
          <w:rFonts w:hint="eastAsia" w:ascii="宋体" w:hAnsi="宋体" w:eastAsia="宋体" w:cs="宋体"/>
          <w:b w:val="0"/>
          <w:bCs/>
          <w:color w:val="auto"/>
          <w:sz w:val="21"/>
          <w:szCs w:val="21"/>
          <w:highlight w:val="none"/>
          <w:lang w:val="en-US" w:eastAsia="zh-CN" w:bidi="zh-CN"/>
        </w:rPr>
        <w:t xml:space="preserve"> </w:t>
      </w:r>
      <w:r>
        <w:rPr>
          <w:rFonts w:hint="eastAsia" w:ascii="宋体" w:hAnsi="宋体" w:eastAsia="宋体" w:cs="宋体"/>
          <w:b w:val="0"/>
          <w:bCs/>
          <w:color w:val="auto"/>
          <w:sz w:val="21"/>
          <w:szCs w:val="21"/>
          <w:highlight w:val="none"/>
          <w:lang w:val="zh-CN" w:eastAsia="zh-CN" w:bidi="zh-CN"/>
        </w:rPr>
        <w:t xml:space="preserve">日 </w:t>
      </w:r>
    </w:p>
    <w:p>
      <w:pPr>
        <w:keepNext w:val="0"/>
        <w:keepLines w:val="0"/>
        <w:pageBreakBefore w:val="0"/>
        <w:kinsoku/>
        <w:wordWrap/>
        <w:overflowPunct/>
        <w:topLinePunct w:val="0"/>
        <w:bidi w:val="0"/>
        <w:snapToGrid/>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snapToGrid/>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snapToGrid/>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snapToGrid/>
        <w:spacing w:beforeAutospacing="0" w:after="0" w:afterAutospacing="0" w:line="240" w:lineRule="auto"/>
        <w:ind w:left="0" w:leftChars="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4"/>
          <w:szCs w:val="24"/>
          <w:highlight w:val="none"/>
          <w:lang w:val="en-US" w:eastAsia="zh-CN"/>
        </w:rPr>
        <w:br w:type="page"/>
      </w:r>
    </w:p>
    <w:bookmarkEnd w:id="22"/>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bookmarkStart w:id="25" w:name="_Toc118935"/>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、资格审查资料</w:t>
      </w:r>
      <w:bookmarkEnd w:id="25"/>
    </w:p>
    <w:p>
      <w:pPr>
        <w:adjustRightInd w:val="0"/>
        <w:snapToGrid w:val="0"/>
        <w:spacing w:line="360" w:lineRule="exact"/>
        <w:jc w:val="left"/>
        <w:rPr>
          <w:rFonts w:hint="eastAsia" w:ascii="宋体" w:hAnsi="宋体" w:eastAsia="宋体" w:cs="宋体"/>
          <w:color w:val="auto"/>
          <w:sz w:val="21"/>
          <w:szCs w:val="21"/>
          <w:highlight w:val="none"/>
        </w:rPr>
      </w:pPr>
      <w:bookmarkStart w:id="26" w:name="_Toc118936"/>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须在中华人民共和国境内注册，具有独立承担民事责任的能力和经营许可，向招标人提供货物和服务的法人、其他组织或自然人，须提供相关证明材料，其中：</w:t>
      </w:r>
    </w:p>
    <w:p>
      <w:pPr>
        <w:adjustRightInd w:val="0"/>
        <w:snapToGrid w:val="0"/>
        <w:spacing w:line="360" w:lineRule="exact"/>
        <w:ind w:firstLine="315" w:firstLineChars="1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供应商是企业（包括合伙企业）的，应提供其在工商部门注册的有效“企业法人营业执照”</w:t>
      </w:r>
      <w:r>
        <w:rPr>
          <w:rFonts w:hint="eastAsia" w:ascii="宋体" w:hAnsi="宋体" w:eastAsia="宋体" w:cs="宋体"/>
          <w:color w:val="auto"/>
          <w:kern w:val="2"/>
          <w:sz w:val="21"/>
          <w:szCs w:val="21"/>
          <w:highlight w:val="none"/>
          <w:lang w:val="en-US" w:eastAsia="zh-CN" w:bidi="ar-SA"/>
        </w:rPr>
        <w:t>或“营业执照”的复印件；</w:t>
      </w:r>
    </w:p>
    <w:p>
      <w:pPr>
        <w:adjustRightInd w:val="0"/>
        <w:snapToGrid w:val="0"/>
        <w:spacing w:line="360" w:lineRule="exact"/>
        <w:ind w:firstLine="315" w:firstLineChars="1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供应商是事业单位的，应提供其有效的“事业单位法人证书”复印件；</w:t>
      </w:r>
    </w:p>
    <w:p>
      <w:pPr>
        <w:adjustRightInd w:val="0"/>
        <w:snapToGrid w:val="0"/>
        <w:spacing w:line="360" w:lineRule="exact"/>
        <w:ind w:firstLine="315" w:firstLineChars="1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供应商是非企业专业服务机构的，应提供其有效的执业许可证复印件；</w:t>
      </w:r>
    </w:p>
    <w:p>
      <w:pPr>
        <w:adjustRightInd w:val="0"/>
        <w:snapToGrid w:val="0"/>
        <w:spacing w:line="360" w:lineRule="exact"/>
        <w:ind w:firstLine="315" w:firstLineChars="1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供应商是个体工商户的，应提供其有效的“个体工商户营业执照”复印件；</w:t>
      </w:r>
    </w:p>
    <w:p>
      <w:pPr>
        <w:adjustRightInd w:val="0"/>
        <w:snapToGrid w:val="0"/>
        <w:spacing w:line="360" w:lineRule="exact"/>
        <w:ind w:firstLine="315" w:firstLineChars="1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供应商是自然人的，应提供其有效的自然人身份证明；</w:t>
      </w:r>
    </w:p>
    <w:p>
      <w:pPr>
        <w:adjustRightInd w:val="0"/>
        <w:snapToGrid w:val="0"/>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2）供应商须具有依法缴纳税收和社会保障资金的良好记录，须提供相关证明材料，其中：</w:t>
      </w:r>
    </w:p>
    <w:p>
      <w:pPr>
        <w:adjustRightInd w:val="0"/>
        <w:snapToGrid w:val="0"/>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供应商是法人的，缴纳税收的证明材料，应提供税务登记证复印件或近半年的纳税凭据复印件；</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供应商是法人的，缴纳社会保障资金的证明材料，应提供社会保险登记证或近半年的社保缴费明细表复印件；</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供应商是其他组织和自然人的，需要提供近半年的缴纳税收和社保缴费明细表复印件。</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3）近三年内，供应商在经营活动中没有重大违法记录，其中：重大违法记录是指供应商因违法经营受到刑事处罚或者责令停产停业、吊销许可证或者执照、较大数额罚款等行政处罚；</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供应商须提供参与本采购活动前三年内在经营活动中没有重大违法记录的书面声明。</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近三年内（本项目投标截止期前）被“信用中国”网站列入失信被执行人和重大税收违法案件当事人名单的、被“中国政府采购网”网站列入政府采购严重违法失信行为记录名单（处罚决定规定的时间和地域范围内），不得参与本项目的政府采购活动，供应商须提供没有上述失信行为和重大税收违法案件记录的证明材料，其中证明材料指：供应商在“信用中国”和“中国政府采购网”网站上的查询记录截图。</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（一）基本情况表</w:t>
      </w:r>
      <w:bookmarkEnd w:id="26"/>
    </w:p>
    <w:tbl>
      <w:tblPr>
        <w:tblStyle w:val="15"/>
        <w:tblW w:w="0" w:type="auto"/>
        <w:jc w:val="center"/>
        <w:tblLayout w:type="fixed"/>
        <w:tblCellMar>
          <w:top w:w="0" w:type="dxa"/>
          <w:left w:w="108" w:type="dxa"/>
          <w:bottom w:w="46" w:type="dxa"/>
          <w:right w:w="43" w:type="dxa"/>
        </w:tblCellMar>
      </w:tblPr>
      <w:tblGrid>
        <w:gridCol w:w="2011"/>
        <w:gridCol w:w="1083"/>
        <w:gridCol w:w="1134"/>
        <w:gridCol w:w="1344"/>
        <w:gridCol w:w="782"/>
        <w:gridCol w:w="633"/>
        <w:gridCol w:w="1210"/>
        <w:gridCol w:w="1847"/>
      </w:tblGrid>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vMerge w:val="continue"/>
            <w:tcBorders>
              <w:top w:val="nil"/>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642"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质量管理体系证书</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                    等级：      证书号：</w:t>
            </w: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447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782" w:type="dxa"/>
            <w:vMerge w:val="continue"/>
            <w:tcBorders>
              <w:top w:val="nil"/>
              <w:left w:val="single" w:color="000000" w:sz="4" w:space="0"/>
              <w:bottom w:val="nil"/>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782" w:type="dxa"/>
            <w:vMerge w:val="continue"/>
            <w:tcBorders>
              <w:top w:val="nil"/>
              <w:left w:val="single" w:color="000000" w:sz="4" w:space="0"/>
              <w:bottom w:val="nil"/>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技术人员数量</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782" w:type="dxa"/>
            <w:vMerge w:val="continue"/>
            <w:tcBorders>
              <w:top w:val="nil"/>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各类注册人员</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1842"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1764"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关联企业情况（包括但不限于与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法定代表人为同一人或者存在控股、管理关系的不同单位）</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val="en-US" w:eastAsia="zh-CN"/>
        </w:rPr>
        <w:t>资格审查</w:t>
      </w:r>
      <w:r>
        <w:rPr>
          <w:rFonts w:hint="eastAsia" w:ascii="宋体" w:hAnsi="宋体" w:eastAsia="宋体" w:cs="宋体"/>
          <w:color w:val="auto"/>
          <w:sz w:val="21"/>
          <w:szCs w:val="21"/>
          <w:highlight w:val="none"/>
        </w:rPr>
        <w:t xml:space="preserve">要求在本表后附相关证明材料。 </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bookmarkStart w:id="27" w:name="_Toc118938"/>
    </w:p>
    <w:bookmarkEnd w:id="27"/>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1"/>
          <w:szCs w:val="21"/>
          <w:highlight w:val="none"/>
        </w:rPr>
      </w:pPr>
      <w:bookmarkStart w:id="28" w:name="_Toc118939"/>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（二）近年完成的类似项目情况表</w:t>
      </w:r>
    </w:p>
    <w:tbl>
      <w:tblPr>
        <w:tblStyle w:val="15"/>
        <w:tblW w:w="0" w:type="auto"/>
        <w:tblInd w:w="-147" w:type="dxa"/>
        <w:tblLayout w:type="fixed"/>
        <w:tblCellMar>
          <w:top w:w="169" w:type="dxa"/>
          <w:left w:w="108" w:type="dxa"/>
          <w:bottom w:w="48" w:type="dxa"/>
          <w:right w:w="115" w:type="dxa"/>
        </w:tblCellMar>
      </w:tblPr>
      <w:tblGrid>
        <w:gridCol w:w="1843"/>
        <w:gridCol w:w="8222"/>
      </w:tblGrid>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项目所在地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发包人名称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发包人地址</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发包人电话</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381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项目描述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r>
        <w:tblPrEx>
          <w:tblCellMar>
            <w:top w:w="169" w:type="dxa"/>
            <w:left w:w="108" w:type="dxa"/>
            <w:bottom w:w="48" w:type="dxa"/>
            <w:right w:w="115" w:type="dxa"/>
          </w:tblCellMar>
        </w:tblPrEx>
        <w:trPr>
          <w:trHeight w:val="119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须知第 3.5.3 项的要求在本表后附相关证明材料。 </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End w:id="28"/>
      <w:bookmarkStart w:id="29" w:name="_Toc118940"/>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）近年发生的诉讼及仲裁情况</w:t>
      </w:r>
      <w:bookmarkEnd w:id="29"/>
    </w:p>
    <w:p>
      <w:pPr>
        <w:pageBreakBefore w:val="0"/>
        <w:kinsoku/>
        <w:overflowPunct/>
        <w:topLinePunct w:val="0"/>
        <w:bidi w:val="0"/>
        <w:spacing w:beforeAutospacing="0" w:after="0" w:afterAutospacing="0" w:line="240" w:lineRule="auto"/>
        <w:ind w:left="0" w:leftChars="0" w:right="0" w:hanging="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须知第 3.5.5 项的要求附相关证明材料。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page"/>
      </w:r>
      <w:bookmarkStart w:id="30" w:name="_Toc118941"/>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）主要人员汇总表</w:t>
      </w:r>
      <w:bookmarkEnd w:id="30"/>
    </w:p>
    <w:tbl>
      <w:tblPr>
        <w:tblStyle w:val="15"/>
        <w:tblW w:w="9578" w:type="dxa"/>
        <w:jc w:val="center"/>
        <w:tblLayout w:type="fixed"/>
        <w:tblCellMar>
          <w:top w:w="0" w:type="dxa"/>
          <w:left w:w="110" w:type="dxa"/>
          <w:bottom w:w="46" w:type="dxa"/>
          <w:right w:w="60" w:type="dxa"/>
        </w:tblCellMar>
      </w:tblPr>
      <w:tblGrid>
        <w:gridCol w:w="1053"/>
        <w:gridCol w:w="2528"/>
        <w:gridCol w:w="3896"/>
        <w:gridCol w:w="2101"/>
      </w:tblGrid>
      <w:tr>
        <w:tblPrEx>
          <w:tblCellMar>
            <w:top w:w="0" w:type="dxa"/>
            <w:left w:w="110" w:type="dxa"/>
            <w:bottom w:w="46" w:type="dxa"/>
            <w:right w:w="60" w:type="dxa"/>
          </w:tblCellMar>
        </w:tblPrEx>
        <w:trPr>
          <w:trHeight w:val="795"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岗位名称</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6"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6"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6"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6"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6"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6"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6"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17"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CellMar>
            <w:top w:w="0" w:type="dxa"/>
            <w:left w:w="110" w:type="dxa"/>
            <w:bottom w:w="46" w:type="dxa"/>
            <w:right w:w="60" w:type="dxa"/>
          </w:tblCellMar>
        </w:tblPrEx>
        <w:trPr>
          <w:trHeight w:val="450" w:hRule="atLeast"/>
          <w:jc w:val="center"/>
        </w:trPr>
        <w:tc>
          <w:tcPr>
            <w:tcW w:w="1053"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5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389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bl>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p>
    <w:p>
      <w:pPr>
        <w:ind w:firstLine="480" w:firstLineChars="200"/>
        <w:rPr>
          <w:rFonts w:hint="eastAsia" w:ascii="宋体" w:hAnsi="宋体" w:eastAsia="宋体" w:cs="宋体"/>
          <w:color w:val="auto"/>
          <w:sz w:val="24"/>
          <w:szCs w:val="24"/>
          <w:highlight w:val="none"/>
          <w:lang w:val="en-US" w:eastAsia="zh-CN"/>
        </w:rPr>
      </w:pPr>
      <w:bookmarkStart w:id="31" w:name="_Toc118942"/>
      <w:r>
        <w:rPr>
          <w:rFonts w:hint="eastAsia" w:ascii="宋体" w:hAnsi="宋体" w:eastAsia="宋体" w:cs="宋体"/>
          <w:color w:val="auto"/>
          <w:sz w:val="24"/>
          <w:szCs w:val="24"/>
          <w:highlight w:val="none"/>
          <w:lang w:val="en-US" w:eastAsia="zh-CN"/>
        </w:rPr>
        <w:t>注：须提供相关证件</w:t>
      </w:r>
    </w:p>
    <w:p>
      <w:pPr>
        <w:tabs>
          <w:tab w:val="left" w:pos="0"/>
        </w:tabs>
        <w:spacing w:line="460" w:lineRule="exact"/>
        <w:ind w:left="376" w:leftChars="171" w:firstLine="360" w:firstLineChars="125"/>
        <w:jc w:val="both"/>
        <w:rPr>
          <w:rFonts w:hint="eastAsia" w:ascii="宋体" w:hAnsi="宋体" w:eastAsia="宋体" w:cs="宋体"/>
          <w:spacing w:val="4"/>
          <w:kern w:val="2"/>
          <w:sz w:val="28"/>
          <w:szCs w:val="28"/>
          <w:highlight w:val="none"/>
          <w:u w:val="none"/>
          <w:lang w:val="en-US" w:eastAsia="zh-CN" w:bidi="ar-SA"/>
        </w:rPr>
      </w:pPr>
    </w:p>
    <w:p>
      <w:pPr>
        <w:tabs>
          <w:tab w:val="left" w:pos="0"/>
        </w:tabs>
        <w:spacing w:line="460" w:lineRule="exact"/>
        <w:ind w:left="376" w:leftChars="171" w:firstLine="310" w:firstLineChars="125"/>
        <w:jc w:val="both"/>
        <w:rPr>
          <w:rFonts w:hint="eastAsia" w:ascii="宋体" w:hAnsi="宋体" w:eastAsia="宋体" w:cs="宋体"/>
          <w:color w:val="0C0C0C"/>
          <w:sz w:val="24"/>
          <w:szCs w:val="24"/>
          <w:highlight w:val="none"/>
        </w:rPr>
      </w:pPr>
      <w:r>
        <w:rPr>
          <w:rFonts w:hint="eastAsia" w:ascii="宋体" w:hAnsi="宋体" w:eastAsia="宋体" w:cs="宋体"/>
          <w:spacing w:val="4"/>
          <w:kern w:val="2"/>
          <w:sz w:val="24"/>
          <w:szCs w:val="24"/>
          <w:highlight w:val="none"/>
          <w:u w:val="none"/>
          <w:lang w:val="en-US" w:eastAsia="zh-CN" w:bidi="ar-SA"/>
        </w:rPr>
        <w:t>供应商单位名称：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spacing w:val="4"/>
          <w:kern w:val="2"/>
          <w:sz w:val="24"/>
          <w:szCs w:val="24"/>
          <w:highlight w:val="none"/>
          <w:u w:val="none"/>
          <w:lang w:val="en-US" w:eastAsia="zh-CN" w:bidi="ar-SA"/>
        </w:rPr>
        <w:t>（公章）</w:t>
      </w:r>
    </w:p>
    <w:p>
      <w:pPr>
        <w:tabs>
          <w:tab w:val="left" w:pos="0"/>
        </w:tabs>
        <w:spacing w:line="460" w:lineRule="exact"/>
        <w:ind w:left="376" w:leftChars="171" w:firstLine="310" w:firstLineChars="125"/>
        <w:jc w:val="both"/>
        <w:rPr>
          <w:rFonts w:hint="eastAsia" w:ascii="宋体" w:hAnsi="宋体" w:eastAsia="宋体" w:cs="宋体"/>
          <w:spacing w:val="4"/>
          <w:kern w:val="2"/>
          <w:sz w:val="24"/>
          <w:szCs w:val="24"/>
          <w:highlight w:val="none"/>
          <w:u w:val="none"/>
          <w:lang w:val="en-US" w:eastAsia="zh-CN" w:bidi="ar-SA"/>
        </w:rPr>
      </w:pPr>
      <w:r>
        <w:rPr>
          <w:rFonts w:hint="eastAsia" w:ascii="宋体" w:hAnsi="宋体" w:eastAsia="宋体" w:cs="宋体"/>
          <w:spacing w:val="4"/>
          <w:kern w:val="2"/>
          <w:sz w:val="24"/>
          <w:szCs w:val="24"/>
          <w:highlight w:val="none"/>
          <w:u w:val="none"/>
          <w:lang w:val="en-US" w:eastAsia="zh-CN" w:bidi="ar-SA"/>
        </w:rPr>
        <w:t>法定代表人或授权代表人（签字或盖章）：</w:t>
      </w:r>
    </w:p>
    <w:p>
      <w:pPr>
        <w:pStyle w:val="9"/>
        <w:ind w:firstLine="744" w:firstLineChars="300"/>
        <w:rPr>
          <w:rFonts w:hint="default"/>
          <w:sz w:val="24"/>
          <w:szCs w:val="24"/>
          <w:highlight w:val="none"/>
          <w:lang w:val="en-US"/>
        </w:rPr>
      </w:pPr>
      <w:r>
        <w:rPr>
          <w:rFonts w:hint="eastAsia" w:ascii="宋体" w:hAnsi="宋体" w:eastAsia="宋体" w:cs="宋体"/>
          <w:spacing w:val="4"/>
          <w:kern w:val="2"/>
          <w:sz w:val="24"/>
          <w:szCs w:val="24"/>
          <w:highlight w:val="none"/>
          <w:u w:val="none"/>
          <w:lang w:val="en-US" w:eastAsia="zh-CN" w:bidi="ar-SA"/>
        </w:rPr>
        <w:t>年  月  日</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p>
    <w:bookmarkEnd w:id="31"/>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bookmarkStart w:id="32" w:name="_Toc118943"/>
    </w:p>
    <w:bookmarkEnd w:id="32"/>
    <w:p>
      <w:pPr>
        <w:pStyle w:val="11"/>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br w:type="page"/>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商务响应与偏离表</w:t>
      </w:r>
    </w:p>
    <w:p>
      <w:pPr>
        <w:pStyle w:val="11"/>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项目名称：</w:t>
      </w:r>
      <w:r>
        <w:rPr>
          <w:rFonts w:hint="eastAsia" w:ascii="宋体" w:hAnsi="宋体" w:eastAsia="宋体" w:cs="宋体"/>
          <w:b/>
          <w:color w:val="auto"/>
          <w:sz w:val="21"/>
          <w:szCs w:val="21"/>
          <w:highlight w:val="none"/>
          <w:lang w:val="en-US" w:eastAsia="zh-CN"/>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517"/>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92" w:leftChars="-4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文件条目号</w:t>
            </w: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招标文件商务条款</w:t>
            </w: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投标文件商务条款</w:t>
            </w: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响应与偏离</w:t>
            </w: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295" w:type="dxa"/>
            <w:gridSpan w:val="6"/>
            <w:noWrap w:val="0"/>
            <w:vAlign w:val="center"/>
          </w:tcPr>
          <w:p>
            <w:pPr>
              <w:adjustRightInd w:val="0"/>
              <w:snapToGrid w:val="0"/>
              <w:ind w:left="-92" w:leftChars="-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92" w:leftChars="-42"/>
              <w:jc w:val="center"/>
              <w:rPr>
                <w:rFonts w:hint="eastAsia" w:ascii="宋体" w:hAnsi="宋体" w:eastAsia="宋体" w:cs="宋体"/>
                <w:color w:val="auto"/>
                <w:sz w:val="21"/>
                <w:szCs w:val="21"/>
                <w:highlight w:val="none"/>
              </w:rPr>
            </w:pP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92" w:leftChars="-42"/>
              <w:jc w:val="center"/>
              <w:rPr>
                <w:rFonts w:hint="eastAsia" w:ascii="宋体" w:hAnsi="宋体" w:eastAsia="宋体" w:cs="宋体"/>
                <w:color w:val="auto"/>
                <w:sz w:val="21"/>
                <w:szCs w:val="21"/>
                <w:highlight w:val="none"/>
              </w:rPr>
            </w:pP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92" w:leftChars="-42"/>
              <w:jc w:val="center"/>
              <w:rPr>
                <w:rFonts w:hint="eastAsia" w:ascii="宋体" w:hAnsi="宋体" w:eastAsia="宋体" w:cs="宋体"/>
                <w:color w:val="auto"/>
                <w:sz w:val="21"/>
                <w:szCs w:val="21"/>
                <w:highlight w:val="none"/>
              </w:rPr>
            </w:pP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92" w:leftChars="-42"/>
              <w:jc w:val="center"/>
              <w:rPr>
                <w:rFonts w:hint="eastAsia" w:ascii="宋体" w:hAnsi="宋体" w:eastAsia="宋体" w:cs="宋体"/>
                <w:color w:val="auto"/>
                <w:sz w:val="21"/>
                <w:szCs w:val="21"/>
                <w:highlight w:val="none"/>
              </w:rPr>
            </w:pP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92" w:leftChars="-42"/>
              <w:jc w:val="center"/>
              <w:rPr>
                <w:rFonts w:hint="eastAsia" w:ascii="宋体" w:hAnsi="宋体" w:eastAsia="宋体" w:cs="宋体"/>
                <w:color w:val="auto"/>
                <w:sz w:val="21"/>
                <w:szCs w:val="21"/>
                <w:highlight w:val="none"/>
              </w:rPr>
            </w:pP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92" w:leftChars="-42"/>
              <w:jc w:val="center"/>
              <w:rPr>
                <w:rFonts w:hint="eastAsia" w:ascii="宋体" w:hAnsi="宋体" w:eastAsia="宋体" w:cs="宋体"/>
                <w:color w:val="auto"/>
                <w:sz w:val="21"/>
                <w:szCs w:val="21"/>
                <w:highlight w:val="none"/>
              </w:rPr>
            </w:pP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92" w:leftChars="-42"/>
              <w:jc w:val="center"/>
              <w:rPr>
                <w:rFonts w:hint="eastAsia" w:ascii="宋体" w:hAnsi="宋体" w:eastAsia="宋体" w:cs="宋体"/>
                <w:color w:val="auto"/>
                <w:sz w:val="21"/>
                <w:szCs w:val="21"/>
                <w:highlight w:val="none"/>
              </w:rPr>
            </w:pPr>
          </w:p>
        </w:tc>
        <w:tc>
          <w:tcPr>
            <w:tcW w:w="1332"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948"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2600"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517"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c>
          <w:tcPr>
            <w:tcW w:w="1119" w:type="dxa"/>
            <w:noWrap w:val="0"/>
            <w:vAlign w:val="center"/>
          </w:tcPr>
          <w:p>
            <w:pPr>
              <w:adjustRightInd w:val="0"/>
              <w:snapToGrid w:val="0"/>
              <w:ind w:left="-92" w:leftChars="-42"/>
              <w:jc w:val="center"/>
              <w:rPr>
                <w:rFonts w:hint="eastAsia" w:ascii="宋体" w:hAnsi="宋体" w:eastAsia="宋体" w:cs="宋体"/>
                <w:color w:val="auto"/>
                <w:sz w:val="21"/>
                <w:szCs w:val="21"/>
                <w:highlight w:val="none"/>
              </w:rPr>
            </w:pPr>
          </w:p>
        </w:tc>
      </w:tr>
    </w:tbl>
    <w:p>
      <w:pPr>
        <w:adjustRightInd w:val="0"/>
        <w:snapToGrid w:val="0"/>
        <w:spacing w:before="50"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说明：指付款条件、交货（完工）期、质保期等商务要求，不提供此表将视为没有实质性响应招标文件；表格内容全空视为</w:t>
      </w:r>
      <w:r>
        <w:rPr>
          <w:rFonts w:hint="eastAsia" w:ascii="宋体" w:hAnsi="宋体" w:eastAsia="宋体" w:cs="宋体"/>
          <w:color w:val="auto"/>
          <w:sz w:val="21"/>
          <w:szCs w:val="21"/>
          <w:highlight w:val="none"/>
          <w:lang w:val="en-US" w:eastAsia="zh-CN"/>
        </w:rPr>
        <w:t>商务条款</w:t>
      </w:r>
      <w:r>
        <w:rPr>
          <w:rFonts w:hint="eastAsia" w:ascii="宋体" w:hAnsi="宋体" w:eastAsia="宋体" w:cs="宋体"/>
          <w:color w:val="auto"/>
          <w:sz w:val="21"/>
          <w:szCs w:val="21"/>
          <w:highlight w:val="none"/>
        </w:rPr>
        <w:t>完全响应招标文件要求；</w:t>
      </w:r>
    </w:p>
    <w:p>
      <w:pPr>
        <w:adjustRightInd w:val="0"/>
        <w:snapToGrid w:val="0"/>
        <w:spacing w:line="360" w:lineRule="auto"/>
        <w:ind w:left="-92" w:leftChars="-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2"/>
        <w:adjustRightInd w:val="0"/>
        <w:snapToGrid w:val="0"/>
        <w:spacing w:line="360" w:lineRule="auto"/>
        <w:rPr>
          <w:rFonts w:hint="eastAsia" w:ascii="宋体" w:hAnsi="宋体" w:eastAsia="宋体" w:cs="宋体"/>
          <w:color w:val="auto"/>
          <w:sz w:val="21"/>
          <w:szCs w:val="21"/>
          <w:highlight w:val="none"/>
        </w:rPr>
      </w:pPr>
    </w:p>
    <w:p>
      <w:pPr>
        <w:pStyle w:val="12"/>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opLinePunct/>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lang w:val="en-US"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技术</w:t>
      </w:r>
      <w:r>
        <w:rPr>
          <w:rFonts w:hint="eastAsia" w:ascii="宋体" w:hAnsi="宋体" w:eastAsia="宋体" w:cs="宋体"/>
          <w:b/>
          <w:color w:val="auto"/>
          <w:sz w:val="21"/>
          <w:szCs w:val="21"/>
          <w:highlight w:val="none"/>
        </w:rPr>
        <w:t>方案</w:t>
      </w:r>
    </w:p>
    <w:bookmarkEnd w:id="20"/>
    <w:p>
      <w:pPr>
        <w:spacing w:line="560" w:lineRule="exact"/>
        <w:jc w:val="center"/>
        <w:outlineLvl w:val="0"/>
        <w:rPr>
          <w:rFonts w:hint="eastAsia" w:ascii="宋体" w:hAnsi="宋体" w:eastAsia="宋体" w:cs="宋体"/>
          <w:b/>
          <w:sz w:val="24"/>
          <w:szCs w:val="24"/>
          <w:highlight w:val="none"/>
        </w:rPr>
      </w:pPr>
      <w:bookmarkStart w:id="33" w:name="_Toc22108"/>
      <w:bookmarkStart w:id="34" w:name="_Toc30138"/>
      <w:bookmarkStart w:id="35" w:name="_Hlk506905112"/>
      <w:r>
        <w:rPr>
          <w:rFonts w:hint="eastAsia" w:ascii="宋体" w:hAnsi="宋体" w:eastAsia="宋体" w:cs="宋体"/>
          <w:b/>
          <w:sz w:val="24"/>
          <w:szCs w:val="24"/>
          <w:highlight w:val="none"/>
          <w:lang w:eastAsia="zh-CN"/>
        </w:rPr>
        <w:t>方案</w:t>
      </w:r>
      <w:r>
        <w:rPr>
          <w:rFonts w:hint="eastAsia" w:ascii="宋体" w:hAnsi="宋体" w:eastAsia="宋体" w:cs="宋体"/>
          <w:b/>
          <w:sz w:val="24"/>
          <w:szCs w:val="24"/>
          <w:highlight w:val="none"/>
        </w:rPr>
        <w:t>格式自拟</w:t>
      </w:r>
      <w:bookmarkEnd w:id="33"/>
      <w:bookmarkEnd w:id="34"/>
    </w:p>
    <w:p>
      <w:pPr>
        <w:pStyle w:val="5"/>
        <w:rPr>
          <w:rFonts w:hint="eastAsia" w:ascii="宋体" w:hAnsi="宋体" w:eastAsia="宋体" w:cs="宋体"/>
          <w:color w:val="FF0000"/>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FF0000"/>
          <w:sz w:val="28"/>
          <w:szCs w:val="28"/>
          <w:highlight w:val="none"/>
        </w:rPr>
      </w:pPr>
      <w:bookmarkStart w:id="36" w:name="_Toc26774"/>
      <w:bookmarkStart w:id="37" w:name="_Toc14506"/>
      <w:r>
        <w:rPr>
          <w:rFonts w:hint="eastAsia" w:ascii="宋体" w:hAnsi="宋体" w:eastAsia="宋体" w:cs="宋体"/>
          <w:b/>
          <w:color w:val="FF0000"/>
          <w:sz w:val="24"/>
          <w:szCs w:val="24"/>
          <w:highlight w:val="none"/>
          <w:lang w:eastAsia="zh-CN"/>
        </w:rPr>
        <w:t>（投标单位编制方案时，应参考技术评分标准逐项编制）</w:t>
      </w:r>
      <w:bookmarkEnd w:id="36"/>
      <w:bookmarkEnd w:id="37"/>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rPr>
      </w:pPr>
    </w:p>
    <w:bookmarkEnd w:id="35"/>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、其他资料</w:t>
      </w:r>
    </w:p>
    <w:p>
      <w:pPr>
        <w:pageBreakBefore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（竞争性磋商规定应提交的有关资料，或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认为应提交的其他资料，在此提交）</w:t>
      </w:r>
    </w:p>
    <w:p>
      <w:pPr>
        <w:pageBreakBefore w:val="0"/>
        <w:kinsoku/>
        <w:overflowPunct/>
        <w:topLinePunct w:val="0"/>
        <w:bidi w:val="0"/>
        <w:spacing w:beforeAutospacing="0" w:after="0" w:afterAutospacing="0" w:line="240" w:lineRule="auto"/>
        <w:ind w:left="0" w:leftChars="0" w:right="0"/>
        <w:textAlignment w:val="auto"/>
        <w:rPr>
          <w:rFonts w:hint="eastAsia" w:ascii="宋体" w:hAnsi="宋体" w:eastAsia="宋体" w:cs="宋体"/>
          <w:color w:val="auto"/>
          <w:sz w:val="21"/>
          <w:szCs w:val="21"/>
          <w:highlight w:val="none"/>
        </w:rPr>
      </w:pPr>
    </w:p>
    <w:p>
      <w:pPr>
        <w:spacing w:after="80"/>
        <w:jc w:val="center"/>
        <w:rPr>
          <w:rFonts w:hint="eastAsia" w:ascii="宋体" w:hAnsi="宋体" w:eastAsia="宋体" w:cs="宋体"/>
          <w:b w:val="0"/>
          <w:bCs w:val="0"/>
          <w:color w:val="auto"/>
          <w:kern w:val="2"/>
          <w:sz w:val="21"/>
          <w:szCs w:val="21"/>
          <w:highlight w:val="none"/>
          <w:lang w:val="en-US" w:eastAsia="zh-CN" w:bidi="ar-SA"/>
        </w:rPr>
      </w:pPr>
    </w:p>
    <w:p>
      <w:pPr>
        <w:pStyle w:val="14"/>
        <w:keepNext w:val="0"/>
        <w:keepLines w:val="0"/>
        <w:widowControl/>
        <w:suppressLineNumbers w:val="0"/>
        <w:spacing w:before="75" w:beforeAutospacing="0" w:after="75" w:afterAutospacing="0" w:line="420" w:lineRule="atLeast"/>
        <w:ind w:left="0" w:right="0" w:firstLine="420"/>
        <w:jc w:val="both"/>
        <w:rPr>
          <w:rStyle w:val="18"/>
          <w:rFonts w:hint="eastAsia" w:ascii="宋体" w:hAnsi="宋体" w:eastAsia="宋体" w:cs="宋体"/>
          <w:i w:val="0"/>
          <w:iCs w:val="0"/>
          <w:caps w:val="0"/>
          <w:color w:val="auto"/>
          <w:spacing w:val="0"/>
          <w:sz w:val="21"/>
          <w:szCs w:val="21"/>
          <w:highlight w:val="none"/>
          <w:lang w:val="en-US" w:eastAsia="zh-CN"/>
        </w:rPr>
      </w:pPr>
      <w:r>
        <w:rPr>
          <w:rStyle w:val="18"/>
          <w:rFonts w:hint="eastAsia" w:ascii="宋体" w:hAnsi="宋体" w:eastAsia="宋体" w:cs="宋体"/>
          <w:i w:val="0"/>
          <w:iCs w:val="0"/>
          <w:caps w:val="0"/>
          <w:color w:val="auto"/>
          <w:spacing w:val="0"/>
          <w:sz w:val="21"/>
          <w:szCs w:val="21"/>
          <w:highlight w:val="none"/>
          <w:lang w:val="en-US" w:eastAsia="zh-CN"/>
        </w:rPr>
        <w:t>附件3</w:t>
      </w:r>
    </w:p>
    <w:p>
      <w:pPr>
        <w:pStyle w:val="14"/>
        <w:keepNext w:val="0"/>
        <w:keepLines w:val="0"/>
        <w:widowControl/>
        <w:suppressLineNumbers w:val="0"/>
        <w:spacing w:before="75" w:beforeAutospacing="0" w:after="75" w:afterAutospacing="0" w:line="420" w:lineRule="atLeast"/>
        <w:ind w:left="0" w:right="0" w:firstLine="420"/>
        <w:jc w:val="center"/>
        <w:rPr>
          <w:rFonts w:hint="eastAsia" w:ascii="宋体" w:hAnsi="宋体" w:eastAsia="宋体" w:cs="宋体"/>
          <w:i w:val="0"/>
          <w:iCs w:val="0"/>
          <w:caps w:val="0"/>
          <w:color w:val="auto"/>
          <w:spacing w:val="0"/>
          <w:sz w:val="21"/>
          <w:szCs w:val="21"/>
          <w:highlight w:val="none"/>
        </w:rPr>
      </w:pPr>
      <w:r>
        <w:rPr>
          <w:rStyle w:val="18"/>
          <w:rFonts w:hint="eastAsia" w:ascii="宋体" w:hAnsi="宋体" w:eastAsia="宋体" w:cs="宋体"/>
          <w:i w:val="0"/>
          <w:iCs w:val="0"/>
          <w:caps w:val="0"/>
          <w:color w:val="auto"/>
          <w:spacing w:val="0"/>
          <w:sz w:val="21"/>
          <w:szCs w:val="21"/>
          <w:highlight w:val="none"/>
        </w:rPr>
        <w:t>中小企业声明函(（工程、服务)）</w:t>
      </w:r>
    </w:p>
    <w:p>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1.（标的名称），属于（采购文件中明确的所属行业）；承建（承接）企业为（企业名称），从业人员  人，营业收入为  万元，资产总额为  万元，属于（中型企业、小型企业、微型企业）；</w:t>
      </w:r>
    </w:p>
    <w:p>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 （标的名称），属于（采购文件中明确的所属行业）；承建（承接）企业为（企业名称），从业人员  人，营业收入为  万元，资产总额为  万元，属于（中型企业、小型企业、微型企业）；</w:t>
      </w:r>
    </w:p>
    <w:p>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w:t>
      </w:r>
    </w:p>
    <w:p>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以上企业，不属于大企业的分支机构，不存在控股股东为大企业的情形，也不存在与大企业的负责人为同一人的情形。</w:t>
      </w:r>
    </w:p>
    <w:p>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本企业对上述声明内容的真实性负责。如有虚假，将依法承担相应责任。</w:t>
      </w:r>
    </w:p>
    <w:p>
      <w:pPr>
        <w:keepNext w:val="0"/>
        <w:keepLines w:val="0"/>
        <w:widowControl/>
        <w:numPr>
          <w:ilvl w:val="0"/>
          <w:numId w:val="0"/>
        </w:numPr>
        <w:suppressLineNumbers w:val="0"/>
        <w:jc w:val="both"/>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pPr>
        <w:keepNext w:val="0"/>
        <w:keepLines w:val="0"/>
        <w:widowControl/>
        <w:numPr>
          <w:ilvl w:val="0"/>
          <w:numId w:val="0"/>
        </w:numPr>
        <w:suppressLineNumbers w:val="0"/>
        <w:jc w:val="both"/>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aps w:val="0"/>
          <w:color w:val="auto"/>
          <w:spacing w:val="0"/>
          <w:sz w:val="21"/>
          <w:szCs w:val="21"/>
          <w:highlight w:val="none"/>
        </w:rPr>
        <w:t> </w:t>
      </w:r>
      <w:r>
        <w:rPr>
          <w:rFonts w:hint="eastAsia" w:ascii="宋体" w:hAnsi="宋体" w:eastAsia="宋体" w:cs="宋体"/>
          <w:i w:val="0"/>
          <w:iCs w:val="0"/>
          <w:color w:val="auto"/>
          <w:kern w:val="0"/>
          <w:sz w:val="21"/>
          <w:szCs w:val="21"/>
          <w:highlight w:val="none"/>
          <w:lang w:val="en-US" w:eastAsia="zh-CN" w:bidi="ar"/>
        </w:rPr>
        <w:t>供应商名称(盖章)：</w:t>
      </w:r>
      <w:r>
        <w:rPr>
          <w:rFonts w:hint="eastAsia" w:ascii="宋体" w:hAnsi="宋体" w:eastAsia="宋体" w:cs="宋体"/>
          <w:i w:val="0"/>
          <w:iCs w:val="0"/>
          <w:color w:val="auto"/>
          <w:kern w:val="0"/>
          <w:sz w:val="21"/>
          <w:szCs w:val="21"/>
          <w:highlight w:val="none"/>
          <w:u w:val="single"/>
          <w:lang w:val="en-US" w:eastAsia="zh-CN" w:bidi="ar"/>
        </w:rPr>
        <w:t xml:space="preserve">          </w:t>
      </w:r>
    </w:p>
    <w:p>
      <w:pPr>
        <w:keepNext w:val="0"/>
        <w:keepLines w:val="0"/>
        <w:widowControl/>
        <w:numPr>
          <w:ilvl w:val="0"/>
          <w:numId w:val="0"/>
        </w:numPr>
        <w:suppressLineNumbers w:val="0"/>
        <w:jc w:val="both"/>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日期：</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年</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月</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日</w:t>
      </w:r>
    </w:p>
    <w:p>
      <w:pPr>
        <w:pStyle w:val="14"/>
        <w:keepNext w:val="0"/>
        <w:keepLines w:val="0"/>
        <w:widowControl/>
        <w:suppressLineNumbers w:val="0"/>
        <w:spacing w:before="75" w:beforeAutospacing="0" w:after="75" w:afterAutospacing="0" w:line="420" w:lineRule="atLeast"/>
        <w:ind w:left="0" w:right="0" w:firstLine="42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xml:space="preserve">    </w:t>
      </w:r>
    </w:p>
    <w:p>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pPr>
        <w:keepNext w:val="0"/>
        <w:keepLines w:val="0"/>
        <w:widowControl/>
        <w:numPr>
          <w:ilvl w:val="0"/>
          <w:numId w:val="0"/>
        </w:numPr>
        <w:suppressLineNumbers w:val="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附件</w:t>
      </w:r>
      <w:r>
        <w:rPr>
          <w:rFonts w:hint="eastAsia" w:ascii="宋体" w:hAnsi="宋体" w:eastAsia="宋体" w:cs="宋体"/>
          <w:bCs/>
          <w:color w:val="auto"/>
          <w:sz w:val="21"/>
          <w:szCs w:val="21"/>
          <w:highlight w:val="none"/>
          <w:lang w:val="en-US" w:eastAsia="zh-CN"/>
        </w:rPr>
        <w:t>4</w:t>
      </w:r>
    </w:p>
    <w:p>
      <w:pPr>
        <w:keepNext w:val="0"/>
        <w:keepLines w:val="0"/>
        <w:widowControl/>
        <w:suppressLineNumbers w:val="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监狱企业声明函</w:t>
      </w:r>
    </w:p>
    <w:p>
      <w:pPr>
        <w:keepNext w:val="0"/>
        <w:keepLines w:val="0"/>
        <w:widowControl/>
        <w:numPr>
          <w:ilvl w:val="0"/>
          <w:numId w:val="0"/>
        </w:numPr>
        <w:suppressLineNumbers w:val="0"/>
        <w:jc w:val="center"/>
        <w:rPr>
          <w:rFonts w:hint="eastAsia" w:ascii="宋体" w:hAnsi="宋体" w:eastAsia="宋体" w:cs="宋体"/>
          <w:b/>
          <w:bCs w:val="0"/>
          <w:i w:val="0"/>
          <w:iCs w:val="0"/>
          <w:color w:val="auto"/>
          <w:kern w:val="0"/>
          <w:sz w:val="21"/>
          <w:szCs w:val="21"/>
          <w:highlight w:val="none"/>
          <w:lang w:val="en-US" w:eastAsia="zh-CN" w:bidi="ar"/>
        </w:rPr>
      </w:pPr>
      <w:r>
        <w:rPr>
          <w:rFonts w:hint="eastAsia" w:ascii="宋体" w:hAnsi="宋体" w:eastAsia="宋体" w:cs="宋体"/>
          <w:b/>
          <w:bCs w:val="0"/>
          <w:i w:val="0"/>
          <w:iCs w:val="0"/>
          <w:color w:val="auto"/>
          <w:kern w:val="0"/>
          <w:sz w:val="21"/>
          <w:szCs w:val="21"/>
          <w:highlight w:val="none"/>
          <w:lang w:val="en-US" w:eastAsia="zh-CN" w:bidi="ar"/>
        </w:rPr>
        <w:t>（监狱企业适用）</w:t>
      </w:r>
    </w:p>
    <w:p>
      <w:pPr>
        <w:keepNext w:val="0"/>
        <w:keepLines w:val="0"/>
        <w:widowControl/>
        <w:numPr>
          <w:ilvl w:val="0"/>
          <w:numId w:val="0"/>
        </w:numPr>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本公司郑重声明，根据《关于政府采购支持监狱企业发展有关问题的通知》（财库[2014]68号）的规定，本公司为监狱企业。</w:t>
      </w:r>
    </w:p>
    <w:p>
      <w:pPr>
        <w:keepNext w:val="0"/>
        <w:keepLines w:val="0"/>
        <w:widowControl/>
        <w:numPr>
          <w:ilvl w:val="0"/>
          <w:numId w:val="0"/>
        </w:numPr>
        <w:suppressLineNumbers w:val="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本公司参加______单位的______项目采购活动，采购活动提供本企业（填写制造的货物，由本企业承担工程、提供服务）。</w:t>
      </w:r>
    </w:p>
    <w:p>
      <w:pPr>
        <w:keepNext w:val="0"/>
        <w:keepLines w:val="0"/>
        <w:widowControl/>
        <w:numPr>
          <w:ilvl w:val="0"/>
          <w:numId w:val="0"/>
        </w:numPr>
        <w:suppressLineNumbers w:val="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本条所称货物不包括使用大型企业注册商标的货物和服务。</w:t>
      </w:r>
    </w:p>
    <w:p>
      <w:pPr>
        <w:keepNext w:val="0"/>
        <w:keepLines w:val="0"/>
        <w:widowControl/>
        <w:numPr>
          <w:ilvl w:val="0"/>
          <w:numId w:val="0"/>
        </w:numPr>
        <w:suppressLineNumbers w:val="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本公司对上述声明的真实性负责。如有虚假，将依法承担相应责任。</w:t>
      </w:r>
    </w:p>
    <w:p>
      <w:pPr>
        <w:keepNext w:val="0"/>
        <w:keepLines w:val="0"/>
        <w:widowControl/>
        <w:numPr>
          <w:ilvl w:val="0"/>
          <w:numId w:val="0"/>
        </w:numPr>
        <w:suppressLineNumbers w:val="0"/>
        <w:jc w:val="left"/>
        <w:rPr>
          <w:rFonts w:hint="eastAsia" w:ascii="宋体" w:hAnsi="宋体" w:eastAsia="宋体" w:cs="宋体"/>
          <w:i w:val="0"/>
          <w:iCs w:val="0"/>
          <w:color w:val="auto"/>
          <w:kern w:val="0"/>
          <w:sz w:val="21"/>
          <w:szCs w:val="21"/>
          <w:highlight w:val="none"/>
          <w:lang w:val="en-US" w:eastAsia="zh-CN" w:bidi="ar"/>
        </w:rPr>
      </w:pPr>
    </w:p>
    <w:p>
      <w:pPr>
        <w:keepNext w:val="0"/>
        <w:keepLines w:val="0"/>
        <w:widowControl/>
        <w:numPr>
          <w:ilvl w:val="0"/>
          <w:numId w:val="0"/>
        </w:numPr>
        <w:suppressLineNumbers w:val="0"/>
        <w:jc w:val="both"/>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lang w:val="en-US" w:eastAsia="zh-CN" w:bidi="ar"/>
        </w:rPr>
        <w:t>供应商名称(盖章)：</w:t>
      </w:r>
      <w:r>
        <w:rPr>
          <w:rFonts w:hint="eastAsia" w:ascii="宋体" w:hAnsi="宋体" w:eastAsia="宋体" w:cs="宋体"/>
          <w:i w:val="0"/>
          <w:iCs w:val="0"/>
          <w:color w:val="auto"/>
          <w:kern w:val="0"/>
          <w:sz w:val="21"/>
          <w:szCs w:val="21"/>
          <w:highlight w:val="none"/>
          <w:u w:val="single"/>
          <w:lang w:val="en-US" w:eastAsia="zh-CN" w:bidi="ar"/>
        </w:rPr>
        <w:t xml:space="preserve">           </w:t>
      </w:r>
    </w:p>
    <w:p>
      <w:pPr>
        <w:keepNext w:val="0"/>
        <w:keepLines w:val="0"/>
        <w:widowControl/>
        <w:numPr>
          <w:ilvl w:val="0"/>
          <w:numId w:val="0"/>
        </w:numPr>
        <w:suppressLineNumbers w:val="0"/>
        <w:jc w:val="both"/>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日期：</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年</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月</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日</w:t>
      </w:r>
    </w:p>
    <w:p>
      <w:pPr>
        <w:spacing w:line="588"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br w:type="page"/>
      </w:r>
      <w:bookmarkStart w:id="38" w:name="OLE_LINK13"/>
      <w:bookmarkStart w:id="39" w:name="OLE_LINK14"/>
      <w:r>
        <w:rPr>
          <w:rFonts w:hint="eastAsia" w:ascii="宋体" w:hAnsi="宋体" w:eastAsia="宋体" w:cs="宋体"/>
          <w:bCs/>
          <w:color w:val="auto"/>
          <w:sz w:val="21"/>
          <w:szCs w:val="21"/>
          <w:highlight w:val="none"/>
        </w:rPr>
        <w:t>附件</w:t>
      </w:r>
      <w:r>
        <w:rPr>
          <w:rFonts w:hint="eastAsia" w:ascii="宋体" w:hAnsi="宋体" w:eastAsia="宋体" w:cs="宋体"/>
          <w:bCs/>
          <w:color w:val="auto"/>
          <w:sz w:val="21"/>
          <w:szCs w:val="21"/>
          <w:highlight w:val="none"/>
          <w:lang w:val="en-US" w:eastAsia="zh-CN"/>
        </w:rPr>
        <w:t>5</w:t>
      </w:r>
    </w:p>
    <w:p>
      <w:pPr>
        <w:keepNext w:val="0"/>
        <w:keepLines w:val="0"/>
        <w:widowControl/>
        <w:suppressLineNumbers w:val="0"/>
        <w:spacing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残疾人福利性单位声明函（如有）</w:t>
      </w:r>
    </w:p>
    <w:bookmarkEnd w:id="38"/>
    <w:bookmarkEnd w:id="39"/>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单位的</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（项目名称、项目编号、标段）采购活动提供本单位制造的货物（由本单位承担工程/提供服务），或者提供其他残疾人福利性单位制造的货物（不包括使用非残疾人福利性单位注册商标的货物）。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本单位对上述声明的真实性负责。如有虚假，将依法承担相应责任。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p>
    <w:p>
      <w:pPr>
        <w:pStyle w:val="10"/>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pStyle w:val="10"/>
        <w:rPr>
          <w:rFonts w:hint="eastAsia" w:ascii="宋体" w:hAnsi="宋体" w:eastAsia="宋体" w:cs="宋体"/>
          <w:color w:val="auto"/>
          <w:sz w:val="21"/>
          <w:szCs w:val="21"/>
          <w:highlight w:val="none"/>
          <w:lang w:val="en-US" w:eastAsia="zh-CN"/>
        </w:rPr>
      </w:pPr>
    </w:p>
    <w:p>
      <w:pPr>
        <w:keepNext w:val="0"/>
        <w:keepLines w:val="0"/>
        <w:widowControl/>
        <w:numPr>
          <w:ilvl w:val="0"/>
          <w:numId w:val="0"/>
        </w:numPr>
        <w:suppressLineNumbers w:val="0"/>
        <w:jc w:val="both"/>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lang w:val="en-US" w:eastAsia="zh-CN" w:bidi="ar"/>
        </w:rPr>
        <w:t>供应商名称(盖章)：</w:t>
      </w:r>
      <w:r>
        <w:rPr>
          <w:rFonts w:hint="eastAsia" w:ascii="宋体" w:hAnsi="宋体" w:eastAsia="宋体" w:cs="宋体"/>
          <w:i w:val="0"/>
          <w:iCs w:val="0"/>
          <w:color w:val="auto"/>
          <w:kern w:val="0"/>
          <w:sz w:val="21"/>
          <w:szCs w:val="21"/>
          <w:highlight w:val="none"/>
          <w:u w:val="single"/>
          <w:lang w:val="en-US" w:eastAsia="zh-CN" w:bidi="ar"/>
        </w:rPr>
        <w:t xml:space="preserve">          </w:t>
      </w:r>
    </w:p>
    <w:p>
      <w:pPr>
        <w:keepNext w:val="0"/>
        <w:keepLines w:val="0"/>
        <w:widowControl/>
        <w:numPr>
          <w:ilvl w:val="0"/>
          <w:numId w:val="0"/>
        </w:numPr>
        <w:suppressLineNumbers w:val="0"/>
        <w:jc w:val="both"/>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日期：</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年</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月</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1"/>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备注：中标供应商为残疾人福利单位的，此声明函将随中标结果同时公告，接受社会监督。</w:t>
      </w:r>
    </w:p>
    <w:p>
      <w:pPr>
        <w:pStyle w:val="22"/>
        <w:numPr>
          <w:ilvl w:val="0"/>
          <w:numId w:val="0"/>
        </w:numPr>
        <w:spacing w:line="44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pPr>
        <w:pStyle w:val="22"/>
        <w:numPr>
          <w:ilvl w:val="0"/>
          <w:numId w:val="0"/>
        </w:numPr>
        <w:spacing w:line="44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最</w:t>
      </w:r>
      <w:r>
        <w:rPr>
          <w:rFonts w:hint="eastAsia" w:ascii="宋体" w:hAnsi="宋体" w:eastAsia="宋体" w:cs="宋体"/>
          <w:b/>
          <w:bCs/>
          <w:color w:val="auto"/>
          <w:sz w:val="21"/>
          <w:szCs w:val="21"/>
          <w:highlight w:val="none"/>
          <w:lang w:val="en-US" w:eastAsia="zh-CN"/>
        </w:rPr>
        <w:t>终</w:t>
      </w:r>
      <w:r>
        <w:rPr>
          <w:rFonts w:hint="eastAsia" w:ascii="宋体" w:hAnsi="宋体" w:eastAsia="宋体" w:cs="宋体"/>
          <w:b/>
          <w:bCs/>
          <w:color w:val="auto"/>
          <w:sz w:val="21"/>
          <w:szCs w:val="21"/>
          <w:highlight w:val="none"/>
        </w:rPr>
        <w:t>报价表</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tbl>
      <w:tblPr>
        <w:tblStyle w:val="15"/>
        <w:tblpPr w:leftFromText="180" w:rightFromText="180" w:vertAnchor="text" w:horzAnchor="page" w:tblpX="1397" w:tblpY="587"/>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13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2475"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项目</w:t>
            </w:r>
            <w:r>
              <w:rPr>
                <w:rFonts w:hint="eastAsia" w:ascii="宋体" w:hAnsi="宋体" w:eastAsia="宋体" w:cs="宋体"/>
                <w:bCs/>
                <w:color w:val="auto"/>
                <w:sz w:val="21"/>
                <w:szCs w:val="21"/>
                <w:highlight w:val="none"/>
                <w:lang w:val="en-US" w:eastAsia="zh-CN"/>
              </w:rPr>
              <w:t>名称</w:t>
            </w:r>
          </w:p>
        </w:tc>
        <w:tc>
          <w:tcPr>
            <w:tcW w:w="6135"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报价（元）</w:t>
            </w:r>
          </w:p>
        </w:tc>
        <w:tc>
          <w:tcPr>
            <w:tcW w:w="948"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2475" w:type="dxa"/>
            <w:noWrap w:val="0"/>
            <w:vAlign w:val="center"/>
          </w:tcPr>
          <w:p>
            <w:pPr>
              <w:spacing w:line="360" w:lineRule="auto"/>
              <w:jc w:val="center"/>
              <w:rPr>
                <w:rFonts w:hint="eastAsia" w:ascii="宋体" w:hAnsi="宋体" w:eastAsia="宋体" w:cs="宋体"/>
                <w:bCs/>
                <w:color w:val="auto"/>
                <w:sz w:val="21"/>
                <w:szCs w:val="21"/>
                <w:highlight w:val="none"/>
              </w:rPr>
            </w:pPr>
          </w:p>
        </w:tc>
        <w:tc>
          <w:tcPr>
            <w:tcW w:w="6135"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w:t>
            </w:r>
          </w:p>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（小写</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w:t>
            </w:r>
          </w:p>
        </w:tc>
        <w:tc>
          <w:tcPr>
            <w:tcW w:w="948" w:type="dxa"/>
            <w:noWrap w:val="0"/>
            <w:vAlign w:val="center"/>
          </w:tcPr>
          <w:p>
            <w:pPr>
              <w:spacing w:line="360" w:lineRule="auto"/>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9558"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1.本表按照磋商小组的要求另外单独提交，不放在磋商响应文件中。该表的价格可以事先填写，也可以磋商结束后根据磋商情况填写。</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本表应按照第一章供应商须知9.6款的规定签署。签署不符合规定的最后报价无效。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最后报价应是供应商完成供应商须知前附表采购内容中说明的全部工作内容的所有费用和合理的利润。</w:t>
            </w:r>
          </w:p>
        </w:tc>
      </w:tr>
    </w:tbl>
    <w:p>
      <w:pPr>
        <w:autoSpaceDE w:val="0"/>
        <w:autoSpaceDN w:val="0"/>
        <w:spacing w:line="480" w:lineRule="exact"/>
        <w:ind w:firstLine="420" w:firstLineChars="200"/>
        <w:jc w:val="left"/>
        <w:rPr>
          <w:rFonts w:hint="eastAsia" w:ascii="宋体" w:hAnsi="宋体" w:eastAsia="宋体" w:cs="宋体"/>
          <w:color w:val="auto"/>
          <w:kern w:val="0"/>
          <w:sz w:val="21"/>
          <w:szCs w:val="21"/>
          <w:highlight w:val="none"/>
        </w:rPr>
      </w:pPr>
    </w:p>
    <w:p>
      <w:pPr>
        <w:autoSpaceDE w:val="0"/>
        <w:autoSpaceDN w:val="0"/>
        <w:spacing w:line="480" w:lineRule="exact"/>
        <w:ind w:firstLine="630" w:firstLineChars="300"/>
        <w:jc w:val="both"/>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供应商(盖章):</w:t>
      </w:r>
      <w:r>
        <w:rPr>
          <w:rFonts w:hint="eastAsia" w:ascii="宋体" w:hAnsi="宋体" w:eastAsia="宋体" w:cs="宋体"/>
          <w:i w:val="0"/>
          <w:iCs w:val="0"/>
          <w:color w:val="auto"/>
          <w:kern w:val="0"/>
          <w:sz w:val="21"/>
          <w:szCs w:val="21"/>
          <w:highlight w:val="none"/>
          <w:u w:val="single"/>
          <w:lang w:val="en-US" w:eastAsia="zh-CN" w:bidi="ar"/>
        </w:rPr>
        <w:t xml:space="preserve">                 </w:t>
      </w:r>
    </w:p>
    <w:p>
      <w:pPr>
        <w:autoSpaceDE w:val="0"/>
        <w:autoSpaceDN w:val="0"/>
        <w:spacing w:line="480" w:lineRule="exact"/>
        <w:ind w:firstLine="630" w:firstLineChars="300"/>
        <w:jc w:val="both"/>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法定代表人或委托代理人（签字）:</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rPr>
        <w:t xml:space="preserve">      </w:t>
      </w:r>
    </w:p>
    <w:p>
      <w:pPr>
        <w:autoSpaceDE w:val="0"/>
        <w:autoSpaceDN w:val="0"/>
        <w:spacing w:line="480" w:lineRule="exact"/>
        <w:ind w:firstLine="630" w:firstLineChars="3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年</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月</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日</w:t>
      </w:r>
    </w:p>
    <w:p>
      <w:pPr>
        <w:autoSpaceDE w:val="0"/>
        <w:autoSpaceDN w:val="0"/>
        <w:spacing w:line="48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注：本项目</w:t>
      </w:r>
      <w:r>
        <w:rPr>
          <w:rFonts w:hint="eastAsia" w:ascii="宋体" w:hAnsi="宋体" w:eastAsia="宋体" w:cs="宋体"/>
          <w:color w:val="auto"/>
          <w:kern w:val="0"/>
          <w:sz w:val="21"/>
          <w:szCs w:val="21"/>
          <w:highlight w:val="none"/>
        </w:rPr>
        <w:t>采用在线竞价，若系统</w:t>
      </w:r>
      <w:r>
        <w:rPr>
          <w:rFonts w:hint="eastAsia" w:ascii="宋体" w:hAnsi="宋体" w:eastAsia="宋体" w:cs="宋体"/>
          <w:color w:val="auto"/>
          <w:kern w:val="0"/>
          <w:sz w:val="21"/>
          <w:szCs w:val="21"/>
          <w:highlight w:val="none"/>
          <w:lang w:val="en-US" w:eastAsia="zh-CN"/>
        </w:rPr>
        <w:t>出现不可抗力因素，将通知供应商将二次报价单在规定时间内签章完毕送达至指定邮箱。</w:t>
      </w:r>
    </w:p>
    <w:p>
      <w:pPr>
        <w:rPr>
          <w:highlight w:val="none"/>
        </w:rPr>
      </w:pPr>
    </w:p>
    <w:sectPr>
      <w:headerReference r:id="rId5" w:type="default"/>
      <w:footerReference r:id="rId6" w:type="default"/>
      <w:pgSz w:w="12240" w:h="15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04"/>
      <w:jc w:val="center"/>
    </w:pPr>
    <w:r>
      <w:fldChar w:fldCharType="begin"/>
    </w:r>
    <w:r>
      <w:instrText xml:space="preserve"> PAGE   \* MERGEFORMAT </w:instrText>
    </w:r>
    <w:r>
      <w:fldChar w:fldCharType="separate"/>
    </w:r>
    <w:r>
      <w:rPr>
        <w:sz w:val="18"/>
      </w:rPr>
      <w:t>11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default"/>
        <w:lang w:val="en-US" w:eastAsia="zh-CN"/>
      </w:rPr>
    </w:pPr>
    <w:r>
      <w:rPr>
        <w:rFonts w:hint="eastAsia"/>
        <w:lang w:val="en-US" w:eastAsia="zh-CN"/>
      </w:rPr>
      <w:t>昌吉州玛纳斯县2023年城镇老旧小区改造抗震加固项目结构安全性评估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2E48"/>
    <w:multiLevelType w:val="singleLevel"/>
    <w:tmpl w:val="9B5D2E48"/>
    <w:lvl w:ilvl="0" w:tentative="0">
      <w:start w:val="1"/>
      <w:numFmt w:val="decimal"/>
      <w:suff w:val="nothing"/>
      <w:lvlText w:val="%1、"/>
      <w:lvlJc w:val="left"/>
    </w:lvl>
  </w:abstractNum>
  <w:abstractNum w:abstractNumId="1">
    <w:nsid w:val="9E447B1D"/>
    <w:multiLevelType w:val="singleLevel"/>
    <w:tmpl w:val="9E447B1D"/>
    <w:lvl w:ilvl="0" w:tentative="0">
      <w:start w:val="8"/>
      <w:numFmt w:val="chineseCounting"/>
      <w:suff w:val="nothing"/>
      <w:lvlText w:val="%1、"/>
      <w:lvlJc w:val="left"/>
      <w:rPr>
        <w:rFonts w:hint="eastAsia"/>
      </w:rPr>
    </w:lvl>
  </w:abstractNum>
  <w:abstractNum w:abstractNumId="2">
    <w:nsid w:val="00000007"/>
    <w:multiLevelType w:val="multilevel"/>
    <w:tmpl w:val="00000007"/>
    <w:lvl w:ilvl="0" w:tentative="0">
      <w:start w:val="1"/>
      <w:numFmt w:val="chineseCountingThousand"/>
      <w:pStyle w:val="6"/>
      <w:suff w:val="nothing"/>
      <w:lvlText w:val="%1、"/>
      <w:lvlJc w:val="left"/>
      <w:pPr>
        <w:ind w:left="0" w:firstLine="0"/>
      </w:pPr>
      <w:rPr>
        <w:rFonts w:hint="eastAsia"/>
      </w:rPr>
    </w:lvl>
    <w:lvl w:ilvl="1" w:tentative="0">
      <w:start w:val="1"/>
      <w:numFmt w:val="decimal"/>
      <w:isLgl/>
      <w:suff w:val="nothing"/>
      <w:lvlText w:val="%1.%2 "/>
      <w:lvlJc w:val="left"/>
      <w:pPr>
        <w:ind w:left="3970" w:firstLine="0"/>
      </w:pPr>
    </w:lvl>
    <w:lvl w:ilvl="2" w:tentative="0">
      <w:start w:val="1"/>
      <w:numFmt w:val="decimal"/>
      <w:isLgl/>
      <w:suff w:val="nothing"/>
      <w:lvlText w:val="%1.%2.%3 "/>
      <w:lvlJc w:val="left"/>
      <w:pPr>
        <w:ind w:left="142"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Y1YTdjNGQxYzQzNWRkYjlmOWM3ZWNhMGU5MTkifQ=="/>
  </w:docVars>
  <w:rsids>
    <w:rsidRoot w:val="5FB43776"/>
    <w:rsid w:val="010778C1"/>
    <w:rsid w:val="049B2A9D"/>
    <w:rsid w:val="05720B50"/>
    <w:rsid w:val="0D005EC1"/>
    <w:rsid w:val="13003D88"/>
    <w:rsid w:val="206179E7"/>
    <w:rsid w:val="26CF4E91"/>
    <w:rsid w:val="281C077C"/>
    <w:rsid w:val="2D0F504E"/>
    <w:rsid w:val="2E8E7D82"/>
    <w:rsid w:val="398D1EE9"/>
    <w:rsid w:val="3A261852"/>
    <w:rsid w:val="3A704957"/>
    <w:rsid w:val="5C60215D"/>
    <w:rsid w:val="5D973C31"/>
    <w:rsid w:val="5E25282C"/>
    <w:rsid w:val="5FB43776"/>
    <w:rsid w:val="64B64F44"/>
    <w:rsid w:val="78175E36"/>
    <w:rsid w:val="792D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6">
    <w:name w:val="heading 1"/>
    <w:basedOn w:val="1"/>
    <w:next w:val="1"/>
    <w:qFormat/>
    <w:uiPriority w:val="0"/>
    <w:pPr>
      <w:keepNext/>
      <w:keepLines/>
      <w:numPr>
        <w:ilvl w:val="0"/>
        <w:numId w:val="1"/>
      </w:numPr>
      <w:jc w:val="center"/>
      <w:outlineLvl w:val="0"/>
    </w:pPr>
    <w:rPr>
      <w:b/>
      <w:bCs/>
      <w:color w:val="0000FF"/>
      <w:kern w:val="44"/>
      <w:sz w:val="32"/>
      <w:szCs w:val="44"/>
    </w:rPr>
  </w:style>
  <w:style w:type="paragraph" w:styleId="7">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560" w:firstLineChars="200"/>
    </w:pPr>
    <w:rPr>
      <w:rFonts w:eastAsia="仿宋_GB2312"/>
      <w:sz w:val="28"/>
      <w:szCs w:val="21"/>
    </w:rPr>
  </w:style>
  <w:style w:type="paragraph" w:styleId="4">
    <w:name w:val="Body Text First Indent"/>
    <w:basedOn w:val="5"/>
    <w:next w:val="1"/>
    <w:qFormat/>
    <w:uiPriority w:val="0"/>
    <w:pPr>
      <w:spacing w:line="540" w:lineRule="exact"/>
      <w:ind w:firstLine="420" w:firstLineChars="100"/>
    </w:pPr>
    <w:rPr>
      <w:rFonts w:eastAsia="仿宋_GB2312"/>
      <w:sz w:val="28"/>
      <w:szCs w:val="24"/>
    </w:rPr>
  </w:style>
  <w:style w:type="paragraph" w:styleId="5">
    <w:name w:val="Body Text"/>
    <w:basedOn w:val="1"/>
    <w:next w:val="4"/>
    <w:qFormat/>
    <w:uiPriority w:val="0"/>
    <w:pPr>
      <w:spacing w:line="360" w:lineRule="auto"/>
    </w:pPr>
    <w:rPr>
      <w:rFonts w:ascii="宋体"/>
      <w:sz w:val="24"/>
    </w:rPr>
  </w:style>
  <w:style w:type="paragraph" w:styleId="8">
    <w:name w:val="Normal Indent"/>
    <w:basedOn w:val="1"/>
    <w:qFormat/>
    <w:uiPriority w:val="0"/>
    <w:pPr>
      <w:widowControl/>
      <w:ind w:firstLine="420"/>
      <w:jc w:val="left"/>
    </w:pPr>
    <w:rPr>
      <w:rFonts w:ascii="Times New Roman" w:hAnsi="Times New Roman"/>
      <w:kern w:val="0"/>
      <w:sz w:val="20"/>
      <w:szCs w:val="20"/>
    </w:rPr>
  </w:style>
  <w:style w:type="paragraph" w:styleId="9">
    <w:name w:val="toa heading"/>
    <w:basedOn w:val="1"/>
    <w:next w:val="1"/>
    <w:qFormat/>
    <w:uiPriority w:val="0"/>
    <w:pPr>
      <w:spacing w:before="120"/>
    </w:pPr>
    <w:rPr>
      <w:rFonts w:ascii="Arial" w:hAnsi="Arial"/>
      <w:sz w:val="24"/>
      <w:szCs w:val="21"/>
    </w:rPr>
  </w:style>
  <w:style w:type="paragraph" w:styleId="10">
    <w:name w:val="toc 3"/>
    <w:basedOn w:val="1"/>
    <w:next w:val="1"/>
    <w:qFormat/>
    <w:uiPriority w:val="0"/>
    <w:pPr>
      <w:ind w:left="420"/>
      <w:jc w:val="left"/>
    </w:pPr>
    <w:rPr>
      <w:i/>
      <w:iCs/>
      <w:sz w:val="20"/>
      <w:szCs w:val="20"/>
    </w:rPr>
  </w:style>
  <w:style w:type="paragraph" w:styleId="11">
    <w:name w:val="Plain Text"/>
    <w:basedOn w:val="1"/>
    <w:qFormat/>
    <w:uiPriority w:val="0"/>
    <w:pPr>
      <w:spacing w:line="382" w:lineRule="exact"/>
      <w:ind w:firstLine="200" w:firstLineChars="200"/>
    </w:pPr>
    <w:rPr>
      <w:rFonts w:ascii="宋体" w:hAnsi="Courier New" w:cs="Courier New"/>
      <w:sz w:val="24"/>
      <w:szCs w:val="21"/>
    </w:rPr>
  </w:style>
  <w:style w:type="paragraph" w:styleId="12">
    <w:name w:val="Date"/>
    <w:basedOn w:val="1"/>
    <w:next w:val="1"/>
    <w:qFormat/>
    <w:uiPriority w:val="0"/>
    <w:rPr>
      <w:sz w:val="24"/>
      <w:szCs w:val="20"/>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Normal (Web)"/>
    <w:basedOn w:val="1"/>
    <w:next w:val="1"/>
    <w:unhideWhenUsed/>
    <w:qFormat/>
    <w:uiPriority w:val="99"/>
    <w:pPr>
      <w:spacing w:before="100" w:beforeAutospacing="1" w:after="100" w:afterAutospacing="1"/>
    </w:pPr>
    <w:rPr>
      <w:rFonts w:ascii="宋体" w:hAnsi="宋体" w:eastAsia="宋体" w:cs="宋体"/>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Normal_0"/>
    <w:qFormat/>
    <w:uiPriority w:val="0"/>
    <w:rPr>
      <w:rFonts w:ascii="Times New Roman" w:hAnsi="Times New Roman" w:eastAsia="Times New Roman" w:cs="Times New Roman"/>
      <w:sz w:val="24"/>
      <w:szCs w:val="24"/>
      <w:lang w:val="en-US" w:eastAsia="zh-CN" w:bidi="ar-SA"/>
    </w:rPr>
  </w:style>
  <w:style w:type="paragraph" w:customStyle="1" w:styleId="21">
    <w:name w:val="列出段落2"/>
    <w:basedOn w:val="1"/>
    <w:qFormat/>
    <w:uiPriority w:val="0"/>
    <w:pPr>
      <w:ind w:firstLine="420" w:firstLineChars="200"/>
    </w:pPr>
    <w:rPr>
      <w:rFonts w:ascii="Times New Roman"/>
      <w:kern w:val="2"/>
      <w:sz w:val="21"/>
      <w:szCs w:val="21"/>
    </w:rPr>
  </w:style>
  <w:style w:type="paragraph" w:styleId="22">
    <w:name w:val="List Paragraph"/>
    <w:basedOn w:val="1"/>
    <w:qFormat/>
    <w:uiPriority w:val="34"/>
    <w:pPr>
      <w:ind w:firstLine="420" w:firstLineChars="200"/>
    </w:pPr>
  </w:style>
  <w:style w:type="table" w:customStyle="1" w:styleId="23">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21807</Words>
  <Characters>23454</Characters>
  <Lines>0</Lines>
  <Paragraphs>0</Paragraphs>
  <TotalTime>40</TotalTime>
  <ScaleCrop>false</ScaleCrop>
  <LinksUpToDate>false</LinksUpToDate>
  <CharactersWithSpaces>25861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2023-03-22T09:23:00Z</dcterms:created>
  <dc:creator>符议文</dc:creator>
  <cp:lastModifiedBy>ASUS</cp:lastModifiedBy>
  <dcterms:modified xsi:type="dcterms:W3CDTF">2023-03-24T10:08:11Z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DD0D19C22D70405EAB6632CF4A3206BD</vt:lpwstr>
  </property>
</Properties>
</file>