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56"/>
          <w:szCs w:val="96"/>
          <w:lang w:val="en-US" w:eastAsia="zh-CN"/>
        </w:rPr>
      </w:pPr>
      <w:r>
        <w:rPr>
          <w:rFonts w:hint="eastAsia" w:ascii="宋体" w:hAnsi="宋体" w:cs="宋体"/>
          <w:b/>
          <w:bCs/>
          <w:sz w:val="56"/>
          <w:szCs w:val="96"/>
          <w:lang w:val="en-US" w:eastAsia="zh-CN"/>
        </w:rPr>
        <w:t>温宿县克孜勒镇其曼村锅炉采购项目（二次）</w:t>
      </w:r>
    </w:p>
    <w:p>
      <w:pPr>
        <w:jc w:val="center"/>
        <w:rPr>
          <w:rFonts w:hint="eastAsia" w:ascii="宋体" w:hAnsi="宋体" w:eastAsia="宋体" w:cs="宋体"/>
          <w:b/>
          <w:bCs/>
          <w:sz w:val="72"/>
          <w:szCs w:val="144"/>
          <w:lang w:val="en-US" w:eastAsia="zh-CN"/>
        </w:rPr>
      </w:pPr>
    </w:p>
    <w:p>
      <w:pPr>
        <w:jc w:val="center"/>
        <w:rPr>
          <w:rFonts w:hint="eastAsia" w:ascii="宋体" w:hAnsi="宋体" w:eastAsia="宋体" w:cs="宋体"/>
          <w:b/>
          <w:bCs/>
          <w:sz w:val="72"/>
          <w:szCs w:val="144"/>
          <w:lang w:val="en-US" w:eastAsia="zh-CN"/>
        </w:rPr>
      </w:pPr>
    </w:p>
    <w:p>
      <w:pPr>
        <w:jc w:val="center"/>
        <w:rPr>
          <w:rFonts w:hint="eastAsia" w:ascii="宋体" w:hAnsi="宋体" w:eastAsia="宋体" w:cs="宋体"/>
          <w:b/>
          <w:bCs/>
          <w:sz w:val="144"/>
          <w:szCs w:val="180"/>
          <w:lang w:val="en-US" w:eastAsia="zh-CN"/>
        </w:rPr>
      </w:pPr>
      <w:r>
        <w:rPr>
          <w:rFonts w:hint="eastAsia" w:ascii="宋体" w:hAnsi="宋体" w:eastAsia="宋体" w:cs="宋体"/>
          <w:b/>
          <w:bCs/>
          <w:sz w:val="96"/>
          <w:szCs w:val="160"/>
          <w:lang w:val="en-US" w:eastAsia="zh-CN"/>
        </w:rPr>
        <w:t>招标文件</w:t>
      </w:r>
    </w:p>
    <w:p>
      <w:pPr>
        <w:jc w:val="center"/>
        <w:rPr>
          <w:rFonts w:hint="eastAsia" w:ascii="宋体" w:hAnsi="宋体" w:eastAsia="宋体" w:cs="宋体"/>
          <w:b/>
          <w:bCs/>
          <w:sz w:val="56"/>
          <w:szCs w:val="96"/>
          <w:lang w:val="en-US" w:eastAsia="zh-CN"/>
        </w:rPr>
      </w:pPr>
      <w:r>
        <w:rPr>
          <w:rFonts w:hint="eastAsia" w:ascii="宋体" w:hAnsi="宋体" w:eastAsia="宋体" w:cs="宋体"/>
          <w:b/>
          <w:bCs/>
          <w:sz w:val="48"/>
          <w:szCs w:val="56"/>
          <w:lang w:val="en-US" w:eastAsia="zh-CN"/>
        </w:rPr>
        <w:t>（竞争性磋商）</w:t>
      </w:r>
    </w:p>
    <w:p>
      <w:pPr>
        <w:jc w:val="center"/>
        <w:rPr>
          <w:rFonts w:hint="eastAsia" w:ascii="宋体" w:hAnsi="宋体" w:eastAsia="宋体" w:cs="宋体"/>
          <w:b/>
          <w:bCs/>
          <w:sz w:val="56"/>
          <w:szCs w:val="96"/>
          <w:lang w:val="en-US" w:eastAsia="zh-CN"/>
        </w:rPr>
      </w:pPr>
    </w:p>
    <w:p>
      <w:pPr>
        <w:spacing w:line="720" w:lineRule="auto"/>
        <w:jc w:val="left"/>
        <w:rPr>
          <w:rFonts w:hint="eastAsia" w:ascii="宋体" w:hAnsi="宋体" w:eastAsia="宋体" w:cs="宋体"/>
          <w:b/>
          <w:bCs/>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采购人：温宿县农业农村局（</w:t>
      </w:r>
      <w:r>
        <w:rPr>
          <w:rFonts w:hint="eastAsia" w:ascii="宋体" w:hAnsi="宋体" w:cs="宋体"/>
          <w:b/>
          <w:bCs/>
          <w:sz w:val="36"/>
          <w:szCs w:val="44"/>
          <w:lang w:val="en-US" w:eastAsia="zh-CN"/>
        </w:rPr>
        <w:t>温宿县</w:t>
      </w:r>
      <w:r>
        <w:rPr>
          <w:rFonts w:hint="eastAsia" w:ascii="宋体" w:hAnsi="宋体" w:eastAsia="宋体" w:cs="宋体"/>
          <w:b/>
          <w:bCs/>
          <w:sz w:val="36"/>
          <w:szCs w:val="44"/>
          <w:lang w:val="en-US" w:eastAsia="zh-CN"/>
        </w:rPr>
        <w:t>乡村振兴局）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采购编码：</w:t>
      </w:r>
      <w:r>
        <w:rPr>
          <w:rFonts w:hint="eastAsia" w:ascii="宋体" w:hAnsi="宋体" w:cs="宋体"/>
          <w:b/>
          <w:bCs/>
          <w:sz w:val="36"/>
          <w:szCs w:val="44"/>
          <w:lang w:val="en-US" w:eastAsia="zh-CN"/>
        </w:rPr>
        <w:t>AH(JZXCS)-2023-06-1</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招标代理：新疆安航工程项目管理有限公司</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pStyle w:val="6"/>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r>
        <w:rPr>
          <w:rFonts w:hint="eastAsia" w:ascii="宋体" w:hAnsi="宋体" w:eastAsia="宋体" w:cs="宋体"/>
          <w:b/>
          <w:bCs/>
          <w:sz w:val="48"/>
          <w:szCs w:val="56"/>
          <w:lang w:val="en-US" w:eastAsia="zh-CN"/>
        </w:rPr>
        <w:t>采购招标文件</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采购名称：</w:t>
      </w:r>
      <w:r>
        <w:rPr>
          <w:rFonts w:hint="eastAsia" w:ascii="宋体" w:hAnsi="宋体" w:cs="宋体"/>
          <w:b w:val="0"/>
          <w:bCs w:val="0"/>
          <w:sz w:val="28"/>
          <w:szCs w:val="28"/>
          <w:lang w:val="en-US" w:eastAsia="zh-CN"/>
        </w:rPr>
        <w:t>温宿县克孜勒镇其曼村锅炉采购项目（二次）</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采购人（盖章）：温宿县农业农村局（</w:t>
      </w:r>
      <w:r>
        <w:rPr>
          <w:rFonts w:hint="eastAsia" w:ascii="宋体" w:hAnsi="宋体" w:cs="宋体"/>
          <w:b w:val="0"/>
          <w:bCs w:val="0"/>
          <w:sz w:val="28"/>
          <w:szCs w:val="28"/>
          <w:lang w:val="en-US" w:eastAsia="zh-CN"/>
        </w:rPr>
        <w:t>温宿县</w:t>
      </w:r>
      <w:r>
        <w:rPr>
          <w:rFonts w:hint="eastAsia" w:ascii="宋体" w:hAnsi="宋体" w:eastAsia="宋体" w:cs="宋体"/>
          <w:b w:val="0"/>
          <w:bCs w:val="0"/>
          <w:sz w:val="28"/>
          <w:szCs w:val="28"/>
          <w:lang w:val="en-US" w:eastAsia="zh-CN"/>
        </w:rPr>
        <w:t>乡村振兴局）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法定代表人（签字或盖章）：</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联系人：闵立龙</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联系电话：18197547679</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招标代理（盖章）：新疆安航工程项目管理有限公司</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法定代表人（签字或盖章）：李利博</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w:t>
      </w:r>
      <w:r>
        <w:rPr>
          <w:rFonts w:hint="eastAsia" w:ascii="宋体" w:hAnsi="宋体" w:cs="宋体"/>
          <w:b w:val="0"/>
          <w:bCs w:val="0"/>
          <w:sz w:val="28"/>
          <w:szCs w:val="28"/>
          <w:lang w:val="en-US" w:eastAsia="zh-CN"/>
        </w:rPr>
        <w:t>苏仁秀</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联系电话：</w:t>
      </w:r>
      <w:r>
        <w:rPr>
          <w:rFonts w:hint="eastAsia" w:ascii="宋体" w:hAnsi="宋体" w:cs="宋体"/>
          <w:b w:val="0"/>
          <w:bCs w:val="0"/>
          <w:sz w:val="28"/>
          <w:szCs w:val="28"/>
          <w:lang w:val="en-US" w:eastAsia="zh-CN"/>
        </w:rPr>
        <w:t>15559345517</w:t>
      </w: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地址：阿克苏市城市一号A栋一单元3101室</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2023年</w:t>
      </w:r>
      <w:r>
        <w:rPr>
          <w:rFonts w:hint="eastAsia" w:ascii="宋体" w:hAnsi="宋体" w:cs="宋体"/>
          <w:b w:val="0"/>
          <w:bCs w:val="0"/>
          <w:color w:val="000000"/>
          <w:sz w:val="28"/>
          <w:szCs w:val="28"/>
          <w:lang w:val="en-US" w:eastAsia="zh-CN"/>
        </w:rPr>
        <w:t>3</w:t>
      </w:r>
      <w:r>
        <w:rPr>
          <w:rFonts w:hint="eastAsia" w:ascii="宋体" w:hAnsi="宋体" w:eastAsia="宋体" w:cs="宋体"/>
          <w:b w:val="0"/>
          <w:bCs w:val="0"/>
          <w:color w:val="000000"/>
          <w:sz w:val="28"/>
          <w:szCs w:val="28"/>
          <w:lang w:val="en-US" w:eastAsia="zh-CN"/>
        </w:rPr>
        <w:t xml:space="preserve">月 </w:t>
      </w:r>
      <w:r>
        <w:rPr>
          <w:rFonts w:hint="eastAsia" w:ascii="宋体" w:hAnsi="宋体" w:cs="宋体"/>
          <w:b w:val="0"/>
          <w:bCs w:val="0"/>
          <w:color w:val="000000"/>
          <w:sz w:val="28"/>
          <w:szCs w:val="28"/>
          <w:lang w:val="en-US" w:eastAsia="zh-CN"/>
        </w:rPr>
        <w:t>23</w:t>
      </w:r>
      <w:r>
        <w:rPr>
          <w:rFonts w:hint="eastAsia" w:ascii="宋体" w:hAnsi="宋体" w:eastAsia="宋体" w:cs="宋体"/>
          <w:b w:val="0"/>
          <w:bCs w:val="0"/>
          <w:color w:val="000000"/>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r>
        <w:rPr>
          <w:rFonts w:hint="eastAsia" w:ascii="宋体" w:hAnsi="宋体" w:eastAsia="宋体" w:cs="宋体"/>
          <w:b/>
          <w:bCs/>
          <w:sz w:val="48"/>
          <w:szCs w:val="56"/>
          <w:lang w:val="en-US" w:eastAsia="zh-CN"/>
        </w:rPr>
        <w:t>目  录</w:t>
      </w:r>
    </w:p>
    <w:p>
      <w:pPr>
        <w:pStyle w:val="20"/>
        <w:rPr>
          <w:rFonts w:hint="eastAsia"/>
          <w:lang w:val="en-US" w:eastAsia="zh-CN"/>
        </w:rPr>
      </w:pPr>
    </w:p>
    <w:p>
      <w:pPr>
        <w:pStyle w:val="12"/>
        <w:tabs>
          <w:tab w:val="right" w:leader="dot" w:pos="9746"/>
        </w:tabs>
        <w:rPr>
          <w:rFonts w:hint="eastAsia" w:ascii="宋体" w:hAnsi="宋体" w:eastAsia="宋体" w:cs="宋体"/>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TOC \o "1-1" \h \u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_Toc28832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_Toc28832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lang w:val="en-US" w:eastAsia="zh-CN"/>
        </w:rPr>
        <w:fldChar w:fldCharType="end"/>
      </w:r>
    </w:p>
    <w:p>
      <w:pPr>
        <w:pStyle w:val="12"/>
        <w:tabs>
          <w:tab w:val="right" w:leader="dot" w:pos="9746"/>
        </w:tabs>
        <w:rPr>
          <w:rFonts w:hint="eastAsia" w:ascii="宋体" w:hAnsi="宋体" w:eastAsia="宋体" w:cs="宋体"/>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_Toc14397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第二章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_Toc14397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bCs/>
          <w:sz w:val="28"/>
          <w:szCs w:val="28"/>
          <w:lang w:val="en-US" w:eastAsia="zh-CN"/>
        </w:rPr>
        <w:fldChar w:fldCharType="end"/>
      </w:r>
    </w:p>
    <w:p>
      <w:pPr>
        <w:pStyle w:val="12"/>
        <w:tabs>
          <w:tab w:val="right" w:leader="dot" w:pos="9746"/>
        </w:tabs>
        <w:rPr>
          <w:rFonts w:hint="eastAsia" w:ascii="宋体" w:hAnsi="宋体" w:eastAsia="宋体" w:cs="宋体"/>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_Toc17030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第三章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_Toc17030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bCs/>
          <w:sz w:val="28"/>
          <w:szCs w:val="28"/>
          <w:lang w:val="en-US" w:eastAsia="zh-CN"/>
        </w:rPr>
        <w:fldChar w:fldCharType="end"/>
      </w:r>
    </w:p>
    <w:p>
      <w:pPr>
        <w:pStyle w:val="12"/>
        <w:tabs>
          <w:tab w:val="right" w:leader="dot" w:pos="9746"/>
        </w:tabs>
        <w:rPr>
          <w:rFonts w:hint="eastAsia" w:ascii="宋体" w:hAnsi="宋体" w:eastAsia="宋体" w:cs="宋体"/>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_Toc62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bCs/>
          <w:sz w:val="28"/>
          <w:szCs w:val="28"/>
          <w:lang w:val="en-US" w:eastAsia="zh-CN"/>
        </w:rPr>
        <w:fldChar w:fldCharType="end"/>
      </w:r>
    </w:p>
    <w:p>
      <w:pPr>
        <w:pStyle w:val="12"/>
        <w:tabs>
          <w:tab w:val="right" w:leader="dot" w:pos="9746"/>
        </w:tabs>
        <w:rPr>
          <w:rFonts w:hint="eastAsia" w:ascii="宋体" w:hAnsi="宋体" w:eastAsia="宋体" w:cs="宋体"/>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_Toc29069 </w:instrText>
      </w:r>
      <w:r>
        <w:rPr>
          <w:rFonts w:hint="eastAsia" w:ascii="宋体" w:hAnsi="宋体" w:eastAsia="宋体" w:cs="宋体"/>
          <w:bCs/>
          <w:sz w:val="28"/>
          <w:szCs w:val="28"/>
          <w:lang w:val="en-US" w:eastAsia="zh-CN"/>
        </w:rPr>
        <w:fldChar w:fldCharType="separate"/>
      </w:r>
      <w:r>
        <w:rPr>
          <w:rFonts w:hint="eastAsia" w:ascii="宋体" w:hAnsi="宋体" w:eastAsia="宋体" w:cs="宋体"/>
          <w:sz w:val="28"/>
          <w:szCs w:val="28"/>
          <w:lang w:val="en-US" w:eastAsia="zh-CN"/>
        </w:rPr>
        <w:t>第五章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_Toc29069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bCs/>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r>
        <w:rPr>
          <w:rFonts w:hint="eastAsia" w:ascii="宋体" w:hAnsi="宋体" w:eastAsia="宋体" w:cs="宋体"/>
          <w:bCs/>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eastAsia" w:ascii="宋体" w:hAnsi="宋体" w:eastAsia="宋体" w:cs="宋体"/>
          <w:b/>
          <w:bCs/>
          <w:sz w:val="48"/>
          <w:szCs w:val="56"/>
          <w:lang w:val="en-US" w:eastAsia="zh-CN"/>
        </w:rPr>
        <w:sectPr>
          <w:pgSz w:w="11906" w:h="16838"/>
          <w:pgMar w:top="1440" w:right="1080" w:bottom="1440" w:left="1080" w:header="851" w:footer="992" w:gutter="0"/>
          <w:cols w:space="720" w:num="1"/>
          <w:docGrid w:type="lines" w:linePitch="312" w:charSpace="0"/>
        </w:sectPr>
      </w:pPr>
    </w:p>
    <w:p>
      <w:pPr>
        <w:pStyle w:val="20"/>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1000" w:lineRule="exact"/>
        <w:jc w:val="center"/>
        <w:textAlignment w:val="auto"/>
        <w:outlineLvl w:val="0"/>
        <w:rPr>
          <w:rFonts w:hint="eastAsia" w:ascii="宋体" w:hAnsi="宋体" w:eastAsia="宋体" w:cs="宋体"/>
          <w:b/>
          <w:bCs/>
          <w:sz w:val="48"/>
          <w:szCs w:val="56"/>
          <w:lang w:val="en-US" w:eastAsia="zh-CN"/>
        </w:rPr>
      </w:pPr>
      <w:bookmarkStart w:id="0" w:name="_Toc28832"/>
      <w:r>
        <w:rPr>
          <w:rFonts w:hint="eastAsia" w:ascii="宋体" w:hAnsi="宋体" w:eastAsia="宋体" w:cs="宋体"/>
          <w:b/>
          <w:bCs/>
          <w:sz w:val="48"/>
          <w:szCs w:val="56"/>
          <w:lang w:val="en-US" w:eastAsia="zh-CN"/>
        </w:rPr>
        <w:t>招标公告</w:t>
      </w:r>
      <w:bookmarkEnd w:id="0"/>
    </w:p>
    <w:p>
      <w:pPr>
        <w:spacing w:before="0" w:beforeLines="0" w:after="0" w:afterLines="0" w:line="240" w:lineRule="auto"/>
        <w:ind w:left="0" w:leftChars="0" w:right="0" w:rightChars="0" w:firstLine="0" w:firstLineChars="0"/>
        <w:jc w:val="center"/>
        <w:outlineLvl w:val="0"/>
        <w:rPr>
          <w:rFonts w:hint="eastAsia" w:ascii="仿宋" w:hAnsi="仿宋" w:eastAsia="仿宋" w:cs="仿宋"/>
          <w:b/>
          <w:bCs/>
          <w:kern w:val="2"/>
          <w:sz w:val="36"/>
          <w:szCs w:val="44"/>
          <w:lang w:val="en-US" w:eastAsia="zh-CN" w:bidi="ar-SA"/>
        </w:rPr>
      </w:pPr>
      <w:bookmarkStart w:id="1" w:name="_Toc24271"/>
      <w:r>
        <w:rPr>
          <w:rFonts w:hint="eastAsia" w:ascii="仿宋" w:hAnsi="仿宋" w:eastAsia="仿宋" w:cs="仿宋"/>
          <w:b/>
          <w:bCs/>
          <w:sz w:val="36"/>
          <w:szCs w:val="36"/>
          <w:lang w:val="en-US" w:eastAsia="zh-CN"/>
        </w:rPr>
        <w:t xml:space="preserve"> 竞争性磋商公告</w:t>
      </w:r>
      <w:bookmarkEnd w:id="1"/>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项目概况</w:t>
      </w:r>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sz w:val="22"/>
          <w:szCs w:val="22"/>
        </w:rPr>
      </w:pPr>
      <w:r>
        <w:rPr>
          <w:rFonts w:hint="eastAsia" w:ascii="仿宋" w:hAnsi="仿宋" w:eastAsia="仿宋" w:cs="仿宋"/>
          <w:i w:val="0"/>
          <w:caps w:val="0"/>
          <w:color w:val="333333"/>
          <w:spacing w:val="0"/>
          <w:kern w:val="0"/>
          <w:sz w:val="22"/>
          <w:szCs w:val="22"/>
          <w:u w:val="single"/>
          <w:shd w:val="clear" w:fill="FFFFFF"/>
          <w:lang w:val="en-US" w:eastAsia="zh-CN" w:bidi="ar"/>
        </w:rPr>
        <w:t>温宿县克孜勒镇其曼村锅炉采购项目（二次）</w:t>
      </w:r>
      <w:r>
        <w:rPr>
          <w:rFonts w:hint="eastAsia" w:ascii="仿宋" w:hAnsi="仿宋" w:eastAsia="仿宋" w:cs="仿宋"/>
          <w:i w:val="0"/>
          <w:caps w:val="0"/>
          <w:color w:val="333333"/>
          <w:spacing w:val="0"/>
          <w:kern w:val="0"/>
          <w:sz w:val="22"/>
          <w:szCs w:val="22"/>
          <w:shd w:val="clear" w:fill="FFFFFF"/>
          <w:lang w:val="en-US" w:eastAsia="zh-CN" w:bidi="ar"/>
        </w:rPr>
        <w:t>的潜在</w:t>
      </w:r>
      <w:r>
        <w:rPr>
          <w:rFonts w:hint="eastAsia" w:ascii="仿宋" w:hAnsi="仿宋" w:eastAsia="仿宋" w:cs="仿宋"/>
          <w:i w:val="0"/>
          <w:caps w:val="0"/>
          <w:color w:val="333333"/>
          <w:spacing w:val="0"/>
          <w:sz w:val="22"/>
          <w:szCs w:val="22"/>
          <w:shd w:val="clear" w:fill="FFFFFF"/>
        </w:rPr>
        <w:t>供应商应在</w:t>
      </w:r>
      <w:r>
        <w:rPr>
          <w:rFonts w:hint="eastAsia" w:ascii="仿宋" w:hAnsi="仿宋" w:eastAsia="仿宋" w:cs="仿宋"/>
          <w:i w:val="0"/>
          <w:caps w:val="0"/>
          <w:color w:val="333333"/>
          <w:spacing w:val="0"/>
          <w:sz w:val="22"/>
          <w:szCs w:val="22"/>
          <w:u w:val="single"/>
          <w:shd w:val="clear" w:fill="FFFFFF"/>
          <w:lang w:val="en-US" w:eastAsia="zh-CN"/>
        </w:rPr>
        <w:t>新疆政府采购网</w:t>
      </w:r>
      <w:r>
        <w:rPr>
          <w:rFonts w:hint="eastAsia" w:ascii="仿宋" w:hAnsi="仿宋" w:eastAsia="仿宋" w:cs="仿宋"/>
          <w:i w:val="0"/>
          <w:caps w:val="0"/>
          <w:color w:val="333333"/>
          <w:spacing w:val="0"/>
          <w:sz w:val="22"/>
          <w:szCs w:val="22"/>
          <w:u w:val="none"/>
          <w:shd w:val="clear" w:fill="FFFFFF"/>
          <w:lang w:val="en-US" w:eastAsia="zh-CN"/>
        </w:rPr>
        <w:t>获取</w:t>
      </w:r>
      <w:r>
        <w:rPr>
          <w:rFonts w:hint="eastAsia" w:ascii="仿宋" w:hAnsi="仿宋" w:eastAsia="仿宋" w:cs="仿宋"/>
          <w:i w:val="0"/>
          <w:caps w:val="0"/>
          <w:color w:val="333333"/>
          <w:spacing w:val="0"/>
          <w:kern w:val="0"/>
          <w:sz w:val="22"/>
          <w:szCs w:val="22"/>
          <w:u w:val="none"/>
          <w:shd w:val="clear" w:fill="FFFFFF"/>
          <w:lang w:val="en-US" w:eastAsia="zh-CN" w:bidi="ar"/>
        </w:rPr>
        <w:t>采购文件，并于</w:t>
      </w:r>
      <w:r>
        <w:rPr>
          <w:rFonts w:hint="eastAsia" w:ascii="仿宋" w:hAnsi="仿宋" w:eastAsia="仿宋" w:cs="仿宋"/>
          <w:i w:val="0"/>
          <w:caps w:val="0"/>
          <w:color w:val="auto"/>
          <w:spacing w:val="0"/>
          <w:kern w:val="0"/>
          <w:sz w:val="22"/>
          <w:szCs w:val="22"/>
          <w:u w:val="single"/>
          <w:shd w:val="clear" w:fill="FFFFFF"/>
          <w:lang w:val="en-US" w:eastAsia="zh-CN" w:bidi="ar"/>
        </w:rPr>
        <w:t>2023年04月03日15:30（北京时间）</w:t>
      </w:r>
      <w:r>
        <w:rPr>
          <w:rFonts w:hint="eastAsia" w:ascii="仿宋" w:hAnsi="仿宋" w:eastAsia="仿宋" w:cs="仿宋"/>
          <w:i w:val="0"/>
          <w:caps w:val="0"/>
          <w:color w:val="333333"/>
          <w:spacing w:val="0"/>
          <w:sz w:val="22"/>
          <w:szCs w:val="22"/>
          <w:shd w:val="clear" w:fill="FFFFFF"/>
        </w:rPr>
        <w:t>前提交响应文件</w:t>
      </w:r>
      <w:r>
        <w:rPr>
          <w:rFonts w:hint="eastAsia" w:ascii="仿宋" w:hAnsi="仿宋" w:eastAsia="仿宋" w:cs="仿宋"/>
          <w:i w:val="0"/>
          <w:caps w:val="0"/>
          <w:color w:val="333333"/>
          <w:spacing w:val="0"/>
          <w:kern w:val="0"/>
          <w:sz w:val="22"/>
          <w:szCs w:val="22"/>
          <w:shd w:val="clear" w:fill="FFFFFF"/>
          <w:lang w:val="en-US" w:eastAsia="zh-CN" w:bidi="ar"/>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3" w:firstLineChars="400"/>
        <w:jc w:val="left"/>
        <w:textAlignment w:val="auto"/>
        <w:rPr>
          <w:rFonts w:hint="eastAsia" w:ascii="仿宋" w:hAnsi="仿宋" w:eastAsia="仿宋" w:cs="仿宋"/>
          <w:b/>
          <w:bCs/>
          <w:i w:val="0"/>
          <w:caps w:val="0"/>
          <w:color w:val="333333"/>
          <w:spacing w:val="0"/>
          <w:sz w:val="22"/>
          <w:szCs w:val="22"/>
          <w:shd w:val="clear" w:fill="FFFFFF"/>
        </w:rPr>
      </w:pPr>
      <w:r>
        <w:rPr>
          <w:rFonts w:hint="eastAsia" w:ascii="仿宋" w:hAnsi="仿宋" w:eastAsia="仿宋" w:cs="仿宋"/>
          <w:b/>
          <w:bCs/>
          <w:i w:val="0"/>
          <w:caps w:val="0"/>
          <w:color w:val="333333"/>
          <w:spacing w:val="0"/>
          <w:sz w:val="22"/>
          <w:szCs w:val="22"/>
          <w:shd w:val="clear" w:fill="FFFFFF"/>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项目编号：AH(JZXCS)-2023-06-1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项目名称：温宿县克孜勒镇其曼村锅炉采购项目（二次）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采购方式：</w:t>
      </w:r>
      <w:r>
        <w:rPr>
          <w:rFonts w:hint="eastAsia" w:ascii="仿宋" w:hAnsi="仿宋" w:eastAsia="仿宋" w:cs="仿宋"/>
          <w:i w:val="0"/>
          <w:caps w:val="0"/>
          <w:color w:val="333333"/>
          <w:spacing w:val="0"/>
          <w:sz w:val="22"/>
          <w:szCs w:val="22"/>
          <w:shd w:val="clear" w:fill="FFFFFF"/>
          <w:lang w:val="en-US" w:eastAsia="zh-CN"/>
        </w:rPr>
        <w:t>竞争性磋商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300000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最高限价（元）：</w:t>
      </w:r>
      <w:r>
        <w:rPr>
          <w:rFonts w:hint="eastAsia" w:ascii="仿宋" w:hAnsi="仿宋" w:eastAsia="仿宋" w:cs="仿宋"/>
          <w:i w:val="0"/>
          <w:caps w:val="0"/>
          <w:color w:val="333333"/>
          <w:spacing w:val="0"/>
          <w:sz w:val="22"/>
          <w:szCs w:val="22"/>
          <w:shd w:val="clear" w:fill="FFFFFF"/>
          <w:lang w:val="en-US" w:eastAsia="zh-CN"/>
        </w:rPr>
        <w:t>300000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标项名称:</w:t>
      </w:r>
      <w:r>
        <w:rPr>
          <w:rFonts w:hint="eastAsia" w:ascii="仿宋" w:hAnsi="仿宋" w:eastAsia="仿宋" w:cs="仿宋"/>
          <w:i w:val="0"/>
          <w:caps w:val="0"/>
          <w:color w:val="333333"/>
          <w:spacing w:val="0"/>
          <w:kern w:val="0"/>
          <w:sz w:val="22"/>
          <w:szCs w:val="22"/>
          <w:shd w:val="clear" w:fill="FFFFFF"/>
          <w:lang w:val="en-US" w:eastAsia="zh-CN" w:bidi="ar"/>
        </w:rPr>
        <w:t>温宿县克孜勒镇其曼村锅炉采购项目（二次）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数量: </w:t>
      </w:r>
      <w:r>
        <w:rPr>
          <w:rFonts w:hint="eastAsia" w:ascii="仿宋" w:hAnsi="仿宋" w:eastAsia="仿宋" w:cs="仿宋"/>
          <w:i w:val="0"/>
          <w:caps w:val="0"/>
          <w:color w:val="333333"/>
          <w:spacing w:val="0"/>
          <w:sz w:val="22"/>
          <w:szCs w:val="22"/>
          <w:shd w:val="clear" w:fill="FFFFFF"/>
          <w:lang w:val="en-US" w:eastAsia="zh-CN"/>
        </w:rPr>
        <w:t>1</w:t>
      </w:r>
      <w:r>
        <w:rPr>
          <w:rFonts w:hint="eastAsia" w:ascii="仿宋" w:hAnsi="仿宋" w:eastAsia="仿宋" w:cs="仿宋"/>
          <w:i w:val="0"/>
          <w:caps w:val="0"/>
          <w:color w:val="333333"/>
          <w:spacing w:val="0"/>
          <w:sz w:val="22"/>
          <w:szCs w:val="22"/>
          <w:shd w:val="clear" w:fill="FFFFFF"/>
        </w:rPr>
        <w:t> </w:t>
      </w:r>
      <w:r>
        <w:rPr>
          <w:rFonts w:hint="eastAsia" w:ascii="仿宋" w:hAnsi="仿宋" w:eastAsia="仿宋" w:cs="仿宋"/>
          <w:i w:val="0"/>
          <w:caps w:val="0"/>
          <w:color w:val="333333"/>
          <w:spacing w:val="0"/>
          <w:sz w:val="22"/>
          <w:szCs w:val="22"/>
          <w:shd w:val="clear" w:fill="FFFFFF"/>
          <w:lang w:eastAsia="zh-CN"/>
        </w:rPr>
        <w:t>，</w:t>
      </w: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300000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单位： 批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rPr>
      </w:pPr>
      <w:r>
        <w:rPr>
          <w:rFonts w:hint="eastAsia" w:ascii="仿宋" w:hAnsi="仿宋" w:eastAsia="仿宋" w:cs="仿宋"/>
          <w:i w:val="0"/>
          <w:caps w:val="0"/>
          <w:color w:val="333333"/>
          <w:spacing w:val="0"/>
          <w:sz w:val="22"/>
          <w:szCs w:val="22"/>
          <w:shd w:val="clear" w:fill="FFFFFF"/>
        </w:rPr>
        <w:t>简要规格描述：</w:t>
      </w:r>
      <w:r>
        <w:rPr>
          <w:rFonts w:hint="eastAsia" w:ascii="仿宋" w:hAnsi="仿宋" w:eastAsia="仿宋" w:cs="仿宋"/>
          <w:i w:val="0"/>
          <w:caps w:val="0"/>
          <w:color w:val="333333"/>
          <w:spacing w:val="0"/>
          <w:kern w:val="0"/>
          <w:sz w:val="22"/>
          <w:szCs w:val="22"/>
          <w:shd w:val="clear" w:fill="FFFFFF"/>
          <w:lang w:val="en-US" w:eastAsia="zh-CN" w:bidi="ar"/>
        </w:rPr>
        <w:t>温宿县克孜勒镇其曼村锅炉采购（</w:t>
      </w:r>
      <w:r>
        <w:rPr>
          <w:rFonts w:hint="eastAsia" w:ascii="仿宋" w:hAnsi="仿宋" w:eastAsia="仿宋" w:cs="仿宋"/>
          <w:i w:val="0"/>
          <w:caps w:val="0"/>
          <w:color w:val="333333"/>
          <w:spacing w:val="0"/>
          <w:sz w:val="22"/>
          <w:szCs w:val="22"/>
          <w:shd w:val="clear" w:fill="FFFFFF"/>
          <w:lang w:val="en-US" w:eastAsia="zh-CN"/>
        </w:rPr>
        <w:t>详见招标文件里的采购清单）。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合同履行期限：</w:t>
      </w:r>
      <w:r>
        <w:rPr>
          <w:rFonts w:hint="eastAsia" w:ascii="仿宋" w:hAnsi="仿宋" w:eastAsia="仿宋" w:cs="仿宋"/>
          <w:i w:val="0"/>
          <w:caps w:val="0"/>
          <w:color w:val="333333"/>
          <w:spacing w:val="0"/>
          <w:sz w:val="22"/>
          <w:szCs w:val="22"/>
          <w:shd w:val="clear" w:fill="FFFFFF"/>
          <w:lang w:val="en-US" w:eastAsia="zh-CN"/>
        </w:rPr>
        <w:t>以甲乙双方签订合同为准</w:t>
      </w:r>
      <w:r>
        <w:rPr>
          <w:rFonts w:hint="eastAsia" w:ascii="仿宋" w:hAnsi="仿宋" w:eastAsia="仿宋" w:cs="仿宋"/>
          <w:color w:val="auto"/>
          <w:kern w:val="2"/>
          <w:sz w:val="22"/>
          <w:szCs w:val="22"/>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本项目不接受联合体投标。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60" w:firstLineChars="3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（1）《政府采购促进中小企业发展管理办法》（财库〔2020〕46号）；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（2）《财政部关于政府采购支持财库〔2014〕68号文件的通知》；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（3）财政部生态环境部关于印发环境标志产品政府采购品目清单的通知（财库[2019]18号）；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（4）《财政部民政部中国残疾人联合会关于促进残疾人就业政府采购政策的通知》财库〔2017〕141号；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99"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（6）《自治区财政厅关于落实好政府采购支持中小企业发展的通知》（新财购〔2022〕22号）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3.本项目的特定资格要求：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i w:val="0"/>
          <w:caps w:val="0"/>
          <w:color w:val="333333"/>
          <w:spacing w:val="0"/>
          <w:sz w:val="22"/>
          <w:szCs w:val="22"/>
          <w:shd w:val="clear" w:fill="FFFFFF"/>
          <w:lang w:eastAsia="zh-CN"/>
        </w:rPr>
      </w:pPr>
      <w:r>
        <w:rPr>
          <w:rFonts w:hint="eastAsia" w:ascii="仿宋" w:hAnsi="仿宋" w:eastAsia="仿宋" w:cs="仿宋"/>
          <w:i w:val="0"/>
          <w:caps w:val="0"/>
          <w:color w:val="333333"/>
          <w:spacing w:val="0"/>
          <w:sz w:val="22"/>
          <w:szCs w:val="22"/>
          <w:shd w:val="clear" w:fill="FFFFFF"/>
          <w:lang w:val="en-US" w:eastAsia="zh-CN"/>
        </w:rPr>
        <w:t>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三、获取招标文件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时间：2023年03月23日至2023年03月30日，每天上午10:00至14:00，下午16:00至19:30（北京时间，法定节假日除外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地点：政采云网上自主注册后报名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方式：供应商登录政采云平台https://www.zcygov.cn/在线申请获取采购文件（进入“项目采购”应用，在获取采购文件菜单中选择项目，申请获取采购文件）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售价（元）：0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四、响应文件提交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截止时间：2023年04月03日15:30 （北京时间）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地点：政采云一站式政府采购云平台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五、响应文件开启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开启时间：2023年04月03日 15:30 （北京时间）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地点：政采云一站式政府采购云平台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六、公告期限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60" w:firstLineChars="3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自本公告发布之日起3个工作日。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七、其他补充事宜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获取竞争性磋商文件时上传以下资料清晰原件PDF版扫描件，否则不予认可。报名时的资料查验不代表最终资格资质的通过或合格。1、营业执照；2、法定代表人身份证明、授权委托书及委托人身份证明；3、近六个月其中任意一个月的社保证明（需有相关人员的社保缴纳明细，退休人员需提供退休证明）和近六个月其中任意一个月完税证明（或提供《政府采购诚信承诺函》）；4、（2020年-2022年任意一年）的财务报表（成立不足一年的提供成立至今的财务报表，包含资产负债表、现金流量表、利润表）（或提供《政府采购诚信承诺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2、本项目实行电子招投标，供应商须登录政采云平台申请获取采购文件，并需要使用CA锁，登录政采云电子投标客户端制作响应文件，若供应商参与投标,自行承担与投标有关的一切费用。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5、供应商在开标时须携带制作加密电子响应文件所使用的CA锁，电脑须提前配置好浏览器（建议使用360浏览器或谷歌浏览器），以便开标时在线解密。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6、投标供应商应当在投标截止时间前，将生成的“电子加密响应文件”上传递交至“政府采购云平台”，投标截止时间以后上传递交的响应文件将被“政府采购云平台”拒收。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特别提示：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 w:hAnsi="仿宋" w:eastAsia="仿宋" w:cs="仿宋"/>
          <w:b/>
          <w:bCs/>
          <w:i w:val="0"/>
          <w:caps w:val="0"/>
          <w:color w:val="auto"/>
          <w:spacing w:val="0"/>
          <w:sz w:val="22"/>
          <w:szCs w:val="22"/>
          <w:shd w:val="clear" w:fill="FFFFFF"/>
        </w:rPr>
      </w:pPr>
      <w:r>
        <w:rPr>
          <w:rFonts w:hint="eastAsia" w:ascii="仿宋" w:hAnsi="仿宋" w:eastAsia="仿宋" w:cs="仿宋"/>
          <w:b/>
          <w:bCs/>
          <w:i w:val="0"/>
          <w:caps w:val="0"/>
          <w:color w:val="auto"/>
          <w:spacing w:val="0"/>
          <w:sz w:val="22"/>
          <w:szCs w:val="22"/>
          <w:shd w:val="clear" w:fill="FFFFFF"/>
          <w:lang w:val="en-US" w:eastAsia="zh-CN"/>
        </w:rPr>
        <w:t>八</w:t>
      </w:r>
      <w:r>
        <w:rPr>
          <w:rFonts w:hint="eastAsia" w:ascii="仿宋" w:hAnsi="仿宋" w:eastAsia="仿宋" w:cs="仿宋"/>
          <w:b/>
          <w:bCs/>
          <w:i w:val="0"/>
          <w:caps w:val="0"/>
          <w:color w:val="auto"/>
          <w:spacing w:val="0"/>
          <w:sz w:val="22"/>
          <w:szCs w:val="22"/>
          <w:shd w:val="clear" w:fill="FFFFFF"/>
        </w:rPr>
        <w:t>、对本次采购提出询问，请按以下方式联系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名  称：</w:t>
      </w:r>
      <w:r>
        <w:rPr>
          <w:rFonts w:hint="eastAsia" w:ascii="仿宋" w:hAnsi="仿宋" w:eastAsia="仿宋" w:cs="仿宋"/>
          <w:i w:val="0"/>
          <w:caps w:val="0"/>
          <w:color w:val="333333"/>
          <w:spacing w:val="0"/>
          <w:sz w:val="22"/>
          <w:szCs w:val="22"/>
          <w:shd w:val="clear" w:fill="FFFFFF"/>
          <w:lang w:val="en-US" w:eastAsia="zh-CN"/>
        </w:rPr>
        <w:t>温宿县农业农村局（温宿县乡村振兴局）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FF0000"/>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eastAsia="zh-CN"/>
        </w:rPr>
        <w:t>地</w:t>
      </w:r>
      <w:r>
        <w:rPr>
          <w:rFonts w:hint="eastAsia" w:ascii="仿宋" w:hAnsi="仿宋" w:eastAsia="仿宋" w:cs="仿宋"/>
          <w:i w:val="0"/>
          <w:caps w:val="0"/>
          <w:color w:val="333333"/>
          <w:spacing w:val="0"/>
          <w:sz w:val="22"/>
          <w:szCs w:val="22"/>
          <w:shd w:val="clear" w:fill="FFFFFF"/>
          <w:lang w:val="en-US" w:eastAsia="zh-CN"/>
        </w:rPr>
        <w:t xml:space="preserve">   </w:t>
      </w:r>
      <w:r>
        <w:rPr>
          <w:rFonts w:hint="eastAsia" w:ascii="仿宋" w:hAnsi="仿宋" w:eastAsia="仿宋" w:cs="仿宋"/>
          <w:i w:val="0"/>
          <w:caps w:val="0"/>
          <w:color w:val="333333"/>
          <w:spacing w:val="0"/>
          <w:sz w:val="22"/>
          <w:szCs w:val="22"/>
          <w:shd w:val="clear" w:fill="FFFFFF"/>
          <w:lang w:eastAsia="zh-CN"/>
        </w:rPr>
        <w:t>址</w:t>
      </w:r>
      <w:r>
        <w:rPr>
          <w:rFonts w:hint="eastAsia" w:ascii="仿宋" w:hAnsi="仿宋" w:eastAsia="仿宋" w:cs="仿宋"/>
          <w:i w:val="0"/>
          <w:caps w:val="0"/>
          <w:color w:val="333333"/>
          <w:spacing w:val="0"/>
          <w:sz w:val="22"/>
          <w:szCs w:val="22"/>
          <w:shd w:val="clear" w:fill="FFFFFF"/>
        </w:rPr>
        <w:t>：</w:t>
      </w:r>
      <w:r>
        <w:rPr>
          <w:rFonts w:hint="eastAsia" w:ascii="仿宋" w:hAnsi="仿宋" w:eastAsia="仿宋" w:cs="仿宋"/>
          <w:i w:val="0"/>
          <w:caps w:val="0"/>
          <w:color w:val="333333"/>
          <w:spacing w:val="0"/>
          <w:sz w:val="22"/>
          <w:szCs w:val="22"/>
          <w:shd w:val="clear" w:fill="FFFFFF"/>
          <w:lang w:val="en-US" w:eastAsia="zh-CN"/>
        </w:rPr>
        <w:t xml:space="preserve">阿克苏地区温宿县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auto"/>
          <w:spacing w:val="0"/>
          <w:sz w:val="22"/>
          <w:szCs w:val="22"/>
          <w:shd w:val="clear" w:fill="FFFFFF"/>
          <w:lang w:val="en-US" w:eastAsia="zh-CN"/>
        </w:rPr>
      </w:pPr>
      <w:r>
        <w:rPr>
          <w:rFonts w:hint="eastAsia" w:ascii="仿宋" w:hAnsi="仿宋" w:eastAsia="仿宋" w:cs="仿宋"/>
          <w:i w:val="0"/>
          <w:caps w:val="0"/>
          <w:color w:val="auto"/>
          <w:spacing w:val="0"/>
          <w:sz w:val="22"/>
          <w:szCs w:val="22"/>
          <w:shd w:val="clear" w:fill="FFFFFF"/>
        </w:rPr>
        <w:t>联系方式：</w:t>
      </w:r>
      <w:r>
        <w:rPr>
          <w:rFonts w:hint="eastAsia" w:ascii="仿宋" w:hAnsi="仿宋" w:eastAsia="仿宋" w:cs="仿宋"/>
          <w:i w:val="0"/>
          <w:caps w:val="0"/>
          <w:color w:val="auto"/>
          <w:spacing w:val="0"/>
          <w:sz w:val="22"/>
          <w:szCs w:val="22"/>
          <w:shd w:val="clear" w:fill="FFFFFF"/>
          <w:lang w:val="en-US" w:eastAsia="zh-CN"/>
        </w:rPr>
        <w:t>18197547679</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auto"/>
          <w:spacing w:val="0"/>
          <w:sz w:val="22"/>
          <w:szCs w:val="22"/>
          <w:shd w:val="clear" w:fill="FFFFFF"/>
        </w:rPr>
      </w:pPr>
      <w:r>
        <w:rPr>
          <w:rFonts w:hint="eastAsia" w:ascii="仿宋" w:hAnsi="仿宋" w:eastAsia="仿宋" w:cs="仿宋"/>
          <w:i w:val="0"/>
          <w:caps w:val="0"/>
          <w:color w:val="auto"/>
          <w:spacing w:val="0"/>
          <w:sz w:val="22"/>
          <w:szCs w:val="22"/>
          <w:shd w:val="clear"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auto"/>
          <w:spacing w:val="0"/>
          <w:sz w:val="22"/>
          <w:szCs w:val="22"/>
          <w:shd w:val="clear" w:fill="FFFFFF"/>
        </w:rPr>
        <w:t>名  称：新疆安航工程项目管理有限</w:t>
      </w:r>
      <w:r>
        <w:rPr>
          <w:rFonts w:hint="eastAsia" w:ascii="仿宋" w:hAnsi="仿宋" w:eastAsia="仿宋" w:cs="仿宋"/>
          <w:i w:val="0"/>
          <w:caps w:val="0"/>
          <w:color w:val="333333"/>
          <w:spacing w:val="0"/>
          <w:sz w:val="22"/>
          <w:szCs w:val="22"/>
          <w:shd w:val="clear" w:fill="FFFFFF"/>
        </w:rPr>
        <w:t>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地  址：</w:t>
      </w:r>
      <w:r>
        <w:rPr>
          <w:rFonts w:hint="eastAsia" w:ascii="仿宋" w:hAnsi="仿宋" w:eastAsia="仿宋" w:cs="仿宋"/>
          <w:i w:val="0"/>
          <w:caps w:val="0"/>
          <w:color w:val="333333"/>
          <w:spacing w:val="0"/>
          <w:sz w:val="22"/>
          <w:szCs w:val="22"/>
          <w:shd w:val="clear" w:fill="FFFFFF"/>
          <w:lang w:val="en-US" w:eastAsia="zh-CN"/>
        </w:rPr>
        <w:t>阿克苏市城市一号A栋一单元3101室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联系方式：15559345517</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3.</w:t>
      </w:r>
      <w:r>
        <w:rPr>
          <w:rFonts w:hint="eastAsia" w:ascii="仿宋" w:hAnsi="仿宋" w:eastAsia="仿宋" w:cs="仿宋"/>
          <w:i w:val="0"/>
          <w:caps w:val="0"/>
          <w:color w:val="333333"/>
          <w:spacing w:val="0"/>
          <w:sz w:val="22"/>
          <w:szCs w:val="22"/>
          <w:shd w:val="clear" w:fill="FFFFFF"/>
        </w:rPr>
        <w:t>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eastAsia="zh-CN"/>
        </w:rPr>
      </w:pPr>
      <w:r>
        <w:rPr>
          <w:rFonts w:hint="eastAsia" w:ascii="仿宋" w:hAnsi="仿宋" w:eastAsia="仿宋" w:cs="仿宋"/>
          <w:i w:val="0"/>
          <w:caps w:val="0"/>
          <w:color w:val="333333"/>
          <w:spacing w:val="0"/>
          <w:sz w:val="22"/>
          <w:szCs w:val="22"/>
          <w:shd w:val="clear" w:fill="FFFFFF"/>
        </w:rPr>
        <w:t>项目联系人：</w:t>
      </w:r>
      <w:r>
        <w:rPr>
          <w:rFonts w:hint="eastAsia" w:ascii="仿宋" w:hAnsi="仿宋" w:eastAsia="仿宋" w:cs="仿宋"/>
          <w:i w:val="0"/>
          <w:caps w:val="0"/>
          <w:color w:val="333333"/>
          <w:spacing w:val="0"/>
          <w:sz w:val="22"/>
          <w:szCs w:val="22"/>
          <w:shd w:val="clear" w:fill="FFFFFF"/>
          <w:lang w:val="en-US" w:eastAsia="zh-CN"/>
        </w:rPr>
        <w:t>苏仁秀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36"/>
          <w:szCs w:val="36"/>
          <w:lang w:val="en-US"/>
        </w:rPr>
      </w:pPr>
      <w:r>
        <w:rPr>
          <w:rFonts w:hint="eastAsia" w:ascii="仿宋" w:hAnsi="仿宋" w:eastAsia="仿宋" w:cs="仿宋"/>
          <w:i w:val="0"/>
          <w:caps w:val="0"/>
          <w:color w:val="333333"/>
          <w:spacing w:val="0"/>
          <w:sz w:val="22"/>
          <w:szCs w:val="22"/>
          <w:shd w:val="clear" w:fill="FFFFFF"/>
        </w:rPr>
        <w:t>项目联系方式：</w:t>
      </w:r>
      <w:r>
        <w:rPr>
          <w:rFonts w:hint="eastAsia" w:ascii="仿宋" w:hAnsi="仿宋" w:eastAsia="仿宋" w:cs="仿宋"/>
          <w:i w:val="0"/>
          <w:caps w:val="0"/>
          <w:color w:val="333333"/>
          <w:spacing w:val="0"/>
          <w:sz w:val="22"/>
          <w:szCs w:val="22"/>
          <w:shd w:val="clear" w:fill="FFFFFF"/>
          <w:lang w:val="en-US" w:eastAsia="zh-CN"/>
        </w:rPr>
        <w:t>15559345517</w:t>
      </w:r>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sz w:val="48"/>
          <w:szCs w:val="56"/>
          <w:lang w:val="en-US" w:eastAsia="zh-CN"/>
        </w:rPr>
        <w:sectPr>
          <w:footerReference r:id="rId3" w:type="default"/>
          <w:pgSz w:w="11906" w:h="16838"/>
          <w:pgMar w:top="1440" w:right="1080" w:bottom="1440" w:left="1080" w:header="851" w:footer="992" w:gutter="0"/>
          <w:pgNumType w:fmt="decimal" w:start="1"/>
          <w:cols w:space="720"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1000" w:lineRule="exact"/>
        <w:ind w:left="0" w:leftChars="0" w:firstLine="0" w:firstLineChars="0"/>
        <w:jc w:val="center"/>
        <w:textAlignment w:val="auto"/>
        <w:outlineLvl w:val="0"/>
        <w:rPr>
          <w:rFonts w:hint="eastAsia" w:ascii="宋体" w:hAnsi="宋体" w:eastAsia="宋体" w:cs="宋体"/>
          <w:b/>
          <w:bCs/>
          <w:sz w:val="48"/>
          <w:szCs w:val="56"/>
          <w:lang w:val="en-US" w:eastAsia="zh-CN"/>
        </w:rPr>
      </w:pPr>
      <w:bookmarkStart w:id="2" w:name="_Toc14397"/>
      <w:r>
        <w:rPr>
          <w:rFonts w:hint="eastAsia" w:ascii="宋体" w:hAnsi="宋体" w:eastAsia="宋体" w:cs="宋体"/>
          <w:b/>
          <w:bCs/>
          <w:sz w:val="48"/>
          <w:szCs w:val="56"/>
          <w:lang w:val="en-US" w:eastAsia="zh-CN"/>
        </w:rPr>
        <w:t>投标须知</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ind w:leftChars="0"/>
        <w:jc w:val="center"/>
        <w:textAlignment w:val="auto"/>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投标须知前附表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项目名称：</w:t>
            </w:r>
            <w:r>
              <w:rPr>
                <w:rFonts w:hint="eastAsia" w:ascii="宋体" w:hAnsi="宋体" w:cs="宋体"/>
                <w:b w:val="0"/>
                <w:bCs w:val="0"/>
                <w:sz w:val="24"/>
                <w:szCs w:val="24"/>
                <w:vertAlign w:val="baseline"/>
                <w:lang w:val="en-US" w:eastAsia="zh-CN"/>
              </w:rPr>
              <w:t>温宿县克孜勒镇其曼村锅炉采购项目（二次）</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bCs/>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采购编码：</w:t>
            </w:r>
            <w:r>
              <w:rPr>
                <w:rFonts w:hint="eastAsia" w:ascii="宋体" w:hAnsi="宋体" w:cs="宋体"/>
                <w:b w:val="0"/>
                <w:bCs w:val="0"/>
                <w:color w:val="auto"/>
                <w:sz w:val="24"/>
                <w:szCs w:val="24"/>
                <w:vertAlign w:val="baseline"/>
                <w:lang w:val="en-US" w:eastAsia="zh-CN"/>
              </w:rPr>
              <w:t>AH(JZXCS)-2023-06-1</w:t>
            </w:r>
            <w:bookmarkStart w:id="234" w:name="_GoBack"/>
            <w:bookmarkEnd w:id="2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招标内容：</w:t>
            </w:r>
            <w:r>
              <w:rPr>
                <w:rFonts w:hint="eastAsia" w:ascii="宋体" w:hAnsi="宋体" w:cs="宋体"/>
                <w:b w:val="0"/>
                <w:bCs w:val="0"/>
                <w:sz w:val="24"/>
                <w:szCs w:val="24"/>
                <w:vertAlign w:val="baseline"/>
                <w:lang w:val="en-US" w:eastAsia="zh-CN"/>
              </w:rPr>
              <w:t>锅炉采购（含电力设施）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最高限价：</w:t>
            </w:r>
            <w:r>
              <w:rPr>
                <w:rFonts w:hint="eastAsia" w:ascii="宋体" w:hAnsi="宋体" w:cs="宋体"/>
                <w:b w:val="0"/>
                <w:bCs w:val="0"/>
                <w:sz w:val="24"/>
                <w:szCs w:val="24"/>
                <w:vertAlign w:val="baseline"/>
                <w:lang w:val="en-US" w:eastAsia="zh-CN"/>
              </w:rPr>
              <w:t>300000.00</w:t>
            </w:r>
            <w:r>
              <w:rPr>
                <w:rFonts w:hint="eastAsia" w:ascii="宋体" w:hAnsi="宋体" w:eastAsia="宋体" w:cs="宋体"/>
                <w:b w:val="0"/>
                <w:bCs w:val="0"/>
                <w:sz w:val="24"/>
                <w:szCs w:val="24"/>
                <w:vertAlign w:val="baseline"/>
                <w:lang w:val="en-US" w:eastAsia="zh-CN"/>
              </w:rPr>
              <w:t>元</w:t>
            </w:r>
            <w:r>
              <w:rPr>
                <w:rFonts w:hint="eastAsia" w:ascii="宋体" w:hAnsi="宋体" w:cs="宋体"/>
                <w:b w:val="0"/>
                <w:bCs w:val="0"/>
                <w:sz w:val="24"/>
                <w:szCs w:val="24"/>
                <w:vertAlign w:val="baseline"/>
                <w:lang w:val="en-US" w:eastAsia="zh-CN"/>
              </w:rPr>
              <w:t>（叁拾万元整）</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spacing w:val="0"/>
                <w:kern w:val="2"/>
                <w:sz w:val="24"/>
                <w:szCs w:val="24"/>
                <w:lang w:val="en-US" w:eastAsia="zh-CN"/>
              </w:rPr>
              <w:t>注：投标报价不得超过最高限价。投标人应在投标报价表中注明其提供的所有货物及其相关工作范围内所有费用的总价。本次最高限价包括运费,税金等所有相关费用。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color w:val="000000"/>
                <w:spacing w:val="0"/>
                <w:kern w:val="2"/>
                <w:sz w:val="24"/>
                <w:szCs w:val="24"/>
                <w:lang w:val="en-US" w:eastAsia="zh-CN"/>
              </w:rPr>
            </w:pPr>
            <w:r>
              <w:rPr>
                <w:rFonts w:hint="eastAsia" w:ascii="宋体" w:hAnsi="宋体" w:cs="宋体"/>
                <w:color w:val="000000"/>
                <w:spacing w:val="0"/>
                <w:kern w:val="2"/>
                <w:sz w:val="24"/>
                <w:szCs w:val="24"/>
                <w:lang w:val="en-US" w:eastAsia="zh-CN"/>
              </w:rPr>
              <w:t>采购需求：技术参数附后。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质量目标：合格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投标保证金：本项目不做要求。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6</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投标文件有效期：60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7</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spacing w:val="0"/>
                <w:kern w:val="2"/>
                <w:sz w:val="24"/>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8</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供货期：以甲乙双方签订合同为准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9</w:t>
            </w:r>
          </w:p>
        </w:tc>
        <w:tc>
          <w:tcPr>
            <w:tcW w:w="9115" w:type="dxa"/>
            <w:noWrap w:val="0"/>
            <w:vAlign w:val="center"/>
          </w:tcPr>
          <w:p>
            <w:pPr>
              <w:keepNext w:val="0"/>
              <w:keepLines w:val="0"/>
              <w:pageBreakBefore w:val="0"/>
              <w:widowControl w:val="0"/>
              <w:kinsoku/>
              <w:overflowPunct/>
              <w:topLinePunct w:val="0"/>
              <w:bidi w:val="0"/>
              <w:snapToGrid/>
              <w:spacing w:before="63" w:beforeLines="2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履约担保：</w:t>
            </w:r>
            <w:r>
              <w:rPr>
                <w:rFonts w:hint="eastAsia" w:ascii="宋体" w:hAnsi="宋体" w:eastAsia="宋体" w:cs="宋体"/>
                <w:color w:val="auto"/>
                <w:sz w:val="24"/>
                <w:szCs w:val="24"/>
              </w:rPr>
              <w:t>履约保证金的金额：成交合同金额的</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color w:val="auto"/>
                <w:sz w:val="24"/>
                <w:szCs w:val="24"/>
                <w:lang w:val="en-US" w:eastAsia="zh-CN"/>
              </w:rPr>
              <w:t>履约担保的形式：</w:t>
            </w:r>
            <w:r>
              <w:rPr>
                <w:rFonts w:hint="eastAsia" w:ascii="宋体" w:hAnsi="宋体" w:eastAsia="宋体" w:cs="宋体"/>
                <w:color w:val="auto"/>
                <w:sz w:val="24"/>
                <w:szCs w:val="24"/>
              </w:rPr>
              <w:t>履约保证金须以</w:t>
            </w:r>
            <w:r>
              <w:rPr>
                <w:rFonts w:hint="eastAsia" w:ascii="宋体" w:hAnsi="宋体" w:eastAsia="宋体" w:cs="宋体"/>
                <w:color w:val="auto"/>
                <w:sz w:val="24"/>
                <w:szCs w:val="24"/>
                <w:lang w:val="en-US" w:eastAsia="zh-CN"/>
              </w:rPr>
              <w:t>支票、汇票、银行转账或银行保函、工程履约保证保险等法律法规规定的形式。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投标人资格条件：</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（一）满足《中华人民共和国政府采购法》第二十二条规定；</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（二）落实政府采购政策需满足的资格要求：</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（1）财政部、国家发展改革委、生态环境部、市场监管总局《关于调整优化节能产品、环境标志产品政府采购执行机制的通知》（财库[2019]9号文）；</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（2）财政部、生态环境部《关于印发环境标志产品政府采购品目清单的通知》（财库[2019]18号文）；</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（3）财政部、发展改革委《关于印发节能产品政府采购品目清单的通知》 （财库[2019]19号文）；</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（4）市场监管总局《市场监管总局关于发布参与实施政府采购节能产品、环境标志产品认证机构名录的公告》（2019年第16号）；</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（5）财政部、工业和信息化部《关于印发《政府采购促进中小企业发展管理办法》的通知》（财库[2020]46号文）；</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（6）财政部、民政部、中国残疾人联合会《关于促进残疾人就业政府采购政策的通知》（财库[2017]141号）；</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（7）财政部、司法部《关于政府采购支持监狱企业发展有关问题的通知》（财库[2014]68号文）。</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（三）具有有效且在有效期内的营业执照；</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（四）法定代表人身份证明、授权委托书及委托人身份证明；</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（五）近六个月其中任意一个月的社保证明（需有相关人员的社保缴纳明细，退休人员需提供退休证明）和近六个月其中任意一个月完税证明（或提供《政府采购诚信承诺函》）；</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（六）（2020年-2022 年任意一年）的财务报表（成立不足一年的提供成立至今的财务报表，包含资产负债表、现金流量表、利润表）（或提供《政府采购诚信承诺函》）；</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（七）“信用中国”网站信用信息报告和国家企业信用信息公示报告、中国政府采购严重违法失信行为记录名单（尚在处罚期内的将被拒绝投标）投标单位自行查询打印；</w:t>
            </w:r>
          </w:p>
          <w:p>
            <w:pPr>
              <w:pStyle w:val="13"/>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pacing w:val="0"/>
                <w:kern w:val="2"/>
                <w:sz w:val="24"/>
                <w:szCs w:val="24"/>
                <w:lang w:val="en-US" w:eastAsia="zh-CN"/>
              </w:rPr>
              <w:t>（</w:t>
            </w:r>
            <w:r>
              <w:rPr>
                <w:rFonts w:hint="eastAsia" w:ascii="宋体" w:hAnsi="宋体" w:cs="宋体"/>
                <w:color w:val="000000"/>
                <w:spacing w:val="0"/>
                <w:kern w:val="2"/>
                <w:sz w:val="24"/>
                <w:szCs w:val="24"/>
                <w:lang w:val="en-US" w:eastAsia="zh-CN"/>
              </w:rPr>
              <w:t>八</w:t>
            </w:r>
            <w:r>
              <w:rPr>
                <w:rFonts w:hint="eastAsia" w:ascii="宋体" w:hAnsi="宋体" w:eastAsia="宋体" w:cs="宋体"/>
                <w:color w:val="000000"/>
                <w:spacing w:val="0"/>
                <w:kern w:val="2"/>
                <w:sz w:val="24"/>
                <w:szCs w:val="24"/>
                <w:lang w:val="en-US" w:eastAsia="zh-CN"/>
              </w:rPr>
              <w:t>）</w:t>
            </w:r>
            <w:r>
              <w:rPr>
                <w:rFonts w:hint="eastAsia" w:ascii="宋体" w:hAnsi="宋体" w:eastAsia="宋体" w:cs="宋体"/>
                <w:color w:val="auto"/>
                <w:kern w:val="2"/>
                <w:sz w:val="24"/>
                <w:szCs w:val="24"/>
                <w:lang w:val="en-US" w:eastAsia="zh-CN" w:bidi="ar-SA"/>
              </w:rPr>
              <w:t>与招标人存在利害关系可能影响招标公正性的单位，不得参加投标。单位负责人为同一人或存在控股、管理关系的不同单位，不得参加同一标段投标，否则，相关投标均无效。</w:t>
            </w:r>
          </w:p>
          <w:p>
            <w:pPr>
              <w:pStyle w:val="20"/>
              <w:keepNext w:val="0"/>
              <w:keepLines w:val="0"/>
              <w:pageBreakBefore w:val="0"/>
              <w:widowControl w:val="0"/>
              <w:numPr>
                <w:ilvl w:val="0"/>
                <w:numId w:val="0"/>
              </w:numPr>
              <w:kinsoku/>
              <w:wordWrap/>
              <w:overflowPunct/>
              <w:topLinePunct w:val="0"/>
              <w:bidi w:val="0"/>
              <w:adjustRightInd/>
              <w:spacing w:line="400" w:lineRule="exact"/>
              <w:rPr>
                <w:rFonts w:hint="eastAsia" w:ascii="宋体" w:hAnsi="宋体" w:eastAsia="宋体" w:cs="宋体"/>
                <w:color w:val="000000"/>
                <w:spacing w:val="0"/>
                <w:kern w:val="2"/>
                <w:sz w:val="24"/>
                <w:szCs w:val="24"/>
                <w:lang w:val="en-US" w:eastAsia="zh-CN"/>
              </w:rPr>
            </w:pPr>
            <w:r>
              <w:rPr>
                <w:rFonts w:hint="eastAsia" w:ascii="宋体" w:hAnsi="宋体" w:eastAsia="宋体" w:cs="宋体"/>
                <w:color w:val="000000"/>
                <w:spacing w:val="0"/>
                <w:kern w:val="2"/>
                <w:sz w:val="24"/>
                <w:szCs w:val="24"/>
                <w:lang w:val="en-US" w:eastAsia="zh-CN"/>
              </w:rPr>
              <w:t>（九）本项目不接受联合体投标。</w:t>
            </w:r>
          </w:p>
          <w:p>
            <w:pPr>
              <w:pStyle w:val="20"/>
              <w:numPr>
                <w:ilvl w:val="0"/>
                <w:numId w:val="0"/>
              </w:numPr>
              <w:rPr>
                <w:rFonts w:hint="eastAsia" w:ascii="宋体" w:hAnsi="宋体" w:eastAsia="宋体" w:cs="宋体"/>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11</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投标截止时间：2023 年</w:t>
            </w:r>
            <w:r>
              <w:rPr>
                <w:rFonts w:hint="eastAsia" w:ascii="宋体" w:hAnsi="宋体" w:cs="宋体"/>
                <w:b w:val="0"/>
                <w:bCs w:val="0"/>
                <w:color w:val="auto"/>
                <w:sz w:val="24"/>
                <w:szCs w:val="24"/>
                <w:vertAlign w:val="baseline"/>
                <w:lang w:val="en-US" w:eastAsia="zh-CN"/>
              </w:rPr>
              <w:t>04</w:t>
            </w:r>
            <w:r>
              <w:rPr>
                <w:rFonts w:hint="eastAsia" w:ascii="宋体" w:hAnsi="宋体" w:eastAsia="宋体" w:cs="宋体"/>
                <w:b w:val="0"/>
                <w:bCs w:val="0"/>
                <w:color w:val="auto"/>
                <w:sz w:val="24"/>
                <w:szCs w:val="24"/>
                <w:vertAlign w:val="baseline"/>
                <w:lang w:val="en-US" w:eastAsia="zh-CN"/>
              </w:rPr>
              <w:t>月</w:t>
            </w:r>
            <w:r>
              <w:rPr>
                <w:rFonts w:hint="eastAsia" w:ascii="宋体" w:hAnsi="宋体" w:cs="宋体"/>
                <w:b w:val="0"/>
                <w:bCs w:val="0"/>
                <w:color w:val="auto"/>
                <w:sz w:val="24"/>
                <w:szCs w:val="24"/>
                <w:vertAlign w:val="baseline"/>
                <w:lang w:val="en-US" w:eastAsia="zh-CN"/>
              </w:rPr>
              <w:t>03</w:t>
            </w:r>
            <w:r>
              <w:rPr>
                <w:rFonts w:hint="eastAsia" w:ascii="宋体" w:hAnsi="宋体" w:eastAsia="宋体" w:cs="宋体"/>
                <w:b w:val="0"/>
                <w:bCs w:val="0"/>
                <w:color w:val="auto"/>
                <w:sz w:val="24"/>
                <w:szCs w:val="24"/>
                <w:vertAlign w:val="baseline"/>
                <w:lang w:val="en-US" w:eastAsia="zh-CN"/>
              </w:rPr>
              <w:t xml:space="preserve">日 </w:t>
            </w:r>
            <w:r>
              <w:rPr>
                <w:rFonts w:hint="eastAsia" w:ascii="宋体" w:hAnsi="宋体" w:cs="宋体"/>
                <w:b w:val="0"/>
                <w:bCs w:val="0"/>
                <w:color w:val="auto"/>
                <w:sz w:val="24"/>
                <w:szCs w:val="24"/>
                <w:vertAlign w:val="baseline"/>
                <w:lang w:val="en-US" w:eastAsia="zh-CN"/>
              </w:rPr>
              <w:t>15</w:t>
            </w:r>
            <w:r>
              <w:rPr>
                <w:rFonts w:hint="eastAsia" w:ascii="宋体" w:hAnsi="宋体" w:eastAsia="宋体" w:cs="宋体"/>
                <w:b w:val="0"/>
                <w:bCs w:val="0"/>
                <w:color w:val="auto"/>
                <w:sz w:val="24"/>
                <w:szCs w:val="24"/>
                <w:vertAlign w:val="baseline"/>
                <w:lang w:val="en-US" w:eastAsia="zh-CN"/>
              </w:rPr>
              <w:t>:</w:t>
            </w:r>
            <w:r>
              <w:rPr>
                <w:rFonts w:hint="eastAsia" w:ascii="宋体" w:hAnsi="宋体" w:cs="宋体"/>
                <w:b w:val="0"/>
                <w:bCs w:val="0"/>
                <w:color w:val="auto"/>
                <w:sz w:val="24"/>
                <w:szCs w:val="24"/>
                <w:vertAlign w:val="baseline"/>
                <w:lang w:val="en-US" w:eastAsia="zh-CN"/>
              </w:rPr>
              <w:t>30</w:t>
            </w:r>
            <w:r>
              <w:rPr>
                <w:rFonts w:hint="eastAsia" w:ascii="宋体" w:hAnsi="宋体" w:eastAsia="宋体" w:cs="宋体"/>
                <w:b w:val="0"/>
                <w:bCs w:val="0"/>
                <w:color w:val="auto"/>
                <w:sz w:val="24"/>
                <w:szCs w:val="24"/>
                <w:vertAlign w:val="baseline"/>
                <w:lang w:val="en-US" w:eastAsia="zh-CN"/>
              </w:rPr>
              <w:t xml:space="preserve"> 时（北京时间）</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pacing w:val="0"/>
                <w:kern w:val="2"/>
                <w:sz w:val="24"/>
              </w:rPr>
              <w:t>投标文件递交地点：政府采购云平台（政采云网上不见面开评标系统）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12</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开标日期：2023年</w:t>
            </w:r>
            <w:r>
              <w:rPr>
                <w:rFonts w:hint="eastAsia" w:ascii="宋体" w:hAnsi="宋体" w:cs="宋体"/>
                <w:b w:val="0"/>
                <w:bCs w:val="0"/>
                <w:color w:val="auto"/>
                <w:sz w:val="24"/>
                <w:szCs w:val="24"/>
                <w:vertAlign w:val="baseline"/>
                <w:lang w:val="en-US" w:eastAsia="zh-CN"/>
              </w:rPr>
              <w:t>04</w:t>
            </w:r>
            <w:r>
              <w:rPr>
                <w:rFonts w:hint="eastAsia" w:ascii="宋体" w:hAnsi="宋体" w:eastAsia="宋体" w:cs="宋体"/>
                <w:b w:val="0"/>
                <w:bCs w:val="0"/>
                <w:color w:val="auto"/>
                <w:sz w:val="24"/>
                <w:szCs w:val="24"/>
                <w:vertAlign w:val="baseline"/>
                <w:lang w:val="en-US" w:eastAsia="zh-CN"/>
              </w:rPr>
              <w:t xml:space="preserve">月 </w:t>
            </w:r>
            <w:r>
              <w:rPr>
                <w:rFonts w:hint="eastAsia" w:ascii="宋体" w:hAnsi="宋体" w:cs="宋体"/>
                <w:b w:val="0"/>
                <w:bCs w:val="0"/>
                <w:color w:val="auto"/>
                <w:sz w:val="24"/>
                <w:szCs w:val="24"/>
                <w:vertAlign w:val="baseline"/>
                <w:lang w:val="en-US" w:eastAsia="zh-CN"/>
              </w:rPr>
              <w:t>03</w:t>
            </w:r>
            <w:r>
              <w:rPr>
                <w:rFonts w:hint="eastAsia" w:ascii="宋体" w:hAnsi="宋体" w:eastAsia="宋体" w:cs="宋体"/>
                <w:b w:val="0"/>
                <w:bCs w:val="0"/>
                <w:color w:val="auto"/>
                <w:sz w:val="24"/>
                <w:szCs w:val="24"/>
                <w:vertAlign w:val="baseline"/>
                <w:lang w:val="en-US" w:eastAsia="zh-CN"/>
              </w:rPr>
              <w:t xml:space="preserve"> 日 </w:t>
            </w:r>
            <w:r>
              <w:rPr>
                <w:rFonts w:hint="eastAsia" w:ascii="宋体" w:hAnsi="宋体" w:cs="宋体"/>
                <w:b w:val="0"/>
                <w:bCs w:val="0"/>
                <w:color w:val="auto"/>
                <w:sz w:val="24"/>
                <w:szCs w:val="24"/>
                <w:vertAlign w:val="baseline"/>
                <w:lang w:val="en-US" w:eastAsia="zh-CN"/>
              </w:rPr>
              <w:t>15</w:t>
            </w:r>
            <w:r>
              <w:rPr>
                <w:rFonts w:hint="eastAsia" w:ascii="宋体" w:hAnsi="宋体" w:eastAsia="宋体" w:cs="宋体"/>
                <w:b w:val="0"/>
                <w:bCs w:val="0"/>
                <w:color w:val="auto"/>
                <w:sz w:val="24"/>
                <w:szCs w:val="24"/>
                <w:vertAlign w:val="baseline"/>
                <w:lang w:val="en-US" w:eastAsia="zh-CN"/>
              </w:rPr>
              <w:t>:</w:t>
            </w:r>
            <w:r>
              <w:rPr>
                <w:rFonts w:hint="eastAsia" w:ascii="宋体" w:hAnsi="宋体" w:cs="宋体"/>
                <w:b w:val="0"/>
                <w:bCs w:val="0"/>
                <w:color w:val="auto"/>
                <w:sz w:val="24"/>
                <w:szCs w:val="24"/>
                <w:vertAlign w:val="baseline"/>
                <w:lang w:val="en-US" w:eastAsia="zh-CN"/>
              </w:rPr>
              <w:t>30</w:t>
            </w:r>
            <w:r>
              <w:rPr>
                <w:rFonts w:hint="eastAsia" w:ascii="宋体" w:hAnsi="宋体" w:eastAsia="宋体" w:cs="宋体"/>
                <w:b w:val="0"/>
                <w:bCs w:val="0"/>
                <w:color w:val="auto"/>
                <w:sz w:val="24"/>
                <w:szCs w:val="24"/>
                <w:vertAlign w:val="baseline"/>
                <w:lang w:val="en-US" w:eastAsia="zh-CN"/>
              </w:rPr>
              <w:t xml:space="preserve"> 时（北京时间）</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开标地点：政府采购云平台（政采云网上不见面开评标系统）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auto"/>
                <w:spacing w:val="0"/>
                <w:kern w:val="2"/>
                <w:sz w:val="24"/>
              </w:rPr>
            </w:pPr>
            <w:r>
              <w:rPr>
                <w:rFonts w:hint="eastAsia" w:ascii="宋体" w:hAnsi="宋体" w:eastAsia="宋体" w:cs="宋体"/>
                <w:b w:val="0"/>
                <w:bCs w:val="0"/>
                <w:color w:val="auto"/>
                <w:sz w:val="24"/>
                <w:szCs w:val="24"/>
                <w:vertAlign w:val="baseline"/>
                <w:lang w:val="en-US" w:eastAsia="zh-CN"/>
              </w:rPr>
              <w:t>备注：供应商需要使用 CA 锁，登录政府采购云平台电子投标客户端制作投标文件。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13</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评标委员会的组建：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评标委员会由</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人构成</w:t>
            </w:r>
            <w:r>
              <w:rPr>
                <w:rFonts w:hint="eastAsia" w:ascii="宋体"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 xml:space="preserve">其中招标人代表 0 人，专家 </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评标专家确定方式：从政府采购专家库随机抽取。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14</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评标委员会推荐中标候选人的人数：3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15</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16</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中标公示及中标公告媒介：新疆政府采购网、温宿县人民政府网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17</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spacing w:val="0"/>
                <w:kern w:val="2"/>
                <w:sz w:val="24"/>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18</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b/>
                <w:bCs/>
                <w:color w:val="000000"/>
                <w:spacing w:val="0"/>
                <w:kern w:val="2"/>
                <w:sz w:val="24"/>
              </w:rPr>
              <w:t>场地使用费</w:t>
            </w:r>
            <w:r>
              <w:rPr>
                <w:rFonts w:hint="eastAsia" w:ascii="宋体" w:hAnsi="宋体" w:eastAsia="宋体" w:cs="宋体"/>
                <w:color w:val="000000"/>
                <w:spacing w:val="0"/>
                <w:kern w:val="2"/>
                <w:sz w:val="24"/>
              </w:rPr>
              <w:t>：本项目需缴纳场地使用费。&gt;6 家时，6000 元/家数，≤6 家时，每家 1000元</w:t>
            </w:r>
            <w:r>
              <w:rPr>
                <w:rFonts w:hint="eastAsia" w:ascii="宋体" w:hAnsi="宋体" w:eastAsia="宋体" w:cs="宋体"/>
                <w:color w:val="000000"/>
                <w:spacing w:val="0"/>
                <w:kern w:val="2"/>
                <w:sz w:val="24"/>
                <w:lang w:eastAsia="zh-CN"/>
              </w:rPr>
              <w:t>，开标当天</w:t>
            </w:r>
            <w:r>
              <w:rPr>
                <w:rFonts w:hint="eastAsia" w:ascii="宋体" w:hAnsi="宋体" w:eastAsia="宋体" w:cs="宋体"/>
                <w:color w:val="000000"/>
                <w:spacing w:val="0"/>
                <w:kern w:val="2"/>
                <w:sz w:val="24"/>
                <w:lang w:val="en-US" w:eastAsia="zh-CN"/>
              </w:rPr>
              <w:t>投标文件解密成功后</w:t>
            </w:r>
            <w:r>
              <w:rPr>
                <w:rFonts w:hint="eastAsia" w:ascii="宋体" w:hAnsi="宋体" w:eastAsia="宋体" w:cs="宋体"/>
                <w:color w:val="000000"/>
                <w:spacing w:val="0"/>
                <w:kern w:val="2"/>
                <w:sz w:val="24"/>
                <w:lang w:eastAsia="zh-CN"/>
              </w:rPr>
              <w:t>必须公对公转账。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color w:val="000000"/>
                <w:spacing w:val="0"/>
                <w:kern w:val="2"/>
                <w:sz w:val="24"/>
                <w:lang w:eastAsia="zh-CN"/>
              </w:rPr>
              <w:t>交场地费的开户信息：</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color w:val="000000"/>
                <w:spacing w:val="0"/>
                <w:kern w:val="2"/>
                <w:sz w:val="24"/>
                <w:lang w:eastAsia="zh-CN"/>
              </w:rPr>
              <w:t>账户名:温宿县政务服务和公共资源交易中心</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color w:val="000000"/>
                <w:spacing w:val="0"/>
                <w:kern w:val="2"/>
                <w:sz w:val="24"/>
                <w:lang w:eastAsia="zh-CN"/>
              </w:rPr>
              <w:t>账号:3014160109200022047</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color w:val="000000"/>
                <w:spacing w:val="0"/>
                <w:kern w:val="2"/>
                <w:sz w:val="24"/>
                <w:lang w:eastAsia="zh-CN"/>
              </w:rPr>
              <w:t>开户银行:</w:t>
            </w:r>
            <w:r>
              <w:rPr>
                <w:rFonts w:hint="eastAsia" w:ascii="宋体" w:hAnsi="宋体" w:cs="宋体"/>
                <w:color w:val="000000"/>
                <w:spacing w:val="0"/>
                <w:kern w:val="2"/>
                <w:sz w:val="24"/>
                <w:lang w:val="en-US" w:eastAsia="zh-CN"/>
              </w:rPr>
              <w:t>中</w:t>
            </w:r>
            <w:r>
              <w:rPr>
                <w:rFonts w:hint="eastAsia" w:ascii="宋体" w:hAnsi="宋体" w:eastAsia="宋体" w:cs="宋体"/>
                <w:color w:val="000000"/>
                <w:spacing w:val="0"/>
                <w:kern w:val="2"/>
                <w:sz w:val="24"/>
                <w:lang w:eastAsia="zh-CN"/>
              </w:rPr>
              <w:t>国工商银行股份有限公司温宿支行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rPr>
            </w:pPr>
            <w:r>
              <w:rPr>
                <w:rFonts w:hint="eastAsia" w:ascii="宋体" w:hAnsi="宋体" w:eastAsia="宋体" w:cs="宋体"/>
                <w:color w:val="000000"/>
                <w:spacing w:val="0"/>
                <w:kern w:val="2"/>
                <w:sz w:val="24"/>
                <w:lang w:val="en-US" w:eastAsia="zh-CN"/>
              </w:rPr>
              <w:t>备注：××</w:t>
            </w:r>
            <w:r>
              <w:rPr>
                <w:rFonts w:hint="eastAsia" w:ascii="宋体" w:hAnsi="宋体" w:cs="宋体"/>
                <w:color w:val="000000"/>
                <w:spacing w:val="0"/>
                <w:kern w:val="2"/>
                <w:sz w:val="24"/>
                <w:lang w:val="en-US" w:eastAsia="zh-CN"/>
              </w:rPr>
              <w:t>公司建设工程交易场地及设施服务费</w:t>
            </w:r>
            <w:r>
              <w:rPr>
                <w:rFonts w:hint="eastAsia" w:ascii="宋体" w:hAnsi="宋体" w:eastAsia="宋体" w:cs="宋体"/>
                <w:color w:val="000000"/>
                <w:spacing w:val="0"/>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19</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付款方式：签订合时约定。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20</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eastAsia="zh-CN"/>
              </w:rPr>
            </w:pPr>
            <w:r>
              <w:rPr>
                <w:rFonts w:hint="eastAsia" w:ascii="宋体" w:hAnsi="宋体" w:eastAsia="宋体" w:cs="宋体"/>
                <w:color w:val="000000"/>
                <w:spacing w:val="0"/>
                <w:kern w:val="2"/>
                <w:sz w:val="24"/>
                <w:lang w:eastAsia="zh-CN"/>
              </w:rPr>
              <w:t>磋商轮数和最后报价的其他要求：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val="zh-CN" w:eastAsia="zh-CN"/>
              </w:rPr>
            </w:pPr>
            <w:r>
              <w:rPr>
                <w:rFonts w:hint="eastAsia" w:ascii="宋体" w:hAnsi="宋体" w:eastAsia="宋体" w:cs="宋体"/>
                <w:color w:val="000000"/>
                <w:spacing w:val="0"/>
                <w:kern w:val="2"/>
                <w:sz w:val="24"/>
                <w:lang w:eastAsia="zh-CN"/>
              </w:rPr>
              <w:t>（</w:t>
            </w:r>
            <w:r>
              <w:rPr>
                <w:rFonts w:hint="eastAsia" w:ascii="宋体" w:hAnsi="宋体" w:eastAsia="宋体" w:cs="宋体"/>
                <w:color w:val="000000"/>
                <w:spacing w:val="0"/>
                <w:kern w:val="2"/>
                <w:sz w:val="24"/>
                <w:lang w:val="en-US" w:eastAsia="zh-CN"/>
              </w:rPr>
              <w:t>1</w:t>
            </w:r>
            <w:r>
              <w:rPr>
                <w:rFonts w:hint="eastAsia" w:ascii="宋体" w:hAnsi="宋体" w:eastAsia="宋体" w:cs="宋体"/>
                <w:color w:val="000000"/>
                <w:spacing w:val="0"/>
                <w:kern w:val="2"/>
                <w:sz w:val="24"/>
                <w:lang w:eastAsia="zh-CN"/>
              </w:rPr>
              <w:t>）</w:t>
            </w:r>
            <w:r>
              <w:rPr>
                <w:rFonts w:hint="eastAsia" w:ascii="宋体" w:hAnsi="宋体" w:eastAsia="宋体" w:cs="宋体"/>
                <w:color w:val="000000"/>
                <w:spacing w:val="0"/>
                <w:kern w:val="2"/>
                <w:sz w:val="24"/>
                <w:lang w:val="zh-CN" w:eastAsia="zh-CN"/>
              </w:rPr>
              <w:t>磋商轮数</w:t>
            </w:r>
            <w:r>
              <w:rPr>
                <w:rFonts w:hint="eastAsia" w:ascii="宋体" w:hAnsi="宋体" w:eastAsia="宋体" w:cs="宋体"/>
                <w:color w:val="000000"/>
                <w:spacing w:val="0"/>
                <w:kern w:val="2"/>
                <w:sz w:val="24"/>
                <w:lang w:val="en-US" w:eastAsia="zh-CN"/>
              </w:rPr>
              <w:t>:</w:t>
            </w:r>
            <w:r>
              <w:rPr>
                <w:rFonts w:hint="eastAsia" w:ascii="宋体" w:hAnsi="宋体" w:eastAsia="宋体" w:cs="宋体"/>
                <w:color w:val="000000"/>
                <w:spacing w:val="0"/>
                <w:kern w:val="2"/>
                <w:sz w:val="24"/>
                <w:lang w:val="zh-CN" w:eastAsia="zh-CN"/>
              </w:rPr>
              <w:t>两轮</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zh-CN" w:eastAsia="zh-CN"/>
              </w:rPr>
              <w:t>（</w:t>
            </w:r>
            <w:r>
              <w:rPr>
                <w:rFonts w:hint="eastAsia" w:ascii="宋体" w:hAnsi="宋体" w:eastAsia="宋体" w:cs="宋体"/>
                <w:color w:val="000000"/>
                <w:spacing w:val="0"/>
                <w:kern w:val="2"/>
                <w:sz w:val="24"/>
                <w:lang w:val="en-US" w:eastAsia="zh-CN"/>
              </w:rPr>
              <w:t>2</w:t>
            </w:r>
            <w:r>
              <w:rPr>
                <w:rFonts w:hint="eastAsia" w:ascii="宋体" w:hAnsi="宋体" w:eastAsia="宋体" w:cs="宋体"/>
                <w:color w:val="000000"/>
                <w:spacing w:val="0"/>
                <w:kern w:val="2"/>
                <w:sz w:val="24"/>
                <w:lang w:val="zh-CN" w:eastAsia="zh-CN"/>
              </w:rPr>
              <w:t>）最后一轮磋商结束后，所有仍在参加磋商的供应商按照磋商小组的要求做最后报价（含修正的响应文件，如有），最后报价由</w:t>
            </w:r>
            <w:r>
              <w:rPr>
                <w:rFonts w:hint="eastAsia" w:ascii="宋体" w:hAnsi="宋体" w:eastAsia="宋体" w:cs="宋体"/>
                <w:color w:val="000000"/>
                <w:spacing w:val="0"/>
                <w:kern w:val="2"/>
                <w:sz w:val="24"/>
                <w:lang w:val="en-US" w:eastAsia="zh-CN"/>
              </w:rPr>
              <w:t>报价人在政府采购云平台上报价后提交</w:t>
            </w:r>
            <w:r>
              <w:rPr>
                <w:rFonts w:hint="eastAsia" w:ascii="宋体" w:hAnsi="宋体" w:eastAsia="宋体" w:cs="宋体"/>
                <w:color w:val="000000"/>
                <w:spacing w:val="0"/>
                <w:kern w:val="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21</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val="zh-CN" w:eastAsia="zh-CN"/>
              </w:rPr>
            </w:pPr>
            <w:r>
              <w:rPr>
                <w:rFonts w:hint="eastAsia" w:ascii="宋体" w:hAnsi="宋体" w:eastAsia="宋体" w:cs="宋体"/>
                <w:color w:val="000000"/>
                <w:spacing w:val="0"/>
                <w:kern w:val="2"/>
                <w:sz w:val="24"/>
                <w:lang w:val="zh-CN" w:eastAsia="zh-CN"/>
              </w:rPr>
              <w:t>磋商代理服务费：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val="zh-CN" w:eastAsia="zh-CN"/>
              </w:rPr>
            </w:pPr>
            <w:r>
              <w:rPr>
                <w:rFonts w:hint="eastAsia" w:ascii="宋体" w:hAnsi="宋体" w:eastAsia="宋体" w:cs="宋体"/>
                <w:color w:val="000000"/>
                <w:spacing w:val="0"/>
                <w:kern w:val="2"/>
                <w:sz w:val="24"/>
                <w:lang w:val="zh-CN" w:eastAsia="zh-CN"/>
              </w:rPr>
              <w:t>依据《招标代理服务收费管理暂行办法》（计价格[2002]1980号）、《关于招标代理服务费收费有关问题的通知》（发改办价格[2003]857号文）、《国家发展改革委关于进一步放开建设项目专业服务价格的通知（发改价格【2015】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4"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22</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投标人不得存在下列情形之一：</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（1）与招标人存在利害关系且可能影响招标公正性；</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（2）与本招标项目的其他投标人为同一个单位负责人；</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（3）与本招标项目的其他投标人存在控股、管理关系；</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（4）被依法暂停或者取消投标资格；</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（5）被责令停产停业、暂扣或者吊销许可证、暂扣或者吊销执照；</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（6）进入清算程序，或被宣告破产，或其他丧失履约能力的情形；</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（7）被工商行政管理机关在全国企业信用信息公示系统中列入严重违法失信企业名单；</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000000"/>
                <w:spacing w:val="0"/>
                <w:kern w:val="2"/>
                <w:sz w:val="24"/>
                <w:lang w:val="en-US" w:eastAsia="zh-CN"/>
              </w:rPr>
              <w:t>（8）被最高人民法院在“信用中国”网站（www.creditchina.gov.cn）或各级信用信</w:t>
            </w:r>
            <w:bookmarkStart w:id="3" w:name="br12"/>
            <w:bookmarkEnd w:id="3"/>
            <w:r>
              <w:rPr>
                <w:rFonts w:hint="eastAsia" w:ascii="宋体" w:hAnsi="宋体" w:eastAsia="宋体" w:cs="宋体"/>
                <w:color w:val="000000"/>
                <w:spacing w:val="0"/>
                <w:kern w:val="2"/>
                <w:sz w:val="24"/>
                <w:lang w:val="en-US" w:eastAsia="zh-CN"/>
              </w:rPr>
              <w:t>息共享平台中列入失信被执行人名单；</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zh-CN" w:eastAsia="zh-CN"/>
              </w:rPr>
            </w:pPr>
            <w:r>
              <w:rPr>
                <w:rFonts w:hint="eastAsia" w:ascii="宋体" w:hAnsi="宋体" w:eastAsia="宋体" w:cs="宋体"/>
                <w:color w:val="000000"/>
                <w:spacing w:val="0"/>
                <w:kern w:val="2"/>
                <w:sz w:val="24"/>
                <w:lang w:val="en-US" w:eastAsia="zh-CN"/>
              </w:rPr>
              <w:t>（9）法律法规或投标人须知前附表规定的其他情形。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91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本项目为不见面开标，开标当天不需要提供纸质版投标文件，评标结束后，各投标单位须在一周内按招标文件要求将纸质版投标文件递交至招标代理处（所产生的的费用投标单位自理）。纸质版投标文件可通过加密电子版投标文件打印生成，应当与电子版投标文件一致。</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备注：1、份数要求：正本1份、副本3份，电子标1份（U 盘）。</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b/>
                <w:bCs/>
                <w:color w:val="000000"/>
                <w:spacing w:val="0"/>
                <w:kern w:val="2"/>
                <w:sz w:val="24"/>
                <w:szCs w:val="24"/>
                <w:lang w:val="en-US" w:eastAsia="zh-CN"/>
              </w:rPr>
              <w:t>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3" w:hRule="exact"/>
        </w:trPr>
        <w:tc>
          <w:tcPr>
            <w:tcW w:w="847" w:type="dxa"/>
            <w:noWrap w:val="0"/>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24</w:t>
            </w:r>
          </w:p>
        </w:tc>
        <w:tc>
          <w:tcPr>
            <w:tcW w:w="9115" w:type="dxa"/>
            <w:noWrap w:val="0"/>
            <w:vAlign w:val="center"/>
          </w:tcPr>
          <w:p>
            <w:pPr>
              <w:keepNext w:val="0"/>
              <w:keepLines w:val="0"/>
              <w:pageBreakBefore w:val="0"/>
              <w:widowControl w:val="0"/>
              <w:kinsoku/>
              <w:wordWrap/>
              <w:overflowPunct/>
              <w:topLinePunct w:val="0"/>
              <w:bidi w:val="0"/>
              <w:adjustRightInd/>
              <w:snapToGrid/>
              <w:spacing w:before="63" w:beforeLines="20"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val="0"/>
              <w:kinsoku/>
              <w:wordWrap/>
              <w:overflowPunct/>
              <w:topLinePunct w:val="0"/>
              <w:bidi w:val="0"/>
              <w:adjustRightInd/>
              <w:snapToGrid/>
              <w:spacing w:before="63" w:beforeLines="20"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bidi w:val="0"/>
              <w:adjustRightInd/>
              <w:snapToGrid/>
              <w:spacing w:before="63" w:beforeLines="20"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bidi w:val="0"/>
              <w:adjustRightInd/>
              <w:snapToGrid/>
              <w:spacing w:before="63" w:beforeLines="20"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4.供应商在开标时须携带制作加密电子响应文件所使用的CA锁，电脑须提前配置好浏览器（建议使用360浏览器或谷歌浏览器），以便开标时解锁。</w:t>
            </w:r>
          </w:p>
          <w:p>
            <w:pPr>
              <w:keepNext w:val="0"/>
              <w:keepLines w:val="0"/>
              <w:pageBreakBefore w:val="0"/>
              <w:widowControl w:val="0"/>
              <w:kinsoku/>
              <w:wordWrap/>
              <w:overflowPunct/>
              <w:topLinePunct w:val="0"/>
              <w:bidi w:val="0"/>
              <w:adjustRightInd/>
              <w:snapToGrid/>
              <w:spacing w:before="63" w:beforeLines="20" w:line="40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center"/>
              <w:rPr>
                <w:rFonts w:hint="eastAsia" w:ascii="宋体" w:hAnsi="宋体" w:eastAsia="宋体" w:cs="宋体"/>
                <w:color w:val="000000"/>
                <w:spacing w:val="0"/>
                <w:kern w:val="2"/>
                <w:sz w:val="24"/>
                <w:lang w:val="en-US" w:eastAsia="zh-CN"/>
              </w:rPr>
            </w:pPr>
            <w:r>
              <w:rPr>
                <w:rFonts w:hint="eastAsia" w:ascii="宋体" w:hAnsi="宋体" w:eastAsia="宋体" w:cs="宋体"/>
                <w:color w:val="auto"/>
                <w:sz w:val="24"/>
                <w:szCs w:val="24"/>
                <w:lang w:val="zh-CN"/>
              </w:rPr>
              <w:t>6、本项目实行网上投标，采用电子响应文件。若供应商参与投标，自行承担投标一切费用。</w:t>
            </w:r>
          </w:p>
        </w:tc>
      </w:tr>
    </w:tbl>
    <w:p>
      <w:pPr>
        <w:keepNext w:val="0"/>
        <w:keepLines w:val="0"/>
        <w:pageBreakBefore w:val="0"/>
        <w:widowControl w:val="0"/>
        <w:kinsoku/>
        <w:wordWrap/>
        <w:overflowPunct/>
        <w:topLinePunct w:val="0"/>
        <w:autoSpaceDE w:val="0"/>
        <w:autoSpaceDN w:val="0"/>
        <w:bidi w:val="0"/>
        <w:adjustRightInd/>
        <w:snapToGrid w:val="0"/>
        <w:textAlignment w:val="cente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5"/>
        <w:ind w:left="0" w:leftChars="0" w:firstLine="0" w:firstLineChars="0"/>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投标须知</w:t>
      </w:r>
    </w:p>
    <w:p>
      <w:pPr>
        <w:pStyle w:val="15"/>
        <w:ind w:left="0" w:leftChars="0" w:firstLine="0" w:firstLineChars="0"/>
        <w:jc w:val="center"/>
        <w:rPr>
          <w:rFonts w:hint="eastAsia" w:ascii="宋体" w:hAnsi="宋体" w:eastAsia="宋体" w:cs="宋体"/>
          <w:b/>
          <w:bCs/>
          <w:color w:val="000000"/>
          <w:spacing w:val="0"/>
          <w:sz w:val="28"/>
          <w:szCs w:val="28"/>
        </w:rPr>
      </w:pPr>
      <w:r>
        <w:rPr>
          <w:rFonts w:hint="eastAsia" w:ascii="宋体" w:hAnsi="宋体" w:eastAsia="宋体" w:cs="宋体"/>
          <w:b/>
          <w:bCs/>
          <w:color w:val="000000"/>
          <w:spacing w:val="1"/>
          <w:sz w:val="28"/>
          <w:szCs w:val="28"/>
        </w:rPr>
        <w:t>一、总则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 合格的投标人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 符合《中华人民共和国政府采购法》第二十二条规定的条件，具备独立承担民事责任能力的在中华人民共和国境内注册的，有承担本次招标采购项目货物和服务能力的及符合条件的法人或其他组织。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1.2 有效的营业执照；</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1.3 投标人在本次招标活动中，必须遵循《中华人民共和国招标投标法》、《中华人民共和国招标投标法实施条例》、《政府采购货物和服务招标投标管理办法》（财政部87号令）等相关法律法规的规定。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 投标人参加政府采购活动近三年内无违法违规记录和法律诉讼纠纷，投标文件中提供书面声明。</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1.5 为保证政府采购活动公平、公正、诚实信用，投标人提供的材料及技术参数应真实有效，投标文件内提供书面诚信投标承诺书。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 未保证本次招标活动公平竞争，杜绝任何形式的商业贿赂行为，投标文件内必须提供反商业贿赂承诺书。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 不符合以上条款规定的投标人，其投标无效。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 定义</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2.1“采购代理机构”系指新疆安航工程项目管理有限公司。</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2.2“供应商”系指向采购代理机构提交响应文件的货物制造商或代理商。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2.3“货物”系指卖方按合同要求，须向买方提供的设计文件、货物、机械、材料、备品、手册及其他技术资料和材料。详见《政府采购品目分类目录》(财库[2013]189号)。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2.4“服务”系指按合同规定卖方须承担的运输、装卸、安装调试、技术协助、培训和交付使用后保修期内应履行的义务及售后服务等其他类似的义务。</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2.5“卖方”系指提供合同货物和服务的经济实体。本次招标指中标人。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2.6“买方”系指购买货物和服务的单位，即为本次招标的采购人。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2.7“节能产品”或者“环保产品”是指财政部发布最新一期的《节能产品政府采购清单》或者《环境标志产品政府采购清单》的产品，可在中国政府采购</w:t>
      </w:r>
      <w:r>
        <w:rPr>
          <w:rFonts w:hint="eastAsia" w:ascii="宋体" w:hAnsi="宋体" w:eastAsia="宋体" w:cs="宋体"/>
          <w:b w:val="0"/>
          <w:bCs w:val="0"/>
          <w:color w:val="000000"/>
          <w:spacing w:val="0"/>
          <w:kern w:val="2"/>
          <w:sz w:val="24"/>
          <w:szCs w:val="24"/>
          <w:lang w:val="en-US" w:eastAsia="zh-CN"/>
        </w:rPr>
        <w:pict>
          <v:shape id="图片 8" o:spid="_x0000_s1029" o:spt="75" type="#_x0000_t75" style="position:absolute;left:0pt;margin-left:89pt;margin-top:51.95pt;height:2.7pt;width:417.3pt;mso-position-horizontal-relative:page;mso-position-vertical-relative:page;z-index:-251657216;mso-width-relative:page;mso-height-relative:page;" filled="f" o:preferrelative="t" stroked="f" coordsize="21600,21600">
            <v:path/>
            <v:fill on="f" focussize="0,0"/>
            <v:stroke on="f"/>
            <v:imagedata r:id="rId6" o:title=""/>
            <o:lock v:ext="edit" aspectratio="t"/>
          </v:shape>
        </w:pict>
      </w:r>
      <w:r>
        <w:rPr>
          <w:rFonts w:hint="eastAsia" w:ascii="宋体" w:hAnsi="宋体" w:eastAsia="宋体" w:cs="宋体"/>
          <w:b w:val="0"/>
          <w:bCs w:val="0"/>
          <w:color w:val="000000"/>
          <w:spacing w:val="0"/>
          <w:kern w:val="2"/>
          <w:sz w:val="24"/>
          <w:szCs w:val="24"/>
          <w:lang w:val="en-US" w:eastAsia="zh-CN"/>
        </w:rPr>
        <w:t>网(www.ccgp.gov.cn)查询。</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进口产品”是指通过中国海关报关验放进入中国境内且产自关境外的产品，详见《关于政府采购进口产品管理有关问题的通知》(财库[2007]119号)及《关于政府采购进口产品管理有关问题的通知》（财办库（2008）248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 “语言文字”招标响应文件使用的语言文字为中文。专用术语使用外文的，应附有中文注释。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2.10“签章”系法定代表人或授权委托人签字（签字和盖章具备同等法律效益）及加盖单位公章。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2.11“计量单位”所有计量均采用中华人民共和国法定计量单位。</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 其他要求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3.1 投标费用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供应商应自行承担所有与本次招标投标有关的费用，而不论投标的结果如何。</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 采购进口产品</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3.2.1 除供应商须知前附表另有规定外，本项目拒绝进口产品参加招标采购活动。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3.2.2 本章第4.1款规定同意购买进口产品的，本项目采购活动不限制满足招标文件要求的国内产品参与招标。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3.3 政府采购政策支持</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供应商须知前附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3.3.2 同一项目中部分产品属于优先采购政策的，评审时只对该部分产品的报价实行价格优惠。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3.3.3 为推进政府采购诚信体系建设，供应商在签署相关承诺，提供相关信息前，应认真阅读财政部门相关政策规定。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pict>
          <v:shape id="图片 9" o:spid="_x0000_s1026" o:spt="75" type="#_x0000_t75" style="position:absolute;left:0pt;margin-left:89pt;margin-top:51.95pt;height:2.7pt;width:417.3pt;mso-position-horizontal-relative:page;mso-position-vertical-relative:page;z-index:-251656192;mso-width-relative:page;mso-height-relative:page;" filled="f" o:preferrelative="t" stroked="f" coordsize="21600,21600">
            <v:path/>
            <v:fill on="f" focussize="0,0"/>
            <v:stroke on="f"/>
            <v:imagedata r:id="rId6" o:title=""/>
            <o:lock v:ext="edit" aspectratio="t"/>
          </v:shape>
        </w:pict>
      </w:r>
      <w:r>
        <w:rPr>
          <w:rFonts w:hint="eastAsia" w:ascii="宋体" w:hAnsi="宋体" w:eastAsia="宋体" w:cs="宋体"/>
          <w:b w:val="0"/>
          <w:bCs w:val="0"/>
          <w:color w:val="000000"/>
          <w:spacing w:val="0"/>
          <w:kern w:val="2"/>
          <w:sz w:val="24"/>
          <w:szCs w:val="24"/>
          <w:lang w:val="en-US" w:eastAsia="zh-CN"/>
        </w:rPr>
        <w:t>二、招标文件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 招标文件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4.1 招标文件用以阐明所需货物和服务、招标投标程序和合同条款。包括：</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4.1.1 招标公告</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4.1.2 投标人须知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4.1.3 合同条款</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4.1.4 采购需求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4.1.5 投标文件格式</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4.2 投标人应认真阅读招标文件中所有的事项、格式、条款和规范等要求。如果没有按照招标文件要求提交全部资料或者投标文件没有对招标文件做出实质性响应，其投标将被拒绝。</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5. 招标文件的澄清和修改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5.1 招标人如需对已发出的招标文件进行必要澄清或者修改的，招标代理机构将在招标文件要求提交投标文件截止时间15日前，以书面形式通知所有获取招标文件的投标人。该澄清或者修改的内容为招标文件的组成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6. 延长开标时间</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招标人视采购具体情况如需延长投标截止时间和开标时间，招标代理机构将在招标文件要求提交投标文件的截止时间3日前，将变更时间书面通知所有获取招标文件的投标人。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三、投标文件的编制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7. 投标文件的编写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7.1 投标人应仔细阅读招标文件,了解招标文件的要求，并在充分理解招标文件提出的货物技术规范、服务和商务条款后的基础上制作投标文件。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8. 投标的语言及计量单位</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8.1 投标人的投标文件以及投标人与采购代理机构就有关招标活动的所有来往函电均应使用中文。如果投标文件或与投标有关的其它文件、信件及来往函电以其它语言书写的，投标人应将其译成中文。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8.2 投标文件中所使用的计量单位除招标文件中有特殊规定外，一律使用</w:t>
      </w:r>
      <w:r>
        <w:rPr>
          <w:rFonts w:hint="eastAsia" w:ascii="宋体" w:hAnsi="宋体" w:eastAsia="宋体" w:cs="宋体"/>
          <w:b w:val="0"/>
          <w:bCs w:val="0"/>
          <w:color w:val="000000"/>
          <w:spacing w:val="0"/>
          <w:kern w:val="2"/>
          <w:sz w:val="24"/>
          <w:szCs w:val="24"/>
          <w:lang w:val="en-US" w:eastAsia="zh-CN"/>
        </w:rPr>
        <w:pict>
          <v:shape id="图片 10" o:spid="_x0000_s1028" o:spt="75" type="#_x0000_t75" style="position:absolute;left:0pt;margin-left:89pt;margin-top:51.95pt;height:2.7pt;width:417.3pt;mso-position-horizontal-relative:page;mso-position-vertical-relative:page;z-index:-251655168;mso-width-relative:page;mso-height-relative:page;" filled="f" o:preferrelative="t" stroked="f" coordsize="21600,21600">
            <v:path/>
            <v:fill on="f" focussize="0,0"/>
            <v:stroke on="f"/>
            <v:imagedata r:id="rId6" o:title=""/>
            <o:lock v:ext="edit" aspectratio="t"/>
          </v:shape>
        </w:pict>
      </w:r>
      <w:r>
        <w:rPr>
          <w:rFonts w:hint="eastAsia" w:ascii="宋体" w:hAnsi="宋体" w:eastAsia="宋体" w:cs="宋体"/>
          <w:b w:val="0"/>
          <w:bCs w:val="0"/>
          <w:color w:val="000000"/>
          <w:spacing w:val="0"/>
          <w:kern w:val="2"/>
          <w:sz w:val="24"/>
          <w:szCs w:val="24"/>
          <w:lang w:val="en-US" w:eastAsia="zh-CN"/>
        </w:rPr>
        <w:t>法定计量单位。</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 投标文件构成</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9.1 投标人编写的投标文件应包含以下内容: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9.1.1 商务报价文件(以下文件必须在有效期内)</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(1) 投标函；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（2）法定代表人身份证明、授权委托人身份证明及授权委托书；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（3）开标一览表；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（4）报价明细表；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（5）合格投标人资格证明文件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(6) 投标人认为有必要提供的声明及文件资料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9.1.2 技术文件</w:t>
      </w:r>
    </w:p>
    <w:p>
      <w:pPr>
        <w:keepNext w:val="0"/>
        <w:keepLines w:val="0"/>
        <w:pageBreakBefore w:val="0"/>
        <w:widowControl w:val="0"/>
        <w:kinsoku/>
        <w:wordWrap/>
        <w:overflowPunct/>
        <w:topLinePunct w:val="0"/>
        <w:autoSpaceDE w:val="0"/>
        <w:autoSpaceDN w:val="0"/>
        <w:bidi w:val="0"/>
        <w:adjustRightInd/>
        <w:snapToGrid w:val="0"/>
        <w:spacing w:line="360" w:lineRule="auto"/>
        <w:ind w:firstLine="241" w:firstLineChars="100"/>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eastAsia="宋体" w:cs="宋体"/>
          <w:b/>
          <w:bCs/>
          <w:color w:val="auto"/>
          <w:spacing w:val="0"/>
          <w:kern w:val="2"/>
          <w:sz w:val="24"/>
          <w:szCs w:val="24"/>
          <w:lang w:val="en-US" w:eastAsia="zh-CN"/>
        </w:rPr>
        <w:t>(1) 企业业绩</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（2）</w:t>
      </w:r>
      <w:r>
        <w:rPr>
          <w:rFonts w:hint="eastAsia" w:ascii="宋体" w:hAnsi="宋体" w:eastAsia="宋体" w:cs="宋体"/>
          <w:b/>
          <w:bCs/>
          <w:color w:val="auto"/>
          <w:spacing w:val="0"/>
          <w:kern w:val="2"/>
          <w:sz w:val="24"/>
          <w:szCs w:val="24"/>
          <w:lang w:val="en-US" w:eastAsia="zh-CN"/>
        </w:rPr>
        <w:t>项目实施方案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（3）</w:t>
      </w:r>
      <w:r>
        <w:rPr>
          <w:rFonts w:hint="eastAsia" w:ascii="宋体" w:hAnsi="宋体" w:eastAsia="宋体" w:cs="宋体"/>
          <w:b/>
          <w:bCs/>
          <w:color w:val="auto"/>
          <w:spacing w:val="0"/>
          <w:kern w:val="2"/>
          <w:sz w:val="24"/>
          <w:szCs w:val="24"/>
          <w:lang w:val="en-US" w:eastAsia="zh-CN"/>
        </w:rPr>
        <w:t>进度安排</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（4）</w:t>
      </w:r>
      <w:r>
        <w:rPr>
          <w:rFonts w:hint="eastAsia" w:ascii="宋体" w:hAnsi="宋体" w:eastAsia="宋体" w:cs="宋体"/>
          <w:b/>
          <w:bCs/>
          <w:color w:val="auto"/>
          <w:spacing w:val="0"/>
          <w:kern w:val="2"/>
          <w:sz w:val="24"/>
          <w:szCs w:val="24"/>
          <w:lang w:val="en-US" w:eastAsia="zh-CN"/>
        </w:rPr>
        <w:t>售后服务</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（5）</w:t>
      </w:r>
      <w:r>
        <w:rPr>
          <w:rFonts w:hint="eastAsia" w:ascii="宋体" w:hAnsi="宋体" w:eastAsia="宋体" w:cs="宋体"/>
          <w:b/>
          <w:bCs/>
          <w:color w:val="auto"/>
          <w:spacing w:val="0"/>
          <w:kern w:val="2"/>
          <w:sz w:val="24"/>
          <w:szCs w:val="24"/>
          <w:lang w:val="en-US" w:eastAsia="zh-CN"/>
        </w:rPr>
        <w:t>质量管理及保障措施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（6）</w:t>
      </w:r>
      <w:r>
        <w:rPr>
          <w:rFonts w:hint="eastAsia" w:ascii="宋体" w:hAnsi="宋体" w:eastAsia="宋体" w:cs="宋体"/>
          <w:b/>
          <w:bCs/>
          <w:color w:val="auto"/>
          <w:spacing w:val="0"/>
          <w:kern w:val="2"/>
          <w:sz w:val="24"/>
          <w:szCs w:val="24"/>
          <w:lang w:val="en-US" w:eastAsia="zh-CN"/>
        </w:rPr>
        <w:t>缺陷责任期服务承诺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auto"/>
          <w:spacing w:val="0"/>
          <w:kern w:val="2"/>
          <w:sz w:val="24"/>
          <w:szCs w:val="24"/>
          <w:lang w:val="en-US" w:eastAsia="zh-CN"/>
        </w:rPr>
      </w:pPr>
      <w:r>
        <w:rPr>
          <w:rFonts w:hint="eastAsia" w:ascii="宋体" w:hAnsi="宋体" w:cs="宋体"/>
          <w:b/>
          <w:bCs/>
          <w:color w:val="auto"/>
          <w:spacing w:val="0"/>
          <w:kern w:val="2"/>
          <w:sz w:val="24"/>
          <w:szCs w:val="24"/>
          <w:lang w:val="en-US" w:eastAsia="zh-CN"/>
        </w:rPr>
        <w:t>（7）</w:t>
      </w:r>
      <w:r>
        <w:rPr>
          <w:rFonts w:hint="eastAsia" w:ascii="宋体" w:hAnsi="宋体" w:eastAsia="宋体" w:cs="宋体"/>
          <w:b/>
          <w:bCs/>
          <w:color w:val="auto"/>
          <w:spacing w:val="0"/>
          <w:kern w:val="2"/>
          <w:sz w:val="24"/>
          <w:szCs w:val="24"/>
          <w:lang w:val="en-US" w:eastAsia="zh-CN"/>
        </w:rPr>
        <w:t>投标人认为有必要提供的声明及文件资料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9.2 以上（9.1.1和9.1.2）资料为必备项，投标人在投标文件中必须提供有关材料，如果缺项，将导致投标失败。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9.3 投标人在投标中违反国家有关法律法规的强制性规定的，其投标按未满足招标文件实质性要求处理。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10. 投标书格式</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10.1 投标人应按招标文件提供的格式完整地填写所提供的货物、服务、数量及价格。</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 投标报价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pict>
          <v:shape id="图片 11" o:spid="_x0000_s1027" o:spt="75" type="#_x0000_t75" style="position:absolute;left:0pt;margin-left:89pt;margin-top:51.95pt;height:2.7pt;width:417.3pt;mso-position-horizontal-relative:page;mso-position-vertical-relative:page;z-index:-251654144;mso-width-relative:page;mso-height-relative:page;" filled="f" o:preferrelative="t" stroked="f" coordsize="21600,21600">
            <v:path/>
            <v:fill on="f" focussize="0,0"/>
            <v:stroke on="f"/>
            <v:imagedata r:id="rId6" o:title=""/>
            <o:lock v:ext="edit" aspectratio="t"/>
          </v:shape>
        </w:pict>
      </w:r>
      <w:r>
        <w:rPr>
          <w:rFonts w:hint="eastAsia" w:ascii="宋体" w:hAnsi="宋体" w:eastAsia="宋体" w:cs="宋体"/>
          <w:b w:val="0"/>
          <w:bCs w:val="0"/>
          <w:color w:val="000000"/>
          <w:spacing w:val="0"/>
          <w:kern w:val="2"/>
          <w:sz w:val="24"/>
          <w:szCs w:val="24"/>
          <w:lang w:val="en-US" w:eastAsia="zh-CN"/>
        </w:rPr>
        <w:t>11.1 投标人应按招标文件所附的《开标一览表》和《投标产品名称、数量、规格及报价明细表》中的项目，标明拟提供货物和服务的单价和总价。如单价和总价不符，以单价累计为准。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11.2 本标针对每种货物和服务只接受一个报价，不接受备选方案，但不拒绝优惠声明。</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11.3 投标人应按招标文件的要求对有关设计文件、货物及其配套服务的全部内容进行报价。投标报价应包括：</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11.3.1 外购、外协、配套件、原材料及功能设计生产制造、检验、油漆、包装、保险、利税、管理、运杂、安装调试、人员培训等费用。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11.3.2 招标文件中特别要求的零件、备品备件等费用。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11.3.3 分项报价明细表中特别要求的安装、调试、运输及培训等费用。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12. 投标货币</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12.1 本次投标货币为人民币。</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13. 证明投标人合格和资格的文件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13.1 投标人应提交证明其有资格参加投标和一旦其投标被接受则有能力履行合同的文件，并作为其投标文件的一部分。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13.2 投标人应填写并提交招标文件所要求的资格证明类文件。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 证明货物和服务的合格性和符合招标文件规定的文件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14.1 投标人应提交招标文件要求货物和服务的合格性及符合招标文件规定的证明文件。证明文件可以是手册、图纸和资料等，并作为投标文件的一部分。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14.2 投标人应逐条阅读招标文件要求的技术规格条款要求，指出自己提供的货物和服务是否对招标文件做出实质性的响应，并将不能响应之处在招标文件所附的“技术规格偏离表”和“合同条款偏离表”中一一列出。否则，将视为投标人同意、确认或接受招标文件的全部或相应部分的要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14.3 证明货物和服务的合格性和符合招标文件规定的文件应包括但不限于下列内容：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14.3.1 有关的产品样本、手册、图纸和资料；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14.3.2 投标人认为有必要提供的其它证明文件（如荣获国优、部优、省优荣誉证书等其他资料）；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15. 投标文件的有效期</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15.1 投标文件从实际开标之日起 60 天内有效。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15.2 在特殊情况下, 在原投标有效期届满之前，采购代理机构可与投标单位协商延长投标文件的有效期，并经投标方确认。</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15.3 投标人在投标有效期内撤销投标文件的，采购代理机构可以不退还投标保证金。</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 投标文件的书写要求、标记要求、签署及份数</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16.1 投标文件须用不褪色的墨水笔书写或打印。</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16.2 投标文件的书写应清楚工整，修改处应由法定代表人或投标人授权代表签字或盖章。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16.3 未实质性响应招标文件、或者关键字迹潦草、关键内容表达不清、或者未按要求填写、或者可能导致非唯一理解的投标文件将不能通过符合性检查，按重大偏离处理。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16.4 为了保证投标文件的合法性、安全性和完整性，投标文件的正本和所有的副本均需打印投标文件应由企业法人或法人授权代表逐页签</w:t>
      </w:r>
      <w:r>
        <w:rPr>
          <w:rFonts w:hint="eastAsia" w:ascii="宋体" w:hAnsi="宋体" w:cs="宋体"/>
          <w:b w:val="0"/>
          <w:bCs w:val="0"/>
          <w:color w:val="000000"/>
          <w:spacing w:val="0"/>
          <w:kern w:val="2"/>
          <w:sz w:val="24"/>
          <w:szCs w:val="24"/>
          <w:lang w:val="en-US" w:eastAsia="zh-CN"/>
        </w:rPr>
        <w:t>字，并逐页加盖单位公章。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在响应文件以及相关书面文件中的单位盖章（包括印章、公章等）均指与供应商名称全称相一致的标准公章，不得使用其他形式（如带有“专用章”、“合同章”、“财务章”、“业务章”等）的印章。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16.5 投标文件的份数：正本壹份，副本叁份。投标人应在投标文件封面左上角注明“正本”、“副本”字样，一旦正本和副本不符，以正本为准，参考资料不限量。</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16.6 投标人可根据投标货物和服务的具体需要自行编制其它文件纳入投标书中。</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16.7 投标文件的装订必须采用死页胶粘本，不允许活页形式装订（非胶粘方式装订的投标书一律视同活页装订），活页方式装订视为投标无效。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 投标保证金</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17.1 投标保证金金额：详见投标人须知前附表规定。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17.2 投标保证金用于保护本次招标免受投标人的违规、违约行为而引起的风险。</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17.3 投标保证金应用人民币，由投标人按第二章《投标人须知》中明确的银行、帐号等信息，于开标前缴纳。对未按要求提交投标保证金的投标书，采购代理机构将视为不响应投标而予以拒绝。</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17.4 投标保证金可以支票、汇票、本票、电汇或者金融机构、担保机构出具的保函等非现金形式提交，（打款须标注项目名称、编号及用途）</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17.5 中标人的投标保证金自采购合同签定之日起5个工作日内不计利息予以退还。</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17.6 未中标人的投标保证金，自中标通知书发出之日起5个工作日内不计利息予以退还。</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17.7 发生以下情况中标人的投标保证金可能被没收：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17.7.1 未按 28 条规定签定合同；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17.7.2 未按第 31 条有关缴纳中标服务费的规定；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17.7.3 未按招标文件要求提交合同履约保证金的。</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四、投标文件的递交</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18. 投标文件的密封与标记</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18.1 投标供应商应当在投标截止前前将生成的“电子加密投标文件”上传递交至“政府采购云平台”，投标截止时间以后上传递交的投标文件将被“政府采购云平台”拒收。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19. 投标文件递交的截止日期</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19.1 投标人必须在《投标人须知前附表》中规定的时间之前将投标文件送达到规定的地点（开标结束后）。</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19.2 未按文件要求密封标记和超过招标文件规定的投标截止时间送达的投标文件将不予接受。</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20. 投标文件的修改和撤销</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20.1 投标人对其投标文件进行的修改或撤销应以书面形式并在招标文件规定的投标截止时间前送达采购代理机构手中。</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20.2 投标人对投标文件的修改或撤销应按第18和19条规定进行准备、密封、标注和递交。</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20.3 投标截止时间以后，不允许对投标文件进行修改。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20.4 投标人不得在投标截止时间起至投标文件有效期满前撤销投标文件。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五、开标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 开标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21.1 除非采购代理机构另外书面通知，本标将按本招标文件《投标人须知前附表》中规定的时间和地点开标。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21.2 开标时，招标人、监督部门、公证部门的工作人员将对开标会议到场监督。</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21.3 开标时，投标单位完成投标文件解密后，由工作人员开始唱标。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21.4 唱标完毕后，如果投标人对所唱内容有异议，应当场立即提出。经现场监标人员确认，认为有必要重新唱标的，由唱标员重新唱标。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21.5 所有唱标均记录在案，并经监标人员或公证人员的签字，作为各投标人响应文件的组成部分。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21.6 投标人代表对开标过程和开标记录有疑义，以及认为采购人、采购代理机构相关工作人员有需要回避的情形的，应当场提出询问或者回避申请。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21.7 投标人未参加开标的，视同认可开标结果。</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六、评标和定标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 评标原则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22.1 本标的评标遵循公平、公正、科学、择优的原则。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22.3 不徇私情，不明招暗定。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22.4 资格审查合格的投标人，均有同等机会参加竞争。</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22.5 评标人员不得私自泄露评标内容，不得进行旨在影响评标结果公正、公平的任何活动。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22.6 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 评标方法</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23.1 采购代理机构将根据有关法律法规的规定组建本次招标的评标委员会。评标委员会成员由本行业相关技术、经济等方面的专家组成。其中，技术、经济等方面的专家不少于成员总人数的三分之二。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23.2 评标的依据为招标文件和投标文件。根据相关法律法规的规定，评标委员会不以任何外部证据作为其评标的依据或标准。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23.3 评标过程将严格保密。开标后直到授予中标人合同止，凡是属于审查、澄清、评价和比较的有关评标资料以及授标建议等均不得向投标人或其他无关的人员透露。</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23.4 在评标的整个过程中，投标人所进行的旨在影响评标结果的活动，可能导致其投标被拒绝，或者被取消中标资格。</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23.5 本次招标采用综合评分法进行评标。评标分初步评审和详细评审两个阶段。</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23.5.1 初步评审分为资格性检查和符合性检查，只有通过初步评审的投标文件才可进入详细评审阶段。</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23.5.2 详细评审分为商务报价部分和技术标评审两个部分。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 初步评审</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A. 资格性检查：依据法律法规和招标文件的规定，对投标文件中的资格证明、投标保证金等进行审查，以确定投标人是否具备投标资格。</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具体评审内容系指：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23.6.1 投标人是否满足本招标文件关于对合格投标人资格要求的规定；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23.6.2 投标文件组成是否完整，主要内容是否能按招标文件规定的内容、格式填写；</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23.6.3 投标文件的有效期是否满足招标文件的规定；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23.6.4 投标文件是否按照规定签章的；</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23.6.5 投标代表授权书是否由法定代表人签署；</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23.6.6 投标文件针对每一种货物是否出现了两个报价；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23.6.7 投标报价是否超过最高限价；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23.6.8 是否符合招标文件关于对招标货物技术规格和标准的要求；未按招标文件规定的格式填写，内容不全或关键字迹模糊、无法辨认的（包括工程量清单的改动）；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23.6.9 投标文件载明的招标项目供货期是否超过招标文件规定的期限；</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23.6.10 投标人是否按照招标文件的要求提供投标保证金，或者所提供的投标保证金有瑕疵；</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23.6.11 投标文件是否附有采购人不能接受的其他条件；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23.6.12 是否符合招标文件中规定的其他实质性要求；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 对通过初步评审的投标文件，评标委员会将对其进行算术性修正。算术性修正是指对投标文件的报价明细进行校核，并对其算术上和运算上的差错给予修正。修正的原则如下：</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23.7.1 大写金额和小写金额不一致的，以大写金额为准；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23.7.2 单价金额小数点或者百分比有明显错位的，以总价为准，并修改单价；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23.7.3 总价金额与按单价汇总金额不一致的，以单价金额计算结果为准。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23.7.4 同时出现两种以上不一致的，按照前款规定的顺序修正。修正后的报价需经投标人确认后产生约束力，投标人不确认的，其投标无效。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23.7.5 投标人的澄清、说明或者补正应当采用书面形式，并加盖公章，或者由法定代表人或其授权的代表签字。投标人的澄清、说明或者补正不得超出投标文件的范围或者改变投标文件的实质性内容。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23.7.6 对不同文字文本投标文件的解释发生异议的，以中文文本为准。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23.7.7 评标委员会将拒绝被定为实质上非响应性的投标，投标人不能通过修正或撤销不符之处而使其投标成为响应性投标。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23.7.8 评标委员会将允许投标中有微小的不正规、不一致或不规则，而该微小之处不构成重大偏离。</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 通过初步评审及算术性修正的投标文件将进入详细评审阶段。</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23.8.1 详细评审中，评标委员会将采用综合评估法中的打分法，以投标文件能最大限度地满足招标文件中规定的各项评价标准为依据，独立地对各投标文件进行评审和打分。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23.8.2 评标委员会将对下述评审因素进行量化，并根据评委会每个成员对投标文件的评审和理解进行打分。商务报价权重占 30%，技术标权重占 70%。投标人两部分的分值相加，即为该投标人的评标总得分。</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8"/>
          <w:szCs w:val="28"/>
          <w:lang w:val="en-US" w:eastAsia="zh-CN"/>
        </w:rPr>
      </w:pPr>
      <w:r>
        <w:rPr>
          <w:rFonts w:hint="eastAsia" w:ascii="宋体" w:hAnsi="宋体" w:eastAsia="宋体" w:cs="宋体"/>
          <w:b/>
          <w:bCs/>
          <w:color w:val="000000"/>
          <w:spacing w:val="0"/>
          <w:kern w:val="2"/>
          <w:sz w:val="28"/>
          <w:szCs w:val="28"/>
          <w:lang w:val="en-US" w:eastAsia="zh-CN"/>
        </w:rPr>
        <w:t>初步评审标准</w:t>
      </w:r>
    </w:p>
    <w:tbl>
      <w:tblPr>
        <w:tblStyle w:val="17"/>
        <w:tblpPr w:leftFromText="180" w:rightFromText="180" w:vertAnchor="text" w:horzAnchor="page" w:tblpX="1594" w:tblpY="300"/>
        <w:tblOverlap w:val="never"/>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30"/>
        <w:gridCol w:w="710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17"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初步评审</w:t>
            </w: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序号</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内容</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是否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投标人是否满足本招标文件关于对合格投标人资格要求的规定；</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投标文件组成是否完整，主要内容是否能按招标文件规定的内容、格式填写；</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投标文件的有效期是否满足招标文件的规定；</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投标文件是否按照规定签章的；</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5</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投标代表授权书是否由法定代表人签署；</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6</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投标文件针对每一种货物是否出现了两个报价；</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7</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投标报价是否超过最高限价；</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8</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是否符合招标文件关于对招标货物技术规格和标准的要求；未按招标文件规定的格式填写，内容不全或关键字迹模糊、无法辨认的（包括</w:t>
            </w:r>
            <w:r>
              <w:rPr>
                <w:rFonts w:hint="eastAsia" w:ascii="宋体" w:hAnsi="宋体" w:cs="宋体"/>
                <w:b w:val="0"/>
                <w:bCs w:val="0"/>
                <w:color w:val="000000"/>
                <w:spacing w:val="0"/>
                <w:kern w:val="2"/>
                <w:sz w:val="24"/>
                <w:szCs w:val="24"/>
                <w:lang w:val="en-US" w:eastAsia="zh-CN"/>
              </w:rPr>
              <w:t>参数</w:t>
            </w:r>
            <w:r>
              <w:rPr>
                <w:rFonts w:hint="eastAsia" w:ascii="宋体" w:hAnsi="宋体" w:eastAsia="宋体" w:cs="宋体"/>
                <w:b w:val="0"/>
                <w:bCs w:val="0"/>
                <w:color w:val="000000"/>
                <w:spacing w:val="0"/>
                <w:kern w:val="2"/>
                <w:sz w:val="24"/>
                <w:szCs w:val="24"/>
                <w:lang w:val="en-US" w:eastAsia="zh-CN"/>
              </w:rPr>
              <w:t>的改动）；</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9</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投标文件载明的招标项目供货期是否超过招标文件规定的期限；</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10</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投标文件是否附有采购人不能接受的其他条件；</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11</w:t>
            </w:r>
          </w:p>
        </w:tc>
        <w:tc>
          <w:tcPr>
            <w:tcW w:w="71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是否符合招标文件中规定的其他实质性要求；</w:t>
            </w:r>
          </w:p>
        </w:tc>
        <w:tc>
          <w:tcPr>
            <w:tcW w:w="93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81"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初步评审合格后方可进入详细评审阶段</w:t>
            </w: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bCs/>
          <w:color w:val="000000"/>
          <w:spacing w:val="0"/>
          <w:kern w:val="2"/>
          <w:sz w:val="28"/>
          <w:szCs w:val="28"/>
          <w:lang w:val="en-US" w:eastAsia="zh-CN"/>
        </w:rPr>
        <w:t>商务报价评分标准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商务报价得分计算：</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对于商务报价的评分，按以下方法进行：价格分采用低价优先法计算，即满足招标文件要求且投标价格最低的投标报价为评标基准价，其价格分为满分。其他投标人的价格分统一按照下列公式计算，因落实政府采购政策进行价格调整的，以调整后的价格计算评标基准价和投标报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投标报价得分=(评标基准价/投标报价)×30%×100</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(3)在技术评审中，应当考虑设备的技术参数响应情况、设备技术水平、工艺水平等因素，投标人有组织管理能力等。</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（4）最低报价不作为评标的唯一依据。采购人不承诺将合同授予报价最低的投标人。</w:t>
      </w:r>
    </w:p>
    <w:p>
      <w:pPr>
        <w:pStyle w:val="20"/>
        <w:rPr>
          <w:rFonts w:hint="eastAsia"/>
          <w:lang w:val="en-US" w:eastAsia="zh-CN"/>
        </w:rPr>
      </w:pPr>
      <w:r>
        <w:rPr>
          <w:rFonts w:hint="eastAsia" w:ascii="宋体" w:hAnsi="宋体" w:eastAsia="宋体" w:cs="宋体"/>
          <w:b w:val="0"/>
          <w:bCs w:val="0"/>
          <w:color w:val="000000"/>
          <w:spacing w:val="0"/>
          <w:kern w:val="2"/>
          <w:sz w:val="24"/>
          <w:szCs w:val="24"/>
          <w:lang w:val="en-US" w:eastAsia="zh-CN"/>
        </w:rPr>
        <w:t>（5）本项目给予中小微企业的价格扣除为 10%。</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技术标评分标准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60"/>
        <w:gridCol w:w="1035"/>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序号</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详细因素</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分值</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1</w:t>
            </w:r>
          </w:p>
        </w:tc>
        <w:tc>
          <w:tcPr>
            <w:tcW w:w="1260" w:type="dxa"/>
            <w:noWrap w:val="0"/>
            <w:vAlign w:val="center"/>
          </w:tcPr>
          <w:p>
            <w:pPr>
              <w:spacing w:line="320" w:lineRule="exact"/>
              <w:jc w:val="center"/>
              <w:rPr>
                <w:rFonts w:hint="eastAsia"/>
                <w:sz w:val="24"/>
                <w:szCs w:val="24"/>
                <w:lang w:eastAsia="zh-CN"/>
              </w:rPr>
            </w:pPr>
            <w:r>
              <w:rPr>
                <w:rFonts w:hint="eastAsia"/>
                <w:sz w:val="24"/>
                <w:szCs w:val="24"/>
                <w:lang w:eastAsia="zh-CN"/>
              </w:rPr>
              <w:t>企业业绩</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0-3</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sz w:val="24"/>
                <w:szCs w:val="24"/>
                <w:lang w:val="en-US" w:eastAsia="zh-CN"/>
              </w:rPr>
              <w:t>投标人提供近三年类似业绩（需提供合同或者中标通知书），每提供一个得1分，最多得3分（需提供清晰的合同关键页或者中标通知书复印件并加盖投标单位公章，否则不予计算业绩）同一业绩不重复加分。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2</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项目实施</w:t>
            </w:r>
            <w:r>
              <w:rPr>
                <w:rFonts w:hint="eastAsia" w:ascii="宋体" w:hAnsi="宋体" w:cs="宋体"/>
                <w:b w:val="0"/>
                <w:bCs w:val="0"/>
                <w:color w:val="000000"/>
                <w:spacing w:val="0"/>
                <w:kern w:val="2"/>
                <w:sz w:val="24"/>
                <w:szCs w:val="24"/>
                <w:lang w:val="en-US" w:eastAsia="zh-CN"/>
              </w:rPr>
              <w:t>措施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w:t>
            </w:r>
            <w:r>
              <w:rPr>
                <w:rFonts w:hint="eastAsia" w:ascii="宋体" w:hAnsi="宋体" w:cs="宋体"/>
                <w:b w:val="0"/>
                <w:bCs w:val="0"/>
                <w:color w:val="000000"/>
                <w:spacing w:val="0"/>
                <w:kern w:val="2"/>
                <w:sz w:val="24"/>
                <w:szCs w:val="24"/>
                <w:lang w:val="en-US" w:eastAsia="zh-CN"/>
              </w:rPr>
              <w:t>20</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方案包括项目概况、项目实施准备、实施具体内容、实施计划及安排、质量控制、工程验收及移交等。</w:t>
            </w:r>
            <w:r>
              <w:rPr>
                <w:rFonts w:hint="eastAsia" w:ascii="宋体" w:hAnsi="宋体" w:cs="宋体"/>
                <w:b w:val="0"/>
                <w:bCs w:val="0"/>
                <w:color w:val="000000"/>
                <w:spacing w:val="0"/>
                <w:kern w:val="2"/>
                <w:sz w:val="24"/>
                <w:szCs w:val="24"/>
                <w:lang w:val="en-US" w:eastAsia="zh-CN"/>
              </w:rPr>
              <w:t>以上</w:t>
            </w:r>
            <w:r>
              <w:rPr>
                <w:rFonts w:hint="eastAsia" w:ascii="宋体" w:hAnsi="宋体" w:eastAsia="宋体" w:cs="宋体"/>
                <w:b w:val="0"/>
                <w:bCs w:val="0"/>
                <w:color w:val="000000"/>
                <w:spacing w:val="0"/>
                <w:kern w:val="2"/>
                <w:sz w:val="24"/>
                <w:szCs w:val="24"/>
                <w:lang w:val="en-US" w:eastAsia="zh-CN"/>
              </w:rPr>
              <w:t>方案详细具体、</w:t>
            </w:r>
            <w:r>
              <w:rPr>
                <w:rFonts w:hint="eastAsia" w:ascii="宋体" w:hAnsi="宋体" w:cs="宋体"/>
                <w:b w:val="0"/>
                <w:bCs w:val="0"/>
                <w:color w:val="000000"/>
                <w:spacing w:val="0"/>
                <w:kern w:val="2"/>
                <w:sz w:val="24"/>
                <w:szCs w:val="24"/>
                <w:lang w:val="en-US" w:eastAsia="zh-CN"/>
              </w:rPr>
              <w:t>合理合规</w:t>
            </w:r>
            <w:r>
              <w:rPr>
                <w:rFonts w:hint="eastAsia" w:ascii="宋体" w:hAnsi="宋体" w:eastAsia="宋体" w:cs="宋体"/>
                <w:b w:val="0"/>
                <w:bCs w:val="0"/>
                <w:color w:val="000000"/>
                <w:spacing w:val="0"/>
                <w:kern w:val="2"/>
                <w:sz w:val="24"/>
                <w:szCs w:val="24"/>
                <w:lang w:val="en-US" w:eastAsia="zh-CN"/>
              </w:rPr>
              <w:t>的满足项目需求的得 20 分，每缺一项扣 5 分，内容不完整的扣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3</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人员安排</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w:t>
            </w:r>
            <w:r>
              <w:rPr>
                <w:rFonts w:hint="eastAsia" w:ascii="宋体" w:hAnsi="宋体" w:cs="宋体"/>
                <w:b w:val="0"/>
                <w:bCs w:val="0"/>
                <w:color w:val="000000"/>
                <w:spacing w:val="0"/>
                <w:kern w:val="2"/>
                <w:sz w:val="24"/>
                <w:szCs w:val="24"/>
                <w:lang w:val="en-US" w:eastAsia="zh-CN"/>
              </w:rPr>
              <w:t>5</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项目进度计划安排</w:t>
            </w:r>
            <w:r>
              <w:rPr>
                <w:rFonts w:hint="eastAsia" w:ascii="宋体" w:hAnsi="宋体" w:cs="宋体"/>
                <w:b w:val="0"/>
                <w:bCs w:val="0"/>
                <w:color w:val="000000"/>
                <w:spacing w:val="0"/>
                <w:kern w:val="2"/>
                <w:sz w:val="24"/>
                <w:szCs w:val="24"/>
                <w:lang w:val="en-US" w:eastAsia="zh-CN"/>
              </w:rPr>
              <w:t>明确</w:t>
            </w:r>
            <w:r>
              <w:rPr>
                <w:rFonts w:hint="eastAsia" w:ascii="宋体" w:hAnsi="宋体" w:eastAsia="宋体" w:cs="宋体"/>
                <w:b w:val="0"/>
                <w:bCs w:val="0"/>
                <w:color w:val="000000"/>
                <w:spacing w:val="0"/>
                <w:kern w:val="2"/>
                <w:sz w:val="24"/>
                <w:szCs w:val="24"/>
                <w:lang w:val="en-US" w:eastAsia="zh-CN"/>
              </w:rPr>
              <w:t>、</w:t>
            </w:r>
            <w:r>
              <w:rPr>
                <w:rFonts w:hint="eastAsia" w:ascii="宋体" w:hAnsi="宋体" w:cs="宋体"/>
                <w:b w:val="0"/>
                <w:bCs w:val="0"/>
                <w:color w:val="000000"/>
                <w:spacing w:val="0"/>
                <w:kern w:val="2"/>
                <w:sz w:val="24"/>
                <w:szCs w:val="24"/>
                <w:lang w:val="en-US" w:eastAsia="zh-CN"/>
              </w:rPr>
              <w:t>安装人员数量</w:t>
            </w:r>
            <w:r>
              <w:rPr>
                <w:rFonts w:hint="eastAsia" w:ascii="宋体" w:hAnsi="宋体" w:eastAsia="宋体" w:cs="宋体"/>
                <w:b w:val="0"/>
                <w:bCs w:val="0"/>
                <w:color w:val="000000"/>
                <w:spacing w:val="0"/>
                <w:kern w:val="2"/>
                <w:sz w:val="24"/>
                <w:szCs w:val="24"/>
                <w:lang w:val="en-US" w:eastAsia="zh-CN"/>
              </w:rPr>
              <w:t>符合项目实际情况</w:t>
            </w:r>
            <w:r>
              <w:rPr>
                <w:rFonts w:hint="eastAsia" w:ascii="宋体" w:hAnsi="宋体" w:cs="宋体"/>
                <w:b w:val="0"/>
                <w:bCs w:val="0"/>
                <w:color w:val="000000"/>
                <w:spacing w:val="0"/>
                <w:kern w:val="2"/>
                <w:sz w:val="24"/>
                <w:szCs w:val="24"/>
                <w:lang w:val="en-US" w:eastAsia="zh-CN"/>
              </w:rPr>
              <w:t>项目安装人员达到3人得 3 分，每增加 1 人得 1分。（最高得5 分） ；（若提供 1 人或者不提供均不得分。）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4</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sz w:val="24"/>
                <w:szCs w:val="24"/>
                <w:lang w:eastAsia="zh-CN"/>
              </w:rPr>
              <w:t>售后服务</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w:t>
            </w:r>
            <w:r>
              <w:rPr>
                <w:rFonts w:hint="eastAsia" w:ascii="宋体" w:hAnsi="宋体" w:cs="宋体"/>
                <w:b w:val="0"/>
                <w:bCs w:val="0"/>
                <w:color w:val="000000"/>
                <w:spacing w:val="0"/>
                <w:kern w:val="2"/>
                <w:sz w:val="24"/>
                <w:szCs w:val="24"/>
                <w:lang w:val="en-US" w:eastAsia="zh-CN"/>
              </w:rPr>
              <w:t>15</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sz w:val="24"/>
                <w:szCs w:val="24"/>
                <w:lang w:val="en-US" w:eastAsia="zh-CN"/>
              </w:rPr>
            </w:pPr>
            <w:r>
              <w:rPr>
                <w:rFonts w:hint="eastAsia"/>
                <w:sz w:val="24"/>
                <w:szCs w:val="24"/>
                <w:lang w:val="en-US" w:eastAsia="zh-CN"/>
              </w:rPr>
              <w:t>提供符合本项目的售后服务方案，能保障售后服务的协调、及时性。提供售后服务内容、服务响应方式及响应时间，提供故障处理流程、提供故障处理结果及维护事项、拟投入本项目的维护人员配置等内容详实、完整、准确的得10-15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sz w:val="24"/>
                <w:szCs w:val="24"/>
                <w:lang w:val="en-US" w:eastAsia="zh-CN"/>
              </w:rPr>
              <w:t>提供的售后服务方案不完整，基本能确保售后服务的协调性、及时性。提供售后服务内容、服务响应方式及响应时间，提供故障处理流程、反馈故障原因、拟投入本项目的维护人员配置等内容详实但不完整、不准确的得5-10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5</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质量管理及保障</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w:t>
            </w:r>
            <w:r>
              <w:rPr>
                <w:rFonts w:hint="eastAsia" w:ascii="宋体" w:hAnsi="宋体" w:cs="宋体"/>
                <w:b w:val="0"/>
                <w:bCs w:val="0"/>
                <w:color w:val="000000"/>
                <w:spacing w:val="0"/>
                <w:kern w:val="2"/>
                <w:sz w:val="24"/>
                <w:szCs w:val="24"/>
                <w:lang w:val="en-US" w:eastAsia="zh-CN"/>
              </w:rPr>
              <w:t>10</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通过产品测试、检验，重要部件渠道可靠，产品质量有保证，符合国家相关标准规定的</w:t>
            </w:r>
            <w:r>
              <w:rPr>
                <w:rFonts w:hint="eastAsia" w:ascii="宋体" w:hAnsi="宋体" w:cs="宋体"/>
                <w:b w:val="0"/>
                <w:bCs w:val="0"/>
                <w:color w:val="000000"/>
                <w:spacing w:val="0"/>
                <w:kern w:val="2"/>
                <w:sz w:val="24"/>
                <w:szCs w:val="24"/>
                <w:lang w:val="en-US" w:eastAsia="zh-CN"/>
              </w:rPr>
              <w:t>且有质量保障的</w:t>
            </w:r>
            <w:r>
              <w:rPr>
                <w:rFonts w:hint="eastAsia" w:ascii="宋体" w:hAnsi="宋体" w:eastAsia="宋体" w:cs="宋体"/>
                <w:b w:val="0"/>
                <w:bCs w:val="0"/>
                <w:color w:val="000000"/>
                <w:spacing w:val="0"/>
                <w:kern w:val="2"/>
                <w:sz w:val="24"/>
                <w:szCs w:val="24"/>
                <w:lang w:val="en-US" w:eastAsia="zh-CN"/>
              </w:rPr>
              <w:t>，得</w:t>
            </w:r>
            <w:r>
              <w:rPr>
                <w:rFonts w:hint="eastAsia" w:ascii="宋体" w:hAnsi="宋体" w:cs="宋体"/>
                <w:b w:val="0"/>
                <w:bCs w:val="0"/>
                <w:color w:val="000000"/>
                <w:spacing w:val="0"/>
                <w:kern w:val="2"/>
                <w:sz w:val="24"/>
                <w:szCs w:val="24"/>
                <w:lang w:val="en-US" w:eastAsia="zh-CN"/>
              </w:rPr>
              <w:t>10</w:t>
            </w:r>
            <w:r>
              <w:rPr>
                <w:rFonts w:hint="eastAsia" w:ascii="宋体" w:hAnsi="宋体" w:eastAsia="宋体" w:cs="宋体"/>
                <w:b w:val="0"/>
                <w:bCs w:val="0"/>
                <w:color w:val="000000"/>
                <w:spacing w:val="0"/>
                <w:kern w:val="2"/>
                <w:sz w:val="24"/>
                <w:szCs w:val="24"/>
                <w:lang w:val="en-US" w:eastAsia="zh-CN"/>
              </w:rPr>
              <w:t>分;</w:t>
            </w:r>
            <w:r>
              <w:rPr>
                <w:rFonts w:hint="eastAsia" w:ascii="宋体" w:hAnsi="宋体" w:cs="宋体"/>
                <w:b w:val="0"/>
                <w:bCs w:val="0"/>
                <w:color w:val="000000"/>
                <w:spacing w:val="0"/>
                <w:kern w:val="2"/>
                <w:sz w:val="24"/>
                <w:szCs w:val="24"/>
                <w:lang w:val="en-US" w:eastAsia="zh-CN"/>
              </w:rPr>
              <w:t>每缺一项扣4分，以上均不合格者得0分。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6</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缺陷责任期服务承诺</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w:t>
            </w:r>
            <w:r>
              <w:rPr>
                <w:rFonts w:hint="eastAsia" w:ascii="宋体" w:hAnsi="宋体" w:cs="宋体"/>
                <w:b w:val="0"/>
                <w:bCs w:val="0"/>
                <w:color w:val="000000"/>
                <w:spacing w:val="0"/>
                <w:kern w:val="2"/>
                <w:sz w:val="24"/>
                <w:szCs w:val="24"/>
                <w:lang w:val="en-US" w:eastAsia="zh-CN"/>
              </w:rPr>
              <w:t>6</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有完善的缺陷责任期服务承诺，配备专门的服务人员及服务热线，具有应急措施方案，违约存在经济处罚且措施的得 </w:t>
            </w:r>
            <w:r>
              <w:rPr>
                <w:rFonts w:hint="eastAsia" w:ascii="宋体" w:hAnsi="宋体" w:cs="宋体"/>
                <w:b w:val="0"/>
                <w:bCs w:val="0"/>
                <w:color w:val="000000"/>
                <w:spacing w:val="0"/>
                <w:kern w:val="2"/>
                <w:sz w:val="24"/>
                <w:szCs w:val="24"/>
                <w:lang w:val="en-US" w:eastAsia="zh-CN"/>
              </w:rPr>
              <w:t>4</w:t>
            </w:r>
            <w:r>
              <w:rPr>
                <w:rFonts w:hint="eastAsia" w:ascii="宋体" w:hAnsi="宋体" w:eastAsia="宋体" w:cs="宋体"/>
                <w:b w:val="0"/>
                <w:bCs w:val="0"/>
                <w:color w:val="000000"/>
                <w:spacing w:val="0"/>
                <w:kern w:val="2"/>
                <w:sz w:val="24"/>
                <w:szCs w:val="24"/>
                <w:lang w:val="en-US" w:eastAsia="zh-CN"/>
              </w:rPr>
              <w:t>-</w:t>
            </w:r>
            <w:r>
              <w:rPr>
                <w:rFonts w:hint="eastAsia" w:ascii="宋体" w:hAnsi="宋体" w:cs="宋体"/>
                <w:b w:val="0"/>
                <w:bCs w:val="0"/>
                <w:color w:val="000000"/>
                <w:spacing w:val="0"/>
                <w:kern w:val="2"/>
                <w:sz w:val="24"/>
                <w:szCs w:val="24"/>
                <w:lang w:val="en-US" w:eastAsia="zh-CN"/>
              </w:rPr>
              <w:t>6</w:t>
            </w:r>
            <w:r>
              <w:rPr>
                <w:rFonts w:hint="eastAsia" w:ascii="宋体" w:hAnsi="宋体" w:eastAsia="宋体" w:cs="宋体"/>
                <w:b w:val="0"/>
                <w:bCs w:val="0"/>
                <w:color w:val="000000"/>
                <w:spacing w:val="0"/>
                <w:kern w:val="2"/>
                <w:sz w:val="24"/>
                <w:szCs w:val="24"/>
                <w:lang w:val="en-US" w:eastAsia="zh-CN"/>
              </w:rPr>
              <w:t xml:space="preserve"> 分;缺少缺陷责任期服务承诺，未专门配备服务人员或服务热线</w:t>
            </w:r>
            <w:r>
              <w:rPr>
                <w:rFonts w:hint="eastAsia" w:ascii="宋体" w:hAnsi="宋体" w:cs="宋体"/>
                <w:b w:val="0"/>
                <w:bCs w:val="0"/>
                <w:color w:val="000000"/>
                <w:spacing w:val="0"/>
                <w:kern w:val="2"/>
                <w:sz w:val="24"/>
                <w:szCs w:val="24"/>
                <w:lang w:val="en-US" w:eastAsia="zh-CN"/>
              </w:rPr>
              <w:t>的得3分；</w:t>
            </w:r>
            <w:r>
              <w:rPr>
                <w:rFonts w:hint="eastAsia" w:ascii="宋体" w:hAnsi="宋体" w:eastAsia="宋体" w:cs="宋体"/>
                <w:b w:val="0"/>
                <w:bCs w:val="0"/>
                <w:color w:val="000000"/>
                <w:spacing w:val="0"/>
                <w:kern w:val="2"/>
                <w:sz w:val="24"/>
                <w:szCs w:val="24"/>
                <w:lang w:val="en-US" w:eastAsia="zh-CN"/>
              </w:rPr>
              <w:t>应急措施方案明显存在缺陷，违约无实质性处罚的得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7</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标书制作情况</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0-4</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编制内容完整详细；标书无大面积涂改、错页、漏页现象的得</w:t>
            </w:r>
            <w:r>
              <w:rPr>
                <w:rFonts w:hint="eastAsia" w:ascii="宋体" w:hAnsi="宋体" w:cs="宋体"/>
                <w:b w:val="0"/>
                <w:bCs w:val="0"/>
                <w:color w:val="000000"/>
                <w:spacing w:val="0"/>
                <w:kern w:val="2"/>
                <w:sz w:val="24"/>
                <w:szCs w:val="24"/>
                <w:lang w:val="en-US" w:eastAsia="zh-CN"/>
              </w:rPr>
              <w:t>4</w:t>
            </w:r>
            <w:r>
              <w:rPr>
                <w:rFonts w:hint="eastAsia" w:ascii="宋体" w:hAnsi="宋体" w:eastAsia="宋体" w:cs="宋体"/>
                <w:b w:val="0"/>
                <w:bCs w:val="0"/>
                <w:color w:val="000000"/>
                <w:spacing w:val="0"/>
                <w:kern w:val="2"/>
                <w:sz w:val="24"/>
                <w:szCs w:val="24"/>
                <w:lang w:val="en-US" w:eastAsia="zh-CN"/>
              </w:rPr>
              <w:t>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编制内容完整但</w:t>
            </w:r>
            <w:r>
              <w:rPr>
                <w:rFonts w:hint="eastAsia" w:ascii="宋体" w:hAnsi="宋体" w:cs="宋体"/>
                <w:b w:val="0"/>
                <w:bCs w:val="0"/>
                <w:color w:val="000000"/>
                <w:spacing w:val="0"/>
                <w:kern w:val="2"/>
                <w:sz w:val="24"/>
                <w:szCs w:val="24"/>
                <w:lang w:val="en-US" w:eastAsia="zh-CN"/>
              </w:rPr>
              <w:t>前后不通顺</w:t>
            </w:r>
            <w:r>
              <w:rPr>
                <w:rFonts w:hint="eastAsia" w:ascii="宋体" w:hAnsi="宋体" w:eastAsia="宋体" w:cs="宋体"/>
                <w:b w:val="0"/>
                <w:bCs w:val="0"/>
                <w:color w:val="000000"/>
                <w:spacing w:val="0"/>
                <w:kern w:val="2"/>
                <w:sz w:val="24"/>
                <w:szCs w:val="24"/>
                <w:lang w:val="en-US" w:eastAsia="zh-CN"/>
              </w:rPr>
              <w:t>；标书有涂改、无错页、无漏页现象的得</w:t>
            </w:r>
            <w:r>
              <w:rPr>
                <w:rFonts w:hint="eastAsia" w:ascii="宋体" w:hAnsi="宋体" w:cs="宋体"/>
                <w:b w:val="0"/>
                <w:bCs w:val="0"/>
                <w:color w:val="000000"/>
                <w:spacing w:val="0"/>
                <w:kern w:val="2"/>
                <w:sz w:val="24"/>
                <w:szCs w:val="24"/>
                <w:lang w:val="en-US" w:eastAsia="zh-CN"/>
              </w:rPr>
              <w:t>2</w:t>
            </w:r>
            <w:r>
              <w:rPr>
                <w:rFonts w:hint="eastAsia" w:ascii="宋体" w:hAnsi="宋体" w:eastAsia="宋体" w:cs="宋体"/>
                <w:b w:val="0"/>
                <w:bCs w:val="0"/>
                <w:color w:val="000000"/>
                <w:spacing w:val="0"/>
                <w:kern w:val="2"/>
                <w:sz w:val="24"/>
                <w:szCs w:val="24"/>
                <w:lang w:val="en-US" w:eastAsia="zh-CN"/>
              </w:rPr>
              <w:t>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编制内容不完整；标书有涂改、有错页、有漏页现象的得0分。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8</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应急</w:t>
            </w:r>
            <w:r>
              <w:rPr>
                <w:rFonts w:hint="eastAsia" w:ascii="宋体" w:hAnsi="宋体" w:eastAsia="宋体" w:cs="宋体"/>
                <w:b w:val="0"/>
                <w:bCs w:val="0"/>
                <w:color w:val="000000"/>
                <w:spacing w:val="0"/>
                <w:kern w:val="2"/>
                <w:sz w:val="24"/>
                <w:szCs w:val="24"/>
                <w:lang w:val="en-US" w:eastAsia="zh-CN"/>
              </w:rPr>
              <w:t>措施</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0-3</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出现故障时能在24小时内解决故障问题的</w:t>
            </w:r>
            <w:r>
              <w:rPr>
                <w:rFonts w:hint="eastAsia" w:ascii="宋体" w:hAnsi="宋体" w:eastAsia="宋体" w:cs="宋体"/>
                <w:b w:val="0"/>
                <w:bCs w:val="0"/>
                <w:color w:val="000000"/>
                <w:spacing w:val="0"/>
                <w:kern w:val="2"/>
                <w:sz w:val="24"/>
                <w:szCs w:val="24"/>
                <w:lang w:val="en-US" w:eastAsia="zh-CN"/>
              </w:rPr>
              <w:t>得</w:t>
            </w:r>
            <w:r>
              <w:rPr>
                <w:rFonts w:hint="eastAsia" w:ascii="宋体" w:hAnsi="宋体" w:cs="宋体"/>
                <w:b w:val="0"/>
                <w:bCs w:val="0"/>
                <w:color w:val="000000"/>
                <w:spacing w:val="0"/>
                <w:kern w:val="2"/>
                <w:sz w:val="24"/>
                <w:szCs w:val="24"/>
                <w:lang w:val="en-US" w:eastAsia="zh-CN"/>
              </w:rPr>
              <w:t>3</w:t>
            </w:r>
            <w:r>
              <w:rPr>
                <w:rFonts w:hint="eastAsia" w:ascii="宋体" w:hAnsi="宋体" w:eastAsia="宋体" w:cs="宋体"/>
                <w:b w:val="0"/>
                <w:bCs w:val="0"/>
                <w:color w:val="000000"/>
                <w:spacing w:val="0"/>
                <w:kern w:val="2"/>
                <w:sz w:val="24"/>
                <w:szCs w:val="24"/>
                <w:lang w:val="en-US" w:eastAsia="zh-CN"/>
              </w:rPr>
              <w:t xml:space="preserve"> 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出现故障时能在48小时内解决故障问题的</w:t>
            </w:r>
            <w:r>
              <w:rPr>
                <w:rFonts w:hint="eastAsia" w:ascii="宋体" w:hAnsi="宋体" w:eastAsia="宋体" w:cs="宋体"/>
                <w:b w:val="0"/>
                <w:bCs w:val="0"/>
                <w:color w:val="000000"/>
                <w:spacing w:val="0"/>
                <w:kern w:val="2"/>
                <w:sz w:val="24"/>
                <w:szCs w:val="24"/>
                <w:lang w:val="en-US" w:eastAsia="zh-CN"/>
              </w:rPr>
              <w:t>得</w:t>
            </w:r>
            <w:r>
              <w:rPr>
                <w:rFonts w:hint="eastAsia" w:ascii="宋体" w:hAnsi="宋体" w:cs="宋体"/>
                <w:b w:val="0"/>
                <w:bCs w:val="0"/>
                <w:color w:val="000000"/>
                <w:spacing w:val="0"/>
                <w:kern w:val="2"/>
                <w:sz w:val="24"/>
                <w:szCs w:val="24"/>
                <w:lang w:val="en-US" w:eastAsia="zh-CN"/>
              </w:rPr>
              <w:t>1</w:t>
            </w:r>
            <w:r>
              <w:rPr>
                <w:rFonts w:hint="eastAsia" w:ascii="宋体" w:hAnsi="宋体" w:eastAsia="宋体" w:cs="宋体"/>
                <w:b w:val="0"/>
                <w:bCs w:val="0"/>
                <w:color w:val="000000"/>
                <w:spacing w:val="0"/>
                <w:kern w:val="2"/>
                <w:sz w:val="24"/>
                <w:szCs w:val="24"/>
                <w:lang w:val="en-US" w:eastAsia="zh-CN"/>
              </w:rPr>
              <w:t xml:space="preserve"> 分</w:t>
            </w:r>
            <w:r>
              <w:rPr>
                <w:rFonts w:hint="eastAsia" w:ascii="宋体" w:hAnsi="宋体" w:cs="宋体"/>
                <w:b w:val="0"/>
                <w:bCs w:val="0"/>
                <w:color w:val="000000"/>
                <w:spacing w:val="0"/>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出现故障时不能及时解决故障问题的</w:t>
            </w:r>
            <w:r>
              <w:rPr>
                <w:rFonts w:hint="eastAsia" w:ascii="宋体" w:hAnsi="宋体" w:eastAsia="宋体" w:cs="宋体"/>
                <w:b w:val="0"/>
                <w:bCs w:val="0"/>
                <w:color w:val="000000"/>
                <w:spacing w:val="0"/>
                <w:kern w:val="2"/>
                <w:sz w:val="24"/>
                <w:szCs w:val="24"/>
                <w:lang w:val="en-US" w:eastAsia="zh-CN"/>
              </w:rPr>
              <w:t>得</w:t>
            </w:r>
            <w:r>
              <w:rPr>
                <w:rFonts w:hint="eastAsia" w:ascii="宋体" w:hAnsi="宋体" w:cs="宋体"/>
                <w:b w:val="0"/>
                <w:bCs w:val="0"/>
                <w:color w:val="000000"/>
                <w:spacing w:val="0"/>
                <w:kern w:val="2"/>
                <w:sz w:val="24"/>
                <w:szCs w:val="24"/>
                <w:lang w:val="en-US" w:eastAsia="zh-CN"/>
              </w:rPr>
              <w:t>0</w:t>
            </w:r>
            <w:r>
              <w:rPr>
                <w:rFonts w:hint="eastAsia" w:ascii="宋体" w:hAnsi="宋体" w:eastAsia="宋体" w:cs="宋体"/>
                <w:b w:val="0"/>
                <w:bCs w:val="0"/>
                <w:color w:val="000000"/>
                <w:spacing w:val="0"/>
                <w:kern w:val="2"/>
                <w:sz w:val="24"/>
                <w:szCs w:val="24"/>
                <w:lang w:val="en-US" w:eastAsia="zh-CN"/>
              </w:rPr>
              <w:t>分</w:t>
            </w:r>
            <w:r>
              <w:rPr>
                <w:rFonts w:hint="eastAsia" w:ascii="宋体" w:hAnsi="宋体" w:cs="宋体"/>
                <w:b w:val="0"/>
                <w:bCs w:val="0"/>
                <w:color w:val="000000"/>
                <w:spacing w:val="0"/>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7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9</w:t>
            </w:r>
          </w:p>
        </w:tc>
        <w:tc>
          <w:tcPr>
            <w:tcW w:w="12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质保期</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0-4</w:t>
            </w:r>
          </w:p>
        </w:tc>
        <w:tc>
          <w:tcPr>
            <w:tcW w:w="670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提供产品质保期承诺，</w:t>
            </w:r>
            <w:r>
              <w:rPr>
                <w:rFonts w:hint="eastAsia" w:ascii="宋体" w:hAnsi="宋体" w:cs="宋体"/>
                <w:b w:val="0"/>
                <w:bCs w:val="0"/>
                <w:color w:val="000000"/>
                <w:spacing w:val="0"/>
                <w:kern w:val="2"/>
                <w:sz w:val="24"/>
                <w:szCs w:val="24"/>
                <w:lang w:val="en-US" w:eastAsia="zh-CN"/>
              </w:rPr>
              <w:t>质保3</w:t>
            </w:r>
            <w:r>
              <w:rPr>
                <w:rFonts w:hint="eastAsia" w:ascii="宋体" w:hAnsi="宋体" w:eastAsia="宋体" w:cs="宋体"/>
                <w:b w:val="0"/>
                <w:bCs w:val="0"/>
                <w:color w:val="000000"/>
                <w:spacing w:val="0"/>
                <w:kern w:val="2"/>
                <w:sz w:val="24"/>
                <w:szCs w:val="24"/>
                <w:lang w:val="en-US" w:eastAsia="zh-CN"/>
              </w:rPr>
              <w:t>年得2分，</w:t>
            </w:r>
            <w:r>
              <w:rPr>
                <w:rFonts w:hint="eastAsia" w:ascii="宋体" w:hAnsi="宋体" w:cs="宋体"/>
                <w:b w:val="0"/>
                <w:bCs w:val="0"/>
                <w:color w:val="000000"/>
                <w:spacing w:val="0"/>
                <w:kern w:val="2"/>
                <w:sz w:val="24"/>
                <w:szCs w:val="24"/>
                <w:lang w:val="en-US" w:eastAsia="zh-CN"/>
              </w:rPr>
              <w:t>每延长1年增加1分</w:t>
            </w:r>
            <w:r>
              <w:rPr>
                <w:rFonts w:hint="eastAsia" w:ascii="宋体" w:hAnsi="宋体" w:eastAsia="宋体" w:cs="宋体"/>
                <w:b w:val="0"/>
                <w:bCs w:val="0"/>
                <w:color w:val="000000"/>
                <w:spacing w:val="0"/>
                <w:kern w:val="2"/>
                <w:sz w:val="24"/>
                <w:szCs w:val="24"/>
                <w:lang w:val="en-US" w:eastAsia="zh-CN"/>
              </w:rPr>
              <w:t>最高得4分。未提供则不得分。</w:t>
            </w: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23.8.3 各评标委员会成员对每个投标人的商务报价和技术标的打分合计即为该投标人的评标总得分。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计算公式为：总评标得分=F1+F2</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其中：F1、F2 分别为商务报价、技术标得分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23.8.4 评标报告签署前，经复核发现存在以下情形之一的：分值汇总计算错误的；分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项评分超出评分标准范围的；评标委员会成员对客观评审因素评分不一致的；经评标委员</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会认定评分畸高、畸低的。评标委员会应当当场修改评标结果，并在评标报告中记载：评</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标报告签署后，采购人或者采购代理机构发现存在以上情形之一的，应当组织原评标委员</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会进行重新评审，重新评审改变评标结果的，书面报告本级财政部门。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23.8.5 评标委员会将按投标人得分顺序由高到低依次排名，得分相同的，按投标报价</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由低到高顺序排列。得分及报价相同的，按技术指标优劣顺序排列。得分最高的前一名至</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前三名投标人将成为中标候选人。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23.8.6 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 投标文件的澄清</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24.1 评标委员会在评标过程中有权随时请投标人就投标文件中含混之处加以澄清或答</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疑。</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24.2 投标人的澄清、说明或者补正应当采用书面形式，并加盖公章，或者由法定代表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人或其授权的代表签字。</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24.3 投标人的澄清、说明或者补正不得超出投标文件的范围或者改变投标文件的实质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性内容。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24.4 投标人的澄清文件是投标文件的组成部分，并取代投标文件中被澄清的部分。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 中标人的确定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25.2 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25.4 中标供应商拒绝与采购人签订合同的，采购人可以按照评审报告推荐的中标人名单排序，确定下一候选人为中标人，也可以重新开展政府采购活动。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26. 中标通知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26.1 在公告中标结果的同时，采购人或者采购代理机构向中标人发出中标通知书。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26.2 对于所有投标人的投标文件均不予以退还，但对其承担保密责任。</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27. 拒绝某些或所有投标的权力。</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 27.1 采购人或采购代理机构有权在《中标通知书》发放之前的任何时候拒绝任何有不正</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当行为或扰乱正常招标工作的投标人，由此对相关投标人造成的损失不负责任。</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七、授予合同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 签订合同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28.1 中标人收到《中标通知书》后，须按有关规定与采购人签定经济合同。合同的签</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订一般在《中标通知书》发出后30天内进行，但采购人事先约定的情况除外。</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28.2 合同签订后，中标人应按合同的规定履行合同，未按规定履约的，采购人有权取</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消合同，并且不退还中标人的投标保证金。</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28.3 中标合同不得转让或分包。如需对合同的非主体部分进行转让或分包，投标人必须在投标文件中予以说明，并需经采购人同意。否则，采购人有权取消中标人的中标资格。</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28.4 如中标人未按有关规定与采购人签订合同或提交合同履约保证金的，采购人可以选择其他中标候选人为中标人，并组织中标人和采购人签订经济合同。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28.5 合同履约保证金的形式为银行保函，另有约定的，按照约定条件执行。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 合同的组成</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29.1 下列文件均为经济合同不可分割的组成部分：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29.1.1 招标文件及其附件、澄清文件；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29.1.2 中标的投标文件及其他附件；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29.1.3 经确认的答疑记录；</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29.1.4 中标通知书。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八、买方授标时更改采购货物数量的权利</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30. 买方在授予合同时有权按“投标人须知前附表”第 12 项约定的内容对“货物需求表”中规定的货物数量和服务予以局部增加或减少，但不得对单价或其它实质性内容做任何改变，对增减的数量按同类型中标产品价结算货款。</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九、其他事项</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31. 参与本次招标的投标企业必须有商务、技术人员对评标委员会提出的商务、技术</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问题进行答疑。</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 有下列情形之一的，视为投标人串通投标，其投标无效：</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32.1 不同投标人的投标文件由同一单位或者个人编制；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32.2 不同投标人委托同一单位或者个人办理投标事宜；</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32.3 不同投标人的投标文件载明的项目管理成员或者联系人员为同一人；</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32.4 不同投标人的投标文件异常一致或者投标报价呈规律性差异；</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32.5 不同投标人的投标文件相互混装；</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val="0"/>
          <w:bCs w:val="0"/>
          <w:color w:val="000000"/>
          <w:spacing w:val="0"/>
          <w:kern w:val="2"/>
          <w:sz w:val="24"/>
          <w:szCs w:val="24"/>
          <w:lang w:val="en-US" w:eastAsia="zh-CN"/>
        </w:rPr>
        <w:t>32.6 不同投标人的投标保证金从同一单位或者个人的账户转出。</w:t>
      </w:r>
    </w:p>
    <w:p>
      <w:pPr>
        <w:pStyle w:val="20"/>
        <w:jc w:val="center"/>
        <w:outlineLvl w:val="0"/>
        <w:rPr>
          <w:rFonts w:hint="eastAsia" w:ascii="宋体" w:hAnsi="宋体" w:eastAsia="宋体" w:cs="宋体"/>
          <w:b/>
          <w:bCs/>
          <w:sz w:val="36"/>
          <w:szCs w:val="32"/>
          <w:lang w:val="en-US" w:eastAsia="zh-CN"/>
        </w:rPr>
      </w:pPr>
      <w:bookmarkStart w:id="4" w:name="_Toc17030"/>
      <w:r>
        <w:rPr>
          <w:rFonts w:hint="eastAsia" w:ascii="宋体" w:hAnsi="宋体" w:eastAsia="宋体" w:cs="宋体"/>
          <w:b/>
          <w:bCs/>
          <w:sz w:val="36"/>
          <w:szCs w:val="32"/>
          <w:lang w:val="en-US" w:eastAsia="zh-CN"/>
        </w:rPr>
        <w:t>第三章</w:t>
      </w:r>
      <w:bookmarkStart w:id="5" w:name="_Toc29172"/>
      <w:r>
        <w:rPr>
          <w:rFonts w:hint="eastAsia" w:ascii="宋体" w:hAnsi="宋体" w:eastAsia="宋体" w:cs="宋体"/>
          <w:b/>
          <w:bCs/>
          <w:sz w:val="36"/>
          <w:szCs w:val="32"/>
          <w:lang w:val="en-US" w:eastAsia="zh-CN"/>
        </w:rPr>
        <w:t xml:space="preserve"> 合同条款</w:t>
      </w:r>
      <w:bookmarkEnd w:id="4"/>
      <w:bookmarkEnd w:id="5"/>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6" w:name="_Toc6660"/>
      <w:r>
        <w:rPr>
          <w:rFonts w:hint="eastAsia" w:ascii="宋体" w:hAnsi="宋体" w:eastAsia="宋体" w:cs="宋体"/>
          <w:b w:val="0"/>
          <w:bCs w:val="0"/>
          <w:color w:val="000000"/>
          <w:spacing w:val="0"/>
          <w:kern w:val="2"/>
          <w:sz w:val="24"/>
          <w:szCs w:val="24"/>
          <w:lang w:val="en-US" w:eastAsia="zh-CN"/>
        </w:rPr>
        <w:t>供方：                           签订地点：</w:t>
      </w:r>
      <w:bookmarkEnd w:id="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7" w:name="_Toc28988"/>
      <w:bookmarkStart w:id="8" w:name="_Toc29205"/>
      <w:bookmarkStart w:id="9" w:name="_Toc13459"/>
      <w:bookmarkStart w:id="10" w:name="_Toc18189"/>
      <w:bookmarkStart w:id="11" w:name="_Toc15512"/>
      <w:r>
        <w:rPr>
          <w:rFonts w:hint="eastAsia" w:ascii="宋体" w:hAnsi="宋体" w:eastAsia="宋体" w:cs="宋体"/>
          <w:b w:val="0"/>
          <w:bCs w:val="0"/>
          <w:color w:val="000000"/>
          <w:spacing w:val="0"/>
          <w:kern w:val="2"/>
          <w:sz w:val="24"/>
          <w:szCs w:val="24"/>
          <w:lang w:val="en-US" w:eastAsia="zh-CN"/>
        </w:rPr>
        <w:t>需方：                           货物采购编号：</w:t>
      </w:r>
      <w:bookmarkEnd w:id="7"/>
      <w:bookmarkEnd w:id="8"/>
      <w:bookmarkEnd w:id="9"/>
      <w:bookmarkEnd w:id="10"/>
      <w:bookmarkEnd w:id="11"/>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     </w:t>
      </w:r>
      <w:bookmarkStart w:id="12" w:name="_Toc14208"/>
      <w:bookmarkStart w:id="13" w:name="_Toc26952"/>
      <w:bookmarkStart w:id="14" w:name="_Toc5568"/>
      <w:bookmarkStart w:id="15" w:name="_Toc14618"/>
      <w:bookmarkStart w:id="16" w:name="_Toc32032"/>
      <w:r>
        <w:rPr>
          <w:rFonts w:hint="eastAsia" w:ascii="宋体" w:hAnsi="宋体" w:eastAsia="宋体" w:cs="宋体"/>
          <w:b w:val="0"/>
          <w:bCs w:val="0"/>
          <w:color w:val="000000"/>
          <w:spacing w:val="0"/>
          <w:kern w:val="2"/>
          <w:sz w:val="24"/>
          <w:szCs w:val="24"/>
          <w:lang w:val="en-US" w:eastAsia="zh-CN"/>
        </w:rPr>
        <w:t>为规范政府采购行为，切实保护供需双方的合法权益，根据《中华人民共和国经济合同法》、《中华人民共和国政府采购法》的有关规定以及库车市政府采购招投标文件的有关条款，依据中标通知书签订本合同，并共同遵守。标的内容及要求：</w:t>
      </w:r>
      <w:bookmarkEnd w:id="12"/>
      <w:bookmarkEnd w:id="13"/>
      <w:bookmarkEnd w:id="14"/>
      <w:bookmarkEnd w:id="15"/>
      <w:bookmarkEnd w:id="16"/>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7" w:name="_Toc29594"/>
            <w:bookmarkStart w:id="18" w:name="_Toc4326"/>
            <w:bookmarkStart w:id="19" w:name="_Toc17151"/>
            <w:bookmarkStart w:id="20" w:name="_Toc3254"/>
            <w:bookmarkStart w:id="21" w:name="_Toc13184"/>
            <w:r>
              <w:rPr>
                <w:rFonts w:hint="eastAsia" w:ascii="宋体" w:hAnsi="宋体" w:eastAsia="宋体" w:cs="宋体"/>
                <w:b w:val="0"/>
                <w:bCs w:val="0"/>
                <w:color w:val="000000"/>
                <w:spacing w:val="0"/>
                <w:kern w:val="2"/>
                <w:sz w:val="24"/>
                <w:szCs w:val="24"/>
                <w:lang w:val="en-US" w:eastAsia="zh-CN"/>
              </w:rPr>
              <w:t>品  名</w:t>
            </w:r>
            <w:bookmarkEnd w:id="17"/>
            <w:bookmarkEnd w:id="18"/>
            <w:bookmarkEnd w:id="19"/>
            <w:bookmarkEnd w:id="20"/>
            <w:bookmarkEnd w:id="21"/>
          </w:p>
        </w:tc>
        <w:tc>
          <w:tcPr>
            <w:tcW w:w="16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2" w:name="_Toc23370"/>
            <w:bookmarkStart w:id="23" w:name="_Toc14177"/>
            <w:bookmarkStart w:id="24" w:name="_Toc32636"/>
            <w:bookmarkStart w:id="25" w:name="_Toc32235"/>
            <w:bookmarkStart w:id="26" w:name="_Toc2605"/>
            <w:r>
              <w:rPr>
                <w:rFonts w:hint="eastAsia" w:ascii="宋体" w:hAnsi="宋体" w:eastAsia="宋体" w:cs="宋体"/>
                <w:b w:val="0"/>
                <w:bCs w:val="0"/>
                <w:color w:val="000000"/>
                <w:spacing w:val="0"/>
                <w:kern w:val="2"/>
                <w:sz w:val="24"/>
                <w:szCs w:val="24"/>
                <w:lang w:val="en-US" w:eastAsia="zh-CN"/>
              </w:rPr>
              <w:t>规格及参数</w:t>
            </w:r>
            <w:bookmarkEnd w:id="22"/>
            <w:bookmarkEnd w:id="23"/>
            <w:bookmarkEnd w:id="24"/>
            <w:bookmarkEnd w:id="25"/>
            <w:bookmarkEnd w:id="26"/>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7" w:name="_Toc24671"/>
            <w:bookmarkStart w:id="28" w:name="_Toc12310"/>
            <w:bookmarkStart w:id="29" w:name="_Toc32655"/>
            <w:bookmarkStart w:id="30" w:name="_Toc28113"/>
            <w:bookmarkStart w:id="31" w:name="_Toc19732"/>
            <w:r>
              <w:rPr>
                <w:rFonts w:hint="eastAsia" w:ascii="宋体" w:hAnsi="宋体" w:eastAsia="宋体" w:cs="宋体"/>
                <w:b w:val="0"/>
                <w:bCs w:val="0"/>
                <w:color w:val="000000"/>
                <w:spacing w:val="0"/>
                <w:kern w:val="2"/>
                <w:sz w:val="24"/>
                <w:szCs w:val="24"/>
                <w:lang w:val="en-US" w:eastAsia="zh-CN"/>
              </w:rPr>
              <w:t>生产</w:t>
            </w:r>
            <w:bookmarkEnd w:id="27"/>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32" w:name="_Toc16189"/>
            <w:bookmarkStart w:id="33" w:name="_Toc26470"/>
            <w:bookmarkStart w:id="34" w:name="_Toc8182"/>
            <w:bookmarkStart w:id="35" w:name="_Toc9098"/>
            <w:bookmarkStart w:id="36" w:name="_Toc7833"/>
            <w:r>
              <w:rPr>
                <w:rFonts w:hint="eastAsia" w:ascii="宋体" w:hAnsi="宋体" w:eastAsia="宋体" w:cs="宋体"/>
                <w:b w:val="0"/>
                <w:bCs w:val="0"/>
                <w:color w:val="000000"/>
                <w:spacing w:val="0"/>
                <w:kern w:val="2"/>
                <w:sz w:val="24"/>
                <w:szCs w:val="24"/>
                <w:lang w:val="en-US" w:eastAsia="zh-CN"/>
              </w:rPr>
              <w:t>厂家</w:t>
            </w:r>
            <w:bookmarkEnd w:id="32"/>
            <w:bookmarkEnd w:id="33"/>
            <w:bookmarkEnd w:id="34"/>
            <w:bookmarkEnd w:id="35"/>
            <w:bookmarkEnd w:id="36"/>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37" w:name="_Toc4369"/>
            <w:bookmarkStart w:id="38" w:name="_Toc9543"/>
            <w:bookmarkStart w:id="39" w:name="_Toc7581"/>
            <w:bookmarkStart w:id="40" w:name="_Toc24263"/>
            <w:bookmarkStart w:id="41" w:name="_Toc21253"/>
            <w:r>
              <w:rPr>
                <w:rFonts w:hint="eastAsia" w:ascii="宋体" w:hAnsi="宋体" w:eastAsia="宋体" w:cs="宋体"/>
                <w:b w:val="0"/>
                <w:bCs w:val="0"/>
                <w:color w:val="000000"/>
                <w:spacing w:val="0"/>
                <w:kern w:val="2"/>
                <w:sz w:val="24"/>
                <w:szCs w:val="24"/>
                <w:lang w:val="en-US" w:eastAsia="zh-CN"/>
              </w:rPr>
              <w:t>数量</w:t>
            </w:r>
            <w:bookmarkEnd w:id="37"/>
            <w:bookmarkEnd w:id="38"/>
            <w:bookmarkEnd w:id="39"/>
            <w:bookmarkEnd w:id="40"/>
            <w:bookmarkEnd w:id="41"/>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42" w:name="_Toc12676"/>
            <w:bookmarkStart w:id="43" w:name="_Toc32753"/>
            <w:bookmarkStart w:id="44" w:name="_Toc27972"/>
            <w:bookmarkStart w:id="45" w:name="_Toc32106"/>
            <w:bookmarkStart w:id="46" w:name="_Toc7495"/>
            <w:r>
              <w:rPr>
                <w:rFonts w:hint="eastAsia" w:ascii="宋体" w:hAnsi="宋体" w:eastAsia="宋体" w:cs="宋体"/>
                <w:b w:val="0"/>
                <w:bCs w:val="0"/>
                <w:color w:val="000000"/>
                <w:spacing w:val="0"/>
                <w:kern w:val="2"/>
                <w:sz w:val="24"/>
                <w:szCs w:val="24"/>
                <w:lang w:val="en-US" w:eastAsia="zh-CN"/>
              </w:rPr>
              <w:t>单位</w:t>
            </w:r>
            <w:bookmarkEnd w:id="42"/>
            <w:bookmarkEnd w:id="43"/>
            <w:bookmarkEnd w:id="44"/>
            <w:bookmarkEnd w:id="45"/>
            <w:bookmarkEnd w:id="46"/>
          </w:p>
        </w:tc>
        <w:tc>
          <w:tcPr>
            <w:tcW w:w="86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47" w:name="_Toc16607"/>
            <w:bookmarkStart w:id="48" w:name="_Toc8644"/>
            <w:bookmarkStart w:id="49" w:name="_Toc24804"/>
            <w:bookmarkStart w:id="50" w:name="_Toc8065"/>
            <w:bookmarkStart w:id="51" w:name="_Toc4275"/>
            <w:r>
              <w:rPr>
                <w:rFonts w:hint="eastAsia" w:ascii="宋体" w:hAnsi="宋体" w:eastAsia="宋体" w:cs="宋体"/>
                <w:b w:val="0"/>
                <w:bCs w:val="0"/>
                <w:color w:val="000000"/>
                <w:spacing w:val="0"/>
                <w:kern w:val="2"/>
                <w:sz w:val="24"/>
                <w:szCs w:val="24"/>
                <w:lang w:val="en-US" w:eastAsia="zh-CN"/>
              </w:rPr>
              <w:t>单价（元）</w:t>
            </w:r>
            <w:bookmarkEnd w:id="47"/>
            <w:bookmarkEnd w:id="48"/>
            <w:bookmarkEnd w:id="49"/>
            <w:bookmarkEnd w:id="50"/>
            <w:bookmarkEnd w:id="51"/>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52" w:name="_Toc11484"/>
            <w:bookmarkStart w:id="53" w:name="_Toc2307"/>
            <w:bookmarkStart w:id="54" w:name="_Toc5213"/>
            <w:bookmarkStart w:id="55" w:name="_Toc18863"/>
            <w:bookmarkStart w:id="56" w:name="_Toc28838"/>
            <w:r>
              <w:rPr>
                <w:rFonts w:hint="eastAsia" w:ascii="宋体" w:hAnsi="宋体" w:eastAsia="宋体" w:cs="宋体"/>
                <w:b w:val="0"/>
                <w:bCs w:val="0"/>
                <w:color w:val="000000"/>
                <w:spacing w:val="0"/>
                <w:kern w:val="2"/>
                <w:sz w:val="24"/>
                <w:szCs w:val="24"/>
                <w:lang w:val="en-US" w:eastAsia="zh-CN"/>
              </w:rPr>
              <w:t>合计（元）</w:t>
            </w:r>
            <w:bookmarkEnd w:id="52"/>
            <w:bookmarkEnd w:id="53"/>
            <w:bookmarkEnd w:id="54"/>
            <w:bookmarkEnd w:id="55"/>
            <w:bookmarkEnd w:id="56"/>
          </w:p>
        </w:tc>
        <w:tc>
          <w:tcPr>
            <w:tcW w:w="16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57" w:name="_Toc12797"/>
            <w:bookmarkStart w:id="58" w:name="_Toc4348"/>
            <w:bookmarkStart w:id="59" w:name="_Toc16793"/>
            <w:bookmarkStart w:id="60" w:name="_Toc26431"/>
            <w:bookmarkStart w:id="61" w:name="_Toc10190"/>
            <w:r>
              <w:rPr>
                <w:rFonts w:hint="eastAsia" w:ascii="宋体" w:hAnsi="宋体" w:eastAsia="宋体" w:cs="宋体"/>
                <w:b w:val="0"/>
                <w:bCs w:val="0"/>
                <w:color w:val="000000"/>
                <w:spacing w:val="0"/>
                <w:kern w:val="2"/>
                <w:sz w:val="24"/>
                <w:szCs w:val="24"/>
                <w:lang w:val="en-US" w:eastAsia="zh-CN"/>
              </w:rPr>
              <w:t>交货时间</w:t>
            </w:r>
            <w:bookmarkEnd w:id="57"/>
            <w:bookmarkEnd w:id="58"/>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6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5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620"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160"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62" w:name="_Toc31298"/>
            <w:bookmarkStart w:id="63" w:name="_Toc31671"/>
            <w:bookmarkStart w:id="64" w:name="_Toc2601"/>
            <w:bookmarkStart w:id="65" w:name="_Toc4090"/>
            <w:bookmarkStart w:id="66" w:name="_Toc20190"/>
            <w:r>
              <w:rPr>
                <w:rFonts w:hint="eastAsia" w:ascii="宋体" w:hAnsi="宋体" w:eastAsia="宋体" w:cs="宋体"/>
                <w:b w:val="0"/>
                <w:bCs w:val="0"/>
                <w:color w:val="000000"/>
                <w:spacing w:val="0"/>
                <w:kern w:val="2"/>
                <w:sz w:val="24"/>
                <w:szCs w:val="24"/>
                <w:lang w:val="en-US" w:eastAsia="zh-CN"/>
              </w:rPr>
              <w:t>合计人民币（大写）</w:t>
            </w:r>
            <w:bookmarkEnd w:id="62"/>
            <w:bookmarkEnd w:id="63"/>
            <w:bookmarkEnd w:id="64"/>
            <w:bookmarkEnd w:id="65"/>
            <w:bookmarkEnd w:id="66"/>
          </w:p>
        </w:tc>
        <w:tc>
          <w:tcPr>
            <w:tcW w:w="3780" w:type="dxa"/>
            <w:gridSpan w:val="4"/>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64"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67" w:name="_Toc775"/>
            <w:bookmarkStart w:id="68" w:name="_Toc18044"/>
            <w:bookmarkStart w:id="69" w:name="_Toc3141"/>
            <w:bookmarkStart w:id="70" w:name="_Toc8551"/>
            <w:bookmarkStart w:id="71" w:name="_Toc9362"/>
            <w:r>
              <w:rPr>
                <w:rFonts w:hint="eastAsia" w:ascii="宋体" w:hAnsi="宋体" w:eastAsia="宋体" w:cs="宋体"/>
                <w:b w:val="0"/>
                <w:bCs w:val="0"/>
                <w:color w:val="000000"/>
                <w:spacing w:val="0"/>
                <w:kern w:val="2"/>
                <w:sz w:val="24"/>
                <w:szCs w:val="24"/>
                <w:lang w:val="en-US" w:eastAsia="zh-CN"/>
              </w:rPr>
              <w:t>合计</w:t>
            </w:r>
            <w:bookmarkEnd w:id="67"/>
            <w:bookmarkEnd w:id="68"/>
            <w:bookmarkEnd w:id="69"/>
            <w:bookmarkEnd w:id="70"/>
            <w:bookmarkEnd w:id="71"/>
          </w:p>
        </w:tc>
        <w:tc>
          <w:tcPr>
            <w:tcW w:w="255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72" w:name="_Toc12789"/>
      <w:bookmarkStart w:id="73" w:name="_Toc13243"/>
      <w:bookmarkStart w:id="74" w:name="_Toc10153"/>
      <w:bookmarkStart w:id="75" w:name="_Toc639"/>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76" w:name="_Toc8123"/>
      <w:r>
        <w:rPr>
          <w:rFonts w:hint="eastAsia" w:ascii="宋体" w:hAnsi="宋体" w:eastAsia="宋体" w:cs="宋体"/>
          <w:b w:val="0"/>
          <w:bCs w:val="0"/>
          <w:color w:val="000000"/>
          <w:spacing w:val="0"/>
          <w:kern w:val="2"/>
          <w:sz w:val="24"/>
          <w:szCs w:val="24"/>
          <w:lang w:val="en-US" w:eastAsia="zh-CN"/>
        </w:rPr>
        <w:t>二、质量标准及保修期限：按国家有关质量标准规定及生产厂家产品质量保证承诺书和售后服务承诺条款执行。保质期为    年，保修期为   年，保换期为     年，一律按供货时间为起止时间。</w:t>
      </w:r>
      <w:bookmarkEnd w:id="72"/>
      <w:bookmarkEnd w:id="73"/>
      <w:bookmarkEnd w:id="74"/>
      <w:bookmarkEnd w:id="75"/>
      <w:bookmarkEnd w:id="7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77" w:name="_Toc28445"/>
      <w:bookmarkStart w:id="78" w:name="_Toc30728"/>
      <w:bookmarkStart w:id="79" w:name="_Toc22837"/>
      <w:bookmarkStart w:id="80" w:name="_Toc1602"/>
      <w:bookmarkStart w:id="81" w:name="_Toc6921"/>
      <w:r>
        <w:rPr>
          <w:rFonts w:hint="eastAsia" w:ascii="宋体" w:hAnsi="宋体" w:eastAsia="宋体" w:cs="宋体"/>
          <w:b w:val="0"/>
          <w:bCs w:val="0"/>
          <w:color w:val="000000"/>
          <w:spacing w:val="0"/>
          <w:kern w:val="2"/>
          <w:sz w:val="24"/>
          <w:szCs w:val="24"/>
          <w:lang w:val="en-US" w:eastAsia="zh-CN"/>
        </w:rPr>
        <w:t>三、供货时间、交（提）货地点及方式：合同签订日后      天即     年  月  日前供货。交（提）货地点为买方指定地点 ，交（提）货方式为送货上门。</w:t>
      </w:r>
      <w:bookmarkEnd w:id="77"/>
      <w:bookmarkEnd w:id="78"/>
      <w:bookmarkEnd w:id="79"/>
      <w:bookmarkEnd w:id="80"/>
      <w:bookmarkEnd w:id="81"/>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82" w:name="_Toc11779"/>
      <w:bookmarkStart w:id="83" w:name="_Toc16115"/>
      <w:bookmarkStart w:id="84" w:name="_Toc2437"/>
      <w:bookmarkStart w:id="85" w:name="_Toc11878"/>
      <w:bookmarkStart w:id="86" w:name="_Toc14880"/>
      <w:r>
        <w:rPr>
          <w:rFonts w:hint="eastAsia" w:ascii="宋体" w:hAnsi="宋体" w:eastAsia="宋体" w:cs="宋体"/>
          <w:b w:val="0"/>
          <w:bCs w:val="0"/>
          <w:color w:val="000000"/>
          <w:spacing w:val="0"/>
          <w:kern w:val="2"/>
          <w:sz w:val="24"/>
          <w:szCs w:val="24"/>
          <w:lang w:val="en-US" w:eastAsia="zh-CN"/>
        </w:rPr>
        <w:t>四、相关费用负担：运费、装卸费、安装调试费用由供方负担。</w:t>
      </w:r>
      <w:bookmarkEnd w:id="82"/>
      <w:bookmarkEnd w:id="83"/>
      <w:bookmarkEnd w:id="84"/>
      <w:bookmarkEnd w:id="85"/>
      <w:bookmarkEnd w:id="8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87" w:name="_Toc10913"/>
      <w:bookmarkStart w:id="88" w:name="_Toc10671"/>
      <w:bookmarkStart w:id="89" w:name="_Toc15655"/>
      <w:bookmarkStart w:id="90" w:name="_Toc22724"/>
      <w:bookmarkStart w:id="91" w:name="_Toc28003"/>
      <w:r>
        <w:rPr>
          <w:rFonts w:hint="eastAsia" w:ascii="宋体" w:hAnsi="宋体" w:eastAsia="宋体" w:cs="宋体"/>
          <w:b w:val="0"/>
          <w:bCs w:val="0"/>
          <w:color w:val="000000"/>
          <w:spacing w:val="0"/>
          <w:kern w:val="2"/>
          <w:sz w:val="24"/>
          <w:szCs w:val="24"/>
          <w:lang w:val="en-US" w:eastAsia="zh-CN"/>
        </w:rPr>
        <w:t>五、随机的必备品、配件、工具及证件资料按随货清单交验。</w:t>
      </w:r>
      <w:bookmarkEnd w:id="87"/>
      <w:bookmarkEnd w:id="88"/>
      <w:bookmarkEnd w:id="89"/>
      <w:bookmarkEnd w:id="90"/>
      <w:bookmarkEnd w:id="91"/>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92" w:name="_Toc31237"/>
      <w:bookmarkStart w:id="93" w:name="_Toc16993"/>
      <w:bookmarkStart w:id="94" w:name="_Toc9095"/>
      <w:bookmarkStart w:id="95" w:name="_Toc30204"/>
      <w:bookmarkStart w:id="96" w:name="_Toc886"/>
      <w:r>
        <w:rPr>
          <w:rFonts w:hint="eastAsia" w:ascii="宋体" w:hAnsi="宋体" w:eastAsia="宋体" w:cs="宋体"/>
          <w:b w:val="0"/>
          <w:bCs w:val="0"/>
          <w:color w:val="000000"/>
          <w:spacing w:val="0"/>
          <w:kern w:val="2"/>
          <w:sz w:val="24"/>
          <w:szCs w:val="24"/>
          <w:lang w:val="en-US" w:eastAsia="zh-CN"/>
        </w:rPr>
        <w:t>六、验收标准及提出异议时间：需方指定专业技术人员在供方交货人员的指导下，现场开箱试用验收，需方认为合格应在《库车市政府采购验收单》上签字验收，并加盖公章确定，如验收认为不合格或有相关缺陷，需方应在    日内提出异议，供方应在    日内以文字方式向需方解答，并将结果以文字方式报送县政府采购办备案。</w:t>
      </w:r>
      <w:bookmarkEnd w:id="92"/>
      <w:bookmarkEnd w:id="93"/>
      <w:bookmarkEnd w:id="94"/>
      <w:bookmarkEnd w:id="95"/>
      <w:bookmarkEnd w:id="9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97" w:name="_Toc6818"/>
      <w:bookmarkStart w:id="98" w:name="_Toc23015"/>
      <w:bookmarkStart w:id="99" w:name="_Toc7259"/>
      <w:bookmarkStart w:id="100" w:name="_Toc14884"/>
      <w:bookmarkStart w:id="101" w:name="_Toc19779"/>
      <w:r>
        <w:rPr>
          <w:rFonts w:hint="eastAsia" w:ascii="宋体" w:hAnsi="宋体" w:eastAsia="宋体" w:cs="宋体"/>
          <w:b w:val="0"/>
          <w:bCs w:val="0"/>
          <w:color w:val="000000"/>
          <w:spacing w:val="0"/>
          <w:kern w:val="2"/>
          <w:sz w:val="24"/>
          <w:szCs w:val="24"/>
          <w:lang w:val="en-US" w:eastAsia="zh-CN"/>
        </w:rPr>
        <w:t>七、结算方式及期限：合同签订之日需方预付合同总价的    ％，货物交付使用并出具《库车市采购验收单》，同时提供正式发票后，支付合同价     ％，余款待正常使用后        付清。</w:t>
      </w:r>
      <w:bookmarkEnd w:id="97"/>
      <w:bookmarkEnd w:id="98"/>
      <w:bookmarkEnd w:id="99"/>
      <w:bookmarkEnd w:id="100"/>
      <w:bookmarkEnd w:id="101"/>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02" w:name="_Toc15197"/>
      <w:bookmarkStart w:id="103" w:name="_Toc16446"/>
      <w:bookmarkStart w:id="104" w:name="_Toc12468"/>
      <w:bookmarkStart w:id="105" w:name="_Toc26553"/>
      <w:bookmarkStart w:id="106" w:name="_Toc9760"/>
      <w:r>
        <w:rPr>
          <w:rFonts w:hint="eastAsia" w:ascii="宋体" w:hAnsi="宋体" w:eastAsia="宋体" w:cs="宋体"/>
          <w:b w:val="0"/>
          <w:bCs w:val="0"/>
          <w:color w:val="000000"/>
          <w:spacing w:val="0"/>
          <w:kern w:val="2"/>
          <w:sz w:val="24"/>
          <w:szCs w:val="24"/>
          <w:lang w:val="en-US" w:eastAsia="zh-CN"/>
        </w:rPr>
        <w:t>八、违约责任：违约均按《中华人民共和国经济合同法》 、《中华人民共和国政府采购法》有关规定执行，供需双方当事人也可另行约定。</w:t>
      </w:r>
      <w:bookmarkEnd w:id="102"/>
      <w:bookmarkEnd w:id="103"/>
      <w:bookmarkEnd w:id="104"/>
      <w:bookmarkEnd w:id="105"/>
      <w:bookmarkEnd w:id="10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07" w:name="_Toc24274"/>
      <w:bookmarkStart w:id="108" w:name="_Toc25196"/>
      <w:bookmarkStart w:id="109" w:name="_Toc18702"/>
      <w:bookmarkStart w:id="110" w:name="_Toc19108"/>
      <w:bookmarkStart w:id="111" w:name="_Toc8757"/>
      <w:r>
        <w:rPr>
          <w:rFonts w:hint="eastAsia" w:ascii="宋体" w:hAnsi="宋体" w:eastAsia="宋体" w:cs="宋体"/>
          <w:b w:val="0"/>
          <w:bCs w:val="0"/>
          <w:color w:val="000000"/>
          <w:spacing w:val="0"/>
          <w:kern w:val="2"/>
          <w:sz w:val="24"/>
          <w:szCs w:val="24"/>
          <w:lang w:val="en-US" w:eastAsia="zh-CN"/>
        </w:rPr>
        <w:t>九、合同争议的解决方式：本合同在履行过程中发生的争议，由双方当事人协商解决；也可由当地工商行政管理部门调解：协商或调解不成的，依法可向合同签订地人民法院起诉。</w:t>
      </w:r>
      <w:bookmarkEnd w:id="107"/>
      <w:bookmarkEnd w:id="108"/>
      <w:bookmarkEnd w:id="109"/>
      <w:bookmarkEnd w:id="110"/>
      <w:bookmarkEnd w:id="111"/>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12" w:name="_Toc29093"/>
      <w:bookmarkStart w:id="113" w:name="_Toc15736"/>
      <w:bookmarkStart w:id="114" w:name="_Toc20644"/>
      <w:bookmarkStart w:id="115" w:name="_Toc32426"/>
      <w:bookmarkStart w:id="116" w:name="_Toc24234"/>
      <w:r>
        <w:rPr>
          <w:rFonts w:hint="eastAsia" w:ascii="宋体" w:hAnsi="宋体" w:eastAsia="宋体" w:cs="宋体"/>
          <w:b w:val="0"/>
          <w:bCs w:val="0"/>
          <w:color w:val="000000"/>
          <w:spacing w:val="0"/>
          <w:kern w:val="2"/>
          <w:sz w:val="24"/>
          <w:szCs w:val="24"/>
          <w:lang w:val="en-US" w:eastAsia="zh-CN"/>
        </w:rPr>
        <w:t>十、其他约定事项：</w:t>
      </w:r>
      <w:bookmarkEnd w:id="112"/>
      <w:bookmarkEnd w:id="113"/>
      <w:bookmarkEnd w:id="114"/>
      <w:bookmarkEnd w:id="115"/>
      <w:bookmarkEnd w:id="11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17" w:name="_Toc11807"/>
      <w:bookmarkStart w:id="118" w:name="_Toc5507"/>
      <w:bookmarkStart w:id="119" w:name="_Toc5108"/>
      <w:bookmarkStart w:id="120" w:name="_Toc16806"/>
      <w:bookmarkStart w:id="121" w:name="_Toc15046"/>
      <w:r>
        <w:rPr>
          <w:rFonts w:hint="eastAsia" w:ascii="宋体" w:hAnsi="宋体" w:eastAsia="宋体" w:cs="宋体"/>
          <w:b w:val="0"/>
          <w:bCs w:val="0"/>
          <w:color w:val="000000"/>
          <w:spacing w:val="0"/>
          <w:kern w:val="2"/>
          <w:sz w:val="24"/>
          <w:szCs w:val="24"/>
          <w:lang w:val="en-US" w:eastAsia="zh-CN"/>
        </w:rPr>
        <w:t>十一、本合同须供需双方签字、盖章后生效。合同内容如国家法律、法规及政策另有规定的，按其规定，本合同为供应商与采购单位买卖合同，一式二联，供方、需方各一联。</w:t>
      </w:r>
      <w:bookmarkEnd w:id="117"/>
      <w:bookmarkEnd w:id="118"/>
      <w:bookmarkEnd w:id="119"/>
      <w:bookmarkEnd w:id="120"/>
      <w:bookmarkEnd w:id="121"/>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noWrap w:val="0"/>
            <w:vAlign w:val="top"/>
          </w:tcPr>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305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3231"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22" w:name="_Toc12015"/>
                  <w:bookmarkStart w:id="123" w:name="_Toc14957"/>
                  <w:bookmarkStart w:id="124" w:name="_Toc15189"/>
                  <w:bookmarkStart w:id="125" w:name="_Toc27109"/>
                  <w:bookmarkStart w:id="126" w:name="_Toc18246"/>
                  <w:r>
                    <w:rPr>
                      <w:rFonts w:hint="eastAsia" w:ascii="宋体" w:hAnsi="宋体" w:eastAsia="宋体" w:cs="宋体"/>
                      <w:b w:val="0"/>
                      <w:bCs w:val="0"/>
                      <w:color w:val="000000"/>
                      <w:spacing w:val="0"/>
                      <w:kern w:val="2"/>
                      <w:sz w:val="24"/>
                      <w:szCs w:val="24"/>
                      <w:lang w:val="en-US" w:eastAsia="zh-CN"/>
                    </w:rPr>
                    <w:t>供方（公章）</w:t>
                  </w:r>
                  <w:bookmarkEnd w:id="122"/>
                  <w:bookmarkEnd w:id="123"/>
                  <w:bookmarkEnd w:id="124"/>
                  <w:bookmarkEnd w:id="125"/>
                  <w:bookmarkEnd w:id="12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27" w:name="_Toc18388"/>
                  <w:bookmarkStart w:id="128" w:name="_Toc21425"/>
                  <w:bookmarkStart w:id="129" w:name="_Toc31166"/>
                  <w:bookmarkStart w:id="130" w:name="_Toc10734"/>
                  <w:bookmarkStart w:id="131" w:name="_Toc5137"/>
                  <w:r>
                    <w:rPr>
                      <w:rFonts w:hint="eastAsia" w:ascii="宋体" w:hAnsi="宋体" w:eastAsia="宋体" w:cs="宋体"/>
                      <w:b w:val="0"/>
                      <w:bCs w:val="0"/>
                      <w:color w:val="000000"/>
                      <w:spacing w:val="0"/>
                      <w:kern w:val="2"/>
                      <w:sz w:val="24"/>
                      <w:szCs w:val="24"/>
                      <w:lang w:val="en-US" w:eastAsia="zh-CN"/>
                    </w:rPr>
                    <w:t>单位名称：</w:t>
                  </w:r>
                  <w:bookmarkEnd w:id="127"/>
                  <w:bookmarkEnd w:id="128"/>
                  <w:bookmarkEnd w:id="129"/>
                  <w:bookmarkEnd w:id="130"/>
                  <w:bookmarkEnd w:id="13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32" w:name="_Toc20605"/>
                  <w:bookmarkStart w:id="133" w:name="_Toc10565"/>
                  <w:bookmarkStart w:id="134" w:name="_Toc22095"/>
                  <w:bookmarkStart w:id="135" w:name="_Toc9867"/>
                  <w:bookmarkStart w:id="136" w:name="_Toc12645"/>
                  <w:r>
                    <w:rPr>
                      <w:rFonts w:hint="eastAsia" w:ascii="宋体" w:hAnsi="宋体" w:eastAsia="宋体" w:cs="宋体"/>
                      <w:b w:val="0"/>
                      <w:bCs w:val="0"/>
                      <w:color w:val="000000"/>
                      <w:spacing w:val="0"/>
                      <w:kern w:val="2"/>
                      <w:sz w:val="24"/>
                      <w:szCs w:val="24"/>
                      <w:lang w:val="en-US" w:eastAsia="zh-CN"/>
                    </w:rPr>
                    <w:t>单位地址：</w:t>
                  </w:r>
                  <w:bookmarkEnd w:id="132"/>
                  <w:bookmarkEnd w:id="133"/>
                  <w:bookmarkEnd w:id="134"/>
                  <w:bookmarkEnd w:id="135"/>
                  <w:bookmarkEnd w:id="13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37" w:name="_Toc16678"/>
                  <w:bookmarkStart w:id="138" w:name="_Toc12166"/>
                  <w:bookmarkStart w:id="139" w:name="_Toc5238"/>
                  <w:bookmarkStart w:id="140" w:name="_Toc27120"/>
                  <w:bookmarkStart w:id="141" w:name="_Toc31824"/>
                  <w:r>
                    <w:rPr>
                      <w:rFonts w:hint="eastAsia" w:ascii="宋体" w:hAnsi="宋体" w:eastAsia="宋体" w:cs="宋体"/>
                      <w:b w:val="0"/>
                      <w:bCs w:val="0"/>
                      <w:color w:val="000000"/>
                      <w:spacing w:val="0"/>
                      <w:kern w:val="2"/>
                      <w:sz w:val="24"/>
                      <w:szCs w:val="24"/>
                      <w:lang w:val="en-US" w:eastAsia="zh-CN"/>
                    </w:rPr>
                    <w:t>法定代表人：</w:t>
                  </w:r>
                  <w:bookmarkEnd w:id="137"/>
                  <w:bookmarkEnd w:id="138"/>
                  <w:bookmarkEnd w:id="139"/>
                  <w:bookmarkEnd w:id="140"/>
                  <w:bookmarkEnd w:id="14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42" w:name="_Toc13512"/>
                  <w:bookmarkStart w:id="143" w:name="_Toc24134"/>
                  <w:bookmarkStart w:id="144" w:name="_Toc29762"/>
                  <w:bookmarkStart w:id="145" w:name="_Toc25893"/>
                  <w:bookmarkStart w:id="146" w:name="_Toc3226"/>
                  <w:r>
                    <w:rPr>
                      <w:rFonts w:hint="eastAsia" w:ascii="宋体" w:hAnsi="宋体" w:eastAsia="宋体" w:cs="宋体"/>
                      <w:b w:val="0"/>
                      <w:bCs w:val="0"/>
                      <w:color w:val="000000"/>
                      <w:spacing w:val="0"/>
                      <w:kern w:val="2"/>
                      <w:sz w:val="24"/>
                      <w:szCs w:val="24"/>
                      <w:lang w:val="en-US" w:eastAsia="zh-CN"/>
                    </w:rPr>
                    <w:t>开户银行帐号：</w:t>
                  </w:r>
                  <w:bookmarkEnd w:id="142"/>
                  <w:bookmarkEnd w:id="143"/>
                  <w:bookmarkEnd w:id="144"/>
                  <w:bookmarkEnd w:id="145"/>
                  <w:bookmarkEnd w:id="14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47" w:name="_Toc17573"/>
                  <w:bookmarkStart w:id="148" w:name="_Toc14816"/>
                  <w:bookmarkStart w:id="149" w:name="_Toc24662"/>
                  <w:bookmarkStart w:id="150" w:name="_Toc31814"/>
                  <w:bookmarkStart w:id="151" w:name="_Toc22372"/>
                  <w:r>
                    <w:rPr>
                      <w:rFonts w:hint="eastAsia" w:ascii="宋体" w:hAnsi="宋体" w:eastAsia="宋体" w:cs="宋体"/>
                      <w:b w:val="0"/>
                      <w:bCs w:val="0"/>
                      <w:color w:val="000000"/>
                      <w:spacing w:val="0"/>
                      <w:kern w:val="2"/>
                      <w:sz w:val="24"/>
                      <w:szCs w:val="24"/>
                      <w:lang w:val="en-US" w:eastAsia="zh-CN"/>
                    </w:rPr>
                    <w:t>经办人：</w:t>
                  </w:r>
                  <w:bookmarkEnd w:id="147"/>
                  <w:bookmarkEnd w:id="148"/>
                  <w:bookmarkEnd w:id="149"/>
                  <w:bookmarkEnd w:id="150"/>
                  <w:bookmarkEnd w:id="15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52" w:name="_Toc2565"/>
                  <w:bookmarkStart w:id="153" w:name="_Toc14863"/>
                  <w:bookmarkStart w:id="154" w:name="_Toc8534"/>
                  <w:bookmarkStart w:id="155" w:name="_Toc16142"/>
                  <w:bookmarkStart w:id="156" w:name="_Toc15464"/>
                  <w:r>
                    <w:rPr>
                      <w:rFonts w:hint="eastAsia" w:ascii="宋体" w:hAnsi="宋体" w:eastAsia="宋体" w:cs="宋体"/>
                      <w:b w:val="0"/>
                      <w:bCs w:val="0"/>
                      <w:color w:val="000000"/>
                      <w:spacing w:val="0"/>
                      <w:kern w:val="2"/>
                      <w:sz w:val="24"/>
                      <w:szCs w:val="24"/>
                      <w:lang w:val="en-US" w:eastAsia="zh-CN"/>
                    </w:rPr>
                    <w:t>联系电话：</w:t>
                  </w:r>
                  <w:bookmarkEnd w:id="152"/>
                  <w:bookmarkEnd w:id="153"/>
                  <w:bookmarkEnd w:id="154"/>
                  <w:bookmarkEnd w:id="155"/>
                  <w:bookmarkEnd w:id="156"/>
                </w:p>
              </w:tc>
              <w:tc>
                <w:tcPr>
                  <w:tcW w:w="3059"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57" w:name="_Toc15075"/>
                  <w:bookmarkStart w:id="158" w:name="_Toc8258"/>
                  <w:bookmarkStart w:id="159" w:name="_Toc1670"/>
                  <w:bookmarkStart w:id="160" w:name="_Toc20231"/>
                  <w:bookmarkStart w:id="161" w:name="_Toc20048"/>
                  <w:r>
                    <w:rPr>
                      <w:rFonts w:hint="eastAsia" w:ascii="宋体" w:hAnsi="宋体" w:eastAsia="宋体" w:cs="宋体"/>
                      <w:b w:val="0"/>
                      <w:bCs w:val="0"/>
                      <w:color w:val="000000"/>
                      <w:spacing w:val="0"/>
                      <w:kern w:val="2"/>
                      <w:sz w:val="24"/>
                      <w:szCs w:val="24"/>
                      <w:lang w:val="en-US" w:eastAsia="zh-CN"/>
                    </w:rPr>
                    <w:t>需方（公章）</w:t>
                  </w:r>
                  <w:bookmarkEnd w:id="157"/>
                  <w:bookmarkEnd w:id="158"/>
                  <w:bookmarkEnd w:id="159"/>
                  <w:bookmarkEnd w:id="160"/>
                  <w:bookmarkEnd w:id="16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62" w:name="_Toc32210"/>
                  <w:bookmarkStart w:id="163" w:name="_Toc610"/>
                  <w:bookmarkStart w:id="164" w:name="_Toc24590"/>
                  <w:bookmarkStart w:id="165" w:name="_Toc9239"/>
                  <w:bookmarkStart w:id="166" w:name="_Toc14431"/>
                  <w:r>
                    <w:rPr>
                      <w:rFonts w:hint="eastAsia" w:ascii="宋体" w:hAnsi="宋体" w:eastAsia="宋体" w:cs="宋体"/>
                      <w:b w:val="0"/>
                      <w:bCs w:val="0"/>
                      <w:color w:val="000000"/>
                      <w:spacing w:val="0"/>
                      <w:kern w:val="2"/>
                      <w:sz w:val="24"/>
                      <w:szCs w:val="24"/>
                      <w:lang w:val="en-US" w:eastAsia="zh-CN"/>
                    </w:rPr>
                    <w:t>单位名称：</w:t>
                  </w:r>
                  <w:bookmarkEnd w:id="162"/>
                  <w:bookmarkEnd w:id="163"/>
                  <w:bookmarkEnd w:id="164"/>
                  <w:bookmarkEnd w:id="165"/>
                  <w:bookmarkEnd w:id="16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67" w:name="_Toc14434"/>
                  <w:bookmarkStart w:id="168" w:name="_Toc21026"/>
                  <w:bookmarkStart w:id="169" w:name="_Toc11313"/>
                  <w:bookmarkStart w:id="170" w:name="_Toc9321"/>
                  <w:bookmarkStart w:id="171" w:name="_Toc25873"/>
                  <w:r>
                    <w:rPr>
                      <w:rFonts w:hint="eastAsia" w:ascii="宋体" w:hAnsi="宋体" w:eastAsia="宋体" w:cs="宋体"/>
                      <w:b w:val="0"/>
                      <w:bCs w:val="0"/>
                      <w:color w:val="000000"/>
                      <w:spacing w:val="0"/>
                      <w:kern w:val="2"/>
                      <w:sz w:val="24"/>
                      <w:szCs w:val="24"/>
                      <w:lang w:val="en-US" w:eastAsia="zh-CN"/>
                    </w:rPr>
                    <w:t>单位地址：</w:t>
                  </w:r>
                  <w:bookmarkEnd w:id="167"/>
                  <w:bookmarkEnd w:id="168"/>
                  <w:bookmarkEnd w:id="169"/>
                  <w:bookmarkEnd w:id="170"/>
                  <w:bookmarkEnd w:id="17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72" w:name="_Toc4761"/>
                  <w:bookmarkStart w:id="173" w:name="_Toc7583"/>
                  <w:bookmarkStart w:id="174" w:name="_Toc25195"/>
                  <w:bookmarkStart w:id="175" w:name="_Toc29810"/>
                  <w:bookmarkStart w:id="176" w:name="_Toc10773"/>
                  <w:r>
                    <w:rPr>
                      <w:rFonts w:hint="eastAsia" w:ascii="宋体" w:hAnsi="宋体" w:eastAsia="宋体" w:cs="宋体"/>
                      <w:b w:val="0"/>
                      <w:bCs w:val="0"/>
                      <w:color w:val="000000"/>
                      <w:spacing w:val="0"/>
                      <w:kern w:val="2"/>
                      <w:sz w:val="24"/>
                      <w:szCs w:val="24"/>
                      <w:lang w:val="en-US" w:eastAsia="zh-CN"/>
                    </w:rPr>
                    <w:t>法定代表人：</w:t>
                  </w:r>
                  <w:bookmarkEnd w:id="172"/>
                  <w:bookmarkEnd w:id="173"/>
                  <w:bookmarkEnd w:id="174"/>
                  <w:bookmarkEnd w:id="175"/>
                  <w:bookmarkEnd w:id="17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77" w:name="_Toc22193"/>
                  <w:bookmarkStart w:id="178" w:name="_Toc8805"/>
                  <w:bookmarkStart w:id="179" w:name="_Toc5371"/>
                  <w:bookmarkStart w:id="180" w:name="_Toc28103"/>
                  <w:bookmarkStart w:id="181" w:name="_Toc7345"/>
                  <w:r>
                    <w:rPr>
                      <w:rFonts w:hint="eastAsia" w:ascii="宋体" w:hAnsi="宋体" w:eastAsia="宋体" w:cs="宋体"/>
                      <w:b w:val="0"/>
                      <w:bCs w:val="0"/>
                      <w:color w:val="000000"/>
                      <w:spacing w:val="0"/>
                      <w:kern w:val="2"/>
                      <w:sz w:val="24"/>
                      <w:szCs w:val="24"/>
                      <w:lang w:val="en-US" w:eastAsia="zh-CN"/>
                    </w:rPr>
                    <w:t>开户银行帐号：</w:t>
                  </w:r>
                  <w:bookmarkEnd w:id="177"/>
                  <w:bookmarkEnd w:id="178"/>
                  <w:bookmarkEnd w:id="179"/>
                  <w:bookmarkEnd w:id="180"/>
                  <w:bookmarkEnd w:id="18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82" w:name="_Toc10606"/>
                  <w:bookmarkStart w:id="183" w:name="_Toc2477"/>
                  <w:bookmarkStart w:id="184" w:name="_Toc10463"/>
                  <w:bookmarkStart w:id="185" w:name="_Toc4209"/>
                  <w:bookmarkStart w:id="186" w:name="_Toc452"/>
                  <w:r>
                    <w:rPr>
                      <w:rFonts w:hint="eastAsia" w:ascii="宋体" w:hAnsi="宋体" w:eastAsia="宋体" w:cs="宋体"/>
                      <w:b w:val="0"/>
                      <w:bCs w:val="0"/>
                      <w:color w:val="000000"/>
                      <w:spacing w:val="0"/>
                      <w:kern w:val="2"/>
                      <w:sz w:val="24"/>
                      <w:szCs w:val="24"/>
                      <w:lang w:val="en-US" w:eastAsia="zh-CN"/>
                    </w:rPr>
                    <w:t>经办人：</w:t>
                  </w:r>
                  <w:bookmarkEnd w:id="182"/>
                  <w:bookmarkEnd w:id="183"/>
                  <w:bookmarkEnd w:id="184"/>
                  <w:bookmarkEnd w:id="185"/>
                  <w:bookmarkEnd w:id="18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87" w:name="_Toc8864"/>
                  <w:bookmarkStart w:id="188" w:name="_Toc24728"/>
                  <w:bookmarkStart w:id="189" w:name="_Toc10857"/>
                  <w:bookmarkStart w:id="190" w:name="_Toc8832"/>
                  <w:bookmarkStart w:id="191" w:name="_Toc2499"/>
                  <w:r>
                    <w:rPr>
                      <w:rFonts w:hint="eastAsia" w:ascii="宋体" w:hAnsi="宋体" w:eastAsia="宋体" w:cs="宋体"/>
                      <w:b w:val="0"/>
                      <w:bCs w:val="0"/>
                      <w:color w:val="000000"/>
                      <w:spacing w:val="0"/>
                      <w:kern w:val="2"/>
                      <w:sz w:val="24"/>
                      <w:szCs w:val="24"/>
                      <w:lang w:val="en-US" w:eastAsia="zh-CN"/>
                    </w:rPr>
                    <w:t>联系电话：</w:t>
                  </w:r>
                  <w:bookmarkEnd w:id="187"/>
                  <w:bookmarkEnd w:id="188"/>
                  <w:bookmarkEnd w:id="189"/>
                  <w:bookmarkEnd w:id="190"/>
                  <w:bookmarkEnd w:id="191"/>
                </w:p>
              </w:tc>
              <w:tc>
                <w:tcPr>
                  <w:tcW w:w="3223"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92" w:name="_Toc9734"/>
                  <w:bookmarkStart w:id="193" w:name="_Toc11014"/>
                  <w:bookmarkStart w:id="194" w:name="_Toc23096"/>
                  <w:bookmarkStart w:id="195" w:name="_Toc16829"/>
                  <w:bookmarkStart w:id="196" w:name="_Toc29695"/>
                  <w:r>
                    <w:rPr>
                      <w:rFonts w:hint="eastAsia" w:ascii="宋体" w:hAnsi="宋体" w:eastAsia="宋体" w:cs="宋体"/>
                      <w:b w:val="0"/>
                      <w:bCs w:val="0"/>
                      <w:color w:val="000000"/>
                      <w:spacing w:val="0"/>
                      <w:kern w:val="2"/>
                      <w:sz w:val="24"/>
                      <w:szCs w:val="24"/>
                      <w:lang w:val="en-US" w:eastAsia="zh-CN"/>
                    </w:rPr>
                    <w:t>鉴证部门（公章）</w:t>
                  </w:r>
                  <w:bookmarkEnd w:id="192"/>
                  <w:bookmarkEnd w:id="193"/>
                  <w:bookmarkEnd w:id="194"/>
                  <w:bookmarkEnd w:id="195"/>
                  <w:bookmarkEnd w:id="19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197" w:name="_Toc2066"/>
                  <w:bookmarkStart w:id="198" w:name="_Toc6925"/>
                  <w:bookmarkStart w:id="199" w:name="_Toc25382"/>
                  <w:bookmarkStart w:id="200" w:name="_Toc27023"/>
                  <w:bookmarkStart w:id="201" w:name="_Toc3218"/>
                  <w:r>
                    <w:rPr>
                      <w:rFonts w:hint="eastAsia" w:ascii="宋体" w:hAnsi="宋体" w:eastAsia="宋体" w:cs="宋体"/>
                      <w:b w:val="0"/>
                      <w:bCs w:val="0"/>
                      <w:color w:val="000000"/>
                      <w:spacing w:val="0"/>
                      <w:kern w:val="2"/>
                      <w:sz w:val="24"/>
                      <w:szCs w:val="24"/>
                      <w:lang w:val="en-US" w:eastAsia="zh-CN"/>
                    </w:rPr>
                    <w:t>鉴证机关：</w:t>
                  </w:r>
                  <w:bookmarkEnd w:id="197"/>
                  <w:bookmarkEnd w:id="198"/>
                  <w:bookmarkEnd w:id="199"/>
                  <w:bookmarkEnd w:id="200"/>
                  <w:bookmarkEnd w:id="20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02" w:name="_Toc20715"/>
                  <w:bookmarkStart w:id="203" w:name="_Toc16052"/>
                  <w:bookmarkStart w:id="204" w:name="_Toc1187"/>
                  <w:bookmarkStart w:id="205" w:name="_Toc30481"/>
                  <w:bookmarkStart w:id="206" w:name="_Toc7783"/>
                  <w:r>
                    <w:rPr>
                      <w:rFonts w:hint="eastAsia" w:ascii="宋体" w:hAnsi="宋体" w:eastAsia="宋体" w:cs="宋体"/>
                      <w:b w:val="0"/>
                      <w:bCs w:val="0"/>
                      <w:color w:val="000000"/>
                      <w:spacing w:val="0"/>
                      <w:kern w:val="2"/>
                      <w:sz w:val="24"/>
                      <w:szCs w:val="24"/>
                      <w:lang w:val="en-US" w:eastAsia="zh-CN"/>
                    </w:rPr>
                    <w:t>单位地址：</w:t>
                  </w:r>
                  <w:bookmarkEnd w:id="202"/>
                  <w:bookmarkEnd w:id="203"/>
                  <w:bookmarkEnd w:id="204"/>
                  <w:bookmarkEnd w:id="205"/>
                  <w:bookmarkEnd w:id="20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07" w:name="_Toc6570"/>
                  <w:bookmarkStart w:id="208" w:name="_Toc26907"/>
                  <w:bookmarkStart w:id="209" w:name="_Toc24449"/>
                  <w:bookmarkStart w:id="210" w:name="_Toc28704"/>
                  <w:bookmarkStart w:id="211" w:name="_Toc23478"/>
                  <w:r>
                    <w:rPr>
                      <w:rFonts w:hint="eastAsia" w:ascii="宋体" w:hAnsi="宋体" w:eastAsia="宋体" w:cs="宋体"/>
                      <w:b w:val="0"/>
                      <w:bCs w:val="0"/>
                      <w:color w:val="000000"/>
                      <w:spacing w:val="0"/>
                      <w:kern w:val="2"/>
                      <w:sz w:val="24"/>
                      <w:szCs w:val="24"/>
                      <w:lang w:val="en-US" w:eastAsia="zh-CN"/>
                    </w:rPr>
                    <w:t>单位负责人：</w:t>
                  </w:r>
                  <w:bookmarkEnd w:id="207"/>
                  <w:bookmarkEnd w:id="208"/>
                  <w:bookmarkEnd w:id="209"/>
                  <w:bookmarkEnd w:id="210"/>
                  <w:bookmarkEnd w:id="211"/>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12" w:name="_Toc17160"/>
                  <w:bookmarkStart w:id="213" w:name="_Toc32112"/>
                  <w:bookmarkStart w:id="214" w:name="_Toc31265"/>
                  <w:bookmarkStart w:id="215" w:name="_Toc5667"/>
                  <w:bookmarkStart w:id="216" w:name="_Toc19028"/>
                  <w:r>
                    <w:rPr>
                      <w:rFonts w:hint="eastAsia" w:ascii="宋体" w:hAnsi="宋体" w:eastAsia="宋体" w:cs="宋体"/>
                      <w:b w:val="0"/>
                      <w:bCs w:val="0"/>
                      <w:color w:val="000000"/>
                      <w:spacing w:val="0"/>
                      <w:kern w:val="2"/>
                      <w:sz w:val="24"/>
                      <w:szCs w:val="24"/>
                      <w:lang w:val="en-US" w:eastAsia="zh-CN"/>
                    </w:rPr>
                    <w:t>经办人：</w:t>
                  </w:r>
                  <w:bookmarkEnd w:id="212"/>
                  <w:bookmarkEnd w:id="213"/>
                  <w:bookmarkEnd w:id="214"/>
                  <w:bookmarkEnd w:id="215"/>
                  <w:bookmarkEnd w:id="216"/>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24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17" w:name="_Toc11571"/>
                  <w:bookmarkStart w:id="218" w:name="_Toc19075"/>
                  <w:bookmarkStart w:id="219" w:name="_Toc10757"/>
                  <w:bookmarkStart w:id="220" w:name="_Toc2887"/>
                  <w:bookmarkStart w:id="221" w:name="_Toc7006"/>
                  <w:r>
                    <w:rPr>
                      <w:rFonts w:hint="eastAsia" w:ascii="宋体" w:hAnsi="宋体" w:eastAsia="宋体" w:cs="宋体"/>
                      <w:b w:val="0"/>
                      <w:bCs w:val="0"/>
                      <w:color w:val="000000"/>
                      <w:spacing w:val="0"/>
                      <w:kern w:val="2"/>
                      <w:sz w:val="24"/>
                      <w:szCs w:val="24"/>
                      <w:lang w:val="en-US" w:eastAsia="zh-CN"/>
                    </w:rPr>
                    <w:t>联系电话：</w:t>
                  </w:r>
                  <w:bookmarkEnd w:id="217"/>
                  <w:bookmarkEnd w:id="218"/>
                  <w:bookmarkEnd w:id="219"/>
                  <w:bookmarkEnd w:id="220"/>
                  <w:bookmarkEnd w:id="221"/>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bookmarkStart w:id="222" w:name="_Toc25961"/>
            <w:bookmarkStart w:id="223" w:name="_Toc28194"/>
            <w:bookmarkStart w:id="224" w:name="_Toc19637"/>
            <w:bookmarkStart w:id="225" w:name="_Toc14079"/>
            <w:bookmarkStart w:id="226" w:name="_Toc9555"/>
            <w:r>
              <w:rPr>
                <w:rFonts w:hint="eastAsia" w:ascii="宋体" w:hAnsi="宋体" w:eastAsia="宋体" w:cs="宋体"/>
                <w:b w:val="0"/>
                <w:bCs w:val="0"/>
                <w:color w:val="000000"/>
                <w:spacing w:val="0"/>
                <w:kern w:val="2"/>
                <w:sz w:val="24"/>
                <w:szCs w:val="24"/>
                <w:lang w:val="en-US" w:eastAsia="zh-CN"/>
              </w:rPr>
              <w:t>邮编：                             合同签订日：                    年    月    日</w:t>
            </w:r>
            <w:bookmarkEnd w:id="222"/>
            <w:bookmarkEnd w:id="223"/>
            <w:bookmarkEnd w:id="224"/>
            <w:bookmarkEnd w:id="225"/>
            <w:bookmarkEnd w:id="226"/>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bookmarkStart w:id="227" w:name="_Toc15146"/>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sectPr>
          <w:footerReference r:id="rId4" w:type="default"/>
          <w:pgSz w:w="11906" w:h="16838"/>
          <w:pgMar w:top="1440" w:right="1486" w:bottom="1440" w:left="1600" w:header="851" w:footer="992" w:gutter="0"/>
          <w:pgNumType w:fmt="decimal"/>
          <w:cols w:space="720" w:num="1"/>
          <w:docGrid w:type="lines" w:linePitch="312" w:charSpace="0"/>
        </w:sectPr>
      </w:pPr>
      <w:r>
        <w:rPr>
          <w:rFonts w:hint="eastAsia" w:ascii="宋体" w:hAnsi="宋体" w:eastAsia="宋体" w:cs="宋体"/>
          <w:b/>
          <w:bCs/>
          <w:color w:val="000000"/>
          <w:spacing w:val="0"/>
          <w:kern w:val="2"/>
          <w:sz w:val="24"/>
          <w:szCs w:val="24"/>
          <w:lang w:val="en-US" w:eastAsia="zh-CN"/>
        </w:rPr>
        <w:t>备注：本合同模板仅供参考，具体条款及格式以业主与中标单位协商决定。</w:t>
      </w:r>
      <w:bookmarkEnd w:id="227"/>
    </w:p>
    <w:p>
      <w:pPr>
        <w:pStyle w:val="20"/>
        <w:numPr>
          <w:ilvl w:val="0"/>
          <w:numId w:val="0"/>
        </w:numPr>
        <w:ind w:leftChars="0"/>
        <w:jc w:val="center"/>
        <w:outlineLvl w:val="0"/>
        <w:rPr>
          <w:rFonts w:hint="eastAsia" w:ascii="宋体" w:hAnsi="宋体" w:eastAsia="宋体" w:cs="宋体"/>
          <w:b/>
          <w:bCs/>
          <w:sz w:val="32"/>
          <w:szCs w:val="28"/>
          <w:lang w:val="en-US" w:eastAsia="zh-CN"/>
        </w:rPr>
      </w:pPr>
      <w:bookmarkStart w:id="228" w:name="_Toc62"/>
      <w:r>
        <w:rPr>
          <w:rFonts w:hint="eastAsia" w:ascii="宋体" w:hAnsi="宋体" w:eastAsia="宋体" w:cs="宋体"/>
          <w:b/>
          <w:bCs/>
          <w:sz w:val="32"/>
          <w:szCs w:val="28"/>
          <w:lang w:val="en-US" w:eastAsia="zh-CN"/>
        </w:rPr>
        <w:t>第四章 采购需求</w:t>
      </w:r>
      <w:bookmarkEnd w:id="228"/>
    </w:p>
    <w:p>
      <w:pPr>
        <w:pStyle w:val="20"/>
        <w:widowControl w:val="0"/>
        <w:numPr>
          <w:ilvl w:val="0"/>
          <w:numId w:val="0"/>
        </w:numPr>
        <w:jc w:val="center"/>
        <w:rPr>
          <w:rFonts w:hint="default" w:ascii="宋体" w:hAnsi="宋体" w:eastAsia="宋体" w:cs="宋体"/>
          <w:b/>
          <w:bCs/>
          <w:sz w:val="32"/>
          <w:szCs w:val="28"/>
          <w:lang w:val="en-US" w:eastAsia="zh-CN"/>
        </w:rPr>
      </w:pPr>
    </w:p>
    <w:p>
      <w:pPr>
        <w:pStyle w:val="20"/>
        <w:widowControl w:val="0"/>
        <w:numPr>
          <w:ilvl w:val="0"/>
          <w:numId w:val="0"/>
        </w:numPr>
        <w:jc w:val="center"/>
        <w:rPr>
          <w:rFonts w:hint="default" w:ascii="宋体" w:hAnsi="宋体" w:eastAsia="宋体" w:cs="宋体"/>
          <w:b/>
          <w:bCs/>
          <w:sz w:val="32"/>
          <w:szCs w:val="28"/>
          <w:lang w:val="en-US" w:eastAsia="zh-CN"/>
        </w:rPr>
      </w:pPr>
    </w:p>
    <w:p>
      <w:pPr>
        <w:ind w:firstLine="800" w:firstLineChars="200"/>
        <w:rPr>
          <w:rFonts w:hint="default" w:ascii="仿宋_GB2312" w:hAnsi="仿宋_GB2312" w:eastAsia="仿宋_GB2312" w:cs="仿宋_GB2312"/>
          <w:sz w:val="40"/>
          <w:szCs w:val="48"/>
          <w:lang w:val="en-US" w:eastAsia="zh-CN"/>
        </w:rPr>
      </w:pPr>
      <w:r>
        <w:rPr>
          <w:rFonts w:hint="eastAsia" w:ascii="仿宋_GB2312" w:hAnsi="仿宋_GB2312" w:eastAsia="仿宋_GB2312" w:cs="仿宋_GB2312"/>
          <w:sz w:val="40"/>
          <w:szCs w:val="48"/>
          <w:lang w:val="en-US" w:eastAsia="zh-CN"/>
        </w:rPr>
        <w:t>采购电锅炉一个，现将电锅炉参数上报如下：额定功率：480KV；额定电流720A；输入电压380/50HZ；工作频率范围8-40KHZ；热转换效率97%；供暖最大容量7900L；供暖最大压力0.2Mpa；水泵最小流量600L/min；膨胀水箱容量30L；供暖最高温度85℃；低温保护温度5摄氏度；热水产率156L/min；外出接口100DN；采暖面积4800-6000㎡</w:t>
      </w:r>
    </w:p>
    <w:p>
      <w:pPr>
        <w:pStyle w:val="20"/>
        <w:widowControl w:val="0"/>
        <w:numPr>
          <w:ilvl w:val="0"/>
          <w:numId w:val="0"/>
        </w:numPr>
        <w:jc w:val="both"/>
        <w:rPr>
          <w:rFonts w:hint="default" w:ascii="宋体" w:hAnsi="宋体" w:eastAsia="宋体" w:cs="宋体"/>
          <w:b/>
          <w:bCs/>
          <w:sz w:val="32"/>
          <w:szCs w:val="28"/>
          <w:lang w:val="en-US" w:eastAsia="zh-CN"/>
        </w:rPr>
      </w:pPr>
    </w:p>
    <w:p>
      <w:pPr>
        <w:pStyle w:val="20"/>
        <w:widowControl w:val="0"/>
        <w:numPr>
          <w:ilvl w:val="0"/>
          <w:numId w:val="0"/>
        </w:numPr>
        <w:jc w:val="both"/>
        <w:rPr>
          <w:rFonts w:hint="default" w:ascii="宋体" w:hAnsi="宋体" w:eastAsia="宋体" w:cs="宋体"/>
          <w:b/>
          <w:bCs/>
          <w:sz w:val="32"/>
          <w:szCs w:val="28"/>
          <w:lang w:val="en-US" w:eastAsia="zh-CN"/>
        </w:rPr>
      </w:pPr>
    </w:p>
    <w:p>
      <w:pPr>
        <w:pStyle w:val="20"/>
        <w:widowControl w:val="0"/>
        <w:numPr>
          <w:ilvl w:val="0"/>
          <w:numId w:val="0"/>
        </w:numPr>
        <w:jc w:val="both"/>
        <w:rPr>
          <w:rFonts w:hint="eastAsia" w:ascii="宋体" w:hAnsi="宋体" w:eastAsia="宋体" w:cs="宋体"/>
          <w:b/>
          <w:bCs/>
          <w:sz w:val="32"/>
          <w:szCs w:val="28"/>
          <w:lang w:val="en-US" w:eastAsia="zh-CN"/>
        </w:rPr>
      </w:pPr>
      <w:r>
        <w:rPr>
          <w:rFonts w:hint="eastAsia" w:ascii="宋体" w:hAnsi="宋体" w:eastAsia="宋体" w:cs="宋体"/>
          <w:b/>
          <w:bCs/>
          <w:sz w:val="32"/>
          <w:szCs w:val="28"/>
          <w:lang w:val="en-US" w:eastAsia="zh-CN"/>
        </w:rPr>
        <w:t>说明：1、投标商所报价格包含货物、税金、运输、安装等所以相关费用；货物供应至采购人指定地点。</w:t>
      </w:r>
    </w:p>
    <w:p>
      <w:pPr>
        <w:pStyle w:val="20"/>
        <w:widowControl w:val="0"/>
        <w:numPr>
          <w:ilvl w:val="0"/>
          <w:numId w:val="0"/>
        </w:numPr>
        <w:jc w:val="both"/>
        <w:rPr>
          <w:rFonts w:hint="default" w:ascii="宋体" w:hAnsi="宋体" w:eastAsia="宋体" w:cs="宋体"/>
          <w:b/>
          <w:bCs/>
          <w:sz w:val="32"/>
          <w:szCs w:val="28"/>
          <w:lang w:val="en-US" w:eastAsia="zh-CN"/>
        </w:rPr>
      </w:pPr>
      <w:r>
        <w:rPr>
          <w:rFonts w:hint="eastAsia" w:ascii="宋体" w:hAnsi="宋体" w:eastAsia="宋体" w:cs="宋体"/>
          <w:b/>
          <w:bCs/>
          <w:sz w:val="32"/>
          <w:szCs w:val="28"/>
          <w:lang w:val="en-US" w:eastAsia="zh-CN"/>
        </w:rPr>
        <w:t>2、不符合该规定的投标人，其投标无效。</w:t>
      </w:r>
    </w:p>
    <w:p>
      <w:pPr>
        <w:pStyle w:val="20"/>
        <w:widowControl w:val="0"/>
        <w:numPr>
          <w:ilvl w:val="0"/>
          <w:numId w:val="0"/>
        </w:numPr>
        <w:jc w:val="center"/>
        <w:rPr>
          <w:rFonts w:hint="default" w:ascii="宋体" w:hAnsi="宋体" w:eastAsia="宋体" w:cs="宋体"/>
          <w:b/>
          <w:bCs/>
          <w:sz w:val="32"/>
          <w:szCs w:val="28"/>
          <w:lang w:val="en-US" w:eastAsia="zh-CN"/>
        </w:rPr>
        <w:sectPr>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numPr>
          <w:ilvl w:val="0"/>
          <w:numId w:val="0"/>
        </w:numPr>
        <w:kinsoku w:val="0"/>
        <w:wordWrap/>
        <w:overflowPunct w:val="0"/>
        <w:topLinePunct w:val="0"/>
        <w:autoSpaceDE/>
        <w:autoSpaceDN/>
        <w:bidi w:val="0"/>
        <w:ind w:leftChars="0"/>
        <w:jc w:val="center"/>
        <w:outlineLvl w:val="0"/>
        <w:rPr>
          <w:rFonts w:hint="eastAsia"/>
          <w:sz w:val="44"/>
          <w:szCs w:val="52"/>
          <w:lang w:val="en-US" w:eastAsia="zh-CN"/>
        </w:rPr>
      </w:pPr>
      <w:bookmarkStart w:id="229" w:name="_Toc29069"/>
      <w:bookmarkStart w:id="230" w:name="_Toc5615"/>
      <w:r>
        <w:rPr>
          <w:rFonts w:hint="eastAsia"/>
          <w:sz w:val="44"/>
          <w:szCs w:val="52"/>
          <w:lang w:val="en-US" w:eastAsia="zh-CN"/>
        </w:rPr>
        <w:t>第五章 投标文件格式</w:t>
      </w:r>
      <w:bookmarkEnd w:id="229"/>
      <w:bookmarkEnd w:id="230"/>
    </w:p>
    <w:p>
      <w:pPr>
        <w:pStyle w:val="23"/>
        <w:numPr>
          <w:ilvl w:val="0"/>
          <w:numId w:val="0"/>
        </w:numPr>
        <w:snapToGrid w:val="0"/>
        <w:spacing w:before="0" w:after="0" w:line="500" w:lineRule="exact"/>
        <w:jc w:val="both"/>
        <w:rPr>
          <w:rFonts w:ascii="宋体" w:hAnsi="宋体" w:cs="宋体"/>
          <w:bCs w:val="0"/>
          <w:spacing w:val="20"/>
          <w:szCs w:val="28"/>
        </w:rPr>
      </w:pP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rPr>
        <w:t>投 标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231"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rPr>
        <w:t>投标人名称：</w:t>
      </w:r>
      <w:r>
        <w:rPr>
          <w:rFonts w:hint="eastAsia"/>
          <w:sz w:val="28"/>
          <w:szCs w:val="28"/>
          <w:u w:val="single"/>
        </w:rPr>
        <w:t xml:space="preserve">               </w:t>
      </w:r>
      <w:r>
        <w:rPr>
          <w:rFonts w:hint="eastAsia"/>
          <w:sz w:val="28"/>
          <w:szCs w:val="28"/>
        </w:rPr>
        <w:t>（盖章）</w:t>
      </w:r>
      <w:bookmarkEnd w:id="231"/>
    </w:p>
    <w:p>
      <w:pPr>
        <w:spacing w:line="360" w:lineRule="auto"/>
        <w:ind w:firstLine="1680" w:firstLineChars="600"/>
        <w:rPr>
          <w:sz w:val="28"/>
          <w:szCs w:val="28"/>
        </w:rPr>
      </w:pPr>
      <w:bookmarkStart w:id="232"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232"/>
    </w:p>
    <w:p>
      <w:pPr>
        <w:pStyle w:val="4"/>
        <w:keepNext w:val="0"/>
        <w:keepLines w:val="0"/>
        <w:pageBreakBefore w:val="0"/>
        <w:widowControl w:val="0"/>
        <w:numPr>
          <w:ilvl w:val="0"/>
          <w:numId w:val="0"/>
        </w:numPr>
        <w:kinsoku w:val="0"/>
        <w:wordWrap/>
        <w:overflowPunct w:val="0"/>
        <w:topLinePunct w:val="0"/>
        <w:autoSpaceDE/>
        <w:autoSpaceDN/>
        <w:bidi w:val="0"/>
        <w:jc w:val="center"/>
        <w:rPr>
          <w:rFonts w:hint="eastAsia"/>
          <w:lang w:val="en-US" w:eastAsia="zh-CN"/>
        </w:rPr>
      </w:pPr>
      <w:bookmarkStart w:id="233" w:name="_Toc26551"/>
      <w:r>
        <w:rPr>
          <w:rFonts w:hint="eastAsia"/>
          <w:szCs w:val="28"/>
        </w:rPr>
        <w:t>年     月     日</w:t>
      </w:r>
      <w:bookmarkEnd w:id="233"/>
    </w:p>
    <w:p>
      <w:pPr>
        <w:pStyle w:val="4"/>
        <w:keepNext w:val="0"/>
        <w:keepLines w:val="0"/>
        <w:pageBreakBefore w:val="0"/>
        <w:widowControl w:val="0"/>
        <w:numPr>
          <w:ilvl w:val="0"/>
          <w:numId w:val="0"/>
        </w:numPr>
        <w:kinsoku w:val="0"/>
        <w:wordWrap/>
        <w:overflowPunct w:val="0"/>
        <w:topLinePunct w:val="0"/>
        <w:autoSpaceDE/>
        <w:autoSpaceDN/>
        <w:bidi w:val="0"/>
        <w:jc w:val="both"/>
        <w:rPr>
          <w:rFonts w:hint="eastAsia"/>
          <w:lang w:val="en-US" w:eastAsia="zh-CN"/>
        </w:rPr>
      </w:pPr>
    </w:p>
    <w:p>
      <w:pPr>
        <w:pStyle w:val="4"/>
        <w:keepNext w:val="0"/>
        <w:keepLines w:val="0"/>
        <w:pageBreakBefore w:val="0"/>
        <w:widowControl w:val="0"/>
        <w:numPr>
          <w:ilvl w:val="0"/>
          <w:numId w:val="0"/>
        </w:numPr>
        <w:kinsoku w:val="0"/>
        <w:wordWrap/>
        <w:overflowPunct w:val="0"/>
        <w:topLinePunct w:val="0"/>
        <w:autoSpaceDE/>
        <w:autoSpaceDN/>
        <w:bidi w:val="0"/>
        <w:jc w:val="center"/>
        <w:rPr>
          <w:rFonts w:hint="eastAsia"/>
          <w:lang w:val="en-US" w:eastAsia="zh-CN"/>
        </w:rPr>
      </w:pPr>
      <w:r>
        <w:rPr>
          <w:rFonts w:hint="eastAsia"/>
          <w:lang w:val="en-US" w:eastAsia="zh-CN"/>
        </w:rPr>
        <w:t>1、投标函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u w:val="single"/>
          <w:lang w:val="en-US" w:eastAsia="zh-CN"/>
        </w:rPr>
        <w:t>（招标人名称）</w:t>
      </w:r>
      <w:r>
        <w:rPr>
          <w:rFonts w:hint="eastAsia" w:ascii="宋体" w:hAnsi="宋体" w:eastAsia="宋体" w:cs="宋体"/>
          <w:b w:val="0"/>
          <w:bCs w:val="0"/>
          <w:color w:val="000000"/>
          <w:spacing w:val="0"/>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1．我方已仔细研究了</w:t>
      </w:r>
      <w:r>
        <w:rPr>
          <w:rFonts w:hint="eastAsia" w:ascii="宋体" w:hAnsi="宋体" w:eastAsia="宋体" w:cs="宋体"/>
          <w:b w:val="0"/>
          <w:bCs w:val="0"/>
          <w:color w:val="000000"/>
          <w:spacing w:val="0"/>
          <w:kern w:val="2"/>
          <w:sz w:val="24"/>
          <w:szCs w:val="24"/>
          <w:u w:val="single"/>
          <w:lang w:val="en-US" w:eastAsia="zh-CN"/>
        </w:rPr>
        <w:t xml:space="preserve">     （项目名称）</w:t>
      </w:r>
      <w:r>
        <w:rPr>
          <w:rFonts w:hint="eastAsia" w:ascii="宋体" w:hAnsi="宋体" w:eastAsia="宋体" w:cs="宋体"/>
          <w:b w:val="0"/>
          <w:bCs w:val="0"/>
          <w:color w:val="000000"/>
          <w:spacing w:val="0"/>
          <w:kern w:val="2"/>
          <w:sz w:val="24"/>
          <w:szCs w:val="24"/>
          <w:lang w:val="en-US" w:eastAsia="zh-CN"/>
        </w:rPr>
        <w:t>招标文件的全部内容，愿意以人民币（大写）</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元（¥</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）的投标总报价，工期</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日历天，按合同约定实施和完成承包</w:t>
      </w:r>
      <w:r>
        <w:rPr>
          <w:rFonts w:hint="eastAsia" w:ascii="宋体" w:hAnsi="宋体" w:cs="宋体"/>
          <w:b w:val="0"/>
          <w:bCs w:val="0"/>
          <w:color w:val="000000"/>
          <w:spacing w:val="0"/>
          <w:kern w:val="2"/>
          <w:sz w:val="24"/>
          <w:szCs w:val="24"/>
          <w:lang w:val="en-US" w:eastAsia="zh-CN"/>
        </w:rPr>
        <w:t>项目</w:t>
      </w:r>
      <w:r>
        <w:rPr>
          <w:rFonts w:hint="eastAsia" w:ascii="宋体" w:hAnsi="宋体" w:eastAsia="宋体" w:cs="宋体"/>
          <w:b w:val="0"/>
          <w:bCs w:val="0"/>
          <w:color w:val="000000"/>
          <w:spacing w:val="0"/>
          <w:kern w:val="2"/>
          <w:sz w:val="24"/>
          <w:szCs w:val="24"/>
          <w:lang w:val="en-US" w:eastAsia="zh-CN"/>
        </w:rPr>
        <w:t>，修补</w:t>
      </w:r>
      <w:r>
        <w:rPr>
          <w:rFonts w:hint="eastAsia" w:ascii="宋体" w:hAnsi="宋体" w:cs="宋体"/>
          <w:b w:val="0"/>
          <w:bCs w:val="0"/>
          <w:color w:val="000000"/>
          <w:spacing w:val="0"/>
          <w:kern w:val="2"/>
          <w:sz w:val="24"/>
          <w:szCs w:val="24"/>
          <w:lang w:val="en-US" w:eastAsia="zh-CN"/>
        </w:rPr>
        <w:t>该项目</w:t>
      </w:r>
      <w:r>
        <w:rPr>
          <w:rFonts w:hint="eastAsia" w:ascii="宋体" w:hAnsi="宋体" w:eastAsia="宋体" w:cs="宋体"/>
          <w:b w:val="0"/>
          <w:bCs w:val="0"/>
          <w:color w:val="000000"/>
          <w:spacing w:val="0"/>
          <w:kern w:val="2"/>
          <w:sz w:val="24"/>
          <w:szCs w:val="24"/>
          <w:lang w:val="en-US" w:eastAsia="zh-CN"/>
        </w:rPr>
        <w:t>中的任何缺陷，</w:t>
      </w:r>
      <w:r>
        <w:rPr>
          <w:rFonts w:hint="eastAsia" w:ascii="宋体" w:hAnsi="宋体" w:cs="宋体"/>
          <w:b w:val="0"/>
          <w:bCs w:val="0"/>
          <w:color w:val="000000"/>
          <w:spacing w:val="0"/>
          <w:kern w:val="2"/>
          <w:sz w:val="24"/>
          <w:szCs w:val="24"/>
          <w:lang w:val="en-US" w:eastAsia="zh-CN"/>
        </w:rPr>
        <w:t>项目</w:t>
      </w:r>
      <w:r>
        <w:rPr>
          <w:rFonts w:hint="eastAsia" w:ascii="宋体" w:hAnsi="宋体" w:eastAsia="宋体" w:cs="宋体"/>
          <w:b w:val="0"/>
          <w:bCs w:val="0"/>
          <w:color w:val="000000"/>
          <w:spacing w:val="0"/>
          <w:kern w:val="2"/>
          <w:sz w:val="24"/>
          <w:szCs w:val="24"/>
          <w:lang w:val="en-US" w:eastAsia="zh-CN"/>
        </w:rPr>
        <w:t xml:space="preserve">质量达到 </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2．我方承诺在投标有效期内不修改、撤销投标文件。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3．如我方中标：</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4．我方在此声明，所递交的投标文件及有关资料内容完整、真实和准确。</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 标 人： （盖单位章）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 （盖章）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地址：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网址：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电话：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传真：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邮政编码：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 月 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p>
    <w:p>
      <w:pPr>
        <w:pStyle w:val="4"/>
        <w:keepNext w:val="0"/>
        <w:keepLines w:val="0"/>
        <w:pageBreakBefore w:val="0"/>
        <w:widowControl w:val="0"/>
        <w:numPr>
          <w:ilvl w:val="0"/>
          <w:numId w:val="0"/>
        </w:numPr>
        <w:kinsoku w:val="0"/>
        <w:wordWrap/>
        <w:overflowPunct w:val="0"/>
        <w:topLinePunct w:val="0"/>
        <w:autoSpaceDE/>
        <w:autoSpaceDN/>
        <w:bidi w:val="0"/>
        <w:jc w:val="center"/>
        <w:rPr>
          <w:rFonts w:hint="eastAsia" w:eastAsia="宋体" w:cs="Times New Roman"/>
          <w:lang w:val="en-US" w:eastAsia="zh-CN"/>
        </w:rPr>
      </w:pPr>
      <w:r>
        <w:rPr>
          <w:rFonts w:hint="eastAsia" w:eastAsia="宋体" w:cs="Times New Roman"/>
          <w:lang w:val="en-US" w:eastAsia="zh-CN"/>
        </w:rPr>
        <w:t>2、法定代表人身份证明</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单位名称：</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单位性质：</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地    址：</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成立时间：</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经营期限：</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姓    名：</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性  别：</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    龄：</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职  务：</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系  </w:t>
      </w:r>
      <w:r>
        <w:rPr>
          <w:rFonts w:hint="eastAsia" w:ascii="宋体" w:hAnsi="宋体" w:eastAsia="宋体" w:cs="宋体"/>
          <w:b w:val="0"/>
          <w:bCs w:val="0"/>
          <w:color w:val="000000"/>
          <w:spacing w:val="0"/>
          <w:kern w:val="2"/>
          <w:sz w:val="24"/>
          <w:szCs w:val="24"/>
          <w:u w:val="single"/>
          <w:lang w:val="en-US" w:eastAsia="zh-CN"/>
        </w:rPr>
        <w:t xml:space="preserve">    （投标单位名称）  </w:t>
      </w:r>
      <w:r>
        <w:rPr>
          <w:rFonts w:hint="eastAsia" w:ascii="宋体" w:hAnsi="宋体" w:eastAsia="宋体" w:cs="宋体"/>
          <w:b w:val="0"/>
          <w:bCs w:val="0"/>
          <w:color w:val="000000"/>
          <w:spacing w:val="0"/>
          <w:kern w:val="2"/>
          <w:sz w:val="24"/>
          <w:szCs w:val="24"/>
          <w:lang w:val="en-US" w:eastAsia="zh-CN"/>
        </w:rPr>
        <w:t xml:space="preserve"> 的法定代表人。</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特此证明。</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（附法定代表人身份证复印件正反面）</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pStyle w:val="20"/>
        <w:rPr>
          <w:rFonts w:hint="eastAsia" w:ascii="宋体" w:hAnsi="宋体" w:eastAsia="宋体" w:cs="宋体"/>
          <w:b w:val="0"/>
          <w:bCs w:val="0"/>
          <w:color w:val="000000"/>
          <w:spacing w:val="0"/>
          <w:kern w:val="2"/>
          <w:sz w:val="24"/>
          <w:szCs w:val="24"/>
          <w:lang w:val="en-US" w:eastAsia="zh-CN"/>
        </w:rPr>
      </w:pPr>
    </w:p>
    <w:p>
      <w:pPr>
        <w:pStyle w:val="20"/>
        <w:rPr>
          <w:rFonts w:hint="eastAsia" w:ascii="宋体" w:hAnsi="宋体" w:eastAsia="宋体" w:cs="宋体"/>
          <w:b w:val="0"/>
          <w:bCs w:val="0"/>
          <w:color w:val="000000"/>
          <w:spacing w:val="0"/>
          <w:kern w:val="2"/>
          <w:sz w:val="24"/>
          <w:szCs w:val="24"/>
          <w:lang w:val="en-US" w:eastAsia="zh-CN"/>
        </w:rPr>
      </w:pPr>
    </w:p>
    <w:p>
      <w:pPr>
        <w:pStyle w:val="20"/>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投标单位（盖章）：</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法定代表人（签字）：</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日            期：</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3、法定代表人授权书</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ind w:firstLine="720" w:firstLineChars="300"/>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本授权书声明：注册于中华人民共和国的</w:t>
      </w:r>
      <w:r>
        <w:rPr>
          <w:rFonts w:hint="eastAsia" w:ascii="宋体" w:hAnsi="宋体" w:eastAsia="宋体" w:cs="宋体"/>
          <w:b w:val="0"/>
          <w:bCs w:val="0"/>
          <w:color w:val="000000"/>
          <w:spacing w:val="0"/>
          <w:kern w:val="2"/>
          <w:sz w:val="24"/>
          <w:szCs w:val="24"/>
          <w:u w:val="single"/>
          <w:lang w:val="en-US" w:eastAsia="zh-CN"/>
        </w:rPr>
        <w:t>（投标单位名称）</w:t>
      </w:r>
      <w:r>
        <w:rPr>
          <w:rFonts w:hint="eastAsia" w:ascii="宋体" w:hAnsi="宋体" w:eastAsia="宋体" w:cs="宋体"/>
          <w:b w:val="0"/>
          <w:bCs w:val="0"/>
          <w:color w:val="000000"/>
          <w:spacing w:val="0"/>
          <w:kern w:val="2"/>
          <w:sz w:val="24"/>
          <w:szCs w:val="24"/>
          <w:lang w:val="en-US" w:eastAsia="zh-CN"/>
        </w:rPr>
        <w:t>在下面签字的</w:t>
      </w:r>
      <w:r>
        <w:rPr>
          <w:rFonts w:hint="eastAsia" w:ascii="宋体" w:hAnsi="宋体" w:eastAsia="宋体" w:cs="宋体"/>
          <w:b w:val="0"/>
          <w:bCs w:val="0"/>
          <w:color w:val="000000"/>
          <w:spacing w:val="0"/>
          <w:kern w:val="2"/>
          <w:sz w:val="24"/>
          <w:szCs w:val="24"/>
          <w:u w:val="single"/>
          <w:lang w:val="en-US" w:eastAsia="zh-CN"/>
        </w:rPr>
        <w:t>（法定代表人姓名、职务）</w:t>
      </w:r>
      <w:r>
        <w:rPr>
          <w:rFonts w:hint="eastAsia" w:ascii="宋体" w:hAnsi="宋体" w:eastAsia="宋体" w:cs="宋体"/>
          <w:b w:val="0"/>
          <w:bCs w:val="0"/>
          <w:color w:val="000000"/>
          <w:spacing w:val="0"/>
          <w:kern w:val="2"/>
          <w:sz w:val="24"/>
          <w:szCs w:val="24"/>
          <w:lang w:val="en-US" w:eastAsia="zh-CN"/>
        </w:rPr>
        <w:t>代表本公司授权</w:t>
      </w:r>
      <w:r>
        <w:rPr>
          <w:rFonts w:hint="eastAsia" w:ascii="宋体" w:hAnsi="宋体" w:eastAsia="宋体" w:cs="宋体"/>
          <w:b w:val="0"/>
          <w:bCs w:val="0"/>
          <w:color w:val="000000"/>
          <w:spacing w:val="0"/>
          <w:kern w:val="2"/>
          <w:sz w:val="24"/>
          <w:szCs w:val="24"/>
          <w:u w:val="single"/>
          <w:lang w:val="en-US" w:eastAsia="zh-CN"/>
        </w:rPr>
        <w:t>（投标单位名称）</w:t>
      </w:r>
      <w:r>
        <w:rPr>
          <w:rFonts w:hint="eastAsia" w:ascii="宋体" w:hAnsi="宋体" w:eastAsia="宋体" w:cs="宋体"/>
          <w:b w:val="0"/>
          <w:bCs w:val="0"/>
          <w:color w:val="000000"/>
          <w:spacing w:val="0"/>
          <w:kern w:val="2"/>
          <w:sz w:val="24"/>
          <w:szCs w:val="24"/>
          <w:lang w:val="en-US" w:eastAsia="zh-CN"/>
        </w:rPr>
        <w:t>的在下面签字的</w:t>
      </w:r>
      <w:r>
        <w:rPr>
          <w:rFonts w:hint="eastAsia" w:ascii="宋体" w:hAnsi="宋体" w:eastAsia="宋体" w:cs="宋体"/>
          <w:b w:val="0"/>
          <w:bCs w:val="0"/>
          <w:color w:val="000000"/>
          <w:spacing w:val="0"/>
          <w:kern w:val="2"/>
          <w:sz w:val="24"/>
          <w:szCs w:val="24"/>
          <w:u w:val="single"/>
          <w:lang w:val="en-US" w:eastAsia="zh-CN"/>
        </w:rPr>
        <w:t>（被授权人的姓名、职务）</w:t>
      </w:r>
      <w:r>
        <w:rPr>
          <w:rFonts w:hint="eastAsia" w:ascii="宋体" w:hAnsi="宋体" w:eastAsia="宋体" w:cs="宋体"/>
          <w:b w:val="0"/>
          <w:bCs w:val="0"/>
          <w:color w:val="000000"/>
          <w:spacing w:val="0"/>
          <w:kern w:val="2"/>
          <w:sz w:val="24"/>
          <w:szCs w:val="24"/>
          <w:lang w:val="en-US" w:eastAsia="zh-CN"/>
        </w:rPr>
        <w:t>为本公司的合法代理人，就</w:t>
      </w:r>
      <w:r>
        <w:rPr>
          <w:rFonts w:hint="eastAsia" w:ascii="宋体" w:hAnsi="宋体" w:eastAsia="宋体" w:cs="宋体"/>
          <w:b w:val="0"/>
          <w:bCs w:val="0"/>
          <w:color w:val="000000"/>
          <w:spacing w:val="0"/>
          <w:kern w:val="2"/>
          <w:sz w:val="24"/>
          <w:szCs w:val="24"/>
          <w:u w:val="single"/>
          <w:lang w:val="en-US" w:eastAsia="zh-CN"/>
        </w:rPr>
        <w:t>（项目名称、项目编号）</w:t>
      </w:r>
      <w:r>
        <w:rPr>
          <w:rFonts w:hint="eastAsia" w:ascii="宋体" w:hAnsi="宋体" w:eastAsia="宋体" w:cs="宋体"/>
          <w:b w:val="0"/>
          <w:bCs w:val="0"/>
          <w:color w:val="000000"/>
          <w:spacing w:val="0"/>
          <w:kern w:val="2"/>
          <w:sz w:val="24"/>
          <w:szCs w:val="24"/>
          <w:lang w:val="en-US" w:eastAsia="zh-CN"/>
        </w:rPr>
        <w:t>进行投标活动，以本公司名义处理一切与之有关的事务。在此授权范围内，被授权人所实施的行为及签署的文件具有法律效力，我公司予以认可。</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本授权书于</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年</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月</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日签字生效，特此声明。</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（附法定代表人及被授权人的身份证复印件正反面）</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投标单位（盖章）：</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法定代表人（签字）：</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default"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val="0"/>
          <w:bCs w:val="0"/>
          <w:color w:val="000000"/>
          <w:spacing w:val="0"/>
          <w:kern w:val="2"/>
          <w:sz w:val="24"/>
          <w:szCs w:val="24"/>
          <w:lang w:val="en-US" w:eastAsia="zh-CN"/>
        </w:rPr>
        <w:t>日            期：</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4、开标一览表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400"/>
        <w:gridCol w:w="222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项目名称</w:t>
            </w:r>
          </w:p>
        </w:tc>
        <w:tc>
          <w:tcPr>
            <w:tcW w:w="24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供货名称</w:t>
            </w:r>
          </w:p>
        </w:tc>
        <w:tc>
          <w:tcPr>
            <w:tcW w:w="22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cs="宋体"/>
                <w:b w:val="0"/>
                <w:bCs w:val="0"/>
                <w:color w:val="000000"/>
                <w:spacing w:val="0"/>
                <w:kern w:val="2"/>
                <w:sz w:val="24"/>
                <w:szCs w:val="24"/>
                <w:lang w:val="en-US" w:eastAsia="zh-CN"/>
              </w:rPr>
              <w:t>数量</w:t>
            </w:r>
          </w:p>
        </w:tc>
        <w:tc>
          <w:tcPr>
            <w:tcW w:w="249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40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22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49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49"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投标总报价</w:t>
            </w:r>
          </w:p>
        </w:tc>
        <w:tc>
          <w:tcPr>
            <w:tcW w:w="7110"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4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7110"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大写：</w:t>
            </w: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注：1、在开标一览表中，按第二章投标人须知规定不允许出现两种报价，否则其投标将被拒绝。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b w:val="0"/>
          <w:bCs w:val="0"/>
          <w:color w:val="000000"/>
          <w:spacing w:val="0"/>
          <w:kern w:val="2"/>
          <w:sz w:val="24"/>
          <w:szCs w:val="24"/>
          <w:lang w:val="en-US" w:eastAsia="zh-CN"/>
        </w:rPr>
        <w:t xml:space="preserve">         </w:t>
      </w:r>
      <w:r>
        <w:rPr>
          <w:rFonts w:hint="eastAsia" w:ascii="宋体" w:hAnsi="宋体" w:eastAsia="宋体" w:cs="宋体"/>
          <w:color w:val="auto"/>
          <w:kern w:val="0"/>
          <w:sz w:val="24"/>
          <w:szCs w:val="24"/>
          <w:u w:val="none"/>
          <w:lang w:val="en-US" w:eastAsia="zh-CN" w:bidi="ar"/>
        </w:rPr>
        <w:t xml:space="preserve"> 投 标 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 xml:space="preserve">（盖单位章）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 xml:space="preserve">             法定代表人：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（盖章）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地址：</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网址：</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电话：</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传真：</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 xml:space="preserve"> 邮政编码：</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snapToGrid w:val="0"/>
        <w:spacing w:before="450" w:beforeAutospacing="0" w:after="0" w:afterAutospacing="0" w:line="440" w:lineRule="atLeast"/>
        <w:ind w:left="-540" w:right="0"/>
        <w:jc w:val="center"/>
        <w:rPr>
          <w:rFonts w:hint="default" w:ascii="Arial" w:hAnsi="Arial" w:cs="Arial"/>
          <w:color w:val="auto"/>
        </w:rPr>
      </w:pPr>
      <w:r>
        <w:rPr>
          <w:rFonts w:hint="eastAsia" w:ascii="宋体" w:hAnsi="宋体" w:eastAsia="宋体" w:cs="宋体"/>
          <w:color w:val="auto"/>
          <w:kern w:val="0"/>
          <w:sz w:val="24"/>
          <w:szCs w:val="24"/>
          <w:u w:val="none"/>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报价明细表</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项目名称：</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项目编码：</w:t>
      </w:r>
    </w:p>
    <w:tbl>
      <w:tblPr>
        <w:tblStyle w:val="17"/>
        <w:tblpPr w:leftFromText="180" w:rightFromText="180" w:vertAnchor="text" w:horzAnchor="page" w:tblpX="1792"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2581"/>
        <w:gridCol w:w="840"/>
        <w:gridCol w:w="1095"/>
        <w:gridCol w:w="103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0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序号</w:t>
            </w:r>
          </w:p>
        </w:tc>
        <w:tc>
          <w:tcPr>
            <w:tcW w:w="14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名称</w:t>
            </w:r>
          </w:p>
        </w:tc>
        <w:tc>
          <w:tcPr>
            <w:tcW w:w="258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品牌、规格</w:t>
            </w: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单位</w:t>
            </w: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数量</w:t>
            </w: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单价</w:t>
            </w:r>
          </w:p>
        </w:tc>
        <w:tc>
          <w:tcPr>
            <w:tcW w:w="9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0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4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258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0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4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258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0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414"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258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03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930"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2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最终报价</w:t>
            </w:r>
          </w:p>
        </w:tc>
        <w:tc>
          <w:tcPr>
            <w:tcW w:w="6481"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金额（大写）                    元</w:t>
            </w: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 投标单位（盖章）：</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48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法定代表人（签字）：</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日            期：</w:t>
      </w:r>
      <w:r>
        <w:rPr>
          <w:rFonts w:hint="eastAsia" w:ascii="宋体" w:hAnsi="宋体" w:eastAsia="宋体" w:cs="宋体"/>
          <w:b w:val="0"/>
          <w:bCs w:val="0"/>
          <w:color w:val="000000"/>
          <w:spacing w:val="0"/>
          <w:kern w:val="2"/>
          <w:sz w:val="24"/>
          <w:szCs w:val="24"/>
          <w:u w:val="single"/>
          <w:lang w:val="en-US" w:eastAsia="zh-CN"/>
        </w:rPr>
        <w:t xml:space="preserve">                                  </w:t>
      </w:r>
      <w:r>
        <w:rPr>
          <w:rFonts w:hint="eastAsia" w:ascii="宋体" w:hAnsi="宋体" w:eastAsia="宋体" w:cs="宋体"/>
          <w:b w:val="0"/>
          <w:bCs w:val="0"/>
          <w:color w:val="000000"/>
          <w:spacing w:val="0"/>
          <w:kern w:val="2"/>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eastAsia="宋体" w:cs="Times New Roman"/>
          <w:b/>
          <w:bCs/>
          <w:kern w:val="2"/>
          <w:sz w:val="32"/>
          <w:szCs w:val="32"/>
          <w:lang w:val="en-US" w:eastAsia="zh-CN" w:bidi="ar-SA"/>
        </w:rPr>
        <w:t>6、</w:t>
      </w:r>
      <w:r>
        <w:rPr>
          <w:rFonts w:hint="eastAsia" w:ascii="Calibri" w:hAnsi="Calibri" w:eastAsia="宋体" w:cs="Times New Roman"/>
          <w:b/>
          <w:bCs/>
          <w:kern w:val="2"/>
          <w:sz w:val="32"/>
          <w:szCs w:val="32"/>
          <w:lang w:val="en-US" w:eastAsia="zh-CN" w:bidi="ar-SA"/>
        </w:rPr>
        <w:t>合格投标人资格证明文件</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bCs/>
          <w:color w:val="000000"/>
          <w:spacing w:val="0"/>
          <w:kern w:val="2"/>
          <w:sz w:val="28"/>
          <w:szCs w:val="28"/>
          <w:lang w:val="en-US" w:eastAsia="zh-CN"/>
        </w:rPr>
      </w:pPr>
      <w:r>
        <w:rPr>
          <w:rFonts w:hint="eastAsia" w:ascii="宋体" w:hAnsi="宋体" w:eastAsia="宋体" w:cs="宋体"/>
          <w:b/>
          <w:bCs/>
          <w:color w:val="000000"/>
          <w:spacing w:val="0"/>
          <w:kern w:val="2"/>
          <w:sz w:val="28"/>
          <w:szCs w:val="28"/>
          <w:lang w:val="en-US" w:eastAsia="zh-CN"/>
        </w:rPr>
        <w:t>6.1投标人基本情况表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35"/>
        <w:gridCol w:w="1052"/>
        <w:gridCol w:w="299"/>
        <w:gridCol w:w="1122"/>
        <w:gridCol w:w="947"/>
        <w:gridCol w:w="561"/>
        <w:gridCol w:w="1457"/>
        <w:gridCol w:w="304"/>
        <w:gridCol w:w="829"/>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投标人名称</w:t>
            </w:r>
          </w:p>
        </w:tc>
        <w:tc>
          <w:tcPr>
            <w:tcW w:w="7962" w:type="dxa"/>
            <w:gridSpan w:val="9"/>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注册地址</w:t>
            </w:r>
          </w:p>
        </w:tc>
        <w:tc>
          <w:tcPr>
            <w:tcW w:w="3853" w:type="dxa"/>
            <w:gridSpan w:val="5"/>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41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邮政编码</w:t>
            </w:r>
          </w:p>
        </w:tc>
        <w:tc>
          <w:tcPr>
            <w:tcW w:w="2699"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vMerge w:val="restart"/>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联系方式</w:t>
            </w:r>
          </w:p>
        </w:tc>
        <w:tc>
          <w:tcPr>
            <w:tcW w:w="1307"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联系人</w:t>
            </w:r>
          </w:p>
        </w:tc>
        <w:tc>
          <w:tcPr>
            <w:tcW w:w="2546"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41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电 话</w:t>
            </w:r>
          </w:p>
        </w:tc>
        <w:tc>
          <w:tcPr>
            <w:tcW w:w="2699"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vMerge w:val="continue"/>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07"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传 真</w:t>
            </w:r>
          </w:p>
        </w:tc>
        <w:tc>
          <w:tcPr>
            <w:tcW w:w="2546"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41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网 址</w:t>
            </w:r>
          </w:p>
        </w:tc>
        <w:tc>
          <w:tcPr>
            <w:tcW w:w="2699"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组织结构</w:t>
            </w:r>
          </w:p>
        </w:tc>
        <w:tc>
          <w:tcPr>
            <w:tcW w:w="7962" w:type="dxa"/>
            <w:gridSpan w:val="9"/>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姓名</w:t>
            </w: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460"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技术职称</w:t>
            </w:r>
          </w:p>
        </w:tc>
        <w:tc>
          <w:tcPr>
            <w:tcW w:w="1704"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802"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电话</w:t>
            </w:r>
          </w:p>
        </w:tc>
        <w:tc>
          <w:tcPr>
            <w:tcW w:w="1603"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技术负责人</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姓名</w:t>
            </w: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460"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技术职称</w:t>
            </w:r>
          </w:p>
        </w:tc>
        <w:tc>
          <w:tcPr>
            <w:tcW w:w="1704"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802"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电话</w:t>
            </w:r>
          </w:p>
        </w:tc>
        <w:tc>
          <w:tcPr>
            <w:tcW w:w="1603"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成立时间</w:t>
            </w:r>
          </w:p>
        </w:tc>
        <w:tc>
          <w:tcPr>
            <w:tcW w:w="2393"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5569" w:type="dxa"/>
            <w:gridSpan w:val="6"/>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企业资质等级</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917" w:type="dxa"/>
            <w:vMerge w:val="restart"/>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其中</w:t>
            </w:r>
          </w:p>
        </w:tc>
        <w:tc>
          <w:tcPr>
            <w:tcW w:w="2247"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项目负责人</w:t>
            </w:r>
          </w:p>
        </w:tc>
        <w:tc>
          <w:tcPr>
            <w:tcW w:w="240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营业执照号</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917" w:type="dxa"/>
            <w:vMerge w:val="continue"/>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247"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高级职称人员</w:t>
            </w:r>
          </w:p>
        </w:tc>
        <w:tc>
          <w:tcPr>
            <w:tcW w:w="240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注册资金</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917" w:type="dxa"/>
            <w:vMerge w:val="continue"/>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247"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中级职称人员</w:t>
            </w:r>
          </w:p>
        </w:tc>
        <w:tc>
          <w:tcPr>
            <w:tcW w:w="240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开户银行</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917" w:type="dxa"/>
            <w:vMerge w:val="continue"/>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247"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初级职称人员</w:t>
            </w:r>
          </w:p>
        </w:tc>
        <w:tc>
          <w:tcPr>
            <w:tcW w:w="240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账号</w:t>
            </w:r>
          </w:p>
        </w:tc>
        <w:tc>
          <w:tcPr>
            <w:tcW w:w="101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37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917" w:type="dxa"/>
            <w:vMerge w:val="continue"/>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2247" w:type="dxa"/>
            <w:gridSpan w:val="3"/>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技 工</w:t>
            </w:r>
          </w:p>
        </w:tc>
        <w:tc>
          <w:tcPr>
            <w:tcW w:w="2405" w:type="dxa"/>
            <w:gridSpan w:val="2"/>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经营范围</w:t>
            </w:r>
          </w:p>
        </w:tc>
        <w:tc>
          <w:tcPr>
            <w:tcW w:w="7962" w:type="dxa"/>
            <w:gridSpan w:val="9"/>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0"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备注</w:t>
            </w:r>
          </w:p>
        </w:tc>
        <w:tc>
          <w:tcPr>
            <w:tcW w:w="7962" w:type="dxa"/>
            <w:gridSpan w:val="9"/>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default" w:ascii="宋体" w:hAnsi="宋体" w:eastAsia="宋体" w:cs="宋体"/>
          <w:b/>
          <w:bCs/>
          <w:color w:val="000000"/>
          <w:spacing w:val="0"/>
          <w:kern w:val="2"/>
          <w:sz w:val="28"/>
          <w:szCs w:val="28"/>
          <w:lang w:val="en-US" w:eastAsia="zh-CN"/>
        </w:rPr>
      </w:pPr>
      <w:r>
        <w:rPr>
          <w:rFonts w:hint="eastAsia" w:ascii="宋体" w:hAnsi="宋体" w:eastAsia="宋体" w:cs="宋体"/>
          <w:b/>
          <w:bCs/>
          <w:color w:val="000000"/>
          <w:spacing w:val="0"/>
          <w:kern w:val="2"/>
          <w:sz w:val="28"/>
          <w:szCs w:val="28"/>
          <w:lang w:val="en-US" w:eastAsia="zh-CN"/>
        </w:rPr>
        <w:t>6.2资格证明文件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（1）营业执照；</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（2）近六个月其中任意一个月的社保证明（需有相关人员的社保缴纳明细，退休人员需提供退休证明）和近六个月其中任意一个月完税证明（或提供《政府采购诚信承诺函》）；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（3）（2020年-2022年任意一年）的财务报表（成立不足一年的提供成立至今的财务报表，包含资产负债表、现金流量表、利润表）（或提供《政府采购诚信承诺函》）；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val="0"/>
          <w:bCs w:val="0"/>
          <w:color w:val="000000"/>
          <w:spacing w:val="0"/>
          <w:kern w:val="2"/>
          <w:sz w:val="24"/>
          <w:szCs w:val="24"/>
          <w:lang w:val="en-US" w:eastAsia="zh-CN"/>
        </w:rPr>
        <w:t>（4）“信用中国”网站信用信息报告和国家企业信用信息公示报告、中国政府采购严重违法失信行为记录名单（尚在处罚期内的将被拒绝投标）投标单位自行查询打印加盖投标单位公章。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7、项目经理情况表</w:t>
      </w:r>
    </w:p>
    <w:p>
      <w:pPr>
        <w:pStyle w:val="20"/>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bl>
      <w:tblPr>
        <w:tblStyle w:val="17"/>
        <w:tblpPr w:leftFromText="180" w:rightFromText="180" w:vertAnchor="text" w:horzAnchor="page" w:tblpXSpec="center" w:tblpY="-44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0"/>
        <w:gridCol w:w="1838"/>
        <w:gridCol w:w="1128"/>
        <w:gridCol w:w="1816"/>
        <w:gridCol w:w="195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181"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姓 名</w:t>
            </w:r>
          </w:p>
        </w:tc>
        <w:tc>
          <w:tcPr>
            <w:tcW w:w="1779"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092"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 龄</w:t>
            </w:r>
          </w:p>
        </w:tc>
        <w:tc>
          <w:tcPr>
            <w:tcW w:w="175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893"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学历</w:t>
            </w:r>
          </w:p>
        </w:tc>
        <w:tc>
          <w:tcPr>
            <w:tcW w:w="1939"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181"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职 称</w:t>
            </w:r>
          </w:p>
        </w:tc>
        <w:tc>
          <w:tcPr>
            <w:tcW w:w="1779"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092"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职 务</w:t>
            </w:r>
          </w:p>
        </w:tc>
        <w:tc>
          <w:tcPr>
            <w:tcW w:w="1758"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tc>
        <w:tc>
          <w:tcPr>
            <w:tcW w:w="1893"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拟在本工程任职</w:t>
            </w:r>
          </w:p>
        </w:tc>
        <w:tc>
          <w:tcPr>
            <w:tcW w:w="1939"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181" w:type="dxa"/>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毕业学校</w:t>
            </w:r>
          </w:p>
        </w:tc>
        <w:tc>
          <w:tcPr>
            <w:tcW w:w="8461" w:type="dxa"/>
            <w:gridSpan w:val="5"/>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9642" w:type="dxa"/>
            <w:gridSpan w:val="6"/>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8" w:hRule="atLeast"/>
          <w:jc w:val="center"/>
        </w:trPr>
        <w:tc>
          <w:tcPr>
            <w:tcW w:w="9642" w:type="dxa"/>
            <w:gridSpan w:val="6"/>
            <w:noWrap w:val="0"/>
            <w:tcMar>
              <w:left w:w="108" w:type="dxa"/>
              <w:right w:w="108" w:type="dxa"/>
            </w:tcMar>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注：1、 以上表格所提供的项目经理、必须是实施本招标项目的具体组织者；</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投标人（盖章）：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法定代表人（或委托代理人）（签字）：</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 月 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p>
    <w:p>
      <w:pPr>
        <w:pStyle w:val="5"/>
        <w:rPr>
          <w:rFonts w:hint="eastAsia"/>
          <w:lang w:val="en-US" w:eastAsia="zh-CN"/>
        </w:rPr>
      </w:pP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拟投入人员简历表</w:t>
      </w:r>
    </w:p>
    <w:p>
      <w:pPr>
        <w:pStyle w:val="20"/>
        <w:numPr>
          <w:ilvl w:val="0"/>
          <w:numId w:val="0"/>
        </w:numPr>
        <w:rPr>
          <w:rFonts w:hint="default"/>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18"/>
        <w:gridCol w:w="3579"/>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57"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姓名</w:t>
            </w:r>
          </w:p>
        </w:tc>
        <w:tc>
          <w:tcPr>
            <w:tcW w:w="357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26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年龄</w:t>
            </w:r>
          </w:p>
        </w:tc>
        <w:tc>
          <w:tcPr>
            <w:tcW w:w="229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gridSpan w:val="2"/>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性别</w:t>
            </w:r>
          </w:p>
        </w:tc>
        <w:tc>
          <w:tcPr>
            <w:tcW w:w="3579"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261"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毕业学校</w:t>
            </w:r>
          </w:p>
        </w:tc>
        <w:tc>
          <w:tcPr>
            <w:tcW w:w="2296"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gridSpan w:val="2"/>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学历和专业</w:t>
            </w:r>
          </w:p>
        </w:tc>
        <w:tc>
          <w:tcPr>
            <w:tcW w:w="3579"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261"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毕业时间</w:t>
            </w:r>
          </w:p>
        </w:tc>
        <w:tc>
          <w:tcPr>
            <w:tcW w:w="2296"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gridSpan w:val="2"/>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拥有的执业资格</w:t>
            </w:r>
          </w:p>
        </w:tc>
        <w:tc>
          <w:tcPr>
            <w:tcW w:w="3579"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261"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专业职称</w:t>
            </w:r>
          </w:p>
        </w:tc>
        <w:tc>
          <w:tcPr>
            <w:tcW w:w="2296" w:type="dxa"/>
            <w:noWrap w:val="0"/>
            <w:vAlign w:val="top"/>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执业资格证书编号</w:t>
            </w:r>
          </w:p>
        </w:tc>
        <w:tc>
          <w:tcPr>
            <w:tcW w:w="357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126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工作年限</w:t>
            </w:r>
          </w:p>
        </w:tc>
        <w:tc>
          <w:tcPr>
            <w:tcW w:w="229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103"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主要工作业绩及担任的主要工作</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c>
          <w:tcPr>
            <w:tcW w:w="8554"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注：附相关证件。</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投标人（盖章）：</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法定代表人（或委托代理人）（签字）：</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年 月 日</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center"/>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9、中小企业声明函（货物）</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hAnsi="宋体" w:cs="宋体"/>
          <w:color w:val="000000"/>
          <w:spacing w:val="-11"/>
          <w:sz w:val="24"/>
        </w:rPr>
        <w:t>本公司（联合体）郑重声明，根据《政府采购促进中小企业发展管理办法》（财库〔2020〕</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color w:val="000000"/>
          <w:spacing w:val="0"/>
          <w:sz w:val="24"/>
        </w:rPr>
        <w:t>[2020]46</w:t>
      </w:r>
      <w:r>
        <w:rPr>
          <w:rFonts w:ascii="Times New Roman"/>
          <w:color w:val="000000"/>
          <w:spacing w:val="2"/>
          <w:sz w:val="24"/>
        </w:rPr>
        <w:t xml:space="preserve"> </w:t>
      </w:r>
      <w:r>
        <w:rPr>
          <w:rFonts w:ascii="宋体" w:hAnsi="宋体" w:cs="宋体"/>
          <w:color w:val="000000"/>
          <w:spacing w:val="3"/>
          <w:sz w:val="24"/>
        </w:rPr>
        <w:t>号）的规定，本公司（联合体）参加</w:t>
      </w:r>
      <w:r>
        <w:rPr>
          <w:rFonts w:ascii="宋体" w:hAnsi="宋体" w:cs="宋体"/>
          <w:color w:val="000000"/>
          <w:spacing w:val="2"/>
          <w:sz w:val="24"/>
          <w:u w:val="single"/>
        </w:rPr>
        <w:t>（单位名称）</w:t>
      </w:r>
      <w:r>
        <w:rPr>
          <w:rFonts w:ascii="宋体" w:hAnsi="宋体" w:cs="宋体"/>
          <w:color w:val="000000"/>
          <w:spacing w:val="2"/>
          <w:sz w:val="24"/>
        </w:rPr>
        <w:t>的</w:t>
      </w:r>
      <w:r>
        <w:rPr>
          <w:rFonts w:ascii="宋体" w:hAnsi="宋体" w:cs="宋体"/>
          <w:color w:val="000000"/>
          <w:spacing w:val="2"/>
          <w:sz w:val="24"/>
          <w:u w:val="single"/>
        </w:rPr>
        <w:t>（项目名称）</w:t>
      </w:r>
      <w:r>
        <w:rPr>
          <w:rFonts w:ascii="宋体" w:hAnsi="宋体" w:cs="宋体"/>
          <w:color w:val="000000"/>
          <w:spacing w:val="2"/>
          <w:sz w:val="24"/>
        </w:rPr>
        <w:t>采购活动，提</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4"/>
          <w:sz w:val="24"/>
        </w:rPr>
        <w:t>供的货物全部由符合政策要求的中小企业制造。相关企业（含联合体中的中小企业、签订</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1"/>
          <w:sz w:val="24"/>
        </w:rPr>
        <w:t>分包意向协议的中小企业）的具体情况如下：</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color w:val="000000"/>
          <w:spacing w:val="1"/>
          <w:sz w:val="24"/>
        </w:rPr>
        <w:t>1.</w:t>
      </w:r>
      <w:r>
        <w:rPr>
          <w:rFonts w:ascii="宋体" w:hAnsi="宋体" w:cs="宋体"/>
          <w:color w:val="000000"/>
          <w:spacing w:val="4"/>
          <w:sz w:val="24"/>
          <w:u w:val="single"/>
        </w:rPr>
        <w:t>（标的名称）</w:t>
      </w:r>
      <w:r>
        <w:rPr>
          <w:rFonts w:ascii="宋体" w:hAnsi="宋体" w:cs="宋体"/>
          <w:color w:val="000000"/>
          <w:spacing w:val="4"/>
          <w:sz w:val="24"/>
        </w:rPr>
        <w:t>，属于</w:t>
      </w:r>
      <w:r>
        <w:rPr>
          <w:rFonts w:ascii="宋体" w:hAnsi="宋体" w:cs="宋体"/>
          <w:color w:val="000000"/>
          <w:spacing w:val="4"/>
          <w:sz w:val="24"/>
          <w:u w:val="single"/>
        </w:rPr>
        <w:t>（采购文件中明确的所属行业）</w:t>
      </w:r>
      <w:r>
        <w:rPr>
          <w:rFonts w:ascii="宋体" w:hAnsi="宋体" w:cs="宋体"/>
          <w:color w:val="000000"/>
          <w:spacing w:val="4"/>
          <w:sz w:val="24"/>
        </w:rPr>
        <w:t>；制造商为</w:t>
      </w:r>
      <w:r>
        <w:rPr>
          <w:rFonts w:ascii="宋体" w:hAnsi="宋体" w:cs="宋体"/>
          <w:color w:val="000000"/>
          <w:spacing w:val="4"/>
          <w:sz w:val="24"/>
          <w:u w:val="single"/>
        </w:rPr>
        <w:t>（企业名称）</w:t>
      </w:r>
      <w:r>
        <w:rPr>
          <w:rFonts w:ascii="宋体" w:hAnsi="宋体" w:cs="宋体"/>
          <w:color w:val="000000"/>
          <w:spacing w:val="5"/>
          <w:sz w:val="24"/>
        </w:rPr>
        <w:t>，从</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4"/>
          <w:sz w:val="24"/>
        </w:rPr>
        <w:t>业人员</w:t>
      </w:r>
      <w:r>
        <w:rPr>
          <w:rFonts w:ascii="Times New Roman"/>
          <w:color w:val="000000"/>
          <w:spacing w:val="186"/>
          <w:sz w:val="24"/>
        </w:rPr>
        <w:t xml:space="preserve"> </w:t>
      </w:r>
      <w:r>
        <w:rPr>
          <w:rFonts w:ascii="宋体" w:hAnsi="宋体" w:cs="宋体"/>
          <w:color w:val="000000"/>
          <w:spacing w:val="4"/>
          <w:sz w:val="24"/>
        </w:rPr>
        <w:t>人，营业收入为</w:t>
      </w:r>
      <w:r>
        <w:rPr>
          <w:rFonts w:ascii="Times New Roman"/>
          <w:color w:val="000000"/>
          <w:spacing w:val="186"/>
          <w:sz w:val="24"/>
        </w:rPr>
        <w:t xml:space="preserve"> </w:t>
      </w:r>
      <w:r>
        <w:rPr>
          <w:rFonts w:ascii="宋体" w:hAnsi="宋体" w:cs="宋体"/>
          <w:color w:val="000000"/>
          <w:spacing w:val="4"/>
          <w:sz w:val="24"/>
        </w:rPr>
        <w:t>万元，资产总额为</w:t>
      </w:r>
      <w:r>
        <w:rPr>
          <w:rFonts w:ascii="Times New Roman"/>
          <w:color w:val="000000"/>
          <w:spacing w:val="188"/>
          <w:sz w:val="24"/>
        </w:rPr>
        <w:t xml:space="preserve"> </w:t>
      </w:r>
      <w:r>
        <w:rPr>
          <w:rFonts w:ascii="宋体" w:hAnsi="宋体" w:cs="宋体"/>
          <w:color w:val="000000"/>
          <w:spacing w:val="3"/>
          <w:sz w:val="24"/>
        </w:rPr>
        <w:t>万元，属于</w:t>
      </w:r>
      <w:r>
        <w:rPr>
          <w:rFonts w:ascii="宋体" w:hAnsi="宋体" w:cs="宋体"/>
          <w:color w:val="000000"/>
          <w:spacing w:val="4"/>
          <w:sz w:val="24"/>
          <w:u w:val="single"/>
        </w:rPr>
        <w:t>（中型企业、小型企业、微型</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1"/>
          <w:sz w:val="24"/>
          <w:u w:val="single"/>
        </w:rPr>
        <w:t>企业）</w:t>
      </w:r>
      <w:r>
        <w:rPr>
          <w:rFonts w:ascii="宋体" w:hAnsi="宋体" w:cs="宋体"/>
          <w:color w:val="000000"/>
          <w:spacing w:val="0"/>
          <w:sz w:val="24"/>
        </w:rPr>
        <w:t>；</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color w:val="000000"/>
          <w:spacing w:val="0"/>
          <w:sz w:val="24"/>
        </w:rPr>
        <w:t>2.</w:t>
      </w:r>
      <w:r>
        <w:rPr>
          <w:rFonts w:ascii="Times New Roman"/>
          <w:color w:val="000000"/>
          <w:spacing w:val="58"/>
          <w:sz w:val="24"/>
        </w:rPr>
        <w:t xml:space="preserve"> </w:t>
      </w:r>
      <w:r>
        <w:rPr>
          <w:rFonts w:ascii="宋体" w:hAnsi="宋体" w:cs="宋体"/>
          <w:color w:val="000000"/>
          <w:spacing w:val="1"/>
          <w:sz w:val="24"/>
          <w:u w:val="single"/>
        </w:rPr>
        <w:t>（标的名称）</w:t>
      </w:r>
      <w:r>
        <w:rPr>
          <w:rFonts w:ascii="宋体" w:hAnsi="宋体" w:cs="宋体"/>
          <w:color w:val="000000"/>
          <w:spacing w:val="0"/>
          <w:sz w:val="24"/>
        </w:rPr>
        <w:t>，属于</w:t>
      </w:r>
      <w:r>
        <w:rPr>
          <w:rFonts w:ascii="宋体" w:hAnsi="宋体" w:cs="宋体"/>
          <w:color w:val="000000"/>
          <w:spacing w:val="1"/>
          <w:sz w:val="24"/>
          <w:u w:val="single"/>
        </w:rPr>
        <w:t>（采购文件中明确的所属行业）</w:t>
      </w:r>
      <w:r>
        <w:rPr>
          <w:rFonts w:ascii="宋体" w:hAnsi="宋体" w:cs="宋体"/>
          <w:color w:val="000000"/>
          <w:spacing w:val="0"/>
          <w:sz w:val="24"/>
        </w:rPr>
        <w:t>；制造商为</w:t>
      </w:r>
      <w:r>
        <w:rPr>
          <w:rFonts w:ascii="宋体" w:hAnsi="宋体" w:cs="宋体"/>
          <w:color w:val="000000"/>
          <w:spacing w:val="1"/>
          <w:sz w:val="24"/>
          <w:u w:val="single"/>
        </w:rPr>
        <w:t>（企业名称）</w:t>
      </w:r>
      <w:r>
        <w:rPr>
          <w:rFonts w:ascii="宋体" w:hAnsi="宋体" w:cs="宋体"/>
          <w:color w:val="000000"/>
          <w:spacing w:val="0"/>
          <w:sz w:val="24"/>
        </w:rPr>
        <w:t>，从</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4"/>
          <w:sz w:val="24"/>
        </w:rPr>
        <w:t>业人员</w:t>
      </w:r>
      <w:r>
        <w:rPr>
          <w:rFonts w:ascii="Times New Roman"/>
          <w:color w:val="000000"/>
          <w:spacing w:val="186"/>
          <w:sz w:val="24"/>
        </w:rPr>
        <w:t xml:space="preserve"> </w:t>
      </w:r>
      <w:r>
        <w:rPr>
          <w:rFonts w:ascii="宋体" w:hAnsi="宋体" w:cs="宋体"/>
          <w:color w:val="000000"/>
          <w:spacing w:val="4"/>
          <w:sz w:val="24"/>
        </w:rPr>
        <w:t>人，营业收入为</w:t>
      </w:r>
      <w:r>
        <w:rPr>
          <w:rFonts w:ascii="Times New Roman"/>
          <w:color w:val="000000"/>
          <w:spacing w:val="186"/>
          <w:sz w:val="24"/>
        </w:rPr>
        <w:t xml:space="preserve"> </w:t>
      </w:r>
      <w:r>
        <w:rPr>
          <w:rFonts w:ascii="宋体" w:hAnsi="宋体" w:cs="宋体"/>
          <w:color w:val="000000"/>
          <w:spacing w:val="4"/>
          <w:sz w:val="24"/>
        </w:rPr>
        <w:t>万元，资产总额为</w:t>
      </w:r>
      <w:r>
        <w:rPr>
          <w:rFonts w:ascii="Times New Roman"/>
          <w:color w:val="000000"/>
          <w:spacing w:val="188"/>
          <w:sz w:val="24"/>
        </w:rPr>
        <w:t xml:space="preserve"> </w:t>
      </w:r>
      <w:r>
        <w:rPr>
          <w:rFonts w:ascii="宋体" w:hAnsi="宋体" w:cs="宋体"/>
          <w:color w:val="000000"/>
          <w:spacing w:val="3"/>
          <w:sz w:val="24"/>
        </w:rPr>
        <w:t>万元，属于</w:t>
      </w:r>
      <w:r>
        <w:rPr>
          <w:rFonts w:ascii="宋体" w:hAnsi="宋体" w:cs="宋体"/>
          <w:color w:val="000000"/>
          <w:spacing w:val="4"/>
          <w:sz w:val="24"/>
          <w:u w:val="single"/>
        </w:rPr>
        <w:t>（中型企业、小型企业、微型</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1"/>
          <w:sz w:val="24"/>
          <w:u w:val="single"/>
        </w:rPr>
        <w:t>企业）</w:t>
      </w:r>
      <w:r>
        <w:rPr>
          <w:rFonts w:ascii="宋体" w:hAnsi="宋体" w:cs="宋体"/>
          <w:color w:val="000000"/>
          <w:spacing w:val="0"/>
          <w:sz w:val="24"/>
        </w:rPr>
        <w:t>；</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hAnsi="宋体" w:cs="宋体"/>
          <w:color w:val="000000"/>
          <w:spacing w:val="2"/>
          <w:sz w:val="24"/>
        </w:rPr>
        <w:t>……</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hAnsi="宋体" w:cs="宋体"/>
          <w:color w:val="000000"/>
          <w:spacing w:val="4"/>
          <w:sz w:val="24"/>
        </w:rPr>
        <w:t>以上企业，不属于大企业的分支机构，不存在控股股东为大企业的情形，也不存在与</w:t>
      </w:r>
    </w:p>
    <w:p>
      <w:pPr>
        <w:keepNext w:val="0"/>
        <w:keepLines w:val="0"/>
        <w:pageBreakBefore w:val="0"/>
        <w:widowControl w:val="0"/>
        <w:kinsoku w:val="0"/>
        <w:wordWrap/>
        <w:overflowPunct w:val="0"/>
        <w:topLinePunct w:val="0"/>
        <w:autoSpaceDE/>
        <w:autoSpaceDN/>
        <w:bidi w:val="0"/>
        <w:spacing w:before="230" w:after="0" w:line="250" w:lineRule="exact"/>
        <w:ind w:left="0" w:right="0" w:firstLine="0"/>
        <w:jc w:val="left"/>
        <w:rPr>
          <w:rFonts w:ascii="Times New Roman"/>
          <w:color w:val="000000"/>
          <w:spacing w:val="0"/>
          <w:sz w:val="24"/>
        </w:rPr>
      </w:pPr>
      <w:r>
        <w:rPr>
          <w:rFonts w:ascii="宋体" w:hAnsi="宋体" w:cs="宋体"/>
          <w:color w:val="000000"/>
          <w:spacing w:val="1"/>
          <w:sz w:val="24"/>
        </w:rPr>
        <w:t>大企业的负责人为同一人的情形。</w:t>
      </w:r>
    </w:p>
    <w:p>
      <w:pPr>
        <w:keepNext w:val="0"/>
        <w:keepLines w:val="0"/>
        <w:pageBreakBefore w:val="0"/>
        <w:widowControl w:val="0"/>
        <w:kinsoku w:val="0"/>
        <w:wordWrap/>
        <w:overflowPunct w:val="0"/>
        <w:topLinePunct w:val="0"/>
        <w:autoSpaceDE/>
        <w:autoSpaceDN/>
        <w:bidi w:val="0"/>
        <w:spacing w:before="230" w:after="0" w:line="250" w:lineRule="exact"/>
        <w:ind w:left="485" w:right="0" w:firstLine="0"/>
        <w:jc w:val="left"/>
        <w:rPr>
          <w:rFonts w:ascii="Times New Roman"/>
          <w:color w:val="000000"/>
          <w:spacing w:val="0"/>
          <w:sz w:val="24"/>
        </w:rPr>
      </w:pPr>
      <w:r>
        <w:rPr>
          <w:rFonts w:ascii="宋体" w:hAnsi="宋体" w:cs="宋体"/>
          <w:color w:val="000000"/>
          <w:spacing w:val="1"/>
          <w:sz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 xml:space="preserve">         企业名称（盖章）：</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center"/>
        <w:rPr>
          <w:rFonts w:hint="eastAsia" w:ascii="宋体" w:hAnsi="宋体" w:eastAsia="宋体" w:cs="宋体"/>
          <w:b w:val="0"/>
          <w:bCs w:val="0"/>
          <w:color w:val="000000"/>
          <w:spacing w:val="0"/>
          <w:kern w:val="2"/>
          <w:sz w:val="24"/>
          <w:szCs w:val="24"/>
          <w:lang w:val="en-US" w:eastAsia="zh-CN"/>
        </w:rPr>
      </w:pPr>
      <w:r>
        <w:rPr>
          <w:rFonts w:hint="eastAsia" w:ascii="宋体" w:hAnsi="宋体" w:eastAsia="宋体" w:cs="宋体"/>
          <w:b w:val="0"/>
          <w:bCs w:val="0"/>
          <w:color w:val="000000"/>
          <w:spacing w:val="0"/>
          <w:kern w:val="2"/>
          <w:sz w:val="24"/>
          <w:szCs w:val="24"/>
          <w:lang w:val="en-US" w:eastAsia="zh-CN"/>
        </w:rPr>
        <w:t>日期：</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val="0"/>
          <w:bCs w:val="0"/>
          <w:color w:val="000000"/>
          <w:spacing w:val="0"/>
          <w:kern w:val="2"/>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注：（1）符合中小企业划型标准的企业请提供本函，不符合的不提供本函。</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eastAsia" w:ascii="宋体" w:hAnsi="宋体" w:eastAsia="宋体" w:cs="宋体"/>
          <w:b/>
          <w:bCs/>
          <w:color w:val="000000"/>
          <w:spacing w:val="0"/>
          <w:kern w:val="2"/>
          <w:sz w:val="24"/>
          <w:szCs w:val="24"/>
          <w:lang w:val="en-US" w:eastAsia="zh-CN"/>
        </w:rPr>
      </w:pPr>
      <w:r>
        <w:rPr>
          <w:rFonts w:hint="eastAsia" w:ascii="宋体" w:hAnsi="宋体" w:eastAsia="宋体" w:cs="宋体"/>
          <w:b/>
          <w:bCs/>
          <w:color w:val="000000"/>
          <w:spacing w:val="0"/>
          <w:kern w:val="2"/>
          <w:sz w:val="24"/>
          <w:szCs w:val="24"/>
          <w:lang w:val="en-US" w:eastAsia="zh-CN"/>
        </w:rPr>
        <w:t xml:space="preserve">    （2）供应商须提供中小微企业库查询截图。</w:t>
      </w:r>
    </w:p>
    <w:p>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center"/>
        <w:rPr>
          <w:rFonts w:hint="default" w:ascii="宋体" w:hAnsi="宋体" w:eastAsia="宋体" w:cs="宋体"/>
          <w:b w:val="0"/>
          <w:bCs w:val="0"/>
          <w:color w:val="000000"/>
          <w:spacing w:val="0"/>
          <w:kern w:val="2"/>
          <w:sz w:val="24"/>
          <w:szCs w:val="24"/>
          <w:lang w:val="en-US" w:eastAsia="zh-CN"/>
        </w:rPr>
      </w:pPr>
    </w:p>
    <w:p>
      <w:pPr>
        <w:keepNext w:val="0"/>
        <w:keepLines w:val="0"/>
        <w:pageBreakBefore w:val="0"/>
        <w:widowControl w:val="0"/>
        <w:kinsoku w:val="0"/>
        <w:wordWrap/>
        <w:overflowPunct w:val="0"/>
        <w:topLinePunct w:val="0"/>
        <w:autoSpaceDE/>
        <w:autoSpaceDN/>
        <w:bidi w:val="0"/>
        <w:rPr>
          <w:rFonts w:hint="default"/>
          <w:lang w:val="en-US" w:eastAsia="zh-CN"/>
        </w:rPr>
      </w:pPr>
    </w:p>
    <w:p>
      <w:pPr>
        <w:pStyle w:val="4"/>
        <w:keepNext w:val="0"/>
        <w:keepLines w:val="0"/>
        <w:pageBreakBefore w:val="0"/>
        <w:widowControl w:val="0"/>
        <w:kinsoku w:val="0"/>
        <w:wordWrap/>
        <w:overflowPunct w:val="0"/>
        <w:topLinePunct w:val="0"/>
        <w:autoSpaceDE/>
        <w:autoSpaceDN/>
        <w:bidi w:val="0"/>
        <w:rPr>
          <w:rFonts w:hint="default"/>
          <w:lang w:val="en-US" w:eastAsia="zh-CN"/>
        </w:rPr>
      </w:pPr>
    </w:p>
    <w:p>
      <w:pPr>
        <w:keepNext w:val="0"/>
        <w:keepLines w:val="0"/>
        <w:pageBreakBefore w:val="0"/>
        <w:widowControl w:val="0"/>
        <w:kinsoku w:val="0"/>
        <w:wordWrap/>
        <w:overflowPunct w:val="0"/>
        <w:topLinePunct w:val="0"/>
        <w:autoSpaceDE/>
        <w:autoSpaceDN/>
        <w:bidi w:val="0"/>
        <w:rPr>
          <w:rFonts w:hint="default"/>
          <w:lang w:val="en-US" w:eastAsia="zh-CN"/>
        </w:rPr>
      </w:pPr>
    </w:p>
    <w:p>
      <w:pPr>
        <w:pStyle w:val="4"/>
        <w:keepNext w:val="0"/>
        <w:keepLines w:val="0"/>
        <w:pageBreakBefore w:val="0"/>
        <w:widowControl w:val="0"/>
        <w:numPr>
          <w:ilvl w:val="0"/>
          <w:numId w:val="0"/>
        </w:numPr>
        <w:kinsoku w:val="0"/>
        <w:wordWrap/>
        <w:overflowPunct w:val="0"/>
        <w:topLinePunct w:val="0"/>
        <w:autoSpaceDE/>
        <w:autoSpaceDN/>
        <w:bidi w:val="0"/>
        <w:jc w:val="center"/>
        <w:rPr>
          <w:rFonts w:hint="eastAsia"/>
          <w:lang w:val="en-US" w:eastAsia="zh-CN"/>
        </w:rPr>
      </w:pPr>
      <w:r>
        <w:rPr>
          <w:rFonts w:hint="eastAsia"/>
          <w:lang w:val="en-US" w:eastAsia="zh-CN"/>
        </w:rPr>
        <w:t>10、其他材料</w:t>
      </w:r>
    </w:p>
    <w:p>
      <w:pPr>
        <w:widowControl w:val="0"/>
        <w:numPr>
          <w:ilvl w:val="0"/>
          <w:numId w:val="0"/>
        </w:numPr>
        <w:jc w:val="both"/>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keepNext w:val="0"/>
        <w:keepLines w:val="0"/>
        <w:pageBreakBefore w:val="0"/>
        <w:kinsoku/>
        <w:wordWrap/>
        <w:overflowPunct/>
        <w:topLinePunct w:val="0"/>
        <w:bidi w:val="0"/>
        <w:spacing w:line="240" w:lineRule="auto"/>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备注：招标文件里给格式的按招标文件里的格式做，没有给格式的可自拟。</w:t>
      </w:r>
    </w:p>
    <w:p>
      <w:pPr>
        <w:pStyle w:val="4"/>
        <w:rPr>
          <w:rFonts w:hint="default"/>
          <w:lang w:val="en-US" w:eastAsia="zh-CN"/>
        </w:rPr>
      </w:pPr>
    </w:p>
    <w:p>
      <w:pPr>
        <w:pStyle w:val="20"/>
        <w:widowControl w:val="0"/>
        <w:numPr>
          <w:ilvl w:val="0"/>
          <w:numId w:val="0"/>
        </w:numPr>
        <w:jc w:val="center"/>
        <w:rPr>
          <w:rFonts w:hint="default" w:ascii="宋体" w:hAnsi="宋体" w:eastAsia="宋体" w:cs="宋体"/>
          <w:b/>
          <w:bCs/>
          <w:sz w:val="32"/>
          <w:szCs w:val="28"/>
          <w:lang w:val="en-US" w:eastAsia="zh-CN"/>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8"/>
      </w:rPr>
    </w:pPr>
    <w:r>
      <w:rPr>
        <w:sz w:val="52"/>
      </w:rPr>
      <w:pict>
        <v:shape id="文本框 2"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pict>
        <v:shape id="文本框 3" o:spid="_x0000_s2050" o:spt="202" type="#_x0000_t202" style="position:absolute;left:0pt;margin-left:562.2pt;margin-top:800.05pt;height:15.45pt;width:26.05pt;mso-position-horizontal-relative:page;mso-position-vertical-relative:page;z-index:-251657216;mso-width-relative:page;mso-height-relative:page;" filled="f" stroked="f" coordsize="21600,21600" o:gfxdata="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p/KYdsAAAAPAQAADwAAAAAAAAABACAAAAAiAAAAZHJzL2Rvd25yZXYu&#10;eG1sUEsBAhQAFAAAAAgAh07iQGX/nDy/AQAAfwMAAA4AAAAAAAAAAQAgAAAAKgEAAGRycy9lMm9E&#10;b2MueG1sUEsFBgAAAAAGAAYAWQEAAFsFAAAAAA==&#10;">
          <v:path/>
          <v:fill on="f" focussize="0,0"/>
          <v:stroke on="f"/>
          <v:imagedata o:title=""/>
          <o:lock v:ext="edit" aspectratio="f"/>
          <v:textbox inset="0mm,0mm,0mm,0mm">
            <w:txbxContent>
              <w:p>
                <w:pPr>
                  <w:spacing w:before="12"/>
                  <w:ind w:left="60" w:right="0" w:firstLine="0"/>
                  <w:jc w:val="left"/>
                  <w:rPr>
                    <w:rFonts w:ascii="Arial"/>
                    <w:sz w:val="24"/>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985B5"/>
    <w:multiLevelType w:val="singleLevel"/>
    <w:tmpl w:val="0FB985B5"/>
    <w:lvl w:ilvl="0" w:tentative="0">
      <w:start w:val="5"/>
      <w:numFmt w:val="decimal"/>
      <w:suff w:val="nothing"/>
      <w:lvlText w:val="%1、"/>
      <w:lvlJc w:val="left"/>
    </w:lvl>
  </w:abstractNum>
  <w:abstractNum w:abstractNumId="1">
    <w:nsid w:val="23C1F556"/>
    <w:multiLevelType w:val="singleLevel"/>
    <w:tmpl w:val="23C1F556"/>
    <w:lvl w:ilvl="0" w:tentative="0">
      <w:start w:val="8"/>
      <w:numFmt w:val="decimal"/>
      <w:suff w:val="nothing"/>
      <w:lvlText w:val="%1、"/>
      <w:lvlJc w:val="left"/>
    </w:lvl>
  </w:abstractNum>
  <w:abstractNum w:abstractNumId="2">
    <w:nsid w:val="2C5DBC04"/>
    <w:multiLevelType w:val="singleLevel"/>
    <w:tmpl w:val="2C5DBC04"/>
    <w:lvl w:ilvl="0" w:tentative="0">
      <w:start w:val="1"/>
      <w:numFmt w:val="chineseCounting"/>
      <w:suff w:val="space"/>
      <w:lvlText w:val="第%1章"/>
      <w:lvlJc w:val="left"/>
      <w:rPr>
        <w:rFonts w:hint="eastAsia"/>
      </w:rPr>
    </w:lvl>
  </w:abstractNum>
  <w:abstractNum w:abstractNumId="3">
    <w:nsid w:val="4BBC6D44"/>
    <w:multiLevelType w:val="singleLevel"/>
    <w:tmpl w:val="4BBC6D44"/>
    <w:lvl w:ilvl="0" w:tentative="0">
      <w:start w:val="3"/>
      <w:numFmt w:val="decimal"/>
      <w:suff w:val="nothing"/>
      <w:lvlText w:val="%1、"/>
      <w:lvlJc w:val="left"/>
    </w:lvl>
  </w:abstractNum>
  <w:abstractNum w:abstractNumId="4">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0NDg2NjY4OTRkZjQ5MGE0YWRkOWI1NDRmMjkwYzgifQ=="/>
    <w:docVar w:name="KSO_WPS_MARK_KEY" w:val="463b9ba3-1570-41df-ac97-2a8b22b4d212"/>
  </w:docVars>
  <w:rsids>
    <w:rsidRoot w:val="00000000"/>
    <w:rsid w:val="01B06FE6"/>
    <w:rsid w:val="029B504A"/>
    <w:rsid w:val="04BF7C35"/>
    <w:rsid w:val="05EE25BC"/>
    <w:rsid w:val="09AB2883"/>
    <w:rsid w:val="09BE6112"/>
    <w:rsid w:val="0AC260D6"/>
    <w:rsid w:val="0B3A2110"/>
    <w:rsid w:val="0BEA1A07"/>
    <w:rsid w:val="0E862119"/>
    <w:rsid w:val="0ECF2F2E"/>
    <w:rsid w:val="0F135152"/>
    <w:rsid w:val="11EC7B74"/>
    <w:rsid w:val="12262BAA"/>
    <w:rsid w:val="125515DD"/>
    <w:rsid w:val="149413C2"/>
    <w:rsid w:val="16280A1E"/>
    <w:rsid w:val="1636284E"/>
    <w:rsid w:val="16B56AEF"/>
    <w:rsid w:val="1901426D"/>
    <w:rsid w:val="19373100"/>
    <w:rsid w:val="19910617"/>
    <w:rsid w:val="1E6D10E1"/>
    <w:rsid w:val="1FDE2C12"/>
    <w:rsid w:val="245C61AD"/>
    <w:rsid w:val="27F154AD"/>
    <w:rsid w:val="28322166"/>
    <w:rsid w:val="28926C90"/>
    <w:rsid w:val="2B1B2F6C"/>
    <w:rsid w:val="2BC058C2"/>
    <w:rsid w:val="2C813B70"/>
    <w:rsid w:val="2D852054"/>
    <w:rsid w:val="2DAF5BEE"/>
    <w:rsid w:val="30DE6FB8"/>
    <w:rsid w:val="3124610C"/>
    <w:rsid w:val="31F938DC"/>
    <w:rsid w:val="33C91CD0"/>
    <w:rsid w:val="384718BC"/>
    <w:rsid w:val="390C65EA"/>
    <w:rsid w:val="3A5B4DDD"/>
    <w:rsid w:val="3B3779FE"/>
    <w:rsid w:val="3B4022BF"/>
    <w:rsid w:val="3BAB26B5"/>
    <w:rsid w:val="3D4B625C"/>
    <w:rsid w:val="3E41763C"/>
    <w:rsid w:val="3E430024"/>
    <w:rsid w:val="3FDE41BB"/>
    <w:rsid w:val="408339E1"/>
    <w:rsid w:val="41670198"/>
    <w:rsid w:val="428804AC"/>
    <w:rsid w:val="4548276E"/>
    <w:rsid w:val="469A2055"/>
    <w:rsid w:val="478657BA"/>
    <w:rsid w:val="49142158"/>
    <w:rsid w:val="4AAA3149"/>
    <w:rsid w:val="52FC13F8"/>
    <w:rsid w:val="532863E1"/>
    <w:rsid w:val="539C7B6E"/>
    <w:rsid w:val="54705B41"/>
    <w:rsid w:val="55D678EC"/>
    <w:rsid w:val="56270168"/>
    <w:rsid w:val="57971509"/>
    <w:rsid w:val="5AC003F3"/>
    <w:rsid w:val="5BAD110F"/>
    <w:rsid w:val="5C921C83"/>
    <w:rsid w:val="5D042FB1"/>
    <w:rsid w:val="5E297385"/>
    <w:rsid w:val="605E5D75"/>
    <w:rsid w:val="61B52ACC"/>
    <w:rsid w:val="61F50785"/>
    <w:rsid w:val="624D53FA"/>
    <w:rsid w:val="626F6703"/>
    <w:rsid w:val="62CC2D09"/>
    <w:rsid w:val="67622D2F"/>
    <w:rsid w:val="6C9D6E5A"/>
    <w:rsid w:val="6E7B6E4B"/>
    <w:rsid w:val="6ECD227F"/>
    <w:rsid w:val="6ED17FBA"/>
    <w:rsid w:val="6F6F4C02"/>
    <w:rsid w:val="6FF173C5"/>
    <w:rsid w:val="70F131DF"/>
    <w:rsid w:val="718D5813"/>
    <w:rsid w:val="72957BD1"/>
    <w:rsid w:val="732E6B82"/>
    <w:rsid w:val="73816CB2"/>
    <w:rsid w:val="75866801"/>
    <w:rsid w:val="75BC276C"/>
    <w:rsid w:val="76284055"/>
    <w:rsid w:val="775A1CF3"/>
    <w:rsid w:val="79E43F1C"/>
    <w:rsid w:val="7A910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next w:val="6"/>
    <w:qFormat/>
    <w:uiPriority w:val="0"/>
    <w:pPr>
      <w:ind w:firstLine="420" w:firstLineChars="200"/>
    </w:pPr>
  </w:style>
  <w:style w:type="paragraph" w:styleId="6">
    <w:name w:val="toa heading"/>
    <w:basedOn w:val="1"/>
    <w:next w:val="1"/>
    <w:unhideWhenUsed/>
    <w:qFormat/>
    <w:uiPriority w:val="99"/>
    <w:pPr>
      <w:spacing w:before="120"/>
    </w:pPr>
    <w:rPr>
      <w:rFonts w:ascii="Arial" w:hAnsi="Arial"/>
      <w:sz w:val="24"/>
    </w:rPr>
  </w:style>
  <w:style w:type="paragraph" w:styleId="7">
    <w:name w:val="Body Text Indent"/>
    <w:basedOn w:val="1"/>
    <w:next w:val="8"/>
    <w:qFormat/>
    <w:uiPriority w:val="0"/>
    <w:pPr>
      <w:spacing w:after="120" w:afterLines="0"/>
      <w:ind w:left="420" w:leftChars="200"/>
    </w:p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15">
    <w:name w:val="Body Text First Indent"/>
    <w:basedOn w:val="2"/>
    <w:next w:val="16"/>
    <w:qFormat/>
    <w:uiPriority w:val="0"/>
    <w:pPr>
      <w:tabs>
        <w:tab w:val="left" w:pos="780"/>
      </w:tabs>
      <w:ind w:firstLine="420" w:firstLineChars="100"/>
    </w:pPr>
    <w:rPr>
      <w:rFonts w:ascii="Times New Roman" w:hAnsi="Times New Roman" w:eastAsia="宋体" w:cs="Times New Roman"/>
    </w:rPr>
  </w:style>
  <w:style w:type="paragraph" w:styleId="16">
    <w:name w:val="Body Text First Indent 2"/>
    <w:basedOn w:val="7"/>
    <w:next w:val="1"/>
    <w:qFormat/>
    <w:uiPriority w:val="0"/>
    <w:pPr>
      <w:ind w:left="0" w:leftChars="0" w:firstLine="210"/>
    </w:pPr>
    <w:rPr>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无间隔"/>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21">
    <w:name w:val="Default"/>
    <w:next w:val="2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3">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4">
    <w:name w:val="样式 样式 样式 左侧:  2 字符1 + 首行缩进:  2 字符1 + 首行缩进:  2 字符"/>
    <w:basedOn w:val="1"/>
    <w:qFormat/>
    <w:locked/>
    <w:uiPriority w:val="0"/>
    <w:pPr>
      <w:widowControl/>
      <w:spacing w:before="60" w:after="120" w:line="440" w:lineRule="atLeast"/>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1" textRotate="1"/>
    <customShpInfo spid="_x0000_s2049" textRotate="1"/>
    <customShpInfo spid="_x0000_s2050"/>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18288</Words>
  <Characters>19679</Characters>
  <Lines>0</Lines>
  <Paragraphs>0</Paragraphs>
  <TotalTime>35</TotalTime>
  <ScaleCrop>false</ScaleCrop>
  <LinksUpToDate>false</LinksUpToDate>
  <CharactersWithSpaces>21476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2023-02-22T08:28:00Z</dcterms:created>
  <dc:creator>Administrator</dc:creator>
  <cp:lastModifiedBy>oo</cp:lastModifiedBy>
  <dcterms:modified xsi:type="dcterms:W3CDTF">2023-03-22T08:50:52Z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91E2719F5EA248E8B957932678AE2D98</vt:lpwstr>
  </property>
</Properties>
</file>