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snapToGrid/>
        <w:spacing w:before="0" w:beforeAutospacing="0" w:after="0" w:afterAutospacing="0" w:line="360" w:lineRule="auto"/>
        <w:jc w:val="center"/>
        <w:textAlignment w:val="baseline"/>
        <w:rPr>
          <w:rStyle w:val="13"/>
          <w:rFonts w:ascii="宋体" w:hAnsi="宋体" w:eastAsia="宋体"/>
          <w:b/>
          <w:i w:val="0"/>
          <w:caps w:val="0"/>
          <w:color w:val="000000"/>
          <w:spacing w:val="0"/>
          <w:w w:val="100"/>
          <w:sz w:val="28"/>
          <w:szCs w:val="28"/>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40"/>
          <w:szCs w:val="40"/>
          <w:lang w:val="en-US" w:eastAsia="zh-CN" w:bidi="ar-SA"/>
        </w:rPr>
      </w:pPr>
      <w:r>
        <w:rPr>
          <w:rStyle w:val="13"/>
          <w:rFonts w:ascii="宋体" w:hAnsi="宋体" w:eastAsia="宋体" w:cs="宋体"/>
          <w:b/>
          <w:bCs/>
          <w:i w:val="0"/>
          <w:caps w:val="0"/>
          <w:color w:val="000000"/>
          <w:spacing w:val="0"/>
          <w:w w:val="100"/>
          <w:sz w:val="40"/>
          <w:szCs w:val="40"/>
          <w:lang w:val="en-US" w:eastAsia="zh-CN" w:bidi="ar-SA"/>
        </w:rPr>
        <w:t>202</w:t>
      </w:r>
      <w:r>
        <w:rPr>
          <w:rStyle w:val="13"/>
          <w:rFonts w:hint="eastAsia" w:ascii="宋体" w:hAnsi="宋体" w:cs="宋体"/>
          <w:b/>
          <w:bCs/>
          <w:i w:val="0"/>
          <w:caps w:val="0"/>
          <w:color w:val="000000"/>
          <w:spacing w:val="0"/>
          <w:w w:val="100"/>
          <w:sz w:val="40"/>
          <w:szCs w:val="40"/>
          <w:lang w:val="en-US" w:eastAsia="zh-CN" w:bidi="ar-SA"/>
        </w:rPr>
        <w:t>3</w:t>
      </w:r>
      <w:r>
        <w:rPr>
          <w:rStyle w:val="13"/>
          <w:rFonts w:ascii="宋体" w:hAnsi="宋体" w:eastAsia="宋体" w:cs="宋体"/>
          <w:b/>
          <w:bCs/>
          <w:i w:val="0"/>
          <w:caps w:val="0"/>
          <w:color w:val="000000"/>
          <w:spacing w:val="0"/>
          <w:w w:val="100"/>
          <w:sz w:val="40"/>
          <w:szCs w:val="40"/>
          <w:lang w:val="en-US" w:eastAsia="zh-CN" w:bidi="ar-SA"/>
        </w:rPr>
        <w:t>年库尔勒经济技术开发区市政设施维护项目</w:t>
      </w: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6"/>
          <w:szCs w:val="36"/>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28"/>
          <w:szCs w:val="28"/>
          <w:lang w:val="en-US" w:eastAsia="zh-CN" w:bidi="ar-SA"/>
        </w:rPr>
      </w:pPr>
    </w:p>
    <w:p>
      <w:pPr>
        <w:pStyle w:val="91"/>
        <w:snapToGrid/>
        <w:spacing w:before="0" w:beforeAutospacing="0" w:after="0" w:afterAutospacing="0" w:line="360" w:lineRule="auto"/>
        <w:jc w:val="center"/>
        <w:textAlignment w:val="baseline"/>
        <w:outlineLvl w:val="0"/>
        <w:rPr>
          <w:rStyle w:val="13"/>
          <w:rFonts w:ascii="宋体" w:hAnsi="宋体" w:eastAsia="宋体" w:cs="宋体"/>
          <w:b/>
          <w:bCs/>
          <w:i w:val="0"/>
          <w:caps w:val="0"/>
          <w:color w:val="000000"/>
          <w:spacing w:val="0"/>
          <w:w w:val="100"/>
          <w:sz w:val="96"/>
          <w:szCs w:val="96"/>
          <w:lang w:val="en-US" w:eastAsia="zh-CN" w:bidi="ar-SA"/>
        </w:rPr>
      </w:pPr>
      <w:bookmarkStart w:id="0" w:name="_Toc32106"/>
      <w:r>
        <w:rPr>
          <w:rStyle w:val="13"/>
          <w:rFonts w:ascii="宋体" w:hAnsi="宋体" w:eastAsia="宋体" w:cs="宋体"/>
          <w:b/>
          <w:bCs/>
          <w:i w:val="0"/>
          <w:caps w:val="0"/>
          <w:color w:val="000000"/>
          <w:spacing w:val="0"/>
          <w:w w:val="100"/>
          <w:sz w:val="96"/>
          <w:szCs w:val="96"/>
          <w:lang w:val="en-US" w:eastAsia="zh-CN" w:bidi="ar-SA"/>
        </w:rPr>
        <w:t>竞争性磋商文件</w:t>
      </w:r>
      <w:bookmarkEnd w:id="0"/>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6"/>
          <w:szCs w:val="36"/>
          <w:lang w:val="en-US" w:eastAsia="zh-CN" w:bidi="ar-SA"/>
        </w:rPr>
      </w:pPr>
    </w:p>
    <w:p>
      <w:pPr>
        <w:pStyle w:val="91"/>
        <w:snapToGrid/>
        <w:spacing w:before="0" w:beforeAutospacing="0" w:after="0" w:afterAutospacing="0" w:line="360" w:lineRule="auto"/>
        <w:jc w:val="right"/>
        <w:textAlignment w:val="baseline"/>
        <w:rPr>
          <w:rStyle w:val="13"/>
          <w:rFonts w:ascii="宋体" w:hAnsi="宋体" w:eastAsia="宋体" w:cs="宋体"/>
          <w:b/>
          <w:bCs/>
          <w:i w:val="0"/>
          <w:caps w:val="0"/>
          <w:color w:val="000000"/>
          <w:spacing w:val="0"/>
          <w:w w:val="100"/>
          <w:sz w:val="28"/>
          <w:szCs w:val="28"/>
          <w:lang w:val="en-US" w:eastAsia="zh-CN" w:bidi="ar-SA"/>
        </w:rPr>
      </w:pPr>
    </w:p>
    <w:p>
      <w:pPr>
        <w:pStyle w:val="91"/>
        <w:snapToGrid/>
        <w:spacing w:before="0" w:beforeAutospacing="0" w:after="0" w:afterAutospacing="0" w:line="360" w:lineRule="auto"/>
        <w:jc w:val="center"/>
        <w:textAlignment w:val="baseline"/>
        <w:outlineLvl w:val="0"/>
        <w:rPr>
          <w:rStyle w:val="13"/>
          <w:rFonts w:hint="default" w:ascii="宋体" w:hAnsi="宋体" w:eastAsia="宋体" w:cs="宋体"/>
          <w:b/>
          <w:bCs/>
          <w:i w:val="0"/>
          <w:caps w:val="0"/>
          <w:color w:val="000000"/>
          <w:spacing w:val="0"/>
          <w:w w:val="100"/>
          <w:sz w:val="32"/>
          <w:szCs w:val="32"/>
          <w:lang w:val="en-US" w:eastAsia="zh-CN" w:bidi="ar-SA"/>
        </w:rPr>
      </w:pPr>
      <w:bookmarkStart w:id="1" w:name="_Toc3514"/>
      <w:r>
        <w:rPr>
          <w:rStyle w:val="13"/>
          <w:rFonts w:ascii="宋体" w:hAnsi="宋体" w:eastAsia="宋体" w:cs="宋体"/>
          <w:b/>
          <w:bCs/>
          <w:i w:val="0"/>
          <w:caps w:val="0"/>
          <w:color w:val="000000"/>
          <w:spacing w:val="0"/>
          <w:w w:val="100"/>
          <w:sz w:val="32"/>
          <w:szCs w:val="32"/>
          <w:lang w:val="en-US" w:eastAsia="zh-CN" w:bidi="ar-SA"/>
        </w:rPr>
        <w:t>项目编号：</w:t>
      </w:r>
      <w:bookmarkEnd w:id="1"/>
      <w:r>
        <w:rPr>
          <w:rStyle w:val="13"/>
          <w:rFonts w:hint="eastAsia" w:ascii="宋体" w:hAnsi="宋体" w:cs="宋体"/>
          <w:b/>
          <w:bCs/>
          <w:i w:val="0"/>
          <w:caps w:val="0"/>
          <w:color w:val="000000"/>
          <w:spacing w:val="0"/>
          <w:w w:val="100"/>
          <w:sz w:val="32"/>
          <w:szCs w:val="32"/>
          <w:lang w:val="en-US" w:eastAsia="zh-CN" w:bidi="ar-SA"/>
        </w:rPr>
        <w:t>XJCH-(JC）2023-008</w:t>
      </w: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32"/>
        <w:widowControl/>
        <w:snapToGrid/>
        <w:spacing w:before="0" w:beforeAutospacing="0" w:after="120" w:afterAutospacing="0" w:line="360" w:lineRule="auto"/>
        <w:ind w:firstLine="643" w:firstLineChars="200"/>
        <w:jc w:val="both"/>
        <w:textAlignment w:val="baseline"/>
        <w:rPr>
          <w:rStyle w:val="13"/>
          <w:rFonts w:ascii="宋体" w:hAnsi="宋体" w:eastAsia="宋体"/>
          <w:b/>
          <w:i w:val="0"/>
          <w:caps w:val="0"/>
          <w:spacing w:val="0"/>
          <w:w w:val="100"/>
          <w:sz w:val="32"/>
          <w:szCs w:val="32"/>
          <w:lang w:val="en-US" w:eastAsia="zh-CN"/>
        </w:rPr>
      </w:pPr>
      <w:r>
        <w:rPr>
          <w:rStyle w:val="13"/>
          <w:rFonts w:ascii="宋体" w:hAnsi="宋体" w:eastAsia="宋体"/>
          <w:b/>
          <w:i w:val="0"/>
          <w:caps w:val="0"/>
          <w:spacing w:val="0"/>
          <w:w w:val="100"/>
          <w:sz w:val="32"/>
          <w:szCs w:val="32"/>
        </w:rPr>
        <w:t>采购人：</w:t>
      </w:r>
      <w:r>
        <w:rPr>
          <w:rStyle w:val="13"/>
          <w:rFonts w:ascii="宋体" w:hAnsi="宋体" w:eastAsia="宋体"/>
          <w:b/>
          <w:i w:val="0"/>
          <w:caps w:val="0"/>
          <w:spacing w:val="0"/>
          <w:w w:val="100"/>
          <w:sz w:val="32"/>
          <w:szCs w:val="32"/>
          <w:lang w:eastAsia="zh-CN"/>
        </w:rPr>
        <w:t>库尔勒经济技术开发区园林环卫市政局</w:t>
      </w:r>
    </w:p>
    <w:p>
      <w:pPr>
        <w:pStyle w:val="32"/>
        <w:widowControl/>
        <w:snapToGrid/>
        <w:spacing w:before="0" w:beforeAutospacing="0" w:after="120" w:afterAutospacing="0" w:line="360" w:lineRule="auto"/>
        <w:jc w:val="both"/>
        <w:textAlignment w:val="baseline"/>
        <w:rPr>
          <w:rStyle w:val="13"/>
          <w:rFonts w:ascii="宋体" w:hAnsi="宋体" w:eastAsia="宋体"/>
          <w:b/>
          <w:i w:val="0"/>
          <w:caps w:val="0"/>
          <w:spacing w:val="0"/>
          <w:w w:val="100"/>
          <w:sz w:val="32"/>
          <w:szCs w:val="32"/>
        </w:rPr>
      </w:pPr>
    </w:p>
    <w:p>
      <w:pPr>
        <w:pStyle w:val="32"/>
        <w:widowControl/>
        <w:snapToGrid/>
        <w:spacing w:before="0" w:beforeAutospacing="0" w:after="120" w:afterAutospacing="0" w:line="360" w:lineRule="auto"/>
        <w:ind w:firstLine="643" w:firstLineChars="200"/>
        <w:jc w:val="both"/>
        <w:textAlignment w:val="baseline"/>
        <w:rPr>
          <w:rStyle w:val="13"/>
          <w:rFonts w:ascii="宋体" w:hAnsi="宋体" w:eastAsia="宋体"/>
          <w:b/>
          <w:i w:val="0"/>
          <w:caps w:val="0"/>
          <w:spacing w:val="0"/>
          <w:w w:val="100"/>
          <w:sz w:val="32"/>
          <w:szCs w:val="32"/>
        </w:rPr>
      </w:pPr>
      <w:r>
        <w:rPr>
          <w:rStyle w:val="13"/>
          <w:rFonts w:ascii="宋体" w:hAnsi="宋体" w:eastAsia="宋体"/>
          <w:b/>
          <w:i w:val="0"/>
          <w:caps w:val="0"/>
          <w:spacing w:val="0"/>
          <w:w w:val="100"/>
          <w:sz w:val="32"/>
          <w:szCs w:val="32"/>
        </w:rPr>
        <w:t>采购代理机构：</w:t>
      </w:r>
      <w:r>
        <w:rPr>
          <w:rStyle w:val="13"/>
          <w:rFonts w:hint="eastAsia" w:ascii="宋体" w:hAnsi="宋体" w:eastAsia="宋体"/>
          <w:b/>
          <w:i w:val="0"/>
          <w:caps w:val="0"/>
          <w:spacing w:val="0"/>
          <w:w w:val="100"/>
          <w:sz w:val="32"/>
          <w:szCs w:val="32"/>
          <w:lang w:eastAsia="zh-CN"/>
        </w:rPr>
        <w:t>新疆川衡工程造价咨询有限公司</w:t>
      </w:r>
      <w:r>
        <w:rPr>
          <w:rStyle w:val="13"/>
          <w:rFonts w:ascii="宋体" w:hAnsi="宋体" w:eastAsia="宋体"/>
          <w:b/>
          <w:i w:val="0"/>
          <w:caps w:val="0"/>
          <w:spacing w:val="0"/>
          <w:w w:val="100"/>
          <w:sz w:val="32"/>
          <w:szCs w:val="32"/>
        </w:rPr>
        <w:t xml:space="preserve"> </w:t>
      </w:r>
    </w:p>
    <w:p>
      <w:pPr>
        <w:pStyle w:val="32"/>
        <w:widowControl/>
        <w:snapToGrid/>
        <w:spacing w:before="0" w:beforeAutospacing="0" w:after="120" w:afterAutospacing="0" w:line="360" w:lineRule="auto"/>
        <w:jc w:val="both"/>
        <w:textAlignment w:val="baseline"/>
        <w:rPr>
          <w:rStyle w:val="13"/>
          <w:rFonts w:ascii="宋体" w:hAnsi="宋体" w:eastAsia="宋体"/>
          <w:b/>
          <w:i w:val="0"/>
          <w:caps w:val="0"/>
          <w:spacing w:val="0"/>
          <w:w w:val="100"/>
          <w:sz w:val="32"/>
          <w:szCs w:val="32"/>
        </w:rPr>
      </w:pPr>
    </w:p>
    <w:p>
      <w:pPr>
        <w:snapToGrid/>
        <w:spacing w:before="0" w:beforeAutospacing="0" w:after="0" w:afterAutospacing="0" w:line="520" w:lineRule="exact"/>
        <w:jc w:val="center"/>
        <w:textAlignment w:val="baseline"/>
        <w:outlineLvl w:val="0"/>
        <w:rPr>
          <w:rStyle w:val="13"/>
          <w:rFonts w:ascii="宋体" w:hAnsi="宋体" w:eastAsia="宋体"/>
          <w:b/>
          <w:i w:val="0"/>
          <w:caps w:val="0"/>
          <w:spacing w:val="0"/>
          <w:w w:val="100"/>
          <w:kern w:val="2"/>
          <w:sz w:val="32"/>
          <w:szCs w:val="32"/>
          <w:highlight w:val="green"/>
          <w:lang w:val="en-US" w:eastAsia="zh-CN" w:bidi="ar-SA"/>
        </w:rPr>
      </w:pPr>
      <w:bookmarkStart w:id="2" w:name="_Toc32016"/>
      <w:r>
        <w:rPr>
          <w:rStyle w:val="13"/>
          <w:rFonts w:ascii="宋体" w:hAnsi="宋体" w:eastAsia="宋体"/>
          <w:b/>
          <w:i w:val="0"/>
          <w:caps w:val="0"/>
          <w:spacing w:val="0"/>
          <w:w w:val="100"/>
          <w:kern w:val="2"/>
          <w:sz w:val="32"/>
          <w:szCs w:val="32"/>
          <w:lang w:val="en-US" w:eastAsia="zh-CN" w:bidi="ar-SA"/>
        </w:rPr>
        <w:t>日期：202</w:t>
      </w:r>
      <w:r>
        <w:rPr>
          <w:rStyle w:val="13"/>
          <w:rFonts w:hint="eastAsia" w:ascii="宋体" w:hAnsi="宋体"/>
          <w:b/>
          <w:i w:val="0"/>
          <w:caps w:val="0"/>
          <w:spacing w:val="0"/>
          <w:w w:val="100"/>
          <w:kern w:val="2"/>
          <w:sz w:val="32"/>
          <w:szCs w:val="32"/>
          <w:lang w:val="en-US" w:eastAsia="zh-CN" w:bidi="ar-SA"/>
        </w:rPr>
        <w:t>3</w:t>
      </w:r>
      <w:r>
        <w:rPr>
          <w:rStyle w:val="13"/>
          <w:rFonts w:ascii="宋体" w:hAnsi="宋体" w:eastAsia="宋体"/>
          <w:b/>
          <w:i w:val="0"/>
          <w:caps w:val="0"/>
          <w:spacing w:val="0"/>
          <w:w w:val="100"/>
          <w:kern w:val="2"/>
          <w:sz w:val="32"/>
          <w:szCs w:val="32"/>
          <w:lang w:val="en-US" w:eastAsia="zh-CN" w:bidi="ar-SA"/>
        </w:rPr>
        <w:t>年</w:t>
      </w:r>
      <w:r>
        <w:rPr>
          <w:rStyle w:val="13"/>
          <w:rFonts w:hint="eastAsia" w:ascii="宋体" w:hAnsi="宋体"/>
          <w:b/>
          <w:i w:val="0"/>
          <w:caps w:val="0"/>
          <w:spacing w:val="0"/>
          <w:w w:val="100"/>
          <w:kern w:val="2"/>
          <w:sz w:val="32"/>
          <w:szCs w:val="32"/>
          <w:lang w:val="en-US" w:eastAsia="zh-CN" w:bidi="ar-SA"/>
        </w:rPr>
        <w:t>3</w:t>
      </w:r>
      <w:r>
        <w:rPr>
          <w:rStyle w:val="13"/>
          <w:rFonts w:ascii="宋体" w:hAnsi="宋体" w:eastAsia="宋体"/>
          <w:b/>
          <w:i w:val="0"/>
          <w:caps w:val="0"/>
          <w:spacing w:val="0"/>
          <w:w w:val="100"/>
          <w:kern w:val="2"/>
          <w:sz w:val="32"/>
          <w:szCs w:val="32"/>
          <w:lang w:val="en-US" w:eastAsia="zh-CN" w:bidi="ar-SA"/>
        </w:rPr>
        <w:t>月</w:t>
      </w:r>
      <w:bookmarkEnd w:id="2"/>
    </w:p>
    <w:p>
      <w:pPr>
        <w:snapToGrid/>
        <w:spacing w:before="0" w:beforeAutospacing="0" w:after="0" w:afterAutospacing="0" w:line="520" w:lineRule="exact"/>
        <w:jc w:val="center"/>
        <w:textAlignment w:val="baseline"/>
        <w:rPr>
          <w:rStyle w:val="13"/>
          <w:rFonts w:ascii="宋体" w:hAnsi="宋体" w:eastAsia="宋体" w:cs="宋体"/>
          <w:b/>
          <w:bCs/>
          <w:i w:val="0"/>
          <w:caps w:val="0"/>
          <w:color w:val="000000"/>
          <w:spacing w:val="0"/>
          <w:w w:val="100"/>
          <w:kern w:val="0"/>
          <w:sz w:val="44"/>
          <w:szCs w:val="44"/>
          <w:lang w:val="en-US" w:eastAsia="zh-CN" w:bidi="ar-SA"/>
        </w:rPr>
      </w:pPr>
      <w:r>
        <w:rPr>
          <w:rStyle w:val="13"/>
          <w:rFonts w:ascii="宋体" w:hAnsi="宋体" w:eastAsia="宋体"/>
          <w:b/>
          <w:i w:val="0"/>
          <w:caps w:val="0"/>
          <w:spacing w:val="0"/>
          <w:w w:val="100"/>
          <w:kern w:val="2"/>
          <w:sz w:val="32"/>
          <w:szCs w:val="32"/>
          <w:highlight w:val="green"/>
          <w:lang w:val="en-US" w:eastAsia="zh-CN" w:bidi="ar-SA"/>
        </w:rPr>
        <w:br w:type="page"/>
      </w:r>
      <w:r>
        <w:rPr>
          <w:rStyle w:val="13"/>
          <w:rFonts w:ascii="宋体" w:hAnsi="宋体" w:eastAsia="宋体" w:cs="宋体"/>
          <w:b/>
          <w:bCs/>
          <w:i w:val="0"/>
          <w:caps w:val="0"/>
          <w:color w:val="000000"/>
          <w:spacing w:val="0"/>
          <w:w w:val="100"/>
          <w:kern w:val="0"/>
          <w:sz w:val="44"/>
          <w:szCs w:val="44"/>
          <w:lang w:val="en-US" w:eastAsia="zh-CN" w:bidi="ar-SA"/>
        </w:rPr>
        <w:t>目 录</w:t>
      </w:r>
    </w:p>
    <w:p>
      <w:pPr>
        <w:snapToGrid/>
        <w:spacing w:before="0" w:beforeAutospacing="0" w:after="0" w:afterAutospacing="0" w:line="360" w:lineRule="auto"/>
        <w:jc w:val="center"/>
        <w:textAlignment w:val="baseline"/>
        <w:rPr>
          <w:rStyle w:val="13"/>
          <w:rFonts w:ascii="宋体" w:hAnsi="宋体" w:eastAsia="宋体" w:cs="宋体"/>
          <w:b w:val="0"/>
          <w:bCs/>
          <w:i w:val="0"/>
          <w:caps w:val="0"/>
          <w:spacing w:val="0"/>
          <w:w w:val="100"/>
          <w:kern w:val="2"/>
          <w:sz w:val="21"/>
          <w:szCs w:val="28"/>
          <w:lang w:val="en-US" w:eastAsia="zh-CN" w:bidi="ar-SA"/>
        </w:rPr>
      </w:pPr>
    </w:p>
    <w:sdt>
      <w:sdtPr>
        <w:rPr>
          <w:rFonts w:ascii="宋体" w:hAnsi="宋体" w:eastAsia="宋体" w:cstheme="minorBidi"/>
          <w:kern w:val="2"/>
          <w:sz w:val="28"/>
          <w:szCs w:val="28"/>
          <w:lang w:val="en-US" w:eastAsia="zh-CN" w:bidi="ar-SA"/>
        </w:rPr>
        <w:id w:val="147468681"/>
        <w15:color w:val="DBDBDB"/>
        <w:docPartObj>
          <w:docPartGallery w:val="Table of Contents"/>
          <w:docPartUnique/>
        </w:docPartObj>
      </w:sdtPr>
      <w:sdtEndPr>
        <w:rPr>
          <w:rFonts w:ascii="宋体" w:hAnsi="宋体" w:eastAsia="宋体" w:cstheme="minorBidi"/>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sz w:val="28"/>
              <w:szCs w:val="28"/>
            </w:rPr>
          </w:pPr>
          <w:r>
            <w:rPr>
              <w:sz w:val="28"/>
              <w:szCs w:val="28"/>
            </w:rPr>
            <w:fldChar w:fldCharType="begin"/>
          </w:r>
          <w:r>
            <w:rPr>
              <w:sz w:val="28"/>
              <w:szCs w:val="28"/>
            </w:rPr>
            <w:instrText xml:space="preserve">TOC \o "1-2" \h \u </w:instrText>
          </w:r>
          <w:r>
            <w:rPr>
              <w:sz w:val="28"/>
              <w:szCs w:val="28"/>
            </w:rPr>
            <w:fldChar w:fldCharType="separate"/>
          </w:r>
        </w:p>
        <w:p>
          <w:pPr>
            <w:pStyle w:val="182"/>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_Toc21487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第一章 竞争性磋商公告</w:t>
          </w:r>
          <w:r>
            <w:rPr>
              <w:b/>
              <w:sz w:val="28"/>
              <w:szCs w:val="28"/>
            </w:rPr>
            <w:tab/>
          </w:r>
          <w:r>
            <w:rPr>
              <w:b/>
              <w:sz w:val="28"/>
              <w:szCs w:val="28"/>
            </w:rPr>
            <w:fldChar w:fldCharType="begin"/>
          </w:r>
          <w:r>
            <w:rPr>
              <w:b/>
              <w:sz w:val="28"/>
              <w:szCs w:val="28"/>
            </w:rPr>
            <w:instrText xml:space="preserve"> PAGEREF _Toc21487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182"/>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_Toc14714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第二章 供应商须知</w:t>
          </w:r>
          <w:r>
            <w:rPr>
              <w:b/>
              <w:sz w:val="28"/>
              <w:szCs w:val="28"/>
            </w:rPr>
            <w:tab/>
          </w:r>
          <w:r>
            <w:rPr>
              <w:b/>
              <w:sz w:val="28"/>
              <w:szCs w:val="28"/>
            </w:rPr>
            <w:fldChar w:fldCharType="begin"/>
          </w:r>
          <w:r>
            <w:rPr>
              <w:b/>
              <w:sz w:val="28"/>
              <w:szCs w:val="28"/>
            </w:rPr>
            <w:instrText xml:space="preserve"> PAGEREF _Toc14714 \h </w:instrText>
          </w:r>
          <w:r>
            <w:rPr>
              <w:b/>
              <w:sz w:val="28"/>
              <w:szCs w:val="28"/>
            </w:rPr>
            <w:fldChar w:fldCharType="separate"/>
          </w:r>
          <w:r>
            <w:rPr>
              <w:b/>
              <w:sz w:val="28"/>
              <w:szCs w:val="28"/>
            </w:rPr>
            <w:t>5</w:t>
          </w:r>
          <w:r>
            <w:rPr>
              <w:b/>
              <w:sz w:val="28"/>
              <w:szCs w:val="28"/>
            </w:rPr>
            <w:fldChar w:fldCharType="end"/>
          </w:r>
          <w:r>
            <w:rPr>
              <w:b/>
              <w:sz w:val="28"/>
              <w:szCs w:val="28"/>
            </w:rPr>
            <w:fldChar w:fldCharType="end"/>
          </w:r>
        </w:p>
        <w:p>
          <w:pPr>
            <w:pStyle w:val="182"/>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_Toc29592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第三章 工程量清单</w:t>
          </w:r>
          <w:r>
            <w:rPr>
              <w:b/>
              <w:sz w:val="28"/>
              <w:szCs w:val="28"/>
            </w:rPr>
            <w:tab/>
          </w:r>
          <w:r>
            <w:rPr>
              <w:b/>
              <w:sz w:val="28"/>
              <w:szCs w:val="28"/>
            </w:rPr>
            <w:fldChar w:fldCharType="begin"/>
          </w:r>
          <w:r>
            <w:rPr>
              <w:b/>
              <w:sz w:val="28"/>
              <w:szCs w:val="28"/>
            </w:rPr>
            <w:instrText xml:space="preserve"> PAGEREF _Toc29592 \h </w:instrText>
          </w:r>
          <w:r>
            <w:rPr>
              <w:b/>
              <w:sz w:val="28"/>
              <w:szCs w:val="28"/>
            </w:rPr>
            <w:fldChar w:fldCharType="separate"/>
          </w:r>
          <w:r>
            <w:rPr>
              <w:b/>
              <w:sz w:val="28"/>
              <w:szCs w:val="28"/>
            </w:rPr>
            <w:t>28</w:t>
          </w:r>
          <w:r>
            <w:rPr>
              <w:b/>
              <w:sz w:val="28"/>
              <w:szCs w:val="28"/>
            </w:rPr>
            <w:fldChar w:fldCharType="end"/>
          </w:r>
          <w:r>
            <w:rPr>
              <w:b/>
              <w:sz w:val="28"/>
              <w:szCs w:val="28"/>
            </w:rPr>
            <w:fldChar w:fldCharType="end"/>
          </w:r>
        </w:p>
        <w:p>
          <w:pPr>
            <w:pStyle w:val="182"/>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_Toc22889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第四章 合同</w:t>
          </w:r>
          <w:r>
            <w:rPr>
              <w:rFonts w:ascii="宋体" w:hAnsi="宋体" w:eastAsia="宋体" w:cs="宋体"/>
              <w:b/>
              <w:bCs/>
              <w:i w:val="0"/>
              <w:caps w:val="0"/>
              <w:spacing w:val="0"/>
              <w:w w:val="100"/>
              <w:kern w:val="0"/>
              <w:sz w:val="28"/>
              <w:szCs w:val="28"/>
              <w:lang w:val="zh-CN" w:eastAsia="zh-CN" w:bidi="ar-SA"/>
            </w:rPr>
            <w:t>（</w:t>
          </w:r>
          <w:r>
            <w:rPr>
              <w:rFonts w:ascii="宋体" w:hAnsi="宋体" w:eastAsia="宋体" w:cs="宋体"/>
              <w:b/>
              <w:bCs/>
              <w:i w:val="0"/>
              <w:caps w:val="0"/>
              <w:spacing w:val="0"/>
              <w:w w:val="100"/>
              <w:kern w:val="0"/>
              <w:sz w:val="28"/>
              <w:szCs w:val="28"/>
              <w:lang w:val="en-US" w:eastAsia="zh-CN" w:bidi="ar-SA"/>
            </w:rPr>
            <w:t>以最终签订合同为准</w:t>
          </w:r>
          <w:r>
            <w:rPr>
              <w:rFonts w:ascii="宋体" w:hAnsi="宋体" w:eastAsia="宋体" w:cs="宋体"/>
              <w:b/>
              <w:bCs/>
              <w:i w:val="0"/>
              <w:caps w:val="0"/>
              <w:spacing w:val="0"/>
              <w:w w:val="100"/>
              <w:kern w:val="0"/>
              <w:sz w:val="28"/>
              <w:szCs w:val="28"/>
              <w:lang w:val="zh-CN" w:eastAsia="zh-CN" w:bidi="ar-SA"/>
            </w:rPr>
            <w:t>）</w:t>
          </w:r>
          <w:r>
            <w:rPr>
              <w:b/>
              <w:sz w:val="28"/>
              <w:szCs w:val="28"/>
            </w:rPr>
            <w:tab/>
          </w:r>
          <w:r>
            <w:rPr>
              <w:b/>
              <w:sz w:val="28"/>
              <w:szCs w:val="28"/>
            </w:rPr>
            <w:fldChar w:fldCharType="begin"/>
          </w:r>
          <w:r>
            <w:rPr>
              <w:b/>
              <w:sz w:val="28"/>
              <w:szCs w:val="28"/>
            </w:rPr>
            <w:instrText xml:space="preserve"> PAGEREF _Toc22889 \h </w:instrText>
          </w:r>
          <w:r>
            <w:rPr>
              <w:b/>
              <w:sz w:val="28"/>
              <w:szCs w:val="28"/>
            </w:rPr>
            <w:fldChar w:fldCharType="separate"/>
          </w:r>
          <w:r>
            <w:rPr>
              <w:b/>
              <w:sz w:val="28"/>
              <w:szCs w:val="28"/>
            </w:rPr>
            <w:t>29</w:t>
          </w:r>
          <w:r>
            <w:rPr>
              <w:b/>
              <w:sz w:val="28"/>
              <w:szCs w:val="28"/>
            </w:rPr>
            <w:fldChar w:fldCharType="end"/>
          </w:r>
          <w:r>
            <w:rPr>
              <w:b/>
              <w:sz w:val="28"/>
              <w:szCs w:val="28"/>
            </w:rPr>
            <w:fldChar w:fldCharType="end"/>
          </w:r>
        </w:p>
        <w:p>
          <w:pPr>
            <w:pStyle w:val="182"/>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_Toc27603 </w:instrText>
          </w:r>
          <w:r>
            <w:rPr>
              <w:b/>
              <w:sz w:val="28"/>
              <w:szCs w:val="28"/>
            </w:rPr>
            <w:fldChar w:fldCharType="separate"/>
          </w:r>
          <w:r>
            <w:rPr>
              <w:rFonts w:ascii="宋体" w:hAnsi="宋体" w:eastAsia="宋体" w:cs="宋体"/>
              <w:b/>
              <w:bCs/>
              <w:i w:val="0"/>
              <w:caps w:val="0"/>
              <w:spacing w:val="0"/>
              <w:w w:val="100"/>
              <w:kern w:val="2"/>
              <w:sz w:val="28"/>
              <w:szCs w:val="28"/>
              <w:lang w:val="en-US" w:eastAsia="zh-CN"/>
            </w:rPr>
            <w:t>第五章 主要响应文件的格式及其内容</w:t>
          </w:r>
          <w:r>
            <w:rPr>
              <w:b/>
              <w:sz w:val="28"/>
              <w:szCs w:val="28"/>
            </w:rPr>
            <w:tab/>
          </w:r>
          <w:r>
            <w:rPr>
              <w:b/>
              <w:sz w:val="28"/>
              <w:szCs w:val="28"/>
            </w:rPr>
            <w:fldChar w:fldCharType="begin"/>
          </w:r>
          <w:r>
            <w:rPr>
              <w:b/>
              <w:sz w:val="28"/>
              <w:szCs w:val="28"/>
            </w:rPr>
            <w:instrText xml:space="preserve"> PAGEREF _Toc27603 \h </w:instrText>
          </w:r>
          <w:r>
            <w:rPr>
              <w:b/>
              <w:sz w:val="28"/>
              <w:szCs w:val="28"/>
            </w:rPr>
            <w:fldChar w:fldCharType="separate"/>
          </w:r>
          <w:r>
            <w:rPr>
              <w:b/>
              <w:sz w:val="28"/>
              <w:szCs w:val="28"/>
            </w:rPr>
            <w:t>32</w:t>
          </w:r>
          <w:r>
            <w:rPr>
              <w:b/>
              <w:sz w:val="28"/>
              <w:szCs w:val="28"/>
            </w:rPr>
            <w:fldChar w:fldCharType="end"/>
          </w:r>
          <w:r>
            <w:rPr>
              <w:b/>
              <w:sz w:val="28"/>
              <w:szCs w:val="28"/>
            </w:rPr>
            <w:fldChar w:fldCharType="end"/>
          </w:r>
        </w:p>
        <w:p>
          <w:r>
            <w:rPr>
              <w:b/>
              <w:sz w:val="28"/>
              <w:szCs w:val="28"/>
            </w:rPr>
            <w:fldChar w:fldCharType="end"/>
          </w:r>
        </w:p>
      </w:sdtContent>
    </w:sdt>
    <w:p>
      <w:pPr>
        <w:snapToGrid/>
        <w:spacing w:before="0" w:beforeAutospacing="0" w:after="0" w:afterAutospacing="0" w:line="360" w:lineRule="auto"/>
        <w:jc w:val="center"/>
        <w:textAlignment w:val="baseline"/>
        <w:rPr>
          <w:rStyle w:val="13"/>
          <w:rFonts w:ascii="宋体" w:hAnsi="宋体" w:eastAsia="宋体"/>
          <w:b/>
          <w:i w:val="0"/>
          <w:caps w:val="0"/>
          <w:spacing w:val="0"/>
          <w:w w:val="100"/>
          <w:kern w:val="2"/>
          <w:sz w:val="32"/>
          <w:szCs w:val="32"/>
          <w:lang w:val="en-US" w:eastAsia="zh-CN" w:bidi="ar-SA"/>
        </w:rPr>
      </w:pPr>
      <w:r>
        <w:rPr>
          <w:rStyle w:val="13"/>
          <w:rFonts w:ascii="宋体" w:hAnsi="宋体" w:eastAsia="宋体"/>
          <w:b/>
          <w:i w:val="0"/>
          <w:caps w:val="0"/>
          <w:spacing w:val="0"/>
          <w:w w:val="100"/>
          <w:kern w:val="2"/>
          <w:sz w:val="40"/>
          <w:szCs w:val="40"/>
          <w:lang w:val="en-US" w:eastAsia="zh-CN" w:bidi="ar-SA"/>
        </w:rPr>
        <w:br w:type="page"/>
      </w:r>
      <w:r>
        <w:rPr>
          <w:rStyle w:val="13"/>
          <w:rFonts w:ascii="宋体" w:hAnsi="宋体" w:eastAsia="宋体"/>
          <w:b/>
          <w:i w:val="0"/>
          <w:caps w:val="0"/>
          <w:spacing w:val="0"/>
          <w:w w:val="100"/>
          <w:kern w:val="2"/>
          <w:sz w:val="40"/>
          <w:szCs w:val="40"/>
          <w:lang w:val="en-US" w:eastAsia="zh-CN" w:bidi="ar-SA"/>
        </w:rPr>
        <w:t>特 别 提 示</w:t>
      </w:r>
    </w:p>
    <w:p>
      <w:pPr>
        <w:snapToGrid/>
        <w:spacing w:before="0" w:beforeAutospacing="0" w:after="0" w:afterAutospacing="0" w:line="240" w:lineRule="auto"/>
        <w:jc w:val="both"/>
        <w:textAlignment w:val="baseline"/>
        <w:rPr>
          <w:rStyle w:val="13"/>
          <w:rFonts w:ascii="宋体" w:hAnsi="宋体" w:eastAsia="宋体" w:cs="宋体"/>
          <w:b/>
          <w:bCs/>
          <w:i w:val="0"/>
          <w:caps w:val="0"/>
          <w:spacing w:val="0"/>
          <w:w w:val="100"/>
          <w:kern w:val="2"/>
          <w:sz w:val="28"/>
          <w:szCs w:val="28"/>
          <w:lang w:val="en-US" w:eastAsia="zh-CN" w:bidi="ar-SA"/>
        </w:rPr>
      </w:pPr>
      <w:r>
        <w:rPr>
          <w:rStyle w:val="13"/>
          <w:rFonts w:ascii="宋体" w:hAnsi="宋体" w:eastAsia="宋体" w:cs="宋体"/>
          <w:b/>
          <w:bCs/>
          <w:i w:val="0"/>
          <w:caps w:val="0"/>
          <w:spacing w:val="0"/>
          <w:w w:val="100"/>
          <w:kern w:val="2"/>
          <w:sz w:val="28"/>
          <w:szCs w:val="28"/>
          <w:lang w:val="en-US" w:eastAsia="zh-CN" w:bidi="ar-SA"/>
        </w:rPr>
        <w:t>各供应商：</w:t>
      </w:r>
    </w:p>
    <w:p>
      <w:pPr>
        <w:snapToGrid/>
        <w:spacing w:before="0" w:beforeAutospacing="0" w:after="0" w:afterAutospacing="0" w:line="240" w:lineRule="auto"/>
        <w:jc w:val="both"/>
        <w:textAlignment w:val="baseline"/>
        <w:rPr>
          <w:rStyle w:val="13"/>
          <w:rFonts w:ascii="宋体" w:hAnsi="宋体" w:eastAsia="宋体" w:cs="宋体"/>
          <w:b/>
          <w:bCs/>
          <w:i w:val="0"/>
          <w:caps w:val="0"/>
          <w:spacing w:val="0"/>
          <w:w w:val="100"/>
          <w:kern w:val="2"/>
          <w:sz w:val="28"/>
          <w:szCs w:val="28"/>
          <w:lang w:val="en-US" w:eastAsia="zh-CN" w:bidi="ar-SA"/>
        </w:rPr>
      </w:pPr>
      <w:r>
        <w:rPr>
          <w:rStyle w:val="13"/>
          <w:rFonts w:ascii="宋体" w:hAnsi="宋体" w:eastAsia="宋体" w:cs="宋体"/>
          <w:b/>
          <w:bCs/>
          <w:i w:val="0"/>
          <w:caps w:val="0"/>
          <w:spacing w:val="0"/>
          <w:w w:val="100"/>
          <w:kern w:val="2"/>
          <w:sz w:val="28"/>
          <w:szCs w:val="28"/>
          <w:lang w:val="en-US" w:eastAsia="zh-CN" w:bidi="ar-SA"/>
        </w:rPr>
        <w:t xml:space="preserve">    在参与本次采购项目投标时，请按竞争性磋商文件中规定的可能导致无效投标、废标、黑体字要求的内容逐条响应,若不响应将导致投标失败。</w:t>
      </w:r>
    </w:p>
    <w:p>
      <w:pPr>
        <w:snapToGrid/>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32"/>
          <w:szCs w:val="21"/>
          <w:lang w:val="en-US" w:eastAsia="zh-CN" w:bidi="ar-SA"/>
        </w:rPr>
        <w:sectPr>
          <w:headerReference r:id="rId4" w:type="first"/>
          <w:footerReference r:id="rId6" w:type="first"/>
          <w:headerReference r:id="rId3" w:type="default"/>
          <w:footerReference r:id="rId5" w:type="default"/>
          <w:pgSz w:w="11906" w:h="16838"/>
          <w:pgMar w:top="1418" w:right="1417" w:bottom="1418" w:left="1417" w:header="851" w:footer="992" w:gutter="0"/>
          <w:lnNumType w:countBy="0"/>
          <w:pgNumType w:fmt="decimal" w:start="1"/>
          <w:cols w:space="425" w:num="1"/>
          <w:vAlign w:val="top"/>
          <w:docGrid w:type="lines" w:linePitch="312" w:charSpace="0"/>
        </w:sectPr>
      </w:pPr>
    </w:p>
    <w:p>
      <w:pPr>
        <w:snapToGrid/>
        <w:spacing w:before="0" w:beforeAutospacing="0" w:after="0" w:afterAutospacing="0" w:line="360" w:lineRule="auto"/>
        <w:jc w:val="center"/>
        <w:textAlignment w:val="baseline"/>
        <w:outlineLvl w:val="0"/>
        <w:rPr>
          <w:rStyle w:val="25"/>
          <w:rFonts w:ascii="宋体" w:hAnsi="宋体" w:eastAsia="宋体" w:cs="宋体"/>
          <w:b/>
          <w:bCs/>
          <w:i w:val="0"/>
          <w:caps w:val="0"/>
          <w:spacing w:val="0"/>
          <w:w w:val="100"/>
          <w:kern w:val="2"/>
          <w:sz w:val="32"/>
          <w:szCs w:val="32"/>
          <w:lang w:val="en-US" w:eastAsia="zh-CN" w:bidi="ar-SA"/>
        </w:rPr>
      </w:pPr>
      <w:bookmarkStart w:id="3" w:name="_Toc21487"/>
      <w:r>
        <w:rPr>
          <w:rStyle w:val="25"/>
          <w:rFonts w:ascii="宋体" w:hAnsi="宋体" w:eastAsia="宋体" w:cs="宋体"/>
          <w:b/>
          <w:bCs/>
          <w:i w:val="0"/>
          <w:caps w:val="0"/>
          <w:spacing w:val="0"/>
          <w:w w:val="100"/>
          <w:kern w:val="2"/>
          <w:sz w:val="32"/>
          <w:szCs w:val="32"/>
          <w:lang w:val="en-US" w:eastAsia="zh-CN" w:bidi="ar-SA"/>
        </w:rPr>
        <w:t>第一章 竞争性磋商公告</w:t>
      </w:r>
      <w:bookmarkEnd w:id="3"/>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项目概况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242" w:firstLineChars="100"/>
        <w:jc w:val="both"/>
        <w:textAlignment w:val="baseline"/>
        <w:rPr>
          <w:rStyle w:val="13"/>
          <w:rFonts w:ascii="宋体" w:hAnsi="宋体" w:eastAsia="宋体"/>
          <w:b w:val="0"/>
          <w:i w:val="0"/>
          <w:caps w:val="0"/>
          <w:spacing w:val="0"/>
          <w:w w:val="100"/>
          <w:kern w:val="2"/>
          <w:sz w:val="24"/>
          <w:szCs w:val="24"/>
          <w:highlight w:val="green"/>
          <w:lang w:val="en-US" w:eastAsia="zh-CN" w:bidi="ar-SA"/>
        </w:rPr>
      </w:pPr>
      <w:r>
        <w:rPr>
          <w:rStyle w:val="13"/>
          <w:rFonts w:ascii="宋体" w:hAnsi="宋体" w:eastAsia="宋体"/>
          <w:b w:val="0"/>
          <w:i w:val="0"/>
          <w:caps w:val="0"/>
          <w:spacing w:val="0"/>
          <w:w w:val="100"/>
          <w:kern w:val="2"/>
          <w:sz w:val="24"/>
          <w:szCs w:val="24"/>
          <w:lang w:val="en-US" w:eastAsia="zh-CN" w:bidi="ar-SA"/>
        </w:rPr>
        <w:t xml:space="preserve">  </w:t>
      </w:r>
      <w:r>
        <w:rPr>
          <w:rStyle w:val="13"/>
          <w:rFonts w:hint="eastAsia" w:ascii="宋体" w:hAnsi="宋体"/>
          <w:b w:val="0"/>
          <w:i w:val="0"/>
          <w:caps w:val="0"/>
          <w:spacing w:val="0"/>
          <w:w w:val="100"/>
          <w:kern w:val="2"/>
          <w:sz w:val="24"/>
          <w:szCs w:val="24"/>
          <w:lang w:val="en-US" w:eastAsia="zh-CN" w:bidi="ar-SA"/>
        </w:rPr>
        <w:t>2023年库尔勒经济技术开发区市政设施维护项目</w:t>
      </w:r>
      <w:r>
        <w:rPr>
          <w:rStyle w:val="13"/>
          <w:rFonts w:ascii="宋体" w:hAnsi="宋体" w:eastAsia="宋体"/>
          <w:b w:val="0"/>
          <w:i w:val="0"/>
          <w:caps w:val="0"/>
          <w:spacing w:val="0"/>
          <w:w w:val="100"/>
          <w:kern w:val="2"/>
          <w:sz w:val="24"/>
          <w:szCs w:val="24"/>
          <w:lang w:val="en-US" w:eastAsia="zh-CN" w:bidi="ar-SA"/>
        </w:rPr>
        <w:t>的潜在供应商应在政采云平台http://www.zcygov.cn/在线申请获取竞争性磋商文件，并于</w:t>
      </w:r>
      <w:r>
        <w:rPr>
          <w:rStyle w:val="13"/>
          <w:rFonts w:hint="eastAsia" w:ascii="宋体" w:hAnsi="宋体"/>
          <w:b w:val="0"/>
          <w:i w:val="0"/>
          <w:caps w:val="0"/>
          <w:color w:val="000000"/>
          <w:spacing w:val="0"/>
          <w:w w:val="100"/>
          <w:kern w:val="2"/>
          <w:sz w:val="24"/>
          <w:szCs w:val="24"/>
          <w:highlight w:val="green"/>
          <w:lang w:val="en-US" w:eastAsia="zh-CN" w:bidi="ar-SA"/>
        </w:rPr>
        <w:t>2023年4月6日10时30分（</w:t>
      </w:r>
      <w:r>
        <w:rPr>
          <w:rStyle w:val="13"/>
          <w:rFonts w:ascii="宋体" w:hAnsi="宋体" w:eastAsia="宋体"/>
          <w:b w:val="0"/>
          <w:i w:val="0"/>
          <w:caps w:val="0"/>
          <w:spacing w:val="0"/>
          <w:w w:val="100"/>
          <w:kern w:val="2"/>
          <w:sz w:val="24"/>
          <w:szCs w:val="24"/>
          <w:highlight w:val="green"/>
          <w:lang w:val="en-US" w:eastAsia="zh-CN" w:bidi="ar-SA"/>
        </w:rPr>
        <w:t>北京时间）前递交响应文件。</w:t>
      </w:r>
    </w:p>
    <w:p>
      <w:pPr>
        <w:keepNext w:val="0"/>
        <w:keepLines w:val="0"/>
        <w:pageBreakBefore w:val="0"/>
        <w:widowControl/>
        <w:numPr>
          <w:ilvl w:val="0"/>
          <w:numId w:val="11"/>
        </w:numPr>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4" w:name="_Toc4005"/>
      <w:r>
        <w:rPr>
          <w:rStyle w:val="13"/>
          <w:rFonts w:ascii="宋体" w:hAnsi="宋体" w:eastAsia="宋体"/>
          <w:b w:val="0"/>
          <w:i w:val="0"/>
          <w:caps w:val="0"/>
          <w:spacing w:val="0"/>
          <w:w w:val="100"/>
          <w:kern w:val="2"/>
          <w:sz w:val="24"/>
          <w:szCs w:val="24"/>
          <w:lang w:val="en-US" w:eastAsia="zh-CN" w:bidi="ar-SA"/>
        </w:rPr>
        <w:t>项目基本情况</w:t>
      </w:r>
      <w:bookmarkEnd w:id="4"/>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项目编号：</w:t>
      </w:r>
      <w:r>
        <w:rPr>
          <w:rStyle w:val="13"/>
          <w:rFonts w:hint="eastAsia" w:ascii="宋体" w:hAnsi="宋体"/>
          <w:b w:val="0"/>
          <w:i w:val="0"/>
          <w:caps w:val="0"/>
          <w:spacing w:val="0"/>
          <w:w w:val="100"/>
          <w:kern w:val="2"/>
          <w:sz w:val="24"/>
          <w:szCs w:val="24"/>
          <w:lang w:val="en-US" w:eastAsia="zh-CN" w:bidi="ar-SA"/>
        </w:rPr>
        <w:t>XJCH-(JC）2023-008</w:t>
      </w:r>
    </w:p>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left"/>
        <w:textAlignment w:val="baseline"/>
        <w:rPr>
          <w:rStyle w:val="13"/>
          <w:rFonts w:hint="eastAsia"/>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项目名称：</w:t>
      </w:r>
      <w:r>
        <w:rPr>
          <w:rStyle w:val="13"/>
          <w:rFonts w:hint="eastAsia"/>
          <w:b w:val="0"/>
          <w:i w:val="0"/>
          <w:caps w:val="0"/>
          <w:spacing w:val="0"/>
          <w:w w:val="100"/>
          <w:kern w:val="0"/>
          <w:sz w:val="24"/>
          <w:szCs w:val="24"/>
          <w:lang w:val="en-US" w:eastAsia="zh-CN" w:bidi="ar-SA"/>
        </w:rPr>
        <w:t>2023年库尔勒经济技术开发区市政设施维护项目</w:t>
      </w:r>
    </w:p>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color w:val="000000"/>
          <w:spacing w:val="0"/>
          <w:w w:val="100"/>
          <w:kern w:val="0"/>
          <w:sz w:val="24"/>
          <w:szCs w:val="24"/>
          <w:lang w:val="en-US" w:eastAsia="zh-CN" w:bidi="ar-SA"/>
        </w:rPr>
        <w:t>采购方式：竞争性磋商</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预算金额：</w:t>
      </w:r>
      <w:r>
        <w:rPr>
          <w:rStyle w:val="13"/>
          <w:rFonts w:hint="eastAsia" w:ascii="宋体" w:hAnsi="宋体"/>
          <w:b w:val="0"/>
          <w:i w:val="0"/>
          <w:caps w:val="0"/>
          <w:spacing w:val="0"/>
          <w:w w:val="100"/>
          <w:kern w:val="2"/>
          <w:sz w:val="24"/>
          <w:szCs w:val="24"/>
          <w:lang w:val="en-US" w:eastAsia="zh-CN" w:bidi="ar-SA"/>
        </w:rPr>
        <w:t>200</w:t>
      </w:r>
      <w:r>
        <w:rPr>
          <w:rStyle w:val="13"/>
          <w:rFonts w:ascii="宋体" w:hAnsi="宋体" w:eastAsia="宋体"/>
          <w:b w:val="0"/>
          <w:i w:val="0"/>
          <w:caps w:val="0"/>
          <w:spacing w:val="0"/>
          <w:w w:val="100"/>
          <w:kern w:val="2"/>
          <w:sz w:val="24"/>
          <w:szCs w:val="24"/>
          <w:lang w:val="en-US" w:eastAsia="zh-CN" w:bidi="ar-SA"/>
        </w:rPr>
        <w:t>万元</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hint="eastAsia" w:ascii="宋体" w:hAnsi="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采购需求：</w:t>
      </w:r>
      <w:r>
        <w:rPr>
          <w:rStyle w:val="13"/>
          <w:rFonts w:hint="eastAsia" w:ascii="宋体" w:hAnsi="宋体"/>
          <w:b w:val="0"/>
          <w:i w:val="0"/>
          <w:caps w:val="0"/>
          <w:spacing w:val="0"/>
          <w:w w:val="100"/>
          <w:kern w:val="0"/>
          <w:sz w:val="24"/>
          <w:szCs w:val="24"/>
          <w:highlight w:val="none"/>
          <w:lang w:val="en-US" w:eastAsia="zh-CN" w:bidi="ar-SA"/>
        </w:rPr>
        <w:t>库尔勒经济技术开发区市政设施维护（开发区道路沥青油面、道路标线、人行道、路缘石、雨水井等市政附属设施维修）</w:t>
      </w:r>
      <w:r>
        <w:rPr>
          <w:rStyle w:val="13"/>
          <w:rFonts w:ascii="宋体" w:hAnsi="宋体" w:eastAsia="宋体"/>
          <w:b w:val="0"/>
          <w:i w:val="0"/>
          <w:caps w:val="0"/>
          <w:spacing w:val="0"/>
          <w:w w:val="100"/>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Fonts w:hint="default"/>
          <w:lang w:val="en-US" w:eastAsia="zh-CN"/>
        </w:rPr>
      </w:pPr>
      <w:r>
        <w:rPr>
          <w:rStyle w:val="13"/>
          <w:rFonts w:hint="eastAsia" w:ascii="宋体" w:hAnsi="宋体"/>
          <w:b w:val="0"/>
          <w:i w:val="0"/>
          <w:caps w:val="0"/>
          <w:spacing w:val="0"/>
          <w:w w:val="100"/>
          <w:kern w:val="0"/>
          <w:sz w:val="24"/>
          <w:szCs w:val="24"/>
          <w:lang w:val="en-US" w:eastAsia="zh-CN" w:bidi="ar-SA"/>
        </w:rPr>
        <w:t>合同履行期限：</w:t>
      </w:r>
      <w:r>
        <w:rPr>
          <w:rStyle w:val="13"/>
          <w:rFonts w:ascii="宋体" w:hAnsi="宋体" w:eastAsia="宋体"/>
          <w:b w:val="0"/>
          <w:i w:val="0"/>
          <w:caps w:val="0"/>
          <w:spacing w:val="0"/>
          <w:w w:val="100"/>
          <w:kern w:val="0"/>
          <w:sz w:val="24"/>
          <w:szCs w:val="24"/>
          <w:highlight w:val="none"/>
          <w:lang w:val="en-US" w:eastAsia="zh-CN" w:bidi="ar-SA"/>
        </w:rPr>
        <w:t>202</w:t>
      </w:r>
      <w:r>
        <w:rPr>
          <w:rStyle w:val="13"/>
          <w:rFonts w:hint="eastAsia" w:ascii="宋体" w:hAnsi="宋体"/>
          <w:b w:val="0"/>
          <w:i w:val="0"/>
          <w:caps w:val="0"/>
          <w:spacing w:val="0"/>
          <w:w w:val="100"/>
          <w:kern w:val="0"/>
          <w:sz w:val="24"/>
          <w:szCs w:val="24"/>
          <w:highlight w:val="none"/>
          <w:lang w:val="en-US" w:eastAsia="zh-CN" w:bidi="ar-SA"/>
        </w:rPr>
        <w:t>3</w:t>
      </w:r>
      <w:r>
        <w:rPr>
          <w:rStyle w:val="13"/>
          <w:rFonts w:ascii="宋体" w:hAnsi="宋体" w:eastAsia="宋体"/>
          <w:b w:val="0"/>
          <w:i w:val="0"/>
          <w:caps w:val="0"/>
          <w:spacing w:val="0"/>
          <w:w w:val="100"/>
          <w:kern w:val="0"/>
          <w:sz w:val="24"/>
          <w:szCs w:val="24"/>
          <w:highlight w:val="none"/>
          <w:lang w:val="en-US" w:eastAsia="zh-CN" w:bidi="ar-SA"/>
        </w:rPr>
        <w:t>年</w:t>
      </w:r>
      <w:r>
        <w:rPr>
          <w:rStyle w:val="13"/>
          <w:rFonts w:hint="eastAsia" w:ascii="宋体" w:hAnsi="宋体"/>
          <w:b w:val="0"/>
          <w:i w:val="0"/>
          <w:caps w:val="0"/>
          <w:spacing w:val="0"/>
          <w:w w:val="100"/>
          <w:kern w:val="0"/>
          <w:sz w:val="24"/>
          <w:szCs w:val="24"/>
          <w:highlight w:val="none"/>
          <w:lang w:val="en-US" w:eastAsia="zh-CN" w:bidi="ar-SA"/>
        </w:rPr>
        <w:t>4</w:t>
      </w:r>
      <w:r>
        <w:rPr>
          <w:rStyle w:val="13"/>
          <w:rFonts w:ascii="宋体" w:hAnsi="宋体" w:eastAsia="宋体"/>
          <w:b w:val="0"/>
          <w:i w:val="0"/>
          <w:caps w:val="0"/>
          <w:spacing w:val="0"/>
          <w:w w:val="100"/>
          <w:kern w:val="0"/>
          <w:sz w:val="24"/>
          <w:szCs w:val="24"/>
          <w:highlight w:val="none"/>
          <w:lang w:val="en-US" w:eastAsia="zh-CN" w:bidi="ar-SA"/>
        </w:rPr>
        <w:t>月</w:t>
      </w:r>
      <w:r>
        <w:rPr>
          <w:rStyle w:val="13"/>
          <w:rFonts w:hint="eastAsia" w:ascii="宋体" w:hAnsi="宋体"/>
          <w:b w:val="0"/>
          <w:i w:val="0"/>
          <w:caps w:val="0"/>
          <w:spacing w:val="0"/>
          <w:w w:val="100"/>
          <w:kern w:val="0"/>
          <w:sz w:val="24"/>
          <w:szCs w:val="24"/>
          <w:highlight w:val="none"/>
          <w:lang w:val="en-US" w:eastAsia="zh-CN" w:bidi="ar-SA"/>
        </w:rPr>
        <w:t>15</w:t>
      </w:r>
      <w:r>
        <w:rPr>
          <w:rStyle w:val="13"/>
          <w:rFonts w:ascii="宋体" w:hAnsi="宋体" w:eastAsia="宋体"/>
          <w:b w:val="0"/>
          <w:i w:val="0"/>
          <w:caps w:val="0"/>
          <w:spacing w:val="0"/>
          <w:w w:val="100"/>
          <w:kern w:val="0"/>
          <w:sz w:val="24"/>
          <w:szCs w:val="24"/>
          <w:highlight w:val="none"/>
          <w:lang w:val="en-US" w:eastAsia="zh-CN" w:bidi="ar-SA"/>
        </w:rPr>
        <w:t>日至12月31日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5" w:name="_Toc20153"/>
      <w:r>
        <w:rPr>
          <w:rStyle w:val="13"/>
          <w:rFonts w:ascii="宋体" w:hAnsi="宋体" w:eastAsia="宋体"/>
          <w:b w:val="0"/>
          <w:i w:val="0"/>
          <w:caps w:val="0"/>
          <w:spacing w:val="0"/>
          <w:w w:val="100"/>
          <w:kern w:val="2"/>
          <w:sz w:val="24"/>
          <w:szCs w:val="24"/>
          <w:lang w:val="en-US" w:eastAsia="zh-CN" w:bidi="ar-SA"/>
        </w:rPr>
        <w:t>二、申请人的资格要求：</w:t>
      </w:r>
      <w:bookmarkEnd w:id="5"/>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2、落实政府采购政策需满足的资格要求：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（1）按照《财政部工业和信息化部关于印发&lt;政府采购促进中小企业发展暂行办法&gt;的通知》（财库〔2011〕181号）的规定，落实促进中小企业发展政策；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（2）按照《财政部、司法部关于政府采购支持监狱企业发展有关问题的通知》（财库〔2014〕68号）的规定，落实支持监狱企业发展政策；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（3）按照《三部门联合发布关于促进残疾人就业政府采购政策的通知》（财库〔2017〕141号）的规定，落实支持残疾人福利性单位发展政策。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（4）《关于调整优化节能产品、环境标志产品政府采购执行机制的通知》（财库[2019]9号）的规定。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3、本项目基本资格要求：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（1）具有有效的企业法人营业执照，且营业范围满足本项目需求；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 xml:space="preserve">    （2）法定代表人身份证明或授权委托书及代理人身份证明；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（3）未被“信用中国”、“中国政府采购网”列入失信被执行人、重大税收违法案件当事人名单、政府采购严重违法失信行为记录名单；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（4）依法注册、具有合法资格，并在法律上、财务上与采购人和采购代理机构不发生关系；</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（6）符合国家有关法律法规的规定；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（7）为充分保证完善的售后服务，本项目不接受联合体投标。</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4、本项目的特定资格要求：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（1）供应商应具备</w:t>
      </w:r>
      <w:r>
        <w:rPr>
          <w:rStyle w:val="13"/>
          <w:rFonts w:hint="eastAsia" w:ascii="宋体" w:hAnsi="宋体" w:cs="宋体"/>
          <w:b/>
          <w:bCs/>
          <w:i w:val="0"/>
          <w:caps w:val="0"/>
          <w:spacing w:val="0"/>
          <w:w w:val="100"/>
          <w:kern w:val="2"/>
          <w:sz w:val="24"/>
          <w:szCs w:val="24"/>
          <w:lang w:val="en-US" w:eastAsia="zh-CN" w:bidi="ar-SA"/>
        </w:rPr>
        <w:t>市政公用工程</w:t>
      </w:r>
      <w:r>
        <w:rPr>
          <w:rStyle w:val="13"/>
          <w:rFonts w:ascii="宋体" w:hAnsi="宋体" w:eastAsia="宋体" w:cs="宋体"/>
          <w:b/>
          <w:bCs/>
          <w:i w:val="0"/>
          <w:caps w:val="0"/>
          <w:spacing w:val="0"/>
          <w:w w:val="100"/>
          <w:kern w:val="2"/>
          <w:sz w:val="24"/>
          <w:szCs w:val="24"/>
          <w:lang w:val="en-US" w:eastAsia="zh-CN" w:bidi="ar-SA"/>
        </w:rPr>
        <w:t>施工总承包</w:t>
      </w:r>
      <w:r>
        <w:rPr>
          <w:rStyle w:val="13"/>
          <w:rFonts w:hint="eastAsia" w:ascii="宋体" w:hAnsi="宋体" w:cs="宋体"/>
          <w:b/>
          <w:bCs/>
          <w:i w:val="0"/>
          <w:caps w:val="0"/>
          <w:spacing w:val="0"/>
          <w:w w:val="100"/>
          <w:kern w:val="2"/>
          <w:sz w:val="24"/>
          <w:szCs w:val="24"/>
          <w:lang w:val="en-US" w:eastAsia="zh-CN" w:bidi="ar-SA"/>
        </w:rPr>
        <w:t>叁</w:t>
      </w:r>
      <w:r>
        <w:rPr>
          <w:rStyle w:val="13"/>
          <w:rFonts w:ascii="宋体" w:hAnsi="宋体" w:eastAsia="宋体" w:cs="宋体"/>
          <w:b/>
          <w:bCs/>
          <w:i w:val="0"/>
          <w:caps w:val="0"/>
          <w:spacing w:val="0"/>
          <w:w w:val="100"/>
          <w:kern w:val="2"/>
          <w:sz w:val="24"/>
          <w:szCs w:val="24"/>
          <w:lang w:val="en-US" w:eastAsia="zh-CN" w:bidi="ar-SA"/>
        </w:rPr>
        <w:t>级及以上资质，有安全生产许可证，区外企业已进行区外进疆建筑企业信息报送；</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（2）项目负责人须具备</w:t>
      </w:r>
      <w:r>
        <w:rPr>
          <w:rStyle w:val="13"/>
          <w:rFonts w:hint="eastAsia" w:ascii="宋体" w:hAnsi="宋体" w:cs="宋体"/>
          <w:b/>
          <w:bCs/>
          <w:i w:val="0"/>
          <w:caps w:val="0"/>
          <w:spacing w:val="0"/>
          <w:w w:val="100"/>
          <w:kern w:val="2"/>
          <w:sz w:val="24"/>
          <w:szCs w:val="24"/>
          <w:lang w:val="en-US" w:eastAsia="zh-CN" w:bidi="ar-SA"/>
        </w:rPr>
        <w:t>市政公用工程</w:t>
      </w:r>
      <w:r>
        <w:rPr>
          <w:rStyle w:val="13"/>
          <w:rFonts w:ascii="宋体" w:hAnsi="宋体" w:eastAsia="宋体" w:cs="宋体"/>
          <w:b/>
          <w:bCs/>
          <w:i w:val="0"/>
          <w:caps w:val="0"/>
          <w:spacing w:val="0"/>
          <w:w w:val="100"/>
          <w:kern w:val="2"/>
          <w:sz w:val="24"/>
          <w:szCs w:val="24"/>
          <w:lang w:val="en-US" w:eastAsia="zh-CN" w:bidi="ar-SA"/>
        </w:rPr>
        <w:t>专业</w:t>
      </w:r>
      <w:r>
        <w:rPr>
          <w:rStyle w:val="13"/>
          <w:rFonts w:hint="eastAsia" w:ascii="宋体" w:hAnsi="宋体" w:cs="宋体"/>
          <w:b/>
          <w:bCs/>
          <w:i w:val="0"/>
          <w:caps w:val="0"/>
          <w:spacing w:val="0"/>
          <w:w w:val="100"/>
          <w:kern w:val="2"/>
          <w:sz w:val="24"/>
          <w:szCs w:val="24"/>
          <w:lang w:val="en-US" w:eastAsia="zh-CN" w:bidi="ar-SA"/>
        </w:rPr>
        <w:t>贰</w:t>
      </w:r>
      <w:r>
        <w:rPr>
          <w:rStyle w:val="13"/>
          <w:rFonts w:ascii="宋体" w:hAnsi="宋体" w:eastAsia="宋体" w:cs="宋体"/>
          <w:b/>
          <w:bCs/>
          <w:i w:val="0"/>
          <w:caps w:val="0"/>
          <w:spacing w:val="0"/>
          <w:w w:val="100"/>
          <w:kern w:val="2"/>
          <w:sz w:val="24"/>
          <w:szCs w:val="24"/>
          <w:lang w:val="en-US" w:eastAsia="zh-CN" w:bidi="ar-SA"/>
        </w:rPr>
        <w:t>级及以上注册建造师执业资格，具备有效的安全生产考核合格证。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6" w:name="_Toc24902"/>
      <w:r>
        <w:rPr>
          <w:rStyle w:val="13"/>
          <w:rFonts w:ascii="宋体" w:hAnsi="宋体" w:eastAsia="宋体"/>
          <w:b w:val="0"/>
          <w:i w:val="0"/>
          <w:caps w:val="0"/>
          <w:spacing w:val="0"/>
          <w:w w:val="100"/>
          <w:kern w:val="2"/>
          <w:sz w:val="24"/>
          <w:szCs w:val="24"/>
          <w:lang w:val="en-US" w:eastAsia="zh-CN" w:bidi="ar-SA"/>
        </w:rPr>
        <w:t>三、获取竞争性磋商文件</w:t>
      </w:r>
      <w:bookmarkEnd w:id="6"/>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highlight w:val="none"/>
          <w:lang w:val="en-US" w:eastAsia="zh-CN" w:bidi="ar-SA"/>
        </w:rPr>
        <w:t>时间：</w:t>
      </w:r>
      <w:r>
        <w:rPr>
          <w:rStyle w:val="13"/>
          <w:rFonts w:hint="eastAsia" w:ascii="宋体" w:hAnsi="宋体"/>
          <w:b w:val="0"/>
          <w:i w:val="0"/>
          <w:caps w:val="0"/>
          <w:spacing w:val="0"/>
          <w:w w:val="100"/>
          <w:kern w:val="2"/>
          <w:sz w:val="24"/>
          <w:szCs w:val="24"/>
          <w:highlight w:val="none"/>
          <w:lang w:val="en-US" w:eastAsia="zh-CN" w:bidi="ar-SA"/>
        </w:rPr>
        <w:t>2023年3月26日至2022年3月31日</w:t>
      </w:r>
      <w:r>
        <w:rPr>
          <w:rStyle w:val="13"/>
          <w:rFonts w:ascii="宋体" w:hAnsi="宋体" w:eastAsia="宋体"/>
          <w:b w:val="0"/>
          <w:i w:val="0"/>
          <w:caps w:val="0"/>
          <w:spacing w:val="0"/>
          <w:w w:val="100"/>
          <w:kern w:val="2"/>
          <w:sz w:val="24"/>
          <w:szCs w:val="24"/>
          <w:highlight w:val="none"/>
          <w:lang w:val="en-US" w:eastAsia="zh-CN" w:bidi="ar-SA"/>
        </w:rPr>
        <w:t>；</w:t>
      </w:r>
      <w:r>
        <w:rPr>
          <w:rStyle w:val="13"/>
          <w:rFonts w:hint="eastAsia" w:ascii="宋体" w:hAnsi="宋体" w:eastAsia="宋体"/>
          <w:b w:val="0"/>
          <w:i w:val="0"/>
          <w:caps w:val="0"/>
          <w:spacing w:val="0"/>
          <w:w w:val="100"/>
          <w:kern w:val="2"/>
          <w:sz w:val="24"/>
          <w:szCs w:val="24"/>
          <w:highlight w:val="none"/>
          <w:lang w:val="en-US" w:eastAsia="zh-CN" w:bidi="ar-SA"/>
        </w:rPr>
        <w:t>每天上午00时00分至12时00分，下午12时00分至23时59分（北京时间，法定节假日除外）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地点：登陆政采云平台http://www.zcygov.cn/在线申请获取。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方式：供应商登录政采云平台https://www.zcygov.cn/在线申请获取采购文件（进入“项目采购”应用，在获取采购文件菜单中选择项目，申请获取采购文件）。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售价：免费获取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b w:val="0"/>
          <w:i w:val="0"/>
          <w:caps w:val="0"/>
          <w:spacing w:val="0"/>
          <w:w w:val="100"/>
          <w:kern w:val="2"/>
          <w:sz w:val="24"/>
          <w:szCs w:val="24"/>
          <w:lang w:val="en-US" w:eastAsia="zh-CN" w:bidi="ar-SA"/>
        </w:rPr>
      </w:pPr>
      <w:bookmarkStart w:id="7" w:name="_Toc1773"/>
      <w:r>
        <w:rPr>
          <w:rStyle w:val="13"/>
          <w:rFonts w:ascii="宋体" w:hAnsi="宋体"/>
          <w:b w:val="0"/>
          <w:i w:val="0"/>
          <w:caps w:val="0"/>
          <w:spacing w:val="0"/>
          <w:w w:val="100"/>
          <w:kern w:val="2"/>
          <w:sz w:val="24"/>
          <w:szCs w:val="24"/>
          <w:lang w:val="en-US" w:eastAsia="zh-CN" w:bidi="ar-SA"/>
        </w:rPr>
        <w:t>四、响应文件提交</w:t>
      </w:r>
      <w:bookmarkEnd w:id="7"/>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cs="宋体"/>
          <w:b/>
          <w:bCs/>
          <w:i w:val="0"/>
          <w:caps w:val="0"/>
          <w:spacing w:val="0"/>
          <w:w w:val="100"/>
          <w:kern w:val="2"/>
          <w:sz w:val="24"/>
          <w:szCs w:val="24"/>
          <w:highlight w:val="none"/>
          <w:lang w:val="en-US" w:eastAsia="zh-CN" w:bidi="ar-SA"/>
        </w:rPr>
      </w:pPr>
      <w:r>
        <w:rPr>
          <w:rStyle w:val="13"/>
          <w:rFonts w:ascii="宋体" w:hAnsi="宋体" w:cs="宋体"/>
          <w:b/>
          <w:bCs/>
          <w:i w:val="0"/>
          <w:caps w:val="0"/>
          <w:spacing w:val="0"/>
          <w:w w:val="100"/>
          <w:kern w:val="2"/>
          <w:sz w:val="24"/>
          <w:szCs w:val="24"/>
          <w:highlight w:val="none"/>
          <w:lang w:val="en-US" w:eastAsia="zh-CN" w:bidi="ar-SA"/>
        </w:rPr>
        <w:t>时间：</w:t>
      </w:r>
      <w:r>
        <w:rPr>
          <w:rStyle w:val="13"/>
          <w:rFonts w:hint="eastAsia" w:ascii="宋体" w:hAnsi="宋体" w:cs="宋体"/>
          <w:b/>
          <w:bCs/>
          <w:i w:val="0"/>
          <w:caps w:val="0"/>
          <w:spacing w:val="0"/>
          <w:w w:val="100"/>
          <w:kern w:val="2"/>
          <w:sz w:val="24"/>
          <w:szCs w:val="24"/>
          <w:highlight w:val="none"/>
          <w:lang w:val="en-US" w:eastAsia="zh-CN" w:bidi="ar-SA"/>
        </w:rPr>
        <w:t>2023年4月6日10时30分（</w:t>
      </w:r>
      <w:r>
        <w:rPr>
          <w:rStyle w:val="13"/>
          <w:rFonts w:ascii="宋体" w:hAnsi="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cs="宋体"/>
          <w:b/>
          <w:bCs/>
          <w:i w:val="0"/>
          <w:caps w:val="0"/>
          <w:spacing w:val="0"/>
          <w:w w:val="100"/>
          <w:kern w:val="2"/>
          <w:sz w:val="24"/>
          <w:szCs w:val="24"/>
          <w:highlight w:val="none"/>
          <w:lang w:val="en-US" w:eastAsia="zh-CN" w:bidi="ar-SA"/>
        </w:rPr>
      </w:pPr>
      <w:r>
        <w:rPr>
          <w:rStyle w:val="13"/>
          <w:rFonts w:ascii="宋体" w:hAnsi="宋体" w:cs="宋体"/>
          <w:b/>
          <w:bCs/>
          <w:i w:val="0"/>
          <w:caps w:val="0"/>
          <w:spacing w:val="0"/>
          <w:w w:val="100"/>
          <w:kern w:val="2"/>
          <w:sz w:val="24"/>
          <w:szCs w:val="24"/>
          <w:highlight w:val="none"/>
          <w:lang w:val="en-US" w:eastAsia="zh-CN" w:bidi="ar-SA"/>
        </w:rPr>
        <w:t>地点：请登录政采云投标客户端投标</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b w:val="0"/>
          <w:i w:val="0"/>
          <w:caps w:val="0"/>
          <w:spacing w:val="0"/>
          <w:w w:val="100"/>
          <w:kern w:val="2"/>
          <w:sz w:val="24"/>
          <w:szCs w:val="24"/>
          <w:highlight w:val="none"/>
          <w:lang w:val="en-US" w:eastAsia="zh-CN" w:bidi="ar-SA"/>
        </w:rPr>
      </w:pPr>
      <w:bookmarkStart w:id="8" w:name="_Toc22529"/>
      <w:r>
        <w:rPr>
          <w:rStyle w:val="13"/>
          <w:rFonts w:ascii="宋体" w:hAnsi="宋体"/>
          <w:b w:val="0"/>
          <w:i w:val="0"/>
          <w:caps w:val="0"/>
          <w:spacing w:val="0"/>
          <w:w w:val="100"/>
          <w:kern w:val="2"/>
          <w:sz w:val="24"/>
          <w:szCs w:val="24"/>
          <w:highlight w:val="none"/>
          <w:lang w:val="en-US" w:eastAsia="zh-CN" w:bidi="ar-SA"/>
        </w:rPr>
        <w:t>五、响应文件开启</w:t>
      </w:r>
      <w:bookmarkEnd w:id="8"/>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cs="宋体"/>
          <w:b/>
          <w:bCs/>
          <w:i w:val="0"/>
          <w:caps w:val="0"/>
          <w:spacing w:val="0"/>
          <w:w w:val="100"/>
          <w:kern w:val="2"/>
          <w:sz w:val="24"/>
          <w:szCs w:val="24"/>
          <w:highlight w:val="none"/>
          <w:lang w:val="en-US" w:eastAsia="zh-CN" w:bidi="ar-SA"/>
        </w:rPr>
      </w:pPr>
      <w:r>
        <w:rPr>
          <w:rStyle w:val="13"/>
          <w:rFonts w:ascii="宋体" w:hAnsi="宋体" w:cs="宋体"/>
          <w:b/>
          <w:bCs/>
          <w:i w:val="0"/>
          <w:caps w:val="0"/>
          <w:spacing w:val="0"/>
          <w:w w:val="100"/>
          <w:kern w:val="2"/>
          <w:sz w:val="24"/>
          <w:szCs w:val="24"/>
          <w:highlight w:val="none"/>
          <w:lang w:val="en-US" w:eastAsia="zh-CN" w:bidi="ar-SA"/>
        </w:rPr>
        <w:t>时间：</w:t>
      </w:r>
      <w:r>
        <w:rPr>
          <w:rStyle w:val="13"/>
          <w:rFonts w:hint="eastAsia" w:ascii="宋体" w:hAnsi="宋体" w:cs="宋体"/>
          <w:b/>
          <w:bCs/>
          <w:i w:val="0"/>
          <w:caps w:val="0"/>
          <w:spacing w:val="0"/>
          <w:w w:val="100"/>
          <w:kern w:val="2"/>
          <w:sz w:val="24"/>
          <w:szCs w:val="24"/>
          <w:highlight w:val="none"/>
          <w:lang w:val="en-US" w:eastAsia="zh-CN" w:bidi="ar-SA"/>
        </w:rPr>
        <w:t>2023年4月6日10时30分（</w:t>
      </w:r>
      <w:r>
        <w:rPr>
          <w:rStyle w:val="13"/>
          <w:rFonts w:ascii="宋体" w:hAnsi="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cs="宋体"/>
          <w:b/>
          <w:bCs/>
          <w:i w:val="0"/>
          <w:caps w:val="0"/>
          <w:spacing w:val="0"/>
          <w:w w:val="100"/>
          <w:kern w:val="2"/>
          <w:sz w:val="24"/>
          <w:szCs w:val="24"/>
          <w:highlight w:val="none"/>
          <w:lang w:val="en-US" w:eastAsia="zh-CN" w:bidi="ar-SA"/>
        </w:rPr>
      </w:pPr>
      <w:r>
        <w:rPr>
          <w:rStyle w:val="13"/>
          <w:rFonts w:ascii="宋体" w:hAnsi="宋体" w:cs="宋体"/>
          <w:b/>
          <w:bCs/>
          <w:i w:val="0"/>
          <w:caps w:val="0"/>
          <w:spacing w:val="0"/>
          <w:w w:val="100"/>
          <w:kern w:val="2"/>
          <w:sz w:val="24"/>
          <w:szCs w:val="24"/>
          <w:highlight w:val="none"/>
          <w:lang w:val="en-US" w:eastAsia="zh-CN" w:bidi="ar-SA"/>
        </w:rPr>
        <w:t>地点：政采云平台http://www.zcygov.cn/</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b w:val="0"/>
          <w:i w:val="0"/>
          <w:caps w:val="0"/>
          <w:spacing w:val="0"/>
          <w:w w:val="100"/>
          <w:kern w:val="2"/>
          <w:sz w:val="24"/>
          <w:szCs w:val="24"/>
          <w:lang w:val="en-US" w:eastAsia="zh-CN" w:bidi="ar-SA"/>
        </w:rPr>
      </w:pPr>
      <w:bookmarkStart w:id="9" w:name="_Toc20705"/>
      <w:r>
        <w:rPr>
          <w:rStyle w:val="13"/>
          <w:rFonts w:ascii="宋体" w:hAnsi="宋体"/>
          <w:b w:val="0"/>
          <w:i w:val="0"/>
          <w:caps w:val="0"/>
          <w:spacing w:val="0"/>
          <w:w w:val="100"/>
          <w:kern w:val="2"/>
          <w:sz w:val="24"/>
          <w:szCs w:val="24"/>
          <w:lang w:val="en-US" w:eastAsia="zh-CN" w:bidi="ar-SA"/>
        </w:rPr>
        <w:t>六、公告期限</w:t>
      </w:r>
      <w:bookmarkEnd w:id="9"/>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自本公告发布之日起5个工作日。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b w:val="0"/>
          <w:i w:val="0"/>
          <w:caps w:val="0"/>
          <w:spacing w:val="0"/>
          <w:w w:val="100"/>
          <w:kern w:val="2"/>
          <w:sz w:val="24"/>
          <w:szCs w:val="24"/>
          <w:lang w:val="en-US" w:eastAsia="zh-CN" w:bidi="ar-SA"/>
        </w:rPr>
      </w:pPr>
      <w:bookmarkStart w:id="10" w:name="_Toc19293"/>
      <w:r>
        <w:rPr>
          <w:rStyle w:val="13"/>
          <w:rFonts w:ascii="宋体" w:hAnsi="宋体"/>
          <w:b w:val="0"/>
          <w:i w:val="0"/>
          <w:caps w:val="0"/>
          <w:spacing w:val="0"/>
          <w:w w:val="100"/>
          <w:kern w:val="2"/>
          <w:sz w:val="24"/>
          <w:szCs w:val="24"/>
          <w:lang w:val="en-US" w:eastAsia="zh-CN" w:bidi="ar-SA"/>
        </w:rPr>
        <w:t>七、其他补充事宜</w:t>
      </w:r>
      <w:bookmarkEnd w:id="10"/>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 xml:space="preserve">2.本项目实行网上投标，采用电子响应文件(供应商须使用CA加密设备通过政采云电子投标客户端制作响应文件)。若供应商参与投标，自行承担投标一切费用。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 xml:space="preserve">4.供应商将政采云电子交易客户端下载、安装完成后，可通过账号密码或CA登录客户端进行响应文件制作。在使用政采云投标客户端时，建议使用WIN7及以上操作系统。客户端请至新疆政府采购网下载专区查看，如有问题可拨打政采云客户服务热线400-881-7190进行咨询。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 xml:space="preserve">5.供应商在开标时须使用制作加密电子响应文件所使用的CA锁及电脑，电脑须提前配置好浏览器，以便开标时解锁。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6.投标保证金缴纳及确认时间：凡拟参加本次招标项目的供应商，必须在开标前将投标保证金汇入指定账户。投标保证金汇款凭证上用途栏应注明:项目名称+投标保证金。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b w:val="0"/>
          <w:i w:val="0"/>
          <w:caps w:val="0"/>
          <w:spacing w:val="0"/>
          <w:w w:val="100"/>
          <w:kern w:val="2"/>
          <w:sz w:val="24"/>
          <w:szCs w:val="24"/>
          <w:lang w:val="en-US" w:eastAsia="zh-CN" w:bidi="ar-SA"/>
        </w:rPr>
      </w:pPr>
      <w:r>
        <w:rPr>
          <w:rStyle w:val="13"/>
          <w:rFonts w:ascii="宋体" w:hAnsi="宋体"/>
          <w:b w:val="0"/>
          <w:i w:val="0"/>
          <w:caps w:val="0"/>
          <w:spacing w:val="0"/>
          <w:w w:val="100"/>
          <w:kern w:val="2"/>
          <w:sz w:val="24"/>
          <w:szCs w:val="24"/>
          <w:lang w:val="en-US" w:eastAsia="zh-CN" w:bidi="ar-SA"/>
        </w:rPr>
        <w:t>7.供应商对不见面开评标系统的技术操作咨询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3"/>
          <w:rFonts w:ascii="宋体" w:hAnsi="宋体"/>
          <w:b w:val="0"/>
          <w:i w:val="0"/>
          <w:caps w:val="0"/>
          <w:spacing w:val="0"/>
          <w:w w:val="100"/>
          <w:kern w:val="2"/>
          <w:sz w:val="24"/>
          <w:szCs w:val="24"/>
          <w:lang w:val="en-US" w:eastAsia="zh-CN" w:bidi="ar-SA"/>
        </w:rPr>
      </w:pPr>
      <w:bookmarkStart w:id="11" w:name="_Toc28738"/>
      <w:r>
        <w:rPr>
          <w:rStyle w:val="13"/>
          <w:rFonts w:ascii="宋体" w:hAnsi="宋体"/>
          <w:b w:val="0"/>
          <w:i w:val="0"/>
          <w:caps w:val="0"/>
          <w:spacing w:val="0"/>
          <w:w w:val="100"/>
          <w:kern w:val="2"/>
          <w:sz w:val="24"/>
          <w:szCs w:val="24"/>
          <w:lang w:val="en-US" w:eastAsia="zh-CN" w:bidi="ar-SA"/>
        </w:rPr>
        <w:t> 八、对本次采购提出询问，请按以下方式联系</w:t>
      </w:r>
      <w:bookmarkEnd w:id="11"/>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1.采购人信息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名称：库尔勒经济技术开发区园林环卫市政局</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地址：库尔勒经济技术开发区</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hint="default" w:ascii="宋体" w:hAnsi="宋体" w:eastAsia="宋体"/>
          <w:b w:val="0"/>
          <w:i w:val="0"/>
          <w:caps w:val="0"/>
          <w:spacing w:val="0"/>
          <w:w w:val="100"/>
          <w:kern w:val="2"/>
          <w:sz w:val="24"/>
          <w:szCs w:val="24"/>
          <w:highlight w:val="green"/>
          <w:lang w:val="en-US" w:eastAsia="zh-CN" w:bidi="ar-SA"/>
        </w:rPr>
      </w:pPr>
      <w:r>
        <w:rPr>
          <w:rStyle w:val="13"/>
          <w:rFonts w:ascii="宋体" w:hAnsi="宋体" w:eastAsia="宋体"/>
          <w:b w:val="0"/>
          <w:i w:val="0"/>
          <w:caps w:val="0"/>
          <w:spacing w:val="0"/>
          <w:w w:val="100"/>
          <w:kern w:val="2"/>
          <w:sz w:val="24"/>
          <w:szCs w:val="24"/>
          <w:lang w:val="en-US" w:eastAsia="zh-CN" w:bidi="ar-SA"/>
        </w:rPr>
        <w:t>联系方式：</w:t>
      </w:r>
      <w:r>
        <w:rPr>
          <w:rStyle w:val="13"/>
          <w:rFonts w:hint="eastAsia" w:ascii="宋体" w:hAnsi="宋体"/>
          <w:b w:val="0"/>
          <w:i w:val="0"/>
          <w:caps w:val="0"/>
          <w:spacing w:val="0"/>
          <w:w w:val="100"/>
          <w:kern w:val="2"/>
          <w:sz w:val="24"/>
          <w:szCs w:val="24"/>
          <w:highlight w:val="green"/>
          <w:lang w:val="en-US" w:eastAsia="zh-CN" w:bidi="ar-SA"/>
        </w:rPr>
        <w:t>13565095345</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3"/>
          <w:rFonts w:hint="eastAsia" w:ascii="宋体" w:hAnsi="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名称：</w:t>
      </w:r>
      <w:r>
        <w:rPr>
          <w:rStyle w:val="13"/>
          <w:rFonts w:hint="eastAsia" w:ascii="宋体" w:hAnsi="宋体"/>
          <w:b w:val="0"/>
          <w:i w:val="0"/>
          <w:caps w:val="0"/>
          <w:spacing w:val="0"/>
          <w:w w:val="100"/>
          <w:kern w:val="2"/>
          <w:sz w:val="24"/>
          <w:szCs w:val="24"/>
          <w:lang w:val="en-US" w:eastAsia="zh-CN" w:bidi="ar-SA"/>
        </w:rPr>
        <w:t>新疆川衡工程造价咨询有限</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hint="eastAsia" w:ascii="宋体" w:hAnsi="宋体"/>
          <w:b w:val="0"/>
          <w:i w:val="0"/>
          <w:caps w:val="0"/>
          <w:spacing w:val="0"/>
          <w:w w:val="100"/>
          <w:kern w:val="2"/>
          <w:sz w:val="24"/>
          <w:szCs w:val="24"/>
          <w:lang w:val="en-US" w:eastAsia="zh-CN" w:bidi="ar-SA"/>
        </w:rPr>
        <w:t>公司</w:t>
      </w:r>
      <w:r>
        <w:rPr>
          <w:rStyle w:val="13"/>
          <w:rFonts w:ascii="宋体" w:hAnsi="宋体" w:eastAsia="宋体"/>
          <w:b w:val="0"/>
          <w:i w:val="0"/>
          <w:caps w:val="0"/>
          <w:spacing w:val="0"/>
          <w:w w:val="100"/>
          <w:kern w:val="2"/>
          <w:sz w:val="24"/>
          <w:szCs w:val="24"/>
          <w:lang w:val="en-US" w:eastAsia="zh-CN" w:bidi="ar-SA"/>
        </w:rPr>
        <w:t>地址：</w:t>
      </w:r>
      <w:r>
        <w:rPr>
          <w:rStyle w:val="13"/>
          <w:rFonts w:hint="eastAsia" w:ascii="宋体" w:hAnsi="宋体"/>
          <w:b w:val="0"/>
          <w:i w:val="0"/>
          <w:caps w:val="0"/>
          <w:spacing w:val="0"/>
          <w:w w:val="100"/>
          <w:kern w:val="2"/>
          <w:sz w:val="24"/>
          <w:szCs w:val="24"/>
          <w:lang w:val="en-US" w:eastAsia="zh-CN" w:bidi="ar-SA"/>
        </w:rPr>
        <w:t xml:space="preserve">新疆库尔勒市香梨大道与圣果路交汇处天汇广源新寓2号楼2楼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hint="eastAsia" w:ascii="宋体" w:hAnsi="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联系方式：</w:t>
      </w:r>
      <w:r>
        <w:rPr>
          <w:rStyle w:val="13"/>
          <w:rFonts w:hint="eastAsia" w:ascii="宋体" w:hAnsi="宋体"/>
          <w:b w:val="0"/>
          <w:i w:val="0"/>
          <w:caps w:val="0"/>
          <w:spacing w:val="0"/>
          <w:w w:val="100"/>
          <w:kern w:val="2"/>
          <w:sz w:val="24"/>
          <w:szCs w:val="24"/>
          <w:lang w:val="en-US" w:eastAsia="zh-CN" w:bidi="ar-SA"/>
        </w:rPr>
        <w:t>133255500083</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3.项目联系方式</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6" w:firstLineChars="3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联系人：</w:t>
      </w:r>
      <w:r>
        <w:rPr>
          <w:rStyle w:val="13"/>
          <w:rFonts w:hint="eastAsia" w:ascii="宋体" w:hAnsi="宋体"/>
          <w:b w:val="0"/>
          <w:i w:val="0"/>
          <w:caps w:val="0"/>
          <w:spacing w:val="0"/>
          <w:w w:val="100"/>
          <w:kern w:val="2"/>
          <w:sz w:val="24"/>
          <w:szCs w:val="24"/>
          <w:lang w:val="en-US" w:eastAsia="zh-CN" w:bidi="ar-SA"/>
        </w:rPr>
        <w:t>王</w:t>
      </w:r>
      <w:r>
        <w:rPr>
          <w:rStyle w:val="13"/>
          <w:rFonts w:ascii="宋体" w:hAnsi="宋体" w:eastAsia="宋体"/>
          <w:b w:val="0"/>
          <w:i w:val="0"/>
          <w:caps w:val="0"/>
          <w:spacing w:val="0"/>
          <w:w w:val="100"/>
          <w:kern w:val="2"/>
          <w:sz w:val="24"/>
          <w:szCs w:val="24"/>
          <w:lang w:val="en-US" w:eastAsia="zh-CN" w:bidi="ar-SA"/>
        </w:rPr>
        <w:t>女士</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6" w:firstLineChars="300"/>
        <w:jc w:val="both"/>
        <w:textAlignment w:val="baseline"/>
        <w:rPr>
          <w:rStyle w:val="13"/>
          <w:rFonts w:hint="default"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电　话：</w:t>
      </w:r>
      <w:r>
        <w:rPr>
          <w:rStyle w:val="13"/>
          <w:rFonts w:hint="eastAsia" w:ascii="宋体" w:hAnsi="宋体"/>
          <w:b w:val="0"/>
          <w:i w:val="0"/>
          <w:caps w:val="0"/>
          <w:spacing w:val="0"/>
          <w:w w:val="100"/>
          <w:kern w:val="2"/>
          <w:sz w:val="24"/>
          <w:szCs w:val="24"/>
          <w:lang w:val="en-US" w:eastAsia="zh-CN" w:bidi="ar-SA"/>
        </w:rPr>
        <w:t>13325500083</w:t>
      </w:r>
    </w:p>
    <w:p>
      <w:pPr>
        <w:snapToGrid/>
        <w:spacing w:before="0" w:beforeAutospacing="0" w:after="0" w:afterAutospacing="0" w:line="360" w:lineRule="auto"/>
        <w:jc w:val="center"/>
        <w:textAlignment w:val="baseline"/>
        <w:outlineLvl w:val="0"/>
        <w:rPr>
          <w:rStyle w:val="25"/>
          <w:rFonts w:ascii="宋体" w:hAnsi="宋体" w:eastAsia="宋体" w:cs="宋体"/>
          <w:b/>
          <w:bCs/>
          <w:i w:val="0"/>
          <w:caps w:val="0"/>
          <w:spacing w:val="0"/>
          <w:w w:val="100"/>
          <w:kern w:val="2"/>
          <w:sz w:val="32"/>
          <w:szCs w:val="32"/>
          <w:lang w:val="en-US" w:eastAsia="zh-CN" w:bidi="ar-SA"/>
        </w:rPr>
      </w:pPr>
      <w:r>
        <w:rPr>
          <w:rStyle w:val="25"/>
          <w:rFonts w:ascii="宋体" w:hAnsi="宋体" w:eastAsia="宋体" w:cs="宋体"/>
          <w:b/>
          <w:bCs/>
          <w:i w:val="0"/>
          <w:caps w:val="0"/>
          <w:spacing w:val="0"/>
          <w:w w:val="100"/>
          <w:kern w:val="2"/>
          <w:sz w:val="32"/>
          <w:szCs w:val="32"/>
          <w:lang w:val="en-US" w:eastAsia="zh-CN" w:bidi="ar-SA"/>
        </w:rPr>
        <w:br w:type="page"/>
      </w:r>
      <w:bookmarkStart w:id="12" w:name="_Toc14714"/>
      <w:r>
        <w:rPr>
          <w:rStyle w:val="25"/>
          <w:rFonts w:ascii="宋体" w:hAnsi="宋体" w:eastAsia="宋体" w:cs="宋体"/>
          <w:b/>
          <w:bCs/>
          <w:i w:val="0"/>
          <w:caps w:val="0"/>
          <w:spacing w:val="0"/>
          <w:w w:val="100"/>
          <w:kern w:val="2"/>
          <w:sz w:val="32"/>
          <w:szCs w:val="32"/>
          <w:lang w:val="en-US" w:eastAsia="zh-CN" w:bidi="ar-SA"/>
        </w:rPr>
        <w:t>第二章 供应商须知</w:t>
      </w:r>
      <w:bookmarkEnd w:id="12"/>
    </w:p>
    <w:p>
      <w:pPr>
        <w:pStyle w:val="16"/>
        <w:widowControl/>
        <w:snapToGrid/>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8"/>
          <w:szCs w:val="28"/>
          <w:lang w:val="en-US" w:eastAsia="zh-CN" w:bidi="ar-SA"/>
        </w:rPr>
      </w:pPr>
      <w:r>
        <w:rPr>
          <w:rStyle w:val="13"/>
          <w:rFonts w:ascii="宋体" w:hAnsi="宋体" w:eastAsia="宋体" w:cs="宋体"/>
          <w:b/>
          <w:bCs/>
          <w:i w:val="0"/>
          <w:caps w:val="0"/>
          <w:spacing w:val="0"/>
          <w:w w:val="100"/>
          <w:kern w:val="0"/>
          <w:sz w:val="28"/>
          <w:szCs w:val="28"/>
          <w:lang w:val="en-US" w:eastAsia="zh-CN" w:bidi="ar-SA"/>
        </w:rPr>
        <w:t>供应商须知前附表</w:t>
      </w:r>
    </w:p>
    <w:tbl>
      <w:tblPr>
        <w:tblStyle w:val="10"/>
        <w:tblW w:w="94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9"/>
        <w:gridCol w:w="1970"/>
        <w:gridCol w:w="6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条款号</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条款名称</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采购人</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名  称：库尔勒经济技术开发区园林环卫市政局</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地  址：库尔勒经济技术开发区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hint="default" w:ascii="宋体" w:hAnsi="宋体" w:eastAsia="宋体"/>
                <w:b w:val="0"/>
                <w:i w:val="0"/>
                <w:caps w:val="0"/>
                <w:spacing w:val="0"/>
                <w:w w:val="100"/>
                <w:kern w:val="2"/>
                <w:sz w:val="24"/>
                <w:szCs w:val="24"/>
                <w:highlight w:val="green"/>
                <w:lang w:val="en-US" w:eastAsia="zh-CN" w:bidi="ar-SA"/>
              </w:rPr>
            </w:pPr>
            <w:r>
              <w:rPr>
                <w:rStyle w:val="13"/>
                <w:rFonts w:ascii="宋体" w:hAnsi="宋体" w:eastAsia="宋体"/>
                <w:b w:val="0"/>
                <w:i w:val="0"/>
                <w:caps w:val="0"/>
                <w:spacing w:val="0"/>
                <w:w w:val="100"/>
                <w:kern w:val="2"/>
                <w:sz w:val="24"/>
                <w:szCs w:val="24"/>
                <w:lang w:val="en-US" w:eastAsia="zh-CN" w:bidi="ar-SA"/>
              </w:rPr>
              <w:t>联系人：</w:t>
            </w:r>
            <w:r>
              <w:rPr>
                <w:rStyle w:val="13"/>
                <w:rFonts w:hint="eastAsia" w:ascii="宋体" w:hAnsi="宋体"/>
                <w:b w:val="0"/>
                <w:i w:val="0"/>
                <w:caps w:val="0"/>
                <w:spacing w:val="0"/>
                <w:w w:val="100"/>
                <w:kern w:val="2"/>
                <w:sz w:val="24"/>
                <w:szCs w:val="24"/>
                <w:highlight w:val="green"/>
                <w:lang w:val="en-US" w:eastAsia="zh-CN" w:bidi="ar-SA"/>
              </w:rPr>
              <w:t>袁先生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hint="default"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highlight w:val="green"/>
                <w:lang w:val="en-US" w:eastAsia="zh-CN" w:bidi="ar-SA"/>
              </w:rPr>
              <w:t>电  话：</w:t>
            </w:r>
            <w:r>
              <w:rPr>
                <w:rStyle w:val="13"/>
                <w:rFonts w:hint="eastAsia" w:ascii="宋体" w:hAnsi="宋体"/>
                <w:b w:val="0"/>
                <w:i w:val="0"/>
                <w:caps w:val="0"/>
                <w:spacing w:val="0"/>
                <w:w w:val="100"/>
                <w:kern w:val="2"/>
                <w:sz w:val="24"/>
                <w:szCs w:val="24"/>
                <w:highlight w:val="green"/>
                <w:lang w:val="en-US" w:eastAsia="zh-CN" w:bidi="ar-SA"/>
              </w:rPr>
              <w:t>13565095345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采购代理机构</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hint="eastAsia" w:ascii="宋体" w:hAnsi="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名  称：</w:t>
            </w:r>
            <w:r>
              <w:rPr>
                <w:rStyle w:val="13"/>
                <w:rFonts w:hint="eastAsia" w:ascii="宋体" w:hAnsi="宋体"/>
                <w:b w:val="0"/>
                <w:i w:val="0"/>
                <w:caps w:val="0"/>
                <w:spacing w:val="0"/>
                <w:w w:val="100"/>
                <w:kern w:val="2"/>
                <w:sz w:val="24"/>
                <w:szCs w:val="24"/>
                <w:lang w:val="en-US" w:eastAsia="zh-CN" w:bidi="ar-SA"/>
              </w:rPr>
              <w:t>新疆川衡工程造价咨询有限公司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地  址：</w:t>
            </w:r>
            <w:r>
              <w:rPr>
                <w:rStyle w:val="13"/>
                <w:rFonts w:hint="eastAsia" w:ascii="宋体" w:hAnsi="宋体"/>
                <w:b w:val="0"/>
                <w:i w:val="0"/>
                <w:caps w:val="0"/>
                <w:spacing w:val="0"/>
                <w:w w:val="100"/>
                <w:kern w:val="2"/>
                <w:sz w:val="24"/>
                <w:szCs w:val="24"/>
                <w:lang w:val="en-US" w:eastAsia="zh-CN" w:bidi="ar-SA"/>
              </w:rPr>
              <w:t xml:space="preserve">新疆库尔勒市香梨大道与圣果路交汇处天汇广源新寓2号楼2楼 </w:t>
            </w:r>
            <w:r>
              <w:rPr>
                <w:rStyle w:val="13"/>
                <w:rFonts w:ascii="宋体" w:hAnsi="宋体" w:eastAsia="宋体"/>
                <w:b w:val="0"/>
                <w:i w:val="0"/>
                <w:caps w:val="0"/>
                <w:spacing w:val="0"/>
                <w:w w:val="100"/>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联系人：</w:t>
            </w:r>
            <w:r>
              <w:rPr>
                <w:rStyle w:val="13"/>
                <w:rFonts w:hint="eastAsia" w:ascii="宋体" w:hAnsi="宋体"/>
                <w:b w:val="0"/>
                <w:i w:val="0"/>
                <w:caps w:val="0"/>
                <w:spacing w:val="0"/>
                <w:w w:val="100"/>
                <w:kern w:val="2"/>
                <w:sz w:val="24"/>
                <w:szCs w:val="24"/>
                <w:lang w:val="en-US" w:eastAsia="zh-CN" w:bidi="ar-SA"/>
              </w:rPr>
              <w:t>王</w:t>
            </w:r>
            <w:r>
              <w:rPr>
                <w:rStyle w:val="13"/>
                <w:rFonts w:ascii="宋体" w:hAnsi="宋体" w:eastAsia="宋体"/>
                <w:b w:val="0"/>
                <w:i w:val="0"/>
                <w:caps w:val="0"/>
                <w:spacing w:val="0"/>
                <w:w w:val="100"/>
                <w:kern w:val="2"/>
                <w:sz w:val="24"/>
                <w:szCs w:val="24"/>
                <w:lang w:val="en-US" w:eastAsia="zh-CN" w:bidi="ar-SA"/>
              </w:rPr>
              <w:t>女士</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hint="default"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电  话：</w:t>
            </w:r>
            <w:r>
              <w:rPr>
                <w:rStyle w:val="13"/>
                <w:rFonts w:hint="eastAsia" w:ascii="宋体" w:hAnsi="宋体"/>
                <w:b w:val="0"/>
                <w:i w:val="0"/>
                <w:caps w:val="0"/>
                <w:spacing w:val="0"/>
                <w:w w:val="100"/>
                <w:kern w:val="2"/>
                <w:sz w:val="24"/>
                <w:szCs w:val="24"/>
                <w:lang w:val="en-US" w:eastAsia="zh-CN" w:bidi="ar-SA"/>
              </w:rPr>
              <w:t>13325500083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项目名称</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hint="eastAsia" w:ascii="宋体" w:hAnsi="宋体" w:eastAsia="宋体"/>
                <w:b w:val="0"/>
                <w:i w:val="0"/>
                <w:caps w:val="0"/>
                <w:spacing w:val="0"/>
                <w:w w:val="100"/>
                <w:kern w:val="2"/>
                <w:sz w:val="24"/>
                <w:szCs w:val="24"/>
                <w:lang w:val="en-US" w:eastAsia="zh-CN" w:bidi="ar-SA"/>
              </w:rPr>
              <w:t>2023年库尔勒经济技术开发区市政设施维护项目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项目地点</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库尔勒经济技术开发区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资金来源</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预算金额：</w:t>
            </w:r>
            <w:r>
              <w:rPr>
                <w:rStyle w:val="13"/>
                <w:rFonts w:hint="eastAsia" w:ascii="宋体" w:hAnsi="宋体"/>
                <w:b w:val="0"/>
                <w:i w:val="0"/>
                <w:caps w:val="0"/>
                <w:spacing w:val="0"/>
                <w:w w:val="100"/>
                <w:kern w:val="2"/>
                <w:sz w:val="24"/>
                <w:szCs w:val="24"/>
                <w:lang w:val="en-US" w:eastAsia="zh-CN" w:bidi="ar-SA"/>
              </w:rPr>
              <w:t>2</w:t>
            </w:r>
            <w:r>
              <w:rPr>
                <w:rStyle w:val="13"/>
                <w:rFonts w:ascii="宋体" w:hAnsi="宋体" w:eastAsia="宋体"/>
                <w:b w:val="0"/>
                <w:i w:val="0"/>
                <w:caps w:val="0"/>
                <w:spacing w:val="0"/>
                <w:w w:val="100"/>
                <w:kern w:val="2"/>
                <w:sz w:val="24"/>
                <w:szCs w:val="24"/>
                <w:lang w:val="en-US" w:eastAsia="zh-CN" w:bidi="ar-SA"/>
              </w:rPr>
              <w:t>00万元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资金来源：财政资金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出资比例</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资金落实情况</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106" w:leftChars="50" w:right="106" w:rightChars="50"/>
              <w:jc w:val="center"/>
              <w:textAlignment w:val="baseline"/>
              <w:rPr>
                <w:rStyle w:val="13"/>
                <w:rFonts w:ascii="宋体" w:hAnsi="宋体" w:eastAsia="宋体"/>
                <w:b/>
                <w:bCs/>
                <w:i w:val="0"/>
                <w:caps w:val="0"/>
                <w:spacing w:val="0"/>
                <w:w w:val="100"/>
                <w:kern w:val="2"/>
                <w:sz w:val="24"/>
                <w:szCs w:val="24"/>
                <w:lang w:val="en-US" w:eastAsia="zh-CN" w:bidi="ar-SA"/>
              </w:rPr>
            </w:pPr>
            <w:r>
              <w:rPr>
                <w:rStyle w:val="13"/>
                <w:rFonts w:ascii="宋体" w:hAnsi="宋体" w:eastAsia="宋体"/>
                <w:b/>
                <w:bCs/>
                <w:i w:val="0"/>
                <w:caps w:val="0"/>
                <w:spacing w:val="0"/>
                <w:w w:val="100"/>
                <w:kern w:val="2"/>
                <w:sz w:val="24"/>
                <w:szCs w:val="24"/>
                <w:lang w:val="en-US" w:eastAsia="zh-CN" w:bidi="ar-SA"/>
              </w:rPr>
              <w:t>采购内容</w:t>
            </w:r>
          </w:p>
        </w:tc>
        <w:tc>
          <w:tcPr>
            <w:tcW w:w="652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48" w:lineRule="auto"/>
              <w:jc w:val="both"/>
              <w:textAlignment w:val="baseline"/>
              <w:rPr>
                <w:rStyle w:val="13"/>
                <w:rFonts w:ascii="宋体" w:hAnsi="宋体" w:eastAsia="宋体"/>
                <w:b/>
                <w:bCs/>
                <w:i w:val="0"/>
                <w:caps w:val="0"/>
                <w:spacing w:val="0"/>
                <w:w w:val="100"/>
                <w:kern w:val="2"/>
                <w:sz w:val="24"/>
                <w:szCs w:val="24"/>
                <w:highlight w:val="green"/>
                <w:lang w:val="en-US" w:eastAsia="zh-CN" w:bidi="ar-SA"/>
              </w:rPr>
            </w:pPr>
            <w:r>
              <w:rPr>
                <w:rStyle w:val="13"/>
                <w:rFonts w:hint="eastAsia" w:ascii="宋体" w:hAnsi="宋体" w:eastAsia="宋体"/>
                <w:b/>
                <w:bCs/>
                <w:i w:val="0"/>
                <w:caps w:val="0"/>
                <w:spacing w:val="0"/>
                <w:w w:val="100"/>
                <w:kern w:val="0"/>
                <w:sz w:val="24"/>
                <w:szCs w:val="24"/>
                <w:highlight w:val="none"/>
                <w:lang w:val="en-US" w:eastAsia="zh-CN" w:bidi="ar-SA"/>
              </w:rPr>
              <w:t>2023年库尔勒经济技术开发区市政设施维护项目</w:t>
            </w:r>
            <w:r>
              <w:rPr>
                <w:rStyle w:val="13"/>
                <w:rFonts w:hint="eastAsia" w:ascii="宋体" w:hAnsi="宋体"/>
                <w:b/>
                <w:bCs/>
                <w:i w:val="0"/>
                <w:caps w:val="0"/>
                <w:spacing w:val="0"/>
                <w:w w:val="100"/>
                <w:kern w:val="0"/>
                <w:sz w:val="24"/>
                <w:szCs w:val="24"/>
                <w:lang w:val="en-US" w:eastAsia="zh-CN" w:bidi="ar-SA"/>
              </w:rPr>
              <w:t>（</w:t>
            </w:r>
            <w:r>
              <w:rPr>
                <w:rStyle w:val="13"/>
                <w:rFonts w:hint="eastAsia" w:ascii="宋体" w:hAnsi="宋体" w:eastAsia="宋体"/>
                <w:b/>
                <w:bCs/>
                <w:i w:val="0"/>
                <w:caps w:val="0"/>
                <w:spacing w:val="0"/>
                <w:w w:val="100"/>
                <w:kern w:val="0"/>
                <w:sz w:val="24"/>
                <w:szCs w:val="24"/>
                <w:highlight w:val="none"/>
                <w:lang w:val="en-US" w:eastAsia="zh-CN" w:bidi="ar-SA"/>
              </w:rPr>
              <w:t>开发区道路沥青油面、道路标线、人行道、路缘石、雨水井等市政附属设施维修</w:t>
            </w:r>
            <w:r>
              <w:rPr>
                <w:rStyle w:val="13"/>
                <w:rFonts w:hint="eastAsia" w:ascii="宋体" w:hAnsi="宋体"/>
                <w:b/>
                <w:bCs/>
                <w:i w:val="0"/>
                <w:caps w:val="0"/>
                <w:spacing w:val="0"/>
                <w:w w:val="100"/>
                <w:kern w:val="0"/>
                <w:sz w:val="24"/>
                <w:szCs w:val="24"/>
                <w:lang w:val="en-US" w:eastAsia="zh-CN" w:bidi="ar-SA"/>
              </w:rPr>
              <w:t>）</w:t>
            </w:r>
            <w:r>
              <w:rPr>
                <w:rStyle w:val="13"/>
                <w:rFonts w:ascii="宋体" w:hAnsi="宋体" w:eastAsia="宋体"/>
                <w:b/>
                <w:bCs/>
                <w:i w:val="0"/>
                <w:caps w:val="0"/>
                <w:spacing w:val="0"/>
                <w:w w:val="100"/>
                <w:kern w:val="0"/>
                <w:sz w:val="24"/>
                <w:szCs w:val="24"/>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9</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工期</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hint="eastAsia" w:ascii="宋体" w:hAnsi="宋体"/>
                <w:b w:val="0"/>
                <w:i w:val="0"/>
                <w:caps w:val="0"/>
                <w:spacing w:val="0"/>
                <w:w w:val="100"/>
                <w:kern w:val="2"/>
                <w:sz w:val="24"/>
                <w:szCs w:val="24"/>
                <w:lang w:val="en-US" w:eastAsia="zh-CN" w:bidi="ar-SA"/>
              </w:rPr>
              <w:t>2023年4月15日至12月31日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10</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质量要求</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达到国家标准,一次性验收合格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11</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付款方式</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甲乙双方签订合同为准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12</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质保期</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按国家质量保修期标准规范执行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工程量清单</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详见第三章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现场踏勘</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√不组织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响应文件有效期</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提交响应文件的截止之日起90天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16</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投标报价</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投标报价应包含税金及本项目所产生的全部费用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是否接受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联合体投标</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√不接受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18</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供应商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资质条件</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1.符合《中华人民共和国政府采购法》第二十二条规定；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2.具有有效的企业法人营业执照且营业范围满足本项目需求。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3.法定代表人身份证明或授权委托书及代理人身份证明；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4.未被“信用中国”、“中国政府采购网”列入失信被执行人、重大税收违法案件当事人名单、政府采购严重违法失信行为记录名单；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5.具备</w:t>
            </w:r>
            <w:r>
              <w:rPr>
                <w:rStyle w:val="13"/>
                <w:rFonts w:hint="eastAsia" w:ascii="宋体" w:hAnsi="宋体" w:cs="宋体"/>
                <w:b/>
                <w:bCs/>
                <w:i w:val="0"/>
                <w:caps w:val="0"/>
                <w:spacing w:val="0"/>
                <w:w w:val="100"/>
                <w:kern w:val="2"/>
                <w:sz w:val="24"/>
                <w:szCs w:val="24"/>
                <w:lang w:val="en-US" w:eastAsia="zh-CN" w:bidi="ar-SA"/>
              </w:rPr>
              <w:t>市政公用工程</w:t>
            </w:r>
            <w:r>
              <w:rPr>
                <w:rStyle w:val="13"/>
                <w:rFonts w:ascii="宋体" w:hAnsi="宋体" w:eastAsia="宋体" w:cs="宋体"/>
                <w:b/>
                <w:bCs/>
                <w:i w:val="0"/>
                <w:caps w:val="0"/>
                <w:spacing w:val="0"/>
                <w:w w:val="100"/>
                <w:kern w:val="2"/>
                <w:sz w:val="24"/>
                <w:szCs w:val="24"/>
                <w:lang w:val="en-US" w:eastAsia="zh-CN" w:bidi="ar-SA"/>
              </w:rPr>
              <w:t>施工总承包</w:t>
            </w:r>
            <w:r>
              <w:rPr>
                <w:rStyle w:val="13"/>
                <w:rFonts w:hint="eastAsia" w:ascii="宋体" w:hAnsi="宋体" w:cs="宋体"/>
                <w:b/>
                <w:bCs/>
                <w:i w:val="0"/>
                <w:caps w:val="0"/>
                <w:spacing w:val="0"/>
                <w:w w:val="100"/>
                <w:kern w:val="2"/>
                <w:sz w:val="24"/>
                <w:szCs w:val="24"/>
                <w:lang w:val="en-US" w:eastAsia="zh-CN" w:bidi="ar-SA"/>
              </w:rPr>
              <w:t>叁</w:t>
            </w:r>
            <w:r>
              <w:rPr>
                <w:rStyle w:val="13"/>
                <w:rFonts w:ascii="宋体" w:hAnsi="宋体" w:eastAsia="宋体" w:cs="宋体"/>
                <w:b/>
                <w:bCs/>
                <w:i w:val="0"/>
                <w:caps w:val="0"/>
                <w:spacing w:val="0"/>
                <w:w w:val="100"/>
                <w:kern w:val="2"/>
                <w:sz w:val="24"/>
                <w:szCs w:val="24"/>
                <w:lang w:val="en-US" w:eastAsia="zh-CN" w:bidi="ar-SA"/>
              </w:rPr>
              <w:t>级及以上资质，有安全生产许可证，区外企业已进行区外进疆建筑企业信息报送。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6、项目负责人须具备</w:t>
            </w:r>
            <w:r>
              <w:rPr>
                <w:rStyle w:val="13"/>
                <w:rFonts w:hint="eastAsia" w:ascii="宋体" w:hAnsi="宋体" w:cs="宋体"/>
                <w:b/>
                <w:bCs/>
                <w:i w:val="0"/>
                <w:caps w:val="0"/>
                <w:spacing w:val="0"/>
                <w:w w:val="100"/>
                <w:kern w:val="2"/>
                <w:sz w:val="24"/>
                <w:szCs w:val="24"/>
                <w:lang w:val="en-US" w:eastAsia="zh-CN" w:bidi="ar-SA"/>
              </w:rPr>
              <w:t>市政公用工程</w:t>
            </w:r>
            <w:r>
              <w:rPr>
                <w:rStyle w:val="13"/>
                <w:rFonts w:ascii="宋体" w:hAnsi="宋体" w:eastAsia="宋体" w:cs="宋体"/>
                <w:b/>
                <w:bCs/>
                <w:i w:val="0"/>
                <w:caps w:val="0"/>
                <w:spacing w:val="0"/>
                <w:w w:val="100"/>
                <w:kern w:val="2"/>
                <w:sz w:val="24"/>
                <w:szCs w:val="24"/>
                <w:lang w:val="en-US" w:eastAsia="zh-CN" w:bidi="ar-SA"/>
              </w:rPr>
              <w:t>专业</w:t>
            </w:r>
            <w:r>
              <w:rPr>
                <w:rStyle w:val="13"/>
                <w:rFonts w:hint="eastAsia" w:ascii="宋体" w:hAnsi="宋体" w:cs="宋体"/>
                <w:b/>
                <w:bCs/>
                <w:i w:val="0"/>
                <w:caps w:val="0"/>
                <w:spacing w:val="0"/>
                <w:w w:val="100"/>
                <w:kern w:val="2"/>
                <w:sz w:val="24"/>
                <w:szCs w:val="24"/>
                <w:lang w:val="en-US" w:eastAsia="zh-CN" w:bidi="ar-SA"/>
              </w:rPr>
              <w:t>贰</w:t>
            </w:r>
            <w:r>
              <w:rPr>
                <w:rStyle w:val="13"/>
                <w:rFonts w:ascii="宋体" w:hAnsi="宋体" w:eastAsia="宋体" w:cs="宋体"/>
                <w:b/>
                <w:bCs/>
                <w:i w:val="0"/>
                <w:caps w:val="0"/>
                <w:spacing w:val="0"/>
                <w:w w:val="100"/>
                <w:kern w:val="2"/>
                <w:sz w:val="24"/>
                <w:szCs w:val="24"/>
                <w:lang w:val="en-US" w:eastAsia="zh-CN" w:bidi="ar-SA"/>
              </w:rPr>
              <w:t>级及以上注册建造师执业资格，具备有效的安全生产考核合格证。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7.单位负责人为同一人或者存在直接控股、管理关系的不同供应商，不得参加同一合同项下的政府采购活动；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8.依法注册、具有合法资格，并在法律上、财务上与采购人和采购代理机构不发生关系；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9.符合国家有关法律法规的规定；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10.为充分保证完善的售后服务，本项目不接受联合体投标。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19</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是否允许递交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备选投标方案</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√不允许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20</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bCs/>
                <w:i w:val="0"/>
                <w:caps w:val="0"/>
                <w:spacing w:val="0"/>
                <w:w w:val="100"/>
                <w:kern w:val="2"/>
                <w:sz w:val="24"/>
                <w:szCs w:val="24"/>
                <w:lang w:val="en-US" w:eastAsia="zh-CN" w:bidi="ar-SA"/>
              </w:rPr>
            </w:pPr>
            <w:r>
              <w:rPr>
                <w:rStyle w:val="13"/>
                <w:rFonts w:ascii="宋体" w:hAnsi="宋体" w:eastAsia="宋体"/>
                <w:b/>
                <w:bCs/>
                <w:i w:val="0"/>
                <w:caps w:val="0"/>
                <w:spacing w:val="0"/>
                <w:w w:val="100"/>
                <w:kern w:val="2"/>
                <w:sz w:val="24"/>
                <w:szCs w:val="24"/>
                <w:lang w:val="en-US" w:eastAsia="zh-CN" w:bidi="ar-SA"/>
              </w:rPr>
              <w:t>签字和（或）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bCs/>
                <w:i w:val="0"/>
                <w:caps w:val="0"/>
                <w:spacing w:val="0"/>
                <w:w w:val="100"/>
                <w:kern w:val="2"/>
                <w:sz w:val="24"/>
                <w:szCs w:val="24"/>
                <w:lang w:val="en-US" w:eastAsia="zh-CN" w:bidi="ar-SA"/>
              </w:rPr>
            </w:pPr>
            <w:r>
              <w:rPr>
                <w:rStyle w:val="13"/>
                <w:rFonts w:ascii="宋体" w:hAnsi="宋体" w:eastAsia="宋体"/>
                <w:b/>
                <w:bCs/>
                <w:i w:val="0"/>
                <w:caps w:val="0"/>
                <w:spacing w:val="0"/>
                <w:w w:val="100"/>
                <w:kern w:val="2"/>
                <w:sz w:val="24"/>
                <w:szCs w:val="24"/>
                <w:lang w:val="en-US" w:eastAsia="zh-CN" w:bidi="ar-SA"/>
              </w:rPr>
              <w:t>盖章要求</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bCs/>
                <w:i w:val="0"/>
                <w:caps w:val="0"/>
                <w:spacing w:val="0"/>
                <w:w w:val="100"/>
                <w:kern w:val="2"/>
                <w:sz w:val="24"/>
                <w:szCs w:val="24"/>
                <w:lang w:val="en-US" w:eastAsia="zh-CN" w:bidi="ar-SA"/>
              </w:rPr>
            </w:pPr>
            <w:r>
              <w:rPr>
                <w:rStyle w:val="13"/>
                <w:rFonts w:hint="eastAsia" w:ascii="宋体" w:hAnsi="宋体" w:eastAsia="宋体"/>
                <w:b/>
                <w:bCs/>
                <w:i w:val="0"/>
                <w:caps w:val="0"/>
                <w:spacing w:val="0"/>
                <w:w w:val="100"/>
                <w:kern w:val="2"/>
                <w:sz w:val="24"/>
                <w:szCs w:val="24"/>
                <w:lang w:val="en-US" w:eastAsia="zh-CN" w:bidi="ar-SA"/>
              </w:rPr>
              <w:t>响应文件应由供应商法定代表人或委托代理人在规定签章处逐一签署及加盖供应商的公章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说明</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本竞争性磋商文件技术指标是作为功能性说明，不论任何情况，供应商在投标时必须达到或优于竞争性磋商文件要求。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22</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报价方式</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color w:val="000000"/>
                <w:spacing w:val="-1"/>
                <w:w w:val="100"/>
                <w:kern w:val="2"/>
                <w:sz w:val="24"/>
                <w:szCs w:val="24"/>
                <w:lang w:val="en-US" w:eastAsia="zh-CN" w:bidi="ar-SA"/>
              </w:rPr>
              <w:t>一轮磋商二次报价（第二次报价为最终报价）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23</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评标办法</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综合评分法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24</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投标保证金</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投标保证金金额：</w:t>
            </w:r>
            <w:r>
              <w:rPr>
                <w:rStyle w:val="13"/>
                <w:rFonts w:hint="eastAsia" w:ascii="宋体" w:hAnsi="宋体" w:cs="宋体"/>
                <w:b/>
                <w:bCs/>
                <w:i w:val="0"/>
                <w:caps w:val="0"/>
                <w:spacing w:val="0"/>
                <w:w w:val="100"/>
                <w:kern w:val="2"/>
                <w:sz w:val="24"/>
                <w:szCs w:val="24"/>
                <w:lang w:val="en-US" w:eastAsia="zh-CN" w:bidi="ar-SA"/>
              </w:rPr>
              <w:t>15</w:t>
            </w:r>
            <w:r>
              <w:rPr>
                <w:rStyle w:val="13"/>
                <w:rFonts w:ascii="宋体" w:hAnsi="宋体" w:eastAsia="宋体" w:cs="宋体"/>
                <w:b/>
                <w:bCs/>
                <w:i w:val="0"/>
                <w:caps w:val="0"/>
                <w:spacing w:val="0"/>
                <w:w w:val="100"/>
                <w:kern w:val="2"/>
                <w:sz w:val="24"/>
                <w:szCs w:val="24"/>
                <w:lang w:val="en-US" w:eastAsia="zh-CN" w:bidi="ar-SA"/>
              </w:rPr>
              <w:t>000.00元（</w:t>
            </w:r>
            <w:r>
              <w:rPr>
                <w:rStyle w:val="13"/>
                <w:rFonts w:hint="eastAsia" w:ascii="宋体" w:hAnsi="宋体" w:cs="宋体"/>
                <w:b/>
                <w:bCs/>
                <w:i w:val="0"/>
                <w:caps w:val="0"/>
                <w:spacing w:val="0"/>
                <w:w w:val="100"/>
                <w:kern w:val="2"/>
                <w:sz w:val="24"/>
                <w:szCs w:val="24"/>
                <w:lang w:val="en-US" w:eastAsia="zh-CN" w:bidi="ar-SA"/>
              </w:rPr>
              <w:t>壹万伍仟</w:t>
            </w:r>
            <w:r>
              <w:rPr>
                <w:rStyle w:val="13"/>
                <w:rFonts w:ascii="宋体" w:hAnsi="宋体" w:eastAsia="宋体" w:cs="宋体"/>
                <w:b/>
                <w:bCs/>
                <w:i w:val="0"/>
                <w:caps w:val="0"/>
                <w:spacing w:val="0"/>
                <w:w w:val="100"/>
                <w:kern w:val="2"/>
                <w:sz w:val="24"/>
                <w:szCs w:val="24"/>
                <w:lang w:val="en-US" w:eastAsia="zh-CN" w:bidi="ar-SA"/>
              </w:rPr>
              <w:t>元整）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投标保证金的形式：由供应商基本账户转账或电汇方式一次性汇入指定账户。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采购代理机构的开户银行及账号如下：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zh-CN" w:eastAsia="zh-CN" w:bidi="ar-SA"/>
              </w:rPr>
            </w:pPr>
            <w:r>
              <w:rPr>
                <w:rStyle w:val="13"/>
                <w:rFonts w:ascii="宋体" w:hAnsi="宋体" w:eastAsia="宋体" w:cs="宋体"/>
                <w:b/>
                <w:bCs/>
                <w:i w:val="0"/>
                <w:caps w:val="0"/>
                <w:spacing w:val="0"/>
                <w:w w:val="100"/>
                <w:kern w:val="2"/>
                <w:sz w:val="24"/>
                <w:szCs w:val="24"/>
                <w:lang w:val="zh-CN" w:eastAsia="zh-CN" w:bidi="ar-SA"/>
              </w:rPr>
              <w:t>账户名称：</w:t>
            </w:r>
            <w:r>
              <w:rPr>
                <w:rStyle w:val="13"/>
                <w:rFonts w:hint="eastAsia" w:ascii="宋体" w:hAnsi="宋体" w:cs="宋体"/>
                <w:b/>
                <w:bCs/>
                <w:i w:val="0"/>
                <w:caps w:val="0"/>
                <w:spacing w:val="0"/>
                <w:w w:val="100"/>
                <w:kern w:val="2"/>
                <w:sz w:val="24"/>
                <w:szCs w:val="24"/>
                <w:lang w:val="zh-CN" w:eastAsia="zh-CN" w:bidi="ar-SA"/>
              </w:rPr>
              <w:t>新疆川衡工程造价咨询有限公司</w:t>
            </w:r>
            <w:r>
              <w:rPr>
                <w:rStyle w:val="13"/>
                <w:rFonts w:ascii="宋体" w:hAnsi="宋体" w:eastAsia="宋体" w:cs="宋体"/>
                <w:b/>
                <w:bCs/>
                <w:i w:val="0"/>
                <w:caps w:val="0"/>
                <w:spacing w:val="0"/>
                <w:w w:val="100"/>
                <w:kern w:val="2"/>
                <w:sz w:val="24"/>
                <w:szCs w:val="24"/>
                <w:lang w:val="zh-CN"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zh-CN" w:eastAsia="zh-CN" w:bidi="ar-SA"/>
              </w:rPr>
            </w:pPr>
            <w:r>
              <w:rPr>
                <w:rStyle w:val="13"/>
                <w:rFonts w:ascii="宋体" w:hAnsi="宋体" w:eastAsia="宋体" w:cs="宋体"/>
                <w:b/>
                <w:bCs/>
                <w:i w:val="0"/>
                <w:caps w:val="0"/>
                <w:spacing w:val="0"/>
                <w:w w:val="100"/>
                <w:kern w:val="2"/>
                <w:sz w:val="24"/>
                <w:szCs w:val="24"/>
                <w:lang w:val="zh-CN" w:eastAsia="zh-CN" w:bidi="ar-SA"/>
              </w:rPr>
              <w:t>三证合一：</w:t>
            </w:r>
            <w:r>
              <w:rPr>
                <w:rStyle w:val="13"/>
                <w:rFonts w:hint="eastAsia" w:ascii="宋体" w:hAnsi="宋体" w:eastAsia="宋体" w:cs="宋体"/>
                <w:b/>
                <w:bCs/>
                <w:i w:val="0"/>
                <w:caps w:val="0"/>
                <w:spacing w:val="0"/>
                <w:w w:val="100"/>
                <w:kern w:val="2"/>
                <w:sz w:val="24"/>
                <w:szCs w:val="24"/>
                <w:lang w:val="zh-CN" w:eastAsia="zh-CN" w:bidi="ar-SA"/>
              </w:rPr>
              <w:t>91652801MA79H2C96Q</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zh-CN" w:eastAsia="zh-CN" w:bidi="ar-SA"/>
              </w:rPr>
              <w:t xml:space="preserve">账 </w:t>
            </w:r>
            <w:r>
              <w:rPr>
                <w:rStyle w:val="13"/>
                <w:rFonts w:ascii="宋体" w:hAnsi="宋体" w:eastAsia="宋体" w:cs="宋体"/>
                <w:b/>
                <w:bCs/>
                <w:i w:val="0"/>
                <w:caps w:val="0"/>
                <w:spacing w:val="0"/>
                <w:w w:val="100"/>
                <w:kern w:val="2"/>
                <w:sz w:val="24"/>
                <w:szCs w:val="24"/>
                <w:lang w:val="en-US" w:eastAsia="zh-CN" w:bidi="ar-SA"/>
              </w:rPr>
              <w:t xml:space="preserve">  </w:t>
            </w:r>
            <w:r>
              <w:rPr>
                <w:rStyle w:val="13"/>
                <w:rFonts w:ascii="宋体" w:hAnsi="宋体" w:eastAsia="宋体" w:cs="宋体"/>
                <w:b/>
                <w:bCs/>
                <w:i w:val="0"/>
                <w:caps w:val="0"/>
                <w:spacing w:val="0"/>
                <w:w w:val="100"/>
                <w:kern w:val="2"/>
                <w:sz w:val="24"/>
                <w:szCs w:val="24"/>
                <w:lang w:val="zh-CN" w:eastAsia="zh-CN" w:bidi="ar-SA"/>
              </w:rPr>
              <w:t xml:space="preserve"> 号：</w:t>
            </w:r>
            <w:r>
              <w:rPr>
                <w:rStyle w:val="13"/>
                <w:rFonts w:hint="eastAsia" w:ascii="宋体" w:hAnsi="宋体" w:eastAsia="宋体" w:cs="宋体"/>
                <w:b/>
                <w:bCs/>
                <w:i w:val="0"/>
                <w:caps w:val="0"/>
                <w:spacing w:val="0"/>
                <w:w w:val="100"/>
                <w:kern w:val="2"/>
                <w:sz w:val="24"/>
                <w:szCs w:val="24"/>
                <w:lang w:val="en-US" w:eastAsia="zh-CN" w:bidi="ar-SA"/>
              </w:rPr>
              <w:t>843011912010110728880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zh-CN" w:eastAsia="zh-CN" w:bidi="ar-SA"/>
              </w:rPr>
              <w:t>开</w:t>
            </w:r>
            <w:r>
              <w:rPr>
                <w:rStyle w:val="13"/>
                <w:rFonts w:ascii="宋体" w:hAnsi="宋体" w:eastAsia="宋体" w:cs="宋体"/>
                <w:b/>
                <w:bCs/>
                <w:i w:val="0"/>
                <w:caps w:val="0"/>
                <w:spacing w:val="0"/>
                <w:w w:val="100"/>
                <w:kern w:val="2"/>
                <w:sz w:val="24"/>
                <w:szCs w:val="24"/>
                <w:lang w:val="en-US" w:eastAsia="zh-CN" w:bidi="ar-SA"/>
              </w:rPr>
              <w:t xml:space="preserve"> </w:t>
            </w:r>
            <w:r>
              <w:rPr>
                <w:rStyle w:val="13"/>
                <w:rFonts w:ascii="宋体" w:hAnsi="宋体" w:eastAsia="宋体" w:cs="宋体"/>
                <w:b/>
                <w:bCs/>
                <w:i w:val="0"/>
                <w:caps w:val="0"/>
                <w:spacing w:val="0"/>
                <w:w w:val="100"/>
                <w:kern w:val="2"/>
                <w:sz w:val="24"/>
                <w:szCs w:val="24"/>
                <w:lang w:val="zh-CN" w:eastAsia="zh-CN" w:bidi="ar-SA"/>
              </w:rPr>
              <w:t>户</w:t>
            </w:r>
            <w:r>
              <w:rPr>
                <w:rStyle w:val="13"/>
                <w:rFonts w:ascii="宋体" w:hAnsi="宋体" w:eastAsia="宋体" w:cs="宋体"/>
                <w:b/>
                <w:bCs/>
                <w:i w:val="0"/>
                <w:caps w:val="0"/>
                <w:spacing w:val="0"/>
                <w:w w:val="100"/>
                <w:kern w:val="2"/>
                <w:sz w:val="24"/>
                <w:szCs w:val="24"/>
                <w:lang w:val="en-US" w:eastAsia="zh-CN" w:bidi="ar-SA"/>
              </w:rPr>
              <w:t xml:space="preserve"> </w:t>
            </w:r>
            <w:r>
              <w:rPr>
                <w:rStyle w:val="13"/>
                <w:rFonts w:ascii="宋体" w:hAnsi="宋体" w:eastAsia="宋体" w:cs="宋体"/>
                <w:b/>
                <w:bCs/>
                <w:i w:val="0"/>
                <w:caps w:val="0"/>
                <w:spacing w:val="0"/>
                <w:w w:val="100"/>
                <w:kern w:val="2"/>
                <w:sz w:val="24"/>
                <w:szCs w:val="24"/>
                <w:lang w:val="zh-CN" w:eastAsia="zh-CN" w:bidi="ar-SA"/>
              </w:rPr>
              <w:t>行：</w:t>
            </w:r>
            <w:r>
              <w:rPr>
                <w:rStyle w:val="13"/>
                <w:rFonts w:hint="eastAsia" w:ascii="宋体" w:hAnsi="宋体" w:eastAsia="宋体" w:cs="宋体"/>
                <w:b/>
                <w:bCs/>
                <w:i w:val="0"/>
                <w:caps w:val="0"/>
                <w:spacing w:val="0"/>
                <w:w w:val="100"/>
                <w:kern w:val="2"/>
                <w:sz w:val="24"/>
                <w:szCs w:val="24"/>
                <w:lang w:val="zh-CN" w:eastAsia="zh-CN" w:bidi="ar-SA"/>
              </w:rPr>
              <w:t>新疆库尔勒农村商业银行股份有限公司香梨大道支行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投标保证金的递交截止时间：同开标时间（以银行记录确认到账为准），备注项目名称+投标保证金。未按以上要求递交投标保证金及提供保证金交纳凭证的视为无效，采购人将拒绝其投标。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25</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响应文件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(电子加密文件)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提交时间及地点</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highlight w:val="none"/>
                <w:lang w:val="en-US" w:eastAsia="zh-CN" w:bidi="ar-SA"/>
              </w:rPr>
            </w:pPr>
            <w:r>
              <w:rPr>
                <w:rStyle w:val="13"/>
                <w:rFonts w:ascii="宋体" w:hAnsi="宋体" w:eastAsia="宋体" w:cs="宋体"/>
                <w:b/>
                <w:bCs/>
                <w:i w:val="0"/>
                <w:caps w:val="0"/>
                <w:spacing w:val="0"/>
                <w:w w:val="100"/>
                <w:kern w:val="2"/>
                <w:sz w:val="24"/>
                <w:szCs w:val="24"/>
                <w:lang w:val="en-US" w:eastAsia="zh-CN" w:bidi="ar-SA"/>
              </w:rPr>
              <w:t>提交响应文件截止时间及开标</w:t>
            </w:r>
            <w:r>
              <w:rPr>
                <w:rStyle w:val="13"/>
                <w:rFonts w:ascii="宋体" w:hAnsi="宋体" w:eastAsia="宋体" w:cs="宋体"/>
                <w:b/>
                <w:bCs/>
                <w:i w:val="0"/>
                <w:caps w:val="0"/>
                <w:spacing w:val="0"/>
                <w:w w:val="100"/>
                <w:kern w:val="2"/>
                <w:sz w:val="24"/>
                <w:szCs w:val="24"/>
                <w:highlight w:val="none"/>
                <w:lang w:val="en-US" w:eastAsia="zh-CN" w:bidi="ar-SA"/>
              </w:rPr>
              <w:t>时间：</w:t>
            </w:r>
            <w:r>
              <w:rPr>
                <w:rStyle w:val="13"/>
                <w:rFonts w:hint="eastAsia" w:ascii="宋体" w:hAnsi="宋体" w:cs="宋体"/>
                <w:b/>
                <w:bCs/>
                <w:i w:val="0"/>
                <w:caps w:val="0"/>
                <w:spacing w:val="0"/>
                <w:w w:val="100"/>
                <w:kern w:val="2"/>
                <w:sz w:val="24"/>
                <w:szCs w:val="24"/>
                <w:highlight w:val="none"/>
                <w:lang w:val="en-US" w:eastAsia="zh-CN" w:bidi="ar-SA"/>
              </w:rPr>
              <w:t>2023年4月6日10时30分（</w:t>
            </w:r>
            <w:r>
              <w:rPr>
                <w:rStyle w:val="13"/>
                <w:rFonts w:ascii="宋体" w:hAnsi="宋体" w:eastAsia="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投标地点及开标地点：https://www.zcygov.cn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26</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响应文件的份数</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投标供应商提供纸质版文件一式三份。</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中标公示期递交(寄送)至</w:t>
            </w:r>
            <w:r>
              <w:rPr>
                <w:rStyle w:val="13"/>
                <w:rFonts w:hint="eastAsia" w:ascii="宋体" w:hAnsi="宋体" w:cs="宋体"/>
                <w:b/>
                <w:bCs/>
                <w:i w:val="0"/>
                <w:caps w:val="0"/>
                <w:spacing w:val="0"/>
                <w:w w:val="100"/>
                <w:kern w:val="2"/>
                <w:sz w:val="24"/>
                <w:szCs w:val="24"/>
                <w:lang w:val="zh-CN" w:eastAsia="zh-CN" w:bidi="ar-SA"/>
              </w:rPr>
              <w:t>新疆川衡工程造价咨询有限公司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27</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最高限价</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最高限价(本项目为固定单价暂定总价)</w:t>
            </w:r>
            <w:r>
              <w:rPr>
                <w:rStyle w:val="13"/>
                <w:rFonts w:ascii="宋体" w:hAnsi="宋体" w:eastAsia="宋体" w:cs="宋体"/>
                <w:b/>
                <w:bCs/>
                <w:i w:val="0"/>
                <w:caps w:val="0"/>
                <w:spacing w:val="0"/>
                <w:w w:val="100"/>
                <w:kern w:val="2"/>
                <w:sz w:val="24"/>
                <w:szCs w:val="24"/>
                <w:highlight w:val="none"/>
                <w:lang w:val="en-US" w:eastAsia="zh-CN" w:bidi="ar-SA"/>
              </w:rPr>
              <w:t>：</w:t>
            </w:r>
            <w:r>
              <w:rPr>
                <w:rStyle w:val="13"/>
                <w:rFonts w:hint="eastAsia" w:ascii="宋体" w:hAnsi="宋体" w:cs="宋体"/>
                <w:b/>
                <w:bCs/>
                <w:i w:val="0"/>
                <w:caps w:val="0"/>
                <w:spacing w:val="0"/>
                <w:w w:val="100"/>
                <w:kern w:val="2"/>
                <w:sz w:val="24"/>
                <w:szCs w:val="24"/>
                <w:highlight w:val="none"/>
                <w:lang w:val="en-US" w:eastAsia="zh-CN" w:bidi="ar-SA"/>
              </w:rPr>
              <w:t>72205.82</w:t>
            </w:r>
            <w:r>
              <w:rPr>
                <w:rStyle w:val="13"/>
                <w:rFonts w:ascii="宋体" w:hAnsi="宋体" w:eastAsia="宋体" w:cs="宋体"/>
                <w:b/>
                <w:bCs/>
                <w:i w:val="0"/>
                <w:caps w:val="0"/>
                <w:spacing w:val="0"/>
                <w:w w:val="100"/>
                <w:kern w:val="2"/>
                <w:sz w:val="24"/>
                <w:szCs w:val="24"/>
                <w:highlight w:val="none"/>
                <w:lang w:val="en-US" w:eastAsia="zh-CN" w:bidi="ar-SA"/>
              </w:rPr>
              <w:t xml:space="preserve">元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1、本项目采购仅确定单个子项的综合单价。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2本项目中单项投标综合报价不得等于或高于单价的限价，否则投标无效。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3.本项目中投标总报价不得等于或高于最高限价（单价合计），否则将按无效投标处理。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4.供应商需填写清单内所有子项的投标单价和投标单价合计，少填漏填均为不响应招标文件，投标无效。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代理服务费</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由采购人支付，收取标准参照国计委计价格[2002]1980号文执行。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提出质疑的时间</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1、对竞争性磋商文件提出质疑的，应当在获取竞争性磋商文件或者竞争性磋商公告期限届满之日起7个工作日内提出。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30</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备注</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1、竞争性磋商文件中所有偏离表，若有偏离,请将具体偏离条款在“偏离”一栏中详细说明；若无偏离，请在“偏离”一栏中标注“无”字样。如不填写将视为不响应竞争性磋商文件要求；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2、本次招标各供应商投标时以人民币报价。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31</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解释权</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工程量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32</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知识产权</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2.供应商如欲在项目实施过程中采用自有知识成果，须在响应文件中声明，并提供相关知识产权证明文件。使用该知识成果后，供应商须提供开发接口和开发手册等技术文档。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33</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政府采购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政策支持</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促进中小企业发展政策：根据《政府采购促进中小企业发展暂行办法》规定，本项目供应商为小型或微型企业且报价产品为小型或微型企业生产的，将对该报价产品的评标报价给予6%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3.残疾人福利性单位视同小型、微型企业。不重复享受政策。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列入财政部会同国务院有关部门发布的节能产品、环境标志产品品目工程量清单，供应商应当提供国家确定的认证机构出具的、处于有效期之内的节能产品、环境标志产品认证证书。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34</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其他说明</w:t>
            </w:r>
          </w:p>
        </w:tc>
        <w:tc>
          <w:tcPr>
            <w:tcW w:w="6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2.竞争性磋商文件中采购工程量清单、技术需求等如有偏差，如有疑义请澄清中及时提出；否则视为充分理解竞争性磋商文件各项要求。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竞争性磋商文件中如有内容冲突的地方，以供应商须知要求为准。</w:t>
            </w:r>
          </w:p>
        </w:tc>
      </w:tr>
    </w:tbl>
    <w:p>
      <w:pPr>
        <w:pStyle w:val="91"/>
        <w:snapToGrid/>
        <w:spacing w:before="0" w:beforeAutospacing="0" w:after="0" w:afterAutospacing="0" w:line="360" w:lineRule="auto"/>
        <w:jc w:val="center"/>
        <w:textAlignment w:val="baseline"/>
        <w:rPr>
          <w:rStyle w:val="26"/>
          <w:rFonts w:ascii="宋体" w:hAnsi="宋体" w:eastAsia="宋体"/>
          <w:b/>
          <w:i w:val="0"/>
          <w:caps w:val="0"/>
          <w:color w:val="000000"/>
          <w:spacing w:val="0"/>
          <w:w w:val="100"/>
          <w:sz w:val="28"/>
          <w:szCs w:val="28"/>
          <w:lang w:val="en-US" w:eastAsia="zh-CN" w:bidi="ar-SA"/>
        </w:rPr>
      </w:pPr>
      <w:r>
        <w:rPr>
          <w:rStyle w:val="95"/>
          <w:rFonts w:ascii="宋体" w:hAnsi="宋体" w:eastAsia="宋体"/>
          <w:b/>
          <w:i w:val="0"/>
          <w:caps w:val="0"/>
          <w:color w:val="000000"/>
          <w:spacing w:val="0"/>
          <w:w w:val="100"/>
          <w:kern w:val="2"/>
          <w:sz w:val="32"/>
          <w:szCs w:val="32"/>
          <w:lang w:val="en-US" w:eastAsia="zh-CN" w:bidi="ar-SA"/>
        </w:rPr>
        <w:br w:type="page"/>
      </w:r>
      <w:r>
        <w:rPr>
          <w:rStyle w:val="13"/>
          <w:rFonts w:ascii="宋体" w:hAnsi="宋体" w:eastAsia="宋体" w:cs="宋体"/>
          <w:b/>
          <w:bCs/>
          <w:i w:val="0"/>
          <w:caps w:val="0"/>
          <w:color w:val="000000"/>
          <w:spacing w:val="0"/>
          <w:w w:val="100"/>
          <w:kern w:val="0"/>
          <w:sz w:val="28"/>
          <w:szCs w:val="28"/>
          <w:lang w:val="en-US" w:eastAsia="zh-CN" w:bidi="ar-SA"/>
        </w:rPr>
        <w:t>供应商须知正文部分</w:t>
      </w:r>
    </w:p>
    <w:p>
      <w:pPr>
        <w:numPr>
          <w:ilvl w:val="0"/>
          <w:numId w:val="12"/>
        </w:numPr>
        <w:snapToGrid/>
        <w:spacing w:before="0" w:beforeAutospacing="0" w:after="0" w:afterAutospacing="0" w:line="240"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3" w:name="_Toc5966"/>
      <w:r>
        <w:rPr>
          <w:rStyle w:val="13"/>
          <w:rFonts w:ascii="宋体" w:hAnsi="宋体" w:eastAsia="宋体" w:cs="宋体"/>
          <w:b/>
          <w:bCs/>
          <w:i w:val="0"/>
          <w:caps w:val="0"/>
          <w:spacing w:val="0"/>
          <w:w w:val="100"/>
          <w:kern w:val="2"/>
          <w:sz w:val="24"/>
          <w:szCs w:val="24"/>
          <w:lang w:val="en-US" w:eastAsia="zh-CN" w:bidi="ar-SA"/>
        </w:rPr>
        <w:t>总  则</w:t>
      </w:r>
      <w:bookmarkEnd w:id="13"/>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  合格的供应商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1.1 供应商参加政府采购活动应当具备下列条件：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（一）具有独立承担民事责任的能力；</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（二）具有良好的商业信誉和健全的财务会计制度；</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（三）具有履行合同所必需的设备和专业技术能力；</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（四）有依法缴纳税收和社会保障资金的良好记录；</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（五）参加政府采购活动前三年内，在经营活动中没有重大违法记录；</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（六）法律、行政法规规定的其他条件。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1.2 凡参加投标的供应商必须具有履行本竞争性磋商文件规定的有关要求的能力，信誉良好。</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 若采购人员及相关人员与供应商有下列利害关系之一的，应当回避：</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1.3.1 参加采购活动前3年内与供应商存在劳动关系；</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1.3.2 参加采购活动前3年内担任供应商的董事、监事；</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1.3.3 参加采购活动前3年内是供应商的控股股东或者实际控制人；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1.3.4 与供应商的法定代表人或者负责人有夫妻、直系血亲、三代以内旁系血亲或者近姻亲关系；</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1.3.5 与供应商有其他可能影响政府采购活动公平、公正进行的关系。</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 采购人或者采购代理机构有下列情形之一的，属于以不合理的条件对供应商实行差别待遇或者歧视待遇：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1.4.1 就同一采购项目向供应商提供有差别的项目信息；</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1.4.2 设定的资格、技术、商务条件与采购项目的具体特点和实际需要不相适应或者与合同履行无关；</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1.4.3 采购需求中的技术、服务等要求指向特定供应商、特定产品；</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1.4.4 以特定行政区域或者特定行业的业绩、奖项作为中标和成交条件；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1.4.5 对供应商采取不同的资格审查或者评审标准；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1.4.6 限定或者指定特定的专利、商标、品牌或者供应商；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1.4.7 非法限定供应商的所有制形式、组织形式或者所在地；</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1.4.8 以其他不合理条件限制或者排斥潜在供应商。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 有下列情形之一的，视为供应商串通投标，其投标无效：</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1.5.1不同供应商的响应文件由同一单位或者个人编制；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1.5.2不同供应商委托同一单位或者个人办理投标事宜；</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1.5.3不同供应商的响应文件载明的项目管理成员或者联系人员为同一人；</w:t>
      </w:r>
    </w:p>
    <w:p>
      <w:pPr>
        <w:snapToGrid/>
        <w:spacing w:before="0" w:beforeAutospacing="0" w:after="0" w:afterAutospacing="0" w:line="348"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1.5.4不同供应商的响应文件异常一致或者投标报价呈规律性差异；</w:t>
      </w:r>
    </w:p>
    <w:p>
      <w:pPr>
        <w:snapToGrid/>
        <w:spacing w:before="0" w:beforeAutospacing="0" w:after="0" w:afterAutospacing="0" w:line="348"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1.5.5不同供应商的响应文件相互混装；</w:t>
      </w:r>
    </w:p>
    <w:p>
      <w:pPr>
        <w:snapToGrid/>
        <w:spacing w:before="0" w:beforeAutospacing="0" w:after="0" w:afterAutospacing="0" w:line="348"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1.5.6不同供应商的投标保证金从同一单位或者个人的账户转出。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1.6 供应商在本次采购活动中，必须遵循《中华人民共和国政府采购法实施条例》等相关法令、法规的规定。</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  定义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2.1“采购人”系指依法进行政府采购的国家机关、事业单位、团体组织。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2.2“采购代理机构”系指具备一定条件，经政府有关部门批准而依法拥有政府采购代理资格的社会中介机构。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2.3“供应商”系指参加政府采购市场的合法供应主体，具体是指向采购人提供货物、工程或者服务的法人、其他组织或者自然人。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2.4“采购”是指以合同方式有偿取得货物、工程或者服务的行为，包括购买、租赁、委托、雇用等。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2.5“货物”是指各种形态和种类的物品，包括原材料、燃料、设备、产品等。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2.6“工程”是指建设工程，包括建筑物和构筑物的新建、改建、扩建、装修、拆除、修缮等。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2.7“服务”是指除货物和工程以外的其他政府采购对象，包括政府自身需要的服务和政府向社会公众提供的公共服务。</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2.8“竞争性磋商文件”系指由采购人向供应商发出的本采购项目的全部文件（包括修改文件、补充文件、答疑纪要、各种通知和附件等）。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2.9“响应文件”系指供应商根据竞争性磋商文件提交的所有文件。</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  采购内容</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3.1 采购内容：详见供应商须知前附表。</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3.2 采购项目名称、数量、技术规格要求详见第三章；</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3.3 在采购活动中的标准按国家现行规定（国际标准、国家标准、部标或行业标准）执行。</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  有关说明</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4.1 规范要求和实际需要的内容，在竞争性磋商文件中有漏项，务请在响应文件中指出，并提供解决方案作实质性响应。</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4.2 供应商根据招标文件载明的标的采购项目实际情况，拟在中标后将中标项目的非主体、非关键性工作交由他人完成的，应当在投标文件中载明。</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4.3 供应商应提供该项目技术支持和服务承诺书。</w:t>
      </w:r>
    </w:p>
    <w:p>
      <w:pPr>
        <w:snapToGrid/>
        <w:spacing w:before="0" w:beforeAutospacing="0" w:after="0" w:afterAutospacing="0" w:line="348"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4" w:name="_Toc28109"/>
      <w:r>
        <w:rPr>
          <w:rStyle w:val="13"/>
          <w:rFonts w:ascii="宋体" w:hAnsi="宋体" w:eastAsia="宋体" w:cs="宋体"/>
          <w:b/>
          <w:bCs/>
          <w:i w:val="0"/>
          <w:caps w:val="0"/>
          <w:spacing w:val="0"/>
          <w:w w:val="100"/>
          <w:kern w:val="2"/>
          <w:sz w:val="24"/>
          <w:szCs w:val="24"/>
          <w:lang w:val="en-US" w:eastAsia="zh-CN" w:bidi="ar-SA"/>
        </w:rPr>
        <w:t>二、竞争性磋商文件</w:t>
      </w:r>
      <w:bookmarkEnd w:id="14"/>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5  竞争性磋商文件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5.1 竞争性磋商文件用以阐明所需货物、工程或者服务采购程序和商务合同主要条款，包括：</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第一章 竞争性磋商公告</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第二章 供应商须知</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 xml:space="preserve">           供应商须知前附表</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 xml:space="preserve">           供应商须知正文部分</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第三章 工程量清单</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第四章 合同（以最终签订合同为准）</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 xml:space="preserve">第五章 主要响应文件的格式及其内容  </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5.2 供应商应认真阅读竞争性磋商文件中所有的事项、格式、条款和规范等要求。如果没有按照竞争性磋商文件要求提交全部资料或者响应文件没有对竞争性磋商文件做出实质性响应，其响应文件可能被拒绝。</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6  竞争性磋商文件的澄清</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6.2 澄清或者修改的内容可能影响响应文件编制的，采购人或者采购代理机构应当在投标截止时间至少3日前，以书面形式通知所有获取竞争性磋商文件的潜在供应商；不足3日的，采购人或者采购代理机构可顺延提交响应文件的截止时间。</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7  竞争性磋商文件的修改</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7.1 采购人可以视采购具体情况，延长投标截止时间和开标时间，但至少应当在竞争性磋商文件要求提交响应文件的截止时间3日前，将变更时间书面通知所有竞争性磋商文件收受人，并在财政部门指定的政府采购信息发布媒体上发布变更公告。</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7.2 竞争性磋商文件的修改将以书面通知所有竞争性磋商文件收受人，并对供应商具有约束力。</w:t>
      </w:r>
    </w:p>
    <w:p>
      <w:pPr>
        <w:snapToGrid/>
        <w:spacing w:before="0" w:beforeAutospacing="0" w:after="0" w:afterAutospacing="0" w:line="348" w:lineRule="auto"/>
        <w:jc w:val="center"/>
        <w:textAlignment w:val="baseline"/>
        <w:outlineLvl w:val="1"/>
        <w:rPr>
          <w:rStyle w:val="13"/>
          <w:rFonts w:ascii="宋体" w:hAnsi="宋体" w:eastAsia="宋体"/>
          <w:b w:val="0"/>
          <w:i w:val="0"/>
          <w:caps w:val="0"/>
          <w:spacing w:val="0"/>
          <w:w w:val="100"/>
          <w:kern w:val="2"/>
          <w:sz w:val="24"/>
          <w:szCs w:val="24"/>
          <w:lang w:val="en-US" w:eastAsia="zh-CN" w:bidi="ar-SA"/>
        </w:rPr>
      </w:pPr>
      <w:bookmarkStart w:id="15" w:name="_Toc1295"/>
      <w:r>
        <w:rPr>
          <w:rStyle w:val="13"/>
          <w:rFonts w:ascii="宋体" w:hAnsi="宋体" w:eastAsia="宋体" w:cs="宋体"/>
          <w:b/>
          <w:bCs/>
          <w:i w:val="0"/>
          <w:caps w:val="0"/>
          <w:spacing w:val="0"/>
          <w:w w:val="100"/>
          <w:kern w:val="2"/>
          <w:sz w:val="24"/>
          <w:szCs w:val="24"/>
          <w:lang w:val="en-US" w:eastAsia="zh-CN" w:bidi="ar-SA"/>
        </w:rPr>
        <w:t>三、 响应文件的编制</w:t>
      </w:r>
      <w:bookmarkEnd w:id="15"/>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8  响应文件的编写</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8.1 供应商应仔细阅读竞争性磋商文件,了解竞争性磋商文件的要求。在充分理解竞争性磋商文件、技术规范及标准、项目采购需求、合同文本（主要内容）后编制响应文件。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8.2 投标供应商编制电子响应文件可参考《政府采购项目电子交易管理操作指南-供应商》，在政采云《帮助文档》下载。</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8.3 响应文件中需要分别对资格审查要求、符合性审查要求、开标一览表、响应文件逐一关联响应。</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9  响应文件的语言及计量单位</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9.1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9.2 响应文件中所使用的计量单位除竞争性磋商文件中有特殊规定外，一律使用法定计量单位。</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10  响应文件构成</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供应商编写的响应文件应按下列顺序及内容提供:</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（1）投标函（详见附件1）；</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（2）法定代表人身份证明书及授权委托书（详见附件2）；</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（3）报价一览表（详见附件3）；</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（4）工程量清单报价明细表（附件3.1）；</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（5）供应商概况表（详见附件4）；</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（6）资格证明文件（详见附件5）；</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（7）无重大违法记录的书面声明（详见附件6）；</w:t>
      </w:r>
    </w:p>
    <w:p>
      <w:pPr>
        <w:numPr>
          <w:ilvl w:val="0"/>
          <w:numId w:val="13"/>
        </w:num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企业2020年或2021年财务审计报告（详见附件7）；</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（9)“重法纪、讲诚信”承诺书（详见附件8）；</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（10）反商业贿赂承诺书（详见附件9）；</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（11）商务条款偏离表（详见附件10）；</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（12）技术规格偏离表（详见附件11）；</w:t>
      </w:r>
    </w:p>
    <w:p>
      <w:pPr>
        <w:numPr>
          <w:ilvl w:val="0"/>
          <w:numId w:val="14"/>
        </w:num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近三年同类项目业绩表（详见附件12）；</w:t>
      </w:r>
    </w:p>
    <w:p>
      <w:pPr>
        <w:numPr>
          <w:ilvl w:val="0"/>
          <w:numId w:val="14"/>
        </w:num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拟派项目负责人简历表（详见附件13）；</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（15）拟派本项目技术人员配置情况表（详见附件14）；</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（16）技术支持及服务承诺书（详见附件15）；</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（17）中、小微企业声明函（如若有）（详见附件16）；</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 xml:space="preserve">（18）实施方案（详见附件17）； </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（19）要求提供的其它材料以及供应商认为需要提交的材料（详见附件18）。</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11  响应文件的格式</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11.1 竞争性磋商文件附件及竞争性磋商文件各章节提供了一部分用于编制响应文件时必要的格式，供应商应按此格式编制响应文件。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11.2 竞争性磋商文件中未提供格式的部分由供应商自行编制。</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12  投标报价</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12.1 除本竞争性磋商文件另有规定外，供应商应按竞争性磋商文件所附相应的投标一览表格式标明投标报价等内容。报价以人民币报价。</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12.2 任何有选择性的报价将不予接受。</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12.3 供应商须充分注意并重视第三章“采购工程量清单”的内容，并严格按该章的有关内容做出实质性响应。</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12.4 供应商可按竞争性磋商文件第三章“采购工程量清单”的内容进行报价，投标报价应包含税金及本项目所产生的全部费用，</w:t>
      </w:r>
      <w:r>
        <w:rPr>
          <w:rStyle w:val="13"/>
          <w:rFonts w:ascii="宋体" w:hAnsi="宋体" w:eastAsia="宋体" w:cs="宋体"/>
          <w:b/>
          <w:bCs/>
          <w:i w:val="0"/>
          <w:caps w:val="0"/>
          <w:spacing w:val="0"/>
          <w:w w:val="100"/>
          <w:kern w:val="2"/>
          <w:sz w:val="24"/>
          <w:szCs w:val="24"/>
          <w:lang w:val="en-US" w:eastAsia="zh-CN" w:bidi="ar-SA"/>
        </w:rPr>
        <w:t>且投标报价不得等于或高于最高限价金额，否则将按无效投标处理。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12.5 供应商的报价在中标后的合同实施期间应保持不变，即不因市场价格或政策性价格的调整而增减。</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13  证明供应商合格的资格证明文件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按照供应商须知前附表规定，供应商应提交竞争性磋商文件所要求的资格证明文件。</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14  证明符合竞争性磋商文件规定的文件</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供应商应逐条对竞争性磋商文件要求的内容做出实质性响应，认真填写竞争性磋商文件所附的“商务条款偏离表”、“技术规格偏离表”。</w:t>
      </w:r>
      <w:r>
        <w:rPr>
          <w:rStyle w:val="13"/>
          <w:rFonts w:ascii="宋体" w:hAnsi="宋体" w:eastAsia="宋体" w:cs="宋体"/>
          <w:b/>
          <w:bCs/>
          <w:i w:val="0"/>
          <w:caps w:val="0"/>
          <w:spacing w:val="0"/>
          <w:w w:val="100"/>
          <w:kern w:val="2"/>
          <w:sz w:val="24"/>
          <w:szCs w:val="24"/>
          <w:lang w:val="en-US" w:eastAsia="zh-CN" w:bidi="ar-SA"/>
        </w:rPr>
        <w:t>若有偏离,请将具体偏离条款在“偏离”一栏中详细说明；若无偏离，请在“偏离”一栏中标注“无”字样。如不填写将视为不响应竞争性磋商文件要求。</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15  电子响应文件的有效期</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15.1 </w:t>
      </w:r>
      <w:r>
        <w:rPr>
          <w:rStyle w:val="13"/>
          <w:rFonts w:ascii="宋体" w:hAnsi="宋体" w:eastAsia="宋体" w:cs="宋体"/>
          <w:b/>
          <w:bCs/>
          <w:i w:val="0"/>
          <w:caps w:val="0"/>
          <w:spacing w:val="0"/>
          <w:w w:val="100"/>
          <w:kern w:val="2"/>
          <w:sz w:val="24"/>
          <w:szCs w:val="24"/>
          <w:lang w:val="en-US" w:eastAsia="zh-CN" w:bidi="ar-SA"/>
        </w:rPr>
        <w:t>响应文件有效期：详见供应商须知前附表。</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15.2 在特殊情况下, 在原响应文件有效期届满之前，采购人可与供应商协商延长响应文件的有效期，并经供应商确认。</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16  电子响应文件的格式要求及签署</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16.1 响应文件的格式应清楚工整，未实质性响应竞争性磋商文件、字迹潦草、表达不清、未按要求填写或可能导致非唯一理解的响应文件将按无效投标处理。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16.2 响应文件应由供应商法定代表人或委托代理人在规定签章处逐一签署及加盖供应商的公章。</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17  投标保证金</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17.1 投标保证金金额为前附表要求金额，各供应商必须在投标截止时间前提交。</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17.2 投标保证金用于保护本次招标免受供应商的违规、违约行为而引起的风险。</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17.3 发生以下情况投标保证金不予退还：</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17.3.1 如果供应商在投标有效期内撤回响应文件的；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17.3.2 中标供应商有下列情形之一的，投标保证金不予退还；情节严重的，由财政部门将其列入不良行为记录名单，在一至三年内禁止参加政府采购活动，并予以通报：</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（一）中标后无正当理由不与采购人签订合同的；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（二）未经采购人同意将中标项目转让给他人，或者将中标项目分包给他人的；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（三）拒绝履行合同义务的。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17.3.3 如果中标供应商放弃中标项目的，无正当理由不与采购人签订合同的，在签订合同时向采购人提出附加条件或者更改合同实质性内容的，或者拒不提交所要求的履约保证金的。</w:t>
      </w:r>
    </w:p>
    <w:p>
      <w:pPr>
        <w:snapToGrid/>
        <w:spacing w:before="0" w:beforeAutospacing="0" w:after="0" w:afterAutospacing="0" w:line="348"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6" w:name="_Toc28409"/>
      <w:r>
        <w:rPr>
          <w:rStyle w:val="13"/>
          <w:rFonts w:ascii="宋体" w:hAnsi="宋体" w:eastAsia="宋体" w:cs="宋体"/>
          <w:b/>
          <w:bCs/>
          <w:i w:val="0"/>
          <w:caps w:val="0"/>
          <w:spacing w:val="0"/>
          <w:w w:val="100"/>
          <w:kern w:val="2"/>
          <w:sz w:val="24"/>
          <w:szCs w:val="24"/>
          <w:lang w:val="en-US" w:eastAsia="zh-CN" w:bidi="ar-SA"/>
        </w:rPr>
        <w:t>四、 响应文件的提交</w:t>
      </w:r>
      <w:bookmarkEnd w:id="16"/>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18  响应文件的提交详见供应商须知前附表。</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19  响应文件递交的截止时间</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19.1 供应商必须在竞争性磋商文件要求递交响应文件的截止时间前提交。</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19.2 在竞争性磋商文件要求递交响应文件的截止时间之后</w:t>
      </w:r>
      <w:r>
        <w:rPr>
          <w:rStyle w:val="13"/>
          <w:rFonts w:ascii="宋体" w:hAnsi="宋体" w:eastAsia="宋体"/>
          <w:b w:val="0"/>
          <w:i w:val="0"/>
          <w:caps w:val="0"/>
          <w:color w:val="000000"/>
          <w:spacing w:val="0"/>
          <w:w w:val="100"/>
          <w:kern w:val="2"/>
          <w:sz w:val="24"/>
          <w:szCs w:val="24"/>
          <w:lang w:val="en-US" w:eastAsia="zh-CN" w:bidi="ar-SA"/>
        </w:rPr>
        <w:t>送达的响应文件</w:t>
      </w:r>
      <w:r>
        <w:rPr>
          <w:rStyle w:val="13"/>
          <w:rFonts w:ascii="宋体" w:hAnsi="宋体" w:eastAsia="宋体"/>
          <w:b w:val="0"/>
          <w:i w:val="0"/>
          <w:caps w:val="0"/>
          <w:spacing w:val="0"/>
          <w:w w:val="100"/>
          <w:kern w:val="2"/>
          <w:sz w:val="24"/>
          <w:szCs w:val="24"/>
          <w:lang w:val="en-US" w:eastAsia="zh-CN" w:bidi="ar-SA"/>
        </w:rPr>
        <w:t>，为无效响应文件，采购人将不予接收。</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20  响应文件的修改和撤回</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20.1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20.2 供应商根据竞争性磋商文件载明采购项目的实际情况，拟在中标后将中标项目的非主体、非关键性工作交由他人完成的，应当在响应文件中载明。</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20.3 投标截止时间后不得修改响应文件。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20.4 供应商不得在投标有效期内撤销响应文件，否则采购人将不予退还其投标保证金。</w:t>
      </w:r>
    </w:p>
    <w:p>
      <w:pPr>
        <w:snapToGrid/>
        <w:spacing w:before="0" w:beforeAutospacing="0" w:after="0" w:afterAutospacing="0" w:line="348"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7" w:name="_Toc25173"/>
      <w:r>
        <w:rPr>
          <w:rStyle w:val="13"/>
          <w:rFonts w:ascii="宋体" w:hAnsi="宋体" w:eastAsia="宋体" w:cs="宋体"/>
          <w:b/>
          <w:bCs/>
          <w:i w:val="0"/>
          <w:caps w:val="0"/>
          <w:spacing w:val="0"/>
          <w:w w:val="100"/>
          <w:kern w:val="2"/>
          <w:sz w:val="24"/>
          <w:szCs w:val="24"/>
          <w:lang w:val="en-US" w:eastAsia="zh-CN" w:bidi="ar-SA"/>
        </w:rPr>
        <w:t>五、开   标</w:t>
      </w:r>
      <w:bookmarkEnd w:id="17"/>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21  开标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21.1 开标时间为竞争性磋商文件中提交响应文件的截止时间；开标地点为竞争性磋商文件中预先确定的地点。</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21.2 采购代理机构主持，采购人、供应商和有关方面代表参加。投标供应商不足3家的，不得开标。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21.3 开标方式：电子开评标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21.3.1开标时间到达后，主持人开启解密标书后，供应商点击【CA解密】进行解密，超过解密时限，默认供应商自动放弃。解密成功的响应文件的可继续进行开标。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21.3.2 若提交响应文件家数少于三家或者开标后成功解密的家数少于三家的，将终止该项目（标项）的开标。 </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 响应文件报价出现前后不一致的，除竞争性磋商文件另有规定外，按照下列规定修正：</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21.4.1响应文件中开标一览表（报价一览表）内容与响应文件中相应内容不一致的，以开标一览表（报价一览表）为准；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21.4.2大写金额和小写金额不一致的，以大写金额为准；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21.4.3单价金额小数点或者百分比有明显错位的，以开标一览表（报价一览表）的总价为准，并修改单价；</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21.4.4总价金额与按单价汇总金额不一致的，以单价金额计算结果为准。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21.4.5对不同文字文本响应文件的解释发生异议的，以中文文本为准。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21.5 对未按照本竞争性磋商文件要求进行投标及资格审查不合格的供应商，其响应文件将按无效投标处理。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21.6 供应商之间不得相互串通投标报价，不得妨碍其他供应商的公平竞争，不得损害采购人或者其他供应商的合法权益。</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21.7 供应商不得向采购人、磋商小组成员行贿或者采取其他不正当手段谋取中标。</w:t>
      </w:r>
    </w:p>
    <w:p>
      <w:pPr>
        <w:snapToGrid/>
        <w:spacing w:before="0" w:beforeAutospacing="0" w:after="0" w:afterAutospacing="0" w:line="348"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8" w:name="_Toc29799"/>
      <w:r>
        <w:rPr>
          <w:rStyle w:val="13"/>
          <w:rFonts w:ascii="宋体" w:hAnsi="宋体" w:eastAsia="宋体" w:cs="宋体"/>
          <w:b/>
          <w:bCs/>
          <w:i w:val="0"/>
          <w:caps w:val="0"/>
          <w:spacing w:val="0"/>
          <w:w w:val="100"/>
          <w:kern w:val="2"/>
          <w:sz w:val="24"/>
          <w:szCs w:val="24"/>
          <w:lang w:val="en-US" w:eastAsia="zh-CN" w:bidi="ar-SA"/>
        </w:rPr>
        <w:t>六、 评标、定标</w:t>
      </w:r>
      <w:bookmarkEnd w:id="18"/>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22  评标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22.1磋商小组</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22.1.1 磋商小组由采购人代表和评审专家组成，成员人数应当为5人以上单数，其中评审专家不得少于成员总数的三分之二。采购预算金额在1000万元以上、技术复杂、社会影响较大的采购项目，评标委员会成员人数应当为7人以上单数。</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22.1.2 评审专家对本单位的采购项目只能作为采购人代表参与评标，采购代理机构工作人员不得参加由本机构代理的政府采购项目的评标。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22.1.3 采购人就竞争性磋商文件征询过意见的专家，不得再作为评审专家参加评标。采购代理机构工作人员不得参加由本机构代理的政府采购项目的评标。</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22.1.4 采购人委托代表参加评审的，向采购代理机构出具授权函，采购人代表不得担任磋商小组组长。</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采购人委派的评审人员进入评标现场不得超过2人，其他无关人员不得进入评标现场。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22.1.5 评审专家由采购代理在评审专家库中，通过随机方式抽取，磋商小组成员名单在评标结果公告前应当保密。 </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22.1.6 磋商小组成员应认真执行相关法规规定，同时维护采购人与供应商的合法权益。</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22.1.7 评标的依据为竞争性磋商文件和响应文件。</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22.1.6 评标中磋商小组成员若发生意见分歧，通过书面表决形式，以少数服从多数为原则决定。</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22.2 评标纪律</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22.2.1 要严格遵守评审时间，主动出具身份证明，遵守评审工作纪律和评审回避的相关规定。</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22.2.2 在评审工作开始前，将手机等通讯工具或相关电子设备交由采购人或采购代理机构统一保管，拒不上交的，采购人或采购代理机构可以拒绝其参加评审工作并向相关部门报告。</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22.2.3 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22.2.4 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 磋商小组负责具体评标事务，并独立履行下列职责：</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22.3.1 审查、评价响应文件是否符合竞争性磋商文件的商务、技术等实质性要求；</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22.3.2 要求供应商对响应文件有关事项作出澄清或者说明；</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22.3.3 对响应文件进行比较和评价；</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22.3.4 确定中标候选人名单，以及根据采购人委托直接确定中标人；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22.3.5 向采购人、采购代理机构或者有关部门报告评标中发现的违法行为。</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 磋商小组成员应当履行下列义务： </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22.4.1 遵纪守法，客观、公正、廉洁地履行职责；</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22.4.2 按照竞争性磋商文件规定的评标方法和评标标准进行评标，对评审意见承担个人责任；</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22.4.3 对评标过程和结果，以及供应商的商业秘密保密；</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22.4.4 参与评标报告的起草；</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22.4.5 配合财政部门的投诉处理工作；</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22.4.6 配合采购人答复投标供应商提出的质疑。</w:t>
      </w:r>
    </w:p>
    <w:p>
      <w:pPr>
        <w:snapToGrid/>
        <w:spacing w:before="0" w:beforeAutospacing="0" w:after="0" w:afterAutospacing="0" w:line="348"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23  评标原则</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23.1 评审专家应当严格遵守评审工作纪律，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23.2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91"/>
        <w:snapToGrid/>
        <w:spacing w:before="0" w:beforeAutospacing="0" w:after="0" w:afterAutospacing="0" w:line="348" w:lineRule="auto"/>
        <w:jc w:val="both"/>
        <w:textAlignment w:val="baseline"/>
        <w:rPr>
          <w:rStyle w:val="13"/>
          <w:rFonts w:ascii="宋体" w:hAnsi="宋体" w:eastAsia="宋体"/>
          <w:b/>
          <w:i w:val="0"/>
          <w:caps w:val="0"/>
          <w:color w:val="000000"/>
          <w:spacing w:val="0"/>
          <w:w w:val="100"/>
          <w:sz w:val="24"/>
          <w:szCs w:val="24"/>
          <w:lang w:val="en-US" w:eastAsia="zh-CN" w:bidi="ar-SA"/>
        </w:rPr>
      </w:pPr>
      <w:r>
        <w:rPr>
          <w:rStyle w:val="13"/>
          <w:rFonts w:ascii="宋体" w:hAnsi="宋体" w:eastAsia="宋体"/>
          <w:b/>
          <w:i w:val="0"/>
          <w:caps w:val="0"/>
          <w:color w:val="000000"/>
          <w:spacing w:val="0"/>
          <w:w w:val="100"/>
          <w:sz w:val="24"/>
          <w:szCs w:val="24"/>
          <w:lang w:val="en-US" w:eastAsia="zh-CN" w:bidi="ar-SA"/>
        </w:rPr>
        <w:t xml:space="preserve">24 详细评审 </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24.1 首次报价</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供应商的首次报价于提交首次响应文件截止时间开启，本环节由采购代理机构主持，采购人、供应商和有关方面代表参加。唱价过程由采购代理机构指定专人负责记录，并存档。</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24.2 评审方法：综合评分法。</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TW" w:bidi="ar-SA"/>
        </w:rPr>
      </w:pPr>
      <w:r>
        <w:rPr>
          <w:rStyle w:val="13"/>
          <w:rFonts w:ascii="宋体" w:hAnsi="宋体" w:eastAsia="宋体"/>
          <w:b/>
          <w:i w:val="0"/>
          <w:caps w:val="0"/>
          <w:spacing w:val="0"/>
          <w:w w:val="100"/>
          <w:kern w:val="2"/>
          <w:sz w:val="24"/>
          <w:szCs w:val="24"/>
          <w:lang w:val="en-US" w:eastAsia="zh-CN" w:bidi="ar-SA"/>
        </w:rPr>
        <w:t>24.3 评审程序</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24.3.1 磋商小组确认磋商文件</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24.3.2 资格性审查</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磋商小组对每个供应商的响应文件进行资格性审查。资格性审查是审查响应文件是否对磋商文件的资格及实质性条款作出响应。对资格性审查不通过的供应商，其响应文件作无效处理。</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24.3.3</w:t>
      </w:r>
      <w:r>
        <w:rPr>
          <w:rStyle w:val="13"/>
          <w:rFonts w:ascii="宋体" w:hAnsi="宋体" w:eastAsia="宋体" w:cs="宋体"/>
          <w:b w:val="0"/>
          <w:bCs/>
          <w:i w:val="0"/>
          <w:caps w:val="0"/>
          <w:color w:val="000000"/>
          <w:spacing w:val="0"/>
          <w:w w:val="100"/>
          <w:kern w:val="2"/>
          <w:sz w:val="24"/>
          <w:szCs w:val="24"/>
          <w:lang w:val="en-US" w:eastAsia="zh-CN" w:bidi="ar-SA"/>
        </w:rPr>
        <w:t>符合性审查</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bidi="ar-SA"/>
        </w:rPr>
        <w:t>磋商小组对每个供应商的响应文件进行符合性审查。符合性审查是审查响应文件是否对磋商文件的符合及实质性条款作出响应。对符合性审查不通过的供应商，其响应文件作无效处理。</w:t>
      </w:r>
    </w:p>
    <w:p>
      <w:pPr>
        <w:tabs>
          <w:tab w:val="left" w:pos="567"/>
        </w:tabs>
        <w:snapToGrid w:val="0"/>
        <w:spacing w:before="0" w:beforeAutospacing="0" w:after="0" w:afterAutospacing="0" w:line="348" w:lineRule="auto"/>
        <w:ind w:firstLine="484" w:firstLineChars="200"/>
        <w:jc w:val="both"/>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24.4 磋商</w:t>
      </w:r>
    </w:p>
    <w:p>
      <w:pPr>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24.4.1 磋商小组与每个供应商分别进行磋商，本次磋商采用一轮磋商，两次报价形式进行。磋商小组也可视实际情况确定磋商轮次（报价最多不超过3轮）。</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24.4.2 磋商文件未发生实质性变动的：</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磋商小组没有对磋商文件作实质性变动增加新的需求，后一轮报价不得高于前一轮报价，否则将按响应无效处理。</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24.4.3 磋商文件发生实质性变动的：</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（1）书面通知变更内容</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（2）磋商</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（3）重新提交响应文件（含报价）</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若供应商未按《询标函》的要求对相关问题进行响应的，视为非实质性响应磋商文件。</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除非在磋商中磋商小组调整或修改采购需求内容，否则采购人不接受高于前面轮次磋商报价的最终报价。</w:t>
      </w:r>
    </w:p>
    <w:p>
      <w:pPr>
        <w:snapToGrid w:val="0"/>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24.4.4 综合评分法评审步骤</w:t>
      </w:r>
    </w:p>
    <w:p>
      <w:pPr>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经磋商确定最终采购需求和提交最后</w:t>
      </w:r>
      <w:r>
        <w:rPr>
          <w:rStyle w:val="13"/>
          <w:rFonts w:ascii="宋体" w:hAnsi="宋体" w:eastAsia="宋体"/>
          <w:b w:val="0"/>
          <w:i w:val="0"/>
          <w:caps w:val="0"/>
          <w:spacing w:val="0"/>
          <w:w w:val="100"/>
          <w:kern w:val="2"/>
          <w:sz w:val="24"/>
          <w:szCs w:val="24"/>
          <w:lang w:val="en-US" w:eastAsia="zh-CN" w:bidi="ar-SA"/>
        </w:rPr>
        <w:t>报价的供应商后，由磋商小组采用综合评分法对提交最后报价的供应商的响应文件和最后报价进行综合评分。</w:t>
      </w:r>
      <w:r>
        <w:rPr>
          <w:rStyle w:val="13"/>
          <w:rFonts w:ascii="宋体" w:hAnsi="宋体" w:eastAsia="宋体"/>
          <w:b/>
          <w:i w:val="0"/>
          <w:caps w:val="0"/>
          <w:spacing w:val="0"/>
          <w:w w:val="100"/>
          <w:kern w:val="2"/>
          <w:sz w:val="24"/>
          <w:szCs w:val="24"/>
          <w:lang w:val="en-US" w:eastAsia="zh-CN" w:bidi="ar-SA"/>
        </w:rPr>
        <w:t>先进行资格、符合性审查，再进行技术、商务及价格的详细评审。</w:t>
      </w:r>
      <w:r>
        <w:rPr>
          <w:rStyle w:val="13"/>
          <w:rFonts w:ascii="宋体" w:hAnsi="宋体" w:eastAsia="宋体"/>
          <w:b w:val="0"/>
          <w:i w:val="0"/>
          <w:caps w:val="0"/>
          <w:spacing w:val="0"/>
          <w:w w:val="100"/>
          <w:kern w:val="2"/>
          <w:sz w:val="24"/>
          <w:szCs w:val="24"/>
          <w:lang w:val="en-US" w:eastAsia="zh-CN" w:bidi="ar-SA"/>
        </w:rPr>
        <w:t>只有通过资格、符合性审查的供应商才能进入下一步的详细评审。</w:t>
      </w:r>
    </w:p>
    <w:p>
      <w:pPr>
        <w:numPr>
          <w:ilvl w:val="1"/>
          <w:numId w:val="15"/>
        </w:numPr>
        <w:snapToGrid/>
        <w:spacing w:before="0" w:beforeAutospacing="0" w:after="0" w:afterAutospacing="0" w:line="348" w:lineRule="auto"/>
        <w:ind w:left="748" w:hanging="28"/>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资格性审查表（详见附表一）</w:t>
      </w:r>
    </w:p>
    <w:p>
      <w:pPr>
        <w:numPr>
          <w:ilvl w:val="1"/>
          <w:numId w:val="15"/>
        </w:numPr>
        <w:snapToGrid/>
        <w:spacing w:before="0" w:beforeAutospacing="0" w:after="0" w:afterAutospacing="0" w:line="348" w:lineRule="auto"/>
        <w:ind w:left="748" w:hanging="28"/>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符合性审查表（详见附表二）</w:t>
      </w:r>
    </w:p>
    <w:p>
      <w:pPr>
        <w:numPr>
          <w:ilvl w:val="1"/>
          <w:numId w:val="15"/>
        </w:numPr>
        <w:snapToGrid/>
        <w:spacing w:before="0" w:beforeAutospacing="0" w:after="0" w:afterAutospacing="0" w:line="348" w:lineRule="auto"/>
        <w:ind w:left="748" w:hanging="28"/>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商务、技术评审表（详见附表三）</w:t>
      </w:r>
    </w:p>
    <w:p>
      <w:pPr>
        <w:numPr>
          <w:ilvl w:val="1"/>
          <w:numId w:val="15"/>
        </w:numPr>
        <w:snapToGrid/>
        <w:spacing w:before="0" w:beforeAutospacing="0" w:after="0" w:afterAutospacing="0" w:line="348" w:lineRule="auto"/>
        <w:ind w:left="748" w:hanging="28"/>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价格评审</w:t>
      </w:r>
    </w:p>
    <w:p>
      <w:pPr>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磋商小组按磋商文件中规定的评审方法和标准，对资格、符合性审查合格的响应文件进行商务和技术评估，综合比较与评价。技术、商务、价格部分分值分配如下：</w:t>
      </w:r>
    </w:p>
    <w:tbl>
      <w:tblPr>
        <w:tblStyle w:val="10"/>
        <w:tblW w:w="81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2"/>
        <w:gridCol w:w="2663"/>
        <w:gridCol w:w="1959"/>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评分项目</w:t>
            </w:r>
          </w:p>
        </w:tc>
        <w:tc>
          <w:tcPr>
            <w:tcW w:w="26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商务、技术评分</w:t>
            </w:r>
          </w:p>
        </w:tc>
        <w:tc>
          <w:tcPr>
            <w:tcW w:w="19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15" w:leftChars="-51" w:hanging="123"/>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价格评分</w:t>
            </w:r>
          </w:p>
        </w:tc>
        <w:tc>
          <w:tcPr>
            <w:tcW w:w="16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合  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分值</w:t>
            </w:r>
          </w:p>
        </w:tc>
        <w:tc>
          <w:tcPr>
            <w:tcW w:w="26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70分</w:t>
            </w:r>
          </w:p>
        </w:tc>
        <w:tc>
          <w:tcPr>
            <w:tcW w:w="19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30分</w:t>
            </w:r>
          </w:p>
        </w:tc>
        <w:tc>
          <w:tcPr>
            <w:tcW w:w="16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100分</w:t>
            </w:r>
          </w:p>
        </w:tc>
      </w:tr>
    </w:tbl>
    <w:p>
      <w:pPr>
        <w:snapToGrid w:val="0"/>
        <w:spacing w:before="157" w:beforeAutospacing="0" w:after="0" w:afterAutospacing="0" w:line="34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具体打分标准如下：</w:t>
      </w:r>
    </w:p>
    <w:p>
      <w:pPr>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（1）</w:t>
      </w:r>
      <w:r>
        <w:rPr>
          <w:rStyle w:val="13"/>
          <w:rFonts w:ascii="宋体" w:hAnsi="宋体" w:eastAsia="宋体" w:cs="宋体"/>
          <w:b/>
          <w:bCs/>
          <w:i w:val="0"/>
          <w:caps w:val="0"/>
          <w:spacing w:val="0"/>
          <w:w w:val="100"/>
          <w:kern w:val="2"/>
          <w:sz w:val="24"/>
          <w:szCs w:val="24"/>
          <w:lang w:val="en-US" w:eastAsia="zh-CN" w:bidi="ar-SA"/>
        </w:rPr>
        <w:t>商务、技术评分</w:t>
      </w:r>
    </w:p>
    <w:p>
      <w:pPr>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磋商小组分别对各供应商的商务、技术响应文件中的各项内容进行评议比较，详细对比其商务、实施方案等各种因素方面是否满足磋商文件的要求。在商务、技术评审表的相应项各自记名打分。</w:t>
      </w:r>
    </w:p>
    <w:p>
      <w:pPr>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（2）商务、技术得分统计</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将所有磋商小组的商务、技术评分的算术平均值即为每个有效供应商的技术得分（四舍五入后，精确到0.01）。</w:t>
      </w:r>
    </w:p>
    <w:p>
      <w:pPr>
        <w:snapToGrid/>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（3）价格核准和评分</w:t>
      </w:r>
    </w:p>
    <w:p>
      <w:pPr>
        <w:pStyle w:val="73"/>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A、价格的核准</w:t>
      </w:r>
    </w:p>
    <w:p>
      <w:pPr>
        <w:snapToGrid w:val="0"/>
        <w:spacing w:before="0" w:beforeAutospacing="0" w:after="0" w:afterAutospacing="0" w:line="348" w:lineRule="auto"/>
        <w:ind w:firstLine="473" w:firstLineChars="196"/>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before="0" w:beforeAutospacing="0" w:after="0" w:afterAutospacing="0" w:line="348" w:lineRule="auto"/>
        <w:ind w:firstLine="473" w:firstLineChars="196"/>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磋商小组先对入围供应商的最后报价进行复核，审查其是否有计算上的错误，修正错误的原则如下</w:t>
      </w:r>
    </w:p>
    <w:p>
      <w:pPr>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before="0" w:beforeAutospacing="0" w:after="0" w:afterAutospacing="0" w:line="348"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按上述修正错误的方法调整后的最后报价，对供应商具有约束力。如果供应商不接受修正后的价格，则其响应文件作无效处理。</w:t>
      </w:r>
    </w:p>
    <w:p>
      <w:pPr>
        <w:pStyle w:val="73"/>
        <w:tabs>
          <w:tab w:val="left" w:pos="426"/>
        </w:tabs>
        <w:snapToGrid w:val="0"/>
        <w:spacing w:before="0" w:beforeAutospacing="0" w:after="0" w:afterAutospacing="0" w:line="348" w:lineRule="auto"/>
        <w:ind w:left="-2" w:leftChars="-1" w:firstLine="427" w:firstLineChars="177"/>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B、政策价格扣除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1）小型和微型企业产品价格扣除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b)《政府采购促进中小企业发展暂行办法》所称中小企业（含中型、小型、微型企业，下同）应当同时符合以下条件：</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①符合中小企业划分标准；</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②提供本企业制造的货物、承担的工程或者服务，或者提供其他中小企业制造的货物。本项所称货物不包括使用大型企业注册商标的货物。</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③参加政府采购活动的中小企业应当提供《中小企业声明函》</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2）监狱企业产品价格扣除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a）监狱企业视同小型、微型企业，按上述1.的a)条款享受评审中价格扣除。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c）监狱企业参加政府采购活动时，应当提供由省级以上监狱管理局、戒毒管理局（含新疆生产建设兵团）出具的属于监狱企业的证明文件，否则不予认可。</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3）残疾人福利性单位产品价格扣除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a）残疾人福利性单位视同小型、微型企业，按上述1.的a)条款享受评审中价格扣除。</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napToGrid/>
        <w:spacing w:before="0" w:beforeAutospacing="0" w:after="0" w:afterAutospacing="0" w:line="348" w:lineRule="auto"/>
        <w:ind w:firstLine="484" w:firstLineChars="200"/>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4）供应商同时为小型、微型企业、监狱企业和残疾人福利性单位任两种或以上情况的，评审中只享受一次价格扣除。不重复进行价格扣除。</w:t>
      </w:r>
    </w:p>
    <w:p>
      <w:pPr>
        <w:pStyle w:val="73"/>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C、价格评分</w:t>
      </w:r>
    </w:p>
    <w:p>
      <w:pPr>
        <w:snapToGrid w:val="0"/>
        <w:spacing w:before="0" w:beforeAutospacing="0" w:after="0" w:afterAutospacing="0" w:line="348" w:lineRule="auto"/>
        <w:ind w:firstLine="473" w:firstLineChars="196"/>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before="0" w:beforeAutospacing="0" w:after="0" w:afterAutospacing="0" w:line="348"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磋商报价得分＝（磋商基准价／最终磋商报价）</w:t>
      </w:r>
      <w:r>
        <w:rPr>
          <w:rStyle w:val="13"/>
          <w:rFonts w:hint="default" w:ascii="Arial" w:hAnsi="Arial" w:eastAsia="宋体" w:cs="Arial"/>
          <w:b/>
          <w:i w:val="0"/>
          <w:caps w:val="0"/>
          <w:spacing w:val="0"/>
          <w:w w:val="100"/>
          <w:kern w:val="2"/>
          <w:sz w:val="24"/>
          <w:szCs w:val="24"/>
          <w:lang w:val="en-US" w:eastAsia="zh-CN" w:bidi="ar-SA"/>
        </w:rPr>
        <w:t>×</w:t>
      </w:r>
      <w:r>
        <w:rPr>
          <w:rStyle w:val="13"/>
          <w:rFonts w:ascii="宋体" w:hAnsi="宋体" w:eastAsia="宋体"/>
          <w:b/>
          <w:i w:val="0"/>
          <w:caps w:val="0"/>
          <w:spacing w:val="0"/>
          <w:w w:val="100"/>
          <w:kern w:val="2"/>
          <w:sz w:val="24"/>
          <w:szCs w:val="24"/>
          <w:lang w:val="en-US" w:eastAsia="zh-CN" w:bidi="ar-SA"/>
        </w:rPr>
        <w:t xml:space="preserve"> 分值。</w:t>
      </w:r>
    </w:p>
    <w:p>
      <w:pPr>
        <w:snapToGrid w:val="0"/>
        <w:spacing w:before="0" w:beforeAutospacing="0" w:after="0" w:afterAutospacing="0" w:line="360" w:lineRule="auto"/>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br w:type="page"/>
      </w:r>
      <w:r>
        <w:rPr>
          <w:rStyle w:val="13"/>
          <w:rFonts w:ascii="宋体" w:hAnsi="宋体" w:eastAsia="宋体"/>
          <w:b/>
          <w:i w:val="0"/>
          <w:caps w:val="0"/>
          <w:spacing w:val="0"/>
          <w:w w:val="100"/>
          <w:kern w:val="2"/>
          <w:sz w:val="24"/>
          <w:szCs w:val="24"/>
          <w:lang w:val="en-US" w:eastAsia="zh-CN" w:bidi="ar-SA"/>
        </w:rPr>
        <w:t>附表一：</w:t>
      </w:r>
    </w:p>
    <w:p>
      <w:pPr>
        <w:snapToGrid w:val="0"/>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kern w:val="2"/>
          <w:sz w:val="24"/>
          <w:szCs w:val="24"/>
          <w:lang w:val="en-US" w:eastAsia="zh-CN" w:bidi="ar-SA"/>
        </w:rPr>
      </w:pPr>
      <w:r>
        <w:rPr>
          <w:rStyle w:val="13"/>
          <w:rFonts w:ascii="宋体" w:hAnsi="宋体" w:eastAsia="宋体"/>
          <w:b/>
          <w:i w:val="0"/>
          <w:caps w:val="0"/>
          <w:color w:val="000000"/>
          <w:spacing w:val="0"/>
          <w:w w:val="100"/>
          <w:kern w:val="2"/>
          <w:sz w:val="24"/>
          <w:szCs w:val="24"/>
          <w:lang w:val="en-US" w:eastAsia="zh-CN" w:bidi="ar-SA"/>
        </w:rPr>
        <w:t>资格性审查表</w:t>
      </w:r>
    </w:p>
    <w:tbl>
      <w:tblPr>
        <w:tblStyle w:val="10"/>
        <w:tblW w:w="90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序号</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1</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具有有效的企业法人营业执照且营业范围满足本项目需求；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2</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法定代表人身份证明或授权委托书及代理人身份证明；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3</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未被“信用中国”、“中国政府采购网”列入失信被执行人、重大税收违法案件当事人名单、政府采购严重违法失信行为记录名单；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4</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须具备</w:t>
            </w:r>
            <w:r>
              <w:rPr>
                <w:rStyle w:val="13"/>
                <w:rFonts w:hint="eastAsia" w:ascii="宋体" w:hAnsi="宋体"/>
                <w:b w:val="0"/>
                <w:i w:val="0"/>
                <w:caps w:val="0"/>
                <w:color w:val="000000"/>
                <w:spacing w:val="0"/>
                <w:w w:val="100"/>
                <w:kern w:val="2"/>
                <w:sz w:val="24"/>
                <w:szCs w:val="24"/>
                <w:lang w:val="en-US" w:eastAsia="zh-CN" w:bidi="ar-SA"/>
              </w:rPr>
              <w:t>市政公用工程</w:t>
            </w:r>
            <w:r>
              <w:rPr>
                <w:rStyle w:val="13"/>
                <w:rFonts w:ascii="宋体" w:hAnsi="宋体" w:eastAsia="宋体"/>
                <w:b w:val="0"/>
                <w:i w:val="0"/>
                <w:caps w:val="0"/>
                <w:color w:val="000000"/>
                <w:spacing w:val="0"/>
                <w:w w:val="100"/>
                <w:kern w:val="2"/>
                <w:sz w:val="24"/>
                <w:szCs w:val="24"/>
                <w:lang w:val="en-US" w:eastAsia="zh-CN" w:bidi="ar-SA"/>
              </w:rPr>
              <w:t>施工总承包</w:t>
            </w:r>
            <w:r>
              <w:rPr>
                <w:rStyle w:val="13"/>
                <w:rFonts w:hint="eastAsia" w:ascii="宋体" w:hAnsi="宋体"/>
                <w:b w:val="0"/>
                <w:i w:val="0"/>
                <w:caps w:val="0"/>
                <w:color w:val="000000"/>
                <w:spacing w:val="0"/>
                <w:w w:val="100"/>
                <w:kern w:val="2"/>
                <w:sz w:val="24"/>
                <w:szCs w:val="24"/>
                <w:lang w:val="en-US" w:eastAsia="zh-CN" w:bidi="ar-SA"/>
              </w:rPr>
              <w:t>叁</w:t>
            </w:r>
            <w:r>
              <w:rPr>
                <w:rStyle w:val="13"/>
                <w:rFonts w:ascii="宋体" w:hAnsi="宋体" w:eastAsia="宋体"/>
                <w:b w:val="0"/>
                <w:i w:val="0"/>
                <w:caps w:val="0"/>
                <w:color w:val="000000"/>
                <w:spacing w:val="0"/>
                <w:w w:val="100"/>
                <w:kern w:val="2"/>
                <w:sz w:val="24"/>
                <w:szCs w:val="24"/>
                <w:lang w:val="en-US" w:eastAsia="zh-CN" w:bidi="ar-SA"/>
              </w:rPr>
              <w:t>级及以上资质，</w:t>
            </w:r>
            <w:r>
              <w:rPr>
                <w:rStyle w:val="13"/>
                <w:rFonts w:ascii="宋体" w:hAnsi="宋体" w:eastAsia="宋体" w:cs="宋体"/>
                <w:b w:val="0"/>
                <w:bCs/>
                <w:i w:val="0"/>
                <w:caps w:val="0"/>
                <w:color w:val="000000"/>
                <w:spacing w:val="0"/>
                <w:w w:val="100"/>
                <w:kern w:val="2"/>
                <w:sz w:val="24"/>
                <w:szCs w:val="24"/>
                <w:lang w:val="en-US" w:eastAsia="zh-CN" w:bidi="ar-SA"/>
              </w:rPr>
              <w:t>有安全生产许可证，区外企业已进行区外进疆建筑企业信息报送；项目负责人须具备</w:t>
            </w:r>
            <w:r>
              <w:rPr>
                <w:rStyle w:val="13"/>
                <w:rFonts w:hint="eastAsia" w:ascii="宋体" w:hAnsi="宋体"/>
                <w:b w:val="0"/>
                <w:i w:val="0"/>
                <w:caps w:val="0"/>
                <w:color w:val="000000"/>
                <w:spacing w:val="0"/>
                <w:w w:val="100"/>
                <w:kern w:val="2"/>
                <w:sz w:val="24"/>
                <w:szCs w:val="24"/>
                <w:lang w:val="en-US" w:eastAsia="zh-CN" w:bidi="ar-SA"/>
              </w:rPr>
              <w:t>市政公用工程</w:t>
            </w:r>
            <w:r>
              <w:rPr>
                <w:rStyle w:val="13"/>
                <w:rFonts w:ascii="宋体" w:hAnsi="宋体" w:eastAsia="宋体"/>
                <w:b w:val="0"/>
                <w:i w:val="0"/>
                <w:caps w:val="0"/>
                <w:color w:val="000000"/>
                <w:spacing w:val="0"/>
                <w:w w:val="100"/>
                <w:kern w:val="2"/>
                <w:sz w:val="24"/>
                <w:szCs w:val="24"/>
                <w:lang w:val="en-US" w:eastAsia="zh-CN" w:bidi="ar-SA"/>
              </w:rPr>
              <w:t>专业</w:t>
            </w:r>
            <w:r>
              <w:rPr>
                <w:rStyle w:val="13"/>
                <w:rFonts w:hint="eastAsia" w:ascii="宋体" w:hAnsi="宋体"/>
                <w:b w:val="0"/>
                <w:i w:val="0"/>
                <w:caps w:val="0"/>
                <w:color w:val="000000"/>
                <w:spacing w:val="0"/>
                <w:w w:val="100"/>
                <w:kern w:val="2"/>
                <w:sz w:val="24"/>
                <w:szCs w:val="24"/>
                <w:lang w:val="en-US" w:eastAsia="zh-CN" w:bidi="ar-SA"/>
              </w:rPr>
              <w:t>贰</w:t>
            </w:r>
            <w:r>
              <w:rPr>
                <w:rStyle w:val="13"/>
                <w:rFonts w:ascii="宋体" w:hAnsi="宋体" w:eastAsia="宋体"/>
                <w:b w:val="0"/>
                <w:i w:val="0"/>
                <w:caps w:val="0"/>
                <w:color w:val="000000"/>
                <w:spacing w:val="0"/>
                <w:w w:val="100"/>
                <w:kern w:val="2"/>
                <w:sz w:val="24"/>
                <w:szCs w:val="24"/>
                <w:lang w:val="en-US" w:eastAsia="zh-CN" w:bidi="ar-SA"/>
              </w:rPr>
              <w:t>级及以上注册建造师执业资格</w:t>
            </w:r>
            <w:r>
              <w:rPr>
                <w:rStyle w:val="13"/>
                <w:rFonts w:ascii="宋体" w:hAnsi="宋体" w:eastAsia="宋体" w:cs="宋体"/>
                <w:b w:val="0"/>
                <w:bCs/>
                <w:i w:val="0"/>
                <w:caps w:val="0"/>
                <w:color w:val="000000"/>
                <w:spacing w:val="0"/>
                <w:w w:val="100"/>
                <w:kern w:val="2"/>
                <w:sz w:val="24"/>
                <w:szCs w:val="24"/>
                <w:lang w:val="en-US" w:eastAsia="zh-CN" w:bidi="ar-SA"/>
              </w:rPr>
              <w:t>，具备有效的安全生产考核合格证；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hint="eastAsia" w:ascii="宋体" w:hAnsi="宋体"/>
                <w:b w:val="0"/>
                <w:i w:val="0"/>
                <w:caps w:val="0"/>
                <w:color w:val="000000"/>
                <w:spacing w:val="0"/>
                <w:w w:val="100"/>
                <w:kern w:val="2"/>
                <w:sz w:val="24"/>
                <w:szCs w:val="24"/>
                <w:lang w:val="en-US" w:eastAsia="zh-CN" w:bidi="ar-SA"/>
              </w:rPr>
              <w:t>5</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bidi="ar-SA"/>
              </w:rPr>
              <w:t>如满足政府采购政策中小微企业、监狱企业、残疾人福利性单位，提供相关证明文件，如不是则无需提供。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9"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结论</w:t>
            </w:r>
          </w:p>
        </w:tc>
        <w:tc>
          <w:tcPr>
            <w:tcW w:w="7786" w:type="dxa"/>
            <w:tcBorders>
              <w:top w:val="single" w:color="000000" w:sz="4" w:space="0"/>
              <w:left w:val="single" w:color="000000" w:sz="4" w:space="0"/>
              <w:bottom w:val="single" w:color="000000" w:sz="4" w:space="0"/>
              <w:right w:val="single" w:color="000000" w:sz="4" w:space="0"/>
            </w:tcBorders>
            <w:vAlign w:val="center"/>
          </w:tcPr>
          <w:p>
            <w:pPr>
              <w:pStyle w:val="147"/>
              <w:snapToGrid w:val="0"/>
              <w:spacing w:before="0" w:beforeAutospacing="0" w:after="0" w:afterAutospacing="0" w:line="240" w:lineRule="auto"/>
              <w:ind w:left="0" w:leftChars="0" w:firstLine="0" w:firstLineChars="0"/>
              <w:jc w:val="left"/>
              <w:textAlignment w:val="baseline"/>
              <w:rPr>
                <w:rStyle w:val="13"/>
                <w:rFonts w:ascii="宋体" w:hAnsi="宋体" w:eastAsia="宋体"/>
                <w:b w:val="0"/>
                <w:i w:val="0"/>
                <w:caps w:val="0"/>
                <w:color w:val="000000"/>
                <w:spacing w:val="0"/>
                <w:w w:val="100"/>
                <w:kern w:val="0"/>
                <w:sz w:val="24"/>
                <w:szCs w:val="24"/>
                <w:lang w:val="zh-CN" w:eastAsia="zh-CN" w:bidi="ar-SA"/>
              </w:rPr>
            </w:pPr>
            <w:r>
              <w:rPr>
                <w:rStyle w:val="13"/>
                <w:rFonts w:ascii="宋体" w:hAnsi="宋体" w:eastAsia="宋体"/>
                <w:b w:val="0"/>
                <w:i w:val="0"/>
                <w:caps w:val="0"/>
                <w:color w:val="000000"/>
                <w:spacing w:val="0"/>
                <w:w w:val="100"/>
                <w:kern w:val="0"/>
                <w:sz w:val="24"/>
                <w:szCs w:val="24"/>
                <w:lang w:val="zh-CN" w:eastAsia="zh-CN" w:bidi="ar-SA"/>
              </w:rPr>
              <w:t>是否实质性响应磋商文件</w:t>
            </w:r>
          </w:p>
        </w:tc>
      </w:tr>
    </w:tbl>
    <w:p>
      <w:pPr>
        <w:snapToGrid w:val="0"/>
        <w:spacing w:before="0" w:beforeAutospacing="0" w:after="0" w:afterAutospacing="0" w:line="360" w:lineRule="auto"/>
        <w:ind w:firstLine="484" w:firstLineChars="200"/>
        <w:jc w:val="both"/>
        <w:textAlignment w:val="baseline"/>
        <w:rPr>
          <w:rStyle w:val="13"/>
          <w:rFonts w:ascii="宋体" w:hAnsi="宋体" w:eastAsia="宋体"/>
          <w:b/>
          <w:i w:val="0"/>
          <w:caps w:val="0"/>
          <w:color w:val="000000"/>
          <w:spacing w:val="0"/>
          <w:w w:val="100"/>
          <w:kern w:val="2"/>
          <w:sz w:val="24"/>
          <w:szCs w:val="24"/>
          <w:lang w:val="en-US" w:eastAsia="zh-CN" w:bidi="ar-SA"/>
        </w:rPr>
      </w:pPr>
      <w:r>
        <w:rPr>
          <w:rStyle w:val="13"/>
          <w:rFonts w:ascii="宋体" w:hAnsi="宋体" w:eastAsia="宋体"/>
          <w:b/>
          <w:i w:val="0"/>
          <w:caps w:val="0"/>
          <w:color w:val="000000"/>
          <w:spacing w:val="0"/>
          <w:w w:val="100"/>
          <w:kern w:val="2"/>
          <w:sz w:val="24"/>
          <w:szCs w:val="24"/>
          <w:lang w:val="en-US" w:eastAsia="zh-CN" w:bidi="ar-SA"/>
        </w:rPr>
        <w:t>备注：如有一项未通过，采购人将认定整个响应文件未响应竞争性磋商文件而予以废标处理。</w:t>
      </w:r>
    </w:p>
    <w:p>
      <w:pPr>
        <w:snapToGrid w:val="0"/>
        <w:spacing w:before="0" w:beforeAutospacing="0" w:after="0" w:afterAutospacing="0" w:line="360" w:lineRule="auto"/>
        <w:jc w:val="both"/>
        <w:textAlignment w:val="baseline"/>
        <w:rPr>
          <w:rStyle w:val="13"/>
          <w:rFonts w:ascii="宋体" w:hAnsi="宋体" w:eastAsia="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3"/>
          <w:rFonts w:ascii="宋体" w:hAnsi="宋体" w:eastAsia="宋体"/>
          <w:b/>
          <w:i w:val="0"/>
          <w:caps w:val="0"/>
          <w:color w:val="000000"/>
          <w:spacing w:val="0"/>
          <w:w w:val="100"/>
          <w:kern w:val="2"/>
          <w:sz w:val="24"/>
          <w:szCs w:val="24"/>
          <w:lang w:val="en-US" w:eastAsia="zh-CN" w:bidi="ar-SA"/>
        </w:rPr>
      </w:pPr>
      <w:r>
        <w:rPr>
          <w:rStyle w:val="13"/>
          <w:rFonts w:ascii="宋体" w:hAnsi="宋体" w:eastAsia="宋体"/>
          <w:b/>
          <w:i w:val="0"/>
          <w:caps w:val="0"/>
          <w:color w:val="000000"/>
          <w:spacing w:val="0"/>
          <w:w w:val="100"/>
          <w:kern w:val="2"/>
          <w:sz w:val="24"/>
          <w:szCs w:val="24"/>
          <w:lang w:val="en-US" w:eastAsia="zh-CN" w:bidi="ar-SA"/>
        </w:rPr>
        <w:t>附表二：</w:t>
      </w:r>
    </w:p>
    <w:p>
      <w:pPr>
        <w:snapToGrid w:val="0"/>
        <w:spacing w:before="0" w:beforeAutospacing="0" w:after="0" w:afterAutospacing="0" w:line="36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符合性审查表</w:t>
      </w:r>
    </w:p>
    <w:tbl>
      <w:tblPr>
        <w:tblStyle w:val="10"/>
        <w:tblW w:w="90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7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序号</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是否满足项目的</w:t>
            </w:r>
            <w:r>
              <w:rPr>
                <w:rStyle w:val="13"/>
                <w:rFonts w:ascii="宋体" w:hAnsi="宋体" w:eastAsia="宋体" w:cs="宋体"/>
                <w:b w:val="0"/>
                <w:bCs/>
                <w:i w:val="0"/>
                <w:caps w:val="0"/>
                <w:spacing w:val="0"/>
                <w:w w:val="100"/>
                <w:kern w:val="2"/>
                <w:sz w:val="24"/>
                <w:szCs w:val="24"/>
                <w:lang w:val="en-US" w:eastAsia="zh-CN" w:bidi="ar-SA"/>
              </w:rPr>
              <w:t>工期</w:t>
            </w:r>
            <w:r>
              <w:rPr>
                <w:rStyle w:val="13"/>
                <w:rFonts w:ascii="宋体" w:hAnsi="宋体" w:eastAsia="宋体"/>
                <w:b w:val="0"/>
                <w:i w:val="0"/>
                <w:caps w:val="0"/>
                <w:spacing w:val="0"/>
                <w:w w:val="100"/>
                <w:kern w:val="2"/>
                <w:sz w:val="24"/>
                <w:szCs w:val="24"/>
                <w:lang w:val="en-US"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是否符合磋商文件的签署盖章要求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响应文件有效期是否为90天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最后报价是否固定唯一，且各报价没有超过最高限价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1"/>
                <w:sz w:val="24"/>
                <w:szCs w:val="24"/>
                <w:lang w:val="en-US" w:eastAsia="zh-CN" w:bidi="ar-SA"/>
              </w:rPr>
            </w:pPr>
            <w:r>
              <w:rPr>
                <w:rStyle w:val="13"/>
                <w:rFonts w:ascii="宋体" w:hAnsi="宋体" w:eastAsia="宋体"/>
                <w:b w:val="0"/>
                <w:i w:val="0"/>
                <w:caps w:val="0"/>
                <w:spacing w:val="0"/>
                <w:w w:val="100"/>
                <w:kern w:val="1"/>
                <w:sz w:val="24"/>
                <w:szCs w:val="24"/>
                <w:lang w:val="en-US" w:eastAsia="zh-CN" w:bidi="ar-SA"/>
              </w:rPr>
              <w:t>是否交纳投标保证金；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1"/>
                <w:sz w:val="24"/>
                <w:szCs w:val="24"/>
                <w:lang w:val="en-US" w:eastAsia="zh-CN" w:bidi="ar-SA"/>
              </w:rPr>
              <w:t>响应文件是否满足采购人需求的要求，</w:t>
            </w:r>
            <w:r>
              <w:rPr>
                <w:rStyle w:val="13"/>
                <w:rFonts w:ascii="宋体" w:hAnsi="宋体" w:eastAsia="宋体"/>
                <w:b w:val="0"/>
                <w:i w:val="0"/>
                <w:caps w:val="0"/>
                <w:spacing w:val="0"/>
                <w:w w:val="100"/>
                <w:kern w:val="2"/>
                <w:sz w:val="24"/>
                <w:szCs w:val="24"/>
                <w:lang w:val="en-US" w:eastAsia="zh-CN" w:bidi="ar-SA"/>
              </w:rPr>
              <w:t>且没有重大偏离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没有其它未实质性响应磋商文件的要求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90"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结论</w:t>
            </w:r>
          </w:p>
        </w:tc>
        <w:tc>
          <w:tcPr>
            <w:tcW w:w="7857" w:type="dxa"/>
            <w:tcBorders>
              <w:top w:val="single" w:color="000000" w:sz="4" w:space="0"/>
              <w:left w:val="single" w:color="000000" w:sz="4" w:space="0"/>
              <w:bottom w:val="single" w:color="000000" w:sz="4" w:space="0"/>
              <w:right w:val="single" w:color="000000" w:sz="4" w:space="0"/>
            </w:tcBorders>
            <w:vAlign w:val="center"/>
          </w:tcPr>
          <w:p>
            <w:pPr>
              <w:pStyle w:val="147"/>
              <w:snapToGrid w:val="0"/>
              <w:spacing w:before="0" w:beforeAutospacing="0" w:after="0" w:afterAutospacing="0" w:line="240" w:lineRule="auto"/>
              <w:ind w:firstLine="420" w:firstLineChars="0"/>
              <w:jc w:val="left"/>
              <w:textAlignment w:val="baseline"/>
              <w:rPr>
                <w:rStyle w:val="13"/>
                <w:rFonts w:ascii="宋体" w:hAnsi="宋体" w:eastAsia="宋体"/>
                <w:b w:val="0"/>
                <w:i w:val="0"/>
                <w:caps w:val="0"/>
                <w:color w:val="000000"/>
                <w:spacing w:val="0"/>
                <w:w w:val="100"/>
                <w:kern w:val="0"/>
                <w:sz w:val="24"/>
                <w:szCs w:val="24"/>
                <w:lang w:val="zh-CN" w:eastAsia="zh-CN" w:bidi="ar-SA"/>
              </w:rPr>
            </w:pPr>
            <w:r>
              <w:rPr>
                <w:rStyle w:val="13"/>
                <w:rFonts w:ascii="宋体" w:hAnsi="宋体" w:eastAsia="宋体"/>
                <w:b w:val="0"/>
                <w:i w:val="0"/>
                <w:caps w:val="0"/>
                <w:color w:val="000000"/>
                <w:spacing w:val="0"/>
                <w:w w:val="100"/>
                <w:kern w:val="0"/>
                <w:sz w:val="24"/>
                <w:szCs w:val="24"/>
                <w:lang w:val="zh-CN" w:eastAsia="zh-CN" w:bidi="ar-SA"/>
              </w:rPr>
              <w:t>是否实质性响应磋商文件</w:t>
            </w:r>
          </w:p>
        </w:tc>
      </w:tr>
    </w:tbl>
    <w:p>
      <w:pPr>
        <w:snapToGrid/>
        <w:spacing w:before="0" w:beforeAutospacing="0" w:after="0" w:afterAutospacing="0" w:line="360" w:lineRule="auto"/>
        <w:ind w:firstLine="484" w:firstLineChars="200"/>
        <w:jc w:val="both"/>
        <w:textAlignment w:val="baseline"/>
        <w:rPr>
          <w:rStyle w:val="13"/>
          <w:rFonts w:ascii="宋体" w:hAnsi="宋体" w:eastAsia="宋体"/>
          <w:b/>
          <w:i w:val="0"/>
          <w:caps w:val="0"/>
          <w:spacing w:val="0"/>
          <w:w w:val="100"/>
          <w:kern w:val="2"/>
          <w:sz w:val="24"/>
          <w:szCs w:val="24"/>
          <w:lang w:val="en-US" w:eastAsia="zh-CN" w:bidi="ar-SA"/>
        </w:rPr>
      </w:pPr>
      <w:r>
        <w:rPr>
          <w:rStyle w:val="13"/>
          <w:rFonts w:ascii="宋体" w:hAnsi="宋体" w:eastAsia="宋体"/>
          <w:b/>
          <w:i w:val="0"/>
          <w:caps w:val="0"/>
          <w:spacing w:val="0"/>
          <w:w w:val="100"/>
          <w:kern w:val="2"/>
          <w:sz w:val="24"/>
          <w:szCs w:val="24"/>
          <w:lang w:val="en-US" w:eastAsia="zh-CN" w:bidi="ar-SA"/>
        </w:rPr>
        <w:t>备注：如有一项未通过，磋商小组将认定整个响应文件未响应竞争性磋商文件而予以废标处理。</w:t>
      </w: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br w:type="page"/>
      </w:r>
      <w:r>
        <w:rPr>
          <w:rStyle w:val="13"/>
          <w:rFonts w:ascii="宋体" w:hAnsi="宋体" w:eastAsia="宋体" w:cs="宋体"/>
          <w:b/>
          <w:bCs/>
          <w:i w:val="0"/>
          <w:caps w:val="0"/>
          <w:spacing w:val="0"/>
          <w:w w:val="100"/>
          <w:kern w:val="2"/>
          <w:sz w:val="24"/>
          <w:szCs w:val="24"/>
          <w:lang w:val="en-US" w:eastAsia="zh-CN" w:bidi="ar-SA"/>
        </w:rPr>
        <w:t>附表三：</w:t>
      </w:r>
    </w:p>
    <w:p>
      <w:pPr>
        <w:snapToGrid/>
        <w:spacing w:before="0" w:beforeAutospacing="0" w:after="0" w:afterAutospacing="0" w:line="36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商务、技术评审表</w:t>
      </w:r>
    </w:p>
    <w:tbl>
      <w:tblPr>
        <w:tblStyle w:val="10"/>
        <w:tblW w:w="95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434"/>
        <w:gridCol w:w="1637"/>
        <w:gridCol w:w="6023"/>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序号</w:t>
            </w:r>
          </w:p>
        </w:tc>
        <w:tc>
          <w:tcPr>
            <w:tcW w:w="2071"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类别</w:t>
            </w:r>
          </w:p>
        </w:tc>
        <w:tc>
          <w:tcPr>
            <w:tcW w:w="6023"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评审内容</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tabs>
                <w:tab w:val="left" w:pos="267"/>
              </w:tabs>
              <w:snapToGrid w:val="0"/>
              <w:spacing w:before="0" w:beforeAutospacing="0" w:after="0" w:afterAutospacing="0" w:line="288"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1</w:t>
            </w:r>
          </w:p>
        </w:tc>
        <w:tc>
          <w:tcPr>
            <w:tcW w:w="434"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商</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务</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评</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审</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标书制作</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规范</w:t>
            </w:r>
          </w:p>
        </w:tc>
        <w:tc>
          <w:tcPr>
            <w:tcW w:w="6023"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标书有目录索引、页码无错乱、标题、编号、正文、表格等排版规范,根据标书制作的质量进行综合评分，满分3分；每出现一项不规范，减0.5分，3分减完为止。</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color w:val="000000"/>
                <w:spacing w:val="0"/>
                <w:w w:val="100"/>
                <w:kern w:val="0"/>
                <w:sz w:val="24"/>
                <w:szCs w:val="24"/>
                <w:lang w:val="en-US" w:eastAsia="zh-CN"/>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2</w:t>
            </w:r>
          </w:p>
        </w:tc>
        <w:tc>
          <w:tcPr>
            <w:tcW w:w="434"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采购人需求响应程度</w:t>
            </w:r>
          </w:p>
        </w:tc>
        <w:tc>
          <w:tcPr>
            <w:tcW w:w="6023"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完全满足并优于的，得5分；基本满足的，得3分；</w:t>
            </w:r>
          </w:p>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部分有负偏离的，得0分。</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color w:val="000000"/>
                <w:spacing w:val="0"/>
                <w:w w:val="100"/>
                <w:kern w:val="0"/>
                <w:sz w:val="24"/>
                <w:szCs w:val="24"/>
                <w:lang w:val="en-US" w:eastAsia="zh-CN"/>
              </w:rPr>
            </w:pPr>
            <w:r>
              <w:rPr>
                <w:rStyle w:val="13"/>
                <w:rFonts w:ascii="宋体" w:hAnsi="宋体" w:eastAsia="宋体"/>
                <w:b w:val="0"/>
                <w:i w:val="0"/>
                <w:caps w:val="0"/>
                <w:color w:val="000000"/>
                <w:spacing w:val="0"/>
                <w:w w:val="100"/>
                <w:kern w:val="0"/>
                <w:sz w:val="24"/>
                <w:szCs w:val="24"/>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3</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财务状况</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依据企业近年（2020年或2021年）财务审计报告或财务报表，对企业资产、负债、收入、利润、所有者权益情况进行全面评价；由评审小组进行比较，委托有资质第三方中介机构做的财务审计报告且盈利得3-4分，财务报表且盈利1-2分，亏损得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color w:val="000000"/>
                <w:spacing w:val="0"/>
                <w:w w:val="100"/>
                <w:kern w:val="0"/>
                <w:sz w:val="24"/>
                <w:szCs w:val="24"/>
                <w:lang w:val="en-US" w:eastAsia="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4</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同类业绩</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供应商近三年具有的同类项目业绩，每项得2分，最高得10分，无业绩证明材料不得分。</w:t>
            </w:r>
          </w:p>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注：提供上述项目的合同（要点包括签约时间、项目名称、金额和双方盖章）或中标通知书，原件扫描件。否则该项业绩视为无效。</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5</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信誉</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企业信用等级评定为3A得6-8分</w:t>
            </w:r>
          </w:p>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企业信用等级评定为2A或A得1-5分</w:t>
            </w:r>
          </w:p>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企业没有评定等级 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4</w:t>
            </w:r>
          </w:p>
        </w:tc>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技</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术</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评</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审</w:t>
            </w: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拟投入本项目人员的情况</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rPr>
            </w:pPr>
            <w:r>
              <w:rPr>
                <w:rStyle w:val="13"/>
                <w:rFonts w:ascii="宋体" w:hAnsi="宋体" w:eastAsia="宋体"/>
                <w:b w:val="0"/>
                <w:i w:val="0"/>
                <w:caps w:val="0"/>
                <w:spacing w:val="0"/>
                <w:w w:val="100"/>
                <w:kern w:val="2"/>
                <w:sz w:val="24"/>
                <w:szCs w:val="24"/>
                <w:lang w:val="en-US" w:eastAsia="zh-CN" w:bidi="ar-SA"/>
              </w:rPr>
              <w:t>横向对比，人员配备齐全，项目负责人相关专业能力强的有高级职称的，得10分；人员配备较齐全，项目负责人相关专业能力一般的有职称的，得5分；不齐全的不得分。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color w:val="000000"/>
                <w:spacing w:val="0"/>
                <w:w w:val="100"/>
                <w:kern w:val="0"/>
                <w:sz w:val="24"/>
                <w:szCs w:val="24"/>
                <w:lang w:val="en-US" w:eastAsia="zh-CN"/>
              </w:rPr>
            </w:pPr>
            <w:r>
              <w:rPr>
                <w:rStyle w:val="13"/>
                <w:rFonts w:ascii="宋体" w:hAnsi="宋体" w:eastAsia="宋体"/>
                <w:b w:val="0"/>
                <w:i w:val="0"/>
                <w:caps w:val="0"/>
                <w:color w:val="000000"/>
                <w:spacing w:val="0"/>
                <w:w w:val="100"/>
                <w:kern w:val="0"/>
                <w:sz w:val="24"/>
                <w:szCs w:val="24"/>
                <w:lang w:val="en-US" w:eastAsia="zh-CN"/>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5</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实施方案</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供应商提供的改造管理水平、机械设备配备、质量保证体系、计划安排和及时率，工作方法、难点分析、建议的合适性、清晰性评分。方案优于其他投标方的得11-20分；方案可行的得1-10分；方案不全面或无方案的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6</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规章</w:t>
            </w:r>
          </w:p>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制度</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根据工作性质制定各项规章制度，包含但不限制于工作人员管理制度、巡查制度和资料档案管理制度等，完善得4-5分，一般得0-3分。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color w:val="000000"/>
                <w:spacing w:val="0"/>
                <w:w w:val="100"/>
                <w:kern w:val="0"/>
                <w:sz w:val="24"/>
                <w:szCs w:val="24"/>
                <w:lang w:val="en-US" w:eastAsia="zh-CN"/>
              </w:rPr>
            </w:pPr>
            <w:r>
              <w:rPr>
                <w:rStyle w:val="13"/>
                <w:rFonts w:ascii="宋体" w:hAnsi="宋体" w:eastAsia="宋体"/>
                <w:b w:val="0"/>
                <w:i w:val="0"/>
                <w:caps w:val="0"/>
                <w:color w:val="000000"/>
                <w:spacing w:val="0"/>
                <w:w w:val="100"/>
                <w:kern w:val="0"/>
                <w:sz w:val="24"/>
                <w:szCs w:val="24"/>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7</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应急预案</w:t>
            </w:r>
          </w:p>
        </w:tc>
        <w:tc>
          <w:tcPr>
            <w:tcW w:w="6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center"/>
              <w:rPr>
                <w:rStyle w:val="13"/>
                <w:rFonts w:ascii="宋体" w:hAnsi="宋体" w:eastAsia="宋体"/>
                <w:b w:val="0"/>
                <w:i w:val="0"/>
                <w:caps w:val="0"/>
                <w:color w:val="000000"/>
                <w:spacing w:val="0"/>
                <w:w w:val="100"/>
                <w:kern w:val="2"/>
                <w:sz w:val="28"/>
                <w:szCs w:val="28"/>
                <w:lang w:val="en-US" w:eastAsia="zh-CN" w:bidi="ar-SA"/>
              </w:rPr>
            </w:pPr>
            <w:r>
              <w:rPr>
                <w:rStyle w:val="13"/>
                <w:rFonts w:ascii="宋体" w:hAnsi="宋体" w:eastAsia="宋体"/>
                <w:b w:val="0"/>
                <w:i w:val="0"/>
                <w:caps w:val="0"/>
                <w:spacing w:val="0"/>
                <w:w w:val="100"/>
                <w:kern w:val="0"/>
                <w:sz w:val="24"/>
                <w:szCs w:val="24"/>
                <w:lang w:val="en-US" w:eastAsia="zh-CN" w:bidi="ar-SA"/>
              </w:rPr>
              <w:t>应急处置工作快速、有序、高效、有保障，完善得4-5分，一般得0-3分。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3"/>
                <w:rFonts w:ascii="宋体" w:hAnsi="宋体" w:eastAsia="宋体"/>
                <w:b w:val="0"/>
                <w:i w:val="0"/>
                <w:caps w:val="0"/>
                <w:color w:val="000000"/>
                <w:spacing w:val="0"/>
                <w:w w:val="100"/>
                <w:kern w:val="0"/>
                <w:sz w:val="24"/>
                <w:szCs w:val="24"/>
                <w:lang w:val="en-US" w:eastAsia="zh-CN"/>
              </w:rPr>
            </w:pPr>
            <w:r>
              <w:rPr>
                <w:rStyle w:val="13"/>
                <w:rFonts w:ascii="宋体" w:hAnsi="宋体" w:eastAsia="宋体"/>
                <w:b w:val="0"/>
                <w:i w:val="0"/>
                <w:caps w:val="0"/>
                <w:color w:val="000000"/>
                <w:spacing w:val="0"/>
                <w:w w:val="100"/>
                <w:kern w:val="0"/>
                <w:sz w:val="24"/>
                <w:szCs w:val="24"/>
                <w:lang w:val="en-US" w:eastAsia="zh-CN"/>
              </w:rPr>
              <w:t>5分</w:t>
            </w:r>
          </w:p>
        </w:tc>
      </w:tr>
    </w:tbl>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24.5 供应商在评标过程中，所进行的力图影响评标结果的不符合招标规则的活动，可能导致其被取消中标资格。</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24.6 与竞争性磋商文件有重大偏离的响应文件将被拒绝。</w:t>
      </w: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25  中标供应商的确认</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25.1 磋商小组推荐得分最高的为第一中标候选人。采购人应当接受磋商小组推荐的中标候选人，不得在磋商小组推荐的中标候选人之外确定中标人。磋商小组无义务向供应商进行任何有关评标的解释工作。</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25.2 采购人应当确定排名第一的中标候选人为中标供应商。排名第一的中标候选人放弃中标、因不可抗力提出不能履行合同，或者竞争性磋商文件规定应当提交履约保证金而在规定的期限内未能提交的，采购人可以确定排名第二的中标候选人为中标供应商。</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25.3 在确定中标供应商前，采购人不得与投标供应商就投标价格、投标方案等实质性内容进行谈判。</w:t>
      </w: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26 中标通知</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26.1 采购人或者采购代理机构应当自中标供应商确定之日起2个工作日内，发出中标（成交）通知书，并在省级以上人民政府财政部门指定的媒体上公告中标结果。</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bCs w:val="0"/>
          <w:i w:val="0"/>
          <w:caps w:val="0"/>
          <w:spacing w:val="0"/>
          <w:w w:val="100"/>
          <w:kern w:val="2"/>
          <w:sz w:val="24"/>
          <w:szCs w:val="24"/>
          <w:lang w:val="en-US" w:eastAsia="zh-CN" w:bidi="ar-SA"/>
        </w:rPr>
        <w:t>26.2</w:t>
      </w:r>
      <w:r>
        <w:rPr>
          <w:rStyle w:val="13"/>
          <w:rFonts w:ascii="宋体" w:hAnsi="宋体" w:eastAsia="宋体" w:cs="宋体"/>
          <w:b/>
          <w:bCs/>
          <w:i w:val="0"/>
          <w:caps w:val="0"/>
          <w:spacing w:val="0"/>
          <w:w w:val="100"/>
          <w:kern w:val="2"/>
          <w:sz w:val="24"/>
          <w:szCs w:val="24"/>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中标（成交）通知书对采购人和中标供应商均具有法律效力。中标（成交）通知书发出后，采购人改变中标结果的，或者中标供应商放弃中标项目的，应当依法承担法律责任。</w:t>
      </w: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27  拒绝投标的权力</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采购人有权在定标前拒绝任何有不正当行为或扰乱正常采购工作的供应商，由此对供应商造成的损失不负任何责任，同时对此也不做任何解释。</w:t>
      </w:r>
    </w:p>
    <w:p>
      <w:pPr>
        <w:snapToGrid/>
        <w:spacing w:before="0" w:beforeAutospacing="0" w:after="0" w:afterAutospacing="0" w:line="360"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19" w:name="_Toc15219"/>
      <w:r>
        <w:rPr>
          <w:rStyle w:val="13"/>
          <w:rFonts w:ascii="宋体" w:hAnsi="宋体" w:eastAsia="宋体" w:cs="宋体"/>
          <w:b/>
          <w:bCs/>
          <w:i w:val="0"/>
          <w:caps w:val="0"/>
          <w:spacing w:val="0"/>
          <w:w w:val="100"/>
          <w:kern w:val="2"/>
          <w:sz w:val="24"/>
          <w:szCs w:val="24"/>
          <w:lang w:val="en-US" w:eastAsia="zh-CN" w:bidi="ar-SA"/>
        </w:rPr>
        <w:t>七、 授予合同</w:t>
      </w:r>
      <w:bookmarkEnd w:id="19"/>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28  签订商务合同</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28.1 采购人与中标供应商应当在中标（成交）通知书发出之日起30日内，按照竞争性磋商文件确定的事项签订政府采购合同。</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28.2 中标合同不得转让。经采购人同意，中标供应商可以依法采取分包方式履行合同。政府采购合同分包履行的，中标供应商就采购项目和分包项目向采购人负责，分包供应商就分包项目承担责任。</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28.3 竞争性磋商文件要求中标或者成交供应商提交履约保证金的，供应商应当以支票、汇票、本票或者金融机构、担保机构出具的保函等非现金形式提交。履约保证金的数额不得超过政府采购合同金额的10%。</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28.4 中标供应商拒绝与采购人签订合同的，采购人可以按照评审报告推荐的中标候选人名单排序，确定下一候选人为中标供应商，也可以重新开展政府采购活动。</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28.5 政府采购合同的双方当事人不得擅自变更、中止或者终止合同。</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snapToGrid/>
        <w:spacing w:before="0" w:beforeAutospacing="0" w:after="0" w:afterAutospacing="0" w:line="360"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29  商务合同的组成</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29.1 下列文件均为商务合同不可分割的组成部分：</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29.1.1 中标（成交）通知书；</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29.1.2 中标供应商的响应文件；</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29.1.3 供应商澄清、说明或补正文件；</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29.1.4 竞争性磋商文件。</w:t>
      </w:r>
    </w:p>
    <w:p>
      <w:pPr>
        <w:snapToGrid/>
        <w:spacing w:before="0" w:beforeAutospacing="0" w:after="0" w:afterAutospacing="0" w:line="360"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20" w:name="_Toc27001"/>
      <w:r>
        <w:rPr>
          <w:rStyle w:val="13"/>
          <w:rFonts w:ascii="宋体" w:hAnsi="宋体" w:eastAsia="宋体" w:cs="宋体"/>
          <w:b/>
          <w:bCs/>
          <w:i w:val="0"/>
          <w:caps w:val="0"/>
          <w:spacing w:val="0"/>
          <w:w w:val="100"/>
          <w:kern w:val="2"/>
          <w:sz w:val="24"/>
          <w:szCs w:val="24"/>
          <w:lang w:val="en-US" w:eastAsia="zh-CN" w:bidi="ar-SA"/>
        </w:rPr>
        <w:t>八、采购人更改货物、工程或者服务的权利</w:t>
      </w:r>
      <w:bookmarkEnd w:id="20"/>
    </w:p>
    <w:p>
      <w:pPr>
        <w:snapToGrid/>
        <w:spacing w:before="0" w:beforeAutospacing="0" w:after="0" w:afterAutospacing="0" w:line="360" w:lineRule="auto"/>
        <w:jc w:val="both"/>
        <w:textAlignment w:val="baseline"/>
        <w:rPr>
          <w:rStyle w:val="13"/>
          <w:rFonts w:ascii="宋体" w:hAnsi="宋体" w:eastAsia="宋体"/>
          <w:b w:val="0"/>
          <w:bCs w:val="0"/>
          <w:i w:val="0"/>
          <w:caps w:val="0"/>
          <w:spacing w:val="0"/>
          <w:w w:val="100"/>
          <w:kern w:val="2"/>
          <w:sz w:val="24"/>
          <w:szCs w:val="24"/>
          <w:lang w:val="en-US" w:eastAsia="zh-CN" w:bidi="ar-SA"/>
        </w:rPr>
      </w:pPr>
      <w:r>
        <w:rPr>
          <w:rStyle w:val="13"/>
          <w:rFonts w:ascii="宋体" w:hAnsi="宋体" w:eastAsia="宋体"/>
          <w:b w:val="0"/>
          <w:bCs w:val="0"/>
          <w:i w:val="0"/>
          <w:caps w:val="0"/>
          <w:spacing w:val="0"/>
          <w:w w:val="100"/>
          <w:kern w:val="2"/>
          <w:sz w:val="24"/>
          <w:szCs w:val="24"/>
          <w:lang w:val="en-US" w:eastAsia="zh-CN" w:bidi="ar-SA"/>
        </w:rPr>
        <w:t>31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napToGrid/>
        <w:spacing w:before="0" w:beforeAutospacing="0" w:after="0" w:afterAutospacing="0" w:line="360" w:lineRule="auto"/>
        <w:jc w:val="center"/>
        <w:textAlignment w:val="baseline"/>
        <w:outlineLvl w:val="1"/>
        <w:rPr>
          <w:rStyle w:val="13"/>
          <w:rFonts w:ascii="宋体" w:hAnsi="宋体" w:eastAsia="宋体" w:cs="宋体"/>
          <w:b/>
          <w:bCs/>
          <w:i w:val="0"/>
          <w:caps w:val="0"/>
          <w:spacing w:val="0"/>
          <w:w w:val="100"/>
          <w:kern w:val="2"/>
          <w:sz w:val="24"/>
          <w:szCs w:val="24"/>
          <w:lang w:val="en-US" w:eastAsia="zh-CN" w:bidi="ar-SA"/>
        </w:rPr>
      </w:pPr>
      <w:bookmarkStart w:id="21" w:name="_Toc9495"/>
      <w:r>
        <w:rPr>
          <w:rStyle w:val="13"/>
          <w:rFonts w:ascii="宋体" w:hAnsi="宋体" w:eastAsia="宋体" w:cs="宋体"/>
          <w:b/>
          <w:bCs/>
          <w:i w:val="0"/>
          <w:caps w:val="0"/>
          <w:spacing w:val="0"/>
          <w:w w:val="100"/>
          <w:kern w:val="2"/>
          <w:sz w:val="24"/>
          <w:szCs w:val="24"/>
          <w:lang w:val="en-US" w:eastAsia="zh-CN" w:bidi="ar-SA"/>
        </w:rPr>
        <w:t>九、其他事项</w:t>
      </w:r>
      <w:bookmarkEnd w:id="21"/>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31  采购代理服务费</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31.1</w:t>
      </w:r>
      <w:r>
        <w:rPr>
          <w:rStyle w:val="13"/>
          <w:rFonts w:hint="eastAsia" w:ascii="宋体" w:hAnsi="宋体" w:eastAsia="宋体" w:cs="宋体"/>
          <w:b/>
          <w:bCs/>
          <w:i w:val="0"/>
          <w:caps w:val="0"/>
          <w:spacing w:val="0"/>
          <w:w w:val="100"/>
          <w:kern w:val="2"/>
          <w:sz w:val="24"/>
          <w:szCs w:val="24"/>
          <w:lang w:val="en-US" w:eastAsia="zh-CN" w:bidi="ar-SA"/>
        </w:rPr>
        <w:t>由采购人支付，收取标准参照国计委计价格[2002]1980号文执行。</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31.2 采购代理服务费的计算基数是</w:t>
      </w:r>
      <w:r>
        <w:rPr>
          <w:rStyle w:val="13"/>
          <w:rFonts w:ascii="宋体" w:hAnsi="宋体" w:eastAsia="宋体" w:cs="宋体"/>
          <w:b/>
          <w:bCs/>
          <w:i w:val="0"/>
          <w:caps w:val="0"/>
          <w:spacing w:val="0"/>
          <w:w w:val="100"/>
          <w:kern w:val="2"/>
          <w:sz w:val="24"/>
          <w:szCs w:val="24"/>
          <w:u w:val="single" w:color="000000"/>
          <w:lang w:val="en-US" w:eastAsia="zh-CN" w:bidi="ar-SA"/>
        </w:rPr>
        <w:t>中标（成交）通知书中载明的中标总金额</w:t>
      </w:r>
      <w:r>
        <w:rPr>
          <w:rStyle w:val="13"/>
          <w:rFonts w:ascii="宋体" w:hAnsi="宋体" w:eastAsia="宋体"/>
          <w:b w:val="0"/>
          <w:i w:val="0"/>
          <w:caps w:val="0"/>
          <w:spacing w:val="0"/>
          <w:w w:val="100"/>
          <w:kern w:val="2"/>
          <w:sz w:val="24"/>
          <w:szCs w:val="24"/>
          <w:lang w:val="en-US" w:eastAsia="zh-CN" w:bidi="ar-SA"/>
        </w:rPr>
        <w:t>。</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32  本竞争性磋商文件是根据《中华人民共和国政府采购法》、《中华人民共和国政府采购法实施条例》的规定编制，解释权属采购代理机构。</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33  参与本次采购的供应商应当有商务、技术人员对磋商小组提出的商务、技术问题进行答疑。</w:t>
      </w:r>
    </w:p>
    <w:p>
      <w:pPr>
        <w:pStyle w:val="91"/>
        <w:snapToGrid/>
        <w:spacing w:before="0" w:beforeAutospacing="0" w:after="0" w:afterAutospacing="0" w:line="480" w:lineRule="auto"/>
        <w:jc w:val="center"/>
        <w:textAlignment w:val="baseline"/>
        <w:rPr>
          <w:rStyle w:val="25"/>
          <w:rFonts w:ascii="宋体" w:hAnsi="宋体" w:eastAsia="宋体" w:cs="宋体"/>
          <w:b/>
          <w:bCs/>
          <w:i w:val="0"/>
          <w:caps w:val="0"/>
          <w:color w:val="000000"/>
          <w:spacing w:val="0"/>
          <w:w w:val="100"/>
          <w:kern w:val="2"/>
          <w:sz w:val="32"/>
          <w:szCs w:val="32"/>
          <w:lang w:val="en-US" w:eastAsia="zh-CN" w:bidi="ar-SA"/>
        </w:rPr>
      </w:pPr>
      <w:r>
        <w:rPr>
          <w:rStyle w:val="25"/>
          <w:rFonts w:ascii="宋体" w:hAnsi="宋体" w:eastAsia="宋体" w:cs="宋体"/>
          <w:b/>
          <w:bCs/>
          <w:i w:val="0"/>
          <w:caps w:val="0"/>
          <w:color w:val="000000"/>
          <w:spacing w:val="0"/>
          <w:w w:val="100"/>
          <w:kern w:val="2"/>
          <w:sz w:val="24"/>
          <w:szCs w:val="24"/>
          <w:lang w:val="en-US" w:eastAsia="zh-CN" w:bidi="ar-SA"/>
        </w:rPr>
        <w:br w:type="page"/>
      </w:r>
      <w:bookmarkStart w:id="22" w:name="_Toc29592"/>
      <w:r>
        <w:rPr>
          <w:rStyle w:val="25"/>
          <w:rFonts w:ascii="宋体" w:hAnsi="宋体" w:eastAsia="宋体" w:cs="宋体"/>
          <w:b/>
          <w:bCs/>
          <w:i w:val="0"/>
          <w:caps w:val="0"/>
          <w:color w:val="000000"/>
          <w:spacing w:val="0"/>
          <w:w w:val="100"/>
          <w:kern w:val="2"/>
          <w:sz w:val="32"/>
          <w:szCs w:val="32"/>
          <w:lang w:val="en-US" w:eastAsia="zh-CN" w:bidi="ar-SA"/>
        </w:rPr>
        <w:t>第三章 工程量清单</w:t>
      </w:r>
      <w:bookmarkEnd w:id="22"/>
    </w:p>
    <w:tbl>
      <w:tblPr>
        <w:tblStyle w:val="10"/>
        <w:tblW w:w="9645" w:type="dxa"/>
        <w:tblInd w:w="0" w:type="dxa"/>
        <w:shd w:val="clear" w:color="auto" w:fill="auto"/>
        <w:tblLayout w:type="fixed"/>
        <w:tblCellMar>
          <w:top w:w="0" w:type="dxa"/>
          <w:left w:w="0" w:type="dxa"/>
          <w:bottom w:w="0" w:type="dxa"/>
          <w:right w:w="0" w:type="dxa"/>
        </w:tblCellMar>
      </w:tblPr>
      <w:tblGrid>
        <w:gridCol w:w="585"/>
        <w:gridCol w:w="2168"/>
        <w:gridCol w:w="3072"/>
        <w:gridCol w:w="1136"/>
        <w:gridCol w:w="815"/>
        <w:gridCol w:w="1869"/>
      </w:tblGrid>
      <w:tr>
        <w:tblPrEx>
          <w:shd w:val="clear" w:color="auto" w:fill="auto"/>
          <w:tblLayout w:type="fixed"/>
          <w:tblCellMar>
            <w:top w:w="0" w:type="dxa"/>
            <w:left w:w="0" w:type="dxa"/>
            <w:bottom w:w="0" w:type="dxa"/>
            <w:right w:w="0" w:type="dxa"/>
          </w:tblCellMar>
        </w:tblPrEx>
        <w:trPr>
          <w:trHeight w:val="1240" w:hRule="atLeast"/>
        </w:trPr>
        <w:tc>
          <w:tcPr>
            <w:tcW w:w="9645"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2023年库尔勒经济技术开发区市政设施维护项目</w:t>
            </w:r>
          </w:p>
        </w:tc>
      </w:tr>
      <w:tr>
        <w:tblPrEx>
          <w:shd w:val="clear" w:color="auto" w:fill="auto"/>
          <w:tblLayout w:type="fixed"/>
          <w:tblCellMar>
            <w:top w:w="0" w:type="dxa"/>
            <w:left w:w="0" w:type="dxa"/>
            <w:bottom w:w="0" w:type="dxa"/>
            <w:right w:w="0" w:type="dxa"/>
          </w:tblCellMar>
        </w:tblPrEx>
        <w:trPr>
          <w:trHeight w:val="8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沥青路面维护</w:t>
            </w:r>
          </w:p>
        </w:tc>
      </w:tr>
      <w:tr>
        <w:tblPrEx>
          <w:tblLayout w:type="fixed"/>
          <w:tblCellMar>
            <w:top w:w="0" w:type="dxa"/>
            <w:left w:w="0" w:type="dxa"/>
            <w:bottom w:w="0" w:type="dxa"/>
            <w:right w:w="0"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切割沥青路面</w:t>
            </w:r>
          </w:p>
        </w:tc>
        <w:tc>
          <w:tcPr>
            <w:tcW w:w="30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1、含人工、机械等费用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切割混凝土路面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1、含人工、机械等费用</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400" w:hRule="atLeast"/>
        </w:trPr>
        <w:tc>
          <w:tcPr>
            <w:tcW w:w="5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w:t>
            </w:r>
          </w:p>
        </w:tc>
        <w:tc>
          <w:tcPr>
            <w:tcW w:w="30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凝土路面6 cm，清运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垃圾至东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山垃圾场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，运距暂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按10km</w:t>
            </w:r>
          </w:p>
        </w:tc>
        <w:tc>
          <w:tcPr>
            <w:tcW w:w="11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人工拆除,人工装车，自卸汽车运输</w:t>
            </w:r>
          </w:p>
        </w:tc>
      </w:tr>
      <w:tr>
        <w:tblPrEx>
          <w:shd w:val="clear" w:color="auto" w:fill="auto"/>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凝土路面6 cm，清运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垃圾至东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山垃圾场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，运距暂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按10km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机械拆除</w:t>
            </w:r>
          </w:p>
        </w:tc>
      </w:tr>
      <w:tr>
        <w:tblPrEx>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拆除基层</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1.材质:水泥稳定砂砾(5%水泥含量)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2.厚度:20cm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3.部位:水稳层</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含10KM运距，机械拆除</w:t>
            </w:r>
          </w:p>
        </w:tc>
      </w:tr>
      <w:tr>
        <w:tblPrEx>
          <w:shd w:val="clear" w:color="auto" w:fill="auto"/>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6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水泥稳定砂砾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1.材质:水泥稳定砂砾(5%水泥含量)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2.水泥含量:5%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3.厚度:20cm（含人工铺装）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6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透层、粘层</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1.材料品种:乳化沥青</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6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1.材料品种:碎石封层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2.厚度:1cm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16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沥青混凝土</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1.沥青品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种:901号A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级沥青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凝土种类: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中粒式沥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青混泥土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3.石料粒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径:AC-16C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4.厚度:6 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620" w:hRule="atLeast"/>
        </w:trPr>
        <w:tc>
          <w:tcPr>
            <w:tcW w:w="5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沥青混凝土</w:t>
            </w:r>
          </w:p>
        </w:tc>
        <w:tc>
          <w:tcPr>
            <w:tcW w:w="30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1.沥青品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种:901号A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级沥青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凝土种类: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细粒式沥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青混泥土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3.石料粒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径:AC-13C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4.厚度:6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w:t>
            </w:r>
          </w:p>
        </w:tc>
        <w:tc>
          <w:tcPr>
            <w:tcW w:w="11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防水（SBS）</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1、含人工、材料</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0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广告牌</w:t>
            </w:r>
          </w:p>
        </w:tc>
      </w:tr>
      <w:tr>
        <w:tblPrEx>
          <w:tblLayout w:type="fixed"/>
          <w:tblCellMar>
            <w:top w:w="0" w:type="dxa"/>
            <w:left w:w="0" w:type="dxa"/>
            <w:bottom w:w="0" w:type="dxa"/>
            <w:right w:w="0"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亚克力板0.6mm厚,国标</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含人工、材料、机械等</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亚克力板0.8mm厚,国标</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含人工、材料、机械等</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w:t>
            </w:r>
          </w:p>
        </w:tc>
      </w:tr>
      <w:tr>
        <w:tblPrEx>
          <w:shd w:val="clear" w:color="auto" w:fill="auto"/>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新建雨水井</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含主材、挖沟等</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井深1.2m，井上口700mm</w:t>
            </w:r>
          </w:p>
        </w:tc>
      </w:tr>
      <w:tr>
        <w:tblPrEx>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消防和市政过路井盖</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消防和市政过路井盖喷涂标识标志</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30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人工对雨水井进行疏通、维修更换铸铁篦子</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96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w:t>
            </w:r>
          </w:p>
        </w:tc>
      </w:tr>
      <w:tr>
        <w:tblPrEx>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干挂大理石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焊接锚固榫卡大理石榫口开槽挂贴打胶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w:t>
            </w:r>
          </w:p>
        </w:tc>
      </w:tr>
      <w:tr>
        <w:tblPrEx>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干挂大理石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焊接锚固榫卡大理石榫口开槽挂贴打胶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不含主材</w:t>
            </w:r>
          </w:p>
        </w:tc>
      </w:tr>
      <w:tr>
        <w:tblPrEx>
          <w:shd w:val="clear" w:color="auto" w:fill="auto"/>
          <w:tblLayout w:type="fixed"/>
          <w:tblCellMar>
            <w:top w:w="0" w:type="dxa"/>
            <w:left w:w="0" w:type="dxa"/>
            <w:bottom w:w="0" w:type="dxa"/>
            <w:right w:w="0" w:type="dxa"/>
          </w:tblCellMar>
        </w:tblPrEx>
        <w:trPr>
          <w:trHeight w:val="760" w:hRule="atLeast"/>
        </w:trPr>
        <w:tc>
          <w:tcPr>
            <w:tcW w:w="96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r>
      <w:tr>
        <w:tblPrEx>
          <w:shd w:val="clear" w:color="auto" w:fill="auto"/>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更换损坏的桥梁护栏，电焊焊接</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w:t>
            </w:r>
          </w:p>
        </w:tc>
      </w:tr>
      <w:tr>
        <w:tblPrEx>
          <w:shd w:val="clear" w:color="auto" w:fill="auto"/>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维修、更换损坏的桥梁护栏，电焊焊接</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不含主材</w:t>
            </w: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交通设施</w:t>
            </w:r>
          </w:p>
        </w:tc>
      </w:tr>
      <w:tr>
        <w:tblPrEx>
          <w:tblLayout w:type="fixed"/>
          <w:tblCellMar>
            <w:top w:w="0" w:type="dxa"/>
            <w:left w:w="0" w:type="dxa"/>
            <w:bottom w:w="0" w:type="dxa"/>
            <w:right w:w="0"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道路凸面反光镜</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立杆、基础、镜子（含安装）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r>
      <w:tr>
        <w:tblPrEx>
          <w:tblLayout w:type="fixed"/>
          <w:tblCellMar>
            <w:top w:w="0" w:type="dxa"/>
            <w:left w:w="0" w:type="dxa"/>
            <w:bottom w:w="0" w:type="dxa"/>
            <w:right w:w="0"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c>
          <w:tcPr>
            <w:tcW w:w="30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脚手架、钢管搭设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（含扣件、支腿、斜撑）（租赁）每日每米</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含运费、人工安装</w:t>
            </w:r>
          </w:p>
        </w:tc>
      </w:tr>
      <w:tr>
        <w:tblPrEx>
          <w:shd w:val="clear" w:color="auto" w:fill="auto"/>
          <w:tblLayout w:type="fixed"/>
          <w:tblCellMar>
            <w:top w:w="0" w:type="dxa"/>
            <w:left w:w="0" w:type="dxa"/>
            <w:bottom w:w="0" w:type="dxa"/>
            <w:right w:w="0"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c>
          <w:tcPr>
            <w:tcW w:w="30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脚手架、钢管搭设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（含扣件、支腿、斜撑）（含主材、安装）</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含运费、人工安装</w:t>
            </w: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公交站台维护</w:t>
            </w:r>
          </w:p>
        </w:tc>
      </w:tr>
      <w:tr>
        <w:tblPrEx>
          <w:shd w:val="clear" w:color="auto" w:fill="auto"/>
          <w:tblLayout w:type="fixed"/>
          <w:tblCellMar>
            <w:top w:w="0" w:type="dxa"/>
            <w:left w:w="0" w:type="dxa"/>
            <w:bottom w:w="0" w:type="dxa"/>
            <w:right w:w="0"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座椅及站台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维修</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1.损坏座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椅及站台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维修、喷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漆两遍</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不锈钢边条</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线条材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色:不锈钢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边条更换</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阳光板屋面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1.阳光板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品种、规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格:5mm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2.骨架材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规格:与原材料相符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3.接缝、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嵌缝材料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种类:符合国家标准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4.油漆品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种、刷漆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遍数:品牌油漆，两遍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5.含人工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拆除，新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做阳光板</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1.名称:电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源线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2.5mm2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3.材质:铜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芯线</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9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1.名称:电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源线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4.材质:铜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芯线</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人行道维修</w:t>
            </w: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3.图形:300*150*60mm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含主材、铺装</w:t>
            </w:r>
          </w:p>
        </w:tc>
      </w:tr>
      <w:tr>
        <w:tblPrEx>
          <w:shd w:val="clear" w:color="auto" w:fill="auto"/>
          <w:tblLayout w:type="fixed"/>
          <w:tblCellMar>
            <w:top w:w="0" w:type="dxa"/>
            <w:left w:w="0" w:type="dxa"/>
            <w:bottom w:w="0" w:type="dxa"/>
            <w:right w:w="0" w:type="dxa"/>
          </w:tblCellMar>
        </w:tblPrEx>
        <w:trPr>
          <w:trHeight w:val="2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3.图形:300*150*60mm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4、其他说明：原人行道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砖及砂重新利用，本项不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3.图形:240*120*60mm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含主材、铺装</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拆除人行道</w:t>
            </w:r>
          </w:p>
        </w:tc>
        <w:tc>
          <w:tcPr>
            <w:tcW w:w="30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1.人工拆除60mm厚人行道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砖，清运垃圾至东山垃圾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场，运距暂按15km</w:t>
            </w:r>
          </w:p>
        </w:tc>
        <w:tc>
          <w:tcPr>
            <w:tcW w:w="11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路缘石维护</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凝土预制立缘石安装，80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cm*45cm*15cm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30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凝土预制立缘石安装，60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cm*30cm*10cm</w:t>
            </w:r>
          </w:p>
        </w:tc>
        <w:tc>
          <w:tcPr>
            <w:tcW w:w="113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凝土预制L型底座安装，5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0cm*30cm*30cm</w:t>
            </w:r>
          </w:p>
        </w:tc>
        <w:tc>
          <w:tcPr>
            <w:tcW w:w="1136"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岩立缘石安装，</w:t>
            </w:r>
          </w:p>
        </w:tc>
        <w:tc>
          <w:tcPr>
            <w:tcW w:w="1136" w:type="dxa"/>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垫层</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1.材料品种、规格:商品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混凝土C20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2.部位:路缘石垫层及靠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w:t>
            </w:r>
          </w:p>
        </w:tc>
        <w:tc>
          <w:tcPr>
            <w:tcW w:w="1136" w:type="dxa"/>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厚度为10cm，宽度暂按50cm计算</w:t>
            </w: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1.校正路沿石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2.原路沿石重新利用，本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项含辅材，不含主材，</w:t>
            </w:r>
          </w:p>
        </w:tc>
        <w:tc>
          <w:tcPr>
            <w:tcW w:w="1136" w:type="dxa"/>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大理石人行道维护</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1.块料品种、规格:大理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7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（原人行道砖重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含主材，包含辅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材）大理石板人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行道维护</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1.块料品种、规格:大理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基础、垫层：材料品种 :水泥砂浆粘贴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花岗岩人行道维护</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（原人行道砖重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含主材，包含辅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材）大理石板人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行道维护</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蘑菇石饰面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室外栏杆处柱面蘑菇石损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坏，进行更换</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8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3.图形:600*1500*30mm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1.雨水井进行疏通，维修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，更换铸铁雨水篦子400*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700mm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1.雨水井进行维修、井圈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加固抹灰、角铁维修</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雨水蓖</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1.钢板400*700mm2.5mm厚加工雨水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篦，制作、安装，规格详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见业主要求</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电缆井、过路井盖维修</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重新安装铸铁承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重井盖</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1.重新安装铸铁承重井盖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2.规格:荷载≥50T，DN80 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重新安装铸铁承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重井盖</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1.重新安装铸铁承重井盖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2.规格:荷载≥100T，DN8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维修安装复合井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盖</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1.维修复合井盖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2.规格:荷载≥20T，DN80 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砌筑井</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1.垫层、基础材质及厚度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:10厚C20混凝土垫层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2.砌筑材料品种、规格、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强度等级:M10水泥砂浆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3.规格：井直径1.2m,井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深1.5m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升降井</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1.材料品种:砖砌升降井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2.检查井规格:井深1.5m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3.平均升（降）高度:20 cm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道路限高杆、阻车桩、防护栏维护</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限高杆维修</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1.限高杆损坏，用汽车起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重机拆下来限高杆，焊接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加固，喷漆，贴反光膜，钢管DN110*3.5mm，然后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重新安装限高杆</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限高杆维修</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1.限高杆损坏，用汽车起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重机拆下来限高杆，焊接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加固，喷漆，贴反光膜，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钢管DN219*3.5mm，然后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重新安装限高杆</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限高杆校正</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1.类型:限高杆校正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2.材质:钢管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3.规格尺寸:DN219*3.5mm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，反光膜一级</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3.规格、型号:Φ110mm*7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00mm*3.5mm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3.规格、型号:Φ160mm*7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00mm*3.5mm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3.规格、型号:Φ160mm*1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100mm*3.5mm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3.规格、型号:Φ219mm*1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100mm*3.5mm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0mm，高800，隔离护栏损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坏，进行维修</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0mm，高1200，隔离护栏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损坏，进行维修</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护栏校正</w:t>
            </w:r>
          </w:p>
        </w:tc>
        <w:tc>
          <w:tcPr>
            <w:tcW w:w="30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0mm，高800-1200mm</w:t>
            </w:r>
          </w:p>
        </w:tc>
        <w:tc>
          <w:tcPr>
            <w:tcW w:w="11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护栏拆除、安装</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1、规格、型号：单组长3080mm，高800-1200mm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包含材料拉运，不含主材</w:t>
            </w: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桥栏杆喷漆</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1、含材料、人工、打磨抛光</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45" w:type="dxa"/>
            <w:gridSpan w:val="6"/>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交通指示牌</w:t>
            </w:r>
          </w:p>
        </w:tc>
      </w:tr>
      <w:tr>
        <w:tblPrEx>
          <w:tblLayout w:type="fixed"/>
          <w:tblCellMar>
            <w:top w:w="0" w:type="dxa"/>
            <w:left w:w="0" w:type="dxa"/>
            <w:bottom w:w="0" w:type="dxa"/>
            <w:right w:w="0" w:type="dxa"/>
          </w:tblCellMar>
        </w:tblPrEx>
        <w:trPr>
          <w:trHeight w:val="4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1.类型:单悬臂标志牌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基础1000× 1000× 1500mm、钢管Φ152× 6× 5950mm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、横杆Φ89× 3000× 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mm三块圆形Φ800mm铝板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w:t>
            </w:r>
            <w:r>
              <w:rPr>
                <w:rFonts w:hint="eastAsia" w:ascii="宋体" w:hAnsi="宋体" w:eastAsia="宋体" w:cs="宋体"/>
                <w:i w:val="0"/>
                <w:color w:val="000000"/>
                <w:kern w:val="0"/>
                <w:sz w:val="24"/>
                <w:szCs w:val="24"/>
                <w:u w:val="none"/>
                <w:lang w:val="en-US" w:eastAsia="zh-CN" w:bidi="ar"/>
              </w:rPr>
              <w:br w:type="textWrapping"/>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1.类型:圆型标志牌制作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2.材质、规格尺寸:三角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形或圆形禁令指示标志，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Φ800mm 3.板面反光膜等级:单面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，一级反光膜</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9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1.类型:单立柱标志牌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基础600× 600× 1100mm、 钢管Φ89× 4.5× 3500mm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、一块圆形Φ800mm铝板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w:t>
            </w:r>
            <w:r>
              <w:rPr>
                <w:rFonts w:hint="eastAsia" w:ascii="宋体" w:hAnsi="宋体" w:eastAsia="宋体" w:cs="宋体"/>
                <w:i w:val="0"/>
                <w:color w:val="000000"/>
                <w:kern w:val="0"/>
                <w:sz w:val="24"/>
                <w:szCs w:val="24"/>
                <w:u w:val="none"/>
                <w:lang w:val="en-US" w:eastAsia="zh-CN" w:bidi="ar"/>
              </w:rPr>
              <w:br w:type="textWrapping"/>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9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1.类型:双悬臂标志牌维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基础2000*1600*1600、钢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管立柱Φ273× 7500× 8.0 mm，横杆Φ140× 5000× 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.0mm钢构件热浸镀锌处理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3.板面反光膜等级:3M钻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石级4000mm× 2500mm反光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膜</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80" w:hRule="atLeast"/>
        </w:trPr>
        <w:tc>
          <w:tcPr>
            <w:tcW w:w="5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标志牌（维护）</w:t>
            </w:r>
          </w:p>
        </w:tc>
        <w:tc>
          <w:tcPr>
            <w:tcW w:w="30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1.类型:标志牌维护（维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修、更换）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2.材质、规格尺寸:根据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实际现场损坏的规格、形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状暂定3.维护部位（维修、更换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）：包含钢筋砼基础600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600× 1100mm、钢管Φ8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4.5× 3500mm、圆形Φ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800mm铝板、三角形Φ700 mm铝板、板面反光膜为一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级反光膜；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4.具体维修跟换部位依据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现场实际情况考虑</w:t>
            </w:r>
          </w:p>
        </w:tc>
        <w:tc>
          <w:tcPr>
            <w:tcW w:w="11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道路标线</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1.材料品种:标线漆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2.工艺:常温型标线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1.材料品种:玻璃珠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2.工艺:热熔型标线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30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1.材料品种:热熔涂料标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2.工艺:热熔型标线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11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1.材料品种:标线漆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2.工艺:彩色数字斑马线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混凝土</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商品混凝土C20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商品混凝土C25</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商品混凝土C30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混凝土养护</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含浇筑</w:t>
            </w: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w:t>
            </w:r>
          </w:p>
        </w:tc>
      </w:tr>
      <w:tr>
        <w:tblPrEx>
          <w:shd w:val="clear" w:color="auto" w:fill="auto"/>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42.5普通硅酸盐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水泥</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从水泥厂购买水泥运送到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细砂、戈壁料</w:t>
            </w:r>
          </w:p>
        </w:tc>
      </w:tr>
      <w:tr>
        <w:tblPrEx>
          <w:tblLayout w:type="fixed"/>
          <w:tblCellMar>
            <w:top w:w="0" w:type="dxa"/>
            <w:left w:w="0" w:type="dxa"/>
            <w:bottom w:w="0" w:type="dxa"/>
            <w:right w:w="0" w:type="dxa"/>
          </w:tblCellMar>
        </w:tblPrEx>
        <w:trPr>
          <w:trHeight w:val="1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细砂(2.3-3.0mm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从砂石料厂购买运送到业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戈壁料</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从砂石料厂购买运送到业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主指定的施工现场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小工、普工</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大工、技术工</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电焊工</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4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50型装载机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16T汽车起重机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单桥车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100型挖机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240型履带式挖机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360型履带式挖机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双桥车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8T吊车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16T吊车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25T吊车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50T吊车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电焊机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功率：30KW</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巡线车</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1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16T汽车起重机</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台班</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1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30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1.废弃料品种:建筑垃圾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、废方、料外运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2.运距:运距暂按15km</w:t>
            </w:r>
          </w:p>
        </w:tc>
        <w:tc>
          <w:tcPr>
            <w:tcW w:w="11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8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16"/>
        <w:widowControl/>
        <w:tabs>
          <w:tab w:val="left" w:pos="420"/>
        </w:tabs>
        <w:snapToGrid/>
        <w:spacing w:before="0" w:beforeAutospacing="0" w:after="0" w:afterAutospacing="0" w:line="360" w:lineRule="auto"/>
        <w:jc w:val="center"/>
        <w:textAlignment w:val="baseline"/>
        <w:rPr>
          <w:rStyle w:val="13"/>
          <w:rFonts w:ascii="宋体" w:hAnsi="宋体" w:eastAsia="宋体" w:cs="宋体"/>
          <w:b/>
          <w:bCs/>
          <w:i w:val="0"/>
          <w:caps w:val="0"/>
          <w:spacing w:val="0"/>
          <w:w w:val="100"/>
          <w:kern w:val="0"/>
          <w:sz w:val="32"/>
          <w:szCs w:val="32"/>
          <w:lang w:val="en-US" w:eastAsia="zh-CN" w:bidi="ar-SA"/>
        </w:rPr>
      </w:pPr>
      <w:r>
        <w:rPr>
          <w:rStyle w:val="25"/>
          <w:rFonts w:ascii="宋体" w:hAnsi="宋体" w:eastAsia="宋体" w:cs="宋体"/>
          <w:b/>
          <w:bCs/>
          <w:i w:val="0"/>
          <w:caps w:val="0"/>
          <w:spacing w:val="0"/>
          <w:w w:val="100"/>
          <w:kern w:val="2"/>
          <w:sz w:val="32"/>
          <w:szCs w:val="32"/>
          <w:lang w:val="en-US" w:eastAsia="zh-CN" w:bidi="ar-SA"/>
        </w:rPr>
        <w:br w:type="page"/>
      </w:r>
      <w:bookmarkStart w:id="23" w:name="_Toc22889"/>
      <w:r>
        <w:rPr>
          <w:rStyle w:val="25"/>
          <w:rFonts w:ascii="宋体" w:hAnsi="宋体" w:eastAsia="宋体" w:cs="宋体"/>
          <w:b/>
          <w:bCs/>
          <w:i w:val="0"/>
          <w:caps w:val="0"/>
          <w:spacing w:val="0"/>
          <w:w w:val="100"/>
          <w:kern w:val="2"/>
          <w:sz w:val="32"/>
          <w:szCs w:val="32"/>
          <w:lang w:val="en-US" w:eastAsia="zh-CN" w:bidi="ar-SA"/>
        </w:rPr>
        <w:t>第四章 合同</w:t>
      </w:r>
      <w:r>
        <w:rPr>
          <w:rStyle w:val="13"/>
          <w:rFonts w:ascii="宋体" w:hAnsi="宋体" w:eastAsia="宋体" w:cs="宋体"/>
          <w:b/>
          <w:bCs/>
          <w:i w:val="0"/>
          <w:caps w:val="0"/>
          <w:spacing w:val="0"/>
          <w:w w:val="100"/>
          <w:kern w:val="0"/>
          <w:sz w:val="32"/>
          <w:szCs w:val="32"/>
          <w:lang w:val="zh-CN" w:eastAsia="zh-CN" w:bidi="ar-SA"/>
        </w:rPr>
        <w:t>（</w:t>
      </w:r>
      <w:r>
        <w:rPr>
          <w:rStyle w:val="13"/>
          <w:rFonts w:ascii="宋体" w:hAnsi="宋体" w:eastAsia="宋体" w:cs="宋体"/>
          <w:b/>
          <w:bCs/>
          <w:i w:val="0"/>
          <w:caps w:val="0"/>
          <w:spacing w:val="0"/>
          <w:w w:val="100"/>
          <w:kern w:val="0"/>
          <w:sz w:val="32"/>
          <w:szCs w:val="32"/>
          <w:lang w:val="en-US" w:eastAsia="zh-CN" w:bidi="ar-SA"/>
        </w:rPr>
        <w:t>以最终签订合同为准</w:t>
      </w:r>
      <w:r>
        <w:rPr>
          <w:rStyle w:val="13"/>
          <w:rFonts w:ascii="宋体" w:hAnsi="宋体" w:eastAsia="宋体" w:cs="宋体"/>
          <w:b/>
          <w:bCs/>
          <w:i w:val="0"/>
          <w:caps w:val="0"/>
          <w:spacing w:val="0"/>
          <w:w w:val="100"/>
          <w:kern w:val="0"/>
          <w:sz w:val="32"/>
          <w:szCs w:val="32"/>
          <w:lang w:val="zh-CN" w:eastAsia="zh-CN" w:bidi="ar-SA"/>
        </w:rPr>
        <w:t>）</w:t>
      </w:r>
      <w:bookmarkEnd w:id="23"/>
    </w:p>
    <w:p>
      <w:pPr>
        <w:snapToGrid/>
        <w:spacing w:before="0" w:beforeAutospacing="0" w:after="0" w:afterAutospacing="0" w:line="360" w:lineRule="auto"/>
        <w:ind w:left="0" w:right="0"/>
        <w:jc w:val="both"/>
        <w:textAlignment w:val="baseline"/>
        <w:rPr>
          <w:rStyle w:val="13"/>
          <w:rFonts w:ascii="宋体" w:hAnsi="宋体" w:eastAsia="宋体"/>
          <w:b/>
          <w:bCs w:val="0"/>
          <w:i w:val="0"/>
          <w:caps w:val="0"/>
          <w:color w:val="000000"/>
          <w:spacing w:val="0"/>
          <w:w w:val="100"/>
          <w:kern w:val="2"/>
          <w:sz w:val="24"/>
          <w:szCs w:val="24"/>
          <w:u w:val="single" w:color="000000"/>
          <w:lang w:val="en-US" w:eastAsia="zh-CN" w:bidi="ar-SA"/>
        </w:rPr>
      </w:pPr>
      <w:r>
        <w:rPr>
          <w:rStyle w:val="13"/>
          <w:rFonts w:ascii="宋体" w:hAnsi="宋体" w:eastAsia="宋体"/>
          <w:b/>
          <w:bCs w:val="0"/>
          <w:i w:val="0"/>
          <w:caps w:val="0"/>
          <w:color w:val="000000"/>
          <w:spacing w:val="0"/>
          <w:w w:val="100"/>
          <w:kern w:val="2"/>
          <w:sz w:val="24"/>
          <w:szCs w:val="24"/>
          <w:lang w:val="en-US" w:eastAsia="zh-CN"/>
        </w:rPr>
        <w:t>发包人（全称）：</w:t>
      </w:r>
      <w:r>
        <w:rPr>
          <w:rStyle w:val="13"/>
          <w:rFonts w:ascii="宋体" w:hAnsi="宋体" w:eastAsia="宋体"/>
          <w:b/>
          <w:bCs w:val="0"/>
          <w:i w:val="0"/>
          <w:caps w:val="0"/>
          <w:color w:val="000000"/>
          <w:spacing w:val="0"/>
          <w:w w:val="100"/>
          <w:kern w:val="2"/>
          <w:sz w:val="24"/>
          <w:szCs w:val="24"/>
          <w:u w:val="single" w:color="000000"/>
          <w:lang w:val="en-US" w:eastAsia="zh-CN"/>
        </w:rPr>
        <w:t xml:space="preserve">                                  </w:t>
      </w:r>
    </w:p>
    <w:p>
      <w:pPr>
        <w:snapToGrid/>
        <w:spacing w:before="0" w:beforeAutospacing="0" w:after="0" w:afterAutospacing="0" w:line="360" w:lineRule="auto"/>
        <w:ind w:left="0" w:right="0"/>
        <w:jc w:val="both"/>
        <w:textAlignment w:val="baseline"/>
        <w:rPr>
          <w:rStyle w:val="13"/>
          <w:rFonts w:ascii="宋体" w:hAnsi="宋体" w:eastAsia="宋体"/>
          <w:b/>
          <w:bCs w:val="0"/>
          <w:i w:val="0"/>
          <w:caps w:val="0"/>
          <w:color w:val="000000"/>
          <w:spacing w:val="0"/>
          <w:w w:val="100"/>
          <w:kern w:val="2"/>
          <w:sz w:val="24"/>
          <w:szCs w:val="24"/>
          <w:u w:val="single" w:color="000000"/>
          <w:lang w:val="en-US" w:eastAsia="zh-CN" w:bidi="ar-SA"/>
        </w:rPr>
      </w:pPr>
      <w:r>
        <w:rPr>
          <w:rStyle w:val="13"/>
          <w:rFonts w:ascii="宋体" w:hAnsi="宋体" w:eastAsia="宋体"/>
          <w:b/>
          <w:bCs w:val="0"/>
          <w:i w:val="0"/>
          <w:caps w:val="0"/>
          <w:color w:val="000000"/>
          <w:spacing w:val="0"/>
          <w:w w:val="100"/>
          <w:kern w:val="2"/>
          <w:sz w:val="24"/>
          <w:szCs w:val="24"/>
          <w:lang w:val="en-US" w:eastAsia="zh-CN"/>
        </w:rPr>
        <w:t>承包人（全称）：</w:t>
      </w:r>
      <w:r>
        <w:rPr>
          <w:rStyle w:val="13"/>
          <w:rFonts w:ascii="宋体" w:hAnsi="宋体" w:eastAsia="宋体"/>
          <w:b/>
          <w:bCs w:val="0"/>
          <w:i w:val="0"/>
          <w:caps w:val="0"/>
          <w:color w:val="000000"/>
          <w:spacing w:val="0"/>
          <w:w w:val="100"/>
          <w:kern w:val="2"/>
          <w:sz w:val="24"/>
          <w:szCs w:val="24"/>
          <w:u w:val="single" w:color="000000"/>
          <w:lang w:val="en-US" w:eastAsia="zh-CN"/>
        </w:rPr>
        <w:t xml:space="preserve">                                  </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根据《中华人民共和国合同法》、《中华人民共和国建筑法》及有关法律规定，遵循平等、自愿、公平和诚实信用的原则，双方就</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工程施工及有关事项协商一致，共同达成如下协议：</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24" w:name="_Toc31062"/>
      <w:r>
        <w:rPr>
          <w:rStyle w:val="13"/>
          <w:rFonts w:ascii="宋体" w:hAnsi="宋体" w:eastAsia="宋体" w:cs="宋体"/>
          <w:b/>
          <w:bCs/>
          <w:i w:val="0"/>
          <w:caps w:val="0"/>
          <w:color w:val="000000"/>
          <w:spacing w:val="0"/>
          <w:w w:val="100"/>
          <w:kern w:val="2"/>
          <w:sz w:val="24"/>
          <w:szCs w:val="24"/>
          <w:u w:val="single" w:color="000000"/>
          <w:lang w:val="en-US" w:eastAsia="zh-CN" w:bidi="ar-SA"/>
        </w:rPr>
        <w:t>一、工程概况</w:t>
      </w:r>
      <w:bookmarkEnd w:id="24"/>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u w:val="single" w:color="000000"/>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1.工程名称</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2.工程地点：</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   </w:t>
      </w:r>
      <w:r>
        <w:rPr>
          <w:rStyle w:val="13"/>
          <w:rFonts w:ascii="宋体" w:hAnsi="宋体" w:eastAsia="宋体"/>
          <w:b w:val="0"/>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3.工程立项批准文号：</w:t>
      </w:r>
      <w:r>
        <w:rPr>
          <w:rStyle w:val="13"/>
          <w:rFonts w:ascii="宋体" w:hAnsi="宋体" w:eastAsia="宋体" w:cs="Times New Roman"/>
          <w:b w:val="0"/>
          <w:bCs/>
          <w:i w:val="0"/>
          <w:caps w:val="0"/>
          <w:color w:val="00000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4.资金来源：</w:t>
      </w:r>
      <w:r>
        <w:rPr>
          <w:rStyle w:val="13"/>
          <w:rFonts w:ascii="宋体" w:hAnsi="宋体" w:eastAsia="宋体"/>
          <w:b w:val="0"/>
          <w:i w:val="0"/>
          <w:caps w:val="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  </w:t>
      </w:r>
      <w:r>
        <w:rPr>
          <w:rStyle w:val="13"/>
          <w:rFonts w:ascii="宋体" w:hAnsi="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5.工程内容：</w:t>
      </w:r>
      <w:r>
        <w:rPr>
          <w:rStyle w:val="13"/>
          <w:rFonts w:ascii="宋体" w:hAnsi="宋体" w:eastAsia="宋体"/>
          <w:b w:val="0"/>
          <w:i w:val="0"/>
          <w:caps w:val="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群体工程应附《承包人承揽工程项目一览表》（附件1）。</w:t>
      </w:r>
    </w:p>
    <w:p>
      <w:pPr>
        <w:snapToGrid/>
        <w:spacing w:before="0" w:beforeAutospacing="0" w:after="0" w:afterAutospacing="0" w:line="360" w:lineRule="auto"/>
        <w:ind w:left="212" w:leftChars="100" w:right="0"/>
        <w:jc w:val="both"/>
        <w:textAlignment w:val="baseline"/>
        <w:rPr>
          <w:rStyle w:val="13"/>
          <w:rFonts w:ascii="宋体" w:hAnsi="宋体" w:eastAsia="宋体"/>
          <w:b w:val="0"/>
          <w:i w:val="0"/>
          <w:caps w:val="0"/>
          <w:color w:val="000000"/>
          <w:spacing w:val="0"/>
          <w:w w:val="100"/>
          <w:kern w:val="2"/>
          <w:sz w:val="24"/>
          <w:szCs w:val="24"/>
          <w:lang w:val="en-US" w:eastAsia="zh-CN"/>
        </w:rPr>
      </w:pPr>
      <w:r>
        <w:rPr>
          <w:rStyle w:val="13"/>
          <w:rFonts w:ascii="宋体" w:hAnsi="宋体" w:eastAsia="宋体" w:cs="宋体"/>
          <w:b w:val="0"/>
          <w:bCs/>
          <w:i w:val="0"/>
          <w:caps w:val="0"/>
          <w:color w:val="000000"/>
          <w:spacing w:val="0"/>
          <w:w w:val="100"/>
          <w:kern w:val="2"/>
          <w:sz w:val="24"/>
          <w:szCs w:val="24"/>
          <w:lang w:val="en-US" w:eastAsia="zh-CN"/>
        </w:rPr>
        <w:t>6.工程承包范围：</w:t>
      </w:r>
      <w:r>
        <w:rPr>
          <w:rStyle w:val="13"/>
          <w:rFonts w:ascii="宋体" w:hAnsi="宋体" w:eastAsia="宋体"/>
          <w:b w:val="0"/>
          <w:i w:val="0"/>
          <w:caps w:val="0"/>
          <w:spacing w:val="0"/>
          <w:w w:val="100"/>
          <w:kern w:val="2"/>
          <w:sz w:val="24"/>
          <w:szCs w:val="24"/>
          <w:u w:val="single" w:color="000000"/>
          <w:lang w:val="en-US" w:eastAsia="zh-CN"/>
        </w:rPr>
        <w:t xml:space="preserve">                                   </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25" w:name="_Toc23788"/>
      <w:r>
        <w:rPr>
          <w:rStyle w:val="13"/>
          <w:rFonts w:ascii="宋体" w:hAnsi="宋体" w:eastAsia="宋体" w:cs="宋体"/>
          <w:b/>
          <w:bCs/>
          <w:i w:val="0"/>
          <w:caps w:val="0"/>
          <w:color w:val="000000"/>
          <w:spacing w:val="0"/>
          <w:w w:val="100"/>
          <w:kern w:val="2"/>
          <w:sz w:val="24"/>
          <w:szCs w:val="24"/>
          <w:u w:val="single" w:color="000000"/>
          <w:lang w:val="en-US" w:eastAsia="zh-CN" w:bidi="ar-SA"/>
        </w:rPr>
        <w:t>二、合同工期</w:t>
      </w:r>
      <w:bookmarkEnd w:id="25"/>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计划开工日期：</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年</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月</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日。</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计划竣工日期：</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年</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月</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日。</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工期总日历日数：</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天。工期总日历日数与根据前述计划开竣工日期计算的工期天数不一致的，以工期总日历日数为准。</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26" w:name="_Toc26567"/>
      <w:r>
        <w:rPr>
          <w:rStyle w:val="13"/>
          <w:rFonts w:ascii="宋体" w:hAnsi="宋体" w:eastAsia="宋体" w:cs="宋体"/>
          <w:b/>
          <w:bCs/>
          <w:i w:val="0"/>
          <w:caps w:val="0"/>
          <w:color w:val="000000"/>
          <w:spacing w:val="0"/>
          <w:w w:val="100"/>
          <w:kern w:val="2"/>
          <w:sz w:val="24"/>
          <w:szCs w:val="24"/>
          <w:u w:val="single" w:color="000000"/>
          <w:lang w:val="en-US" w:eastAsia="zh-CN" w:bidi="ar-SA"/>
        </w:rPr>
        <w:t>三、质量标准</w:t>
      </w:r>
      <w:bookmarkEnd w:id="26"/>
    </w:p>
    <w:p>
      <w:pPr>
        <w:snapToGrid/>
        <w:spacing w:before="0" w:beforeAutospacing="0" w:after="0" w:afterAutospacing="0" w:line="360" w:lineRule="auto"/>
        <w:ind w:left="0" w:right="0" w:firstLine="459"/>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工程质量符合</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标准。</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b/>
          <w:i w:val="0"/>
          <w:caps w:val="0"/>
          <w:color w:val="000000"/>
          <w:spacing w:val="0"/>
          <w:w w:val="100"/>
          <w:kern w:val="2"/>
          <w:sz w:val="24"/>
          <w:szCs w:val="24"/>
          <w:u w:val="single" w:color="000000"/>
          <w:lang w:val="en-US" w:eastAsia="zh-CN" w:bidi="ar-SA"/>
        </w:rPr>
      </w:pPr>
      <w:bookmarkStart w:id="27" w:name="_Toc26450"/>
      <w:r>
        <w:rPr>
          <w:rStyle w:val="13"/>
          <w:rFonts w:ascii="宋体" w:hAnsi="宋体" w:eastAsia="宋体" w:cs="宋体"/>
          <w:b/>
          <w:bCs/>
          <w:i w:val="0"/>
          <w:caps w:val="0"/>
          <w:color w:val="000000"/>
          <w:spacing w:val="0"/>
          <w:w w:val="100"/>
          <w:kern w:val="2"/>
          <w:sz w:val="24"/>
          <w:szCs w:val="24"/>
          <w:u w:val="single" w:color="000000"/>
          <w:lang w:val="en-US" w:eastAsia="zh-CN" w:bidi="ar-SA"/>
        </w:rPr>
        <w:t>四、签约合同价与合同价格形式</w:t>
      </w:r>
      <w:bookmarkEnd w:id="27"/>
      <w:r>
        <w:rPr>
          <w:rStyle w:val="13"/>
          <w:rFonts w:ascii="宋体" w:hAnsi="宋体" w:eastAsia="宋体"/>
          <w:b w:val="0"/>
          <w:i w:val="0"/>
          <w:caps w:val="0"/>
          <w:color w:val="000000"/>
          <w:spacing w:val="0"/>
          <w:w w:val="100"/>
          <w:kern w:val="2"/>
          <w:sz w:val="24"/>
          <w:szCs w:val="24"/>
          <w:u w:val="single" w:color="000000"/>
          <w:lang w:val="en-US" w:eastAsia="zh-CN" w:bidi="ar-SA"/>
        </w:rPr>
        <w:tab/>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1.签约合同价为：</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人民币（大写）</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其中：</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（1）安全文明施工费：</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人民币（大写）</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（2）材料和工程设备暂估价金额：</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人民币（大写）</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（3）专业工程暂估价金额：</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人民币（大写）</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（4）暂列金额：</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人民币（大写）</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2.合同价格形式：</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28" w:name="_Toc1416"/>
      <w:r>
        <w:rPr>
          <w:rStyle w:val="13"/>
          <w:rFonts w:ascii="宋体" w:hAnsi="宋体" w:eastAsia="宋体" w:cs="宋体"/>
          <w:b/>
          <w:bCs/>
          <w:i w:val="0"/>
          <w:caps w:val="0"/>
          <w:color w:val="000000"/>
          <w:spacing w:val="0"/>
          <w:w w:val="100"/>
          <w:kern w:val="2"/>
          <w:sz w:val="24"/>
          <w:szCs w:val="24"/>
          <w:u w:val="single" w:color="000000"/>
          <w:lang w:val="en-US" w:eastAsia="zh-CN" w:bidi="ar-SA"/>
        </w:rPr>
        <w:t>五、项目经理</w:t>
      </w:r>
      <w:bookmarkEnd w:id="28"/>
    </w:p>
    <w:p>
      <w:pPr>
        <w:snapToGrid/>
        <w:spacing w:before="0" w:beforeAutospacing="0" w:after="0" w:afterAutospacing="0" w:line="360" w:lineRule="auto"/>
        <w:ind w:left="0" w:right="0" w:firstLine="484" w:firstLineChars="20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承包人项目经理：</w:t>
      </w:r>
      <w:r>
        <w:rPr>
          <w:rStyle w:val="13"/>
          <w:rFonts w:ascii="宋体" w:hAnsi="宋体" w:eastAsia="宋体"/>
          <w:b/>
          <w:bCs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29" w:name="_Toc7377"/>
      <w:r>
        <w:rPr>
          <w:rStyle w:val="13"/>
          <w:rFonts w:ascii="宋体" w:hAnsi="宋体" w:eastAsia="宋体" w:cs="宋体"/>
          <w:b/>
          <w:bCs/>
          <w:i w:val="0"/>
          <w:caps w:val="0"/>
          <w:color w:val="000000"/>
          <w:spacing w:val="0"/>
          <w:w w:val="100"/>
          <w:kern w:val="2"/>
          <w:sz w:val="24"/>
          <w:szCs w:val="24"/>
          <w:u w:val="single" w:color="000000"/>
          <w:lang w:val="en-US" w:eastAsia="zh-CN" w:bidi="ar-SA"/>
        </w:rPr>
        <w:t>六、合同文件构成</w:t>
      </w:r>
      <w:bookmarkEnd w:id="29"/>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本协议书与下列文件一起构成合同文件：</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（1）中标通知书（如果有）；</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（2）投标函及其附录（如果有）； </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（3）专用合同条款及其附件；</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（4）通用合同条款；</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（5）技术标准和要求；</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（6）图纸；</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（7）已标价工程量清单或预算书；</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（8）其他合同文件。</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在合同订立及履行过程中形成的与合同有关的文件均构成合同文件组成部分。</w:t>
      </w:r>
    </w:p>
    <w:p>
      <w:pPr>
        <w:snapToGrid/>
        <w:spacing w:before="0" w:beforeAutospacing="0" w:after="0" w:afterAutospacing="0" w:line="360" w:lineRule="auto"/>
        <w:ind w:left="0" w:right="0" w:firstLine="484" w:firstLineChars="200"/>
        <w:jc w:val="left"/>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上述各项合同文件包括合同当事人就该项合同文件所作出的补充和修改，属于同一类内容的文件，应以最新签署的为准。专用合同条款及其附件须经合同当事人签字或盖章。</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0" w:name="_Toc26601"/>
      <w:r>
        <w:rPr>
          <w:rStyle w:val="13"/>
          <w:rFonts w:ascii="宋体" w:hAnsi="宋体" w:eastAsia="宋体" w:cs="宋体"/>
          <w:b/>
          <w:bCs/>
          <w:i w:val="0"/>
          <w:caps w:val="0"/>
          <w:color w:val="000000"/>
          <w:spacing w:val="0"/>
          <w:w w:val="100"/>
          <w:kern w:val="2"/>
          <w:sz w:val="24"/>
          <w:szCs w:val="24"/>
          <w:u w:val="single" w:color="000000"/>
          <w:lang w:val="en-US" w:eastAsia="zh-CN" w:bidi="ar-SA"/>
        </w:rPr>
        <w:t>七、承诺</w:t>
      </w:r>
      <w:bookmarkEnd w:id="30"/>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1.发包人承诺按照法律规定履行项目审批手续、筹集工程建设资金并按照合同约定的期限和方式支付合同价款。</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2.承包人承诺按照法律规定及合同约定组织完成工程施工，确保工程质量和安全，不进行转包及违法分包，并在缺陷责任期及保修期内承担相应的工程维修责任。</w:t>
      </w:r>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3.发包人和承包人通过招投标形式签订合同的，双方理解并承诺不再就同一工程另行签订与合同实质性内容相背离的协议。</w:t>
      </w:r>
    </w:p>
    <w:p>
      <w:pPr>
        <w:snapToGrid/>
        <w:spacing w:before="0" w:beforeAutospacing="0" w:after="0" w:afterAutospacing="0" w:line="360" w:lineRule="auto"/>
        <w:ind w:left="0" w:right="0"/>
        <w:jc w:val="both"/>
        <w:textAlignment w:val="baseline"/>
        <w:outlineLvl w:val="1"/>
        <w:rPr>
          <w:rStyle w:val="13"/>
          <w:rFonts w:ascii="宋体" w:hAnsi="宋体" w:eastAsia="宋体" w:cs="宋体"/>
          <w:b w:val="0"/>
          <w:bCs/>
          <w:i w:val="0"/>
          <w:caps w:val="0"/>
          <w:color w:val="000000"/>
          <w:spacing w:val="0"/>
          <w:w w:val="100"/>
          <w:kern w:val="2"/>
          <w:sz w:val="24"/>
          <w:szCs w:val="24"/>
          <w:lang w:val="en-US" w:eastAsia="zh-CN" w:bidi="ar-SA"/>
        </w:rPr>
      </w:pPr>
      <w:bookmarkStart w:id="31" w:name="_Toc24506"/>
      <w:r>
        <w:rPr>
          <w:rStyle w:val="13"/>
          <w:rFonts w:ascii="宋体" w:hAnsi="宋体" w:eastAsia="宋体"/>
          <w:b/>
          <w:bCs w:val="0"/>
          <w:i w:val="0"/>
          <w:caps w:val="0"/>
          <w:color w:val="000000"/>
          <w:spacing w:val="0"/>
          <w:w w:val="100"/>
          <w:kern w:val="2"/>
          <w:sz w:val="24"/>
          <w:szCs w:val="24"/>
          <w:lang w:val="en-US" w:eastAsia="zh-CN"/>
        </w:rPr>
        <w:t>八、词语含义</w:t>
      </w:r>
      <w:bookmarkEnd w:id="31"/>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本协议书中词语含义与第二部分通用合同条款中赋予的含义相同。</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2" w:name="_Toc2346"/>
      <w:r>
        <w:rPr>
          <w:rStyle w:val="13"/>
          <w:rFonts w:ascii="宋体" w:hAnsi="宋体" w:eastAsia="宋体" w:cs="宋体"/>
          <w:b/>
          <w:bCs/>
          <w:i w:val="0"/>
          <w:caps w:val="0"/>
          <w:color w:val="000000"/>
          <w:spacing w:val="0"/>
          <w:w w:val="100"/>
          <w:kern w:val="2"/>
          <w:sz w:val="24"/>
          <w:szCs w:val="24"/>
          <w:u w:val="single" w:color="000000"/>
          <w:lang w:val="en-US" w:eastAsia="zh-CN" w:bidi="ar-SA"/>
        </w:rPr>
        <w:t>九、签订时间</w:t>
      </w:r>
      <w:bookmarkEnd w:id="32"/>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rPr>
      </w:pPr>
      <w:r>
        <w:rPr>
          <w:rStyle w:val="13"/>
          <w:rFonts w:ascii="宋体" w:hAnsi="宋体" w:eastAsia="宋体" w:cs="宋体"/>
          <w:b w:val="0"/>
          <w:bCs/>
          <w:i w:val="0"/>
          <w:caps w:val="0"/>
          <w:color w:val="000000"/>
          <w:spacing w:val="0"/>
          <w:w w:val="100"/>
          <w:kern w:val="2"/>
          <w:sz w:val="24"/>
          <w:szCs w:val="24"/>
          <w:lang w:val="en-US" w:eastAsia="zh-CN"/>
        </w:rPr>
        <w:t>本合同于</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年</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月</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日签订。</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3" w:name="_Toc17822"/>
      <w:r>
        <w:rPr>
          <w:rStyle w:val="13"/>
          <w:rFonts w:ascii="宋体" w:hAnsi="宋体" w:eastAsia="宋体" w:cs="宋体"/>
          <w:b/>
          <w:bCs/>
          <w:i w:val="0"/>
          <w:caps w:val="0"/>
          <w:color w:val="000000"/>
          <w:spacing w:val="0"/>
          <w:w w:val="100"/>
          <w:kern w:val="2"/>
          <w:sz w:val="24"/>
          <w:szCs w:val="24"/>
          <w:u w:val="single" w:color="000000"/>
          <w:lang w:val="en-US" w:eastAsia="zh-CN" w:bidi="ar-SA"/>
        </w:rPr>
        <w:t>十、签订地点</w:t>
      </w:r>
      <w:bookmarkEnd w:id="33"/>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本合同在</w:t>
      </w:r>
      <w:r>
        <w:rPr>
          <w:rStyle w:val="13"/>
          <w:rFonts w:ascii="宋体" w:hAnsi="宋体" w:eastAsia="宋体"/>
          <w:b/>
          <w:bCs w:val="0"/>
          <w:i w:val="0"/>
          <w:caps w:val="0"/>
          <w:color w:val="000000"/>
          <w:spacing w:val="0"/>
          <w:w w:val="100"/>
          <w:kern w:val="2"/>
          <w:sz w:val="24"/>
          <w:szCs w:val="24"/>
          <w:u w:val="single" w:color="000000"/>
          <w:lang w:val="en-US" w:eastAsia="zh-CN"/>
        </w:rPr>
        <w:t xml:space="preserve">                                 </w:t>
      </w:r>
      <w:r>
        <w:rPr>
          <w:rStyle w:val="13"/>
          <w:rFonts w:ascii="宋体" w:hAnsi="宋体" w:eastAsia="宋体" w:cs="宋体"/>
          <w:b w:val="0"/>
          <w:bCs/>
          <w:i w:val="0"/>
          <w:caps w:val="0"/>
          <w:color w:val="000000"/>
          <w:spacing w:val="0"/>
          <w:w w:val="100"/>
          <w:kern w:val="2"/>
          <w:sz w:val="24"/>
          <w:szCs w:val="24"/>
          <w:lang w:val="en-US" w:eastAsia="zh-CN"/>
        </w:rPr>
        <w:t>签订。</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4" w:name="_Toc25513"/>
      <w:r>
        <w:rPr>
          <w:rStyle w:val="13"/>
          <w:rFonts w:ascii="宋体" w:hAnsi="宋体" w:eastAsia="宋体" w:cs="宋体"/>
          <w:b/>
          <w:bCs/>
          <w:i w:val="0"/>
          <w:caps w:val="0"/>
          <w:color w:val="000000"/>
          <w:spacing w:val="0"/>
          <w:w w:val="100"/>
          <w:kern w:val="2"/>
          <w:sz w:val="24"/>
          <w:szCs w:val="24"/>
          <w:u w:val="single" w:color="000000"/>
          <w:lang w:val="en-US" w:eastAsia="zh-CN" w:bidi="ar-SA"/>
        </w:rPr>
        <w:t>十一、补充协议</w:t>
      </w:r>
      <w:bookmarkEnd w:id="34"/>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合同未尽事宜，合同当事人另行签订补充协议，补充协议是合同的组成部分。</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5" w:name="_Toc22088"/>
      <w:r>
        <w:rPr>
          <w:rStyle w:val="13"/>
          <w:rFonts w:ascii="宋体" w:hAnsi="宋体" w:eastAsia="宋体" w:cs="宋体"/>
          <w:b/>
          <w:bCs/>
          <w:i w:val="0"/>
          <w:caps w:val="0"/>
          <w:color w:val="000000"/>
          <w:spacing w:val="0"/>
          <w:w w:val="100"/>
          <w:kern w:val="2"/>
          <w:sz w:val="24"/>
          <w:szCs w:val="24"/>
          <w:u w:val="single" w:color="000000"/>
          <w:lang w:val="en-US" w:eastAsia="zh-CN" w:bidi="ar-SA"/>
        </w:rPr>
        <w:t>十二、合同生效</w:t>
      </w:r>
      <w:bookmarkEnd w:id="35"/>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本合同自</w:t>
      </w:r>
      <w:r>
        <w:rPr>
          <w:rStyle w:val="13"/>
          <w:rFonts w:ascii="宋体" w:hAnsi="宋体" w:eastAsia="宋体"/>
          <w:b/>
          <w:bCs w:val="0"/>
          <w:i w:val="0"/>
          <w:caps w:val="0"/>
          <w:color w:val="000000"/>
          <w:spacing w:val="0"/>
          <w:w w:val="100"/>
          <w:kern w:val="2"/>
          <w:sz w:val="24"/>
          <w:szCs w:val="24"/>
          <w:u w:val="single" w:color="000000"/>
          <w:lang w:val="en-US" w:eastAsia="zh-CN"/>
        </w:rPr>
        <w:t xml:space="preserve">                                 </w:t>
      </w:r>
      <w:r>
        <w:rPr>
          <w:rStyle w:val="13"/>
          <w:rFonts w:ascii="宋体" w:hAnsi="宋体" w:eastAsia="宋体" w:cs="宋体"/>
          <w:b w:val="0"/>
          <w:bCs/>
          <w:i w:val="0"/>
          <w:caps w:val="0"/>
          <w:color w:val="000000"/>
          <w:spacing w:val="0"/>
          <w:w w:val="100"/>
          <w:kern w:val="2"/>
          <w:sz w:val="24"/>
          <w:szCs w:val="24"/>
          <w:lang w:val="en-US" w:eastAsia="zh-CN"/>
        </w:rPr>
        <w:t>生效。</w:t>
      </w:r>
    </w:p>
    <w:p>
      <w:pPr>
        <w:pStyle w:val="19"/>
        <w:widowControl/>
        <w:numPr>
          <w:ilvl w:val="0"/>
          <w:numId w:val="0"/>
        </w:numPr>
        <w:snapToGrid/>
        <w:spacing w:before="0" w:beforeAutospacing="0" w:after="0" w:afterAutospacing="0" w:line="360" w:lineRule="auto"/>
        <w:ind w:right="0"/>
        <w:jc w:val="both"/>
        <w:textAlignment w:val="baseline"/>
        <w:outlineLvl w:val="1"/>
        <w:rPr>
          <w:rStyle w:val="13"/>
          <w:rFonts w:ascii="宋体" w:hAnsi="宋体" w:eastAsia="宋体" w:cs="宋体"/>
          <w:b/>
          <w:bCs/>
          <w:i w:val="0"/>
          <w:caps w:val="0"/>
          <w:color w:val="000000"/>
          <w:spacing w:val="0"/>
          <w:w w:val="100"/>
          <w:kern w:val="2"/>
          <w:sz w:val="24"/>
          <w:szCs w:val="24"/>
          <w:u w:val="single" w:color="000000"/>
          <w:lang w:val="en-US" w:eastAsia="zh-CN" w:bidi="ar-SA"/>
        </w:rPr>
      </w:pPr>
      <w:bookmarkStart w:id="36" w:name="_Toc855"/>
      <w:r>
        <w:rPr>
          <w:rStyle w:val="13"/>
          <w:rFonts w:ascii="宋体" w:hAnsi="宋体" w:eastAsia="宋体" w:cs="宋体"/>
          <w:b/>
          <w:bCs/>
          <w:i w:val="0"/>
          <w:caps w:val="0"/>
          <w:color w:val="000000"/>
          <w:spacing w:val="0"/>
          <w:w w:val="100"/>
          <w:kern w:val="2"/>
          <w:sz w:val="24"/>
          <w:szCs w:val="24"/>
          <w:u w:val="single" w:color="000000"/>
          <w:lang w:val="en-US" w:eastAsia="zh-CN" w:bidi="ar-SA"/>
        </w:rPr>
        <w:t>十三、合同份数</w:t>
      </w:r>
      <w:bookmarkEnd w:id="36"/>
    </w:p>
    <w:p>
      <w:pPr>
        <w:snapToGrid/>
        <w:spacing w:before="0" w:beforeAutospacing="0" w:after="0" w:afterAutospacing="0" w:line="360" w:lineRule="auto"/>
        <w:ind w:left="0" w:right="0" w:firstLine="484" w:firstLineChars="200"/>
        <w:jc w:val="both"/>
        <w:textAlignment w:val="baseline"/>
        <w:rPr>
          <w:rStyle w:val="13"/>
          <w:rFonts w:ascii="宋体" w:hAnsi="宋体" w:eastAsia="宋体" w:cs="宋体"/>
          <w:b w:val="0"/>
          <w:bCs/>
          <w:i w:val="0"/>
          <w:caps w:val="0"/>
          <w:color w:val="000000"/>
          <w:spacing w:val="0"/>
          <w:w w:val="100"/>
          <w:kern w:val="2"/>
          <w:sz w:val="24"/>
          <w:szCs w:val="24"/>
          <w:lang w:val="en-US" w:eastAsia="zh-CN" w:bidi="ar-SA"/>
        </w:rPr>
      </w:pPr>
      <w:r>
        <w:rPr>
          <w:rStyle w:val="13"/>
          <w:rFonts w:ascii="宋体" w:hAnsi="宋体" w:eastAsia="宋体" w:cs="宋体"/>
          <w:b w:val="0"/>
          <w:bCs/>
          <w:i w:val="0"/>
          <w:caps w:val="0"/>
          <w:color w:val="000000"/>
          <w:spacing w:val="0"/>
          <w:w w:val="100"/>
          <w:kern w:val="2"/>
          <w:sz w:val="24"/>
          <w:szCs w:val="24"/>
          <w:lang w:val="en-US" w:eastAsia="zh-CN"/>
        </w:rPr>
        <w:t>本合同一式</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份，均具有同等法律效力，发包人执</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份，承包人执</w:t>
      </w:r>
      <w:r>
        <w:rPr>
          <w:rStyle w:val="13"/>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3"/>
          <w:rFonts w:ascii="宋体" w:hAnsi="宋体" w:eastAsia="宋体" w:cs="宋体"/>
          <w:b w:val="0"/>
          <w:bCs/>
          <w:i w:val="0"/>
          <w:caps w:val="0"/>
          <w:color w:val="000000"/>
          <w:spacing w:val="0"/>
          <w:w w:val="100"/>
          <w:kern w:val="2"/>
          <w:sz w:val="24"/>
          <w:szCs w:val="24"/>
          <w:lang w:val="en-US" w:eastAsia="zh-CN"/>
        </w:rPr>
        <w:t>份。</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发包人(公章)：                           承包人(公章)：</w:t>
      </w:r>
      <w:r>
        <w:rPr>
          <w:rStyle w:val="13"/>
          <w:rFonts w:ascii="宋体" w:hAnsi="宋体" w:eastAsia="宋体"/>
          <w:b w:val="0"/>
          <w:i w:val="0"/>
          <w:caps w:val="0"/>
          <w:color w:val="000000"/>
          <w:spacing w:val="0"/>
          <w:w w:val="100"/>
          <w:kern w:val="2"/>
          <w:sz w:val="24"/>
          <w:szCs w:val="24"/>
          <w:u w:val="single" w:color="000000"/>
          <w:lang w:val="en-US" w:eastAsia="zh-CN"/>
        </w:rPr>
        <w:t xml:space="preserve">                      </w:t>
      </w:r>
      <w:r>
        <w:rPr>
          <w:rStyle w:val="13"/>
          <w:rFonts w:ascii="宋体" w:hAnsi="宋体" w:eastAsia="宋体"/>
          <w:b w:val="0"/>
          <w:i w:val="0"/>
          <w:caps w:val="0"/>
          <w:color w:val="000000"/>
          <w:spacing w:val="0"/>
          <w:w w:val="100"/>
          <w:kern w:val="2"/>
          <w:sz w:val="24"/>
          <w:szCs w:val="24"/>
          <w:lang w:val="en-US" w:eastAsia="zh-CN"/>
        </w:rPr>
        <w:t xml:space="preserve">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法定代表人或委托代理人（签字）：         法定代表人或委托代理人（签字）：</w:t>
      </w:r>
      <w:r>
        <w:rPr>
          <w:rStyle w:val="13"/>
          <w:rFonts w:ascii="宋体" w:hAnsi="宋体" w:eastAsia="宋体"/>
          <w:b w:val="0"/>
          <w:i w:val="0"/>
          <w:caps w:val="0"/>
          <w:color w:val="000000"/>
          <w:spacing w:val="0"/>
          <w:w w:val="100"/>
          <w:kern w:val="2"/>
          <w:sz w:val="24"/>
          <w:szCs w:val="24"/>
          <w:u w:val="single" w:color="000000"/>
          <w:lang w:val="en-US" w:eastAsia="zh-CN"/>
        </w:rPr>
        <w:t xml:space="preserve">  </w:t>
      </w:r>
    </w:p>
    <w:p>
      <w:pPr>
        <w:tabs>
          <w:tab w:val="left" w:pos="4410"/>
        </w:tabs>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组织机构代码：                       组织机构代码：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地    址：                           地    址：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邮政编码：                           邮政编码：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电    话：                           电    话：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传    真：                           传    真：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电子信箱：                           电子信箱：                   </w:t>
      </w:r>
    </w:p>
    <w:p>
      <w:pPr>
        <w:snapToGrid/>
        <w:spacing w:before="0" w:beforeAutospacing="0" w:after="0" w:afterAutospacing="0" w:line="360" w:lineRule="auto"/>
        <w:ind w:left="0" w:right="0"/>
        <w:jc w:val="both"/>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rPr>
        <w:t xml:space="preserve">开户银行：                           开户银行：                      </w:t>
      </w:r>
    </w:p>
    <w:p>
      <w:pPr>
        <w:pStyle w:val="7"/>
        <w:snapToGrid/>
        <w:spacing w:before="0" w:beforeAutospacing="0" w:after="0" w:afterAutospacing="0" w:line="360" w:lineRule="auto"/>
        <w:ind w:left="200" w:right="0" w:hanging="200"/>
        <w:jc w:val="both"/>
        <w:textAlignment w:val="baseline"/>
        <w:rPr>
          <w:rStyle w:val="13"/>
          <w:rFonts w:ascii="宋体" w:hAnsi="宋体" w:eastAsia="宋体"/>
          <w:b w:val="0"/>
          <w:i w:val="0"/>
          <w:caps w:val="0"/>
          <w:color w:val="000000"/>
          <w:spacing w:val="0"/>
          <w:w w:val="100"/>
          <w:kern w:val="2"/>
          <w:sz w:val="24"/>
          <w:szCs w:val="24"/>
          <w:u w:val="single" w:color="000000"/>
          <w:lang w:val="en-US" w:eastAsia="zh-CN"/>
        </w:rPr>
      </w:pPr>
      <w:r>
        <w:rPr>
          <w:rStyle w:val="13"/>
          <w:rFonts w:ascii="宋体" w:hAnsi="宋体" w:eastAsia="宋体"/>
          <w:b w:val="0"/>
          <w:i w:val="0"/>
          <w:caps w:val="0"/>
          <w:color w:val="000000"/>
          <w:spacing w:val="0"/>
          <w:w w:val="100"/>
          <w:kern w:val="2"/>
          <w:sz w:val="24"/>
          <w:szCs w:val="24"/>
          <w:lang w:val="en-US" w:eastAsia="zh-CN"/>
        </w:rPr>
        <w:t xml:space="preserve">账    号：                           账    号：       </w:t>
      </w:r>
      <w:r>
        <w:rPr>
          <w:rStyle w:val="13"/>
          <w:rFonts w:ascii="宋体" w:hAnsi="宋体" w:eastAsia="宋体"/>
          <w:b w:val="0"/>
          <w:i w:val="0"/>
          <w:caps w:val="0"/>
          <w:color w:val="000000"/>
          <w:spacing w:val="0"/>
          <w:w w:val="100"/>
          <w:kern w:val="2"/>
          <w:sz w:val="24"/>
          <w:szCs w:val="24"/>
          <w:u w:val="single" w:color="000000"/>
          <w:lang w:val="en-US" w:eastAsia="zh-CN"/>
        </w:rPr>
        <w:t xml:space="preserve">         </w:t>
      </w:r>
    </w:p>
    <w:p>
      <w:pPr>
        <w:pStyle w:val="7"/>
        <w:snapToGrid/>
        <w:spacing w:before="0" w:beforeAutospacing="0" w:after="0" w:afterAutospacing="0" w:line="360" w:lineRule="auto"/>
        <w:ind w:left="200" w:right="0" w:hanging="200"/>
        <w:jc w:val="center"/>
        <w:textAlignment w:val="baseline"/>
        <w:rPr>
          <w:rStyle w:val="13"/>
          <w:rFonts w:ascii="宋体" w:hAnsi="宋体" w:eastAsia="宋体"/>
          <w:b w:val="0"/>
          <w:i w:val="0"/>
          <w:caps w:val="0"/>
          <w:color w:val="000000"/>
          <w:spacing w:val="0"/>
          <w:w w:val="100"/>
          <w:kern w:val="2"/>
          <w:sz w:val="24"/>
          <w:szCs w:val="24"/>
          <w:u w:val="single" w:color="000000"/>
          <w:lang w:val="en-US" w:eastAsia="zh-CN"/>
        </w:rPr>
      </w:pPr>
      <w:r>
        <w:rPr>
          <w:rStyle w:val="13"/>
          <w:rFonts w:ascii="宋体" w:hAnsi="宋体" w:eastAsia="宋体"/>
          <w:b w:val="0"/>
          <w:i w:val="0"/>
          <w:caps w:val="0"/>
          <w:color w:val="000000"/>
          <w:spacing w:val="0"/>
          <w:w w:val="100"/>
          <w:kern w:val="2"/>
          <w:sz w:val="24"/>
          <w:szCs w:val="24"/>
          <w:u w:val="single" w:color="000000"/>
          <w:lang w:val="en-US" w:eastAsia="zh-CN"/>
        </w:rPr>
        <w:br w:type="page"/>
      </w:r>
    </w:p>
    <w:p>
      <w:pPr>
        <w:pStyle w:val="7"/>
        <w:snapToGrid/>
        <w:spacing w:before="0" w:beforeAutospacing="0" w:after="0" w:afterAutospacing="0" w:line="360" w:lineRule="auto"/>
        <w:ind w:left="200" w:right="0" w:hanging="200"/>
        <w:jc w:val="center"/>
        <w:textAlignment w:val="baseline"/>
        <w:outlineLvl w:val="0"/>
        <w:rPr>
          <w:rStyle w:val="25"/>
          <w:rFonts w:ascii="宋体" w:hAnsi="宋体" w:eastAsia="宋体" w:cs="宋体"/>
          <w:b/>
          <w:bCs/>
          <w:i w:val="0"/>
          <w:caps w:val="0"/>
          <w:spacing w:val="0"/>
          <w:w w:val="100"/>
          <w:kern w:val="2"/>
          <w:sz w:val="32"/>
          <w:szCs w:val="32"/>
          <w:lang w:val="en-US" w:eastAsia="zh-CN"/>
        </w:rPr>
      </w:pPr>
      <w:bookmarkStart w:id="37" w:name="_Toc27603"/>
      <w:r>
        <w:rPr>
          <w:rStyle w:val="25"/>
          <w:rFonts w:ascii="宋体" w:hAnsi="宋体" w:eastAsia="宋体" w:cs="宋体"/>
          <w:b/>
          <w:bCs/>
          <w:i w:val="0"/>
          <w:caps w:val="0"/>
          <w:spacing w:val="0"/>
          <w:w w:val="100"/>
          <w:kern w:val="2"/>
          <w:sz w:val="32"/>
          <w:szCs w:val="32"/>
          <w:lang w:val="en-US" w:eastAsia="zh-CN"/>
        </w:rPr>
        <w:t>第五章 主要响应文件的格式及其内容</w:t>
      </w:r>
      <w:bookmarkEnd w:id="37"/>
    </w:p>
    <w:p>
      <w:pPr>
        <w:pStyle w:val="91"/>
        <w:snapToGrid/>
        <w:spacing w:before="0" w:beforeAutospacing="0" w:after="0" w:afterAutospacing="0" w:line="480" w:lineRule="exact"/>
        <w:ind w:hanging="23"/>
        <w:jc w:val="center"/>
        <w:textAlignment w:val="baseline"/>
        <w:rPr>
          <w:rStyle w:val="13"/>
          <w:rFonts w:ascii="宋体" w:hAnsi="宋体" w:eastAsia="宋体"/>
          <w:b/>
          <w:i w:val="0"/>
          <w:caps w:val="0"/>
          <w:color w:val="000000"/>
          <w:spacing w:val="0"/>
          <w:w w:val="100"/>
          <w:sz w:val="28"/>
          <w:szCs w:val="28"/>
          <w:lang w:val="en-US" w:eastAsia="zh-CN" w:bidi="ar-SA"/>
        </w:rPr>
      </w:pPr>
    </w:p>
    <w:p>
      <w:pPr>
        <w:pStyle w:val="91"/>
        <w:snapToGrid/>
        <w:spacing w:before="0" w:beforeAutospacing="0" w:after="0" w:afterAutospacing="0" w:line="480" w:lineRule="exact"/>
        <w:jc w:val="center"/>
        <w:textAlignment w:val="baseline"/>
        <w:rPr>
          <w:rStyle w:val="13"/>
          <w:rFonts w:ascii="宋体" w:hAnsi="宋体" w:eastAsia="宋体"/>
          <w:b/>
          <w:i w:val="0"/>
          <w:caps w:val="0"/>
          <w:color w:val="000000"/>
          <w:spacing w:val="0"/>
          <w:w w:val="100"/>
          <w:sz w:val="28"/>
          <w:szCs w:val="28"/>
          <w:lang w:val="en-US" w:eastAsia="zh-CN" w:bidi="ar-SA"/>
        </w:rPr>
      </w:pPr>
    </w:p>
    <w:p>
      <w:pPr>
        <w:pStyle w:val="91"/>
        <w:snapToGrid/>
        <w:spacing w:before="0" w:beforeAutospacing="0" w:after="0" w:afterAutospacing="0" w:line="480" w:lineRule="exact"/>
        <w:jc w:val="center"/>
        <w:textAlignment w:val="baseline"/>
        <w:rPr>
          <w:rStyle w:val="13"/>
          <w:rFonts w:ascii="宋体" w:hAnsi="宋体" w:eastAsia="宋体"/>
          <w:b/>
          <w:i w:val="0"/>
          <w:caps w:val="0"/>
          <w:color w:val="000000"/>
          <w:spacing w:val="0"/>
          <w:w w:val="100"/>
          <w:sz w:val="28"/>
          <w:szCs w:val="28"/>
          <w:lang w:val="en-US" w:eastAsia="zh-CN" w:bidi="ar-SA"/>
        </w:rPr>
      </w:pPr>
    </w:p>
    <w:p>
      <w:pPr>
        <w:snapToGrid/>
        <w:spacing w:before="0" w:beforeAutospacing="0" w:after="0" w:afterAutospacing="0" w:line="240" w:lineRule="auto"/>
        <w:jc w:val="center"/>
        <w:textAlignment w:val="baseline"/>
        <w:outlineLvl w:val="1"/>
        <w:rPr>
          <w:rStyle w:val="13"/>
          <w:rFonts w:ascii="宋体" w:hAnsi="宋体" w:eastAsia="宋体" w:cs="宋体"/>
          <w:b/>
          <w:bCs/>
          <w:i w:val="0"/>
          <w:caps w:val="0"/>
          <w:color w:val="000000"/>
          <w:spacing w:val="0"/>
          <w:w w:val="100"/>
          <w:kern w:val="2"/>
          <w:sz w:val="21"/>
          <w:szCs w:val="72"/>
          <w:lang w:val="en-US" w:eastAsia="zh-CN" w:bidi="ar-SA"/>
        </w:rPr>
      </w:pPr>
      <w:bookmarkStart w:id="38" w:name="_Toc10259"/>
      <w:r>
        <w:rPr>
          <w:rStyle w:val="13"/>
          <w:rFonts w:ascii="宋体" w:hAnsi="宋体" w:eastAsia="宋体" w:cs="宋体"/>
          <w:b/>
          <w:bCs/>
          <w:i w:val="0"/>
          <w:caps w:val="0"/>
          <w:spacing w:val="0"/>
          <w:w w:val="100"/>
          <w:kern w:val="2"/>
          <w:sz w:val="72"/>
          <w:szCs w:val="72"/>
          <w:lang w:val="en-US" w:eastAsia="zh-CN" w:bidi="ar-SA"/>
        </w:rPr>
        <w:t>（项目名称）</w:t>
      </w:r>
      <w:bookmarkEnd w:id="38"/>
    </w:p>
    <w:p>
      <w:pPr>
        <w:pStyle w:val="91"/>
        <w:snapToGrid/>
        <w:spacing w:before="0" w:beforeAutospacing="0" w:after="0" w:afterAutospacing="0" w:line="480" w:lineRule="exact"/>
        <w:jc w:val="center"/>
        <w:textAlignment w:val="baseline"/>
        <w:rPr>
          <w:rStyle w:val="13"/>
          <w:rFonts w:ascii="宋体" w:hAnsi="宋体" w:eastAsia="宋体"/>
          <w:b/>
          <w:i w:val="0"/>
          <w:caps w:val="0"/>
          <w:color w:val="000000"/>
          <w:spacing w:val="0"/>
          <w:w w:val="100"/>
          <w:sz w:val="44"/>
          <w:szCs w:val="44"/>
          <w:lang w:val="en-US" w:eastAsia="zh-CN" w:bidi="ar-SA"/>
        </w:rPr>
      </w:pPr>
    </w:p>
    <w:p>
      <w:pPr>
        <w:pStyle w:val="91"/>
        <w:snapToGrid/>
        <w:spacing w:before="0" w:beforeAutospacing="0" w:after="0" w:afterAutospacing="0" w:line="480" w:lineRule="exact"/>
        <w:jc w:val="both"/>
        <w:textAlignment w:val="baseline"/>
        <w:rPr>
          <w:rStyle w:val="13"/>
          <w:rFonts w:ascii="宋体" w:hAnsi="宋体" w:eastAsia="宋体"/>
          <w:b/>
          <w:i w:val="0"/>
          <w:caps w:val="0"/>
          <w:color w:val="000000"/>
          <w:spacing w:val="0"/>
          <w:w w:val="100"/>
          <w:sz w:val="44"/>
          <w:szCs w:val="44"/>
          <w:lang w:val="en-US" w:eastAsia="zh-CN" w:bidi="ar-SA"/>
        </w:rPr>
      </w:pPr>
    </w:p>
    <w:p>
      <w:pPr>
        <w:pStyle w:val="91"/>
        <w:snapToGrid/>
        <w:spacing w:before="0" w:beforeAutospacing="0" w:after="0" w:afterAutospacing="0" w:line="480" w:lineRule="exact"/>
        <w:jc w:val="center"/>
        <w:textAlignment w:val="baseline"/>
        <w:rPr>
          <w:rStyle w:val="13"/>
          <w:rFonts w:ascii="宋体" w:hAnsi="宋体" w:eastAsia="宋体"/>
          <w:b/>
          <w:i w:val="0"/>
          <w:caps w:val="0"/>
          <w:color w:val="000000"/>
          <w:spacing w:val="0"/>
          <w:w w:val="100"/>
          <w:sz w:val="44"/>
          <w:szCs w:val="44"/>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kern w:val="2"/>
          <w:sz w:val="32"/>
          <w:szCs w:val="32"/>
          <w:lang w:val="en-US" w:eastAsia="zh-CN" w:bidi="ar-SA"/>
        </w:rPr>
      </w:pPr>
      <w:r>
        <w:rPr>
          <w:rStyle w:val="13"/>
          <w:rFonts w:ascii="宋体" w:hAnsi="宋体" w:eastAsia="宋体" w:cs="宋体"/>
          <w:b/>
          <w:bCs/>
          <w:i w:val="0"/>
          <w:caps w:val="0"/>
          <w:color w:val="000000"/>
          <w:spacing w:val="0"/>
          <w:w w:val="100"/>
          <w:sz w:val="32"/>
          <w:szCs w:val="32"/>
          <w:lang w:val="en-US" w:eastAsia="zh-CN" w:bidi="ar-SA"/>
        </w:rPr>
        <w:t>项目编号</w:t>
      </w:r>
      <w:r>
        <w:rPr>
          <w:rStyle w:val="13"/>
          <w:rFonts w:ascii="宋体" w:hAnsi="宋体" w:eastAsia="宋体" w:cs="宋体"/>
          <w:b/>
          <w:bCs/>
          <w:i w:val="0"/>
          <w:caps w:val="0"/>
          <w:color w:val="000000"/>
          <w:spacing w:val="0"/>
          <w:w w:val="100"/>
          <w:kern w:val="2"/>
          <w:sz w:val="32"/>
          <w:szCs w:val="32"/>
          <w:lang w:val="en-US" w:eastAsia="zh-CN" w:bidi="ar-SA"/>
        </w:rPr>
        <w:t>：</w:t>
      </w: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720" w:lineRule="auto"/>
        <w:jc w:val="center"/>
        <w:textAlignment w:val="baseline"/>
        <w:rPr>
          <w:rStyle w:val="13"/>
          <w:rFonts w:ascii="宋体" w:hAnsi="宋体" w:eastAsia="宋体"/>
          <w:b w:val="0"/>
          <w:i w:val="0"/>
          <w:caps w:val="0"/>
          <w:color w:val="000000"/>
          <w:spacing w:val="0"/>
          <w:w w:val="100"/>
          <w:sz w:val="72"/>
          <w:szCs w:val="72"/>
          <w:lang w:val="en-US" w:eastAsia="zh-CN" w:bidi="ar-SA"/>
        </w:rPr>
      </w:pPr>
      <w:r>
        <w:rPr>
          <w:rStyle w:val="13"/>
          <w:rFonts w:ascii="宋体" w:hAnsi="宋体" w:eastAsia="宋体"/>
          <w:b/>
          <w:i w:val="0"/>
          <w:caps w:val="0"/>
          <w:color w:val="000000"/>
          <w:spacing w:val="0"/>
          <w:w w:val="100"/>
          <w:sz w:val="72"/>
          <w:szCs w:val="72"/>
          <w:lang w:val="en-US" w:eastAsia="zh-CN" w:bidi="ar-SA"/>
        </w:rPr>
        <w:t>响 应 文 件</w:t>
      </w:r>
    </w:p>
    <w:p>
      <w:pPr>
        <w:pStyle w:val="91"/>
        <w:snapToGrid/>
        <w:spacing w:before="0" w:beforeAutospacing="0" w:after="0" w:afterAutospacing="0" w:line="480" w:lineRule="exact"/>
        <w:jc w:val="both"/>
        <w:textAlignment w:val="baseline"/>
        <w:rPr>
          <w:rStyle w:val="13"/>
          <w:rFonts w:ascii="宋体" w:hAnsi="宋体" w:eastAsia="宋体"/>
          <w:b w:val="0"/>
          <w:i w:val="0"/>
          <w:caps w:val="0"/>
          <w:color w:val="000000"/>
          <w:spacing w:val="0"/>
          <w:w w:val="100"/>
          <w:sz w:val="28"/>
          <w:szCs w:val="28"/>
          <w:lang w:val="en-US" w:eastAsia="zh-CN" w:bidi="ar-SA"/>
        </w:rPr>
      </w:pPr>
    </w:p>
    <w:p>
      <w:pPr>
        <w:pStyle w:val="91"/>
        <w:snapToGrid/>
        <w:spacing w:before="0" w:beforeAutospacing="0" w:after="0" w:afterAutospacing="0" w:line="480" w:lineRule="exact"/>
        <w:ind w:firstLine="567"/>
        <w:jc w:val="both"/>
        <w:textAlignment w:val="baseline"/>
        <w:rPr>
          <w:rStyle w:val="13"/>
          <w:rFonts w:ascii="宋体" w:hAnsi="宋体" w:eastAsia="宋体"/>
          <w:b w:val="0"/>
          <w:i w:val="0"/>
          <w:caps w:val="0"/>
          <w:color w:val="000000"/>
          <w:spacing w:val="0"/>
          <w:w w:val="100"/>
          <w:sz w:val="28"/>
          <w:szCs w:val="28"/>
          <w:lang w:val="en-US" w:eastAsia="zh-CN" w:bidi="ar-SA"/>
        </w:rPr>
      </w:pPr>
    </w:p>
    <w:p>
      <w:pPr>
        <w:pStyle w:val="91"/>
        <w:snapToGrid/>
        <w:spacing w:before="0" w:beforeAutospacing="0" w:after="0" w:afterAutospacing="0" w:line="480" w:lineRule="exact"/>
        <w:ind w:firstLine="567"/>
        <w:jc w:val="both"/>
        <w:textAlignment w:val="baseline"/>
        <w:rPr>
          <w:rStyle w:val="13"/>
          <w:rFonts w:ascii="宋体" w:hAnsi="宋体" w:eastAsia="宋体"/>
          <w:b w:val="0"/>
          <w:i w:val="0"/>
          <w:caps w:val="0"/>
          <w:color w:val="000000"/>
          <w:spacing w:val="0"/>
          <w:w w:val="100"/>
          <w:sz w:val="28"/>
          <w:szCs w:val="28"/>
          <w:lang w:val="en-US" w:eastAsia="zh-CN" w:bidi="ar-SA"/>
        </w:rPr>
      </w:pPr>
    </w:p>
    <w:p>
      <w:pPr>
        <w:pStyle w:val="91"/>
        <w:snapToGrid/>
        <w:spacing w:before="0" w:beforeAutospacing="0" w:after="0" w:afterAutospacing="0" w:line="480" w:lineRule="exact"/>
        <w:ind w:firstLine="567"/>
        <w:jc w:val="both"/>
        <w:textAlignment w:val="baseline"/>
        <w:rPr>
          <w:rStyle w:val="13"/>
          <w:rFonts w:ascii="宋体" w:hAnsi="宋体" w:eastAsia="宋体"/>
          <w:b w:val="0"/>
          <w:i w:val="0"/>
          <w:caps w:val="0"/>
          <w:color w:val="000000"/>
          <w:spacing w:val="0"/>
          <w:w w:val="100"/>
          <w:sz w:val="28"/>
          <w:szCs w:val="28"/>
          <w:lang w:val="en-US" w:eastAsia="zh-CN" w:bidi="ar-SA"/>
        </w:rPr>
      </w:pPr>
    </w:p>
    <w:p>
      <w:pPr>
        <w:pStyle w:val="91"/>
        <w:snapToGrid/>
        <w:spacing w:before="0" w:beforeAutospacing="0" w:after="0" w:afterAutospacing="0" w:line="480" w:lineRule="exact"/>
        <w:jc w:val="both"/>
        <w:textAlignment w:val="baseline"/>
        <w:rPr>
          <w:rStyle w:val="13"/>
          <w:rFonts w:ascii="宋体" w:hAnsi="宋体" w:eastAsia="宋体"/>
          <w:b w:val="0"/>
          <w:i w:val="0"/>
          <w:caps w:val="0"/>
          <w:color w:val="000000"/>
          <w:spacing w:val="0"/>
          <w:w w:val="100"/>
          <w:sz w:val="28"/>
          <w:szCs w:val="28"/>
          <w:lang w:val="en-US" w:eastAsia="zh-CN" w:bidi="ar-SA"/>
        </w:rPr>
      </w:pPr>
    </w:p>
    <w:p>
      <w:pPr>
        <w:pStyle w:val="91"/>
        <w:snapToGrid/>
        <w:spacing w:before="0" w:beforeAutospacing="0" w:after="0" w:afterAutospacing="0" w:line="360" w:lineRule="auto"/>
        <w:jc w:val="both"/>
        <w:textAlignment w:val="baseline"/>
        <w:rPr>
          <w:rStyle w:val="13"/>
          <w:rFonts w:ascii="宋体" w:hAnsi="宋体" w:eastAsia="宋体" w:cs="宋体"/>
          <w:b/>
          <w:bCs/>
          <w:i w:val="0"/>
          <w:caps w:val="0"/>
          <w:color w:val="000000"/>
          <w:spacing w:val="0"/>
          <w:w w:val="100"/>
          <w:sz w:val="32"/>
          <w:szCs w:val="32"/>
          <w:lang w:val="en-US" w:eastAsia="zh-CN" w:bidi="ar-SA"/>
        </w:rPr>
      </w:pPr>
      <w:r>
        <w:rPr>
          <w:rStyle w:val="13"/>
          <w:rFonts w:ascii="宋体" w:hAnsi="宋体" w:eastAsia="宋体" w:cs="宋体"/>
          <w:b/>
          <w:bCs/>
          <w:i w:val="0"/>
          <w:caps w:val="0"/>
          <w:color w:val="000000"/>
          <w:spacing w:val="0"/>
          <w:w w:val="100"/>
          <w:sz w:val="32"/>
          <w:szCs w:val="32"/>
          <w:lang w:val="en-US" w:eastAsia="zh-CN" w:bidi="ar-SA"/>
        </w:rPr>
        <w:t>供应商名称（盖章）：</w:t>
      </w:r>
    </w:p>
    <w:p>
      <w:pPr>
        <w:pStyle w:val="91"/>
        <w:snapToGrid/>
        <w:spacing w:before="0" w:beforeAutospacing="0" w:after="0" w:afterAutospacing="0" w:line="360" w:lineRule="auto"/>
        <w:ind w:firstLine="567"/>
        <w:jc w:val="both"/>
        <w:textAlignment w:val="baseline"/>
        <w:rPr>
          <w:rStyle w:val="13"/>
          <w:rFonts w:ascii="宋体" w:hAnsi="宋体" w:eastAsia="宋体" w:cs="宋体"/>
          <w:b/>
          <w:bCs/>
          <w:i w:val="0"/>
          <w:caps w:val="0"/>
          <w:color w:val="000000"/>
          <w:spacing w:val="0"/>
          <w:w w:val="100"/>
          <w:sz w:val="32"/>
          <w:szCs w:val="32"/>
          <w:lang w:val="en-US" w:eastAsia="zh-CN" w:bidi="ar-SA"/>
        </w:rPr>
      </w:pPr>
    </w:p>
    <w:p>
      <w:pPr>
        <w:pStyle w:val="91"/>
        <w:snapToGrid/>
        <w:spacing w:before="0" w:beforeAutospacing="0" w:after="0" w:afterAutospacing="0" w:line="360" w:lineRule="auto"/>
        <w:jc w:val="both"/>
        <w:textAlignment w:val="baseline"/>
        <w:rPr>
          <w:rStyle w:val="13"/>
          <w:rFonts w:ascii="宋体" w:hAnsi="宋体" w:eastAsia="宋体" w:cs="宋体"/>
          <w:b/>
          <w:bCs/>
          <w:i w:val="0"/>
          <w:caps w:val="0"/>
          <w:color w:val="000000"/>
          <w:spacing w:val="0"/>
          <w:w w:val="100"/>
          <w:sz w:val="32"/>
          <w:szCs w:val="32"/>
          <w:lang w:val="en-US" w:eastAsia="zh-CN" w:bidi="ar-SA"/>
        </w:rPr>
      </w:pPr>
      <w:r>
        <w:rPr>
          <w:rStyle w:val="13"/>
          <w:rFonts w:ascii="宋体" w:hAnsi="宋体" w:eastAsia="宋体" w:cs="宋体"/>
          <w:b/>
          <w:bCs/>
          <w:i w:val="0"/>
          <w:caps w:val="0"/>
          <w:color w:val="000000"/>
          <w:spacing w:val="0"/>
          <w:w w:val="100"/>
          <w:sz w:val="32"/>
          <w:szCs w:val="32"/>
          <w:lang w:val="en-US" w:eastAsia="zh-CN" w:bidi="ar-SA"/>
        </w:rPr>
        <w:t>法定代表人或委托代理人（签字或盖章）：</w:t>
      </w:r>
    </w:p>
    <w:p>
      <w:pPr>
        <w:pStyle w:val="91"/>
        <w:snapToGrid/>
        <w:spacing w:before="0" w:beforeAutospacing="0" w:after="0" w:afterAutospacing="0" w:line="360" w:lineRule="auto"/>
        <w:ind w:firstLine="567"/>
        <w:jc w:val="both"/>
        <w:textAlignment w:val="baseline"/>
        <w:rPr>
          <w:rStyle w:val="13"/>
          <w:rFonts w:ascii="宋体" w:hAnsi="宋体" w:eastAsia="宋体" w:cs="宋体"/>
          <w:b/>
          <w:bCs/>
          <w:i w:val="0"/>
          <w:caps w:val="0"/>
          <w:color w:val="000000"/>
          <w:spacing w:val="0"/>
          <w:w w:val="100"/>
          <w:sz w:val="32"/>
          <w:szCs w:val="32"/>
          <w:lang w:val="en-US" w:eastAsia="zh-CN" w:bidi="ar-SA"/>
        </w:rPr>
      </w:pPr>
      <w:r>
        <w:rPr>
          <w:rStyle w:val="13"/>
          <w:rFonts w:ascii="宋体" w:hAnsi="宋体" w:eastAsia="宋体" w:cs="宋体"/>
          <w:b/>
          <w:bCs/>
          <w:i w:val="0"/>
          <w:caps w:val="0"/>
          <w:color w:val="000000"/>
          <w:spacing w:val="0"/>
          <w:w w:val="100"/>
          <w:sz w:val="32"/>
          <w:szCs w:val="32"/>
          <w:lang w:val="en-US" w:eastAsia="zh-CN" w:bidi="ar-SA"/>
        </w:rPr>
        <w:t xml:space="preserve">                                </w:t>
      </w:r>
    </w:p>
    <w:p>
      <w:pPr>
        <w:pStyle w:val="91"/>
        <w:snapToGrid/>
        <w:spacing w:before="0" w:beforeAutospacing="0" w:after="0" w:afterAutospacing="0" w:line="360" w:lineRule="auto"/>
        <w:jc w:val="center"/>
        <w:textAlignment w:val="baseline"/>
        <w:rPr>
          <w:rStyle w:val="13"/>
          <w:rFonts w:ascii="宋体" w:hAnsi="宋体" w:eastAsia="宋体" w:cs="宋体"/>
          <w:b/>
          <w:bCs/>
          <w:i w:val="0"/>
          <w:caps w:val="0"/>
          <w:color w:val="000000"/>
          <w:spacing w:val="0"/>
          <w:w w:val="100"/>
          <w:sz w:val="32"/>
          <w:szCs w:val="32"/>
          <w:lang w:val="en-US" w:eastAsia="zh-CN" w:bidi="ar-SA"/>
        </w:rPr>
      </w:pPr>
      <w:r>
        <w:rPr>
          <w:rStyle w:val="13"/>
          <w:rFonts w:ascii="宋体" w:hAnsi="宋体" w:eastAsia="宋体" w:cs="宋体"/>
          <w:b/>
          <w:bCs/>
          <w:i w:val="0"/>
          <w:caps w:val="0"/>
          <w:color w:val="000000"/>
          <w:spacing w:val="0"/>
          <w:w w:val="100"/>
          <w:sz w:val="32"/>
          <w:szCs w:val="32"/>
          <w:lang w:val="en-US" w:eastAsia="zh-CN" w:bidi="ar-SA"/>
        </w:rPr>
        <w:t>日期：     年   月   日</w:t>
      </w:r>
    </w:p>
    <w:p>
      <w:pPr>
        <w:pStyle w:val="16"/>
        <w:widowControl/>
        <w:snapToGrid/>
        <w:spacing w:before="0" w:beforeAutospacing="0" w:after="0" w:afterAutospacing="0" w:line="240" w:lineRule="auto"/>
        <w:jc w:val="left"/>
        <w:textAlignment w:val="baseline"/>
        <w:rPr>
          <w:rStyle w:val="13"/>
          <w:rFonts w:ascii="宋体" w:hAnsi="宋体" w:eastAsia="宋体" w:cs="宋体"/>
          <w:b/>
          <w:bCs/>
          <w:i w:val="0"/>
          <w:caps w:val="0"/>
          <w:spacing w:val="0"/>
          <w:w w:val="100"/>
          <w:kern w:val="2"/>
          <w:sz w:val="32"/>
          <w:szCs w:val="21"/>
          <w:lang w:val="en-US" w:eastAsia="zh-CN" w:bidi="ar-SA"/>
        </w:rPr>
      </w:pPr>
      <w:r>
        <w:rPr>
          <w:rStyle w:val="13"/>
          <w:rFonts w:ascii="宋体" w:hAnsi="宋体" w:eastAsia="宋体" w:cs="宋体"/>
          <w:b/>
          <w:bCs/>
          <w:i w:val="0"/>
          <w:caps w:val="0"/>
          <w:spacing w:val="0"/>
          <w:w w:val="100"/>
          <w:kern w:val="2"/>
          <w:sz w:val="32"/>
          <w:szCs w:val="21"/>
          <w:lang w:val="en-US" w:eastAsia="zh-CN" w:bidi="ar-SA"/>
        </w:rPr>
        <w:t>附件1:</w:t>
      </w:r>
    </w:p>
    <w:p>
      <w:pPr>
        <w:pStyle w:val="16"/>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baseline"/>
        <w:rPr>
          <w:rStyle w:val="13"/>
          <w:rFonts w:ascii="宋体" w:hAnsi="宋体" w:eastAsia="宋体" w:cs="宋体"/>
          <w:b/>
          <w:bCs/>
          <w:i w:val="0"/>
          <w:caps w:val="0"/>
          <w:spacing w:val="0"/>
          <w:w w:val="100"/>
          <w:kern w:val="2"/>
          <w:sz w:val="32"/>
          <w:szCs w:val="21"/>
          <w:lang w:val="en-US" w:eastAsia="zh-CN" w:bidi="ar-SA"/>
        </w:rPr>
      </w:pPr>
      <w:r>
        <w:rPr>
          <w:rStyle w:val="13"/>
          <w:rFonts w:ascii="宋体" w:hAnsi="宋体" w:eastAsia="宋体" w:cs="宋体"/>
          <w:b/>
          <w:bCs/>
          <w:i w:val="0"/>
          <w:caps w:val="0"/>
          <w:spacing w:val="0"/>
          <w:w w:val="100"/>
          <w:kern w:val="2"/>
          <w:sz w:val="32"/>
          <w:szCs w:val="21"/>
          <w:lang w:val="en-US" w:eastAsia="zh-CN" w:bidi="ar-SA"/>
        </w:rPr>
        <w:t>投 标 函</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u w:val="single" w:color="000000"/>
          <w:lang w:val="zh-CN" w:eastAsia="zh-CN" w:bidi="ar-SA"/>
        </w:rPr>
        <w:t>（采购人名称）</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我公司收到贵单位</w:t>
      </w:r>
      <w:r>
        <w:rPr>
          <w:rStyle w:val="13"/>
          <w:rFonts w:ascii="宋体" w:hAnsi="宋体" w:eastAsia="宋体"/>
          <w:b w:val="0"/>
          <w:i w:val="0"/>
          <w:caps w:val="0"/>
          <w:spacing w:val="0"/>
          <w:w w:val="100"/>
          <w:kern w:val="2"/>
          <w:sz w:val="24"/>
          <w:szCs w:val="24"/>
          <w:u w:val="single" w:color="000000"/>
          <w:lang w:val="en-US" w:eastAsia="zh-CN" w:bidi="ar-SA"/>
        </w:rPr>
        <w:t xml:space="preserve">   （项目名称）  </w:t>
      </w:r>
      <w:r>
        <w:rPr>
          <w:rStyle w:val="13"/>
          <w:rFonts w:ascii="宋体" w:hAnsi="宋体" w:eastAsia="宋体"/>
          <w:b w:val="0"/>
          <w:i w:val="0"/>
          <w:caps w:val="0"/>
          <w:spacing w:val="0"/>
          <w:w w:val="100"/>
          <w:kern w:val="2"/>
          <w:sz w:val="24"/>
          <w:szCs w:val="24"/>
          <w:lang w:val="en-US" w:eastAsia="zh-CN" w:bidi="ar-SA"/>
        </w:rPr>
        <w:t>竞争性磋商文件，经认真研究，我们决定参加本项目投标。</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1.按照竞争性磋商文件中的一切要求，我方完全接受竞争性磋商文件的规定和要求愿以</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元（大写：</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），工期：</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，完成上述项目的所有工作。</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2.如果我们的响应文件被接受，我们将履行竞争性磋商文件中规定的每一项要求，按期、按质、按量完成交货和完工任务。</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3.我们同意按竞争性磋商文件的规定，本响应文件的有效期为投标截止时间后</w:t>
      </w:r>
      <w:r>
        <w:rPr>
          <w:rStyle w:val="13"/>
          <w:rFonts w:ascii="宋体" w:hAnsi="宋体" w:eastAsia="宋体"/>
          <w:b w:val="0"/>
          <w:i w:val="0"/>
          <w:caps w:val="0"/>
          <w:spacing w:val="0"/>
          <w:w w:val="100"/>
          <w:kern w:val="2"/>
          <w:sz w:val="24"/>
          <w:szCs w:val="24"/>
          <w:u w:val="single" w:color="000000"/>
          <w:lang w:val="en-US" w:eastAsia="zh-CN" w:bidi="ar-SA"/>
        </w:rPr>
        <w:t xml:space="preserve"> 90 </w:t>
      </w:r>
      <w:r>
        <w:rPr>
          <w:rStyle w:val="13"/>
          <w:rFonts w:ascii="宋体" w:hAnsi="宋体" w:eastAsia="宋体"/>
          <w:b w:val="0"/>
          <w:i w:val="0"/>
          <w:caps w:val="0"/>
          <w:spacing w:val="0"/>
          <w:w w:val="100"/>
          <w:kern w:val="2"/>
          <w:sz w:val="24"/>
          <w:szCs w:val="24"/>
          <w:lang w:val="en-US" w:eastAsia="zh-CN" w:bidi="ar-SA"/>
        </w:rPr>
        <w:t>天。</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39" w:name="_Toc1065"/>
      <w:r>
        <w:rPr>
          <w:rStyle w:val="13"/>
          <w:rFonts w:ascii="宋体" w:hAnsi="宋体" w:eastAsia="宋体"/>
          <w:b w:val="0"/>
          <w:i w:val="0"/>
          <w:caps w:val="0"/>
          <w:spacing w:val="0"/>
          <w:w w:val="100"/>
          <w:kern w:val="2"/>
          <w:sz w:val="24"/>
          <w:szCs w:val="24"/>
          <w:lang w:val="en-US" w:eastAsia="zh-CN" w:bidi="ar-SA"/>
        </w:rPr>
        <w:t>4.我们愿意提供采购人在竞争性磋商文件中要求的所有资料。</w:t>
      </w:r>
      <w:bookmarkEnd w:id="39"/>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5.我们认为采购人有选择或拒绝任何供应商中标的权力。我们理解，最低报价不是中标的唯一条件。</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40" w:name="_Toc10137"/>
      <w:r>
        <w:rPr>
          <w:rStyle w:val="13"/>
          <w:rFonts w:ascii="宋体" w:hAnsi="宋体" w:eastAsia="宋体"/>
          <w:b w:val="0"/>
          <w:i w:val="0"/>
          <w:caps w:val="0"/>
          <w:spacing w:val="0"/>
          <w:w w:val="100"/>
          <w:kern w:val="2"/>
          <w:sz w:val="24"/>
          <w:szCs w:val="24"/>
          <w:lang w:val="en-US" w:eastAsia="zh-CN" w:bidi="ar-SA"/>
        </w:rPr>
        <w:t>6.我们愿按合同法履行自己的全部责任。</w:t>
      </w:r>
      <w:bookmarkEnd w:id="40"/>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7.我方愿意遵守竞争性磋商文件中规定的收费标准，承付采购代理服务费。</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8.该项投标在投标截止时间后的投标有效期内保持有效，不作任何更改和变动。</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9.我们同意按竞争性磋商文件规定，交纳</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元（大写：</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）的投标保证金。</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41" w:name="_Toc6050"/>
      <w:r>
        <w:rPr>
          <w:rStyle w:val="13"/>
          <w:rFonts w:ascii="宋体" w:hAnsi="宋体" w:eastAsia="宋体"/>
          <w:b w:val="0"/>
          <w:i w:val="0"/>
          <w:caps w:val="0"/>
          <w:spacing w:val="0"/>
          <w:w w:val="100"/>
          <w:kern w:val="2"/>
          <w:sz w:val="24"/>
          <w:szCs w:val="24"/>
          <w:lang w:val="en-US" w:eastAsia="zh-CN" w:bidi="ar-SA"/>
        </w:rPr>
        <w:t>10.所有有关本响应文件的函电，请按下列地址联系：</w:t>
      </w:r>
      <w:bookmarkEnd w:id="41"/>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单位名称：</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地    址：</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邮政编码：</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 系 人：</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电    话：                 </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传    真：</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电子邮箱：</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供应商名称（盖章）：</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right"/>
        <w:textAlignment w:val="baseline"/>
        <w:rPr>
          <w:rStyle w:val="13"/>
          <w:rFonts w:ascii="宋体" w:hAnsi="宋体" w:eastAsia="宋体" w:cs="宋体"/>
          <w:b/>
          <w:bCs/>
          <w:i w:val="0"/>
          <w:caps w:val="0"/>
          <w:color w:val="00000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日期：     年   月   日</w:t>
      </w:r>
    </w:p>
    <w:p>
      <w:pPr>
        <w:pStyle w:val="16"/>
        <w:widowControl/>
        <w:snapToGrid/>
        <w:spacing w:before="0" w:beforeAutospacing="0" w:after="0" w:afterAutospacing="0" w:line="240" w:lineRule="auto"/>
        <w:jc w:val="both"/>
        <w:textAlignment w:val="baseline"/>
        <w:rPr>
          <w:rStyle w:val="13"/>
          <w:rFonts w:ascii="宋体" w:hAnsi="宋体" w:eastAsia="宋体" w:cs="宋体"/>
          <w:b/>
          <w:bCs/>
          <w:i w:val="0"/>
          <w:caps w:val="0"/>
          <w:spacing w:val="0"/>
          <w:w w:val="100"/>
          <w:kern w:val="2"/>
          <w:sz w:val="32"/>
          <w:szCs w:val="21"/>
          <w:lang w:val="en-US" w:eastAsia="zh-CN" w:bidi="ar-SA"/>
        </w:rPr>
      </w:pPr>
      <w:r>
        <w:rPr>
          <w:rStyle w:val="13"/>
          <w:rFonts w:ascii="宋体" w:hAnsi="宋体" w:eastAsia="宋体" w:cs="宋体"/>
          <w:b/>
          <w:bCs/>
          <w:i w:val="0"/>
          <w:caps w:val="0"/>
          <w:spacing w:val="0"/>
          <w:w w:val="100"/>
          <w:kern w:val="2"/>
          <w:sz w:val="32"/>
          <w:szCs w:val="21"/>
          <w:lang w:val="en-US" w:eastAsia="zh-CN" w:bidi="ar-SA"/>
        </w:rPr>
        <w:br w:type="page"/>
      </w:r>
    </w:p>
    <w:p>
      <w:pPr>
        <w:pStyle w:val="16"/>
        <w:widowControl/>
        <w:snapToGrid/>
        <w:spacing w:before="0" w:beforeAutospacing="0" w:after="0" w:afterAutospacing="0" w:line="240" w:lineRule="auto"/>
        <w:jc w:val="both"/>
        <w:textAlignment w:val="baseline"/>
        <w:rPr>
          <w:rStyle w:val="13"/>
          <w:rFonts w:ascii="宋体" w:hAnsi="宋体" w:eastAsia="宋体" w:cs="宋体"/>
          <w:b/>
          <w:bCs/>
          <w:i w:val="0"/>
          <w:caps w:val="0"/>
          <w:spacing w:val="0"/>
          <w:w w:val="100"/>
          <w:kern w:val="2"/>
          <w:sz w:val="32"/>
          <w:szCs w:val="21"/>
          <w:lang w:val="en-US" w:eastAsia="zh-CN" w:bidi="ar-SA"/>
        </w:rPr>
      </w:pPr>
      <w:r>
        <w:rPr>
          <w:rStyle w:val="13"/>
          <w:rFonts w:ascii="宋体" w:hAnsi="宋体" w:eastAsia="宋体" w:cs="宋体"/>
          <w:b/>
          <w:bCs/>
          <w:i w:val="0"/>
          <w:caps w:val="0"/>
          <w:spacing w:val="0"/>
          <w:w w:val="100"/>
          <w:kern w:val="2"/>
          <w:sz w:val="32"/>
          <w:szCs w:val="32"/>
          <w:lang w:val="en-US" w:eastAsia="zh-CN" w:bidi="ar-SA"/>
        </w:rPr>
        <w:t>附件2</w:t>
      </w:r>
      <w:r>
        <w:rPr>
          <w:rStyle w:val="13"/>
          <w:rFonts w:ascii="宋体" w:hAnsi="宋体" w:eastAsia="宋体"/>
          <w:b/>
          <w:i w:val="0"/>
          <w:caps w:val="0"/>
          <w:spacing w:val="0"/>
          <w:w w:val="100"/>
          <w:kern w:val="0"/>
          <w:sz w:val="32"/>
          <w:szCs w:val="32"/>
          <w:lang w:val="en-US" w:eastAsia="zh-CN" w:bidi="ar-SA"/>
        </w:rPr>
        <w:t>:</w:t>
      </w:r>
    </w:p>
    <w:p>
      <w:pPr>
        <w:pStyle w:val="16"/>
        <w:widowControl/>
        <w:snapToGrid/>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32"/>
          <w:szCs w:val="21"/>
          <w:lang w:val="en-US" w:eastAsia="zh-CN" w:bidi="ar-SA"/>
        </w:rPr>
      </w:pPr>
      <w:r>
        <w:rPr>
          <w:rStyle w:val="13"/>
          <w:rFonts w:ascii="宋体" w:hAnsi="宋体" w:eastAsia="宋体" w:cs="宋体"/>
          <w:b/>
          <w:bCs/>
          <w:i w:val="0"/>
          <w:caps w:val="0"/>
          <w:spacing w:val="0"/>
          <w:w w:val="100"/>
          <w:kern w:val="2"/>
          <w:sz w:val="32"/>
          <w:szCs w:val="21"/>
          <w:lang w:val="en-US" w:eastAsia="zh-CN" w:bidi="ar-SA"/>
        </w:rPr>
        <w:t>法定代表人</w:t>
      </w:r>
      <w:r>
        <w:rPr>
          <w:rStyle w:val="13"/>
          <w:rFonts w:ascii="宋体" w:hAnsi="宋体" w:eastAsia="宋体" w:cs="宋体"/>
          <w:b/>
          <w:bCs/>
          <w:i w:val="0"/>
          <w:caps w:val="0"/>
          <w:spacing w:val="0"/>
          <w:w w:val="100"/>
          <w:kern w:val="0"/>
          <w:sz w:val="30"/>
          <w:szCs w:val="30"/>
          <w:lang w:val="en-US" w:eastAsia="zh-CN" w:bidi="ar-SA"/>
        </w:rPr>
        <w:t>身份证明书</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单位名称：                                            </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地    址：            </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姓    名：        性别：      年龄：       职务：                            </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系</w:t>
      </w:r>
      <w:r>
        <w:rPr>
          <w:rStyle w:val="13"/>
          <w:rFonts w:ascii="宋体" w:hAnsi="宋体" w:eastAsia="宋体"/>
          <w:b w:val="0"/>
          <w:i w:val="0"/>
          <w:caps w:val="0"/>
          <w:spacing w:val="0"/>
          <w:w w:val="100"/>
          <w:kern w:val="2"/>
          <w:sz w:val="24"/>
          <w:szCs w:val="24"/>
          <w:u w:val="single" w:color="000000"/>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的法定代表人。</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特此证明。</w:t>
      </w:r>
    </w:p>
    <w:tbl>
      <w:tblPr>
        <w:tblStyle w:val="10"/>
        <w:tblW w:w="68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2"/>
        <w:gridCol w:w="3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法定代表人身份证（正面）</w:t>
            </w:r>
          </w:p>
        </w:tc>
        <w:tc>
          <w:tcPr>
            <w:tcW w:w="343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法定代表人身份证（背面）</w:t>
            </w:r>
          </w:p>
        </w:tc>
      </w:tr>
    </w:tbl>
    <w:p>
      <w:pPr>
        <w:pStyle w:val="7"/>
        <w:snapToGrid/>
        <w:spacing w:before="0" w:beforeAutospacing="0" w:after="0" w:afterAutospacing="0" w:line="360" w:lineRule="auto"/>
        <w:ind w:left="200" w:right="0" w:hanging="200"/>
        <w:jc w:val="both"/>
        <w:textAlignment w:val="baseline"/>
        <w:rPr>
          <w:rStyle w:val="13"/>
          <w:rFonts w:ascii="宋体" w:hAnsi="宋体" w:eastAsia="宋体"/>
          <w:b w:val="0"/>
          <w:i w:val="0"/>
          <w:caps w:val="0"/>
          <w:spacing w:val="0"/>
          <w:w w:val="100"/>
          <w:kern w:val="2"/>
          <w:sz w:val="24"/>
          <w:szCs w:val="24"/>
          <w:lang w:val="en-US" w:eastAsia="zh-CN"/>
        </w:rPr>
      </w:pPr>
    </w:p>
    <w:p>
      <w:pPr>
        <w:pStyle w:val="35"/>
        <w:widowControl/>
        <w:snapToGrid/>
        <w:spacing w:before="0" w:beforeAutospacing="0" w:after="0" w:afterAutospacing="0" w:line="360" w:lineRule="auto"/>
        <w:ind w:left="838" w:firstLine="484" w:firstLineChars="200"/>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w:t>
      </w:r>
    </w:p>
    <w:p>
      <w:pPr>
        <w:pStyle w:val="35"/>
        <w:widowControl/>
        <w:snapToGrid/>
        <w:spacing w:before="0" w:beforeAutospacing="0" w:after="0" w:afterAutospacing="0" w:line="360" w:lineRule="auto"/>
        <w:ind w:left="838" w:firstLine="484" w:firstLineChars="200"/>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供应商名称（盖章）：</w:t>
      </w:r>
    </w:p>
    <w:p>
      <w:pPr>
        <w:pStyle w:val="91"/>
        <w:snapToGrid/>
        <w:spacing w:before="0" w:beforeAutospacing="0" w:after="0" w:afterAutospacing="0" w:line="360" w:lineRule="auto"/>
        <w:jc w:val="both"/>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w:t>
      </w:r>
    </w:p>
    <w:p>
      <w:pPr>
        <w:pStyle w:val="91"/>
        <w:snapToGrid/>
        <w:spacing w:before="0" w:beforeAutospacing="0" w:after="0" w:afterAutospacing="0" w:line="360" w:lineRule="auto"/>
        <w:ind w:firstLine="567"/>
        <w:jc w:val="right"/>
        <w:textAlignment w:val="baseline"/>
        <w:rPr>
          <w:rStyle w:val="13"/>
          <w:rFonts w:ascii="宋体" w:hAnsi="宋体" w:eastAsia="宋体" w:cs="宋体"/>
          <w:b/>
          <w:bCs/>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日期：     年   月   日</w:t>
      </w:r>
    </w:p>
    <w:p>
      <w:pPr>
        <w:pStyle w:val="172"/>
        <w:snapToGrid/>
        <w:spacing w:before="0" w:beforeAutospacing="0" w:after="0" w:afterAutospacing="0" w:line="312" w:lineRule="auto"/>
        <w:jc w:val="right"/>
        <w:textAlignment w:val="baseline"/>
        <w:rPr>
          <w:rStyle w:val="13"/>
          <w:rFonts w:ascii="宋体" w:hAnsi="宋体" w:eastAsia="宋体"/>
          <w:b w:val="0"/>
          <w:i w:val="0"/>
          <w:caps w:val="0"/>
          <w:color w:val="000000"/>
          <w:spacing w:val="0"/>
          <w:w w:val="100"/>
          <w:sz w:val="24"/>
          <w:szCs w:val="24"/>
          <w:lang w:val="en-US" w:eastAsia="zh-CN" w:bidi="ar-SA"/>
        </w:rPr>
      </w:pPr>
    </w:p>
    <w:p>
      <w:pPr>
        <w:pStyle w:val="17"/>
        <w:widowControl/>
        <w:numPr>
          <w:ilvl w:val="0"/>
          <w:numId w:val="0"/>
        </w:numPr>
        <w:tabs>
          <w:tab w:val="clear" w:pos="330"/>
        </w:tabs>
        <w:snapToGrid/>
        <w:spacing w:before="0" w:beforeAutospacing="0" w:after="0" w:afterAutospacing="0" w:line="360" w:lineRule="auto"/>
        <w:ind w:leftChars="0"/>
        <w:jc w:val="center"/>
        <w:textAlignment w:val="baseline"/>
        <w:rPr>
          <w:rStyle w:val="13"/>
          <w:rFonts w:ascii="宋体" w:hAnsi="宋体" w:eastAsia="宋体"/>
          <w:b/>
          <w:i w:val="0"/>
          <w:caps w:val="0"/>
          <w:spacing w:val="0"/>
          <w:w w:val="100"/>
          <w:kern w:val="2"/>
          <w:sz w:val="30"/>
          <w:szCs w:val="30"/>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授权委托书</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本授权委托书声明：我</w:t>
      </w:r>
      <w:r>
        <w:rPr>
          <w:rStyle w:val="13"/>
          <w:rFonts w:ascii="宋体" w:hAnsi="宋体" w:eastAsia="宋体"/>
          <w:b w:val="0"/>
          <w:i w:val="0"/>
          <w:caps w:val="0"/>
          <w:spacing w:val="0"/>
          <w:w w:val="100"/>
          <w:kern w:val="2"/>
          <w:sz w:val="24"/>
          <w:szCs w:val="22"/>
          <w:u w:val="single" w:color="000000"/>
          <w:lang w:val="en-US" w:eastAsia="zh-CN" w:bidi="ar-SA"/>
        </w:rPr>
        <w:t xml:space="preserve"> （姓名） </w:t>
      </w:r>
      <w:r>
        <w:rPr>
          <w:rStyle w:val="13"/>
          <w:rFonts w:ascii="宋体" w:hAnsi="宋体" w:eastAsia="宋体"/>
          <w:b w:val="0"/>
          <w:i w:val="0"/>
          <w:caps w:val="0"/>
          <w:spacing w:val="0"/>
          <w:w w:val="100"/>
          <w:kern w:val="2"/>
          <w:sz w:val="24"/>
          <w:szCs w:val="22"/>
          <w:lang w:val="en-US" w:eastAsia="zh-CN" w:bidi="ar-SA"/>
        </w:rPr>
        <w:t>系</w:t>
      </w:r>
      <w:r>
        <w:rPr>
          <w:rStyle w:val="13"/>
          <w:rFonts w:ascii="宋体" w:hAnsi="宋体" w:eastAsia="宋体"/>
          <w:b w:val="0"/>
          <w:i w:val="0"/>
          <w:caps w:val="0"/>
          <w:spacing w:val="0"/>
          <w:w w:val="100"/>
          <w:kern w:val="2"/>
          <w:sz w:val="24"/>
          <w:szCs w:val="22"/>
          <w:u w:val="single" w:color="000000"/>
          <w:lang w:val="en-US" w:eastAsia="zh-CN" w:bidi="ar-SA"/>
        </w:rPr>
        <w:t xml:space="preserve"> （供应商名称） </w:t>
      </w:r>
      <w:r>
        <w:rPr>
          <w:rStyle w:val="13"/>
          <w:rFonts w:ascii="宋体" w:hAnsi="宋体" w:eastAsia="宋体"/>
          <w:b w:val="0"/>
          <w:i w:val="0"/>
          <w:caps w:val="0"/>
          <w:spacing w:val="0"/>
          <w:w w:val="100"/>
          <w:kern w:val="2"/>
          <w:sz w:val="24"/>
          <w:szCs w:val="22"/>
          <w:lang w:val="en-US" w:eastAsia="zh-CN" w:bidi="ar-SA"/>
        </w:rPr>
        <w:t>的法定代表人，现授权委托</w:t>
      </w:r>
      <w:r>
        <w:rPr>
          <w:rStyle w:val="13"/>
          <w:rFonts w:ascii="宋体" w:hAnsi="宋体" w:eastAsia="宋体"/>
          <w:b w:val="0"/>
          <w:i w:val="0"/>
          <w:caps w:val="0"/>
          <w:spacing w:val="0"/>
          <w:w w:val="100"/>
          <w:kern w:val="2"/>
          <w:sz w:val="24"/>
          <w:szCs w:val="22"/>
          <w:u w:val="single" w:color="000000"/>
          <w:lang w:val="en-US" w:eastAsia="zh-CN" w:bidi="ar-SA"/>
        </w:rPr>
        <w:t xml:space="preserve"> （供应商名称） </w:t>
      </w:r>
      <w:r>
        <w:rPr>
          <w:rStyle w:val="13"/>
          <w:rFonts w:ascii="宋体" w:hAnsi="宋体" w:eastAsia="宋体"/>
          <w:b w:val="0"/>
          <w:i w:val="0"/>
          <w:caps w:val="0"/>
          <w:spacing w:val="0"/>
          <w:w w:val="100"/>
          <w:kern w:val="2"/>
          <w:sz w:val="24"/>
          <w:szCs w:val="22"/>
          <w:lang w:val="en-US" w:eastAsia="zh-CN" w:bidi="ar-SA"/>
        </w:rPr>
        <w:t xml:space="preserve">的 </w:t>
      </w:r>
      <w:r>
        <w:rPr>
          <w:rStyle w:val="13"/>
          <w:rFonts w:ascii="宋体" w:hAnsi="宋体" w:eastAsia="宋体"/>
          <w:b w:val="0"/>
          <w:i w:val="0"/>
          <w:caps w:val="0"/>
          <w:spacing w:val="0"/>
          <w:w w:val="100"/>
          <w:kern w:val="2"/>
          <w:sz w:val="24"/>
          <w:szCs w:val="22"/>
          <w:u w:val="single" w:color="000000"/>
          <w:lang w:val="en-US" w:eastAsia="zh-CN" w:bidi="ar-SA"/>
        </w:rPr>
        <w:t xml:space="preserve"> （姓名、身份证号） </w:t>
      </w:r>
      <w:r>
        <w:rPr>
          <w:rStyle w:val="13"/>
          <w:rFonts w:ascii="宋体" w:hAnsi="宋体" w:eastAsia="宋体"/>
          <w:b w:val="0"/>
          <w:i w:val="0"/>
          <w:caps w:val="0"/>
          <w:spacing w:val="0"/>
          <w:w w:val="100"/>
          <w:kern w:val="2"/>
          <w:sz w:val="24"/>
          <w:szCs w:val="22"/>
          <w:lang w:val="en-US" w:eastAsia="zh-CN" w:bidi="ar-SA"/>
        </w:rPr>
        <w:t>我公司代理人，以本公司的名义参加</w:t>
      </w:r>
      <w:r>
        <w:rPr>
          <w:rStyle w:val="13"/>
          <w:rFonts w:ascii="宋体" w:hAnsi="宋体" w:eastAsia="宋体"/>
          <w:b w:val="0"/>
          <w:i w:val="0"/>
          <w:caps w:val="0"/>
          <w:spacing w:val="0"/>
          <w:w w:val="100"/>
          <w:kern w:val="2"/>
          <w:sz w:val="24"/>
          <w:szCs w:val="22"/>
          <w:u w:val="single" w:color="000000"/>
          <w:lang w:val="en-US" w:eastAsia="zh-CN" w:bidi="ar-SA"/>
        </w:rPr>
        <w:t xml:space="preserve"> （项目名称） </w:t>
      </w:r>
      <w:r>
        <w:rPr>
          <w:rStyle w:val="13"/>
          <w:rFonts w:ascii="宋体" w:hAnsi="宋体" w:eastAsia="宋体"/>
          <w:b w:val="0"/>
          <w:i w:val="0"/>
          <w:caps w:val="0"/>
          <w:spacing w:val="0"/>
          <w:w w:val="100"/>
          <w:kern w:val="2"/>
          <w:sz w:val="24"/>
          <w:szCs w:val="22"/>
          <w:lang w:val="en-US" w:eastAsia="zh-CN" w:bidi="ar-SA"/>
        </w:rPr>
        <w:t>的投标活动。</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代理人在处理投标的过程中所签署的一切文件和处理与之有关的一切事务，我均予以承认。</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授权期限:</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年</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月</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日至</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年</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月</w:t>
      </w:r>
      <w:r>
        <w:rPr>
          <w:rStyle w:val="13"/>
          <w:rFonts w:ascii="宋体" w:hAnsi="宋体" w:eastAsia="宋体"/>
          <w:b w:val="0"/>
          <w:i w:val="0"/>
          <w:caps w:val="0"/>
          <w:spacing w:val="0"/>
          <w:w w:val="100"/>
          <w:kern w:val="2"/>
          <w:sz w:val="24"/>
          <w:szCs w:val="22"/>
          <w:u w:val="single" w:color="000000"/>
          <w:lang w:val="en-US" w:eastAsia="zh-CN" w:bidi="ar-SA"/>
        </w:rPr>
        <w:t xml:space="preserve">   </w:t>
      </w:r>
      <w:r>
        <w:rPr>
          <w:rStyle w:val="13"/>
          <w:rFonts w:ascii="宋体" w:hAnsi="宋体" w:eastAsia="宋体"/>
          <w:b w:val="0"/>
          <w:i w:val="0"/>
          <w:caps w:val="0"/>
          <w:spacing w:val="0"/>
          <w:w w:val="100"/>
          <w:kern w:val="2"/>
          <w:sz w:val="24"/>
          <w:szCs w:val="22"/>
          <w:lang w:val="en-US" w:eastAsia="zh-CN" w:bidi="ar-SA"/>
        </w:rPr>
        <w:t>日</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委托代理人无转委权。特此委托。</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委托代理人：            性  别：</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身份证号码：            电  话：</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2"/>
          <w:lang w:val="en-US" w:eastAsia="zh-CN" w:bidi="ar-SA"/>
        </w:rPr>
      </w:pPr>
      <w:r>
        <w:rPr>
          <w:rStyle w:val="13"/>
          <w:rFonts w:ascii="宋体" w:hAnsi="宋体" w:eastAsia="宋体"/>
          <w:b w:val="0"/>
          <w:i w:val="0"/>
          <w:caps w:val="0"/>
          <w:spacing w:val="0"/>
          <w:w w:val="100"/>
          <w:kern w:val="2"/>
          <w:sz w:val="24"/>
          <w:szCs w:val="22"/>
          <w:lang w:val="en-US" w:eastAsia="zh-CN" w:bidi="ar-SA"/>
        </w:rPr>
        <w:t xml:space="preserve">部  门：                职  务： </w:t>
      </w:r>
    </w:p>
    <w:tbl>
      <w:tblPr>
        <w:tblStyle w:val="10"/>
        <w:tblW w:w="68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2"/>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法定代表人身份证（正面）</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法定代表人身份证（背面）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委托代理人身份证（正面）</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委托代理人身份证（背面）</w:t>
            </w:r>
          </w:p>
        </w:tc>
      </w:tr>
    </w:tbl>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供应商名称（盖章）：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法定代表人（签字或盖章）：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委托代理人（签字或盖章）：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240" w:lineRule="auto"/>
        <w:jc w:val="both"/>
        <w:textAlignment w:val="baseline"/>
        <w:rPr>
          <w:rStyle w:val="25"/>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25"/>
          <w:rFonts w:ascii="宋体" w:hAnsi="宋体" w:eastAsia="宋体" w:cs="宋体"/>
          <w:b/>
          <w:bCs/>
          <w:i w:val="0"/>
          <w:caps w:val="0"/>
          <w:spacing w:val="0"/>
          <w:w w:val="100"/>
          <w:kern w:val="2"/>
          <w:sz w:val="28"/>
          <w:szCs w:val="28"/>
          <w:lang w:val="en-US" w:eastAsia="zh-CN" w:bidi="ar-SA"/>
        </w:rPr>
        <w:t>附件3</w:t>
      </w:r>
      <w:r>
        <w:rPr>
          <w:rStyle w:val="13"/>
          <w:rFonts w:ascii="宋体" w:hAnsi="宋体" w:eastAsia="宋体" w:cs="宋体"/>
          <w:b/>
          <w:bCs/>
          <w:i w:val="0"/>
          <w:caps w:val="0"/>
          <w:spacing w:val="0"/>
          <w:w w:val="100"/>
          <w:kern w:val="2"/>
          <w:sz w:val="21"/>
          <w:szCs w:val="28"/>
          <w:lang w:val="en-US" w:eastAsia="zh-CN" w:bidi="ar-SA"/>
        </w:rPr>
        <w:t>:</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投标一览表</w:t>
      </w:r>
    </w:p>
    <w:tbl>
      <w:tblPr>
        <w:tblStyle w:val="10"/>
        <w:tblW w:w="849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6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供应商名称</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项目名称</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投标报价</w:t>
            </w:r>
          </w:p>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（元）</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157"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小写：</w:t>
            </w:r>
          </w:p>
          <w:p>
            <w:pPr>
              <w:snapToGrid w:val="0"/>
              <w:spacing w:before="157"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工  期</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备    注</w:t>
            </w:r>
          </w:p>
        </w:tc>
        <w:tc>
          <w:tcPr>
            <w:tcW w:w="64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sz w:val="24"/>
                <w:szCs w:val="24"/>
                <w:lang w:eastAsia="zh-CN"/>
              </w:rPr>
            </w:pPr>
            <w:r>
              <w:rPr>
                <w:rFonts w:hint="eastAsia" w:ascii="宋体" w:hAnsi="宋体" w:cs="宋体"/>
                <w:b/>
                <w:bCs/>
                <w:sz w:val="24"/>
                <w:szCs w:val="24"/>
              </w:rPr>
              <w:t>本项目最高限价（综合单价合计）：</w:t>
            </w:r>
            <w:r>
              <w:rPr>
                <w:rFonts w:hint="eastAsia" w:ascii="宋体" w:hAnsi="宋体" w:cs="宋体"/>
                <w:b/>
                <w:bCs/>
                <w:sz w:val="24"/>
                <w:szCs w:val="24"/>
                <w:lang w:val="en-US" w:eastAsia="zh-CN"/>
              </w:rPr>
              <w:t>72205.82</w:t>
            </w:r>
            <w:r>
              <w:rPr>
                <w:rFonts w:hint="eastAsia" w:ascii="宋体" w:hAnsi="宋体" w:cs="宋体"/>
                <w:b/>
                <w:bCs/>
                <w:sz w:val="24"/>
                <w:szCs w:val="24"/>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1.</w:t>
            </w:r>
            <w:r>
              <w:rPr>
                <w:rStyle w:val="13"/>
                <w:rFonts w:ascii="宋体" w:hAnsi="宋体" w:eastAsia="宋体" w:cs="宋体"/>
                <w:b/>
                <w:bCs/>
                <w:i w:val="0"/>
                <w:caps w:val="0"/>
                <w:spacing w:val="0"/>
                <w:w w:val="100"/>
                <w:kern w:val="2"/>
                <w:sz w:val="24"/>
                <w:szCs w:val="24"/>
                <w:lang w:val="en-US" w:eastAsia="zh-CN" w:bidi="ar-SA"/>
              </w:rPr>
              <w:t>本项目采购仅确定单个子项的综合单价。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2</w:t>
            </w:r>
            <w:r>
              <w:rPr>
                <w:rStyle w:val="13"/>
                <w:rFonts w:hint="eastAsia" w:ascii="宋体" w:hAnsi="宋体" w:cs="宋体"/>
                <w:b/>
                <w:bCs/>
                <w:i w:val="0"/>
                <w:caps w:val="0"/>
                <w:spacing w:val="0"/>
                <w:w w:val="100"/>
                <w:kern w:val="2"/>
                <w:sz w:val="24"/>
                <w:szCs w:val="24"/>
                <w:lang w:val="en-US" w:eastAsia="zh-CN" w:bidi="ar-SA"/>
              </w:rPr>
              <w:t>.</w:t>
            </w:r>
            <w:r>
              <w:rPr>
                <w:rStyle w:val="13"/>
                <w:rFonts w:ascii="宋体" w:hAnsi="宋体" w:eastAsia="宋体" w:cs="宋体"/>
                <w:b/>
                <w:bCs/>
                <w:i w:val="0"/>
                <w:caps w:val="0"/>
                <w:spacing w:val="0"/>
                <w:w w:val="100"/>
                <w:kern w:val="2"/>
                <w:sz w:val="24"/>
                <w:szCs w:val="24"/>
                <w:lang w:val="en-US" w:eastAsia="zh-CN" w:bidi="ar-SA"/>
              </w:rPr>
              <w:t>本项目中单项投标综合报价不得等于或高于单价的限价，否则投标无效。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3.本项目中投标总报价不得等于或高于最高限价（单价合计），否则将按无效投标处理。</w:t>
            </w:r>
          </w:p>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4.供应商需填写清单内所有子项的投标单价和投标单价合计，少填漏填均为不响应招标文件，投标无效。</w:t>
            </w:r>
          </w:p>
        </w:tc>
      </w:tr>
    </w:tbl>
    <w:p>
      <w:pPr>
        <w:snapToGrid/>
        <w:spacing w:before="0" w:beforeAutospacing="0" w:after="0" w:afterAutospacing="0" w:line="360" w:lineRule="auto"/>
        <w:jc w:val="left"/>
        <w:textAlignment w:val="baseline"/>
        <w:rPr>
          <w:rStyle w:val="13"/>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0"/>
          <w:szCs w:val="18"/>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供应商名称（盖章）：</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pStyle w:val="27"/>
        <w:widowControl/>
        <w:snapToGrid/>
        <w:spacing w:before="0" w:beforeAutospacing="0" w:after="0" w:afterAutospacing="0" w:line="240" w:lineRule="auto"/>
        <w:ind w:firstLine="0"/>
        <w:jc w:val="right"/>
        <w:textAlignment w:val="baseline"/>
        <w:rPr>
          <w:rStyle w:val="13"/>
          <w:rFonts w:ascii="宋体" w:hAnsi="宋体" w:eastAsia="宋体"/>
          <w:b w:val="0"/>
          <w:i w:val="0"/>
          <w:caps w:val="0"/>
          <w:spacing w:val="0"/>
          <w:w w:val="100"/>
          <w:sz w:val="21"/>
        </w:rPr>
      </w:pPr>
    </w:p>
    <w:p>
      <w:pPr>
        <w:pStyle w:val="17"/>
        <w:widowControl/>
        <w:numPr>
          <w:ilvl w:val="0"/>
          <w:numId w:val="0"/>
        </w:numPr>
        <w:tabs>
          <w:tab w:val="clear" w:pos="330"/>
        </w:tabs>
        <w:snapToGrid/>
        <w:spacing w:before="0" w:beforeAutospacing="0" w:after="0" w:afterAutospacing="0" w:line="360" w:lineRule="auto"/>
        <w:ind w:leftChars="0"/>
        <w:jc w:val="left"/>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附件3.1</w:t>
      </w:r>
    </w:p>
    <w:tbl>
      <w:tblPr>
        <w:tblStyle w:val="10"/>
        <w:tblW w:w="9615" w:type="dxa"/>
        <w:tblInd w:w="0" w:type="dxa"/>
        <w:shd w:val="clear" w:color="auto" w:fill="auto"/>
        <w:tblLayout w:type="fixed"/>
        <w:tblCellMar>
          <w:top w:w="0" w:type="dxa"/>
          <w:left w:w="0" w:type="dxa"/>
          <w:bottom w:w="0" w:type="dxa"/>
          <w:right w:w="0" w:type="dxa"/>
        </w:tblCellMar>
      </w:tblPr>
      <w:tblGrid>
        <w:gridCol w:w="351"/>
        <w:gridCol w:w="1005"/>
        <w:gridCol w:w="1775"/>
        <w:gridCol w:w="541"/>
        <w:gridCol w:w="864"/>
        <w:gridCol w:w="1740"/>
        <w:gridCol w:w="3339"/>
      </w:tblGrid>
      <w:tr>
        <w:tblPrEx>
          <w:shd w:val="clear" w:color="auto" w:fill="auto"/>
          <w:tblLayout w:type="fixed"/>
          <w:tblCellMar>
            <w:top w:w="0" w:type="dxa"/>
            <w:left w:w="0" w:type="dxa"/>
            <w:bottom w:w="0" w:type="dxa"/>
            <w:right w:w="0" w:type="dxa"/>
          </w:tblCellMar>
        </w:tblPrEx>
        <w:trPr>
          <w:trHeight w:val="1240" w:hRule="atLeast"/>
        </w:trPr>
        <w:tc>
          <w:tcPr>
            <w:tcW w:w="961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2023年库尔勒经济技术开发区市政设施维护项目</w:t>
            </w:r>
          </w:p>
        </w:tc>
      </w:tr>
      <w:tr>
        <w:tblPrEx>
          <w:tblLayout w:type="fixed"/>
          <w:tblCellMar>
            <w:top w:w="0" w:type="dxa"/>
            <w:left w:w="0" w:type="dxa"/>
            <w:bottom w:w="0" w:type="dxa"/>
            <w:right w:w="0" w:type="dxa"/>
          </w:tblCellMar>
        </w:tblPrEx>
        <w:trPr>
          <w:trHeight w:val="8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计量单位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单价（元）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投标综合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单价报价（元）</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沥青路面维护</w:t>
            </w:r>
          </w:p>
        </w:tc>
      </w:tr>
      <w:tr>
        <w:tblPrEx>
          <w:tblLayout w:type="fixed"/>
          <w:tblCellMar>
            <w:top w:w="0" w:type="dxa"/>
            <w:left w:w="0" w:type="dxa"/>
            <w:bottom w:w="0" w:type="dxa"/>
            <w:right w:w="0" w:type="dxa"/>
          </w:tblCellMar>
        </w:tblPrEx>
        <w:trPr>
          <w:trHeight w:val="13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切割沥青路面</w:t>
            </w:r>
          </w:p>
        </w:tc>
        <w:tc>
          <w:tcPr>
            <w:tcW w:w="1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1、含人工、机械等费用</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3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切割混凝土路面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1、含人工、机械等费用</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7.00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400" w:hRule="atLeast"/>
        </w:trPr>
        <w:tc>
          <w:tcPr>
            <w:tcW w:w="3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w:t>
            </w:r>
          </w:p>
        </w:tc>
        <w:tc>
          <w:tcPr>
            <w:tcW w:w="17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凝土路面6 cm，清运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垃圾至东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山垃圾场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，运距暂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按10km</w:t>
            </w:r>
          </w:p>
        </w:tc>
        <w:tc>
          <w:tcPr>
            <w:tcW w:w="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17.33 </w:t>
            </w:r>
          </w:p>
        </w:tc>
        <w:tc>
          <w:tcPr>
            <w:tcW w:w="1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人工拆除,人工装车，自卸汽车运输</w:t>
            </w:r>
          </w:p>
        </w:tc>
      </w:tr>
      <w:tr>
        <w:tblPrEx>
          <w:shd w:val="clear" w:color="auto" w:fill="auto"/>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除沥青混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凝土路面6 cm，清运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垃圾至东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山垃圾场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，运距暂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按10km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3.01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机械拆除</w:t>
            </w:r>
          </w:p>
        </w:tc>
      </w:tr>
      <w:tr>
        <w:tblPrEx>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拆除基层</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1.材质:水泥稳定砂砾(5%水泥含量)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2.厚度:20cm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3.部位:水稳层</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13.29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含10KM运距，机械拆除</w:t>
            </w:r>
          </w:p>
        </w:tc>
      </w:tr>
      <w:tr>
        <w:tblPrEx>
          <w:shd w:val="clear" w:color="auto" w:fill="auto"/>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0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水泥稳定砂砾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1.材质:水泥稳定砂砾(5%水泥含量)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2.水泥含量:5%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3.厚度:20cm（含人工铺装）</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36.37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0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透层、粘层</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1.材料品种:乳化沥青</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1.21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0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1.材料品种:碎石封层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2.厚度:1cm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4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沥青混凝土</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1.沥青品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种:901号A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级沥青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凝土种类: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中粒式沥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青混泥土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3.石料粒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径:AC-16C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4.厚度:6 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90.20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620" w:hRule="atLeast"/>
        </w:trPr>
        <w:tc>
          <w:tcPr>
            <w:tcW w:w="3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沥青混凝土</w:t>
            </w:r>
          </w:p>
        </w:tc>
        <w:tc>
          <w:tcPr>
            <w:tcW w:w="1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1.沥青品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种:901号A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级沥青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2.沥青混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凝土种类: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细粒式沥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青混泥土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3.石料粒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径:AC-13C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4.厚度:6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w:t>
            </w:r>
          </w:p>
        </w:tc>
        <w:tc>
          <w:tcPr>
            <w:tcW w:w="5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97.10 </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防水（SBS）</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1、含人工、材料</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0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广告牌</w:t>
            </w:r>
          </w:p>
        </w:tc>
      </w:tr>
      <w:tr>
        <w:tblPrEx>
          <w:shd w:val="clear" w:color="auto" w:fill="auto"/>
          <w:tblLayout w:type="fixed"/>
          <w:tblCellMar>
            <w:top w:w="0" w:type="dxa"/>
            <w:left w:w="0" w:type="dxa"/>
            <w:bottom w:w="0" w:type="dxa"/>
            <w:right w:w="0" w:type="dxa"/>
          </w:tblCellMar>
        </w:tblPrEx>
        <w:trPr>
          <w:trHeight w:val="84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亚克力板0.6mm厚,国标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含人工、材料、机械等</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260.00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84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亚克力板0.8mm厚,国标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含人工、材料、机械等</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w:t>
            </w:r>
          </w:p>
        </w:tc>
      </w:tr>
      <w:tr>
        <w:tblPrEx>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新建雨水井</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含主材、挖沟等</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1654.00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井深1.2m，井上口700mm</w:t>
            </w:r>
          </w:p>
        </w:tc>
      </w:tr>
      <w:tr>
        <w:tblPrEx>
          <w:shd w:val="clear" w:color="auto" w:fill="auto"/>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消防和市政过路井盖</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消防和市政过路井盖喷涂标识标志</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1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人工对雨水井进行疏通、维修更换铸铁篦子</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100.00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96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w:t>
            </w:r>
          </w:p>
        </w:tc>
      </w:tr>
      <w:tr>
        <w:tblPrEx>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干挂大理石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焊接锚固榫卡大理石榫口开槽挂贴打胶</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307.42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w:t>
            </w:r>
          </w:p>
        </w:tc>
      </w:tr>
      <w:tr>
        <w:tblPrEx>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干挂大理石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焊接锚固榫卡大理石榫口开槽挂贴打胶</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145.23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不含主材</w:t>
            </w:r>
          </w:p>
        </w:tc>
      </w:tr>
      <w:tr>
        <w:tblPrEx>
          <w:shd w:val="clear" w:color="auto" w:fill="auto"/>
          <w:tblLayout w:type="fixed"/>
          <w:tblCellMar>
            <w:top w:w="0" w:type="dxa"/>
            <w:left w:w="0" w:type="dxa"/>
            <w:bottom w:w="0" w:type="dxa"/>
            <w:right w:w="0" w:type="dxa"/>
          </w:tblCellMar>
        </w:tblPrEx>
        <w:trPr>
          <w:trHeight w:val="760" w:hRule="atLeast"/>
        </w:trPr>
        <w:tc>
          <w:tcPr>
            <w:tcW w:w="96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r>
      <w:tr>
        <w:tblPrEx>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更换损坏的桥梁护栏，电焊焊接</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w:t>
            </w:r>
          </w:p>
        </w:tc>
      </w:tr>
      <w:tr>
        <w:tblPrEx>
          <w:shd w:val="clear" w:color="auto" w:fill="auto"/>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桥梁围栏维修更换安装</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维修、更换损坏的桥梁护栏，电焊焊接</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不含主材</w:t>
            </w: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交通设施</w:t>
            </w:r>
          </w:p>
        </w:tc>
      </w:tr>
      <w:tr>
        <w:tblPrEx>
          <w:shd w:val="clear" w:color="auto" w:fill="auto"/>
          <w:tblLayout w:type="fixed"/>
          <w:tblCellMar>
            <w:top w:w="0" w:type="dxa"/>
            <w:left w:w="0" w:type="dxa"/>
            <w:bottom w:w="0" w:type="dxa"/>
            <w:right w:w="0" w:type="dxa"/>
          </w:tblCellMar>
        </w:tblPrEx>
        <w:trPr>
          <w:trHeight w:val="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道路凸面反光镜</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立杆、基础、镜子（含安装）</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800.00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r>
      <w:tr>
        <w:tblPrEx>
          <w:shd w:val="clear" w:color="auto" w:fill="auto"/>
          <w:tblLayout w:type="fixed"/>
          <w:tblCellMar>
            <w:top w:w="0" w:type="dxa"/>
            <w:left w:w="0" w:type="dxa"/>
            <w:bottom w:w="0" w:type="dxa"/>
            <w:right w:w="0" w:type="dxa"/>
          </w:tblCellMar>
        </w:tblPrEx>
        <w:trPr>
          <w:trHeight w:val="13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c>
          <w:tcPr>
            <w:tcW w:w="1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脚手架、钢管搭设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（含扣件、支腿、斜撑）（租赁）每日每米</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0.50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含运费、人工安装</w:t>
            </w:r>
          </w:p>
        </w:tc>
      </w:tr>
      <w:tr>
        <w:tblPrEx>
          <w:shd w:val="clear" w:color="auto" w:fill="auto"/>
          <w:tblLayout w:type="fixed"/>
          <w:tblCellMar>
            <w:top w:w="0" w:type="dxa"/>
            <w:left w:w="0" w:type="dxa"/>
            <w:bottom w:w="0" w:type="dxa"/>
            <w:right w:w="0" w:type="dxa"/>
          </w:tblCellMar>
        </w:tblPrEx>
        <w:trPr>
          <w:trHeight w:val="10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围挡围栏</w:t>
            </w:r>
          </w:p>
        </w:tc>
        <w:tc>
          <w:tcPr>
            <w:tcW w:w="1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脚手架、钢管搭设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（含扣件、支腿、斜撑）（含主材、安装）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95.00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含运费、人工安装</w:t>
            </w: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公交站台维护</w:t>
            </w:r>
          </w:p>
        </w:tc>
      </w:tr>
      <w:tr>
        <w:tblPrEx>
          <w:shd w:val="clear" w:color="auto" w:fill="auto"/>
          <w:tblLayout w:type="fixed"/>
          <w:tblCellMar>
            <w:top w:w="0" w:type="dxa"/>
            <w:left w:w="0" w:type="dxa"/>
            <w:bottom w:w="0" w:type="dxa"/>
            <w:right w:w="0" w:type="dxa"/>
          </w:tblCellMar>
        </w:tblPrEx>
        <w:trPr>
          <w:trHeight w:val="13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座椅及站台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维修</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1.损坏座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椅及站台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维修、喷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漆两遍</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6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不锈钢边条</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51" w:name="_GoBack"/>
            <w:bookmarkEnd w:id="51"/>
            <w:r>
              <w:rPr>
                <w:rFonts w:hint="eastAsia" w:ascii="宋体" w:hAnsi="宋体" w:eastAsia="宋体" w:cs="宋体"/>
                <w:i w:val="0"/>
                <w:color w:val="000000"/>
                <w:kern w:val="0"/>
                <w:sz w:val="24"/>
                <w:szCs w:val="24"/>
                <w:u w:val="none"/>
                <w:lang w:val="en-US" w:eastAsia="zh-CN" w:bidi="ar"/>
              </w:rPr>
              <w:t>线条材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色:不锈钢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边条更换</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2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阳光板屋面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1.阳光板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品种、规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格:5mm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2.骨架材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规格:与原材料相符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3.接缝、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嵌缝材料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种类:符合国家标准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4.油漆品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种、刷漆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遍数:品牌油漆，两遍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5.含人工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拆除，新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做阳光板</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385.00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9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1.名称:电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源线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2.5mm2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3.材质:铜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芯线</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6.03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9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1.名称:电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源线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4.材质:铜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芯线</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8.70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人行道维修</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3.图形:300*150*60mm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65.76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含主材、铺装</w:t>
            </w:r>
          </w:p>
        </w:tc>
      </w:tr>
      <w:tr>
        <w:tblPrEx>
          <w:tblLayout w:type="fixed"/>
          <w:tblCellMar>
            <w:top w:w="0" w:type="dxa"/>
            <w:left w:w="0" w:type="dxa"/>
            <w:bottom w:w="0" w:type="dxa"/>
            <w:right w:w="0" w:type="dxa"/>
          </w:tblCellMar>
        </w:tblPrEx>
        <w:trPr>
          <w:trHeight w:val="27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3.图形:300*150*60mm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4、其他说明：原人行道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砖及砂重新利用，本项不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12.92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1.块料品种、规格:彩色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普通型人行道砖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、厚度:3cm厚砂垫层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3.图形:240*120*60mm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65.76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含主材、铺装</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拆除人行道</w:t>
            </w:r>
          </w:p>
        </w:tc>
        <w:tc>
          <w:tcPr>
            <w:tcW w:w="1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1.人工拆除60mm厚人行道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砖，清运垃圾至东山垃圾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场，运距暂按15km</w:t>
            </w:r>
          </w:p>
        </w:tc>
        <w:tc>
          <w:tcPr>
            <w:tcW w:w="5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10.05 </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路缘石维护</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凝土预制立缘石安装，80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cm*45cm*15cm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43.71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17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凝土预制立缘石安装，60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cm*30cm*10cm</w:t>
            </w:r>
          </w:p>
        </w:tc>
        <w:tc>
          <w:tcPr>
            <w:tcW w:w="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43.71 </w:t>
            </w:r>
          </w:p>
        </w:tc>
        <w:tc>
          <w:tcPr>
            <w:tcW w:w="1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1.材料品种、规格:C30混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凝土预制L型底座安装，5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0cm*30cm*30cm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43.71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岩立缘石安装，</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156.91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垫层</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1.材料品种、规格:商品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混凝土C20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2.部位:路缘石垫层及靠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背</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22.49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厚度为10cm，宽度暂按50cm计算</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安砌侧(平、缘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1.校正路沿石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2.原路沿石重新利用，本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项含辅材，不含主材，</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8.26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大理石人行道维护</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大理石人行道块料铺设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1.块料品种、规格:大理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171.44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7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（原人行道砖重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含主材，包含辅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材）大理石板人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行道维护</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1.块料品种、规格:大理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基础、垫层：材料品种 :水泥砂浆粘贴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38.63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花岗岩人行道维护</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205.40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（原人行道砖重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新利用，本项不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含主材，包含辅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材）大理石板人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行道维护</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3.图形:300*600*30mm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38.63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蘑菇石饰面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室外栏杆处柱面蘑菇石损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坏，进行更换</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185.85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8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人行道块料铺设</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1.块料品种、规格:花岗岩板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2.基础、垫层：材料品种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、厚度:水泥砂浆粘贴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3.图形:600*1500*30mm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205.40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1.雨水井进行疏通，维修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，更换铸铁雨水篦子400*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700mm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雨水井维修</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1.雨水井进行维修、井圈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加固抹灰、角铁维修</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雨水蓖</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1.钢板400*700mm2.5mm厚加工雨水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篦，制作、安装，规格详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见业主要求</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280.00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电缆井、过路井盖维修</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重新安装铸铁承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重井盖</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1.重新安装铸铁承重井盖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2.规格:荷载≥50T，DN80 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重新安装铸铁承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重井盖</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1.重新安装铸铁承重井盖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2.规格:荷载≥100T，DN8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维修安装复合井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盖</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1.维修复合井盖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2.规格:荷载≥20T，DN80 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1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砌筑井</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1.垫层、基础材质及厚度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:10厚C20混凝土垫层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2.砌筑材料品种、规格、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强度等级:M10水泥砂浆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3.规格：井直径1.2m,井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深1.5m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升降井</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1.材料品种:砖砌升降井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2.检查井规格:井深1.5m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3.平均升（降）高度:20 cm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座</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225.00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道路限高杆、阻车桩、防护栏维护</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限高杆维修</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1.限高杆损坏，用汽车起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重机拆下来限高杆，焊接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加固，喷漆，贴反光膜，钢管DN110*3.5mm，然后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重新安装限高杆</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限高杆维修</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1.限高杆损坏，用汽车起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重机拆下来限高杆，焊接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加固，喷漆，贴反光膜，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钢管DN219*3.5mm，然后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重新安装限高杆</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700.00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限高杆校正</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1.类型:限高杆校正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2.材质:钢管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3.规格尺寸:DN219*3.5mm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，反光膜一级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3.规格、型号:Φ110mm*7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00mm*3.5mm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150.00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3.规格、型号:Φ160mm*7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00mm*3.5mm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3.规格、型号:Φ160mm*1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100mm*3.5mm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230.00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警示柱--阻车桩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1.类型:阻车桩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2.材料品种:钢制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3.规格、型号:Φ219mm*1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100mm*3.5mm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260.00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0mm，高800，隔离护栏损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坏，进行维修</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隔离护栏</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0mm，高1200，隔离护栏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损坏，进行维修</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护栏校正</w:t>
            </w:r>
          </w:p>
        </w:tc>
        <w:tc>
          <w:tcPr>
            <w:tcW w:w="1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0mm，高800-1200mm</w:t>
            </w:r>
          </w:p>
        </w:tc>
        <w:tc>
          <w:tcPr>
            <w:tcW w:w="5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35.00 </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护栏拆除、安装</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1、规格、型号：单组长3080mm，高800-1200mm</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12.49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包含材料拉运，不含主材</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桥栏杆喷漆</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1、含材料、人工、打磨抛光</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交通指示牌</w:t>
            </w:r>
          </w:p>
        </w:tc>
      </w:tr>
      <w:tr>
        <w:tblPrEx>
          <w:tblLayout w:type="fixed"/>
          <w:tblCellMar>
            <w:top w:w="0" w:type="dxa"/>
            <w:left w:w="0" w:type="dxa"/>
            <w:bottom w:w="0" w:type="dxa"/>
            <w:right w:w="0" w:type="dxa"/>
          </w:tblCellMar>
        </w:tblPrEx>
        <w:trPr>
          <w:trHeight w:val="432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1.类型:单悬臂标志牌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基础1000× 1000× 1500mm、钢管Φ152× 6× 5950mm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、横杆Φ89× 3000× 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mm三块圆形Φ800mm铝板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w:t>
            </w:r>
            <w:r>
              <w:rPr>
                <w:rFonts w:hint="eastAsia" w:ascii="宋体" w:hAnsi="宋体" w:eastAsia="宋体" w:cs="宋体"/>
                <w:i w:val="0"/>
                <w:color w:val="000000"/>
                <w:kern w:val="0"/>
                <w:sz w:val="24"/>
                <w:szCs w:val="24"/>
                <w:u w:val="none"/>
                <w:lang w:val="en-US" w:eastAsia="zh-CN" w:bidi="ar"/>
              </w:rPr>
              <w:br w:type="textWrapping"/>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3200.00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4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1.类型:圆型标志牌制作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2.材质、规格尺寸:三角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形或圆形禁令指示标志，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Φ800mm 3.板面反光膜等级:单面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，一级反光膜</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220.00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94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1.类型:单立柱标志牌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基础600× 600× 1100mm、 钢管Φ89× 4.5× 3500mm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、一块圆形Φ800mm铝板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反光膜</w:t>
            </w:r>
            <w:r>
              <w:rPr>
                <w:rFonts w:hint="eastAsia" w:ascii="宋体" w:hAnsi="宋体" w:eastAsia="宋体" w:cs="宋体"/>
                <w:i w:val="0"/>
                <w:color w:val="000000"/>
                <w:kern w:val="0"/>
                <w:sz w:val="24"/>
                <w:szCs w:val="24"/>
                <w:u w:val="none"/>
                <w:lang w:val="en-US" w:eastAsia="zh-CN" w:bidi="ar"/>
              </w:rPr>
              <w:br w:type="textWrapping"/>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1100.00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9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标志牌（新做）</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1.类型:双悬臂标志牌维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2.材质、规格尺寸:新建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成套标志牌，包含钢筋砼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基础2000*1600*1600、钢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管立柱Φ273× 7500× 8.0 mm，横杆Φ140× 5000× 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.0mm钢构件热浸镀锌处理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3.板面反光膜等级:3M钻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石级4000mm× 2500mm反光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膜</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80" w:hRule="atLeast"/>
        </w:trPr>
        <w:tc>
          <w:tcPr>
            <w:tcW w:w="3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标志牌（维护）</w:t>
            </w:r>
          </w:p>
        </w:tc>
        <w:tc>
          <w:tcPr>
            <w:tcW w:w="1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1.类型:标志牌维护（维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修、更换）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2.材质、规格尺寸:根据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实际现场损坏的规格、形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状暂定3.维护部位（维修、更换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）：包含钢筋砼基础600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600× 1100mm、钢管Φ8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4.5× 3500mm、圆形Φ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800mm铝板、三角形Φ700 mm铝板、板面反光膜为一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级反光膜；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4.具体维修跟换部位依据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现场实际情况考虑</w:t>
            </w:r>
          </w:p>
        </w:tc>
        <w:tc>
          <w:tcPr>
            <w:tcW w:w="5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块</w:t>
            </w: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1395.61 </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道路标线</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1.材料品种:标线漆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2.工艺:常温型标线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16.00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1.材料品种:玻璃珠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2.工艺:热熔型标线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1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1.材料品种:热熔涂料标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2.工艺:热熔型标线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5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40.00 </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标线</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1.材料品种:标线漆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2.工艺:彩色数字斑马线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3.线型:各种规格线型</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90.00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混凝土</w:t>
            </w: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商品混凝土C20</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310.00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商品混凝土C25</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320.00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商品混凝土C30</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340.00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混凝土养护</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从商混站购买混凝土运送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到业主指定的施工现场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含浇筑</w:t>
            </w: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42.5普通硅酸盐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水泥</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从水泥厂购买水泥运送到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吨</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细砂、戈壁料</w:t>
            </w:r>
          </w:p>
        </w:tc>
      </w:tr>
      <w:tr>
        <w:tblPrEx>
          <w:tblLayout w:type="fixed"/>
          <w:tblCellMar>
            <w:top w:w="0" w:type="dxa"/>
            <w:left w:w="0" w:type="dxa"/>
            <w:bottom w:w="0" w:type="dxa"/>
            <w:right w:w="0" w:type="dxa"/>
          </w:tblCellMar>
        </w:tblPrEx>
        <w:trPr>
          <w:trHeight w:val="176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细砂(2.3-3.0mm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从砂石料厂购买运送到业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64.00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戈壁料</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从砂石料厂购买运送到业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主指定的施工现场</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43.00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小工、普工</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工</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220.00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大工、技术工</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工</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350.00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电焊工</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工</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450.00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按照业主要求进行技术施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工，零星工程量，以人工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工日进行计算</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工</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40" w:hRule="atLeast"/>
        </w:trPr>
        <w:tc>
          <w:tcPr>
            <w:tcW w:w="96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50型装载机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2200.00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16T汽车起重机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1100.00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单桥车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1100.00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100型挖机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240型履带式挖机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3700.00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360型履带式挖机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4200.00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双桥车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1700.00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8T吊车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16T吊车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1500.00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25T吊车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50T吊车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shd w:val="clear" w:color="auto" w:fill="auto"/>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电焊机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270.00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570.00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功率：30KW</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巡线车</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16T汽车起重机</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按照业主要求进行施工，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以台班进行计取，含油料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费</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台班</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2000.00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按10个小时计算</w:t>
            </w:r>
          </w:p>
        </w:tc>
      </w:tr>
      <w:tr>
        <w:tblPrEx>
          <w:tblLayout w:type="fixed"/>
          <w:tblCellMar>
            <w:top w:w="0" w:type="dxa"/>
            <w:left w:w="0" w:type="dxa"/>
            <w:bottom w:w="0" w:type="dxa"/>
            <w:right w:w="0" w:type="dxa"/>
          </w:tblCellMar>
        </w:tblPrEx>
        <w:trPr>
          <w:trHeight w:val="1280" w:hRule="atLeast"/>
        </w:trPr>
        <w:tc>
          <w:tcPr>
            <w:tcW w:w="3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0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余方弃置</w:t>
            </w:r>
          </w:p>
        </w:tc>
        <w:tc>
          <w:tcPr>
            <w:tcW w:w="177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1.废弃料品种:建筑垃圾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、废方、料外运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2.运距:运距暂按15km</w:t>
            </w:r>
          </w:p>
        </w:tc>
        <w:tc>
          <w:tcPr>
            <w:tcW w:w="54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m³</w:t>
            </w:r>
          </w:p>
        </w:tc>
        <w:tc>
          <w:tcPr>
            <w:tcW w:w="86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48.70 </w:t>
            </w:r>
          </w:p>
        </w:tc>
        <w:tc>
          <w:tcPr>
            <w:tcW w:w="174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pPr>
          </w:p>
        </w:tc>
        <w:tc>
          <w:tcPr>
            <w:tcW w:w="3339"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80" w:hRule="atLeast"/>
        </w:trPr>
        <w:tc>
          <w:tcPr>
            <w:tcW w:w="96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报价合计小写：</w:t>
            </w:r>
            <w:r>
              <w:rPr>
                <w:rStyle w:val="184"/>
                <w:lang w:val="en-US" w:eastAsia="zh-CN" w:bidi="ar"/>
              </w:rPr>
              <w:t xml:space="preserve">                   </w:t>
            </w:r>
            <w:r>
              <w:rPr>
                <w:rStyle w:val="185"/>
                <w:lang w:val="en-US" w:eastAsia="zh-CN" w:bidi="ar"/>
              </w:rPr>
              <w:t>大写：</w:t>
            </w:r>
            <w:r>
              <w:rPr>
                <w:rStyle w:val="184"/>
                <w:lang w:val="en-US" w:eastAsia="zh-CN" w:bidi="ar"/>
              </w:rPr>
              <w:t xml:space="preserve">                             </w:t>
            </w:r>
          </w:p>
        </w:tc>
      </w:tr>
    </w:tbl>
    <w:p>
      <w:pPr>
        <w:pStyle w:val="27"/>
        <w:widowControl/>
        <w:snapToGrid/>
        <w:spacing w:before="0" w:beforeAutospacing="0" w:after="0" w:afterAutospacing="0" w:line="240" w:lineRule="auto"/>
        <w:ind w:firstLine="0"/>
        <w:jc w:val="left"/>
        <w:textAlignment w:val="baseline"/>
        <w:rPr>
          <w:rStyle w:val="25"/>
          <w:rFonts w:ascii="宋体" w:hAnsi="宋体" w:eastAsia="宋体" w:cs="宋体"/>
          <w:b/>
          <w:bCs/>
          <w:i w:val="0"/>
          <w:caps w:val="0"/>
          <w:spacing w:val="0"/>
          <w:w w:val="100"/>
          <w:sz w:val="32"/>
          <w:szCs w:val="28"/>
          <w:lang w:val="en-US" w:eastAsia="zh-CN"/>
        </w:rPr>
      </w:pPr>
    </w:p>
    <w:p>
      <w:pPr>
        <w:pStyle w:val="27"/>
        <w:widowControl/>
        <w:snapToGrid/>
        <w:spacing w:before="0" w:beforeAutospacing="0" w:after="0" w:afterAutospacing="0" w:line="240" w:lineRule="auto"/>
        <w:ind w:firstLine="0"/>
        <w:jc w:val="left"/>
        <w:textAlignment w:val="baseline"/>
        <w:rPr>
          <w:rStyle w:val="25"/>
          <w:rFonts w:ascii="宋体" w:hAnsi="宋体" w:eastAsia="宋体" w:cs="宋体"/>
          <w:b/>
          <w:bCs/>
          <w:i w:val="0"/>
          <w:caps w:val="0"/>
          <w:spacing w:val="0"/>
          <w:w w:val="100"/>
          <w:sz w:val="32"/>
          <w:szCs w:val="28"/>
          <w:lang w:val="en-US" w:eastAsia="zh-CN"/>
        </w:rPr>
      </w:pPr>
    </w:p>
    <w:p>
      <w:pPr>
        <w:pStyle w:val="27"/>
        <w:widowControl/>
        <w:snapToGrid/>
        <w:spacing w:before="0" w:beforeAutospacing="0" w:after="0" w:afterAutospacing="0" w:line="240" w:lineRule="auto"/>
        <w:ind w:firstLine="0"/>
        <w:jc w:val="left"/>
        <w:textAlignment w:val="baseline"/>
        <w:rPr>
          <w:rStyle w:val="25"/>
          <w:rFonts w:ascii="宋体" w:hAnsi="宋体" w:eastAsia="宋体" w:cs="宋体"/>
          <w:b/>
          <w:bCs/>
          <w:i w:val="0"/>
          <w:caps w:val="0"/>
          <w:spacing w:val="0"/>
          <w:w w:val="100"/>
          <w:sz w:val="32"/>
          <w:szCs w:val="28"/>
          <w:lang w:val="en-US" w:eastAsia="zh-CN"/>
        </w:rPr>
      </w:pPr>
    </w:p>
    <w:p>
      <w:pPr>
        <w:pStyle w:val="27"/>
        <w:widowControl/>
        <w:snapToGrid/>
        <w:spacing w:before="0" w:beforeAutospacing="0" w:after="0" w:afterAutospacing="0" w:line="240" w:lineRule="auto"/>
        <w:ind w:firstLine="0"/>
        <w:jc w:val="left"/>
        <w:textAlignment w:val="baseline"/>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rStyle w:val="25"/>
          <w:rFonts w:ascii="宋体" w:hAnsi="宋体" w:eastAsia="宋体" w:cs="宋体"/>
          <w:b/>
          <w:bCs/>
          <w:i w:val="0"/>
          <w:caps w:val="0"/>
          <w:spacing w:val="0"/>
          <w:w w:val="100"/>
          <w:sz w:val="32"/>
          <w:szCs w:val="28"/>
          <w:lang w:val="en-US" w:eastAsia="zh-CN"/>
        </w:rPr>
      </w:pPr>
    </w:p>
    <w:p>
      <w:pPr>
        <w:pStyle w:val="2"/>
        <w:rPr>
          <w:rStyle w:val="25"/>
          <w:rFonts w:ascii="宋体" w:hAnsi="宋体" w:eastAsia="宋体" w:cs="宋体"/>
          <w:b/>
          <w:bCs/>
          <w:i w:val="0"/>
          <w:caps w:val="0"/>
          <w:spacing w:val="0"/>
          <w:w w:val="100"/>
          <w:sz w:val="32"/>
          <w:szCs w:val="28"/>
          <w:lang w:val="en-US" w:eastAsia="zh-CN"/>
        </w:rPr>
      </w:pPr>
    </w:p>
    <w:p>
      <w:pPr>
        <w:rPr>
          <w:lang w:val="en-US" w:eastAsia="zh-CN"/>
        </w:rPr>
      </w:pPr>
    </w:p>
    <w:p>
      <w:pPr>
        <w:pStyle w:val="27"/>
        <w:widowControl/>
        <w:snapToGrid/>
        <w:spacing w:before="0" w:beforeAutospacing="0" w:after="0" w:afterAutospacing="0" w:line="240" w:lineRule="auto"/>
        <w:ind w:firstLine="0"/>
        <w:jc w:val="left"/>
        <w:textAlignment w:val="baseline"/>
        <w:rPr>
          <w:rStyle w:val="25"/>
          <w:rFonts w:ascii="宋体" w:hAnsi="宋体" w:eastAsia="宋体"/>
          <w:b w:val="0"/>
          <w:i w:val="0"/>
          <w:caps w:val="0"/>
          <w:spacing w:val="0"/>
          <w:w w:val="100"/>
          <w:sz w:val="32"/>
          <w:szCs w:val="28"/>
          <w:lang w:val="en-US" w:eastAsia="zh-CN"/>
        </w:rPr>
      </w:pPr>
      <w:r>
        <w:rPr>
          <w:rStyle w:val="25"/>
          <w:rFonts w:ascii="宋体" w:hAnsi="宋体" w:eastAsia="宋体" w:cs="宋体"/>
          <w:b/>
          <w:bCs/>
          <w:i w:val="0"/>
          <w:caps w:val="0"/>
          <w:spacing w:val="0"/>
          <w:w w:val="100"/>
          <w:sz w:val="32"/>
          <w:szCs w:val="28"/>
          <w:lang w:val="en-US" w:eastAsia="zh-CN"/>
        </w:rPr>
        <w:t>附件4:</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供应商概况表</w:t>
      </w:r>
    </w:p>
    <w:tbl>
      <w:tblPr>
        <w:tblStyle w:val="10"/>
        <w:tblW w:w="88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9"/>
        <w:gridCol w:w="3006"/>
        <w:gridCol w:w="1466"/>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企业名称</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9"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企业法人营业执照注册号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地 </w:t>
            </w:r>
            <w:r>
              <w:rPr>
                <w:rStyle w:val="13"/>
                <w:rFonts w:ascii="宋体" w:hAnsi="宋体"/>
                <w:b w:val="0"/>
                <w:i w:val="0"/>
                <w:caps w:val="0"/>
                <w:spacing w:val="0"/>
                <w:w w:val="100"/>
                <w:kern w:val="2"/>
                <w:sz w:val="24"/>
                <w:szCs w:val="24"/>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 xml:space="preserve"> 址</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注册资本</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企业类型</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成立时间</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资质类型</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资质等级</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开户银行</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开户行号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银行账号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主营业务</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w:t>
            </w:r>
            <w:r>
              <w:rPr>
                <w:rStyle w:val="13"/>
                <w:rFonts w:ascii="宋体" w:hAnsi="宋体"/>
                <w:b w:val="0"/>
                <w:i w:val="0"/>
                <w:caps w:val="0"/>
                <w:spacing w:val="0"/>
                <w:w w:val="100"/>
                <w:kern w:val="2"/>
                <w:sz w:val="24"/>
                <w:szCs w:val="24"/>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系</w:t>
            </w:r>
            <w:r>
              <w:rPr>
                <w:rStyle w:val="13"/>
                <w:rFonts w:ascii="宋体" w:hAnsi="宋体"/>
                <w:b w:val="0"/>
                <w:i w:val="0"/>
                <w:caps w:val="0"/>
                <w:spacing w:val="0"/>
                <w:w w:val="100"/>
                <w:kern w:val="2"/>
                <w:sz w:val="24"/>
                <w:szCs w:val="24"/>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联系方式</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6"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邮    箱</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传    真</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3"/>
                <w:rFonts w:ascii="宋体" w:hAnsi="宋体" w:eastAsia="宋体"/>
                <w:b w:val="0"/>
                <w:i w:val="0"/>
                <w:caps w:val="0"/>
                <w:spacing w:val="0"/>
                <w:w w:val="100"/>
                <w:kern w:val="2"/>
                <w:sz w:val="24"/>
                <w:szCs w:val="24"/>
                <w:lang w:val="en-US" w:eastAsia="zh-CN" w:bidi="ar-SA"/>
              </w:rPr>
            </w:pPr>
          </w:p>
        </w:tc>
      </w:tr>
    </w:tbl>
    <w:p>
      <w:pPr>
        <w:pStyle w:val="27"/>
        <w:widowControl/>
        <w:snapToGrid/>
        <w:spacing w:before="0" w:beforeAutospacing="0" w:after="0" w:afterAutospacing="0" w:line="240" w:lineRule="auto"/>
        <w:ind w:firstLine="0"/>
        <w:jc w:val="both"/>
        <w:textAlignment w:val="baseline"/>
        <w:rPr>
          <w:rStyle w:val="13"/>
          <w:rFonts w:ascii="宋体" w:hAnsi="宋体" w:eastAsia="宋体"/>
          <w:b w:val="0"/>
          <w:i w:val="0"/>
          <w:caps w:val="0"/>
          <w:spacing w:val="0"/>
          <w:w w:val="100"/>
          <w:sz w:val="21"/>
        </w:rPr>
      </w:pP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供应商名称（盖章）：</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p>
    <w:p>
      <w:pPr>
        <w:pStyle w:val="17"/>
        <w:widowControl/>
        <w:numPr>
          <w:ilvl w:val="0"/>
          <w:numId w:val="0"/>
        </w:num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pStyle w:val="17"/>
        <w:widowControl/>
        <w:numPr>
          <w:ilvl w:val="0"/>
          <w:numId w:val="0"/>
        </w:numPr>
        <w:tabs>
          <w:tab w:val="clear" w:pos="330"/>
        </w:tabs>
        <w:snapToGrid/>
        <w:spacing w:before="0" w:beforeAutospacing="0" w:after="0" w:afterAutospacing="0" w:line="360" w:lineRule="auto"/>
        <w:ind w:leftChars="0"/>
        <w:jc w:val="both"/>
        <w:textAlignment w:val="baseline"/>
        <w:rPr>
          <w:rStyle w:val="25"/>
          <w:rFonts w:ascii="宋体" w:hAnsi="宋体" w:eastAsia="宋体"/>
          <w:b/>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4"/>
          <w:szCs w:val="24"/>
          <w:lang w:val="en-US" w:eastAsia="zh-CN" w:bidi="ar-SA"/>
        </w:rPr>
        <w:br w:type="page"/>
      </w:r>
      <w:r>
        <w:rPr>
          <w:rStyle w:val="25"/>
          <w:rFonts w:ascii="宋体" w:hAnsi="宋体" w:eastAsia="宋体"/>
          <w:b/>
          <w:i w:val="0"/>
          <w:caps w:val="0"/>
          <w:spacing w:val="0"/>
          <w:w w:val="100"/>
          <w:kern w:val="2"/>
          <w:sz w:val="32"/>
          <w:szCs w:val="28"/>
          <w:lang w:val="en-US" w:eastAsia="zh-CN" w:bidi="ar-SA"/>
        </w:rPr>
        <w:t>附件5:</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资格证明文件</w:t>
      </w:r>
    </w:p>
    <w:p>
      <w:pPr>
        <w:pStyle w:val="17"/>
        <w:widowControl/>
        <w:numPr>
          <w:ilvl w:val="0"/>
          <w:numId w:val="0"/>
        </w:numPr>
        <w:tabs>
          <w:tab w:val="clear" w:pos="330"/>
        </w:tabs>
        <w:snapToGrid/>
        <w:spacing w:before="0" w:beforeAutospacing="0" w:after="0" w:afterAutospacing="0" w:line="360" w:lineRule="auto"/>
        <w:ind w:leftChars="0"/>
        <w:jc w:val="both"/>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附件6:</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无重大违法记录的书面声明</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供应商应当提供参加政府采购活动前3年内在经营活动中没有重大违法记录的书面声明。</w:t>
      </w:r>
    </w:p>
    <w:p>
      <w:pPr>
        <w:pStyle w:val="91"/>
        <w:snapToGrid/>
        <w:spacing w:before="0" w:beforeAutospacing="0" w:after="0" w:afterAutospacing="0" w:line="288" w:lineRule="auto"/>
        <w:jc w:val="both"/>
        <w:textAlignment w:val="baseline"/>
        <w:rPr>
          <w:rStyle w:val="95"/>
          <w:rFonts w:ascii="宋体" w:hAnsi="宋体" w:eastAsia="宋体"/>
          <w:b/>
          <w:i w:val="0"/>
          <w:caps w:val="0"/>
          <w:color w:val="000000"/>
          <w:spacing w:val="0"/>
          <w:w w:val="100"/>
          <w:kern w:val="2"/>
          <w:sz w:val="28"/>
          <w:szCs w:val="28"/>
          <w:lang w:val="en-US" w:eastAsia="zh-CN" w:bidi="ar-SA"/>
        </w:rPr>
      </w:pPr>
    </w:p>
    <w:p>
      <w:pPr>
        <w:pStyle w:val="17"/>
        <w:widowControl/>
        <w:numPr>
          <w:ilvl w:val="0"/>
          <w:numId w:val="0"/>
        </w:numPr>
        <w:tabs>
          <w:tab w:val="clear" w:pos="330"/>
        </w:tabs>
        <w:snapToGrid/>
        <w:spacing w:before="0" w:beforeAutospacing="0" w:after="0" w:afterAutospacing="0" w:line="360" w:lineRule="auto"/>
        <w:ind w:leftChars="0"/>
        <w:jc w:val="left"/>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附件7:</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企业2020年或2021年财务审计报告</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0"/>
          <w:sz w:val="24"/>
          <w:szCs w:val="24"/>
          <w:lang w:val="en-US" w:eastAsia="zh-CN" w:bidi="ar-SA"/>
        </w:rPr>
      </w:pPr>
      <w:r>
        <w:rPr>
          <w:rStyle w:val="13"/>
          <w:rFonts w:ascii="宋体" w:hAnsi="宋体" w:eastAsia="宋体"/>
          <w:b w:val="0"/>
          <w:i w:val="0"/>
          <w:caps w:val="0"/>
          <w:spacing w:val="0"/>
          <w:w w:val="100"/>
          <w:kern w:val="0"/>
          <w:sz w:val="24"/>
          <w:szCs w:val="24"/>
          <w:lang w:val="en-US" w:eastAsia="zh-CN" w:bidi="ar-SA"/>
        </w:rPr>
        <w:t>提供</w:t>
      </w:r>
      <w:r>
        <w:rPr>
          <w:rStyle w:val="95"/>
          <w:rFonts w:ascii="宋体" w:hAnsi="宋体" w:eastAsia="宋体" w:cs="宋体"/>
          <w:b w:val="0"/>
          <w:bCs/>
          <w:i w:val="0"/>
          <w:caps w:val="0"/>
          <w:color w:val="000000"/>
          <w:spacing w:val="0"/>
          <w:w w:val="100"/>
          <w:kern w:val="2"/>
          <w:sz w:val="24"/>
          <w:szCs w:val="24"/>
          <w:lang w:val="en-US" w:eastAsia="zh-CN" w:bidi="ar-SA"/>
        </w:rPr>
        <w:t>20</w:t>
      </w:r>
      <w:r>
        <w:rPr>
          <w:rStyle w:val="95"/>
          <w:rFonts w:hint="eastAsia" w:ascii="宋体" w:hAnsi="宋体" w:cs="宋体"/>
          <w:b w:val="0"/>
          <w:bCs/>
          <w:i w:val="0"/>
          <w:caps w:val="0"/>
          <w:color w:val="000000"/>
          <w:spacing w:val="0"/>
          <w:w w:val="100"/>
          <w:kern w:val="2"/>
          <w:sz w:val="24"/>
          <w:szCs w:val="24"/>
          <w:lang w:val="en-US" w:eastAsia="zh-CN" w:bidi="ar-SA"/>
        </w:rPr>
        <w:t>20</w:t>
      </w:r>
      <w:r>
        <w:rPr>
          <w:rStyle w:val="95"/>
          <w:rFonts w:ascii="宋体" w:hAnsi="宋体" w:eastAsia="宋体" w:cs="宋体"/>
          <w:b w:val="0"/>
          <w:bCs/>
          <w:i w:val="0"/>
          <w:caps w:val="0"/>
          <w:color w:val="000000"/>
          <w:spacing w:val="0"/>
          <w:w w:val="100"/>
          <w:kern w:val="2"/>
          <w:sz w:val="24"/>
          <w:szCs w:val="24"/>
          <w:lang w:val="en-US" w:eastAsia="zh-CN" w:bidi="ar-SA"/>
        </w:rPr>
        <w:t>年或202</w:t>
      </w:r>
      <w:r>
        <w:rPr>
          <w:rStyle w:val="95"/>
          <w:rFonts w:hint="eastAsia" w:ascii="宋体" w:hAnsi="宋体" w:cs="宋体"/>
          <w:b w:val="0"/>
          <w:bCs/>
          <w:i w:val="0"/>
          <w:caps w:val="0"/>
          <w:color w:val="000000"/>
          <w:spacing w:val="0"/>
          <w:w w:val="100"/>
          <w:kern w:val="2"/>
          <w:sz w:val="24"/>
          <w:szCs w:val="24"/>
          <w:lang w:val="en-US" w:eastAsia="zh-CN" w:bidi="ar-SA"/>
        </w:rPr>
        <w:t>1</w:t>
      </w:r>
      <w:r>
        <w:rPr>
          <w:rStyle w:val="13"/>
          <w:rFonts w:ascii="宋体" w:hAnsi="宋体" w:eastAsia="宋体"/>
          <w:b w:val="0"/>
          <w:i w:val="0"/>
          <w:caps w:val="0"/>
          <w:spacing w:val="0"/>
          <w:w w:val="100"/>
          <w:kern w:val="0"/>
          <w:sz w:val="24"/>
          <w:szCs w:val="24"/>
          <w:lang w:val="en-US" w:eastAsia="zh-CN" w:bidi="ar-SA"/>
        </w:rPr>
        <w:t>年度内经会计事务所或审计机构审计的财务会计报表，包括资产负债表、利润表、现金流量表和财务情况说明书。</w:t>
      </w:r>
    </w:p>
    <w:p>
      <w:pPr>
        <w:snapToGrid/>
        <w:spacing w:before="0" w:beforeAutospacing="0" w:after="0" w:afterAutospacing="0" w:line="360" w:lineRule="auto"/>
        <w:ind w:firstLine="484" w:firstLineChars="200"/>
        <w:jc w:val="both"/>
        <w:textAlignment w:val="baseline"/>
        <w:rPr>
          <w:rStyle w:val="13"/>
          <w:rFonts w:ascii="宋体" w:hAnsi="宋体" w:eastAsia="宋体"/>
          <w:b/>
          <w:i w:val="0"/>
          <w:caps w:val="0"/>
          <w:spacing w:val="0"/>
          <w:w w:val="100"/>
          <w:kern w:val="0"/>
          <w:sz w:val="24"/>
          <w:szCs w:val="24"/>
          <w:lang w:val="en-US" w:eastAsia="zh-CN" w:bidi="ar-SA"/>
        </w:rPr>
      </w:pPr>
      <w:r>
        <w:rPr>
          <w:rStyle w:val="13"/>
          <w:rFonts w:ascii="宋体" w:hAnsi="宋体" w:eastAsia="宋体"/>
          <w:b/>
          <w:i w:val="0"/>
          <w:caps w:val="0"/>
          <w:spacing w:val="0"/>
          <w:w w:val="100"/>
          <w:kern w:val="0"/>
          <w:sz w:val="24"/>
          <w:szCs w:val="24"/>
          <w:lang w:val="en-US" w:eastAsia="zh-CN" w:bidi="ar-SA"/>
        </w:rPr>
        <w:t>（注：若无会计事务所或审计机构审计的财务会计报表，可提供公司内部财务报表）</w:t>
      </w:r>
    </w:p>
    <w:p>
      <w:pPr>
        <w:pStyle w:val="17"/>
        <w:widowControl/>
        <w:numPr>
          <w:ilvl w:val="0"/>
          <w:numId w:val="0"/>
        </w:numPr>
        <w:tabs>
          <w:tab w:val="clear" w:pos="330"/>
        </w:tabs>
        <w:snapToGrid/>
        <w:spacing w:before="0" w:beforeAutospacing="0" w:after="0" w:afterAutospacing="0" w:line="360" w:lineRule="auto"/>
        <w:ind w:leftChars="0"/>
        <w:jc w:val="left"/>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附件8:</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“重法纪、讲诚信”承诺书</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u w:val="single" w:color="000000"/>
          <w:lang w:val="zh-CN" w:eastAsia="zh-CN" w:bidi="ar-SA"/>
        </w:rPr>
        <w:t>（采购人名称）</w:t>
      </w:r>
      <w:r>
        <w:rPr>
          <w:rStyle w:val="13"/>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为积极配合防范和遏制招投标活动中不公平竞争和违规违纪行为的发生， 确保招标工作公平、公正、公开、有序进行，我公司在参与贵公司</w:t>
      </w:r>
      <w:r>
        <w:rPr>
          <w:rStyle w:val="13"/>
          <w:rFonts w:ascii="宋体" w:hAnsi="宋体" w:eastAsia="宋体"/>
          <w:b w:val="0"/>
          <w:i w:val="0"/>
          <w:caps w:val="0"/>
          <w:spacing w:val="0"/>
          <w:w w:val="100"/>
          <w:kern w:val="2"/>
          <w:sz w:val="24"/>
          <w:szCs w:val="24"/>
          <w:u w:val="single" w:color="000000"/>
          <w:lang w:val="en-US" w:eastAsia="zh-CN" w:bidi="ar-SA"/>
        </w:rPr>
        <w:t>（项目名称）</w:t>
      </w:r>
      <w:r>
        <w:rPr>
          <w:rStyle w:val="13"/>
          <w:rFonts w:ascii="宋体" w:hAnsi="宋体" w:eastAsia="宋体"/>
          <w:b w:val="0"/>
          <w:i w:val="0"/>
          <w:caps w:val="0"/>
          <w:spacing w:val="0"/>
          <w:w w:val="100"/>
          <w:kern w:val="2"/>
          <w:sz w:val="24"/>
          <w:szCs w:val="24"/>
          <w:lang w:val="en-US" w:eastAsia="zh-CN" w:bidi="ar-SA"/>
        </w:rPr>
        <w:t>采购活动中， 保证自觉遵守《中华人民共和国政府采购法》、《中华人民共和国政府采购法实施条例》 等国家法律法规以及廉洁自律有关规章制度，并向贵公司承诺如下事项：</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1.不以任何形式通过社会上的“代理”、“中介”、“掮客”等采取不正当手段谋取中标；</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2.不以任何形式打着领导及其亲友旗号或冒充领导及其亲友等采取不正当手段谋取中标；</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3.不以任何名义向参与采购活动、评标工作的有关人员赠送回扣、红包、礼金、购物卡、有价证券、贵重物品和好处费、感谢费等；不以任何名义向参与采购活动、评标工作的有关人员提供高消费宴请及娱乐活动；</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4.不以任何名义为参与采购活动、评标工作的有关人员报销应由参与采购活动、评标工作的有关人员支付的任何费用；</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5.不以谋取非正当利益为目的，与参与采购活动、评标工作的有关人员就业务问题进行私下商谈或者达成利益默契；</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6.不以任何名义接受或暗示为参与采购活动、评标工作的有关人员装修住房、婚丧嫁娶以及境内外旅游等提供方便；</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7.不与采购人、采购代理机构工作人员串通投标，损害国家利益、企业利益以及他人的合法利益；</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8.不以任何方式与其他供应商相互串通投标，不排挤其他供应商，不损害采购人或其他供应商的合法权益；</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9.不采取捏造事实或者提供虚假投诉材料，恶意投诉、诋毁、排挤其他供应商；</w:t>
      </w:r>
    </w:p>
    <w:p>
      <w:pPr>
        <w:snapToGrid/>
        <w:spacing w:before="0" w:beforeAutospacing="0" w:after="0" w:afterAutospacing="0" w:line="360" w:lineRule="auto"/>
        <w:ind w:firstLine="484" w:firstLineChars="200"/>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42" w:name="_Toc29733"/>
      <w:r>
        <w:rPr>
          <w:rStyle w:val="13"/>
          <w:rFonts w:ascii="宋体" w:hAnsi="宋体" w:eastAsia="宋体"/>
          <w:b w:val="0"/>
          <w:i w:val="0"/>
          <w:caps w:val="0"/>
          <w:spacing w:val="0"/>
          <w:w w:val="100"/>
          <w:kern w:val="2"/>
          <w:sz w:val="24"/>
          <w:szCs w:val="24"/>
          <w:lang w:val="en-US" w:eastAsia="zh-CN" w:bidi="ar-SA"/>
        </w:rPr>
        <w:t>10.参与采购活动时不以任何形式提供任何虚假信息或证明文件。</w:t>
      </w:r>
      <w:bookmarkEnd w:id="42"/>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本承诺函为我公司应答此次采购项目正式文件的附件，与其他响应文件具有同等法律效力，经我公司盖章后立即生效。</w:t>
      </w: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供应商名称（盖章）：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240" w:lineRule="auto"/>
        <w:jc w:val="both"/>
        <w:textAlignment w:val="baseline"/>
        <w:rPr>
          <w:rStyle w:val="13"/>
          <w:rFonts w:ascii="宋体" w:hAnsi="宋体" w:eastAsia="宋体"/>
          <w:b w:val="0"/>
          <w:i w:val="0"/>
          <w:caps w:val="0"/>
          <w:spacing w:val="0"/>
          <w:w w:val="100"/>
          <w:kern w:val="2"/>
          <w:sz w:val="28"/>
          <w:szCs w:val="28"/>
          <w:lang w:val="en-US" w:eastAsia="zh-CN" w:bidi="ar-SA"/>
        </w:rPr>
      </w:pPr>
    </w:p>
    <w:p>
      <w:pPr>
        <w:pStyle w:val="17"/>
        <w:widowControl/>
        <w:numPr>
          <w:ilvl w:val="0"/>
          <w:numId w:val="0"/>
        </w:numPr>
        <w:tabs>
          <w:tab w:val="clear" w:pos="330"/>
        </w:tabs>
        <w:snapToGrid/>
        <w:spacing w:before="0" w:beforeAutospacing="0" w:after="0" w:afterAutospacing="0" w:line="360" w:lineRule="auto"/>
        <w:ind w:leftChars="0"/>
        <w:jc w:val="left"/>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附件9:</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反商业贿赂承诺书</w:t>
      </w:r>
    </w:p>
    <w:p>
      <w:pPr>
        <w:snapToGrid w:val="0"/>
        <w:spacing w:before="0" w:beforeAutospacing="0" w:after="0" w:afterAutospacing="0" w:line="360" w:lineRule="auto"/>
        <w:ind w:firstLine="564" w:firstLineChars="200"/>
        <w:jc w:val="left"/>
        <w:textAlignment w:val="baseline"/>
        <w:rPr>
          <w:rStyle w:val="13"/>
          <w:rFonts w:ascii="宋体" w:hAnsi="宋体" w:eastAsia="宋体"/>
          <w:b w:val="0"/>
          <w:i w:val="0"/>
          <w:caps w:val="0"/>
          <w:spacing w:val="0"/>
          <w:w w:val="100"/>
          <w:kern w:val="2"/>
          <w:sz w:val="28"/>
          <w:szCs w:val="28"/>
          <w:lang w:val="en-US" w:eastAsia="zh-CN" w:bidi="ar-SA"/>
        </w:rPr>
      </w:pPr>
    </w:p>
    <w:p>
      <w:pPr>
        <w:snapToGrid w:val="0"/>
        <w:spacing w:before="0" w:beforeAutospacing="0" w:after="0" w:afterAutospacing="0" w:line="360" w:lineRule="auto"/>
        <w:ind w:firstLine="484" w:firstLineChars="200"/>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为了从源头上防治腐败，杜绝商业贿赂行为的发生，更好地配合采购代理机构的工作，我们供应商承诺如下：</w:t>
      </w:r>
    </w:p>
    <w:p>
      <w:pPr>
        <w:snapToGrid w:val="0"/>
        <w:spacing w:before="0" w:beforeAutospacing="0" w:after="0" w:afterAutospacing="0" w:line="360" w:lineRule="auto"/>
        <w:ind w:firstLine="484" w:firstLineChars="200"/>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1、不以各种名义给采购代理工作人员借或送现金、有价证券及物品。</w:t>
      </w:r>
    </w:p>
    <w:p>
      <w:pPr>
        <w:snapToGrid w:val="0"/>
        <w:spacing w:before="0" w:beforeAutospacing="0" w:after="0" w:afterAutospacing="0" w:line="360" w:lineRule="auto"/>
        <w:ind w:firstLine="484" w:firstLineChars="200"/>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2、不以个人名义邀请采购代理工作人员参与考察旅游活动和宴请活动。</w:t>
      </w:r>
    </w:p>
    <w:p>
      <w:pPr>
        <w:snapToGrid w:val="0"/>
        <w:spacing w:before="0" w:beforeAutospacing="0" w:after="0" w:afterAutospacing="0" w:line="360" w:lineRule="auto"/>
        <w:ind w:firstLine="484" w:firstLineChars="200"/>
        <w:jc w:val="left"/>
        <w:textAlignment w:val="baseline"/>
        <w:outlineLvl w:val="1"/>
        <w:rPr>
          <w:rStyle w:val="13"/>
          <w:rFonts w:ascii="宋体" w:hAnsi="宋体" w:eastAsia="宋体"/>
          <w:b w:val="0"/>
          <w:i w:val="0"/>
          <w:caps w:val="0"/>
          <w:spacing w:val="0"/>
          <w:w w:val="100"/>
          <w:kern w:val="2"/>
          <w:sz w:val="24"/>
          <w:szCs w:val="24"/>
          <w:lang w:val="en-US" w:eastAsia="zh-CN" w:bidi="ar-SA"/>
        </w:rPr>
      </w:pPr>
      <w:bookmarkStart w:id="43" w:name="_Toc26033"/>
      <w:r>
        <w:rPr>
          <w:rStyle w:val="13"/>
          <w:rFonts w:ascii="宋体" w:hAnsi="宋体" w:eastAsia="宋体"/>
          <w:b w:val="0"/>
          <w:i w:val="0"/>
          <w:caps w:val="0"/>
          <w:spacing w:val="0"/>
          <w:w w:val="100"/>
          <w:kern w:val="2"/>
          <w:sz w:val="24"/>
          <w:szCs w:val="24"/>
          <w:lang w:val="en-US" w:eastAsia="zh-CN" w:bidi="ar-SA"/>
        </w:rPr>
        <w:t>3、不发生与采购事项有关的其他违规违纪行为。</w:t>
      </w:r>
      <w:bookmarkEnd w:id="43"/>
    </w:p>
    <w:p>
      <w:pPr>
        <w:snapToGrid w:val="0"/>
        <w:spacing w:before="0" w:beforeAutospacing="0" w:after="0" w:afterAutospacing="0" w:line="360" w:lineRule="auto"/>
        <w:ind w:firstLine="560"/>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4、如违反其中一项，同意将我公司列入政府采购黑名单并终止投标资格，今后不得参与我市政府采购活动，触犯法律由司法部门处理。</w:t>
      </w:r>
    </w:p>
    <w:p>
      <w:pPr>
        <w:snapToGrid w:val="0"/>
        <w:spacing w:before="0" w:beforeAutospacing="0" w:after="0" w:afterAutospacing="0" w:line="360" w:lineRule="auto"/>
        <w:ind w:firstLine="560"/>
        <w:jc w:val="lef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0"/>
          <w:szCs w:val="18"/>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供应商名称（盖章）：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pStyle w:val="7"/>
        <w:snapToGrid/>
        <w:spacing w:before="0" w:beforeAutospacing="0" w:after="0" w:afterAutospacing="0" w:line="240" w:lineRule="auto"/>
        <w:ind w:left="200" w:right="0" w:hanging="200"/>
        <w:jc w:val="both"/>
        <w:textAlignment w:val="baseline"/>
        <w:rPr>
          <w:rStyle w:val="13"/>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sectPr>
          <w:headerReference r:id="rId8" w:type="first"/>
          <w:footerReference r:id="rId10" w:type="first"/>
          <w:headerReference r:id="rId7" w:type="default"/>
          <w:footerReference r:id="rId9" w:type="default"/>
          <w:pgSz w:w="11906" w:h="16838"/>
          <w:pgMar w:top="1417" w:right="1417" w:bottom="1417" w:left="1417" w:header="851" w:footer="850" w:gutter="0"/>
          <w:lnNumType w:countBy="0"/>
          <w:pgNumType w:fmt="decimal" w:start="1"/>
          <w:cols w:space="425" w:num="1"/>
          <w:titlePg/>
          <w:vAlign w:val="top"/>
          <w:docGrid w:type="linesAndChars" w:linePitch="312" w:charSpace="530"/>
        </w:sectPr>
      </w:pPr>
    </w:p>
    <w:p>
      <w:pPr>
        <w:snapToGrid/>
        <w:spacing w:before="0" w:beforeAutospacing="0" w:after="0" w:afterAutospacing="0" w:line="600" w:lineRule="auto"/>
        <w:jc w:val="both"/>
        <w:textAlignment w:val="baseline"/>
        <w:rPr>
          <w:rStyle w:val="25"/>
          <w:rFonts w:ascii="宋体" w:hAnsi="宋体" w:eastAsia="宋体" w:cs="宋体"/>
          <w:b/>
          <w:bCs/>
          <w:i w:val="0"/>
          <w:caps w:val="0"/>
          <w:spacing w:val="0"/>
          <w:w w:val="100"/>
          <w:kern w:val="2"/>
          <w:sz w:val="32"/>
          <w:szCs w:val="28"/>
          <w:lang w:val="en-US" w:eastAsia="zh-CN" w:bidi="ar-SA"/>
        </w:rPr>
      </w:pPr>
      <w:r>
        <w:rPr>
          <w:rStyle w:val="25"/>
          <w:rFonts w:ascii="宋体" w:hAnsi="宋体" w:eastAsia="宋体" w:cs="宋体"/>
          <w:b/>
          <w:bCs/>
          <w:i w:val="0"/>
          <w:caps w:val="0"/>
          <w:spacing w:val="0"/>
          <w:w w:val="100"/>
          <w:kern w:val="2"/>
          <w:sz w:val="32"/>
          <w:szCs w:val="28"/>
          <w:lang w:val="en-US" w:eastAsia="zh-CN" w:bidi="ar-SA"/>
        </w:rPr>
        <w:t>附件10:</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商务条款偏离表</w:t>
      </w:r>
    </w:p>
    <w:p>
      <w:pPr>
        <w:pStyle w:val="91"/>
        <w:snapToGrid/>
        <w:spacing w:before="0" w:beforeAutospacing="0" w:after="0" w:afterAutospacing="0" w:line="480" w:lineRule="exact"/>
        <w:ind w:firstLine="103" w:firstLineChars="43"/>
        <w:jc w:val="both"/>
        <w:textAlignment w:val="baseline"/>
        <w:rPr>
          <w:rStyle w:val="13"/>
          <w:rFonts w:ascii="宋体" w:hAnsi="宋体" w:eastAsia="宋体"/>
          <w:b w:val="0"/>
          <w:i w:val="0"/>
          <w:caps w:val="0"/>
          <w:color w:val="000000"/>
          <w:spacing w:val="0"/>
          <w:w w:val="100"/>
          <w:sz w:val="28"/>
          <w:szCs w:val="28"/>
          <w:lang w:val="en-US" w:eastAsia="zh-CN" w:bidi="ar-SA"/>
        </w:rPr>
      </w:pPr>
      <w:r>
        <w:rPr>
          <w:rStyle w:val="13"/>
          <w:rFonts w:ascii="宋体" w:hAnsi="宋体" w:eastAsia="宋体"/>
          <w:b w:val="0"/>
          <w:i w:val="0"/>
          <w:caps w:val="0"/>
          <w:color w:val="000000"/>
          <w:spacing w:val="0"/>
          <w:w w:val="100"/>
          <w:sz w:val="24"/>
          <w:szCs w:val="24"/>
          <w:lang w:val="en-US" w:eastAsia="zh-CN" w:bidi="ar-SA"/>
        </w:rPr>
        <w:t>项目名称：</w:t>
      </w:r>
      <w:r>
        <w:rPr>
          <w:rStyle w:val="13"/>
          <w:rFonts w:ascii="宋体" w:hAnsi="宋体" w:eastAsia="宋体"/>
          <w:b w:val="0"/>
          <w:i w:val="0"/>
          <w:caps w:val="0"/>
          <w:color w:val="000000"/>
          <w:spacing w:val="0"/>
          <w:w w:val="100"/>
          <w:kern w:val="2"/>
          <w:sz w:val="24"/>
          <w:szCs w:val="24"/>
          <w:lang w:val="en-US" w:eastAsia="zh-CN" w:bidi="ar-SA"/>
        </w:rPr>
        <w:t xml:space="preserve"> 　</w:t>
      </w:r>
      <w:r>
        <w:rPr>
          <w:rStyle w:val="13"/>
          <w:rFonts w:ascii="宋体" w:hAnsi="宋体" w:eastAsia="宋体"/>
          <w:b w:val="0"/>
          <w:i w:val="0"/>
          <w:caps w:val="0"/>
          <w:color w:val="000000"/>
          <w:spacing w:val="0"/>
          <w:w w:val="100"/>
          <w:sz w:val="24"/>
          <w:szCs w:val="24"/>
          <w:lang w:val="en-US" w:eastAsia="zh-CN" w:bidi="ar-SA"/>
        </w:rPr>
        <w:t xml:space="preserve">　　　　　  </w:t>
      </w:r>
      <w:r>
        <w:rPr>
          <w:rStyle w:val="13"/>
          <w:rFonts w:ascii="宋体" w:hAnsi="宋体" w:eastAsia="宋体"/>
          <w:b w:val="0"/>
          <w:i w:val="0"/>
          <w:caps w:val="0"/>
          <w:color w:val="000000"/>
          <w:spacing w:val="0"/>
          <w:w w:val="100"/>
          <w:sz w:val="28"/>
          <w:szCs w:val="28"/>
          <w:lang w:val="en-US" w:eastAsia="zh-CN" w:bidi="ar-SA"/>
        </w:rPr>
        <w:t xml:space="preserve">                                                                </w:t>
      </w:r>
    </w:p>
    <w:tbl>
      <w:tblPr>
        <w:tblStyle w:val="10"/>
        <w:tblW w:w="94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848"/>
        <w:gridCol w:w="2282"/>
        <w:gridCol w:w="2037"/>
        <w:gridCol w:w="1384"/>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序号</w:t>
            </w:r>
          </w:p>
        </w:tc>
        <w:tc>
          <w:tcPr>
            <w:tcW w:w="18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竞争性磋商</w:t>
            </w:r>
          </w:p>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文件条目号</w:t>
            </w:r>
          </w:p>
        </w:tc>
        <w:tc>
          <w:tcPr>
            <w:tcW w:w="22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竞争性磋商文件</w:t>
            </w:r>
          </w:p>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的商务条款</w:t>
            </w:r>
          </w:p>
        </w:tc>
        <w:tc>
          <w:tcPr>
            <w:tcW w:w="20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响应文件</w:t>
            </w:r>
          </w:p>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的商务条款</w:t>
            </w:r>
          </w:p>
        </w:tc>
        <w:tc>
          <w:tcPr>
            <w:tcW w:w="13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偏离</w:t>
            </w:r>
          </w:p>
        </w:tc>
        <w:tc>
          <w:tcPr>
            <w:tcW w:w="9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w:t>
            </w: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注:若有偏离,请将具体偏离条款在“偏离”一栏中详细说明;若无偏离,请在“偏离”一栏中标注“无”字样。</w:t>
      </w:r>
    </w:p>
    <w:p>
      <w:pPr>
        <w:snapToGrid/>
        <w:spacing w:before="0" w:beforeAutospacing="0" w:after="0" w:afterAutospacing="0" w:line="600" w:lineRule="auto"/>
        <w:jc w:val="both"/>
        <w:textAlignment w:val="baseline"/>
        <w:rPr>
          <w:rStyle w:val="13"/>
          <w:rFonts w:ascii="宋体" w:hAnsi="宋体" w:eastAsia="宋体"/>
          <w:b w:val="0"/>
          <w:i w:val="0"/>
          <w:caps w:val="0"/>
          <w:spacing w:val="0"/>
          <w:w w:val="100"/>
          <w:kern w:val="2"/>
          <w:sz w:val="28"/>
          <w:szCs w:val="28"/>
          <w:lang w:val="en-US" w:eastAsia="zh-CN" w:bidi="ar-SA"/>
        </w:rPr>
      </w:pPr>
    </w:p>
    <w:p>
      <w:pPr>
        <w:snapToGrid/>
        <w:spacing w:before="0" w:beforeAutospacing="0" w:after="0" w:afterAutospacing="0" w:line="600" w:lineRule="auto"/>
        <w:jc w:val="both"/>
        <w:textAlignment w:val="baseline"/>
        <w:rPr>
          <w:rStyle w:val="13"/>
          <w:rFonts w:ascii="宋体" w:hAnsi="宋体" w:eastAsia="宋体"/>
          <w:b w:val="0"/>
          <w:i w:val="0"/>
          <w:caps w:val="0"/>
          <w:spacing w:val="0"/>
          <w:w w:val="100"/>
          <w:kern w:val="2"/>
          <w:sz w:val="28"/>
          <w:szCs w:val="28"/>
          <w:lang w:val="en-US" w:eastAsia="zh-CN" w:bidi="ar-SA"/>
        </w:rPr>
      </w:pPr>
    </w:p>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供应商名称（盖章）：</w:t>
      </w: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1"/>
        <w:snapToGrid/>
        <w:spacing w:before="0" w:beforeAutospacing="0" w:after="0" w:afterAutospacing="0" w:line="360" w:lineRule="auto"/>
        <w:ind w:firstLine="567"/>
        <w:jc w:val="right"/>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600" w:lineRule="auto"/>
        <w:jc w:val="both"/>
        <w:textAlignment w:val="baseline"/>
        <w:rPr>
          <w:rStyle w:val="25"/>
          <w:rFonts w:ascii="宋体" w:hAnsi="宋体" w:eastAsia="宋体"/>
          <w:b w:val="0"/>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25"/>
          <w:rFonts w:ascii="宋体" w:hAnsi="宋体" w:eastAsia="宋体" w:cs="宋体"/>
          <w:b/>
          <w:bCs/>
          <w:i w:val="0"/>
          <w:caps w:val="0"/>
          <w:spacing w:val="0"/>
          <w:w w:val="100"/>
          <w:kern w:val="2"/>
          <w:sz w:val="32"/>
          <w:szCs w:val="28"/>
          <w:lang w:val="en-US" w:eastAsia="zh-CN" w:bidi="ar-SA"/>
        </w:rPr>
        <w:t>附件11:</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技术规格偏离表</w:t>
      </w:r>
    </w:p>
    <w:p>
      <w:pPr>
        <w:pStyle w:val="91"/>
        <w:snapToGrid/>
        <w:spacing w:before="0" w:beforeAutospacing="0" w:after="0" w:afterAutospacing="0" w:line="480" w:lineRule="exact"/>
        <w:jc w:val="both"/>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项目名称：　　　　　　　　　　　　                                                        </w:t>
      </w:r>
    </w:p>
    <w:tbl>
      <w:tblPr>
        <w:tblStyle w:val="10"/>
        <w:tblW w:w="95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763"/>
        <w:gridCol w:w="1976"/>
        <w:gridCol w:w="1396"/>
        <w:gridCol w:w="1350"/>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序号</w:t>
            </w:r>
          </w:p>
        </w:tc>
        <w:tc>
          <w:tcPr>
            <w:tcW w:w="27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竞争性磋商文件条目号</w:t>
            </w:r>
          </w:p>
        </w:tc>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招标规格</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投标规格</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偏离</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ascii="宋体" w:hAnsi="宋体" w:eastAsia="宋体"/>
                <w:b w:val="0"/>
                <w:i w:val="0"/>
                <w:caps w:val="0"/>
                <w:color w:val="000000"/>
                <w:spacing w:val="0"/>
                <w:w w:val="100"/>
                <w:kern w:val="2"/>
                <w:sz w:val="24"/>
                <w:szCs w:val="24"/>
                <w:lang w:val="en-US" w:eastAsia="zh-CN" w:bidi="ar-SA"/>
              </w:rPr>
            </w:pPr>
            <w:r>
              <w:rPr>
                <w:rStyle w:val="13"/>
                <w:rFonts w:ascii="宋体" w:hAnsi="宋体" w:eastAsia="宋体"/>
                <w:b w:val="0"/>
                <w:i w:val="0"/>
                <w:caps w:val="0"/>
                <w:color w:val="000000"/>
                <w:spacing w:val="0"/>
                <w:w w:val="100"/>
                <w:kern w:val="2"/>
                <w:sz w:val="24"/>
                <w:szCs w:val="24"/>
                <w:lang w:val="en-US" w:eastAsia="zh-CN" w:bidi="ar-SA"/>
              </w:rPr>
              <w:t>...</w:t>
            </w: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ascii="宋体" w:hAnsi="宋体" w:eastAsia="宋体"/>
                <w:b w:val="0"/>
                <w:i w:val="0"/>
                <w:caps w:val="0"/>
                <w:color w:val="000000"/>
                <w:spacing w:val="0"/>
                <w:w w:val="100"/>
                <w:kern w:val="2"/>
                <w:sz w:val="24"/>
                <w:szCs w:val="24"/>
                <w:lang w:val="en-US" w:eastAsia="zh-CN" w:bidi="ar-SA"/>
              </w:rPr>
            </w:pPr>
          </w:p>
        </w:tc>
      </w:tr>
    </w:tbl>
    <w:p>
      <w:pPr>
        <w:snapToGrid/>
        <w:spacing w:before="0" w:beforeAutospacing="0" w:after="0" w:afterAutospacing="0" w:line="360" w:lineRule="auto"/>
        <w:ind w:firstLine="484" w:firstLineChars="200"/>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注:若有偏离,请将具体偏离条款在“偏离”一栏中详细说明;若无偏离,请在“偏离”一栏中标注“无”字样。</w:t>
      </w:r>
    </w:p>
    <w:p>
      <w:pPr>
        <w:pStyle w:val="7"/>
        <w:snapToGrid/>
        <w:spacing w:before="0" w:beforeAutospacing="0" w:after="0" w:afterAutospacing="0" w:line="240" w:lineRule="auto"/>
        <w:ind w:left="200" w:right="0" w:hanging="200"/>
        <w:jc w:val="both"/>
        <w:textAlignment w:val="baseline"/>
        <w:rPr>
          <w:rStyle w:val="13"/>
          <w:rFonts w:ascii="宋体" w:hAnsi="宋体" w:eastAsia="宋体"/>
          <w:b w:val="0"/>
          <w:i w:val="0"/>
          <w:caps w:val="0"/>
          <w:spacing w:val="0"/>
          <w:w w:val="100"/>
          <w:kern w:val="2"/>
          <w:sz w:val="24"/>
          <w:szCs w:val="24"/>
          <w:lang w:val="en-US" w:eastAsia="zh-CN"/>
        </w:rPr>
      </w:pPr>
    </w:p>
    <w:p>
      <w:pPr>
        <w:pStyle w:val="7"/>
        <w:snapToGrid/>
        <w:spacing w:before="0" w:beforeAutospacing="0" w:after="0" w:afterAutospacing="0" w:line="240" w:lineRule="auto"/>
        <w:ind w:left="200" w:right="0" w:hanging="200"/>
        <w:jc w:val="both"/>
        <w:textAlignment w:val="baseline"/>
        <w:rPr>
          <w:rStyle w:val="13"/>
          <w:rFonts w:ascii="宋体" w:hAnsi="宋体" w:eastAsia="宋体"/>
          <w:b w:val="0"/>
          <w:i w:val="0"/>
          <w:caps w:val="0"/>
          <w:spacing w:val="0"/>
          <w:w w:val="100"/>
          <w:kern w:val="2"/>
          <w:sz w:val="24"/>
          <w:szCs w:val="24"/>
          <w:lang w:val="en-US" w:eastAsia="zh-CN"/>
        </w:rPr>
      </w:pPr>
    </w:p>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供应商名称（盖章）：</w:t>
      </w: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1"/>
        <w:snapToGrid/>
        <w:spacing w:before="0" w:beforeAutospacing="0" w:after="0" w:afterAutospacing="0" w:line="360" w:lineRule="auto"/>
        <w:ind w:firstLine="567"/>
        <w:jc w:val="right"/>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日期：     年   月   日</w:t>
      </w:r>
    </w:p>
    <w:p>
      <w:pPr>
        <w:pStyle w:val="17"/>
        <w:widowControl/>
        <w:numPr>
          <w:ilvl w:val="0"/>
          <w:numId w:val="0"/>
        </w:numPr>
        <w:tabs>
          <w:tab w:val="clear" w:pos="330"/>
        </w:tabs>
        <w:snapToGrid/>
        <w:spacing w:before="0" w:beforeAutospacing="0" w:after="0" w:afterAutospacing="0" w:line="360" w:lineRule="auto"/>
        <w:ind w:leftChars="0"/>
        <w:jc w:val="left"/>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附件12:</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近三年同类项目业绩表</w:t>
      </w:r>
    </w:p>
    <w:tbl>
      <w:tblPr>
        <w:tblStyle w:val="10"/>
        <w:tblW w:w="9404"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50"/>
        <w:gridCol w:w="1804"/>
        <w:gridCol w:w="1394"/>
        <w:gridCol w:w="1800"/>
        <w:gridCol w:w="169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序号</w:t>
            </w:r>
          </w:p>
        </w:tc>
        <w:tc>
          <w:tcPr>
            <w:tcW w:w="1850"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项目名称</w:t>
            </w:r>
          </w:p>
        </w:tc>
        <w:tc>
          <w:tcPr>
            <w:tcW w:w="180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完成时间</w:t>
            </w:r>
          </w:p>
        </w:tc>
        <w:tc>
          <w:tcPr>
            <w:tcW w:w="139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合同金额</w:t>
            </w:r>
          </w:p>
        </w:tc>
        <w:tc>
          <w:tcPr>
            <w:tcW w:w="1800"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采购人名称</w:t>
            </w:r>
          </w:p>
        </w:tc>
        <w:tc>
          <w:tcPr>
            <w:tcW w:w="1696" w:type="dxa"/>
            <w:tcBorders>
              <w:top w:val="single" w:color="000000" w:sz="4"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w:t>
            </w:r>
          </w:p>
        </w:tc>
        <w:tc>
          <w:tcPr>
            <w:tcW w:w="1850"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注：1、所提供的业绩应提供其采购人的联系方式及业绩证明材料（否则其业绩不予认可）。</w:t>
      </w:r>
    </w:p>
    <w:p>
      <w:pPr>
        <w:snapToGrid/>
        <w:spacing w:before="0" w:beforeAutospacing="0" w:after="0" w:afterAutospacing="0" w:line="360" w:lineRule="auto"/>
        <w:ind w:firstLine="484" w:firstLineChars="200"/>
        <w:jc w:val="both"/>
        <w:textAlignment w:val="baseline"/>
        <w:outlineLvl w:val="1"/>
        <w:rPr>
          <w:rStyle w:val="13"/>
          <w:rFonts w:ascii="宋体" w:hAnsi="宋体" w:eastAsia="宋体"/>
          <w:b w:val="0"/>
          <w:i w:val="0"/>
          <w:caps w:val="0"/>
          <w:spacing w:val="0"/>
          <w:w w:val="100"/>
          <w:kern w:val="2"/>
          <w:sz w:val="24"/>
          <w:szCs w:val="24"/>
          <w:lang w:val="en-US" w:eastAsia="zh-CN" w:bidi="ar-SA"/>
        </w:rPr>
      </w:pPr>
      <w:bookmarkStart w:id="44" w:name="_Toc5375"/>
      <w:r>
        <w:rPr>
          <w:rStyle w:val="13"/>
          <w:rFonts w:ascii="宋体" w:hAnsi="宋体" w:eastAsia="宋体"/>
          <w:b w:val="0"/>
          <w:i w:val="0"/>
          <w:caps w:val="0"/>
          <w:spacing w:val="0"/>
          <w:w w:val="100"/>
          <w:kern w:val="2"/>
          <w:sz w:val="24"/>
          <w:szCs w:val="24"/>
          <w:lang w:val="en-US" w:eastAsia="zh-CN" w:bidi="ar-SA"/>
        </w:rPr>
        <w:t>2、附业绩证明资料（如成交通知书/中标通知书或合同复印件）</w:t>
      </w:r>
      <w:bookmarkEnd w:id="44"/>
    </w:p>
    <w:p>
      <w:pPr>
        <w:snapToGrid/>
        <w:spacing w:before="0" w:beforeAutospacing="0" w:after="0" w:afterAutospacing="0" w:line="500" w:lineRule="exact"/>
        <w:jc w:val="both"/>
        <w:textAlignment w:val="baseline"/>
        <w:rPr>
          <w:rStyle w:val="13"/>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500" w:lineRule="exact"/>
        <w:jc w:val="both"/>
        <w:textAlignment w:val="baseline"/>
        <w:rPr>
          <w:rStyle w:val="13"/>
          <w:rFonts w:ascii="宋体" w:hAnsi="宋体" w:eastAsia="宋体" w:cs="宋体"/>
          <w:b/>
          <w:bCs/>
          <w:i w:val="0"/>
          <w:caps w:val="0"/>
          <w:spacing w:val="0"/>
          <w:w w:val="100"/>
          <w:kern w:val="2"/>
          <w:sz w:val="24"/>
          <w:szCs w:val="24"/>
          <w:lang w:val="en-US" w:eastAsia="zh-CN" w:bidi="ar-SA"/>
        </w:rPr>
      </w:pPr>
    </w:p>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供应商名称（盖章）：</w:t>
      </w: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1"/>
        <w:snapToGrid/>
        <w:spacing w:before="0" w:beforeAutospacing="0" w:after="0" w:afterAutospacing="0" w:line="360" w:lineRule="auto"/>
        <w:ind w:firstLine="567"/>
        <w:jc w:val="right"/>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3"/>
          <w:rFonts w:ascii="宋体" w:hAnsi="宋体" w:eastAsia="宋体"/>
          <w:b w:val="0"/>
          <w:i w:val="0"/>
          <w:caps w:val="0"/>
          <w:spacing w:val="0"/>
          <w:w w:val="100"/>
          <w:kern w:val="2"/>
          <w:sz w:val="28"/>
          <w:szCs w:val="28"/>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500" w:lineRule="exact"/>
        <w:jc w:val="both"/>
        <w:textAlignment w:val="baseline"/>
        <w:rPr>
          <w:rStyle w:val="25"/>
          <w:rFonts w:ascii="宋体" w:hAnsi="宋体" w:eastAsia="宋体"/>
          <w:b w:val="0"/>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25"/>
          <w:rFonts w:ascii="宋体" w:hAnsi="宋体" w:eastAsia="宋体" w:cs="宋体"/>
          <w:b/>
          <w:bCs/>
          <w:i w:val="0"/>
          <w:caps w:val="0"/>
          <w:spacing w:val="0"/>
          <w:w w:val="100"/>
          <w:kern w:val="2"/>
          <w:sz w:val="32"/>
          <w:szCs w:val="28"/>
          <w:lang w:val="en-US" w:eastAsia="zh-CN" w:bidi="ar-SA"/>
        </w:rPr>
        <w:t>附件13:</w:t>
      </w:r>
    </w:p>
    <w:p>
      <w:pPr>
        <w:pStyle w:val="17"/>
        <w:widowControl/>
        <w:numPr>
          <w:ilvl w:val="0"/>
          <w:numId w:val="0"/>
        </w:numPr>
        <w:snapToGrid/>
        <w:spacing w:before="0" w:beforeAutospacing="0" w:after="0" w:afterAutospacing="0" w:line="360" w:lineRule="auto"/>
        <w:jc w:val="center"/>
        <w:textAlignment w:val="baseline"/>
        <w:outlineLvl w:val="0"/>
        <w:rPr>
          <w:rStyle w:val="25"/>
          <w:rFonts w:ascii="宋体" w:hAnsi="宋体" w:eastAsia="宋体"/>
          <w:b/>
          <w:i w:val="0"/>
          <w:caps w:val="0"/>
          <w:spacing w:val="0"/>
          <w:w w:val="100"/>
          <w:kern w:val="2"/>
          <w:sz w:val="32"/>
          <w:szCs w:val="28"/>
          <w:lang w:val="en-US" w:eastAsia="zh-CN" w:bidi="ar-SA"/>
        </w:rPr>
      </w:pPr>
      <w:bookmarkStart w:id="45" w:name="_Toc28591"/>
      <w:r>
        <w:rPr>
          <w:rStyle w:val="25"/>
          <w:rFonts w:ascii="宋体" w:hAnsi="宋体" w:eastAsia="宋体"/>
          <w:b/>
          <w:i w:val="0"/>
          <w:caps w:val="0"/>
          <w:spacing w:val="0"/>
          <w:w w:val="100"/>
          <w:kern w:val="2"/>
          <w:sz w:val="32"/>
          <w:szCs w:val="28"/>
          <w:lang w:val="en-US" w:eastAsia="zh-CN" w:bidi="ar-SA"/>
        </w:rPr>
        <w:t>拟派项目负责人简历表</w:t>
      </w:r>
      <w:bookmarkEnd w:id="45"/>
    </w:p>
    <w:tbl>
      <w:tblPr>
        <w:tblStyle w:val="10"/>
        <w:tblW w:w="92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320"/>
        <w:gridCol w:w="994"/>
        <w:gridCol w:w="1177"/>
        <w:gridCol w:w="127"/>
        <w:gridCol w:w="1676"/>
        <w:gridCol w:w="2751"/>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姓名</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性别</w:t>
            </w:r>
          </w:p>
        </w:tc>
        <w:tc>
          <w:tcPr>
            <w:tcW w:w="1676"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年龄</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职务</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职称</w:t>
            </w:r>
          </w:p>
        </w:tc>
        <w:tc>
          <w:tcPr>
            <w:tcW w:w="1676"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拟在本项目担任职务</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99" w:hRule="atLeast"/>
        </w:trPr>
        <w:tc>
          <w:tcPr>
            <w:tcW w:w="2309"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执业资格证</w:t>
            </w:r>
          </w:p>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或注册证书</w:t>
            </w:r>
          </w:p>
        </w:tc>
        <w:tc>
          <w:tcPr>
            <w:tcW w:w="2980"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u w:val="single"/>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u w:val="single"/>
                <w:lang w:val="en-US" w:eastAsia="zh-CN" w:bidi="ar-SA"/>
              </w:rPr>
            </w:pPr>
            <w:r>
              <w:rPr>
                <w:rStyle w:val="13"/>
                <w:rFonts w:ascii="宋体" w:hAnsi="宋体" w:eastAsia="宋体" w:cs="宋体"/>
                <w:b/>
                <w:bCs/>
                <w:i w:val="0"/>
                <w:caps w:val="0"/>
                <w:spacing w:val="0"/>
                <w:w w:val="100"/>
                <w:kern w:val="2"/>
                <w:sz w:val="24"/>
                <w:szCs w:val="24"/>
                <w:lang w:val="en-US" w:eastAsia="zh-CN" w:bidi="ar-SA"/>
              </w:rPr>
              <w:t>证书编号</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2309"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参加工作时间</w:t>
            </w: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4427"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从事本专业工作时间</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92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年份</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参加过的项目名称</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采购内容</w:t>
            </w: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担任职务</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49"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3"/>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left"/>
        <w:textAlignment w:val="baseline"/>
        <w:rPr>
          <w:rStyle w:val="95"/>
          <w:rFonts w:ascii="宋体" w:hAnsi="宋体" w:eastAsia="宋体"/>
          <w:b/>
          <w:i w:val="0"/>
          <w:caps w:val="0"/>
          <w:color w:val="000000"/>
          <w:spacing w:val="0"/>
          <w:w w:val="100"/>
          <w:kern w:val="2"/>
          <w:sz w:val="24"/>
          <w:szCs w:val="24"/>
          <w:lang w:val="en-US" w:eastAsia="zh-CN" w:bidi="ar-SA"/>
        </w:rPr>
      </w:pPr>
      <w:r>
        <w:rPr>
          <w:rStyle w:val="95"/>
          <w:rFonts w:ascii="宋体" w:hAnsi="宋体" w:eastAsia="宋体"/>
          <w:b/>
          <w:i w:val="0"/>
          <w:caps w:val="0"/>
          <w:color w:val="000000"/>
          <w:spacing w:val="0"/>
          <w:w w:val="100"/>
          <w:kern w:val="2"/>
          <w:sz w:val="24"/>
          <w:szCs w:val="24"/>
          <w:lang w:val="en-US" w:eastAsia="zh-CN" w:bidi="ar-SA"/>
        </w:rPr>
        <w:t>附项目负责人相关资料、社保缴纳凭证、业绩证明资料复印件（如成交通知书/中标通知书或合同复印件），作为本表的附件。</w:t>
      </w:r>
    </w:p>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w:t>
      </w:r>
    </w:p>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 xml:space="preserve">                     供应商名称（盖章）：</w:t>
      </w: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p>
    <w:p>
      <w:pPr>
        <w:pStyle w:val="35"/>
        <w:widowControl/>
        <w:snapToGrid/>
        <w:spacing w:before="0" w:beforeAutospacing="0" w:after="0" w:afterAutospacing="0" w:line="360" w:lineRule="auto"/>
        <w:ind w:left="838" w:firstLine="484" w:firstLineChars="200"/>
        <w:jc w:val="right"/>
        <w:textAlignment w:val="baseline"/>
        <w:rPr>
          <w:rStyle w:val="13"/>
          <w:rFonts w:ascii="宋体" w:hAnsi="宋体" w:eastAsia="宋体" w:cs="宋体"/>
          <w:b w:val="0"/>
          <w:bCs/>
          <w:i w:val="0"/>
          <w:caps w:val="0"/>
          <w:spacing w:val="0"/>
          <w:w w:val="100"/>
          <w:kern w:val="2"/>
          <w:sz w:val="24"/>
          <w:szCs w:val="18"/>
          <w:lang w:val="en-US" w:eastAsia="zh-CN" w:bidi="ar-SA"/>
        </w:rPr>
      </w:pPr>
      <w:r>
        <w:rPr>
          <w:rStyle w:val="13"/>
          <w:rFonts w:ascii="宋体" w:hAnsi="宋体" w:eastAsia="宋体" w:cs="宋体"/>
          <w:b w:val="0"/>
          <w:bCs/>
          <w:i w:val="0"/>
          <w:caps w:val="0"/>
          <w:spacing w:val="0"/>
          <w:w w:val="100"/>
          <w:kern w:val="2"/>
          <w:sz w:val="24"/>
          <w:szCs w:val="18"/>
          <w:lang w:val="en-US" w:eastAsia="zh-CN" w:bidi="ar-SA"/>
        </w:rPr>
        <w:t>法定代表人或委托代理人（签字或盖章）：</w:t>
      </w:r>
    </w:p>
    <w:p>
      <w:pPr>
        <w:pStyle w:val="91"/>
        <w:snapToGrid/>
        <w:spacing w:before="0" w:beforeAutospacing="0" w:after="0" w:afterAutospacing="0" w:line="360" w:lineRule="auto"/>
        <w:ind w:firstLine="567"/>
        <w:jc w:val="right"/>
        <w:textAlignment w:val="baseline"/>
        <w:rPr>
          <w:rStyle w:val="13"/>
          <w:rFonts w:ascii="宋体" w:hAnsi="宋体" w:eastAsia="宋体"/>
          <w:b w:val="0"/>
          <w:i w:val="0"/>
          <w:caps w:val="0"/>
          <w:color w:val="000000"/>
          <w:spacing w:val="0"/>
          <w:w w:val="100"/>
          <w:sz w:val="24"/>
          <w:szCs w:val="24"/>
          <w:lang w:val="en-US" w:eastAsia="zh-CN" w:bidi="ar-SA"/>
        </w:rPr>
      </w:pPr>
      <w:r>
        <w:rPr>
          <w:rStyle w:val="13"/>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36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4"/>
          <w:szCs w:val="24"/>
          <w:lang w:val="en-US" w:eastAsia="zh-CN" w:bidi="ar-SA"/>
        </w:rPr>
        <w:br w:type="page"/>
      </w:r>
      <w:r>
        <w:rPr>
          <w:rStyle w:val="25"/>
          <w:rFonts w:ascii="宋体" w:hAnsi="宋体" w:eastAsia="宋体" w:cs="宋体"/>
          <w:b/>
          <w:bCs/>
          <w:i w:val="0"/>
          <w:caps w:val="0"/>
          <w:spacing w:val="0"/>
          <w:w w:val="100"/>
          <w:kern w:val="2"/>
          <w:sz w:val="32"/>
          <w:szCs w:val="28"/>
          <w:lang w:val="en-US" w:eastAsia="zh-CN" w:bidi="ar-SA"/>
        </w:rPr>
        <w:t>附件14:</w:t>
      </w:r>
    </w:p>
    <w:p>
      <w:pPr>
        <w:pStyle w:val="17"/>
        <w:widowControl/>
        <w:numPr>
          <w:ilvl w:val="0"/>
          <w:numId w:val="0"/>
        </w:numPr>
        <w:snapToGrid/>
        <w:spacing w:before="0" w:beforeAutospacing="0" w:after="0" w:afterAutospacing="0" w:line="360" w:lineRule="auto"/>
        <w:jc w:val="center"/>
        <w:textAlignment w:val="baseline"/>
        <w:outlineLvl w:val="0"/>
        <w:rPr>
          <w:rStyle w:val="25"/>
          <w:rFonts w:ascii="宋体" w:hAnsi="宋体" w:eastAsia="宋体"/>
          <w:b/>
          <w:i w:val="0"/>
          <w:caps w:val="0"/>
          <w:spacing w:val="0"/>
          <w:w w:val="100"/>
          <w:kern w:val="2"/>
          <w:sz w:val="32"/>
          <w:szCs w:val="28"/>
          <w:lang w:val="en-US" w:eastAsia="zh-CN" w:bidi="ar-SA"/>
        </w:rPr>
      </w:pPr>
      <w:bookmarkStart w:id="46" w:name="_Toc2180"/>
      <w:r>
        <w:rPr>
          <w:rStyle w:val="25"/>
          <w:rFonts w:ascii="宋体" w:hAnsi="宋体" w:eastAsia="宋体"/>
          <w:b/>
          <w:i w:val="0"/>
          <w:caps w:val="0"/>
          <w:spacing w:val="0"/>
          <w:w w:val="100"/>
          <w:kern w:val="2"/>
          <w:sz w:val="32"/>
          <w:szCs w:val="28"/>
          <w:lang w:val="en-US" w:eastAsia="zh-CN" w:bidi="ar-SA"/>
        </w:rPr>
        <w:t>拟派本项目技术人员配置情况表</w:t>
      </w:r>
      <w:bookmarkEnd w:id="46"/>
    </w:p>
    <w:tbl>
      <w:tblPr>
        <w:tblStyle w:val="10"/>
        <w:tblW w:w="93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1091"/>
        <w:gridCol w:w="941"/>
        <w:gridCol w:w="1473"/>
        <w:gridCol w:w="1145"/>
        <w:gridCol w:w="1105"/>
        <w:gridCol w:w="886"/>
        <w:gridCol w:w="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859" w:type="dxa"/>
            <w:tcBorders>
              <w:top w:val="single" w:color="000000" w:sz="8" w:space="0"/>
              <w:left w:val="single" w:color="000000" w:sz="8"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职务</w:t>
            </w:r>
          </w:p>
        </w:tc>
        <w:tc>
          <w:tcPr>
            <w:tcW w:w="1091"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姓名</w:t>
            </w:r>
          </w:p>
        </w:tc>
        <w:tc>
          <w:tcPr>
            <w:tcW w:w="941"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职称</w:t>
            </w:r>
          </w:p>
        </w:tc>
        <w:tc>
          <w:tcPr>
            <w:tcW w:w="1473"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证书名称</w:t>
            </w:r>
          </w:p>
        </w:tc>
        <w:tc>
          <w:tcPr>
            <w:tcW w:w="1145"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级别</w:t>
            </w:r>
          </w:p>
        </w:tc>
        <w:tc>
          <w:tcPr>
            <w:tcW w:w="1105"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证号</w:t>
            </w:r>
          </w:p>
        </w:tc>
        <w:tc>
          <w:tcPr>
            <w:tcW w:w="886"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专业</w:t>
            </w:r>
          </w:p>
        </w:tc>
        <w:tc>
          <w:tcPr>
            <w:tcW w:w="886"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项目主管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技术主管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2"/>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项目负责人</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技术负责人</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造价管理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质量管理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材料管理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计划管理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安全管理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7"/>
              <w:snapToGrid w:val="0"/>
              <w:spacing w:before="0" w:beforeAutospacing="0" w:after="0" w:afterAutospacing="0" w:line="240" w:lineRule="auto"/>
              <w:ind w:left="484" w:leftChars="0" w:right="0" w:hanging="484"/>
              <w:jc w:val="center"/>
              <w:textAlignment w:val="baseline"/>
              <w:rPr>
                <w:rStyle w:val="13"/>
                <w:rFonts w:ascii="宋体" w:hAnsi="宋体" w:eastAsia="宋体" w:cs="宋体"/>
                <w:b/>
                <w:bCs/>
                <w:i w:val="0"/>
                <w:caps w:val="0"/>
                <w:spacing w:val="0"/>
                <w:w w:val="100"/>
                <w:kern w:val="2"/>
                <w:sz w:val="24"/>
                <w:szCs w:val="24"/>
                <w:lang w:val="en-US" w:eastAsia="zh-CN"/>
              </w:rPr>
            </w:pPr>
            <w:r>
              <w:rPr>
                <w:rStyle w:val="13"/>
                <w:rFonts w:ascii="宋体" w:hAnsi="宋体" w:eastAsia="宋体" w:cs="宋体"/>
                <w:b/>
                <w:bCs/>
                <w:i w:val="0"/>
                <w:caps w:val="0"/>
                <w:spacing w:val="0"/>
                <w:w w:val="100"/>
                <w:kern w:val="2"/>
                <w:sz w:val="24"/>
                <w:szCs w:val="24"/>
                <w:lang w:val="en-US" w:eastAsia="zh-CN"/>
              </w:rPr>
              <w:t>维护管理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b w:val="0"/>
                <w:bCs w:val="0"/>
                <w:i w:val="0"/>
                <w:caps w:val="0"/>
                <w:spacing w:val="0"/>
                <w:w w:val="100"/>
                <w:kern w:val="0"/>
                <w:sz w:val="24"/>
                <w:szCs w:val="24"/>
                <w:lang w:val="en-US" w:eastAsia="zh-CN" w:bidi="ar-SA"/>
              </w:rPr>
            </w:pPr>
            <w:r>
              <w:rPr>
                <w:rStyle w:val="13"/>
                <w:rFonts w:ascii="宋体" w:hAnsi="宋体" w:eastAsia="宋体"/>
                <w:b w:val="0"/>
                <w:bCs w:val="0"/>
                <w:i w:val="0"/>
                <w:caps w:val="0"/>
                <w:spacing w:val="0"/>
                <w:w w:val="100"/>
                <w:kern w:val="0"/>
                <w:sz w:val="24"/>
                <w:szCs w:val="24"/>
                <w:lang w:val="en-US" w:eastAsia="zh-CN" w:bidi="ar-SA"/>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6"/>
              <w:snapToGrid w:val="0"/>
              <w:spacing w:before="0" w:beforeAutospacing="0" w:after="0" w:afterAutospacing="0" w:line="240" w:lineRule="auto"/>
              <w:jc w:val="center"/>
              <w:textAlignment w:val="baseline"/>
              <w:rPr>
                <w:rStyle w:val="13"/>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6"/>
              <w:snapToGrid w:val="0"/>
              <w:spacing w:before="0" w:beforeAutospacing="0" w:after="0" w:afterAutospacing="0" w:line="240" w:lineRule="auto"/>
              <w:jc w:val="both"/>
              <w:textAlignment w:val="baseline"/>
              <w:rPr>
                <w:rStyle w:val="95"/>
                <w:rFonts w:ascii="宋体" w:hAnsi="宋体" w:eastAsia="宋体"/>
                <w:b/>
                <w:i w:val="0"/>
                <w:caps w:val="0"/>
                <w:color w:val="000000"/>
                <w:spacing w:val="0"/>
                <w:w w:val="100"/>
                <w:kern w:val="2"/>
                <w:sz w:val="24"/>
                <w:szCs w:val="24"/>
                <w:lang w:val="en-US" w:eastAsia="zh-CN" w:bidi="ar-SA"/>
              </w:rPr>
            </w:pPr>
            <w:r>
              <w:rPr>
                <w:rStyle w:val="13"/>
                <w:rFonts w:ascii="宋体" w:hAnsi="宋体" w:eastAsia="宋体" w:cs="宋体"/>
                <w:b/>
                <w:bCs/>
                <w:i w:val="0"/>
                <w:caps w:val="0"/>
                <w:spacing w:val="0"/>
                <w:w w:val="100"/>
                <w:kern w:val="0"/>
                <w:sz w:val="24"/>
                <w:szCs w:val="24"/>
                <w:lang w:val="en-US" w:eastAsia="zh-CN" w:bidi="ar-SA"/>
              </w:rPr>
              <w:t>注：未做说明的人员资料由供应商自行考虑提供并附相关资料、</w:t>
            </w:r>
            <w:r>
              <w:rPr>
                <w:rStyle w:val="95"/>
                <w:rFonts w:ascii="宋体" w:hAnsi="宋体" w:eastAsia="宋体"/>
                <w:b/>
                <w:i w:val="0"/>
                <w:caps w:val="0"/>
                <w:color w:val="000000"/>
                <w:spacing w:val="0"/>
                <w:w w:val="100"/>
                <w:kern w:val="2"/>
                <w:sz w:val="24"/>
                <w:szCs w:val="24"/>
                <w:lang w:val="en-US" w:eastAsia="zh-CN" w:bidi="ar-SA"/>
              </w:rPr>
              <w:t>社保证明材料</w:t>
            </w:r>
            <w:r>
              <w:rPr>
                <w:rStyle w:val="13"/>
                <w:rFonts w:ascii="宋体" w:hAnsi="宋体" w:eastAsia="宋体" w:cs="宋体"/>
                <w:b/>
                <w:bCs/>
                <w:i w:val="0"/>
                <w:caps w:val="0"/>
                <w:spacing w:val="0"/>
                <w:w w:val="100"/>
                <w:kern w:val="0"/>
                <w:sz w:val="24"/>
                <w:szCs w:val="24"/>
                <w:lang w:val="en-US" w:eastAsia="zh-CN" w:bidi="ar-SA"/>
              </w:rPr>
              <w:t>。所提供的资料均附于本表后，作为本表的附件。</w:t>
            </w:r>
          </w:p>
        </w:tc>
      </w:tr>
    </w:tbl>
    <w:p>
      <w:pPr>
        <w:pStyle w:val="35"/>
        <w:widowControl/>
        <w:snapToGrid/>
        <w:spacing w:before="0" w:beforeAutospacing="0" w:after="0" w:afterAutospacing="0" w:line="360" w:lineRule="auto"/>
        <w:ind w:firstLine="0"/>
        <w:jc w:val="center"/>
        <w:textAlignment w:val="baseline"/>
        <w:rPr>
          <w:rStyle w:val="13"/>
          <w:rFonts w:ascii="宋体" w:hAnsi="宋体" w:eastAsia="宋体" w:cs="宋体"/>
          <w:b w:val="0"/>
          <w:bCs/>
          <w:i w:val="0"/>
          <w:caps w:val="0"/>
          <w:spacing w:val="0"/>
          <w:w w:val="100"/>
          <w:kern w:val="2"/>
          <w:sz w:val="28"/>
          <w:lang w:val="en-US" w:eastAsia="zh-CN" w:bidi="ar-SA"/>
        </w:rPr>
      </w:pPr>
      <w:r>
        <w:rPr>
          <w:rStyle w:val="13"/>
          <w:rFonts w:ascii="宋体" w:hAnsi="宋体" w:eastAsia="宋体" w:cs="宋体"/>
          <w:b w:val="0"/>
          <w:bCs/>
          <w:i w:val="0"/>
          <w:caps w:val="0"/>
          <w:spacing w:val="0"/>
          <w:w w:val="100"/>
          <w:kern w:val="2"/>
          <w:sz w:val="28"/>
          <w:lang w:val="en-US" w:eastAsia="zh-CN" w:bidi="ar-SA"/>
        </w:rPr>
        <w:t xml:space="preserve">        </w:t>
      </w:r>
    </w:p>
    <w:p>
      <w:pPr>
        <w:snapToGrid/>
        <w:spacing w:before="0" w:beforeAutospacing="0" w:after="0" w:afterAutospacing="0" w:line="60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8"/>
          <w:szCs w:val="28"/>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 xml:space="preserve"> 供应商名称（盖章）：</w:t>
      </w:r>
    </w:p>
    <w:p>
      <w:pPr>
        <w:snapToGrid/>
        <w:spacing w:before="0" w:beforeAutospacing="0" w:after="0" w:afterAutospacing="0" w:line="60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60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600" w:lineRule="auto"/>
        <w:jc w:val="both"/>
        <w:textAlignment w:val="baseline"/>
        <w:rPr>
          <w:rStyle w:val="25"/>
          <w:rFonts w:ascii="宋体" w:hAnsi="宋体" w:eastAsia="宋体"/>
          <w:b w:val="0"/>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25"/>
          <w:rFonts w:ascii="宋体" w:hAnsi="宋体" w:eastAsia="宋体" w:cs="宋体"/>
          <w:b/>
          <w:bCs/>
          <w:i w:val="0"/>
          <w:caps w:val="0"/>
          <w:spacing w:val="0"/>
          <w:w w:val="100"/>
          <w:kern w:val="2"/>
          <w:sz w:val="32"/>
          <w:szCs w:val="28"/>
          <w:lang w:val="en-US" w:eastAsia="zh-CN" w:bidi="ar-SA"/>
        </w:rPr>
        <w:t>附件15:</w:t>
      </w:r>
    </w:p>
    <w:p>
      <w:pPr>
        <w:pStyle w:val="17"/>
        <w:widowControl/>
        <w:numPr>
          <w:ilvl w:val="0"/>
          <w:numId w:val="0"/>
        </w:numPr>
        <w:snapToGrid/>
        <w:spacing w:before="0" w:beforeAutospacing="0" w:after="0" w:afterAutospacing="0" w:line="360" w:lineRule="auto"/>
        <w:jc w:val="center"/>
        <w:textAlignment w:val="baseline"/>
        <w:outlineLvl w:val="0"/>
        <w:rPr>
          <w:rStyle w:val="25"/>
          <w:rFonts w:ascii="宋体" w:hAnsi="宋体" w:eastAsia="宋体"/>
          <w:b/>
          <w:i w:val="0"/>
          <w:caps w:val="0"/>
          <w:spacing w:val="0"/>
          <w:w w:val="100"/>
          <w:kern w:val="2"/>
          <w:sz w:val="32"/>
          <w:szCs w:val="28"/>
          <w:lang w:val="en-US" w:eastAsia="zh-CN" w:bidi="ar-SA"/>
        </w:rPr>
      </w:pPr>
      <w:bookmarkStart w:id="47" w:name="_Toc23366"/>
      <w:r>
        <w:rPr>
          <w:rStyle w:val="25"/>
          <w:rFonts w:ascii="宋体" w:hAnsi="宋体" w:eastAsia="宋体"/>
          <w:b/>
          <w:i w:val="0"/>
          <w:caps w:val="0"/>
          <w:spacing w:val="0"/>
          <w:w w:val="100"/>
          <w:kern w:val="2"/>
          <w:sz w:val="32"/>
          <w:szCs w:val="28"/>
          <w:lang w:val="en-US" w:eastAsia="zh-CN" w:bidi="ar-SA"/>
        </w:rPr>
        <w:t>技术支持及服务承诺书</w:t>
      </w:r>
      <w:bookmarkEnd w:id="47"/>
    </w:p>
    <w:p>
      <w:pPr>
        <w:snapToGrid/>
        <w:spacing w:before="0" w:beforeAutospacing="0" w:after="0" w:afterAutospacing="0" w:line="360" w:lineRule="auto"/>
        <w:jc w:val="both"/>
        <w:textAlignment w:val="baseline"/>
        <w:rPr>
          <w:rStyle w:val="13"/>
          <w:rFonts w:ascii="宋体" w:hAnsi="宋体" w:eastAsia="宋体"/>
          <w:b w:val="0"/>
          <w:i w:val="0"/>
          <w:caps w:val="0"/>
          <w:spacing w:val="0"/>
          <w:w w:val="100"/>
          <w:kern w:val="2"/>
          <w:sz w:val="24"/>
          <w:szCs w:val="24"/>
          <w:u w:val="single"/>
          <w:lang w:val="en-US" w:eastAsia="zh-CN" w:bidi="ar-SA"/>
        </w:rPr>
      </w:pPr>
      <w:r>
        <w:rPr>
          <w:rStyle w:val="13"/>
          <w:rFonts w:ascii="宋体" w:hAnsi="宋体" w:eastAsia="宋体"/>
          <w:b w:val="0"/>
          <w:i w:val="0"/>
          <w:caps w:val="0"/>
          <w:spacing w:val="0"/>
          <w:w w:val="100"/>
          <w:kern w:val="2"/>
          <w:sz w:val="24"/>
          <w:szCs w:val="24"/>
          <w:u w:val="single" w:color="000000"/>
          <w:lang w:val="zh-CN" w:eastAsia="zh-CN" w:bidi="ar-SA"/>
        </w:rPr>
        <w:t>（采购人名称）</w:t>
      </w:r>
      <w:r>
        <w:rPr>
          <w:rStyle w:val="13"/>
          <w:rFonts w:ascii="宋体" w:hAnsi="宋体" w:eastAsia="宋体"/>
          <w:b w:val="0"/>
          <w:i w:val="0"/>
          <w:caps w:val="0"/>
          <w:spacing w:val="0"/>
          <w:w w:val="100"/>
          <w:kern w:val="2"/>
          <w:sz w:val="24"/>
          <w:szCs w:val="24"/>
          <w:lang w:val="en-US" w:eastAsia="zh-CN" w:bidi="ar-SA"/>
        </w:rPr>
        <w:t>：</w:t>
      </w:r>
    </w:p>
    <w:p>
      <w:pPr>
        <w:snapToGrid/>
        <w:spacing w:before="0" w:beforeAutospacing="0" w:after="0" w:afterAutospacing="0" w:line="360" w:lineRule="auto"/>
        <w:jc w:val="left"/>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　　我公司</w:t>
      </w:r>
      <w:r>
        <w:rPr>
          <w:rStyle w:val="13"/>
          <w:rFonts w:ascii="宋体" w:hAnsi="宋体" w:eastAsia="宋体" w:cs="宋体"/>
          <w:b w:val="0"/>
          <w:bCs/>
          <w:i w:val="0"/>
          <w:caps w:val="0"/>
          <w:spacing w:val="0"/>
          <w:w w:val="100"/>
          <w:kern w:val="2"/>
          <w:sz w:val="24"/>
          <w:szCs w:val="24"/>
          <w:u w:val="single" w:color="000000"/>
          <w:lang w:val="en-US" w:eastAsia="zh-CN" w:bidi="ar-SA"/>
        </w:rPr>
        <w:t xml:space="preserve">  （供应商名称）  </w:t>
      </w:r>
      <w:r>
        <w:rPr>
          <w:rStyle w:val="13"/>
          <w:rFonts w:ascii="宋体" w:hAnsi="宋体" w:eastAsia="宋体" w:cs="宋体"/>
          <w:b w:val="0"/>
          <w:bCs/>
          <w:i w:val="0"/>
          <w:caps w:val="0"/>
          <w:spacing w:val="0"/>
          <w:w w:val="100"/>
          <w:kern w:val="2"/>
          <w:sz w:val="24"/>
          <w:szCs w:val="24"/>
          <w:lang w:val="en-US" w:eastAsia="zh-CN" w:bidi="ar-SA"/>
        </w:rPr>
        <w:t>对</w:t>
      </w:r>
      <w:r>
        <w:rPr>
          <w:rStyle w:val="13"/>
          <w:rFonts w:ascii="宋体" w:hAnsi="宋体" w:eastAsia="宋体"/>
          <w:b w:val="0"/>
          <w:i w:val="0"/>
          <w:caps w:val="0"/>
          <w:spacing w:val="0"/>
          <w:w w:val="100"/>
          <w:kern w:val="2"/>
          <w:sz w:val="24"/>
          <w:szCs w:val="24"/>
          <w:u w:val="single" w:color="000000"/>
          <w:lang w:val="en-US" w:eastAsia="zh-CN" w:bidi="ar-SA"/>
        </w:rPr>
        <w:t xml:space="preserve">  （项目名称）  </w:t>
      </w:r>
      <w:r>
        <w:rPr>
          <w:rStyle w:val="13"/>
          <w:rFonts w:ascii="宋体" w:hAnsi="宋体" w:eastAsia="宋体" w:cs="宋体"/>
          <w:b w:val="0"/>
          <w:bCs/>
          <w:i w:val="0"/>
          <w:caps w:val="0"/>
          <w:spacing w:val="0"/>
          <w:w w:val="100"/>
          <w:kern w:val="2"/>
          <w:sz w:val="24"/>
          <w:szCs w:val="24"/>
          <w:lang w:val="en-US" w:eastAsia="zh-CN" w:bidi="ar-SA"/>
        </w:rPr>
        <w:t>竞争性磋商文件中有关采购需求、工期、投标有效期、付款方式、工程量清单、废标条件、承诺和采购人不能接受的条件等实质性内容完全响应。如我公司能在本次招标中中标，我公司郑重承诺如下：</w:t>
      </w:r>
    </w:p>
    <w:tbl>
      <w:tblPr>
        <w:tblStyle w:val="10"/>
        <w:tblW w:w="89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3880"/>
        <w:gridCol w:w="2605"/>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序号</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内容</w:t>
            </w:r>
          </w:p>
        </w:tc>
        <w:tc>
          <w:tcPr>
            <w:tcW w:w="2605" w:type="dxa"/>
            <w:tcBorders>
              <w:top w:val="single" w:color="000000" w:sz="4" w:space="0"/>
              <w:left w:val="single" w:color="000000" w:sz="4" w:space="0"/>
              <w:bottom w:val="single" w:color="000000" w:sz="4" w:space="0"/>
              <w:right w:val="single" w:color="000000" w:sz="4" w:space="0"/>
            </w:tcBorders>
            <w:vAlign w:val="center"/>
          </w:tcPr>
          <w:p>
            <w:pPr>
              <w:tabs>
                <w:tab w:val="center" w:pos="1130"/>
                <w:tab w:val="right" w:pos="2140"/>
              </w:tabs>
              <w:snapToGrid w:val="0"/>
              <w:spacing w:before="0" w:beforeAutospacing="0" w:after="0" w:afterAutospacing="0" w:line="500" w:lineRule="exact"/>
              <w:jc w:val="left"/>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ab/>
            </w:r>
            <w:r>
              <w:rPr>
                <w:rStyle w:val="13"/>
                <w:rFonts w:ascii="宋体" w:hAnsi="宋体" w:eastAsia="宋体"/>
                <w:b/>
                <w:bCs w:val="0"/>
                <w:i w:val="0"/>
                <w:caps w:val="0"/>
                <w:spacing w:val="0"/>
                <w:w w:val="100"/>
                <w:kern w:val="2"/>
                <w:sz w:val="24"/>
                <w:szCs w:val="24"/>
                <w:lang w:val="en-US" w:eastAsia="zh-CN" w:bidi="ar-SA"/>
              </w:rPr>
              <w:t>承诺</w:t>
            </w:r>
            <w:r>
              <w:rPr>
                <w:rStyle w:val="13"/>
                <w:rFonts w:ascii="宋体" w:hAnsi="宋体" w:eastAsia="宋体"/>
                <w:b/>
                <w:bCs w:val="0"/>
                <w:i w:val="0"/>
                <w:caps w:val="0"/>
                <w:spacing w:val="0"/>
                <w:w w:val="100"/>
                <w:kern w:val="2"/>
                <w:sz w:val="24"/>
                <w:szCs w:val="24"/>
                <w:lang w:val="en-US" w:eastAsia="zh-CN" w:bidi="ar-SA"/>
              </w:rPr>
              <w:tab/>
            </w: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b/>
                <w:bCs w:val="0"/>
                <w:i w:val="0"/>
                <w:caps w:val="0"/>
                <w:spacing w:val="0"/>
                <w:w w:val="100"/>
                <w:kern w:val="2"/>
                <w:sz w:val="24"/>
                <w:szCs w:val="24"/>
                <w:lang w:val="en-US" w:eastAsia="zh-CN" w:bidi="ar-SA"/>
              </w:rPr>
            </w:pPr>
            <w:r>
              <w:rPr>
                <w:rStyle w:val="13"/>
                <w:rFonts w:ascii="宋体" w:hAnsi="宋体" w:eastAsia="宋体"/>
                <w:b/>
                <w:bCs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1</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tabs>
                <w:tab w:val="center" w:pos="1130"/>
                <w:tab w:val="right" w:pos="2140"/>
              </w:tabs>
              <w:snapToGrid w:val="0"/>
              <w:spacing w:before="0" w:beforeAutospacing="0" w:after="0" w:afterAutospacing="0" w:line="500" w:lineRule="exact"/>
              <w:jc w:val="left"/>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2</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3</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4</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5</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6</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7</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8</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w:t>
            </w: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3"/>
                <w:rFonts w:ascii="宋体" w:hAnsi="宋体" w:eastAsia="宋体" w:cs="宋体"/>
                <w:b w:val="0"/>
                <w:bCs/>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13"/>
          <w:rFonts w:ascii="宋体" w:hAnsi="宋体" w:eastAsia="宋体" w:cs="宋体"/>
          <w:b w:val="0"/>
          <w:bCs/>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 xml:space="preserve">    本承诺函为我公司应答此次采购项目正式文件的附件，与其他响应文件具有同等法律效力，经我公司盖章后立即生效。</w:t>
      </w:r>
    </w:p>
    <w:p>
      <w:pPr>
        <w:snapToGrid/>
        <w:spacing w:before="0" w:beforeAutospacing="0" w:after="0" w:afterAutospacing="0" w:line="360" w:lineRule="auto"/>
        <w:jc w:val="both"/>
        <w:textAlignment w:val="baseline"/>
        <w:rPr>
          <w:rStyle w:val="13"/>
          <w:rFonts w:ascii="宋体" w:hAnsi="宋体" w:eastAsia="宋体" w:cs="宋体"/>
          <w:b w:val="0"/>
          <w:bCs/>
          <w:i w:val="0"/>
          <w:caps w:val="0"/>
          <w:spacing w:val="0"/>
          <w:w w:val="100"/>
          <w:kern w:val="2"/>
          <w:sz w:val="24"/>
          <w:szCs w:val="24"/>
          <w:lang w:val="en-US" w:eastAsia="zh-CN" w:bidi="ar-SA"/>
        </w:rPr>
      </w:pPr>
    </w:p>
    <w:p>
      <w:pPr>
        <w:snapToGrid/>
        <w:spacing w:before="0" w:beforeAutospacing="0" w:after="0" w:afterAutospacing="0" w:line="600" w:lineRule="auto"/>
        <w:jc w:val="center"/>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cs="宋体"/>
          <w:b w:val="0"/>
          <w:bCs/>
          <w:i w:val="0"/>
          <w:caps w:val="0"/>
          <w:spacing w:val="0"/>
          <w:w w:val="100"/>
          <w:kern w:val="2"/>
          <w:sz w:val="24"/>
          <w:szCs w:val="24"/>
          <w:lang w:val="en-US" w:eastAsia="zh-CN" w:bidi="ar-SA"/>
        </w:rPr>
        <w:t xml:space="preserve">                     </w:t>
      </w:r>
      <w:r>
        <w:rPr>
          <w:rStyle w:val="13"/>
          <w:rFonts w:ascii="宋体" w:hAnsi="宋体" w:eastAsia="宋体"/>
          <w:b w:val="0"/>
          <w:i w:val="0"/>
          <w:caps w:val="0"/>
          <w:spacing w:val="0"/>
          <w:w w:val="100"/>
          <w:kern w:val="2"/>
          <w:sz w:val="24"/>
          <w:szCs w:val="24"/>
          <w:lang w:val="en-US" w:eastAsia="zh-CN" w:bidi="ar-SA"/>
        </w:rPr>
        <w:t>供应商名称（盖章）：</w:t>
      </w:r>
    </w:p>
    <w:p>
      <w:pPr>
        <w:snapToGrid/>
        <w:spacing w:before="0" w:beforeAutospacing="0" w:after="0" w:afterAutospacing="0" w:line="60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600" w:lineRule="auto"/>
        <w:jc w:val="right"/>
        <w:textAlignment w:val="baseline"/>
        <w:rPr>
          <w:rStyle w:val="13"/>
          <w:rFonts w:ascii="宋体" w:hAnsi="宋体" w:eastAsia="宋体"/>
          <w:b w:val="0"/>
          <w:i w:val="0"/>
          <w:caps w:val="0"/>
          <w:spacing w:val="0"/>
          <w:w w:val="100"/>
          <w:kern w:val="2"/>
          <w:sz w:val="24"/>
          <w:szCs w:val="24"/>
          <w:lang w:val="en-US" w:eastAsia="zh-CN" w:bidi="ar-SA"/>
        </w:rPr>
      </w:pPr>
      <w:r>
        <w:rPr>
          <w:rStyle w:val="13"/>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600" w:lineRule="auto"/>
        <w:jc w:val="both"/>
        <w:textAlignment w:val="baseline"/>
        <w:rPr>
          <w:rStyle w:val="49"/>
          <w:rFonts w:ascii="宋体" w:hAnsi="宋体" w:eastAsia="宋体"/>
          <w:b/>
          <w:i w:val="0"/>
          <w:caps w:val="0"/>
          <w:color w:val="000000"/>
          <w:spacing w:val="0"/>
          <w:w w:val="100"/>
          <w:kern w:val="2"/>
          <w:sz w:val="32"/>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49"/>
          <w:rFonts w:ascii="宋体" w:hAnsi="宋体" w:eastAsia="宋体"/>
          <w:b/>
          <w:i w:val="0"/>
          <w:caps w:val="0"/>
          <w:color w:val="000000"/>
          <w:spacing w:val="0"/>
          <w:w w:val="100"/>
          <w:kern w:val="2"/>
          <w:sz w:val="32"/>
          <w:szCs w:val="28"/>
          <w:lang w:val="en-US" w:eastAsia="zh-CN" w:bidi="ar-SA"/>
        </w:rPr>
        <w:t>附件16:</w:t>
      </w:r>
    </w:p>
    <w:p>
      <w:pPr>
        <w:pStyle w:val="17"/>
        <w:widowControl/>
        <w:numPr>
          <w:ilvl w:val="0"/>
          <w:numId w:val="0"/>
        </w:numPr>
        <w:snapToGrid/>
        <w:spacing w:before="0" w:beforeAutospacing="0" w:after="0" w:afterAutospacing="0" w:line="570" w:lineRule="atLeast"/>
        <w:jc w:val="center"/>
        <w:textAlignment w:val="baseline"/>
        <w:outlineLvl w:val="0"/>
        <w:rPr>
          <w:rStyle w:val="49"/>
          <w:rFonts w:ascii="宋体" w:eastAsia="宋体"/>
          <w:b/>
          <w:i w:val="0"/>
          <w:caps w:val="0"/>
          <w:spacing w:val="0"/>
          <w:w w:val="100"/>
          <w:kern w:val="2"/>
          <w:sz w:val="32"/>
          <w:szCs w:val="24"/>
          <w:lang w:val="en-US" w:eastAsia="zh-CN" w:bidi="ar-SA"/>
        </w:rPr>
      </w:pPr>
      <w:bookmarkStart w:id="48" w:name="_Toc880"/>
      <w:r>
        <w:rPr>
          <w:rStyle w:val="49"/>
          <w:rFonts w:ascii="宋体" w:eastAsia="宋体"/>
          <w:b/>
          <w:i w:val="0"/>
          <w:caps w:val="0"/>
          <w:spacing w:val="0"/>
          <w:w w:val="100"/>
          <w:kern w:val="2"/>
          <w:sz w:val="32"/>
          <w:szCs w:val="24"/>
          <w:lang w:val="en-US" w:eastAsia="zh-CN" w:bidi="ar-SA"/>
        </w:rPr>
        <w:t>中、小微企业声明函（如若有）</w:t>
      </w:r>
      <w:bookmarkEnd w:id="48"/>
    </w:p>
    <w:p>
      <w:pPr>
        <w:pStyle w:val="181"/>
        <w:snapToGrid/>
        <w:spacing w:before="0" w:beforeAutospacing="0" w:after="0" w:afterAutospacing="0" w:line="360" w:lineRule="auto"/>
        <w:jc w:val="center"/>
        <w:textAlignment w:val="baseline"/>
        <w:rPr>
          <w:rStyle w:val="13"/>
          <w:rFonts w:ascii="宋体" w:hAnsi="宋体" w:eastAsia="宋体" w:cs="Times New Roman"/>
          <w:b/>
          <w:bCs/>
          <w:i w:val="0"/>
          <w:caps w:val="0"/>
          <w:color w:val="000000"/>
          <w:spacing w:val="0"/>
          <w:w w:val="100"/>
          <w:kern w:val="2"/>
          <w:sz w:val="28"/>
          <w:szCs w:val="28"/>
          <w:lang w:val="en-US" w:eastAsia="zh-CN" w:bidi="ar-SA"/>
        </w:rPr>
      </w:pP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本公司（联合体）郑重声明，根据《政府采购促进中小企业发展管理办法》（财库﹝2020﹞46号）的规定，本公司（联合体）参加</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（单位名称）的</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（项目名称）采购活动，提供的服务、货物、工程全部由符合政策要求的中小企业制造。相关企业（含联合体中的中小企业、签订分包意向协议的中小企业）的具体情况如下：</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（标的名称），属于</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（采购文件中明确的所属行业）；制造商为</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（企业名称），从业人员</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人，营业收入为</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万元，资产总额为</w:t>
      </w:r>
      <w:r>
        <w:rPr>
          <w:rStyle w:val="13"/>
          <w:rFonts w:ascii="宋体" w:hAnsi="宋体"/>
          <w:b w:val="0"/>
          <w:i w:val="0"/>
          <w:caps w:val="0"/>
          <w:spacing w:val="0"/>
          <w:w w:val="100"/>
          <w:kern w:val="0"/>
          <w:sz w:val="28"/>
          <w:szCs w:val="28"/>
          <w:u w:val="single" w:color="000000"/>
          <w:lang w:val="en-US" w:eastAsia="zh-CN" w:bidi="ar-SA"/>
        </w:rPr>
        <w:t xml:space="preserve">        </w:t>
      </w:r>
      <w:r>
        <w:rPr>
          <w:rStyle w:val="13"/>
          <w:rFonts w:ascii="宋体" w:hAnsi="宋体"/>
          <w:b w:val="0"/>
          <w:i w:val="0"/>
          <w:caps w:val="0"/>
          <w:spacing w:val="0"/>
          <w:w w:val="100"/>
          <w:kern w:val="0"/>
          <w:sz w:val="28"/>
          <w:szCs w:val="28"/>
          <w:lang w:val="en-US" w:eastAsia="zh-CN" w:bidi="ar-SA"/>
        </w:rPr>
        <w:t>万元，属于（中型企业、小型企业、微型企业）；</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以上企业，不属于大企业的分支机构，不存在控股股东为大企业的情形，也不存在与大企业的负责人为同一人的情形。</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本企业对上述声明内容的真实性负责。如有虚假，将依法承担相应责任。</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 xml:space="preserve">企业名称（盖章）：           </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 xml:space="preserve">日期：                 </w:t>
      </w:r>
    </w:p>
    <w:p>
      <w:pPr>
        <w:snapToGrid/>
        <w:spacing w:before="0" w:beforeAutospacing="0" w:after="0" w:afterAutospacing="0" w:line="240" w:lineRule="auto"/>
        <w:ind w:firstLine="564" w:firstLineChars="200"/>
        <w:jc w:val="both"/>
        <w:textAlignment w:val="baseline"/>
        <w:rPr>
          <w:rStyle w:val="13"/>
          <w:rFonts w:ascii="宋体" w:hAnsi="宋体"/>
          <w:b w:val="0"/>
          <w:i w:val="0"/>
          <w:caps w:val="0"/>
          <w:spacing w:val="0"/>
          <w:w w:val="100"/>
          <w:kern w:val="0"/>
          <w:sz w:val="28"/>
          <w:szCs w:val="28"/>
          <w:lang w:val="en-US" w:eastAsia="zh-CN" w:bidi="ar-SA"/>
        </w:rPr>
      </w:pPr>
      <w:r>
        <w:rPr>
          <w:rStyle w:val="13"/>
          <w:rFonts w:ascii="宋体" w:hAnsi="宋体"/>
          <w:b w:val="0"/>
          <w:i w:val="0"/>
          <w:caps w:val="0"/>
          <w:spacing w:val="0"/>
          <w:w w:val="100"/>
          <w:kern w:val="0"/>
          <w:sz w:val="28"/>
          <w:szCs w:val="28"/>
          <w:lang w:val="en-US" w:eastAsia="zh-CN" w:bidi="ar-SA"/>
        </w:rPr>
        <w:t>注：从业人员、营业收入、资产总额填报上一年度数据，无上一年度数据的新成立企业可不填报。</w:t>
      </w:r>
    </w:p>
    <w:p>
      <w:pPr>
        <w:snapToGrid/>
        <w:spacing w:before="0" w:beforeAutospacing="0" w:after="0" w:afterAutospacing="0" w:line="600" w:lineRule="auto"/>
        <w:jc w:val="both"/>
        <w:textAlignment w:val="baseline"/>
        <w:rPr>
          <w:rStyle w:val="25"/>
          <w:rFonts w:ascii="宋体" w:hAnsi="宋体" w:eastAsia="宋体"/>
          <w:b/>
          <w:i w:val="0"/>
          <w:caps w:val="0"/>
          <w:spacing w:val="0"/>
          <w:w w:val="100"/>
          <w:kern w:val="2"/>
          <w:sz w:val="32"/>
          <w:szCs w:val="28"/>
          <w:lang w:val="en-US" w:eastAsia="zh-CN" w:bidi="ar-SA"/>
        </w:rPr>
      </w:pPr>
      <w:r>
        <w:rPr>
          <w:rStyle w:val="13"/>
          <w:rFonts w:ascii="宋体" w:hAnsi="宋体" w:eastAsia="宋体"/>
          <w:b w:val="0"/>
          <w:i w:val="0"/>
          <w:caps w:val="0"/>
          <w:spacing w:val="0"/>
          <w:w w:val="100"/>
          <w:kern w:val="2"/>
          <w:sz w:val="28"/>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附件17:</w:t>
      </w:r>
    </w:p>
    <w:p>
      <w:pPr>
        <w:pStyle w:val="17"/>
        <w:widowControl/>
        <w:numPr>
          <w:ilvl w:val="0"/>
          <w:numId w:val="0"/>
        </w:numPr>
        <w:snapToGrid/>
        <w:spacing w:before="0" w:beforeAutospacing="0" w:after="0" w:afterAutospacing="0" w:line="360" w:lineRule="auto"/>
        <w:jc w:val="center"/>
        <w:textAlignment w:val="baseline"/>
        <w:rPr>
          <w:rStyle w:val="25"/>
          <w:rFonts w:ascii="宋体" w:hAnsi="宋体" w:eastAsia="宋体"/>
          <w:b/>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t>实施方案</w:t>
      </w:r>
    </w:p>
    <w:p>
      <w:pPr>
        <w:snapToGrid/>
        <w:spacing w:before="0" w:beforeAutospacing="0" w:after="0" w:afterAutospacing="0" w:line="240" w:lineRule="auto"/>
        <w:jc w:val="center"/>
        <w:textAlignment w:val="baseline"/>
        <w:outlineLvl w:val="0"/>
        <w:rPr>
          <w:rStyle w:val="25"/>
          <w:rFonts w:ascii="宋体" w:hAnsi="宋体" w:eastAsia="宋体" w:cs="宋体"/>
          <w:b/>
          <w:bCs/>
          <w:i w:val="0"/>
          <w:caps w:val="0"/>
          <w:spacing w:val="0"/>
          <w:w w:val="100"/>
          <w:kern w:val="2"/>
          <w:sz w:val="24"/>
          <w:szCs w:val="24"/>
          <w:lang w:val="en-US" w:eastAsia="zh-CN" w:bidi="ar-SA"/>
        </w:rPr>
      </w:pPr>
      <w:bookmarkStart w:id="49" w:name="_Toc277"/>
      <w:r>
        <w:rPr>
          <w:rStyle w:val="25"/>
          <w:rFonts w:ascii="宋体" w:hAnsi="宋体" w:eastAsia="宋体" w:cs="宋体"/>
          <w:b/>
          <w:bCs/>
          <w:i w:val="0"/>
          <w:caps w:val="0"/>
          <w:spacing w:val="0"/>
          <w:w w:val="100"/>
          <w:kern w:val="2"/>
          <w:sz w:val="24"/>
          <w:szCs w:val="24"/>
          <w:lang w:val="en-US" w:eastAsia="zh-CN" w:bidi="ar-SA"/>
        </w:rPr>
        <w:t>（格式自拟）</w:t>
      </w:r>
      <w:bookmarkEnd w:id="49"/>
    </w:p>
    <w:p>
      <w:pPr>
        <w:snapToGrid/>
        <w:spacing w:before="0" w:beforeAutospacing="0" w:after="0" w:afterAutospacing="0" w:line="240" w:lineRule="auto"/>
        <w:jc w:val="both"/>
        <w:textAlignment w:val="baseline"/>
        <w:rPr>
          <w:rStyle w:val="25"/>
          <w:rFonts w:ascii="宋体" w:hAnsi="宋体" w:eastAsia="宋体"/>
          <w:b w:val="0"/>
          <w:i w:val="0"/>
          <w:caps w:val="0"/>
          <w:spacing w:val="0"/>
          <w:w w:val="100"/>
          <w:kern w:val="2"/>
          <w:sz w:val="32"/>
          <w:szCs w:val="28"/>
          <w:lang w:val="en-US" w:eastAsia="zh-CN" w:bidi="ar-SA"/>
        </w:rPr>
      </w:pPr>
      <w:r>
        <w:rPr>
          <w:rStyle w:val="25"/>
          <w:rFonts w:ascii="宋体" w:hAnsi="宋体" w:eastAsia="宋体"/>
          <w:b/>
          <w:i w:val="0"/>
          <w:caps w:val="0"/>
          <w:spacing w:val="0"/>
          <w:w w:val="100"/>
          <w:kern w:val="2"/>
          <w:sz w:val="32"/>
          <w:szCs w:val="28"/>
          <w:lang w:val="en-US" w:eastAsia="zh-CN" w:bidi="ar-SA"/>
        </w:rPr>
        <w:br w:type="page"/>
      </w:r>
      <w:r>
        <w:rPr>
          <w:rStyle w:val="25"/>
          <w:rFonts w:ascii="宋体" w:hAnsi="宋体" w:eastAsia="宋体"/>
          <w:b/>
          <w:i w:val="0"/>
          <w:caps w:val="0"/>
          <w:spacing w:val="0"/>
          <w:w w:val="100"/>
          <w:kern w:val="2"/>
          <w:sz w:val="32"/>
          <w:szCs w:val="28"/>
          <w:lang w:val="en-US" w:eastAsia="zh-CN" w:bidi="ar-SA"/>
        </w:rPr>
        <w:t>附件18:</w:t>
      </w:r>
    </w:p>
    <w:p>
      <w:pPr>
        <w:pStyle w:val="17"/>
        <w:widowControl/>
        <w:numPr>
          <w:ilvl w:val="0"/>
          <w:numId w:val="0"/>
        </w:numPr>
        <w:snapToGrid/>
        <w:spacing w:before="0" w:beforeAutospacing="0" w:after="0" w:afterAutospacing="0" w:line="360" w:lineRule="auto"/>
        <w:jc w:val="center"/>
        <w:textAlignment w:val="baseline"/>
        <w:outlineLvl w:val="0"/>
        <w:rPr>
          <w:rStyle w:val="25"/>
          <w:rFonts w:ascii="宋体" w:hAnsi="宋体" w:eastAsia="宋体"/>
          <w:b/>
          <w:i w:val="0"/>
          <w:caps w:val="0"/>
          <w:spacing w:val="0"/>
          <w:w w:val="100"/>
          <w:kern w:val="2"/>
          <w:sz w:val="32"/>
          <w:szCs w:val="28"/>
          <w:lang w:val="en-US" w:eastAsia="zh-CN" w:bidi="ar-SA"/>
        </w:rPr>
      </w:pPr>
      <w:bookmarkStart w:id="50" w:name="_Toc24430"/>
      <w:r>
        <w:rPr>
          <w:rStyle w:val="25"/>
          <w:rFonts w:ascii="宋体" w:hAnsi="宋体" w:eastAsia="宋体"/>
          <w:b/>
          <w:i w:val="0"/>
          <w:caps w:val="0"/>
          <w:spacing w:val="0"/>
          <w:w w:val="100"/>
          <w:kern w:val="2"/>
          <w:sz w:val="32"/>
          <w:szCs w:val="28"/>
          <w:lang w:val="en-US" w:eastAsia="zh-CN" w:bidi="ar-SA"/>
        </w:rPr>
        <w:t>要求提供的其它材料以及供应商认为需要提交的材料</w:t>
      </w:r>
      <w:bookmarkEnd w:id="50"/>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pStyle w:val="40"/>
        <w:widowControl/>
        <w:snapToGrid w:val="0"/>
        <w:spacing w:before="0" w:beforeAutospacing="0" w:after="0" w:afterAutospacing="0" w:line="480" w:lineRule="exact"/>
        <w:jc w:val="left"/>
        <w:textAlignment w:val="baseline"/>
        <w:rPr>
          <w:rStyle w:val="13"/>
          <w:rFonts w:ascii="宋体" w:hAnsi="宋体" w:eastAsia="宋体"/>
          <w:b/>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13"/>
          <w:rFonts w:ascii="宋体" w:hAnsi="宋体" w:eastAsia="宋体" w:cs="宋体"/>
          <w:b/>
          <w:bCs/>
          <w:i w:val="0"/>
          <w:caps w:val="0"/>
          <w:spacing w:val="0"/>
          <w:w w:val="100"/>
          <w:kern w:val="2"/>
          <w:sz w:val="28"/>
          <w:szCs w:val="28"/>
          <w:lang w:val="en-US" w:eastAsia="zh-CN" w:bidi="ar-SA"/>
        </w:rPr>
      </w:pPr>
    </w:p>
    <w:p>
      <w:pPr>
        <w:pStyle w:val="17"/>
        <w:widowControl/>
        <w:numPr>
          <w:ilvl w:val="0"/>
          <w:numId w:val="0"/>
        </w:numPr>
        <w:snapToGrid/>
        <w:spacing w:before="0" w:beforeAutospacing="0" w:after="0" w:afterAutospacing="0" w:line="360" w:lineRule="auto"/>
        <w:jc w:val="both"/>
        <w:textAlignment w:val="baseline"/>
        <w:rPr>
          <w:rStyle w:val="25"/>
          <w:rFonts w:ascii="宋体" w:hAnsi="宋体" w:eastAsia="宋体"/>
          <w:b/>
          <w:i w:val="0"/>
          <w:caps w:val="0"/>
          <w:spacing w:val="0"/>
          <w:w w:val="100"/>
          <w:kern w:val="2"/>
          <w:sz w:val="32"/>
          <w:szCs w:val="28"/>
          <w:lang w:val="en-US" w:eastAsia="zh-CN" w:bidi="ar-SA"/>
        </w:rPr>
      </w:pPr>
    </w:p>
    <w:sectPr>
      <w:headerReference r:id="rId11" w:type="first"/>
      <w:footerReference r:id="rId13" w:type="first"/>
      <w:footerReference r:id="rId12" w:type="default"/>
      <w:pgSz w:w="11906" w:h="16838"/>
      <w:pgMar w:top="1417" w:right="1418" w:bottom="1417" w:left="1134" w:header="851" w:footer="850" w:gutter="0"/>
      <w:lnNumType w:countBy="0"/>
      <w:pgNumType w:fmt="decimal"/>
      <w:cols w:space="425" w:num="1"/>
      <w:titlePg/>
      <w:vAlign w:val="top"/>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_x000b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dashDotStroked" w:color="000000" w:sz="24" w:space="1"/>
      </w:pBdr>
      <w:snapToGrid w:val="0"/>
      <w:jc w:val="center"/>
      <w:textAlignment w:val="baseline"/>
      <w:rPr>
        <w:rStyle w:val="13"/>
        <w:kern w:val="2"/>
        <w:sz w:val="18"/>
        <w:lang w:val="en-US" w:eastAsia="zh-CN" w:bidi="ar-SA"/>
      </w:rPr>
    </w:pPr>
  </w:p>
  <w:p>
    <w:pPr>
      <w:pStyle w:val="5"/>
      <w:widowControl/>
      <w:snapToGrid w:val="0"/>
      <w:jc w:val="right"/>
      <w:textAlignment w:val="baseline"/>
      <w:rPr>
        <w:rStyle w:val="13"/>
        <w:rFonts w:eastAsia="仿宋"/>
        <w:kern w:val="2"/>
        <w:sz w:val="18"/>
        <w:szCs w:val="18"/>
        <w:lang w:val="en-US" w:eastAsia="zh-CN" w:bidi="ar-SA"/>
      </w:rPr>
    </w:pPr>
    <w:r>
      <w:rPr>
        <w:rStyle w:val="13"/>
        <w:rFonts w:hint="eastAsia" w:ascii="仿宋" w:hAnsi="仿宋" w:eastAsia="仿宋" w:cs="仿宋"/>
        <w:b/>
        <w:bCs/>
        <w:kern w:val="2"/>
        <w:sz w:val="18"/>
        <w:szCs w:val="18"/>
        <w:lang w:val="en-US" w:eastAsia="zh-CN" w:bidi="ar-SA"/>
      </w:rPr>
      <w:t>新疆川衡工程造价咨询有限公司</w:t>
    </w:r>
    <w:r>
      <w:rPr>
        <w:rStyle w:val="13"/>
        <w:rFonts w:ascii="仿宋" w:hAnsi="仿宋" w:eastAsia="仿宋" w:cs="仿宋"/>
        <w:b/>
        <w:bCs/>
        <w:kern w:val="2"/>
        <w:sz w:val="18"/>
        <w:szCs w:val="18"/>
        <w:lang w:val="en-US" w:eastAsia="zh-CN" w:bidi="ar-SA"/>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left"/>
      <w:textAlignment w:val="baseline"/>
      <w:rPr>
        <w:rStyle w:val="13"/>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dashDotStroked" w:color="000000" w:sz="24" w:space="1"/>
      </w:pBdr>
      <w:snapToGrid w:val="0"/>
      <w:jc w:val="center"/>
      <w:textAlignment w:val="baseline"/>
      <w:rPr>
        <w:rStyle w:val="13"/>
        <w:kern w:val="2"/>
        <w:sz w:val="18"/>
        <w:lang w:val="en-US" w:eastAsia="zh-CN" w:bidi="ar-SA"/>
      </w:rPr>
    </w:pPr>
    <w:r>
      <w:rPr>
        <w:sz w:val="18"/>
      </w:rPr>
      <w:pict>
        <v:shape id="_x0000_s4106" o:spid="_x0000_s410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p>
    <w:pPr>
      <w:pStyle w:val="5"/>
      <w:widowControl/>
      <w:snapToGrid w:val="0"/>
      <w:jc w:val="right"/>
      <w:textAlignment w:val="baseline"/>
      <w:rPr>
        <w:rStyle w:val="13"/>
        <w:kern w:val="2"/>
        <w:sz w:val="18"/>
        <w:szCs w:val="18"/>
        <w:lang w:val="en-US" w:eastAsia="zh-CN" w:bidi="ar-SA"/>
      </w:rPr>
    </w:pPr>
    <w:r>
      <w:rPr>
        <w:rStyle w:val="13"/>
        <w:rFonts w:hint="eastAsia" w:ascii="仿宋" w:hAnsi="仿宋" w:eastAsia="仿宋" w:cs="仿宋"/>
        <w:b/>
        <w:bCs/>
        <w:kern w:val="2"/>
        <w:sz w:val="18"/>
        <w:szCs w:val="18"/>
        <w:lang w:val="en-US" w:eastAsia="zh-CN" w:bidi="ar-SA"/>
      </w:rPr>
      <w:t>新疆川衡工程造价咨询有限公司</w:t>
    </w:r>
    <w:r>
      <w:rPr>
        <w:rStyle w:val="13"/>
        <w:rFonts w:ascii="仿宋" w:hAnsi="仿宋" w:eastAsia="仿宋" w:cs="仿宋"/>
        <w:b/>
        <w:bCs/>
        <w:kern w:val="2"/>
        <w:sz w:val="18"/>
        <w:szCs w:val="18"/>
        <w:lang w:val="en-US" w:eastAsia="zh-CN" w:bidi="ar-SA"/>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dashDotStroked" w:color="000000" w:sz="24" w:space="1"/>
      </w:pBdr>
      <w:snapToGrid w:val="0"/>
      <w:jc w:val="center"/>
      <w:textAlignment w:val="baseline"/>
      <w:rPr>
        <w:rStyle w:val="13"/>
        <w:kern w:val="2"/>
        <w:sz w:val="18"/>
        <w:lang w:val="en-US" w:eastAsia="zh-CN" w:bidi="ar-SA"/>
      </w:rPr>
    </w:pPr>
    <w:r>
      <w:rPr>
        <w:sz w:val="18"/>
      </w:rPr>
      <w:pict>
        <v:shape id="_x0000_s4107" o:spid="_x0000_s410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p>
    <w:pPr>
      <w:pStyle w:val="5"/>
      <w:widowControl/>
      <w:snapToGrid w:val="0"/>
      <w:jc w:val="right"/>
      <w:textAlignment w:val="baseline"/>
      <w:rPr>
        <w:rStyle w:val="13"/>
        <w:rFonts w:eastAsia="仿宋"/>
        <w:kern w:val="2"/>
        <w:sz w:val="18"/>
        <w:szCs w:val="18"/>
        <w:lang w:val="en-US" w:eastAsia="zh-CN" w:bidi="ar-SA"/>
      </w:rPr>
    </w:pPr>
    <w:r>
      <w:rPr>
        <w:rStyle w:val="13"/>
        <w:rFonts w:hint="eastAsia" w:ascii="仿宋" w:hAnsi="仿宋" w:eastAsia="仿宋" w:cs="仿宋"/>
        <w:b/>
        <w:bCs/>
        <w:kern w:val="2"/>
        <w:sz w:val="18"/>
        <w:szCs w:val="18"/>
        <w:lang w:val="en-US" w:eastAsia="zh-CN" w:bidi="ar-SA"/>
      </w:rPr>
      <w:t>新疆川衡工程造价咨询有限公司</w:t>
    </w:r>
    <w:r>
      <w:rPr>
        <w:rStyle w:val="13"/>
        <w:rFonts w:ascii="仿宋" w:hAnsi="仿宋" w:eastAsia="仿宋" w:cs="仿宋"/>
        <w:b/>
        <w:bCs/>
        <w:kern w:val="2"/>
        <w:sz w:val="18"/>
        <w:szCs w:val="18"/>
        <w:lang w:val="en-US" w:eastAsia="zh-CN" w:bidi="ar-SA"/>
      </w:rPr>
      <w:t>编制</w:t>
    </w:r>
  </w:p>
  <w:p>
    <w:pPr>
      <w:pStyle w:val="5"/>
      <w:widowControl/>
      <w:snapToGrid w:val="0"/>
      <w:jc w:val="left"/>
      <w:textAlignment w:val="baseline"/>
      <w:rPr>
        <w:rStyle w:val="13"/>
        <w:kern w:val="2"/>
        <w:sz w:val="18"/>
        <w:szCs w:val="18"/>
        <w:lang w:val="en-US" w:eastAsia="zh-CN" w:bidi="ar-SA"/>
      </w:rPr>
    </w:pPr>
    <w:r>
      <w:rPr>
        <w:rStyle w:val="13"/>
        <w:kern w:val="2"/>
        <w:sz w:val="18"/>
        <w:szCs w:val="18"/>
        <w:lang w:val="en-US" w:eastAsia="zh-CN" w:bidi="ar-SA"/>
      </w:rPr>
      <w:pict>
        <v:shape id="_x0000_s4099" o:spid="_x0000_s4099"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5"/>
                  <w:widowControl/>
                  <w:snapToGrid w:val="0"/>
                  <w:jc w:val="left"/>
                  <w:textAlignment w:val="baseline"/>
                  <w:rPr>
                    <w:rStyle w:val="13"/>
                    <w:kern w:val="2"/>
                    <w:sz w:val="18"/>
                    <w:szCs w:val="18"/>
                    <w:lang w:val="en-US" w:eastAsia="zh-CN" w:bidi="ar-SA"/>
                  </w:rPr>
                </w:pPr>
              </w:p>
              <w:p>
                <w:pPr>
                  <w:widowControl/>
                  <w:textAlignment w:val="baseline"/>
                  <w:rPr>
                    <w:rStyle w:val="13"/>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dashDotStroked" w:color="000000" w:sz="24" w:space="1"/>
      </w:pBdr>
      <w:snapToGrid w:val="0"/>
      <w:jc w:val="center"/>
      <w:textAlignment w:val="baseline"/>
      <w:rPr>
        <w:rStyle w:val="13"/>
        <w:kern w:val="2"/>
        <w:sz w:val="18"/>
        <w:lang w:val="en-US" w:eastAsia="zh-CN" w:bidi="ar-SA"/>
      </w:rPr>
    </w:pPr>
    <w:r>
      <w:rPr>
        <w:sz w:val="18"/>
      </w:rPr>
      <w:pict>
        <v:shape id="_x0000_s4108" o:spid="_x0000_s410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w:r>
  </w:p>
  <w:p>
    <w:pPr>
      <w:pStyle w:val="5"/>
      <w:widowControl/>
      <w:snapToGrid w:val="0"/>
      <w:jc w:val="right"/>
      <w:textAlignment w:val="baseline"/>
      <w:rPr>
        <w:rStyle w:val="13"/>
        <w:kern w:val="2"/>
        <w:sz w:val="18"/>
        <w:szCs w:val="18"/>
        <w:lang w:val="en-US" w:eastAsia="zh-CN" w:bidi="ar-SA"/>
      </w:rPr>
    </w:pPr>
    <w:r>
      <w:rPr>
        <w:rStyle w:val="13"/>
        <w:rFonts w:hint="eastAsia" w:ascii="仿宋" w:hAnsi="仿宋" w:eastAsia="仿宋" w:cs="仿宋"/>
        <w:b/>
        <w:bCs/>
        <w:kern w:val="2"/>
        <w:sz w:val="18"/>
        <w:szCs w:val="18"/>
        <w:lang w:val="en-US" w:eastAsia="zh-CN" w:bidi="ar-SA"/>
      </w:rPr>
      <w:t>新疆川衡工程造价咨询有限公司</w:t>
    </w:r>
    <w:r>
      <w:rPr>
        <w:rStyle w:val="13"/>
        <w:rFonts w:ascii="仿宋" w:hAnsi="仿宋" w:eastAsia="仿宋" w:cs="仿宋"/>
        <w:b/>
        <w:bCs/>
        <w:kern w:val="2"/>
        <w:sz w:val="18"/>
        <w:szCs w:val="18"/>
        <w:lang w:val="en-US" w:eastAsia="zh-CN" w:bidi="ar-SA"/>
      </w:rPr>
      <w:t>编制</w:t>
    </w:r>
    <w:r>
      <w:rPr>
        <w:rStyle w:val="13"/>
        <w:kern w:val="2"/>
        <w:sz w:val="18"/>
        <w:szCs w:val="18"/>
        <w:lang w:val="en-US" w:eastAsia="zh-CN" w:bidi="ar-SA"/>
      </w:rPr>
      <w:pict>
        <v:shape id="_x0000_s4104" o:spid="_x0000_s4104"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5"/>
                  <w:widowControl/>
                  <w:snapToGrid w:val="0"/>
                  <w:jc w:val="left"/>
                  <w:textAlignment w:val="baseline"/>
                  <w:rPr>
                    <w:rStyle w:val="13"/>
                    <w:kern w:val="2"/>
                    <w:sz w:val="18"/>
                    <w:szCs w:val="18"/>
                    <w:lang w:val="en-US" w:eastAsia="zh-CN" w:bidi="ar-SA"/>
                  </w:rPr>
                </w:pPr>
              </w:p>
              <w:p>
                <w:pPr>
                  <w:widowControl/>
                  <w:textAlignment w:val="baseline"/>
                  <w:rPr>
                    <w:rStyle w:val="13"/>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dashDotStroked" w:color="000000" w:sz="24" w:space="1"/>
      </w:pBdr>
      <w:snapToGrid w:val="0"/>
      <w:jc w:val="center"/>
      <w:textAlignment w:val="baseline"/>
      <w:rPr>
        <w:rStyle w:val="13"/>
        <w:kern w:val="2"/>
        <w:sz w:val="18"/>
        <w:lang w:val="en-US" w:eastAsia="zh-CN" w:bidi="ar-SA"/>
      </w:rPr>
    </w:pPr>
    <w:r>
      <w:rPr>
        <w:sz w:val="18"/>
      </w:rPr>
      <w:pict>
        <v:shape id="_x0000_s4109" o:spid="_x0000_s410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w:r>
  </w:p>
  <w:p>
    <w:pPr>
      <w:pStyle w:val="5"/>
      <w:widowControl/>
      <w:snapToGrid w:val="0"/>
      <w:jc w:val="right"/>
      <w:textAlignment w:val="baseline"/>
      <w:rPr>
        <w:rStyle w:val="13"/>
        <w:kern w:val="2"/>
        <w:sz w:val="18"/>
        <w:szCs w:val="18"/>
        <w:lang w:val="en-US" w:eastAsia="zh-CN" w:bidi="ar-SA"/>
      </w:rPr>
    </w:pPr>
    <w:r>
      <w:rPr>
        <w:rStyle w:val="13"/>
        <w:rFonts w:hint="eastAsia" w:ascii="仿宋" w:hAnsi="仿宋" w:eastAsia="仿宋" w:cs="仿宋"/>
        <w:b/>
        <w:bCs/>
        <w:kern w:val="2"/>
        <w:sz w:val="18"/>
        <w:szCs w:val="18"/>
        <w:lang w:val="en-US" w:eastAsia="zh-CN" w:bidi="ar-SA"/>
      </w:rPr>
      <w:t>新疆川衡工程造价咨询有限公司</w:t>
    </w:r>
    <w:r>
      <w:rPr>
        <w:rStyle w:val="13"/>
        <w:rFonts w:ascii="仿宋" w:hAnsi="仿宋" w:eastAsia="仿宋" w:cs="仿宋"/>
        <w:b/>
        <w:bCs/>
        <w:kern w:val="2"/>
        <w:sz w:val="18"/>
        <w:szCs w:val="18"/>
        <w:lang w:val="en-US" w:eastAsia="zh-CN" w:bidi="ar-SA"/>
      </w:rPr>
      <w:t>编制</w:t>
    </w:r>
    <w:r>
      <w:rPr>
        <w:rStyle w:val="13"/>
        <w:kern w:val="2"/>
        <w:sz w:val="18"/>
        <w:szCs w:val="18"/>
        <w:lang w:val="en-US" w:eastAsia="zh-CN" w:bidi="ar-SA"/>
      </w:rPr>
      <w:pict>
        <v:shape id="_x0000_s4103" o:spid="_x0000_s4103"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5"/>
                  <w:widowControl/>
                  <w:snapToGrid w:val="0"/>
                  <w:jc w:val="left"/>
                  <w:textAlignment w:val="baseline"/>
                  <w:rPr>
                    <w:rStyle w:val="13"/>
                    <w:kern w:val="2"/>
                    <w:sz w:val="18"/>
                    <w:szCs w:val="18"/>
                    <w:lang w:val="en-US" w:eastAsia="zh-CN" w:bidi="ar-SA"/>
                  </w:rPr>
                </w:pPr>
              </w:p>
              <w:p>
                <w:pPr>
                  <w:widowControl/>
                  <w:textAlignment w:val="baseline"/>
                  <w:rPr>
                    <w:rStyle w:val="13"/>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thinThickSmallGap" w:color="000000" w:sz="12" w:space="1"/>
      </w:pBdr>
      <w:snapToGrid w:val="0"/>
      <w:ind w:firstLine="843" w:firstLineChars="400"/>
      <w:jc w:val="both"/>
      <w:textAlignment w:val="baseline"/>
      <w:rPr>
        <w:rStyle w:val="13"/>
        <w:rFonts w:eastAsia="宋体"/>
        <w:kern w:val="2"/>
        <w:sz w:val="21"/>
        <w:szCs w:val="22"/>
        <w:lang w:val="en-US" w:eastAsia="zh-CN" w:bidi="ar-SA"/>
      </w:rPr>
    </w:pPr>
    <w:r>
      <w:rPr>
        <w:rStyle w:val="13"/>
        <w:rFonts w:hint="eastAsia" w:cs="Times New Roman"/>
        <w:b/>
        <w:bCs/>
        <w:kern w:val="2"/>
        <w:sz w:val="21"/>
        <w:szCs w:val="22"/>
        <w:lang w:val="en-US" w:eastAsia="zh-CN" w:bidi="ar-SA"/>
      </w:rPr>
      <w:t xml:space="preserve">新疆川衡工程造价咨询有限公司                             </w:t>
    </w:r>
    <w:r>
      <w:rPr>
        <w:rStyle w:val="13"/>
        <w:rFonts w:ascii="仿宋" w:hAnsi="仿宋" w:eastAsia="仿宋" w:cs="仿宋"/>
        <w:b/>
        <w:bCs/>
        <w:kern w:val="2"/>
        <w:sz w:val="18"/>
        <w:szCs w:val="18"/>
        <w:lang w:val="en-US" w:eastAsia="zh-CN" w:bidi="ar-SA"/>
      </w:rPr>
      <w:t>联系电话：</w:t>
    </w:r>
    <w:r>
      <w:rPr>
        <w:rStyle w:val="13"/>
        <w:rFonts w:hint="eastAsia" w:ascii="仿宋" w:hAnsi="仿宋" w:eastAsia="仿宋" w:cs="仿宋"/>
        <w:b/>
        <w:bCs/>
        <w:kern w:val="2"/>
        <w:sz w:val="18"/>
        <w:szCs w:val="18"/>
        <w:lang w:val="en-US" w:eastAsia="zh-CN" w:bidi="ar-SA"/>
      </w:rPr>
      <w:t>0996-2501018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single" w:color="000000" w:sz="6" w:space="1"/>
      </w:pBdr>
      <w:snapToGrid w:val="0"/>
      <w:jc w:val="center"/>
      <w:textAlignment w:val="baseline"/>
      <w:rPr>
        <w:rStyle w:val="13"/>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thinThickSmallGap" w:color="000000" w:sz="12" w:space="1"/>
      </w:pBdr>
      <w:snapToGrid w:val="0"/>
      <w:ind w:firstLine="843" w:firstLineChars="400"/>
      <w:jc w:val="both"/>
      <w:textAlignment w:val="baseline"/>
      <w:rPr>
        <w:rStyle w:val="13"/>
        <w:rFonts w:hint="default" w:eastAsia="宋体"/>
        <w:kern w:val="2"/>
        <w:sz w:val="21"/>
        <w:szCs w:val="22"/>
        <w:lang w:val="en-US" w:eastAsia="zh-CN" w:bidi="ar-SA"/>
      </w:rPr>
    </w:pPr>
    <w:r>
      <w:rPr>
        <w:rStyle w:val="13"/>
        <w:rFonts w:hint="eastAsia" w:ascii="Times New Roman" w:hAnsi="Times New Roman" w:eastAsia="宋体" w:cs="Times New Roman"/>
        <w:b/>
        <w:bCs/>
        <w:kern w:val="2"/>
        <w:sz w:val="21"/>
        <w:szCs w:val="22"/>
        <w:lang w:val="en-US" w:eastAsia="zh-CN" w:bidi="ar-SA"/>
      </w:rPr>
      <w:t xml:space="preserve">新疆川衡工程造价咨询有限公司   </w:t>
    </w:r>
    <w:r>
      <w:rPr>
        <w:rStyle w:val="13"/>
        <w:rFonts w:cs="Times New Roman"/>
        <w:b/>
        <w:bCs/>
        <w:kern w:val="2"/>
        <w:sz w:val="21"/>
        <w:szCs w:val="22"/>
        <w:lang w:val="en-US" w:eastAsia="zh-CN" w:bidi="ar-SA"/>
      </w:rPr>
      <w:t xml:space="preserve">           </w:t>
    </w:r>
    <w:r>
      <w:rPr>
        <w:rStyle w:val="13"/>
        <w:rFonts w:hint="eastAsia" w:cs="Times New Roman"/>
        <w:b/>
        <w:bCs/>
        <w:kern w:val="2"/>
        <w:sz w:val="21"/>
        <w:szCs w:val="22"/>
        <w:lang w:val="en-US" w:eastAsia="zh-CN" w:bidi="ar-SA"/>
      </w:rPr>
      <w:t xml:space="preserve">         </w:t>
    </w:r>
    <w:r>
      <w:rPr>
        <w:rStyle w:val="13"/>
        <w:rFonts w:cs="Times New Roman"/>
        <w:b/>
        <w:bCs/>
        <w:kern w:val="2"/>
        <w:sz w:val="21"/>
        <w:szCs w:val="22"/>
        <w:lang w:val="en-US" w:eastAsia="zh-CN" w:bidi="ar-SA"/>
      </w:rPr>
      <w:t xml:space="preserve">        </w:t>
    </w:r>
    <w:r>
      <w:rPr>
        <w:rStyle w:val="13"/>
        <w:rFonts w:hint="eastAsia" w:cs="Times New Roman"/>
        <w:b/>
        <w:bCs/>
        <w:kern w:val="2"/>
        <w:sz w:val="21"/>
        <w:szCs w:val="22"/>
        <w:lang w:val="en-US" w:eastAsia="zh-CN" w:bidi="ar-SA"/>
      </w:rPr>
      <w:tab/>
    </w:r>
    <w:r>
      <w:rPr>
        <w:rStyle w:val="13"/>
        <w:rFonts w:ascii="仿宋" w:hAnsi="仿宋" w:eastAsia="仿宋" w:cs="仿宋"/>
        <w:b/>
        <w:bCs/>
        <w:kern w:val="2"/>
        <w:sz w:val="18"/>
        <w:szCs w:val="18"/>
        <w:lang w:val="en-US" w:eastAsia="zh-CN" w:bidi="ar-SA"/>
      </w:rPr>
      <w:t>联系电话：</w:t>
    </w:r>
    <w:r>
      <w:rPr>
        <w:rStyle w:val="13"/>
        <w:rFonts w:hint="eastAsia" w:ascii="仿宋" w:hAnsi="仿宋" w:eastAsia="仿宋" w:cs="仿宋"/>
        <w:b/>
        <w:bCs/>
        <w:kern w:val="2"/>
        <w:sz w:val="18"/>
        <w:szCs w:val="18"/>
        <w:lang w:val="en-US" w:eastAsia="zh-CN" w:bidi="ar-SA"/>
      </w:rPr>
      <w:t>0996-2501018</w:t>
    </w:r>
  </w:p>
  <w:p>
    <w:pPr>
      <w:pStyle w:val="9"/>
      <w:tabs>
        <w:tab w:val="left" w:pos="7233"/>
      </w:tabs>
      <w:ind w:left="0" w:leftChars="0" w:firstLine="0" w:firstLineChars="0"/>
      <w:jc w:val="left"/>
      <w:rPr>
        <w:rStyle w:val="13"/>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thinThickSmallGap" w:color="000000" w:sz="12" w:space="1"/>
      </w:pBdr>
      <w:snapToGrid w:val="0"/>
      <w:ind w:firstLine="843" w:firstLineChars="400"/>
      <w:jc w:val="both"/>
      <w:textAlignment w:val="baseline"/>
      <w:rPr>
        <w:rStyle w:val="13"/>
        <w:rFonts w:hint="eastAsia" w:ascii="Times New Roman" w:hAnsi="Times New Roman" w:eastAsia="宋体" w:cs="Times New Roman"/>
        <w:b/>
        <w:bCs/>
        <w:kern w:val="2"/>
        <w:sz w:val="21"/>
        <w:szCs w:val="22"/>
        <w:lang w:val="en-US" w:eastAsia="zh-CN" w:bidi="ar-SA"/>
      </w:rPr>
    </w:pPr>
    <w:r>
      <w:rPr>
        <w:rStyle w:val="13"/>
        <w:rFonts w:hint="eastAsia" w:ascii="Times New Roman" w:hAnsi="Times New Roman" w:eastAsia="宋体" w:cs="Times New Roman"/>
        <w:b/>
        <w:bCs/>
        <w:kern w:val="2"/>
        <w:sz w:val="21"/>
        <w:szCs w:val="22"/>
        <w:lang w:val="en-US" w:eastAsia="zh-CN" w:bidi="ar-SA"/>
      </w:rPr>
      <w:t xml:space="preserve">新疆川衡工程造价咨询有限公司                            </w:t>
    </w:r>
    <w:r>
      <w:rPr>
        <w:rStyle w:val="13"/>
        <w:rFonts w:ascii="仿宋" w:hAnsi="仿宋" w:eastAsia="仿宋" w:cs="仿宋"/>
        <w:b/>
        <w:bCs/>
        <w:kern w:val="2"/>
        <w:sz w:val="18"/>
        <w:szCs w:val="18"/>
        <w:lang w:val="en-US" w:eastAsia="zh-CN" w:bidi="ar-SA"/>
      </w:rPr>
      <w:t>联系电话：</w:t>
    </w:r>
    <w:r>
      <w:rPr>
        <w:rStyle w:val="13"/>
        <w:rFonts w:hint="eastAsia" w:ascii="仿宋" w:hAnsi="仿宋" w:eastAsia="仿宋" w:cs="仿宋"/>
        <w:b/>
        <w:bCs/>
        <w:kern w:val="2"/>
        <w:sz w:val="18"/>
        <w:szCs w:val="18"/>
        <w:lang w:val="en-US" w:eastAsia="zh-CN" w:bidi="ar-SA"/>
      </w:rPr>
      <w:t>0996-2501018</w:t>
    </w:r>
  </w:p>
  <w:p>
    <w:pPr>
      <w:pStyle w:val="6"/>
      <w:widowControl/>
      <w:pBdr>
        <w:bottom w:val="none" w:color="000000" w:sz="0" w:space="1"/>
      </w:pBdr>
      <w:snapToGrid w:val="0"/>
      <w:jc w:val="center"/>
      <w:textAlignment w:val="baseline"/>
      <w:rPr>
        <w:rStyle w:val="13"/>
        <w:kern w:val="2"/>
        <w:sz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thinThickSmallGap" w:color="000000" w:sz="12" w:space="1"/>
      </w:pBdr>
      <w:snapToGrid w:val="0"/>
      <w:ind w:firstLine="843" w:firstLineChars="400"/>
      <w:jc w:val="both"/>
      <w:textAlignment w:val="baseline"/>
      <w:rPr>
        <w:rStyle w:val="13"/>
        <w:rFonts w:hint="default" w:eastAsia="宋体"/>
        <w:kern w:val="2"/>
        <w:sz w:val="21"/>
        <w:szCs w:val="22"/>
        <w:lang w:val="en-US" w:eastAsia="zh-CN" w:bidi="ar-SA"/>
      </w:rPr>
    </w:pPr>
    <w:r>
      <w:rPr>
        <w:rStyle w:val="13"/>
        <w:rFonts w:hint="eastAsia" w:ascii="Times New Roman" w:hAnsi="Times New Roman" w:eastAsia="宋体" w:cs="Times New Roman"/>
        <w:b/>
        <w:bCs/>
        <w:kern w:val="2"/>
        <w:sz w:val="21"/>
        <w:szCs w:val="22"/>
        <w:lang w:val="en-US" w:eastAsia="zh-CN" w:bidi="ar-SA"/>
      </w:rPr>
      <w:t>新疆川衡工程造价咨询有限公司</w:t>
    </w:r>
    <w:r>
      <w:rPr>
        <w:rStyle w:val="13"/>
        <w:rFonts w:cs="Times New Roman"/>
        <w:b/>
        <w:bCs/>
        <w:kern w:val="2"/>
        <w:sz w:val="21"/>
        <w:szCs w:val="22"/>
        <w:lang w:val="en-US" w:eastAsia="zh-CN" w:bidi="ar-SA"/>
      </w:rPr>
      <w:t xml:space="preserve">                                  </w:t>
    </w:r>
    <w:r>
      <w:rPr>
        <w:rStyle w:val="13"/>
        <w:rFonts w:ascii="仿宋" w:hAnsi="仿宋" w:eastAsia="仿宋" w:cs="仿宋"/>
        <w:b/>
        <w:bCs/>
        <w:kern w:val="2"/>
        <w:sz w:val="18"/>
        <w:szCs w:val="18"/>
        <w:lang w:val="en-US" w:eastAsia="zh-CN" w:bidi="ar-SA"/>
      </w:rPr>
      <w:t>联系电话：</w:t>
    </w:r>
    <w:r>
      <w:rPr>
        <w:rStyle w:val="13"/>
        <w:rFonts w:hint="eastAsia" w:ascii="仿宋" w:hAnsi="仿宋" w:eastAsia="仿宋" w:cs="仿宋"/>
        <w:b/>
        <w:bCs/>
        <w:kern w:val="2"/>
        <w:sz w:val="18"/>
        <w:szCs w:val="18"/>
        <w:lang w:val="en-US" w:eastAsia="zh-CN" w:bidi="ar-SA"/>
      </w:rPr>
      <w:t>0996-2501018</w:t>
    </w:r>
  </w:p>
  <w:p>
    <w:pPr>
      <w:pStyle w:val="6"/>
      <w:widowControl/>
      <w:pBdr>
        <w:bottom w:val="none" w:color="000000" w:sz="0" w:space="1"/>
      </w:pBdr>
      <w:snapToGrid w:val="0"/>
      <w:jc w:val="center"/>
      <w:textAlignment w:val="baseline"/>
      <w:rPr>
        <w:rStyle w:val="13"/>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9C6A3"/>
    <w:multiLevelType w:val="singleLevel"/>
    <w:tmpl w:val="9469C6A3"/>
    <w:lvl w:ilvl="0" w:tentative="0">
      <w:start w:val="1"/>
      <w:numFmt w:val="chineseCounting"/>
      <w:suff w:val="space"/>
      <w:lvlText w:val="%1、"/>
      <w:lvlJc w:val="left"/>
      <w:pPr>
        <w:widowControl/>
        <w:textAlignment w:val="baseline"/>
      </w:pPr>
      <w:rPr>
        <w:rStyle w:val="13"/>
      </w:rPr>
    </w:lvl>
  </w:abstractNum>
  <w:abstractNum w:abstractNumId="1">
    <w:nsid w:val="B6C17A11"/>
    <w:multiLevelType w:val="singleLevel"/>
    <w:tmpl w:val="B6C17A11"/>
    <w:lvl w:ilvl="0" w:tentative="0">
      <w:start w:val="1"/>
      <w:numFmt w:val="chineseCounting"/>
      <w:suff w:val="nothing"/>
      <w:lvlText w:val="%1、"/>
      <w:lvlJc w:val="left"/>
      <w:pPr>
        <w:widowControl/>
        <w:textAlignment w:val="baseline"/>
      </w:pPr>
      <w:rPr>
        <w:rStyle w:val="13"/>
      </w:rPr>
    </w:lvl>
  </w:abstractNum>
  <w:abstractNum w:abstractNumId="2">
    <w:nsid w:val="00000003"/>
    <w:multiLevelType w:val="singleLevel"/>
    <w:tmpl w:val="00000003"/>
    <w:lvl w:ilvl="0" w:tentative="0">
      <w:start w:val="1"/>
      <w:numFmt w:val="upperLetter"/>
      <w:pStyle w:val="79"/>
      <w:lvlText w:val="%1."/>
      <w:lvlJc w:val="left"/>
      <w:pPr>
        <w:widowControl/>
        <w:tabs>
          <w:tab w:val="left" w:pos="330"/>
        </w:tabs>
        <w:ind w:left="330" w:hanging="330"/>
        <w:textAlignment w:val="baseline"/>
      </w:pPr>
    </w:lvl>
  </w:abstractNum>
  <w:abstractNum w:abstractNumId="3">
    <w:nsid w:val="00000005"/>
    <w:multiLevelType w:val="multilevel"/>
    <w:tmpl w:val="00000005"/>
    <w:lvl w:ilvl="0" w:tentative="0">
      <w:start w:val="22"/>
      <w:numFmt w:val="decimal"/>
      <w:pStyle w:val="99"/>
      <w:lvlText w:val="%1."/>
      <w:lvlJc w:val="left"/>
      <w:pPr>
        <w:widowControl/>
        <w:tabs>
          <w:tab w:val="left" w:pos="1272"/>
        </w:tabs>
        <w:ind w:left="1272" w:hanging="705"/>
        <w:textAlignment w:val="baseline"/>
      </w:pPr>
    </w:lvl>
    <w:lvl w:ilvl="1" w:tentative="0">
      <w:start w:val="1"/>
      <w:numFmt w:val="lowerLetter"/>
      <w:lvlText w:val="%1)"/>
      <w:lvlJc w:val="left"/>
      <w:pPr>
        <w:widowControl/>
        <w:tabs>
          <w:tab w:val="left" w:pos="1407"/>
        </w:tabs>
        <w:ind w:left="1407" w:hanging="420"/>
        <w:textAlignment w:val="baseline"/>
      </w:pPr>
    </w:lvl>
    <w:lvl w:ilvl="2" w:tentative="0">
      <w:start w:val="1"/>
      <w:numFmt w:val="lowerRoman"/>
      <w:lvlText w:val="%1."/>
      <w:lvlJc w:val="right"/>
      <w:pPr>
        <w:widowControl/>
        <w:tabs>
          <w:tab w:val="left" w:pos="1827"/>
        </w:tabs>
        <w:ind w:left="1827" w:hanging="420"/>
        <w:textAlignment w:val="baseline"/>
      </w:pPr>
    </w:lvl>
    <w:lvl w:ilvl="3" w:tentative="0">
      <w:start w:val="1"/>
      <w:numFmt w:val="decimal"/>
      <w:lvlText w:val="%1."/>
      <w:lvlJc w:val="left"/>
      <w:pPr>
        <w:widowControl/>
        <w:tabs>
          <w:tab w:val="left" w:pos="2247"/>
        </w:tabs>
        <w:ind w:left="2247" w:hanging="420"/>
        <w:textAlignment w:val="baseline"/>
      </w:pPr>
    </w:lvl>
    <w:lvl w:ilvl="4" w:tentative="0">
      <w:start w:val="1"/>
      <w:numFmt w:val="lowerLetter"/>
      <w:lvlText w:val="%1)"/>
      <w:lvlJc w:val="left"/>
      <w:pPr>
        <w:widowControl/>
        <w:tabs>
          <w:tab w:val="left" w:pos="2667"/>
        </w:tabs>
        <w:ind w:left="2667" w:hanging="420"/>
        <w:textAlignment w:val="baseline"/>
      </w:pPr>
    </w:lvl>
    <w:lvl w:ilvl="5" w:tentative="0">
      <w:start w:val="1"/>
      <w:numFmt w:val="lowerRoman"/>
      <w:lvlText w:val="%1."/>
      <w:lvlJc w:val="right"/>
      <w:pPr>
        <w:widowControl/>
        <w:tabs>
          <w:tab w:val="left" w:pos="3087"/>
        </w:tabs>
        <w:ind w:left="3087" w:hanging="420"/>
        <w:textAlignment w:val="baseline"/>
      </w:pPr>
    </w:lvl>
    <w:lvl w:ilvl="6" w:tentative="0">
      <w:start w:val="1"/>
      <w:numFmt w:val="decimal"/>
      <w:lvlText w:val="%1."/>
      <w:lvlJc w:val="left"/>
      <w:pPr>
        <w:widowControl/>
        <w:tabs>
          <w:tab w:val="left" w:pos="3507"/>
        </w:tabs>
        <w:ind w:left="3507" w:hanging="420"/>
        <w:textAlignment w:val="baseline"/>
      </w:pPr>
    </w:lvl>
    <w:lvl w:ilvl="7" w:tentative="0">
      <w:start w:val="1"/>
      <w:numFmt w:val="lowerLetter"/>
      <w:lvlText w:val="%1)"/>
      <w:lvlJc w:val="left"/>
      <w:pPr>
        <w:widowControl/>
        <w:tabs>
          <w:tab w:val="left" w:pos="3927"/>
        </w:tabs>
        <w:ind w:left="3927" w:hanging="420"/>
        <w:textAlignment w:val="baseline"/>
      </w:pPr>
    </w:lvl>
    <w:lvl w:ilvl="8" w:tentative="0">
      <w:start w:val="1"/>
      <w:numFmt w:val="lowerRoman"/>
      <w:lvlText w:val="%1."/>
      <w:lvlJc w:val="right"/>
      <w:pPr>
        <w:widowControl/>
        <w:tabs>
          <w:tab w:val="left" w:pos="4347"/>
        </w:tabs>
        <w:ind w:left="4347" w:hanging="420"/>
        <w:textAlignment w:val="baseline"/>
      </w:pPr>
    </w:lvl>
  </w:abstractNum>
  <w:abstractNum w:abstractNumId="4">
    <w:nsid w:val="00000007"/>
    <w:multiLevelType w:val="multilevel"/>
    <w:tmpl w:val="00000007"/>
    <w:lvl w:ilvl="0" w:tentative="0">
      <w:start w:val="8"/>
      <w:numFmt w:val="upperLetter"/>
      <w:pStyle w:val="23"/>
      <w:lvlText w:val="%1)"/>
      <w:lvlJc w:val="left"/>
      <w:pPr>
        <w:widowControl/>
        <w:tabs>
          <w:tab w:val="left" w:pos="600"/>
        </w:tabs>
        <w:ind w:left="600" w:hanging="600"/>
        <w:textAlignment w:val="baseline"/>
      </w:pPr>
      <w:rPr>
        <w:rFonts w:ascii="Times New Roman" w:eastAsia="黑体"/>
        <w:b/>
        <w:u w:val="single"/>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5">
    <w:nsid w:val="00000009"/>
    <w:multiLevelType w:val="multilevel"/>
    <w:tmpl w:val="00000009"/>
    <w:lvl w:ilvl="0" w:tentative="0">
      <w:start w:val="1"/>
      <w:numFmt w:val="upperLetter"/>
      <w:pStyle w:val="18"/>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6">
    <w:nsid w:val="0000000C"/>
    <w:multiLevelType w:val="singleLevel"/>
    <w:tmpl w:val="0000000C"/>
    <w:lvl w:ilvl="0" w:tentative="0">
      <w:start w:val="1"/>
      <w:numFmt w:val="upperRoman"/>
      <w:pStyle w:val="22"/>
      <w:lvlText w:val="%1."/>
      <w:lvlJc w:val="left"/>
      <w:pPr>
        <w:widowControl/>
        <w:tabs>
          <w:tab w:val="left" w:pos="900"/>
        </w:tabs>
        <w:ind w:left="900" w:hanging="300"/>
        <w:textAlignment w:val="baseline"/>
      </w:pPr>
    </w:lvl>
  </w:abstractNum>
  <w:abstractNum w:abstractNumId="7">
    <w:nsid w:val="0000000D"/>
    <w:multiLevelType w:val="multilevel"/>
    <w:tmpl w:val="0000000D"/>
    <w:lvl w:ilvl="0" w:tentative="0">
      <w:start w:val="1"/>
      <w:numFmt w:val="upperLetter"/>
      <w:pStyle w:val="19"/>
      <w:lvlText w:val="%1."/>
      <w:lvlJc w:val="left"/>
      <w:pPr>
        <w:widowControl/>
        <w:tabs>
          <w:tab w:val="left" w:pos="435"/>
        </w:tabs>
        <w:ind w:left="435" w:hanging="435"/>
        <w:textAlignment w:val="baseline"/>
      </w:pPr>
      <w:rPr>
        <w:b w:val="0"/>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8">
    <w:nsid w:val="0000000F"/>
    <w:multiLevelType w:val="multilevel"/>
    <w:tmpl w:val="0000000F"/>
    <w:lvl w:ilvl="0" w:tentative="0">
      <w:start w:val="1"/>
      <w:numFmt w:val="decimal"/>
      <w:pStyle w:val="116"/>
      <w:lvlText w:val="%1、"/>
      <w:lvlJc w:val="left"/>
      <w:pPr>
        <w:widowControl/>
        <w:ind w:left="900" w:hanging="420"/>
        <w:textAlignment w:val="baseline"/>
      </w:pPr>
      <w:rPr>
        <w:color w:val="000000"/>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9">
    <w:nsid w:val="00000010"/>
    <w:multiLevelType w:val="multilevel"/>
    <w:tmpl w:val="00000010"/>
    <w:lvl w:ilvl="0" w:tentative="0">
      <w:start w:val="1"/>
      <w:numFmt w:val="decimal"/>
      <w:pStyle w:val="125"/>
      <w:lvlText w:val="%1."/>
      <w:lvlJc w:val="left"/>
      <w:pPr>
        <w:widowControl/>
        <w:ind w:left="425" w:hanging="425"/>
        <w:textAlignment w:val="baseline"/>
      </w:pPr>
    </w:lvl>
    <w:lvl w:ilvl="1" w:tentative="0">
      <w:start w:val="1"/>
      <w:numFmt w:val="decimal"/>
      <w:pStyle w:val="63"/>
      <w:lvlText w:val="%1.%2."/>
      <w:lvlJc w:val="left"/>
      <w:pPr>
        <w:widowControl/>
        <w:ind w:left="747" w:hanging="567"/>
        <w:textAlignment w:val="baseline"/>
      </w:pPr>
    </w:lvl>
    <w:lvl w:ilvl="2" w:tentative="0">
      <w:start w:val="1"/>
      <w:numFmt w:val="decimal"/>
      <w:pStyle w:val="75"/>
      <w:lvlText w:val="%1.%2.%3."/>
      <w:lvlJc w:val="left"/>
      <w:pPr>
        <w:widowControl/>
        <w:ind w:left="709" w:hanging="709"/>
        <w:textAlignment w:val="baseline"/>
      </w:p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10">
    <w:nsid w:val="00000012"/>
    <w:multiLevelType w:val="multilevel"/>
    <w:tmpl w:val="00000012"/>
    <w:lvl w:ilvl="0" w:tentative="0">
      <w:start w:val="1"/>
      <w:numFmt w:val="decimal"/>
      <w:pStyle w:val="69"/>
      <w:suff w:val="space"/>
      <w:lvlText w:val="%1、"/>
      <w:lvlJc w:val="left"/>
      <w:pPr>
        <w:widowControl/>
        <w:ind w:left="0" w:firstLine="0"/>
        <w:textAlignment w:val="baseline"/>
      </w:pPr>
    </w:lvl>
    <w:lvl w:ilvl="1" w:tentative="0">
      <w:start w:val="1"/>
      <w:numFmt w:val="decimal"/>
      <w:suff w:val="space"/>
      <w:lvlText w:val="%1.%2、"/>
      <w:lvlJc w:val="left"/>
      <w:pPr>
        <w:widowControl/>
        <w:ind w:left="0" w:firstLine="0"/>
        <w:textAlignment w:val="baseline"/>
      </w:pPr>
    </w:lvl>
    <w:lvl w:ilvl="2" w:tentative="0">
      <w:start w:val="1"/>
      <w:numFmt w:val="decimal"/>
      <w:pStyle w:val="104"/>
      <w:suff w:val="space"/>
      <w:lvlText w:val="%1.%2.%3、"/>
      <w:lvlJc w:val="left"/>
      <w:pPr>
        <w:widowControl/>
        <w:ind w:left="0" w:firstLine="0"/>
        <w:textAlignment w:val="baseline"/>
      </w:pPr>
    </w:lvl>
    <w:lvl w:ilvl="3" w:tentative="0">
      <w:start w:val="1"/>
      <w:numFmt w:val="bullet"/>
      <w:lvlText w:val=""/>
      <w:lvlJc w:val="left"/>
      <w:pPr>
        <w:widowControl/>
        <w:ind w:left="0" w:firstLine="0"/>
        <w:textAlignment w:val="baseline"/>
      </w:pPr>
      <w:rPr>
        <w:rFonts w:ascii="Wingdings" w:hAnsi="Wingdings"/>
      </w:rPr>
    </w:lvl>
    <w:lvl w:ilvl="4" w:tentative="0">
      <w:start w:val="1"/>
      <w:numFmt w:val="decimal"/>
      <w:pStyle w:val="114"/>
      <w:suff w:val="space"/>
      <w:lvlText w:val="%1.%2.%3.%4.%5、"/>
      <w:lvlJc w:val="left"/>
      <w:pPr>
        <w:widowControl/>
        <w:ind w:left="0" w:firstLine="0"/>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1">
    <w:nsid w:val="00000013"/>
    <w:multiLevelType w:val="multilevel"/>
    <w:tmpl w:val="00000013"/>
    <w:lvl w:ilvl="0" w:tentative="0">
      <w:start w:val="1"/>
      <w:numFmt w:val="decimal"/>
      <w:lvlText w:val="（%1）"/>
      <w:lvlJc w:val="left"/>
      <w:pPr>
        <w:widowControl/>
        <w:tabs>
          <w:tab w:val="left" w:pos="1080"/>
        </w:tabs>
        <w:ind w:left="1080" w:hanging="1080"/>
        <w:textAlignment w:val="baseline"/>
      </w:pPr>
      <w:rPr>
        <w:rStyle w:val="13"/>
      </w:rPr>
    </w:lvl>
    <w:lvl w:ilvl="1" w:tentative="0">
      <w:start w:val="1"/>
      <w:numFmt w:val="bullet"/>
      <w:lvlText w:val=""/>
      <w:lvlJc w:val="left"/>
      <w:pPr>
        <w:widowControl/>
        <w:tabs>
          <w:tab w:val="left" w:pos="600"/>
        </w:tabs>
        <w:ind w:left="600" w:hanging="420"/>
        <w:textAlignment w:val="baseline"/>
      </w:pPr>
      <w:rPr>
        <w:rStyle w:val="13"/>
        <w:rFonts w:ascii="Wingdings" w:hAnsi="Wingdings"/>
      </w:rPr>
    </w:lvl>
    <w:lvl w:ilvl="2" w:tentative="0">
      <w:start w:val="1"/>
      <w:numFmt w:val="decimal"/>
      <w:lvlText w:val="%1."/>
      <w:lvlJc w:val="left"/>
      <w:pPr>
        <w:widowControl/>
        <w:tabs>
          <w:tab w:val="left" w:pos="2160"/>
        </w:tabs>
        <w:ind w:left="2160" w:hanging="360"/>
        <w:textAlignment w:val="baseline"/>
      </w:pPr>
      <w:rPr>
        <w:rStyle w:val="13"/>
      </w:rPr>
    </w:lvl>
    <w:lvl w:ilvl="3" w:tentative="0">
      <w:start w:val="1"/>
      <w:numFmt w:val="decimal"/>
      <w:lvlText w:val="%1."/>
      <w:lvlJc w:val="left"/>
      <w:pPr>
        <w:widowControl/>
        <w:tabs>
          <w:tab w:val="left" w:pos="2880"/>
        </w:tabs>
        <w:ind w:left="2880" w:hanging="360"/>
        <w:textAlignment w:val="baseline"/>
      </w:pPr>
      <w:rPr>
        <w:rStyle w:val="13"/>
      </w:rPr>
    </w:lvl>
    <w:lvl w:ilvl="4" w:tentative="0">
      <w:start w:val="1"/>
      <w:numFmt w:val="decimal"/>
      <w:lvlText w:val="%1."/>
      <w:lvlJc w:val="left"/>
      <w:pPr>
        <w:widowControl/>
        <w:tabs>
          <w:tab w:val="left" w:pos="3600"/>
        </w:tabs>
        <w:ind w:left="3600" w:hanging="360"/>
        <w:textAlignment w:val="baseline"/>
      </w:pPr>
      <w:rPr>
        <w:rStyle w:val="13"/>
      </w:rPr>
    </w:lvl>
    <w:lvl w:ilvl="5" w:tentative="0">
      <w:start w:val="1"/>
      <w:numFmt w:val="decimal"/>
      <w:lvlText w:val="%1."/>
      <w:lvlJc w:val="left"/>
      <w:pPr>
        <w:widowControl/>
        <w:tabs>
          <w:tab w:val="left" w:pos="4320"/>
        </w:tabs>
        <w:ind w:left="4320" w:hanging="360"/>
        <w:textAlignment w:val="baseline"/>
      </w:pPr>
      <w:rPr>
        <w:rStyle w:val="13"/>
      </w:rPr>
    </w:lvl>
    <w:lvl w:ilvl="6" w:tentative="0">
      <w:start w:val="1"/>
      <w:numFmt w:val="decimal"/>
      <w:lvlText w:val="%1."/>
      <w:lvlJc w:val="left"/>
      <w:pPr>
        <w:widowControl/>
        <w:tabs>
          <w:tab w:val="left" w:pos="5040"/>
        </w:tabs>
        <w:ind w:left="5040" w:hanging="360"/>
        <w:textAlignment w:val="baseline"/>
      </w:pPr>
      <w:rPr>
        <w:rStyle w:val="13"/>
      </w:rPr>
    </w:lvl>
    <w:lvl w:ilvl="7" w:tentative="0">
      <w:start w:val="1"/>
      <w:numFmt w:val="decimal"/>
      <w:lvlText w:val="%1."/>
      <w:lvlJc w:val="left"/>
      <w:pPr>
        <w:widowControl/>
        <w:tabs>
          <w:tab w:val="left" w:pos="5760"/>
        </w:tabs>
        <w:ind w:left="5760" w:hanging="360"/>
        <w:textAlignment w:val="baseline"/>
      </w:pPr>
      <w:rPr>
        <w:rStyle w:val="13"/>
      </w:rPr>
    </w:lvl>
    <w:lvl w:ilvl="8" w:tentative="0">
      <w:start w:val="1"/>
      <w:numFmt w:val="decimal"/>
      <w:lvlText w:val="%1."/>
      <w:lvlJc w:val="left"/>
      <w:pPr>
        <w:widowControl/>
        <w:tabs>
          <w:tab w:val="left" w:pos="6480"/>
        </w:tabs>
        <w:ind w:left="6480" w:hanging="360"/>
        <w:textAlignment w:val="baseline"/>
      </w:pPr>
      <w:rPr>
        <w:rStyle w:val="13"/>
      </w:rPr>
    </w:lvl>
  </w:abstractNum>
  <w:abstractNum w:abstractNumId="12">
    <w:nsid w:val="00000014"/>
    <w:multiLevelType w:val="multilevel"/>
    <w:tmpl w:val="00000014"/>
    <w:lvl w:ilvl="0" w:tentative="0">
      <w:start w:val="1"/>
      <w:numFmt w:val="bullet"/>
      <w:pStyle w:val="82"/>
      <w:lvlText w:val=""/>
      <w:lvlJc w:val="left"/>
      <w:pPr>
        <w:widowControl/>
        <w:tabs>
          <w:tab w:val="left" w:pos="720"/>
        </w:tabs>
        <w:ind w:left="970" w:hanging="250"/>
        <w:textAlignment w:val="baseline"/>
      </w:pPr>
      <w:rPr>
        <w:rFonts w:ascii="Wingdings" w:hAnsi="Wingdings"/>
      </w:rPr>
    </w:lvl>
    <w:lvl w:ilvl="1" w:tentative="0">
      <w:start w:val="1"/>
      <w:numFmt w:val="bullet"/>
      <w:lvlText w:val=""/>
      <w:lvlJc w:val="left"/>
      <w:pPr>
        <w:widowControl/>
        <w:tabs>
          <w:tab w:val="left" w:pos="789"/>
        </w:tabs>
        <w:ind w:left="789" w:hanging="420"/>
        <w:textAlignment w:val="baseline"/>
      </w:pPr>
      <w:rPr>
        <w:rFonts w:ascii="Wingdings" w:hAnsi="Wingdings"/>
      </w:rPr>
    </w:lvl>
    <w:lvl w:ilvl="2" w:tentative="0">
      <w:start w:val="1"/>
      <w:numFmt w:val="bullet"/>
      <w:lvlText w:val=""/>
      <w:lvlJc w:val="left"/>
      <w:pPr>
        <w:widowControl/>
        <w:tabs>
          <w:tab w:val="left" w:pos="1209"/>
        </w:tabs>
        <w:ind w:left="1209" w:hanging="420"/>
        <w:textAlignment w:val="baseline"/>
      </w:pPr>
      <w:rPr>
        <w:rFonts w:ascii="Wingdings" w:hAnsi="Wingdings"/>
      </w:rPr>
    </w:lvl>
    <w:lvl w:ilvl="3" w:tentative="0">
      <w:start w:val="1"/>
      <w:numFmt w:val="bullet"/>
      <w:lvlText w:val=""/>
      <w:lvlJc w:val="left"/>
      <w:pPr>
        <w:widowControl/>
        <w:tabs>
          <w:tab w:val="left" w:pos="1629"/>
        </w:tabs>
        <w:ind w:left="1629" w:hanging="420"/>
        <w:textAlignment w:val="baseline"/>
      </w:pPr>
      <w:rPr>
        <w:rFonts w:ascii="Wingdings" w:hAnsi="Wingdings"/>
      </w:rPr>
    </w:lvl>
    <w:lvl w:ilvl="4" w:tentative="0">
      <w:start w:val="1"/>
      <w:numFmt w:val="bullet"/>
      <w:lvlText w:val=""/>
      <w:lvlJc w:val="left"/>
      <w:pPr>
        <w:widowControl/>
        <w:tabs>
          <w:tab w:val="left" w:pos="2049"/>
        </w:tabs>
        <w:ind w:left="2049" w:hanging="420"/>
        <w:textAlignment w:val="baseline"/>
      </w:pPr>
      <w:rPr>
        <w:rFonts w:ascii="Wingdings" w:hAnsi="Wingdings"/>
      </w:rPr>
    </w:lvl>
    <w:lvl w:ilvl="5" w:tentative="0">
      <w:start w:val="1"/>
      <w:numFmt w:val="bullet"/>
      <w:lvlText w:val=""/>
      <w:lvlJc w:val="left"/>
      <w:pPr>
        <w:widowControl/>
        <w:tabs>
          <w:tab w:val="left" w:pos="2469"/>
        </w:tabs>
        <w:ind w:left="2469" w:hanging="420"/>
        <w:textAlignment w:val="baseline"/>
      </w:pPr>
      <w:rPr>
        <w:rFonts w:ascii="Wingdings" w:hAnsi="Wingdings"/>
      </w:rPr>
    </w:lvl>
    <w:lvl w:ilvl="6" w:tentative="0">
      <w:start w:val="1"/>
      <w:numFmt w:val="bullet"/>
      <w:lvlText w:val=""/>
      <w:lvlJc w:val="left"/>
      <w:pPr>
        <w:widowControl/>
        <w:tabs>
          <w:tab w:val="left" w:pos="2889"/>
        </w:tabs>
        <w:ind w:left="2889" w:hanging="420"/>
        <w:textAlignment w:val="baseline"/>
      </w:pPr>
      <w:rPr>
        <w:rFonts w:ascii="Wingdings" w:hAnsi="Wingdings"/>
      </w:rPr>
    </w:lvl>
    <w:lvl w:ilvl="7" w:tentative="0">
      <w:start w:val="1"/>
      <w:numFmt w:val="bullet"/>
      <w:lvlText w:val=""/>
      <w:lvlJc w:val="left"/>
      <w:pPr>
        <w:widowControl/>
        <w:tabs>
          <w:tab w:val="left" w:pos="3309"/>
        </w:tabs>
        <w:ind w:left="3309" w:hanging="420"/>
        <w:textAlignment w:val="baseline"/>
      </w:pPr>
      <w:rPr>
        <w:rFonts w:ascii="Wingdings" w:hAnsi="Wingdings"/>
      </w:rPr>
    </w:lvl>
    <w:lvl w:ilvl="8" w:tentative="0">
      <w:start w:val="1"/>
      <w:numFmt w:val="bullet"/>
      <w:lvlText w:val=""/>
      <w:lvlJc w:val="left"/>
      <w:pPr>
        <w:widowControl/>
        <w:tabs>
          <w:tab w:val="left" w:pos="3729"/>
        </w:tabs>
        <w:ind w:left="3729" w:hanging="420"/>
        <w:textAlignment w:val="baseline"/>
      </w:pPr>
      <w:rPr>
        <w:rFonts w:ascii="Wingdings" w:hAnsi="Wingdings"/>
      </w:rPr>
    </w:lvl>
  </w:abstractNum>
  <w:abstractNum w:abstractNumId="13">
    <w:nsid w:val="22C3AE0A"/>
    <w:multiLevelType w:val="singleLevel"/>
    <w:tmpl w:val="22C3AE0A"/>
    <w:lvl w:ilvl="0" w:tentative="0">
      <w:start w:val="13"/>
      <w:numFmt w:val="decimal"/>
      <w:suff w:val="nothing"/>
      <w:lvlText w:val="（%1）"/>
      <w:lvlJc w:val="left"/>
      <w:pPr>
        <w:widowControl/>
        <w:textAlignment w:val="baseline"/>
      </w:pPr>
      <w:rPr>
        <w:rStyle w:val="13"/>
      </w:rPr>
    </w:lvl>
  </w:abstractNum>
  <w:abstractNum w:abstractNumId="14">
    <w:nsid w:val="7D081FA7"/>
    <w:multiLevelType w:val="singleLevel"/>
    <w:tmpl w:val="7D081FA7"/>
    <w:lvl w:ilvl="0" w:tentative="0">
      <w:start w:val="8"/>
      <w:numFmt w:val="decimal"/>
      <w:suff w:val="nothing"/>
      <w:lvlText w:val="（%1）"/>
      <w:lvlJc w:val="left"/>
      <w:pPr>
        <w:widowControl/>
        <w:textAlignment w:val="baseline"/>
      </w:pPr>
      <w:rPr>
        <w:rStyle w:val="13"/>
      </w:rPr>
    </w:lvl>
  </w:abstractNum>
  <w:num w:numId="1">
    <w:abstractNumId w:val="2"/>
  </w:num>
  <w:num w:numId="2">
    <w:abstractNumId w:val="5"/>
  </w:num>
  <w:num w:numId="3">
    <w:abstractNumId w:val="7"/>
  </w:num>
  <w:num w:numId="4">
    <w:abstractNumId w:val="6"/>
  </w:num>
  <w:num w:numId="5">
    <w:abstractNumId w:val="4"/>
  </w:num>
  <w:num w:numId="6">
    <w:abstractNumId w:val="9"/>
  </w:num>
  <w:num w:numId="7">
    <w:abstractNumId w:val="10"/>
  </w:num>
  <w:num w:numId="8">
    <w:abstractNumId w:val="12"/>
  </w:num>
  <w:num w:numId="9">
    <w:abstractNumId w:val="3"/>
  </w:num>
  <w:num w:numId="10">
    <w:abstractNumId w:val="8"/>
  </w:num>
  <w:num w:numId="11">
    <w:abstractNumId w:val="1"/>
  </w:num>
  <w:num w:numId="12">
    <w:abstractNumId w:val="0"/>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WFmODk1MGZlYzE4YTg3NTk0NjQzZDc3ZGI4ZTQ3MjgifQ=="/>
  </w:docVars>
  <w:rsids>
    <w:rsidRoot w:val="00000000"/>
    <w:rsid w:val="005466E2"/>
    <w:rsid w:val="06B10AFB"/>
    <w:rsid w:val="09075CB6"/>
    <w:rsid w:val="0D351ECE"/>
    <w:rsid w:val="15C6423D"/>
    <w:rsid w:val="1BD727DA"/>
    <w:rsid w:val="1F490D36"/>
    <w:rsid w:val="20B12F66"/>
    <w:rsid w:val="234D3F12"/>
    <w:rsid w:val="28B1348C"/>
    <w:rsid w:val="3F8A0269"/>
    <w:rsid w:val="47C93032"/>
    <w:rsid w:val="522C10D0"/>
    <w:rsid w:val="55A23960"/>
    <w:rsid w:val="5AEA6003"/>
    <w:rsid w:val="61B9596E"/>
    <w:rsid w:val="72704435"/>
    <w:rsid w:val="7315174B"/>
    <w:rsid w:val="79C87D18"/>
    <w:rsid w:val="7FC57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11">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Indent"/>
    <w:basedOn w:val="1"/>
    <w:qFormat/>
    <w:uiPriority w:val="0"/>
    <w:pPr>
      <w:spacing w:after="120"/>
      <w:ind w:left="420" w:leftChars="200"/>
    </w:pPr>
  </w:style>
  <w:style w:type="paragraph" w:styleId="4">
    <w:name w:val="Date"/>
    <w:basedOn w:val="1"/>
    <w:next w:val="1"/>
    <w:qFormat/>
    <w:uiPriority w:val="0"/>
    <w:pPr>
      <w:jc w:val="both"/>
      <w:textAlignment w:val="baseline"/>
    </w:pPr>
    <w:rPr>
      <w:color w:val="000000"/>
      <w:kern w:val="0"/>
      <w:sz w:val="30"/>
      <w:lang w:val="en-US" w:eastAsia="zh-CN" w:bidi="ar-SA"/>
    </w:rPr>
  </w:style>
  <w:style w:type="paragraph" w:styleId="5">
    <w:name w:val="footer"/>
    <w:basedOn w:val="1"/>
    <w:link w:val="37"/>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6">
    <w:name w:val="header"/>
    <w:basedOn w:val="1"/>
    <w:link w:val="38"/>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7">
    <w:name w:val="List"/>
    <w:basedOn w:val="1"/>
    <w:qFormat/>
    <w:uiPriority w:val="0"/>
    <w:pPr>
      <w:spacing w:before="0" w:after="0"/>
      <w:ind w:left="200" w:right="0" w:hanging="200" w:hangingChars="200"/>
      <w:contextualSpacing/>
      <w:jc w:val="both"/>
      <w:textAlignment w:val="baseline"/>
    </w:pPr>
    <w:rPr>
      <w:rFonts w:ascii="Calibri" w:hAnsi="Calibri" w:eastAsia="宋体"/>
      <w:kern w:val="2"/>
      <w:sz w:val="21"/>
      <w:szCs w:val="24"/>
      <w:lang w:val="en-US" w:eastAsia="zh-CN"/>
    </w:rPr>
  </w:style>
  <w:style w:type="paragraph" w:styleId="8">
    <w:name w:val="Title"/>
    <w:basedOn w:val="1"/>
    <w:next w:val="1"/>
    <w:qFormat/>
    <w:uiPriority w:val="0"/>
    <w:pPr>
      <w:spacing w:before="240" w:after="60" w:line="360" w:lineRule="atLeast"/>
      <w:jc w:val="center"/>
      <w:textAlignment w:val="baseline"/>
    </w:pPr>
    <w:rPr>
      <w:rFonts w:ascii="Arial" w:hAnsi="Arial" w:eastAsia="宋体"/>
      <w:b/>
      <w:kern w:val="0"/>
      <w:sz w:val="32"/>
      <w:szCs w:val="20"/>
      <w:lang w:val="en-US" w:eastAsia="zh-CN" w:bidi="ar-SA"/>
    </w:rPr>
  </w:style>
  <w:style w:type="paragraph" w:styleId="9">
    <w:name w:val="Body Text First Indent 2"/>
    <w:basedOn w:val="3"/>
    <w:qFormat/>
    <w:uiPriority w:val="0"/>
    <w:pPr>
      <w:ind w:firstLine="420" w:firstLineChars="200"/>
    </w:pPr>
    <w:rPr>
      <w:rFonts w:ascii="Times New Roman" w:hAnsi="Times New Roman" w:eastAsia="宋?"/>
      <w:sz w:val="32"/>
      <w:szCs w:val="32"/>
    </w:rPr>
  </w:style>
  <w:style w:type="character" w:styleId="12">
    <w:name w:val="Strong"/>
    <w:basedOn w:val="13"/>
    <w:link w:val="1"/>
    <w:qFormat/>
    <w:uiPriority w:val="0"/>
    <w:rPr>
      <w:rFonts w:cs="Times New Roman"/>
      <w:b/>
      <w:bCs/>
    </w:rPr>
  </w:style>
  <w:style w:type="character" w:customStyle="1" w:styleId="13">
    <w:name w:val="NormalCharacter"/>
    <w:link w:val="1"/>
    <w:qFormat/>
    <w:uiPriority w:val="0"/>
  </w:style>
  <w:style w:type="character" w:styleId="14">
    <w:name w:val="FollowedHyperlink"/>
    <w:basedOn w:val="13"/>
    <w:link w:val="1"/>
    <w:qFormat/>
    <w:uiPriority w:val="0"/>
    <w:rPr>
      <w:rFonts w:ascii="微软雅黑" w:hAnsi="微软雅黑" w:eastAsia="微软雅黑"/>
      <w:color w:val="02396F"/>
      <w:u w:val="single"/>
    </w:rPr>
  </w:style>
  <w:style w:type="character" w:styleId="15">
    <w:name w:val="Hyperlink"/>
    <w:basedOn w:val="13"/>
    <w:link w:val="1"/>
    <w:qFormat/>
    <w:uiPriority w:val="0"/>
    <w:rPr>
      <w:rFonts w:ascii="微软雅黑" w:hAnsi="微软雅黑" w:eastAsia="微软雅黑"/>
      <w:color w:val="02396F"/>
      <w:u w:val="single"/>
    </w:rPr>
  </w:style>
  <w:style w:type="paragraph" w:customStyle="1" w:styleId="16">
    <w:name w:val="Heading1"/>
    <w:basedOn w:val="1"/>
    <w:next w:val="1"/>
    <w:link w:val="49"/>
    <w:qFormat/>
    <w:uiPriority w:val="0"/>
    <w:pPr>
      <w:keepNext/>
      <w:jc w:val="center"/>
      <w:textAlignment w:val="baseline"/>
    </w:pPr>
    <w:rPr>
      <w:rFonts w:ascii="仿宋_GB2312" w:eastAsia="仿宋_GB2312"/>
      <w:kern w:val="0"/>
      <w:sz w:val="28"/>
      <w:lang w:val="en-US" w:eastAsia="zh-CN" w:bidi="ar-SA"/>
    </w:rPr>
  </w:style>
  <w:style w:type="paragraph" w:customStyle="1" w:styleId="17">
    <w:name w:val="Heading2"/>
    <w:basedOn w:val="1"/>
    <w:next w:val="1"/>
    <w:link w:val="26"/>
    <w:qFormat/>
    <w:uiPriority w:val="0"/>
    <w:pPr>
      <w:keepNext/>
      <w:numPr>
        <w:ilvl w:val="0"/>
        <w:numId w:val="1"/>
      </w:numPr>
      <w:tabs>
        <w:tab w:val="left" w:pos="420"/>
      </w:tabs>
      <w:spacing w:line="360" w:lineRule="auto"/>
      <w:jc w:val="both"/>
      <w:textAlignment w:val="baseline"/>
    </w:pPr>
    <w:rPr>
      <w:b/>
      <w:kern w:val="2"/>
      <w:sz w:val="24"/>
      <w:szCs w:val="24"/>
      <w:lang w:val="en-US" w:eastAsia="zh-CN" w:bidi="ar-SA"/>
    </w:rPr>
  </w:style>
  <w:style w:type="paragraph" w:customStyle="1" w:styleId="18">
    <w:name w:val="Heading3"/>
    <w:basedOn w:val="1"/>
    <w:next w:val="1"/>
    <w:qFormat/>
    <w:uiPriority w:val="0"/>
    <w:pPr>
      <w:keepNext/>
      <w:numPr>
        <w:ilvl w:val="0"/>
        <w:numId w:val="2"/>
      </w:numPr>
      <w:tabs>
        <w:tab w:val="left" w:pos="468"/>
      </w:tabs>
      <w:jc w:val="both"/>
      <w:textAlignment w:val="baseline"/>
    </w:pPr>
    <w:rPr>
      <w:rFonts w:cs="Times New Roman"/>
      <w:b/>
      <w:bCs/>
      <w:kern w:val="2"/>
      <w:sz w:val="28"/>
      <w:szCs w:val="24"/>
      <w:lang w:val="en-US" w:eastAsia="zh-CN" w:bidi="ar-SA"/>
    </w:rPr>
  </w:style>
  <w:style w:type="paragraph" w:customStyle="1" w:styleId="19">
    <w:name w:val="Heading4"/>
    <w:basedOn w:val="1"/>
    <w:next w:val="1"/>
    <w:qFormat/>
    <w:uiPriority w:val="0"/>
    <w:pPr>
      <w:keepNext/>
      <w:numPr>
        <w:ilvl w:val="0"/>
        <w:numId w:val="3"/>
      </w:numPr>
      <w:jc w:val="both"/>
      <w:textAlignment w:val="baseline"/>
    </w:pPr>
    <w:rPr>
      <w:b/>
      <w:color w:val="000000"/>
      <w:kern w:val="2"/>
      <w:sz w:val="28"/>
      <w:szCs w:val="24"/>
      <w:u w:val="single"/>
      <w:lang w:val="en-US" w:eastAsia="zh-CN" w:bidi="ar-SA"/>
    </w:rPr>
  </w:style>
  <w:style w:type="paragraph" w:customStyle="1" w:styleId="20">
    <w:name w:val="Heading5"/>
    <w:basedOn w:val="1"/>
    <w:next w:val="1"/>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21">
    <w:name w:val="Heading6"/>
    <w:basedOn w:val="1"/>
    <w:next w:val="1"/>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2">
    <w:name w:val="Heading7"/>
    <w:basedOn w:val="1"/>
    <w:next w:val="1"/>
    <w:qFormat/>
    <w:uiPriority w:val="0"/>
    <w:pPr>
      <w:keepNext/>
      <w:numPr>
        <w:ilvl w:val="0"/>
        <w:numId w:val="4"/>
      </w:numPr>
      <w:jc w:val="both"/>
      <w:textAlignment w:val="baseline"/>
    </w:pPr>
    <w:rPr>
      <w:rFonts w:ascii="宋体" w:hAnsi="宋体"/>
      <w:b/>
      <w:kern w:val="2"/>
      <w:sz w:val="28"/>
      <w:szCs w:val="24"/>
      <w:lang w:val="en-US" w:eastAsia="zh-CN" w:bidi="ar-SA"/>
    </w:rPr>
  </w:style>
  <w:style w:type="paragraph" w:customStyle="1" w:styleId="23">
    <w:name w:val="Heading8"/>
    <w:basedOn w:val="1"/>
    <w:next w:val="1"/>
    <w:qFormat/>
    <w:uiPriority w:val="0"/>
    <w:pPr>
      <w:keepNext/>
      <w:widowControl/>
      <w:numPr>
        <w:ilvl w:val="0"/>
        <w:numId w:val="5"/>
      </w:numPr>
      <w:tabs>
        <w:tab w:val="left" w:pos="1260"/>
        <w:tab w:val="left" w:pos="1995"/>
        <w:tab w:val="left" w:pos="2520"/>
        <w:tab w:val="left" w:pos="2730"/>
      </w:tabs>
      <w:spacing w:before="100" w:after="100" w:line="400" w:lineRule="exact"/>
      <w:jc w:val="left"/>
      <w:textAlignment w:val="baseline"/>
    </w:pPr>
    <w:rPr>
      <w:b/>
      <w:kern w:val="2"/>
      <w:sz w:val="28"/>
      <w:szCs w:val="24"/>
      <w:u w:val="single"/>
      <w:lang w:val="en-US" w:eastAsia="zh-CN" w:bidi="ar-SA"/>
    </w:rPr>
  </w:style>
  <w:style w:type="table" w:customStyle="1" w:styleId="24">
    <w:name w:val="TableNormal"/>
    <w:semiHidden/>
    <w:qFormat/>
    <w:uiPriority w:val="0"/>
  </w:style>
  <w:style w:type="character" w:customStyle="1" w:styleId="25">
    <w:name w:val="UserStyle_0"/>
    <w:link w:val="16"/>
    <w:qFormat/>
    <w:uiPriority w:val="0"/>
    <w:rPr>
      <w:rFonts w:ascii="仿宋_GB2312" w:eastAsia="仿宋_GB2312"/>
      <w:sz w:val="28"/>
    </w:rPr>
  </w:style>
  <w:style w:type="character" w:customStyle="1" w:styleId="26">
    <w:name w:val="UserStyle_1"/>
    <w:link w:val="17"/>
    <w:qFormat/>
    <w:uiPriority w:val="0"/>
    <w:rPr>
      <w:b/>
      <w:sz w:val="24"/>
      <w:szCs w:val="24"/>
    </w:rPr>
  </w:style>
  <w:style w:type="paragraph" w:customStyle="1" w:styleId="27">
    <w:name w:val="NormalIndent"/>
    <w:basedOn w:val="1"/>
    <w:next w:val="1"/>
    <w:link w:val="28"/>
    <w:qFormat/>
    <w:uiPriority w:val="0"/>
    <w:pPr>
      <w:ind w:firstLine="420"/>
      <w:jc w:val="both"/>
      <w:textAlignment w:val="baseline"/>
    </w:pPr>
  </w:style>
  <w:style w:type="character" w:customStyle="1" w:styleId="28">
    <w:name w:val="UserStyle_2"/>
    <w:link w:val="27"/>
    <w:qFormat/>
    <w:uiPriority w:val="0"/>
    <w:rPr>
      <w:rFonts w:eastAsia="宋体"/>
      <w:kern w:val="2"/>
      <w:sz w:val="21"/>
      <w:lang w:val="en-US" w:eastAsia="zh-CN" w:bidi="ar-SA"/>
    </w:rPr>
  </w:style>
  <w:style w:type="paragraph" w:customStyle="1" w:styleId="29">
    <w:name w:val="NavPane"/>
    <w:basedOn w:val="1"/>
    <w:qFormat/>
    <w:uiPriority w:val="0"/>
    <w:pPr>
      <w:shd w:val="clear" w:color="auto" w:fill="000080"/>
      <w:jc w:val="both"/>
      <w:textAlignment w:val="baseline"/>
    </w:pPr>
  </w:style>
  <w:style w:type="paragraph" w:customStyle="1" w:styleId="30">
    <w:name w:val="AnnotationText"/>
    <w:basedOn w:val="1"/>
    <w:qFormat/>
    <w:uiPriority w:val="0"/>
    <w:pPr>
      <w:jc w:val="left"/>
      <w:textAlignment w:val="baseline"/>
    </w:pPr>
  </w:style>
  <w:style w:type="paragraph" w:customStyle="1" w:styleId="31">
    <w:name w:val="BodyText3"/>
    <w:basedOn w:val="1"/>
    <w:qFormat/>
    <w:uiPriority w:val="0"/>
    <w:pPr>
      <w:spacing w:after="120"/>
      <w:jc w:val="both"/>
      <w:textAlignment w:val="baseline"/>
    </w:pPr>
    <w:rPr>
      <w:kern w:val="2"/>
      <w:sz w:val="16"/>
      <w:szCs w:val="16"/>
      <w:lang w:val="en-US" w:eastAsia="zh-CN" w:bidi="ar-SA"/>
    </w:rPr>
  </w:style>
  <w:style w:type="paragraph" w:customStyle="1" w:styleId="32">
    <w:name w:val="BodyText"/>
    <w:basedOn w:val="1"/>
    <w:qFormat/>
    <w:uiPriority w:val="0"/>
    <w:pPr>
      <w:spacing w:after="120"/>
      <w:jc w:val="both"/>
      <w:textAlignment w:val="baseline"/>
    </w:pPr>
  </w:style>
  <w:style w:type="paragraph" w:customStyle="1" w:styleId="33">
    <w:name w:val="BodyTextIndent"/>
    <w:basedOn w:val="1"/>
    <w:qFormat/>
    <w:uiPriority w:val="0"/>
    <w:pPr>
      <w:spacing w:line="800" w:lineRule="exact"/>
      <w:ind w:left="315" w:leftChars="150" w:firstLine="664" w:firstLineChars="237"/>
      <w:jc w:val="both"/>
      <w:textAlignment w:val="baseline"/>
    </w:pPr>
    <w:rPr>
      <w:rFonts w:ascii="仿宋_GB2312" w:eastAsia="仿宋_GB2312"/>
      <w:kern w:val="2"/>
      <w:sz w:val="28"/>
      <w:lang w:val="en-US" w:eastAsia="zh-CN" w:bidi="ar-SA"/>
    </w:rPr>
  </w:style>
  <w:style w:type="paragraph" w:customStyle="1" w:styleId="34">
    <w:name w:val="PlainText"/>
    <w:basedOn w:val="1"/>
    <w:qFormat/>
    <w:uiPriority w:val="0"/>
    <w:pPr>
      <w:jc w:val="both"/>
      <w:textAlignment w:val="baseline"/>
    </w:pPr>
    <w:rPr>
      <w:rFonts w:ascii="宋体" w:hAnsi="宋体"/>
      <w:kern w:val="2"/>
      <w:sz w:val="21"/>
      <w:lang w:val="en-US" w:eastAsia="zh-CN" w:bidi="ar-SA"/>
    </w:rPr>
  </w:style>
  <w:style w:type="paragraph" w:customStyle="1" w:styleId="35">
    <w:name w:val="BodyTextIndent2"/>
    <w:basedOn w:val="1"/>
    <w:qFormat/>
    <w:uiPriority w:val="0"/>
    <w:pPr>
      <w:spacing w:line="360" w:lineRule="auto"/>
      <w:ind w:firstLine="555"/>
      <w:jc w:val="both"/>
      <w:textAlignment w:val="baseline"/>
    </w:pPr>
    <w:rPr>
      <w:rFonts w:ascii="仿宋_GB2312" w:eastAsia="仿宋_GB2312"/>
      <w:kern w:val="2"/>
      <w:sz w:val="28"/>
      <w:lang w:val="en-US" w:eastAsia="zh-CN" w:bidi="ar-SA"/>
    </w:rPr>
  </w:style>
  <w:style w:type="paragraph" w:customStyle="1" w:styleId="36">
    <w:name w:val="Acetate"/>
    <w:basedOn w:val="1"/>
    <w:qFormat/>
    <w:uiPriority w:val="0"/>
    <w:pPr>
      <w:jc w:val="both"/>
      <w:textAlignment w:val="baseline"/>
    </w:pPr>
    <w:rPr>
      <w:kern w:val="2"/>
      <w:sz w:val="18"/>
      <w:szCs w:val="18"/>
      <w:lang w:val="en-US" w:eastAsia="zh-CN" w:bidi="ar-SA"/>
    </w:rPr>
  </w:style>
  <w:style w:type="character" w:customStyle="1" w:styleId="37">
    <w:name w:val="UserStyle_3"/>
    <w:link w:val="5"/>
    <w:qFormat/>
    <w:uiPriority w:val="0"/>
    <w:rPr>
      <w:kern w:val="2"/>
      <w:sz w:val="18"/>
      <w:szCs w:val="18"/>
    </w:rPr>
  </w:style>
  <w:style w:type="character" w:customStyle="1" w:styleId="38">
    <w:name w:val="UserStyle_4"/>
    <w:link w:val="6"/>
    <w:qFormat/>
    <w:uiPriority w:val="0"/>
    <w:rPr>
      <w:rFonts w:eastAsia="宋体"/>
      <w:kern w:val="2"/>
      <w:sz w:val="18"/>
      <w:lang w:val="en-US" w:eastAsia="zh-CN" w:bidi="ar-SA"/>
    </w:rPr>
  </w:style>
  <w:style w:type="paragraph" w:customStyle="1" w:styleId="39">
    <w:name w:val="TOC1"/>
    <w:basedOn w:val="1"/>
    <w:next w:val="1"/>
    <w:qFormat/>
    <w:uiPriority w:val="0"/>
    <w:pPr>
      <w:jc w:val="both"/>
      <w:textAlignment w:val="baseline"/>
    </w:pPr>
  </w:style>
  <w:style w:type="paragraph" w:customStyle="1" w:styleId="40">
    <w:name w:val="FootnoteText"/>
    <w:basedOn w:val="1"/>
    <w:qFormat/>
    <w:uiPriority w:val="0"/>
    <w:pPr>
      <w:snapToGrid w:val="0"/>
      <w:jc w:val="left"/>
      <w:textAlignment w:val="baseline"/>
    </w:pPr>
    <w:rPr>
      <w:rFonts w:eastAsia="楷体_GB2312"/>
      <w:kern w:val="2"/>
      <w:sz w:val="18"/>
      <w:szCs w:val="18"/>
      <w:lang w:val="en-US" w:eastAsia="zh-CN" w:bidi="ar-SA"/>
    </w:rPr>
  </w:style>
  <w:style w:type="paragraph" w:customStyle="1" w:styleId="41">
    <w:name w:val="TOC2"/>
    <w:basedOn w:val="1"/>
    <w:next w:val="1"/>
    <w:qFormat/>
    <w:uiPriority w:val="0"/>
    <w:pPr>
      <w:ind w:left="420" w:leftChars="200"/>
      <w:jc w:val="both"/>
      <w:textAlignment w:val="baseline"/>
    </w:pPr>
  </w:style>
  <w:style w:type="paragraph" w:customStyle="1" w:styleId="42">
    <w:name w:val="TOC9"/>
    <w:basedOn w:val="1"/>
    <w:next w:val="1"/>
    <w:qFormat/>
    <w:uiPriority w:val="0"/>
    <w:pPr>
      <w:autoSpaceDE/>
      <w:autoSpaceDN/>
      <w:spacing w:before="0" w:after="0" w:line="312" w:lineRule="atLeast"/>
      <w:ind w:left="3360" w:firstLine="3584"/>
      <w:jc w:val="both"/>
      <w:textAlignment w:val="baseline"/>
    </w:pPr>
  </w:style>
  <w:style w:type="paragraph" w:customStyle="1" w:styleId="43">
    <w:name w:val="HtmlNormal"/>
    <w:basedOn w:val="1"/>
    <w:qFormat/>
    <w:uiPriority w:val="0"/>
    <w:pPr>
      <w:widowControl/>
      <w:jc w:val="left"/>
      <w:textAlignment w:val="baseline"/>
    </w:pPr>
    <w:rPr>
      <w:rFonts w:ascii="宋体" w:hAnsi="宋体"/>
      <w:kern w:val="0"/>
      <w:sz w:val="24"/>
      <w:szCs w:val="24"/>
      <w:lang w:val="en-US" w:eastAsia="zh-CN" w:bidi="ar-SA"/>
    </w:rPr>
  </w:style>
  <w:style w:type="paragraph" w:customStyle="1" w:styleId="44">
    <w:name w:val="AnnotationSubject"/>
    <w:basedOn w:val="30"/>
    <w:next w:val="30"/>
    <w:qFormat/>
    <w:uiPriority w:val="0"/>
    <w:pPr>
      <w:jc w:val="left"/>
      <w:textAlignment w:val="baseline"/>
    </w:pPr>
    <w:rPr>
      <w:rFonts w:cs="Times New Roman"/>
      <w:b/>
      <w:bCs/>
    </w:rPr>
  </w:style>
  <w:style w:type="paragraph" w:customStyle="1" w:styleId="45">
    <w:name w:val="BodyText1I2"/>
    <w:basedOn w:val="33"/>
    <w:qFormat/>
    <w:uiPriority w:val="0"/>
    <w:pPr>
      <w:spacing w:after="0" w:line="360" w:lineRule="auto"/>
      <w:ind w:left="315" w:leftChars="150" w:firstLine="200" w:firstLineChars="200"/>
      <w:jc w:val="both"/>
      <w:textAlignment w:val="baseline"/>
    </w:pPr>
  </w:style>
  <w:style w:type="table" w:customStyle="1" w:styleId="46">
    <w:name w:val="TableGrid"/>
    <w:basedOn w:val="24"/>
    <w:qFormat/>
    <w:uiPriority w:val="0"/>
  </w:style>
  <w:style w:type="character" w:customStyle="1" w:styleId="47">
    <w:name w:val="PageNumber"/>
    <w:basedOn w:val="13"/>
    <w:link w:val="1"/>
    <w:qFormat/>
    <w:uiPriority w:val="0"/>
  </w:style>
  <w:style w:type="character" w:customStyle="1" w:styleId="48">
    <w:name w:val="AnnotationReference"/>
    <w:link w:val="1"/>
    <w:qFormat/>
    <w:uiPriority w:val="0"/>
    <w:rPr>
      <w:sz w:val="21"/>
      <w:szCs w:val="21"/>
    </w:rPr>
  </w:style>
  <w:style w:type="character" w:customStyle="1" w:styleId="49">
    <w:name w:val="UserStyle_5"/>
    <w:link w:val="16"/>
    <w:qFormat/>
    <w:uiPriority w:val="0"/>
    <w:rPr>
      <w:rFonts w:ascii="仿宋_GB2312" w:eastAsia="仿宋_GB2312"/>
      <w:sz w:val="28"/>
    </w:rPr>
  </w:style>
  <w:style w:type="character" w:customStyle="1" w:styleId="50">
    <w:name w:val="UserStyle_6"/>
    <w:basedOn w:val="13"/>
    <w:link w:val="1"/>
    <w:qFormat/>
    <w:uiPriority w:val="0"/>
    <w:rPr>
      <w:color w:val="333333"/>
      <w:sz w:val="18"/>
      <w:szCs w:val="18"/>
    </w:rPr>
  </w:style>
  <w:style w:type="character" w:customStyle="1" w:styleId="51">
    <w:name w:val="UserStyle_7"/>
    <w:link w:val="1"/>
    <w:qFormat/>
    <w:uiPriority w:val="0"/>
    <w:rPr>
      <w:color w:val="000000"/>
      <w:sz w:val="22"/>
      <w:szCs w:val="22"/>
    </w:rPr>
  </w:style>
  <w:style w:type="character" w:customStyle="1" w:styleId="52">
    <w:name w:val="UserStyle_8"/>
    <w:basedOn w:val="13"/>
    <w:link w:val="1"/>
    <w:qFormat/>
    <w:uiPriority w:val="0"/>
    <w:rPr>
      <w:color w:val="BA2636"/>
      <w:sz w:val="18"/>
      <w:szCs w:val="18"/>
    </w:rPr>
  </w:style>
  <w:style w:type="character" w:customStyle="1" w:styleId="53">
    <w:name w:val="UserStyle_9"/>
    <w:link w:val="54"/>
    <w:qFormat/>
    <w:uiPriority w:val="0"/>
    <w:rPr>
      <w:rFonts w:ascii="Century Gothic" w:hAnsi="Century Gothic" w:eastAsia="宋体"/>
      <w:kern w:val="2"/>
      <w:sz w:val="24"/>
      <w:szCs w:val="24"/>
      <w:lang w:val="en-US" w:eastAsia="zh-CN" w:bidi="ar-SA"/>
    </w:rPr>
  </w:style>
  <w:style w:type="paragraph" w:customStyle="1" w:styleId="54">
    <w:name w:val="UserStyle_10"/>
    <w:basedOn w:val="1"/>
    <w:link w:val="53"/>
    <w:qFormat/>
    <w:uiPriority w:val="0"/>
    <w:pPr>
      <w:spacing w:line="460" w:lineRule="exact"/>
      <w:ind w:firstLine="200" w:firstLineChars="200"/>
      <w:jc w:val="both"/>
      <w:textAlignment w:val="baseline"/>
    </w:pPr>
    <w:rPr>
      <w:rFonts w:ascii="Century Gothic" w:hAnsi="Century Gothic"/>
      <w:kern w:val="2"/>
      <w:sz w:val="24"/>
      <w:szCs w:val="24"/>
      <w:lang w:val="en-US" w:eastAsia="zh-CN" w:bidi="ar-SA"/>
    </w:rPr>
  </w:style>
  <w:style w:type="character" w:customStyle="1" w:styleId="55">
    <w:name w:val="UserStyle_11"/>
    <w:basedOn w:val="13"/>
    <w:link w:val="1"/>
    <w:qFormat/>
    <w:uiPriority w:val="0"/>
    <w:rPr>
      <w:rFonts w:ascii="微软雅黑" w:hAnsi="微软雅黑" w:eastAsia="微软雅黑"/>
      <w:sz w:val="21"/>
      <w:szCs w:val="21"/>
    </w:rPr>
  </w:style>
  <w:style w:type="character" w:customStyle="1" w:styleId="56">
    <w:name w:val="UserStyle_12"/>
    <w:basedOn w:val="13"/>
    <w:link w:val="1"/>
    <w:qFormat/>
    <w:uiPriority w:val="0"/>
  </w:style>
  <w:style w:type="character" w:customStyle="1" w:styleId="57">
    <w:name w:val="UserStyle_13"/>
    <w:basedOn w:val="13"/>
    <w:link w:val="1"/>
    <w:qFormat/>
    <w:uiPriority w:val="0"/>
    <w:rPr>
      <w:rFonts w:ascii="Times New Roman" w:hAnsi="Times New Roman"/>
      <w:color w:val="000000"/>
      <w:sz w:val="21"/>
      <w:szCs w:val="21"/>
    </w:rPr>
  </w:style>
  <w:style w:type="character" w:customStyle="1" w:styleId="58">
    <w:name w:val="UserStyle_14"/>
    <w:basedOn w:val="13"/>
    <w:link w:val="1"/>
    <w:qFormat/>
    <w:uiPriority w:val="0"/>
    <w:rPr>
      <w:rFonts w:ascii="宋体" w:hAnsi="宋体" w:eastAsia="宋体"/>
      <w:color w:val="000000"/>
      <w:sz w:val="24"/>
      <w:szCs w:val="24"/>
    </w:rPr>
  </w:style>
  <w:style w:type="character" w:customStyle="1" w:styleId="59">
    <w:name w:val="UserStyle_15"/>
    <w:basedOn w:val="13"/>
    <w:link w:val="1"/>
    <w:qFormat/>
    <w:uiPriority w:val="0"/>
    <w:rPr>
      <w:rFonts w:ascii="宋体" w:hAnsi="宋体" w:eastAsia="宋体"/>
      <w:color w:val="000000"/>
      <w:sz w:val="28"/>
      <w:szCs w:val="28"/>
    </w:rPr>
  </w:style>
  <w:style w:type="character" w:customStyle="1" w:styleId="60">
    <w:name w:val="UserStyle_16"/>
    <w:basedOn w:val="13"/>
    <w:link w:val="1"/>
    <w:qFormat/>
    <w:uiPriority w:val="0"/>
    <w:rPr>
      <w:color w:val="888888"/>
    </w:rPr>
  </w:style>
  <w:style w:type="character" w:customStyle="1" w:styleId="61">
    <w:name w:val="UserStyle_17"/>
    <w:link w:val="1"/>
    <w:qFormat/>
    <w:uiPriority w:val="0"/>
    <w:rPr>
      <w:rFonts w:cs="Times New Roman"/>
      <w:b/>
      <w:bCs/>
      <w:smallCaps/>
      <w:spacing w:val="5"/>
    </w:rPr>
  </w:style>
  <w:style w:type="character" w:customStyle="1" w:styleId="62">
    <w:name w:val="UserStyle_18"/>
    <w:link w:val="63"/>
    <w:qFormat/>
    <w:uiPriority w:val="0"/>
    <w:rPr>
      <w:rFonts w:ascii="黑体" w:hAnsi="黑体" w:eastAsia="黑体" w:cs="Times New Roman"/>
      <w:b/>
      <w:bCs/>
      <w:sz w:val="30"/>
      <w:szCs w:val="30"/>
      <w:lang w:bidi="ar-SA"/>
    </w:rPr>
  </w:style>
  <w:style w:type="paragraph" w:customStyle="1" w:styleId="63">
    <w:name w:val="UserStyle_19"/>
    <w:basedOn w:val="17"/>
    <w:link w:val="62"/>
    <w:qFormat/>
    <w:uiPriority w:val="0"/>
    <w:pPr>
      <w:keepNext/>
      <w:keepLines/>
      <w:numPr>
        <w:ilvl w:val="1"/>
        <w:numId w:val="6"/>
      </w:numPr>
      <w:spacing w:before="260" w:after="260" w:line="416" w:lineRule="auto"/>
      <w:jc w:val="both"/>
      <w:textAlignment w:val="baseline"/>
    </w:pPr>
    <w:rPr>
      <w:rFonts w:ascii="黑体" w:hAnsi="黑体" w:eastAsia="黑体" w:cs="Times New Roman"/>
      <w:bCs/>
      <w:kern w:val="0"/>
      <w:sz w:val="30"/>
      <w:szCs w:val="30"/>
      <w:lang w:val="en-US" w:eastAsia="zh-CN" w:bidi="ar-SA"/>
    </w:rPr>
  </w:style>
  <w:style w:type="character" w:customStyle="1" w:styleId="64">
    <w:name w:val="UserStyle_20"/>
    <w:basedOn w:val="13"/>
    <w:link w:val="1"/>
    <w:qFormat/>
    <w:uiPriority w:val="0"/>
  </w:style>
  <w:style w:type="character" w:customStyle="1" w:styleId="65">
    <w:name w:val="UserStyle_21"/>
    <w:basedOn w:val="13"/>
    <w:link w:val="1"/>
    <w:qFormat/>
    <w:uiPriority w:val="0"/>
    <w:rPr>
      <w:color w:val="888888"/>
    </w:rPr>
  </w:style>
  <w:style w:type="character" w:customStyle="1" w:styleId="66">
    <w:name w:val="UserStyle_22"/>
    <w:link w:val="1"/>
    <w:qFormat/>
    <w:uiPriority w:val="0"/>
    <w:rPr>
      <w:rFonts w:ascii="黑体" w:hAnsi="Arial" w:eastAsia="黑体"/>
      <w:b/>
      <w:kern w:val="2"/>
      <w:sz w:val="28"/>
      <w:lang w:val="en-US" w:eastAsia="zh-CN"/>
    </w:rPr>
  </w:style>
  <w:style w:type="character" w:customStyle="1" w:styleId="67">
    <w:name w:val="UserStyle_23"/>
    <w:link w:val="1"/>
    <w:qFormat/>
    <w:uiPriority w:val="0"/>
    <w:rPr>
      <w:rFonts w:ascii="_x000b_x000c_" w:hAnsi="_x000b_x000c_"/>
      <w:color w:val="000000"/>
      <w:sz w:val="23"/>
      <w:szCs w:val="23"/>
      <w:shd w:val="clear" w:color="auto" w:fill="EC0101"/>
    </w:rPr>
  </w:style>
  <w:style w:type="character" w:customStyle="1" w:styleId="68">
    <w:name w:val="UserStyle_24"/>
    <w:link w:val="69"/>
    <w:qFormat/>
    <w:uiPriority w:val="0"/>
    <w:rPr>
      <w:rFonts w:ascii="宋体" w:eastAsia="宋体"/>
      <w:kern w:val="2"/>
      <w:sz w:val="24"/>
      <w:szCs w:val="24"/>
      <w:lang w:val="en-US" w:eastAsia="zh-CN" w:bidi="ar-SA"/>
    </w:rPr>
  </w:style>
  <w:style w:type="paragraph" w:customStyle="1" w:styleId="69">
    <w:name w:val="UserStyle_25"/>
    <w:basedOn w:val="1"/>
    <w:link w:val="68"/>
    <w:qFormat/>
    <w:uiPriority w:val="0"/>
    <w:pPr>
      <w:numPr>
        <w:ilvl w:val="0"/>
        <w:numId w:val="7"/>
      </w:numPr>
      <w:topLinePunct/>
      <w:spacing w:line="360" w:lineRule="auto"/>
      <w:jc w:val="left"/>
      <w:textAlignment w:val="baseline"/>
    </w:pPr>
    <w:rPr>
      <w:rFonts w:ascii="宋体"/>
      <w:kern w:val="2"/>
      <w:sz w:val="24"/>
      <w:szCs w:val="24"/>
      <w:lang w:val="en-US" w:eastAsia="zh-CN" w:bidi="ar-SA"/>
    </w:rPr>
  </w:style>
  <w:style w:type="character" w:customStyle="1" w:styleId="70">
    <w:name w:val="UserStyle_26"/>
    <w:basedOn w:val="13"/>
    <w:link w:val="1"/>
    <w:qFormat/>
    <w:uiPriority w:val="0"/>
    <w:rPr>
      <w:rFonts w:ascii="微软雅黑" w:hAnsi="微软雅黑" w:eastAsia="微软雅黑"/>
      <w:sz w:val="21"/>
      <w:szCs w:val="21"/>
    </w:rPr>
  </w:style>
  <w:style w:type="character" w:customStyle="1" w:styleId="71">
    <w:name w:val="UserStyle_27"/>
    <w:basedOn w:val="13"/>
    <w:link w:val="1"/>
    <w:qFormat/>
    <w:uiPriority w:val="0"/>
    <w:rPr>
      <w:color w:val="333333"/>
      <w:sz w:val="18"/>
      <w:szCs w:val="18"/>
    </w:rPr>
  </w:style>
  <w:style w:type="character" w:customStyle="1" w:styleId="72">
    <w:name w:val="UserStyle_28"/>
    <w:link w:val="73"/>
    <w:qFormat/>
    <w:uiPriority w:val="0"/>
    <w:rPr>
      <w:rFonts w:eastAsia="宋体"/>
      <w:kern w:val="2"/>
      <w:sz w:val="21"/>
      <w:szCs w:val="24"/>
      <w:lang w:val="en-US" w:eastAsia="zh-CN" w:bidi="ar-SA"/>
    </w:rPr>
  </w:style>
  <w:style w:type="paragraph" w:customStyle="1" w:styleId="73">
    <w:name w:val="179"/>
    <w:basedOn w:val="1"/>
    <w:link w:val="72"/>
    <w:qFormat/>
    <w:uiPriority w:val="0"/>
    <w:pPr>
      <w:ind w:firstLine="420" w:firstLineChars="200"/>
      <w:jc w:val="both"/>
      <w:textAlignment w:val="baseline"/>
    </w:pPr>
    <w:rPr>
      <w:kern w:val="2"/>
      <w:sz w:val="21"/>
      <w:szCs w:val="24"/>
      <w:lang w:val="en-US" w:eastAsia="zh-CN" w:bidi="ar-SA"/>
    </w:rPr>
  </w:style>
  <w:style w:type="character" w:customStyle="1" w:styleId="74">
    <w:name w:val="UserStyle_29"/>
    <w:link w:val="75"/>
    <w:qFormat/>
    <w:uiPriority w:val="0"/>
    <w:rPr>
      <w:rFonts w:ascii="黑体" w:hAnsi="黑体" w:eastAsia="黑体" w:cs="Times New Roman"/>
      <w:b/>
      <w:bCs/>
      <w:sz w:val="28"/>
      <w:szCs w:val="28"/>
      <w:lang w:bidi="ar-SA"/>
    </w:rPr>
  </w:style>
  <w:style w:type="paragraph" w:customStyle="1" w:styleId="75">
    <w:name w:val="UserStyle_30"/>
    <w:basedOn w:val="18"/>
    <w:link w:val="74"/>
    <w:qFormat/>
    <w:uiPriority w:val="0"/>
    <w:pPr>
      <w:keepNext/>
      <w:keepLines/>
      <w:numPr>
        <w:ilvl w:val="2"/>
        <w:numId w:val="6"/>
      </w:numPr>
      <w:spacing w:before="260" w:after="260" w:line="416" w:lineRule="auto"/>
      <w:jc w:val="both"/>
      <w:textAlignment w:val="baseline"/>
    </w:pPr>
    <w:rPr>
      <w:rFonts w:ascii="黑体" w:hAnsi="黑体" w:eastAsia="黑体" w:cs="Times New Roman"/>
      <w:kern w:val="0"/>
      <w:sz w:val="28"/>
      <w:szCs w:val="28"/>
      <w:lang w:val="en-US" w:eastAsia="zh-CN" w:bidi="ar-SA"/>
    </w:rPr>
  </w:style>
  <w:style w:type="character" w:customStyle="1" w:styleId="76">
    <w:name w:val="UserStyle_31"/>
    <w:basedOn w:val="13"/>
    <w:link w:val="1"/>
    <w:qFormat/>
    <w:uiPriority w:val="0"/>
    <w:rPr>
      <w:rFonts w:ascii="微软雅黑" w:hAnsi="微软雅黑" w:eastAsia="微软雅黑"/>
      <w:sz w:val="21"/>
      <w:szCs w:val="21"/>
    </w:rPr>
  </w:style>
  <w:style w:type="character" w:customStyle="1" w:styleId="77">
    <w:name w:val="UserStyle_32"/>
    <w:basedOn w:val="13"/>
    <w:link w:val="1"/>
    <w:qFormat/>
    <w:uiPriority w:val="0"/>
  </w:style>
  <w:style w:type="character" w:customStyle="1" w:styleId="78">
    <w:name w:val="UserStyle_33"/>
    <w:link w:val="79"/>
    <w:qFormat/>
    <w:uiPriority w:val="0"/>
    <w:rPr>
      <w:rFonts w:ascii="宋体" w:eastAsia="宋体"/>
      <w:b/>
      <w:color w:val="0000FF"/>
      <w:spacing w:val="4"/>
      <w:sz w:val="24"/>
      <w:lang w:bidi="ar-SA"/>
    </w:rPr>
  </w:style>
  <w:style w:type="paragraph" w:customStyle="1" w:styleId="79">
    <w:name w:val="UserStyle_34"/>
    <w:basedOn w:val="1"/>
    <w:link w:val="78"/>
    <w:qFormat/>
    <w:uiPriority w:val="0"/>
    <w:pPr>
      <w:numPr>
        <w:ilvl w:val="0"/>
        <w:numId w:val="1"/>
      </w:numPr>
      <w:tabs>
        <w:tab w:val="left" w:pos="425"/>
      </w:tabs>
      <w:spacing w:line="480" w:lineRule="exact"/>
      <w:jc w:val="both"/>
      <w:textAlignment w:val="baseline"/>
    </w:pPr>
    <w:rPr>
      <w:rFonts w:ascii="宋体"/>
      <w:b/>
      <w:color w:val="0000FF"/>
      <w:spacing w:val="4"/>
      <w:kern w:val="0"/>
      <w:sz w:val="24"/>
      <w:lang w:val="en-US" w:eastAsia="zh-CN" w:bidi="ar-SA"/>
    </w:rPr>
  </w:style>
  <w:style w:type="character" w:customStyle="1" w:styleId="80">
    <w:name w:val="UserStyle_35"/>
    <w:basedOn w:val="13"/>
    <w:link w:val="1"/>
    <w:qFormat/>
    <w:uiPriority w:val="0"/>
  </w:style>
  <w:style w:type="character" w:customStyle="1" w:styleId="81">
    <w:name w:val="UserStyle_36"/>
    <w:link w:val="82"/>
    <w:qFormat/>
    <w:uiPriority w:val="0"/>
    <w:rPr>
      <w:rFonts w:eastAsia="仿宋_GB2312"/>
      <w:kern w:val="2"/>
      <w:sz w:val="24"/>
      <w:szCs w:val="24"/>
      <w:lang w:val="en-US" w:eastAsia="zh-CN" w:bidi="ar-SA"/>
    </w:rPr>
  </w:style>
  <w:style w:type="paragraph" w:customStyle="1" w:styleId="82">
    <w:name w:val="UserStyle_37"/>
    <w:link w:val="81"/>
    <w:qFormat/>
    <w:uiPriority w:val="0"/>
    <w:pPr>
      <w:widowControl/>
      <w:numPr>
        <w:ilvl w:val="0"/>
        <w:numId w:val="8"/>
      </w:numPr>
      <w:snapToGrid w:val="0"/>
      <w:spacing w:before="120" w:after="120" w:line="360" w:lineRule="auto"/>
      <w:jc w:val="both"/>
      <w:textAlignment w:val="baseline"/>
    </w:pPr>
    <w:rPr>
      <w:rFonts w:ascii="Times New Roman" w:hAnsi="Times New Roman" w:eastAsia="仿宋_GB2312" w:cstheme="minorBidi"/>
      <w:kern w:val="2"/>
      <w:sz w:val="24"/>
      <w:szCs w:val="24"/>
      <w:lang w:val="en-US" w:eastAsia="zh-CN" w:bidi="ar-SA"/>
    </w:rPr>
  </w:style>
  <w:style w:type="character" w:customStyle="1" w:styleId="83">
    <w:name w:val="UserStyle_38"/>
    <w:basedOn w:val="13"/>
    <w:link w:val="1"/>
    <w:qFormat/>
    <w:uiPriority w:val="0"/>
    <w:rPr>
      <w:rFonts w:ascii="微软雅黑" w:hAnsi="微软雅黑" w:eastAsia="微软雅黑"/>
      <w:sz w:val="21"/>
      <w:szCs w:val="21"/>
    </w:rPr>
  </w:style>
  <w:style w:type="character" w:customStyle="1" w:styleId="84">
    <w:name w:val="UserStyle_39"/>
    <w:link w:val="85"/>
    <w:qFormat/>
    <w:uiPriority w:val="0"/>
    <w:rPr>
      <w:rFonts w:ascii="Calibri" w:hAnsi="Calibri"/>
      <w:sz w:val="22"/>
      <w:szCs w:val="22"/>
      <w:lang w:val="en-US" w:eastAsia="zh-CN" w:bidi="ar-SA"/>
    </w:rPr>
  </w:style>
  <w:style w:type="paragraph" w:customStyle="1" w:styleId="85">
    <w:name w:val="Null"/>
    <w:link w:val="84"/>
    <w:qFormat/>
    <w:uiPriority w:val="0"/>
    <w:pPr>
      <w:widowControl/>
      <w:textAlignment w:val="baseline"/>
    </w:pPr>
    <w:rPr>
      <w:rFonts w:ascii="Calibri" w:hAnsi="Calibri" w:eastAsia="宋体" w:cstheme="minorBidi"/>
      <w:sz w:val="22"/>
      <w:szCs w:val="22"/>
      <w:lang w:val="en-US" w:eastAsia="zh-CN" w:bidi="ar-SA"/>
    </w:rPr>
  </w:style>
  <w:style w:type="character" w:customStyle="1" w:styleId="86">
    <w:name w:val="UserStyle_40"/>
    <w:basedOn w:val="13"/>
    <w:link w:val="1"/>
    <w:qFormat/>
    <w:uiPriority w:val="0"/>
    <w:rPr>
      <w:rFonts w:ascii="宋体" w:hAnsi="宋体" w:eastAsia="宋体"/>
      <w:color w:val="000000"/>
      <w:sz w:val="21"/>
      <w:szCs w:val="21"/>
    </w:rPr>
  </w:style>
  <w:style w:type="character" w:customStyle="1" w:styleId="87">
    <w:name w:val="UserStyle_41"/>
    <w:link w:val="1"/>
    <w:qFormat/>
    <w:uiPriority w:val="0"/>
    <w:rPr>
      <w:rFonts w:ascii="仿宋" w:hAnsi="仿宋" w:eastAsia="仿宋"/>
      <w:color w:val="000000"/>
      <w:sz w:val="28"/>
      <w:szCs w:val="28"/>
    </w:rPr>
  </w:style>
  <w:style w:type="character" w:customStyle="1" w:styleId="88">
    <w:name w:val="UserStyle_42"/>
    <w:basedOn w:val="13"/>
    <w:link w:val="1"/>
    <w:qFormat/>
    <w:uiPriority w:val="0"/>
    <w:rPr>
      <w:color w:val="BA2636"/>
      <w:sz w:val="18"/>
      <w:szCs w:val="18"/>
    </w:rPr>
  </w:style>
  <w:style w:type="character" w:customStyle="1" w:styleId="89">
    <w:name w:val="UserStyle_43"/>
    <w:link w:val="1"/>
    <w:qFormat/>
    <w:uiPriority w:val="0"/>
  </w:style>
  <w:style w:type="character" w:customStyle="1" w:styleId="90">
    <w:name w:val="UserStyle_44"/>
    <w:link w:val="91"/>
    <w:qFormat/>
    <w:uiPriority w:val="0"/>
    <w:rPr>
      <w:color w:val="000000"/>
      <w:sz w:val="24"/>
      <w:szCs w:val="24"/>
      <w:lang w:val="en-US" w:eastAsia="zh-CN" w:bidi="ar-SA"/>
    </w:rPr>
  </w:style>
  <w:style w:type="paragraph" w:customStyle="1" w:styleId="91">
    <w:name w:val="UserStyle_45"/>
    <w:link w:val="90"/>
    <w:qFormat/>
    <w:uiPriority w:val="0"/>
    <w:pPr>
      <w:textAlignment w:val="baseline"/>
    </w:pPr>
    <w:rPr>
      <w:rFonts w:ascii="Times New Roman" w:hAnsi="Times New Roman" w:eastAsia="宋体" w:cstheme="minorBidi"/>
      <w:color w:val="000000"/>
      <w:sz w:val="24"/>
      <w:szCs w:val="24"/>
      <w:lang w:val="en-US" w:eastAsia="zh-CN" w:bidi="ar-SA"/>
    </w:rPr>
  </w:style>
  <w:style w:type="character" w:customStyle="1" w:styleId="92">
    <w:name w:val="UserStyle_46"/>
    <w:basedOn w:val="13"/>
    <w:link w:val="1"/>
    <w:qFormat/>
    <w:uiPriority w:val="0"/>
  </w:style>
  <w:style w:type="character" w:customStyle="1" w:styleId="93">
    <w:name w:val="UserStyle_47"/>
    <w:basedOn w:val="13"/>
    <w:link w:val="1"/>
    <w:qFormat/>
    <w:uiPriority w:val="0"/>
    <w:rPr>
      <w:color w:val="FFFFFF"/>
      <w:shd w:val="clear" w:color="auto" w:fill="A00000"/>
    </w:rPr>
  </w:style>
  <w:style w:type="character" w:customStyle="1" w:styleId="94">
    <w:name w:val="UserStyle_48"/>
    <w:link w:val="1"/>
    <w:qFormat/>
    <w:uiPriority w:val="0"/>
    <w:rPr>
      <w:rFonts w:ascii="Times New Roman" w:eastAsia="宋体"/>
      <w:color w:val="0000FF"/>
      <w:sz w:val="21"/>
      <w:u w:val="single"/>
      <w:lang w:val="en-US" w:eastAsia="zh-CN"/>
    </w:rPr>
  </w:style>
  <w:style w:type="character" w:customStyle="1" w:styleId="95">
    <w:name w:val="UserStyle_49"/>
    <w:link w:val="1"/>
    <w:qFormat/>
    <w:uiPriority w:val="0"/>
    <w:rPr>
      <w:b/>
      <w:kern w:val="2"/>
      <w:sz w:val="24"/>
      <w:szCs w:val="24"/>
    </w:rPr>
  </w:style>
  <w:style w:type="character" w:customStyle="1" w:styleId="96">
    <w:name w:val="UserStyle_50"/>
    <w:basedOn w:val="13"/>
    <w:link w:val="1"/>
    <w:qFormat/>
    <w:uiPriority w:val="0"/>
    <w:rPr>
      <w:color w:val="888888"/>
    </w:rPr>
  </w:style>
  <w:style w:type="character" w:customStyle="1" w:styleId="97">
    <w:name w:val="UserStyle_51"/>
    <w:basedOn w:val="13"/>
    <w:link w:val="1"/>
    <w:qFormat/>
    <w:uiPriority w:val="0"/>
    <w:rPr>
      <w:color w:val="888888"/>
    </w:rPr>
  </w:style>
  <w:style w:type="paragraph" w:customStyle="1" w:styleId="98">
    <w:name w:val="UserStyle_52"/>
    <w:basedOn w:val="1"/>
    <w:qFormat/>
    <w:uiPriority w:val="0"/>
    <w:pPr>
      <w:ind w:firstLine="420" w:firstLineChars="200"/>
      <w:jc w:val="both"/>
      <w:textAlignment w:val="baseline"/>
    </w:pPr>
    <w:rPr>
      <w:rFonts w:ascii="Calibri" w:hAnsi="Calibri"/>
      <w:kern w:val="2"/>
      <w:sz w:val="21"/>
      <w:lang w:val="en-US" w:eastAsia="zh-CN" w:bidi="ar-SA"/>
    </w:rPr>
  </w:style>
  <w:style w:type="paragraph" w:customStyle="1" w:styleId="99">
    <w:name w:val="UserStyle_53"/>
    <w:basedOn w:val="1"/>
    <w:qFormat/>
    <w:uiPriority w:val="0"/>
    <w:pPr>
      <w:numPr>
        <w:ilvl w:val="0"/>
        <w:numId w:val="9"/>
      </w:numPr>
      <w:tabs>
        <w:tab w:val="left" w:pos="1077"/>
      </w:tabs>
      <w:spacing w:line="360" w:lineRule="auto"/>
      <w:jc w:val="left"/>
      <w:textAlignment w:val="baseline"/>
    </w:pPr>
    <w:rPr>
      <w:rFonts w:ascii="宋体"/>
      <w:color w:val="0000FF"/>
      <w:kern w:val="0"/>
      <w:sz w:val="24"/>
      <w:lang w:bidi="ar-SA"/>
    </w:rPr>
  </w:style>
  <w:style w:type="paragraph" w:customStyle="1" w:styleId="100">
    <w:name w:val="UserStyle_54"/>
    <w:basedOn w:val="1"/>
    <w:qFormat/>
    <w:uiPriority w:val="0"/>
    <w:pPr>
      <w:spacing w:line="360" w:lineRule="auto"/>
      <w:ind w:firstLine="480" w:firstLineChars="200"/>
      <w:jc w:val="both"/>
      <w:textAlignment w:val="baseline"/>
    </w:pPr>
    <w:rPr>
      <w:rFonts w:ascii="宋体" w:hAnsi="宋体"/>
      <w:kern w:val="2"/>
      <w:sz w:val="24"/>
      <w:lang w:val="zh-CN" w:eastAsia="zh-CN" w:bidi="ar-SA"/>
    </w:rPr>
  </w:style>
  <w:style w:type="paragraph" w:customStyle="1" w:styleId="101">
    <w:name w:val="UserStyle_55"/>
    <w:basedOn w:val="1"/>
    <w:qFormat/>
    <w:uiPriority w:val="0"/>
    <w:pPr>
      <w:widowControl/>
      <w:spacing w:before="100" w:beforeAutospacing="1" w:after="100" w:afterAutospacing="1"/>
      <w:jc w:val="left"/>
      <w:textAlignment w:val="baseline"/>
    </w:pPr>
    <w:rPr>
      <w:rFonts w:ascii="宋体" w:hAnsi="宋体" w:cs="Times New Roman"/>
      <w:b/>
      <w:bCs/>
      <w:color w:val="FF0000"/>
      <w:kern w:val="0"/>
      <w:sz w:val="20"/>
      <w:lang w:val="en-US" w:eastAsia="zh-CN" w:bidi="ar-SA"/>
    </w:rPr>
  </w:style>
  <w:style w:type="paragraph" w:customStyle="1" w:styleId="102">
    <w:name w:val="UserStyle_56"/>
    <w:basedOn w:val="1"/>
    <w:qFormat/>
    <w:uiPriority w:val="0"/>
    <w:pPr>
      <w:jc w:val="both"/>
      <w:textAlignment w:val="baseline"/>
    </w:pPr>
    <w:rPr>
      <w:kern w:val="2"/>
      <w:sz w:val="21"/>
      <w:szCs w:val="24"/>
      <w:lang w:val="en-US" w:eastAsia="zh-CN" w:bidi="ar-SA"/>
    </w:rPr>
  </w:style>
  <w:style w:type="paragraph" w:customStyle="1" w:styleId="103">
    <w:name w:val="UserStyle_57"/>
    <w:qFormat/>
    <w:uiPriority w:val="0"/>
    <w:pPr>
      <w:widowControl/>
      <w:tabs>
        <w:tab w:val="left" w:pos="1134"/>
      </w:tabs>
      <w:spacing w:line="360" w:lineRule="exact"/>
      <w:ind w:left="540" w:leftChars="540"/>
      <w:textAlignment w:val="baseline"/>
    </w:pPr>
    <w:rPr>
      <w:rFonts w:ascii="Arial" w:hAnsi="Arial" w:eastAsia="宋体" w:cstheme="minorBidi"/>
      <w:spacing w:val="10"/>
      <w:sz w:val="24"/>
      <w:lang w:val="en-US" w:eastAsia="zh-CN" w:bidi="ar-SA"/>
    </w:rPr>
  </w:style>
  <w:style w:type="paragraph" w:customStyle="1" w:styleId="104">
    <w:name w:val="UserStyle_58"/>
    <w:next w:val="69"/>
    <w:qFormat/>
    <w:uiPriority w:val="0"/>
    <w:pPr>
      <w:numPr>
        <w:ilvl w:val="2"/>
        <w:numId w:val="7"/>
      </w:numPr>
      <w:spacing w:line="360" w:lineRule="auto"/>
      <w:textAlignment w:val="baseline"/>
    </w:pPr>
    <w:rPr>
      <w:rFonts w:ascii="宋体" w:hAnsi="Times New Roman" w:eastAsia="宋体" w:cstheme="minorBidi"/>
      <w:b/>
      <w:kern w:val="2"/>
      <w:sz w:val="32"/>
      <w:szCs w:val="32"/>
      <w:lang w:val="en-US" w:eastAsia="zh-CN" w:bidi="ar-SA"/>
    </w:rPr>
  </w:style>
  <w:style w:type="paragraph" w:customStyle="1" w:styleId="105">
    <w:name w:val="UserStyle_59"/>
    <w:basedOn w:val="1"/>
    <w:qFormat/>
    <w:uiPriority w:val="0"/>
    <w:pPr>
      <w:widowControl/>
      <w:spacing w:before="100" w:beforeAutospacing="1" w:after="100" w:afterAutospacing="1"/>
      <w:jc w:val="left"/>
      <w:textAlignment w:val="center"/>
    </w:pPr>
    <w:rPr>
      <w:rFonts w:ascii="宋体" w:hAnsi="宋体" w:cs="Times New Roman"/>
      <w:b/>
      <w:bCs/>
      <w:color w:val="0000FF"/>
      <w:kern w:val="0"/>
      <w:sz w:val="32"/>
      <w:szCs w:val="32"/>
      <w:lang w:val="en-US" w:eastAsia="zh-CN" w:bidi="ar-SA"/>
    </w:rPr>
  </w:style>
  <w:style w:type="paragraph" w:customStyle="1" w:styleId="106">
    <w:name w:val="UserStyle_60"/>
    <w:basedOn w:val="1"/>
    <w:qFormat/>
    <w:uiPriority w:val="0"/>
    <w:pPr>
      <w:widowControl/>
      <w:spacing w:before="100" w:beforeAutospacing="1" w:after="100" w:afterAutospacing="1"/>
      <w:jc w:val="left"/>
      <w:textAlignment w:val="baseline"/>
    </w:pPr>
    <w:rPr>
      <w:rFonts w:ascii="楷体_GB2312" w:hAnsi="宋体" w:eastAsia="楷体_GB2312" w:cs="Times New Roman"/>
      <w:b/>
      <w:bCs/>
      <w:color w:val="FF0000"/>
      <w:kern w:val="0"/>
      <w:sz w:val="22"/>
      <w:szCs w:val="22"/>
      <w:lang w:val="en-US" w:eastAsia="zh-CN" w:bidi="ar-SA"/>
    </w:rPr>
  </w:style>
  <w:style w:type="paragraph" w:customStyle="1" w:styleId="107">
    <w:name w:val="UserStyle_61"/>
    <w:basedOn w:val="1"/>
    <w:qFormat/>
    <w:uiPriority w:val="0"/>
    <w:pPr>
      <w:widowControl/>
      <w:spacing w:before="100" w:beforeAutospacing="1" w:after="100" w:afterAutospacing="1"/>
      <w:jc w:val="left"/>
      <w:textAlignment w:val="baseline"/>
    </w:pPr>
    <w:rPr>
      <w:rFonts w:cs="Times New Roman"/>
      <w:b/>
      <w:bCs/>
      <w:color w:val="FF0000"/>
      <w:kern w:val="0"/>
      <w:sz w:val="22"/>
      <w:szCs w:val="22"/>
      <w:lang w:val="en-US" w:eastAsia="zh-CN" w:bidi="ar-SA"/>
    </w:rPr>
  </w:style>
  <w:style w:type="paragraph" w:customStyle="1" w:styleId="108">
    <w:name w:val="UserStyle_62"/>
    <w:basedOn w:val="1"/>
    <w:qFormat/>
    <w:uiPriority w:val="0"/>
    <w:pPr>
      <w:tabs>
        <w:tab w:val="left" w:pos="480"/>
      </w:tabs>
      <w:jc w:val="center"/>
      <w:textAlignment w:val="baseline"/>
    </w:pPr>
    <w:rPr>
      <w:rFonts w:ascii="宋体" w:hAnsi="Tms Rmn"/>
      <w:color w:val="000000"/>
      <w:kern w:val="0"/>
      <w:sz w:val="21"/>
      <w:lang w:val="en-US" w:eastAsia="zh-CN" w:bidi="ar-SA"/>
    </w:rPr>
  </w:style>
  <w:style w:type="paragraph" w:customStyle="1" w:styleId="109">
    <w:name w:val="UserStyle_6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10">
    <w:name w:val="UserStyle_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800000"/>
      <w:kern w:val="0"/>
      <w:sz w:val="20"/>
      <w:lang w:val="en-US" w:eastAsia="zh-CN" w:bidi="ar-SA"/>
    </w:rPr>
  </w:style>
  <w:style w:type="paragraph" w:customStyle="1" w:styleId="111">
    <w:name w:val="UserStyle_65"/>
    <w:basedOn w:val="1"/>
    <w:qFormat/>
    <w:uiPriority w:val="0"/>
    <w:pPr>
      <w:ind w:firstLine="420" w:firstLineChars="200"/>
      <w:jc w:val="both"/>
      <w:textAlignment w:val="baseline"/>
    </w:pPr>
    <w:rPr>
      <w:kern w:val="2"/>
      <w:sz w:val="28"/>
      <w:szCs w:val="24"/>
      <w:lang w:val="en-US" w:eastAsia="zh-CN" w:bidi="ar-SA"/>
    </w:rPr>
  </w:style>
  <w:style w:type="paragraph" w:customStyle="1" w:styleId="112">
    <w:name w:val="UserStyle_66"/>
    <w:qFormat/>
    <w:uiPriority w:val="0"/>
    <w:pPr>
      <w:widowControl/>
      <w:textAlignment w:val="baseline"/>
    </w:pPr>
    <w:rPr>
      <w:rFonts w:ascii="Times New Roman" w:hAnsi="Times New Roman" w:eastAsia="宋体" w:cstheme="minorBidi"/>
      <w:lang w:val="en-US" w:eastAsia="zh-CN" w:bidi="ar-SA"/>
    </w:rPr>
  </w:style>
  <w:style w:type="paragraph" w:customStyle="1" w:styleId="113">
    <w:name w:val="UserStyle_67"/>
    <w:basedOn w:val="1"/>
    <w:qFormat/>
    <w:uiPriority w:val="0"/>
    <w:pPr>
      <w:widowControl/>
      <w:jc w:val="left"/>
      <w:textAlignment w:val="baseline"/>
    </w:pPr>
    <w:rPr>
      <w:kern w:val="0"/>
      <w:sz w:val="24"/>
      <w:lang w:val="en-US" w:eastAsia="zh-CN" w:bidi="ar-SA"/>
    </w:rPr>
  </w:style>
  <w:style w:type="paragraph" w:customStyle="1" w:styleId="114">
    <w:name w:val="UserStyle_68"/>
    <w:basedOn w:val="1"/>
    <w:next w:val="69"/>
    <w:qFormat/>
    <w:uiPriority w:val="0"/>
    <w:pPr>
      <w:numPr>
        <w:ilvl w:val="4"/>
        <w:numId w:val="7"/>
      </w:numPr>
      <w:spacing w:line="360" w:lineRule="auto"/>
      <w:jc w:val="both"/>
      <w:textAlignment w:val="baseline"/>
    </w:pPr>
    <w:rPr>
      <w:rFonts w:ascii="宋体"/>
      <w:b/>
      <w:kern w:val="2"/>
      <w:sz w:val="30"/>
      <w:szCs w:val="30"/>
      <w:lang w:val="en-US" w:eastAsia="zh-CN" w:bidi="ar-SA"/>
    </w:rPr>
  </w:style>
  <w:style w:type="paragraph" w:customStyle="1" w:styleId="115">
    <w:name w:val="UserStyle_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0"/>
      <w:lang w:val="en-US" w:eastAsia="zh-CN" w:bidi="ar-SA"/>
    </w:rPr>
  </w:style>
  <w:style w:type="paragraph" w:customStyle="1" w:styleId="116">
    <w:name w:val="UserStyle_70"/>
    <w:basedOn w:val="1"/>
    <w:qFormat/>
    <w:uiPriority w:val="0"/>
    <w:pPr>
      <w:numPr>
        <w:ilvl w:val="0"/>
        <w:numId w:val="10"/>
      </w:numPr>
      <w:spacing w:line="360" w:lineRule="auto"/>
      <w:ind w:left="0" w:firstLine="0"/>
      <w:jc w:val="both"/>
      <w:textAlignment w:val="baseline"/>
    </w:pPr>
    <w:rPr>
      <w:rFonts w:ascii="新宋体" w:hAnsi="新宋体" w:eastAsia="新宋体"/>
      <w:b/>
      <w:kern w:val="2"/>
      <w:sz w:val="24"/>
      <w:szCs w:val="24"/>
      <w:lang w:val="en-US" w:eastAsia="zh-CN" w:bidi="ar-SA"/>
    </w:rPr>
  </w:style>
  <w:style w:type="paragraph" w:customStyle="1" w:styleId="117">
    <w:name w:val="UserStyle_71"/>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18">
    <w:name w:val="UserStyle_72"/>
    <w:basedOn w:val="1"/>
    <w:qFormat/>
    <w:uiPriority w:val="0"/>
    <w:pPr>
      <w:widowControl/>
      <w:spacing w:before="100" w:beforeAutospacing="1" w:after="100" w:afterAutospacing="1"/>
      <w:jc w:val="left"/>
      <w:textAlignment w:val="baseline"/>
    </w:pPr>
    <w:rPr>
      <w:kern w:val="0"/>
      <w:sz w:val="22"/>
      <w:szCs w:val="22"/>
      <w:lang w:val="en-US" w:eastAsia="zh-CN" w:bidi="ar-SA"/>
    </w:rPr>
  </w:style>
  <w:style w:type="paragraph" w:customStyle="1" w:styleId="119">
    <w:name w:val="UserStyle_7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20">
    <w:name w:val="UserStyle_74"/>
    <w:qFormat/>
    <w:uiPriority w:val="0"/>
    <w:pPr>
      <w:widowControl/>
      <w:textAlignment w:val="baseline"/>
    </w:pPr>
    <w:rPr>
      <w:rFonts w:ascii="Times New Roman" w:hAnsi="Times New Roman" w:eastAsia="宋体" w:cstheme="minorBidi"/>
      <w:lang w:val="en-US" w:eastAsia="zh-CN" w:bidi="ar-SA"/>
    </w:rPr>
  </w:style>
  <w:style w:type="paragraph" w:customStyle="1" w:styleId="121">
    <w:name w:val="UserStyle_75"/>
    <w:next w:val="1"/>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22">
    <w:name w:val="UserStyle_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lang w:val="en-US" w:eastAsia="zh-CN" w:bidi="ar-SA"/>
    </w:rPr>
  </w:style>
  <w:style w:type="paragraph" w:customStyle="1" w:styleId="123">
    <w:name w:val="UserStyle_77"/>
    <w:qFormat/>
    <w:uiPriority w:val="0"/>
    <w:pPr>
      <w:textAlignment w:val="baseline"/>
    </w:pPr>
    <w:rPr>
      <w:rFonts w:ascii="楷体_GB2312" w:hAnsi="Times New Roman" w:eastAsia="楷体_GB2312" w:cstheme="minorBidi"/>
      <w:color w:val="000000"/>
      <w:sz w:val="24"/>
      <w:lang w:val="en-US" w:eastAsia="zh-CN" w:bidi="ar-SA"/>
    </w:rPr>
  </w:style>
  <w:style w:type="paragraph" w:customStyle="1" w:styleId="124">
    <w:name w:val="UserStyle_78"/>
    <w:basedOn w:val="1"/>
    <w:qFormat/>
    <w:uiPriority w:val="0"/>
    <w:pPr>
      <w:widowControl/>
      <w:spacing w:before="100" w:beforeAutospacing="1" w:after="100" w:afterAutospacing="1"/>
      <w:jc w:val="center"/>
      <w:textAlignment w:val="center"/>
    </w:pPr>
    <w:rPr>
      <w:rFonts w:ascii="宋体" w:hAnsi="宋体" w:cs="Times New Roman"/>
      <w:b/>
      <w:bCs/>
      <w:color w:val="0000FF"/>
      <w:kern w:val="0"/>
      <w:sz w:val="20"/>
      <w:lang w:val="en-US" w:eastAsia="zh-CN" w:bidi="ar-SA"/>
    </w:rPr>
  </w:style>
  <w:style w:type="paragraph" w:customStyle="1" w:styleId="125">
    <w:name w:val="UserStyle_79"/>
    <w:basedOn w:val="16"/>
    <w:qFormat/>
    <w:uiPriority w:val="0"/>
    <w:pPr>
      <w:keepNext/>
      <w:keepLines/>
      <w:numPr>
        <w:ilvl w:val="0"/>
        <w:numId w:val="6"/>
      </w:numPr>
      <w:spacing w:before="340" w:after="330" w:line="578" w:lineRule="auto"/>
      <w:jc w:val="both"/>
      <w:textAlignment w:val="baseline"/>
    </w:pPr>
    <w:rPr>
      <w:rFonts w:ascii="黑体" w:hAnsi="黑体" w:eastAsia="黑体"/>
      <w:b/>
      <w:kern w:val="44"/>
      <w:sz w:val="32"/>
      <w:lang w:val="en-US" w:eastAsia="zh-CN" w:bidi="ar-SA"/>
    </w:rPr>
  </w:style>
  <w:style w:type="paragraph" w:customStyle="1" w:styleId="126">
    <w:name w:val="UserStyle_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olor w:val="0000FF"/>
      <w:kern w:val="0"/>
      <w:sz w:val="20"/>
      <w:lang w:val="en-US" w:eastAsia="zh-CN" w:bidi="ar-SA"/>
    </w:rPr>
  </w:style>
  <w:style w:type="paragraph" w:customStyle="1" w:styleId="127">
    <w:name w:val="UserStyle_81"/>
    <w:basedOn w:val="1"/>
    <w:qFormat/>
    <w:uiPriority w:val="0"/>
    <w:pPr>
      <w:widowControl/>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28">
    <w:name w:val="UserStyle_82"/>
    <w:basedOn w:val="108"/>
    <w:next w:val="1"/>
    <w:qFormat/>
    <w:uiPriority w:val="0"/>
    <w:pPr>
      <w:jc w:val="center"/>
      <w:textAlignment w:val="baseline"/>
    </w:pPr>
    <w:rPr>
      <w:rFonts w:ascii="Calibri" w:hAnsi="Calibri"/>
      <w:b/>
      <w:color w:val="000000"/>
      <w:kern w:val="0"/>
      <w:sz w:val="21"/>
      <w:lang w:val="en-US" w:eastAsia="zh-CN" w:bidi="ar-SA"/>
    </w:rPr>
  </w:style>
  <w:style w:type="paragraph" w:customStyle="1" w:styleId="129">
    <w:name w:val="UserStyle_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30">
    <w:name w:val="UserStyle_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0000FF"/>
      <w:kern w:val="0"/>
      <w:sz w:val="20"/>
      <w:lang w:val="en-US" w:eastAsia="zh-CN" w:bidi="ar-SA"/>
    </w:rPr>
  </w:style>
  <w:style w:type="paragraph" w:customStyle="1" w:styleId="131">
    <w:name w:val="UserStyle_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32">
    <w:name w:val="UserStyle_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lang w:val="en-US" w:eastAsia="zh-CN" w:bidi="ar-SA"/>
    </w:rPr>
  </w:style>
  <w:style w:type="paragraph" w:customStyle="1" w:styleId="133">
    <w:name w:val="UserStyle_87"/>
    <w:basedOn w:val="1"/>
    <w:qFormat/>
    <w:uiPriority w:val="0"/>
    <w:pPr>
      <w:spacing w:line="360" w:lineRule="auto"/>
      <w:ind w:firstLine="560" w:firstLineChars="200"/>
      <w:jc w:val="both"/>
      <w:textAlignment w:val="baseline"/>
    </w:pPr>
    <w:rPr>
      <w:kern w:val="2"/>
      <w:sz w:val="28"/>
      <w:szCs w:val="28"/>
      <w:lang w:val="en-US" w:eastAsia="zh-CN" w:bidi="ar-SA"/>
    </w:rPr>
  </w:style>
  <w:style w:type="paragraph" w:customStyle="1" w:styleId="134">
    <w:name w:val="UserStyle_88"/>
    <w:basedOn w:val="1"/>
    <w:qFormat/>
    <w:uiPriority w:val="0"/>
    <w:pPr>
      <w:widowControl/>
      <w:spacing w:before="100" w:beforeAutospacing="1" w:after="100" w:afterAutospacing="1"/>
      <w:jc w:val="left"/>
      <w:textAlignment w:val="baseline"/>
    </w:pPr>
    <w:rPr>
      <w:rFonts w:ascii="宋体" w:hAnsi="宋体"/>
      <w:kern w:val="0"/>
      <w:sz w:val="22"/>
      <w:szCs w:val="22"/>
      <w:lang w:val="en-US" w:eastAsia="zh-CN" w:bidi="ar-SA"/>
    </w:rPr>
  </w:style>
  <w:style w:type="paragraph" w:customStyle="1" w:styleId="135">
    <w:name w:val="UserStyle_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800000"/>
      <w:kern w:val="0"/>
      <w:sz w:val="20"/>
      <w:lang w:val="en-US" w:eastAsia="zh-CN" w:bidi="ar-SA"/>
    </w:rPr>
  </w:style>
  <w:style w:type="paragraph" w:customStyle="1" w:styleId="136">
    <w:name w:val="UserStyle_90"/>
    <w:basedOn w:val="1"/>
    <w:next w:val="1"/>
    <w:qFormat/>
    <w:uiPriority w:val="0"/>
    <w:pPr>
      <w:jc w:val="both"/>
      <w:textAlignment w:val="baseline"/>
    </w:pPr>
    <w:rPr>
      <w:rFonts w:ascii="宋体"/>
      <w:kern w:val="0"/>
      <w:sz w:val="24"/>
      <w:lang w:val="en-US" w:eastAsia="zh-CN" w:bidi="ar-SA"/>
    </w:rPr>
  </w:style>
  <w:style w:type="paragraph" w:customStyle="1" w:styleId="137">
    <w:name w:val="UserStyle_91"/>
    <w:basedOn w:val="1"/>
    <w:qFormat/>
    <w:uiPriority w:val="0"/>
    <w:pPr>
      <w:spacing w:before="0" w:after="0" w:line="360" w:lineRule="auto"/>
      <w:ind w:firstLine="480"/>
      <w:contextualSpacing/>
      <w:jc w:val="both"/>
      <w:textAlignment w:val="baseline"/>
    </w:pPr>
  </w:style>
  <w:style w:type="paragraph" w:customStyle="1" w:styleId="138">
    <w:name w:val="UserStyle_92"/>
    <w:basedOn w:val="139"/>
    <w:next w:val="139"/>
    <w:semiHidden/>
    <w:qFormat/>
    <w:uiPriority w:val="0"/>
    <w:pPr>
      <w:keepNext/>
      <w:keepLines/>
      <w:spacing w:before="260" w:after="260" w:line="410" w:lineRule="auto"/>
      <w:jc w:val="both"/>
      <w:textAlignment w:val="baseline"/>
    </w:pPr>
    <w:rPr>
      <w:rFonts w:ascii="Arial" w:hAnsi="Arial" w:eastAsia="黑体" w:cs="Times New Roman"/>
      <w:b/>
      <w:bCs/>
      <w:kern w:val="2"/>
      <w:sz w:val="32"/>
      <w:szCs w:val="32"/>
      <w:lang w:val="en-US" w:eastAsia="zh-CN" w:bidi="ar-SA"/>
    </w:rPr>
  </w:style>
  <w:style w:type="paragraph" w:customStyle="1" w:styleId="139">
    <w:name w:val="UserStyle_93"/>
    <w:semiHidden/>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140">
    <w:name w:val="UserStyle_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0000FF"/>
      <w:kern w:val="0"/>
      <w:sz w:val="20"/>
      <w:lang w:val="en-US" w:eastAsia="zh-CN" w:bidi="ar-SA"/>
    </w:rPr>
  </w:style>
  <w:style w:type="paragraph" w:customStyle="1" w:styleId="141">
    <w:name w:val="UserStyle_95"/>
    <w:basedOn w:val="1"/>
    <w:qFormat/>
    <w:uiPriority w:val="0"/>
    <w:pPr>
      <w:widowControl/>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42">
    <w:name w:val="UserStyle_96"/>
    <w:basedOn w:val="16"/>
    <w:next w:val="1"/>
    <w:qFormat/>
    <w:uiPriority w:val="0"/>
    <w:pPr>
      <w:keepNext/>
      <w:jc w:val="center"/>
      <w:textAlignment w:val="baseline"/>
    </w:pPr>
  </w:style>
  <w:style w:type="paragraph" w:customStyle="1" w:styleId="143">
    <w:name w:val="UserStyle_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olor w:val="000000"/>
      <w:kern w:val="0"/>
      <w:sz w:val="20"/>
      <w:lang w:val="en-US" w:eastAsia="zh-CN" w:bidi="ar-SA"/>
    </w:rPr>
  </w:style>
  <w:style w:type="paragraph" w:customStyle="1" w:styleId="144">
    <w:name w:val="UserStyle_98"/>
    <w:basedOn w:val="1"/>
    <w:qFormat/>
    <w:uiPriority w:val="0"/>
    <w:pPr>
      <w:widowControl/>
      <w:jc w:val="left"/>
      <w:textAlignment w:val="baseline"/>
    </w:pPr>
    <w:rPr>
      <w:rFonts w:ascii="Arial" w:hAnsi="Arial"/>
      <w:kern w:val="0"/>
      <w:sz w:val="21"/>
      <w:szCs w:val="21"/>
      <w:lang w:val="en-US" w:eastAsia="zh-CN" w:bidi="ar-SA"/>
    </w:rPr>
  </w:style>
  <w:style w:type="paragraph" w:customStyle="1" w:styleId="145">
    <w:name w:val="UserStyle_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46">
    <w:name w:val="UserStyle_100"/>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7">
    <w:name w:val="UserStyle_101"/>
    <w:basedOn w:val="1"/>
    <w:qFormat/>
    <w:uiPriority w:val="0"/>
    <w:pPr>
      <w:spacing w:line="360" w:lineRule="auto"/>
      <w:ind w:firstLine="420" w:firstLineChars="200"/>
      <w:jc w:val="left"/>
      <w:textAlignment w:val="baseline"/>
    </w:pPr>
    <w:rPr>
      <w:color w:val="000000"/>
      <w:kern w:val="0"/>
      <w:sz w:val="24"/>
      <w:szCs w:val="21"/>
      <w:lang w:val="zh-CN" w:eastAsia="zh-CN" w:bidi="ar-SA"/>
    </w:rPr>
  </w:style>
  <w:style w:type="paragraph" w:customStyle="1" w:styleId="148">
    <w:name w:val="UserStyle_102"/>
    <w:basedOn w:val="1"/>
    <w:qFormat/>
    <w:uiPriority w:val="0"/>
    <w:pPr>
      <w:suppressAutoHyphens/>
      <w:jc w:val="both"/>
      <w:textAlignment w:val="baseline"/>
    </w:pPr>
    <w:rPr>
      <w:rFonts w:ascii="宋体"/>
      <w:kern w:val="2"/>
      <w:sz w:val="21"/>
      <w:szCs w:val="20"/>
      <w:lang w:val="en-US" w:eastAsia="ar-SA" w:bidi="ar-SA"/>
    </w:rPr>
  </w:style>
  <w:style w:type="paragraph" w:customStyle="1" w:styleId="149">
    <w:name w:val="UserStyle_103"/>
    <w:basedOn w:val="1"/>
    <w:qFormat/>
    <w:uiPriority w:val="0"/>
    <w:pPr>
      <w:snapToGrid w:val="0"/>
      <w:ind w:firstLine="480" w:firstLineChars="200"/>
      <w:jc w:val="both"/>
      <w:textAlignment w:val="baseline"/>
    </w:pPr>
    <w:rPr>
      <w:kern w:val="2"/>
      <w:sz w:val="21"/>
      <w:szCs w:val="21"/>
      <w:lang w:val="en-US" w:eastAsia="zh-CN" w:bidi="ar-SA"/>
    </w:rPr>
  </w:style>
  <w:style w:type="paragraph" w:customStyle="1" w:styleId="150">
    <w:name w:val="UserStyle_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800000"/>
      <w:kern w:val="0"/>
      <w:sz w:val="20"/>
      <w:lang w:val="en-US" w:eastAsia="zh-CN" w:bidi="ar-SA"/>
    </w:rPr>
  </w:style>
  <w:style w:type="paragraph" w:customStyle="1" w:styleId="151">
    <w:name w:val="UserStyle_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FF0000"/>
      <w:kern w:val="0"/>
      <w:sz w:val="20"/>
      <w:lang w:val="en-US" w:eastAsia="zh-CN" w:bidi="ar-SA"/>
    </w:rPr>
  </w:style>
  <w:style w:type="paragraph" w:customStyle="1" w:styleId="152">
    <w:name w:val="UserStyle_106"/>
    <w:basedOn w:val="1"/>
    <w:qFormat/>
    <w:uiPriority w:val="0"/>
    <w:pPr>
      <w:widowControl/>
      <w:jc w:val="left"/>
      <w:textAlignment w:val="baseline"/>
    </w:pPr>
    <w:rPr>
      <w:kern w:val="0"/>
      <w:sz w:val="24"/>
      <w:lang w:val="en-US" w:eastAsia="zh-CN" w:bidi="ar-SA"/>
    </w:rPr>
  </w:style>
  <w:style w:type="paragraph" w:customStyle="1" w:styleId="153">
    <w:name w:val="UserStyle_107"/>
    <w:basedOn w:val="1"/>
    <w:qFormat/>
    <w:uiPriority w:val="0"/>
    <w:pPr>
      <w:widowControl/>
      <w:tabs>
        <w:tab w:val="left" w:pos="1980"/>
      </w:tabs>
      <w:spacing w:before="60" w:after="60" w:line="360" w:lineRule="auto"/>
      <w:ind w:left="1845" w:hanging="360"/>
      <w:jc w:val="left"/>
      <w:textAlignment w:val="baseline"/>
    </w:pPr>
    <w:rPr>
      <w:kern w:val="0"/>
      <w:sz w:val="21"/>
      <w:szCs w:val="21"/>
      <w:lang w:val="en-US" w:eastAsia="zh-CN" w:bidi="ar-SA"/>
    </w:rPr>
  </w:style>
  <w:style w:type="paragraph" w:customStyle="1" w:styleId="154">
    <w:name w:val="UserStyle_108"/>
    <w:basedOn w:val="1"/>
    <w:qFormat/>
    <w:uiPriority w:val="0"/>
    <w:pPr>
      <w:widowControl/>
      <w:spacing w:line="360" w:lineRule="auto"/>
      <w:jc w:val="left"/>
      <w:textAlignment w:val="baseline"/>
    </w:pPr>
    <w:rPr>
      <w:rFonts w:ascii="仿宋_GB2312" w:eastAsia="仿宋_GB2312"/>
      <w:kern w:val="2"/>
      <w:sz w:val="24"/>
      <w:szCs w:val="28"/>
      <w:lang w:val="en-US" w:eastAsia="zh-CN" w:bidi="ar-SA"/>
    </w:rPr>
  </w:style>
  <w:style w:type="paragraph" w:customStyle="1" w:styleId="155">
    <w:name w:val="UserStyle_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56">
    <w:name w:val="UserStyle_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57">
    <w:name w:val="UserStyle_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0"/>
      <w:lang w:val="en-US" w:eastAsia="zh-CN" w:bidi="ar-SA"/>
    </w:rPr>
  </w:style>
  <w:style w:type="paragraph" w:customStyle="1" w:styleId="158">
    <w:name w:val="UserStyle_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59">
    <w:name w:val="UserStyle_113"/>
    <w:basedOn w:val="1"/>
    <w:qFormat/>
    <w:uiPriority w:val="0"/>
    <w:pPr>
      <w:widowControl/>
      <w:spacing w:before="100" w:beforeAutospacing="1" w:after="100" w:afterAutospacing="1"/>
      <w:jc w:val="left"/>
      <w:textAlignment w:val="center"/>
    </w:pPr>
    <w:rPr>
      <w:rFonts w:ascii="宋体" w:hAnsi="宋体"/>
      <w:kern w:val="0"/>
      <w:sz w:val="22"/>
      <w:szCs w:val="22"/>
      <w:lang w:val="en-US" w:eastAsia="zh-CN" w:bidi="ar-SA"/>
    </w:rPr>
  </w:style>
  <w:style w:type="paragraph" w:customStyle="1" w:styleId="160">
    <w:name w:val="UserStyle_114"/>
    <w:basedOn w:val="1"/>
    <w:qFormat/>
    <w:uiPriority w:val="0"/>
    <w:pPr>
      <w:ind w:firstLine="420" w:firstLineChars="200"/>
      <w:jc w:val="both"/>
      <w:textAlignment w:val="baseline"/>
    </w:pPr>
    <w:rPr>
      <w:rFonts w:ascii="Calibri" w:hAnsi="Calibri"/>
      <w:kern w:val="2"/>
      <w:sz w:val="21"/>
      <w:szCs w:val="21"/>
      <w:lang w:val="en-US" w:eastAsia="zh-CN" w:bidi="ar-SA"/>
    </w:rPr>
  </w:style>
  <w:style w:type="paragraph" w:customStyle="1" w:styleId="161">
    <w:name w:val="UserStyle_115"/>
    <w:uiPriority w:val="0"/>
    <w:pPr>
      <w:widowControl/>
      <w:spacing w:before="120" w:after="240"/>
      <w:jc w:val="both"/>
      <w:textAlignment w:val="baseline"/>
    </w:pPr>
    <w:rPr>
      <w:rFonts w:ascii="Times New Roman" w:hAnsi="Times New Roman" w:eastAsia="Calibri" w:cstheme="minorBidi"/>
      <w:sz w:val="22"/>
      <w:szCs w:val="22"/>
      <w:lang w:val="ru-RU" w:eastAsia="en-US" w:bidi="ar-SA"/>
    </w:rPr>
  </w:style>
  <w:style w:type="paragraph" w:customStyle="1" w:styleId="162">
    <w:name w:val="UserStyle_116"/>
    <w:basedOn w:val="1"/>
    <w:qFormat/>
    <w:uiPriority w:val="0"/>
    <w:pPr>
      <w:widowControl/>
      <w:spacing w:before="100" w:beforeAutospacing="1" w:after="100" w:afterAutospacing="1"/>
      <w:jc w:val="left"/>
      <w:textAlignment w:val="center"/>
    </w:pPr>
    <w:rPr>
      <w:rFonts w:ascii="宋体" w:hAnsi="宋体"/>
      <w:kern w:val="0"/>
      <w:sz w:val="20"/>
      <w:lang w:val="en-US" w:eastAsia="zh-CN" w:bidi="ar-SA"/>
    </w:rPr>
  </w:style>
  <w:style w:type="paragraph" w:customStyle="1" w:styleId="163">
    <w:name w:val="UserStyle_11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64">
    <w:name w:val="UserStyle_118"/>
    <w:qFormat/>
    <w:uiPriority w:val="0"/>
    <w:pPr>
      <w:suppressAutoHyphens/>
      <w:jc w:val="both"/>
      <w:textAlignment w:val="baseline"/>
    </w:pPr>
    <w:rPr>
      <w:rFonts w:ascii="Times New Roman" w:hAnsi="Times New Roman" w:eastAsia="宋体" w:cstheme="minorBidi"/>
      <w:kern w:val="2"/>
      <w:sz w:val="21"/>
      <w:szCs w:val="22"/>
      <w:lang w:val="en-US" w:eastAsia="ar-SA" w:bidi="ar-SA"/>
    </w:rPr>
  </w:style>
  <w:style w:type="paragraph" w:customStyle="1" w:styleId="165">
    <w:name w:val="UserStyle_11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66">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lang w:val="en-US" w:eastAsia="zh-CN" w:bidi="ar-SA"/>
    </w:rPr>
  </w:style>
  <w:style w:type="paragraph" w:customStyle="1" w:styleId="167">
    <w:name w:val="UserStyle_121"/>
    <w:basedOn w:val="1"/>
    <w:qFormat/>
    <w:uiPriority w:val="0"/>
    <w:pPr>
      <w:spacing w:line="318" w:lineRule="atLeast"/>
      <w:ind w:left="369" w:firstLine="369"/>
      <w:jc w:val="both"/>
      <w:textAlignment w:val="baseline"/>
    </w:pPr>
    <w:rPr>
      <w:rFonts w:ascii="宋体" w:hAnsi="Calibri" w:eastAsia="宋体"/>
      <w:kern w:val="2"/>
      <w:sz w:val="21"/>
      <w:szCs w:val="20"/>
      <w:lang w:val="en-US" w:eastAsia="zh-CN" w:bidi="ar-SA"/>
    </w:rPr>
  </w:style>
  <w:style w:type="paragraph" w:customStyle="1" w:styleId="168">
    <w:name w:val="UserStyle_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69">
    <w:name w:val="UserStyle_123"/>
    <w:basedOn w:val="1"/>
    <w:qFormat/>
    <w:uiPriority w:val="0"/>
    <w:pPr>
      <w:jc w:val="both"/>
      <w:textAlignment w:val="baseline"/>
    </w:pPr>
  </w:style>
  <w:style w:type="paragraph" w:customStyle="1" w:styleId="170">
    <w:name w:val="UserStyle_12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71">
    <w:name w:val="UserStyle_125"/>
    <w:basedOn w:val="1"/>
    <w:qFormat/>
    <w:uiPriority w:val="0"/>
    <w:pPr>
      <w:widowControl/>
      <w:jc w:val="left"/>
      <w:textAlignment w:val="baseline"/>
    </w:pPr>
    <w:rPr>
      <w:kern w:val="0"/>
      <w:sz w:val="22"/>
      <w:lang w:val="en-US" w:eastAsia="zh-CN" w:bidi="ar-SA"/>
    </w:rPr>
  </w:style>
  <w:style w:type="paragraph" w:customStyle="1" w:styleId="172">
    <w:name w:val="UserStyle_126"/>
    <w:qFormat/>
    <w:uiPriority w:val="0"/>
    <w:pPr>
      <w:textAlignment w:val="baseline"/>
    </w:pPr>
    <w:rPr>
      <w:rFonts w:ascii="Times New Roman" w:hAnsi="Times New Roman" w:eastAsia="宋体" w:cstheme="minorBidi"/>
      <w:color w:val="000000"/>
      <w:szCs w:val="24"/>
      <w:lang w:val="en-US" w:eastAsia="zh-CN" w:bidi="ar-SA"/>
    </w:rPr>
  </w:style>
  <w:style w:type="paragraph" w:customStyle="1" w:styleId="173">
    <w:name w:val="UserStyle_127"/>
    <w:basedOn w:val="1"/>
    <w:qFormat/>
    <w:uiPriority w:val="0"/>
    <w:pPr>
      <w:widowControl/>
      <w:snapToGrid w:val="0"/>
      <w:spacing w:line="520" w:lineRule="exact"/>
      <w:jc w:val="left"/>
      <w:textAlignment w:val="baseline"/>
    </w:pPr>
    <w:rPr>
      <w:kern w:val="2"/>
      <w:sz w:val="24"/>
      <w:szCs w:val="24"/>
      <w:lang w:val="en-US" w:eastAsia="zh-CN" w:bidi="ar-SA"/>
    </w:rPr>
  </w:style>
  <w:style w:type="paragraph" w:customStyle="1" w:styleId="174">
    <w:name w:val="UserStyle_128"/>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5">
    <w:name w:val="UserStyle_129"/>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6">
    <w:name w:val="UserStyle_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77">
    <w:name w:val="UserStyle_131"/>
    <w:basedOn w:val="1"/>
    <w:qFormat/>
    <w:uiPriority w:val="0"/>
    <w:pPr>
      <w:jc w:val="both"/>
      <w:textAlignment w:val="baseline"/>
    </w:pPr>
    <w:rPr>
      <w:rFonts w:ascii="Tahoma" w:hAnsi="Tahoma"/>
      <w:kern w:val="2"/>
      <w:sz w:val="24"/>
      <w:lang w:val="en-US" w:eastAsia="zh-CN" w:bidi="ar-SA"/>
    </w:rPr>
  </w:style>
  <w:style w:type="paragraph" w:customStyle="1" w:styleId="178">
    <w:name w:val="UserStyle_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008000"/>
      <w:kern w:val="0"/>
      <w:sz w:val="20"/>
      <w:lang w:val="en-US" w:eastAsia="zh-CN" w:bidi="ar-SA"/>
    </w:rPr>
  </w:style>
  <w:style w:type="paragraph" w:customStyle="1" w:styleId="179">
    <w:name w:val="UserStyle_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0000FF"/>
      <w:kern w:val="0"/>
      <w:sz w:val="20"/>
      <w:lang w:val="en-US" w:eastAsia="zh-CN" w:bidi="ar-SA"/>
    </w:rPr>
  </w:style>
  <w:style w:type="paragraph" w:customStyle="1" w:styleId="180">
    <w:name w:val="UserStyle_134"/>
    <w:qFormat/>
    <w:uiPriority w:val="0"/>
    <w:pPr>
      <w:widowControl/>
      <w:ind w:leftChars="200"/>
      <w:textAlignment w:val="baseline"/>
    </w:pPr>
    <w:rPr>
      <w:rFonts w:ascii="Times New Roman" w:hAnsi="Times New Roman" w:eastAsia="宋体" w:cstheme="minorBidi"/>
      <w:lang w:val="en-US" w:eastAsia="zh-CN" w:bidi="ar-SA"/>
    </w:rPr>
  </w:style>
  <w:style w:type="paragraph" w:customStyle="1" w:styleId="181">
    <w:name w:val="UserStyle_13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82">
    <w:name w:val="WPSOffice手动目录 1"/>
    <w:qFormat/>
    <w:uiPriority w:val="0"/>
    <w:pPr>
      <w:ind w:leftChars="0"/>
    </w:pPr>
    <w:rPr>
      <w:rFonts w:ascii="Times New Roman" w:hAnsi="Times New Roman" w:eastAsia="宋体" w:cstheme="minorBidi"/>
      <w:sz w:val="20"/>
      <w:szCs w:val="20"/>
    </w:rPr>
  </w:style>
  <w:style w:type="paragraph" w:customStyle="1" w:styleId="183">
    <w:name w:val="WPSOffice手动目录 2"/>
    <w:qFormat/>
    <w:uiPriority w:val="0"/>
    <w:pPr>
      <w:ind w:leftChars="200"/>
    </w:pPr>
    <w:rPr>
      <w:rFonts w:ascii="Times New Roman" w:hAnsi="Times New Roman" w:eastAsia="宋体" w:cstheme="minorBidi"/>
      <w:sz w:val="20"/>
      <w:szCs w:val="20"/>
    </w:rPr>
  </w:style>
  <w:style w:type="character" w:customStyle="1" w:styleId="184">
    <w:name w:val="font51"/>
    <w:basedOn w:val="11"/>
    <w:uiPriority w:val="0"/>
    <w:rPr>
      <w:rFonts w:hint="eastAsia" w:ascii="宋体" w:hAnsi="宋体" w:eastAsia="宋体" w:cs="宋体"/>
      <w:color w:val="000000"/>
      <w:sz w:val="24"/>
      <w:szCs w:val="24"/>
      <w:u w:val="single"/>
    </w:rPr>
  </w:style>
  <w:style w:type="character" w:customStyle="1" w:styleId="185">
    <w:name w:val="font4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6" textRotate="1"/>
    <customShpInfo spid="_x0000_s4107" textRotate="1"/>
    <customShpInfo spid="_x0000_s4099"/>
    <customShpInfo spid="_x0000_s4108" textRotate="1"/>
    <customShpInfo spid="_x0000_s4104"/>
    <customShpInfo spid="_x0000_s4109" textRotate="1"/>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22267</Words>
  <Characters>23460</Characters>
  <TotalTime>5</TotalTime>
  <ScaleCrop>false</ScaleCrop>
  <LinksUpToDate>false</LinksUpToDate>
  <CharactersWithSpaces>26317</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2022-06-26T06:52:00Z</dcterms:created>
  <dc:creator>王金玲</dc:creator>
  <cp:lastModifiedBy>Administrator</cp:lastModifiedBy>
  <dcterms:modified xsi:type="dcterms:W3CDTF">2023-03-25T08:24:34Z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E0D1658BBC18492196C001A32ABB60B4</vt:lpwstr>
  </property>
</Properties>
</file>