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ascii="宋体" w:hAnsi="宋体" w:cs="宋体"/>
          <w:b/>
          <w:bCs/>
          <w:spacing w:val="-6"/>
          <w:w w:val="98"/>
          <w:sz w:val="52"/>
          <w:szCs w:val="52"/>
          <w:lang w:eastAsia="zh-CN"/>
        </w:rPr>
      </w:pPr>
      <w:bookmarkStart w:id="0" w:name="OLE_LINK1"/>
      <w:bookmarkStart w:id="1" w:name="OLE_LINK2"/>
      <w:bookmarkStart w:id="2" w:name="OLE_LINK3"/>
      <w:bookmarkStart w:id="3" w:name="_Toc196041027"/>
    </w:p>
    <w:p>
      <w:pPr>
        <w:pStyle w:val="9"/>
        <w:jc w:val="center"/>
        <w:rPr>
          <w:rFonts w:hint="eastAsia" w:ascii="宋体" w:hAnsi="宋体" w:cs="宋体"/>
          <w:b/>
          <w:bCs/>
          <w:spacing w:val="-6"/>
          <w:w w:val="98"/>
          <w:sz w:val="52"/>
          <w:szCs w:val="52"/>
          <w:lang w:eastAsia="zh-CN"/>
        </w:rPr>
      </w:pPr>
      <w:r>
        <w:rPr>
          <w:rFonts w:hint="eastAsia" w:ascii="宋体" w:hAnsi="宋体" w:cs="宋体"/>
          <w:b/>
          <w:bCs/>
          <w:spacing w:val="-6"/>
          <w:w w:val="98"/>
          <w:sz w:val="52"/>
          <w:szCs w:val="52"/>
          <w:lang w:eastAsia="zh-CN"/>
        </w:rPr>
        <w:t>轮台县 2023 年中央财政林业改革发展资金（草原生态修复治理补助）项目</w:t>
      </w:r>
    </w:p>
    <w:p>
      <w:pPr>
        <w:rPr>
          <w:rFonts w:hint="eastAsia" w:ascii="华文仿宋" w:hAnsi="华文仿宋" w:eastAsia="华文仿宋" w:cs="华文仿宋"/>
          <w:sz w:val="36"/>
          <w:szCs w:val="36"/>
        </w:rPr>
      </w:pPr>
    </w:p>
    <w:bookmarkEnd w:id="0"/>
    <w:bookmarkEnd w:id="1"/>
    <w:bookmarkEnd w:id="2"/>
    <w:p>
      <w:pPr>
        <w:autoSpaceDE w:val="0"/>
        <w:autoSpaceDN w:val="0"/>
        <w:adjustRightInd w:val="0"/>
        <w:spacing w:line="440" w:lineRule="exact"/>
        <w:jc w:val="both"/>
        <w:rPr>
          <w:rFonts w:hint="eastAsia" w:ascii="华文仿宋" w:hAnsi="华文仿宋" w:eastAsia="华文仿宋" w:cs="华文仿宋"/>
          <w:b/>
          <w:bCs/>
          <w:sz w:val="36"/>
          <w:szCs w:val="36"/>
          <w:lang w:val="zh-CN"/>
        </w:rPr>
      </w:pPr>
    </w:p>
    <w:p>
      <w:pPr>
        <w:pStyle w:val="5"/>
        <w:rPr>
          <w:rFonts w:hint="eastAsia"/>
          <w:lang w:val="zh-CN"/>
        </w:rPr>
      </w:pPr>
    </w:p>
    <w:p>
      <w:pPr>
        <w:autoSpaceDE w:val="0"/>
        <w:autoSpaceDN w:val="0"/>
        <w:adjustRightInd w:val="0"/>
        <w:spacing w:line="440" w:lineRule="exact"/>
        <w:jc w:val="center"/>
        <w:rPr>
          <w:rFonts w:hint="eastAsia" w:ascii="华文仿宋" w:hAnsi="华文仿宋" w:eastAsia="华文仿宋" w:cs="华文仿宋"/>
          <w:b/>
          <w:bCs/>
          <w:sz w:val="36"/>
          <w:szCs w:val="36"/>
          <w:lang w:val="zh-CN"/>
        </w:rPr>
      </w:pPr>
    </w:p>
    <w:p>
      <w:pPr>
        <w:pStyle w:val="88"/>
        <w:rPr>
          <w:rFonts w:hint="eastAsia"/>
          <w:lang w:val="zh-CN"/>
        </w:rPr>
      </w:pPr>
    </w:p>
    <w:p>
      <w:pPr>
        <w:autoSpaceDE w:val="0"/>
        <w:autoSpaceDN w:val="0"/>
        <w:adjustRightInd w:val="0"/>
        <w:spacing w:line="300" w:lineRule="auto"/>
        <w:jc w:val="center"/>
        <w:rPr>
          <w:rFonts w:hint="eastAsia" w:ascii="宋体" w:hAnsi="宋体" w:eastAsia="宋体" w:cs="宋体"/>
          <w:b/>
          <w:bCs/>
          <w:sz w:val="48"/>
          <w:szCs w:val="48"/>
          <w:lang w:val="zh-CN"/>
        </w:rPr>
      </w:pPr>
      <w:r>
        <w:rPr>
          <w:rFonts w:hint="eastAsia" w:ascii="宋体" w:hAnsi="宋体" w:cs="宋体"/>
          <w:b/>
          <w:bCs/>
          <w:sz w:val="48"/>
          <w:szCs w:val="48"/>
          <w:lang w:val="en-US" w:eastAsia="zh-CN"/>
        </w:rPr>
        <w:t xml:space="preserve">竞 争 性 磋 商 </w:t>
      </w:r>
      <w:r>
        <w:rPr>
          <w:rFonts w:hint="eastAsia" w:ascii="宋体" w:hAnsi="宋体" w:eastAsia="宋体" w:cs="宋体"/>
          <w:b/>
          <w:bCs/>
          <w:sz w:val="48"/>
          <w:szCs w:val="48"/>
          <w:lang w:val="zh-CN"/>
        </w:rPr>
        <w:t>文 件</w:t>
      </w:r>
    </w:p>
    <w:p>
      <w:pPr>
        <w:pStyle w:val="88"/>
        <w:ind w:left="0" w:leftChars="0" w:firstLine="0" w:firstLineChars="0"/>
        <w:rPr>
          <w:rFonts w:ascii="宋体" w:hAnsi="宋体" w:cs="宋体"/>
          <w:b/>
          <w:bCs/>
          <w:sz w:val="36"/>
          <w:szCs w:val="36"/>
          <w:lang w:val="zh-CN"/>
        </w:rPr>
      </w:pPr>
    </w:p>
    <w:p>
      <w:pPr>
        <w:pStyle w:val="88"/>
        <w:ind w:left="0" w:leftChars="0" w:firstLine="0" w:firstLineChars="0"/>
        <w:rPr>
          <w:rFonts w:ascii="宋体" w:hAnsi="宋体" w:cs="宋体"/>
          <w:b/>
          <w:bCs/>
          <w:sz w:val="36"/>
          <w:szCs w:val="36"/>
          <w:lang w:val="zh-CN"/>
        </w:rPr>
      </w:pPr>
    </w:p>
    <w:p>
      <w:pPr>
        <w:pStyle w:val="88"/>
        <w:ind w:left="0" w:leftChars="0" w:firstLine="0" w:firstLineChars="0"/>
        <w:rPr>
          <w:rFonts w:ascii="宋体" w:hAnsi="宋体" w:cs="宋体"/>
          <w:b/>
          <w:bCs/>
          <w:sz w:val="36"/>
          <w:szCs w:val="36"/>
          <w:lang w:val="zh-CN"/>
        </w:rPr>
      </w:pPr>
    </w:p>
    <w:p>
      <w:pPr>
        <w:keepNext w:val="0"/>
        <w:keepLines w:val="0"/>
        <w:pageBreakBefore w:val="0"/>
        <w:widowControl w:val="0"/>
        <w:kinsoku/>
        <w:wordWrap/>
        <w:overflowPunct/>
        <w:topLinePunct w:val="0"/>
        <w:autoSpaceDE w:val="0"/>
        <w:autoSpaceDN w:val="0"/>
        <w:bidi w:val="0"/>
        <w:adjustRightInd w:val="0"/>
        <w:spacing w:line="640" w:lineRule="exact"/>
        <w:jc w:val="center"/>
        <w:textAlignment w:val="auto"/>
        <w:rPr>
          <w:rFonts w:ascii="宋体" w:hAnsi="宋体" w:cs="宋体"/>
          <w:b/>
          <w:bCs/>
          <w:sz w:val="40"/>
          <w:szCs w:val="40"/>
          <w:lang w:val="zh-CN"/>
        </w:rPr>
      </w:pPr>
    </w:p>
    <w:p>
      <w:pPr>
        <w:keepNext w:val="0"/>
        <w:keepLines w:val="0"/>
        <w:pageBreakBefore w:val="0"/>
        <w:widowControl w:val="0"/>
        <w:kinsoku/>
        <w:wordWrap/>
        <w:overflowPunct/>
        <w:topLinePunct w:val="0"/>
        <w:autoSpaceDE/>
        <w:autoSpaceDN/>
        <w:bidi w:val="0"/>
        <w:adjustRightInd w:val="0"/>
        <w:snapToGrid w:val="0"/>
        <w:spacing w:line="640" w:lineRule="exact"/>
        <w:ind w:firstLine="1526" w:firstLineChars="400"/>
        <w:jc w:val="left"/>
        <w:textAlignment w:val="auto"/>
        <w:rPr>
          <w:rFonts w:hint="eastAsia" w:ascii="仿宋" w:hAnsi="仿宋" w:eastAsia="仿宋"/>
          <w:b/>
          <w:bCs/>
          <w:spacing w:val="-6"/>
          <w:w w:val="98"/>
          <w:sz w:val="40"/>
          <w:szCs w:val="40"/>
          <w:lang w:eastAsia="zh-CN"/>
        </w:rPr>
      </w:pPr>
      <w:r>
        <w:rPr>
          <w:rFonts w:hint="eastAsia" w:ascii="仿宋" w:hAnsi="仿宋" w:eastAsia="仿宋"/>
          <w:b/>
          <w:bCs/>
          <w:spacing w:val="-6"/>
          <w:w w:val="98"/>
          <w:sz w:val="40"/>
          <w:szCs w:val="40"/>
          <w:lang w:val="en-US" w:eastAsia="zh-CN"/>
        </w:rPr>
        <w:t>采 购 人</w:t>
      </w:r>
      <w:r>
        <w:rPr>
          <w:rFonts w:hint="eastAsia" w:ascii="仿宋" w:hAnsi="仿宋" w:eastAsia="仿宋"/>
          <w:b/>
          <w:bCs/>
          <w:spacing w:val="-6"/>
          <w:w w:val="98"/>
          <w:sz w:val="40"/>
          <w:szCs w:val="40"/>
          <w:lang w:eastAsia="zh-CN"/>
        </w:rPr>
        <w:t>：</w:t>
      </w:r>
      <w:r>
        <w:rPr>
          <w:rFonts w:hint="eastAsia" w:ascii="仿宋" w:hAnsi="仿宋" w:eastAsia="仿宋"/>
          <w:b/>
          <w:bCs/>
          <w:spacing w:val="-6"/>
          <w:w w:val="98"/>
          <w:sz w:val="40"/>
          <w:szCs w:val="40"/>
          <w:lang w:val="en-US" w:eastAsia="zh-CN"/>
        </w:rPr>
        <w:t>轮台县林业和草原局</w:t>
      </w:r>
    </w:p>
    <w:p>
      <w:pPr>
        <w:keepNext w:val="0"/>
        <w:keepLines w:val="0"/>
        <w:pageBreakBefore w:val="0"/>
        <w:widowControl w:val="0"/>
        <w:kinsoku/>
        <w:wordWrap/>
        <w:overflowPunct/>
        <w:topLinePunct w:val="0"/>
        <w:autoSpaceDE/>
        <w:autoSpaceDN/>
        <w:bidi w:val="0"/>
        <w:adjustRightInd w:val="0"/>
        <w:snapToGrid w:val="0"/>
        <w:spacing w:line="640" w:lineRule="exact"/>
        <w:ind w:firstLine="1526" w:firstLineChars="400"/>
        <w:jc w:val="left"/>
        <w:textAlignment w:val="auto"/>
        <w:rPr>
          <w:rFonts w:hint="default" w:ascii="仿宋" w:hAnsi="仿宋" w:eastAsia="仿宋"/>
          <w:b/>
          <w:bCs/>
          <w:spacing w:val="-6"/>
          <w:w w:val="98"/>
          <w:sz w:val="32"/>
          <w:szCs w:val="32"/>
          <w:lang w:val="en-US" w:eastAsia="zh-CN"/>
        </w:rPr>
      </w:pPr>
      <w:r>
        <w:rPr>
          <w:rFonts w:hint="eastAsia" w:ascii="仿宋" w:hAnsi="仿宋" w:eastAsia="仿宋"/>
          <w:b/>
          <w:bCs/>
          <w:spacing w:val="-6"/>
          <w:w w:val="98"/>
          <w:sz w:val="40"/>
          <w:szCs w:val="40"/>
          <w:lang w:eastAsia="zh-CN"/>
        </w:rPr>
        <w:t>项目编号：</w:t>
      </w:r>
      <w:r>
        <w:rPr>
          <w:rFonts w:hint="eastAsia" w:ascii="仿宋" w:hAnsi="仿宋" w:eastAsia="仿宋"/>
          <w:b/>
          <w:bCs/>
          <w:spacing w:val="-6"/>
          <w:w w:val="98"/>
          <w:sz w:val="40"/>
          <w:szCs w:val="40"/>
          <w:u w:val="none"/>
          <w:lang w:eastAsia="zh-CN"/>
        </w:rPr>
        <w:t>XJJM2023003</w:t>
      </w:r>
    </w:p>
    <w:p>
      <w:pPr>
        <w:pStyle w:val="88"/>
        <w:keepNext w:val="0"/>
        <w:keepLines w:val="0"/>
        <w:pageBreakBefore w:val="0"/>
        <w:widowControl w:val="0"/>
        <w:kinsoku/>
        <w:wordWrap/>
        <w:overflowPunct/>
        <w:topLinePunct w:val="0"/>
        <w:bidi w:val="0"/>
        <w:spacing w:line="640" w:lineRule="exact"/>
        <w:ind w:left="0" w:leftChars="0" w:firstLine="0" w:firstLineChars="0"/>
        <w:textAlignment w:val="auto"/>
        <w:rPr>
          <w:rFonts w:hint="eastAsia" w:ascii="仿宋" w:hAnsi="仿宋" w:eastAsia="仿宋"/>
          <w:b/>
          <w:bCs/>
          <w:spacing w:val="-6"/>
          <w:w w:val="98"/>
          <w:sz w:val="32"/>
          <w:szCs w:val="32"/>
          <w:lang w:eastAsia="zh-CN"/>
        </w:rPr>
      </w:pPr>
    </w:p>
    <w:p>
      <w:pPr>
        <w:keepNext w:val="0"/>
        <w:keepLines w:val="0"/>
        <w:pageBreakBefore w:val="0"/>
        <w:widowControl w:val="0"/>
        <w:kinsoku/>
        <w:wordWrap/>
        <w:overflowPunct/>
        <w:topLinePunct w:val="0"/>
        <w:bidi w:val="0"/>
        <w:spacing w:line="640" w:lineRule="exact"/>
        <w:textAlignment w:val="auto"/>
        <w:rPr>
          <w:rFonts w:hint="eastAsia" w:ascii="仿宋" w:hAnsi="仿宋" w:eastAsia="仿宋"/>
          <w:b/>
          <w:bCs/>
          <w:spacing w:val="-6"/>
          <w:w w:val="98"/>
          <w:sz w:val="32"/>
          <w:szCs w:val="32"/>
          <w:lang w:eastAsia="zh-CN"/>
        </w:rPr>
      </w:pPr>
    </w:p>
    <w:p>
      <w:pPr>
        <w:pStyle w:val="101"/>
        <w:rPr>
          <w:rFonts w:hint="eastAsia" w:ascii="仿宋" w:hAnsi="仿宋" w:eastAsia="仿宋"/>
          <w:b/>
          <w:bCs/>
          <w:spacing w:val="-6"/>
          <w:w w:val="98"/>
          <w:sz w:val="32"/>
          <w:szCs w:val="32"/>
          <w:lang w:eastAsia="zh-CN"/>
        </w:rPr>
      </w:pPr>
    </w:p>
    <w:p>
      <w:pPr>
        <w:pStyle w:val="101"/>
        <w:rPr>
          <w:rFonts w:hint="eastAsia" w:ascii="仿宋" w:hAnsi="仿宋" w:eastAsia="仿宋"/>
          <w:b/>
          <w:bCs/>
          <w:spacing w:val="-6"/>
          <w:w w:val="98"/>
          <w:sz w:val="32"/>
          <w:szCs w:val="32"/>
          <w:lang w:eastAsia="zh-CN"/>
        </w:rPr>
      </w:pPr>
    </w:p>
    <w:p>
      <w:pPr>
        <w:keepNext w:val="0"/>
        <w:keepLines w:val="0"/>
        <w:pageBreakBefore w:val="0"/>
        <w:widowControl w:val="0"/>
        <w:kinsoku/>
        <w:wordWrap/>
        <w:overflowPunct/>
        <w:topLinePunct w:val="0"/>
        <w:bidi w:val="0"/>
        <w:spacing w:line="640" w:lineRule="exact"/>
        <w:textAlignment w:val="auto"/>
        <w:rPr>
          <w:rFonts w:hint="eastAsia"/>
          <w:sz w:val="22"/>
          <w:szCs w:val="28"/>
          <w:lang w:eastAsia="zh-CN"/>
        </w:rPr>
      </w:pPr>
    </w:p>
    <w:p>
      <w:pPr>
        <w:keepNext w:val="0"/>
        <w:keepLines w:val="0"/>
        <w:pageBreakBefore w:val="0"/>
        <w:widowControl w:val="0"/>
        <w:kinsoku/>
        <w:wordWrap/>
        <w:overflowPunct/>
        <w:topLinePunct w:val="0"/>
        <w:bidi w:val="0"/>
        <w:adjustRightInd w:val="0"/>
        <w:snapToGrid w:val="0"/>
        <w:spacing w:line="640" w:lineRule="exact"/>
        <w:jc w:val="center"/>
        <w:textAlignment w:val="auto"/>
        <w:rPr>
          <w:rFonts w:hint="eastAsia" w:ascii="仿宋" w:hAnsi="仿宋" w:eastAsia="仿宋"/>
          <w:b/>
          <w:bCs/>
          <w:spacing w:val="-6"/>
          <w:w w:val="98"/>
          <w:sz w:val="40"/>
          <w:szCs w:val="40"/>
          <w:lang w:eastAsia="zh-CN"/>
        </w:rPr>
      </w:pPr>
      <w:r>
        <w:rPr>
          <w:rFonts w:hint="eastAsia" w:ascii="仿宋" w:hAnsi="仿宋" w:eastAsia="仿宋"/>
          <w:b/>
          <w:bCs/>
          <w:spacing w:val="-6"/>
          <w:w w:val="98"/>
          <w:sz w:val="40"/>
          <w:szCs w:val="40"/>
          <w:lang w:eastAsia="zh-CN"/>
        </w:rPr>
        <w:t>新疆军脉项目管理咨询有限公司</w:t>
      </w:r>
    </w:p>
    <w:p>
      <w:pPr>
        <w:keepNext w:val="0"/>
        <w:keepLines w:val="0"/>
        <w:pageBreakBefore w:val="0"/>
        <w:widowControl w:val="0"/>
        <w:kinsoku/>
        <w:wordWrap/>
        <w:overflowPunct/>
        <w:topLinePunct w:val="0"/>
        <w:bidi w:val="0"/>
        <w:adjustRightInd w:val="0"/>
        <w:snapToGrid w:val="0"/>
        <w:spacing w:line="640" w:lineRule="exact"/>
        <w:jc w:val="center"/>
        <w:textAlignment w:val="auto"/>
        <w:rPr>
          <w:rFonts w:ascii="宋体" w:hAnsi="宋体"/>
          <w:b/>
          <w:bCs/>
          <w:sz w:val="40"/>
          <w:szCs w:val="40"/>
          <w:lang w:val="zh-CN"/>
        </w:rPr>
        <w:sectPr>
          <w:headerReference r:id="rId3" w:type="default"/>
          <w:footerReference r:id="rId4" w:type="default"/>
          <w:footerReference r:id="rId5" w:type="even"/>
          <w:pgSz w:w="11906" w:h="16838"/>
          <w:pgMar w:top="1440" w:right="1080" w:bottom="1440" w:left="1080" w:header="851" w:footer="992" w:gutter="170"/>
          <w:pgNumType w:fmt="decimal" w:start="1"/>
          <w:cols w:space="720" w:num="1"/>
          <w:docGrid w:linePitch="312" w:charSpace="-2478"/>
        </w:sectPr>
      </w:pPr>
      <w:r>
        <w:rPr>
          <w:rFonts w:hint="eastAsia" w:ascii="仿宋" w:hAnsi="仿宋" w:eastAsia="仿宋"/>
          <w:b/>
          <w:bCs/>
          <w:spacing w:val="-6"/>
          <w:w w:val="98"/>
          <w:sz w:val="40"/>
          <w:szCs w:val="40"/>
          <w:lang w:eastAsia="zh-CN"/>
        </w:rPr>
        <w:t>二〇</w:t>
      </w:r>
      <w:r>
        <w:rPr>
          <w:rFonts w:hint="eastAsia" w:ascii="仿宋" w:hAnsi="仿宋" w:eastAsia="仿宋"/>
          <w:b/>
          <w:bCs/>
          <w:spacing w:val="-6"/>
          <w:w w:val="98"/>
          <w:sz w:val="40"/>
          <w:szCs w:val="40"/>
          <w:lang w:val="en-US" w:eastAsia="zh-CN"/>
        </w:rPr>
        <w:t>二三</w:t>
      </w:r>
      <w:r>
        <w:rPr>
          <w:rFonts w:hint="eastAsia" w:ascii="仿宋" w:hAnsi="仿宋" w:eastAsia="仿宋"/>
          <w:b/>
          <w:bCs/>
          <w:spacing w:val="-6"/>
          <w:w w:val="98"/>
          <w:sz w:val="40"/>
          <w:szCs w:val="40"/>
          <w:lang w:eastAsia="zh-CN"/>
        </w:rPr>
        <w:t>年</w:t>
      </w:r>
      <w:r>
        <w:rPr>
          <w:rFonts w:hint="eastAsia" w:ascii="仿宋" w:hAnsi="仿宋" w:eastAsia="仿宋"/>
          <w:b/>
          <w:bCs/>
          <w:spacing w:val="-6"/>
          <w:w w:val="98"/>
          <w:sz w:val="40"/>
          <w:szCs w:val="40"/>
          <w:lang w:val="en-US" w:eastAsia="zh-CN"/>
        </w:rPr>
        <w:t>三</w:t>
      </w:r>
      <w:r>
        <w:rPr>
          <w:rFonts w:hint="eastAsia" w:ascii="仿宋" w:hAnsi="仿宋" w:eastAsia="仿宋"/>
          <w:b/>
          <w:bCs/>
          <w:spacing w:val="-6"/>
          <w:w w:val="98"/>
          <w:sz w:val="40"/>
          <w:szCs w:val="40"/>
          <w:lang w:eastAsia="zh-CN"/>
        </w:rPr>
        <w:t>月</w:t>
      </w:r>
    </w:p>
    <w:bookmarkEnd w:id="3"/>
    <w:p>
      <w:pPr>
        <w:rPr>
          <w:rFonts w:ascii="宋体" w:hAnsi="宋体"/>
          <w:sz w:val="32"/>
          <w:szCs w:val="32"/>
        </w:rPr>
      </w:pPr>
      <w:bookmarkStart w:id="4" w:name="_Toc438371743"/>
      <w:bookmarkStart w:id="5" w:name="_Toc438371191"/>
      <w:bookmarkStart w:id="6" w:name="_Toc438371556"/>
      <w:bookmarkStart w:id="7" w:name="_Toc438354292"/>
      <w:bookmarkStart w:id="8" w:name="_Toc438371374"/>
      <w:bookmarkStart w:id="9" w:name="_Toc438370521"/>
    </w:p>
    <w:p>
      <w:pPr>
        <w:pStyle w:val="374"/>
        <w:pageBreakBefore w:val="0"/>
        <w:kinsoku/>
        <w:wordWrap/>
        <w:overflowPunct/>
        <w:topLinePunct w:val="0"/>
        <w:autoSpaceDE/>
        <w:autoSpaceDN/>
        <w:bidi w:val="0"/>
        <w:adjustRightInd/>
        <w:snapToGrid/>
        <w:spacing w:line="1200" w:lineRule="exact"/>
        <w:jc w:val="center"/>
        <w:textAlignment w:val="auto"/>
        <w:rPr>
          <w:rFonts w:hint="eastAsia" w:ascii="黑体" w:hAnsi="黑体" w:eastAsia="黑体" w:cs="黑体"/>
          <w:color w:val="auto"/>
          <w:sz w:val="36"/>
          <w:szCs w:val="36"/>
        </w:rPr>
      </w:pPr>
      <w:r>
        <w:rPr>
          <w:rFonts w:hint="eastAsia" w:ascii="黑体" w:hAnsi="黑体" w:eastAsia="黑体" w:cs="黑体"/>
          <w:color w:val="auto"/>
          <w:sz w:val="36"/>
          <w:szCs w:val="36"/>
          <w:lang w:val="zh-CN"/>
        </w:rPr>
        <w:t>目</w:t>
      </w:r>
      <w:r>
        <w:rPr>
          <w:rFonts w:hint="eastAsia" w:ascii="黑体" w:hAnsi="黑体" w:eastAsia="黑体" w:cs="黑体"/>
          <w:color w:val="auto"/>
          <w:sz w:val="36"/>
          <w:szCs w:val="36"/>
          <w:lang w:val="en-US" w:eastAsia="zh-CN"/>
        </w:rPr>
        <w:t xml:space="preserve"> </w:t>
      </w:r>
      <w:r>
        <w:rPr>
          <w:rFonts w:hint="eastAsia" w:ascii="黑体" w:hAnsi="黑体" w:eastAsia="黑体" w:cs="黑体"/>
          <w:color w:val="auto"/>
          <w:sz w:val="36"/>
          <w:szCs w:val="36"/>
          <w:lang w:val="zh-CN"/>
        </w:rPr>
        <w:t>录</w:t>
      </w:r>
    </w:p>
    <w:p>
      <w:pPr>
        <w:pStyle w:val="60"/>
        <w:pageBreakBefore w:val="0"/>
        <w:tabs>
          <w:tab w:val="right" w:leader="dot" w:pos="8324"/>
        </w:tabs>
        <w:kinsoku/>
        <w:wordWrap/>
        <w:overflowPunct/>
        <w:topLinePunct w:val="0"/>
        <w:autoSpaceDE/>
        <w:autoSpaceDN/>
        <w:bidi w:val="0"/>
        <w:adjustRightInd/>
        <w:snapToGrid/>
        <w:spacing w:line="1200" w:lineRule="exact"/>
        <w:textAlignment w:val="auto"/>
        <w:rPr>
          <w:rFonts w:hint="eastAsia" w:ascii="宋体" w:hAnsi="宋体" w:eastAsia="宋体" w:cs="宋体"/>
          <w:b/>
          <w:kern w:val="2"/>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TOC \o "1-3" \h \z \u </w:instrText>
      </w:r>
      <w:r>
        <w:rPr>
          <w:rFonts w:hint="eastAsia" w:ascii="宋体" w:hAnsi="宋体" w:eastAsia="宋体" w:cs="宋体"/>
          <w:b/>
          <w:sz w:val="32"/>
          <w:szCs w:val="32"/>
        </w:rPr>
        <w:fldChar w:fldCharType="separate"/>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"_Toc108716987" </w:instrText>
      </w:r>
      <w:r>
        <w:rPr>
          <w:rFonts w:hint="eastAsia" w:ascii="宋体" w:hAnsi="宋体" w:eastAsia="宋体" w:cs="宋体"/>
          <w:sz w:val="32"/>
          <w:szCs w:val="32"/>
        </w:rPr>
        <w:fldChar w:fldCharType="separate"/>
      </w:r>
      <w:r>
        <w:rPr>
          <w:rStyle w:val="97"/>
          <w:rFonts w:hint="eastAsia" w:ascii="宋体" w:hAnsi="宋体" w:eastAsia="宋体" w:cs="宋体"/>
          <w:b/>
          <w:sz w:val="32"/>
          <w:szCs w:val="32"/>
        </w:rPr>
        <w:t xml:space="preserve">第一部分 </w:t>
      </w:r>
      <w:r>
        <w:rPr>
          <w:rStyle w:val="97"/>
          <w:rFonts w:hint="eastAsia" w:ascii="宋体" w:hAnsi="宋体" w:cs="宋体"/>
          <w:b/>
          <w:sz w:val="32"/>
          <w:szCs w:val="32"/>
          <w:lang w:val="en-US" w:eastAsia="zh-CN"/>
        </w:rPr>
        <w:t>竞争性磋商</w:t>
      </w:r>
      <w:r>
        <w:rPr>
          <w:rStyle w:val="97"/>
          <w:rFonts w:hint="eastAsia" w:ascii="宋体" w:hAnsi="宋体" w:eastAsia="宋体" w:cs="宋体"/>
          <w:b/>
          <w:sz w:val="32"/>
          <w:szCs w:val="32"/>
        </w:rPr>
        <w:t>公告</w:t>
      </w:r>
      <w:r>
        <w:rPr>
          <w:rFonts w:hint="eastAsia" w:ascii="宋体" w:hAnsi="宋体" w:eastAsia="宋体" w:cs="宋体"/>
          <w:b/>
          <w:sz w:val="32"/>
          <w:szCs w:val="32"/>
        </w:rPr>
        <w:tab/>
      </w:r>
      <w:r>
        <w:rPr>
          <w:rFonts w:hint="eastAsia" w:ascii="宋体" w:hAnsi="宋体" w:eastAsia="宋体" w:cs="宋体"/>
          <w:b/>
          <w:sz w:val="32"/>
          <w:szCs w:val="32"/>
          <w:lang w:val="en-US" w:eastAsia="zh-CN"/>
        </w:rPr>
        <w:t>1</w:t>
      </w:r>
      <w:r>
        <w:rPr>
          <w:rFonts w:hint="eastAsia" w:ascii="宋体" w:hAnsi="宋体" w:eastAsia="宋体" w:cs="宋体"/>
          <w:b/>
          <w:sz w:val="32"/>
          <w:szCs w:val="32"/>
        </w:rPr>
        <w:fldChar w:fldCharType="end"/>
      </w:r>
    </w:p>
    <w:p>
      <w:pPr>
        <w:pStyle w:val="60"/>
        <w:pageBreakBefore w:val="0"/>
        <w:tabs>
          <w:tab w:val="right" w:leader="dot" w:pos="8324"/>
        </w:tabs>
        <w:kinsoku/>
        <w:wordWrap/>
        <w:overflowPunct/>
        <w:topLinePunct w:val="0"/>
        <w:autoSpaceDE/>
        <w:autoSpaceDN/>
        <w:bidi w:val="0"/>
        <w:adjustRightInd/>
        <w:snapToGrid/>
        <w:spacing w:line="1200" w:lineRule="exact"/>
        <w:textAlignment w:val="auto"/>
        <w:rPr>
          <w:rFonts w:hint="eastAsia" w:ascii="宋体" w:hAnsi="宋体" w:eastAsia="宋体" w:cs="宋体"/>
          <w:b/>
          <w:kern w:val="2"/>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"_Toc108716988" </w:instrText>
      </w:r>
      <w:r>
        <w:rPr>
          <w:rFonts w:hint="eastAsia" w:ascii="宋体" w:hAnsi="宋体" w:eastAsia="宋体" w:cs="宋体"/>
          <w:sz w:val="32"/>
          <w:szCs w:val="32"/>
        </w:rPr>
        <w:fldChar w:fldCharType="separate"/>
      </w:r>
      <w:r>
        <w:rPr>
          <w:rStyle w:val="97"/>
          <w:rFonts w:hint="eastAsia" w:ascii="宋体" w:hAnsi="宋体" w:eastAsia="宋体" w:cs="宋体"/>
          <w:b/>
          <w:sz w:val="32"/>
          <w:szCs w:val="32"/>
        </w:rPr>
        <w:t>第</w:t>
      </w:r>
      <w:r>
        <w:rPr>
          <w:rStyle w:val="97"/>
          <w:rFonts w:hint="eastAsia" w:ascii="宋体" w:hAnsi="宋体" w:eastAsia="宋体" w:cs="宋体"/>
          <w:b/>
          <w:sz w:val="32"/>
          <w:szCs w:val="32"/>
          <w:lang w:val="en-US" w:eastAsia="zh-CN"/>
        </w:rPr>
        <w:t xml:space="preserve">二部分 </w:t>
      </w:r>
      <w:r>
        <w:rPr>
          <w:rStyle w:val="97"/>
          <w:rFonts w:hint="eastAsia" w:ascii="宋体" w:hAnsi="宋体" w:cs="宋体"/>
          <w:b/>
          <w:sz w:val="32"/>
          <w:szCs w:val="32"/>
          <w:lang w:eastAsia="zh-CN"/>
        </w:rPr>
        <w:t>投标供应商须知</w:t>
      </w:r>
      <w:r>
        <w:rPr>
          <w:rFonts w:hint="eastAsia" w:ascii="宋体" w:hAnsi="宋体" w:eastAsia="宋体" w:cs="宋体"/>
          <w:b/>
          <w:sz w:val="32"/>
          <w:szCs w:val="32"/>
        </w:rPr>
        <w:tab/>
      </w:r>
      <w:r>
        <w:rPr>
          <w:rFonts w:hint="eastAsia" w:ascii="宋体" w:hAnsi="宋体" w:eastAsia="宋体" w:cs="宋体"/>
          <w:b/>
          <w:sz w:val="32"/>
          <w:szCs w:val="32"/>
          <w:lang w:val="en-US" w:eastAsia="zh-CN"/>
        </w:rPr>
        <w:t>6</w:t>
      </w:r>
      <w:r>
        <w:rPr>
          <w:rFonts w:hint="eastAsia" w:ascii="宋体" w:hAnsi="宋体" w:eastAsia="宋体" w:cs="宋体"/>
          <w:b/>
          <w:sz w:val="32"/>
          <w:szCs w:val="32"/>
        </w:rPr>
        <w:fldChar w:fldCharType="end"/>
      </w:r>
    </w:p>
    <w:p>
      <w:pPr>
        <w:pStyle w:val="60"/>
        <w:pageBreakBefore w:val="0"/>
        <w:tabs>
          <w:tab w:val="right" w:leader="dot" w:pos="8324"/>
        </w:tabs>
        <w:kinsoku/>
        <w:wordWrap/>
        <w:overflowPunct/>
        <w:topLinePunct w:val="0"/>
        <w:autoSpaceDE/>
        <w:autoSpaceDN/>
        <w:bidi w:val="0"/>
        <w:adjustRightInd/>
        <w:snapToGrid/>
        <w:spacing w:line="1200" w:lineRule="exact"/>
        <w:textAlignment w:val="auto"/>
        <w:rPr>
          <w:rFonts w:hint="eastAsia" w:ascii="宋体" w:hAnsi="宋体" w:eastAsia="宋体" w:cs="宋体"/>
          <w:b/>
          <w:kern w:val="2"/>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"_Toc108716997" </w:instrText>
      </w:r>
      <w:r>
        <w:rPr>
          <w:rFonts w:hint="eastAsia" w:ascii="宋体" w:hAnsi="宋体" w:eastAsia="宋体" w:cs="宋体"/>
          <w:sz w:val="32"/>
          <w:szCs w:val="32"/>
        </w:rPr>
        <w:fldChar w:fldCharType="separate"/>
      </w:r>
      <w:r>
        <w:rPr>
          <w:rStyle w:val="97"/>
          <w:rFonts w:hint="eastAsia" w:ascii="宋体" w:hAnsi="宋体" w:eastAsia="宋体" w:cs="宋体"/>
          <w:b/>
          <w:sz w:val="32"/>
          <w:szCs w:val="32"/>
        </w:rPr>
        <w:t>第三部分</w:t>
      </w:r>
      <w:r>
        <w:rPr>
          <w:rStyle w:val="97"/>
          <w:rFonts w:hint="eastAsia" w:ascii="宋体" w:hAnsi="宋体" w:eastAsia="宋体" w:cs="宋体"/>
          <w:b/>
          <w:sz w:val="32"/>
          <w:szCs w:val="32"/>
          <w:lang w:val="en-US" w:eastAsia="zh-CN"/>
        </w:rPr>
        <w:t xml:space="preserve"> 服务</w:t>
      </w:r>
      <w:r>
        <w:rPr>
          <w:rStyle w:val="97"/>
          <w:rFonts w:hint="eastAsia" w:ascii="宋体" w:hAnsi="宋体" w:eastAsia="宋体" w:cs="宋体"/>
          <w:b/>
          <w:sz w:val="32"/>
          <w:szCs w:val="32"/>
        </w:rPr>
        <w:t>内容及要求</w:t>
      </w:r>
      <w:r>
        <w:rPr>
          <w:rFonts w:hint="eastAsia" w:ascii="宋体" w:hAnsi="宋体" w:eastAsia="宋体" w:cs="宋体"/>
          <w:b/>
          <w:sz w:val="32"/>
          <w:szCs w:val="32"/>
        </w:rPr>
        <w:tab/>
      </w:r>
      <w:r>
        <w:rPr>
          <w:rFonts w:hint="eastAsia" w:ascii="宋体" w:hAnsi="宋体" w:eastAsia="宋体" w:cs="宋体"/>
          <w:b/>
          <w:sz w:val="32"/>
          <w:szCs w:val="32"/>
          <w:lang w:val="en-US" w:eastAsia="zh-CN"/>
        </w:rPr>
        <w:t>4</w:t>
      </w:r>
      <w:r>
        <w:rPr>
          <w:rFonts w:hint="eastAsia" w:ascii="宋体" w:hAnsi="宋体" w:eastAsia="宋体" w:cs="宋体"/>
          <w:b/>
          <w:sz w:val="32"/>
          <w:szCs w:val="32"/>
        </w:rPr>
        <w:fldChar w:fldCharType="end"/>
      </w:r>
      <w:r>
        <w:rPr>
          <w:rFonts w:hint="eastAsia" w:ascii="宋体" w:hAnsi="宋体" w:eastAsia="宋体" w:cs="宋体"/>
          <w:b/>
          <w:sz w:val="32"/>
          <w:szCs w:val="32"/>
          <w:lang w:val="en-US" w:eastAsia="zh-CN"/>
        </w:rPr>
        <w:t>5</w:t>
      </w:r>
    </w:p>
    <w:p>
      <w:pPr>
        <w:pStyle w:val="60"/>
        <w:pageBreakBefore w:val="0"/>
        <w:tabs>
          <w:tab w:val="right" w:leader="dot" w:pos="8324"/>
        </w:tabs>
        <w:kinsoku/>
        <w:wordWrap/>
        <w:overflowPunct/>
        <w:topLinePunct w:val="0"/>
        <w:autoSpaceDE/>
        <w:autoSpaceDN/>
        <w:bidi w:val="0"/>
        <w:adjustRightInd/>
        <w:snapToGrid/>
        <w:spacing w:line="1200" w:lineRule="exact"/>
        <w:textAlignment w:val="auto"/>
        <w:rPr>
          <w:rFonts w:hint="eastAsia" w:ascii="宋体" w:hAnsi="宋体" w:eastAsia="宋体" w:cs="宋体"/>
          <w:b/>
          <w:kern w:val="2"/>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"_Toc108716998" </w:instrText>
      </w:r>
      <w:r>
        <w:rPr>
          <w:rFonts w:hint="eastAsia" w:ascii="宋体" w:hAnsi="宋体" w:eastAsia="宋体" w:cs="宋体"/>
          <w:sz w:val="32"/>
          <w:szCs w:val="32"/>
        </w:rPr>
        <w:fldChar w:fldCharType="separate"/>
      </w:r>
      <w:r>
        <w:rPr>
          <w:rStyle w:val="97"/>
          <w:rFonts w:hint="eastAsia" w:ascii="宋体" w:hAnsi="宋体" w:eastAsia="宋体" w:cs="宋体"/>
          <w:b/>
          <w:sz w:val="32"/>
          <w:szCs w:val="32"/>
        </w:rPr>
        <w:t>第四部分</w:t>
      </w:r>
      <w:r>
        <w:rPr>
          <w:rStyle w:val="97"/>
          <w:rFonts w:hint="eastAsia" w:ascii="宋体" w:hAnsi="宋体" w:eastAsia="宋体" w:cs="宋体"/>
          <w:b/>
          <w:sz w:val="32"/>
          <w:szCs w:val="32"/>
          <w:lang w:val="en-US" w:eastAsia="zh-CN"/>
        </w:rPr>
        <w:t xml:space="preserve"> </w:t>
      </w:r>
      <w:r>
        <w:rPr>
          <w:rStyle w:val="97"/>
          <w:rFonts w:hint="eastAsia" w:ascii="宋体" w:hAnsi="宋体" w:eastAsia="宋体" w:cs="宋体"/>
          <w:b/>
          <w:sz w:val="32"/>
          <w:szCs w:val="32"/>
        </w:rPr>
        <w:t>合同条款</w:t>
      </w:r>
      <w:r>
        <w:rPr>
          <w:rFonts w:hint="eastAsia" w:ascii="宋体" w:hAnsi="宋体" w:eastAsia="宋体" w:cs="宋体"/>
          <w:b/>
          <w:sz w:val="32"/>
          <w:szCs w:val="32"/>
        </w:rPr>
        <w:tab/>
      </w:r>
      <w:r>
        <w:rPr>
          <w:rFonts w:hint="eastAsia" w:ascii="宋体" w:hAnsi="宋体" w:eastAsia="宋体" w:cs="宋体"/>
          <w:b/>
          <w:sz w:val="32"/>
          <w:szCs w:val="32"/>
          <w:lang w:val="en-US" w:eastAsia="zh-CN"/>
        </w:rPr>
        <w:t>5</w:t>
      </w:r>
      <w:r>
        <w:rPr>
          <w:rFonts w:hint="eastAsia" w:ascii="宋体" w:hAnsi="宋体" w:eastAsia="宋体" w:cs="宋体"/>
          <w:b/>
          <w:sz w:val="32"/>
          <w:szCs w:val="32"/>
        </w:rPr>
        <w:fldChar w:fldCharType="end"/>
      </w:r>
      <w:r>
        <w:rPr>
          <w:rFonts w:hint="eastAsia" w:ascii="宋体" w:hAnsi="宋体" w:eastAsia="宋体" w:cs="宋体"/>
          <w:b/>
          <w:sz w:val="32"/>
          <w:szCs w:val="32"/>
          <w:lang w:val="en-US" w:eastAsia="zh-CN"/>
        </w:rPr>
        <w:t>5</w:t>
      </w:r>
    </w:p>
    <w:p>
      <w:pPr>
        <w:pStyle w:val="60"/>
        <w:pageBreakBefore w:val="0"/>
        <w:tabs>
          <w:tab w:val="right" w:leader="dot" w:pos="8324"/>
        </w:tabs>
        <w:kinsoku/>
        <w:wordWrap/>
        <w:overflowPunct/>
        <w:topLinePunct w:val="0"/>
        <w:autoSpaceDE/>
        <w:autoSpaceDN/>
        <w:bidi w:val="0"/>
        <w:adjustRightInd/>
        <w:snapToGrid/>
        <w:spacing w:line="1200" w:lineRule="exact"/>
        <w:textAlignment w:val="auto"/>
        <w:rPr>
          <w:rFonts w:hint="eastAsia" w:ascii="宋体" w:hAnsi="宋体" w:eastAsia="宋体" w:cs="宋体"/>
          <w:b/>
          <w:kern w:val="2"/>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"_Toc108716999" </w:instrText>
      </w:r>
      <w:r>
        <w:rPr>
          <w:rFonts w:hint="eastAsia" w:ascii="宋体" w:hAnsi="宋体" w:eastAsia="宋体" w:cs="宋体"/>
          <w:sz w:val="32"/>
          <w:szCs w:val="32"/>
        </w:rPr>
        <w:fldChar w:fldCharType="separate"/>
      </w:r>
      <w:r>
        <w:rPr>
          <w:rStyle w:val="97"/>
          <w:rFonts w:hint="eastAsia" w:ascii="宋体" w:hAnsi="宋体" w:eastAsia="宋体" w:cs="宋体"/>
          <w:b/>
          <w:sz w:val="32"/>
          <w:szCs w:val="32"/>
        </w:rPr>
        <w:t>第五部分</w:t>
      </w:r>
      <w:r>
        <w:rPr>
          <w:rStyle w:val="97"/>
          <w:rFonts w:hint="eastAsia" w:ascii="宋体" w:hAnsi="宋体" w:eastAsia="宋体" w:cs="宋体"/>
          <w:b/>
          <w:sz w:val="32"/>
          <w:szCs w:val="32"/>
          <w:lang w:val="en-US" w:eastAsia="zh-CN"/>
        </w:rPr>
        <w:t xml:space="preserve"> </w:t>
      </w:r>
      <w:r>
        <w:rPr>
          <w:rStyle w:val="97"/>
          <w:rFonts w:hint="eastAsia" w:ascii="宋体" w:hAnsi="宋体" w:cs="宋体"/>
          <w:b/>
          <w:sz w:val="32"/>
          <w:szCs w:val="32"/>
          <w:lang w:eastAsia="zh-CN"/>
        </w:rPr>
        <w:t>响应文件</w:t>
      </w:r>
      <w:r>
        <w:rPr>
          <w:rStyle w:val="97"/>
          <w:rFonts w:hint="eastAsia" w:ascii="宋体" w:hAnsi="宋体" w:eastAsia="宋体" w:cs="宋体"/>
          <w:b/>
          <w:sz w:val="32"/>
          <w:szCs w:val="32"/>
        </w:rPr>
        <w:t>制作格式</w:t>
      </w:r>
      <w:r>
        <w:rPr>
          <w:rFonts w:hint="eastAsia" w:ascii="宋体" w:hAnsi="宋体" w:eastAsia="宋体" w:cs="宋体"/>
          <w:b/>
          <w:sz w:val="32"/>
          <w:szCs w:val="32"/>
        </w:rPr>
        <w:tab/>
      </w:r>
      <w:r>
        <w:rPr>
          <w:rFonts w:hint="eastAsia" w:ascii="宋体" w:hAnsi="宋体" w:eastAsia="宋体" w:cs="宋体"/>
          <w:b/>
          <w:sz w:val="32"/>
          <w:szCs w:val="32"/>
          <w:lang w:val="en-US" w:eastAsia="zh-CN"/>
        </w:rPr>
        <w:t>6</w:t>
      </w:r>
      <w:r>
        <w:rPr>
          <w:rFonts w:hint="eastAsia" w:ascii="宋体" w:hAnsi="宋体" w:eastAsia="宋体" w:cs="宋体"/>
          <w:b/>
          <w:sz w:val="32"/>
          <w:szCs w:val="32"/>
        </w:rPr>
        <w:fldChar w:fldCharType="end"/>
      </w:r>
      <w:r>
        <w:rPr>
          <w:rFonts w:hint="eastAsia" w:ascii="宋体" w:hAnsi="宋体" w:eastAsia="宋体" w:cs="宋体"/>
          <w:b/>
          <w:sz w:val="32"/>
          <w:szCs w:val="32"/>
          <w:lang w:val="en-US" w:eastAsia="zh-CN"/>
        </w:rPr>
        <w:t>2</w:t>
      </w:r>
    </w:p>
    <w:p>
      <w:pPr>
        <w:pageBreakBefore w:val="0"/>
        <w:kinsoku/>
        <w:wordWrap/>
        <w:overflowPunct/>
        <w:topLinePunct w:val="0"/>
        <w:autoSpaceDE/>
        <w:autoSpaceDN/>
        <w:bidi w:val="0"/>
        <w:adjustRightInd/>
        <w:snapToGrid/>
        <w:spacing w:line="1200" w:lineRule="exact"/>
        <w:ind w:right="252" w:rightChars="120"/>
        <w:textAlignment w:val="auto"/>
        <w:rPr>
          <w:rFonts w:ascii="宋体" w:hAnsi="宋体"/>
          <w:sz w:val="32"/>
          <w:szCs w:val="32"/>
        </w:rPr>
        <w:sectPr>
          <w:footerReference r:id="rId6" w:type="default"/>
          <w:pgSz w:w="11906" w:h="16838"/>
          <w:pgMar w:top="1474" w:right="1701" w:bottom="1474" w:left="1701" w:header="851" w:footer="992" w:gutter="170"/>
          <w:pgNumType w:fmt="decimal" w:start="1"/>
          <w:cols w:space="720" w:num="1"/>
          <w:docGrid w:linePitch="312" w:charSpace="-2478"/>
        </w:sectPr>
      </w:pPr>
      <w:r>
        <w:rPr>
          <w:rFonts w:hint="eastAsia" w:ascii="宋体" w:hAnsi="宋体" w:eastAsia="宋体" w:cs="宋体"/>
          <w:b/>
          <w:bCs/>
          <w:sz w:val="32"/>
          <w:szCs w:val="32"/>
          <w:lang w:val="zh-CN"/>
        </w:rPr>
        <w:fldChar w:fldCharType="end"/>
      </w:r>
    </w:p>
    <w:p>
      <w:pPr>
        <w:pStyle w:val="431"/>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outlineLvl w:val="0"/>
        <w:rPr>
          <w:rFonts w:hint="eastAsia" w:ascii="宋体" w:hAnsi="宋体" w:eastAsia="宋体"/>
          <w:b/>
          <w:color w:val="auto"/>
          <w:kern w:val="2"/>
          <w:sz w:val="44"/>
          <w:szCs w:val="44"/>
          <w:lang w:eastAsia="zh-CN"/>
        </w:rPr>
      </w:pPr>
      <w:bookmarkStart w:id="10" w:name="_Toc108716987"/>
      <w:bookmarkStart w:id="11" w:name="_Hlk37946207"/>
      <w:r>
        <w:rPr>
          <w:rFonts w:hint="eastAsia" w:ascii="宋体" w:hAnsi="宋体"/>
          <w:b/>
          <w:color w:val="auto"/>
          <w:kern w:val="2"/>
          <w:sz w:val="44"/>
          <w:szCs w:val="44"/>
        </w:rPr>
        <w:t xml:space="preserve">第一部分 </w:t>
      </w:r>
      <w:bookmarkEnd w:id="10"/>
      <w:r>
        <w:rPr>
          <w:rFonts w:hint="eastAsia" w:ascii="宋体" w:hAnsi="宋体"/>
          <w:b/>
          <w:color w:val="auto"/>
          <w:kern w:val="2"/>
          <w:sz w:val="44"/>
          <w:szCs w:val="44"/>
          <w:lang w:eastAsia="zh-CN"/>
        </w:rPr>
        <w:t>竞争性磋商公告</w:t>
      </w:r>
    </w:p>
    <w:bookmarkEnd w:id="11"/>
    <w:p>
      <w:pPr>
        <w:pStyle w:val="431"/>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outlineLvl w:val="0"/>
        <w:rPr>
          <w:rFonts w:hint="eastAsia" w:ascii="宋体" w:hAnsi="宋体" w:eastAsia="宋体"/>
          <w:b/>
          <w:color w:val="auto"/>
          <w:kern w:val="2"/>
          <w:sz w:val="36"/>
          <w:szCs w:val="36"/>
          <w:lang w:val="en-US" w:eastAsia="zh-CN"/>
        </w:rPr>
      </w:pPr>
      <w:r>
        <w:rPr>
          <w:rFonts w:hint="eastAsia" w:ascii="宋体" w:hAnsi="宋体"/>
          <w:b/>
          <w:color w:val="auto"/>
          <w:kern w:val="2"/>
          <w:sz w:val="36"/>
          <w:szCs w:val="36"/>
          <w:lang w:val="en-US" w:eastAsia="zh-CN"/>
        </w:rPr>
        <w:t>轮台县 2023 年中央财政林业改革发展资金（草原生态修复治理补助）项目竞争性磋商公告</w:t>
      </w:r>
    </w:p>
    <w:p>
      <w:pPr>
        <w:spacing w:line="420" w:lineRule="exact"/>
        <w:outlineLvl w:val="0"/>
        <w:rPr>
          <w:rFonts w:ascii="宋体" w:hAnsi="宋体" w:cs="宋体"/>
          <w:b/>
          <w:sz w:val="24"/>
        </w:rPr>
      </w:pP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9313" w:type="dxa"/>
          </w:tcPr>
          <w:p>
            <w:pPr>
              <w:pStyle w:val="46"/>
              <w:keepNext w:val="0"/>
              <w:keepLines w:val="0"/>
              <w:pageBreakBefore w:val="0"/>
              <w:tabs>
                <w:tab w:val="left" w:pos="4305"/>
              </w:tabs>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项目概况</w:t>
            </w:r>
            <w:r>
              <w:rPr>
                <w:rFonts w:hint="eastAsia" w:ascii="华文仿宋" w:hAnsi="华文仿宋" w:eastAsia="华文仿宋" w:cs="华文仿宋"/>
                <w:sz w:val="32"/>
                <w:szCs w:val="32"/>
                <w:lang w:eastAsia="zh-CN"/>
              </w:rPr>
              <w:t>：轮台县 2023 年中央财政林业改革发展资金（草原生态修复治理补助）项目</w:t>
            </w:r>
            <w:r>
              <w:rPr>
                <w:rFonts w:hint="eastAsia" w:ascii="华文仿宋" w:hAnsi="华文仿宋" w:eastAsia="华文仿宋" w:cs="华文仿宋"/>
                <w:sz w:val="32"/>
                <w:szCs w:val="32"/>
              </w:rPr>
              <w:t>的潜</w:t>
            </w:r>
            <w:r>
              <w:rPr>
                <w:rFonts w:hint="eastAsia" w:ascii="华文仿宋" w:hAnsi="华文仿宋" w:eastAsia="华文仿宋" w:cs="华文仿宋"/>
                <w:sz w:val="32"/>
                <w:szCs w:val="32"/>
                <w:lang w:val="en-US" w:eastAsia="zh-CN"/>
              </w:rPr>
              <w:t>在</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应在政采云线上获取获取</w:t>
            </w:r>
            <w:r>
              <w:rPr>
                <w:rFonts w:hint="eastAsia" w:ascii="华文仿宋" w:hAnsi="华文仿宋" w:eastAsia="华文仿宋" w:cs="华文仿宋"/>
                <w:sz w:val="32"/>
                <w:szCs w:val="32"/>
                <w:lang w:val="en-US" w:eastAsia="zh-CN"/>
              </w:rPr>
              <w:t>竞争性磋商文件</w:t>
            </w:r>
            <w:r>
              <w:rPr>
                <w:rFonts w:hint="eastAsia" w:ascii="华文仿宋" w:hAnsi="华文仿宋" w:eastAsia="华文仿宋" w:cs="华文仿宋"/>
                <w:sz w:val="32"/>
                <w:szCs w:val="32"/>
              </w:rPr>
              <w:t>，并</w:t>
            </w:r>
            <w:r>
              <w:rPr>
                <w:rFonts w:hint="eastAsia" w:ascii="华文仿宋" w:hAnsi="华文仿宋" w:eastAsia="华文仿宋" w:cs="华文仿宋"/>
                <w:sz w:val="32"/>
                <w:szCs w:val="32"/>
                <w:highlight w:val="none"/>
              </w:rPr>
              <w:t>于202</w:t>
            </w:r>
            <w:r>
              <w:rPr>
                <w:rFonts w:hint="eastAsia" w:ascii="华文仿宋" w:hAnsi="华文仿宋" w:eastAsia="华文仿宋" w:cs="华文仿宋"/>
                <w:sz w:val="32"/>
                <w:szCs w:val="32"/>
                <w:highlight w:val="none"/>
                <w:lang w:val="en-US" w:eastAsia="zh-CN"/>
              </w:rPr>
              <w:t>3</w:t>
            </w:r>
            <w:r>
              <w:rPr>
                <w:rFonts w:hint="eastAsia" w:ascii="华文仿宋" w:hAnsi="华文仿宋" w:eastAsia="华文仿宋" w:cs="华文仿宋"/>
                <w:sz w:val="32"/>
                <w:szCs w:val="32"/>
                <w:highlight w:val="none"/>
              </w:rPr>
              <w:t>年</w:t>
            </w:r>
            <w:r>
              <w:rPr>
                <w:rFonts w:hint="eastAsia" w:ascii="华文仿宋" w:hAnsi="华文仿宋" w:eastAsia="华文仿宋" w:cs="华文仿宋"/>
                <w:sz w:val="32"/>
                <w:szCs w:val="32"/>
                <w:highlight w:val="none"/>
                <w:lang w:val="en-US" w:eastAsia="zh-CN"/>
              </w:rPr>
              <w:t>4</w:t>
            </w:r>
            <w:r>
              <w:rPr>
                <w:rFonts w:hint="eastAsia" w:ascii="华文仿宋" w:hAnsi="华文仿宋" w:eastAsia="华文仿宋" w:cs="华文仿宋"/>
                <w:sz w:val="32"/>
                <w:szCs w:val="32"/>
                <w:highlight w:val="none"/>
              </w:rPr>
              <w:t>月</w:t>
            </w:r>
            <w:r>
              <w:rPr>
                <w:rFonts w:hint="eastAsia" w:ascii="华文仿宋" w:hAnsi="华文仿宋" w:eastAsia="华文仿宋" w:cs="华文仿宋"/>
                <w:sz w:val="32"/>
                <w:szCs w:val="32"/>
                <w:highlight w:val="none"/>
                <w:u w:val="single"/>
                <w:lang w:val="en-US" w:eastAsia="zh-CN"/>
              </w:rPr>
              <w:t xml:space="preserve"> 6</w:t>
            </w:r>
            <w:r>
              <w:rPr>
                <w:rFonts w:hint="eastAsia" w:ascii="华文仿宋" w:hAnsi="华文仿宋" w:eastAsia="华文仿宋" w:cs="华文仿宋"/>
                <w:sz w:val="32"/>
                <w:szCs w:val="32"/>
                <w:highlight w:val="none"/>
              </w:rPr>
              <w:t>日 1</w:t>
            </w:r>
            <w:r>
              <w:rPr>
                <w:rFonts w:hint="eastAsia" w:ascii="华文仿宋" w:hAnsi="华文仿宋" w:eastAsia="华文仿宋" w:cs="华文仿宋"/>
                <w:sz w:val="32"/>
                <w:szCs w:val="32"/>
              </w:rPr>
              <w:t>1:00（北京时间）前递交</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w:t>
            </w:r>
          </w:p>
        </w:tc>
      </w:tr>
    </w:tbl>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一、项目基本情况</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项目编号：</w:t>
      </w:r>
      <w:r>
        <w:rPr>
          <w:rFonts w:hint="eastAsia" w:ascii="华文仿宋" w:hAnsi="华文仿宋" w:eastAsia="华文仿宋" w:cs="华文仿宋"/>
          <w:sz w:val="32"/>
          <w:szCs w:val="32"/>
          <w:lang w:eastAsia="zh-CN"/>
        </w:rPr>
        <w:t>XJJM2023003</w:t>
      </w:r>
      <w:r>
        <w:rPr>
          <w:rFonts w:hint="eastAsia" w:ascii="华文仿宋" w:hAnsi="华文仿宋" w:eastAsia="华文仿宋" w:cs="华文仿宋"/>
          <w:sz w:val="32"/>
          <w:szCs w:val="32"/>
          <w:lang w:val="en-US" w:eastAsia="zh-CN"/>
        </w:rPr>
        <w:t xml:space="preserve"> </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2. </w:t>
      </w:r>
      <w:r>
        <w:rPr>
          <w:rFonts w:hint="eastAsia" w:ascii="华文仿宋" w:hAnsi="华文仿宋" w:eastAsia="华文仿宋" w:cs="华文仿宋"/>
          <w:sz w:val="32"/>
          <w:szCs w:val="32"/>
        </w:rPr>
        <w:t>项目名称：</w:t>
      </w:r>
      <w:r>
        <w:rPr>
          <w:rFonts w:hint="eastAsia" w:ascii="华文仿宋" w:hAnsi="华文仿宋" w:eastAsia="华文仿宋" w:cs="华文仿宋"/>
          <w:sz w:val="32"/>
          <w:szCs w:val="32"/>
          <w:lang w:eastAsia="zh-CN"/>
        </w:rPr>
        <w:t>轮台县 2023 年中央财政林业改革发展资金（草原生态修复治理补助）项目</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采购方式：</w:t>
      </w:r>
      <w:r>
        <w:rPr>
          <w:rFonts w:hint="eastAsia" w:ascii="华文仿宋" w:hAnsi="华文仿宋" w:eastAsia="华文仿宋" w:cs="华文仿宋"/>
          <w:sz w:val="32"/>
          <w:szCs w:val="32"/>
          <w:lang w:val="en-US" w:eastAsia="zh-CN"/>
        </w:rPr>
        <w:t>竞争性磋商</w:t>
      </w:r>
      <w:r>
        <w:rPr>
          <w:rFonts w:hint="eastAsia" w:ascii="华文仿宋" w:hAnsi="华文仿宋" w:eastAsia="华文仿宋" w:cs="华文仿宋"/>
          <w:sz w:val="32"/>
          <w:szCs w:val="32"/>
        </w:rPr>
        <w:t xml:space="preserve"> </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default"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4.</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 xml:space="preserve"> </w:t>
      </w:r>
      <w:r>
        <w:rPr>
          <w:rFonts w:hint="eastAsia" w:ascii="华文仿宋" w:hAnsi="华文仿宋" w:eastAsia="华文仿宋" w:cs="华文仿宋"/>
          <w:color w:val="000000" w:themeColor="text1"/>
          <w:sz w:val="32"/>
          <w:szCs w:val="32"/>
          <w14:textFill>
            <w14:solidFill>
              <w14:schemeClr w14:val="tx1"/>
            </w14:solidFill>
          </w14:textFill>
        </w:rPr>
        <w:t>预算金额（元）：</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90万元</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5. </w:t>
      </w:r>
      <w:r>
        <w:rPr>
          <w:rFonts w:hint="eastAsia" w:ascii="华文仿宋" w:hAnsi="华文仿宋" w:eastAsia="华文仿宋" w:cs="华文仿宋"/>
          <w:sz w:val="32"/>
          <w:szCs w:val="32"/>
          <w:lang w:val="zh-CN"/>
        </w:rPr>
        <w:t>简要规格描述或项目基本概况介绍、用途：</w:t>
      </w:r>
      <w:r>
        <w:rPr>
          <w:rFonts w:hint="eastAsia" w:ascii="华文仿宋" w:hAnsi="华文仿宋" w:eastAsia="华文仿宋" w:cs="华文仿宋"/>
          <w:sz w:val="32"/>
          <w:szCs w:val="32"/>
          <w:lang w:val="zh-CN" w:eastAsia="zh-CN"/>
        </w:rPr>
        <w:t>本项目内容为草原生态修复治理，布局在野云沟乡野云沟村，其中：生态修复治理一区 0.2543 万亩，生态修复治理二区 0.0457 万亩，工程内容：采取半免耕 补播改良，播种罗布麻</w:t>
      </w:r>
      <w:r>
        <w:rPr>
          <w:rFonts w:hint="eastAsia" w:ascii="华文仿宋" w:hAnsi="华文仿宋" w:eastAsia="华文仿宋" w:cs="华文仿宋"/>
          <w:sz w:val="32"/>
          <w:szCs w:val="32"/>
          <w:lang w:val="zh-CN"/>
        </w:rPr>
        <w:t>备注</w:t>
      </w:r>
      <w:r>
        <w:rPr>
          <w:rFonts w:hint="eastAsia" w:ascii="华文仿宋" w:hAnsi="华文仿宋" w:eastAsia="华文仿宋" w:cs="华文仿宋"/>
          <w:sz w:val="32"/>
          <w:szCs w:val="32"/>
        </w:rPr>
        <w:t>：具体内容及要求详见</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w:t>
      </w:r>
    </w:p>
    <w:p>
      <w:pPr>
        <w:keepNext w:val="0"/>
        <w:keepLines w:val="0"/>
        <w:widowControl/>
        <w:suppressLineNumbers w:val="0"/>
        <w:jc w:val="left"/>
        <w:rPr>
          <w:rFonts w:hint="default" w:ascii="华文仿宋" w:hAnsi="华文仿宋" w:eastAsia="华文仿宋" w:cs="华文仿宋"/>
          <w:sz w:val="32"/>
          <w:szCs w:val="32"/>
          <w:lang w:val="en-US"/>
        </w:rPr>
      </w:pPr>
      <w:r>
        <w:rPr>
          <w:rFonts w:hint="eastAsia" w:ascii="华文仿宋" w:hAnsi="华文仿宋" w:eastAsia="华文仿宋" w:cs="华文仿宋"/>
          <w:sz w:val="32"/>
          <w:szCs w:val="32"/>
          <w:lang w:val="en-US" w:eastAsia="zh-CN"/>
        </w:rPr>
        <w:t>服务</w:t>
      </w:r>
      <w:r>
        <w:rPr>
          <w:rFonts w:hint="eastAsia" w:ascii="华文仿宋" w:hAnsi="华文仿宋" w:eastAsia="华文仿宋" w:cs="华文仿宋"/>
          <w:sz w:val="32"/>
          <w:szCs w:val="32"/>
        </w:rPr>
        <w:t>期限：</w:t>
      </w:r>
      <w:r>
        <w:rPr>
          <w:rFonts w:hint="eastAsia" w:ascii="华文仿宋" w:hAnsi="华文仿宋" w:eastAsia="华文仿宋" w:cs="华文仿宋"/>
          <w:kern w:val="2"/>
          <w:sz w:val="32"/>
          <w:szCs w:val="32"/>
          <w:lang w:val="en-US" w:eastAsia="zh-CN" w:bidi="ar-SA"/>
        </w:rPr>
        <w:t>2023 年 10月10日前完成</w:t>
      </w:r>
      <w:r>
        <w:rPr>
          <w:rFonts w:hint="eastAsia" w:ascii="宋体" w:hAnsi="宋体" w:eastAsia="宋体" w:cs="宋体"/>
          <w:color w:val="000000"/>
          <w:kern w:val="0"/>
          <w:sz w:val="28"/>
          <w:szCs w:val="28"/>
          <w:lang w:val="en-US" w:eastAsia="zh-CN" w:bidi="ar"/>
        </w:rPr>
        <w:t>。</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 本项目</w:t>
      </w:r>
      <w:r>
        <w:rPr>
          <w:rFonts w:hint="eastAsia" w:ascii="华文仿宋" w:hAnsi="华文仿宋" w:eastAsia="华文仿宋" w:cs="华文仿宋"/>
          <w:sz w:val="32"/>
          <w:szCs w:val="32"/>
          <w:lang w:val="en-US" w:eastAsia="zh-CN"/>
        </w:rPr>
        <w:t>不</w:t>
      </w:r>
      <w:r>
        <w:rPr>
          <w:rFonts w:hint="eastAsia" w:ascii="华文仿宋" w:hAnsi="华文仿宋" w:eastAsia="华文仿宋" w:cs="华文仿宋"/>
          <w:sz w:val="32"/>
          <w:szCs w:val="32"/>
        </w:rPr>
        <w:t>接受联合体投标。</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二、</w:t>
      </w:r>
      <w:r>
        <w:rPr>
          <w:rFonts w:hint="eastAsia" w:ascii="华文仿宋" w:hAnsi="华文仿宋" w:eastAsia="华文仿宋" w:cs="华文仿宋"/>
          <w:b/>
          <w:bCs/>
          <w:sz w:val="32"/>
          <w:szCs w:val="32"/>
          <w:lang w:val="en-US" w:eastAsia="zh-CN"/>
        </w:rPr>
        <w:t>申请人</w:t>
      </w:r>
      <w:r>
        <w:rPr>
          <w:rFonts w:hint="eastAsia" w:ascii="华文仿宋" w:hAnsi="华文仿宋" w:eastAsia="华文仿宋" w:cs="华文仿宋"/>
          <w:b/>
          <w:bCs/>
          <w:sz w:val="32"/>
          <w:szCs w:val="32"/>
        </w:rPr>
        <w:t>的资格要求</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val="en-US" w:eastAsia="zh-CN"/>
        </w:rPr>
        <w:t xml:space="preserve">1. </w:t>
      </w:r>
      <w:r>
        <w:rPr>
          <w:rFonts w:hint="eastAsia" w:ascii="华文仿宋" w:hAnsi="华文仿宋" w:eastAsia="华文仿宋" w:cs="华文仿宋"/>
          <w:b/>
          <w:bCs/>
          <w:sz w:val="32"/>
          <w:szCs w:val="32"/>
          <w:lang w:eastAsia="zh-CN"/>
        </w:rPr>
        <w:t>满足《中华人民共和国政府采购法》第二十二条规定：</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（1）具有独立承担民事责任的能力；</w:t>
      </w:r>
    </w:p>
    <w:p>
      <w:pPr>
        <w:pStyle w:val="46"/>
        <w:keepNext w:val="0"/>
        <w:keepLines w:val="0"/>
        <w:pageBreakBefore w:val="0"/>
        <w:tabs>
          <w:tab w:val="left" w:pos="4305"/>
        </w:tabs>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    （2）具有良好的商业信誉和健全的财务会计制度；</w:t>
      </w:r>
    </w:p>
    <w:p>
      <w:pPr>
        <w:pStyle w:val="46"/>
        <w:keepNext w:val="0"/>
        <w:keepLines w:val="0"/>
        <w:pageBreakBefore w:val="0"/>
        <w:tabs>
          <w:tab w:val="left" w:pos="4305"/>
        </w:tabs>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    （3）具有履行合同所必需的设备和专业技术能力；</w:t>
      </w:r>
    </w:p>
    <w:p>
      <w:pPr>
        <w:pStyle w:val="46"/>
        <w:keepNext w:val="0"/>
        <w:keepLines w:val="0"/>
        <w:pageBreakBefore w:val="0"/>
        <w:tabs>
          <w:tab w:val="left" w:pos="4305"/>
        </w:tabs>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    （4）参加政府采购活动前三年内，在经营活动中没有重大违法记录；</w:t>
      </w:r>
    </w:p>
    <w:p>
      <w:pPr>
        <w:pStyle w:val="46"/>
        <w:keepNext w:val="0"/>
        <w:keepLines w:val="0"/>
        <w:pageBreakBefore w:val="0"/>
        <w:tabs>
          <w:tab w:val="left" w:pos="4305"/>
        </w:tabs>
        <w:kinsoku/>
        <w:wordWrap/>
        <w:overflowPunct/>
        <w:topLinePunct w:val="0"/>
        <w:autoSpaceDE/>
        <w:autoSpaceDN/>
        <w:bidi w:val="0"/>
        <w:adjustRightInd/>
        <w:snapToGrid/>
        <w:spacing w:line="579" w:lineRule="exact"/>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    （5）法律、行政法规规定的其他条件。</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bCs/>
          <w:sz w:val="32"/>
          <w:szCs w:val="32"/>
          <w:highlight w:val="yellow"/>
          <w:lang w:val="en-US" w:eastAsia="zh-CN"/>
        </w:rPr>
      </w:pPr>
      <w:r>
        <w:rPr>
          <w:rFonts w:hint="eastAsia" w:ascii="华文仿宋" w:hAnsi="华文仿宋" w:eastAsia="华文仿宋" w:cs="华文仿宋"/>
          <w:b/>
          <w:bCs/>
          <w:sz w:val="32"/>
          <w:szCs w:val="32"/>
          <w:highlight w:val="none"/>
          <w:lang w:val="en-US" w:eastAsia="zh-CN"/>
        </w:rPr>
        <w:t>2. 落实政府采购政策需满足的资格要求：</w:t>
      </w:r>
      <w:r>
        <w:rPr>
          <w:rFonts w:hint="eastAsia" w:ascii="华文仿宋" w:hAnsi="华文仿宋" w:eastAsia="华文仿宋" w:cs="华文仿宋"/>
          <w:b w:val="0"/>
          <w:bCs w:val="0"/>
          <w:sz w:val="32"/>
          <w:szCs w:val="32"/>
          <w:highlight w:val="none"/>
          <w:lang w:val="en-US" w:eastAsia="zh-CN"/>
        </w:rPr>
        <w:t>本项目为专门面向中小企业采购的项目，不再执行价格评审优惠的扶持政策；</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1" w:firstLineChars="200"/>
        <w:textAlignment w:val="auto"/>
        <w:rPr>
          <w:rStyle w:val="92"/>
          <w:rFonts w:hint="eastAsia" w:ascii="华文仿宋" w:hAnsi="华文仿宋" w:eastAsia="华文仿宋" w:cs="华文仿宋"/>
          <w:b/>
          <w:bCs/>
          <w:sz w:val="32"/>
          <w:szCs w:val="32"/>
          <w:highlight w:val="none"/>
          <w:lang w:val="en-US" w:eastAsia="zh-CN"/>
        </w:rPr>
      </w:pPr>
      <w:r>
        <w:rPr>
          <w:rStyle w:val="92"/>
          <w:rFonts w:hint="eastAsia" w:ascii="华文仿宋" w:hAnsi="华文仿宋" w:eastAsia="华文仿宋" w:cs="华文仿宋"/>
          <w:b/>
          <w:bCs/>
          <w:sz w:val="32"/>
          <w:szCs w:val="32"/>
          <w:highlight w:val="none"/>
          <w:lang w:val="en-US" w:eastAsia="zh-CN"/>
        </w:rPr>
        <w:t>3. 本项目特定资格要求：</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val="en-US" w:eastAsia="zh-CN"/>
        </w:rPr>
      </w:pPr>
      <w:bookmarkStart w:id="12" w:name="_Hlk121875381"/>
      <w:r>
        <w:rPr>
          <w:rFonts w:hint="eastAsia" w:ascii="华文仿宋" w:hAnsi="华文仿宋" w:eastAsia="华文仿宋" w:cs="华文仿宋"/>
          <w:sz w:val="32"/>
          <w:szCs w:val="32"/>
          <w:highlight w:val="none"/>
          <w:lang w:val="en-US" w:eastAsia="zh-CN"/>
        </w:rPr>
        <w:t>（1）具有有效的营业执照，有能力提供本项目全部服务内容的供应商。</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（2）具有良好的信誉，且具有完成本项目所必需的专业设备、专业技术人员以及后续服务的能力；</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（3）在“信用中国”网站（www.creditchina.gov.cn）未被列入失信被执行人、税收违法黑名单的；在中国政府采购网（www.ccgp.gov.cn）未被列入政府采购严重违法失信行为记录名单（尚在处罚期内的）。</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（4）单位负责人为同一人或者存在直接控股、管理关系的不同供应商，不得参加同一合同项下的政府采购活动。</w:t>
      </w:r>
    </w:p>
    <w:bookmarkEnd w:id="12"/>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
          <w:bCs/>
          <w:sz w:val="32"/>
          <w:szCs w:val="32"/>
          <w:highlight w:val="none"/>
        </w:rPr>
      </w:pPr>
      <w:r>
        <w:rPr>
          <w:rFonts w:hint="eastAsia" w:ascii="华文仿宋" w:hAnsi="华文仿宋" w:eastAsia="华文仿宋" w:cs="华文仿宋"/>
          <w:sz w:val="32"/>
          <w:szCs w:val="32"/>
          <w:highlight w:val="none"/>
          <w:lang w:val="en-US" w:eastAsia="zh-CN"/>
        </w:rPr>
        <w:t>三、</w:t>
      </w:r>
      <w:r>
        <w:rPr>
          <w:rFonts w:hint="eastAsia" w:ascii="华文仿宋" w:hAnsi="华文仿宋" w:eastAsia="华文仿宋" w:cs="华文仿宋"/>
          <w:b/>
          <w:bCs/>
          <w:sz w:val="32"/>
          <w:szCs w:val="32"/>
          <w:highlight w:val="none"/>
        </w:rPr>
        <w:t>获取</w:t>
      </w:r>
      <w:r>
        <w:rPr>
          <w:rFonts w:hint="eastAsia" w:ascii="华文仿宋" w:hAnsi="华文仿宋" w:eastAsia="华文仿宋" w:cs="华文仿宋"/>
          <w:b/>
          <w:bCs/>
          <w:sz w:val="32"/>
          <w:szCs w:val="32"/>
          <w:highlight w:val="none"/>
          <w:lang w:val="en-US" w:eastAsia="zh-CN"/>
        </w:rPr>
        <w:t>采购</w:t>
      </w:r>
      <w:r>
        <w:rPr>
          <w:rFonts w:hint="eastAsia" w:ascii="华文仿宋" w:hAnsi="华文仿宋" w:eastAsia="华文仿宋" w:cs="华文仿宋"/>
          <w:b/>
          <w:bCs/>
          <w:sz w:val="32"/>
          <w:szCs w:val="32"/>
          <w:highlight w:val="none"/>
        </w:rPr>
        <w:t>文件</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1</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时间：2023年0</w:t>
      </w:r>
      <w:r>
        <w:rPr>
          <w:rFonts w:hint="eastAsia" w:ascii="华文仿宋" w:hAnsi="华文仿宋" w:eastAsia="华文仿宋" w:cs="华文仿宋"/>
          <w:sz w:val="32"/>
          <w:szCs w:val="32"/>
          <w:highlight w:val="none"/>
          <w:lang w:val="en-US" w:eastAsia="zh-CN"/>
        </w:rPr>
        <w:t>3</w:t>
      </w:r>
      <w:r>
        <w:rPr>
          <w:rFonts w:hint="eastAsia" w:ascii="华文仿宋" w:hAnsi="华文仿宋" w:eastAsia="华文仿宋" w:cs="华文仿宋"/>
          <w:sz w:val="32"/>
          <w:szCs w:val="32"/>
          <w:highlight w:val="none"/>
        </w:rPr>
        <w:t>月</w:t>
      </w:r>
      <w:r>
        <w:rPr>
          <w:rFonts w:hint="eastAsia" w:ascii="华文仿宋" w:hAnsi="华文仿宋" w:eastAsia="华文仿宋" w:cs="华文仿宋"/>
          <w:sz w:val="32"/>
          <w:szCs w:val="32"/>
          <w:highlight w:val="none"/>
          <w:lang w:val="en-US" w:eastAsia="zh-CN"/>
        </w:rPr>
        <w:t>27</w:t>
      </w:r>
      <w:r>
        <w:rPr>
          <w:rFonts w:hint="eastAsia" w:ascii="华文仿宋" w:hAnsi="华文仿宋" w:eastAsia="华文仿宋" w:cs="华文仿宋"/>
          <w:sz w:val="32"/>
          <w:szCs w:val="32"/>
          <w:highlight w:val="none"/>
        </w:rPr>
        <w:t>日至2023年0</w:t>
      </w:r>
      <w:r>
        <w:rPr>
          <w:rFonts w:hint="eastAsia" w:ascii="华文仿宋" w:hAnsi="华文仿宋" w:eastAsia="华文仿宋" w:cs="华文仿宋"/>
          <w:sz w:val="32"/>
          <w:szCs w:val="32"/>
          <w:highlight w:val="none"/>
          <w:lang w:val="en-US" w:eastAsia="zh-CN"/>
        </w:rPr>
        <w:t>4</w:t>
      </w:r>
      <w:r>
        <w:rPr>
          <w:rFonts w:hint="eastAsia" w:ascii="华文仿宋" w:hAnsi="华文仿宋" w:eastAsia="华文仿宋" w:cs="华文仿宋"/>
          <w:sz w:val="32"/>
          <w:szCs w:val="32"/>
          <w:highlight w:val="none"/>
        </w:rPr>
        <w:t>月</w:t>
      </w:r>
      <w:r>
        <w:rPr>
          <w:rFonts w:hint="eastAsia" w:ascii="华文仿宋" w:hAnsi="华文仿宋" w:eastAsia="华文仿宋" w:cs="华文仿宋"/>
          <w:sz w:val="32"/>
          <w:szCs w:val="32"/>
          <w:highlight w:val="none"/>
          <w:u w:val="single"/>
          <w:lang w:val="en-US" w:eastAsia="zh-CN"/>
        </w:rPr>
        <w:t xml:space="preserve">3 </w:t>
      </w:r>
      <w:r>
        <w:rPr>
          <w:rFonts w:hint="eastAsia" w:ascii="华文仿宋" w:hAnsi="华文仿宋" w:eastAsia="华文仿宋" w:cs="华文仿宋"/>
          <w:sz w:val="32"/>
          <w:szCs w:val="32"/>
          <w:highlight w:val="none"/>
        </w:rPr>
        <w:t>日，每天上午10:00至13:30，下午15:30至19:00（北京时间，法定节假日除外）</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2</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 xml:space="preserve">地点：政采云平台https://www.zcygov.cn/ </w:t>
      </w:r>
      <w:bookmarkStart w:id="64" w:name="_GoBack"/>
      <w:bookmarkEnd w:id="64"/>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3</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方式：</w:t>
      </w:r>
      <w:r>
        <w:rPr>
          <w:rFonts w:hint="eastAsia" w:ascii="华文仿宋" w:hAnsi="华文仿宋" w:eastAsia="华文仿宋" w:cs="华文仿宋"/>
          <w:sz w:val="32"/>
          <w:szCs w:val="32"/>
          <w:highlight w:val="none"/>
          <w:lang w:val="en-US" w:eastAsia="zh-CN"/>
        </w:rPr>
        <w:t>供应商</w:t>
      </w:r>
      <w:r>
        <w:rPr>
          <w:rFonts w:hint="eastAsia" w:ascii="华文仿宋" w:hAnsi="华文仿宋" w:eastAsia="华文仿宋" w:cs="华文仿宋"/>
          <w:sz w:val="32"/>
          <w:szCs w:val="32"/>
          <w:highlight w:val="none"/>
        </w:rPr>
        <w:t>登录政采云平台https://www.zcygov.cn/在线申请获取采购文件（进入“项目采购”应用，在获取采购文件菜单中选择项目，申请获取采购文件）</w:t>
      </w:r>
      <w:r>
        <w:rPr>
          <w:rFonts w:hint="eastAsia" w:ascii="华文仿宋" w:hAnsi="华文仿宋" w:eastAsia="华文仿宋" w:cs="华文仿宋"/>
          <w:sz w:val="32"/>
          <w:szCs w:val="32"/>
          <w:highlight w:val="none"/>
          <w:lang w:eastAsia="zh-CN"/>
        </w:rPr>
        <w:t>；</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4</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 xml:space="preserve">售价（元）： 0 </w:t>
      </w:r>
      <w:r>
        <w:rPr>
          <w:rFonts w:hint="eastAsia" w:ascii="华文仿宋" w:hAnsi="华文仿宋" w:eastAsia="华文仿宋" w:cs="华文仿宋"/>
          <w:sz w:val="32"/>
          <w:szCs w:val="32"/>
          <w:highlight w:val="none"/>
          <w:lang w:eastAsia="zh-CN"/>
        </w:rPr>
        <w:t>。</w:t>
      </w:r>
    </w:p>
    <w:p>
      <w:pPr>
        <w:pStyle w:val="67"/>
        <w:keepNext w:val="0"/>
        <w:keepLines w:val="0"/>
        <w:pageBreakBefore w:val="0"/>
        <w:kinsoku/>
        <w:wordWrap/>
        <w:overflowPunct/>
        <w:topLinePunct w:val="0"/>
        <w:autoSpaceDE/>
        <w:autoSpaceDN/>
        <w:bidi w:val="0"/>
        <w:adjustRightInd/>
        <w:snapToGrid/>
        <w:spacing w:line="579" w:lineRule="exact"/>
        <w:ind w:left="0" w:firstLine="641" w:firstLineChars="200"/>
        <w:jc w:val="left"/>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四、提交</w:t>
      </w:r>
      <w:r>
        <w:rPr>
          <w:rFonts w:hint="eastAsia" w:ascii="华文仿宋" w:hAnsi="华文仿宋" w:eastAsia="华文仿宋" w:cs="华文仿宋"/>
          <w:b/>
          <w:bCs/>
          <w:sz w:val="32"/>
          <w:szCs w:val="32"/>
          <w:lang w:val="en-US" w:eastAsia="zh-CN"/>
        </w:rPr>
        <w:t>响应</w:t>
      </w:r>
      <w:r>
        <w:rPr>
          <w:rFonts w:hint="eastAsia" w:ascii="华文仿宋" w:hAnsi="华文仿宋" w:eastAsia="华文仿宋" w:cs="华文仿宋"/>
          <w:b/>
          <w:bCs/>
          <w:sz w:val="32"/>
          <w:szCs w:val="32"/>
        </w:rPr>
        <w:t>文件截止时间、开标时间和地点</w:t>
      </w:r>
    </w:p>
    <w:p>
      <w:pPr>
        <w:pStyle w:val="82"/>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华文仿宋" w:hAnsi="华文仿宋" w:eastAsia="华文仿宋" w:cs="华文仿宋"/>
          <w:kern w:val="2"/>
          <w:sz w:val="32"/>
          <w:szCs w:val="32"/>
        </w:rPr>
      </w:pPr>
      <w:r>
        <w:rPr>
          <w:rFonts w:hint="eastAsia" w:ascii="华文仿宋" w:hAnsi="华文仿宋" w:eastAsia="华文仿宋" w:cs="华文仿宋"/>
          <w:kern w:val="2"/>
          <w:sz w:val="32"/>
          <w:szCs w:val="32"/>
          <w:lang w:val="en-US" w:eastAsia="zh-CN"/>
        </w:rPr>
        <w:t xml:space="preserve">1. </w:t>
      </w:r>
      <w:r>
        <w:rPr>
          <w:rFonts w:hint="eastAsia" w:ascii="华文仿宋" w:hAnsi="华文仿宋" w:eastAsia="华文仿宋" w:cs="华文仿宋"/>
          <w:kern w:val="2"/>
          <w:sz w:val="32"/>
          <w:szCs w:val="32"/>
        </w:rPr>
        <w:t>提交</w:t>
      </w:r>
      <w:r>
        <w:rPr>
          <w:rFonts w:hint="eastAsia" w:ascii="华文仿宋" w:hAnsi="华文仿宋" w:eastAsia="华文仿宋" w:cs="华文仿宋"/>
          <w:kern w:val="2"/>
          <w:sz w:val="32"/>
          <w:szCs w:val="32"/>
          <w:lang w:val="en-US" w:eastAsia="zh-CN"/>
        </w:rPr>
        <w:t>响应</w:t>
      </w:r>
      <w:r>
        <w:rPr>
          <w:rFonts w:hint="eastAsia" w:ascii="华文仿宋" w:hAnsi="华文仿宋" w:eastAsia="华文仿宋" w:cs="华文仿宋"/>
          <w:kern w:val="2"/>
          <w:sz w:val="32"/>
          <w:szCs w:val="32"/>
        </w:rPr>
        <w:t>文件截止时间及</w:t>
      </w:r>
      <w:r>
        <w:rPr>
          <w:rFonts w:hint="eastAsia" w:ascii="华文仿宋" w:hAnsi="华文仿宋" w:eastAsia="华文仿宋" w:cs="华文仿宋"/>
          <w:kern w:val="2"/>
          <w:sz w:val="32"/>
          <w:szCs w:val="32"/>
          <w:highlight w:val="none"/>
        </w:rPr>
        <w:t>开标时间：202</w:t>
      </w:r>
      <w:r>
        <w:rPr>
          <w:rFonts w:hint="eastAsia" w:ascii="华文仿宋" w:hAnsi="华文仿宋" w:eastAsia="华文仿宋" w:cs="华文仿宋"/>
          <w:kern w:val="2"/>
          <w:sz w:val="32"/>
          <w:szCs w:val="32"/>
          <w:highlight w:val="none"/>
          <w:lang w:val="en-US" w:eastAsia="zh-CN"/>
        </w:rPr>
        <w:t>3</w:t>
      </w:r>
      <w:r>
        <w:rPr>
          <w:rFonts w:hint="eastAsia" w:ascii="华文仿宋" w:hAnsi="华文仿宋" w:eastAsia="华文仿宋" w:cs="华文仿宋"/>
          <w:kern w:val="2"/>
          <w:sz w:val="32"/>
          <w:szCs w:val="32"/>
          <w:highlight w:val="none"/>
        </w:rPr>
        <w:t>年</w:t>
      </w:r>
      <w:r>
        <w:rPr>
          <w:rFonts w:hint="eastAsia" w:ascii="华文仿宋" w:hAnsi="华文仿宋" w:eastAsia="华文仿宋" w:cs="华文仿宋"/>
          <w:kern w:val="2"/>
          <w:sz w:val="32"/>
          <w:szCs w:val="32"/>
          <w:highlight w:val="none"/>
          <w:u w:val="single"/>
          <w:lang w:val="en-US" w:eastAsia="zh-CN"/>
        </w:rPr>
        <w:t>4</w:t>
      </w:r>
      <w:r>
        <w:rPr>
          <w:rFonts w:hint="eastAsia" w:ascii="华文仿宋" w:hAnsi="华文仿宋" w:eastAsia="华文仿宋" w:cs="华文仿宋"/>
          <w:kern w:val="2"/>
          <w:sz w:val="32"/>
          <w:szCs w:val="32"/>
          <w:highlight w:val="none"/>
        </w:rPr>
        <w:t>月</w:t>
      </w:r>
      <w:r>
        <w:rPr>
          <w:rFonts w:hint="eastAsia" w:ascii="华文仿宋" w:hAnsi="华文仿宋" w:eastAsia="华文仿宋" w:cs="华文仿宋"/>
          <w:kern w:val="2"/>
          <w:sz w:val="32"/>
          <w:szCs w:val="32"/>
          <w:highlight w:val="none"/>
          <w:u w:val="single"/>
          <w:lang w:val="en-US" w:eastAsia="zh-CN"/>
        </w:rPr>
        <w:t>6</w:t>
      </w:r>
      <w:r>
        <w:rPr>
          <w:rFonts w:hint="eastAsia" w:ascii="华文仿宋" w:hAnsi="华文仿宋" w:eastAsia="华文仿宋" w:cs="华文仿宋"/>
          <w:kern w:val="2"/>
          <w:sz w:val="32"/>
          <w:szCs w:val="32"/>
          <w:highlight w:val="none"/>
        </w:rPr>
        <w:t>日11：00（</w:t>
      </w:r>
      <w:r>
        <w:rPr>
          <w:rFonts w:hint="eastAsia" w:ascii="华文仿宋" w:hAnsi="华文仿宋" w:eastAsia="华文仿宋" w:cs="华文仿宋"/>
          <w:kern w:val="2"/>
          <w:sz w:val="32"/>
          <w:szCs w:val="32"/>
        </w:rPr>
        <w:t>北京时间）</w:t>
      </w:r>
    </w:p>
    <w:p>
      <w:pPr>
        <w:pStyle w:val="82"/>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华文仿宋" w:hAnsi="华文仿宋" w:eastAsia="华文仿宋" w:cs="华文仿宋"/>
          <w:kern w:val="2"/>
          <w:sz w:val="32"/>
          <w:szCs w:val="32"/>
          <w:lang w:val="en-US" w:eastAsia="zh-CN"/>
        </w:rPr>
      </w:pPr>
      <w:r>
        <w:rPr>
          <w:rFonts w:hint="eastAsia" w:ascii="华文仿宋" w:hAnsi="华文仿宋" w:eastAsia="华文仿宋" w:cs="华文仿宋"/>
          <w:kern w:val="2"/>
          <w:sz w:val="32"/>
          <w:szCs w:val="32"/>
          <w:lang w:val="en-US" w:eastAsia="zh-CN"/>
        </w:rPr>
        <w:t>2. 递交</w:t>
      </w:r>
      <w:r>
        <w:rPr>
          <w:rFonts w:hint="eastAsia" w:ascii="华文仿宋" w:hAnsi="华文仿宋" w:eastAsia="华文仿宋" w:cs="华文仿宋"/>
          <w:kern w:val="2"/>
          <w:sz w:val="32"/>
          <w:szCs w:val="32"/>
        </w:rPr>
        <w:t>地点：</w:t>
      </w:r>
      <w:r>
        <w:rPr>
          <w:rFonts w:hint="eastAsia" w:ascii="华文仿宋" w:hAnsi="华文仿宋" w:eastAsia="华文仿宋" w:cs="华文仿宋"/>
          <w:kern w:val="2"/>
          <w:sz w:val="32"/>
          <w:szCs w:val="32"/>
          <w:lang w:val="en-US" w:eastAsia="zh-CN"/>
        </w:rPr>
        <w:t>政采云平台</w:t>
      </w:r>
    </w:p>
    <w:p>
      <w:pPr>
        <w:pStyle w:val="82"/>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华文仿宋" w:hAnsi="华文仿宋" w:eastAsia="华文仿宋" w:cs="华文仿宋"/>
          <w:kern w:val="2"/>
          <w:sz w:val="32"/>
          <w:szCs w:val="32"/>
        </w:rPr>
      </w:pPr>
      <w:r>
        <w:rPr>
          <w:rFonts w:hint="eastAsia" w:ascii="华文仿宋" w:hAnsi="华文仿宋" w:eastAsia="华文仿宋" w:cs="华文仿宋"/>
          <w:kern w:val="2"/>
          <w:sz w:val="32"/>
          <w:szCs w:val="32"/>
          <w:lang w:val="en-US" w:eastAsia="zh-CN"/>
        </w:rPr>
        <w:t>3. 开启时间：</w:t>
      </w:r>
      <w:r>
        <w:rPr>
          <w:rFonts w:hint="eastAsia" w:ascii="华文仿宋" w:hAnsi="华文仿宋" w:eastAsia="华文仿宋" w:cs="华文仿宋"/>
          <w:kern w:val="2"/>
          <w:sz w:val="32"/>
          <w:szCs w:val="32"/>
          <w:highlight w:val="none"/>
        </w:rPr>
        <w:t>202</w:t>
      </w:r>
      <w:r>
        <w:rPr>
          <w:rFonts w:hint="eastAsia" w:ascii="华文仿宋" w:hAnsi="华文仿宋" w:eastAsia="华文仿宋" w:cs="华文仿宋"/>
          <w:kern w:val="2"/>
          <w:sz w:val="32"/>
          <w:szCs w:val="32"/>
          <w:highlight w:val="none"/>
          <w:lang w:val="en-US" w:eastAsia="zh-CN"/>
        </w:rPr>
        <w:t>3</w:t>
      </w:r>
      <w:r>
        <w:rPr>
          <w:rFonts w:hint="eastAsia" w:ascii="华文仿宋" w:hAnsi="华文仿宋" w:eastAsia="华文仿宋" w:cs="华文仿宋"/>
          <w:kern w:val="2"/>
          <w:sz w:val="32"/>
          <w:szCs w:val="32"/>
          <w:highlight w:val="none"/>
        </w:rPr>
        <w:t>年</w:t>
      </w:r>
      <w:r>
        <w:rPr>
          <w:rFonts w:hint="eastAsia" w:ascii="华文仿宋" w:hAnsi="华文仿宋" w:eastAsia="华文仿宋" w:cs="华文仿宋"/>
          <w:kern w:val="2"/>
          <w:sz w:val="32"/>
          <w:szCs w:val="32"/>
          <w:highlight w:val="none"/>
          <w:u w:val="single"/>
          <w:lang w:val="en-US" w:eastAsia="zh-CN"/>
        </w:rPr>
        <w:t>4</w:t>
      </w:r>
      <w:r>
        <w:rPr>
          <w:rFonts w:hint="eastAsia" w:ascii="华文仿宋" w:hAnsi="华文仿宋" w:eastAsia="华文仿宋" w:cs="华文仿宋"/>
          <w:kern w:val="2"/>
          <w:sz w:val="32"/>
          <w:szCs w:val="32"/>
          <w:highlight w:val="none"/>
        </w:rPr>
        <w:t>月</w:t>
      </w:r>
      <w:r>
        <w:rPr>
          <w:rFonts w:hint="eastAsia" w:ascii="华文仿宋" w:hAnsi="华文仿宋" w:eastAsia="华文仿宋" w:cs="华文仿宋"/>
          <w:kern w:val="2"/>
          <w:sz w:val="32"/>
          <w:szCs w:val="32"/>
          <w:highlight w:val="none"/>
          <w:u w:val="single"/>
          <w:lang w:val="en-US" w:eastAsia="zh-CN"/>
        </w:rPr>
        <w:t xml:space="preserve">6 </w:t>
      </w:r>
      <w:r>
        <w:rPr>
          <w:rFonts w:hint="eastAsia" w:ascii="华文仿宋" w:hAnsi="华文仿宋" w:eastAsia="华文仿宋" w:cs="华文仿宋"/>
          <w:kern w:val="2"/>
          <w:sz w:val="32"/>
          <w:szCs w:val="32"/>
          <w:highlight w:val="none"/>
        </w:rPr>
        <w:t>日11：00（</w:t>
      </w:r>
      <w:r>
        <w:rPr>
          <w:rFonts w:hint="eastAsia" w:ascii="华文仿宋" w:hAnsi="华文仿宋" w:eastAsia="华文仿宋" w:cs="华文仿宋"/>
          <w:kern w:val="2"/>
          <w:sz w:val="32"/>
          <w:szCs w:val="32"/>
        </w:rPr>
        <w:t>北京时间）</w:t>
      </w:r>
    </w:p>
    <w:p>
      <w:pPr>
        <w:pStyle w:val="82"/>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default" w:ascii="华文仿宋" w:hAnsi="华文仿宋" w:eastAsia="华文仿宋" w:cs="华文仿宋"/>
          <w:kern w:val="2"/>
          <w:sz w:val="32"/>
          <w:szCs w:val="32"/>
          <w:lang w:val="en-US" w:eastAsia="zh-CN"/>
        </w:rPr>
      </w:pPr>
      <w:r>
        <w:rPr>
          <w:rFonts w:hint="eastAsia" w:ascii="华文仿宋" w:hAnsi="华文仿宋" w:eastAsia="华文仿宋" w:cs="华文仿宋"/>
          <w:kern w:val="2"/>
          <w:sz w:val="32"/>
          <w:szCs w:val="32"/>
          <w:lang w:val="en-US" w:eastAsia="zh-CN"/>
        </w:rPr>
        <w:t>4. 开启地点：政采云线上开启</w:t>
      </w:r>
    </w:p>
    <w:p>
      <w:pPr>
        <w:pStyle w:val="67"/>
        <w:keepNext w:val="0"/>
        <w:keepLines w:val="0"/>
        <w:pageBreakBefore w:val="0"/>
        <w:kinsoku/>
        <w:wordWrap/>
        <w:overflowPunct/>
        <w:topLinePunct w:val="0"/>
        <w:autoSpaceDE/>
        <w:autoSpaceDN/>
        <w:bidi w:val="0"/>
        <w:adjustRightInd/>
        <w:snapToGrid/>
        <w:spacing w:line="579" w:lineRule="exact"/>
        <w:ind w:left="0" w:firstLine="641"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五、公告期限</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sz w:val="32"/>
          <w:szCs w:val="32"/>
        </w:rPr>
        <w:t>自本公告发布之日起5个工作日。</w:t>
      </w:r>
    </w:p>
    <w:p>
      <w:pPr>
        <w:pStyle w:val="67"/>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b/>
          <w:bCs/>
          <w:sz w:val="32"/>
          <w:szCs w:val="32"/>
          <w:lang w:val="en-US" w:eastAsia="zh-CN"/>
        </w:rPr>
        <w:t>六、其它补充事宜</w:t>
      </w:r>
    </w:p>
    <w:p>
      <w:pPr>
        <w:pStyle w:val="67"/>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 本项目实行网上投标，采用电子响应文件，若供应商参与投标，自行承担投标一切费用。 </w:t>
      </w:r>
    </w:p>
    <w:p>
      <w:pPr>
        <w:pStyle w:val="67"/>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 各供应商应在开标前应确保成为新疆维吾尔自治区政府采购网正式注册入库供应商，并完成CA数字证书申领。因未注册入库、未办理CA数字证书等原因造成无法响应或响应失败等后果由供应商自行承担。 </w:t>
      </w:r>
    </w:p>
    <w:p>
      <w:pPr>
        <w:pStyle w:val="67"/>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3. 未办理CA的供应商可自主通过新疆CA申领渠道“新疆政务通”申请政采云平台可使用的CA设备，如原有兵团或公共资源使用的CA，可与新疆CA联系，申请增加电子证书即可，无需重复申领。 </w:t>
      </w:r>
    </w:p>
    <w:p>
      <w:pPr>
        <w:pStyle w:val="67"/>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4. 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400-881-7190进行咨询。</w:t>
      </w:r>
    </w:p>
    <w:p>
      <w:pPr>
        <w:pStyle w:val="67"/>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5. 逾期未上传的或不符合规定的响应文件将被拒绝接收，采购人不予受理。</w:t>
      </w:r>
    </w:p>
    <w:p>
      <w:pPr>
        <w:pStyle w:val="67"/>
        <w:keepNext w:val="0"/>
        <w:keepLines w:val="0"/>
        <w:pageBreakBefore w:val="0"/>
        <w:kinsoku/>
        <w:wordWrap/>
        <w:overflowPunct/>
        <w:topLinePunct w:val="0"/>
        <w:autoSpaceDE/>
        <w:autoSpaceDN/>
        <w:bidi w:val="0"/>
        <w:adjustRightInd/>
        <w:snapToGrid/>
        <w:spacing w:line="579" w:lineRule="exact"/>
        <w:ind w:left="0" w:firstLine="641" w:firstLineChars="200"/>
        <w:jc w:val="left"/>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六、对本次招标提出询问，请按以下方式联系</w:t>
      </w:r>
    </w:p>
    <w:p>
      <w:pPr>
        <w:pStyle w:val="67"/>
        <w:keepNext w:val="0"/>
        <w:keepLines w:val="0"/>
        <w:pageBreakBefore w:val="0"/>
        <w:kinsoku/>
        <w:wordWrap/>
        <w:overflowPunct/>
        <w:topLinePunct w:val="0"/>
        <w:autoSpaceDE/>
        <w:autoSpaceDN/>
        <w:bidi w:val="0"/>
        <w:adjustRightInd/>
        <w:snapToGrid/>
        <w:spacing w:line="579" w:lineRule="exact"/>
        <w:ind w:left="0"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信息：</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rPr>
        <w:t>名  称：</w:t>
      </w:r>
      <w:r>
        <w:rPr>
          <w:rFonts w:hint="eastAsia" w:ascii="华文仿宋" w:hAnsi="华文仿宋" w:eastAsia="华文仿宋" w:cs="华文仿宋"/>
          <w:sz w:val="32"/>
          <w:szCs w:val="32"/>
          <w:highlight w:val="none"/>
          <w:lang w:eastAsia="zh-CN"/>
        </w:rPr>
        <w:t>轮台县林业和草原局</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rPr>
        <w:t>地  址：</w:t>
      </w:r>
      <w:r>
        <w:rPr>
          <w:rFonts w:hint="eastAsia" w:ascii="华文仿宋" w:hAnsi="华文仿宋" w:eastAsia="华文仿宋" w:cs="华文仿宋"/>
          <w:sz w:val="32"/>
          <w:szCs w:val="32"/>
          <w:highlight w:val="none"/>
          <w:lang w:eastAsia="zh-CN"/>
        </w:rPr>
        <w:t>轮台县</w:t>
      </w:r>
      <w:r>
        <w:rPr>
          <w:rFonts w:hint="eastAsia" w:ascii="华文仿宋" w:hAnsi="华文仿宋" w:eastAsia="华文仿宋" w:cs="华文仿宋"/>
          <w:sz w:val="32"/>
          <w:szCs w:val="32"/>
          <w:highlight w:val="none"/>
          <w:lang w:val="en-US" w:eastAsia="zh-CN"/>
        </w:rPr>
        <w:t xml:space="preserve"> </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lang w:eastAsia="zh-CN"/>
        </w:rPr>
        <w:t>联系人：李女士</w:t>
      </w:r>
      <w:r>
        <w:rPr>
          <w:rFonts w:hint="eastAsia" w:ascii="华文仿宋" w:hAnsi="华文仿宋" w:eastAsia="华文仿宋" w:cs="华文仿宋"/>
          <w:sz w:val="32"/>
          <w:szCs w:val="32"/>
          <w:highlight w:val="none"/>
          <w:lang w:val="en-US" w:eastAsia="zh-CN"/>
        </w:rPr>
        <w:t xml:space="preserve"> </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default"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eastAsia="zh-CN"/>
        </w:rPr>
        <w:t>联系电话：</w:t>
      </w:r>
      <w:r>
        <w:rPr>
          <w:rFonts w:hint="eastAsia" w:ascii="华文仿宋" w:hAnsi="华文仿宋" w:eastAsia="华文仿宋" w:cs="华文仿宋"/>
          <w:sz w:val="32"/>
          <w:szCs w:val="32"/>
          <w:highlight w:val="none"/>
          <w:lang w:val="en-US" w:eastAsia="zh-CN"/>
        </w:rPr>
        <w:t xml:space="preserve">15999023678 </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信息：</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名  称：</w:t>
      </w:r>
      <w:r>
        <w:rPr>
          <w:rFonts w:hint="eastAsia" w:ascii="华文仿宋" w:hAnsi="华文仿宋" w:eastAsia="华文仿宋" w:cs="华文仿宋"/>
          <w:sz w:val="32"/>
          <w:szCs w:val="32"/>
          <w:lang w:eastAsia="zh-CN"/>
        </w:rPr>
        <w:t>新疆军脉项目管理咨询有限公司</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地  址：</w:t>
      </w:r>
      <w:r>
        <w:rPr>
          <w:rFonts w:hint="eastAsia" w:ascii="华文仿宋" w:hAnsi="华文仿宋" w:eastAsia="华文仿宋" w:cs="华文仿宋"/>
          <w:sz w:val="32"/>
          <w:szCs w:val="32"/>
          <w:lang w:eastAsia="zh-CN"/>
        </w:rPr>
        <w:t>库尔勒市福润德大厦A-15-1506室</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联系人：</w:t>
      </w:r>
      <w:r>
        <w:rPr>
          <w:rFonts w:hint="eastAsia" w:ascii="华文仿宋" w:hAnsi="华文仿宋" w:eastAsia="华文仿宋" w:cs="华文仿宋"/>
          <w:sz w:val="32"/>
          <w:szCs w:val="32"/>
          <w:lang w:val="en-US" w:eastAsia="zh-CN"/>
        </w:rPr>
        <w:t>高丽娜</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default"/>
          <w:lang w:val="en-US"/>
        </w:rPr>
      </w:pPr>
      <w:r>
        <w:rPr>
          <w:rFonts w:hint="eastAsia" w:ascii="华文仿宋" w:hAnsi="华文仿宋" w:eastAsia="华文仿宋" w:cs="华文仿宋"/>
          <w:sz w:val="32"/>
          <w:szCs w:val="32"/>
        </w:rPr>
        <w:t>联系电话：</w:t>
      </w:r>
      <w:r>
        <w:rPr>
          <w:rFonts w:hint="eastAsia" w:ascii="华文仿宋" w:hAnsi="华文仿宋" w:eastAsia="华文仿宋" w:cs="华文仿宋"/>
          <w:sz w:val="32"/>
          <w:szCs w:val="32"/>
          <w:lang w:val="en-US" w:eastAsia="zh-CN"/>
        </w:rPr>
        <w:t>15001588051</w:t>
      </w:r>
    </w:p>
    <w:p>
      <w:pPr>
        <w:rPr>
          <w:rFonts w:hint="eastAsia" w:ascii="宋体" w:hAnsi="宋体"/>
          <w:b/>
          <w:sz w:val="44"/>
          <w:szCs w:val="44"/>
        </w:rPr>
      </w:pPr>
      <w:r>
        <w:rPr>
          <w:rFonts w:hint="eastAsia" w:ascii="宋体" w:hAnsi="宋体"/>
          <w:b/>
          <w:sz w:val="44"/>
          <w:szCs w:val="44"/>
        </w:rPr>
        <w:br w:type="page"/>
      </w: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hAnsi="宋体" w:eastAsia="宋体"/>
          <w:b/>
          <w:sz w:val="36"/>
          <w:szCs w:val="36"/>
          <w:lang w:eastAsia="zh-CN"/>
        </w:rPr>
      </w:pPr>
      <w:r>
        <w:rPr>
          <w:rFonts w:hint="eastAsia" w:ascii="宋体" w:hAnsi="宋体"/>
          <w:b/>
          <w:sz w:val="44"/>
          <w:szCs w:val="44"/>
        </w:rPr>
        <w:t xml:space="preserve">第二部分  </w:t>
      </w:r>
      <w:r>
        <w:rPr>
          <w:rFonts w:hint="eastAsia" w:ascii="宋体" w:hAnsi="宋体"/>
          <w:b/>
          <w:sz w:val="44"/>
          <w:szCs w:val="44"/>
          <w:lang w:eastAsia="zh-CN"/>
        </w:rPr>
        <w:t>投标供应商须知</w:t>
      </w:r>
    </w:p>
    <w:p>
      <w:pPr>
        <w:pStyle w:val="46"/>
        <w:keepNext w:val="0"/>
        <w:keepLines w:val="0"/>
        <w:pageBreakBefore w:val="0"/>
        <w:widowControl w:val="0"/>
        <w:kinsoku/>
        <w:wordWrap/>
        <w:overflowPunct/>
        <w:topLinePunct w:val="0"/>
        <w:autoSpaceDE/>
        <w:autoSpaceDN/>
        <w:bidi w:val="0"/>
        <w:spacing w:line="579" w:lineRule="exact"/>
        <w:jc w:val="center"/>
        <w:textAlignment w:val="auto"/>
        <w:rPr>
          <w:rFonts w:hint="eastAsia" w:hAnsi="宋体"/>
          <w:b/>
          <w:sz w:val="36"/>
          <w:szCs w:val="36"/>
        </w:rPr>
      </w:pPr>
    </w:p>
    <w:p>
      <w:pPr>
        <w:pStyle w:val="46"/>
        <w:keepNext w:val="0"/>
        <w:keepLines w:val="0"/>
        <w:pageBreakBefore w:val="0"/>
        <w:widowControl w:val="0"/>
        <w:kinsoku/>
        <w:wordWrap/>
        <w:overflowPunct/>
        <w:topLinePunct w:val="0"/>
        <w:autoSpaceDE/>
        <w:autoSpaceDN/>
        <w:bidi w:val="0"/>
        <w:spacing w:line="579" w:lineRule="exact"/>
        <w:jc w:val="center"/>
        <w:textAlignment w:val="auto"/>
        <w:rPr>
          <w:rFonts w:hint="eastAsia" w:hAnsi="宋体"/>
          <w:b/>
          <w:sz w:val="36"/>
          <w:szCs w:val="36"/>
        </w:rPr>
      </w:pPr>
      <w:r>
        <w:rPr>
          <w:rFonts w:hint="eastAsia" w:hAnsi="宋体"/>
          <w:b/>
          <w:sz w:val="36"/>
          <w:szCs w:val="36"/>
          <w:lang w:eastAsia="zh-CN"/>
        </w:rPr>
        <w:t>投标供应商须知</w:t>
      </w:r>
      <w:r>
        <w:rPr>
          <w:rFonts w:hint="eastAsia" w:hAnsi="宋体"/>
          <w:b/>
          <w:sz w:val="36"/>
          <w:szCs w:val="36"/>
        </w:rPr>
        <w:t>前附表</w:t>
      </w:r>
    </w:p>
    <w:p>
      <w:pPr>
        <w:pStyle w:val="46"/>
        <w:keepNext w:val="0"/>
        <w:keepLines w:val="0"/>
        <w:pageBreakBefore w:val="0"/>
        <w:widowControl w:val="0"/>
        <w:kinsoku/>
        <w:wordWrap/>
        <w:overflowPunct/>
        <w:topLinePunct w:val="0"/>
        <w:autoSpaceDE/>
        <w:autoSpaceDN/>
        <w:bidi w:val="0"/>
        <w:spacing w:line="579" w:lineRule="exact"/>
        <w:jc w:val="center"/>
        <w:textAlignment w:val="auto"/>
        <w:rPr>
          <w:rFonts w:hint="eastAsia" w:hAnsi="宋体"/>
          <w:b/>
          <w:sz w:val="36"/>
          <w:szCs w:val="36"/>
        </w:rPr>
      </w:pPr>
    </w:p>
    <w:tbl>
      <w:tblPr>
        <w:tblStyle w:val="89"/>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7"/>
        <w:gridCol w:w="2234"/>
        <w:gridCol w:w="6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jc w:val="center"/>
        </w:trPr>
        <w:tc>
          <w:tcPr>
            <w:tcW w:w="824" w:type="dxa"/>
            <w:vAlign w:val="center"/>
          </w:tcPr>
          <w:p>
            <w:pPr>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bCs/>
                <w:color w:val="000000"/>
                <w:kern w:val="0"/>
                <w:sz w:val="28"/>
                <w:szCs w:val="28"/>
                <w:lang w:val="en-US" w:eastAsia="zh-CN"/>
              </w:rPr>
              <w:t>序号</w:t>
            </w:r>
          </w:p>
        </w:tc>
        <w:tc>
          <w:tcPr>
            <w:tcW w:w="2251" w:type="dxa"/>
            <w:gridSpan w:val="2"/>
            <w:vAlign w:val="center"/>
          </w:tcPr>
          <w:p>
            <w:pPr>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bCs/>
                <w:color w:val="000000"/>
                <w:kern w:val="0"/>
                <w:sz w:val="28"/>
                <w:szCs w:val="28"/>
              </w:rPr>
              <w:t>内  容</w:t>
            </w:r>
          </w:p>
        </w:tc>
        <w:tc>
          <w:tcPr>
            <w:tcW w:w="6777" w:type="dxa"/>
            <w:vAlign w:val="center"/>
          </w:tcPr>
          <w:p>
            <w:pPr>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1</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项目名称</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轮台县 2023 年中央财政林业改革发展资金（草原生态修复治理补助）项目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发布媒体</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default" w:ascii="华文仿宋" w:hAnsi="华文仿宋" w:eastAsia="华文仿宋" w:cs="华文仿宋"/>
                <w:color w:val="FF0000"/>
                <w:sz w:val="28"/>
                <w:szCs w:val="28"/>
                <w:lang w:val="en-US" w:eastAsia="zh-CN"/>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3</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采购</w:t>
            </w:r>
            <w:r>
              <w:rPr>
                <w:rFonts w:hint="eastAsia" w:ascii="华文仿宋" w:hAnsi="华文仿宋" w:eastAsia="华文仿宋" w:cs="华文仿宋"/>
                <w:sz w:val="28"/>
                <w:szCs w:val="28"/>
              </w:rPr>
              <w:t>方式</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 xml:space="preserve">竞争性磋商。  </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待磋商小组与供应商对采购标的的技术、服务等磋商结束后，磋商小组要求所有实质性响应的供应商，在规定的时间内提交最后报价。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4</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采购</w:t>
            </w:r>
            <w:r>
              <w:rPr>
                <w:rFonts w:hint="eastAsia" w:ascii="华文仿宋" w:hAnsi="华文仿宋" w:eastAsia="华文仿宋" w:cs="华文仿宋"/>
                <w:sz w:val="28"/>
                <w:szCs w:val="28"/>
              </w:rPr>
              <w:t>内容</w:t>
            </w:r>
          </w:p>
        </w:tc>
        <w:tc>
          <w:tcPr>
            <w:tcW w:w="6777" w:type="dxa"/>
            <w:vAlign w:val="center"/>
          </w:tcPr>
          <w:p>
            <w:pPr>
              <w:keepNext w:val="0"/>
              <w:keepLines w:val="0"/>
              <w:pageBreakBefore w:val="0"/>
              <w:kinsoku/>
              <w:wordWrap/>
              <w:overflowPunct/>
              <w:topLinePunct w:val="0"/>
              <w:autoSpaceDN/>
              <w:bidi w:val="0"/>
              <w:adjustRightInd w:val="0"/>
              <w:snapToGrid w:val="0"/>
              <w:spacing w:line="400" w:lineRule="exact"/>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lang w:val="zh-CN"/>
              </w:rPr>
              <w:t>具体服务内容及要求见竞争性磋商文件。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5</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资金来源</w:t>
            </w:r>
          </w:p>
        </w:tc>
        <w:tc>
          <w:tcPr>
            <w:tcW w:w="6777" w:type="dxa"/>
            <w:vAlign w:val="center"/>
          </w:tcPr>
          <w:p>
            <w:pPr>
              <w:keepNext w:val="0"/>
              <w:keepLines w:val="0"/>
              <w:pageBreakBefore w:val="0"/>
              <w:kinsoku/>
              <w:wordWrap/>
              <w:overflowPunct/>
              <w:topLinePunct w:val="0"/>
              <w:autoSpaceDN/>
              <w:bidi w:val="0"/>
              <w:adjustRightInd w:val="0"/>
              <w:snapToGrid w:val="0"/>
              <w:spacing w:line="400" w:lineRule="exact"/>
              <w:jc w:val="left"/>
              <w:textAlignment w:val="auto"/>
              <w:rPr>
                <w:rFonts w:hint="default" w:ascii="华文仿宋" w:hAnsi="华文仿宋" w:eastAsia="华文仿宋" w:cs="华文仿宋"/>
                <w:color w:val="000000" w:themeColor="text1"/>
                <w:sz w:val="28"/>
                <w:szCs w:val="28"/>
                <w:highlight w:val="none"/>
                <w:lang w:val="en-US" w:eastAsia="zh-CN"/>
                <w14:textFill>
                  <w14:solidFill>
                    <w14:schemeClr w14:val="tx1"/>
                  </w14:solidFill>
                </w14:textFill>
              </w:rPr>
            </w:pPr>
            <w:r>
              <w:rPr>
                <w:rFonts w:hint="eastAsia" w:ascii="华文仿宋" w:hAnsi="华文仿宋" w:eastAsia="华文仿宋" w:cs="华文仿宋"/>
                <w:color w:val="000000" w:themeColor="text1"/>
                <w:sz w:val="28"/>
                <w:szCs w:val="28"/>
                <w:highlight w:val="none"/>
                <w:lang w:val="en-US" w:eastAsia="zh-CN"/>
                <w14:textFill>
                  <w14:solidFill>
                    <w14:schemeClr w14:val="tx1"/>
                  </w14:solidFill>
                </w14:textFill>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highlight w:val="none"/>
                <w:lang w:eastAsia="zh-CN"/>
              </w:rPr>
            </w:pPr>
            <w:r>
              <w:rPr>
                <w:rFonts w:hint="eastAsia" w:ascii="华文仿宋" w:hAnsi="华文仿宋" w:eastAsia="华文仿宋" w:cs="华文仿宋"/>
                <w:sz w:val="28"/>
                <w:szCs w:val="28"/>
                <w:highlight w:val="none"/>
                <w:lang w:val="en-US" w:eastAsia="zh-CN"/>
              </w:rPr>
              <w:t>6</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项目地点</w:t>
            </w:r>
          </w:p>
        </w:tc>
        <w:tc>
          <w:tcPr>
            <w:tcW w:w="6777" w:type="dxa"/>
            <w:vAlign w:val="center"/>
          </w:tcPr>
          <w:p>
            <w:pPr>
              <w:keepNext w:val="0"/>
              <w:keepLines w:val="0"/>
              <w:pageBreakBefore w:val="0"/>
              <w:kinsoku/>
              <w:wordWrap/>
              <w:overflowPunct/>
              <w:topLinePunct w:val="0"/>
              <w:autoSpaceDN/>
              <w:bidi w:val="0"/>
              <w:adjustRightInd w:val="0"/>
              <w:snapToGrid w:val="0"/>
              <w:spacing w:line="400" w:lineRule="exact"/>
              <w:jc w:val="left"/>
              <w:textAlignment w:val="auto"/>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lang w:eastAsia="zh-CN"/>
              </w:rPr>
              <w:t>采购人</w:t>
            </w:r>
            <w:r>
              <w:rPr>
                <w:rFonts w:hint="eastAsia" w:ascii="华文仿宋" w:hAnsi="华文仿宋" w:eastAsia="华文仿宋" w:cs="华文仿宋"/>
                <w:sz w:val="28"/>
                <w:szCs w:val="28"/>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highlight w:val="none"/>
                <w:lang w:eastAsia="zh-CN"/>
              </w:rPr>
            </w:pPr>
            <w:r>
              <w:rPr>
                <w:rFonts w:hint="eastAsia" w:ascii="华文仿宋" w:hAnsi="华文仿宋" w:eastAsia="华文仿宋" w:cs="华文仿宋"/>
                <w:sz w:val="28"/>
                <w:szCs w:val="28"/>
                <w:highlight w:val="none"/>
                <w:lang w:val="en-US" w:eastAsia="zh-CN"/>
              </w:rPr>
              <w:t>7</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服务期</w:t>
            </w:r>
          </w:p>
        </w:tc>
        <w:tc>
          <w:tcPr>
            <w:tcW w:w="6777" w:type="dxa"/>
            <w:vAlign w:val="center"/>
          </w:tcPr>
          <w:p>
            <w:pPr>
              <w:keepNext w:val="0"/>
              <w:keepLines w:val="0"/>
              <w:pageBreakBefore w:val="0"/>
              <w:kinsoku/>
              <w:wordWrap/>
              <w:overflowPunct/>
              <w:topLinePunct w:val="0"/>
              <w:autoSpaceDN/>
              <w:bidi w:val="0"/>
              <w:adjustRightInd w:val="0"/>
              <w:snapToGrid w:val="0"/>
              <w:spacing w:line="400" w:lineRule="exact"/>
              <w:jc w:val="left"/>
              <w:textAlignment w:val="auto"/>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2023 年 10月10日前完成</w:t>
            </w:r>
            <w:r>
              <w:rPr>
                <w:rFonts w:hint="default" w:ascii="华文仿宋" w:hAnsi="华文仿宋" w:eastAsia="华文仿宋" w:cs="华文仿宋"/>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8</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付款方式</w:t>
            </w:r>
          </w:p>
        </w:tc>
        <w:tc>
          <w:tcPr>
            <w:tcW w:w="6777" w:type="dxa"/>
            <w:vAlign w:val="center"/>
          </w:tcPr>
          <w:p>
            <w:pPr>
              <w:keepNext w:val="0"/>
              <w:keepLines w:val="0"/>
              <w:pageBreakBefore w:val="0"/>
              <w:kinsoku/>
              <w:wordWrap/>
              <w:overflowPunct/>
              <w:topLinePunct w:val="0"/>
              <w:autoSpaceDN/>
              <w:bidi w:val="0"/>
              <w:adjustRightInd w:val="0"/>
              <w:snapToGrid w:val="0"/>
              <w:spacing w:line="400" w:lineRule="exact"/>
              <w:jc w:val="left"/>
              <w:textAlignment w:val="auto"/>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具体以实际签订合同为准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9</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highlight w:val="none"/>
                <w:lang w:eastAsia="zh-CN"/>
              </w:rPr>
            </w:pPr>
            <w:r>
              <w:rPr>
                <w:rFonts w:hint="eastAsia" w:ascii="华文仿宋" w:hAnsi="华文仿宋" w:eastAsia="华文仿宋" w:cs="华文仿宋"/>
                <w:sz w:val="28"/>
                <w:szCs w:val="28"/>
                <w:highlight w:val="none"/>
                <w:lang w:eastAsia="zh-CN"/>
              </w:rPr>
              <w:t>采购人</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kern w:val="2"/>
                <w:sz w:val="28"/>
                <w:szCs w:val="28"/>
                <w:highlight w:val="none"/>
                <w:lang w:val="en-US" w:eastAsia="zh-CN" w:bidi="ar-SA"/>
              </w:rPr>
            </w:pPr>
            <w:r>
              <w:rPr>
                <w:rFonts w:hint="eastAsia" w:ascii="华文仿宋" w:hAnsi="华文仿宋" w:eastAsia="华文仿宋" w:cs="华文仿宋"/>
                <w:kern w:val="2"/>
                <w:sz w:val="28"/>
                <w:szCs w:val="28"/>
                <w:highlight w:val="none"/>
                <w:lang w:val="en-US" w:eastAsia="zh-CN" w:bidi="ar-SA"/>
              </w:rPr>
              <w:t>名  称：轮台县林业和草原局</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kern w:val="2"/>
                <w:sz w:val="28"/>
                <w:szCs w:val="28"/>
                <w:highlight w:val="none"/>
                <w:lang w:val="en-US" w:eastAsia="zh-CN" w:bidi="ar-SA"/>
              </w:rPr>
            </w:pPr>
            <w:r>
              <w:rPr>
                <w:rFonts w:hint="eastAsia" w:ascii="华文仿宋" w:hAnsi="华文仿宋" w:eastAsia="华文仿宋" w:cs="华文仿宋"/>
                <w:kern w:val="2"/>
                <w:sz w:val="28"/>
                <w:szCs w:val="28"/>
                <w:highlight w:val="none"/>
                <w:lang w:val="en-US" w:eastAsia="zh-CN" w:bidi="ar-SA"/>
              </w:rPr>
              <w:t>地  址：轮台县</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kern w:val="2"/>
                <w:sz w:val="28"/>
                <w:szCs w:val="28"/>
                <w:highlight w:val="none"/>
                <w:lang w:val="en-US" w:eastAsia="zh-CN" w:bidi="ar-SA"/>
              </w:rPr>
            </w:pPr>
            <w:r>
              <w:rPr>
                <w:rFonts w:hint="eastAsia" w:ascii="华文仿宋" w:hAnsi="华文仿宋" w:eastAsia="华文仿宋" w:cs="华文仿宋"/>
                <w:kern w:val="2"/>
                <w:sz w:val="28"/>
                <w:szCs w:val="28"/>
                <w:highlight w:val="none"/>
                <w:lang w:val="en-US" w:eastAsia="zh-CN" w:bidi="ar-SA"/>
              </w:rPr>
              <w:t xml:space="preserve">联系人：李女士 </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kern w:val="2"/>
                <w:sz w:val="28"/>
                <w:szCs w:val="28"/>
                <w:highlight w:val="none"/>
                <w:lang w:val="en-US" w:eastAsia="zh-CN" w:bidi="ar-SA"/>
              </w:rPr>
            </w:pPr>
            <w:r>
              <w:rPr>
                <w:rFonts w:hint="eastAsia" w:ascii="华文仿宋" w:hAnsi="华文仿宋" w:eastAsia="华文仿宋" w:cs="华文仿宋"/>
                <w:kern w:val="2"/>
                <w:sz w:val="28"/>
                <w:szCs w:val="28"/>
                <w:highlight w:val="none"/>
                <w:lang w:val="en-US" w:eastAsia="zh-CN" w:bidi="ar-SA"/>
              </w:rPr>
              <w:t xml:space="preserve">联系电话：15999023678 </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10</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代理机构</w:t>
            </w:r>
          </w:p>
        </w:tc>
        <w:tc>
          <w:tcPr>
            <w:tcW w:w="6777" w:type="dxa"/>
            <w:vAlign w:val="center"/>
          </w:tcPr>
          <w:p>
            <w:pPr>
              <w:keepNext w:val="0"/>
              <w:keepLines w:val="0"/>
              <w:pageBreakBefore w:val="0"/>
              <w:kinsoku/>
              <w:wordWrap/>
              <w:overflowPunct/>
              <w:topLinePunct w:val="0"/>
              <w:autoSpaceDN/>
              <w:bidi w:val="0"/>
              <w:adjustRightInd w:val="0"/>
              <w:snapToGrid w:val="0"/>
              <w:spacing w:line="400" w:lineRule="exact"/>
              <w:jc w:val="left"/>
              <w:textAlignment w:val="auto"/>
              <w:rPr>
                <w:rFonts w:hint="eastAsia" w:ascii="华文仿宋" w:hAnsi="华文仿宋" w:eastAsia="华文仿宋" w:cs="华文仿宋"/>
                <w:kern w:val="2"/>
                <w:sz w:val="28"/>
                <w:szCs w:val="28"/>
                <w:highlight w:val="none"/>
                <w:lang w:val="en-US" w:eastAsia="zh-CN" w:bidi="ar-SA"/>
              </w:rPr>
            </w:pPr>
            <w:r>
              <w:rPr>
                <w:rFonts w:hint="eastAsia" w:ascii="华文仿宋" w:hAnsi="华文仿宋" w:eastAsia="华文仿宋" w:cs="华文仿宋"/>
                <w:kern w:val="2"/>
                <w:sz w:val="28"/>
                <w:szCs w:val="28"/>
                <w:highlight w:val="none"/>
                <w:lang w:val="en-US" w:eastAsia="zh-CN" w:bidi="ar-SA"/>
              </w:rPr>
              <w:t>名称：新疆军脉项目管理咨询有限公司</w:t>
            </w:r>
          </w:p>
          <w:p>
            <w:pPr>
              <w:keepNext w:val="0"/>
              <w:keepLines w:val="0"/>
              <w:pageBreakBefore w:val="0"/>
              <w:kinsoku/>
              <w:wordWrap/>
              <w:overflowPunct/>
              <w:topLinePunct w:val="0"/>
              <w:autoSpaceDN/>
              <w:bidi w:val="0"/>
              <w:adjustRightInd w:val="0"/>
              <w:snapToGrid w:val="0"/>
              <w:spacing w:line="400" w:lineRule="exact"/>
              <w:jc w:val="left"/>
              <w:textAlignment w:val="auto"/>
              <w:rPr>
                <w:rFonts w:hint="eastAsia" w:ascii="华文仿宋" w:hAnsi="华文仿宋" w:eastAsia="华文仿宋" w:cs="华文仿宋"/>
                <w:kern w:val="2"/>
                <w:sz w:val="28"/>
                <w:szCs w:val="28"/>
                <w:highlight w:val="none"/>
                <w:lang w:val="en-US" w:eastAsia="zh-CN" w:bidi="ar-SA"/>
              </w:rPr>
            </w:pPr>
            <w:r>
              <w:rPr>
                <w:rFonts w:hint="eastAsia" w:ascii="华文仿宋" w:hAnsi="华文仿宋" w:eastAsia="华文仿宋" w:cs="华文仿宋"/>
                <w:kern w:val="2"/>
                <w:sz w:val="28"/>
                <w:szCs w:val="28"/>
                <w:highlight w:val="none"/>
                <w:lang w:val="en-US" w:eastAsia="zh-CN" w:bidi="ar-SA"/>
              </w:rPr>
              <w:t>地址：库尔勒市福润德大厦A-15-1506室</w:t>
            </w:r>
          </w:p>
          <w:p>
            <w:pPr>
              <w:keepNext w:val="0"/>
              <w:keepLines w:val="0"/>
              <w:pageBreakBefore w:val="0"/>
              <w:kinsoku/>
              <w:wordWrap/>
              <w:overflowPunct/>
              <w:topLinePunct w:val="0"/>
              <w:autoSpaceDN/>
              <w:bidi w:val="0"/>
              <w:adjustRightInd w:val="0"/>
              <w:snapToGrid w:val="0"/>
              <w:spacing w:line="400" w:lineRule="exact"/>
              <w:jc w:val="left"/>
              <w:textAlignment w:val="auto"/>
              <w:rPr>
                <w:rFonts w:hint="eastAsia" w:ascii="华文仿宋" w:hAnsi="华文仿宋" w:eastAsia="华文仿宋" w:cs="华文仿宋"/>
                <w:kern w:val="2"/>
                <w:sz w:val="28"/>
                <w:szCs w:val="28"/>
                <w:highlight w:val="none"/>
                <w:lang w:val="en-US" w:eastAsia="zh-CN" w:bidi="ar-SA"/>
              </w:rPr>
            </w:pPr>
            <w:r>
              <w:rPr>
                <w:rFonts w:hint="eastAsia" w:ascii="华文仿宋" w:hAnsi="华文仿宋" w:eastAsia="华文仿宋" w:cs="华文仿宋"/>
                <w:kern w:val="2"/>
                <w:sz w:val="28"/>
                <w:szCs w:val="28"/>
                <w:highlight w:val="none"/>
                <w:lang w:val="en-US" w:eastAsia="zh-CN" w:bidi="ar-SA"/>
              </w:rPr>
              <w:t>联系人：高丽娜</w:t>
            </w:r>
          </w:p>
          <w:p>
            <w:pPr>
              <w:keepNext w:val="0"/>
              <w:keepLines w:val="0"/>
              <w:pageBreakBefore w:val="0"/>
              <w:kinsoku/>
              <w:wordWrap/>
              <w:overflowPunct/>
              <w:topLinePunct w:val="0"/>
              <w:autoSpaceDN/>
              <w:bidi w:val="0"/>
              <w:adjustRightInd w:val="0"/>
              <w:snapToGrid w:val="0"/>
              <w:spacing w:line="400" w:lineRule="exact"/>
              <w:jc w:val="left"/>
              <w:textAlignment w:val="auto"/>
              <w:rPr>
                <w:rFonts w:hint="eastAsia" w:ascii="华文仿宋" w:hAnsi="华文仿宋" w:eastAsia="华文仿宋" w:cs="华文仿宋"/>
                <w:kern w:val="2"/>
                <w:sz w:val="28"/>
                <w:szCs w:val="28"/>
                <w:highlight w:val="none"/>
                <w:lang w:val="en-US" w:eastAsia="zh-CN" w:bidi="ar-SA"/>
              </w:rPr>
            </w:pPr>
            <w:r>
              <w:rPr>
                <w:rFonts w:hint="eastAsia" w:ascii="华文仿宋" w:hAnsi="华文仿宋" w:eastAsia="华文仿宋" w:cs="华文仿宋"/>
                <w:kern w:val="2"/>
                <w:sz w:val="28"/>
                <w:szCs w:val="28"/>
                <w:highlight w:val="none"/>
                <w:lang w:val="en-US" w:eastAsia="zh-CN" w:bidi="ar-SA"/>
              </w:rPr>
              <w:t>联系电话：15001588051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11</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偏离</w:t>
            </w:r>
          </w:p>
        </w:tc>
        <w:tc>
          <w:tcPr>
            <w:tcW w:w="6777" w:type="dxa"/>
            <w:vAlign w:val="center"/>
          </w:tcPr>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不接受实质性负偏离。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12</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供应商资格</w:t>
            </w:r>
          </w:p>
        </w:tc>
        <w:tc>
          <w:tcPr>
            <w:tcW w:w="6777" w:type="dxa"/>
            <w:vAlign w:val="center"/>
          </w:tcPr>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rPr>
              <w:t>详见</w:t>
            </w:r>
            <w:r>
              <w:rPr>
                <w:rFonts w:hint="eastAsia" w:ascii="华文仿宋" w:hAnsi="华文仿宋" w:eastAsia="华文仿宋" w:cs="华文仿宋"/>
                <w:sz w:val="28"/>
                <w:szCs w:val="28"/>
                <w:lang w:eastAsia="zh-CN"/>
              </w:rPr>
              <w:t>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13</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是否接受联合体投标</w:t>
            </w:r>
          </w:p>
        </w:tc>
        <w:tc>
          <w:tcPr>
            <w:tcW w:w="6777" w:type="dxa"/>
            <w:vAlign w:val="center"/>
          </w:tcPr>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b/>
                <w:sz w:val="28"/>
                <w:szCs w:val="28"/>
                <w:bdr w:val="single" w:color="auto" w:sz="4" w:space="0"/>
              </w:rPr>
              <w:t>√</w:t>
            </w:r>
            <w:r>
              <w:rPr>
                <w:rFonts w:hint="eastAsia" w:ascii="华文仿宋" w:hAnsi="华文仿宋" w:eastAsia="华文仿宋" w:cs="华文仿宋"/>
                <w:b/>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14</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踏勘现场</w:t>
            </w:r>
          </w:p>
        </w:tc>
        <w:tc>
          <w:tcPr>
            <w:tcW w:w="6777" w:type="dxa"/>
            <w:vAlign w:val="center"/>
          </w:tcPr>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b/>
                <w:sz w:val="28"/>
                <w:szCs w:val="28"/>
                <w:bdr w:val="single" w:color="auto" w:sz="4" w:space="0"/>
              </w:rPr>
              <w:t>√</w:t>
            </w:r>
            <w:r>
              <w:rPr>
                <w:rFonts w:hint="eastAsia" w:ascii="华文仿宋" w:hAnsi="华文仿宋" w:eastAsia="华文仿宋" w:cs="华文仿宋"/>
                <w:b/>
                <w:sz w:val="28"/>
                <w:szCs w:val="28"/>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15</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进口产品</w:t>
            </w:r>
          </w:p>
        </w:tc>
        <w:tc>
          <w:tcPr>
            <w:tcW w:w="6777" w:type="dxa"/>
            <w:vAlign w:val="center"/>
          </w:tcPr>
          <w:p>
            <w:pPr>
              <w:keepNext w:val="0"/>
              <w:keepLines w:val="0"/>
              <w:pageBreakBefore w:val="0"/>
              <w:kinsoku/>
              <w:wordWrap/>
              <w:overflowPunct/>
              <w:topLinePunct w:val="0"/>
              <w:autoSpaceDN/>
              <w:bidi w:val="0"/>
              <w:spacing w:line="400" w:lineRule="exact"/>
              <w:jc w:val="left"/>
              <w:textAlignment w:val="auto"/>
              <w:rPr>
                <w:rFonts w:hint="eastAsia" w:ascii="华文仿宋" w:hAnsi="华文仿宋" w:eastAsia="华文仿宋" w:cs="华文仿宋"/>
                <w:b/>
                <w:sz w:val="28"/>
                <w:szCs w:val="28"/>
                <w:bdr w:val="single" w:color="auto" w:sz="4" w:space="0"/>
              </w:rPr>
            </w:pPr>
            <w:r>
              <w:rPr>
                <w:rFonts w:hint="eastAsia" w:ascii="华文仿宋" w:hAnsi="华文仿宋" w:eastAsia="华文仿宋" w:cs="华文仿宋"/>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16</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业绩</w:t>
            </w:r>
          </w:p>
        </w:tc>
        <w:tc>
          <w:tcPr>
            <w:tcW w:w="6777" w:type="dxa"/>
            <w:vAlign w:val="center"/>
          </w:tcPr>
          <w:p>
            <w:pPr>
              <w:pStyle w:val="46"/>
              <w:keepNext w:val="0"/>
              <w:keepLines w:val="0"/>
              <w:pageBreakBefore w:val="0"/>
              <w:kinsoku/>
              <w:wordWrap/>
              <w:overflowPunct/>
              <w:topLinePunct w:val="0"/>
              <w:autoSpaceDN/>
              <w:bidi w:val="0"/>
              <w:spacing w:line="400" w:lineRule="exact"/>
              <w:jc w:val="left"/>
              <w:textAlignment w:val="auto"/>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近三年（20</w:t>
            </w:r>
            <w:r>
              <w:rPr>
                <w:rFonts w:hint="eastAsia" w:ascii="华文仿宋" w:hAnsi="华文仿宋" w:eastAsia="华文仿宋" w:cs="华文仿宋"/>
                <w:bCs/>
                <w:sz w:val="28"/>
                <w:szCs w:val="28"/>
                <w:lang w:val="en-US" w:eastAsia="zh-CN"/>
              </w:rPr>
              <w:t>20</w:t>
            </w:r>
            <w:r>
              <w:rPr>
                <w:rFonts w:hint="eastAsia" w:ascii="华文仿宋" w:hAnsi="华文仿宋" w:eastAsia="华文仿宋" w:cs="华文仿宋"/>
                <w:bCs/>
                <w:sz w:val="28"/>
                <w:szCs w:val="28"/>
              </w:rPr>
              <w:t>年1月1日至今）已完成类似项目业绩（业绩为计分项目，以</w:t>
            </w:r>
            <w:r>
              <w:rPr>
                <w:rFonts w:hint="eastAsia" w:ascii="华文仿宋" w:hAnsi="华文仿宋" w:eastAsia="华文仿宋" w:cs="华文仿宋"/>
                <w:bCs/>
                <w:sz w:val="28"/>
                <w:szCs w:val="28"/>
                <w:lang w:eastAsia="zh-CN"/>
              </w:rPr>
              <w:t>供应商</w:t>
            </w:r>
            <w:r>
              <w:rPr>
                <w:rFonts w:hint="eastAsia" w:ascii="华文仿宋" w:hAnsi="华文仿宋" w:eastAsia="华文仿宋" w:cs="华文仿宋"/>
                <w:bCs/>
                <w:sz w:val="28"/>
                <w:szCs w:val="28"/>
              </w:rPr>
              <w:t>业绩为准）；</w:t>
            </w:r>
          </w:p>
          <w:p>
            <w:pPr>
              <w:pStyle w:val="46"/>
              <w:keepNext w:val="0"/>
              <w:keepLines w:val="0"/>
              <w:pageBreakBefore w:val="0"/>
              <w:kinsoku/>
              <w:wordWrap/>
              <w:overflowPunct/>
              <w:topLinePunct w:val="0"/>
              <w:autoSpaceDN/>
              <w:bidi w:val="0"/>
              <w:spacing w:line="400" w:lineRule="exact"/>
              <w:jc w:val="left"/>
              <w:textAlignment w:val="auto"/>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业绩证明材料为：合同</w:t>
            </w:r>
            <w:r>
              <w:rPr>
                <w:rFonts w:hint="eastAsia" w:ascii="华文仿宋" w:hAnsi="华文仿宋" w:eastAsia="华文仿宋" w:cs="华文仿宋"/>
                <w:bCs/>
                <w:sz w:val="28"/>
                <w:szCs w:val="28"/>
                <w:lang w:eastAsia="zh-CN"/>
              </w:rPr>
              <w:t>或</w:t>
            </w:r>
            <w:r>
              <w:rPr>
                <w:rFonts w:hint="eastAsia" w:ascii="华文仿宋" w:hAnsi="华文仿宋" w:eastAsia="华文仿宋" w:cs="华文仿宋"/>
                <w:bCs/>
                <w:sz w:val="28"/>
                <w:szCs w:val="28"/>
              </w:rPr>
              <w:t>中标通知书；合同需提供包含合同首页、标的内容及金额所在页、合同签字盖章页等关键页，需加盖公章。</w:t>
            </w:r>
          </w:p>
          <w:p>
            <w:pPr>
              <w:pStyle w:val="46"/>
              <w:keepNext w:val="0"/>
              <w:keepLines w:val="0"/>
              <w:pageBreakBefore w:val="0"/>
              <w:kinsoku/>
              <w:wordWrap/>
              <w:overflowPunct/>
              <w:topLinePunct w:val="0"/>
              <w:autoSpaceDN/>
              <w:bidi w:val="0"/>
              <w:spacing w:line="400" w:lineRule="exact"/>
              <w:jc w:val="left"/>
              <w:textAlignment w:val="auto"/>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未提供业绩证明材料（或证明材料不齐全的或内容模糊不清）的，其业绩不予认定。</w:t>
            </w:r>
          </w:p>
          <w:p>
            <w:pPr>
              <w:pStyle w:val="46"/>
              <w:keepNext w:val="0"/>
              <w:keepLines w:val="0"/>
              <w:pageBreakBefore w:val="0"/>
              <w:kinsoku/>
              <w:wordWrap/>
              <w:overflowPunct/>
              <w:topLinePunct w:val="0"/>
              <w:autoSpaceDN/>
              <w:bidi w:val="0"/>
              <w:spacing w:line="400" w:lineRule="exact"/>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本项内容作为评审内容，未按上述内容提交证明材料的，将影响评审得分。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17</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最高投标限价</w:t>
            </w:r>
          </w:p>
        </w:tc>
        <w:tc>
          <w:tcPr>
            <w:tcW w:w="6777" w:type="dxa"/>
            <w:vAlign w:val="center"/>
          </w:tcPr>
          <w:p>
            <w:pPr>
              <w:pStyle w:val="46"/>
              <w:keepNext w:val="0"/>
              <w:keepLines w:val="0"/>
              <w:pageBreakBefore w:val="0"/>
              <w:kinsoku/>
              <w:wordWrap/>
              <w:overflowPunct/>
              <w:topLinePunct w:val="0"/>
              <w:autoSpaceDN/>
              <w:bidi w:val="0"/>
              <w:spacing w:line="400" w:lineRule="exact"/>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90万元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18</w:t>
            </w:r>
          </w:p>
        </w:tc>
        <w:tc>
          <w:tcPr>
            <w:tcW w:w="2251" w:type="dxa"/>
            <w:gridSpan w:val="2"/>
            <w:vAlign w:val="center"/>
          </w:tcPr>
          <w:p>
            <w:pPr>
              <w:pStyle w:val="46"/>
              <w:keepNext w:val="0"/>
              <w:keepLines w:val="0"/>
              <w:pageBreakBefore w:val="0"/>
              <w:kinsoku/>
              <w:wordWrap/>
              <w:overflowPunct/>
              <w:topLinePunct w:val="0"/>
              <w:autoSpaceDN/>
              <w:bidi w:val="0"/>
              <w:spacing w:line="400" w:lineRule="exact"/>
              <w:ind w:left="-44" w:leftChars="-21" w:right="-50" w:rightChars="-24"/>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投标有效期</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90 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19</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磋商保证金</w:t>
            </w:r>
          </w:p>
        </w:tc>
        <w:tc>
          <w:tcPr>
            <w:tcW w:w="6777" w:type="dxa"/>
            <w:vAlign w:val="center"/>
          </w:tcPr>
          <w:p>
            <w:pPr>
              <w:keepNext w:val="0"/>
              <w:keepLines w:val="0"/>
              <w:pageBreakBefore w:val="0"/>
              <w:kinsoku/>
              <w:wordWrap/>
              <w:overflowPunct/>
              <w:topLinePunct w:val="0"/>
              <w:autoSpaceDE w:val="0"/>
              <w:autoSpaceDN/>
              <w:bidi w:val="0"/>
              <w:spacing w:line="400" w:lineRule="exact"/>
              <w:textAlignment w:val="auto"/>
              <w:rPr>
                <w:rFonts w:hint="eastAsia" w:ascii="华文仿宋" w:hAnsi="华文仿宋" w:eastAsia="华文仿宋" w:cs="华文仿宋"/>
                <w:bCs/>
                <w:sz w:val="28"/>
                <w:szCs w:val="28"/>
                <w:highlight w:val="none"/>
              </w:rPr>
            </w:pPr>
            <w:r>
              <w:rPr>
                <w:rFonts w:hint="eastAsia" w:ascii="华文仿宋" w:hAnsi="华文仿宋" w:eastAsia="华文仿宋" w:cs="华文仿宋"/>
                <w:sz w:val="28"/>
                <w:szCs w:val="28"/>
                <w:highlight w:val="none"/>
                <w:lang w:eastAsia="zh-CN"/>
              </w:rPr>
              <w:t>磋商保证金</w:t>
            </w:r>
            <w:r>
              <w:rPr>
                <w:rFonts w:hint="eastAsia" w:ascii="华文仿宋" w:hAnsi="华文仿宋" w:eastAsia="华文仿宋" w:cs="华文仿宋"/>
                <w:sz w:val="28"/>
                <w:szCs w:val="28"/>
                <w:highlight w:val="none"/>
              </w:rPr>
              <w:t>的金额：</w:t>
            </w:r>
            <w:r>
              <w:rPr>
                <w:rFonts w:hint="eastAsia" w:ascii="华文仿宋" w:hAnsi="华文仿宋" w:eastAsia="华文仿宋" w:cs="华文仿宋"/>
                <w:sz w:val="28"/>
                <w:szCs w:val="28"/>
                <w:highlight w:val="none"/>
                <w:u w:val="single"/>
                <w:lang w:val="en-US" w:eastAsia="zh-CN"/>
              </w:rPr>
              <w:t>15000.00</w:t>
            </w:r>
            <w:r>
              <w:rPr>
                <w:rFonts w:hint="eastAsia" w:ascii="华文仿宋" w:hAnsi="华文仿宋" w:eastAsia="华文仿宋" w:cs="华文仿宋"/>
                <w:bCs/>
                <w:sz w:val="28"/>
                <w:szCs w:val="28"/>
                <w:highlight w:val="none"/>
              </w:rPr>
              <w:t>元（</w:t>
            </w:r>
            <w:r>
              <w:rPr>
                <w:rFonts w:hint="eastAsia" w:ascii="华文仿宋" w:hAnsi="华文仿宋" w:eastAsia="华文仿宋" w:cs="华文仿宋"/>
                <w:bCs/>
                <w:sz w:val="28"/>
                <w:szCs w:val="28"/>
                <w:highlight w:val="none"/>
                <w:lang w:val="en-US" w:eastAsia="zh-CN"/>
              </w:rPr>
              <w:t>人民币壹万伍仟元整</w:t>
            </w:r>
            <w:r>
              <w:rPr>
                <w:rFonts w:hint="eastAsia" w:ascii="华文仿宋" w:hAnsi="华文仿宋" w:eastAsia="华文仿宋" w:cs="华文仿宋"/>
                <w:bCs/>
                <w:sz w:val="28"/>
                <w:szCs w:val="28"/>
                <w:highlight w:val="none"/>
              </w:rPr>
              <w:t>）；</w:t>
            </w:r>
          </w:p>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以支票、汇票、本票、保函等非现金形式缴纳或采用电汇保证金形式，投标保证金必须在响应文件递交截止时间前确保到帐，投标保证金由投标人的基本账户一次性汇入招标人指定账户，否则视为投标保证金无效。</w:t>
            </w:r>
          </w:p>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收款单位：新疆军脉项目管理咨询有限公司</w:t>
            </w:r>
          </w:p>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账号：3010024819200086796</w:t>
            </w:r>
          </w:p>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开户行：工行库尔勒延安路支行</w:t>
            </w:r>
          </w:p>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行号：102888000089附注：</w:t>
            </w:r>
            <w:r>
              <w:rPr>
                <w:rFonts w:hint="eastAsia" w:ascii="华文仿宋" w:hAnsi="华文仿宋" w:eastAsia="华文仿宋" w:cs="华文仿宋"/>
                <w:sz w:val="28"/>
                <w:szCs w:val="28"/>
                <w:highlight w:val="none"/>
                <w:lang w:val="en-US" w:eastAsia="zh-CN"/>
              </w:rPr>
              <w:t>xxx</w:t>
            </w:r>
            <w:r>
              <w:rPr>
                <w:rFonts w:hint="eastAsia" w:ascii="华文仿宋" w:hAnsi="华文仿宋" w:eastAsia="华文仿宋" w:cs="华文仿宋"/>
                <w:sz w:val="28"/>
                <w:szCs w:val="28"/>
                <w:highlight w:val="none"/>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20</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磋商保证金</w:t>
            </w:r>
            <w:r>
              <w:rPr>
                <w:rFonts w:hint="eastAsia" w:ascii="华文仿宋" w:hAnsi="华文仿宋" w:eastAsia="华文仿宋" w:cs="华文仿宋"/>
                <w:sz w:val="28"/>
                <w:szCs w:val="28"/>
              </w:rPr>
              <w:t>的退还</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在投标截止时间前撤回已提交的</w:t>
            </w:r>
            <w:r>
              <w:rPr>
                <w:rFonts w:hint="eastAsia" w:ascii="华文仿宋" w:hAnsi="华文仿宋" w:eastAsia="华文仿宋" w:cs="华文仿宋"/>
                <w:sz w:val="28"/>
                <w:szCs w:val="28"/>
                <w:lang w:eastAsia="zh-CN"/>
              </w:rPr>
              <w:t>响应文件</w:t>
            </w:r>
            <w:r>
              <w:rPr>
                <w:rFonts w:hint="eastAsia" w:ascii="华文仿宋" w:hAnsi="华文仿宋" w:eastAsia="华文仿宋" w:cs="华文仿宋"/>
                <w:sz w:val="28"/>
                <w:szCs w:val="28"/>
              </w:rPr>
              <w:t>的，</w:t>
            </w:r>
            <w:r>
              <w:rPr>
                <w:rFonts w:hint="eastAsia" w:ascii="华文仿宋" w:hAnsi="华文仿宋" w:eastAsia="华文仿宋" w:cs="华文仿宋"/>
                <w:sz w:val="28"/>
                <w:szCs w:val="28"/>
                <w:lang w:eastAsia="zh-CN"/>
              </w:rPr>
              <w:t>采购人</w:t>
            </w:r>
            <w:r>
              <w:rPr>
                <w:rFonts w:hint="eastAsia" w:ascii="华文仿宋" w:hAnsi="华文仿宋" w:eastAsia="华文仿宋" w:cs="华文仿宋"/>
                <w:sz w:val="28"/>
                <w:szCs w:val="28"/>
              </w:rPr>
              <w:t>或者</w:t>
            </w:r>
            <w:r>
              <w:rPr>
                <w:rFonts w:hint="eastAsia" w:ascii="华文仿宋" w:hAnsi="华文仿宋" w:eastAsia="华文仿宋" w:cs="华文仿宋"/>
                <w:sz w:val="28"/>
                <w:szCs w:val="28"/>
                <w:lang w:eastAsia="zh-CN"/>
              </w:rPr>
              <w:t>采购代理机构</w:t>
            </w:r>
            <w:r>
              <w:rPr>
                <w:rFonts w:hint="eastAsia" w:ascii="华文仿宋" w:hAnsi="华文仿宋" w:eastAsia="华文仿宋" w:cs="华文仿宋"/>
                <w:sz w:val="28"/>
                <w:szCs w:val="28"/>
              </w:rPr>
              <w:t>应当自收到</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书面撤回通知之日起5个工作日内，退还已收取的</w:t>
            </w:r>
            <w:r>
              <w:rPr>
                <w:rFonts w:hint="eastAsia" w:ascii="华文仿宋" w:hAnsi="华文仿宋" w:eastAsia="华文仿宋" w:cs="华文仿宋"/>
                <w:sz w:val="28"/>
                <w:szCs w:val="28"/>
                <w:lang w:eastAsia="zh-CN"/>
              </w:rPr>
              <w:t>磋商保证金</w:t>
            </w:r>
            <w:r>
              <w:rPr>
                <w:rFonts w:hint="eastAsia" w:ascii="华文仿宋" w:hAnsi="华文仿宋" w:eastAsia="华文仿宋" w:cs="华文仿宋"/>
                <w:sz w:val="28"/>
                <w:szCs w:val="28"/>
              </w:rPr>
              <w:t>，但因</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自身原因导致无法及时退还的除外。</w:t>
            </w:r>
          </w:p>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w:t>
            </w:r>
            <w:r>
              <w:rPr>
                <w:rFonts w:hint="eastAsia" w:ascii="华文仿宋" w:hAnsi="华文仿宋" w:eastAsia="华文仿宋" w:cs="华文仿宋"/>
                <w:sz w:val="28"/>
                <w:szCs w:val="28"/>
                <w:lang w:eastAsia="zh-CN"/>
              </w:rPr>
              <w:t>采购人</w:t>
            </w:r>
            <w:r>
              <w:rPr>
                <w:rFonts w:hint="eastAsia" w:ascii="华文仿宋" w:hAnsi="华文仿宋" w:eastAsia="华文仿宋" w:cs="华文仿宋"/>
                <w:sz w:val="28"/>
                <w:szCs w:val="28"/>
              </w:rPr>
              <w:t>或者</w:t>
            </w:r>
            <w:r>
              <w:rPr>
                <w:rFonts w:hint="eastAsia" w:ascii="华文仿宋" w:hAnsi="华文仿宋" w:eastAsia="华文仿宋" w:cs="华文仿宋"/>
                <w:sz w:val="28"/>
                <w:szCs w:val="28"/>
                <w:lang w:eastAsia="zh-CN"/>
              </w:rPr>
              <w:t>采购代理机构</w:t>
            </w:r>
            <w:r>
              <w:rPr>
                <w:rFonts w:hint="eastAsia" w:ascii="华文仿宋" w:hAnsi="华文仿宋" w:eastAsia="华文仿宋" w:cs="华文仿宋"/>
                <w:sz w:val="28"/>
                <w:szCs w:val="28"/>
              </w:rPr>
              <w:t>应当自中标通知书发出之日起5个工作日内退还未中标人的</w:t>
            </w:r>
            <w:r>
              <w:rPr>
                <w:rFonts w:hint="eastAsia" w:ascii="华文仿宋" w:hAnsi="华文仿宋" w:eastAsia="华文仿宋" w:cs="华文仿宋"/>
                <w:sz w:val="28"/>
                <w:szCs w:val="28"/>
                <w:lang w:eastAsia="zh-CN"/>
              </w:rPr>
              <w:t>磋商保证金</w:t>
            </w:r>
            <w:r>
              <w:rPr>
                <w:rFonts w:hint="eastAsia" w:ascii="华文仿宋" w:hAnsi="华文仿宋" w:eastAsia="华文仿宋" w:cs="华文仿宋"/>
                <w:sz w:val="28"/>
                <w:szCs w:val="28"/>
              </w:rPr>
              <w:t>，自采购合同签订之日起5个工作日内退还中标人的</w:t>
            </w:r>
            <w:r>
              <w:rPr>
                <w:rFonts w:hint="eastAsia" w:ascii="华文仿宋" w:hAnsi="华文仿宋" w:eastAsia="华文仿宋" w:cs="华文仿宋"/>
                <w:sz w:val="28"/>
                <w:szCs w:val="28"/>
                <w:lang w:eastAsia="zh-CN"/>
              </w:rPr>
              <w:t>磋商保证金</w:t>
            </w:r>
            <w:r>
              <w:rPr>
                <w:rFonts w:hint="eastAsia" w:ascii="华文仿宋" w:hAnsi="华文仿宋" w:eastAsia="华文仿宋" w:cs="华文仿宋"/>
                <w:sz w:val="28"/>
                <w:szCs w:val="28"/>
              </w:rPr>
              <w:t>或者转为中标人的履约保证金。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21</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不予退还保证金的情形</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有下列情形之一的，保证金不予退还：</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w:t>
            </w:r>
            <w:r>
              <w:rPr>
                <w:rFonts w:hint="eastAsia" w:ascii="华文仿宋" w:hAnsi="华文仿宋" w:eastAsia="华文仿宋" w:cs="华文仿宋"/>
                <w:sz w:val="28"/>
                <w:szCs w:val="28"/>
                <w:lang w:val="en-US" w:eastAsia="zh-CN"/>
              </w:rPr>
              <w:t>供应商</w:t>
            </w:r>
            <w:r>
              <w:rPr>
                <w:rFonts w:hint="eastAsia" w:ascii="华文仿宋" w:hAnsi="华文仿宋" w:eastAsia="华文仿宋" w:cs="华文仿宋"/>
                <w:sz w:val="28"/>
                <w:szCs w:val="28"/>
              </w:rPr>
              <w:t>在提交</w:t>
            </w:r>
            <w:r>
              <w:rPr>
                <w:rFonts w:hint="eastAsia" w:ascii="华文仿宋" w:hAnsi="华文仿宋" w:eastAsia="华文仿宋" w:cs="华文仿宋"/>
                <w:sz w:val="28"/>
                <w:szCs w:val="28"/>
                <w:lang w:eastAsia="zh-CN"/>
              </w:rPr>
              <w:t>响应文件</w:t>
            </w:r>
            <w:r>
              <w:rPr>
                <w:rFonts w:hint="eastAsia" w:ascii="华文仿宋" w:hAnsi="华文仿宋" w:eastAsia="华文仿宋" w:cs="华文仿宋"/>
                <w:sz w:val="28"/>
                <w:szCs w:val="28"/>
              </w:rPr>
              <w:t>截止时间后撤回</w:t>
            </w:r>
            <w:r>
              <w:rPr>
                <w:rFonts w:hint="eastAsia" w:ascii="华文仿宋" w:hAnsi="华文仿宋" w:eastAsia="华文仿宋" w:cs="华文仿宋"/>
                <w:sz w:val="28"/>
                <w:szCs w:val="28"/>
                <w:lang w:eastAsia="zh-CN"/>
              </w:rPr>
              <w:t>响应文件</w:t>
            </w:r>
            <w:r>
              <w:rPr>
                <w:rFonts w:hint="eastAsia" w:ascii="华文仿宋" w:hAnsi="华文仿宋" w:eastAsia="华文仿宋" w:cs="华文仿宋"/>
                <w:sz w:val="28"/>
                <w:szCs w:val="28"/>
              </w:rPr>
              <w:t>的；</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w:t>
            </w:r>
            <w:r>
              <w:rPr>
                <w:rFonts w:hint="eastAsia" w:ascii="华文仿宋" w:hAnsi="华文仿宋" w:eastAsia="华文仿宋" w:cs="华文仿宋"/>
                <w:sz w:val="28"/>
                <w:szCs w:val="28"/>
                <w:lang w:val="en-US" w:eastAsia="zh-CN"/>
              </w:rPr>
              <w:t>供应商</w:t>
            </w:r>
            <w:r>
              <w:rPr>
                <w:rFonts w:hint="eastAsia" w:ascii="华文仿宋" w:hAnsi="华文仿宋" w:eastAsia="华文仿宋" w:cs="华文仿宋"/>
                <w:sz w:val="28"/>
                <w:szCs w:val="28"/>
              </w:rPr>
              <w:t>在</w:t>
            </w:r>
            <w:r>
              <w:rPr>
                <w:rFonts w:hint="eastAsia" w:ascii="华文仿宋" w:hAnsi="华文仿宋" w:eastAsia="华文仿宋" w:cs="华文仿宋"/>
                <w:sz w:val="28"/>
                <w:szCs w:val="28"/>
                <w:lang w:eastAsia="zh-CN"/>
              </w:rPr>
              <w:t>响应文件</w:t>
            </w:r>
            <w:r>
              <w:rPr>
                <w:rFonts w:hint="eastAsia" w:ascii="华文仿宋" w:hAnsi="华文仿宋" w:eastAsia="华文仿宋" w:cs="华文仿宋"/>
                <w:sz w:val="28"/>
                <w:szCs w:val="28"/>
              </w:rPr>
              <w:t>中提供虚假材料的；</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（3）除因不可抗力或</w:t>
            </w:r>
            <w:r>
              <w:rPr>
                <w:rFonts w:hint="eastAsia" w:ascii="华文仿宋" w:hAnsi="华文仿宋" w:eastAsia="华文仿宋" w:cs="华文仿宋"/>
                <w:sz w:val="28"/>
                <w:szCs w:val="28"/>
                <w:lang w:eastAsia="zh-CN"/>
              </w:rPr>
              <w:t>竞争性磋商文件</w:t>
            </w:r>
            <w:r>
              <w:rPr>
                <w:rFonts w:hint="eastAsia" w:ascii="华文仿宋" w:hAnsi="华文仿宋" w:eastAsia="华文仿宋" w:cs="华文仿宋"/>
                <w:sz w:val="28"/>
                <w:szCs w:val="28"/>
              </w:rPr>
              <w:t>认可的情形以外，成交</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不与</w:t>
            </w:r>
            <w:r>
              <w:rPr>
                <w:rFonts w:hint="eastAsia" w:ascii="华文仿宋" w:hAnsi="华文仿宋" w:eastAsia="华文仿宋" w:cs="华文仿宋"/>
                <w:sz w:val="28"/>
                <w:szCs w:val="28"/>
                <w:lang w:eastAsia="zh-CN"/>
              </w:rPr>
              <w:t>采购人</w:t>
            </w:r>
            <w:r>
              <w:rPr>
                <w:rFonts w:hint="eastAsia" w:ascii="华文仿宋" w:hAnsi="华文仿宋" w:eastAsia="华文仿宋" w:cs="华文仿宋"/>
                <w:sz w:val="28"/>
                <w:szCs w:val="28"/>
              </w:rPr>
              <w:t>签订合同的；</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（4）</w:t>
            </w:r>
            <w:r>
              <w:rPr>
                <w:rFonts w:hint="eastAsia" w:ascii="华文仿宋" w:hAnsi="华文仿宋" w:eastAsia="华文仿宋" w:cs="华文仿宋"/>
                <w:sz w:val="28"/>
                <w:szCs w:val="28"/>
                <w:lang w:val="en-US" w:eastAsia="zh-CN"/>
              </w:rPr>
              <w:t>供应商</w:t>
            </w:r>
            <w:r>
              <w:rPr>
                <w:rFonts w:hint="eastAsia" w:ascii="华文仿宋" w:hAnsi="华文仿宋" w:eastAsia="华文仿宋" w:cs="华文仿宋"/>
                <w:sz w:val="28"/>
                <w:szCs w:val="28"/>
              </w:rPr>
              <w:t>与</w:t>
            </w:r>
            <w:r>
              <w:rPr>
                <w:rFonts w:hint="eastAsia" w:ascii="华文仿宋" w:hAnsi="华文仿宋" w:eastAsia="华文仿宋" w:cs="华文仿宋"/>
                <w:sz w:val="28"/>
                <w:szCs w:val="28"/>
                <w:lang w:eastAsia="zh-CN"/>
              </w:rPr>
              <w:t>采购人</w:t>
            </w:r>
            <w:r>
              <w:rPr>
                <w:rFonts w:hint="eastAsia" w:ascii="华文仿宋" w:hAnsi="华文仿宋" w:eastAsia="华文仿宋" w:cs="华文仿宋"/>
                <w:sz w:val="28"/>
                <w:szCs w:val="28"/>
              </w:rPr>
              <w:t>、其他</w:t>
            </w:r>
            <w:r>
              <w:rPr>
                <w:rFonts w:hint="eastAsia" w:ascii="华文仿宋" w:hAnsi="华文仿宋" w:eastAsia="华文仿宋" w:cs="华文仿宋"/>
                <w:sz w:val="28"/>
                <w:szCs w:val="28"/>
                <w:lang w:val="en-US" w:eastAsia="zh-CN"/>
              </w:rPr>
              <w:t>供应商</w:t>
            </w:r>
            <w:r>
              <w:rPr>
                <w:rFonts w:hint="eastAsia" w:ascii="华文仿宋" w:hAnsi="华文仿宋" w:eastAsia="华文仿宋" w:cs="华文仿宋"/>
                <w:sz w:val="28"/>
                <w:szCs w:val="28"/>
              </w:rPr>
              <w:t>或者</w:t>
            </w:r>
            <w:r>
              <w:rPr>
                <w:rFonts w:hint="eastAsia" w:ascii="华文仿宋" w:hAnsi="华文仿宋" w:eastAsia="华文仿宋" w:cs="华文仿宋"/>
                <w:sz w:val="28"/>
                <w:szCs w:val="28"/>
                <w:lang w:eastAsia="zh-CN"/>
              </w:rPr>
              <w:t>采购代理机构</w:t>
            </w:r>
            <w:r>
              <w:rPr>
                <w:rFonts w:hint="eastAsia" w:ascii="华文仿宋" w:hAnsi="华文仿宋" w:eastAsia="华文仿宋" w:cs="华文仿宋"/>
                <w:sz w:val="28"/>
                <w:szCs w:val="28"/>
              </w:rPr>
              <w:t>恶意串通的；</w:t>
            </w:r>
          </w:p>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（5）</w:t>
            </w:r>
            <w:r>
              <w:rPr>
                <w:rFonts w:hint="eastAsia" w:ascii="华文仿宋" w:hAnsi="华文仿宋" w:eastAsia="华文仿宋" w:cs="华文仿宋"/>
                <w:sz w:val="28"/>
                <w:szCs w:val="28"/>
                <w:lang w:eastAsia="zh-CN"/>
              </w:rPr>
              <w:t>竞争性磋商文件</w:t>
            </w:r>
            <w:r>
              <w:rPr>
                <w:rFonts w:hint="eastAsia" w:ascii="华文仿宋" w:hAnsi="华文仿宋" w:eastAsia="华文仿宋" w:cs="华文仿宋"/>
                <w:sz w:val="28"/>
                <w:szCs w:val="28"/>
              </w:rPr>
              <w:t>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22</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响应文件</w:t>
            </w:r>
          </w:p>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(电子加密文件)</w:t>
            </w:r>
          </w:p>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提交时间及地点</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1</w:t>
            </w:r>
            <w:r>
              <w:rPr>
                <w:rFonts w:hint="eastAsia" w:ascii="华文仿宋" w:hAnsi="华文仿宋" w:eastAsia="华文仿宋" w:cs="华文仿宋"/>
                <w:sz w:val="28"/>
                <w:szCs w:val="28"/>
                <w:lang w:eastAsia="zh-CN"/>
              </w:rPr>
              <w:t>）提交响应文件截止时间及开标时间：</w:t>
            </w:r>
            <w:r>
              <w:rPr>
                <w:rFonts w:hint="eastAsia" w:ascii="华文仿宋" w:hAnsi="华文仿宋" w:eastAsia="华文仿宋" w:cs="华文仿宋"/>
                <w:sz w:val="28"/>
                <w:szCs w:val="28"/>
                <w:u w:val="single"/>
                <w:lang w:val="en-US" w:eastAsia="zh-CN"/>
              </w:rPr>
              <w:t>2023年4月  6日</w:t>
            </w:r>
            <w:r>
              <w:rPr>
                <w:rFonts w:hint="eastAsia" w:ascii="华文仿宋" w:hAnsi="华文仿宋" w:eastAsia="华文仿宋" w:cs="华文仿宋"/>
                <w:sz w:val="28"/>
                <w:szCs w:val="28"/>
                <w:lang w:val="en-US" w:eastAsia="zh-CN"/>
              </w:rPr>
              <w:t>11</w:t>
            </w:r>
            <w:r>
              <w:rPr>
                <w:rFonts w:hint="eastAsia" w:ascii="华文仿宋" w:hAnsi="华文仿宋" w:eastAsia="华文仿宋" w:cs="华文仿宋"/>
                <w:sz w:val="28"/>
                <w:szCs w:val="28"/>
                <w:lang w:eastAsia="zh-CN"/>
              </w:rPr>
              <w:t>时</w:t>
            </w:r>
            <w:r>
              <w:rPr>
                <w:rFonts w:hint="eastAsia" w:ascii="华文仿宋" w:hAnsi="华文仿宋" w:eastAsia="华文仿宋" w:cs="华文仿宋"/>
                <w:sz w:val="28"/>
                <w:szCs w:val="28"/>
                <w:lang w:val="en-US" w:eastAsia="zh-CN"/>
              </w:rPr>
              <w:t>00</w:t>
            </w:r>
            <w:r>
              <w:rPr>
                <w:rFonts w:hint="eastAsia" w:ascii="华文仿宋" w:hAnsi="华文仿宋" w:eastAsia="华文仿宋" w:cs="华文仿宋"/>
                <w:sz w:val="28"/>
                <w:szCs w:val="28"/>
                <w:lang w:eastAsia="zh-CN"/>
              </w:rPr>
              <w:t>分（北京时间）；</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lang w:eastAsia="zh-CN"/>
              </w:rPr>
              <w:t>）投标地点及开标地点：</w:t>
            </w:r>
            <w:r>
              <w:rPr>
                <w:rFonts w:hint="eastAsia" w:ascii="华文仿宋" w:hAnsi="华文仿宋" w:eastAsia="华文仿宋" w:cs="华文仿宋"/>
                <w:sz w:val="28"/>
                <w:szCs w:val="28"/>
                <w:lang w:eastAsia="zh-CN"/>
              </w:rPr>
              <w:fldChar w:fldCharType="begin"/>
            </w:r>
            <w:r>
              <w:rPr>
                <w:rFonts w:hint="eastAsia" w:ascii="华文仿宋" w:hAnsi="华文仿宋" w:eastAsia="华文仿宋" w:cs="华文仿宋"/>
                <w:sz w:val="28"/>
                <w:szCs w:val="28"/>
                <w:lang w:eastAsia="zh-CN"/>
              </w:rPr>
              <w:instrText xml:space="preserve"> HYPERLINK "https://www.zcygov.cn" </w:instrText>
            </w:r>
            <w:r>
              <w:rPr>
                <w:rFonts w:hint="eastAsia" w:ascii="华文仿宋" w:hAnsi="华文仿宋" w:eastAsia="华文仿宋" w:cs="华文仿宋"/>
                <w:sz w:val="28"/>
                <w:szCs w:val="28"/>
                <w:lang w:eastAsia="zh-CN"/>
              </w:rPr>
              <w:fldChar w:fldCharType="separate"/>
            </w:r>
            <w:r>
              <w:rPr>
                <w:rFonts w:hint="eastAsia" w:ascii="华文仿宋" w:hAnsi="华文仿宋" w:eastAsia="华文仿宋" w:cs="华文仿宋"/>
                <w:sz w:val="28"/>
                <w:szCs w:val="28"/>
                <w:lang w:eastAsia="zh-CN"/>
              </w:rPr>
              <w:t>https://www.zcygov.cn</w:t>
            </w:r>
            <w:r>
              <w:rPr>
                <w:rFonts w:hint="eastAsia" w:ascii="华文仿宋" w:hAnsi="华文仿宋" w:eastAsia="华文仿宋" w:cs="华文仿宋"/>
                <w:sz w:val="28"/>
                <w:szCs w:val="28"/>
                <w:lang w:eastAsia="zh-CN"/>
              </w:rPr>
              <w:fldChar w:fldCharType="end"/>
            </w:r>
            <w:r>
              <w:rPr>
                <w:rFonts w:hint="eastAsia" w:ascii="华文仿宋" w:hAnsi="华文仿宋" w:eastAsia="华文仿宋" w:cs="华文仿宋"/>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23</w:t>
            </w:r>
          </w:p>
        </w:tc>
        <w:tc>
          <w:tcPr>
            <w:tcW w:w="2251" w:type="dxa"/>
            <w:gridSpan w:val="2"/>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响应文件的份数</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1</w:t>
            </w:r>
            <w:r>
              <w:rPr>
                <w:rFonts w:hint="eastAsia" w:ascii="华文仿宋" w:hAnsi="华文仿宋" w:eastAsia="华文仿宋" w:cs="华文仿宋"/>
                <w:sz w:val="28"/>
                <w:szCs w:val="28"/>
                <w:lang w:eastAsia="zh-CN"/>
              </w:rPr>
              <w:t>）所有供应商提供纸质版文件一式三份（正本一份副本两份）。</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lang w:eastAsia="zh-CN"/>
              </w:rPr>
              <w:t>）中标公示期内递交至</w:t>
            </w:r>
            <w:r>
              <w:rPr>
                <w:rFonts w:hint="eastAsia" w:ascii="华文仿宋" w:hAnsi="华文仿宋" w:eastAsia="华文仿宋" w:cs="华文仿宋"/>
                <w:sz w:val="28"/>
                <w:szCs w:val="28"/>
                <w:lang w:val="zh-CN" w:eastAsia="zh-CN"/>
              </w:rPr>
              <w:t>新疆军脉项目管理咨询有限公司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27</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评标方法</w:t>
            </w:r>
          </w:p>
        </w:tc>
        <w:tc>
          <w:tcPr>
            <w:tcW w:w="6777" w:type="dxa"/>
            <w:vAlign w:val="center"/>
          </w:tcPr>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28</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推荐的中标候选人</w:t>
            </w:r>
            <w:r>
              <w:rPr>
                <w:rFonts w:hint="eastAsia" w:ascii="华文仿宋" w:hAnsi="华文仿宋" w:eastAsia="华文仿宋" w:cs="华文仿宋"/>
                <w:sz w:val="28"/>
                <w:szCs w:val="28"/>
                <w:lang w:val="en-US" w:eastAsia="zh-CN"/>
              </w:rPr>
              <w:t>的</w:t>
            </w:r>
            <w:r>
              <w:rPr>
                <w:rFonts w:hint="eastAsia" w:ascii="华文仿宋" w:hAnsi="华文仿宋" w:eastAsia="华文仿宋" w:cs="华文仿宋"/>
                <w:sz w:val="28"/>
                <w:szCs w:val="28"/>
              </w:rPr>
              <w:t>数量</w:t>
            </w:r>
          </w:p>
        </w:tc>
        <w:tc>
          <w:tcPr>
            <w:tcW w:w="6777" w:type="dxa"/>
            <w:vAlign w:val="center"/>
          </w:tcPr>
          <w:p>
            <w:pPr>
              <w:keepNext w:val="0"/>
              <w:keepLines w:val="0"/>
              <w:pageBreakBefore w:val="0"/>
              <w:kinsoku/>
              <w:wordWrap/>
              <w:overflowPunct/>
              <w:topLinePunct w:val="0"/>
              <w:autoSpaceDN/>
              <w:bidi w:val="0"/>
              <w:spacing w:line="400" w:lineRule="exact"/>
              <w:ind w:firstLine="140" w:firstLineChars="50"/>
              <w:jc w:val="left"/>
              <w:textAlignment w:val="auto"/>
              <w:rPr>
                <w:rFonts w:hint="default" w:ascii="华文仿宋" w:hAnsi="华文仿宋" w:eastAsia="华文仿宋" w:cs="华文仿宋"/>
                <w:sz w:val="28"/>
                <w:szCs w:val="28"/>
                <w:lang w:val="en-US"/>
              </w:rPr>
            </w:pPr>
            <w:r>
              <w:rPr>
                <w:rFonts w:hint="default" w:ascii="华文仿宋" w:hAnsi="华文仿宋" w:eastAsia="华文仿宋" w:cs="华文仿宋"/>
                <w:sz w:val="28"/>
                <w:szCs w:val="28"/>
                <w:u w:val="single"/>
                <w:lang w:val="en-US"/>
              </w:rPr>
              <w:t xml:space="preserve">  3  </w:t>
            </w:r>
            <w:r>
              <w:rPr>
                <w:rFonts w:hint="default" w:ascii="华文仿宋" w:hAnsi="华文仿宋" w:eastAsia="华文仿宋" w:cs="华文仿宋"/>
                <w:sz w:val="28"/>
                <w:szCs w:val="28"/>
                <w:lang w:val="en-U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29</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履约担保</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遵照合同约定。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备注</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（1）竞争性磋商文件中所有偏离表，若有偏离,请将具体偏离条款在“偏离”一栏中详细说明；若无偏离，请在“偏离”一栏中标注“无”字样。如不填写将视为不响应竞争性磋商文件要求；</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（2）本次招标各供应商投标时以人民币报价。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31</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解释权</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构成合同文件组成内容，以合同文件约定内容为准，且以专用合同条款约定的合同文件优先顺序解释；除竞争性磋商文件中有特别规定外，仅适用于招标投标阶段的规定，按竞争性磋商公告、投标供应商须知、清单、响应文件格式的先后顺序解释；同一组成文件中就同一事项的规定或约定不一致的，以编排顺序在后者为准；同一组成文件不同版本之间有不一致的，以形成时间在后者为准。按本款前述规定仍不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32</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知识产权</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供应商须保证，采购人在中华人民共和国境内使用投标设施设备、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（2）供应商如欲在项目实施过程中采用自有知识成果，须在响应文件中声明，并提供相关知识产权证明文件。使用该知识成果后，供应商须提供开发接口和开发手册等技术文档。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33</w:t>
            </w:r>
          </w:p>
        </w:tc>
        <w:tc>
          <w:tcPr>
            <w:tcW w:w="2251" w:type="dxa"/>
            <w:gridSpan w:val="2"/>
            <w:vAlign w:val="center"/>
          </w:tcPr>
          <w:p>
            <w:pPr>
              <w:adjustRightInd w:val="0"/>
              <w:snapToGrid w:val="0"/>
              <w:spacing w:line="360" w:lineRule="exact"/>
              <w:jc w:val="center"/>
              <w:rPr>
                <w:rFonts w:hint="eastAsia" w:ascii="华文仿宋" w:hAnsi="华文仿宋" w:eastAsia="华文仿宋" w:cs="华文仿宋"/>
                <w:kern w:val="2"/>
                <w:sz w:val="28"/>
                <w:szCs w:val="28"/>
                <w:highlight w:val="none"/>
                <w:lang w:val="en-US" w:eastAsia="zh-CN" w:bidi="ar-SA"/>
              </w:rPr>
            </w:pPr>
            <w:r>
              <w:rPr>
                <w:rFonts w:hint="eastAsia" w:ascii="华文仿宋" w:hAnsi="华文仿宋" w:eastAsia="华文仿宋" w:cs="华文仿宋"/>
                <w:kern w:val="2"/>
                <w:sz w:val="28"/>
                <w:szCs w:val="28"/>
                <w:highlight w:val="none"/>
                <w:lang w:val="en-US" w:eastAsia="zh-CN" w:bidi="ar-SA"/>
              </w:rPr>
              <w:t>政府采购支持中小企业发展</w:t>
            </w:r>
          </w:p>
        </w:tc>
        <w:tc>
          <w:tcPr>
            <w:tcW w:w="6777" w:type="dxa"/>
            <w:vAlign w:val="center"/>
          </w:tcPr>
          <w:p>
            <w:pPr>
              <w:adjustRightInd w:val="0"/>
              <w:snapToGrid w:val="0"/>
              <w:spacing w:line="360" w:lineRule="exact"/>
              <w:rPr>
                <w:rFonts w:hint="eastAsia" w:ascii="华文仿宋" w:hAnsi="华文仿宋" w:eastAsia="华文仿宋" w:cs="华文仿宋"/>
                <w:kern w:val="2"/>
                <w:sz w:val="28"/>
                <w:szCs w:val="28"/>
                <w:highlight w:val="none"/>
                <w:lang w:val="en-US" w:eastAsia="zh-CN" w:bidi="ar-SA"/>
              </w:rPr>
            </w:pPr>
            <w:r>
              <w:rPr>
                <w:rFonts w:hint="eastAsia" w:ascii="华文仿宋" w:hAnsi="华文仿宋" w:eastAsia="华文仿宋" w:cs="华文仿宋"/>
                <w:kern w:val="2"/>
                <w:sz w:val="28"/>
                <w:szCs w:val="28"/>
                <w:highlight w:val="none"/>
                <w:lang w:val="en-US" w:eastAsia="zh-CN" w:bidi="ar-SA"/>
              </w:rPr>
              <w:t>（1）本项目为专门面向中小企业采购的项目，不再执行价格评审优惠的扶持政策；</w:t>
            </w:r>
          </w:p>
          <w:p>
            <w:pPr>
              <w:adjustRightInd w:val="0"/>
              <w:snapToGrid w:val="0"/>
              <w:spacing w:line="360" w:lineRule="exact"/>
              <w:rPr>
                <w:rFonts w:hint="eastAsia" w:ascii="华文仿宋" w:hAnsi="华文仿宋" w:eastAsia="华文仿宋" w:cs="华文仿宋"/>
                <w:color w:val="FF0000"/>
                <w:kern w:val="2"/>
                <w:sz w:val="28"/>
                <w:szCs w:val="28"/>
                <w:highlight w:val="none"/>
                <w:lang w:val="en-US" w:eastAsia="zh-CN" w:bidi="ar-SA"/>
              </w:rPr>
            </w:pPr>
            <w:r>
              <w:rPr>
                <w:rFonts w:hint="eastAsia" w:ascii="华文仿宋" w:hAnsi="华文仿宋" w:eastAsia="华文仿宋" w:cs="华文仿宋"/>
                <w:kern w:val="2"/>
                <w:sz w:val="28"/>
                <w:szCs w:val="28"/>
                <w:highlight w:val="none"/>
                <w:lang w:val="en-US" w:eastAsia="zh-CN" w:bidi="ar-SA"/>
              </w:rPr>
              <w:t>（2）本项目中小企业划分标准所属行业为：</w:t>
            </w:r>
            <w:r>
              <w:rPr>
                <w:rFonts w:hint="eastAsia" w:ascii="华文仿宋" w:hAnsi="华文仿宋" w:eastAsia="华文仿宋" w:cs="华文仿宋"/>
                <w:color w:val="FF0000"/>
                <w:kern w:val="2"/>
                <w:sz w:val="28"/>
                <w:szCs w:val="28"/>
                <w:highlight w:val="none"/>
                <w:lang w:val="en-US" w:eastAsia="zh-CN" w:bidi="ar-SA"/>
              </w:rPr>
              <w:t>其他。</w:t>
            </w:r>
          </w:p>
          <w:p>
            <w:pPr>
              <w:adjustRightInd w:val="0"/>
              <w:snapToGrid w:val="0"/>
              <w:spacing w:line="360" w:lineRule="exact"/>
              <w:rPr>
                <w:rFonts w:hint="default" w:ascii="华文仿宋" w:hAnsi="华文仿宋" w:eastAsia="华文仿宋" w:cs="华文仿宋"/>
                <w:kern w:val="2"/>
                <w:sz w:val="28"/>
                <w:szCs w:val="28"/>
                <w:highlight w:val="none"/>
                <w:lang w:val="en-US" w:eastAsia="zh-CN" w:bidi="ar-SA"/>
              </w:rPr>
            </w:pPr>
            <w:r>
              <w:rPr>
                <w:rFonts w:hint="eastAsia" w:ascii="华文仿宋" w:hAnsi="华文仿宋" w:eastAsia="华文仿宋" w:cs="华文仿宋"/>
                <w:kern w:val="2"/>
                <w:sz w:val="28"/>
                <w:szCs w:val="28"/>
                <w:highlight w:val="none"/>
                <w:lang w:val="en-US" w:eastAsia="zh-CN" w:bidi="ar-SA"/>
              </w:rPr>
              <w:t>（中小企业划分标准详见</w:t>
            </w:r>
            <w:r>
              <w:rPr>
                <w:rFonts w:ascii="宋体" w:hAnsi="宋体" w:eastAsia="宋体" w:cs="宋体"/>
                <w:sz w:val="24"/>
                <w:szCs w:val="24"/>
                <w:highlight w:val="none"/>
              </w:rPr>
              <w:fldChar w:fldCharType="begin"/>
            </w:r>
            <w:r>
              <w:rPr>
                <w:rFonts w:ascii="宋体" w:hAnsi="宋体" w:eastAsia="宋体" w:cs="宋体"/>
                <w:sz w:val="24"/>
                <w:szCs w:val="24"/>
                <w:highlight w:val="none"/>
              </w:rPr>
              <w:instrText xml:space="preserve"> HYPERLINK "http://www.ccgp-xinjiang.gov.cn/luban/detail?categoryCode=xjcgpurchasenews&amp;articleId=17985232&amp;utm=sites_group_front.614b2ccf.0.0.23c5cac0a3d511edb4be8fcce1f32f9a" </w:instrText>
            </w:r>
            <w:r>
              <w:rPr>
                <w:rFonts w:ascii="宋体" w:hAnsi="宋体" w:eastAsia="宋体" w:cs="宋体"/>
                <w:sz w:val="24"/>
                <w:szCs w:val="24"/>
                <w:highlight w:val="none"/>
              </w:rPr>
              <w:fldChar w:fldCharType="separate"/>
            </w:r>
            <w:r>
              <w:rPr>
                <w:rStyle w:val="97"/>
                <w:rFonts w:ascii="宋体" w:hAnsi="宋体" w:eastAsia="宋体" w:cs="宋体"/>
                <w:sz w:val="24"/>
                <w:szCs w:val="24"/>
                <w:highlight w:val="none"/>
              </w:rPr>
              <w:t>http://www.ccgp-xinjiang.gov.cn/luban/detail?categoryCode=xjcgpurchasenews&amp;articleId=17985232&amp;utm=sites_group_front.614b2ccf.0.0.23c5cac0a3d511edb4be8fcce1f32f9a</w:t>
            </w:r>
            <w:r>
              <w:rPr>
                <w:rFonts w:ascii="宋体" w:hAnsi="宋体" w:eastAsia="宋体" w:cs="宋体"/>
                <w:sz w:val="24"/>
                <w:szCs w:val="24"/>
                <w:highlight w:val="none"/>
              </w:rPr>
              <w:fldChar w:fldCharType="end"/>
            </w:r>
            <w:r>
              <w:rPr>
                <w:rFonts w:hint="eastAsia" w:ascii="华文仿宋" w:hAnsi="华文仿宋" w:eastAsia="华文仿宋" w:cs="华文仿宋"/>
                <w:color w:val="000000" w:themeColor="text1"/>
                <w:kern w:val="2"/>
                <w:sz w:val="28"/>
                <w:szCs w:val="28"/>
                <w:highlight w:val="none"/>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34</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其他说明</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请供应商提前自学线上开标流程；投标截止时间当天，线上开标环节，响应文件解密时长30分钟，请各供应商请自带笔记本电脑及CA锁网上进行文件解密以及操作投标事项，请供应商提前调试好在线参标电脑各项配置。</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（2）竞争性磋商文件中采购清单、技术需求等如有偏差，如有疑义请澄清中及时提出；否则视为充分理解竞争性磋商文件各项要求。</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本次采用政府采购云平台线上招标、投标，请各潜在供应商及时办理CA锁和学习政府采购云平台线上投标相关知识。请在政府采购云平台登录后，进行下载竞争性磋商文件。请各供应商获取竞争性磋商文件后及时关注云平台答疑文件获取栏目。具体相关事宜见政府采购云平台。本项目采用资格后审，请供应商仔细阅读竞争性磋商文件和各项要求，制作文件及相关资料过程中，若因供应商资格条件不符、提供资料不全等原因导致响应文件予以退还，责任自负。</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（4）竞争性磋商文件中如有内容冲突的地方，以投标供应商须知要求为准。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52" w:type="dxa"/>
            <w:gridSpan w:val="4"/>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4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35</w:t>
            </w:r>
          </w:p>
        </w:tc>
        <w:tc>
          <w:tcPr>
            <w:tcW w:w="9011" w:type="dxa"/>
            <w:gridSpan w:val="2"/>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自获取</w:t>
            </w:r>
            <w:r>
              <w:rPr>
                <w:rFonts w:hint="eastAsia" w:ascii="华文仿宋" w:hAnsi="华文仿宋" w:eastAsia="华文仿宋" w:cs="华文仿宋"/>
                <w:sz w:val="28"/>
                <w:szCs w:val="28"/>
                <w:lang w:eastAsia="zh-CN"/>
              </w:rPr>
              <w:t>竞争性磋商文件</w:t>
            </w:r>
            <w:r>
              <w:rPr>
                <w:rFonts w:hint="eastAsia" w:ascii="华文仿宋" w:hAnsi="华文仿宋" w:eastAsia="华文仿宋" w:cs="华文仿宋"/>
                <w:sz w:val="28"/>
                <w:szCs w:val="28"/>
              </w:rPr>
              <w:t>之日起，</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应保证其提供的联系方式(电话、传真、电子邮件)一直有效，以保证往来函件(</w:t>
            </w:r>
            <w:r>
              <w:rPr>
                <w:rFonts w:hint="eastAsia" w:ascii="华文仿宋" w:hAnsi="华文仿宋" w:eastAsia="华文仿宋" w:cs="华文仿宋"/>
                <w:sz w:val="28"/>
                <w:szCs w:val="28"/>
                <w:lang w:eastAsia="zh-CN"/>
              </w:rPr>
              <w:t>竞争性磋商文件</w:t>
            </w:r>
            <w:r>
              <w:rPr>
                <w:rFonts w:hint="eastAsia" w:ascii="华文仿宋" w:hAnsi="华文仿宋" w:eastAsia="华文仿宋" w:cs="华文仿宋"/>
                <w:sz w:val="28"/>
                <w:szCs w:val="28"/>
              </w:rPr>
              <w:t>的澄清、修改等)能及时通知</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，并能及时反馈信息，否则</w:t>
            </w:r>
            <w:r>
              <w:rPr>
                <w:rFonts w:hint="eastAsia" w:ascii="华文仿宋" w:hAnsi="华文仿宋" w:eastAsia="华文仿宋" w:cs="华文仿宋"/>
                <w:sz w:val="28"/>
                <w:szCs w:val="28"/>
                <w:lang w:eastAsia="zh-CN"/>
              </w:rPr>
              <w:t>采购人</w:t>
            </w:r>
            <w:r>
              <w:rPr>
                <w:rFonts w:hint="eastAsia" w:ascii="华文仿宋" w:hAnsi="华文仿宋" w:eastAsia="华文仿宋" w:cs="华文仿宋"/>
                <w:sz w:val="28"/>
                <w:szCs w:val="28"/>
              </w:rPr>
              <w:t>不承担由此引起的一切后果。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36</w:t>
            </w:r>
          </w:p>
        </w:tc>
        <w:tc>
          <w:tcPr>
            <w:tcW w:w="9011" w:type="dxa"/>
            <w:gridSpan w:val="2"/>
            <w:vAlign w:val="center"/>
          </w:tcPr>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kern w:val="1"/>
                <w:sz w:val="28"/>
                <w:szCs w:val="28"/>
              </w:rPr>
            </w:pPr>
            <w:r>
              <w:rPr>
                <w:rFonts w:hint="eastAsia" w:ascii="华文仿宋" w:hAnsi="华文仿宋" w:eastAsia="华文仿宋" w:cs="华文仿宋"/>
                <w:kern w:val="1"/>
                <w:sz w:val="28"/>
                <w:szCs w:val="28"/>
              </w:rPr>
              <w:t>若完成该项目必须具有国家强制性认证条件的，则</w:t>
            </w:r>
            <w:r>
              <w:rPr>
                <w:rFonts w:hint="eastAsia" w:ascii="华文仿宋" w:hAnsi="华文仿宋" w:eastAsia="华文仿宋" w:cs="华文仿宋"/>
                <w:kern w:val="1"/>
                <w:sz w:val="28"/>
                <w:szCs w:val="28"/>
                <w:lang w:eastAsia="zh-CN"/>
              </w:rPr>
              <w:t>供应商</w:t>
            </w:r>
            <w:r>
              <w:rPr>
                <w:rFonts w:hint="eastAsia" w:ascii="华文仿宋" w:hAnsi="华文仿宋" w:eastAsia="华文仿宋" w:cs="华文仿宋"/>
                <w:kern w:val="1"/>
                <w:sz w:val="28"/>
                <w:szCs w:val="28"/>
              </w:rPr>
              <w:t>必须附相关的证明材料，否则，其</w:t>
            </w:r>
            <w:r>
              <w:rPr>
                <w:rFonts w:hint="eastAsia" w:ascii="华文仿宋" w:hAnsi="华文仿宋" w:eastAsia="华文仿宋" w:cs="华文仿宋"/>
                <w:kern w:val="1"/>
                <w:sz w:val="28"/>
                <w:szCs w:val="28"/>
                <w:lang w:eastAsia="zh-CN"/>
              </w:rPr>
              <w:t>响应文件</w:t>
            </w:r>
            <w:r>
              <w:rPr>
                <w:rFonts w:hint="eastAsia" w:ascii="华文仿宋" w:hAnsi="华文仿宋" w:eastAsia="华文仿宋" w:cs="华文仿宋"/>
                <w:kern w:val="1"/>
                <w:sz w:val="28"/>
                <w:szCs w:val="28"/>
              </w:rPr>
              <w:t>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37</w:t>
            </w:r>
          </w:p>
        </w:tc>
        <w:tc>
          <w:tcPr>
            <w:tcW w:w="9011" w:type="dxa"/>
            <w:gridSpan w:val="2"/>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kern w:val="1"/>
                <w:sz w:val="28"/>
                <w:szCs w:val="28"/>
              </w:rPr>
              <w:t>如本《</w:t>
            </w:r>
            <w:r>
              <w:rPr>
                <w:rFonts w:hint="eastAsia" w:ascii="华文仿宋" w:hAnsi="华文仿宋" w:eastAsia="华文仿宋" w:cs="华文仿宋"/>
                <w:kern w:val="1"/>
                <w:sz w:val="28"/>
                <w:szCs w:val="28"/>
                <w:lang w:val="en-US" w:eastAsia="zh-CN"/>
              </w:rPr>
              <w:t>投标供应商须知</w:t>
            </w:r>
            <w:r>
              <w:rPr>
                <w:rFonts w:hint="eastAsia" w:ascii="华文仿宋" w:hAnsi="华文仿宋" w:eastAsia="华文仿宋" w:cs="华文仿宋"/>
                <w:kern w:val="1"/>
                <w:sz w:val="28"/>
                <w:szCs w:val="28"/>
              </w:rPr>
              <w:t>前附表》相关内容与</w:t>
            </w:r>
            <w:r>
              <w:rPr>
                <w:rFonts w:hint="eastAsia" w:ascii="华文仿宋" w:hAnsi="华文仿宋" w:eastAsia="华文仿宋" w:cs="华文仿宋"/>
                <w:kern w:val="1"/>
                <w:sz w:val="28"/>
                <w:szCs w:val="28"/>
                <w:lang w:eastAsia="zh-CN"/>
              </w:rPr>
              <w:t>竞争性磋商文件</w:t>
            </w:r>
            <w:r>
              <w:rPr>
                <w:rFonts w:hint="eastAsia" w:ascii="华文仿宋" w:hAnsi="华文仿宋" w:eastAsia="华文仿宋" w:cs="华文仿宋"/>
                <w:kern w:val="1"/>
                <w:sz w:val="28"/>
                <w:szCs w:val="28"/>
              </w:rPr>
              <w:t>中的相关内容如有不一致处，则以本《</w:t>
            </w:r>
            <w:r>
              <w:rPr>
                <w:rFonts w:hint="eastAsia" w:ascii="华文仿宋" w:hAnsi="华文仿宋" w:eastAsia="华文仿宋" w:cs="华文仿宋"/>
                <w:kern w:val="1"/>
                <w:sz w:val="28"/>
                <w:szCs w:val="28"/>
                <w:lang w:val="en-US" w:eastAsia="zh-CN"/>
              </w:rPr>
              <w:t>标</w:t>
            </w:r>
            <w:r>
              <w:rPr>
                <w:rFonts w:hint="eastAsia" w:ascii="华文仿宋" w:hAnsi="华文仿宋" w:eastAsia="华文仿宋" w:cs="华文仿宋"/>
                <w:kern w:val="1"/>
                <w:sz w:val="28"/>
                <w:szCs w:val="28"/>
                <w:lang w:eastAsia="zh-CN"/>
              </w:rPr>
              <w:t>投标供应商须知</w:t>
            </w:r>
            <w:r>
              <w:rPr>
                <w:rFonts w:hint="eastAsia" w:ascii="华文仿宋" w:hAnsi="华文仿宋" w:eastAsia="华文仿宋" w:cs="华文仿宋"/>
                <w:kern w:val="1"/>
                <w:sz w:val="28"/>
                <w:szCs w:val="28"/>
              </w:rPr>
              <w:t>前附表》相关内容为准。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4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38</w:t>
            </w:r>
          </w:p>
        </w:tc>
        <w:tc>
          <w:tcPr>
            <w:tcW w:w="9011" w:type="dxa"/>
            <w:gridSpan w:val="2"/>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kern w:val="1"/>
                <w:sz w:val="28"/>
                <w:szCs w:val="28"/>
                <w:lang w:eastAsia="zh-CN"/>
              </w:rPr>
            </w:pPr>
            <w:r>
              <w:rPr>
                <w:rFonts w:hint="eastAsia" w:ascii="华文仿宋" w:hAnsi="华文仿宋" w:eastAsia="华文仿宋" w:cs="华文仿宋"/>
                <w:sz w:val="28"/>
                <w:szCs w:val="28"/>
              </w:rPr>
              <w:t>本次招标代理服务费由</w:t>
            </w:r>
            <w:r>
              <w:rPr>
                <w:rFonts w:hint="eastAsia" w:ascii="华文仿宋" w:hAnsi="华文仿宋" w:eastAsia="华文仿宋" w:cs="华文仿宋"/>
                <w:sz w:val="28"/>
                <w:szCs w:val="28"/>
                <w:lang w:eastAsia="zh-CN"/>
              </w:rPr>
              <w:t>中标人</w:t>
            </w:r>
            <w:r>
              <w:rPr>
                <w:rFonts w:hint="eastAsia" w:ascii="华文仿宋" w:hAnsi="华文仿宋" w:eastAsia="华文仿宋" w:cs="华文仿宋"/>
                <w:sz w:val="28"/>
                <w:szCs w:val="28"/>
              </w:rPr>
              <w:t>支付</w:t>
            </w:r>
            <w:r>
              <w:rPr>
                <w:rFonts w:hint="eastAsia" w:ascii="华文仿宋" w:hAnsi="华文仿宋" w:eastAsia="华文仿宋" w:cs="华文仿宋"/>
                <w:sz w:val="28"/>
                <w:szCs w:val="28"/>
                <w:lang w:eastAsia="zh-CN"/>
              </w:rPr>
              <w:t>。</w:t>
            </w:r>
          </w:p>
        </w:tc>
      </w:tr>
      <w:bookmarkEnd w:id="4"/>
      <w:bookmarkEnd w:id="5"/>
      <w:bookmarkEnd w:id="6"/>
      <w:bookmarkEnd w:id="7"/>
      <w:bookmarkEnd w:id="8"/>
      <w:bookmarkEnd w:id="9"/>
    </w:tbl>
    <w:p>
      <w:pPr>
        <w:spacing w:line="360" w:lineRule="exact"/>
        <w:jc w:val="both"/>
        <w:rPr>
          <w:rFonts w:hint="eastAsia" w:ascii="宋体" w:hAnsi="宋体"/>
          <w:b/>
          <w:color w:val="auto"/>
          <w:kern w:val="2"/>
          <w:sz w:val="32"/>
          <w:szCs w:val="32"/>
        </w:rPr>
      </w:pPr>
      <w:bookmarkStart w:id="13" w:name="_Toc108716988"/>
      <w:bookmarkStart w:id="14" w:name="_Toc196041029"/>
    </w:p>
    <w:p>
      <w:pPr>
        <w:spacing w:line="360" w:lineRule="exact"/>
        <w:jc w:val="center"/>
        <w:rPr>
          <w:rFonts w:hint="eastAsia" w:ascii="宋体" w:hAnsi="宋体"/>
          <w:b/>
          <w:color w:val="auto"/>
          <w:kern w:val="2"/>
          <w:sz w:val="32"/>
          <w:szCs w:val="32"/>
        </w:rPr>
      </w:pPr>
      <w:r>
        <w:rPr>
          <w:rFonts w:hint="eastAsia" w:ascii="宋体" w:hAnsi="宋体"/>
          <w:b/>
          <w:color w:val="auto"/>
          <w:kern w:val="2"/>
          <w:sz w:val="32"/>
          <w:szCs w:val="32"/>
        </w:rPr>
        <w:t>第一章</w:t>
      </w:r>
      <w:r>
        <w:rPr>
          <w:rFonts w:hint="eastAsia" w:ascii="宋体" w:hAnsi="宋体"/>
          <w:b/>
          <w:color w:val="auto"/>
          <w:kern w:val="2"/>
          <w:sz w:val="32"/>
          <w:szCs w:val="32"/>
          <w:lang w:val="en-US" w:eastAsia="zh-CN"/>
        </w:rPr>
        <w:t xml:space="preserve"> </w:t>
      </w:r>
      <w:bookmarkEnd w:id="13"/>
      <w:r>
        <w:rPr>
          <w:rFonts w:hint="eastAsia" w:ascii="宋体" w:hAnsi="宋体"/>
          <w:b/>
          <w:color w:val="auto"/>
          <w:kern w:val="2"/>
          <w:sz w:val="32"/>
          <w:szCs w:val="32"/>
          <w:lang w:val="en-US" w:eastAsia="zh-CN"/>
        </w:rPr>
        <w:t>投标供应商须知</w:t>
      </w:r>
    </w:p>
    <w:p>
      <w:pPr>
        <w:pStyle w:val="101"/>
      </w:pPr>
    </w:p>
    <w:p>
      <w:pPr>
        <w:keepNext w:val="0"/>
        <w:keepLines w:val="0"/>
        <w:pageBreakBefore w:val="0"/>
        <w:widowControl w:val="0"/>
        <w:kinsoku/>
        <w:wordWrap/>
        <w:overflowPunct/>
        <w:topLinePunct w:val="0"/>
        <w:autoSpaceDE/>
        <w:autoSpaceDN/>
        <w:bidi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 项目概况</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1.1</w:t>
      </w:r>
      <w:r>
        <w:rPr>
          <w:rFonts w:hint="eastAsia" w:ascii="华文仿宋" w:hAnsi="华文仿宋" w:eastAsia="华文仿宋" w:cs="华文仿宋"/>
          <w:kern w:val="0"/>
          <w:sz w:val="32"/>
          <w:szCs w:val="32"/>
          <w:lang w:val="en-US" w:eastAsia="zh-CN"/>
        </w:rPr>
        <w:t xml:space="preserve"> </w:t>
      </w:r>
      <w:r>
        <w:rPr>
          <w:rFonts w:hint="eastAsia" w:ascii="华文仿宋" w:hAnsi="华文仿宋" w:eastAsia="华文仿宋" w:cs="华文仿宋"/>
          <w:kern w:val="0"/>
          <w:sz w:val="32"/>
          <w:szCs w:val="32"/>
        </w:rPr>
        <w:t>项目名称：详见</w:t>
      </w:r>
      <w:r>
        <w:rPr>
          <w:rFonts w:hint="eastAsia" w:ascii="华文仿宋" w:hAnsi="华文仿宋" w:eastAsia="华文仿宋" w:cs="华文仿宋"/>
          <w:kern w:val="0"/>
          <w:sz w:val="32"/>
          <w:szCs w:val="32"/>
          <w:lang w:eastAsia="zh-CN"/>
        </w:rPr>
        <w:t>投标供应商须知</w:t>
      </w:r>
      <w:r>
        <w:rPr>
          <w:rFonts w:hint="eastAsia" w:ascii="华文仿宋" w:hAnsi="华文仿宋" w:eastAsia="华文仿宋" w:cs="华文仿宋"/>
          <w:kern w:val="0"/>
          <w:sz w:val="32"/>
          <w:szCs w:val="32"/>
        </w:rPr>
        <w:t>前附表；</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1.2 招标方式：详见</w:t>
      </w:r>
      <w:r>
        <w:rPr>
          <w:rFonts w:hint="eastAsia" w:ascii="华文仿宋" w:hAnsi="华文仿宋" w:eastAsia="华文仿宋" w:cs="华文仿宋"/>
          <w:kern w:val="0"/>
          <w:sz w:val="32"/>
          <w:szCs w:val="32"/>
          <w:lang w:eastAsia="zh-CN"/>
        </w:rPr>
        <w:t>投标供应商须知</w:t>
      </w:r>
      <w:r>
        <w:rPr>
          <w:rFonts w:hint="eastAsia" w:ascii="华文仿宋" w:hAnsi="华文仿宋" w:eastAsia="华文仿宋" w:cs="华文仿宋"/>
          <w:kern w:val="0"/>
          <w:sz w:val="32"/>
          <w:szCs w:val="32"/>
        </w:rPr>
        <w:t>前附表；</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1.3 采购内容：详见</w:t>
      </w:r>
      <w:r>
        <w:rPr>
          <w:rFonts w:hint="eastAsia" w:ascii="华文仿宋" w:hAnsi="华文仿宋" w:eastAsia="华文仿宋" w:cs="华文仿宋"/>
          <w:kern w:val="0"/>
          <w:sz w:val="32"/>
          <w:szCs w:val="32"/>
          <w:lang w:eastAsia="zh-CN"/>
        </w:rPr>
        <w:t>投标供应商须知</w:t>
      </w:r>
      <w:r>
        <w:rPr>
          <w:rFonts w:hint="eastAsia" w:ascii="华文仿宋" w:hAnsi="华文仿宋" w:eastAsia="华文仿宋" w:cs="华文仿宋"/>
          <w:kern w:val="0"/>
          <w:sz w:val="32"/>
          <w:szCs w:val="32"/>
        </w:rPr>
        <w:t>前附表；</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1.4资金来源：详见</w:t>
      </w:r>
      <w:r>
        <w:rPr>
          <w:rFonts w:hint="eastAsia" w:ascii="华文仿宋" w:hAnsi="华文仿宋" w:eastAsia="华文仿宋" w:cs="华文仿宋"/>
          <w:kern w:val="0"/>
          <w:sz w:val="32"/>
          <w:szCs w:val="32"/>
          <w:lang w:eastAsia="zh-CN"/>
        </w:rPr>
        <w:t>投标供应商须知</w:t>
      </w:r>
      <w:r>
        <w:rPr>
          <w:rFonts w:hint="eastAsia" w:ascii="华文仿宋" w:hAnsi="华文仿宋" w:eastAsia="华文仿宋" w:cs="华文仿宋"/>
          <w:kern w:val="0"/>
          <w:sz w:val="32"/>
          <w:szCs w:val="32"/>
        </w:rPr>
        <w:t>前附表；</w:t>
      </w:r>
    </w:p>
    <w:p>
      <w:pPr>
        <w:keepNext w:val="0"/>
        <w:keepLines w:val="0"/>
        <w:pageBreakBefore w:val="0"/>
        <w:widowControl w:val="0"/>
        <w:kinsoku/>
        <w:wordWrap/>
        <w:overflowPunct/>
        <w:topLinePunct w:val="0"/>
        <w:autoSpaceDE/>
        <w:autoSpaceDN/>
        <w:bidi w:val="0"/>
        <w:spacing w:line="579" w:lineRule="exact"/>
        <w:ind w:firstLine="616"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spacing w:val="-6"/>
          <w:sz w:val="32"/>
          <w:szCs w:val="32"/>
        </w:rPr>
        <w:t>1.5 项目地点：</w:t>
      </w:r>
      <w:r>
        <w:rPr>
          <w:rFonts w:hint="eastAsia" w:ascii="华文仿宋" w:hAnsi="华文仿宋" w:eastAsia="华文仿宋" w:cs="华文仿宋"/>
          <w:kern w:val="0"/>
          <w:sz w:val="32"/>
          <w:szCs w:val="32"/>
        </w:rPr>
        <w:t>详见</w:t>
      </w:r>
      <w:r>
        <w:rPr>
          <w:rFonts w:hint="eastAsia" w:ascii="华文仿宋" w:hAnsi="华文仿宋" w:eastAsia="华文仿宋" w:cs="华文仿宋"/>
          <w:kern w:val="0"/>
          <w:sz w:val="32"/>
          <w:szCs w:val="32"/>
          <w:lang w:eastAsia="zh-CN"/>
        </w:rPr>
        <w:t>投标供应商须知</w:t>
      </w:r>
      <w:r>
        <w:rPr>
          <w:rFonts w:hint="eastAsia" w:ascii="华文仿宋" w:hAnsi="华文仿宋" w:eastAsia="华文仿宋" w:cs="华文仿宋"/>
          <w:kern w:val="0"/>
          <w:sz w:val="32"/>
          <w:szCs w:val="32"/>
        </w:rPr>
        <w:t>前附表；</w:t>
      </w:r>
    </w:p>
    <w:p>
      <w:pPr>
        <w:keepNext w:val="0"/>
        <w:keepLines w:val="0"/>
        <w:pageBreakBefore w:val="0"/>
        <w:widowControl w:val="0"/>
        <w:kinsoku/>
        <w:wordWrap/>
        <w:overflowPunct/>
        <w:topLinePunct w:val="0"/>
        <w:autoSpaceDE/>
        <w:autoSpaceDN/>
        <w:bidi w:val="0"/>
        <w:spacing w:line="579" w:lineRule="exact"/>
        <w:ind w:firstLine="616"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spacing w:val="-6"/>
          <w:sz w:val="32"/>
          <w:szCs w:val="32"/>
        </w:rPr>
        <w:t>1.6 供货期（服务期）：</w:t>
      </w:r>
      <w:r>
        <w:rPr>
          <w:rFonts w:hint="eastAsia" w:ascii="华文仿宋" w:hAnsi="华文仿宋" w:eastAsia="华文仿宋" w:cs="华文仿宋"/>
          <w:kern w:val="0"/>
          <w:sz w:val="32"/>
          <w:szCs w:val="32"/>
        </w:rPr>
        <w:t>详见</w:t>
      </w:r>
      <w:r>
        <w:rPr>
          <w:rFonts w:hint="eastAsia" w:ascii="华文仿宋" w:hAnsi="华文仿宋" w:eastAsia="华文仿宋" w:cs="华文仿宋"/>
          <w:kern w:val="0"/>
          <w:sz w:val="32"/>
          <w:szCs w:val="32"/>
          <w:lang w:eastAsia="zh-CN"/>
        </w:rPr>
        <w:t>投标供应商须知</w:t>
      </w:r>
      <w:r>
        <w:rPr>
          <w:rFonts w:hint="eastAsia" w:ascii="华文仿宋" w:hAnsi="华文仿宋" w:eastAsia="华文仿宋" w:cs="华文仿宋"/>
          <w:kern w:val="0"/>
          <w:sz w:val="32"/>
          <w:szCs w:val="32"/>
        </w:rPr>
        <w:t>前附表。</w:t>
      </w:r>
    </w:p>
    <w:p>
      <w:pPr>
        <w:keepNext w:val="0"/>
        <w:keepLines w:val="0"/>
        <w:pageBreakBefore w:val="0"/>
        <w:widowControl w:val="0"/>
        <w:kinsoku/>
        <w:wordWrap/>
        <w:overflowPunct/>
        <w:topLinePunct w:val="0"/>
        <w:autoSpaceDE/>
        <w:autoSpaceDN/>
        <w:bidi w:val="0"/>
        <w:spacing w:line="579" w:lineRule="exact"/>
        <w:ind w:firstLine="641" w:firstLineChars="200"/>
        <w:textAlignment w:val="auto"/>
        <w:rPr>
          <w:rFonts w:hint="eastAsia" w:ascii="华文仿宋" w:hAnsi="华文仿宋" w:eastAsia="华文仿宋" w:cs="华文仿宋"/>
          <w:b/>
          <w:sz w:val="32"/>
          <w:szCs w:val="32"/>
        </w:rPr>
      </w:pPr>
      <w:r>
        <w:rPr>
          <w:rStyle w:val="143"/>
          <w:rFonts w:hint="eastAsia" w:ascii="华文仿宋" w:hAnsi="华文仿宋" w:eastAsia="华文仿宋" w:cs="华文仿宋"/>
          <w:b/>
          <w:sz w:val="32"/>
          <w:szCs w:val="32"/>
          <w:lang w:eastAsia="zh-CN"/>
        </w:rPr>
        <w:t>2. 定义</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下述术语和缩写的定义为：</w:t>
      </w:r>
    </w:p>
    <w:p>
      <w:pPr>
        <w:keepNext w:val="0"/>
        <w:keepLines w:val="0"/>
        <w:pageBreakBefore w:val="0"/>
        <w:widowControl w:val="0"/>
        <w:tabs>
          <w:tab w:val="left" w:pos="1185"/>
        </w:tabs>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2.1“</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”系指</w:t>
      </w:r>
      <w:r>
        <w:rPr>
          <w:rFonts w:hint="eastAsia" w:ascii="华文仿宋" w:hAnsi="华文仿宋" w:eastAsia="华文仿宋" w:cs="华文仿宋"/>
          <w:kern w:val="0"/>
          <w:sz w:val="32"/>
          <w:szCs w:val="32"/>
          <w:shd w:val="clear" w:color="auto" w:fill="FEFEFE"/>
        </w:rPr>
        <w:t>依法进行</w:t>
      </w:r>
      <w:r>
        <w:rPr>
          <w:rFonts w:hint="eastAsia" w:ascii="华文仿宋" w:hAnsi="华文仿宋" w:eastAsia="华文仿宋" w:cs="华文仿宋"/>
          <w:kern w:val="0"/>
          <w:sz w:val="32"/>
          <w:szCs w:val="32"/>
          <w:shd w:val="clear" w:color="auto" w:fill="FEFEFE"/>
          <w:lang w:val="en-US" w:eastAsia="zh-CN"/>
        </w:rPr>
        <w:t>招标</w:t>
      </w:r>
      <w:r>
        <w:rPr>
          <w:rFonts w:hint="eastAsia" w:ascii="华文仿宋" w:hAnsi="华文仿宋" w:eastAsia="华文仿宋" w:cs="华文仿宋"/>
          <w:kern w:val="0"/>
          <w:sz w:val="32"/>
          <w:szCs w:val="32"/>
          <w:shd w:val="clear" w:color="auto" w:fill="FEFEFE"/>
        </w:rPr>
        <w:t>的国家机关、事业单位、团体组织。本次</w:t>
      </w:r>
      <w:r>
        <w:rPr>
          <w:rFonts w:hint="eastAsia" w:ascii="华文仿宋" w:hAnsi="华文仿宋" w:eastAsia="华文仿宋" w:cs="华文仿宋"/>
          <w:kern w:val="0"/>
          <w:sz w:val="32"/>
          <w:szCs w:val="32"/>
          <w:shd w:val="clear" w:color="auto" w:fill="FEFEFE"/>
          <w:lang w:val="en-US" w:eastAsia="zh-CN"/>
        </w:rPr>
        <w:t>招标</w:t>
      </w:r>
      <w:r>
        <w:rPr>
          <w:rFonts w:hint="eastAsia" w:ascii="华文仿宋" w:hAnsi="华文仿宋" w:eastAsia="华文仿宋" w:cs="华文仿宋"/>
          <w:kern w:val="0"/>
          <w:sz w:val="32"/>
          <w:szCs w:val="32"/>
          <w:shd w:val="clear" w:color="auto" w:fill="FEFEFE"/>
        </w:rPr>
        <w:t>的</w:t>
      </w:r>
      <w:r>
        <w:rPr>
          <w:rFonts w:hint="eastAsia" w:ascii="华文仿宋" w:hAnsi="华文仿宋" w:eastAsia="华文仿宋" w:cs="华文仿宋"/>
          <w:kern w:val="0"/>
          <w:sz w:val="32"/>
          <w:szCs w:val="32"/>
          <w:shd w:val="clear" w:color="auto" w:fill="FEFEFE"/>
          <w:lang w:eastAsia="zh-CN"/>
        </w:rPr>
        <w:t>采购人</w:t>
      </w:r>
      <w:r>
        <w:rPr>
          <w:rFonts w:hint="eastAsia" w:ascii="华文仿宋" w:hAnsi="华文仿宋" w:eastAsia="华文仿宋" w:cs="华文仿宋"/>
          <w:kern w:val="0"/>
          <w:sz w:val="32"/>
          <w:szCs w:val="32"/>
          <w:shd w:val="clear" w:color="auto" w:fill="FEFEFE"/>
        </w:rPr>
        <w:t>名称、地址、联系人、电话详见</w:t>
      </w:r>
      <w:r>
        <w:rPr>
          <w:rFonts w:hint="eastAsia" w:ascii="华文仿宋" w:hAnsi="华文仿宋" w:eastAsia="华文仿宋" w:cs="华文仿宋"/>
          <w:kern w:val="0"/>
          <w:sz w:val="32"/>
          <w:szCs w:val="32"/>
          <w:shd w:val="clear" w:color="auto" w:fill="FEFEFE"/>
          <w:lang w:eastAsia="zh-CN"/>
        </w:rPr>
        <w:t>投标供应商须知</w:t>
      </w:r>
      <w:r>
        <w:rPr>
          <w:rFonts w:hint="eastAsia" w:ascii="华文仿宋" w:hAnsi="华文仿宋" w:eastAsia="华文仿宋" w:cs="华文仿宋"/>
          <w:kern w:val="0"/>
          <w:sz w:val="32"/>
          <w:szCs w:val="32"/>
          <w:shd w:val="clear" w:color="auto" w:fill="FEFEFE"/>
        </w:rPr>
        <w:t>前附表</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2.2“</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”系指接受</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委托，代理采购项目的</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。本次</w:t>
      </w:r>
      <w:r>
        <w:rPr>
          <w:rFonts w:hint="eastAsia" w:ascii="华文仿宋" w:hAnsi="华文仿宋" w:eastAsia="华文仿宋" w:cs="华文仿宋"/>
          <w:kern w:val="0"/>
          <w:sz w:val="32"/>
          <w:szCs w:val="32"/>
          <w:shd w:val="clear" w:color="auto" w:fill="FEFEFE"/>
          <w:lang w:val="en-US" w:eastAsia="zh-CN"/>
        </w:rPr>
        <w:t>招标</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名称、地址、联系人、电话详见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2.3“</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”系指向</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提供货物、工程或者服务的法人、其他组织或者自然人。</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2.4“货物”系指各种形态和种类的物品，包括原材料、设备、产品等。</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2.5 “工程”系指建设工程，包括建筑物和构筑物的新建、改建、扩建，装修、拆除，修缮等。</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2.6 “服务”系指除货物和工程以外的其他</w:t>
      </w:r>
      <w:r>
        <w:rPr>
          <w:rFonts w:hint="eastAsia" w:ascii="华文仿宋" w:hAnsi="华文仿宋" w:eastAsia="华文仿宋" w:cs="华文仿宋"/>
          <w:kern w:val="0"/>
          <w:sz w:val="32"/>
          <w:szCs w:val="32"/>
          <w:shd w:val="clear" w:color="auto" w:fill="FEFEFE"/>
          <w:lang w:val="en-US" w:eastAsia="zh-CN"/>
        </w:rPr>
        <w:t>招标</w:t>
      </w:r>
      <w:r>
        <w:rPr>
          <w:rFonts w:hint="eastAsia" w:ascii="华文仿宋" w:hAnsi="华文仿宋" w:eastAsia="华文仿宋" w:cs="华文仿宋"/>
          <w:sz w:val="32"/>
          <w:szCs w:val="32"/>
        </w:rPr>
        <w:t>对象。</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2.7</w:t>
      </w:r>
      <w:r>
        <w:rPr>
          <w:rFonts w:hint="eastAsia" w:ascii="华文仿宋" w:hAnsi="华文仿宋" w:eastAsia="华文仿宋" w:cs="华文仿宋"/>
          <w:sz w:val="32"/>
          <w:szCs w:val="32"/>
          <w:lang w:val="en-US" w:eastAsia="zh-CN"/>
        </w:rPr>
        <w:t xml:space="preserve">“节能产品”或者“环保产品”系指对财政部发布的《节能产品政府采购清单》或者《环境标志产品政府采购清单》的产品。 </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2.8</w:t>
      </w:r>
      <w:r>
        <w:rPr>
          <w:rFonts w:hint="eastAsia" w:ascii="华文仿宋" w:hAnsi="华文仿宋" w:eastAsia="华文仿宋" w:cs="华文仿宋"/>
          <w:sz w:val="32"/>
          <w:szCs w:val="32"/>
        </w:rPr>
        <w:t>“进口产品”系指通过中国海关报关验收进入中国境内且产自境外的产品。详见《关于政府采购进口产品管理有关问题的通知》（财库［2007］119号）。</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偏离</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.1 本条所称偏离为</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对</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的偏离，即不满足、或不响应</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的要求。偏离分为对</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的实质性要求条款偏离和对</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的一般商务和技术条款偏离。</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.2除法律、法规和规章规定外。</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中加下划线、“拒绝”“不接受”“无效”“不得”“投标被否决”等文字规定或标注“★”“▲”符号的条款为实质性要求条款（即重要条款）；未用上述文字规定或符号标注的条款为非实质性要求条款（即一般条款）。着重提醒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注意，并认真查看</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中的每一个条款及要求，因误读</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而造成的后果，</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概不负责。</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特别说明</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所使用的资格、信誉、荣誉、业绩与企业认证等必须为</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所拥有。</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 xml:space="preserve">.2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应仔细阅读</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中的所有内容，按照</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的要求编制、提交</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，并对其所提供的全部资料的真实性承担法律责任。</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 xml:space="preserve">.3 </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所提供的资料，是</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现有的能被</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利用的资料，</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对</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做出的任何推论、理解和结论均不负任何责任。</w:t>
      </w:r>
    </w:p>
    <w:p>
      <w:pPr>
        <w:keepNext w:val="0"/>
        <w:keepLines w:val="0"/>
        <w:pageBreakBefore w:val="0"/>
        <w:widowControl w:val="0"/>
        <w:kinsoku/>
        <w:wordWrap/>
        <w:overflowPunct/>
        <w:topLinePunct w:val="0"/>
        <w:autoSpaceDE/>
        <w:autoSpaceDN/>
        <w:bidi w:val="0"/>
        <w:spacing w:line="579" w:lineRule="exact"/>
        <w:ind w:firstLine="641"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
          <w:sz w:val="32"/>
          <w:szCs w:val="32"/>
        </w:rPr>
        <w:t xml:space="preserve">3. </w:t>
      </w:r>
      <w:r>
        <w:rPr>
          <w:rFonts w:hint="eastAsia" w:ascii="华文仿宋" w:hAnsi="华文仿宋" w:eastAsia="华文仿宋" w:cs="华文仿宋"/>
          <w:b/>
          <w:sz w:val="32"/>
          <w:szCs w:val="32"/>
          <w:lang w:val="en-US" w:eastAsia="zh-CN"/>
        </w:rPr>
        <w:t>供应商资格</w:t>
      </w:r>
    </w:p>
    <w:p>
      <w:pPr>
        <w:keepNext w:val="0"/>
        <w:keepLines w:val="0"/>
        <w:pageBreakBefore w:val="0"/>
        <w:widowControl w:val="0"/>
        <w:tabs>
          <w:tab w:val="left" w:pos="252"/>
          <w:tab w:val="left" w:pos="360"/>
        </w:tabs>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sz w:val="32"/>
          <w:szCs w:val="32"/>
        </w:rPr>
        <w:t>3.1</w:t>
      </w:r>
      <w:r>
        <w:rPr>
          <w:rFonts w:hint="eastAsia" w:ascii="华文仿宋" w:hAnsi="华文仿宋" w:eastAsia="华文仿宋" w:cs="华文仿宋"/>
          <w:spacing w:val="-4"/>
          <w:sz w:val="32"/>
          <w:szCs w:val="32"/>
          <w:lang w:val="en-US" w:eastAsia="zh-CN"/>
        </w:rPr>
        <w:t>供应商资格</w:t>
      </w:r>
      <w:r>
        <w:rPr>
          <w:rFonts w:hint="eastAsia" w:ascii="华文仿宋" w:hAnsi="华文仿宋" w:eastAsia="华文仿宋" w:cs="华文仿宋"/>
          <w:spacing w:val="-4"/>
          <w:sz w:val="32"/>
          <w:szCs w:val="32"/>
        </w:rPr>
        <w:t>：</w:t>
      </w:r>
      <w:r>
        <w:rPr>
          <w:rFonts w:hint="eastAsia" w:ascii="华文仿宋" w:hAnsi="华文仿宋" w:eastAsia="华文仿宋" w:cs="华文仿宋"/>
          <w:kern w:val="0"/>
          <w:sz w:val="32"/>
          <w:szCs w:val="32"/>
        </w:rPr>
        <w:t>详见</w:t>
      </w:r>
      <w:r>
        <w:rPr>
          <w:rFonts w:hint="eastAsia" w:ascii="华文仿宋" w:hAnsi="华文仿宋" w:eastAsia="华文仿宋" w:cs="华文仿宋"/>
          <w:kern w:val="0"/>
          <w:sz w:val="32"/>
          <w:szCs w:val="32"/>
          <w:lang w:eastAsia="zh-CN"/>
        </w:rPr>
        <w:t>投标供应商须知</w:t>
      </w:r>
      <w:r>
        <w:rPr>
          <w:rFonts w:hint="eastAsia" w:ascii="华文仿宋" w:hAnsi="华文仿宋" w:eastAsia="华文仿宋" w:cs="华文仿宋"/>
          <w:kern w:val="0"/>
          <w:sz w:val="32"/>
          <w:szCs w:val="32"/>
        </w:rPr>
        <w:t>前附表。</w:t>
      </w:r>
    </w:p>
    <w:p>
      <w:pPr>
        <w:keepNext w:val="0"/>
        <w:keepLines w:val="0"/>
        <w:pageBreakBefore w:val="0"/>
        <w:widowControl w:val="0"/>
        <w:tabs>
          <w:tab w:val="left" w:pos="1440"/>
          <w:tab w:val="left" w:pos="2100"/>
        </w:tabs>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kern w:val="0"/>
          <w:sz w:val="32"/>
          <w:szCs w:val="32"/>
        </w:rPr>
        <w:t xml:space="preserve">3.2 </w:t>
      </w:r>
      <w:r>
        <w:rPr>
          <w:rFonts w:hint="eastAsia" w:ascii="华文仿宋" w:hAnsi="华文仿宋" w:eastAsia="华文仿宋" w:cs="华文仿宋"/>
          <w:kern w:val="0"/>
          <w:sz w:val="32"/>
          <w:szCs w:val="32"/>
          <w:lang w:eastAsia="zh-CN"/>
        </w:rPr>
        <w:t>供应商</w:t>
      </w:r>
      <w:r>
        <w:rPr>
          <w:rFonts w:hint="eastAsia" w:ascii="华文仿宋" w:hAnsi="华文仿宋" w:eastAsia="华文仿宋" w:cs="华文仿宋"/>
          <w:kern w:val="0"/>
          <w:sz w:val="32"/>
          <w:szCs w:val="32"/>
        </w:rPr>
        <w:t>应遵守中华人民共</w:t>
      </w:r>
      <w:r>
        <w:rPr>
          <w:rFonts w:hint="eastAsia" w:ascii="华文仿宋" w:hAnsi="华文仿宋" w:eastAsia="华文仿宋" w:cs="华文仿宋"/>
          <w:sz w:val="32"/>
          <w:szCs w:val="32"/>
        </w:rPr>
        <w:t>和国法律、法规和行政规章。</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3.3</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（包括联合体各成员）不得与本项目相关单位存在下列关联关系：</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(1)为</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不具有独立法人资格的附属机构（单位)；</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(2)与</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存在利害关系且可能影响招标公正性；</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(3)与本项目的其他</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同为一个单位负责人；</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(4)与本项目的其他</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存在控股、管理关系；</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(5)为本项目的</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(6)与本项目的</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同为一个法定代表人；</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(7)与本项目的</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存在控股或参股关系；</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(8)法律法规或</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前附表规定的其他情形。</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sz w:val="32"/>
          <w:szCs w:val="32"/>
        </w:rPr>
        <w:t>3.4</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（包括联合体各成员）不得存在下列不良状况或不良信用记录：</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(1)被责令停业，暂扣或吊销执照，或吊销资质证书；</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(2)进入清算程序，或被宣告破产，或其他丧失履约能力的情形；</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(3)在“信用中国”网站（</w:t>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HYPERLINK "http://www.creditchina.gov.cn/" </w:instrText>
      </w:r>
      <w:r>
        <w:rPr>
          <w:rFonts w:hint="eastAsia" w:ascii="华文仿宋" w:hAnsi="华文仿宋" w:eastAsia="华文仿宋" w:cs="华文仿宋"/>
          <w:sz w:val="32"/>
          <w:szCs w:val="32"/>
        </w:rPr>
        <w:fldChar w:fldCharType="separate"/>
      </w:r>
      <w:r>
        <w:rPr>
          <w:rStyle w:val="97"/>
          <w:rFonts w:hint="eastAsia" w:ascii="华文仿宋" w:hAnsi="华文仿宋" w:eastAsia="华文仿宋" w:cs="华文仿宋"/>
          <w:bCs/>
          <w:color w:val="auto"/>
          <w:kern w:val="2"/>
          <w:sz w:val="32"/>
          <w:szCs w:val="32"/>
          <w:lang w:eastAsia="zh-CN"/>
        </w:rPr>
        <w:t>http://www.creditchina.gov.cn/</w:t>
      </w:r>
      <w:r>
        <w:rPr>
          <w:rStyle w:val="97"/>
          <w:rFonts w:hint="eastAsia" w:ascii="华文仿宋" w:hAnsi="华文仿宋" w:eastAsia="华文仿宋" w:cs="华文仿宋"/>
          <w:bCs/>
          <w:color w:val="auto"/>
          <w:kern w:val="2"/>
          <w:sz w:val="32"/>
          <w:szCs w:val="32"/>
          <w:lang w:eastAsia="zh-CN"/>
        </w:rPr>
        <w:fldChar w:fldCharType="end"/>
      </w:r>
      <w:r>
        <w:rPr>
          <w:rFonts w:hint="eastAsia" w:ascii="华文仿宋" w:hAnsi="华文仿宋" w:eastAsia="华文仿宋" w:cs="华文仿宋"/>
          <w:bCs/>
          <w:sz w:val="32"/>
          <w:szCs w:val="32"/>
        </w:rPr>
        <w:t>)及“中国政府采购网”中被列入失信被执行人名单；</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(4)法律法规或</w:t>
      </w:r>
      <w:r>
        <w:rPr>
          <w:rFonts w:hint="eastAsia" w:ascii="华文仿宋" w:hAnsi="华文仿宋" w:eastAsia="华文仿宋" w:cs="华文仿宋"/>
          <w:bCs/>
          <w:sz w:val="32"/>
          <w:szCs w:val="32"/>
          <w:lang w:eastAsia="zh-CN"/>
        </w:rPr>
        <w:t>投标供应商须知</w:t>
      </w:r>
      <w:r>
        <w:rPr>
          <w:rFonts w:hint="eastAsia" w:ascii="华文仿宋" w:hAnsi="华文仿宋" w:eastAsia="华文仿宋" w:cs="华文仿宋"/>
          <w:bCs/>
          <w:sz w:val="32"/>
          <w:szCs w:val="32"/>
        </w:rPr>
        <w:t>前附表规定的其他情形。</w:t>
      </w:r>
    </w:p>
    <w:p>
      <w:pPr>
        <w:keepNext w:val="0"/>
        <w:keepLines w:val="0"/>
        <w:pageBreakBefore w:val="0"/>
        <w:widowControl w:val="0"/>
        <w:kinsoku/>
        <w:wordWrap/>
        <w:overflowPunct/>
        <w:topLinePunct w:val="0"/>
        <w:autoSpaceDE/>
        <w:autoSpaceDN/>
        <w:bidi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4. 投标费用</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4.1无论投标过程中的做法和结果如何，</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将自行承担所有与参加投标有关的费用。</w:t>
      </w:r>
    </w:p>
    <w:p>
      <w:pPr>
        <w:keepNext w:val="0"/>
        <w:keepLines w:val="0"/>
        <w:pageBreakBefore w:val="0"/>
        <w:widowControl w:val="0"/>
        <w:kinsoku/>
        <w:wordWrap/>
        <w:overflowPunct/>
        <w:topLinePunct w:val="0"/>
        <w:autoSpaceDE/>
        <w:autoSpaceDN/>
        <w:bidi w:val="0"/>
        <w:adjustRightInd w:val="0"/>
        <w:snapToGrid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5.</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联合体形式</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5.1 除</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前附表中另有规定，本次招标不接受为联合体形式的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5.2</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为联合体形式的，除应符合本章第3条规定外，还应遵守以下规定：</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（1）联合体各方必须签订联合体协议书，明确联合体牵头人和各方的义务、工作、合同工作量比例；</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（2）联合体各方均应当符合本章第3.1款规定的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基本资格条件；</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（3）除</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前附表中另有规定，联合体各方中至少有一方应当符合本章第3.1款规定的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特定资格条件；</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（4）联合体各方不得再单独或与其他</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组成新的联合体参加同一项目的</w:t>
      </w:r>
      <w:r>
        <w:rPr>
          <w:rFonts w:hint="eastAsia" w:ascii="华文仿宋" w:hAnsi="华文仿宋" w:eastAsia="华文仿宋" w:cs="华文仿宋"/>
          <w:sz w:val="32"/>
          <w:szCs w:val="32"/>
          <w:lang w:eastAsia="zh-CN"/>
        </w:rPr>
        <w:t>招标活动</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6．现场勘察</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6.1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应按</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前附表中规定对采购项目现场和周围环境进行考察。</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6.2勘察现场的费用由</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自己承担，勘察期间所发生的人身伤害及财产损失由</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自己负责。</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6.3 </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不对</w:t>
      </w:r>
      <w:r>
        <w:rPr>
          <w:rFonts w:hint="eastAsia" w:ascii="华文仿宋" w:hAnsi="华文仿宋" w:eastAsia="华文仿宋" w:cs="华文仿宋"/>
          <w:sz w:val="32"/>
          <w:szCs w:val="32"/>
          <w:lang w:val="en-US" w:eastAsia="zh-CN"/>
        </w:rPr>
        <w:t>供应商</w:t>
      </w:r>
      <w:r>
        <w:rPr>
          <w:rFonts w:hint="eastAsia" w:ascii="华文仿宋" w:hAnsi="华文仿宋" w:eastAsia="华文仿宋" w:cs="华文仿宋"/>
          <w:sz w:val="32"/>
          <w:szCs w:val="32"/>
        </w:rPr>
        <w:t>据此而做出的推论、理解和结论负责。一旦成交，</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不得以任何借口，而提出额外补偿，或延长合同期限的要求。</w:t>
      </w:r>
    </w:p>
    <w:p>
      <w:pPr>
        <w:keepNext w:val="0"/>
        <w:keepLines w:val="0"/>
        <w:pageBreakBefore w:val="0"/>
        <w:widowControl w:val="0"/>
        <w:kinsoku/>
        <w:wordWrap/>
        <w:overflowPunct/>
        <w:topLinePunct w:val="0"/>
        <w:autoSpaceDE/>
        <w:autoSpaceDN/>
        <w:bidi w:val="0"/>
        <w:adjustRightInd w:val="0"/>
        <w:snapToGrid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7.</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采购进口产品</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7.1除</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前附表另有规定外，本项目不接受进口产品参加</w:t>
      </w:r>
      <w:r>
        <w:rPr>
          <w:rFonts w:hint="eastAsia" w:ascii="华文仿宋" w:hAnsi="华文仿宋" w:eastAsia="华文仿宋" w:cs="华文仿宋"/>
          <w:sz w:val="32"/>
          <w:szCs w:val="32"/>
          <w:lang w:eastAsia="zh-CN"/>
        </w:rPr>
        <w:t>招标活动</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lang w:val="en-US" w:eastAsia="zh-CN"/>
        </w:rPr>
        <w:t xml:space="preserve">8. 政府采购政策的支持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8.1 政府采购有关的货物采购执行环境标志产品政府优先采购政策。在采购过程中执行最新一期的环境标志产品政府采购清单。优先采购政策规定可在：中国政府采购网（http://www.ccgp.gov.cn/）查询。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8.2 政府采购有关的货物采购应当执行节能产品政府强制采购和优先采购政策。在采购过程中执行最新一期的节能产品政府采购清单。优先采购政策规定可在：中国政府采购网（http://www.ccgp.gov.cn/）查询。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8.3 落实的政策如下：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（1）《政府采购促进中小企业发展管理办法》（财库〔2020〕46 号）；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（2）《财政部、司法部关于政府采购支持监狱企业发展有关问题的通知》（财库〔2014〕68 号）；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（3）《财政部 民政部 中国残疾人联合会关于促进残疾人就业政府采购政策的通知》财库〔2017〕141 号。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8.4 供应商在签署相关承诺、提供相关信息前，应当认真阅读财政部门的相关政策规定。符合本章第 8.1-8.3 款规定的，应当提供相关的证明材料。 </w:t>
      </w:r>
    </w:p>
    <w:p>
      <w:pPr>
        <w:pStyle w:val="431"/>
        <w:spacing w:line="440" w:lineRule="exact"/>
        <w:jc w:val="both"/>
        <w:outlineLvl w:val="0"/>
        <w:rPr>
          <w:rFonts w:hint="eastAsia" w:ascii="宋体" w:hAnsi="宋体"/>
          <w:b/>
          <w:color w:val="auto"/>
          <w:kern w:val="2"/>
          <w:sz w:val="32"/>
          <w:szCs w:val="32"/>
        </w:rPr>
      </w:pPr>
      <w:bookmarkStart w:id="15" w:name="_Toc108716989"/>
    </w:p>
    <w:p>
      <w:pPr>
        <w:pStyle w:val="431"/>
        <w:spacing w:line="440" w:lineRule="exact"/>
        <w:jc w:val="center"/>
        <w:outlineLvl w:val="0"/>
        <w:rPr>
          <w:rFonts w:hint="eastAsia" w:ascii="宋体" w:hAnsi="宋体"/>
          <w:b/>
          <w:color w:val="auto"/>
          <w:kern w:val="2"/>
          <w:sz w:val="32"/>
          <w:szCs w:val="32"/>
        </w:rPr>
      </w:pPr>
      <w:r>
        <w:rPr>
          <w:rFonts w:hint="eastAsia" w:ascii="宋体" w:hAnsi="宋体"/>
          <w:b/>
          <w:color w:val="auto"/>
          <w:kern w:val="2"/>
          <w:sz w:val="32"/>
          <w:szCs w:val="32"/>
        </w:rPr>
        <w:t>第二章</w:t>
      </w:r>
      <w:r>
        <w:rPr>
          <w:rFonts w:hint="eastAsia" w:ascii="宋体" w:hAnsi="宋体"/>
          <w:b/>
          <w:color w:val="auto"/>
          <w:kern w:val="2"/>
          <w:sz w:val="32"/>
          <w:szCs w:val="32"/>
          <w:lang w:val="en-US" w:eastAsia="zh-CN"/>
        </w:rPr>
        <w:t xml:space="preserve">  </w:t>
      </w:r>
      <w:r>
        <w:rPr>
          <w:rFonts w:hint="eastAsia" w:ascii="宋体" w:hAnsi="宋体"/>
          <w:b/>
          <w:color w:val="auto"/>
          <w:kern w:val="2"/>
          <w:sz w:val="32"/>
          <w:szCs w:val="32"/>
          <w:lang w:eastAsia="zh-CN"/>
        </w:rPr>
        <w:t>竞争性磋商文件</w:t>
      </w:r>
      <w:r>
        <w:rPr>
          <w:rFonts w:hint="eastAsia" w:ascii="宋体" w:hAnsi="宋体"/>
          <w:b/>
          <w:color w:val="auto"/>
          <w:kern w:val="2"/>
          <w:sz w:val="32"/>
          <w:szCs w:val="32"/>
        </w:rPr>
        <w:t>的编写</w:t>
      </w:r>
      <w:bookmarkEnd w:id="15"/>
    </w:p>
    <w:p>
      <w:pPr>
        <w:pStyle w:val="431"/>
        <w:spacing w:line="440" w:lineRule="exact"/>
        <w:jc w:val="center"/>
        <w:outlineLvl w:val="0"/>
        <w:rPr>
          <w:rFonts w:hint="eastAsia" w:ascii="宋体" w:hAnsi="宋体"/>
          <w:b/>
          <w:color w:val="auto"/>
          <w:kern w:val="2"/>
          <w:sz w:val="32"/>
          <w:szCs w:val="32"/>
        </w:rPr>
      </w:pPr>
    </w:p>
    <w:p>
      <w:pPr>
        <w:keepNext w:val="0"/>
        <w:keepLines w:val="0"/>
        <w:pageBreakBefore w:val="0"/>
        <w:widowControl w:val="0"/>
        <w:tabs>
          <w:tab w:val="left" w:pos="1185"/>
        </w:tabs>
        <w:kinsoku/>
        <w:wordWrap/>
        <w:overflowPunct/>
        <w:topLinePunct w:val="0"/>
        <w:autoSpaceDE/>
        <w:autoSpaceDN/>
        <w:bidi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 xml:space="preserve">. </w:t>
      </w:r>
      <w:r>
        <w:rPr>
          <w:rFonts w:hint="eastAsia" w:ascii="华文仿宋" w:hAnsi="华文仿宋" w:eastAsia="华文仿宋" w:cs="华文仿宋"/>
          <w:b/>
          <w:sz w:val="32"/>
          <w:szCs w:val="32"/>
          <w:lang w:eastAsia="zh-CN"/>
        </w:rPr>
        <w:t>竞争性磋商文件</w:t>
      </w:r>
      <w:r>
        <w:rPr>
          <w:rFonts w:hint="eastAsia" w:ascii="华文仿宋" w:hAnsi="华文仿宋" w:eastAsia="华文仿宋" w:cs="华文仿宋"/>
          <w:b/>
          <w:sz w:val="32"/>
          <w:szCs w:val="32"/>
        </w:rPr>
        <w:t>的构成</w:t>
      </w:r>
    </w:p>
    <w:p>
      <w:pPr>
        <w:keepNext w:val="0"/>
        <w:keepLines w:val="0"/>
        <w:pageBreakBefore w:val="0"/>
        <w:widowControl w:val="0"/>
        <w:tabs>
          <w:tab w:val="left" w:pos="1185"/>
        </w:tabs>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b/>
          <w:sz w:val="32"/>
          <w:szCs w:val="32"/>
        </w:rPr>
      </w:pPr>
      <w:bookmarkStart w:id="16" w:name="_Toc268426410"/>
      <w:bookmarkStart w:id="17" w:name="第三部分第二章"/>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 xml:space="preserve">.1 </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由下述部分组成：</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第一部分</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lang w:eastAsia="zh-CN"/>
        </w:rPr>
        <w:t>竞争性磋商公告</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第二部分</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lang w:eastAsia="zh-CN"/>
        </w:rPr>
        <w:t>投标供应商须知</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第三部分</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采购内容及技术要求</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第四部分</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合同条款</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第五部分 投标（响应）文件格式</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第六部分 附  件</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 xml:space="preserve">.2 </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以中文书写。</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 xml:space="preserve">.3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被视为熟悉本招标项目的各种情况以及与履行合同有关的一切其他情况。</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.4</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获取</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后，应仔细检查</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的所有内容，如有残缺应在领到</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后1日内向</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提出，否则，由此引起的投标损失自负；</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同时应认真审阅</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中所有的事项、格式、条款和规范要求等，如果</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编制的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，没有按照</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要求提交全部资料或者没有对</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做出实质性响应，其风险应由</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自行承担，并根据有关条款规定，其投标有可能被拒绝。</w:t>
      </w:r>
    </w:p>
    <w:p>
      <w:pPr>
        <w:keepNext w:val="0"/>
        <w:keepLines w:val="0"/>
        <w:pageBreakBefore w:val="0"/>
        <w:widowControl w:val="0"/>
        <w:kinsoku/>
        <w:wordWrap/>
        <w:overflowPunct/>
        <w:topLinePunct w:val="0"/>
        <w:autoSpaceDE/>
        <w:autoSpaceDN/>
        <w:bidi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10</w:t>
      </w:r>
      <w:r>
        <w:rPr>
          <w:rFonts w:hint="eastAsia" w:ascii="华文仿宋" w:hAnsi="华文仿宋" w:eastAsia="华文仿宋" w:cs="华文仿宋"/>
          <w:b/>
          <w:sz w:val="32"/>
          <w:szCs w:val="32"/>
        </w:rPr>
        <w:t xml:space="preserve">. </w:t>
      </w:r>
      <w:r>
        <w:rPr>
          <w:rFonts w:hint="eastAsia" w:ascii="华文仿宋" w:hAnsi="华文仿宋" w:eastAsia="华文仿宋" w:cs="华文仿宋"/>
          <w:b/>
          <w:sz w:val="32"/>
          <w:szCs w:val="32"/>
          <w:lang w:eastAsia="zh-CN"/>
        </w:rPr>
        <w:t>竞争性磋商文件</w:t>
      </w:r>
      <w:r>
        <w:rPr>
          <w:rFonts w:hint="eastAsia" w:ascii="华文仿宋" w:hAnsi="华文仿宋" w:eastAsia="华文仿宋" w:cs="华文仿宋"/>
          <w:b/>
          <w:sz w:val="32"/>
          <w:szCs w:val="32"/>
        </w:rPr>
        <w:t>的澄清、标前会议</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pacing w:val="-4"/>
          <w:sz w:val="32"/>
          <w:szCs w:val="32"/>
        </w:rPr>
      </w:pP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.1</w:t>
      </w:r>
      <w:r>
        <w:rPr>
          <w:rFonts w:hint="eastAsia" w:ascii="华文仿宋" w:hAnsi="华文仿宋" w:eastAsia="华文仿宋" w:cs="华文仿宋"/>
          <w:spacing w:val="-4"/>
          <w:sz w:val="32"/>
          <w:szCs w:val="32"/>
          <w:lang w:eastAsia="zh-CN"/>
        </w:rPr>
        <w:t>供应商</w:t>
      </w:r>
      <w:r>
        <w:rPr>
          <w:rFonts w:hint="eastAsia" w:ascii="华文仿宋" w:hAnsi="华文仿宋" w:eastAsia="华文仿宋" w:cs="华文仿宋"/>
          <w:spacing w:val="-4"/>
          <w:sz w:val="32"/>
          <w:szCs w:val="32"/>
        </w:rPr>
        <w:t>对</w:t>
      </w:r>
      <w:r>
        <w:rPr>
          <w:rFonts w:hint="eastAsia" w:ascii="华文仿宋" w:hAnsi="华文仿宋" w:eastAsia="华文仿宋" w:cs="华文仿宋"/>
          <w:spacing w:val="-4"/>
          <w:sz w:val="32"/>
          <w:szCs w:val="32"/>
          <w:lang w:eastAsia="zh-CN"/>
        </w:rPr>
        <w:t>竞争性磋商文件</w:t>
      </w:r>
      <w:r>
        <w:rPr>
          <w:rFonts w:hint="eastAsia" w:ascii="华文仿宋" w:hAnsi="华文仿宋" w:eastAsia="华文仿宋" w:cs="华文仿宋"/>
          <w:spacing w:val="-4"/>
          <w:sz w:val="32"/>
          <w:szCs w:val="32"/>
        </w:rPr>
        <w:t>如有疑点，可在投标截止期15日前按</w:t>
      </w:r>
      <w:r>
        <w:rPr>
          <w:rFonts w:hint="eastAsia" w:ascii="华文仿宋" w:hAnsi="华文仿宋" w:eastAsia="华文仿宋" w:cs="华文仿宋"/>
          <w:spacing w:val="-4"/>
          <w:sz w:val="32"/>
          <w:szCs w:val="32"/>
          <w:lang w:eastAsia="zh-CN"/>
        </w:rPr>
        <w:t>竞争性磋商文件</w:t>
      </w:r>
      <w:r>
        <w:rPr>
          <w:rFonts w:hint="eastAsia" w:ascii="华文仿宋" w:hAnsi="华文仿宋" w:eastAsia="华文仿宋" w:cs="华文仿宋"/>
          <w:spacing w:val="-4"/>
          <w:sz w:val="32"/>
          <w:szCs w:val="32"/>
        </w:rPr>
        <w:t>中载明的地址以书面形式（包括信函、电报或传真，下同）通知</w:t>
      </w:r>
      <w:r>
        <w:rPr>
          <w:rFonts w:hint="eastAsia" w:ascii="华文仿宋" w:hAnsi="华文仿宋" w:eastAsia="华文仿宋" w:cs="华文仿宋"/>
          <w:spacing w:val="-4"/>
          <w:sz w:val="32"/>
          <w:szCs w:val="32"/>
          <w:lang w:eastAsia="zh-CN"/>
        </w:rPr>
        <w:t>采购人</w:t>
      </w:r>
      <w:r>
        <w:rPr>
          <w:rFonts w:hint="eastAsia" w:ascii="华文仿宋" w:hAnsi="华文仿宋" w:eastAsia="华文仿宋" w:cs="华文仿宋"/>
          <w:spacing w:val="-4"/>
          <w:sz w:val="32"/>
          <w:szCs w:val="32"/>
        </w:rPr>
        <w:t>要求澄清。</w:t>
      </w:r>
      <w:r>
        <w:rPr>
          <w:rFonts w:hint="eastAsia" w:ascii="华文仿宋" w:hAnsi="华文仿宋" w:eastAsia="华文仿宋" w:cs="华文仿宋"/>
          <w:spacing w:val="-4"/>
          <w:sz w:val="32"/>
          <w:szCs w:val="32"/>
          <w:lang w:eastAsia="zh-CN"/>
        </w:rPr>
        <w:t>采购人</w:t>
      </w:r>
      <w:r>
        <w:rPr>
          <w:rFonts w:hint="eastAsia" w:ascii="华文仿宋" w:hAnsi="华文仿宋" w:eastAsia="华文仿宋" w:cs="华文仿宋"/>
          <w:spacing w:val="-4"/>
          <w:sz w:val="32"/>
          <w:szCs w:val="32"/>
        </w:rPr>
        <w:t>将视情况确定采用适当方式予以澄清或以书面形式予以答复。</w:t>
      </w:r>
      <w:r>
        <w:rPr>
          <w:rFonts w:hint="eastAsia" w:ascii="华文仿宋" w:hAnsi="华文仿宋" w:eastAsia="华文仿宋" w:cs="华文仿宋"/>
          <w:spacing w:val="-4"/>
          <w:sz w:val="32"/>
          <w:szCs w:val="32"/>
          <w:lang w:eastAsia="zh-CN"/>
        </w:rPr>
        <w:t>采购人</w:t>
      </w:r>
      <w:r>
        <w:rPr>
          <w:rFonts w:hint="eastAsia" w:ascii="华文仿宋" w:hAnsi="华文仿宋" w:eastAsia="华文仿宋" w:cs="华文仿宋"/>
          <w:spacing w:val="-4"/>
          <w:sz w:val="32"/>
          <w:szCs w:val="32"/>
        </w:rPr>
        <w:t>认为有必要时，可将答复内容（包括原提出问题，但不包括问题的来源）分发给所有</w:t>
      </w:r>
      <w:r>
        <w:rPr>
          <w:rFonts w:hint="eastAsia" w:ascii="华文仿宋" w:hAnsi="华文仿宋" w:eastAsia="华文仿宋" w:cs="华文仿宋"/>
          <w:spacing w:val="-4"/>
          <w:sz w:val="32"/>
          <w:szCs w:val="32"/>
          <w:lang w:eastAsia="zh-CN"/>
        </w:rPr>
        <w:t>供应商</w:t>
      </w:r>
      <w:r>
        <w:rPr>
          <w:rFonts w:hint="eastAsia" w:ascii="华文仿宋" w:hAnsi="华文仿宋" w:eastAsia="华文仿宋" w:cs="华文仿宋"/>
          <w:spacing w:val="-4"/>
          <w:sz w:val="32"/>
          <w:szCs w:val="32"/>
        </w:rPr>
        <w:t>。</w:t>
      </w:r>
    </w:p>
    <w:p>
      <w:pPr>
        <w:keepNext w:val="0"/>
        <w:keepLines w:val="0"/>
        <w:pageBreakBefore w:val="0"/>
        <w:widowControl w:val="0"/>
        <w:kinsoku/>
        <w:wordWrap/>
        <w:overflowPunct/>
        <w:topLinePunct w:val="0"/>
        <w:autoSpaceDE/>
        <w:autoSpaceDN/>
        <w:bidi w:val="0"/>
        <w:spacing w:line="579" w:lineRule="exact"/>
        <w:ind w:firstLine="641"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11</w:t>
      </w:r>
      <w:r>
        <w:rPr>
          <w:rFonts w:hint="eastAsia" w:ascii="华文仿宋" w:hAnsi="华文仿宋" w:eastAsia="华文仿宋" w:cs="华文仿宋"/>
          <w:b/>
          <w:sz w:val="32"/>
          <w:szCs w:val="32"/>
        </w:rPr>
        <w:t xml:space="preserve">. </w:t>
      </w:r>
      <w:r>
        <w:rPr>
          <w:rFonts w:hint="eastAsia" w:ascii="华文仿宋" w:hAnsi="华文仿宋" w:eastAsia="华文仿宋" w:cs="华文仿宋"/>
          <w:b/>
          <w:sz w:val="32"/>
          <w:szCs w:val="32"/>
          <w:lang w:eastAsia="zh-CN"/>
        </w:rPr>
        <w:t>竞争性磋商文件</w:t>
      </w:r>
      <w:r>
        <w:rPr>
          <w:rFonts w:hint="eastAsia" w:ascii="华文仿宋" w:hAnsi="华文仿宋" w:eastAsia="华文仿宋" w:cs="华文仿宋"/>
          <w:b/>
          <w:sz w:val="32"/>
          <w:szCs w:val="32"/>
        </w:rPr>
        <w:t>的修改或补充</w:t>
      </w:r>
    </w:p>
    <w:p>
      <w:pPr>
        <w:keepNext w:val="0"/>
        <w:keepLines w:val="0"/>
        <w:pageBreakBefore w:val="0"/>
        <w:widowControl w:val="0"/>
        <w:kinsoku/>
        <w:wordWrap/>
        <w:overflowPunct/>
        <w:topLinePunct w:val="0"/>
        <w:autoSpaceDE/>
        <w:autoSpaceDN/>
        <w:bidi w:val="0"/>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11</w:t>
      </w:r>
      <w:r>
        <w:rPr>
          <w:rFonts w:hint="eastAsia" w:ascii="华文仿宋" w:hAnsi="华文仿宋" w:eastAsia="华文仿宋" w:cs="华文仿宋"/>
          <w:sz w:val="32"/>
          <w:szCs w:val="32"/>
        </w:rPr>
        <w:t>.1 在投标截止期</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日前的任何时间，</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可主动或依据</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要求澄清的问题而修改或补充</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，并以书面形式通知所有</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在收到该通知后应立即以电报或传真的形式予以确认。</w:t>
      </w:r>
    </w:p>
    <w:p>
      <w:pPr>
        <w:keepNext w:val="0"/>
        <w:keepLines w:val="0"/>
        <w:pageBreakBefore w:val="0"/>
        <w:widowControl w:val="0"/>
        <w:kinsoku/>
        <w:wordWrap/>
        <w:overflowPunct/>
        <w:topLinePunct w:val="0"/>
        <w:autoSpaceDE/>
        <w:autoSpaceDN/>
        <w:bidi w:val="0"/>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11</w:t>
      </w:r>
      <w:r>
        <w:rPr>
          <w:rFonts w:hint="eastAsia" w:ascii="华文仿宋" w:hAnsi="华文仿宋" w:eastAsia="华文仿宋" w:cs="华文仿宋"/>
          <w:sz w:val="32"/>
          <w:szCs w:val="32"/>
        </w:rPr>
        <w:t>.2为使</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在准备投标时有适当的时间考虑</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的修改，</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有权决定推迟投标截止日期和开标日期，并将此变更通知所有的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sz w:val="32"/>
          <w:szCs w:val="32"/>
          <w:lang w:val="en-US" w:eastAsia="zh-CN"/>
        </w:rPr>
        <w:t>11</w:t>
      </w: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的修改书和补充文件将构成</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的一部分，并且比</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对</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具有优先的约束力。</w:t>
      </w:r>
    </w:p>
    <w:p>
      <w:pPr>
        <w:pStyle w:val="431"/>
        <w:spacing w:line="440" w:lineRule="exact"/>
        <w:jc w:val="both"/>
        <w:outlineLvl w:val="0"/>
        <w:rPr>
          <w:rFonts w:ascii="宋体" w:hAnsi="宋体"/>
          <w:b/>
          <w:color w:val="auto"/>
          <w:kern w:val="2"/>
          <w:sz w:val="32"/>
          <w:szCs w:val="32"/>
        </w:rPr>
      </w:pPr>
    </w:p>
    <w:p>
      <w:pPr>
        <w:pStyle w:val="431"/>
        <w:spacing w:line="440" w:lineRule="exact"/>
        <w:jc w:val="center"/>
        <w:outlineLvl w:val="0"/>
        <w:rPr>
          <w:rFonts w:ascii="宋体"/>
          <w:b/>
          <w:sz w:val="32"/>
          <w:szCs w:val="32"/>
        </w:rPr>
      </w:pPr>
      <w:bookmarkStart w:id="18" w:name="_Toc108716990"/>
      <w:r>
        <w:rPr>
          <w:rFonts w:hint="eastAsia" w:ascii="宋体" w:hAnsi="宋体"/>
          <w:b/>
          <w:color w:val="auto"/>
          <w:kern w:val="2"/>
          <w:sz w:val="32"/>
          <w:szCs w:val="32"/>
        </w:rPr>
        <w:t xml:space="preserve">第三章 </w:t>
      </w:r>
      <w:r>
        <w:rPr>
          <w:rFonts w:hint="eastAsia" w:ascii="宋体" w:hAnsi="宋体"/>
          <w:b/>
          <w:color w:val="auto"/>
          <w:kern w:val="2"/>
          <w:sz w:val="32"/>
          <w:szCs w:val="32"/>
          <w:lang w:eastAsia="zh-CN"/>
        </w:rPr>
        <w:t>响应文件</w:t>
      </w:r>
      <w:r>
        <w:rPr>
          <w:rFonts w:hint="eastAsia" w:ascii="宋体" w:hAnsi="宋体"/>
          <w:b/>
          <w:color w:val="auto"/>
          <w:kern w:val="2"/>
          <w:sz w:val="32"/>
          <w:szCs w:val="32"/>
        </w:rPr>
        <w:t>的编写</w:t>
      </w:r>
      <w:bookmarkEnd w:id="16"/>
      <w:bookmarkEnd w:id="18"/>
    </w:p>
    <w:bookmarkEnd w:id="17"/>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12</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sz w:val="32"/>
          <w:szCs w:val="32"/>
          <w:lang w:val="en-US" w:eastAsia="zh-CN"/>
        </w:rPr>
        <w:t>12</w:t>
      </w: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应详细阅读</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中的条款、格式、表示、条件和规范等所有内容，按</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的要求份数提供</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，并保证所提供的全部材料的真实性，以使其投标对</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做出实质性响应。否则，其投标可能被拒绝。</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13</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lang w:eastAsia="zh-CN"/>
        </w:rPr>
        <w:t>响应文件</w:t>
      </w:r>
      <w:r>
        <w:rPr>
          <w:rFonts w:hint="eastAsia" w:ascii="华文仿宋" w:hAnsi="华文仿宋" w:eastAsia="华文仿宋" w:cs="华文仿宋"/>
          <w:b/>
          <w:sz w:val="32"/>
          <w:szCs w:val="32"/>
        </w:rPr>
        <w:t>语言和度量单位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及</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和</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就招标、投标交换的文件和往来信件，须以中文书写。</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可提交其他语言的资料，但应附中文注释，在有差异时，以中文为主。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.2除在</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的技术规格中另有规定外，计量单位应使用中华人民共和国法定计量单位（国际单位制和国家选定的其它计量单位）。</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w:t>
      </w:r>
      <w:r>
        <w:rPr>
          <w:rFonts w:hint="eastAsia" w:ascii="华文仿宋" w:hAnsi="华文仿宋" w:eastAsia="华文仿宋" w:cs="华文仿宋"/>
          <w:b/>
          <w:sz w:val="32"/>
          <w:szCs w:val="32"/>
          <w:lang w:val="en-US" w:eastAsia="zh-CN"/>
        </w:rPr>
        <w:t>4</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lang w:eastAsia="zh-CN"/>
        </w:rPr>
        <w:t>响应文件</w:t>
      </w:r>
      <w:r>
        <w:rPr>
          <w:rFonts w:hint="eastAsia" w:ascii="华文仿宋" w:hAnsi="华文仿宋" w:eastAsia="华文仿宋" w:cs="华文仿宋"/>
          <w:b/>
          <w:sz w:val="32"/>
          <w:szCs w:val="32"/>
        </w:rPr>
        <w:t>的组成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 xml:space="preserve">.1 </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包括（但不仅限于）下列内容：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 投标函；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 法定代表人身份证明及法定代表人授权委托书；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 开标一览表；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(4) </w:t>
      </w:r>
      <w:r>
        <w:rPr>
          <w:rFonts w:hint="eastAsia" w:ascii="华文仿宋" w:hAnsi="华文仿宋" w:eastAsia="华文仿宋" w:cs="华文仿宋"/>
          <w:sz w:val="32"/>
          <w:szCs w:val="32"/>
          <w:lang w:eastAsia="zh-CN"/>
        </w:rPr>
        <w:t>供应商资格</w:t>
      </w:r>
      <w:r>
        <w:rPr>
          <w:rFonts w:hint="eastAsia" w:ascii="华文仿宋" w:hAnsi="华文仿宋" w:eastAsia="华文仿宋" w:cs="华文仿宋"/>
          <w:sz w:val="32"/>
          <w:szCs w:val="32"/>
        </w:rPr>
        <w:t xml:space="preserve">、资信证明文件；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 近三年内已完成的类似项目业绩；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eastAsia="zh-CN"/>
        </w:rPr>
        <w:t>项目实施方案</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 服务承诺书；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 偏离表；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 xml:space="preserve">) 提供其它有利于投标的资料及证明文件等（如有）；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反商业贿赂承诺书。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lang w:eastAsia="zh-CN"/>
        </w:rPr>
        <w:t>响应文件</w:t>
      </w:r>
      <w:r>
        <w:rPr>
          <w:rFonts w:hint="eastAsia" w:ascii="华文仿宋" w:hAnsi="华文仿宋" w:eastAsia="华文仿宋" w:cs="华文仿宋"/>
          <w:bCs/>
          <w:sz w:val="32"/>
          <w:szCs w:val="32"/>
        </w:rPr>
        <w:t>包括但不仅限于上述内容，如有不足，请自行补充提供。</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1</w:t>
      </w:r>
      <w:r>
        <w:rPr>
          <w:rFonts w:hint="eastAsia" w:ascii="华文仿宋" w:hAnsi="华文仿宋" w:eastAsia="华文仿宋" w:cs="华文仿宋"/>
          <w:bCs/>
          <w:sz w:val="32"/>
          <w:szCs w:val="32"/>
          <w:lang w:val="en-US" w:eastAsia="zh-CN"/>
        </w:rPr>
        <w:t>4</w:t>
      </w:r>
      <w:r>
        <w:rPr>
          <w:rFonts w:hint="eastAsia" w:ascii="华文仿宋" w:hAnsi="华文仿宋" w:eastAsia="华文仿宋" w:cs="华文仿宋"/>
          <w:bCs/>
          <w:sz w:val="32"/>
          <w:szCs w:val="32"/>
        </w:rPr>
        <w:t>.2所有资格证明文件，正本中的资格证明文件（如业绩、资质证书等）均须为</w:t>
      </w:r>
      <w:r>
        <w:rPr>
          <w:rFonts w:hint="eastAsia" w:ascii="华文仿宋" w:hAnsi="华文仿宋" w:eastAsia="华文仿宋" w:cs="华文仿宋"/>
          <w:b/>
          <w:bCs/>
          <w:sz w:val="32"/>
          <w:szCs w:val="32"/>
        </w:rPr>
        <w:t>加盖</w:t>
      </w:r>
      <w:r>
        <w:rPr>
          <w:rFonts w:hint="eastAsia" w:ascii="华文仿宋" w:hAnsi="华文仿宋" w:eastAsia="华文仿宋" w:cs="华文仿宋"/>
          <w:b/>
          <w:bCs/>
          <w:sz w:val="32"/>
          <w:szCs w:val="32"/>
          <w:lang w:eastAsia="zh-CN"/>
        </w:rPr>
        <w:t>供应商</w:t>
      </w:r>
      <w:r>
        <w:rPr>
          <w:rFonts w:hint="eastAsia" w:ascii="华文仿宋" w:hAnsi="华文仿宋" w:eastAsia="华文仿宋" w:cs="华文仿宋"/>
          <w:b/>
          <w:bCs/>
          <w:sz w:val="32"/>
          <w:szCs w:val="32"/>
        </w:rPr>
        <w:t>公章</w:t>
      </w:r>
      <w:r>
        <w:rPr>
          <w:rFonts w:hint="eastAsia" w:ascii="华文仿宋" w:hAnsi="华文仿宋" w:eastAsia="华文仿宋" w:cs="华文仿宋"/>
          <w:bCs/>
          <w:sz w:val="32"/>
          <w:szCs w:val="32"/>
        </w:rPr>
        <w:t>的复印件或扫描件，副本为正本的复印件。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.3</w:t>
      </w:r>
      <w:r>
        <w:rPr>
          <w:rFonts w:hint="eastAsia" w:ascii="华文仿宋" w:hAnsi="华文仿宋" w:eastAsia="华文仿宋" w:cs="华文仿宋"/>
          <w:bCs/>
          <w:sz w:val="32"/>
          <w:szCs w:val="32"/>
        </w:rPr>
        <w:t>所有资格证明文件必须满足</w:t>
      </w:r>
      <w:r>
        <w:rPr>
          <w:rFonts w:hint="eastAsia" w:ascii="华文仿宋" w:hAnsi="华文仿宋" w:eastAsia="华文仿宋" w:cs="华文仿宋"/>
          <w:bCs/>
          <w:sz w:val="32"/>
          <w:szCs w:val="32"/>
          <w:lang w:eastAsia="zh-CN"/>
        </w:rPr>
        <w:t>竞争性磋商文件</w:t>
      </w:r>
      <w:r>
        <w:rPr>
          <w:rFonts w:hint="eastAsia" w:ascii="华文仿宋" w:hAnsi="华文仿宋" w:eastAsia="华文仿宋" w:cs="华文仿宋"/>
          <w:bCs/>
          <w:sz w:val="32"/>
          <w:szCs w:val="32"/>
        </w:rPr>
        <w:t>的要求，否则将导致投标被否决。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.4</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可按</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的范本格式中提供的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格式填写</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；如提供的范本格式有不完善之处，请自行补充完善</w:t>
      </w:r>
      <w:r>
        <w:rPr>
          <w:rFonts w:hint="eastAsia" w:ascii="华文仿宋" w:hAnsi="华文仿宋" w:eastAsia="华文仿宋" w:cs="华文仿宋"/>
          <w:bCs/>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w:t>
      </w:r>
      <w:r>
        <w:rPr>
          <w:rFonts w:hint="eastAsia" w:ascii="华文仿宋" w:hAnsi="华文仿宋" w:eastAsia="华文仿宋" w:cs="华文仿宋"/>
          <w:b/>
          <w:sz w:val="32"/>
          <w:szCs w:val="32"/>
          <w:lang w:val="en-US" w:eastAsia="zh-CN"/>
        </w:rPr>
        <w:t>5</w:t>
      </w:r>
      <w:r>
        <w:rPr>
          <w:rFonts w:hint="eastAsia" w:ascii="华文仿宋" w:hAnsi="华文仿宋" w:eastAsia="华文仿宋" w:cs="华文仿宋"/>
          <w:b/>
          <w:sz w:val="32"/>
          <w:szCs w:val="32"/>
        </w:rPr>
        <w:t>. 符合</w:t>
      </w:r>
      <w:r>
        <w:rPr>
          <w:rFonts w:hint="eastAsia" w:ascii="华文仿宋" w:hAnsi="华文仿宋" w:eastAsia="华文仿宋" w:cs="华文仿宋"/>
          <w:b/>
          <w:sz w:val="32"/>
          <w:szCs w:val="32"/>
          <w:lang w:eastAsia="zh-CN"/>
        </w:rPr>
        <w:t>竞争性磋商文件</w:t>
      </w:r>
      <w:r>
        <w:rPr>
          <w:rFonts w:hint="eastAsia" w:ascii="华文仿宋" w:hAnsi="华文仿宋" w:eastAsia="华文仿宋" w:cs="华文仿宋"/>
          <w:b/>
          <w:sz w:val="32"/>
          <w:szCs w:val="32"/>
        </w:rPr>
        <w:t>规定的证明文件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 xml:space="preserve">.1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提供的资格证明材料，须满足</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前附表的要求。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 xml:space="preserve">.2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为联合体形式的，则应提交联合体各方的资格文件，否则将视为未实质性响应条款而被拒绝。</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确保所提供货物（或服务），其质量满足中华人民共和国国家相关标准，使用的原辅材料要符合质量要求，拟投入的设备完好率足以胜任本项目的工作。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 xml:space="preserve">.4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须提交证明拟供货物（或服务）符合</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规定的技术</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，作为</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的一部分。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.5 提供的货物（或服务）符合规定的相应技术标准、环保及节能标准等。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.6 对照</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的采购内容及技术要求，逐条确定，指出所提供的货物（或服务）是否实质性响应</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的要求，如有偏离，须填报偏离表（见附件）。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 xml:space="preserve">.7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应当提交符合</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规定的业绩证明文件，该证明文件作为</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的一部分，业绩证明文件的要求详见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未按要求提供资料或提供资料不完全的，其风险由</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自行承担。</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w:t>
      </w:r>
      <w:r>
        <w:rPr>
          <w:rFonts w:hint="eastAsia" w:ascii="华文仿宋" w:hAnsi="华文仿宋" w:eastAsia="华文仿宋" w:cs="华文仿宋"/>
          <w:b/>
          <w:sz w:val="32"/>
          <w:szCs w:val="32"/>
          <w:lang w:val="en-US" w:eastAsia="zh-CN"/>
        </w:rPr>
        <w:t>6</w:t>
      </w:r>
      <w:r>
        <w:rPr>
          <w:rFonts w:hint="eastAsia" w:ascii="华文仿宋" w:hAnsi="华文仿宋" w:eastAsia="华文仿宋" w:cs="华文仿宋"/>
          <w:b/>
          <w:sz w:val="32"/>
          <w:szCs w:val="32"/>
        </w:rPr>
        <w:t>. 投标报价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应在投标报价表中标明其提供的所有货物（或服务）及其完成本项目相关工作范围内所有费用的总价，</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不接受有任何选择性报价。</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漏报的单价或单价中漏报、少报的费用，均视为此项费用已隐含在其他报价中，中标后不予调整。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.2其报价须保证在投标有效期及服务期内固定不变。</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不接受有任何选择性报价。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.3为了防止本次招标的投标报价过高，超出</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为本次采购项目的资金支付能力，</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依据主管部门的批复为本次招标项目的设定了</w:t>
      </w:r>
      <w:bookmarkStart w:id="19" w:name="OLE_LINK11"/>
      <w:r>
        <w:rPr>
          <w:rFonts w:hint="eastAsia" w:ascii="华文仿宋" w:hAnsi="华文仿宋" w:eastAsia="华文仿宋" w:cs="华文仿宋"/>
          <w:sz w:val="32"/>
          <w:szCs w:val="32"/>
        </w:rPr>
        <w:t>最高投标限价</w:t>
      </w:r>
      <w:bookmarkEnd w:id="19"/>
      <w:r>
        <w:rPr>
          <w:rFonts w:hint="eastAsia" w:ascii="华文仿宋" w:hAnsi="华文仿宋" w:eastAsia="华文仿宋" w:cs="华文仿宋"/>
          <w:sz w:val="32"/>
          <w:szCs w:val="32"/>
        </w:rPr>
        <w:t>（即采购预算），如果</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的投标报价高于本项目的最高投标限价，其</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将被拒绝；如果所有</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的投标报价均超出最高投标限价，</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有权重新组织招标。</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1</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.4 投标报价货币单位：人民币。</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w:t>
      </w:r>
      <w:r>
        <w:rPr>
          <w:rFonts w:hint="eastAsia" w:ascii="华文仿宋" w:hAnsi="华文仿宋" w:eastAsia="华文仿宋" w:cs="华文仿宋"/>
          <w:b/>
          <w:sz w:val="32"/>
          <w:szCs w:val="32"/>
          <w:lang w:val="en-US" w:eastAsia="zh-CN"/>
        </w:rPr>
        <w:t>7</w:t>
      </w:r>
      <w:r>
        <w:rPr>
          <w:rFonts w:hint="eastAsia" w:ascii="华文仿宋" w:hAnsi="华文仿宋" w:eastAsia="华文仿宋" w:cs="华文仿宋"/>
          <w:b/>
          <w:sz w:val="32"/>
          <w:szCs w:val="32"/>
        </w:rPr>
        <w:t>. 投标有效期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.1投标有效期详见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前附表，如不满足其投标将被否决。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.2特殊情况下，</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可于投标有效期期满之前，要求</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同意延长投标有效期。</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可以拒绝或同意上述要求，但要求与答复均须是书面文件。对于同意该要求的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既不要求也不允许其修改</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1</w:t>
      </w:r>
      <w:r>
        <w:rPr>
          <w:rFonts w:hint="eastAsia" w:ascii="华文仿宋" w:hAnsi="华文仿宋" w:eastAsia="华文仿宋" w:cs="华文仿宋"/>
          <w:b/>
          <w:sz w:val="32"/>
          <w:szCs w:val="32"/>
          <w:lang w:val="en-US" w:eastAsia="zh-CN"/>
        </w:rPr>
        <w:t>8</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eastAsia="zh-CN"/>
        </w:rPr>
        <w:t>磋商保证金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 xml:space="preserve">.1 </w:t>
      </w:r>
      <w:r>
        <w:rPr>
          <w:rFonts w:hint="eastAsia" w:ascii="华文仿宋" w:hAnsi="华文仿宋" w:eastAsia="华文仿宋" w:cs="华文仿宋"/>
          <w:sz w:val="32"/>
          <w:szCs w:val="32"/>
          <w:lang w:eastAsia="zh-CN"/>
        </w:rPr>
        <w:t>磋商保证金</w:t>
      </w:r>
      <w:r>
        <w:rPr>
          <w:rFonts w:hint="eastAsia" w:ascii="华文仿宋" w:hAnsi="华文仿宋" w:eastAsia="华文仿宋" w:cs="华文仿宋"/>
          <w:sz w:val="32"/>
          <w:szCs w:val="32"/>
        </w:rPr>
        <w:t>的缴纳详见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前附表。未按规定提交</w:t>
      </w:r>
      <w:r>
        <w:rPr>
          <w:rFonts w:hint="eastAsia" w:ascii="华文仿宋" w:hAnsi="华文仿宋" w:eastAsia="华文仿宋" w:cs="华文仿宋"/>
          <w:sz w:val="32"/>
          <w:szCs w:val="32"/>
          <w:lang w:eastAsia="zh-CN"/>
        </w:rPr>
        <w:t>磋商保证金</w:t>
      </w:r>
      <w:r>
        <w:rPr>
          <w:rFonts w:hint="eastAsia" w:ascii="华文仿宋" w:hAnsi="华文仿宋" w:eastAsia="华文仿宋" w:cs="华文仿宋"/>
          <w:sz w:val="32"/>
          <w:szCs w:val="32"/>
        </w:rPr>
        <w:t>的投标，将被视为投标无效。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 xml:space="preserve">.2 </w:t>
      </w:r>
      <w:r>
        <w:rPr>
          <w:rFonts w:hint="eastAsia" w:ascii="华文仿宋" w:hAnsi="华文仿宋" w:eastAsia="华文仿宋" w:cs="华文仿宋"/>
          <w:sz w:val="32"/>
          <w:szCs w:val="32"/>
          <w:lang w:eastAsia="zh-CN"/>
        </w:rPr>
        <w:t>磋商保证金</w:t>
      </w:r>
      <w:r>
        <w:rPr>
          <w:rFonts w:hint="eastAsia" w:ascii="华文仿宋" w:hAnsi="华文仿宋" w:eastAsia="华文仿宋" w:cs="华文仿宋"/>
          <w:sz w:val="32"/>
          <w:szCs w:val="32"/>
        </w:rPr>
        <w:t>的退还详见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.3 不予退还保证金的情形，详见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w:t>
      </w: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 xml:space="preserve">. </w:t>
      </w:r>
      <w:r>
        <w:rPr>
          <w:rFonts w:hint="eastAsia" w:ascii="华文仿宋" w:hAnsi="华文仿宋" w:eastAsia="华文仿宋" w:cs="华文仿宋"/>
          <w:b/>
          <w:sz w:val="32"/>
          <w:szCs w:val="32"/>
          <w:lang w:eastAsia="zh-CN"/>
        </w:rPr>
        <w:t>响应文件</w:t>
      </w:r>
      <w:r>
        <w:rPr>
          <w:rFonts w:hint="eastAsia" w:ascii="华文仿宋" w:hAnsi="华文仿宋" w:eastAsia="华文仿宋" w:cs="华文仿宋"/>
          <w:b/>
          <w:sz w:val="32"/>
          <w:szCs w:val="32"/>
        </w:rPr>
        <w:t>的签署及规定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正本须打印或用不褪色的墨水书写，副本可为正本的复印件。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 xml:space="preserve">.2 </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应清楚工整，修改处应由</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法定代表人或授权代理人签章。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的法定代表人或授权代理人在凡规定签章处逐一签署并加盖单位公章。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.4</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的份数详见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前附表。正本和副本应分别胶装成册，并在封面上标记“正本”和“副本”的字样，不得采用活页装订；</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应编制目录，并且逐页连续标注页码。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.5 当正本和副本之间出现差异时，以正本为准。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.6 电报、电话、传真形式的投标概不接受。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宋体" w:hAnsi="宋体"/>
          <w:b/>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.7 所有已进入评审程序的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及</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有权不予退还</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递交的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w:t>
      </w:r>
      <w:bookmarkStart w:id="20" w:name="_Toc268426411"/>
      <w:bookmarkStart w:id="21" w:name="第三部分第三章"/>
    </w:p>
    <w:p>
      <w:pPr>
        <w:pStyle w:val="431"/>
        <w:spacing w:line="440" w:lineRule="exact"/>
        <w:jc w:val="center"/>
        <w:outlineLvl w:val="0"/>
        <w:rPr>
          <w:rFonts w:hint="eastAsia" w:ascii="宋体" w:hAnsi="宋体"/>
          <w:b/>
          <w:color w:val="auto"/>
          <w:kern w:val="2"/>
          <w:sz w:val="32"/>
          <w:szCs w:val="32"/>
        </w:rPr>
      </w:pPr>
      <w:bookmarkStart w:id="22" w:name="_Toc108716991"/>
    </w:p>
    <w:p>
      <w:pPr>
        <w:pStyle w:val="431"/>
        <w:spacing w:line="440" w:lineRule="exact"/>
        <w:jc w:val="center"/>
        <w:outlineLvl w:val="0"/>
        <w:rPr>
          <w:rFonts w:hint="eastAsia" w:ascii="宋体" w:hAnsi="宋体"/>
          <w:b/>
          <w:color w:val="auto"/>
          <w:kern w:val="2"/>
          <w:sz w:val="32"/>
          <w:szCs w:val="32"/>
        </w:rPr>
      </w:pPr>
      <w:r>
        <w:rPr>
          <w:rFonts w:hint="eastAsia" w:ascii="宋体" w:hAnsi="宋体"/>
          <w:b/>
          <w:color w:val="auto"/>
          <w:kern w:val="2"/>
          <w:sz w:val="32"/>
          <w:szCs w:val="32"/>
        </w:rPr>
        <w:t xml:space="preserve">第四章 </w:t>
      </w:r>
      <w:r>
        <w:rPr>
          <w:rFonts w:hint="eastAsia" w:ascii="宋体" w:hAnsi="宋体"/>
          <w:b/>
          <w:color w:val="auto"/>
          <w:kern w:val="2"/>
          <w:sz w:val="32"/>
          <w:szCs w:val="32"/>
          <w:lang w:eastAsia="zh-CN"/>
        </w:rPr>
        <w:t>响应文件</w:t>
      </w:r>
      <w:r>
        <w:rPr>
          <w:rFonts w:hint="eastAsia" w:ascii="宋体" w:hAnsi="宋体"/>
          <w:b/>
          <w:color w:val="auto"/>
          <w:kern w:val="2"/>
          <w:sz w:val="32"/>
          <w:szCs w:val="32"/>
        </w:rPr>
        <w:t>的递交</w:t>
      </w:r>
      <w:bookmarkEnd w:id="20"/>
      <w:bookmarkEnd w:id="21"/>
      <w:bookmarkEnd w:id="22"/>
    </w:p>
    <w:p>
      <w:pPr>
        <w:pStyle w:val="431"/>
        <w:spacing w:line="440" w:lineRule="exact"/>
        <w:jc w:val="center"/>
        <w:outlineLvl w:val="0"/>
        <w:rPr>
          <w:rFonts w:hint="eastAsia" w:ascii="宋体" w:hAnsi="宋体"/>
          <w:b/>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20</w:t>
      </w:r>
      <w:r>
        <w:rPr>
          <w:rFonts w:hint="eastAsia" w:ascii="华文仿宋" w:hAnsi="华文仿宋" w:eastAsia="华文仿宋" w:cs="华文仿宋"/>
          <w:b/>
          <w:sz w:val="32"/>
          <w:szCs w:val="32"/>
        </w:rPr>
        <w:t xml:space="preserve">. </w:t>
      </w:r>
      <w:r>
        <w:rPr>
          <w:rFonts w:hint="eastAsia" w:ascii="华文仿宋" w:hAnsi="华文仿宋" w:eastAsia="华文仿宋" w:cs="华文仿宋"/>
          <w:b/>
          <w:sz w:val="32"/>
          <w:szCs w:val="32"/>
          <w:lang w:eastAsia="zh-CN"/>
        </w:rPr>
        <w:t>响应文件</w:t>
      </w:r>
      <w:r>
        <w:rPr>
          <w:rFonts w:hint="eastAsia" w:ascii="华文仿宋" w:hAnsi="华文仿宋" w:eastAsia="华文仿宋" w:cs="华文仿宋"/>
          <w:b/>
          <w:sz w:val="32"/>
          <w:szCs w:val="32"/>
        </w:rPr>
        <w:t>的密封与标记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 xml:space="preserve">.1 </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的密封：详见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.2如果</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未按上述要求对</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密封及加写标记，</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对由此造成的文件的误投或过早启封概不负责，</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有权予以拒绝，并退回</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.3 由于不可抗拒的原因或无法控制的事件而导致丢失或损坏投标包装体内的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将不负责任。</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21</w:t>
      </w:r>
      <w:r>
        <w:rPr>
          <w:rFonts w:hint="eastAsia" w:ascii="华文仿宋" w:hAnsi="华文仿宋" w:eastAsia="华文仿宋" w:cs="华文仿宋"/>
          <w:b/>
          <w:sz w:val="32"/>
          <w:szCs w:val="32"/>
        </w:rPr>
        <w:t xml:space="preserve">. </w:t>
      </w:r>
      <w:r>
        <w:rPr>
          <w:rFonts w:hint="eastAsia" w:ascii="华文仿宋" w:hAnsi="华文仿宋" w:eastAsia="华文仿宋" w:cs="华文仿宋"/>
          <w:b/>
          <w:sz w:val="32"/>
          <w:szCs w:val="32"/>
          <w:lang w:eastAsia="zh-CN"/>
        </w:rPr>
        <w:t>响应文件</w:t>
      </w:r>
      <w:r>
        <w:rPr>
          <w:rFonts w:hint="eastAsia" w:ascii="华文仿宋" w:hAnsi="华文仿宋" w:eastAsia="华文仿宋" w:cs="华文仿宋"/>
          <w:b/>
          <w:sz w:val="32"/>
          <w:szCs w:val="32"/>
        </w:rPr>
        <w:t>递交截止时间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21</w:t>
      </w:r>
      <w:r>
        <w:rPr>
          <w:rFonts w:hint="eastAsia" w:ascii="华文仿宋" w:hAnsi="华文仿宋" w:eastAsia="华文仿宋" w:cs="华文仿宋"/>
          <w:sz w:val="32"/>
          <w:szCs w:val="32"/>
        </w:rPr>
        <w:t xml:space="preserve">.1 </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的递交截止时间为</w:t>
      </w:r>
      <w:r>
        <w:rPr>
          <w:rFonts w:hint="eastAsia" w:ascii="华文仿宋" w:hAnsi="华文仿宋" w:eastAsia="华文仿宋" w:cs="华文仿宋"/>
          <w:sz w:val="32"/>
          <w:szCs w:val="32"/>
          <w:lang w:eastAsia="zh-CN"/>
        </w:rPr>
        <w:t>竞争性磋商公告</w:t>
      </w:r>
      <w:r>
        <w:rPr>
          <w:rFonts w:hint="eastAsia" w:ascii="华文仿宋" w:hAnsi="华文仿宋" w:eastAsia="华文仿宋" w:cs="华文仿宋"/>
          <w:sz w:val="32"/>
          <w:szCs w:val="32"/>
        </w:rPr>
        <w:t>所规定的时间。</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以密封形式递交至指定的投标地点，</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或者</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收到</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后，应当如实记载</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的送达时间和密封情况，签收保存，并向</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出具签收回执。任何单位和个人不得在开标前开启</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逾期送达或者未按照</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要求密封的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应当拒收。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21</w:t>
      </w:r>
      <w:r>
        <w:rPr>
          <w:rFonts w:hint="eastAsia" w:ascii="华文仿宋" w:hAnsi="华文仿宋" w:eastAsia="华文仿宋" w:cs="华文仿宋"/>
          <w:sz w:val="32"/>
          <w:szCs w:val="32"/>
        </w:rPr>
        <w:t>.2 出现因</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的修改推迟投标截止时间时，则按</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修改通知规定的时间递交。</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22</w:t>
      </w:r>
      <w:r>
        <w:rPr>
          <w:rFonts w:hint="eastAsia" w:ascii="华文仿宋" w:hAnsi="华文仿宋" w:eastAsia="华文仿宋" w:cs="华文仿宋"/>
          <w:b/>
          <w:sz w:val="32"/>
          <w:szCs w:val="32"/>
        </w:rPr>
        <w:t xml:space="preserve">. </w:t>
      </w:r>
      <w:r>
        <w:rPr>
          <w:rFonts w:hint="eastAsia" w:ascii="华文仿宋" w:hAnsi="华文仿宋" w:eastAsia="华文仿宋" w:cs="华文仿宋"/>
          <w:b/>
          <w:sz w:val="32"/>
          <w:szCs w:val="32"/>
          <w:lang w:eastAsia="zh-CN"/>
        </w:rPr>
        <w:t>响应文件</w:t>
      </w:r>
      <w:r>
        <w:rPr>
          <w:rFonts w:hint="eastAsia" w:ascii="华文仿宋" w:hAnsi="华文仿宋" w:eastAsia="华文仿宋" w:cs="华文仿宋"/>
          <w:b/>
          <w:sz w:val="32"/>
          <w:szCs w:val="32"/>
        </w:rPr>
        <w:t>的修改和撤回</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22</w:t>
      </w: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在投标截止时间前，可以对所递交的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进行补充、修改或者撤回，并书面通知</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或者</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。补充、修改的内容应当按照</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要求签署、盖章、密封后，作为</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的组成部分。补充、修改的内容与</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不一致的，以补充、修改的内容为准。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.2对</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修改的书面材料应于投标截止日前送达</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，投标截止时间以后不得修改</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宋体" w:hAnsi="宋体"/>
          <w:b/>
          <w:color w:val="auto"/>
          <w:kern w:val="2"/>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 xml:space="preserve">.3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不得在开标时间起至投标有效期期满前撤回</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w:t>
      </w:r>
      <w:bookmarkStart w:id="23" w:name="_Toc287996705"/>
    </w:p>
    <w:p>
      <w:pPr>
        <w:pStyle w:val="431"/>
        <w:spacing w:line="440" w:lineRule="exact"/>
        <w:jc w:val="center"/>
        <w:outlineLvl w:val="0"/>
        <w:rPr>
          <w:rFonts w:hint="eastAsia" w:ascii="宋体" w:hAnsi="宋体"/>
          <w:b/>
          <w:color w:val="auto"/>
          <w:kern w:val="2"/>
          <w:sz w:val="32"/>
          <w:szCs w:val="32"/>
        </w:rPr>
      </w:pPr>
      <w:bookmarkStart w:id="24" w:name="_Toc108716992"/>
    </w:p>
    <w:p>
      <w:pPr>
        <w:pStyle w:val="431"/>
        <w:spacing w:line="440" w:lineRule="exact"/>
        <w:jc w:val="center"/>
        <w:outlineLvl w:val="0"/>
        <w:rPr>
          <w:rFonts w:ascii="宋体"/>
          <w:b/>
          <w:sz w:val="24"/>
        </w:rPr>
      </w:pPr>
      <w:r>
        <w:rPr>
          <w:rFonts w:hint="eastAsia" w:ascii="宋体" w:hAnsi="宋体"/>
          <w:b/>
          <w:color w:val="auto"/>
          <w:kern w:val="2"/>
          <w:sz w:val="32"/>
          <w:szCs w:val="32"/>
        </w:rPr>
        <w:t>第五章 开标</w:t>
      </w:r>
      <w:bookmarkEnd w:id="23"/>
      <w:bookmarkEnd w:id="24"/>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3</w:t>
      </w:r>
      <w:r>
        <w:rPr>
          <w:rFonts w:hint="eastAsia" w:ascii="华文仿宋" w:hAnsi="华文仿宋" w:eastAsia="华文仿宋" w:cs="华文仿宋"/>
          <w:b/>
          <w:sz w:val="32"/>
          <w:szCs w:val="32"/>
        </w:rPr>
        <w:t>．开标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.1 本次</w:t>
      </w:r>
      <w:r>
        <w:rPr>
          <w:rFonts w:hint="eastAsia" w:ascii="华文仿宋" w:hAnsi="华文仿宋" w:eastAsia="华文仿宋" w:cs="华文仿宋"/>
          <w:sz w:val="32"/>
          <w:szCs w:val="32"/>
          <w:lang w:eastAsia="zh-CN"/>
        </w:rPr>
        <w:t>磋商</w:t>
      </w:r>
      <w:r>
        <w:rPr>
          <w:rFonts w:hint="eastAsia" w:ascii="华文仿宋" w:hAnsi="华文仿宋" w:eastAsia="华文仿宋" w:cs="华文仿宋"/>
          <w:sz w:val="32"/>
          <w:szCs w:val="32"/>
        </w:rPr>
        <w:t>将按</w:t>
      </w:r>
      <w:r>
        <w:rPr>
          <w:rFonts w:hint="eastAsia" w:ascii="华文仿宋" w:hAnsi="华文仿宋" w:eastAsia="华文仿宋" w:cs="华文仿宋"/>
          <w:sz w:val="32"/>
          <w:szCs w:val="32"/>
          <w:lang w:eastAsia="zh-CN"/>
        </w:rPr>
        <w:t>竞争性磋商公告</w:t>
      </w:r>
      <w:r>
        <w:rPr>
          <w:rFonts w:hint="eastAsia" w:ascii="华文仿宋" w:hAnsi="华文仿宋" w:eastAsia="华文仿宋" w:cs="华文仿宋"/>
          <w:sz w:val="32"/>
          <w:szCs w:val="32"/>
        </w:rPr>
        <w:t>中规定的时间地点进行</w:t>
      </w:r>
      <w:r>
        <w:rPr>
          <w:rFonts w:hint="eastAsia" w:ascii="华文仿宋" w:hAnsi="华文仿宋" w:eastAsia="华文仿宋" w:cs="华文仿宋"/>
          <w:sz w:val="32"/>
          <w:szCs w:val="32"/>
          <w:lang w:eastAsia="zh-CN"/>
        </w:rPr>
        <w:t>磋商</w:t>
      </w:r>
      <w:r>
        <w:rPr>
          <w:rFonts w:hint="eastAsia" w:ascii="华文仿宋" w:hAnsi="华文仿宋" w:eastAsia="华文仿宋" w:cs="华文仿宋"/>
          <w:sz w:val="32"/>
          <w:szCs w:val="32"/>
        </w:rPr>
        <w:t>，将邀请所有</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的法定代表人或其授权代理人参加开标会。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.2开标由</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或</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主持，邀请</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参加，并做好录音、录像工作；录音录像应当清晰可辨，音像资料作为采购文件一并存档。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.3开标和唱标的顺序，按照递交</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的先后顺序进行。</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3</w:t>
      </w:r>
      <w:r>
        <w:rPr>
          <w:rFonts w:hint="eastAsia" w:ascii="华文仿宋" w:hAnsi="华文仿宋" w:eastAsia="华文仿宋" w:cs="华文仿宋"/>
          <w:b/>
          <w:sz w:val="32"/>
          <w:szCs w:val="32"/>
        </w:rPr>
        <w:t>.4 开标现场须查验的证件详见</w:t>
      </w:r>
      <w:r>
        <w:rPr>
          <w:rFonts w:hint="eastAsia" w:ascii="华文仿宋" w:hAnsi="华文仿宋" w:eastAsia="华文仿宋" w:cs="华文仿宋"/>
          <w:b/>
          <w:sz w:val="32"/>
          <w:szCs w:val="32"/>
          <w:lang w:eastAsia="zh-CN"/>
        </w:rPr>
        <w:t>投标供应商须知</w:t>
      </w:r>
      <w:r>
        <w:rPr>
          <w:rFonts w:hint="eastAsia" w:ascii="华文仿宋" w:hAnsi="华文仿宋" w:eastAsia="华文仿宋" w:cs="华文仿宋"/>
          <w:b/>
          <w:sz w:val="32"/>
          <w:szCs w:val="32"/>
        </w:rPr>
        <w:t>前附表。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Cs/>
          <w:sz w:val="32"/>
          <w:szCs w:val="32"/>
        </w:rPr>
        <w:t>2</w:t>
      </w:r>
      <w:r>
        <w:rPr>
          <w:rFonts w:hint="eastAsia" w:ascii="华文仿宋" w:hAnsi="华文仿宋" w:eastAsia="华文仿宋" w:cs="华文仿宋"/>
          <w:bCs/>
          <w:sz w:val="32"/>
          <w:szCs w:val="32"/>
          <w:lang w:val="en-US" w:eastAsia="zh-CN"/>
        </w:rPr>
        <w:t>3</w:t>
      </w:r>
      <w:r>
        <w:rPr>
          <w:rFonts w:hint="eastAsia" w:ascii="华文仿宋" w:hAnsi="华文仿宋" w:eastAsia="华文仿宋" w:cs="华文仿宋"/>
          <w:bCs/>
          <w:sz w:val="32"/>
          <w:szCs w:val="32"/>
        </w:rPr>
        <w:t>.5</w:t>
      </w:r>
      <w:r>
        <w:rPr>
          <w:rFonts w:hint="eastAsia" w:ascii="华文仿宋" w:hAnsi="华文仿宋" w:eastAsia="华文仿宋" w:cs="华文仿宋"/>
          <w:sz w:val="32"/>
          <w:szCs w:val="32"/>
        </w:rPr>
        <w:t>查验证件结束后，由</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或者其推选的代表检查</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的密封情况，确认无误后，由</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或者</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工作人员当众拆封，宣读</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的名称、投标报价和</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规定的需要宣布的其他内容并记录。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.6开标过程应当由</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或者</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负责记录，由参加开标的各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代表和相关工作人员签字确认后随采购文件一并存档。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代表对开标过程和开标记录有疑义，以及认为</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相关工作人员有需要回避的情形的，应当场提出询问或者回避申请。</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对</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代表提出的询问或者回避申请应当及时处理。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宋体" w:hAnsi="宋体"/>
          <w:b/>
          <w:color w:val="auto"/>
          <w:kern w:val="2"/>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未参加开标的，视同认可开标结果。</w:t>
      </w:r>
    </w:p>
    <w:p>
      <w:pPr>
        <w:jc w:val="center"/>
        <w:rPr>
          <w:rFonts w:hint="eastAsia" w:ascii="宋体" w:hAnsi="宋体"/>
          <w:b/>
          <w:color w:val="auto"/>
          <w:kern w:val="2"/>
          <w:sz w:val="32"/>
          <w:szCs w:val="32"/>
        </w:rPr>
      </w:pPr>
      <w:bookmarkStart w:id="25" w:name="_Toc108716993"/>
    </w:p>
    <w:p>
      <w:pPr>
        <w:jc w:val="center"/>
        <w:rPr>
          <w:rFonts w:ascii="宋体"/>
          <w:b/>
          <w:sz w:val="32"/>
          <w:szCs w:val="32"/>
        </w:rPr>
      </w:pPr>
      <w:r>
        <w:rPr>
          <w:rFonts w:hint="eastAsia" w:ascii="宋体" w:hAnsi="宋体"/>
          <w:b/>
          <w:color w:val="auto"/>
          <w:kern w:val="2"/>
          <w:sz w:val="32"/>
          <w:szCs w:val="32"/>
        </w:rPr>
        <w:t>第六章 评标</w:t>
      </w:r>
      <w:bookmarkEnd w:id="25"/>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4</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lang w:eastAsia="zh-CN"/>
        </w:rPr>
        <w:t>磋商小组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 xml:space="preserve">.1 </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将根据《</w:t>
      </w:r>
      <w:r>
        <w:rPr>
          <w:rFonts w:hint="eastAsia" w:ascii="华文仿宋" w:hAnsi="华文仿宋" w:eastAsia="华文仿宋" w:cs="华文仿宋"/>
          <w:spacing w:val="-2"/>
          <w:sz w:val="32"/>
          <w:szCs w:val="32"/>
          <w:lang w:eastAsia="zh-CN"/>
        </w:rPr>
        <w:t>中华人民共和国政府采购法</w:t>
      </w:r>
      <w:r>
        <w:rPr>
          <w:rFonts w:hint="eastAsia" w:ascii="华文仿宋" w:hAnsi="华文仿宋" w:eastAsia="华文仿宋" w:cs="华文仿宋"/>
          <w:spacing w:val="-2"/>
          <w:sz w:val="32"/>
          <w:szCs w:val="32"/>
        </w:rPr>
        <w:t>》及相关的法律、法规等，依法组建本次</w:t>
      </w:r>
      <w:r>
        <w:rPr>
          <w:rFonts w:hint="eastAsia" w:ascii="华文仿宋" w:hAnsi="华文仿宋" w:eastAsia="华文仿宋" w:cs="华文仿宋"/>
          <w:spacing w:val="-2"/>
          <w:sz w:val="32"/>
          <w:szCs w:val="32"/>
          <w:lang w:val="en-US" w:eastAsia="zh-CN"/>
        </w:rPr>
        <w:t>磋商</w:t>
      </w:r>
      <w:r>
        <w:rPr>
          <w:rFonts w:hint="eastAsia" w:ascii="华文仿宋" w:hAnsi="华文仿宋" w:eastAsia="华文仿宋" w:cs="华文仿宋"/>
          <w:spacing w:val="-2"/>
          <w:sz w:val="32"/>
          <w:szCs w:val="32"/>
        </w:rPr>
        <w:t>的</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，负责本次</w:t>
      </w:r>
      <w:r>
        <w:rPr>
          <w:rFonts w:hint="eastAsia" w:ascii="华文仿宋" w:hAnsi="华文仿宋" w:eastAsia="华文仿宋" w:cs="华文仿宋"/>
          <w:spacing w:val="-2"/>
          <w:sz w:val="32"/>
          <w:szCs w:val="32"/>
          <w:lang w:val="en-US" w:eastAsia="zh-CN"/>
        </w:rPr>
        <w:t>磋商</w:t>
      </w:r>
      <w:r>
        <w:rPr>
          <w:rFonts w:hint="eastAsia" w:ascii="华文仿宋" w:hAnsi="华文仿宋" w:eastAsia="华文仿宋" w:cs="华文仿宋"/>
          <w:spacing w:val="-2"/>
          <w:sz w:val="32"/>
          <w:szCs w:val="32"/>
        </w:rPr>
        <w:t>的评审、评标等活动。</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负责向</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推荐中标候选人或者根据</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的授权直接确定中标人。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 xml:space="preserve">.2 </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成员名单在评标结果公告前应当保密。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 xml:space="preserve">.3 </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由</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代表和评审专家组成，成员人数应当为</w:t>
      </w:r>
      <w:r>
        <w:rPr>
          <w:rFonts w:hint="eastAsia" w:ascii="华文仿宋" w:hAnsi="华文仿宋" w:eastAsia="华文仿宋" w:cs="华文仿宋"/>
          <w:spacing w:val="-2"/>
          <w:sz w:val="32"/>
          <w:szCs w:val="32"/>
          <w:lang w:val="en-US" w:eastAsia="zh-CN"/>
        </w:rPr>
        <w:t>3</w:t>
      </w:r>
      <w:r>
        <w:rPr>
          <w:rFonts w:hint="eastAsia" w:ascii="华文仿宋" w:hAnsi="华文仿宋" w:eastAsia="华文仿宋" w:cs="华文仿宋"/>
          <w:spacing w:val="-2"/>
          <w:sz w:val="32"/>
          <w:szCs w:val="32"/>
        </w:rPr>
        <w:t>人或以上单数，其中评审专家不得少于成员总数的三分之二。</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.4</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或者</w:t>
      </w:r>
      <w:r>
        <w:rPr>
          <w:rFonts w:hint="eastAsia" w:ascii="华文仿宋" w:hAnsi="华文仿宋" w:eastAsia="华文仿宋" w:cs="华文仿宋"/>
          <w:spacing w:val="-2"/>
          <w:sz w:val="32"/>
          <w:szCs w:val="32"/>
          <w:lang w:eastAsia="zh-CN"/>
        </w:rPr>
        <w:t>采购代理机构</w:t>
      </w:r>
      <w:r>
        <w:rPr>
          <w:rFonts w:hint="eastAsia" w:ascii="华文仿宋" w:hAnsi="华文仿宋" w:eastAsia="华文仿宋" w:cs="华文仿宋"/>
          <w:spacing w:val="-2"/>
          <w:sz w:val="32"/>
          <w:szCs w:val="32"/>
        </w:rPr>
        <w:t>应当从省级以上财政部门设立的评审专家库中，通过随机方式抽取评审专家。</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对技术复杂、专业性强的采购项目，通过随机方式难以确定合适评审专家的，经主管预算单位同意，</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可以自行选定相应专业领域的评审专家。</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.5评标中因评审成员缺席、回避或者健康等特殊原因导致</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组成不符合相关规定的，</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或者</w:t>
      </w:r>
      <w:r>
        <w:rPr>
          <w:rFonts w:hint="eastAsia" w:ascii="华文仿宋" w:hAnsi="华文仿宋" w:eastAsia="华文仿宋" w:cs="华文仿宋"/>
          <w:spacing w:val="-2"/>
          <w:sz w:val="32"/>
          <w:szCs w:val="32"/>
          <w:lang w:eastAsia="zh-CN"/>
        </w:rPr>
        <w:t>采购代理机构</w:t>
      </w:r>
      <w:r>
        <w:rPr>
          <w:rFonts w:hint="eastAsia" w:ascii="华文仿宋" w:hAnsi="华文仿宋" w:eastAsia="华文仿宋" w:cs="华文仿宋"/>
          <w:spacing w:val="-2"/>
          <w:sz w:val="32"/>
          <w:szCs w:val="32"/>
        </w:rPr>
        <w:t>应当依法补足后继续评标。被更换的</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成员所作出的评标意见无效。</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无法及时补足</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成员的，</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或者</w:t>
      </w:r>
      <w:r>
        <w:rPr>
          <w:rFonts w:hint="eastAsia" w:ascii="华文仿宋" w:hAnsi="华文仿宋" w:eastAsia="华文仿宋" w:cs="华文仿宋"/>
          <w:spacing w:val="-2"/>
          <w:sz w:val="32"/>
          <w:szCs w:val="32"/>
          <w:lang w:eastAsia="zh-CN"/>
        </w:rPr>
        <w:t>采购代理机构</w:t>
      </w:r>
      <w:r>
        <w:rPr>
          <w:rFonts w:hint="eastAsia" w:ascii="华文仿宋" w:hAnsi="华文仿宋" w:eastAsia="华文仿宋" w:cs="华文仿宋"/>
          <w:spacing w:val="-2"/>
          <w:sz w:val="32"/>
          <w:szCs w:val="32"/>
        </w:rPr>
        <w:t>应当停止评标活动，封存所有</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和开标、评标资料，依法重新组建</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进行评标。原</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所作出的评标意见无效。</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或者</w:t>
      </w:r>
      <w:r>
        <w:rPr>
          <w:rFonts w:hint="eastAsia" w:ascii="华文仿宋" w:hAnsi="华文仿宋" w:eastAsia="华文仿宋" w:cs="华文仿宋"/>
          <w:spacing w:val="-2"/>
          <w:sz w:val="32"/>
          <w:szCs w:val="32"/>
          <w:lang w:eastAsia="zh-CN"/>
        </w:rPr>
        <w:t>采购代理机构</w:t>
      </w:r>
      <w:r>
        <w:rPr>
          <w:rFonts w:hint="eastAsia" w:ascii="华文仿宋" w:hAnsi="华文仿宋" w:eastAsia="华文仿宋" w:cs="华文仿宋"/>
          <w:spacing w:val="-2"/>
          <w:sz w:val="32"/>
          <w:szCs w:val="32"/>
        </w:rPr>
        <w:t>应当将变更、重新组建</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的情况予以记录，并随采购文件一并存档。</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.6评标专家应符合下列条件：</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.6.1具有良好的职业道德，廉洁自律，遵纪守法，无行贿、受贿、欺诈等不良信用记录；</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.6.2具有中级专业技术职称或同等专业水平且从事相关领域工作满8年，或者具有高级专业技术职称或同等专业水平；</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.6.3 熟悉相关政策法规；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24.6.4承诺以独立身份参加评审工作，依法履行评审专家工作职责并承担相应法律责任的中国公民；</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.6.5 身体健康，能够承担评审工作；</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.6.6 申请成为评审专家前三年内，无《政府采购评审专家管理办法》中规定的不良行为记录。</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有下列情形之一的，不得担任</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成员：</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(1)参加</w:t>
      </w:r>
      <w:r>
        <w:rPr>
          <w:rFonts w:hint="eastAsia" w:ascii="华文仿宋" w:hAnsi="华文仿宋" w:eastAsia="华文仿宋" w:cs="华文仿宋"/>
          <w:spacing w:val="-2"/>
          <w:sz w:val="32"/>
          <w:szCs w:val="32"/>
          <w:lang w:eastAsia="zh-CN"/>
        </w:rPr>
        <w:t>招标活动</w:t>
      </w:r>
      <w:r>
        <w:rPr>
          <w:rFonts w:hint="eastAsia" w:ascii="华文仿宋" w:hAnsi="华文仿宋" w:eastAsia="华文仿宋" w:cs="华文仿宋"/>
          <w:spacing w:val="-2"/>
          <w:sz w:val="32"/>
          <w:szCs w:val="32"/>
        </w:rPr>
        <w:t>前三年内，与</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存在劳动关系，或者担任过</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的董事、监事，或者是</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的控股股东或实际控制人；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(2)与</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的法定代表人或者负责人有夫妻、直系血亲、三代以内旁系血亲或者近姻亲关系；</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(3)与</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有其他可能影响</w:t>
      </w:r>
      <w:r>
        <w:rPr>
          <w:rFonts w:hint="eastAsia" w:ascii="华文仿宋" w:hAnsi="华文仿宋" w:eastAsia="华文仿宋" w:cs="华文仿宋"/>
          <w:spacing w:val="-2"/>
          <w:sz w:val="32"/>
          <w:szCs w:val="32"/>
          <w:lang w:eastAsia="zh-CN"/>
        </w:rPr>
        <w:t>政府采购活动</w:t>
      </w:r>
      <w:r>
        <w:rPr>
          <w:rFonts w:hint="eastAsia" w:ascii="华文仿宋" w:hAnsi="华文仿宋" w:eastAsia="华文仿宋" w:cs="华文仿宋"/>
          <w:spacing w:val="-2"/>
          <w:sz w:val="32"/>
          <w:szCs w:val="32"/>
        </w:rPr>
        <w:t>公平、公正进行的关系。</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 xml:space="preserve">.7 </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负责具体评标事务，并独立履行下列职责：</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(1)审查、评价</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是否符合</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的商务、技术等实质性要求；</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(2)要求</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对</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的有关事项作出澄清或者说明；</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(3)对</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进行比较和评价；</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(4)确定中标候选人名单，以及根据</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委托直接确定中标人；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(5)向</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w:t>
      </w:r>
      <w:r>
        <w:rPr>
          <w:rFonts w:hint="eastAsia" w:ascii="华文仿宋" w:hAnsi="华文仿宋" w:eastAsia="华文仿宋" w:cs="华文仿宋"/>
          <w:spacing w:val="-2"/>
          <w:sz w:val="32"/>
          <w:szCs w:val="32"/>
          <w:lang w:eastAsia="zh-CN"/>
        </w:rPr>
        <w:t>采购代理机构</w:t>
      </w:r>
      <w:r>
        <w:rPr>
          <w:rFonts w:hint="eastAsia" w:ascii="华文仿宋" w:hAnsi="华文仿宋" w:eastAsia="华文仿宋" w:cs="华文仿宋"/>
          <w:spacing w:val="-2"/>
          <w:sz w:val="32"/>
          <w:szCs w:val="32"/>
        </w:rPr>
        <w:t>或者有关部门报告评标中发现的违法行为。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.8</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及其成员不得有下列行为：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(1)确定参与评标至评标结束前私自接触</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(2)接受</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提出的与</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不一致的澄清或者说明，本</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第27.2款规定的情形除外；</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(3)违反评标纪律发表倾向性意见或者征询</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的倾向性意见；</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(4)对需要专业判断的主观评审因素协商评分；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(5)在评标过程中擅离职守，影响评标程序正常进行的；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(6)记录、复制或者带走任何评标资料；</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(7)其他不遵守评标纪律的行为。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成员有前款第</w:t>
      </w:r>
      <w:r>
        <w:rPr>
          <w:rFonts w:hint="eastAsia" w:ascii="华文仿宋" w:hAnsi="华文仿宋" w:eastAsia="华文仿宋" w:cs="华文仿宋"/>
          <w:b/>
          <w:spacing w:val="-2"/>
          <w:sz w:val="32"/>
          <w:szCs w:val="32"/>
        </w:rPr>
        <w:t>(1)至(5)</w:t>
      </w:r>
      <w:r>
        <w:rPr>
          <w:rFonts w:hint="eastAsia" w:ascii="华文仿宋" w:hAnsi="华文仿宋" w:eastAsia="华文仿宋" w:cs="华文仿宋"/>
          <w:spacing w:val="-2"/>
          <w:sz w:val="32"/>
          <w:szCs w:val="32"/>
        </w:rPr>
        <w:t>项行为之一的，其评审意见无效，并不得获取评审劳务报酬和报销异地评审差旅费。</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5</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评审过程的保密性</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5</w:t>
      </w:r>
      <w:r>
        <w:rPr>
          <w:rFonts w:hint="eastAsia" w:ascii="华文仿宋" w:hAnsi="华文仿宋" w:eastAsia="华文仿宋" w:cs="华文仿宋"/>
          <w:spacing w:val="-2"/>
          <w:sz w:val="32"/>
          <w:szCs w:val="32"/>
        </w:rPr>
        <w:t>.1</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w:t>
      </w:r>
      <w:r>
        <w:rPr>
          <w:rFonts w:hint="eastAsia" w:ascii="华文仿宋" w:hAnsi="华文仿宋" w:eastAsia="华文仿宋" w:cs="华文仿宋"/>
          <w:spacing w:val="-2"/>
          <w:sz w:val="32"/>
          <w:szCs w:val="32"/>
          <w:lang w:eastAsia="zh-CN"/>
        </w:rPr>
        <w:t>采购代理机构</w:t>
      </w:r>
      <w:r>
        <w:rPr>
          <w:rFonts w:hint="eastAsia" w:ascii="华文仿宋" w:hAnsi="华文仿宋" w:eastAsia="华文仿宋" w:cs="华文仿宋"/>
          <w:spacing w:val="-2"/>
          <w:sz w:val="32"/>
          <w:szCs w:val="32"/>
        </w:rPr>
        <w:t>应当采取必要措施，保证评审在严格保密的情况下进行。除</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代表、评审现场组织人员外，</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的其他工作人员以及与评审工作无关的人员不得进入评审现场。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5</w:t>
      </w:r>
      <w:r>
        <w:rPr>
          <w:rFonts w:hint="eastAsia" w:ascii="华文仿宋" w:hAnsi="华文仿宋" w:eastAsia="华文仿宋" w:cs="华文仿宋"/>
          <w:spacing w:val="-2"/>
          <w:sz w:val="32"/>
          <w:szCs w:val="32"/>
        </w:rPr>
        <w:t>.2开标后，直到授予中标人合同为止，凡属于对</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的审查、澄清、评价和比较的有关资料以及中标候选人的推荐情况和授标建议等内容、与评标有关的其他任何情况均应严格保密；</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成员及参与评标的有关工作人员均不得向</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或其他无关的人员透露，违者给予警告、取消担任</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成员的资格。</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5</w:t>
      </w:r>
      <w:r>
        <w:rPr>
          <w:rFonts w:hint="eastAsia" w:ascii="华文仿宋" w:hAnsi="华文仿宋" w:eastAsia="华文仿宋" w:cs="华文仿宋"/>
          <w:spacing w:val="-2"/>
          <w:sz w:val="32"/>
          <w:szCs w:val="32"/>
        </w:rPr>
        <w:t>.3</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在评审过程中，所进行的力图影响评审结果的、以及不符合</w:t>
      </w:r>
      <w:r>
        <w:rPr>
          <w:rFonts w:hint="eastAsia" w:ascii="华文仿宋" w:hAnsi="华文仿宋" w:eastAsia="华文仿宋" w:cs="华文仿宋"/>
          <w:kern w:val="0"/>
          <w:sz w:val="32"/>
          <w:szCs w:val="32"/>
        </w:rPr>
        <w:t>《</w:t>
      </w:r>
      <w:r>
        <w:rPr>
          <w:rFonts w:hint="eastAsia" w:ascii="华文仿宋" w:hAnsi="华文仿宋" w:eastAsia="华文仿宋" w:cs="华文仿宋"/>
          <w:kern w:val="0"/>
          <w:sz w:val="32"/>
          <w:szCs w:val="32"/>
          <w:lang w:eastAsia="zh-CN"/>
        </w:rPr>
        <w:t>中华人民共和国政府采购法</w:t>
      </w:r>
      <w:r>
        <w:rPr>
          <w:rFonts w:hint="eastAsia" w:ascii="华文仿宋" w:hAnsi="华文仿宋" w:eastAsia="华文仿宋" w:cs="华文仿宋"/>
          <w:kern w:val="0"/>
          <w:sz w:val="32"/>
          <w:szCs w:val="32"/>
        </w:rPr>
        <w:t>》及其相关法律、法规的、</w:t>
      </w:r>
      <w:r>
        <w:rPr>
          <w:rFonts w:hint="eastAsia" w:ascii="华文仿宋" w:hAnsi="华文仿宋" w:eastAsia="华文仿宋" w:cs="华文仿宋"/>
          <w:spacing w:val="-2"/>
          <w:sz w:val="32"/>
          <w:szCs w:val="32"/>
        </w:rPr>
        <w:t>以及不符合本次招标的有关规定的活动，将被取消其中标资格。</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6</w:t>
      </w:r>
      <w:r>
        <w:rPr>
          <w:rFonts w:hint="eastAsia" w:ascii="华文仿宋" w:hAnsi="华文仿宋" w:eastAsia="华文仿宋" w:cs="华文仿宋"/>
          <w:b/>
          <w:sz w:val="32"/>
          <w:szCs w:val="32"/>
        </w:rPr>
        <w:t>. 评审依据及评标办法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2</w:t>
      </w:r>
      <w:r>
        <w:rPr>
          <w:rFonts w:hint="eastAsia" w:ascii="华文仿宋" w:hAnsi="华文仿宋" w:eastAsia="华文仿宋" w:cs="华文仿宋"/>
          <w:kern w:val="0"/>
          <w:sz w:val="32"/>
          <w:szCs w:val="32"/>
          <w:lang w:val="en-US" w:eastAsia="zh-CN"/>
        </w:rPr>
        <w:t>6</w:t>
      </w:r>
      <w:r>
        <w:rPr>
          <w:rFonts w:hint="eastAsia" w:ascii="华文仿宋" w:hAnsi="华文仿宋" w:eastAsia="华文仿宋" w:cs="华文仿宋"/>
          <w:kern w:val="0"/>
          <w:sz w:val="32"/>
          <w:szCs w:val="32"/>
        </w:rPr>
        <w:t>.1 评审的依据</w:t>
      </w:r>
      <w:r>
        <w:rPr>
          <w:rFonts w:hint="eastAsia" w:ascii="华文仿宋" w:hAnsi="华文仿宋" w:eastAsia="华文仿宋" w:cs="华文仿宋"/>
          <w:kern w:val="0"/>
          <w:sz w:val="32"/>
          <w:szCs w:val="32"/>
          <w:lang w:eastAsia="zh-CN"/>
        </w:rPr>
        <w:t>：竞争性磋商文件</w:t>
      </w:r>
      <w:r>
        <w:rPr>
          <w:rFonts w:hint="eastAsia" w:ascii="华文仿宋" w:hAnsi="华文仿宋" w:eastAsia="华文仿宋" w:cs="华文仿宋"/>
          <w:kern w:val="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2</w:t>
      </w:r>
      <w:r>
        <w:rPr>
          <w:rFonts w:hint="eastAsia" w:ascii="华文仿宋" w:hAnsi="华文仿宋" w:eastAsia="华文仿宋" w:cs="华文仿宋"/>
          <w:kern w:val="0"/>
          <w:sz w:val="32"/>
          <w:szCs w:val="32"/>
          <w:lang w:val="en-US" w:eastAsia="zh-CN"/>
        </w:rPr>
        <w:t>6</w:t>
      </w:r>
      <w:r>
        <w:rPr>
          <w:rFonts w:hint="eastAsia" w:ascii="华文仿宋" w:hAnsi="华文仿宋" w:eastAsia="华文仿宋" w:cs="华文仿宋"/>
          <w:kern w:val="0"/>
          <w:sz w:val="32"/>
          <w:szCs w:val="32"/>
        </w:rPr>
        <w:t>.2 评标办法：</w:t>
      </w:r>
      <w:r>
        <w:rPr>
          <w:rFonts w:hint="eastAsia" w:ascii="华文仿宋" w:hAnsi="华文仿宋" w:eastAsia="华文仿宋" w:cs="华文仿宋"/>
          <w:b/>
          <w:bCs/>
          <w:kern w:val="0"/>
          <w:sz w:val="32"/>
          <w:szCs w:val="32"/>
        </w:rPr>
        <w:t>综合评分法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综合评分法，是指</w:t>
      </w:r>
      <w:r>
        <w:rPr>
          <w:rFonts w:hint="eastAsia" w:ascii="华文仿宋" w:hAnsi="华文仿宋" w:eastAsia="华文仿宋" w:cs="华文仿宋"/>
          <w:kern w:val="0"/>
          <w:sz w:val="32"/>
          <w:szCs w:val="32"/>
          <w:lang w:eastAsia="zh-CN"/>
        </w:rPr>
        <w:t>响应文件</w:t>
      </w:r>
      <w:r>
        <w:rPr>
          <w:rFonts w:hint="eastAsia" w:ascii="华文仿宋" w:hAnsi="华文仿宋" w:eastAsia="华文仿宋" w:cs="华文仿宋"/>
          <w:kern w:val="0"/>
          <w:sz w:val="32"/>
          <w:szCs w:val="32"/>
        </w:rPr>
        <w:t>满足</w:t>
      </w:r>
      <w:r>
        <w:rPr>
          <w:rFonts w:hint="eastAsia" w:ascii="华文仿宋" w:hAnsi="华文仿宋" w:eastAsia="华文仿宋" w:cs="华文仿宋"/>
          <w:kern w:val="0"/>
          <w:sz w:val="32"/>
          <w:szCs w:val="32"/>
          <w:lang w:eastAsia="zh-CN"/>
        </w:rPr>
        <w:t>竞争性磋商文件</w:t>
      </w:r>
      <w:r>
        <w:rPr>
          <w:rFonts w:hint="eastAsia" w:ascii="华文仿宋" w:hAnsi="华文仿宋" w:eastAsia="华文仿宋" w:cs="华文仿宋"/>
          <w:kern w:val="0"/>
          <w:sz w:val="32"/>
          <w:szCs w:val="32"/>
        </w:rPr>
        <w:t>全部实质性要求，且按照评审因素的量化指标评审得分最高的</w:t>
      </w:r>
      <w:r>
        <w:rPr>
          <w:rFonts w:hint="eastAsia" w:ascii="华文仿宋" w:hAnsi="华文仿宋" w:eastAsia="华文仿宋" w:cs="华文仿宋"/>
          <w:kern w:val="0"/>
          <w:sz w:val="32"/>
          <w:szCs w:val="32"/>
          <w:lang w:eastAsia="zh-CN"/>
        </w:rPr>
        <w:t>供应商</w:t>
      </w:r>
      <w:r>
        <w:rPr>
          <w:rFonts w:hint="eastAsia" w:ascii="华文仿宋" w:hAnsi="华文仿宋" w:eastAsia="华文仿宋" w:cs="华文仿宋"/>
          <w:kern w:val="0"/>
          <w:sz w:val="32"/>
          <w:szCs w:val="32"/>
        </w:rPr>
        <w:t>为中标候选人的评标方法。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kern w:val="0"/>
          <w:sz w:val="32"/>
          <w:szCs w:val="32"/>
        </w:rPr>
        <w:t>2</w:t>
      </w:r>
      <w:r>
        <w:rPr>
          <w:rFonts w:hint="eastAsia" w:ascii="华文仿宋" w:hAnsi="华文仿宋" w:eastAsia="华文仿宋" w:cs="华文仿宋"/>
          <w:kern w:val="0"/>
          <w:sz w:val="32"/>
          <w:szCs w:val="32"/>
          <w:lang w:val="en-US" w:eastAsia="zh-CN"/>
        </w:rPr>
        <w:t>6</w:t>
      </w:r>
      <w:r>
        <w:rPr>
          <w:rFonts w:hint="eastAsia" w:ascii="华文仿宋" w:hAnsi="华文仿宋" w:eastAsia="华文仿宋" w:cs="华文仿宋"/>
          <w:kern w:val="0"/>
          <w:sz w:val="32"/>
          <w:szCs w:val="32"/>
        </w:rPr>
        <w:t>.3 评审程序：</w:t>
      </w:r>
      <w:r>
        <w:rPr>
          <w:rFonts w:hint="eastAsia" w:ascii="华文仿宋" w:hAnsi="华文仿宋" w:eastAsia="华文仿宋" w:cs="华文仿宋"/>
          <w:sz w:val="32"/>
          <w:szCs w:val="32"/>
        </w:rPr>
        <w:tab/>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jc w:val="left"/>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成立</w:t>
      </w:r>
      <w:r>
        <w:rPr>
          <w:rFonts w:hint="eastAsia" w:ascii="华文仿宋" w:hAnsi="华文仿宋" w:eastAsia="华文仿宋" w:cs="华文仿宋"/>
          <w:b/>
          <w:sz w:val="32"/>
          <w:szCs w:val="32"/>
          <w:lang w:eastAsia="zh-CN"/>
        </w:rPr>
        <w:t>磋商小组</w:t>
      </w:r>
      <w:r>
        <w:rPr>
          <w:rFonts w:hint="eastAsia" w:ascii="华文仿宋" w:hAnsi="华文仿宋" w:eastAsia="华文仿宋" w:cs="华文仿宋"/>
          <w:b/>
          <w:sz w:val="32"/>
          <w:szCs w:val="32"/>
        </w:rPr>
        <w:t>→资格评审→符合性审查→错误性修正→详细评审（商务、技术部分评审，报价得分计算）→推荐中标候选人→完成</w:t>
      </w:r>
      <w:r>
        <w:rPr>
          <w:rFonts w:hint="eastAsia" w:ascii="华文仿宋" w:hAnsi="华文仿宋" w:eastAsia="华文仿宋" w:cs="华文仿宋"/>
          <w:b/>
          <w:sz w:val="32"/>
          <w:szCs w:val="32"/>
          <w:lang w:eastAsia="zh-CN"/>
        </w:rPr>
        <w:t>评审报告</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7</w:t>
      </w:r>
      <w:r>
        <w:rPr>
          <w:rFonts w:hint="eastAsia" w:ascii="华文仿宋" w:hAnsi="华文仿宋" w:eastAsia="华文仿宋" w:cs="华文仿宋"/>
          <w:b/>
          <w:sz w:val="32"/>
          <w:szCs w:val="32"/>
        </w:rPr>
        <w:t>. 资格审查及符合性审查</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.1  资格审查</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根据《</w:t>
      </w:r>
      <w:r>
        <w:rPr>
          <w:rFonts w:hint="eastAsia" w:ascii="华文仿宋" w:hAnsi="华文仿宋" w:eastAsia="华文仿宋" w:cs="华文仿宋"/>
          <w:spacing w:val="-2"/>
          <w:sz w:val="32"/>
          <w:szCs w:val="32"/>
          <w:lang w:eastAsia="zh-CN"/>
        </w:rPr>
        <w:t>中华人民共和国政府采购法</w:t>
      </w:r>
      <w:r>
        <w:rPr>
          <w:rFonts w:hint="eastAsia" w:ascii="华文仿宋" w:hAnsi="华文仿宋" w:eastAsia="华文仿宋" w:cs="华文仿宋"/>
          <w:spacing w:val="-2"/>
          <w:sz w:val="32"/>
          <w:szCs w:val="32"/>
        </w:rPr>
        <w:t>》相关的法律、法规及规定，由</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对</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的资格审查资料进行资格审查。资格审查有一项未通过审查标准，其</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将被认定为不响应</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而被否决，并且不允许</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通过修改或撤销其不符合要求的差异或保留，使之成为具有响应性的投标。</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资格审查的标准详见附表1</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通过资格审查的</w:t>
      </w:r>
      <w:r>
        <w:rPr>
          <w:rFonts w:hint="eastAsia" w:ascii="华文仿宋" w:hAnsi="华文仿宋" w:eastAsia="华文仿宋" w:cs="华文仿宋"/>
          <w:b/>
          <w:sz w:val="32"/>
          <w:szCs w:val="32"/>
          <w:lang w:eastAsia="zh-CN"/>
        </w:rPr>
        <w:t>响应文件</w:t>
      </w:r>
      <w:r>
        <w:rPr>
          <w:rFonts w:hint="eastAsia" w:ascii="华文仿宋" w:hAnsi="华文仿宋" w:eastAsia="华文仿宋" w:cs="华文仿宋"/>
          <w:b/>
          <w:sz w:val="32"/>
          <w:szCs w:val="32"/>
        </w:rPr>
        <w:t>，方可进入下一环节的评审。</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对</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的有效性、完整性和响应程度进行审查时，应当以书面方式要求</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对</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中含义不明确、对同类问题表述不一致或者有明显文字和计算错误的内容作必要的澄清、说明或补正。</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的澄清、说明或补正应以书面方式进行，并加盖公章，或者由法定代表人或其授权的代表签字。</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的澄清、说明或者补正不得超出</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的范围或者改变</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的实质性内容。</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按上述规定，经</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确认后，对</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起约束作用。如果</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不确认的，则其投标无效。</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27.3采购</w:t>
      </w:r>
      <w:r>
        <w:rPr>
          <w:rFonts w:hint="eastAsia" w:ascii="华文仿宋" w:hAnsi="华文仿宋" w:eastAsia="华文仿宋" w:cs="华文仿宋"/>
          <w:spacing w:val="-2"/>
          <w:sz w:val="32"/>
          <w:szCs w:val="32"/>
          <w:lang w:val="en-US" w:eastAsia="zh-CN"/>
        </w:rPr>
        <w:t>人</w:t>
      </w:r>
      <w:r>
        <w:rPr>
          <w:rFonts w:hint="eastAsia" w:ascii="华文仿宋" w:hAnsi="华文仿宋" w:eastAsia="华文仿宋" w:cs="华文仿宋"/>
          <w:spacing w:val="-2"/>
          <w:sz w:val="32"/>
          <w:szCs w:val="32"/>
        </w:rPr>
        <w:t>不接受不符合国家有关部门相关规定的投标报价或优惠方案。</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.4在评审过程中，</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发现</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以他人名义投标、串通投标、以行贿手段谋取中标或者以其他弄虚作假方式投标的，该</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的投标将被否决。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.5有下列情形之一的，视为</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串通投标，其投标无效：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(1)不同</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由同一单位或者个人编制；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(2)不同</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委托同一单位或者个人办理投标事宜；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(3)不同</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(4)不同</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异常一致或者投标报价呈规律性差异；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(5)不同</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相互混装；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(6)不同</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磋商保证金</w:t>
      </w:r>
      <w:r>
        <w:rPr>
          <w:rFonts w:hint="eastAsia" w:ascii="华文仿宋" w:hAnsi="华文仿宋" w:eastAsia="华文仿宋" w:cs="华文仿宋"/>
          <w:sz w:val="32"/>
          <w:szCs w:val="32"/>
        </w:rPr>
        <w:t>从同一单位或者个人的账户转出。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.6</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存在下列情况之一的，投标无效：</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(1)未按照</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的规定提交</w:t>
      </w:r>
      <w:r>
        <w:rPr>
          <w:rFonts w:hint="eastAsia" w:ascii="华文仿宋" w:hAnsi="华文仿宋" w:eastAsia="华文仿宋" w:cs="华文仿宋"/>
          <w:spacing w:val="-2"/>
          <w:sz w:val="32"/>
          <w:szCs w:val="32"/>
          <w:lang w:eastAsia="zh-CN"/>
        </w:rPr>
        <w:t>磋商保证金</w:t>
      </w:r>
      <w:r>
        <w:rPr>
          <w:rFonts w:hint="eastAsia" w:ascii="华文仿宋" w:hAnsi="华文仿宋" w:eastAsia="华文仿宋" w:cs="华文仿宋"/>
          <w:spacing w:val="-2"/>
          <w:sz w:val="32"/>
          <w:szCs w:val="32"/>
        </w:rPr>
        <w:t>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未按</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要求签署、盖章的；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(3)不具备</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中规定的资格要求的；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(4)报价超过</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中规定的预算金额或者最高限价的；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(5)</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含有</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不能接受的附加条件的；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(6)法律、法规和</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规定的其他无效情形。</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.7</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应当审查每一</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是否对</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提出的所有实质性要求和条件做出响应。未能在实质上响应的投标，其投标将被否决。</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.8</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不得误导、干扰采购方的评审活动，否则将废除其投标。</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.9</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根据上述规定否决不合格投标，因有效投标不足本次评审办法规定数量而使得投标明显缺乏竞争性时，根据《</w:t>
      </w:r>
      <w:r>
        <w:rPr>
          <w:rFonts w:hint="eastAsia" w:ascii="华文仿宋" w:hAnsi="华文仿宋" w:eastAsia="华文仿宋" w:cs="华文仿宋"/>
          <w:spacing w:val="-2"/>
          <w:sz w:val="32"/>
          <w:szCs w:val="32"/>
          <w:lang w:eastAsia="zh-CN"/>
        </w:rPr>
        <w:t>中华人民共和国政府采购法</w:t>
      </w:r>
      <w:r>
        <w:rPr>
          <w:rFonts w:hint="eastAsia" w:ascii="华文仿宋" w:hAnsi="华文仿宋" w:eastAsia="华文仿宋" w:cs="华文仿宋"/>
          <w:spacing w:val="-2"/>
          <w:sz w:val="32"/>
          <w:szCs w:val="32"/>
        </w:rPr>
        <w:t>》的相关规定，将作流标处理。</w:t>
      </w:r>
    </w:p>
    <w:p>
      <w:pPr>
        <w:keepNext w:val="0"/>
        <w:keepLines w:val="0"/>
        <w:pageBreakBefore w:val="0"/>
        <w:widowControl w:val="0"/>
        <w:kinsoku/>
        <w:wordWrap/>
        <w:overflowPunct/>
        <w:topLinePunct w:val="0"/>
        <w:autoSpaceDE/>
        <w:autoSpaceDN/>
        <w:bidi w:val="0"/>
        <w:adjustRightInd/>
        <w:snapToGrid/>
        <w:spacing w:line="579" w:lineRule="exact"/>
        <w:ind w:firstLine="63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pacing w:val="-2"/>
          <w:sz w:val="32"/>
          <w:szCs w:val="32"/>
        </w:rPr>
        <w:t>符合性审查的标准详见附表2</w:t>
      </w:r>
      <w:r>
        <w:rPr>
          <w:rFonts w:hint="eastAsia" w:ascii="华文仿宋" w:hAnsi="华文仿宋" w:eastAsia="华文仿宋" w:cs="华文仿宋"/>
          <w:b/>
          <w:spacing w:val="-2"/>
          <w:sz w:val="32"/>
          <w:szCs w:val="32"/>
          <w:lang w:eastAsia="zh-CN"/>
        </w:rPr>
        <w:t>，</w:t>
      </w:r>
      <w:r>
        <w:rPr>
          <w:rFonts w:hint="eastAsia" w:ascii="华文仿宋" w:hAnsi="华文仿宋" w:eastAsia="华文仿宋" w:cs="华文仿宋"/>
          <w:b/>
          <w:sz w:val="32"/>
          <w:szCs w:val="32"/>
        </w:rPr>
        <w:t>通过符合性审查的</w:t>
      </w:r>
      <w:r>
        <w:rPr>
          <w:rFonts w:hint="eastAsia" w:ascii="华文仿宋" w:hAnsi="华文仿宋" w:eastAsia="华文仿宋" w:cs="华文仿宋"/>
          <w:b/>
          <w:sz w:val="32"/>
          <w:szCs w:val="32"/>
          <w:lang w:eastAsia="zh-CN"/>
        </w:rPr>
        <w:t>响应文件</w:t>
      </w:r>
      <w:r>
        <w:rPr>
          <w:rFonts w:hint="eastAsia" w:ascii="华文仿宋" w:hAnsi="华文仿宋" w:eastAsia="华文仿宋" w:cs="华文仿宋"/>
          <w:b/>
          <w:sz w:val="32"/>
          <w:szCs w:val="32"/>
        </w:rPr>
        <w:t>，方可进入下一环节的评审。</w:t>
      </w:r>
    </w:p>
    <w:p>
      <w:pPr>
        <w:keepNext w:val="0"/>
        <w:keepLines w:val="0"/>
        <w:pageBreakBefore w:val="0"/>
        <w:widowControl w:val="0"/>
        <w:kinsoku/>
        <w:wordWrap/>
        <w:overflowPunct/>
        <w:topLinePunct w:val="0"/>
        <w:autoSpaceDE/>
        <w:autoSpaceDN/>
        <w:bidi w:val="0"/>
        <w:adjustRightInd/>
        <w:snapToGrid/>
        <w:spacing w:line="579" w:lineRule="exact"/>
        <w:ind w:firstLine="633"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spacing w:val="-2"/>
          <w:sz w:val="32"/>
          <w:szCs w:val="32"/>
        </w:rPr>
        <w:t>2</w:t>
      </w:r>
      <w:r>
        <w:rPr>
          <w:rFonts w:hint="eastAsia" w:ascii="华文仿宋" w:hAnsi="华文仿宋" w:eastAsia="华文仿宋" w:cs="华文仿宋"/>
          <w:b/>
          <w:spacing w:val="-2"/>
          <w:sz w:val="32"/>
          <w:szCs w:val="32"/>
          <w:lang w:val="en-US" w:eastAsia="zh-CN"/>
        </w:rPr>
        <w:t>8</w:t>
      </w:r>
      <w:r>
        <w:rPr>
          <w:rFonts w:hint="eastAsia" w:ascii="华文仿宋" w:hAnsi="华文仿宋" w:eastAsia="华文仿宋" w:cs="华文仿宋"/>
          <w:b/>
          <w:spacing w:val="-2"/>
          <w:sz w:val="32"/>
          <w:szCs w:val="32"/>
        </w:rPr>
        <w:t xml:space="preserve">. </w:t>
      </w:r>
      <w:r>
        <w:rPr>
          <w:rFonts w:hint="eastAsia" w:ascii="华文仿宋" w:hAnsi="华文仿宋" w:eastAsia="华文仿宋" w:cs="华文仿宋"/>
          <w:b/>
          <w:bCs/>
          <w:sz w:val="32"/>
          <w:szCs w:val="32"/>
          <w:lang w:eastAsia="zh-CN"/>
        </w:rPr>
        <w:t>响应文件</w:t>
      </w:r>
      <w:r>
        <w:rPr>
          <w:rFonts w:hint="eastAsia" w:ascii="华文仿宋" w:hAnsi="华文仿宋" w:eastAsia="华文仿宋" w:cs="华文仿宋"/>
          <w:b/>
          <w:bCs/>
          <w:sz w:val="32"/>
          <w:szCs w:val="32"/>
        </w:rPr>
        <w:t>计算错误的修正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 xml:space="preserve">.1 </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中报价出现前后不一致的，</w:t>
      </w:r>
      <w:r>
        <w:rPr>
          <w:rFonts w:hint="eastAsia" w:ascii="华文仿宋" w:hAnsi="华文仿宋" w:eastAsia="华文仿宋" w:cs="华文仿宋"/>
          <w:sz w:val="32"/>
          <w:szCs w:val="32"/>
          <w:lang w:eastAsia="zh-CN"/>
        </w:rPr>
        <w:t>磋商小组</w:t>
      </w:r>
      <w:r>
        <w:rPr>
          <w:rFonts w:hint="eastAsia" w:ascii="华文仿宋" w:hAnsi="华文仿宋" w:eastAsia="华文仿宋" w:cs="华文仿宋"/>
          <w:sz w:val="32"/>
          <w:szCs w:val="32"/>
        </w:rPr>
        <w:t>按以下原则对投标报价进行修正：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a.</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中开标一览表（报价表）内容与</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中相应内容不一致的，以开标一览表（报价表）为准；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b.大写金额和小写金额不一致的，以大写金额为准；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c.单价金额小数点或者百分比有明显错位的，以开标一览表的总价为准，并修改单价；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d.总价金额与按单价汇总金额不一致的，以单价金额计算结果为准。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同时出现两种以上不一致的，按照前款规定的顺序修正。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.2 修正后的最终投标报价若超过最高投标限价（如有），</w:t>
      </w:r>
      <w:r>
        <w:rPr>
          <w:rFonts w:hint="eastAsia" w:ascii="华文仿宋" w:hAnsi="华文仿宋" w:eastAsia="华文仿宋" w:cs="华文仿宋"/>
          <w:sz w:val="32"/>
          <w:szCs w:val="32"/>
          <w:lang w:eastAsia="zh-CN"/>
        </w:rPr>
        <w:t>磋商小组</w:t>
      </w:r>
      <w:r>
        <w:rPr>
          <w:rFonts w:hint="eastAsia" w:ascii="华文仿宋" w:hAnsi="华文仿宋" w:eastAsia="华文仿宋" w:cs="华文仿宋"/>
          <w:sz w:val="32"/>
          <w:szCs w:val="32"/>
        </w:rPr>
        <w:t>应当否决其投标。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.3按上述修正错误的原则及方法调整或修正</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的投标报价，经</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确认后，对</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起约束作用。如果</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不确认的，则其投标无效。</w:t>
      </w:r>
    </w:p>
    <w:p>
      <w:pPr>
        <w:keepNext w:val="0"/>
        <w:keepLines w:val="0"/>
        <w:pageBreakBefore w:val="0"/>
        <w:widowControl w:val="0"/>
        <w:kinsoku/>
        <w:wordWrap/>
        <w:overflowPunct/>
        <w:topLinePunct w:val="0"/>
        <w:autoSpaceDE/>
        <w:autoSpaceDN/>
        <w:bidi w:val="0"/>
        <w:adjustRightInd/>
        <w:snapToGrid/>
        <w:spacing w:line="579" w:lineRule="exact"/>
        <w:ind w:firstLine="633"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spacing w:val="-2"/>
          <w:sz w:val="32"/>
          <w:szCs w:val="32"/>
        </w:rPr>
        <w:t>2</w:t>
      </w:r>
      <w:r>
        <w:rPr>
          <w:rFonts w:hint="eastAsia" w:ascii="华文仿宋" w:hAnsi="华文仿宋" w:eastAsia="华文仿宋" w:cs="华文仿宋"/>
          <w:b/>
          <w:spacing w:val="-2"/>
          <w:sz w:val="32"/>
          <w:szCs w:val="32"/>
          <w:lang w:val="en-US" w:eastAsia="zh-CN"/>
        </w:rPr>
        <w:t>9</w:t>
      </w:r>
      <w:r>
        <w:rPr>
          <w:rFonts w:hint="eastAsia" w:ascii="华文仿宋" w:hAnsi="华文仿宋" w:eastAsia="华文仿宋" w:cs="华文仿宋"/>
          <w:b/>
          <w:spacing w:val="-2"/>
          <w:sz w:val="32"/>
          <w:szCs w:val="32"/>
        </w:rPr>
        <w:t xml:space="preserve">. </w:t>
      </w:r>
      <w:r>
        <w:rPr>
          <w:rFonts w:hint="eastAsia" w:ascii="华文仿宋" w:hAnsi="华文仿宋" w:eastAsia="华文仿宋" w:cs="华文仿宋"/>
          <w:b/>
          <w:bCs/>
          <w:sz w:val="32"/>
          <w:szCs w:val="32"/>
        </w:rPr>
        <w:t>详细评审</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9</w:t>
      </w:r>
      <w:r>
        <w:rPr>
          <w:rFonts w:hint="eastAsia" w:ascii="华文仿宋" w:hAnsi="华文仿宋" w:eastAsia="华文仿宋" w:cs="华文仿宋"/>
          <w:spacing w:val="-2"/>
          <w:sz w:val="32"/>
          <w:szCs w:val="32"/>
        </w:rPr>
        <w:t>.1 经符合性审查合格的</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应当根据</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确定的评审标准和方法，对其技术和商务部分进行综合比较与评价。</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9</w:t>
      </w:r>
      <w:r>
        <w:rPr>
          <w:rFonts w:hint="eastAsia" w:ascii="华文仿宋" w:hAnsi="华文仿宋" w:eastAsia="华文仿宋" w:cs="华文仿宋"/>
          <w:spacing w:val="-2"/>
          <w:sz w:val="32"/>
          <w:szCs w:val="32"/>
        </w:rPr>
        <w:t>.2 评标时，</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各成员应当独立对每个</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进行评价，并汇总每个</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的得分。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9</w:t>
      </w:r>
      <w:r>
        <w:rPr>
          <w:rFonts w:hint="eastAsia" w:ascii="华文仿宋" w:hAnsi="华文仿宋" w:eastAsia="华文仿宋" w:cs="华文仿宋"/>
          <w:spacing w:val="-2"/>
          <w:sz w:val="32"/>
          <w:szCs w:val="32"/>
        </w:rPr>
        <w:t>.3  评审和定标一般应当在开标后7个工作日内完成，项目金额较大、技术较为复杂等特殊项目的评审工作应当在30个工作日内完成。不能在开标后30个工作日内完成评审和定标的，</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应当提前3天通知所有</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延长投标有效期。同意延长投标有效期的</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应当相应延长</w:t>
      </w:r>
      <w:r>
        <w:rPr>
          <w:rFonts w:hint="eastAsia" w:ascii="华文仿宋" w:hAnsi="华文仿宋" w:eastAsia="华文仿宋" w:cs="华文仿宋"/>
          <w:spacing w:val="-2"/>
          <w:sz w:val="32"/>
          <w:szCs w:val="32"/>
          <w:lang w:eastAsia="zh-CN"/>
        </w:rPr>
        <w:t>磋商保证金</w:t>
      </w:r>
      <w:r>
        <w:rPr>
          <w:rFonts w:hint="eastAsia" w:ascii="华文仿宋" w:hAnsi="华文仿宋" w:eastAsia="华文仿宋" w:cs="华文仿宋"/>
          <w:spacing w:val="-2"/>
          <w:sz w:val="32"/>
          <w:szCs w:val="32"/>
        </w:rPr>
        <w:t>的有效期，但不得修改</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的实质性内容。</w:t>
      </w:r>
    </w:p>
    <w:p>
      <w:pPr>
        <w:keepNext w:val="0"/>
        <w:keepLines w:val="0"/>
        <w:pageBreakBefore w:val="0"/>
        <w:widowControl w:val="0"/>
        <w:kinsoku/>
        <w:wordWrap/>
        <w:overflowPunct/>
        <w:topLinePunct w:val="0"/>
        <w:autoSpaceDE/>
        <w:autoSpaceDN/>
        <w:bidi w:val="0"/>
        <w:adjustRightInd/>
        <w:snapToGrid/>
        <w:spacing w:line="579" w:lineRule="exact"/>
        <w:ind w:firstLine="622" w:firstLineChars="197"/>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9</w:t>
      </w:r>
      <w:r>
        <w:rPr>
          <w:rFonts w:hint="eastAsia" w:ascii="华文仿宋" w:hAnsi="华文仿宋" w:eastAsia="华文仿宋" w:cs="华文仿宋"/>
          <w:spacing w:val="-2"/>
          <w:sz w:val="32"/>
          <w:szCs w:val="32"/>
        </w:rPr>
        <w:t>.4评审因素及标准(详见评分细则)</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评审因素：与</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所提供服务的内容、质量相关，包括投标报价、技术或者服务水平、履约能力、售后服务等。</w:t>
      </w:r>
    </w:p>
    <w:p>
      <w:pPr>
        <w:keepNext w:val="0"/>
        <w:keepLines w:val="0"/>
        <w:pageBreakBefore w:val="0"/>
        <w:widowControl w:val="0"/>
        <w:kinsoku/>
        <w:wordWrap/>
        <w:overflowPunct/>
        <w:topLinePunct w:val="0"/>
        <w:autoSpaceDE/>
        <w:autoSpaceDN/>
        <w:bidi w:val="0"/>
        <w:adjustRightInd/>
        <w:snapToGrid/>
        <w:spacing w:line="579" w:lineRule="exact"/>
        <w:ind w:firstLine="482"/>
        <w:textAlignment w:val="auto"/>
        <w:rPr>
          <w:rFonts w:hint="eastAsia" w:ascii="华文仿宋" w:hAnsi="华文仿宋" w:eastAsia="华文仿宋" w:cs="华文仿宋"/>
          <w:b/>
          <w:sz w:val="32"/>
          <w:szCs w:val="32"/>
          <w:highlight w:val="yellow"/>
          <w:lang w:eastAsia="zh-CN"/>
        </w:rPr>
      </w:pPr>
      <w:r>
        <w:rPr>
          <w:rFonts w:hint="eastAsia" w:ascii="华文仿宋" w:hAnsi="华文仿宋" w:eastAsia="华文仿宋" w:cs="华文仿宋"/>
          <w:b/>
          <w:sz w:val="32"/>
          <w:szCs w:val="32"/>
          <w:highlight w:val="yellow"/>
        </w:rPr>
        <w:t>（1）商务技术部分</w:t>
      </w:r>
      <w:r>
        <w:rPr>
          <w:rFonts w:hint="eastAsia" w:ascii="华文仿宋" w:hAnsi="华文仿宋" w:eastAsia="华文仿宋" w:cs="华文仿宋"/>
          <w:b/>
          <w:sz w:val="32"/>
          <w:szCs w:val="32"/>
          <w:highlight w:val="yellow"/>
          <w:lang w:val="en-US" w:eastAsia="zh-CN"/>
        </w:rPr>
        <w:t>70</w:t>
      </w:r>
      <w:r>
        <w:rPr>
          <w:rFonts w:hint="eastAsia" w:ascii="华文仿宋" w:hAnsi="华文仿宋" w:eastAsia="华文仿宋" w:cs="华文仿宋"/>
          <w:b/>
          <w:sz w:val="32"/>
          <w:szCs w:val="32"/>
          <w:highlight w:val="yellow"/>
        </w:rPr>
        <w:t>分</w:t>
      </w:r>
      <w:r>
        <w:rPr>
          <w:rFonts w:hint="eastAsia" w:ascii="华文仿宋" w:hAnsi="华文仿宋" w:eastAsia="华文仿宋" w:cs="华文仿宋"/>
          <w:b/>
          <w:sz w:val="32"/>
          <w:szCs w:val="32"/>
          <w:highlight w:val="yellow"/>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482"/>
        <w:textAlignment w:val="auto"/>
        <w:rPr>
          <w:rFonts w:hint="eastAsia" w:ascii="华文仿宋" w:hAnsi="华文仿宋" w:eastAsia="华文仿宋" w:cs="华文仿宋"/>
          <w:b/>
          <w:sz w:val="32"/>
          <w:szCs w:val="32"/>
        </w:rPr>
      </w:pPr>
      <w:r>
        <w:rPr>
          <w:rFonts w:hint="eastAsia" w:ascii="华文仿宋" w:hAnsi="华文仿宋" w:eastAsia="华文仿宋" w:cs="华文仿宋"/>
          <w:sz w:val="32"/>
          <w:szCs w:val="32"/>
        </w:rPr>
        <w:t>计算各项分值时，按四舍五入的原则，保留小数点后二位。</w:t>
      </w:r>
    </w:p>
    <w:p>
      <w:pPr>
        <w:keepNext w:val="0"/>
        <w:keepLines w:val="0"/>
        <w:pageBreakBefore w:val="0"/>
        <w:widowControl w:val="0"/>
        <w:kinsoku/>
        <w:wordWrap/>
        <w:overflowPunct/>
        <w:topLinePunct w:val="0"/>
        <w:autoSpaceDE/>
        <w:autoSpaceDN/>
        <w:bidi w:val="0"/>
        <w:adjustRightInd/>
        <w:snapToGrid/>
        <w:spacing w:line="579" w:lineRule="exact"/>
        <w:ind w:left="420" w:leftChars="200" w:firstLine="80" w:firstLineChars="25"/>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.5报价</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9</w:t>
      </w:r>
      <w:r>
        <w:rPr>
          <w:rFonts w:hint="eastAsia" w:ascii="华文仿宋" w:hAnsi="华文仿宋" w:eastAsia="华文仿宋" w:cs="华文仿宋"/>
          <w:spacing w:val="-2"/>
          <w:sz w:val="32"/>
          <w:szCs w:val="32"/>
        </w:rPr>
        <w:t>.5.1本次采购方式为竞争性磋商，待评审小组与供应商对采购标的的技术、服务等磋商结束后，评审小组要求所有实质性响应的供应商，在规定的时间内提交最后报价。</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29.5.2投标供应商的最后报价采取密封的形式提交。投标供应商在进行最后报价时，报价应用大写和小写同时书写，大小写不一致时，以大写为准，同时最后报价上还应写明投标供应商名称、签字（或盖章）后，以密封的形式送达磋商现场。所有投标供应商的最后报价收集齐全后，在监标人的现场监督下，统一启封并唱出最后报价。最后报价不进行公开唱标。</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29.5.3 经磋商确定最终采购需求和提交最后报价的供应商后，由评审小组采用综合评分法对提交最后报价的供应商的价格得分进行计算。</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29.5.4 供应商的标报价得分计算说明：</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价格分统一采用低价优先法计算，即满足磋商文件要求且最后报价最低的供应商的价格为磋商基准价，其价格分为满分。其他供应商的价格分统一按照下列公式计算：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磋商报价得分=（磋商基准价/最后磋商报价）×价格权值×100</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本项目的价格权值为</w:t>
      </w:r>
      <w:r>
        <w:rPr>
          <w:rFonts w:hint="eastAsia" w:ascii="华文仿宋" w:hAnsi="华文仿宋" w:eastAsia="华文仿宋" w:cs="华文仿宋"/>
          <w:spacing w:val="-2"/>
          <w:sz w:val="32"/>
          <w:szCs w:val="32"/>
          <w:lang w:val="en-US" w:eastAsia="zh-CN"/>
        </w:rPr>
        <w:t>30</w:t>
      </w:r>
      <w:r>
        <w:rPr>
          <w:rFonts w:hint="eastAsia" w:ascii="华文仿宋" w:hAnsi="华文仿宋" w:eastAsia="华文仿宋" w:cs="华文仿宋"/>
          <w:spacing w:val="-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项目评审过程中，不得去掉最终报价中的最高报价和最低报价。</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符合促进中小企业（监狱企业、残疾人福利性单位）发展政策的，给予小微企业（监狱企业、残疾人福利性单位）10%的价格扣除，用扣除后的价格参加评审。</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29.5.5 评审小组认为供应商的报价明显低于其他合格供应商的报价，有可能影响产品质量或者不能诚信履约的，应当要求其在评审现场合理的时间内提供书面说明，必要时提交相关证明材料；供应商不能证明其报价合理性的，评审小组应当将其作为无效投标或者无效响应处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9</w:t>
      </w:r>
      <w:r>
        <w:rPr>
          <w:rFonts w:hint="eastAsia" w:ascii="华文仿宋" w:hAnsi="华文仿宋" w:eastAsia="华文仿宋" w:cs="华文仿宋"/>
          <w:spacing w:val="-2"/>
          <w:sz w:val="32"/>
          <w:szCs w:val="32"/>
        </w:rPr>
        <w:t>.6 综合得分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综合得分=商务技术部分得分+投标报价部分得分。</w:t>
      </w:r>
    </w:p>
    <w:p>
      <w:pPr>
        <w:keepNext w:val="0"/>
        <w:keepLines w:val="0"/>
        <w:pageBreakBefore w:val="0"/>
        <w:widowControl w:val="0"/>
        <w:kinsoku/>
        <w:wordWrap/>
        <w:overflowPunct/>
        <w:topLinePunct w:val="0"/>
        <w:autoSpaceDE/>
        <w:autoSpaceDN/>
        <w:bidi w:val="0"/>
        <w:adjustRightInd/>
        <w:snapToGrid/>
        <w:spacing w:line="579" w:lineRule="exact"/>
        <w:ind w:left="638" w:leftChars="304" w:firstLine="0" w:firstLineChars="0"/>
        <w:textAlignment w:val="auto"/>
        <w:rPr>
          <w:rFonts w:hint="eastAsia" w:ascii="华文仿宋" w:hAnsi="华文仿宋" w:eastAsia="华文仿宋" w:cs="华文仿宋"/>
          <w:b/>
          <w:spacing w:val="-2"/>
          <w:sz w:val="32"/>
          <w:szCs w:val="32"/>
        </w:rPr>
      </w:pPr>
      <w:r>
        <w:rPr>
          <w:rFonts w:hint="eastAsia" w:ascii="华文仿宋" w:hAnsi="华文仿宋" w:eastAsia="华文仿宋" w:cs="华文仿宋"/>
          <w:b/>
          <w:spacing w:val="-2"/>
          <w:sz w:val="32"/>
          <w:szCs w:val="32"/>
        </w:rPr>
        <w:t>详细评审的标准详见附表3。</w:t>
      </w:r>
    </w:p>
    <w:p>
      <w:pPr>
        <w:keepNext w:val="0"/>
        <w:keepLines w:val="0"/>
        <w:pageBreakBefore w:val="0"/>
        <w:widowControl w:val="0"/>
        <w:kinsoku/>
        <w:wordWrap/>
        <w:overflowPunct/>
        <w:topLinePunct w:val="0"/>
        <w:autoSpaceDE/>
        <w:autoSpaceDN/>
        <w:bidi w:val="0"/>
        <w:adjustRightInd/>
        <w:snapToGrid/>
        <w:spacing w:line="579" w:lineRule="exact"/>
        <w:ind w:left="638" w:leftChars="304" w:firstLine="0" w:firstLineChars="0"/>
        <w:textAlignment w:val="auto"/>
        <w:rPr>
          <w:rFonts w:hint="eastAsia" w:ascii="华文仿宋" w:hAnsi="华文仿宋" w:eastAsia="华文仿宋" w:cs="华文仿宋"/>
          <w:b/>
          <w:spacing w:val="-2"/>
          <w:sz w:val="32"/>
          <w:szCs w:val="32"/>
        </w:rPr>
      </w:pPr>
      <w:r>
        <w:rPr>
          <w:rFonts w:hint="eastAsia" w:ascii="华文仿宋" w:hAnsi="华文仿宋" w:eastAsia="华文仿宋" w:cs="华文仿宋"/>
          <w:b w:val="0"/>
          <w:bCs/>
          <w:spacing w:val="-2"/>
          <w:sz w:val="32"/>
          <w:szCs w:val="32"/>
        </w:rPr>
        <w:t>29.7  根据综合评分法完成评审工作后，评审小组应当向采购人递交书面评审报告。</w:t>
      </w:r>
      <w:r>
        <w:rPr>
          <w:rFonts w:hint="eastAsia" w:ascii="华文仿宋" w:hAnsi="华文仿宋" w:eastAsia="华文仿宋" w:cs="华文仿宋"/>
          <w:b/>
          <w:spacing w:val="-2"/>
          <w:sz w:val="32"/>
          <w:szCs w:val="32"/>
        </w:rPr>
        <w:br w:type="textWrapping"/>
      </w:r>
      <w:r>
        <w:rPr>
          <w:rFonts w:hint="eastAsia" w:ascii="华文仿宋" w:hAnsi="华文仿宋" w:eastAsia="华文仿宋" w:cs="华文仿宋"/>
          <w:b/>
          <w:spacing w:val="-2"/>
          <w:sz w:val="32"/>
          <w:szCs w:val="32"/>
        </w:rPr>
        <w:br w:type="page"/>
      </w:r>
    </w:p>
    <w:p>
      <w:pPr>
        <w:keepNext w:val="0"/>
        <w:keepLines w:val="0"/>
        <w:pageBreakBefore w:val="0"/>
        <w:widowControl w:val="0"/>
        <w:kinsoku/>
        <w:wordWrap/>
        <w:overflowPunct/>
        <w:topLinePunct w:val="0"/>
        <w:autoSpaceDE/>
        <w:autoSpaceDN/>
        <w:bidi w:val="0"/>
        <w:adjustRightInd/>
        <w:snapToGrid/>
        <w:spacing w:line="579" w:lineRule="exact"/>
        <w:ind w:left="638" w:leftChars="304" w:firstLine="0" w:firstLineChars="0"/>
        <w:textAlignment w:val="auto"/>
        <w:rPr>
          <w:rFonts w:ascii="宋体"/>
          <w:b/>
          <w:sz w:val="28"/>
          <w:szCs w:val="28"/>
        </w:rPr>
      </w:pPr>
      <w:r>
        <w:rPr>
          <w:rFonts w:hint="eastAsia" w:ascii="华文仿宋" w:hAnsi="华文仿宋" w:eastAsia="华文仿宋" w:cs="华文仿宋"/>
          <w:b/>
          <w:sz w:val="32"/>
          <w:szCs w:val="32"/>
        </w:rPr>
        <w:t>附表1：资格审查表</w:t>
      </w:r>
    </w:p>
    <w:tbl>
      <w:tblPr>
        <w:tblStyle w:val="89"/>
        <w:tblW w:w="9415" w:type="dxa"/>
        <w:jc w:val="center"/>
        <w:tblLayout w:type="fixed"/>
        <w:tblCellMar>
          <w:top w:w="0" w:type="dxa"/>
          <w:left w:w="57" w:type="dxa"/>
          <w:bottom w:w="0" w:type="dxa"/>
          <w:right w:w="0" w:type="dxa"/>
        </w:tblCellMar>
      </w:tblPr>
      <w:tblGrid>
        <w:gridCol w:w="773"/>
        <w:gridCol w:w="7002"/>
        <w:gridCol w:w="766"/>
        <w:gridCol w:w="874"/>
      </w:tblGrid>
      <w:tr>
        <w:tblPrEx>
          <w:tblCellMar>
            <w:top w:w="0" w:type="dxa"/>
            <w:left w:w="57" w:type="dxa"/>
            <w:bottom w:w="0" w:type="dxa"/>
            <w:right w:w="0" w:type="dxa"/>
          </w:tblCellMar>
        </w:tblPrEx>
        <w:trPr>
          <w:trHeight w:val="646" w:hRule="atLeast"/>
          <w:jc w:val="center"/>
        </w:trPr>
        <w:tc>
          <w:tcPr>
            <w:tcW w:w="77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序号</w:t>
            </w:r>
          </w:p>
        </w:tc>
        <w:tc>
          <w:tcPr>
            <w:tcW w:w="700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资格审查内容</w:t>
            </w:r>
          </w:p>
        </w:tc>
        <w:tc>
          <w:tcPr>
            <w:tcW w:w="164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评审意见</w:t>
            </w:r>
          </w:p>
        </w:tc>
      </w:tr>
      <w:tr>
        <w:tblPrEx>
          <w:tblCellMar>
            <w:top w:w="0" w:type="dxa"/>
            <w:left w:w="57" w:type="dxa"/>
            <w:bottom w:w="0" w:type="dxa"/>
            <w:right w:w="0" w:type="dxa"/>
          </w:tblCellMar>
        </w:tblPrEx>
        <w:trPr>
          <w:trHeight w:val="547" w:hRule="atLeast"/>
          <w:jc w:val="center"/>
        </w:trPr>
        <w:tc>
          <w:tcPr>
            <w:tcW w:w="773"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p>
        </w:tc>
        <w:tc>
          <w:tcPr>
            <w:tcW w:w="700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p>
        </w:tc>
        <w:tc>
          <w:tcPr>
            <w:tcW w:w="7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是</w:t>
            </w:r>
          </w:p>
        </w:tc>
        <w:tc>
          <w:tcPr>
            <w:tcW w:w="8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否</w:t>
            </w:r>
          </w:p>
        </w:tc>
      </w:tr>
      <w:tr>
        <w:tblPrEx>
          <w:tblCellMar>
            <w:top w:w="0" w:type="dxa"/>
            <w:left w:w="57" w:type="dxa"/>
            <w:bottom w:w="0" w:type="dxa"/>
            <w:right w:w="0" w:type="dxa"/>
          </w:tblCellMar>
        </w:tblPrEx>
        <w:trPr>
          <w:trHeight w:val="759" w:hRule="atLeast"/>
          <w:jc w:val="center"/>
        </w:trPr>
        <w:tc>
          <w:tcPr>
            <w:tcW w:w="773"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1</w:t>
            </w:r>
          </w:p>
        </w:tc>
        <w:tc>
          <w:tcPr>
            <w:tcW w:w="7002"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lang w:val="en-US" w:eastAsia="zh-CN"/>
              </w:rPr>
              <w:t xml:space="preserve">供应商是否提供有效的营业执照复印件（并加盖公章）； </w:t>
            </w:r>
          </w:p>
        </w:tc>
        <w:tc>
          <w:tcPr>
            <w:tcW w:w="7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8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r>
      <w:tr>
        <w:tblPrEx>
          <w:tblCellMar>
            <w:top w:w="0" w:type="dxa"/>
            <w:left w:w="57" w:type="dxa"/>
            <w:bottom w:w="0" w:type="dxa"/>
            <w:right w:w="0" w:type="dxa"/>
          </w:tblCellMar>
        </w:tblPrEx>
        <w:trPr>
          <w:trHeight w:val="1435" w:hRule="atLeast"/>
          <w:jc w:val="center"/>
        </w:trPr>
        <w:tc>
          <w:tcPr>
            <w:tcW w:w="77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lang w:val="en-US" w:eastAsia="zh-CN"/>
              </w:rPr>
            </w:pPr>
            <w:r>
              <w:rPr>
                <w:rFonts w:hint="eastAsia" w:ascii="华文仿宋" w:hAnsi="华文仿宋" w:eastAsia="华文仿宋" w:cs="华文仿宋"/>
                <w:kern w:val="0"/>
                <w:sz w:val="28"/>
                <w:szCs w:val="28"/>
                <w:highlight w:val="none"/>
                <w:lang w:val="en-US" w:eastAsia="zh-CN"/>
              </w:rPr>
              <w:t>2</w:t>
            </w:r>
          </w:p>
        </w:tc>
        <w:tc>
          <w:tcPr>
            <w:tcW w:w="700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highlight w:val="none"/>
                <w:lang w:eastAsia="zh-CN"/>
              </w:rPr>
            </w:pPr>
            <w:r>
              <w:rPr>
                <w:rFonts w:hint="eastAsia" w:ascii="华文仿宋" w:hAnsi="华文仿宋" w:eastAsia="华文仿宋" w:cs="华文仿宋"/>
                <w:kern w:val="0"/>
                <w:sz w:val="28"/>
                <w:szCs w:val="28"/>
                <w:highlight w:val="none"/>
              </w:rPr>
              <w:t>具有良好的商业信誉和健全的财务会计制度。提供 2020 年度（或2021年度）财务报告（会计报表）（或审计报告或银行出具的资信证明）等材料；复印件加盖公章</w:t>
            </w:r>
            <w:r>
              <w:rPr>
                <w:rFonts w:hint="eastAsia" w:ascii="华文仿宋" w:hAnsi="华文仿宋" w:eastAsia="华文仿宋" w:cs="华文仿宋"/>
                <w:kern w:val="0"/>
                <w:sz w:val="28"/>
                <w:szCs w:val="28"/>
                <w:highlight w:val="none"/>
                <w:lang w:eastAsia="zh-CN"/>
              </w:rPr>
              <w:t>；</w:t>
            </w:r>
          </w:p>
        </w:tc>
        <w:tc>
          <w:tcPr>
            <w:tcW w:w="7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r>
      <w:tr>
        <w:tblPrEx>
          <w:tblCellMar>
            <w:top w:w="0" w:type="dxa"/>
            <w:left w:w="57" w:type="dxa"/>
            <w:bottom w:w="0" w:type="dxa"/>
            <w:right w:w="0" w:type="dxa"/>
          </w:tblCellMar>
        </w:tblPrEx>
        <w:trPr>
          <w:trHeight w:val="785"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lang w:eastAsia="zh-CN"/>
              </w:rPr>
            </w:pPr>
            <w:r>
              <w:rPr>
                <w:rFonts w:hint="eastAsia" w:ascii="华文仿宋" w:hAnsi="华文仿宋" w:eastAsia="华文仿宋" w:cs="华文仿宋"/>
                <w:kern w:val="0"/>
                <w:sz w:val="28"/>
                <w:szCs w:val="28"/>
                <w:highlight w:val="none"/>
                <w:lang w:val="en-US" w:eastAsia="zh-CN"/>
              </w:rPr>
              <w:t>3</w:t>
            </w:r>
          </w:p>
        </w:tc>
        <w:tc>
          <w:tcPr>
            <w:tcW w:w="70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highlight w:val="none"/>
                <w:lang w:eastAsia="zh-CN"/>
              </w:rPr>
            </w:pPr>
            <w:r>
              <w:rPr>
                <w:rFonts w:hint="eastAsia" w:ascii="华文仿宋" w:hAnsi="华文仿宋" w:eastAsia="华文仿宋" w:cs="华文仿宋"/>
                <w:kern w:val="0"/>
                <w:sz w:val="28"/>
                <w:szCs w:val="28"/>
                <w:highlight w:val="none"/>
              </w:rPr>
              <w:t>参加</w:t>
            </w:r>
            <w:r>
              <w:rPr>
                <w:rFonts w:hint="eastAsia" w:ascii="华文仿宋" w:hAnsi="华文仿宋" w:eastAsia="华文仿宋" w:cs="华文仿宋"/>
                <w:kern w:val="0"/>
                <w:sz w:val="28"/>
                <w:szCs w:val="28"/>
                <w:highlight w:val="none"/>
                <w:lang w:eastAsia="zh-CN"/>
              </w:rPr>
              <w:t>政府采购活动</w:t>
            </w:r>
            <w:r>
              <w:rPr>
                <w:rFonts w:hint="eastAsia" w:ascii="华文仿宋" w:hAnsi="华文仿宋" w:eastAsia="华文仿宋" w:cs="华文仿宋"/>
                <w:kern w:val="0"/>
                <w:sz w:val="28"/>
                <w:szCs w:val="28"/>
                <w:highlight w:val="none"/>
              </w:rPr>
              <w:t>前</w:t>
            </w:r>
            <w:r>
              <w:rPr>
                <w:rFonts w:hint="eastAsia" w:ascii="华文仿宋" w:hAnsi="华文仿宋" w:eastAsia="华文仿宋" w:cs="华文仿宋"/>
                <w:kern w:val="0"/>
                <w:sz w:val="28"/>
                <w:szCs w:val="28"/>
                <w:highlight w:val="none"/>
                <w:lang w:val="en-US" w:eastAsia="zh-CN"/>
              </w:rPr>
              <w:t>3</w:t>
            </w:r>
            <w:r>
              <w:rPr>
                <w:rFonts w:hint="eastAsia" w:ascii="华文仿宋" w:hAnsi="华文仿宋" w:eastAsia="华文仿宋" w:cs="华文仿宋"/>
                <w:kern w:val="0"/>
                <w:sz w:val="28"/>
                <w:szCs w:val="28"/>
                <w:highlight w:val="none"/>
              </w:rPr>
              <w:t>年内，在经营活动中没有重大违法记录；（提供《声明函》</w:t>
            </w:r>
            <w:r>
              <w:rPr>
                <w:rFonts w:hint="eastAsia" w:ascii="华文仿宋" w:hAnsi="华文仿宋" w:eastAsia="华文仿宋" w:cs="华文仿宋"/>
                <w:kern w:val="0"/>
                <w:sz w:val="28"/>
                <w:szCs w:val="28"/>
                <w:highlight w:val="none"/>
                <w:lang w:val="en-US" w:eastAsia="zh-CN"/>
              </w:rPr>
              <w:t>)</w:t>
            </w:r>
            <w:r>
              <w:rPr>
                <w:rFonts w:hint="eastAsia" w:ascii="华文仿宋" w:hAnsi="华文仿宋" w:eastAsia="华文仿宋" w:cs="华文仿宋"/>
                <w:kern w:val="0"/>
                <w:sz w:val="28"/>
                <w:szCs w:val="28"/>
                <w:highlight w:val="none"/>
                <w:lang w:eastAsia="zh-CN"/>
              </w:rPr>
              <w:t>；</w:t>
            </w:r>
          </w:p>
        </w:tc>
        <w:tc>
          <w:tcPr>
            <w:tcW w:w="7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8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r>
      <w:tr>
        <w:tblPrEx>
          <w:tblCellMar>
            <w:top w:w="0" w:type="dxa"/>
            <w:left w:w="57" w:type="dxa"/>
            <w:bottom w:w="0" w:type="dxa"/>
            <w:right w:w="0" w:type="dxa"/>
          </w:tblCellMar>
        </w:tblPrEx>
        <w:trPr>
          <w:trHeight w:val="952" w:hRule="atLeast"/>
          <w:jc w:val="center"/>
        </w:trPr>
        <w:tc>
          <w:tcPr>
            <w:tcW w:w="773"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lang w:eastAsia="zh-CN"/>
              </w:rPr>
            </w:pPr>
            <w:r>
              <w:rPr>
                <w:rFonts w:hint="eastAsia" w:ascii="华文仿宋" w:hAnsi="华文仿宋" w:eastAsia="华文仿宋" w:cs="华文仿宋"/>
                <w:kern w:val="0"/>
                <w:sz w:val="28"/>
                <w:szCs w:val="28"/>
                <w:highlight w:val="none"/>
                <w:lang w:val="en-US" w:eastAsia="zh-CN"/>
              </w:rPr>
              <w:t>4</w:t>
            </w:r>
          </w:p>
        </w:tc>
        <w:tc>
          <w:tcPr>
            <w:tcW w:w="7002"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63" w:rightChars="30"/>
              <w:textAlignment w:val="auto"/>
              <w:rPr>
                <w:rFonts w:hint="eastAsia" w:ascii="华文仿宋" w:hAnsi="华文仿宋" w:eastAsia="华文仿宋" w:cs="华文仿宋"/>
                <w:kern w:val="0"/>
                <w:sz w:val="28"/>
                <w:szCs w:val="28"/>
                <w:highlight w:val="none"/>
                <w:lang w:eastAsia="zh-CN"/>
              </w:rPr>
            </w:pPr>
            <w:r>
              <w:rPr>
                <w:rFonts w:hint="eastAsia" w:ascii="华文仿宋" w:hAnsi="华文仿宋" w:eastAsia="华文仿宋" w:cs="华文仿宋"/>
                <w:kern w:val="0"/>
                <w:sz w:val="28"/>
                <w:szCs w:val="28"/>
                <w:highlight w:val="none"/>
              </w:rPr>
              <w:t>提供了信用记录查询资料，且信用记录满足本文件</w:t>
            </w:r>
            <w:r>
              <w:rPr>
                <w:rFonts w:hint="eastAsia" w:ascii="华文仿宋" w:hAnsi="华文仿宋" w:eastAsia="华文仿宋" w:cs="华文仿宋"/>
                <w:kern w:val="0"/>
                <w:sz w:val="28"/>
                <w:szCs w:val="28"/>
                <w:highlight w:val="none"/>
                <w:lang w:eastAsia="zh-CN"/>
              </w:rPr>
              <w:t>投标供应商须知</w:t>
            </w:r>
            <w:r>
              <w:rPr>
                <w:rFonts w:hint="eastAsia" w:ascii="华文仿宋" w:hAnsi="华文仿宋" w:eastAsia="华文仿宋" w:cs="华文仿宋"/>
                <w:kern w:val="0"/>
                <w:sz w:val="28"/>
                <w:szCs w:val="28"/>
                <w:highlight w:val="none"/>
              </w:rPr>
              <w:t>前附表的规定（最终以网上查询结果为准）</w:t>
            </w:r>
            <w:r>
              <w:rPr>
                <w:rFonts w:hint="eastAsia" w:ascii="华文仿宋" w:hAnsi="华文仿宋" w:eastAsia="华文仿宋" w:cs="华文仿宋"/>
                <w:kern w:val="0"/>
                <w:sz w:val="28"/>
                <w:szCs w:val="28"/>
                <w:highlight w:val="none"/>
                <w:lang w:eastAsia="zh-CN"/>
              </w:rPr>
              <w:t>。</w:t>
            </w:r>
          </w:p>
        </w:tc>
        <w:tc>
          <w:tcPr>
            <w:tcW w:w="7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8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r>
      <w:tr>
        <w:tblPrEx>
          <w:tblCellMar>
            <w:top w:w="0" w:type="dxa"/>
            <w:left w:w="57" w:type="dxa"/>
            <w:bottom w:w="0" w:type="dxa"/>
            <w:right w:w="0" w:type="dxa"/>
          </w:tblCellMar>
        </w:tblPrEx>
        <w:trPr>
          <w:trHeight w:val="474" w:hRule="atLeast"/>
          <w:jc w:val="center"/>
        </w:trPr>
        <w:tc>
          <w:tcPr>
            <w:tcW w:w="77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70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结论（通过/不通过）</w:t>
            </w:r>
          </w:p>
        </w:tc>
        <w:tc>
          <w:tcPr>
            <w:tcW w:w="7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r>
      <w:tr>
        <w:tblPrEx>
          <w:tblCellMar>
            <w:top w:w="0" w:type="dxa"/>
            <w:left w:w="57" w:type="dxa"/>
            <w:bottom w:w="0" w:type="dxa"/>
            <w:right w:w="0" w:type="dxa"/>
          </w:tblCellMar>
        </w:tblPrEx>
        <w:trPr>
          <w:trHeight w:val="394" w:hRule="atLeast"/>
          <w:jc w:val="center"/>
        </w:trPr>
        <w:tc>
          <w:tcPr>
            <w:tcW w:w="9415" w:type="dxa"/>
            <w:gridSpan w:val="4"/>
            <w:tcBorders>
              <w:top w:val="single" w:color="auto" w:sz="4" w:space="0"/>
              <w:left w:val="nil"/>
              <w:bottom w:val="nil"/>
            </w:tcBorders>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说明：</w:t>
            </w:r>
            <w:r>
              <w:rPr>
                <w:rFonts w:hint="eastAsia" w:ascii="华文仿宋" w:hAnsi="华文仿宋" w:eastAsia="华文仿宋" w:cs="华文仿宋"/>
                <w:kern w:val="0"/>
                <w:sz w:val="24"/>
                <w:szCs w:val="24"/>
                <w:highlight w:val="none"/>
              </w:rPr>
              <w:br w:type="textWrapping"/>
            </w:r>
            <w:r>
              <w:rPr>
                <w:rFonts w:hint="eastAsia" w:ascii="华文仿宋" w:hAnsi="华文仿宋" w:eastAsia="华文仿宋" w:cs="华文仿宋"/>
                <w:kern w:val="0"/>
                <w:sz w:val="24"/>
                <w:szCs w:val="24"/>
                <w:highlight w:val="none"/>
              </w:rPr>
              <w:t>（1）上述各项中用“√”表示通过，“×”表示不通过；</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（2）上述各项中如有一项为“×”，则结论为“×”，表示该</w:t>
            </w:r>
            <w:r>
              <w:rPr>
                <w:rFonts w:hint="eastAsia" w:ascii="华文仿宋" w:hAnsi="华文仿宋" w:eastAsia="华文仿宋" w:cs="华文仿宋"/>
                <w:kern w:val="0"/>
                <w:sz w:val="24"/>
                <w:szCs w:val="24"/>
                <w:highlight w:val="none"/>
                <w:lang w:eastAsia="zh-CN"/>
              </w:rPr>
              <w:t>响应文件</w:t>
            </w:r>
            <w:r>
              <w:rPr>
                <w:rFonts w:hint="eastAsia" w:ascii="华文仿宋" w:hAnsi="华文仿宋" w:eastAsia="华文仿宋" w:cs="华文仿宋"/>
                <w:kern w:val="0"/>
                <w:sz w:val="24"/>
                <w:szCs w:val="24"/>
                <w:highlight w:val="none"/>
              </w:rPr>
              <w:t>中存在重大偏差，不能通过初步评审；须写明原因。</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（3）本项内容由</w:t>
            </w:r>
            <w:r>
              <w:rPr>
                <w:rFonts w:hint="eastAsia" w:ascii="华文仿宋" w:hAnsi="华文仿宋" w:eastAsia="华文仿宋" w:cs="华文仿宋"/>
                <w:kern w:val="0"/>
                <w:sz w:val="24"/>
                <w:szCs w:val="24"/>
                <w:highlight w:val="none"/>
                <w:lang w:eastAsia="zh-CN"/>
              </w:rPr>
              <w:t>采购人</w:t>
            </w:r>
            <w:r>
              <w:rPr>
                <w:rFonts w:hint="eastAsia" w:ascii="华文仿宋" w:hAnsi="华文仿宋" w:eastAsia="华文仿宋" w:cs="华文仿宋"/>
                <w:kern w:val="0"/>
                <w:sz w:val="24"/>
                <w:szCs w:val="24"/>
                <w:highlight w:val="none"/>
              </w:rPr>
              <w:t>完成。</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4"/>
                <w:szCs w:val="24"/>
                <w:highlight w:val="none"/>
              </w:rPr>
              <w:t>（4）</w:t>
            </w:r>
            <w:r>
              <w:rPr>
                <w:rFonts w:hint="eastAsia" w:ascii="华文仿宋" w:hAnsi="华文仿宋" w:eastAsia="华文仿宋" w:cs="华文仿宋"/>
                <w:kern w:val="0"/>
                <w:sz w:val="24"/>
                <w:szCs w:val="24"/>
                <w:highlight w:val="none"/>
                <w:lang w:eastAsia="zh-CN"/>
              </w:rPr>
              <w:t>供应商</w:t>
            </w:r>
            <w:r>
              <w:rPr>
                <w:rFonts w:hint="eastAsia" w:ascii="华文仿宋" w:hAnsi="华文仿宋" w:eastAsia="华文仿宋" w:cs="华文仿宋"/>
                <w:kern w:val="0"/>
                <w:sz w:val="24"/>
                <w:szCs w:val="24"/>
                <w:highlight w:val="none"/>
              </w:rPr>
              <w:t>请认真阅读和理解上述内容，避免</w:t>
            </w:r>
            <w:r>
              <w:rPr>
                <w:rFonts w:hint="eastAsia" w:ascii="华文仿宋" w:hAnsi="华文仿宋" w:eastAsia="华文仿宋" w:cs="华文仿宋"/>
                <w:kern w:val="0"/>
                <w:sz w:val="24"/>
                <w:szCs w:val="24"/>
                <w:highlight w:val="none"/>
                <w:lang w:eastAsia="zh-CN"/>
              </w:rPr>
              <w:t>响应文件</w:t>
            </w:r>
            <w:r>
              <w:rPr>
                <w:rFonts w:hint="eastAsia" w:ascii="华文仿宋" w:hAnsi="华文仿宋" w:eastAsia="华文仿宋" w:cs="华文仿宋"/>
                <w:kern w:val="0"/>
                <w:sz w:val="24"/>
                <w:szCs w:val="24"/>
                <w:highlight w:val="none"/>
              </w:rPr>
              <w:t>中有违背上述审查标准之一的情况发生而造成投标被否决。</w:t>
            </w:r>
          </w:p>
        </w:tc>
      </w:tr>
    </w:tbl>
    <w:p>
      <w:pP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br w:type="page"/>
      </w:r>
    </w:p>
    <w:p>
      <w:pPr>
        <w:widowControl/>
        <w:spacing w:line="400" w:lineRule="exact"/>
        <w:ind w:firstLine="641"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附表2：初步评审-符合性审查表</w:t>
      </w:r>
    </w:p>
    <w:tbl>
      <w:tblPr>
        <w:tblStyle w:val="89"/>
        <w:tblW w:w="9377" w:type="dxa"/>
        <w:jc w:val="center"/>
        <w:tblLayout w:type="fixed"/>
        <w:tblCellMar>
          <w:top w:w="0" w:type="dxa"/>
          <w:left w:w="57" w:type="dxa"/>
          <w:bottom w:w="0" w:type="dxa"/>
          <w:right w:w="0" w:type="dxa"/>
        </w:tblCellMar>
      </w:tblPr>
      <w:tblGrid>
        <w:gridCol w:w="1005"/>
        <w:gridCol w:w="6977"/>
        <w:gridCol w:w="668"/>
        <w:gridCol w:w="727"/>
      </w:tblGrid>
      <w:tr>
        <w:tblPrEx>
          <w:tblCellMar>
            <w:top w:w="0" w:type="dxa"/>
            <w:left w:w="57" w:type="dxa"/>
            <w:bottom w:w="0" w:type="dxa"/>
            <w:right w:w="0" w:type="dxa"/>
          </w:tblCellMar>
        </w:tblPrEx>
        <w:trPr>
          <w:trHeight w:val="602" w:hRule="atLeast"/>
          <w:jc w:val="center"/>
        </w:trPr>
        <w:tc>
          <w:tcPr>
            <w:tcW w:w="100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序号</w:t>
            </w:r>
          </w:p>
        </w:tc>
        <w:tc>
          <w:tcPr>
            <w:tcW w:w="697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响应文件</w:t>
            </w:r>
            <w:r>
              <w:rPr>
                <w:rFonts w:hint="eastAsia" w:ascii="华文仿宋" w:hAnsi="华文仿宋" w:eastAsia="华文仿宋" w:cs="华文仿宋"/>
                <w:kern w:val="0"/>
                <w:sz w:val="28"/>
                <w:szCs w:val="28"/>
              </w:rPr>
              <w:t>符合性审查内容</w:t>
            </w:r>
          </w:p>
        </w:tc>
        <w:tc>
          <w:tcPr>
            <w:tcW w:w="139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评审意见</w:t>
            </w:r>
          </w:p>
        </w:tc>
      </w:tr>
      <w:tr>
        <w:tblPrEx>
          <w:tblCellMar>
            <w:top w:w="0" w:type="dxa"/>
            <w:left w:w="57" w:type="dxa"/>
            <w:bottom w:w="0" w:type="dxa"/>
            <w:right w:w="0" w:type="dxa"/>
          </w:tblCellMar>
        </w:tblPrEx>
        <w:trPr>
          <w:trHeight w:val="510" w:hRule="atLeast"/>
          <w:jc w:val="center"/>
        </w:trPr>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p>
        </w:tc>
        <w:tc>
          <w:tcPr>
            <w:tcW w:w="69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p>
        </w:tc>
        <w:tc>
          <w:tcPr>
            <w:tcW w:w="6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是</w:t>
            </w:r>
          </w:p>
        </w:tc>
        <w:tc>
          <w:tcPr>
            <w:tcW w:w="7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否</w:t>
            </w:r>
          </w:p>
        </w:tc>
      </w:tr>
      <w:tr>
        <w:tblPrEx>
          <w:tblCellMar>
            <w:top w:w="0" w:type="dxa"/>
            <w:left w:w="57" w:type="dxa"/>
            <w:bottom w:w="0" w:type="dxa"/>
            <w:right w:w="0" w:type="dxa"/>
          </w:tblCellMar>
        </w:tblPrEx>
        <w:trPr>
          <w:trHeight w:val="810" w:hRule="atLeast"/>
          <w:jc w:val="center"/>
        </w:trPr>
        <w:tc>
          <w:tcPr>
            <w:tcW w:w="1005"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1</w:t>
            </w:r>
          </w:p>
        </w:tc>
        <w:tc>
          <w:tcPr>
            <w:tcW w:w="6977"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凡</w:t>
            </w:r>
            <w:r>
              <w:rPr>
                <w:rFonts w:hint="eastAsia" w:ascii="华文仿宋" w:hAnsi="华文仿宋" w:eastAsia="华文仿宋" w:cs="华文仿宋"/>
                <w:kern w:val="0"/>
                <w:sz w:val="28"/>
                <w:szCs w:val="28"/>
                <w:lang w:eastAsia="zh-CN"/>
              </w:rPr>
              <w:t>竞争性磋商文件</w:t>
            </w:r>
            <w:r>
              <w:rPr>
                <w:rFonts w:hint="eastAsia" w:ascii="华文仿宋" w:hAnsi="华文仿宋" w:eastAsia="华文仿宋" w:cs="华文仿宋"/>
                <w:kern w:val="0"/>
                <w:sz w:val="28"/>
                <w:szCs w:val="28"/>
              </w:rPr>
              <w:t>中要求盖章或</w:t>
            </w:r>
            <w:r>
              <w:rPr>
                <w:rFonts w:hint="eastAsia" w:ascii="华文仿宋" w:hAnsi="华文仿宋" w:eastAsia="华文仿宋" w:cs="华文仿宋"/>
                <w:sz w:val="28"/>
                <w:szCs w:val="28"/>
                <w:lang w:val="zh-CN"/>
              </w:rPr>
              <w:t>签字</w:t>
            </w:r>
            <w:r>
              <w:rPr>
                <w:rFonts w:hint="eastAsia" w:ascii="华文仿宋" w:hAnsi="华文仿宋" w:eastAsia="华文仿宋" w:cs="华文仿宋"/>
                <w:kern w:val="0"/>
                <w:sz w:val="28"/>
                <w:szCs w:val="28"/>
              </w:rPr>
              <w:t>处，是否按要求加盖单位公章、法定代表人或被授权委托人签字或盖章的。</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800" w:hRule="atLeast"/>
          <w:jc w:val="center"/>
        </w:trPr>
        <w:tc>
          <w:tcPr>
            <w:tcW w:w="100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2</w:t>
            </w:r>
          </w:p>
        </w:tc>
        <w:tc>
          <w:tcPr>
            <w:tcW w:w="6977"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响应文件</w:t>
            </w:r>
            <w:r>
              <w:rPr>
                <w:rFonts w:hint="eastAsia" w:ascii="华文仿宋" w:hAnsi="华文仿宋" w:eastAsia="华文仿宋" w:cs="华文仿宋"/>
                <w:kern w:val="0"/>
                <w:sz w:val="28"/>
                <w:szCs w:val="28"/>
              </w:rPr>
              <w:t>组成齐全完整，内容均按规定填写；</w:t>
            </w:r>
            <w:r>
              <w:rPr>
                <w:rFonts w:hint="eastAsia" w:ascii="华文仿宋" w:hAnsi="华文仿宋" w:eastAsia="华文仿宋" w:cs="华文仿宋"/>
                <w:kern w:val="0"/>
                <w:sz w:val="28"/>
                <w:szCs w:val="28"/>
                <w:lang w:eastAsia="zh-CN"/>
              </w:rPr>
              <w:t>响应文件</w:t>
            </w:r>
            <w:r>
              <w:rPr>
                <w:rFonts w:hint="eastAsia" w:ascii="华文仿宋" w:hAnsi="华文仿宋" w:eastAsia="华文仿宋" w:cs="华文仿宋"/>
                <w:kern w:val="0"/>
                <w:sz w:val="28"/>
                <w:szCs w:val="28"/>
              </w:rPr>
              <w:t>的关键内容无字迹模糊、无法辨认的。</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825" w:hRule="atLeast"/>
          <w:jc w:val="center"/>
        </w:trPr>
        <w:tc>
          <w:tcPr>
            <w:tcW w:w="100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3</w:t>
            </w:r>
          </w:p>
        </w:tc>
        <w:tc>
          <w:tcPr>
            <w:tcW w:w="6977"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供应商</w:t>
            </w:r>
            <w:r>
              <w:rPr>
                <w:rFonts w:hint="eastAsia" w:ascii="华文仿宋" w:hAnsi="华文仿宋" w:eastAsia="华文仿宋" w:cs="华文仿宋"/>
                <w:kern w:val="0"/>
                <w:sz w:val="28"/>
                <w:szCs w:val="28"/>
              </w:rPr>
              <w:t>按照</w:t>
            </w:r>
            <w:r>
              <w:rPr>
                <w:rFonts w:hint="eastAsia" w:ascii="华文仿宋" w:hAnsi="华文仿宋" w:eastAsia="华文仿宋" w:cs="华文仿宋"/>
                <w:kern w:val="0"/>
                <w:sz w:val="28"/>
                <w:szCs w:val="28"/>
                <w:lang w:eastAsia="zh-CN"/>
              </w:rPr>
              <w:t>竞争性磋商文件</w:t>
            </w:r>
            <w:r>
              <w:rPr>
                <w:rFonts w:hint="eastAsia" w:ascii="华文仿宋" w:hAnsi="华文仿宋" w:eastAsia="华文仿宋" w:cs="华文仿宋"/>
                <w:kern w:val="0"/>
                <w:sz w:val="28"/>
                <w:szCs w:val="28"/>
              </w:rPr>
              <w:t>规定的金额、形式、时效和内容提供了投标担保。</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1035" w:hRule="atLeast"/>
          <w:jc w:val="center"/>
        </w:trPr>
        <w:tc>
          <w:tcPr>
            <w:tcW w:w="100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4</w:t>
            </w:r>
          </w:p>
        </w:tc>
        <w:tc>
          <w:tcPr>
            <w:tcW w:w="6977"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响应文件</w:t>
            </w:r>
            <w:r>
              <w:rPr>
                <w:rFonts w:hint="eastAsia" w:ascii="华文仿宋" w:hAnsi="华文仿宋" w:eastAsia="华文仿宋" w:cs="华文仿宋"/>
                <w:kern w:val="0"/>
                <w:sz w:val="28"/>
                <w:szCs w:val="28"/>
              </w:rPr>
              <w:t>是否实质上响应了</w:t>
            </w:r>
            <w:r>
              <w:rPr>
                <w:rFonts w:hint="eastAsia" w:ascii="华文仿宋" w:hAnsi="华文仿宋" w:eastAsia="华文仿宋" w:cs="华文仿宋"/>
                <w:kern w:val="0"/>
                <w:sz w:val="28"/>
                <w:szCs w:val="28"/>
                <w:lang w:eastAsia="zh-CN"/>
              </w:rPr>
              <w:t>竞争性磋商文件</w:t>
            </w:r>
            <w:r>
              <w:rPr>
                <w:rFonts w:hint="eastAsia" w:ascii="华文仿宋" w:hAnsi="华文仿宋" w:eastAsia="华文仿宋" w:cs="华文仿宋"/>
                <w:kern w:val="0"/>
                <w:sz w:val="28"/>
                <w:szCs w:val="28"/>
              </w:rPr>
              <w:t>的要求。实质上响应的投标应该是与</w:t>
            </w:r>
            <w:r>
              <w:rPr>
                <w:rFonts w:hint="eastAsia" w:ascii="华文仿宋" w:hAnsi="华文仿宋" w:eastAsia="华文仿宋" w:cs="华文仿宋"/>
                <w:kern w:val="0"/>
                <w:sz w:val="28"/>
                <w:szCs w:val="28"/>
                <w:lang w:eastAsia="zh-CN"/>
              </w:rPr>
              <w:t>竞争性磋商文件</w:t>
            </w:r>
            <w:r>
              <w:rPr>
                <w:rFonts w:hint="eastAsia" w:ascii="华文仿宋" w:hAnsi="华文仿宋" w:eastAsia="华文仿宋" w:cs="华文仿宋"/>
                <w:kern w:val="0"/>
                <w:sz w:val="28"/>
                <w:szCs w:val="28"/>
              </w:rPr>
              <w:t>要求的全部条款、条件等相符，没有重大偏离或保留的投标。</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735" w:hRule="atLeast"/>
          <w:jc w:val="center"/>
        </w:trPr>
        <w:tc>
          <w:tcPr>
            <w:tcW w:w="100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5</w:t>
            </w:r>
          </w:p>
        </w:tc>
        <w:tc>
          <w:tcPr>
            <w:tcW w:w="6977"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29" w:rightChars="14"/>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一份</w:t>
            </w:r>
            <w:r>
              <w:rPr>
                <w:rFonts w:hint="eastAsia" w:ascii="华文仿宋" w:hAnsi="华文仿宋" w:eastAsia="华文仿宋" w:cs="华文仿宋"/>
                <w:kern w:val="0"/>
                <w:sz w:val="28"/>
                <w:szCs w:val="28"/>
                <w:lang w:eastAsia="zh-CN"/>
              </w:rPr>
              <w:t>响应文件</w:t>
            </w:r>
            <w:r>
              <w:rPr>
                <w:rFonts w:hint="eastAsia" w:ascii="华文仿宋" w:hAnsi="华文仿宋" w:eastAsia="华文仿宋" w:cs="华文仿宋"/>
                <w:kern w:val="0"/>
                <w:sz w:val="28"/>
                <w:szCs w:val="28"/>
              </w:rPr>
              <w:t>应只有一个投标报价，在</w:t>
            </w:r>
            <w:r>
              <w:rPr>
                <w:rFonts w:hint="eastAsia" w:ascii="华文仿宋" w:hAnsi="华文仿宋" w:eastAsia="华文仿宋" w:cs="华文仿宋"/>
                <w:kern w:val="0"/>
                <w:sz w:val="28"/>
                <w:szCs w:val="28"/>
                <w:lang w:eastAsia="zh-CN"/>
              </w:rPr>
              <w:t>竞争性磋商文件</w:t>
            </w:r>
            <w:r>
              <w:rPr>
                <w:rFonts w:hint="eastAsia" w:ascii="华文仿宋" w:hAnsi="华文仿宋" w:eastAsia="华文仿宋" w:cs="华文仿宋"/>
                <w:kern w:val="0"/>
                <w:sz w:val="28"/>
                <w:szCs w:val="28"/>
              </w:rPr>
              <w:t>没有规定的情况下，未提交选择性的报价。</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577" w:hRule="atLeast"/>
          <w:jc w:val="center"/>
        </w:trPr>
        <w:tc>
          <w:tcPr>
            <w:tcW w:w="100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6</w:t>
            </w:r>
          </w:p>
        </w:tc>
        <w:tc>
          <w:tcPr>
            <w:tcW w:w="6977"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供应商</w:t>
            </w:r>
            <w:r>
              <w:rPr>
                <w:rFonts w:hint="eastAsia" w:ascii="华文仿宋" w:hAnsi="华文仿宋" w:eastAsia="华文仿宋" w:cs="华文仿宋"/>
                <w:kern w:val="0"/>
                <w:sz w:val="28"/>
                <w:szCs w:val="28"/>
              </w:rPr>
              <w:t>的投标报价未超出最高投标限价。</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472" w:hRule="atLeast"/>
          <w:jc w:val="center"/>
        </w:trPr>
        <w:tc>
          <w:tcPr>
            <w:tcW w:w="10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7</w:t>
            </w:r>
          </w:p>
        </w:tc>
        <w:tc>
          <w:tcPr>
            <w:tcW w:w="69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57" w:rightChars="27"/>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响应文件</w:t>
            </w:r>
            <w:r>
              <w:rPr>
                <w:rFonts w:hint="eastAsia" w:ascii="华文仿宋" w:hAnsi="华文仿宋" w:eastAsia="华文仿宋" w:cs="华文仿宋"/>
                <w:kern w:val="0"/>
                <w:sz w:val="28"/>
                <w:szCs w:val="28"/>
              </w:rPr>
              <w:t>中的服务期是否满足</w:t>
            </w:r>
            <w:r>
              <w:rPr>
                <w:rFonts w:hint="eastAsia" w:ascii="华文仿宋" w:hAnsi="华文仿宋" w:eastAsia="华文仿宋" w:cs="华文仿宋"/>
                <w:kern w:val="0"/>
                <w:sz w:val="28"/>
                <w:szCs w:val="28"/>
                <w:lang w:eastAsia="zh-CN"/>
              </w:rPr>
              <w:t>竞争性磋商文件</w:t>
            </w:r>
            <w:r>
              <w:rPr>
                <w:rFonts w:hint="eastAsia" w:ascii="华文仿宋" w:hAnsi="华文仿宋" w:eastAsia="华文仿宋" w:cs="华文仿宋"/>
                <w:kern w:val="0"/>
                <w:sz w:val="28"/>
                <w:szCs w:val="28"/>
              </w:rPr>
              <w:t>要求。</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472"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8</w:t>
            </w:r>
          </w:p>
        </w:tc>
        <w:tc>
          <w:tcPr>
            <w:tcW w:w="69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供应商</w:t>
            </w:r>
            <w:r>
              <w:rPr>
                <w:rFonts w:hint="eastAsia" w:ascii="华文仿宋" w:hAnsi="华文仿宋" w:eastAsia="华文仿宋" w:cs="华文仿宋"/>
                <w:kern w:val="0"/>
                <w:sz w:val="28"/>
                <w:szCs w:val="28"/>
              </w:rPr>
              <w:t>未提出不同的验收、计量、支付办法。</w:t>
            </w:r>
          </w:p>
        </w:tc>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517"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9</w:t>
            </w:r>
          </w:p>
        </w:tc>
        <w:tc>
          <w:tcPr>
            <w:tcW w:w="69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响应文件</w:t>
            </w:r>
            <w:r>
              <w:rPr>
                <w:rFonts w:hint="eastAsia" w:ascii="华文仿宋" w:hAnsi="华文仿宋" w:eastAsia="华文仿宋" w:cs="华文仿宋"/>
                <w:kern w:val="0"/>
                <w:sz w:val="28"/>
                <w:szCs w:val="28"/>
              </w:rPr>
              <w:t>未附有</w:t>
            </w:r>
            <w:r>
              <w:rPr>
                <w:rFonts w:hint="eastAsia" w:ascii="华文仿宋" w:hAnsi="华文仿宋" w:eastAsia="华文仿宋" w:cs="华文仿宋"/>
                <w:kern w:val="0"/>
                <w:sz w:val="28"/>
                <w:szCs w:val="28"/>
                <w:lang w:eastAsia="zh-CN"/>
              </w:rPr>
              <w:t>采购人</w:t>
            </w:r>
            <w:r>
              <w:rPr>
                <w:rFonts w:hint="eastAsia" w:ascii="华文仿宋" w:hAnsi="华文仿宋" w:eastAsia="华文仿宋" w:cs="华文仿宋"/>
                <w:kern w:val="0"/>
                <w:sz w:val="28"/>
                <w:szCs w:val="28"/>
              </w:rPr>
              <w:t>不能接受的附加条件的。</w:t>
            </w:r>
          </w:p>
        </w:tc>
        <w:tc>
          <w:tcPr>
            <w:tcW w:w="6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785"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10</w:t>
            </w:r>
          </w:p>
        </w:tc>
        <w:tc>
          <w:tcPr>
            <w:tcW w:w="69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未与其他</w:t>
            </w:r>
            <w:r>
              <w:rPr>
                <w:rFonts w:hint="eastAsia" w:ascii="华文仿宋" w:hAnsi="华文仿宋" w:eastAsia="华文仿宋" w:cs="华文仿宋"/>
                <w:kern w:val="0"/>
                <w:sz w:val="28"/>
                <w:szCs w:val="28"/>
                <w:lang w:eastAsia="zh-CN"/>
              </w:rPr>
              <w:t>供应商</w:t>
            </w:r>
            <w:r>
              <w:rPr>
                <w:rFonts w:hint="eastAsia" w:ascii="华文仿宋" w:hAnsi="华文仿宋" w:eastAsia="华文仿宋" w:cs="华文仿宋"/>
                <w:kern w:val="0"/>
                <w:sz w:val="28"/>
                <w:szCs w:val="28"/>
              </w:rPr>
              <w:t>相互串通报价，或者与</w:t>
            </w:r>
            <w:r>
              <w:rPr>
                <w:rFonts w:hint="eastAsia" w:ascii="华文仿宋" w:hAnsi="华文仿宋" w:eastAsia="华文仿宋" w:cs="华文仿宋"/>
                <w:kern w:val="0"/>
                <w:sz w:val="28"/>
                <w:szCs w:val="28"/>
                <w:lang w:eastAsia="zh-CN"/>
              </w:rPr>
              <w:t>采购人</w:t>
            </w:r>
            <w:r>
              <w:rPr>
                <w:rFonts w:hint="eastAsia" w:ascii="华文仿宋" w:hAnsi="华文仿宋" w:eastAsia="华文仿宋" w:cs="华文仿宋"/>
                <w:kern w:val="0"/>
                <w:sz w:val="28"/>
                <w:szCs w:val="28"/>
              </w:rPr>
              <w:t>串通投标的。</w:t>
            </w:r>
          </w:p>
        </w:tc>
        <w:tc>
          <w:tcPr>
            <w:tcW w:w="6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637" w:hRule="atLeast"/>
          <w:jc w:val="center"/>
        </w:trPr>
        <w:tc>
          <w:tcPr>
            <w:tcW w:w="10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11</w:t>
            </w:r>
          </w:p>
        </w:tc>
        <w:tc>
          <w:tcPr>
            <w:tcW w:w="69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法律、法规和</w:t>
            </w:r>
            <w:r>
              <w:rPr>
                <w:rFonts w:hint="eastAsia" w:ascii="华文仿宋" w:hAnsi="华文仿宋" w:eastAsia="华文仿宋" w:cs="华文仿宋"/>
                <w:kern w:val="0"/>
                <w:sz w:val="28"/>
                <w:szCs w:val="28"/>
                <w:lang w:eastAsia="zh-CN"/>
              </w:rPr>
              <w:t>竞争性磋商文件</w:t>
            </w:r>
            <w:r>
              <w:rPr>
                <w:rFonts w:hint="eastAsia" w:ascii="华文仿宋" w:hAnsi="华文仿宋" w:eastAsia="华文仿宋" w:cs="华文仿宋"/>
                <w:kern w:val="0"/>
                <w:sz w:val="28"/>
                <w:szCs w:val="28"/>
              </w:rPr>
              <w:t>规定的其他无效情形。</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442" w:hRule="atLeast"/>
          <w:jc w:val="center"/>
        </w:trPr>
        <w:tc>
          <w:tcPr>
            <w:tcW w:w="10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69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结论（通过/不通过）</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367" w:hRule="atLeast"/>
          <w:jc w:val="center"/>
        </w:trPr>
        <w:tc>
          <w:tcPr>
            <w:tcW w:w="9377" w:type="dxa"/>
            <w:gridSpan w:val="4"/>
            <w:tcBorders>
              <w:top w:val="single" w:color="auto" w:sz="4" w:space="0"/>
              <w:left w:val="nil"/>
              <w:bottom w:val="nil"/>
            </w:tcBorders>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4"/>
                <w:szCs w:val="24"/>
              </w:rPr>
            </w:pPr>
            <w:r>
              <w:rPr>
                <w:rFonts w:hint="eastAsia" w:ascii="华文仿宋" w:hAnsi="华文仿宋" w:eastAsia="华文仿宋" w:cs="华文仿宋"/>
                <w:kern w:val="0"/>
                <w:sz w:val="24"/>
                <w:szCs w:val="24"/>
              </w:rPr>
              <w:t>说明：</w:t>
            </w:r>
            <w:r>
              <w:rPr>
                <w:rFonts w:hint="eastAsia" w:ascii="华文仿宋" w:hAnsi="华文仿宋" w:eastAsia="华文仿宋" w:cs="华文仿宋"/>
                <w:kern w:val="0"/>
                <w:sz w:val="24"/>
                <w:szCs w:val="24"/>
              </w:rPr>
              <w:br w:type="textWrapping"/>
            </w:r>
            <w:r>
              <w:rPr>
                <w:rFonts w:hint="eastAsia" w:ascii="华文仿宋" w:hAnsi="华文仿宋" w:eastAsia="华文仿宋" w:cs="华文仿宋"/>
                <w:kern w:val="0"/>
                <w:sz w:val="24"/>
                <w:szCs w:val="24"/>
              </w:rPr>
              <w:t>（1）上述各项中用“√”表示通过，“×”表示不通过；</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4"/>
                <w:szCs w:val="24"/>
              </w:rPr>
            </w:pPr>
            <w:r>
              <w:rPr>
                <w:rFonts w:hint="eastAsia" w:ascii="华文仿宋" w:hAnsi="华文仿宋" w:eastAsia="华文仿宋" w:cs="华文仿宋"/>
                <w:kern w:val="0"/>
                <w:sz w:val="24"/>
                <w:szCs w:val="24"/>
              </w:rPr>
              <w:t>（2）上述各项中如有一项为“×”，则结论为“×”，表示该</w:t>
            </w:r>
            <w:r>
              <w:rPr>
                <w:rFonts w:hint="eastAsia" w:ascii="华文仿宋" w:hAnsi="华文仿宋" w:eastAsia="华文仿宋" w:cs="华文仿宋"/>
                <w:kern w:val="0"/>
                <w:sz w:val="24"/>
                <w:szCs w:val="24"/>
                <w:lang w:val="en-US" w:eastAsia="zh-CN"/>
              </w:rPr>
              <w:t>响应文件</w:t>
            </w:r>
            <w:r>
              <w:rPr>
                <w:rFonts w:hint="eastAsia" w:ascii="华文仿宋" w:hAnsi="华文仿宋" w:eastAsia="华文仿宋" w:cs="华文仿宋"/>
                <w:kern w:val="0"/>
                <w:sz w:val="24"/>
                <w:szCs w:val="24"/>
              </w:rPr>
              <w:t>中存在重大偏差，不能通过初步评审；评委对某一分项评审认为不合格时，必须要写明原因。</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4"/>
                <w:szCs w:val="24"/>
              </w:rPr>
            </w:pPr>
            <w:r>
              <w:rPr>
                <w:rFonts w:hint="eastAsia" w:ascii="华文仿宋" w:hAnsi="华文仿宋" w:eastAsia="华文仿宋" w:cs="华文仿宋"/>
                <w:kern w:val="0"/>
                <w:sz w:val="24"/>
                <w:szCs w:val="24"/>
              </w:rPr>
              <w:t>（3）</w:t>
            </w:r>
            <w:r>
              <w:rPr>
                <w:rFonts w:hint="eastAsia" w:ascii="华文仿宋" w:hAnsi="华文仿宋" w:eastAsia="华文仿宋" w:cs="华文仿宋"/>
                <w:kern w:val="0"/>
                <w:sz w:val="24"/>
                <w:szCs w:val="24"/>
                <w:lang w:val="en-US" w:eastAsia="zh-CN"/>
              </w:rPr>
              <w:t>响应文件</w:t>
            </w:r>
            <w:r>
              <w:rPr>
                <w:rFonts w:hint="eastAsia" w:ascii="华文仿宋" w:hAnsi="华文仿宋" w:eastAsia="华文仿宋" w:cs="华文仿宋"/>
                <w:kern w:val="0"/>
                <w:sz w:val="24"/>
                <w:szCs w:val="24"/>
              </w:rPr>
              <w:t>最终合格与否，以所有评委的评审意见中少数服从多数为原则定论。</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4"/>
                <w:szCs w:val="24"/>
              </w:rPr>
              <w:t>（4）</w:t>
            </w:r>
            <w:r>
              <w:rPr>
                <w:rFonts w:hint="eastAsia" w:ascii="华文仿宋" w:hAnsi="华文仿宋" w:eastAsia="华文仿宋" w:cs="华文仿宋"/>
                <w:kern w:val="0"/>
                <w:sz w:val="24"/>
                <w:szCs w:val="24"/>
                <w:lang w:eastAsia="zh-CN"/>
              </w:rPr>
              <w:t>供应商</w:t>
            </w:r>
            <w:r>
              <w:rPr>
                <w:rFonts w:hint="eastAsia" w:ascii="华文仿宋" w:hAnsi="华文仿宋" w:eastAsia="华文仿宋" w:cs="华文仿宋"/>
                <w:kern w:val="0"/>
                <w:sz w:val="24"/>
                <w:szCs w:val="24"/>
              </w:rPr>
              <w:t>请认真阅读和理解上述内容，避免</w:t>
            </w:r>
            <w:r>
              <w:rPr>
                <w:rFonts w:hint="eastAsia" w:ascii="华文仿宋" w:hAnsi="华文仿宋" w:eastAsia="华文仿宋" w:cs="华文仿宋"/>
                <w:kern w:val="0"/>
                <w:sz w:val="24"/>
                <w:szCs w:val="24"/>
                <w:lang w:val="en-US" w:eastAsia="zh-CN"/>
              </w:rPr>
              <w:t>响应文件</w:t>
            </w:r>
            <w:r>
              <w:rPr>
                <w:rFonts w:hint="eastAsia" w:ascii="华文仿宋" w:hAnsi="华文仿宋" w:eastAsia="华文仿宋" w:cs="华文仿宋"/>
                <w:kern w:val="0"/>
                <w:sz w:val="24"/>
                <w:szCs w:val="24"/>
              </w:rPr>
              <w:t>中有违背上述审查标准之一的情况发生而造成投标被否决。</w:t>
            </w:r>
          </w:p>
        </w:tc>
      </w:tr>
    </w:tbl>
    <w:p>
      <w:pPr>
        <w:rPr>
          <w:rFonts w:hint="eastAsia" w:ascii="华文仿宋" w:hAnsi="华文仿宋" w:eastAsia="华文仿宋" w:cs="华文仿宋"/>
          <w:b/>
          <w:bCs/>
          <w:kern w:val="0"/>
          <w:sz w:val="32"/>
          <w:szCs w:val="32"/>
        </w:rPr>
      </w:pPr>
      <w:r>
        <w:rPr>
          <w:rFonts w:hint="eastAsia" w:ascii="华文仿宋" w:hAnsi="华文仿宋" w:eastAsia="华文仿宋" w:cs="华文仿宋"/>
          <w:b/>
          <w:bCs/>
          <w:kern w:val="0"/>
          <w:sz w:val="32"/>
          <w:szCs w:val="32"/>
        </w:rPr>
        <w:br w:type="page"/>
      </w:r>
    </w:p>
    <w:p>
      <w:pPr>
        <w:widowControl/>
        <w:ind w:firstLine="641" w:firstLineChars="200"/>
        <w:jc w:val="left"/>
        <w:rPr>
          <w:rFonts w:hint="eastAsia" w:ascii="华文仿宋" w:hAnsi="华文仿宋" w:eastAsia="华文仿宋" w:cs="华文仿宋"/>
          <w:sz w:val="32"/>
          <w:szCs w:val="32"/>
        </w:rPr>
      </w:pPr>
      <w:r>
        <w:rPr>
          <w:rFonts w:hint="eastAsia" w:ascii="华文仿宋" w:hAnsi="华文仿宋" w:eastAsia="华文仿宋" w:cs="华文仿宋"/>
          <w:b/>
          <w:bCs/>
          <w:kern w:val="0"/>
          <w:sz w:val="32"/>
          <w:szCs w:val="32"/>
        </w:rPr>
        <w:t>附表3：（1）商务、技术部分评审（</w:t>
      </w:r>
      <w:r>
        <w:rPr>
          <w:rFonts w:hint="eastAsia" w:ascii="华文仿宋" w:hAnsi="华文仿宋" w:eastAsia="华文仿宋" w:cs="华文仿宋"/>
          <w:b/>
          <w:bCs/>
          <w:kern w:val="0"/>
          <w:sz w:val="32"/>
          <w:szCs w:val="32"/>
          <w:lang w:val="en-US" w:eastAsia="zh-CN"/>
        </w:rPr>
        <w:t>100</w:t>
      </w:r>
      <w:r>
        <w:rPr>
          <w:rFonts w:hint="eastAsia" w:ascii="华文仿宋" w:hAnsi="华文仿宋" w:eastAsia="华文仿宋" w:cs="华文仿宋"/>
          <w:b/>
          <w:bCs/>
          <w:kern w:val="0"/>
          <w:sz w:val="32"/>
          <w:szCs w:val="32"/>
        </w:rPr>
        <w:t>分）</w:t>
      </w:r>
    </w:p>
    <w:tbl>
      <w:tblPr>
        <w:tblStyle w:val="89"/>
        <w:tblW w:w="94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1292"/>
        <w:gridCol w:w="6545"/>
        <w:gridCol w:w="9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701"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序号</w:t>
            </w:r>
          </w:p>
        </w:tc>
        <w:tc>
          <w:tcPr>
            <w:tcW w:w="1292"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评审内容</w:t>
            </w:r>
          </w:p>
        </w:tc>
        <w:tc>
          <w:tcPr>
            <w:tcW w:w="6545"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评分</w:t>
            </w:r>
            <w:r>
              <w:rPr>
                <w:rFonts w:hint="eastAsia" w:ascii="华文仿宋" w:hAnsi="华文仿宋" w:eastAsia="华文仿宋" w:cs="华文仿宋"/>
                <w:color w:val="auto"/>
                <w:sz w:val="28"/>
                <w:szCs w:val="28"/>
                <w:highlight w:val="none"/>
              </w:rPr>
              <w:t>标准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jc w:val="center"/>
        </w:trPr>
        <w:tc>
          <w:tcPr>
            <w:tcW w:w="701"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w:t>
            </w:r>
          </w:p>
        </w:tc>
        <w:tc>
          <w:tcPr>
            <w:tcW w:w="1292"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企业基本情况</w:t>
            </w:r>
          </w:p>
        </w:tc>
        <w:tc>
          <w:tcPr>
            <w:tcW w:w="6545" w:type="dxa"/>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企业基本情况：</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包括不限于各项能够保证项目质量、服务能力等综合实力较强、信誉较好，各项制度完善、健全的：得</w:t>
            </w:r>
            <w:r>
              <w:rPr>
                <w:rFonts w:hint="eastAsia" w:ascii="华文仿宋" w:hAnsi="华文仿宋" w:eastAsia="华文仿宋" w:cs="华文仿宋"/>
                <w:color w:val="auto"/>
                <w:sz w:val="28"/>
                <w:szCs w:val="28"/>
                <w:highlight w:val="none"/>
                <w:lang w:val="en-US" w:eastAsia="zh-CN"/>
              </w:rPr>
              <w:t>8</w:t>
            </w:r>
            <w:r>
              <w:rPr>
                <w:rFonts w:hint="eastAsia" w:ascii="华文仿宋" w:hAnsi="华文仿宋" w:eastAsia="华文仿宋" w:cs="华文仿宋"/>
                <w:color w:val="auto"/>
                <w:sz w:val="28"/>
                <w:szCs w:val="28"/>
                <w:highlight w:val="none"/>
              </w:rPr>
              <w:t>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包括不限于各项能够保证项目质量、服务能力等综合实力一般、信誉良好，各项制度基本完善、较为健全的：得</w:t>
            </w:r>
            <w:r>
              <w:rPr>
                <w:rFonts w:hint="eastAsia" w:ascii="华文仿宋" w:hAnsi="华文仿宋" w:eastAsia="华文仿宋" w:cs="华文仿宋"/>
                <w:color w:val="auto"/>
                <w:sz w:val="28"/>
                <w:szCs w:val="28"/>
                <w:highlight w:val="none"/>
                <w:lang w:val="en-US" w:eastAsia="zh-CN"/>
              </w:rPr>
              <w:t>5</w:t>
            </w:r>
            <w:r>
              <w:rPr>
                <w:rFonts w:hint="eastAsia" w:ascii="华文仿宋" w:hAnsi="华文仿宋" w:eastAsia="华文仿宋" w:cs="华文仿宋"/>
                <w:color w:val="auto"/>
                <w:sz w:val="28"/>
                <w:szCs w:val="28"/>
                <w:highlight w:val="none"/>
              </w:rPr>
              <w:t>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包括不限于各项能够保证项目质量等综合实力较差、信誉一般，各项制度不完善的：得1分。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01"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2</w:t>
            </w:r>
          </w:p>
        </w:tc>
        <w:tc>
          <w:tcPr>
            <w:tcW w:w="1292"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类似业绩</w:t>
            </w:r>
          </w:p>
        </w:tc>
        <w:tc>
          <w:tcPr>
            <w:tcW w:w="6545" w:type="dxa"/>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近三年（2020年1月1日至今）已完成类似项目业绩的，每提供1个类似业绩证明材料得1分，本项最多得3分。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有效业绩的认定详见投标供应商须知前附表。</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01"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3</w:t>
            </w:r>
          </w:p>
        </w:tc>
        <w:tc>
          <w:tcPr>
            <w:tcW w:w="1292"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需求分析评审</w:t>
            </w:r>
          </w:p>
        </w:tc>
        <w:tc>
          <w:tcPr>
            <w:tcW w:w="6545" w:type="dxa"/>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（1）供应商对项目的采购需求分析目标定位把握准确，服务响应详细完整，分析深入透彻，完全符合采购人实际采购需求的，得5分；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（2）供应商对项目的采购需求分析目标定位清晰，服务响应完整，分析到位，符合采购人实际采购需求的，得3分；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（3）供应商对项目采购需求分析把握一般，服务响应基本完整，分析基本符合采购人实际采购需求的，得1分；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（4）供应商对项目采购需求分析定位模糊，服务响应缺失，不符合采购人实际采购需求的，得0分。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01"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4</w:t>
            </w:r>
          </w:p>
        </w:tc>
        <w:tc>
          <w:tcPr>
            <w:tcW w:w="1292"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施工组织实施</w:t>
            </w:r>
          </w:p>
        </w:tc>
        <w:tc>
          <w:tcPr>
            <w:tcW w:w="6545" w:type="dxa"/>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评从施工方法先进性、施工设备、劳动力计划合理性、确保工程质量、工期、安全措施、文明施工措施可信度方面进行评分，以上全面可行的得满分12分，缺少一项扣2分，扣完为止。</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701"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5</w:t>
            </w:r>
          </w:p>
        </w:tc>
        <w:tc>
          <w:tcPr>
            <w:tcW w:w="1292"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施工进度计划</w:t>
            </w:r>
          </w:p>
        </w:tc>
        <w:tc>
          <w:tcPr>
            <w:tcW w:w="6545" w:type="dxa"/>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施工总进度计划合理得3分；平面布置合理得3分；涉及主要内容齐全措施计划详尽得6分，满分12分。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01"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6</w:t>
            </w:r>
          </w:p>
        </w:tc>
        <w:tc>
          <w:tcPr>
            <w:tcW w:w="1292"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 xml:space="preserve">质量、安全保证体系及措施 </w:t>
            </w:r>
          </w:p>
        </w:tc>
        <w:tc>
          <w:tcPr>
            <w:tcW w:w="6545" w:type="dxa"/>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工程项目的质保体系健全得4分；工程的安全措施得力2分；安保体系健全有效得2分；满分8分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01"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7</w:t>
            </w:r>
          </w:p>
        </w:tc>
        <w:tc>
          <w:tcPr>
            <w:tcW w:w="1292"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后续服务与保障措施</w:t>
            </w:r>
          </w:p>
        </w:tc>
        <w:tc>
          <w:tcPr>
            <w:tcW w:w="6545" w:type="dxa"/>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服务保证措施全面，针对项目实施各阶段均提出了具体的服务计划和实施细则，可操作性强5分（含）～7分；服务保证措施基本完整，提出了服务计划和实施细则，具有一定的可操作性3分（含）～4分；服务保证措施不全面，无具体的服务计划和实施细则，无可操作性0分（含）～2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jc w:val="center"/>
        </w:trPr>
        <w:tc>
          <w:tcPr>
            <w:tcW w:w="701"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8</w:t>
            </w:r>
          </w:p>
        </w:tc>
        <w:tc>
          <w:tcPr>
            <w:tcW w:w="1292"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服务设备保障</w:t>
            </w:r>
          </w:p>
        </w:tc>
        <w:tc>
          <w:tcPr>
            <w:tcW w:w="6545" w:type="dxa"/>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结合本项目实际需求及地域环境、交通出行、人员分布等因素，供应商需配备有服务车辆以保障全面服务。为本项目配备车，3辆得基本分1分，每增加1辆得1分，满分5分。须提供投标单位车辆行驶证，人员驾驶证或与服务单位签订的车辆租赁合同、车辆保险费凭证，原件扫描件加盖公章，缺一项者均不得分。(满分5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jc w:val="center"/>
        </w:trPr>
        <w:tc>
          <w:tcPr>
            <w:tcW w:w="701"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lang w:val="en-US" w:eastAsia="zh-CN"/>
              </w:rPr>
              <w:t>9</w:t>
            </w:r>
          </w:p>
        </w:tc>
        <w:tc>
          <w:tcPr>
            <w:tcW w:w="1292"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应急预案</w:t>
            </w:r>
          </w:p>
        </w:tc>
        <w:tc>
          <w:tcPr>
            <w:tcW w:w="6545"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zh-CN" w:eastAsia="zh-CN"/>
              </w:rPr>
            </w:pPr>
            <w:r>
              <w:rPr>
                <w:rFonts w:hint="eastAsia" w:ascii="华文仿宋" w:hAnsi="华文仿宋" w:eastAsia="华文仿宋" w:cs="华文仿宋"/>
                <w:color w:val="auto"/>
                <w:sz w:val="28"/>
                <w:szCs w:val="28"/>
                <w:highlight w:val="none"/>
                <w:lang w:val="zh-CN" w:eastAsia="zh-CN"/>
              </w:rPr>
              <w:t xml:space="preserve">应急预案方案充分、考虑项目需求特点，风险点合理可行、启动预案的条件措施得当并及时有效；全部满足得 </w:t>
            </w:r>
            <w:r>
              <w:rPr>
                <w:rFonts w:hint="eastAsia" w:ascii="华文仿宋" w:hAnsi="华文仿宋" w:eastAsia="华文仿宋" w:cs="华文仿宋"/>
                <w:color w:val="auto"/>
                <w:sz w:val="28"/>
                <w:szCs w:val="28"/>
                <w:highlight w:val="none"/>
                <w:lang w:val="en-US" w:eastAsia="zh-CN"/>
              </w:rPr>
              <w:t>5</w:t>
            </w:r>
            <w:r>
              <w:rPr>
                <w:rFonts w:hint="eastAsia" w:ascii="华文仿宋" w:hAnsi="华文仿宋" w:eastAsia="华文仿宋" w:cs="华文仿宋"/>
                <w:color w:val="auto"/>
                <w:sz w:val="28"/>
                <w:szCs w:val="28"/>
                <w:highlight w:val="none"/>
                <w:lang w:val="zh-CN" w:eastAsia="zh-CN"/>
              </w:rPr>
              <w:t xml:space="preserve">分，每有一项内容不能完全针对本项目或或措施不能保证计划的实施或阐述不清楚的扣 </w:t>
            </w:r>
            <w:r>
              <w:rPr>
                <w:rFonts w:hint="eastAsia" w:ascii="华文仿宋" w:hAnsi="华文仿宋" w:eastAsia="华文仿宋" w:cs="华文仿宋"/>
                <w:color w:val="auto"/>
                <w:sz w:val="28"/>
                <w:szCs w:val="28"/>
                <w:highlight w:val="none"/>
                <w:lang w:val="en-US" w:eastAsia="zh-CN"/>
              </w:rPr>
              <w:t>1</w:t>
            </w:r>
            <w:r>
              <w:rPr>
                <w:rFonts w:hint="eastAsia" w:ascii="华文仿宋" w:hAnsi="华文仿宋" w:eastAsia="华文仿宋" w:cs="华文仿宋"/>
                <w:color w:val="auto"/>
                <w:sz w:val="28"/>
                <w:szCs w:val="28"/>
                <w:highlight w:val="none"/>
                <w:lang w:val="zh-CN" w:eastAsia="zh-CN"/>
              </w:rPr>
              <w:t>分，每缺少一项内容扣一分，扣完为止未提供不得分。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6" w:hRule="atLeast"/>
          <w:jc w:val="center"/>
        </w:trPr>
        <w:tc>
          <w:tcPr>
            <w:tcW w:w="701"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10</w:t>
            </w:r>
          </w:p>
        </w:tc>
        <w:tc>
          <w:tcPr>
            <w:tcW w:w="1292"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人员配置</w:t>
            </w:r>
          </w:p>
        </w:tc>
        <w:tc>
          <w:tcPr>
            <w:tcW w:w="6545"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zh-CN" w:eastAsia="zh-CN"/>
              </w:rPr>
            </w:pPr>
            <w:r>
              <w:rPr>
                <w:rFonts w:hint="eastAsia" w:ascii="华文仿宋" w:hAnsi="华文仿宋" w:eastAsia="华文仿宋" w:cs="华文仿宋"/>
                <w:color w:val="auto"/>
                <w:sz w:val="28"/>
                <w:szCs w:val="28"/>
                <w:highlight w:val="none"/>
                <w:lang w:val="en-US" w:eastAsia="zh-CN"/>
              </w:rPr>
              <w:t>根据</w:t>
            </w:r>
            <w:r>
              <w:rPr>
                <w:rFonts w:hint="eastAsia" w:ascii="华文仿宋" w:hAnsi="华文仿宋" w:eastAsia="华文仿宋" w:cs="华文仿宋"/>
                <w:color w:val="auto"/>
                <w:sz w:val="28"/>
                <w:szCs w:val="28"/>
                <w:highlight w:val="none"/>
                <w:lang w:val="zh-CN" w:eastAsia="zh-CN"/>
              </w:rPr>
              <w:t>此项目</w:t>
            </w:r>
            <w:r>
              <w:rPr>
                <w:rFonts w:hint="eastAsia" w:ascii="华文仿宋" w:hAnsi="华文仿宋" w:eastAsia="华文仿宋" w:cs="华文仿宋"/>
                <w:color w:val="auto"/>
                <w:sz w:val="28"/>
                <w:szCs w:val="28"/>
                <w:highlight w:val="none"/>
                <w:lang w:val="en-US" w:eastAsia="zh-CN"/>
              </w:rPr>
              <w:t>实际情况</w:t>
            </w:r>
            <w:r>
              <w:rPr>
                <w:rFonts w:hint="eastAsia" w:ascii="华文仿宋" w:hAnsi="华文仿宋" w:eastAsia="华文仿宋" w:cs="华文仿宋"/>
                <w:color w:val="auto"/>
                <w:sz w:val="28"/>
                <w:szCs w:val="28"/>
                <w:highlight w:val="none"/>
                <w:lang w:val="zh-CN" w:eastAsia="zh-CN"/>
              </w:rPr>
              <w:t>，为本项目配备的服务团队人数达到10人以上(含10人)的得</w:t>
            </w:r>
            <w:r>
              <w:rPr>
                <w:rFonts w:hint="eastAsia" w:ascii="华文仿宋" w:hAnsi="华文仿宋" w:eastAsia="华文仿宋" w:cs="华文仿宋"/>
                <w:color w:val="auto"/>
                <w:sz w:val="28"/>
                <w:szCs w:val="28"/>
                <w:highlight w:val="none"/>
                <w:lang w:val="en-US" w:eastAsia="zh-CN"/>
              </w:rPr>
              <w:t>5</w:t>
            </w:r>
            <w:r>
              <w:rPr>
                <w:rFonts w:hint="eastAsia" w:ascii="华文仿宋" w:hAnsi="华文仿宋" w:eastAsia="华文仿宋" w:cs="华文仿宋"/>
                <w:color w:val="auto"/>
                <w:sz w:val="28"/>
                <w:szCs w:val="28"/>
                <w:highlight w:val="none"/>
                <w:lang w:val="zh-CN" w:eastAsia="zh-CN"/>
              </w:rPr>
              <w:t>分，10人以下，每少一人扣一</w:t>
            </w:r>
            <w:r>
              <w:rPr>
                <w:rFonts w:hint="eastAsia" w:ascii="华文仿宋" w:hAnsi="华文仿宋" w:eastAsia="华文仿宋" w:cs="华文仿宋"/>
                <w:color w:val="auto"/>
                <w:sz w:val="28"/>
                <w:szCs w:val="28"/>
                <w:highlight w:val="none"/>
                <w:lang w:val="en-US" w:eastAsia="zh-CN"/>
              </w:rPr>
              <w:t>0.5</w:t>
            </w:r>
            <w:r>
              <w:rPr>
                <w:rFonts w:hint="eastAsia" w:ascii="华文仿宋" w:hAnsi="华文仿宋" w:eastAsia="华文仿宋" w:cs="华文仿宋"/>
                <w:color w:val="auto"/>
                <w:sz w:val="28"/>
                <w:szCs w:val="28"/>
                <w:highlight w:val="none"/>
                <w:lang w:val="zh-CN" w:eastAsia="zh-CN"/>
              </w:rPr>
              <w:t>分，不提供不得分。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8538" w:type="dxa"/>
            <w:gridSpan w:val="3"/>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合计</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rPr>
            </w:pPr>
            <w:r>
              <w:rPr>
                <w:rFonts w:hint="eastAsia" w:ascii="华文仿宋" w:hAnsi="华文仿宋" w:eastAsia="华文仿宋" w:cs="华文仿宋"/>
                <w:color w:val="auto"/>
                <w:sz w:val="28"/>
                <w:szCs w:val="28"/>
                <w:highlight w:val="none"/>
                <w:lang w:val="en-US" w:eastAsia="zh-CN"/>
              </w:rPr>
              <w:t>100</w:t>
            </w:r>
          </w:p>
        </w:tc>
      </w:tr>
    </w:tbl>
    <w:p>
      <w:pPr>
        <w:autoSpaceDE w:val="0"/>
        <w:autoSpaceDN w:val="0"/>
        <w:adjustRightInd w:val="0"/>
        <w:spacing w:line="300" w:lineRule="exact"/>
        <w:jc w:val="left"/>
        <w:rPr>
          <w:rFonts w:ascii="宋体" w:hAnsi="宋体" w:cs="宋体"/>
          <w:b/>
          <w:bCs/>
          <w:kern w:val="0"/>
          <w:sz w:val="28"/>
          <w:szCs w:val="28"/>
        </w:rPr>
      </w:pPr>
    </w:p>
    <w:p>
      <w:pPr>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jc w:val="left"/>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lang w:val="en-US" w:eastAsia="zh-CN"/>
        </w:rPr>
        <w:t>30</w:t>
      </w:r>
      <w:r>
        <w:rPr>
          <w:rFonts w:hint="eastAsia" w:ascii="华文仿宋" w:hAnsi="华文仿宋" w:eastAsia="华文仿宋" w:cs="华文仿宋"/>
          <w:b/>
          <w:bCs/>
          <w:sz w:val="32"/>
          <w:szCs w:val="32"/>
        </w:rPr>
        <w:t>．定标原则</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spacing w:val="-2"/>
          <w:sz w:val="32"/>
          <w:szCs w:val="32"/>
          <w:lang w:val="en-US" w:eastAsia="zh-CN"/>
        </w:rPr>
        <w:t>30.</w:t>
      </w:r>
      <w:r>
        <w:rPr>
          <w:rFonts w:hint="eastAsia" w:ascii="华文仿宋" w:hAnsi="华文仿宋" w:eastAsia="华文仿宋" w:cs="华文仿宋"/>
          <w:spacing w:val="-2"/>
          <w:sz w:val="32"/>
          <w:szCs w:val="32"/>
        </w:rPr>
        <w:t>1</w:t>
      </w:r>
      <w:r>
        <w:rPr>
          <w:rFonts w:hint="eastAsia" w:ascii="华文仿宋" w:hAnsi="华文仿宋" w:eastAsia="华文仿宋" w:cs="华文仿宋"/>
          <w:kern w:val="0"/>
          <w:sz w:val="32"/>
          <w:szCs w:val="32"/>
          <w:lang w:eastAsia="zh-CN"/>
        </w:rPr>
        <w:t>磋商小组</w:t>
      </w:r>
      <w:r>
        <w:rPr>
          <w:rFonts w:hint="eastAsia" w:ascii="华文仿宋" w:hAnsi="华文仿宋" w:eastAsia="华文仿宋" w:cs="华文仿宋"/>
          <w:kern w:val="0"/>
          <w:sz w:val="32"/>
          <w:szCs w:val="32"/>
        </w:rPr>
        <w:t>应当根据综合评分情况，按照</w:t>
      </w:r>
      <w:r>
        <w:rPr>
          <w:rFonts w:hint="eastAsia" w:ascii="华文仿宋" w:hAnsi="华文仿宋" w:eastAsia="华文仿宋" w:cs="华文仿宋"/>
          <w:kern w:val="0"/>
          <w:sz w:val="32"/>
          <w:szCs w:val="32"/>
          <w:lang w:eastAsia="zh-CN"/>
        </w:rPr>
        <w:t>供应商</w:t>
      </w:r>
      <w:r>
        <w:rPr>
          <w:rFonts w:hint="eastAsia" w:ascii="华文仿宋" w:hAnsi="华文仿宋" w:eastAsia="华文仿宋" w:cs="华文仿宋"/>
          <w:kern w:val="0"/>
          <w:sz w:val="32"/>
          <w:szCs w:val="32"/>
        </w:rPr>
        <w:t>综合得分由高到低的顺序排列，依次推荐3名中标</w:t>
      </w:r>
      <w:r>
        <w:rPr>
          <w:rFonts w:hint="eastAsia" w:ascii="华文仿宋" w:hAnsi="华文仿宋" w:eastAsia="华文仿宋" w:cs="华文仿宋"/>
          <w:kern w:val="0"/>
          <w:sz w:val="32"/>
          <w:szCs w:val="32"/>
          <w:lang w:eastAsia="zh-CN"/>
        </w:rPr>
        <w:t>（</w:t>
      </w:r>
      <w:r>
        <w:rPr>
          <w:rFonts w:hint="eastAsia" w:ascii="华文仿宋" w:hAnsi="华文仿宋" w:eastAsia="华文仿宋" w:cs="华文仿宋"/>
          <w:kern w:val="0"/>
          <w:sz w:val="32"/>
          <w:szCs w:val="32"/>
          <w:lang w:val="en-US" w:eastAsia="zh-CN"/>
        </w:rPr>
        <w:t>成交</w:t>
      </w:r>
      <w:r>
        <w:rPr>
          <w:rFonts w:hint="eastAsia" w:ascii="华文仿宋" w:hAnsi="华文仿宋" w:eastAsia="华文仿宋" w:cs="华文仿宋"/>
          <w:kern w:val="0"/>
          <w:sz w:val="32"/>
          <w:szCs w:val="32"/>
          <w:lang w:eastAsia="zh-CN"/>
        </w:rPr>
        <w:t>）</w:t>
      </w:r>
      <w:r>
        <w:rPr>
          <w:rFonts w:hint="eastAsia" w:ascii="华文仿宋" w:hAnsi="华文仿宋" w:eastAsia="华文仿宋" w:cs="华文仿宋"/>
          <w:kern w:val="0"/>
          <w:sz w:val="32"/>
          <w:szCs w:val="32"/>
        </w:rPr>
        <w:t>候选人，并编写</w:t>
      </w:r>
      <w:r>
        <w:rPr>
          <w:rFonts w:hint="eastAsia" w:ascii="华文仿宋" w:hAnsi="华文仿宋" w:eastAsia="华文仿宋" w:cs="华文仿宋"/>
          <w:kern w:val="0"/>
          <w:sz w:val="32"/>
          <w:szCs w:val="32"/>
          <w:lang w:eastAsia="zh-CN"/>
        </w:rPr>
        <w:t>评审报告</w:t>
      </w:r>
      <w:r>
        <w:rPr>
          <w:rFonts w:hint="eastAsia" w:ascii="华文仿宋" w:hAnsi="华文仿宋" w:eastAsia="华文仿宋" w:cs="华文仿宋"/>
          <w:kern w:val="0"/>
          <w:sz w:val="32"/>
          <w:szCs w:val="32"/>
        </w:rPr>
        <w:t>。</w:t>
      </w:r>
      <w:r>
        <w:rPr>
          <w:rFonts w:hint="eastAsia" w:ascii="华文仿宋" w:hAnsi="华文仿宋" w:eastAsia="华文仿宋" w:cs="华文仿宋"/>
          <w:kern w:val="0"/>
          <w:sz w:val="32"/>
          <w:szCs w:val="32"/>
          <w:lang w:eastAsia="zh-CN"/>
        </w:rPr>
        <w:t>供应商</w:t>
      </w:r>
      <w:r>
        <w:rPr>
          <w:rFonts w:hint="eastAsia" w:ascii="华文仿宋" w:hAnsi="华文仿宋" w:eastAsia="华文仿宋" w:cs="华文仿宋"/>
          <w:kern w:val="0"/>
          <w:sz w:val="32"/>
          <w:szCs w:val="32"/>
        </w:rPr>
        <w:t>综合得分相同的，按照投标报价由低到高的顺序排列。</w:t>
      </w:r>
      <w:r>
        <w:rPr>
          <w:rFonts w:hint="eastAsia" w:ascii="华文仿宋" w:hAnsi="华文仿宋" w:eastAsia="华文仿宋" w:cs="华文仿宋"/>
          <w:kern w:val="0"/>
          <w:sz w:val="32"/>
          <w:szCs w:val="32"/>
          <w:lang w:eastAsia="zh-CN"/>
        </w:rPr>
        <w:t>供应商</w:t>
      </w:r>
      <w:r>
        <w:rPr>
          <w:rFonts w:hint="eastAsia" w:ascii="华文仿宋" w:hAnsi="华文仿宋" w:eastAsia="华文仿宋" w:cs="华文仿宋"/>
          <w:kern w:val="0"/>
          <w:sz w:val="32"/>
          <w:szCs w:val="32"/>
        </w:rPr>
        <w:t>综合得分相同且最后报价也相同的并列，</w:t>
      </w:r>
      <w:r>
        <w:rPr>
          <w:rFonts w:hint="eastAsia" w:ascii="华文仿宋" w:hAnsi="华文仿宋" w:eastAsia="华文仿宋" w:cs="华文仿宋"/>
          <w:kern w:val="0"/>
          <w:sz w:val="32"/>
          <w:szCs w:val="32"/>
          <w:lang w:eastAsia="zh-CN"/>
        </w:rPr>
        <w:t>磋商小组</w:t>
      </w:r>
      <w:r>
        <w:rPr>
          <w:rFonts w:hint="eastAsia" w:ascii="华文仿宋" w:hAnsi="华文仿宋" w:eastAsia="华文仿宋" w:cs="华文仿宋"/>
          <w:kern w:val="0"/>
          <w:sz w:val="32"/>
          <w:szCs w:val="32"/>
        </w:rPr>
        <w:t>将按照技术指标优劣顺序推荐。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lang w:val="en-US" w:eastAsia="zh-CN"/>
        </w:rPr>
        <w:t>30</w:t>
      </w:r>
      <w:r>
        <w:rPr>
          <w:rFonts w:hint="eastAsia" w:ascii="华文仿宋" w:hAnsi="华文仿宋" w:eastAsia="华文仿宋" w:cs="华文仿宋"/>
          <w:kern w:val="0"/>
          <w:sz w:val="32"/>
          <w:szCs w:val="32"/>
        </w:rPr>
        <w:t>.2</w:t>
      </w:r>
      <w:r>
        <w:rPr>
          <w:rFonts w:hint="eastAsia" w:ascii="华文仿宋" w:hAnsi="华文仿宋" w:eastAsia="华文仿宋" w:cs="华文仿宋"/>
          <w:kern w:val="0"/>
          <w:sz w:val="32"/>
          <w:szCs w:val="32"/>
          <w:lang w:eastAsia="zh-CN"/>
        </w:rPr>
        <w:t>采购代理机构</w:t>
      </w:r>
      <w:r>
        <w:rPr>
          <w:rFonts w:hint="eastAsia" w:ascii="华文仿宋" w:hAnsi="华文仿宋" w:eastAsia="华文仿宋" w:cs="华文仿宋"/>
          <w:kern w:val="0"/>
          <w:sz w:val="32"/>
          <w:szCs w:val="32"/>
        </w:rPr>
        <w:t>应当在评标结束后2个工作日内将</w:t>
      </w:r>
      <w:r>
        <w:rPr>
          <w:rFonts w:hint="eastAsia" w:ascii="华文仿宋" w:hAnsi="华文仿宋" w:eastAsia="华文仿宋" w:cs="华文仿宋"/>
          <w:kern w:val="0"/>
          <w:sz w:val="32"/>
          <w:szCs w:val="32"/>
          <w:lang w:eastAsia="zh-CN"/>
        </w:rPr>
        <w:t>评审报告</w:t>
      </w:r>
      <w:r>
        <w:rPr>
          <w:rFonts w:hint="eastAsia" w:ascii="华文仿宋" w:hAnsi="华文仿宋" w:eastAsia="华文仿宋" w:cs="华文仿宋"/>
          <w:kern w:val="0"/>
          <w:sz w:val="32"/>
          <w:szCs w:val="32"/>
        </w:rPr>
        <w:t>送</w:t>
      </w:r>
      <w:r>
        <w:rPr>
          <w:rFonts w:hint="eastAsia" w:ascii="华文仿宋" w:hAnsi="华文仿宋" w:eastAsia="华文仿宋" w:cs="华文仿宋"/>
          <w:kern w:val="0"/>
          <w:sz w:val="32"/>
          <w:szCs w:val="32"/>
          <w:lang w:eastAsia="zh-CN"/>
        </w:rPr>
        <w:t>采购人</w:t>
      </w:r>
      <w:r>
        <w:rPr>
          <w:rFonts w:hint="eastAsia" w:ascii="华文仿宋" w:hAnsi="华文仿宋" w:eastAsia="华文仿宋" w:cs="华文仿宋"/>
          <w:kern w:val="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bCs/>
          <w:kern w:val="0"/>
          <w:sz w:val="32"/>
          <w:szCs w:val="32"/>
          <w:lang w:eastAsia="zh-CN"/>
        </w:rPr>
        <w:t>采购人</w:t>
      </w:r>
      <w:r>
        <w:rPr>
          <w:rFonts w:hint="eastAsia" w:ascii="华文仿宋" w:hAnsi="华文仿宋" w:eastAsia="华文仿宋" w:cs="华文仿宋"/>
          <w:bCs/>
          <w:kern w:val="0"/>
          <w:sz w:val="32"/>
          <w:szCs w:val="32"/>
        </w:rPr>
        <w:t>应当自收到</w:t>
      </w:r>
      <w:r>
        <w:rPr>
          <w:rFonts w:hint="eastAsia" w:ascii="华文仿宋" w:hAnsi="华文仿宋" w:eastAsia="华文仿宋" w:cs="华文仿宋"/>
          <w:bCs/>
          <w:kern w:val="0"/>
          <w:sz w:val="32"/>
          <w:szCs w:val="32"/>
          <w:lang w:eastAsia="zh-CN"/>
        </w:rPr>
        <w:t>评审报告</w:t>
      </w:r>
      <w:r>
        <w:rPr>
          <w:rFonts w:hint="eastAsia" w:ascii="华文仿宋" w:hAnsi="华文仿宋" w:eastAsia="华文仿宋" w:cs="华文仿宋"/>
          <w:bCs/>
          <w:kern w:val="0"/>
          <w:sz w:val="32"/>
          <w:szCs w:val="32"/>
        </w:rPr>
        <w:t>之日起5个工作日内，在</w:t>
      </w:r>
      <w:r>
        <w:rPr>
          <w:rFonts w:hint="eastAsia" w:ascii="华文仿宋" w:hAnsi="华文仿宋" w:eastAsia="华文仿宋" w:cs="华文仿宋"/>
          <w:bCs/>
          <w:kern w:val="0"/>
          <w:sz w:val="32"/>
          <w:szCs w:val="32"/>
          <w:lang w:eastAsia="zh-CN"/>
        </w:rPr>
        <w:t>评审报告</w:t>
      </w:r>
      <w:r>
        <w:rPr>
          <w:rFonts w:hint="eastAsia" w:ascii="华文仿宋" w:hAnsi="华文仿宋" w:eastAsia="华文仿宋" w:cs="华文仿宋"/>
          <w:bCs/>
          <w:kern w:val="0"/>
          <w:sz w:val="32"/>
          <w:szCs w:val="32"/>
        </w:rPr>
        <w:t>确定的中标候选人名单中按顺序确定中标人。</w:t>
      </w:r>
    </w:p>
    <w:p>
      <w:pPr>
        <w:keepNext w:val="0"/>
        <w:keepLines w:val="0"/>
        <w:pageBreakBefore w:val="0"/>
        <w:widowControl w:val="0"/>
        <w:kinsoku/>
        <w:wordWrap/>
        <w:overflowPunct/>
        <w:topLinePunct w:val="0"/>
        <w:autoSpaceDE/>
        <w:autoSpaceDN/>
        <w:bidi w:val="0"/>
        <w:adjustRightInd/>
        <w:snapToGrid/>
        <w:spacing w:line="579" w:lineRule="exact"/>
        <w:ind w:firstLine="646" w:firstLineChars="202"/>
        <w:textAlignment w:val="auto"/>
        <w:rPr>
          <w:rFonts w:ascii="宋体"/>
          <w:b/>
          <w:sz w:val="32"/>
          <w:szCs w:val="32"/>
        </w:rPr>
      </w:pPr>
      <w:r>
        <w:rPr>
          <w:rFonts w:hint="eastAsia" w:ascii="华文仿宋" w:hAnsi="华文仿宋" w:eastAsia="华文仿宋" w:cs="华文仿宋"/>
          <w:sz w:val="32"/>
          <w:szCs w:val="32"/>
          <w:lang w:val="en-US" w:eastAsia="zh-CN"/>
        </w:rPr>
        <w:t>30</w:t>
      </w: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根据</w:t>
      </w:r>
      <w:r>
        <w:rPr>
          <w:rFonts w:hint="eastAsia" w:ascii="华文仿宋" w:hAnsi="华文仿宋" w:eastAsia="华文仿宋" w:cs="华文仿宋"/>
          <w:sz w:val="32"/>
          <w:szCs w:val="32"/>
          <w:lang w:eastAsia="zh-CN"/>
        </w:rPr>
        <w:t>评审报告</w:t>
      </w:r>
      <w:r>
        <w:rPr>
          <w:rFonts w:hint="eastAsia" w:ascii="华文仿宋" w:hAnsi="华文仿宋" w:eastAsia="华文仿宋" w:cs="华文仿宋"/>
          <w:sz w:val="32"/>
          <w:szCs w:val="32"/>
        </w:rPr>
        <w:t>，应当确定排名第一的中标候选人为中标人。排名第一的中标候选人放弃中标、因不可抗力不能履行合同、不按照</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要求提交履约保证金（如有）的，其他不符合中标条件的、或者被查实存在影响中标结果的违法行为等情形，</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可以按照</w:t>
      </w:r>
      <w:r>
        <w:rPr>
          <w:rFonts w:hint="eastAsia" w:ascii="华文仿宋" w:hAnsi="华文仿宋" w:eastAsia="华文仿宋" w:cs="华文仿宋"/>
          <w:sz w:val="32"/>
          <w:szCs w:val="32"/>
          <w:lang w:eastAsia="zh-CN"/>
        </w:rPr>
        <w:t>磋商小组</w:t>
      </w:r>
      <w:r>
        <w:rPr>
          <w:rFonts w:hint="eastAsia" w:ascii="华文仿宋" w:hAnsi="华文仿宋" w:eastAsia="华文仿宋" w:cs="华文仿宋"/>
          <w:sz w:val="32"/>
          <w:szCs w:val="32"/>
        </w:rPr>
        <w:t>提出的中标候选人名单排序依次确定其他中标候选人为中标人，也可以重新采购。</w:t>
      </w:r>
    </w:p>
    <w:p>
      <w:pPr>
        <w:pStyle w:val="431"/>
        <w:spacing w:line="440" w:lineRule="exact"/>
        <w:jc w:val="center"/>
        <w:outlineLvl w:val="0"/>
        <w:rPr>
          <w:rFonts w:hint="eastAsia" w:ascii="宋体" w:hAnsi="宋体"/>
          <w:b/>
          <w:color w:val="auto"/>
          <w:kern w:val="2"/>
          <w:sz w:val="32"/>
          <w:szCs w:val="32"/>
        </w:rPr>
      </w:pPr>
      <w:bookmarkStart w:id="26" w:name="_Toc108716994"/>
    </w:p>
    <w:p>
      <w:pPr>
        <w:pStyle w:val="431"/>
        <w:spacing w:line="440" w:lineRule="exact"/>
        <w:jc w:val="center"/>
        <w:outlineLvl w:val="0"/>
        <w:rPr>
          <w:rFonts w:hint="eastAsia" w:ascii="宋体" w:hAnsi="宋体"/>
          <w:b/>
          <w:color w:val="auto"/>
          <w:kern w:val="2"/>
          <w:sz w:val="32"/>
          <w:szCs w:val="32"/>
        </w:rPr>
      </w:pPr>
      <w:r>
        <w:rPr>
          <w:rFonts w:hint="eastAsia" w:ascii="宋体" w:hAnsi="宋体"/>
          <w:b/>
          <w:color w:val="auto"/>
          <w:kern w:val="2"/>
          <w:sz w:val="32"/>
          <w:szCs w:val="32"/>
        </w:rPr>
        <w:t>第七章 授予合同</w:t>
      </w:r>
      <w:bookmarkEnd w:id="26"/>
    </w:p>
    <w:p>
      <w:pPr>
        <w:pStyle w:val="431"/>
        <w:spacing w:line="440" w:lineRule="exact"/>
        <w:jc w:val="center"/>
        <w:outlineLvl w:val="0"/>
        <w:rPr>
          <w:rFonts w:hint="eastAsia" w:ascii="宋体" w:hAnsi="宋体"/>
          <w:b/>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31</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合同授予标准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31</w:t>
      </w:r>
      <w:r>
        <w:rPr>
          <w:rFonts w:hint="eastAsia" w:ascii="华文仿宋" w:hAnsi="华文仿宋" w:eastAsia="华文仿宋" w:cs="华文仿宋"/>
          <w:spacing w:val="-2"/>
          <w:sz w:val="32"/>
          <w:szCs w:val="32"/>
        </w:rPr>
        <w:t>.1合同将授予被确定为实质上响应</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要求，评标认为具备履行合同义务条件、报价合理、技术和商务条件都符合条件基础上对买方最为有利的</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31</w:t>
      </w:r>
      <w:r>
        <w:rPr>
          <w:rFonts w:hint="eastAsia" w:ascii="华文仿宋" w:hAnsi="华文仿宋" w:eastAsia="华文仿宋" w:cs="华文仿宋"/>
          <w:spacing w:val="-2"/>
          <w:sz w:val="32"/>
          <w:szCs w:val="32"/>
        </w:rPr>
        <w:t>.2最低投标价不一定是被授予合同的保证。</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spacing w:val="-2"/>
          <w:sz w:val="32"/>
          <w:szCs w:val="32"/>
          <w:lang w:val="en-US" w:eastAsia="zh-CN"/>
        </w:rPr>
        <w:t>31</w:t>
      </w:r>
      <w:r>
        <w:rPr>
          <w:rFonts w:hint="eastAsia" w:ascii="华文仿宋" w:hAnsi="华文仿宋" w:eastAsia="华文仿宋" w:cs="华文仿宋"/>
          <w:spacing w:val="-2"/>
          <w:sz w:val="32"/>
          <w:szCs w:val="32"/>
        </w:rPr>
        <w:t>.3如果确定该</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不能无条件圆满履行合同，</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将对下一个可能中标的</w:t>
      </w:r>
      <w:r>
        <w:rPr>
          <w:rFonts w:hint="eastAsia" w:ascii="华文仿宋" w:hAnsi="华文仿宋" w:eastAsia="华文仿宋" w:cs="华文仿宋"/>
          <w:spacing w:val="-2"/>
          <w:sz w:val="32"/>
          <w:szCs w:val="32"/>
          <w:lang w:eastAsia="zh-CN"/>
        </w:rPr>
        <w:t>供应商资格</w:t>
      </w:r>
      <w:r>
        <w:rPr>
          <w:rFonts w:hint="eastAsia" w:ascii="华文仿宋" w:hAnsi="华文仿宋" w:eastAsia="华文仿宋" w:cs="华文仿宋"/>
          <w:spacing w:val="-2"/>
          <w:sz w:val="32"/>
          <w:szCs w:val="32"/>
        </w:rPr>
        <w:t>做出类似的审查。</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32</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接受和拒绝任何投标的权力</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32</w:t>
      </w:r>
      <w:r>
        <w:rPr>
          <w:rFonts w:hint="eastAsia" w:ascii="华文仿宋" w:hAnsi="华文仿宋" w:eastAsia="华文仿宋" w:cs="华文仿宋"/>
          <w:spacing w:val="-2"/>
          <w:sz w:val="32"/>
          <w:szCs w:val="32"/>
        </w:rPr>
        <w:t>.1为维护国家利益，</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在授予合同之前仍有选择或拒绝任何投标的权力。</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33</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中标通知书</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33</w:t>
      </w:r>
      <w:r>
        <w:rPr>
          <w:rFonts w:hint="eastAsia" w:ascii="华文仿宋" w:hAnsi="华文仿宋" w:eastAsia="华文仿宋" w:cs="华文仿宋"/>
          <w:spacing w:val="-2"/>
          <w:sz w:val="32"/>
          <w:szCs w:val="32"/>
        </w:rPr>
        <w:t>.1中标结果经公示后，</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将以书面形式发出《中标通知书》，《中标通知书》一经发出即发生法律效力。</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33</w:t>
      </w:r>
      <w:r>
        <w:rPr>
          <w:rFonts w:hint="eastAsia" w:ascii="华文仿宋" w:hAnsi="华文仿宋" w:eastAsia="华文仿宋" w:cs="华文仿宋"/>
          <w:spacing w:val="-2"/>
          <w:sz w:val="32"/>
          <w:szCs w:val="32"/>
        </w:rPr>
        <w:t>.2 《中标通知书》将作为签订合同的依据。</w:t>
      </w:r>
    </w:p>
    <w:p>
      <w:pPr>
        <w:keepNext w:val="0"/>
        <w:keepLines w:val="0"/>
        <w:pageBreakBefore w:val="0"/>
        <w:widowControl w:val="0"/>
        <w:kinsoku/>
        <w:wordWrap/>
        <w:overflowPunct/>
        <w:topLinePunct w:val="0"/>
        <w:autoSpaceDE/>
        <w:autoSpaceDN/>
        <w:bidi w:val="0"/>
        <w:adjustRightInd/>
        <w:snapToGrid/>
        <w:spacing w:line="579" w:lineRule="exact"/>
        <w:ind w:firstLine="633" w:firstLineChars="200"/>
        <w:textAlignment w:val="auto"/>
        <w:rPr>
          <w:rFonts w:hint="eastAsia" w:ascii="华文仿宋" w:hAnsi="华文仿宋" w:eastAsia="华文仿宋" w:cs="华文仿宋"/>
          <w:b/>
          <w:spacing w:val="-2"/>
          <w:sz w:val="32"/>
          <w:szCs w:val="32"/>
        </w:rPr>
      </w:pPr>
      <w:r>
        <w:rPr>
          <w:rFonts w:hint="eastAsia" w:ascii="华文仿宋" w:hAnsi="华文仿宋" w:eastAsia="华文仿宋" w:cs="华文仿宋"/>
          <w:b/>
          <w:spacing w:val="-2"/>
          <w:sz w:val="32"/>
          <w:szCs w:val="32"/>
          <w:lang w:val="en-US" w:eastAsia="zh-CN"/>
        </w:rPr>
        <w:t>34</w:t>
      </w:r>
      <w:r>
        <w:rPr>
          <w:rFonts w:hint="eastAsia" w:ascii="华文仿宋" w:hAnsi="华文仿宋" w:eastAsia="华文仿宋" w:cs="华文仿宋"/>
          <w:b/>
          <w:spacing w:val="-2"/>
          <w:sz w:val="32"/>
          <w:szCs w:val="32"/>
        </w:rPr>
        <w:t>.</w:t>
      </w:r>
      <w:r>
        <w:rPr>
          <w:rFonts w:hint="eastAsia" w:ascii="华文仿宋" w:hAnsi="华文仿宋" w:eastAsia="华文仿宋" w:cs="华文仿宋"/>
          <w:b/>
          <w:spacing w:val="-2"/>
          <w:sz w:val="32"/>
          <w:szCs w:val="32"/>
          <w:lang w:val="en-US" w:eastAsia="zh-CN"/>
        </w:rPr>
        <w:t xml:space="preserve"> </w:t>
      </w:r>
      <w:r>
        <w:rPr>
          <w:rFonts w:hint="eastAsia" w:ascii="华文仿宋" w:hAnsi="华文仿宋" w:eastAsia="华文仿宋" w:cs="华文仿宋"/>
          <w:b/>
          <w:spacing w:val="-2"/>
          <w:sz w:val="32"/>
          <w:szCs w:val="32"/>
        </w:rPr>
        <w:t>履约担保</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34</w:t>
      </w:r>
      <w:r>
        <w:rPr>
          <w:rFonts w:hint="eastAsia" w:ascii="华文仿宋" w:hAnsi="华文仿宋" w:eastAsia="华文仿宋" w:cs="华文仿宋"/>
          <w:spacing w:val="-2"/>
          <w:sz w:val="32"/>
          <w:szCs w:val="32"/>
        </w:rPr>
        <w:t>.1履约保证金：详见</w:t>
      </w:r>
      <w:r>
        <w:rPr>
          <w:rFonts w:hint="eastAsia" w:ascii="华文仿宋" w:hAnsi="华文仿宋" w:eastAsia="华文仿宋" w:cs="华文仿宋"/>
          <w:spacing w:val="-2"/>
          <w:sz w:val="32"/>
          <w:szCs w:val="32"/>
          <w:lang w:eastAsia="zh-CN"/>
        </w:rPr>
        <w:t>投标供应商须知</w:t>
      </w:r>
      <w:r>
        <w:rPr>
          <w:rFonts w:hint="eastAsia" w:ascii="华文仿宋" w:hAnsi="华文仿宋" w:eastAsia="华文仿宋" w:cs="华文仿宋"/>
          <w:spacing w:val="-2"/>
          <w:sz w:val="32"/>
          <w:szCs w:val="32"/>
        </w:rPr>
        <w:t>前附表。</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34</w:t>
      </w:r>
      <w:r>
        <w:rPr>
          <w:rFonts w:hint="eastAsia" w:ascii="华文仿宋" w:hAnsi="华文仿宋" w:eastAsia="华文仿宋" w:cs="华文仿宋"/>
          <w:spacing w:val="-2"/>
          <w:sz w:val="32"/>
          <w:szCs w:val="32"/>
        </w:rPr>
        <w:t>.2 履约保证金在合同执行完毕后无息退还。</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34</w:t>
      </w:r>
      <w:r>
        <w:rPr>
          <w:rFonts w:hint="eastAsia" w:ascii="华文仿宋" w:hAnsi="华文仿宋" w:eastAsia="华文仿宋" w:cs="华文仿宋"/>
          <w:spacing w:val="-2"/>
          <w:sz w:val="32"/>
          <w:szCs w:val="32"/>
        </w:rPr>
        <w:t>.3如中标候选人不能提供则取消其中标资格。</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须承诺如成为中标候选人能够及时提供该笔资金。</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bookmarkStart w:id="27" w:name="_Toc268426417"/>
      <w:bookmarkStart w:id="28" w:name="第四部分"/>
      <w:bookmarkStart w:id="29" w:name="_Toc268271055"/>
      <w:r>
        <w:rPr>
          <w:rFonts w:hint="eastAsia" w:ascii="华文仿宋" w:hAnsi="华文仿宋" w:eastAsia="华文仿宋" w:cs="华文仿宋"/>
          <w:b/>
          <w:sz w:val="32"/>
          <w:szCs w:val="32"/>
          <w:lang w:val="en-US" w:eastAsia="zh-CN"/>
        </w:rPr>
        <w:t>35</w:t>
      </w:r>
      <w:r>
        <w:rPr>
          <w:rFonts w:hint="eastAsia" w:ascii="华文仿宋" w:hAnsi="华文仿宋" w:eastAsia="华文仿宋" w:cs="华文仿宋"/>
          <w:b/>
          <w:sz w:val="32"/>
          <w:szCs w:val="32"/>
        </w:rPr>
        <w:t>．签订合同</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left"/>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35</w:t>
      </w:r>
      <w:r>
        <w:rPr>
          <w:rFonts w:hint="eastAsia" w:ascii="华文仿宋" w:hAnsi="华文仿宋" w:eastAsia="华文仿宋" w:cs="华文仿宋"/>
          <w:spacing w:val="-2"/>
          <w:sz w:val="32"/>
          <w:szCs w:val="32"/>
        </w:rPr>
        <w:t>.1中标候选人在收到</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的《中标通知书》后，须及时按照</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和其所提供的</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中的约定与采购单位签订书面合同，所签订的合同不得对</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和</w:t>
      </w:r>
      <w:r>
        <w:rPr>
          <w:rFonts w:hint="eastAsia" w:ascii="华文仿宋" w:hAnsi="华文仿宋" w:eastAsia="华文仿宋" w:cs="华文仿宋"/>
          <w:spacing w:val="-2"/>
          <w:sz w:val="32"/>
          <w:szCs w:val="32"/>
          <w:lang w:eastAsia="zh-CN"/>
        </w:rPr>
        <w:t>中标人</w:t>
      </w:r>
      <w:r>
        <w:rPr>
          <w:rFonts w:hint="eastAsia" w:ascii="华文仿宋" w:hAnsi="华文仿宋" w:eastAsia="华文仿宋" w:cs="华文仿宋"/>
          <w:spacing w:val="-2"/>
          <w:sz w:val="32"/>
          <w:szCs w:val="32"/>
        </w:rPr>
        <w:t>的</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作实质性修改。</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left"/>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w:t>
      </w:r>
      <w:r>
        <w:rPr>
          <w:rFonts w:hint="eastAsia" w:ascii="华文仿宋" w:hAnsi="华文仿宋" w:eastAsia="华文仿宋" w:cs="华文仿宋"/>
          <w:spacing w:val="-2"/>
          <w:sz w:val="32"/>
          <w:szCs w:val="32"/>
          <w:lang w:val="en-US" w:eastAsia="zh-CN"/>
        </w:rPr>
        <w:t>5</w:t>
      </w: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w:t>
      </w:r>
      <w:r>
        <w:rPr>
          <w:rFonts w:hint="eastAsia" w:ascii="华文仿宋" w:hAnsi="华文仿宋" w:eastAsia="华文仿宋" w:cs="华文仿宋"/>
          <w:spacing w:val="-2"/>
          <w:sz w:val="32"/>
          <w:szCs w:val="32"/>
          <w:lang w:eastAsia="zh-CN"/>
        </w:rPr>
        <w:t>中标人</w:t>
      </w:r>
      <w:r>
        <w:rPr>
          <w:rFonts w:hint="eastAsia" w:ascii="华文仿宋" w:hAnsi="华文仿宋" w:eastAsia="华文仿宋" w:cs="华文仿宋"/>
          <w:spacing w:val="-2"/>
          <w:sz w:val="32"/>
          <w:szCs w:val="32"/>
        </w:rPr>
        <w:t>的</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及其澄清文件等，均为签订合同的依据。</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left"/>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w:t>
      </w:r>
      <w:r>
        <w:rPr>
          <w:rFonts w:hint="eastAsia" w:ascii="华文仿宋" w:hAnsi="华文仿宋" w:eastAsia="华文仿宋" w:cs="华文仿宋"/>
          <w:spacing w:val="-2"/>
          <w:sz w:val="32"/>
          <w:szCs w:val="32"/>
          <w:lang w:val="en-US" w:eastAsia="zh-CN"/>
        </w:rPr>
        <w:t>5</w:t>
      </w:r>
      <w:r>
        <w:rPr>
          <w:rFonts w:hint="eastAsia" w:ascii="华文仿宋" w:hAnsi="华文仿宋" w:eastAsia="华文仿宋" w:cs="华文仿宋"/>
          <w:spacing w:val="-2"/>
          <w:sz w:val="32"/>
          <w:szCs w:val="32"/>
        </w:rPr>
        <w:t>.3 如果中标人不能按本须知第35.1款的规定执行，</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将有充分的理由废除其中标资格，并没收其</w:t>
      </w:r>
      <w:r>
        <w:rPr>
          <w:rFonts w:hint="eastAsia" w:ascii="华文仿宋" w:hAnsi="华文仿宋" w:eastAsia="华文仿宋" w:cs="华文仿宋"/>
          <w:spacing w:val="-2"/>
          <w:sz w:val="32"/>
          <w:szCs w:val="32"/>
          <w:lang w:eastAsia="zh-CN"/>
        </w:rPr>
        <w:t>磋商保证金</w:t>
      </w:r>
      <w:r>
        <w:rPr>
          <w:rFonts w:hint="eastAsia" w:ascii="华文仿宋" w:hAnsi="华文仿宋" w:eastAsia="华文仿宋" w:cs="华文仿宋"/>
          <w:spacing w:val="-2"/>
          <w:sz w:val="32"/>
          <w:szCs w:val="32"/>
        </w:rPr>
        <w:t>，给</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造成的损失超过</w:t>
      </w:r>
      <w:r>
        <w:rPr>
          <w:rFonts w:hint="eastAsia" w:ascii="华文仿宋" w:hAnsi="华文仿宋" w:eastAsia="华文仿宋" w:cs="华文仿宋"/>
          <w:spacing w:val="-2"/>
          <w:sz w:val="32"/>
          <w:szCs w:val="32"/>
          <w:lang w:eastAsia="zh-CN"/>
        </w:rPr>
        <w:t>磋商保证金</w:t>
      </w:r>
      <w:r>
        <w:rPr>
          <w:rFonts w:hint="eastAsia" w:ascii="华文仿宋" w:hAnsi="华文仿宋" w:eastAsia="华文仿宋" w:cs="华文仿宋"/>
          <w:spacing w:val="-2"/>
          <w:sz w:val="32"/>
          <w:szCs w:val="32"/>
        </w:rPr>
        <w:t>数额的，还应当对超过部分予以赔偿，</w:t>
      </w:r>
      <w:r>
        <w:rPr>
          <w:rFonts w:hint="eastAsia" w:ascii="华文仿宋" w:hAnsi="华文仿宋" w:eastAsia="华文仿宋" w:cs="华文仿宋"/>
          <w:sz w:val="32"/>
          <w:szCs w:val="32"/>
        </w:rPr>
        <w:t>同时依法承担相应法律责任</w:t>
      </w:r>
      <w:r>
        <w:rPr>
          <w:rFonts w:hint="eastAsia" w:ascii="华文仿宋" w:hAnsi="华文仿宋" w:eastAsia="华文仿宋" w:cs="华文仿宋"/>
          <w:spacing w:val="-2"/>
          <w:sz w:val="32"/>
          <w:szCs w:val="32"/>
        </w:rPr>
        <w:t>；同时，</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有权将标授予另一个候选中标人或重新招标。</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left"/>
        <w:textAlignment w:val="auto"/>
        <w:rPr>
          <w:rFonts w:ascii="宋体" w:hAnsi="宋体"/>
          <w:b/>
          <w:color w:val="auto"/>
          <w:kern w:val="2"/>
          <w:sz w:val="32"/>
          <w:szCs w:val="32"/>
        </w:rPr>
      </w:pPr>
      <w:r>
        <w:rPr>
          <w:rFonts w:hint="eastAsia" w:ascii="华文仿宋" w:hAnsi="华文仿宋" w:eastAsia="华文仿宋" w:cs="华文仿宋"/>
          <w:spacing w:val="-2"/>
          <w:sz w:val="32"/>
          <w:szCs w:val="32"/>
        </w:rPr>
        <w:t>3</w:t>
      </w:r>
      <w:r>
        <w:rPr>
          <w:rFonts w:hint="eastAsia" w:ascii="华文仿宋" w:hAnsi="华文仿宋" w:eastAsia="华文仿宋" w:cs="华文仿宋"/>
          <w:spacing w:val="-2"/>
          <w:sz w:val="32"/>
          <w:szCs w:val="32"/>
          <w:lang w:val="en-US" w:eastAsia="zh-CN"/>
        </w:rPr>
        <w:t>5</w:t>
      </w:r>
      <w:r>
        <w:rPr>
          <w:rFonts w:hint="eastAsia" w:ascii="华文仿宋" w:hAnsi="华文仿宋" w:eastAsia="华文仿宋" w:cs="华文仿宋"/>
          <w:spacing w:val="-2"/>
          <w:sz w:val="32"/>
          <w:szCs w:val="32"/>
        </w:rPr>
        <w:t>.4 不允许中标人将中标项目分包或转交他人承担。特殊情况下，中标人必须与</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协商后共同决定将合同标的中的部分由第三方承担供货和服务责任，但</w:t>
      </w:r>
      <w:r>
        <w:rPr>
          <w:rFonts w:hint="eastAsia" w:ascii="华文仿宋" w:hAnsi="华文仿宋" w:eastAsia="华文仿宋" w:cs="华文仿宋"/>
          <w:spacing w:val="-2"/>
          <w:sz w:val="32"/>
          <w:szCs w:val="32"/>
          <w:lang w:eastAsia="zh-CN"/>
        </w:rPr>
        <w:t>中标人</w:t>
      </w:r>
      <w:r>
        <w:rPr>
          <w:rFonts w:hint="eastAsia" w:ascii="华文仿宋" w:hAnsi="华文仿宋" w:eastAsia="华文仿宋" w:cs="华文仿宋"/>
          <w:spacing w:val="-2"/>
          <w:sz w:val="32"/>
          <w:szCs w:val="32"/>
        </w:rPr>
        <w:t>必须对合同标的的全部内容向</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负责，并保证第三方提供的供货和服务符合</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的约定和</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的承诺及相关约定。</w:t>
      </w:r>
    </w:p>
    <w:p>
      <w:pPr>
        <w:pStyle w:val="431"/>
        <w:spacing w:line="440" w:lineRule="exact"/>
        <w:jc w:val="center"/>
        <w:outlineLvl w:val="0"/>
        <w:rPr>
          <w:rFonts w:hint="eastAsia" w:ascii="宋体" w:hAnsi="宋体"/>
          <w:b/>
          <w:color w:val="auto"/>
          <w:kern w:val="2"/>
          <w:sz w:val="32"/>
          <w:szCs w:val="32"/>
        </w:rPr>
      </w:pPr>
      <w:bookmarkStart w:id="30" w:name="_Toc108716995"/>
    </w:p>
    <w:p>
      <w:pPr>
        <w:pStyle w:val="431"/>
        <w:spacing w:line="440" w:lineRule="exact"/>
        <w:jc w:val="center"/>
        <w:outlineLvl w:val="0"/>
        <w:rPr>
          <w:rFonts w:hint="eastAsia" w:ascii="宋体" w:hAnsi="宋体"/>
          <w:b/>
          <w:color w:val="auto"/>
          <w:kern w:val="2"/>
          <w:sz w:val="32"/>
          <w:szCs w:val="32"/>
        </w:rPr>
      </w:pPr>
      <w:r>
        <w:rPr>
          <w:rFonts w:hint="eastAsia" w:ascii="宋体" w:hAnsi="宋体"/>
          <w:b/>
          <w:color w:val="auto"/>
          <w:kern w:val="2"/>
          <w:sz w:val="32"/>
          <w:szCs w:val="32"/>
        </w:rPr>
        <w:t>第八章 其他</w:t>
      </w:r>
      <w:bookmarkEnd w:id="30"/>
    </w:p>
    <w:p>
      <w:pPr>
        <w:pStyle w:val="431"/>
        <w:spacing w:line="440" w:lineRule="exact"/>
        <w:jc w:val="center"/>
        <w:outlineLvl w:val="0"/>
        <w:rPr>
          <w:rFonts w:hint="eastAsia" w:ascii="宋体" w:hAnsi="宋体"/>
          <w:b/>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3</w:t>
      </w:r>
      <w:r>
        <w:rPr>
          <w:rFonts w:hint="eastAsia" w:ascii="华文仿宋" w:hAnsi="华文仿宋" w:eastAsia="华文仿宋" w:cs="华文仿宋"/>
          <w:b/>
          <w:sz w:val="32"/>
          <w:szCs w:val="32"/>
          <w:lang w:val="en-US" w:eastAsia="zh-CN"/>
        </w:rPr>
        <w:t>6</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需要补充的其他内容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宋体"/>
          <w:b/>
          <w:sz w:val="24"/>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.1需要补充的其他内容详见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w:t>
      </w:r>
    </w:p>
    <w:p>
      <w:pPr>
        <w:pStyle w:val="431"/>
        <w:spacing w:line="440" w:lineRule="exact"/>
        <w:jc w:val="center"/>
        <w:outlineLvl w:val="0"/>
        <w:rPr>
          <w:rFonts w:hint="eastAsia" w:ascii="宋体" w:hAnsi="宋体"/>
          <w:b/>
          <w:color w:val="auto"/>
          <w:kern w:val="2"/>
          <w:sz w:val="32"/>
          <w:szCs w:val="32"/>
        </w:rPr>
      </w:pPr>
      <w:bookmarkStart w:id="31" w:name="_Toc108716996"/>
    </w:p>
    <w:p>
      <w:pPr>
        <w:pStyle w:val="431"/>
        <w:spacing w:line="440" w:lineRule="exact"/>
        <w:jc w:val="center"/>
        <w:outlineLvl w:val="0"/>
        <w:rPr>
          <w:rFonts w:hint="eastAsia" w:ascii="宋体" w:hAnsi="宋体"/>
          <w:b/>
          <w:color w:val="auto"/>
          <w:kern w:val="2"/>
          <w:sz w:val="32"/>
          <w:szCs w:val="32"/>
        </w:rPr>
      </w:pPr>
      <w:r>
        <w:rPr>
          <w:rFonts w:hint="eastAsia" w:ascii="宋体" w:hAnsi="宋体"/>
          <w:b/>
          <w:color w:val="auto"/>
          <w:kern w:val="2"/>
          <w:sz w:val="32"/>
          <w:szCs w:val="32"/>
        </w:rPr>
        <w:t>第九章 质疑的提出及处理</w:t>
      </w:r>
      <w:bookmarkEnd w:id="31"/>
    </w:p>
    <w:p>
      <w:pPr>
        <w:pStyle w:val="431"/>
        <w:spacing w:line="440" w:lineRule="exact"/>
        <w:jc w:val="center"/>
        <w:outlineLvl w:val="0"/>
        <w:rPr>
          <w:rFonts w:hint="eastAsia" w:ascii="宋体" w:hAnsi="宋体"/>
          <w:b/>
          <w:color w:val="auto"/>
          <w:kern w:val="2"/>
          <w:sz w:val="32"/>
          <w:szCs w:val="32"/>
        </w:rPr>
      </w:pP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（以下简称</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）提出质疑和投诉应当坚持依法依规、诚实信用原则。</w:t>
      </w:r>
    </w:p>
    <w:p>
      <w:pPr>
        <w:keepNext w:val="0"/>
        <w:keepLines w:val="0"/>
        <w:pageBreakBefore w:val="0"/>
        <w:widowControl w:val="0"/>
        <w:kinsoku/>
        <w:wordWrap/>
        <w:overflowPunct/>
        <w:topLinePunct w:val="0"/>
        <w:autoSpaceDE/>
        <w:autoSpaceDN/>
        <w:bidi w:val="0"/>
        <w:adjustRightInd/>
        <w:spacing w:line="579" w:lineRule="exact"/>
        <w:ind w:firstLine="641"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3</w:t>
      </w:r>
      <w:r>
        <w:rPr>
          <w:rFonts w:hint="eastAsia" w:ascii="华文仿宋" w:hAnsi="华文仿宋" w:eastAsia="华文仿宋" w:cs="华文仿宋"/>
          <w:b/>
          <w:sz w:val="32"/>
          <w:szCs w:val="32"/>
          <w:lang w:val="en-US" w:eastAsia="zh-CN"/>
        </w:rPr>
        <w:t>7</w:t>
      </w:r>
      <w:r>
        <w:rPr>
          <w:rFonts w:hint="eastAsia" w:ascii="华文仿宋" w:hAnsi="华文仿宋" w:eastAsia="华文仿宋" w:cs="华文仿宋"/>
          <w:b/>
          <w:sz w:val="32"/>
          <w:szCs w:val="32"/>
        </w:rPr>
        <w:t>. 质疑的提出</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 xml:space="preserve">1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认为采购文件、采购过程、中标或者成交结果使自己的权益受到损害的，可以在知道或者应知其权益受到损害之日起七个工作日内，以书面形式向</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提出质疑。</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采购文件可以要求</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.2提出质疑的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（以下简称质疑</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）应当是参与所质疑项目</w:t>
      </w:r>
      <w:r>
        <w:rPr>
          <w:rFonts w:hint="eastAsia" w:ascii="华文仿宋" w:hAnsi="华文仿宋" w:eastAsia="华文仿宋" w:cs="华文仿宋"/>
          <w:sz w:val="32"/>
          <w:szCs w:val="32"/>
          <w:lang w:eastAsia="zh-CN"/>
        </w:rPr>
        <w:t>招标活动</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潜在</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已依法获取其可质疑的采购文件的，可以对该文件提出质疑。对采购文件提出质疑的，应当在获取采购文件或者采购文件公告期限届满之日起7个工作日内提出。</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 xml:space="preserve">.3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的姓名或者名称、地址、邮编、联系人及联系电话；</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（2）质疑项目的名称、编号；</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（3）具体、明确的质疑事项和与质疑事项相关的请求；</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（4）事实依据；</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（5）必要的法律依据；</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（6）提出质疑的日期。</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为自然人的，应当由本人签字；</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提出质疑时，必须按照“实事求是、谁主张</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谁举证”的原则，提供相关证明材料，不能主观臆测。</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.4</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可以委托代理人进行质疑和投诉。其授权委托书应当载明代理人的姓名或者名称、代理事项、具体权限、期限和相关事项。</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为自然人的，应当由本人签字；</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为法人或者其他组织的，应当由法定代表人、主要负责人签字或者盖章，并加盖公章。</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代理人提出质疑和投诉，应当提交</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签署的授权委托书。</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.5 以联合体形式参加</w:t>
      </w:r>
      <w:r>
        <w:rPr>
          <w:rFonts w:hint="eastAsia" w:ascii="华文仿宋" w:hAnsi="华文仿宋" w:eastAsia="华文仿宋" w:cs="华文仿宋"/>
          <w:sz w:val="32"/>
          <w:szCs w:val="32"/>
          <w:lang w:eastAsia="zh-CN"/>
        </w:rPr>
        <w:t>政府采购活动</w:t>
      </w:r>
      <w:r>
        <w:rPr>
          <w:rFonts w:hint="eastAsia" w:ascii="华文仿宋" w:hAnsi="华文仿宋" w:eastAsia="华文仿宋" w:cs="华文仿宋"/>
          <w:sz w:val="32"/>
          <w:szCs w:val="32"/>
        </w:rPr>
        <w:t>的，其投诉应当由组成联合体的所有</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共同提出。</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.6  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不具有法定调查、认定权限和义务。</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.7 证明材料要具备客观性、关联性、合法性，无法查实的（如宣传册、媒体报道、猜测、推理等）不能作为证明材料。</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.8 对不能提供相关证明材料的、涉及商业秘密的、非书面形式送达的、匿名的质疑将不予受理。</w:t>
      </w:r>
    </w:p>
    <w:p>
      <w:pPr>
        <w:keepNext w:val="0"/>
        <w:keepLines w:val="0"/>
        <w:pageBreakBefore w:val="0"/>
        <w:widowControl w:val="0"/>
        <w:kinsoku/>
        <w:wordWrap/>
        <w:overflowPunct/>
        <w:topLinePunct w:val="0"/>
        <w:autoSpaceDE/>
        <w:autoSpaceDN/>
        <w:bidi w:val="0"/>
        <w:adjustRightInd/>
        <w:spacing w:line="579" w:lineRule="exact"/>
        <w:ind w:firstLine="641"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3</w:t>
      </w:r>
      <w:r>
        <w:rPr>
          <w:rFonts w:hint="eastAsia" w:ascii="华文仿宋" w:hAnsi="华文仿宋" w:eastAsia="华文仿宋" w:cs="华文仿宋"/>
          <w:b/>
          <w:sz w:val="32"/>
          <w:szCs w:val="32"/>
          <w:lang w:val="en-US" w:eastAsia="zh-CN"/>
        </w:rPr>
        <w:t>8</w:t>
      </w:r>
      <w:r>
        <w:rPr>
          <w:rFonts w:hint="eastAsia" w:ascii="华文仿宋" w:hAnsi="华文仿宋" w:eastAsia="华文仿宋" w:cs="华文仿宋"/>
          <w:b/>
          <w:sz w:val="32"/>
          <w:szCs w:val="32"/>
        </w:rPr>
        <w:t>. 受理和处理</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.1 《质疑函》必须由质疑方的法定代表人或参与本次投标的被授权人以书面的形式送达</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不得拒收质疑</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在法定质疑期内发出的质疑函，应当在收到质疑函后7个工作日内作出答复，并以书面形式通知质疑</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和其他有关</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.3 对于不符合上述3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项所述的相关条款要求的质疑，</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将不予受理。</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.4</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将按照相关规定对质疑内容作出答复和处理。</w:t>
      </w:r>
    </w:p>
    <w:p>
      <w:pPr>
        <w:keepNext w:val="0"/>
        <w:keepLines w:val="0"/>
        <w:pageBreakBefore w:val="0"/>
        <w:widowControl w:val="0"/>
        <w:kinsoku/>
        <w:wordWrap/>
        <w:overflowPunct/>
        <w:topLinePunct w:val="0"/>
        <w:autoSpaceDE/>
        <w:autoSpaceDN/>
        <w:bidi w:val="0"/>
        <w:adjustRightInd/>
        <w:spacing w:line="579" w:lineRule="exact"/>
        <w:ind w:firstLine="641"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39</w:t>
      </w:r>
      <w:r>
        <w:rPr>
          <w:rFonts w:hint="eastAsia" w:ascii="华文仿宋" w:hAnsi="华文仿宋" w:eastAsia="华文仿宋" w:cs="华文仿宋"/>
          <w:b/>
          <w:sz w:val="32"/>
          <w:szCs w:val="32"/>
        </w:rPr>
        <w:t>.其他</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39</w:t>
      </w:r>
      <w:r>
        <w:rPr>
          <w:rFonts w:hint="eastAsia" w:ascii="华文仿宋" w:hAnsi="华文仿宋" w:eastAsia="华文仿宋" w:cs="华文仿宋"/>
          <w:sz w:val="32"/>
          <w:szCs w:val="32"/>
        </w:rPr>
        <w:t>.1质疑函和投诉书应当使用中文。质疑函和投诉书的范本，由财政部制定。</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39</w:t>
      </w:r>
      <w:r>
        <w:rPr>
          <w:rFonts w:hint="eastAsia" w:ascii="华文仿宋" w:hAnsi="华文仿宋" w:eastAsia="华文仿宋" w:cs="华文仿宋"/>
          <w:sz w:val="32"/>
          <w:szCs w:val="32"/>
        </w:rPr>
        <w:t>.2对在质疑答复和投诉处理过程中知悉的国家秘密、商业秘密、个人隐私和依法不予公开的信息，财政部门、</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等相关知情人应当保密。</w:t>
      </w:r>
    </w:p>
    <w:p>
      <w:pP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br w:type="page"/>
      </w:r>
    </w:p>
    <w:p>
      <w:pPr>
        <w:keepNext w:val="0"/>
        <w:keepLines w:val="0"/>
        <w:widowControl/>
        <w:suppressLineNumbers w:val="0"/>
        <w:jc w:val="center"/>
      </w:pPr>
      <w:r>
        <w:rPr>
          <w:rFonts w:hint="eastAsia" w:ascii="宋体" w:hAnsi="宋体" w:eastAsia="宋体" w:cs="宋体"/>
          <w:b/>
          <w:bCs/>
          <w:color w:val="000000"/>
          <w:kern w:val="0"/>
          <w:sz w:val="36"/>
          <w:szCs w:val="36"/>
          <w:lang w:val="en-US" w:eastAsia="zh-CN" w:bidi="ar"/>
        </w:rPr>
        <w:t>质疑函范本</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b/>
          <w:bCs/>
          <w:color w:val="000000"/>
          <w:kern w:val="0"/>
          <w:sz w:val="32"/>
          <w:szCs w:val="32"/>
          <w:lang w:val="en-US" w:eastAsia="zh-CN" w:bidi="ar"/>
        </w:rPr>
        <w:t xml:space="preserve">一、质疑供应商基本信息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质疑供应商：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地址： 邮编：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联系人： 联系电话：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授权代表：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联系电话：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地址： 邮编：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b/>
          <w:bCs/>
          <w:color w:val="000000"/>
          <w:kern w:val="0"/>
          <w:sz w:val="32"/>
          <w:szCs w:val="32"/>
          <w:lang w:val="en-US" w:eastAsia="zh-CN" w:bidi="ar"/>
        </w:rPr>
        <w:t xml:space="preserve">二、质疑项目基本情况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质疑项目的名称：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质疑项目的编号： 包号：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采购人名称：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采购文件获取日期：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b/>
          <w:bCs/>
          <w:color w:val="000000"/>
          <w:kern w:val="0"/>
          <w:sz w:val="32"/>
          <w:szCs w:val="32"/>
          <w:lang w:val="en-US" w:eastAsia="zh-CN" w:bidi="ar"/>
        </w:rPr>
        <w:t xml:space="preserve">三、质疑事项具体内容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质疑事项 1：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事实依据：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法律依据：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质疑事项 2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b/>
          <w:bCs/>
          <w:color w:val="000000"/>
          <w:kern w:val="0"/>
          <w:sz w:val="32"/>
          <w:szCs w:val="32"/>
          <w:lang w:val="en-US" w:eastAsia="zh-CN" w:bidi="ar"/>
        </w:rPr>
        <w:t xml:space="preserve">四、与质疑事项相关的质疑请求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请求：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签字（盖章）： 公章：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日期： </w:t>
      </w:r>
    </w:p>
    <w:p>
      <w:pPr>
        <w:pStyle w:val="101"/>
        <w:rPr>
          <w:rFonts w:hint="eastAsia"/>
        </w:rPr>
      </w:pPr>
    </w:p>
    <w:p>
      <w:pPr>
        <w:spacing w:line="400" w:lineRule="exact"/>
        <w:jc w:val="center"/>
        <w:rPr>
          <w:b/>
          <w:bCs/>
          <w:sz w:val="30"/>
          <w:szCs w:val="30"/>
        </w:rPr>
      </w:pPr>
      <w:r>
        <w:rPr>
          <w:b/>
          <w:bCs/>
          <w:sz w:val="30"/>
          <w:szCs w:val="30"/>
        </w:rPr>
        <w:br w:type="page"/>
      </w:r>
    </w:p>
    <w:bookmarkEnd w:id="27"/>
    <w:bookmarkEnd w:id="28"/>
    <w:bookmarkEnd w:id="29"/>
    <w:p>
      <w:pPr>
        <w:pStyle w:val="431"/>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outlineLvl w:val="0"/>
        <w:rPr>
          <w:rFonts w:ascii="宋体" w:hAnsi="宋体"/>
          <w:b/>
          <w:color w:val="auto"/>
          <w:sz w:val="44"/>
          <w:szCs w:val="44"/>
        </w:rPr>
      </w:pPr>
      <w:bookmarkStart w:id="32" w:name="_Toc108716997"/>
      <w:r>
        <w:rPr>
          <w:rFonts w:hint="eastAsia" w:ascii="宋体" w:hAnsi="宋体"/>
          <w:b/>
          <w:color w:val="auto"/>
          <w:sz w:val="44"/>
          <w:szCs w:val="44"/>
        </w:rPr>
        <w:t xml:space="preserve">第三部分  </w:t>
      </w:r>
      <w:r>
        <w:rPr>
          <w:rFonts w:hint="eastAsia" w:ascii="宋体" w:hAnsi="宋体"/>
          <w:b/>
          <w:color w:val="auto"/>
          <w:sz w:val="44"/>
          <w:szCs w:val="44"/>
          <w:lang w:val="en-US" w:eastAsia="zh-CN"/>
        </w:rPr>
        <w:t>服务</w:t>
      </w:r>
      <w:r>
        <w:rPr>
          <w:rFonts w:hint="eastAsia" w:ascii="宋体" w:hAnsi="宋体"/>
          <w:b/>
          <w:color w:val="auto"/>
          <w:sz w:val="44"/>
          <w:szCs w:val="44"/>
        </w:rPr>
        <w:t>内容及要求</w:t>
      </w:r>
      <w:bookmarkEnd w:id="32"/>
    </w:p>
    <w:bookmarkEnd w:id="14"/>
    <w:p>
      <w:pPr>
        <w:rPr>
          <w:rFonts w:hint="eastAsia" w:ascii="方正仿宋_GBK" w:hAnsi="方正仿宋_GBK" w:eastAsia="方正仿宋_GBK" w:cs="方正仿宋_GBK"/>
          <w:sz w:val="32"/>
          <w:szCs w:val="32"/>
          <w:lang w:val="en-US" w:eastAsia="zh-CN"/>
        </w:rPr>
      </w:pPr>
      <w:bookmarkStart w:id="33" w:name="_Toc196041030"/>
    </w:p>
    <w:p>
      <w:pPr>
        <w:rPr>
          <w:rFonts w:hint="default" w:ascii="宋体" w:hAnsi="宋体" w:eastAsia="宋体" w:cs="宋体"/>
          <w:color w:val="000000"/>
          <w:spacing w:val="0"/>
          <w:w w:val="100"/>
          <w:kern w:val="2"/>
          <w:position w:val="0"/>
          <w:sz w:val="28"/>
          <w:szCs w:val="28"/>
          <w:u w:val="none"/>
          <w:shd w:val="clear" w:color="auto" w:fill="auto"/>
          <w:lang w:val="en-US" w:eastAsia="zh-CN" w:bidi="zh-TW"/>
        </w:rPr>
      </w:pPr>
      <w:bookmarkStart w:id="34" w:name="_Toc108716998"/>
    </w:p>
    <w:p>
      <w:pPr>
        <w:rPr>
          <w:rFonts w:hint="eastAsia" w:ascii="宋体" w:hAnsi="宋体" w:eastAsia="宋体" w:cs="宋体"/>
          <w:color w:val="000000"/>
          <w:spacing w:val="0"/>
          <w:w w:val="100"/>
          <w:kern w:val="2"/>
          <w:position w:val="0"/>
          <w:sz w:val="28"/>
          <w:szCs w:val="28"/>
          <w:u w:val="none"/>
          <w:shd w:val="clear" w:color="auto" w:fill="auto"/>
          <w:lang w:val="en-US" w:eastAsia="zh-CN" w:bidi="zh-TW"/>
        </w:rPr>
      </w:pPr>
      <w:r>
        <w:rPr>
          <w:rFonts w:hint="default" w:ascii="宋体" w:hAnsi="宋体" w:eastAsia="宋体" w:cs="宋体"/>
          <w:color w:val="000000"/>
          <w:spacing w:val="0"/>
          <w:w w:val="100"/>
          <w:kern w:val="2"/>
          <w:position w:val="0"/>
          <w:sz w:val="28"/>
          <w:szCs w:val="28"/>
          <w:u w:val="none"/>
          <w:shd w:val="clear" w:color="auto" w:fill="auto"/>
          <w:lang w:val="en-US" w:eastAsia="zh-CN" w:bidi="zh-TW"/>
        </w:rPr>
        <w:t>1</w:t>
      </w:r>
      <w:r>
        <w:rPr>
          <w:rFonts w:hint="eastAsia" w:ascii="宋体" w:hAnsi="宋体" w:eastAsia="宋体" w:cs="宋体"/>
          <w:color w:val="000000"/>
          <w:spacing w:val="0"/>
          <w:w w:val="100"/>
          <w:kern w:val="2"/>
          <w:position w:val="0"/>
          <w:sz w:val="28"/>
          <w:szCs w:val="28"/>
          <w:u w:val="none"/>
          <w:shd w:val="clear" w:color="auto" w:fill="auto"/>
          <w:lang w:val="en-US" w:eastAsia="zh-CN" w:bidi="zh-TW"/>
        </w:rPr>
        <w:t xml:space="preserve">、任务 </w:t>
      </w:r>
    </w:p>
    <w:p>
      <w:pPr>
        <w:rPr>
          <w:rFonts w:hint="eastAsia" w:ascii="宋体" w:hAnsi="宋体" w:eastAsia="宋体" w:cs="宋体"/>
          <w:color w:val="000000"/>
          <w:spacing w:val="0"/>
          <w:w w:val="100"/>
          <w:kern w:val="2"/>
          <w:position w:val="0"/>
          <w:sz w:val="28"/>
          <w:szCs w:val="28"/>
          <w:u w:val="none"/>
          <w:shd w:val="clear" w:color="auto" w:fill="auto"/>
          <w:lang w:val="en-US" w:eastAsia="zh-CN" w:bidi="zh-TW"/>
        </w:rPr>
      </w:pPr>
      <w:r>
        <w:rPr>
          <w:rFonts w:hint="eastAsia" w:ascii="宋体" w:hAnsi="宋体" w:eastAsia="宋体" w:cs="宋体"/>
          <w:color w:val="000000"/>
          <w:spacing w:val="0"/>
          <w:w w:val="100"/>
          <w:kern w:val="2"/>
          <w:position w:val="0"/>
          <w:sz w:val="28"/>
          <w:szCs w:val="28"/>
          <w:u w:val="none"/>
          <w:shd w:val="clear" w:color="auto" w:fill="auto"/>
          <w:lang w:val="en-US" w:eastAsia="zh-CN" w:bidi="zh-TW"/>
        </w:rPr>
        <w:t xml:space="preserve">轮台县 </w:t>
      </w:r>
      <w:r>
        <w:rPr>
          <w:rFonts w:hint="default" w:ascii="宋体" w:hAnsi="宋体" w:eastAsia="宋体" w:cs="宋体"/>
          <w:color w:val="000000"/>
          <w:spacing w:val="0"/>
          <w:w w:val="100"/>
          <w:kern w:val="2"/>
          <w:position w:val="0"/>
          <w:sz w:val="28"/>
          <w:szCs w:val="28"/>
          <w:u w:val="none"/>
          <w:shd w:val="clear" w:color="auto" w:fill="auto"/>
          <w:lang w:val="en-US" w:eastAsia="zh-CN" w:bidi="zh-TW"/>
        </w:rPr>
        <w:t xml:space="preserve">2023 </w:t>
      </w:r>
      <w:r>
        <w:rPr>
          <w:rFonts w:hint="eastAsia" w:ascii="宋体" w:hAnsi="宋体" w:eastAsia="宋体" w:cs="宋体"/>
          <w:color w:val="000000"/>
          <w:spacing w:val="0"/>
          <w:w w:val="100"/>
          <w:kern w:val="2"/>
          <w:position w:val="0"/>
          <w:sz w:val="28"/>
          <w:szCs w:val="28"/>
          <w:u w:val="none"/>
          <w:shd w:val="clear" w:color="auto" w:fill="auto"/>
          <w:lang w:val="en-US" w:eastAsia="zh-CN" w:bidi="zh-TW"/>
        </w:rPr>
        <w:t xml:space="preserve">年中央财政林业改革发展资金（草原生态修复治理补助）项目，草原生态修复治理 </w:t>
      </w:r>
      <w:r>
        <w:rPr>
          <w:rFonts w:hint="default" w:ascii="宋体" w:hAnsi="宋体" w:eastAsia="宋体" w:cs="宋体"/>
          <w:color w:val="000000"/>
          <w:spacing w:val="0"/>
          <w:w w:val="100"/>
          <w:kern w:val="2"/>
          <w:position w:val="0"/>
          <w:sz w:val="28"/>
          <w:szCs w:val="28"/>
          <w:u w:val="none"/>
          <w:shd w:val="clear" w:color="auto" w:fill="auto"/>
          <w:lang w:val="en-US" w:eastAsia="zh-CN" w:bidi="zh-TW"/>
        </w:rPr>
        <w:t xml:space="preserve">0.3 </w:t>
      </w:r>
      <w:r>
        <w:rPr>
          <w:rFonts w:hint="eastAsia" w:ascii="宋体" w:hAnsi="宋体" w:eastAsia="宋体" w:cs="宋体"/>
          <w:color w:val="000000"/>
          <w:spacing w:val="0"/>
          <w:w w:val="100"/>
          <w:kern w:val="2"/>
          <w:position w:val="0"/>
          <w:sz w:val="28"/>
          <w:szCs w:val="28"/>
          <w:u w:val="none"/>
          <w:shd w:val="clear" w:color="auto" w:fill="auto"/>
          <w:lang w:val="en-US" w:eastAsia="zh-CN" w:bidi="zh-TW"/>
        </w:rPr>
        <w:t xml:space="preserve">万亩。 </w:t>
      </w:r>
    </w:p>
    <w:p>
      <w:pPr>
        <w:rPr>
          <w:rFonts w:hint="eastAsia" w:ascii="宋体" w:hAnsi="宋体" w:eastAsia="宋体" w:cs="宋体"/>
          <w:color w:val="000000"/>
          <w:spacing w:val="0"/>
          <w:w w:val="100"/>
          <w:kern w:val="2"/>
          <w:position w:val="0"/>
          <w:sz w:val="28"/>
          <w:szCs w:val="28"/>
          <w:u w:val="none"/>
          <w:shd w:val="clear" w:color="auto" w:fill="auto"/>
          <w:lang w:val="en-US" w:eastAsia="zh-CN" w:bidi="zh-TW"/>
        </w:rPr>
      </w:pPr>
      <w:r>
        <w:rPr>
          <w:rFonts w:hint="default" w:ascii="宋体" w:hAnsi="宋体" w:eastAsia="宋体" w:cs="宋体"/>
          <w:color w:val="000000"/>
          <w:spacing w:val="0"/>
          <w:w w:val="100"/>
          <w:kern w:val="2"/>
          <w:position w:val="0"/>
          <w:sz w:val="28"/>
          <w:szCs w:val="28"/>
          <w:u w:val="none"/>
          <w:shd w:val="clear" w:color="auto" w:fill="auto"/>
          <w:lang w:val="en-US" w:eastAsia="zh-CN" w:bidi="zh-TW"/>
        </w:rPr>
        <w:t xml:space="preserve">2 </w:t>
      </w:r>
      <w:r>
        <w:rPr>
          <w:rFonts w:hint="eastAsia" w:ascii="宋体" w:hAnsi="宋体" w:eastAsia="宋体" w:cs="宋体"/>
          <w:color w:val="000000"/>
          <w:spacing w:val="0"/>
          <w:w w:val="100"/>
          <w:kern w:val="2"/>
          <w:position w:val="0"/>
          <w:sz w:val="28"/>
          <w:szCs w:val="28"/>
          <w:u w:val="none"/>
          <w:shd w:val="clear" w:color="auto" w:fill="auto"/>
          <w:lang w:val="en-US" w:eastAsia="zh-CN" w:bidi="zh-TW"/>
        </w:rPr>
        <w:t xml:space="preserve">、范围 </w:t>
      </w:r>
    </w:p>
    <w:p>
      <w:pPr>
        <w:rPr>
          <w:rFonts w:hint="eastAsia" w:ascii="宋体" w:hAnsi="宋体" w:eastAsia="宋体" w:cs="宋体"/>
          <w:color w:val="000000"/>
          <w:spacing w:val="0"/>
          <w:w w:val="100"/>
          <w:kern w:val="2"/>
          <w:position w:val="0"/>
          <w:sz w:val="28"/>
          <w:szCs w:val="28"/>
          <w:u w:val="none"/>
          <w:shd w:val="clear" w:color="auto" w:fill="auto"/>
          <w:lang w:val="en-US" w:eastAsia="zh-CN" w:bidi="zh-TW"/>
        </w:rPr>
      </w:pPr>
      <w:r>
        <w:rPr>
          <w:rFonts w:hint="eastAsia" w:ascii="宋体" w:hAnsi="宋体" w:eastAsia="宋体" w:cs="宋体"/>
          <w:color w:val="000000"/>
          <w:spacing w:val="0"/>
          <w:w w:val="100"/>
          <w:kern w:val="2"/>
          <w:position w:val="0"/>
          <w:sz w:val="28"/>
          <w:szCs w:val="28"/>
          <w:u w:val="none"/>
          <w:shd w:val="clear" w:color="auto" w:fill="auto"/>
          <w:lang w:val="en-US" w:eastAsia="zh-CN" w:bidi="zh-TW"/>
        </w:rPr>
        <w:t xml:space="preserve">范围：野云沟乡野云沟村 </w:t>
      </w:r>
      <w:r>
        <w:rPr>
          <w:rFonts w:hint="default" w:ascii="宋体" w:hAnsi="宋体" w:eastAsia="宋体" w:cs="宋体"/>
          <w:color w:val="000000"/>
          <w:spacing w:val="0"/>
          <w:w w:val="100"/>
          <w:kern w:val="2"/>
          <w:position w:val="0"/>
          <w:sz w:val="28"/>
          <w:szCs w:val="28"/>
          <w:u w:val="none"/>
          <w:shd w:val="clear" w:color="auto" w:fill="auto"/>
          <w:lang w:val="en-US" w:eastAsia="zh-CN" w:bidi="zh-TW"/>
        </w:rPr>
        <w:t xml:space="preserve">0.3 </w:t>
      </w:r>
      <w:r>
        <w:rPr>
          <w:rFonts w:hint="eastAsia" w:ascii="宋体" w:hAnsi="宋体" w:eastAsia="宋体" w:cs="宋体"/>
          <w:color w:val="000000"/>
          <w:spacing w:val="0"/>
          <w:w w:val="100"/>
          <w:kern w:val="2"/>
          <w:position w:val="0"/>
          <w:sz w:val="28"/>
          <w:szCs w:val="28"/>
          <w:u w:val="none"/>
          <w:shd w:val="clear" w:color="auto" w:fill="auto"/>
          <w:lang w:val="en-US" w:eastAsia="zh-CN" w:bidi="zh-TW"/>
        </w:rPr>
        <w:t xml:space="preserve">万亩草原。 轮台县 </w:t>
      </w:r>
      <w:r>
        <w:rPr>
          <w:rFonts w:hint="default" w:ascii="宋体" w:hAnsi="宋体" w:eastAsia="宋体" w:cs="宋体"/>
          <w:color w:val="000000"/>
          <w:spacing w:val="0"/>
          <w:w w:val="100"/>
          <w:kern w:val="2"/>
          <w:position w:val="0"/>
          <w:sz w:val="28"/>
          <w:szCs w:val="28"/>
          <w:u w:val="none"/>
          <w:shd w:val="clear" w:color="auto" w:fill="auto"/>
          <w:lang w:val="en-US" w:eastAsia="zh-CN" w:bidi="zh-TW"/>
        </w:rPr>
        <w:t xml:space="preserve">2023 </w:t>
      </w:r>
      <w:r>
        <w:rPr>
          <w:rFonts w:hint="eastAsia" w:ascii="宋体" w:hAnsi="宋体" w:eastAsia="宋体" w:cs="宋体"/>
          <w:color w:val="000000"/>
          <w:spacing w:val="0"/>
          <w:w w:val="100"/>
          <w:kern w:val="2"/>
          <w:position w:val="0"/>
          <w:sz w:val="28"/>
          <w:szCs w:val="28"/>
          <w:u w:val="none"/>
          <w:shd w:val="clear" w:color="auto" w:fill="auto"/>
          <w:lang w:val="en-US" w:eastAsia="zh-CN" w:bidi="zh-TW"/>
        </w:rPr>
        <w:t xml:space="preserve">年中央财政林业改革发展资金（草原生态修复治理补助）项目，主要建设内容为草原生态修复治理 </w:t>
      </w:r>
      <w:r>
        <w:rPr>
          <w:rFonts w:hint="default" w:ascii="宋体" w:hAnsi="宋体" w:eastAsia="宋体" w:cs="宋体"/>
          <w:color w:val="000000"/>
          <w:spacing w:val="0"/>
          <w:w w:val="100"/>
          <w:kern w:val="2"/>
          <w:position w:val="0"/>
          <w:sz w:val="28"/>
          <w:szCs w:val="28"/>
          <w:u w:val="none"/>
          <w:shd w:val="clear" w:color="auto" w:fill="auto"/>
          <w:lang w:val="en-US" w:eastAsia="zh-CN" w:bidi="zh-TW"/>
        </w:rPr>
        <w:t xml:space="preserve">0.3 </w:t>
      </w:r>
      <w:r>
        <w:rPr>
          <w:rFonts w:hint="eastAsia" w:ascii="宋体" w:hAnsi="宋体" w:eastAsia="宋体" w:cs="宋体"/>
          <w:color w:val="000000"/>
          <w:spacing w:val="0"/>
          <w:w w:val="100"/>
          <w:kern w:val="2"/>
          <w:position w:val="0"/>
          <w:sz w:val="28"/>
          <w:szCs w:val="28"/>
          <w:u w:val="none"/>
          <w:shd w:val="clear" w:color="auto" w:fill="auto"/>
          <w:lang w:val="en-US" w:eastAsia="zh-CN" w:bidi="zh-TW"/>
        </w:rPr>
        <w:t xml:space="preserve">万亩。 </w:t>
      </w:r>
    </w:p>
    <w:p>
      <w:pPr>
        <w:rPr>
          <w:rFonts w:hint="eastAsia" w:ascii="宋体" w:hAnsi="宋体" w:eastAsia="宋体" w:cs="宋体"/>
          <w:color w:val="000000"/>
          <w:spacing w:val="0"/>
          <w:w w:val="100"/>
          <w:kern w:val="2"/>
          <w:position w:val="0"/>
          <w:sz w:val="28"/>
          <w:szCs w:val="28"/>
          <w:u w:val="none"/>
          <w:shd w:val="clear" w:color="auto" w:fill="auto"/>
          <w:lang w:val="en-US" w:eastAsia="zh-CN" w:bidi="zh-TW"/>
        </w:rPr>
      </w:pPr>
      <w:r>
        <w:rPr>
          <w:rFonts w:hint="eastAsia" w:ascii="宋体" w:hAnsi="宋体" w:eastAsia="宋体" w:cs="宋体"/>
          <w:color w:val="000000"/>
          <w:spacing w:val="0"/>
          <w:w w:val="100"/>
          <w:kern w:val="2"/>
          <w:position w:val="0"/>
          <w:sz w:val="28"/>
          <w:szCs w:val="28"/>
          <w:u w:val="none"/>
          <w:shd w:val="clear" w:color="auto" w:fill="auto"/>
          <w:lang w:val="en-US" w:eastAsia="zh-CN" w:bidi="zh-TW"/>
        </w:rPr>
        <w:t>3、</w:t>
      </w:r>
      <w:r>
        <w:rPr>
          <w:rFonts w:hint="default" w:ascii="宋体" w:hAnsi="宋体" w:eastAsia="宋体" w:cs="宋体"/>
          <w:color w:val="000000"/>
          <w:spacing w:val="0"/>
          <w:w w:val="100"/>
          <w:kern w:val="2"/>
          <w:position w:val="0"/>
          <w:sz w:val="28"/>
          <w:szCs w:val="28"/>
          <w:u w:val="none"/>
          <w:shd w:val="clear" w:color="auto" w:fill="auto"/>
          <w:lang w:val="en-US" w:eastAsia="zh-CN" w:bidi="zh-TW"/>
        </w:rPr>
        <w:t xml:space="preserve"> </w:t>
      </w:r>
      <w:r>
        <w:rPr>
          <w:rFonts w:hint="eastAsia" w:ascii="宋体" w:hAnsi="宋体" w:eastAsia="宋体" w:cs="宋体"/>
          <w:color w:val="000000"/>
          <w:spacing w:val="0"/>
          <w:w w:val="100"/>
          <w:kern w:val="2"/>
          <w:position w:val="0"/>
          <w:sz w:val="28"/>
          <w:szCs w:val="28"/>
          <w:u w:val="none"/>
          <w:shd w:val="clear" w:color="auto" w:fill="auto"/>
          <w:lang w:val="en-US" w:eastAsia="zh-CN" w:bidi="zh-TW"/>
        </w:rPr>
        <w:t xml:space="preserve">草原权属 </w:t>
      </w:r>
    </w:p>
    <w:p>
      <w:pPr>
        <w:rPr>
          <w:rFonts w:hint="eastAsia" w:ascii="宋体" w:hAnsi="宋体" w:eastAsia="宋体" w:cs="宋体"/>
          <w:color w:val="000000"/>
          <w:spacing w:val="0"/>
          <w:w w:val="100"/>
          <w:kern w:val="2"/>
          <w:position w:val="0"/>
          <w:sz w:val="28"/>
          <w:szCs w:val="28"/>
          <w:u w:val="none"/>
          <w:shd w:val="clear" w:color="auto" w:fill="auto"/>
          <w:lang w:val="en-US" w:eastAsia="zh-CN" w:bidi="zh-TW"/>
        </w:rPr>
      </w:pPr>
      <w:r>
        <w:rPr>
          <w:rFonts w:hint="eastAsia" w:ascii="宋体" w:hAnsi="宋体" w:eastAsia="宋体" w:cs="宋体"/>
          <w:color w:val="000000"/>
          <w:spacing w:val="0"/>
          <w:w w:val="100"/>
          <w:kern w:val="2"/>
          <w:position w:val="0"/>
          <w:sz w:val="28"/>
          <w:szCs w:val="28"/>
          <w:u w:val="none"/>
          <w:shd w:val="clear" w:color="auto" w:fill="auto"/>
          <w:lang w:val="en-US" w:eastAsia="zh-CN" w:bidi="zh-TW"/>
        </w:rPr>
        <w:t xml:space="preserve">新疆轮台县从 </w:t>
      </w:r>
      <w:r>
        <w:rPr>
          <w:rFonts w:hint="default" w:ascii="宋体" w:hAnsi="宋体" w:eastAsia="宋体" w:cs="宋体"/>
          <w:color w:val="000000"/>
          <w:spacing w:val="0"/>
          <w:w w:val="100"/>
          <w:kern w:val="2"/>
          <w:position w:val="0"/>
          <w:sz w:val="28"/>
          <w:szCs w:val="28"/>
          <w:u w:val="none"/>
          <w:shd w:val="clear" w:color="auto" w:fill="auto"/>
          <w:lang w:val="en-US" w:eastAsia="zh-CN" w:bidi="zh-TW"/>
        </w:rPr>
        <w:t xml:space="preserve">1989 </w:t>
      </w:r>
      <w:r>
        <w:rPr>
          <w:rFonts w:hint="eastAsia" w:ascii="宋体" w:hAnsi="宋体" w:eastAsia="宋体" w:cs="宋体"/>
          <w:color w:val="000000"/>
          <w:spacing w:val="0"/>
          <w:w w:val="100"/>
          <w:kern w:val="2"/>
          <w:position w:val="0"/>
          <w:sz w:val="28"/>
          <w:szCs w:val="28"/>
          <w:u w:val="none"/>
          <w:shd w:val="clear" w:color="auto" w:fill="auto"/>
          <w:lang w:val="en-US" w:eastAsia="zh-CN" w:bidi="zh-TW"/>
        </w:rPr>
        <w:t>年开始发放草原使用证，</w:t>
      </w:r>
      <w:r>
        <w:rPr>
          <w:rFonts w:hint="default" w:ascii="宋体" w:hAnsi="宋体" w:eastAsia="宋体" w:cs="宋体"/>
          <w:color w:val="000000"/>
          <w:spacing w:val="0"/>
          <w:w w:val="100"/>
          <w:kern w:val="2"/>
          <w:position w:val="0"/>
          <w:sz w:val="28"/>
          <w:szCs w:val="28"/>
          <w:u w:val="none"/>
          <w:shd w:val="clear" w:color="auto" w:fill="auto"/>
          <w:lang w:val="en-US" w:eastAsia="zh-CN" w:bidi="zh-TW"/>
        </w:rPr>
        <w:t xml:space="preserve">1997 </w:t>
      </w:r>
      <w:r>
        <w:rPr>
          <w:rFonts w:hint="eastAsia" w:ascii="宋体" w:hAnsi="宋体" w:eastAsia="宋体" w:cs="宋体"/>
          <w:color w:val="000000"/>
          <w:spacing w:val="0"/>
          <w:w w:val="100"/>
          <w:kern w:val="2"/>
          <w:position w:val="0"/>
          <w:sz w:val="28"/>
          <w:szCs w:val="28"/>
          <w:u w:val="none"/>
          <w:shd w:val="clear" w:color="auto" w:fill="auto"/>
          <w:lang w:val="en-US" w:eastAsia="zh-CN" w:bidi="zh-TW"/>
        </w:rPr>
        <w:t xml:space="preserve">年全部完成了承包到 户或联户。本项目所涉及的牧民草原权属清楚，符合项目实施条件。 </w:t>
      </w:r>
    </w:p>
    <w:p>
      <w:pPr>
        <w:rPr>
          <w:rFonts w:hint="eastAsia" w:ascii="宋体" w:hAnsi="宋体" w:eastAsia="宋体" w:cs="宋体"/>
          <w:color w:val="000000"/>
          <w:spacing w:val="0"/>
          <w:w w:val="100"/>
          <w:kern w:val="2"/>
          <w:position w:val="0"/>
          <w:sz w:val="28"/>
          <w:szCs w:val="28"/>
          <w:u w:val="none"/>
          <w:shd w:val="clear" w:color="auto" w:fill="auto"/>
          <w:lang w:val="en-US" w:eastAsia="zh-CN" w:bidi="zh-TW"/>
        </w:rPr>
      </w:pPr>
      <w:r>
        <w:rPr>
          <w:rFonts w:hint="eastAsia" w:ascii="宋体" w:hAnsi="宋体" w:eastAsia="宋体" w:cs="宋体"/>
          <w:color w:val="000000"/>
          <w:spacing w:val="0"/>
          <w:w w:val="100"/>
          <w:kern w:val="2"/>
          <w:position w:val="0"/>
          <w:sz w:val="28"/>
          <w:szCs w:val="28"/>
          <w:u w:val="none"/>
          <w:shd w:val="clear" w:color="auto" w:fill="auto"/>
          <w:lang w:val="en-US" w:eastAsia="zh-CN" w:bidi="zh-TW"/>
        </w:rPr>
        <w:t xml:space="preserve">4、建设目的 </w:t>
      </w:r>
    </w:p>
    <w:p>
      <w:pPr>
        <w:keepNext w:val="0"/>
        <w:keepLines w:val="0"/>
        <w:widowControl/>
        <w:suppressLineNumbers w:val="0"/>
        <w:jc w:val="left"/>
        <w:rPr>
          <w:rFonts w:hint="eastAsia" w:ascii="宋体" w:hAnsi="宋体" w:eastAsia="宋体" w:cs="宋体"/>
          <w:color w:val="000000"/>
          <w:spacing w:val="0"/>
          <w:w w:val="100"/>
          <w:kern w:val="2"/>
          <w:position w:val="0"/>
          <w:sz w:val="28"/>
          <w:szCs w:val="28"/>
          <w:u w:val="none"/>
          <w:shd w:val="clear" w:color="auto" w:fill="auto"/>
          <w:lang w:val="en-US" w:eastAsia="zh-CN" w:bidi="zh-TW"/>
        </w:rPr>
      </w:pPr>
      <w:r>
        <w:rPr>
          <w:rFonts w:hint="eastAsia" w:ascii="宋体" w:hAnsi="宋体" w:eastAsia="宋体" w:cs="宋体"/>
          <w:color w:val="000000"/>
          <w:spacing w:val="0"/>
          <w:w w:val="100"/>
          <w:kern w:val="2"/>
          <w:position w:val="0"/>
          <w:sz w:val="28"/>
          <w:szCs w:val="28"/>
          <w:u w:val="none"/>
          <w:shd w:val="clear" w:color="auto" w:fill="auto"/>
          <w:lang w:val="en-US" w:eastAsia="zh-CN" w:bidi="zh-TW"/>
        </w:rPr>
        <w:t>党中央、国务院一直重视生态文明建设，先后出台了一系列重大决策 部署，草原生态保护建设也取得了重大进展和成效。草原职能转变后，国家林业和草原局本着</w:t>
      </w:r>
      <w:r>
        <w:rPr>
          <w:rFonts w:hint="default" w:ascii="宋体" w:hAnsi="宋体" w:eastAsia="宋体" w:cs="宋体"/>
          <w:color w:val="000000"/>
          <w:spacing w:val="0"/>
          <w:w w:val="100"/>
          <w:kern w:val="2"/>
          <w:position w:val="0"/>
          <w:sz w:val="28"/>
          <w:szCs w:val="28"/>
          <w:u w:val="none"/>
          <w:shd w:val="clear" w:color="auto" w:fill="auto"/>
          <w:lang w:val="en-US" w:eastAsia="zh-CN" w:bidi="zh-TW"/>
        </w:rPr>
        <w:t>“</w:t>
      </w:r>
      <w:r>
        <w:rPr>
          <w:rFonts w:hint="eastAsia" w:ascii="宋体" w:hAnsi="宋体" w:eastAsia="宋体" w:cs="宋体"/>
          <w:color w:val="000000"/>
          <w:spacing w:val="0"/>
          <w:w w:val="100"/>
          <w:kern w:val="2"/>
          <w:position w:val="0"/>
          <w:sz w:val="28"/>
          <w:szCs w:val="28"/>
          <w:u w:val="none"/>
          <w:shd w:val="clear" w:color="auto" w:fill="auto"/>
          <w:lang w:val="en-US" w:eastAsia="zh-CN" w:bidi="zh-TW"/>
        </w:rPr>
        <w:t>保护与治理相结合，重在保护</w:t>
      </w:r>
      <w:r>
        <w:rPr>
          <w:rFonts w:hint="default" w:ascii="宋体" w:hAnsi="宋体" w:eastAsia="宋体" w:cs="宋体"/>
          <w:color w:val="000000"/>
          <w:spacing w:val="0"/>
          <w:w w:val="100"/>
          <w:kern w:val="2"/>
          <w:position w:val="0"/>
          <w:sz w:val="28"/>
          <w:szCs w:val="28"/>
          <w:u w:val="none"/>
          <w:shd w:val="clear" w:color="auto" w:fill="auto"/>
          <w:lang w:val="en-US" w:eastAsia="zh-CN" w:bidi="zh-TW"/>
        </w:rPr>
        <w:t>”</w:t>
      </w:r>
      <w:r>
        <w:rPr>
          <w:rFonts w:hint="eastAsia" w:ascii="宋体" w:hAnsi="宋体" w:eastAsia="宋体" w:cs="宋体"/>
          <w:color w:val="000000"/>
          <w:spacing w:val="0"/>
          <w:w w:val="100"/>
          <w:kern w:val="2"/>
          <w:position w:val="0"/>
          <w:sz w:val="28"/>
          <w:szCs w:val="28"/>
          <w:u w:val="none"/>
          <w:shd w:val="clear" w:color="auto" w:fill="auto"/>
          <w:lang w:val="en-US" w:eastAsia="zh-CN" w:bidi="zh-TW"/>
        </w:rPr>
        <w:t>和</w:t>
      </w:r>
      <w:r>
        <w:rPr>
          <w:rFonts w:hint="default" w:ascii="宋体" w:hAnsi="宋体" w:eastAsia="宋体" w:cs="宋体"/>
          <w:color w:val="000000"/>
          <w:spacing w:val="0"/>
          <w:w w:val="100"/>
          <w:kern w:val="2"/>
          <w:position w:val="0"/>
          <w:sz w:val="28"/>
          <w:szCs w:val="28"/>
          <w:u w:val="none"/>
          <w:shd w:val="clear" w:color="auto" w:fill="auto"/>
          <w:lang w:val="en-US" w:eastAsia="zh-CN" w:bidi="zh-TW"/>
        </w:rPr>
        <w:t>“</w:t>
      </w:r>
      <w:r>
        <w:rPr>
          <w:rFonts w:hint="eastAsia" w:ascii="宋体" w:hAnsi="宋体" w:eastAsia="宋体" w:cs="宋体"/>
          <w:color w:val="000000"/>
          <w:spacing w:val="0"/>
          <w:w w:val="100"/>
          <w:kern w:val="2"/>
          <w:position w:val="0"/>
          <w:sz w:val="28"/>
          <w:szCs w:val="28"/>
          <w:u w:val="none"/>
          <w:shd w:val="clear" w:color="auto" w:fill="auto"/>
          <w:lang w:val="en-US" w:eastAsia="zh-CN" w:bidi="zh-TW"/>
        </w:rPr>
        <w:t>突出重点，分区实施</w:t>
      </w:r>
      <w:r>
        <w:rPr>
          <w:rFonts w:hint="default" w:ascii="宋体" w:hAnsi="宋体" w:eastAsia="宋体" w:cs="宋体"/>
          <w:color w:val="000000"/>
          <w:spacing w:val="0"/>
          <w:w w:val="100"/>
          <w:kern w:val="2"/>
          <w:position w:val="0"/>
          <w:sz w:val="28"/>
          <w:szCs w:val="28"/>
          <w:u w:val="none"/>
          <w:shd w:val="clear" w:color="auto" w:fill="auto"/>
          <w:lang w:val="en-US" w:eastAsia="zh-CN" w:bidi="zh-TW"/>
        </w:rPr>
        <w:t>”</w:t>
      </w:r>
      <w:r>
        <w:rPr>
          <w:rFonts w:hint="eastAsia" w:ascii="宋体" w:hAnsi="宋体" w:eastAsia="宋体" w:cs="宋体"/>
          <w:color w:val="000000"/>
          <w:spacing w:val="0"/>
          <w:w w:val="100"/>
          <w:kern w:val="2"/>
          <w:position w:val="0"/>
          <w:sz w:val="28"/>
          <w:szCs w:val="28"/>
          <w:u w:val="none"/>
          <w:shd w:val="clear" w:color="auto" w:fill="auto"/>
          <w:lang w:val="en-US" w:eastAsia="zh-CN" w:bidi="zh-TW"/>
        </w:rPr>
        <w:t>的原则，积极组织开展退化草原生态修复治理工作。为加强对天然草原</w:t>
      </w:r>
      <w:r>
        <w:rPr>
          <w:rFonts w:hint="default" w:ascii="宋体" w:hAnsi="宋体" w:eastAsia="宋体" w:cs="宋体"/>
          <w:color w:val="000000"/>
          <w:spacing w:val="0"/>
          <w:w w:val="100"/>
          <w:kern w:val="2"/>
          <w:position w:val="0"/>
          <w:sz w:val="28"/>
          <w:szCs w:val="28"/>
          <w:u w:val="none"/>
          <w:shd w:val="clear" w:color="auto" w:fill="auto"/>
          <w:lang w:val="en-US" w:eastAsia="zh-CN" w:bidi="zh-TW"/>
        </w:rPr>
        <w:t>1</w:t>
      </w:r>
      <w:r>
        <w:rPr>
          <w:rFonts w:hint="eastAsia" w:ascii="宋体" w:hAnsi="宋体" w:eastAsia="宋体" w:cs="宋体"/>
          <w:color w:val="000000"/>
          <w:spacing w:val="0"/>
          <w:w w:val="100"/>
          <w:kern w:val="2"/>
          <w:position w:val="0"/>
          <w:sz w:val="28"/>
          <w:szCs w:val="28"/>
          <w:u w:val="none"/>
          <w:shd w:val="clear" w:color="auto" w:fill="auto"/>
          <w:lang w:val="en-US" w:eastAsia="zh-CN" w:bidi="zh-TW"/>
        </w:rPr>
        <w:t>第一章 总论的保护，恢复</w:t>
      </w:r>
      <w:r>
        <w:rPr>
          <w:rFonts w:hint="default" w:ascii="宋体" w:hAnsi="宋体" w:eastAsia="宋体" w:cs="宋体"/>
          <w:color w:val="000000"/>
          <w:spacing w:val="0"/>
          <w:w w:val="100"/>
          <w:kern w:val="2"/>
          <w:position w:val="0"/>
          <w:sz w:val="28"/>
          <w:szCs w:val="28"/>
          <w:u w:val="none"/>
          <w:shd w:val="clear" w:color="auto" w:fill="auto"/>
          <w:lang w:val="en-US" w:eastAsia="zh-CN" w:bidi="zh-TW"/>
        </w:rPr>
        <w:t>“</w:t>
      </w:r>
      <w:r>
        <w:rPr>
          <w:rFonts w:hint="eastAsia" w:ascii="宋体" w:hAnsi="宋体" w:eastAsia="宋体" w:cs="宋体"/>
          <w:color w:val="000000"/>
          <w:spacing w:val="0"/>
          <w:w w:val="100"/>
          <w:kern w:val="2"/>
          <w:position w:val="0"/>
          <w:sz w:val="28"/>
          <w:szCs w:val="28"/>
          <w:u w:val="none"/>
          <w:shd w:val="clear" w:color="auto" w:fill="auto"/>
          <w:lang w:val="en-US" w:eastAsia="zh-CN" w:bidi="zh-TW"/>
        </w:rPr>
        <w:t>三化</w:t>
      </w:r>
      <w:r>
        <w:rPr>
          <w:rFonts w:hint="default" w:ascii="宋体" w:hAnsi="宋体" w:eastAsia="宋体" w:cs="宋体"/>
          <w:color w:val="000000"/>
          <w:spacing w:val="0"/>
          <w:w w:val="100"/>
          <w:kern w:val="2"/>
          <w:position w:val="0"/>
          <w:sz w:val="28"/>
          <w:szCs w:val="28"/>
          <w:u w:val="none"/>
          <w:shd w:val="clear" w:color="auto" w:fill="auto"/>
          <w:lang w:val="en-US" w:eastAsia="zh-CN" w:bidi="zh-TW"/>
        </w:rPr>
        <w:t>”</w:t>
      </w:r>
      <w:r>
        <w:rPr>
          <w:rFonts w:hint="eastAsia" w:ascii="宋体" w:hAnsi="宋体" w:eastAsia="宋体" w:cs="宋体"/>
          <w:color w:val="000000"/>
          <w:spacing w:val="0"/>
          <w:w w:val="100"/>
          <w:kern w:val="2"/>
          <w:position w:val="0"/>
          <w:sz w:val="28"/>
          <w:szCs w:val="28"/>
          <w:u w:val="none"/>
          <w:shd w:val="clear" w:color="auto" w:fill="auto"/>
          <w:lang w:val="en-US" w:eastAsia="zh-CN" w:bidi="zh-TW"/>
        </w:rPr>
        <w:t>草原植被，扭转草原生态环境恶化的趋势，实现草原资源永续利用和社会经济可持续发展，再造祖国秀美山川的宏伟目标，以自然演替为主，在水热条件满足区域，采取干扰措施，根据草原退化特点确定技术方案，加速自然演替过程，遏制生草原态系统进一步退化，增加植被覆盖度，达到人工治理难以取得的效果。通过调查轮台县退化草原现状，遵循</w:t>
      </w:r>
      <w:r>
        <w:rPr>
          <w:rFonts w:hint="default" w:ascii="宋体" w:hAnsi="宋体" w:eastAsia="宋体" w:cs="宋体"/>
          <w:color w:val="000000"/>
          <w:spacing w:val="0"/>
          <w:w w:val="100"/>
          <w:kern w:val="2"/>
          <w:position w:val="0"/>
          <w:sz w:val="28"/>
          <w:szCs w:val="28"/>
          <w:u w:val="none"/>
          <w:shd w:val="clear" w:color="auto" w:fill="auto"/>
          <w:lang w:val="en-US" w:eastAsia="zh-CN" w:bidi="zh-TW"/>
        </w:rPr>
        <w:t>“</w:t>
      </w:r>
      <w:r>
        <w:rPr>
          <w:rFonts w:hint="eastAsia" w:ascii="宋体" w:hAnsi="宋体" w:eastAsia="宋体" w:cs="宋体"/>
          <w:color w:val="000000"/>
          <w:spacing w:val="0"/>
          <w:w w:val="100"/>
          <w:kern w:val="2"/>
          <w:position w:val="0"/>
          <w:sz w:val="28"/>
          <w:szCs w:val="28"/>
          <w:u w:val="none"/>
          <w:shd w:val="clear" w:color="auto" w:fill="auto"/>
          <w:lang w:val="en-US" w:eastAsia="zh-CN" w:bidi="zh-TW"/>
        </w:rPr>
        <w:t>自然恢复为主、人工辅助改良</w:t>
      </w:r>
      <w:r>
        <w:rPr>
          <w:rFonts w:hint="default" w:ascii="宋体" w:hAnsi="宋体" w:eastAsia="宋体" w:cs="宋体"/>
          <w:color w:val="000000"/>
          <w:spacing w:val="0"/>
          <w:w w:val="100"/>
          <w:kern w:val="2"/>
          <w:position w:val="0"/>
          <w:sz w:val="28"/>
          <w:szCs w:val="28"/>
          <w:u w:val="none"/>
          <w:shd w:val="clear" w:color="auto" w:fill="auto"/>
          <w:lang w:val="en-US" w:eastAsia="zh-CN" w:bidi="zh-TW"/>
        </w:rPr>
        <w:t xml:space="preserve">” </w:t>
      </w:r>
      <w:r>
        <w:rPr>
          <w:rFonts w:hint="eastAsia" w:ascii="宋体" w:hAnsi="宋体" w:eastAsia="宋体" w:cs="宋体"/>
          <w:color w:val="000000"/>
          <w:spacing w:val="0"/>
          <w:w w:val="100"/>
          <w:kern w:val="2"/>
          <w:position w:val="0"/>
          <w:sz w:val="28"/>
          <w:szCs w:val="28"/>
          <w:u w:val="none"/>
          <w:shd w:val="clear" w:color="auto" w:fill="auto"/>
          <w:lang w:val="en-US" w:eastAsia="zh-CN" w:bidi="zh-TW"/>
        </w:rPr>
        <w:t xml:space="preserve">的草原生态修复原则，对严重退化草原进行补播改良、实施围栏封育、建设生态用种种子基地，采取机械免耙播种修复、人工穴状点播修复、有害生物防治等技术措施，有效修复和改良轮台县退化草原，增加植被种类、密度和产量，优化区域植被群落空间结构，提高生物多样性指数，有效遏制草原退化趋势，增强草原生态系统自我调控能力，最大限度地平衡生产、生活和生态之间的关系。以加强对草原的保护、改良，制止滥垦、滥牧或 人为破坏，从而达到保护天然草原资源，遏制天然草原生态环境恶化趋势的目的。建立起与国民经济和社会可持续发展相适应的草原良性生态系统，促进草原生态效益、社会效益和经济效益的协调统一。 </w:t>
      </w:r>
    </w:p>
    <w:p>
      <w:pPr>
        <w:keepNext w:val="0"/>
        <w:keepLines w:val="0"/>
        <w:widowControl/>
        <w:suppressLineNumbers w:val="0"/>
        <w:jc w:val="left"/>
        <w:rPr>
          <w:rFonts w:hint="eastAsia" w:ascii="宋体" w:hAnsi="宋体" w:eastAsia="宋体" w:cs="宋体"/>
          <w:color w:val="000000"/>
          <w:spacing w:val="0"/>
          <w:w w:val="100"/>
          <w:kern w:val="2"/>
          <w:position w:val="0"/>
          <w:sz w:val="28"/>
          <w:szCs w:val="28"/>
          <w:u w:val="none"/>
          <w:shd w:val="clear" w:color="auto" w:fill="auto"/>
          <w:lang w:val="en-US" w:eastAsia="zh-CN" w:bidi="zh-TW"/>
        </w:rPr>
      </w:pPr>
      <w:r>
        <w:rPr>
          <w:rFonts w:hint="eastAsia" w:ascii="宋体" w:hAnsi="宋体" w:eastAsia="宋体" w:cs="宋体"/>
          <w:color w:val="000000"/>
          <w:spacing w:val="0"/>
          <w:w w:val="100"/>
          <w:kern w:val="2"/>
          <w:position w:val="0"/>
          <w:sz w:val="28"/>
          <w:szCs w:val="28"/>
          <w:u w:val="none"/>
          <w:shd w:val="clear" w:color="auto" w:fill="auto"/>
          <w:lang w:val="en-US" w:eastAsia="zh-CN" w:bidi="zh-TW"/>
        </w:rPr>
        <w:t xml:space="preserve">5、建设期限 </w:t>
      </w:r>
    </w:p>
    <w:p>
      <w:pPr>
        <w:keepNext w:val="0"/>
        <w:keepLines w:val="0"/>
        <w:widowControl/>
        <w:suppressLineNumbers w:val="0"/>
        <w:jc w:val="left"/>
        <w:rPr>
          <w:rFonts w:hint="eastAsia" w:ascii="宋体" w:hAnsi="宋体" w:eastAsia="宋体" w:cs="宋体"/>
          <w:color w:val="000000"/>
          <w:spacing w:val="0"/>
          <w:w w:val="100"/>
          <w:kern w:val="2"/>
          <w:position w:val="0"/>
          <w:sz w:val="28"/>
          <w:szCs w:val="28"/>
          <w:u w:val="none"/>
          <w:shd w:val="clear" w:color="auto" w:fill="auto"/>
          <w:lang w:val="en-US" w:eastAsia="zh-CN" w:bidi="zh-TW"/>
        </w:rPr>
      </w:pPr>
      <w:r>
        <w:rPr>
          <w:rFonts w:hint="eastAsia" w:ascii="宋体" w:hAnsi="宋体" w:eastAsia="宋体" w:cs="宋体"/>
          <w:color w:val="000000"/>
          <w:spacing w:val="0"/>
          <w:w w:val="100"/>
          <w:kern w:val="2"/>
          <w:position w:val="0"/>
          <w:sz w:val="28"/>
          <w:szCs w:val="28"/>
          <w:u w:val="none"/>
          <w:shd w:val="clear" w:color="auto" w:fill="auto"/>
          <w:lang w:val="en-US" w:eastAsia="zh-CN" w:bidi="zh-TW"/>
        </w:rPr>
        <w:t xml:space="preserve">项目建设期限为 </w:t>
      </w:r>
      <w:r>
        <w:rPr>
          <w:rFonts w:hint="eastAsia" w:ascii="宋体" w:hAnsi="宋体" w:cs="宋体"/>
          <w:color w:val="000000"/>
          <w:spacing w:val="0"/>
          <w:w w:val="100"/>
          <w:kern w:val="2"/>
          <w:position w:val="0"/>
          <w:sz w:val="28"/>
          <w:szCs w:val="28"/>
          <w:u w:val="none"/>
          <w:shd w:val="clear" w:color="auto" w:fill="auto"/>
          <w:lang w:val="en-US" w:eastAsia="zh-CN" w:bidi="zh-TW"/>
        </w:rPr>
        <w:t>2023 年 10月10日前完成</w:t>
      </w:r>
      <w:r>
        <w:rPr>
          <w:rFonts w:hint="eastAsia" w:ascii="宋体" w:hAnsi="宋体" w:eastAsia="宋体" w:cs="宋体"/>
          <w:color w:val="000000"/>
          <w:spacing w:val="0"/>
          <w:w w:val="100"/>
          <w:kern w:val="2"/>
          <w:position w:val="0"/>
          <w:sz w:val="28"/>
          <w:szCs w:val="28"/>
          <w:u w:val="none"/>
          <w:shd w:val="clear" w:color="auto" w:fill="auto"/>
          <w:lang w:val="en-US" w:eastAsia="zh-CN" w:bidi="zh-TW"/>
        </w:rPr>
        <w:t xml:space="preserve">。 </w:t>
      </w:r>
    </w:p>
    <w:p>
      <w:pPr>
        <w:keepNext w:val="0"/>
        <w:keepLines w:val="0"/>
        <w:widowControl/>
        <w:suppressLineNumbers w:val="0"/>
        <w:jc w:val="left"/>
        <w:rPr>
          <w:rFonts w:hint="eastAsia" w:ascii="宋体" w:hAnsi="宋体" w:eastAsia="宋体" w:cs="宋体"/>
          <w:color w:val="000000"/>
          <w:spacing w:val="0"/>
          <w:w w:val="100"/>
          <w:kern w:val="2"/>
          <w:position w:val="0"/>
          <w:sz w:val="28"/>
          <w:szCs w:val="28"/>
          <w:u w:val="none"/>
          <w:shd w:val="clear" w:color="auto" w:fill="auto"/>
          <w:lang w:val="en-US" w:eastAsia="zh-CN" w:bidi="zh-TW"/>
        </w:rPr>
      </w:pPr>
      <w:r>
        <w:rPr>
          <w:rFonts w:hint="eastAsia" w:ascii="宋体" w:hAnsi="宋体" w:eastAsia="宋体" w:cs="宋体"/>
          <w:color w:val="000000"/>
          <w:spacing w:val="0"/>
          <w:w w:val="100"/>
          <w:kern w:val="2"/>
          <w:position w:val="0"/>
          <w:sz w:val="28"/>
          <w:szCs w:val="28"/>
          <w:u w:val="none"/>
          <w:shd w:val="clear" w:color="auto" w:fill="auto"/>
          <w:lang w:val="en-US" w:eastAsia="zh-CN" w:bidi="zh-TW"/>
        </w:rPr>
        <w:t>6、</w:t>
      </w:r>
      <w:r>
        <w:rPr>
          <w:rFonts w:hint="default" w:ascii="宋体" w:hAnsi="宋体" w:eastAsia="宋体" w:cs="宋体"/>
          <w:color w:val="000000"/>
          <w:spacing w:val="0"/>
          <w:w w:val="100"/>
          <w:kern w:val="2"/>
          <w:position w:val="0"/>
          <w:sz w:val="28"/>
          <w:szCs w:val="28"/>
          <w:u w:val="none"/>
          <w:shd w:val="clear" w:color="auto" w:fill="auto"/>
          <w:lang w:val="en-US" w:eastAsia="zh-CN" w:bidi="zh-TW"/>
        </w:rPr>
        <w:t xml:space="preserve"> </w:t>
      </w:r>
      <w:r>
        <w:rPr>
          <w:rFonts w:hint="eastAsia" w:ascii="宋体" w:hAnsi="宋体" w:eastAsia="宋体" w:cs="宋体"/>
          <w:color w:val="000000"/>
          <w:spacing w:val="0"/>
          <w:w w:val="100"/>
          <w:kern w:val="2"/>
          <w:position w:val="0"/>
          <w:sz w:val="28"/>
          <w:szCs w:val="28"/>
          <w:u w:val="none"/>
          <w:shd w:val="clear" w:color="auto" w:fill="auto"/>
          <w:lang w:val="en-US" w:eastAsia="zh-CN" w:bidi="zh-TW"/>
        </w:rPr>
        <w:t>建设方式 ：新建</w:t>
      </w:r>
    </w:p>
    <w:p>
      <w:pPr>
        <w:rPr>
          <w:rFonts w:hint="eastAsia" w:ascii="宋体" w:hAnsi="宋体" w:eastAsia="宋体" w:cs="宋体"/>
          <w:color w:val="000000"/>
          <w:spacing w:val="0"/>
          <w:w w:val="100"/>
          <w:kern w:val="2"/>
          <w:position w:val="0"/>
          <w:sz w:val="28"/>
          <w:szCs w:val="28"/>
          <w:u w:val="none"/>
          <w:shd w:val="clear" w:color="auto" w:fill="auto"/>
          <w:lang w:val="en-US" w:eastAsia="zh-CN" w:bidi="zh-TW"/>
        </w:rPr>
      </w:pPr>
      <w:r>
        <w:rPr>
          <w:rFonts w:hint="eastAsia" w:ascii="宋体" w:hAnsi="宋体" w:eastAsia="宋体" w:cs="宋体"/>
          <w:color w:val="000000"/>
          <w:spacing w:val="0"/>
          <w:w w:val="100"/>
          <w:kern w:val="2"/>
          <w:position w:val="0"/>
          <w:sz w:val="28"/>
          <w:szCs w:val="28"/>
          <w:u w:val="none"/>
          <w:shd w:val="clear" w:color="auto" w:fill="auto"/>
          <w:lang w:val="en-US" w:eastAsia="zh-CN" w:bidi="zh-TW"/>
        </w:rPr>
        <w:t xml:space="preserve">7、项目资金来源 </w:t>
      </w:r>
    </w:p>
    <w:p>
      <w:pPr>
        <w:rPr>
          <w:rFonts w:hint="eastAsia" w:ascii="宋体" w:hAnsi="宋体" w:eastAsia="宋体" w:cs="宋体"/>
          <w:color w:val="000000"/>
          <w:spacing w:val="0"/>
          <w:w w:val="100"/>
          <w:kern w:val="2"/>
          <w:position w:val="0"/>
          <w:sz w:val="28"/>
          <w:szCs w:val="28"/>
          <w:u w:val="none"/>
          <w:shd w:val="clear" w:color="auto" w:fill="auto"/>
          <w:lang w:val="en-US" w:eastAsia="zh-CN" w:bidi="zh-TW"/>
        </w:rPr>
      </w:pPr>
      <w:r>
        <w:rPr>
          <w:rFonts w:hint="eastAsia" w:ascii="宋体" w:hAnsi="宋体" w:eastAsia="宋体" w:cs="宋体"/>
          <w:color w:val="000000"/>
          <w:spacing w:val="0"/>
          <w:w w:val="100"/>
          <w:kern w:val="2"/>
          <w:position w:val="0"/>
          <w:sz w:val="28"/>
          <w:szCs w:val="28"/>
          <w:u w:val="none"/>
          <w:shd w:val="clear" w:color="auto" w:fill="auto"/>
          <w:lang w:val="en-US" w:eastAsia="zh-CN" w:bidi="zh-TW"/>
        </w:rPr>
        <w:t>项目总投资 90 万元，全部为中央投资，资金来源全部为中央财政林业改革发展资金（草原生态修复治理补助）项目资金</w:t>
      </w:r>
    </w:p>
    <w:p>
      <w:pPr>
        <w:rPr>
          <w:rFonts w:hint="eastAsia" w:ascii="宋体" w:hAnsi="宋体" w:eastAsia="宋体" w:cs="宋体"/>
          <w:color w:val="000000"/>
          <w:spacing w:val="0"/>
          <w:w w:val="100"/>
          <w:kern w:val="2"/>
          <w:position w:val="0"/>
          <w:sz w:val="28"/>
          <w:szCs w:val="28"/>
          <w:u w:val="none"/>
          <w:shd w:val="clear" w:color="auto" w:fill="auto"/>
          <w:lang w:val="en-US" w:eastAsia="zh-CN" w:bidi="zh-TW"/>
        </w:rPr>
      </w:pPr>
      <w:r>
        <w:rPr>
          <w:rFonts w:hint="eastAsia" w:ascii="宋体" w:hAnsi="宋体" w:eastAsia="宋体" w:cs="宋体"/>
          <w:color w:val="000000"/>
          <w:spacing w:val="0"/>
          <w:w w:val="100"/>
          <w:kern w:val="2"/>
          <w:position w:val="0"/>
          <w:sz w:val="28"/>
          <w:szCs w:val="28"/>
          <w:u w:val="none"/>
          <w:shd w:val="clear" w:color="auto" w:fill="auto"/>
          <w:lang w:val="en-US" w:eastAsia="zh-CN" w:bidi="zh-TW"/>
        </w:rPr>
        <w:t xml:space="preserve">8、项目布局 </w:t>
      </w:r>
    </w:p>
    <w:p>
      <w:pPr>
        <w:pStyle w:val="503"/>
        <w:keepNext w:val="0"/>
        <w:keepLines w:val="0"/>
        <w:widowControl w:val="0"/>
        <w:shd w:val="clear" w:color="auto" w:fill="auto"/>
        <w:tabs>
          <w:tab w:val="left" w:pos="1498"/>
        </w:tabs>
        <w:bidi w:val="0"/>
        <w:spacing w:before="0" w:after="0" w:line="240" w:lineRule="auto"/>
        <w:ind w:left="0" w:right="0" w:firstLine="0"/>
        <w:jc w:val="center"/>
        <w:rPr>
          <w:rFonts w:hint="eastAsia" w:ascii="宋体" w:hAnsi="宋体" w:eastAsia="宋体" w:cs="宋体"/>
          <w:b w:val="0"/>
          <w:bCs w:val="0"/>
          <w:color w:val="000000"/>
          <w:spacing w:val="0"/>
          <w:w w:val="100"/>
          <w:kern w:val="2"/>
          <w:position w:val="0"/>
          <w:sz w:val="28"/>
          <w:szCs w:val="28"/>
          <w:u w:val="none"/>
          <w:shd w:val="clear" w:color="auto" w:fill="auto"/>
          <w:lang w:val="en-US" w:eastAsia="zh-CN" w:bidi="zh-TW"/>
        </w:rPr>
      </w:pPr>
      <w:r>
        <w:rPr>
          <w:rFonts w:hint="eastAsia" w:ascii="宋体" w:hAnsi="宋体" w:eastAsia="宋体" w:cs="宋体"/>
          <w:b w:val="0"/>
          <w:bCs w:val="0"/>
          <w:color w:val="000000"/>
          <w:spacing w:val="0"/>
          <w:w w:val="100"/>
          <w:kern w:val="2"/>
          <w:position w:val="0"/>
          <w:sz w:val="28"/>
          <w:szCs w:val="28"/>
          <w:u w:val="none"/>
          <w:shd w:val="clear" w:color="auto" w:fill="auto"/>
          <w:lang w:val="en-US" w:eastAsia="zh-CN" w:bidi="zh-TW"/>
        </w:rPr>
        <w:t>本项目内容为草原生态修复治理，布局在野云沟乡野云沟村，其中：生态修复治理一区 0.2543 万亩，生态修复治理二区 0.0457 万亩，工程内容：采取半免耕 补播改良，播种罗布麻轮台县林业和草原局为实施主体。</w:t>
      </w:r>
    </w:p>
    <w:p>
      <w:pPr>
        <w:pStyle w:val="503"/>
        <w:keepNext w:val="0"/>
        <w:keepLines w:val="0"/>
        <w:widowControl w:val="0"/>
        <w:shd w:val="clear" w:color="auto" w:fill="auto"/>
        <w:tabs>
          <w:tab w:val="left" w:pos="1498"/>
        </w:tabs>
        <w:bidi w:val="0"/>
        <w:spacing w:before="0" w:after="0" w:line="240" w:lineRule="auto"/>
        <w:ind w:left="0" w:right="0" w:firstLine="0"/>
        <w:jc w:val="center"/>
      </w:pPr>
      <w:r>
        <w:rPr>
          <w:color w:val="000000"/>
          <w:spacing w:val="0"/>
          <w:w w:val="100"/>
          <w:position w:val="0"/>
          <w:sz w:val="24"/>
          <w:szCs w:val="24"/>
        </w:rPr>
        <w:t>表</w:t>
      </w:r>
      <w:r>
        <w:rPr>
          <w:rFonts w:ascii="Times New Roman" w:hAnsi="Times New Roman" w:eastAsia="Times New Roman" w:cs="Times New Roman"/>
          <w:color w:val="000000"/>
          <w:spacing w:val="0"/>
          <w:w w:val="100"/>
          <w:position w:val="0"/>
          <w:sz w:val="20"/>
          <w:szCs w:val="20"/>
          <w:lang w:val="en-US" w:eastAsia="en-US" w:bidi="en-US"/>
        </w:rPr>
        <w:t>6-1</w:t>
      </w:r>
      <w:r>
        <w:rPr>
          <w:rFonts w:ascii="Times New Roman" w:hAnsi="Times New Roman" w:eastAsia="Times New Roman" w:cs="Times New Roman"/>
          <w:color w:val="000000"/>
          <w:spacing w:val="0"/>
          <w:w w:val="100"/>
          <w:position w:val="0"/>
          <w:sz w:val="20"/>
          <w:szCs w:val="20"/>
          <w:lang w:val="en-US" w:eastAsia="en-US" w:bidi="en-US"/>
        </w:rPr>
        <w:tab/>
      </w:r>
      <w:r>
        <w:rPr>
          <w:color w:val="000000"/>
          <w:spacing w:val="0"/>
          <w:w w:val="100"/>
          <w:position w:val="0"/>
          <w:sz w:val="24"/>
          <w:szCs w:val="24"/>
        </w:rPr>
        <w:t>草原生态修复治理实施地点布局</w:t>
      </w:r>
    </w:p>
    <w:tbl>
      <w:tblPr>
        <w:tblStyle w:val="89"/>
        <w:tblW w:w="0" w:type="auto"/>
        <w:jc w:val="center"/>
        <w:tblLayout w:type="fixed"/>
        <w:tblCellMar>
          <w:top w:w="0" w:type="dxa"/>
          <w:left w:w="10" w:type="dxa"/>
          <w:bottom w:w="0" w:type="dxa"/>
          <w:right w:w="10" w:type="dxa"/>
        </w:tblCellMar>
      </w:tblPr>
      <w:tblGrid>
        <w:gridCol w:w="768"/>
        <w:gridCol w:w="1214"/>
        <w:gridCol w:w="1334"/>
        <w:gridCol w:w="1474"/>
        <w:gridCol w:w="1406"/>
        <w:gridCol w:w="1454"/>
        <w:gridCol w:w="1642"/>
      </w:tblGrid>
      <w:tr>
        <w:trPr>
          <w:trHeight w:val="835" w:hRule="exact"/>
          <w:jc w:val="center"/>
        </w:trPr>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140"/>
              <w:jc w:val="left"/>
              <w:rPr>
                <w:sz w:val="24"/>
                <w:szCs w:val="24"/>
              </w:rPr>
            </w:pPr>
            <w:r>
              <w:rPr>
                <w:b/>
                <w:bCs/>
                <w:color w:val="000000"/>
                <w:spacing w:val="0"/>
                <w:w w:val="100"/>
                <w:position w:val="0"/>
                <w:sz w:val="24"/>
                <w:szCs w:val="24"/>
              </w:rPr>
              <w:t>序号</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40" w:line="240" w:lineRule="auto"/>
              <w:ind w:left="0" w:right="0" w:firstLine="0"/>
              <w:jc w:val="center"/>
              <w:rPr>
                <w:sz w:val="24"/>
                <w:szCs w:val="24"/>
              </w:rPr>
            </w:pPr>
            <w:r>
              <w:rPr>
                <w:b/>
                <w:bCs/>
                <w:color w:val="000000"/>
                <w:spacing w:val="0"/>
                <w:w w:val="100"/>
                <w:position w:val="0"/>
                <w:sz w:val="24"/>
                <w:szCs w:val="24"/>
              </w:rPr>
              <w:t>项目乡</w:t>
            </w:r>
          </w:p>
          <w:p>
            <w:pPr>
              <w:pStyle w:val="504"/>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rPr>
              <w:t>（镇）</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rPr>
              <w:t>布局地点</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rPr>
              <w:t>面积（万亩）</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20"/>
              <w:jc w:val="left"/>
              <w:rPr>
                <w:sz w:val="24"/>
                <w:szCs w:val="24"/>
              </w:rPr>
            </w:pPr>
            <w:r>
              <w:rPr>
                <w:b/>
                <w:bCs/>
                <w:color w:val="000000"/>
                <w:spacing w:val="0"/>
                <w:w w:val="100"/>
                <w:position w:val="0"/>
                <w:sz w:val="24"/>
                <w:szCs w:val="24"/>
              </w:rPr>
              <w:t>草地类型</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rPr>
              <w:t>补播区域</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rPr>
              <w:t>工程内容</w:t>
            </w:r>
          </w:p>
        </w:tc>
      </w:tr>
      <w:tr>
        <w:tblPrEx>
          <w:tblCellMar>
            <w:top w:w="0" w:type="dxa"/>
            <w:left w:w="10" w:type="dxa"/>
            <w:bottom w:w="0" w:type="dxa"/>
            <w:right w:w="10" w:type="dxa"/>
          </w:tblCellMar>
        </w:tblPrEx>
        <w:trPr>
          <w:trHeight w:val="816" w:hRule="exact"/>
          <w:jc w:val="center"/>
        </w:trPr>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1</w:t>
            </w:r>
          </w:p>
        </w:tc>
        <w:tc>
          <w:tcPr>
            <w:vMerge w:val="restart"/>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野云沟乡</w:t>
            </w:r>
          </w:p>
        </w:tc>
        <w:tc>
          <w:tcPr>
            <w:vMerge w:val="restart"/>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野云沟村</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0.2543</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312" w:lineRule="exact"/>
              <w:ind w:left="0" w:right="0" w:firstLine="0"/>
              <w:jc w:val="center"/>
              <w:rPr>
                <w:sz w:val="24"/>
                <w:szCs w:val="24"/>
              </w:rPr>
            </w:pPr>
            <w:r>
              <w:rPr>
                <w:color w:val="000000"/>
                <w:spacing w:val="0"/>
                <w:w w:val="100"/>
                <w:position w:val="0"/>
                <w:sz w:val="24"/>
                <w:szCs w:val="24"/>
              </w:rPr>
              <w:t>平原荒漠 草场</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98" w:lineRule="exact"/>
              <w:ind w:left="0" w:right="0" w:firstLine="0"/>
              <w:jc w:val="center"/>
              <w:rPr>
                <w:sz w:val="24"/>
                <w:szCs w:val="24"/>
              </w:rPr>
            </w:pPr>
            <w:r>
              <w:rPr>
                <w:color w:val="000000"/>
                <w:spacing w:val="0"/>
                <w:w w:val="100"/>
                <w:position w:val="0"/>
                <w:sz w:val="24"/>
                <w:szCs w:val="24"/>
              </w:rPr>
              <w:t>生态修复治 理一区</w:t>
            </w:r>
          </w:p>
        </w:tc>
        <w:tc>
          <w:tcPr>
            <w:vMerge w:val="restart"/>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310" w:lineRule="exact"/>
              <w:ind w:left="0" w:right="0" w:firstLine="0"/>
              <w:jc w:val="center"/>
              <w:rPr>
                <w:sz w:val="24"/>
                <w:szCs w:val="24"/>
              </w:rPr>
            </w:pPr>
            <w:r>
              <w:rPr>
                <w:color w:val="000000"/>
                <w:spacing w:val="0"/>
                <w:w w:val="100"/>
                <w:position w:val="0"/>
                <w:sz w:val="24"/>
                <w:szCs w:val="24"/>
              </w:rPr>
              <w:t>采取半免耕 补播改良，播 种罗布麻</w:t>
            </w:r>
          </w:p>
        </w:tc>
      </w:tr>
      <w:tr>
        <w:tblPrEx>
          <w:tblCellMar>
            <w:top w:w="0" w:type="dxa"/>
            <w:left w:w="10" w:type="dxa"/>
            <w:bottom w:w="0" w:type="dxa"/>
            <w:right w:w="10" w:type="dxa"/>
          </w:tblCellMar>
        </w:tblPrEx>
        <w:trPr>
          <w:trHeight w:val="859" w:hRule="exact"/>
          <w:jc w:val="center"/>
        </w:trPr>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2</w:t>
            </w:r>
          </w:p>
        </w:tc>
        <w:tc>
          <w:tcPr>
            <w:vMerge w:val="continue"/>
            <w:tcBorders>
              <w:left w:val="single" w:color="auto" w:sz="4" w:space="0"/>
              <w:bottom w:val="single" w:color="auto" w:sz="4" w:space="0"/>
            </w:tcBorders>
            <w:shd w:val="clear" w:color="auto" w:fill="FFFFFF"/>
            <w:vAlign w:val="center"/>
          </w:tcPr>
          <w:p/>
        </w:tc>
        <w:tc>
          <w:tcPr>
            <w:vMerge w:val="continue"/>
            <w:tcBorders>
              <w:left w:val="single" w:color="auto" w:sz="4" w:space="0"/>
              <w:bottom w:val="single" w:color="auto" w:sz="4" w:space="0"/>
            </w:tcBorders>
            <w:shd w:val="clear" w:color="auto" w:fill="FFFFFF"/>
            <w:vAlign w:val="center"/>
          </w:tcPr>
          <w:p/>
        </w:tc>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0.0457</w:t>
            </w:r>
          </w:p>
        </w:tc>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331" w:lineRule="exact"/>
              <w:ind w:left="0" w:right="0" w:firstLine="0"/>
              <w:jc w:val="center"/>
              <w:rPr>
                <w:sz w:val="24"/>
                <w:szCs w:val="24"/>
              </w:rPr>
            </w:pPr>
            <w:r>
              <w:rPr>
                <w:color w:val="000000"/>
                <w:spacing w:val="0"/>
                <w:w w:val="100"/>
                <w:position w:val="0"/>
                <w:sz w:val="24"/>
                <w:szCs w:val="24"/>
              </w:rPr>
              <w:t>平原荒漠 草场</w:t>
            </w:r>
          </w:p>
        </w:tc>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317" w:lineRule="exact"/>
              <w:ind w:left="0" w:right="0" w:firstLine="0"/>
              <w:jc w:val="center"/>
              <w:rPr>
                <w:sz w:val="24"/>
                <w:szCs w:val="24"/>
              </w:rPr>
            </w:pPr>
            <w:r>
              <w:rPr>
                <w:color w:val="000000"/>
                <w:spacing w:val="0"/>
                <w:w w:val="100"/>
                <w:position w:val="0"/>
                <w:sz w:val="24"/>
                <w:szCs w:val="24"/>
              </w:rPr>
              <w:t>生态修复治 理二区</w:t>
            </w:r>
          </w:p>
        </w:tc>
        <w:tc>
          <w:tcPr>
            <w:vMerge w:val="continue"/>
            <w:tcBorders>
              <w:left w:val="single" w:color="auto" w:sz="4" w:space="0"/>
              <w:bottom w:val="single" w:color="auto" w:sz="4" w:space="0"/>
              <w:right w:val="single" w:color="auto" w:sz="4" w:space="0"/>
            </w:tcBorders>
            <w:shd w:val="clear" w:color="auto" w:fill="FFFFFF"/>
            <w:vAlign w:val="center"/>
          </w:tcPr>
          <w:p/>
        </w:tc>
      </w:tr>
    </w:tbl>
    <w:p>
      <w:pPr>
        <w:widowControl w:val="0"/>
        <w:spacing w:after="639" w:line="1" w:lineRule="exact"/>
      </w:pPr>
    </w:p>
    <w:p>
      <w:pPr>
        <w:pStyle w:val="503"/>
        <w:keepNext w:val="0"/>
        <w:keepLines w:val="0"/>
        <w:widowControl w:val="0"/>
        <w:shd w:val="clear" w:color="auto" w:fill="auto"/>
        <w:tabs>
          <w:tab w:val="left" w:pos="2861"/>
        </w:tabs>
        <w:bidi w:val="0"/>
        <w:spacing w:before="0" w:after="0" w:line="240" w:lineRule="auto"/>
        <w:ind w:left="1464" w:right="0" w:firstLine="0"/>
        <w:jc w:val="left"/>
      </w:pPr>
      <w:r>
        <w:rPr>
          <w:color w:val="000000"/>
          <w:spacing w:val="0"/>
          <w:w w:val="100"/>
          <w:position w:val="0"/>
          <w:sz w:val="24"/>
          <w:szCs w:val="24"/>
        </w:rPr>
        <w:t>表</w:t>
      </w:r>
      <w:r>
        <w:rPr>
          <w:rFonts w:ascii="Times New Roman" w:hAnsi="Times New Roman" w:eastAsia="Times New Roman" w:cs="Times New Roman"/>
          <w:color w:val="000000"/>
          <w:spacing w:val="0"/>
          <w:w w:val="100"/>
          <w:position w:val="0"/>
          <w:sz w:val="20"/>
          <w:szCs w:val="20"/>
          <w:lang w:val="en-US" w:eastAsia="en-US" w:bidi="en-US"/>
        </w:rPr>
        <w:t>6-2</w:t>
      </w:r>
      <w:r>
        <w:rPr>
          <w:rFonts w:ascii="Times New Roman" w:hAnsi="Times New Roman" w:eastAsia="Times New Roman" w:cs="Times New Roman"/>
          <w:color w:val="000000"/>
          <w:spacing w:val="0"/>
          <w:w w:val="100"/>
          <w:position w:val="0"/>
          <w:sz w:val="20"/>
          <w:szCs w:val="20"/>
          <w:lang w:val="en-US" w:eastAsia="en-US" w:bidi="en-US"/>
        </w:rPr>
        <w:tab/>
      </w:r>
      <w:r>
        <w:rPr>
          <w:color w:val="000000"/>
          <w:spacing w:val="0"/>
          <w:w w:val="100"/>
          <w:position w:val="0"/>
          <w:sz w:val="24"/>
          <w:szCs w:val="24"/>
        </w:rPr>
        <w:t>退化草原草原生态修复治理实施地点坐标续表</w:t>
      </w:r>
    </w:p>
    <w:tbl>
      <w:tblPr>
        <w:tblStyle w:val="89"/>
        <w:tblW w:w="0" w:type="auto"/>
        <w:jc w:val="center"/>
        <w:tblLayout w:type="fixed"/>
        <w:tblCellMar>
          <w:top w:w="0" w:type="dxa"/>
          <w:left w:w="10" w:type="dxa"/>
          <w:bottom w:w="0" w:type="dxa"/>
          <w:right w:w="10" w:type="dxa"/>
        </w:tblCellMar>
      </w:tblPr>
      <w:tblGrid>
        <w:gridCol w:w="1229"/>
        <w:gridCol w:w="1934"/>
        <w:gridCol w:w="1195"/>
        <w:gridCol w:w="1882"/>
        <w:gridCol w:w="1800"/>
        <w:gridCol w:w="1214"/>
      </w:tblGrid>
      <w:tr>
        <w:tblPrEx>
          <w:tblCellMar>
            <w:top w:w="0" w:type="dxa"/>
            <w:left w:w="10" w:type="dxa"/>
            <w:bottom w:w="0" w:type="dxa"/>
            <w:right w:w="10" w:type="dxa"/>
          </w:tblCellMar>
        </w:tblPrEx>
        <w:trPr>
          <w:trHeight w:val="542" w:hRule="exact"/>
          <w:jc w:val="center"/>
        </w:trPr>
        <w:tc>
          <w:tcPr>
            <w:vMerge w:val="restart"/>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rPr>
              <w:t>乡镇（场）</w:t>
            </w:r>
          </w:p>
        </w:tc>
        <w:tc>
          <w:tcPr>
            <w:vMerge w:val="restart"/>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rPr>
              <w:t>补播改良治理区</w:t>
            </w:r>
          </w:p>
        </w:tc>
        <w:tc>
          <w:tcPr>
            <w:vMerge w:val="restart"/>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336" w:lineRule="exact"/>
              <w:ind w:left="0" w:right="0" w:firstLine="0"/>
              <w:jc w:val="center"/>
              <w:rPr>
                <w:sz w:val="24"/>
                <w:szCs w:val="24"/>
              </w:rPr>
            </w:pPr>
            <w:r>
              <w:rPr>
                <w:b/>
                <w:bCs/>
                <w:color w:val="000000"/>
                <w:spacing w:val="0"/>
                <w:w w:val="100"/>
                <w:position w:val="0"/>
                <w:sz w:val="24"/>
                <w:szCs w:val="24"/>
              </w:rPr>
              <w:t>面积 （万亩）</w:t>
            </w:r>
          </w:p>
        </w:tc>
        <w:tc>
          <w:tcPr>
            <w:gridSpan w:val="3"/>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rPr>
              <w:t>控制点坐标</w:t>
            </w:r>
            <w:r>
              <w:rPr>
                <w:b/>
                <w:bCs/>
                <w:color w:val="000000"/>
                <w:spacing w:val="0"/>
                <w:w w:val="100"/>
                <w:position w:val="0"/>
                <w:sz w:val="24"/>
                <w:szCs w:val="24"/>
                <w:lang w:val="en-US" w:eastAsia="en-US" w:bidi="en-US"/>
              </w:rPr>
              <w:t>（</w:t>
            </w:r>
            <w:r>
              <w:rPr>
                <w:rFonts w:ascii="Times New Roman" w:hAnsi="Times New Roman" w:eastAsia="Times New Roman" w:cs="Times New Roman"/>
                <w:b/>
                <w:bCs/>
                <w:color w:val="000000"/>
                <w:spacing w:val="0"/>
                <w:w w:val="100"/>
                <w:position w:val="0"/>
                <w:sz w:val="20"/>
                <w:szCs w:val="20"/>
                <w:lang w:val="en-US" w:eastAsia="en-US" w:bidi="en-US"/>
              </w:rPr>
              <w:t>CGCS2000</w:t>
            </w:r>
            <w:r>
              <w:rPr>
                <w:b/>
                <w:bCs/>
                <w:color w:val="000000"/>
                <w:spacing w:val="0"/>
                <w:w w:val="100"/>
                <w:position w:val="0"/>
                <w:sz w:val="24"/>
                <w:szCs w:val="24"/>
                <w:lang w:val="en-US" w:eastAsia="en-US" w:bidi="en-US"/>
              </w:rPr>
              <w:t>）</w:t>
            </w:r>
          </w:p>
        </w:tc>
      </w:tr>
      <w:tr>
        <w:tblPrEx>
          <w:tblCellMar>
            <w:top w:w="0" w:type="dxa"/>
            <w:left w:w="10" w:type="dxa"/>
            <w:bottom w:w="0" w:type="dxa"/>
            <w:right w:w="10" w:type="dxa"/>
          </w:tblCellMar>
        </w:tblPrEx>
        <w:trPr>
          <w:trHeight w:val="581"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b/>
                <w:bCs/>
                <w:color w:val="000000"/>
                <w:spacing w:val="0"/>
                <w:w w:val="100"/>
                <w:position w:val="0"/>
                <w:sz w:val="20"/>
                <w:szCs w:val="20"/>
                <w:lang w:val="en-US" w:eastAsia="en-US" w:bidi="en-US"/>
              </w:rPr>
              <w:t xml:space="preserve">x </w:t>
            </w:r>
            <w:r>
              <w:rPr>
                <w:b/>
                <w:bCs/>
                <w:color w:val="000000"/>
                <w:spacing w:val="0"/>
                <w:w w:val="100"/>
                <w:position w:val="0"/>
                <w:sz w:val="24"/>
                <w:szCs w:val="24"/>
                <w:lang w:val="en-US" w:eastAsia="en-US" w:bidi="en-US"/>
              </w:rPr>
              <w:t>(</w:t>
            </w:r>
            <w:r>
              <w:rPr>
                <w:rFonts w:ascii="Times New Roman" w:hAnsi="Times New Roman" w:eastAsia="Times New Roman" w:cs="Times New Roman"/>
                <w:b/>
                <w:bCs/>
                <w:color w:val="000000"/>
                <w:spacing w:val="0"/>
                <w:w w:val="100"/>
                <w:position w:val="0"/>
                <w:sz w:val="20"/>
                <w:szCs w:val="20"/>
                <w:lang w:val="en-US" w:eastAsia="en-US" w:bidi="en-US"/>
              </w:rPr>
              <w:t>m</w:t>
            </w:r>
            <w:r>
              <w:rPr>
                <w:b/>
                <w:bCs/>
                <w:color w:val="000000"/>
                <w:spacing w:val="0"/>
                <w:w w:val="100"/>
                <w:position w:val="0"/>
                <w:sz w:val="24"/>
                <w:szCs w:val="24"/>
                <w:lang w:val="en-US" w:eastAsia="en-US" w:bidi="en-US"/>
              </w:rPr>
              <w:t>)</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b/>
                <w:bCs/>
                <w:color w:val="000000"/>
                <w:spacing w:val="0"/>
                <w:w w:val="100"/>
                <w:position w:val="0"/>
                <w:sz w:val="20"/>
                <w:szCs w:val="20"/>
                <w:lang w:val="en-US" w:eastAsia="en-US" w:bidi="en-US"/>
              </w:rPr>
              <w:t xml:space="preserve">y </w:t>
            </w:r>
            <w:r>
              <w:rPr>
                <w:b/>
                <w:bCs/>
                <w:color w:val="000000"/>
                <w:spacing w:val="0"/>
                <w:w w:val="100"/>
                <w:position w:val="0"/>
                <w:sz w:val="24"/>
                <w:szCs w:val="24"/>
                <w:lang w:val="en-US" w:eastAsia="en-US" w:bidi="en-US"/>
              </w:rPr>
              <w:t>(</w:t>
            </w:r>
            <w:r>
              <w:rPr>
                <w:rFonts w:ascii="Times New Roman" w:hAnsi="Times New Roman" w:eastAsia="Times New Roman" w:cs="Times New Roman"/>
                <w:b/>
                <w:bCs/>
                <w:color w:val="000000"/>
                <w:spacing w:val="0"/>
                <w:w w:val="100"/>
                <w:position w:val="0"/>
                <w:sz w:val="20"/>
                <w:szCs w:val="20"/>
                <w:lang w:val="en-US" w:eastAsia="en-US" w:bidi="en-US"/>
              </w:rPr>
              <w:t>m</w:t>
            </w:r>
            <w:r>
              <w:rPr>
                <w:b/>
                <w:bCs/>
                <w:color w:val="000000"/>
                <w:spacing w:val="0"/>
                <w:w w:val="100"/>
                <w:position w:val="0"/>
                <w:sz w:val="24"/>
                <w:szCs w:val="24"/>
                <w:lang w:val="en-US" w:eastAsia="en-US" w:bidi="en-US"/>
              </w:rPr>
              <w:t>)</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rPr>
              <w:t>点号</w:t>
            </w:r>
          </w:p>
        </w:tc>
      </w:tr>
      <w:tr>
        <w:tblPrEx>
          <w:tblCellMar>
            <w:top w:w="0" w:type="dxa"/>
            <w:left w:w="10" w:type="dxa"/>
            <w:bottom w:w="0" w:type="dxa"/>
            <w:right w:w="10" w:type="dxa"/>
          </w:tblCellMar>
        </w:tblPrEx>
        <w:trPr>
          <w:trHeight w:val="499" w:hRule="exact"/>
          <w:jc w:val="center"/>
        </w:trPr>
        <w:tc>
          <w:tcPr>
            <w:vMerge w:val="restart"/>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rPr>
              <w:t>野云沟乡</w:t>
            </w:r>
          </w:p>
        </w:tc>
        <w:tc>
          <w:tcPr>
            <w:vMerge w:val="restart"/>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312" w:lineRule="exact"/>
              <w:ind w:left="0" w:right="0" w:firstLine="0"/>
              <w:jc w:val="center"/>
              <w:rPr>
                <w:sz w:val="24"/>
                <w:szCs w:val="24"/>
              </w:rPr>
            </w:pPr>
            <w:r>
              <w:rPr>
                <w:b/>
                <w:bCs/>
                <w:color w:val="000000"/>
                <w:spacing w:val="0"/>
                <w:w w:val="100"/>
                <w:position w:val="0"/>
                <w:sz w:val="24"/>
                <w:szCs w:val="24"/>
              </w:rPr>
              <w:t>野云沟村 （生态修复治理 一区）</w:t>
            </w:r>
          </w:p>
        </w:tc>
        <w:tc>
          <w:tcPr>
            <w:vMerge w:val="restart"/>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0.2543</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4652963.957</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592791.808</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J1</w:t>
            </w:r>
          </w:p>
        </w:tc>
      </w:tr>
      <w:tr>
        <w:tblPrEx>
          <w:tblCellMar>
            <w:top w:w="0" w:type="dxa"/>
            <w:left w:w="10" w:type="dxa"/>
            <w:bottom w:w="0" w:type="dxa"/>
            <w:right w:w="10" w:type="dxa"/>
          </w:tblCellMar>
        </w:tblPrEx>
        <w:trPr>
          <w:trHeight w:val="494"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4652900.429</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592625.689</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J2</w:t>
            </w:r>
          </w:p>
        </w:tc>
      </w:tr>
      <w:tr>
        <w:tblPrEx>
          <w:tblCellMar>
            <w:top w:w="0" w:type="dxa"/>
            <w:left w:w="10" w:type="dxa"/>
            <w:bottom w:w="0" w:type="dxa"/>
            <w:right w:w="10" w:type="dxa"/>
          </w:tblCellMar>
        </w:tblPrEx>
        <w:trPr>
          <w:trHeight w:val="499"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4653088.004</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592555.056</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J3</w:t>
            </w:r>
          </w:p>
        </w:tc>
      </w:tr>
      <w:tr>
        <w:tblPrEx>
          <w:tblCellMar>
            <w:top w:w="0" w:type="dxa"/>
            <w:left w:w="10" w:type="dxa"/>
            <w:bottom w:w="0" w:type="dxa"/>
            <w:right w:w="10" w:type="dxa"/>
          </w:tblCellMar>
        </w:tblPrEx>
        <w:trPr>
          <w:trHeight w:val="494"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4653068.438</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592482.005</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J4</w:t>
            </w:r>
          </w:p>
        </w:tc>
      </w:tr>
      <w:tr>
        <w:tblPrEx>
          <w:tblCellMar>
            <w:top w:w="0" w:type="dxa"/>
            <w:left w:w="10" w:type="dxa"/>
            <w:bottom w:w="0" w:type="dxa"/>
            <w:right w:w="10" w:type="dxa"/>
          </w:tblCellMar>
        </w:tblPrEx>
        <w:trPr>
          <w:trHeight w:val="499"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4653136.903</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592270.780</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J5</w:t>
            </w:r>
          </w:p>
        </w:tc>
      </w:tr>
      <w:tr>
        <w:tblPrEx>
          <w:tblCellMar>
            <w:top w:w="0" w:type="dxa"/>
            <w:left w:w="10" w:type="dxa"/>
            <w:bottom w:w="0" w:type="dxa"/>
            <w:right w:w="10" w:type="dxa"/>
          </w:tblCellMar>
        </w:tblPrEx>
        <w:trPr>
          <w:trHeight w:val="499"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4653210.783</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592082.903</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J6</w:t>
            </w:r>
          </w:p>
        </w:tc>
      </w:tr>
      <w:tr>
        <w:tblPrEx>
          <w:tblCellMar>
            <w:top w:w="0" w:type="dxa"/>
            <w:left w:w="10" w:type="dxa"/>
            <w:bottom w:w="0" w:type="dxa"/>
            <w:right w:w="10" w:type="dxa"/>
          </w:tblCellMar>
        </w:tblPrEx>
        <w:trPr>
          <w:trHeight w:val="494"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4653532.095</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591744.495</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J7</w:t>
            </w:r>
          </w:p>
        </w:tc>
      </w:tr>
      <w:tr>
        <w:tblPrEx>
          <w:tblCellMar>
            <w:top w:w="0" w:type="dxa"/>
            <w:left w:w="10" w:type="dxa"/>
            <w:bottom w:w="0" w:type="dxa"/>
            <w:right w:w="10" w:type="dxa"/>
          </w:tblCellMar>
        </w:tblPrEx>
        <w:trPr>
          <w:trHeight w:val="499"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4653648.918</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591485.921</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J8</w:t>
            </w:r>
          </w:p>
        </w:tc>
      </w:tr>
      <w:tr>
        <w:tblPrEx>
          <w:tblCellMar>
            <w:top w:w="0" w:type="dxa"/>
            <w:left w:w="10" w:type="dxa"/>
            <w:bottom w:w="0" w:type="dxa"/>
            <w:right w:w="10" w:type="dxa"/>
          </w:tblCellMar>
        </w:tblPrEx>
        <w:trPr>
          <w:trHeight w:val="494"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4653761.848</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591354.908</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J9</w:t>
            </w:r>
          </w:p>
        </w:tc>
      </w:tr>
      <w:tr>
        <w:tblPrEx>
          <w:tblCellMar>
            <w:top w:w="0" w:type="dxa"/>
            <w:left w:w="10" w:type="dxa"/>
            <w:bottom w:w="0" w:type="dxa"/>
            <w:right w:w="10" w:type="dxa"/>
          </w:tblCellMar>
        </w:tblPrEx>
        <w:trPr>
          <w:trHeight w:val="504" w:hRule="exact"/>
          <w:jc w:val="center"/>
        </w:trPr>
        <w:tc>
          <w:tcPr>
            <w:vMerge w:val="continue"/>
            <w:tcBorders>
              <w:left w:val="single" w:color="auto" w:sz="4" w:space="0"/>
              <w:bottom w:val="single" w:color="auto" w:sz="4" w:space="0"/>
            </w:tcBorders>
            <w:shd w:val="clear" w:color="auto" w:fill="FFFFFF"/>
            <w:vAlign w:val="center"/>
          </w:tcPr>
          <w:p/>
        </w:tc>
        <w:tc>
          <w:tcPr>
            <w:vMerge w:val="continue"/>
            <w:tcBorders>
              <w:left w:val="single" w:color="auto" w:sz="4" w:space="0"/>
              <w:bottom w:val="single" w:color="auto" w:sz="4" w:space="0"/>
            </w:tcBorders>
            <w:shd w:val="clear" w:color="auto" w:fill="FFFFFF"/>
            <w:vAlign w:val="center"/>
          </w:tcPr>
          <w:p/>
        </w:tc>
        <w:tc>
          <w:tcPr>
            <w:vMerge w:val="continue"/>
            <w:tcBorders>
              <w:left w:val="single" w:color="auto" w:sz="4" w:space="0"/>
              <w:bottom w:val="single" w:color="auto" w:sz="4" w:space="0"/>
            </w:tcBorders>
            <w:shd w:val="clear" w:color="auto" w:fill="FFFFFF"/>
            <w:vAlign w:val="center"/>
          </w:tcPr>
          <w:p/>
        </w:tc>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4653955.722</w:t>
            </w:r>
          </w:p>
        </w:tc>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591177.118</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J10</w:t>
            </w:r>
          </w:p>
        </w:tc>
      </w:tr>
    </w:tbl>
    <w:p>
      <w:pPr>
        <w:spacing w:line="1" w:lineRule="exact"/>
        <w:rPr>
          <w:sz w:val="2"/>
          <w:szCs w:val="2"/>
        </w:rPr>
      </w:pPr>
      <w:r>
        <w:br w:type="page"/>
      </w:r>
    </w:p>
    <w:tbl>
      <w:tblPr>
        <w:tblStyle w:val="89"/>
        <w:tblW w:w="0" w:type="auto"/>
        <w:jc w:val="center"/>
        <w:tblLayout w:type="fixed"/>
        <w:tblCellMar>
          <w:top w:w="0" w:type="dxa"/>
          <w:left w:w="10" w:type="dxa"/>
          <w:bottom w:w="0" w:type="dxa"/>
          <w:right w:w="10" w:type="dxa"/>
        </w:tblCellMar>
      </w:tblPr>
      <w:tblGrid>
        <w:gridCol w:w="1229"/>
        <w:gridCol w:w="1934"/>
        <w:gridCol w:w="1195"/>
        <w:gridCol w:w="1882"/>
        <w:gridCol w:w="1800"/>
        <w:gridCol w:w="1214"/>
      </w:tblGrid>
      <w:tr>
        <w:tblPrEx>
          <w:tblCellMar>
            <w:top w:w="0" w:type="dxa"/>
            <w:left w:w="10" w:type="dxa"/>
            <w:bottom w:w="0" w:type="dxa"/>
            <w:right w:w="10" w:type="dxa"/>
          </w:tblCellMar>
        </w:tblPrEx>
        <w:trPr>
          <w:trHeight w:val="557" w:hRule="exact"/>
          <w:jc w:val="center"/>
        </w:trPr>
        <w:tc>
          <w:tcPr>
            <w:vMerge w:val="restart"/>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rPr>
              <w:t>乡镇（场）</w:t>
            </w:r>
          </w:p>
        </w:tc>
        <w:tc>
          <w:tcPr>
            <w:vMerge w:val="restart"/>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rPr>
              <w:t>补播改良治理区</w:t>
            </w:r>
          </w:p>
        </w:tc>
        <w:tc>
          <w:tcPr>
            <w:vMerge w:val="restart"/>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307" w:lineRule="exact"/>
              <w:ind w:left="0" w:right="0" w:firstLine="0"/>
              <w:jc w:val="center"/>
              <w:rPr>
                <w:sz w:val="24"/>
                <w:szCs w:val="24"/>
              </w:rPr>
            </w:pPr>
            <w:r>
              <w:rPr>
                <w:b/>
                <w:bCs/>
                <w:color w:val="000000"/>
                <w:spacing w:val="0"/>
                <w:w w:val="100"/>
                <w:position w:val="0"/>
                <w:sz w:val="24"/>
                <w:szCs w:val="24"/>
              </w:rPr>
              <w:t>面积 （万亩）</w:t>
            </w:r>
          </w:p>
        </w:tc>
        <w:tc>
          <w:tcPr>
            <w:gridSpan w:val="3"/>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rPr>
              <w:t>控制点坐标</w:t>
            </w:r>
            <w:r>
              <w:rPr>
                <w:b/>
                <w:bCs/>
                <w:color w:val="000000"/>
                <w:spacing w:val="0"/>
                <w:w w:val="100"/>
                <w:position w:val="0"/>
                <w:sz w:val="24"/>
                <w:szCs w:val="24"/>
                <w:lang w:val="en-US" w:eastAsia="en-US" w:bidi="en-US"/>
              </w:rPr>
              <w:t>（</w:t>
            </w:r>
            <w:r>
              <w:rPr>
                <w:rFonts w:ascii="Times New Roman" w:hAnsi="Times New Roman" w:eastAsia="Times New Roman" w:cs="Times New Roman"/>
                <w:b/>
                <w:bCs/>
                <w:color w:val="000000"/>
                <w:spacing w:val="0"/>
                <w:w w:val="100"/>
                <w:position w:val="0"/>
                <w:sz w:val="20"/>
                <w:szCs w:val="20"/>
                <w:lang w:val="en-US" w:eastAsia="en-US" w:bidi="en-US"/>
              </w:rPr>
              <w:t>CGCS2000</w:t>
            </w:r>
            <w:r>
              <w:rPr>
                <w:b/>
                <w:bCs/>
                <w:color w:val="000000"/>
                <w:spacing w:val="0"/>
                <w:w w:val="100"/>
                <w:position w:val="0"/>
                <w:sz w:val="24"/>
                <w:szCs w:val="24"/>
                <w:lang w:val="en-US" w:eastAsia="en-US" w:bidi="en-US"/>
              </w:rPr>
              <w:t>）</w:t>
            </w:r>
          </w:p>
        </w:tc>
      </w:tr>
      <w:tr>
        <w:tblPrEx>
          <w:tblCellMar>
            <w:top w:w="0" w:type="dxa"/>
            <w:left w:w="10" w:type="dxa"/>
            <w:bottom w:w="0" w:type="dxa"/>
            <w:right w:w="10" w:type="dxa"/>
          </w:tblCellMar>
        </w:tblPrEx>
        <w:trPr>
          <w:trHeight w:val="581"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b/>
                <w:bCs/>
                <w:color w:val="000000"/>
                <w:spacing w:val="0"/>
                <w:w w:val="100"/>
                <w:position w:val="0"/>
                <w:sz w:val="20"/>
                <w:szCs w:val="20"/>
                <w:lang w:val="en-US" w:eastAsia="en-US" w:bidi="en-US"/>
              </w:rPr>
              <w:t xml:space="preserve">x </w:t>
            </w:r>
            <w:r>
              <w:rPr>
                <w:b/>
                <w:bCs/>
                <w:color w:val="000000"/>
                <w:spacing w:val="0"/>
                <w:w w:val="100"/>
                <w:position w:val="0"/>
                <w:sz w:val="24"/>
                <w:szCs w:val="24"/>
                <w:lang w:val="en-US" w:eastAsia="en-US" w:bidi="en-US"/>
              </w:rPr>
              <w:t>(</w:t>
            </w:r>
            <w:r>
              <w:rPr>
                <w:rFonts w:ascii="Times New Roman" w:hAnsi="Times New Roman" w:eastAsia="Times New Roman" w:cs="Times New Roman"/>
                <w:b/>
                <w:bCs/>
                <w:color w:val="000000"/>
                <w:spacing w:val="0"/>
                <w:w w:val="100"/>
                <w:position w:val="0"/>
                <w:sz w:val="20"/>
                <w:szCs w:val="20"/>
                <w:lang w:val="en-US" w:eastAsia="en-US" w:bidi="en-US"/>
              </w:rPr>
              <w:t>m</w:t>
            </w:r>
            <w:r>
              <w:rPr>
                <w:b/>
                <w:bCs/>
                <w:color w:val="000000"/>
                <w:spacing w:val="0"/>
                <w:w w:val="100"/>
                <w:position w:val="0"/>
                <w:sz w:val="24"/>
                <w:szCs w:val="24"/>
                <w:lang w:val="en-US" w:eastAsia="en-US" w:bidi="en-US"/>
              </w:rPr>
              <w:t>)</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b/>
                <w:bCs/>
                <w:color w:val="000000"/>
                <w:spacing w:val="0"/>
                <w:w w:val="100"/>
                <w:position w:val="0"/>
                <w:sz w:val="20"/>
                <w:szCs w:val="20"/>
                <w:lang w:val="en-US" w:eastAsia="en-US" w:bidi="en-US"/>
              </w:rPr>
              <w:t xml:space="preserve">y </w:t>
            </w:r>
            <w:r>
              <w:rPr>
                <w:b/>
                <w:bCs/>
                <w:color w:val="000000"/>
                <w:spacing w:val="0"/>
                <w:w w:val="100"/>
                <w:position w:val="0"/>
                <w:sz w:val="24"/>
                <w:szCs w:val="24"/>
                <w:lang w:val="en-US" w:eastAsia="en-US" w:bidi="en-US"/>
              </w:rPr>
              <w:t>(</w:t>
            </w:r>
            <w:r>
              <w:rPr>
                <w:rFonts w:ascii="Times New Roman" w:hAnsi="Times New Roman" w:eastAsia="Times New Roman" w:cs="Times New Roman"/>
                <w:b/>
                <w:bCs/>
                <w:color w:val="000000"/>
                <w:spacing w:val="0"/>
                <w:w w:val="100"/>
                <w:position w:val="0"/>
                <w:sz w:val="20"/>
                <w:szCs w:val="20"/>
                <w:lang w:val="en-US" w:eastAsia="en-US" w:bidi="en-US"/>
              </w:rPr>
              <w:t>m</w:t>
            </w:r>
            <w:r>
              <w:rPr>
                <w:b/>
                <w:bCs/>
                <w:color w:val="000000"/>
                <w:spacing w:val="0"/>
                <w:w w:val="100"/>
                <w:position w:val="0"/>
                <w:sz w:val="24"/>
                <w:szCs w:val="24"/>
                <w:lang w:val="en-US" w:eastAsia="en-US" w:bidi="en-US"/>
              </w:rPr>
              <w:t>)</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rPr>
              <w:t>点号</w:t>
            </w:r>
          </w:p>
        </w:tc>
      </w:tr>
      <w:tr>
        <w:tblPrEx>
          <w:tblCellMar>
            <w:top w:w="0" w:type="dxa"/>
            <w:left w:w="10" w:type="dxa"/>
            <w:bottom w:w="0" w:type="dxa"/>
            <w:right w:w="10" w:type="dxa"/>
          </w:tblCellMar>
        </w:tblPrEx>
        <w:trPr>
          <w:trHeight w:val="499" w:hRule="exact"/>
          <w:jc w:val="center"/>
        </w:trPr>
        <w:tc>
          <w:tcPr>
            <w:vMerge w:val="restart"/>
            <w:tcBorders>
              <w:top w:val="single" w:color="auto" w:sz="4" w:space="0"/>
              <w:left w:val="single" w:color="auto" w:sz="4" w:space="0"/>
            </w:tcBorders>
            <w:shd w:val="clear" w:color="auto" w:fill="FFFFFF"/>
            <w:vAlign w:val="top"/>
          </w:tcPr>
          <w:p>
            <w:pPr>
              <w:widowControl w:val="0"/>
              <w:rPr>
                <w:sz w:val="10"/>
                <w:szCs w:val="10"/>
              </w:rPr>
            </w:pPr>
          </w:p>
        </w:tc>
        <w:tc>
          <w:tcPr>
            <w:vMerge w:val="restart"/>
            <w:tcBorders>
              <w:top w:val="single" w:color="auto" w:sz="4" w:space="0"/>
              <w:left w:val="single" w:color="auto" w:sz="4" w:space="0"/>
            </w:tcBorders>
            <w:shd w:val="clear" w:color="auto" w:fill="FFFFFF"/>
            <w:vAlign w:val="top"/>
          </w:tcPr>
          <w:p>
            <w:pPr>
              <w:widowControl w:val="0"/>
              <w:rPr>
                <w:sz w:val="10"/>
                <w:szCs w:val="10"/>
              </w:rPr>
            </w:pPr>
          </w:p>
        </w:tc>
        <w:tc>
          <w:tcPr>
            <w:vMerge w:val="restart"/>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4654221.505</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590762.839</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60"/>
              <w:jc w:val="both"/>
              <w:rPr>
                <w:sz w:val="20"/>
                <w:szCs w:val="20"/>
              </w:rPr>
            </w:pPr>
            <w:r>
              <w:rPr>
                <w:rFonts w:ascii="Times New Roman" w:hAnsi="Times New Roman" w:eastAsia="Times New Roman" w:cs="Times New Roman"/>
                <w:color w:val="000000"/>
                <w:spacing w:val="0"/>
                <w:w w:val="100"/>
                <w:position w:val="0"/>
                <w:sz w:val="20"/>
                <w:szCs w:val="20"/>
                <w:lang w:val="en-US" w:eastAsia="en-US" w:bidi="en-US"/>
              </w:rPr>
              <w:t>J11</w:t>
            </w:r>
          </w:p>
        </w:tc>
      </w:tr>
      <w:tr>
        <w:tblPrEx>
          <w:tblCellMar>
            <w:top w:w="0" w:type="dxa"/>
            <w:left w:w="10" w:type="dxa"/>
            <w:bottom w:w="0" w:type="dxa"/>
            <w:right w:w="10" w:type="dxa"/>
          </w:tblCellMar>
        </w:tblPrEx>
        <w:trPr>
          <w:trHeight w:val="494"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4654494.716</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590713.368</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60"/>
              <w:jc w:val="both"/>
              <w:rPr>
                <w:sz w:val="20"/>
                <w:szCs w:val="20"/>
              </w:rPr>
            </w:pPr>
            <w:r>
              <w:rPr>
                <w:rFonts w:ascii="Times New Roman" w:hAnsi="Times New Roman" w:eastAsia="Times New Roman" w:cs="Times New Roman"/>
                <w:color w:val="000000"/>
                <w:spacing w:val="0"/>
                <w:w w:val="100"/>
                <w:position w:val="0"/>
                <w:sz w:val="20"/>
                <w:szCs w:val="20"/>
                <w:lang w:val="en-US" w:eastAsia="en-US" w:bidi="en-US"/>
              </w:rPr>
              <w:t>J12</w:t>
            </w:r>
          </w:p>
        </w:tc>
      </w:tr>
      <w:tr>
        <w:tblPrEx>
          <w:tblCellMar>
            <w:top w:w="0" w:type="dxa"/>
            <w:left w:w="10" w:type="dxa"/>
            <w:bottom w:w="0" w:type="dxa"/>
            <w:right w:w="10" w:type="dxa"/>
          </w:tblCellMar>
        </w:tblPrEx>
        <w:trPr>
          <w:trHeight w:val="499"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4655061.476</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590928.210</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60"/>
              <w:jc w:val="both"/>
              <w:rPr>
                <w:sz w:val="20"/>
                <w:szCs w:val="20"/>
              </w:rPr>
            </w:pPr>
            <w:r>
              <w:rPr>
                <w:rFonts w:ascii="Times New Roman" w:hAnsi="Times New Roman" w:eastAsia="Times New Roman" w:cs="Times New Roman"/>
                <w:color w:val="000000"/>
                <w:spacing w:val="0"/>
                <w:w w:val="100"/>
                <w:position w:val="0"/>
                <w:sz w:val="20"/>
                <w:szCs w:val="20"/>
                <w:lang w:val="en-US" w:eastAsia="en-US" w:bidi="en-US"/>
              </w:rPr>
              <w:t>J13</w:t>
            </w:r>
          </w:p>
        </w:tc>
      </w:tr>
      <w:tr>
        <w:tblPrEx>
          <w:tblCellMar>
            <w:top w:w="0" w:type="dxa"/>
            <w:left w:w="10" w:type="dxa"/>
            <w:bottom w:w="0" w:type="dxa"/>
            <w:right w:w="10" w:type="dxa"/>
          </w:tblCellMar>
        </w:tblPrEx>
        <w:trPr>
          <w:trHeight w:val="499"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4654950.351</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591179.829</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60"/>
              <w:jc w:val="both"/>
              <w:rPr>
                <w:sz w:val="20"/>
                <w:szCs w:val="20"/>
              </w:rPr>
            </w:pPr>
            <w:r>
              <w:rPr>
                <w:rFonts w:ascii="Times New Roman" w:hAnsi="Times New Roman" w:eastAsia="Times New Roman" w:cs="Times New Roman"/>
                <w:color w:val="000000"/>
                <w:spacing w:val="0"/>
                <w:w w:val="100"/>
                <w:position w:val="0"/>
                <w:sz w:val="20"/>
                <w:szCs w:val="20"/>
                <w:lang w:val="en-US" w:eastAsia="en-US" w:bidi="en-US"/>
              </w:rPr>
              <w:t>J14</w:t>
            </w:r>
          </w:p>
        </w:tc>
      </w:tr>
      <w:tr>
        <w:tblPrEx>
          <w:tblCellMar>
            <w:top w:w="0" w:type="dxa"/>
            <w:left w:w="10" w:type="dxa"/>
            <w:bottom w:w="0" w:type="dxa"/>
            <w:right w:w="10" w:type="dxa"/>
          </w:tblCellMar>
        </w:tblPrEx>
        <w:trPr>
          <w:trHeight w:val="494"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4654851.132</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591398.111</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60"/>
              <w:jc w:val="both"/>
              <w:rPr>
                <w:sz w:val="20"/>
                <w:szCs w:val="20"/>
              </w:rPr>
            </w:pPr>
            <w:r>
              <w:rPr>
                <w:rFonts w:ascii="Times New Roman" w:hAnsi="Times New Roman" w:eastAsia="Times New Roman" w:cs="Times New Roman"/>
                <w:color w:val="000000"/>
                <w:spacing w:val="0"/>
                <w:w w:val="100"/>
                <w:position w:val="0"/>
                <w:sz w:val="20"/>
                <w:szCs w:val="20"/>
                <w:lang w:val="en-US" w:eastAsia="en-US" w:bidi="en-US"/>
              </w:rPr>
              <w:t>J15</w:t>
            </w:r>
          </w:p>
        </w:tc>
      </w:tr>
      <w:tr>
        <w:tblPrEx>
          <w:tblCellMar>
            <w:top w:w="0" w:type="dxa"/>
            <w:left w:w="10" w:type="dxa"/>
            <w:bottom w:w="0" w:type="dxa"/>
            <w:right w:w="10" w:type="dxa"/>
          </w:tblCellMar>
        </w:tblPrEx>
        <w:trPr>
          <w:trHeight w:val="499"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4654705.876</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591625.124</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60"/>
              <w:jc w:val="both"/>
              <w:rPr>
                <w:sz w:val="20"/>
                <w:szCs w:val="20"/>
              </w:rPr>
            </w:pPr>
            <w:r>
              <w:rPr>
                <w:rFonts w:ascii="Times New Roman" w:hAnsi="Times New Roman" w:eastAsia="Times New Roman" w:cs="Times New Roman"/>
                <w:color w:val="000000"/>
                <w:spacing w:val="0"/>
                <w:w w:val="100"/>
                <w:position w:val="0"/>
                <w:sz w:val="20"/>
                <w:szCs w:val="20"/>
                <w:lang w:val="en-US" w:eastAsia="en-US" w:bidi="en-US"/>
              </w:rPr>
              <w:t>J16</w:t>
            </w:r>
          </w:p>
        </w:tc>
      </w:tr>
      <w:tr>
        <w:tblPrEx>
          <w:tblCellMar>
            <w:top w:w="0" w:type="dxa"/>
            <w:left w:w="10" w:type="dxa"/>
            <w:bottom w:w="0" w:type="dxa"/>
            <w:right w:w="10" w:type="dxa"/>
          </w:tblCellMar>
        </w:tblPrEx>
        <w:trPr>
          <w:trHeight w:val="494"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4654612.134</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591742.281</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60"/>
              <w:jc w:val="both"/>
              <w:rPr>
                <w:sz w:val="20"/>
                <w:szCs w:val="20"/>
              </w:rPr>
            </w:pPr>
            <w:r>
              <w:rPr>
                <w:rFonts w:ascii="Times New Roman" w:hAnsi="Times New Roman" w:eastAsia="Times New Roman" w:cs="Times New Roman"/>
                <w:color w:val="000000"/>
                <w:spacing w:val="0"/>
                <w:w w:val="100"/>
                <w:position w:val="0"/>
                <w:sz w:val="20"/>
                <w:szCs w:val="20"/>
                <w:lang w:val="en-US" w:eastAsia="en-US" w:bidi="en-US"/>
              </w:rPr>
              <w:t>J17</w:t>
            </w:r>
          </w:p>
        </w:tc>
      </w:tr>
      <w:tr>
        <w:tblPrEx>
          <w:tblCellMar>
            <w:top w:w="0" w:type="dxa"/>
            <w:left w:w="10" w:type="dxa"/>
            <w:bottom w:w="0" w:type="dxa"/>
            <w:right w:w="10" w:type="dxa"/>
          </w:tblCellMar>
        </w:tblPrEx>
        <w:trPr>
          <w:trHeight w:val="499"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4654489.102</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591887.538</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60"/>
              <w:jc w:val="both"/>
              <w:rPr>
                <w:sz w:val="20"/>
                <w:szCs w:val="20"/>
              </w:rPr>
            </w:pPr>
            <w:r>
              <w:rPr>
                <w:rFonts w:ascii="Times New Roman" w:hAnsi="Times New Roman" w:eastAsia="Times New Roman" w:cs="Times New Roman"/>
                <w:color w:val="000000"/>
                <w:spacing w:val="0"/>
                <w:w w:val="100"/>
                <w:position w:val="0"/>
                <w:sz w:val="20"/>
                <w:szCs w:val="20"/>
                <w:lang w:val="en-US" w:eastAsia="en-US" w:bidi="en-US"/>
              </w:rPr>
              <w:t>J18</w:t>
            </w:r>
          </w:p>
        </w:tc>
      </w:tr>
      <w:tr>
        <w:tblPrEx>
          <w:tblCellMar>
            <w:top w:w="0" w:type="dxa"/>
            <w:left w:w="10" w:type="dxa"/>
            <w:bottom w:w="0" w:type="dxa"/>
            <w:right w:w="10" w:type="dxa"/>
          </w:tblCellMar>
        </w:tblPrEx>
        <w:trPr>
          <w:trHeight w:val="494"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4654309.714</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592062.163</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60"/>
              <w:jc w:val="both"/>
              <w:rPr>
                <w:sz w:val="20"/>
                <w:szCs w:val="20"/>
              </w:rPr>
            </w:pPr>
            <w:r>
              <w:rPr>
                <w:rFonts w:ascii="Times New Roman" w:hAnsi="Times New Roman" w:eastAsia="Times New Roman" w:cs="Times New Roman"/>
                <w:color w:val="000000"/>
                <w:spacing w:val="0"/>
                <w:w w:val="100"/>
                <w:position w:val="0"/>
                <w:sz w:val="20"/>
                <w:szCs w:val="20"/>
                <w:lang w:val="en-US" w:eastAsia="en-US" w:bidi="en-US"/>
              </w:rPr>
              <w:t>J19</w:t>
            </w:r>
          </w:p>
        </w:tc>
      </w:tr>
      <w:tr>
        <w:tblPrEx>
          <w:tblCellMar>
            <w:top w:w="0" w:type="dxa"/>
            <w:left w:w="10" w:type="dxa"/>
            <w:bottom w:w="0" w:type="dxa"/>
            <w:right w:w="10" w:type="dxa"/>
          </w:tblCellMar>
        </w:tblPrEx>
        <w:trPr>
          <w:trHeight w:val="499"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4654126.357</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592199.085</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60"/>
              <w:jc w:val="both"/>
              <w:rPr>
                <w:sz w:val="20"/>
                <w:szCs w:val="20"/>
              </w:rPr>
            </w:pPr>
            <w:r>
              <w:rPr>
                <w:rFonts w:ascii="Times New Roman" w:hAnsi="Times New Roman" w:eastAsia="Times New Roman" w:cs="Times New Roman"/>
                <w:color w:val="000000"/>
                <w:spacing w:val="0"/>
                <w:w w:val="100"/>
                <w:position w:val="0"/>
                <w:sz w:val="20"/>
                <w:szCs w:val="20"/>
                <w:lang w:val="en-US" w:eastAsia="en-US" w:bidi="en-US"/>
              </w:rPr>
              <w:t>J20</w:t>
            </w:r>
          </w:p>
        </w:tc>
      </w:tr>
      <w:tr>
        <w:tblPrEx>
          <w:tblCellMar>
            <w:top w:w="0" w:type="dxa"/>
            <w:left w:w="10" w:type="dxa"/>
            <w:bottom w:w="0" w:type="dxa"/>
            <w:right w:w="10" w:type="dxa"/>
          </w:tblCellMar>
        </w:tblPrEx>
        <w:trPr>
          <w:trHeight w:val="494"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4653959.670</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592310.211</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60"/>
              <w:jc w:val="both"/>
              <w:rPr>
                <w:sz w:val="20"/>
                <w:szCs w:val="20"/>
              </w:rPr>
            </w:pPr>
            <w:r>
              <w:rPr>
                <w:rFonts w:ascii="Times New Roman" w:hAnsi="Times New Roman" w:eastAsia="Times New Roman" w:cs="Times New Roman"/>
                <w:color w:val="000000"/>
                <w:spacing w:val="0"/>
                <w:w w:val="100"/>
                <w:position w:val="0"/>
                <w:sz w:val="20"/>
                <w:szCs w:val="20"/>
                <w:lang w:val="en-US" w:eastAsia="en-US" w:bidi="en-US"/>
              </w:rPr>
              <w:t>J21</w:t>
            </w:r>
          </w:p>
        </w:tc>
      </w:tr>
      <w:tr>
        <w:tblPrEx>
          <w:tblCellMar>
            <w:top w:w="0" w:type="dxa"/>
            <w:left w:w="10" w:type="dxa"/>
            <w:bottom w:w="0" w:type="dxa"/>
            <w:right w:w="10" w:type="dxa"/>
          </w:tblCellMar>
        </w:tblPrEx>
        <w:trPr>
          <w:trHeight w:val="499"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4653630.263</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592487.482</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60"/>
              <w:jc w:val="both"/>
              <w:rPr>
                <w:sz w:val="20"/>
                <w:szCs w:val="20"/>
              </w:rPr>
            </w:pPr>
            <w:r>
              <w:rPr>
                <w:rFonts w:ascii="Times New Roman" w:hAnsi="Times New Roman" w:eastAsia="Times New Roman" w:cs="Times New Roman"/>
                <w:color w:val="000000"/>
                <w:spacing w:val="0"/>
                <w:w w:val="100"/>
                <w:position w:val="0"/>
                <w:sz w:val="20"/>
                <w:szCs w:val="20"/>
                <w:lang w:val="en-US" w:eastAsia="en-US" w:bidi="en-US"/>
              </w:rPr>
              <w:t>J22</w:t>
            </w:r>
          </w:p>
        </w:tc>
      </w:tr>
      <w:tr>
        <w:tblPrEx>
          <w:tblCellMar>
            <w:top w:w="0" w:type="dxa"/>
            <w:left w:w="10" w:type="dxa"/>
            <w:bottom w:w="0" w:type="dxa"/>
            <w:right w:w="10" w:type="dxa"/>
          </w:tblCellMar>
        </w:tblPrEx>
        <w:trPr>
          <w:trHeight w:val="494"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4653250.408</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592664.665</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60"/>
              <w:jc w:val="both"/>
              <w:rPr>
                <w:sz w:val="20"/>
                <w:szCs w:val="20"/>
              </w:rPr>
            </w:pPr>
            <w:r>
              <w:rPr>
                <w:rFonts w:ascii="Times New Roman" w:hAnsi="Times New Roman" w:eastAsia="Times New Roman" w:cs="Times New Roman"/>
                <w:color w:val="000000"/>
                <w:spacing w:val="0"/>
                <w:w w:val="100"/>
                <w:position w:val="0"/>
                <w:sz w:val="20"/>
                <w:szCs w:val="20"/>
                <w:lang w:val="en-US" w:eastAsia="en-US" w:bidi="en-US"/>
              </w:rPr>
              <w:t>J23</w:t>
            </w:r>
          </w:p>
        </w:tc>
      </w:tr>
      <w:tr>
        <w:tblPrEx>
          <w:tblCellMar>
            <w:top w:w="0" w:type="dxa"/>
            <w:left w:w="10" w:type="dxa"/>
            <w:bottom w:w="0" w:type="dxa"/>
            <w:right w:w="10" w:type="dxa"/>
          </w:tblCellMar>
        </w:tblPrEx>
        <w:trPr>
          <w:trHeight w:val="499"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4653141.378</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592713.355</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60"/>
              <w:jc w:val="both"/>
              <w:rPr>
                <w:sz w:val="20"/>
                <w:szCs w:val="20"/>
              </w:rPr>
            </w:pPr>
            <w:r>
              <w:rPr>
                <w:rFonts w:ascii="Times New Roman" w:hAnsi="Times New Roman" w:eastAsia="Times New Roman" w:cs="Times New Roman"/>
                <w:color w:val="000000"/>
                <w:spacing w:val="0"/>
                <w:w w:val="100"/>
                <w:position w:val="0"/>
                <w:sz w:val="20"/>
                <w:szCs w:val="20"/>
                <w:lang w:val="en-US" w:eastAsia="en-US" w:bidi="en-US"/>
              </w:rPr>
              <w:t>J24</w:t>
            </w:r>
          </w:p>
        </w:tc>
      </w:tr>
      <w:tr>
        <w:tblPrEx>
          <w:tblCellMar>
            <w:top w:w="0" w:type="dxa"/>
            <w:left w:w="10" w:type="dxa"/>
            <w:bottom w:w="0" w:type="dxa"/>
            <w:right w:w="10" w:type="dxa"/>
          </w:tblCellMar>
        </w:tblPrEx>
        <w:trPr>
          <w:trHeight w:val="494" w:hRule="exact"/>
          <w:jc w:val="center"/>
        </w:trPr>
        <w:tc>
          <w:tcPr>
            <w:vMerge w:val="continue"/>
            <w:tcBorders>
              <w:left w:val="single" w:color="auto" w:sz="4" w:space="0"/>
            </w:tcBorders>
            <w:shd w:val="clear" w:color="auto" w:fill="FFFFFF"/>
            <w:vAlign w:val="top"/>
          </w:tcPr>
          <w:p/>
        </w:tc>
        <w:tc>
          <w:tcPr>
            <w:vMerge w:val="restart"/>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312" w:lineRule="exact"/>
              <w:ind w:left="0" w:right="0" w:firstLine="0"/>
              <w:jc w:val="center"/>
              <w:rPr>
                <w:sz w:val="24"/>
                <w:szCs w:val="24"/>
              </w:rPr>
            </w:pPr>
            <w:r>
              <w:rPr>
                <w:b/>
                <w:bCs/>
                <w:color w:val="000000"/>
                <w:spacing w:val="0"/>
                <w:w w:val="100"/>
                <w:position w:val="0"/>
                <w:sz w:val="24"/>
                <w:szCs w:val="24"/>
              </w:rPr>
              <w:t>野云沟村 （生态修复治理 二区）</w:t>
            </w:r>
          </w:p>
        </w:tc>
        <w:tc>
          <w:tcPr>
            <w:vMerge w:val="restart"/>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0.0457</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4653175.802</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591077.621</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JI</w:t>
            </w:r>
          </w:p>
        </w:tc>
      </w:tr>
      <w:tr>
        <w:tblPrEx>
          <w:tblCellMar>
            <w:top w:w="0" w:type="dxa"/>
            <w:left w:w="10" w:type="dxa"/>
            <w:bottom w:w="0" w:type="dxa"/>
            <w:right w:w="10" w:type="dxa"/>
          </w:tblCellMar>
        </w:tblPrEx>
        <w:trPr>
          <w:trHeight w:val="499"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4653583.101</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591336.523</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J2</w:t>
            </w:r>
          </w:p>
        </w:tc>
      </w:tr>
      <w:tr>
        <w:tblPrEx>
          <w:tblCellMar>
            <w:top w:w="0" w:type="dxa"/>
            <w:left w:w="10" w:type="dxa"/>
            <w:bottom w:w="0" w:type="dxa"/>
            <w:right w:w="10" w:type="dxa"/>
          </w:tblCellMar>
        </w:tblPrEx>
        <w:trPr>
          <w:trHeight w:val="499"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4653499.439</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591440.672</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J3</w:t>
            </w:r>
          </w:p>
        </w:tc>
      </w:tr>
      <w:tr>
        <w:tblPrEx>
          <w:tblCellMar>
            <w:top w:w="0" w:type="dxa"/>
            <w:left w:w="10" w:type="dxa"/>
            <w:bottom w:w="0" w:type="dxa"/>
            <w:right w:w="10" w:type="dxa"/>
          </w:tblCellMar>
        </w:tblPrEx>
        <w:trPr>
          <w:trHeight w:val="494"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4653282.745</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591728.486</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J4</w:t>
            </w:r>
          </w:p>
        </w:tc>
      </w:tr>
      <w:tr>
        <w:tblPrEx>
          <w:tblCellMar>
            <w:top w:w="0" w:type="dxa"/>
            <w:left w:w="10" w:type="dxa"/>
            <w:bottom w:w="0" w:type="dxa"/>
            <w:right w:w="10" w:type="dxa"/>
          </w:tblCellMar>
        </w:tblPrEx>
        <w:trPr>
          <w:trHeight w:val="499"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4652764.072</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591411.616</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J5</w:t>
            </w:r>
          </w:p>
        </w:tc>
      </w:tr>
      <w:tr>
        <w:tblPrEx>
          <w:tblCellMar>
            <w:top w:w="0" w:type="dxa"/>
            <w:left w:w="10" w:type="dxa"/>
            <w:bottom w:w="0" w:type="dxa"/>
            <w:right w:w="10" w:type="dxa"/>
          </w:tblCellMar>
        </w:tblPrEx>
        <w:trPr>
          <w:trHeight w:val="494"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4653000.892</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591047.831</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J6</w:t>
            </w:r>
          </w:p>
        </w:tc>
      </w:tr>
      <w:tr>
        <w:tblPrEx>
          <w:tblCellMar>
            <w:top w:w="0" w:type="dxa"/>
            <w:left w:w="10" w:type="dxa"/>
            <w:bottom w:w="0" w:type="dxa"/>
            <w:right w:w="10" w:type="dxa"/>
          </w:tblCellMar>
        </w:tblPrEx>
        <w:trPr>
          <w:trHeight w:val="499"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4653090.992</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591065.642</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J7</w:t>
            </w:r>
          </w:p>
        </w:tc>
      </w:tr>
      <w:tr>
        <w:tblPrEx>
          <w:tblCellMar>
            <w:top w:w="0" w:type="dxa"/>
            <w:left w:w="10" w:type="dxa"/>
            <w:bottom w:w="0" w:type="dxa"/>
            <w:right w:w="10" w:type="dxa"/>
          </w:tblCellMar>
        </w:tblPrEx>
        <w:trPr>
          <w:trHeight w:val="557" w:hRule="exact"/>
          <w:jc w:val="center"/>
        </w:trPr>
        <w:tc>
          <w:tcPr>
            <w:vMerge w:val="continue"/>
            <w:tcBorders>
              <w:left w:val="single" w:color="auto" w:sz="4" w:space="0"/>
              <w:bottom w:val="single" w:color="auto" w:sz="4" w:space="0"/>
            </w:tcBorders>
            <w:shd w:val="clear" w:color="auto" w:fill="FFFFFF"/>
            <w:vAlign w:val="top"/>
          </w:tcPr>
          <w:p/>
        </w:tc>
        <w:tc>
          <w:tcPr>
            <w:vMerge w:val="continue"/>
            <w:tcBorders>
              <w:left w:val="single" w:color="auto" w:sz="4" w:space="0"/>
              <w:bottom w:val="single" w:color="auto" w:sz="4" w:space="0"/>
            </w:tcBorders>
            <w:shd w:val="clear" w:color="auto" w:fill="FFFFFF"/>
            <w:vAlign w:val="center"/>
          </w:tcPr>
          <w:p/>
        </w:tc>
        <w:tc>
          <w:tcPr>
            <w:vMerge w:val="continue"/>
            <w:tcBorders>
              <w:left w:val="single" w:color="auto" w:sz="4" w:space="0"/>
              <w:bottom w:val="single" w:color="auto" w:sz="4" w:space="0"/>
            </w:tcBorders>
            <w:shd w:val="clear" w:color="auto" w:fill="FFFFFF"/>
            <w:vAlign w:val="center"/>
          </w:tcPr>
          <w:p/>
        </w:tc>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4653146.819</w:t>
            </w:r>
          </w:p>
        </w:tc>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591086.809</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J8</w:t>
            </w:r>
          </w:p>
        </w:tc>
      </w:tr>
    </w:tbl>
    <w:p>
      <w:pPr>
        <w:pStyle w:val="505"/>
        <w:keepNext/>
        <w:keepLines/>
        <w:widowControl w:val="0"/>
        <w:shd w:val="clear" w:color="auto" w:fill="auto"/>
        <w:bidi w:val="0"/>
        <w:spacing w:before="0" w:after="0" w:line="240" w:lineRule="auto"/>
        <w:ind w:left="0" w:right="0" w:firstLine="0"/>
        <w:jc w:val="left"/>
        <w:rPr>
          <w:sz w:val="30"/>
          <w:szCs w:val="30"/>
        </w:rPr>
      </w:pPr>
      <w:bookmarkStart w:id="35" w:name="bookmark136"/>
      <w:bookmarkStart w:id="36" w:name="bookmark138"/>
      <w:bookmarkStart w:id="37" w:name="bookmark137"/>
      <w:r>
        <w:rPr>
          <w:b/>
          <w:bCs/>
          <w:color w:val="000000"/>
          <w:spacing w:val="0"/>
          <w:w w:val="100"/>
          <w:position w:val="0"/>
          <w:sz w:val="32"/>
          <w:szCs w:val="32"/>
          <w:lang w:val="en-US" w:eastAsia="en-US" w:bidi="en-US"/>
        </w:rPr>
        <w:t>6.2</w:t>
      </w:r>
      <w:r>
        <w:rPr>
          <w:color w:val="000000"/>
          <w:spacing w:val="0"/>
          <w:w w:val="100"/>
          <w:position w:val="0"/>
          <w:sz w:val="30"/>
          <w:szCs w:val="30"/>
        </w:rPr>
        <w:t>作业区退化现状及评价</w:t>
      </w:r>
      <w:bookmarkEnd w:id="35"/>
      <w:bookmarkEnd w:id="36"/>
      <w:bookmarkEnd w:id="37"/>
    </w:p>
    <w:p>
      <w:pPr>
        <w:pStyle w:val="506"/>
        <w:keepNext w:val="0"/>
        <w:keepLines w:val="0"/>
        <w:widowControl w:val="0"/>
        <w:shd w:val="clear" w:color="auto" w:fill="auto"/>
        <w:bidi w:val="0"/>
        <w:spacing w:before="0" w:after="0" w:line="561" w:lineRule="exact"/>
        <w:ind w:left="0" w:right="0"/>
        <w:jc w:val="both"/>
      </w:pPr>
      <w:r>
        <w:rPr>
          <w:color w:val="000000"/>
          <w:spacing w:val="0"/>
          <w:w w:val="100"/>
          <w:position w:val="0"/>
        </w:rPr>
        <w:t>通过现场调查，受自然气候、土壤条件、水资源条件以及人为因素的 影响，轮台县平原区草原退化问题较为严重，作业区的退化草原均进入逆 向演替阶段。项目区土壤瘠薄，植被生长量较弱，覆盖度较低；草原植被 以一年生草本和灌木、半灌木为主；劣质牧草占比例较大，优质牧草种类 及所占比例较小；项目区植被覆盖度在</w:t>
      </w:r>
      <w:r>
        <w:rPr>
          <w:rFonts w:ascii="Times New Roman" w:hAnsi="Times New Roman" w:eastAsia="Times New Roman" w:cs="Times New Roman"/>
          <w:color w:val="000000"/>
          <w:spacing w:val="0"/>
          <w:w w:val="100"/>
          <w:position w:val="0"/>
        </w:rPr>
        <w:t>5-10%</w:t>
      </w:r>
      <w:r>
        <w:rPr>
          <w:color w:val="000000"/>
          <w:spacing w:val="0"/>
          <w:w w:val="100"/>
          <w:position w:val="0"/>
        </w:rPr>
        <w:t>左右，植物群落结构简单， 系统稳定性较差，一旦遭受自然灾害或人为破坏，恢复难度大、时间长。</w:t>
      </w:r>
    </w:p>
    <w:p>
      <w:pPr>
        <w:pStyle w:val="506"/>
        <w:keepNext w:val="0"/>
        <w:keepLines w:val="0"/>
        <w:widowControl w:val="0"/>
        <w:shd w:val="clear" w:color="auto" w:fill="auto"/>
        <w:bidi w:val="0"/>
        <w:spacing w:before="0" w:after="180" w:line="576" w:lineRule="exact"/>
        <w:ind w:left="0" w:right="0"/>
        <w:jc w:val="both"/>
      </w:pPr>
      <w:r>
        <w:rPr>
          <w:color w:val="000000"/>
          <w:spacing w:val="0"/>
          <w:w w:val="100"/>
          <w:position w:val="0"/>
        </w:rPr>
        <w:t>根据《天然草地退化、沙化、盐渍化的分级指标》</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GB19377-2003</w:t>
      </w:r>
      <w:r>
        <w:rPr>
          <w:color w:val="000000"/>
          <w:spacing w:val="0"/>
          <w:w w:val="100"/>
          <w:position w:val="0"/>
          <w:lang w:val="en-US" w:eastAsia="en-US" w:bidi="en-US"/>
        </w:rPr>
        <w:t xml:space="preserve">) </w:t>
      </w:r>
      <w:r>
        <w:rPr>
          <w:color w:val="000000"/>
          <w:spacing w:val="0"/>
          <w:w w:val="100"/>
          <w:position w:val="0"/>
        </w:rPr>
        <w:t>退化程度的界定标准，本项目作业区退化草原为重度退化。</w:t>
      </w:r>
    </w:p>
    <w:p>
      <w:pPr>
        <w:pStyle w:val="505"/>
        <w:keepNext/>
        <w:keepLines/>
        <w:widowControl w:val="0"/>
        <w:shd w:val="clear" w:color="auto" w:fill="auto"/>
        <w:bidi w:val="0"/>
        <w:spacing w:before="0" w:after="180" w:line="240" w:lineRule="auto"/>
        <w:ind w:left="0" w:right="0" w:firstLine="0"/>
        <w:jc w:val="left"/>
        <w:rPr>
          <w:sz w:val="30"/>
          <w:szCs w:val="30"/>
        </w:rPr>
      </w:pPr>
      <w:bookmarkStart w:id="38" w:name="bookmark140"/>
      <w:bookmarkStart w:id="39" w:name="bookmark141"/>
      <w:bookmarkStart w:id="40" w:name="bookmark139"/>
      <w:r>
        <w:rPr>
          <w:b/>
          <w:bCs/>
          <w:color w:val="000000"/>
          <w:spacing w:val="0"/>
          <w:w w:val="100"/>
          <w:position w:val="0"/>
          <w:sz w:val="32"/>
          <w:szCs w:val="32"/>
          <w:lang w:val="en-US" w:eastAsia="en-US" w:bidi="en-US"/>
        </w:rPr>
        <w:t>6.3</w:t>
      </w:r>
      <w:r>
        <w:rPr>
          <w:color w:val="000000"/>
          <w:spacing w:val="0"/>
          <w:w w:val="100"/>
          <w:position w:val="0"/>
          <w:sz w:val="30"/>
          <w:szCs w:val="30"/>
        </w:rPr>
        <w:t>技术方案</w:t>
      </w:r>
      <w:bookmarkEnd w:id="38"/>
      <w:bookmarkEnd w:id="39"/>
      <w:bookmarkEnd w:id="40"/>
    </w:p>
    <w:p>
      <w:pPr>
        <w:pStyle w:val="507"/>
        <w:keepNext w:val="0"/>
        <w:keepLines w:val="0"/>
        <w:widowControl w:val="0"/>
        <w:shd w:val="clear" w:color="auto" w:fill="auto"/>
        <w:bidi w:val="0"/>
        <w:spacing w:before="0" w:after="180" w:line="240" w:lineRule="auto"/>
        <w:ind w:left="0" w:right="0"/>
        <w:jc w:val="left"/>
      </w:pPr>
      <w:r>
        <w:rPr>
          <w:rFonts w:ascii="Times New Roman" w:hAnsi="Times New Roman" w:eastAsia="Times New Roman" w:cs="Times New Roman"/>
          <w:color w:val="000000"/>
          <w:spacing w:val="0"/>
          <w:w w:val="100"/>
          <w:position w:val="0"/>
          <w:lang w:val="en-US" w:eastAsia="en-US" w:bidi="en-US"/>
        </w:rPr>
        <w:t>6.3.1</w:t>
      </w:r>
      <w:r>
        <w:rPr>
          <w:rFonts w:ascii="宋体" w:hAnsi="宋体" w:eastAsia="宋体" w:cs="宋体"/>
          <w:color w:val="000000"/>
          <w:spacing w:val="0"/>
          <w:w w:val="100"/>
          <w:position w:val="0"/>
          <w:lang w:val="zh-TW" w:eastAsia="zh-TW" w:bidi="zh-TW"/>
        </w:rPr>
        <w:t>技术路线</w:t>
      </w:r>
    </w:p>
    <w:p>
      <w:pPr>
        <w:pStyle w:val="506"/>
        <w:keepNext w:val="0"/>
        <w:keepLines w:val="0"/>
        <w:widowControl w:val="0"/>
        <w:shd w:val="clear" w:color="auto" w:fill="auto"/>
        <w:bidi w:val="0"/>
        <w:spacing w:before="0" w:after="40" w:line="240" w:lineRule="auto"/>
        <w:ind w:left="0" w:right="0"/>
        <w:jc w:val="left"/>
      </w:pPr>
      <w:r>
        <w:rPr>
          <w:color w:val="000000"/>
          <w:spacing w:val="0"/>
          <w:w w:val="100"/>
          <w:position w:val="0"/>
        </w:rPr>
        <w:t>针对项目区的气候特点、土壤状况，植物特性，技术路线见图</w:t>
      </w:r>
      <w:r>
        <w:rPr>
          <w:rFonts w:ascii="Times New Roman" w:hAnsi="Times New Roman" w:eastAsia="Times New Roman" w:cs="Times New Roman"/>
          <w:color w:val="000000"/>
          <w:spacing w:val="0"/>
          <w:w w:val="100"/>
          <w:position w:val="0"/>
        </w:rPr>
        <w:t>6-1</w:t>
      </w:r>
      <w:r>
        <w:rPr>
          <w:color w:val="000000"/>
          <w:spacing w:val="0"/>
          <w:w w:val="100"/>
          <w:position w:val="0"/>
        </w:rPr>
        <w:t>。</w:t>
      </w:r>
    </w:p>
    <w:p>
      <w:pPr>
        <w:widowControl w:val="0"/>
        <w:jc w:val="center"/>
        <w:rPr>
          <w:sz w:val="2"/>
          <w:szCs w:val="2"/>
        </w:rPr>
      </w:pPr>
      <w:r>
        <w:drawing>
          <wp:inline distT="0" distB="0" distL="114300" distR="114300">
            <wp:extent cx="1786255" cy="3700145"/>
            <wp:effectExtent l="0" t="0" r="12065" b="3175"/>
            <wp:docPr id="148" name="Picutre 148"/>
            <wp:cNvGraphicFramePr/>
            <a:graphic xmlns:a="http://schemas.openxmlformats.org/drawingml/2006/main">
              <a:graphicData uri="http://schemas.openxmlformats.org/drawingml/2006/picture">
                <pic:pic xmlns:pic="http://schemas.openxmlformats.org/drawingml/2006/picture">
                  <pic:nvPicPr>
                    <pic:cNvPr id="148" name="Picutre 148"/>
                    <pic:cNvPicPr/>
                  </pic:nvPicPr>
                  <pic:blipFill>
                    <a:blip r:embed="rId30"/>
                    <a:stretch>
                      <a:fillRect/>
                    </a:stretch>
                  </pic:blipFill>
                  <pic:spPr>
                    <a:xfrm>
                      <a:off x="0" y="0"/>
                      <a:ext cx="1786255" cy="3700145"/>
                    </a:xfrm>
                    <a:prstGeom prst="rect">
                      <a:avLst/>
                    </a:prstGeom>
                  </pic:spPr>
                </pic:pic>
              </a:graphicData>
            </a:graphic>
          </wp:inline>
        </w:drawing>
      </w:r>
    </w:p>
    <w:p>
      <w:pPr>
        <w:widowControl w:val="0"/>
        <w:spacing w:after="319" w:line="1" w:lineRule="exact"/>
      </w:pPr>
    </w:p>
    <w:p>
      <w:pPr>
        <w:pStyle w:val="506"/>
        <w:keepNext w:val="0"/>
        <w:keepLines w:val="0"/>
        <w:widowControl w:val="0"/>
        <w:shd w:val="clear" w:color="auto" w:fill="auto"/>
        <w:bidi w:val="0"/>
        <w:spacing w:before="0" w:after="180" w:line="240" w:lineRule="auto"/>
        <w:ind w:left="0" w:right="0" w:firstLine="0"/>
        <w:jc w:val="center"/>
      </w:pPr>
      <w:r>
        <w:rPr>
          <w:color w:val="000000"/>
          <w:spacing w:val="0"/>
          <w:w w:val="100"/>
          <w:position w:val="0"/>
        </w:rPr>
        <w:t>图</w:t>
      </w:r>
      <w:r>
        <w:rPr>
          <w:rFonts w:ascii="Times New Roman" w:hAnsi="Times New Roman" w:eastAsia="Times New Roman" w:cs="Times New Roman"/>
          <w:color w:val="000000"/>
          <w:spacing w:val="0"/>
          <w:w w:val="100"/>
          <w:position w:val="0"/>
          <w:lang w:val="en-US" w:eastAsia="en-US" w:bidi="en-US"/>
        </w:rPr>
        <w:t>6-1</w:t>
      </w:r>
      <w:r>
        <w:rPr>
          <w:color w:val="000000"/>
          <w:spacing w:val="0"/>
          <w:w w:val="100"/>
          <w:position w:val="0"/>
        </w:rPr>
        <w:t>补播改良技术路线</w:t>
      </w:r>
    </w:p>
    <w:p>
      <w:pPr>
        <w:pStyle w:val="506"/>
        <w:keepNext w:val="0"/>
        <w:keepLines w:val="0"/>
        <w:widowControl w:val="0"/>
        <w:shd w:val="clear" w:color="auto" w:fill="auto"/>
        <w:bidi w:val="0"/>
        <w:spacing w:before="0" w:after="200" w:line="240" w:lineRule="auto"/>
        <w:ind w:left="0" w:right="0" w:firstLine="560"/>
        <w:jc w:val="both"/>
        <w:rPr>
          <w:sz w:val="30"/>
          <w:szCs w:val="30"/>
        </w:rPr>
      </w:pPr>
      <w:r>
        <w:rPr>
          <w:rFonts w:ascii="Times New Roman" w:hAnsi="Times New Roman" w:eastAsia="Times New Roman" w:cs="Times New Roman"/>
          <w:b/>
          <w:bCs/>
          <w:color w:val="000000"/>
          <w:spacing w:val="0"/>
          <w:w w:val="100"/>
          <w:position w:val="0"/>
          <w:sz w:val="30"/>
          <w:szCs w:val="30"/>
          <w:lang w:val="en-US" w:eastAsia="en-US" w:bidi="en-US"/>
        </w:rPr>
        <w:t>6.3.2</w:t>
      </w:r>
      <w:r>
        <w:rPr>
          <w:b/>
          <w:bCs/>
          <w:color w:val="000000"/>
          <w:spacing w:val="0"/>
          <w:w w:val="100"/>
          <w:position w:val="0"/>
          <w:sz w:val="30"/>
          <w:szCs w:val="30"/>
        </w:rPr>
        <w:t>补播区域选择</w:t>
      </w:r>
    </w:p>
    <w:p>
      <w:pPr>
        <w:pStyle w:val="506"/>
        <w:keepNext w:val="0"/>
        <w:keepLines w:val="0"/>
        <w:widowControl w:val="0"/>
        <w:shd w:val="clear" w:color="auto" w:fill="auto"/>
        <w:bidi w:val="0"/>
        <w:spacing w:before="0" w:after="200" w:line="240" w:lineRule="auto"/>
        <w:ind w:left="0" w:right="0" w:firstLine="560"/>
        <w:jc w:val="both"/>
      </w:pPr>
      <w:r>
        <w:rPr>
          <w:color w:val="000000"/>
          <w:spacing w:val="0"/>
          <w:w w:val="100"/>
          <w:position w:val="0"/>
        </w:rPr>
        <w:t>选择土层较厚、具有较明显草原退化特征的退化草地进行改良、恢复 治理。补播改良区域地处平原荒漠、平原低地草甸区域，土壤为棕漠土和 盐化草甸土，地表遍及较大的石块和卵石，为平原砂砾质荒漠草场，平原 砂质荒漠放牧场。主要植种是半灌木和小半灌木为主，牧草有骆驼刺、甘 草、芦苇、胖姑娘、罗布麻等；水源条件较差，水质矿化度高，含盐重， 水量随地势，季节变化差异悬殊，有不少地带是无水草场。由于水源条件、 地形、地貌的影响，荒漠化草甸草场和盐漠草场相互交织分布。退化表现 在植被多样性减少，生产力下降，退化的主要因素是严重过牧，致使草场 建群植被失去自身繁衍修复的机会种群减少，优质牧草占有率大幅下降植 被盖度减少，加速了退化进程，该补播区域的选择具有一定的代表性，从 自然环境、草场类型适宜补播修复的条件。</w:t>
      </w:r>
    </w:p>
    <w:p>
      <w:pPr>
        <w:pStyle w:val="507"/>
        <w:keepNext w:val="0"/>
        <w:keepLines w:val="0"/>
        <w:widowControl w:val="0"/>
        <w:shd w:val="clear" w:color="auto" w:fill="auto"/>
        <w:bidi w:val="0"/>
        <w:spacing w:before="0" w:after="0" w:line="391" w:lineRule="auto"/>
        <w:ind w:left="0" w:right="0" w:firstLine="560"/>
        <w:jc w:val="left"/>
      </w:pPr>
      <w:r>
        <w:rPr>
          <w:rFonts w:ascii="Times New Roman" w:hAnsi="Times New Roman" w:eastAsia="Times New Roman" w:cs="Times New Roman"/>
          <w:color w:val="000000"/>
          <w:spacing w:val="0"/>
          <w:w w:val="100"/>
          <w:position w:val="0"/>
          <w:lang w:val="en-US" w:eastAsia="en-US" w:bidi="en-US"/>
        </w:rPr>
        <w:t>6.3.3</w:t>
      </w:r>
      <w:r>
        <w:rPr>
          <w:rFonts w:ascii="宋体" w:hAnsi="宋体" w:eastAsia="宋体" w:cs="宋体"/>
          <w:color w:val="000000"/>
          <w:spacing w:val="0"/>
          <w:w w:val="100"/>
          <w:position w:val="0"/>
          <w:lang w:val="zh-TW" w:eastAsia="zh-TW" w:bidi="zh-TW"/>
        </w:rPr>
        <w:t>草种选择</w:t>
      </w:r>
    </w:p>
    <w:p>
      <w:pPr>
        <w:pStyle w:val="506"/>
        <w:keepNext w:val="0"/>
        <w:keepLines w:val="0"/>
        <w:widowControl w:val="0"/>
        <w:numPr>
          <w:ilvl w:val="0"/>
          <w:numId w:val="1"/>
        </w:numPr>
        <w:shd w:val="clear" w:color="auto" w:fill="auto"/>
        <w:tabs>
          <w:tab w:val="left" w:pos="928"/>
        </w:tabs>
        <w:bidi w:val="0"/>
        <w:spacing w:before="0" w:after="0" w:line="418" w:lineRule="auto"/>
        <w:ind w:left="0" w:right="0" w:firstLine="560"/>
        <w:jc w:val="left"/>
      </w:pPr>
      <w:bookmarkStart w:id="41" w:name="bookmark142"/>
      <w:bookmarkEnd w:id="41"/>
      <w:r>
        <w:rPr>
          <w:b/>
          <w:bCs/>
          <w:color w:val="000000"/>
          <w:spacing w:val="0"/>
          <w:w w:val="100"/>
          <w:position w:val="0"/>
        </w:rPr>
        <w:t>草种选择原则</w:t>
      </w:r>
    </w:p>
    <w:p>
      <w:pPr>
        <w:pStyle w:val="506"/>
        <w:keepNext w:val="0"/>
        <w:keepLines w:val="0"/>
        <w:widowControl w:val="0"/>
        <w:shd w:val="clear" w:color="auto" w:fill="auto"/>
        <w:bidi w:val="0"/>
        <w:spacing w:before="0" w:after="0" w:line="561" w:lineRule="exact"/>
        <w:ind w:left="0" w:right="0"/>
        <w:jc w:val="both"/>
      </w:pPr>
      <w:r>
        <w:rPr>
          <w:b/>
          <w:bCs/>
          <w:color w:val="000000"/>
          <w:spacing w:val="0"/>
          <w:w w:val="100"/>
          <w:position w:val="0"/>
        </w:rPr>
        <w:t>定向原则：</w:t>
      </w:r>
      <w:r>
        <w:rPr>
          <w:color w:val="000000"/>
          <w:spacing w:val="0"/>
          <w:w w:val="100"/>
          <w:position w:val="0"/>
        </w:rPr>
        <w:t xml:space="preserve">选用的草种各项性状必须符合既定的生态修复目标的原则。 </w:t>
      </w:r>
      <w:r>
        <w:rPr>
          <w:b/>
          <w:bCs/>
          <w:color w:val="000000"/>
          <w:spacing w:val="0"/>
          <w:w w:val="100"/>
          <w:position w:val="0"/>
        </w:rPr>
        <w:t>适地适草原则：</w:t>
      </w:r>
      <w:r>
        <w:rPr>
          <w:color w:val="000000"/>
          <w:spacing w:val="0"/>
          <w:w w:val="100"/>
          <w:position w:val="0"/>
        </w:rPr>
        <w:t>选用的草种其生态特性必须与项目区的立地条件、自 然气候相适应的原则，草种能长期续存，有利于草原生态系统的相对稳定 的原则。</w:t>
      </w:r>
    </w:p>
    <w:p>
      <w:pPr>
        <w:pStyle w:val="506"/>
        <w:keepNext w:val="0"/>
        <w:keepLines w:val="0"/>
        <w:widowControl w:val="0"/>
        <w:shd w:val="clear" w:color="auto" w:fill="auto"/>
        <w:bidi w:val="0"/>
        <w:spacing w:before="0" w:after="0" w:line="561" w:lineRule="exact"/>
        <w:ind w:left="0" w:right="0"/>
        <w:jc w:val="both"/>
      </w:pPr>
      <w:r>
        <w:rPr>
          <w:b/>
          <w:bCs/>
          <w:color w:val="000000"/>
          <w:spacing w:val="0"/>
          <w:w w:val="100"/>
          <w:position w:val="0"/>
        </w:rPr>
        <w:t>抗逆性原则：</w:t>
      </w:r>
      <w:r>
        <w:rPr>
          <w:color w:val="000000"/>
          <w:spacing w:val="0"/>
          <w:w w:val="100"/>
          <w:position w:val="0"/>
        </w:rPr>
        <w:t>选用的草种必须抗逆性强，根系发达、耐干旱、耐风蚀、 耐盐碱、耐寒、抗病虫危害。</w:t>
      </w:r>
    </w:p>
    <w:p>
      <w:pPr>
        <w:pStyle w:val="506"/>
        <w:keepNext w:val="0"/>
        <w:keepLines w:val="0"/>
        <w:widowControl w:val="0"/>
        <w:shd w:val="clear" w:color="auto" w:fill="auto"/>
        <w:bidi w:val="0"/>
        <w:spacing w:before="0" w:after="200" w:line="561" w:lineRule="exact"/>
        <w:ind w:left="0" w:right="0"/>
        <w:jc w:val="both"/>
      </w:pPr>
      <w:r>
        <w:rPr>
          <w:b/>
          <w:bCs/>
          <w:color w:val="000000"/>
          <w:spacing w:val="0"/>
          <w:w w:val="100"/>
          <w:position w:val="0"/>
        </w:rPr>
        <w:t>效益性原则：</w:t>
      </w:r>
      <w:r>
        <w:rPr>
          <w:color w:val="000000"/>
          <w:spacing w:val="0"/>
          <w:w w:val="100"/>
          <w:position w:val="0"/>
        </w:rPr>
        <w:t>选用的草种必须具有良好的水土保持和涵养水源功能， 并且是优质牧草、有较好的产草量和经济效益。</w:t>
      </w:r>
    </w:p>
    <w:p>
      <w:pPr>
        <w:pStyle w:val="506"/>
        <w:keepNext w:val="0"/>
        <w:keepLines w:val="0"/>
        <w:widowControl w:val="0"/>
        <w:numPr>
          <w:ilvl w:val="0"/>
          <w:numId w:val="1"/>
        </w:numPr>
        <w:shd w:val="clear" w:color="auto" w:fill="auto"/>
        <w:tabs>
          <w:tab w:val="left" w:pos="967"/>
        </w:tabs>
        <w:bidi w:val="0"/>
        <w:spacing w:before="0" w:after="0" w:line="418" w:lineRule="auto"/>
        <w:ind w:left="0" w:right="0"/>
        <w:jc w:val="both"/>
      </w:pPr>
      <w:bookmarkStart w:id="42" w:name="bookmark143"/>
      <w:bookmarkEnd w:id="42"/>
      <w:r>
        <w:rPr>
          <w:b/>
          <w:bCs/>
          <w:color w:val="000000"/>
          <w:spacing w:val="0"/>
          <w:w w:val="100"/>
          <w:position w:val="0"/>
        </w:rPr>
        <w:t>草种选择</w:t>
      </w:r>
    </w:p>
    <w:p>
      <w:pPr>
        <w:pStyle w:val="506"/>
        <w:keepNext w:val="0"/>
        <w:keepLines w:val="0"/>
        <w:widowControl w:val="0"/>
        <w:shd w:val="clear" w:color="auto" w:fill="auto"/>
        <w:bidi w:val="0"/>
        <w:spacing w:before="0" w:after="200" w:line="561" w:lineRule="exact"/>
        <w:ind w:left="0" w:right="0" w:firstLine="560"/>
        <w:jc w:val="both"/>
        <w:sectPr>
          <w:headerReference r:id="rId7" w:type="default"/>
          <w:footerReference r:id="rId9" w:type="default"/>
          <w:headerReference r:id="rId8" w:type="even"/>
          <w:footerReference r:id="rId10" w:type="even"/>
          <w:footnotePr>
            <w:numFmt w:val="decimal"/>
          </w:footnotePr>
          <w:pgSz w:w="11900" w:h="16840"/>
          <w:pgMar w:top="1431" w:right="1285" w:bottom="1642" w:left="1322" w:header="0" w:footer="3" w:gutter="0"/>
          <w:cols w:space="720" w:num="1"/>
          <w:rtlGutter w:val="0"/>
          <w:docGrid w:linePitch="360" w:charSpace="0"/>
        </w:sectPr>
      </w:pPr>
      <w:r>
        <w:rPr>
          <w:color w:val="000000"/>
          <w:spacing w:val="0"/>
          <w:w w:val="100"/>
          <w:position w:val="0"/>
        </w:rPr>
        <w:t>根据近年来的草原管理、治理、恢复的经验，根据对项目区的自然条</w:t>
      </w:r>
    </w:p>
    <w:p>
      <w:pPr>
        <w:pStyle w:val="506"/>
        <w:keepNext w:val="0"/>
        <w:keepLines w:val="0"/>
        <w:widowControl w:val="0"/>
        <w:shd w:val="clear" w:color="auto" w:fill="auto"/>
        <w:bidi w:val="0"/>
        <w:spacing w:before="0" w:after="0" w:line="590" w:lineRule="exact"/>
        <w:ind w:left="0" w:right="0" w:firstLine="6440"/>
        <w:jc w:val="both"/>
      </w:pPr>
      <w:r>
        <w:rPr>
          <w:color w:val="000000"/>
          <w:spacing w:val="0"/>
          <w:w w:val="100"/>
          <w:position w:val="0"/>
          <w:sz w:val="20"/>
          <w:szCs w:val="20"/>
        </w:rPr>
        <w:t xml:space="preserve">第六章项目布局与技术方案 </w:t>
      </w:r>
      <w:r>
        <w:rPr>
          <w:color w:val="000000"/>
          <w:spacing w:val="0"/>
          <w:w w:val="100"/>
          <w:position w:val="0"/>
        </w:rPr>
        <w:t>件、本项目主要选用罗布麻抗逆性强的乡土草种。选用草种基本情况介绍 如下：</w:t>
      </w:r>
    </w:p>
    <w:p>
      <w:pPr>
        <w:pStyle w:val="506"/>
        <w:keepNext w:val="0"/>
        <w:keepLines w:val="0"/>
        <w:widowControl w:val="0"/>
        <w:shd w:val="clear" w:color="auto" w:fill="auto"/>
        <w:bidi w:val="0"/>
        <w:spacing w:before="0" w:after="0" w:line="561" w:lineRule="exact"/>
        <w:ind w:left="0" w:right="0"/>
        <w:jc w:val="both"/>
      </w:pPr>
      <w:r>
        <w:rPr>
          <w:color w:val="000000"/>
          <w:spacing w:val="0"/>
          <w:w w:val="100"/>
          <w:position w:val="0"/>
        </w:rPr>
        <w:t>罗布麻：</w:t>
      </w:r>
      <w:r>
        <w:rPr>
          <w:i/>
          <w:iCs/>
          <w:color w:val="000000"/>
          <w:spacing w:val="0"/>
          <w:w w:val="100"/>
          <w:position w:val="0"/>
          <w:lang w:val="en-US" w:eastAsia="en-US" w:bidi="en-US"/>
        </w:rPr>
        <w:t>(</w:t>
      </w:r>
      <w:r>
        <w:rPr>
          <w:rFonts w:ascii="Times New Roman" w:hAnsi="Times New Roman" w:eastAsia="Times New Roman" w:cs="Times New Roman"/>
          <w:i/>
          <w:iCs/>
          <w:color w:val="000000"/>
          <w:spacing w:val="0"/>
          <w:w w:val="100"/>
          <w:position w:val="0"/>
          <w:sz w:val="20"/>
          <w:szCs w:val="20"/>
          <w:lang w:val="en-US" w:eastAsia="en-US" w:bidi="en-US"/>
        </w:rPr>
        <w:t>Apocynum venetum</w:t>
      </w:r>
      <w:r>
        <w:rPr>
          <w:rFonts w:ascii="Times New Roman" w:hAnsi="Times New Roman" w:eastAsia="Times New Roman" w:cs="Times New Roman"/>
          <w:color w:val="000000"/>
          <w:spacing w:val="0"/>
          <w:w w:val="100"/>
          <w:position w:val="0"/>
          <w:sz w:val="20"/>
          <w:szCs w:val="20"/>
          <w:lang w:val="en-US" w:eastAsia="en-US" w:bidi="en-US"/>
        </w:rPr>
        <w:t xml:space="preserve"> L.</w:t>
      </w:r>
      <w:r>
        <w:rPr>
          <w:color w:val="000000"/>
          <w:spacing w:val="0"/>
          <w:w w:val="100"/>
          <w:position w:val="0"/>
        </w:rPr>
        <w:t>)多年生牧草，罗布麻植物形态粗壮，</w:t>
      </w:r>
      <w:r>
        <w:rPr>
          <w:color w:val="000000"/>
          <w:spacing w:val="0"/>
          <w:w w:val="100"/>
          <w:position w:val="0"/>
          <w:u w:val="single"/>
        </w:rPr>
        <w:t xml:space="preserve">旱 </w:t>
      </w:r>
      <w:r>
        <w:rPr>
          <w:color w:val="000000"/>
          <w:spacing w:val="0"/>
          <w:w w:val="100"/>
          <w:position w:val="0"/>
        </w:rPr>
        <w:t>暗褐色，可储存大量水分，一般入士较深。罗布麻根有水平伴长的根和居 直瘦长的根，其上出生长侧根，侧根上又生出细根，形成盘根错节的强大 根系，能深入土壤下层</w:t>
      </w:r>
      <w:r>
        <w:rPr>
          <w:rFonts w:ascii="Times New Roman" w:hAnsi="Times New Roman" w:eastAsia="Times New Roman" w:cs="Times New Roman"/>
          <w:color w:val="000000"/>
          <w:spacing w:val="0"/>
          <w:w w:val="100"/>
          <w:position w:val="0"/>
        </w:rPr>
        <w:t>23</w:t>
      </w:r>
      <w:r>
        <w:rPr>
          <w:color w:val="000000"/>
          <w:spacing w:val="0"/>
          <w:w w:val="100"/>
          <w:position w:val="0"/>
        </w:rPr>
        <w:t>米，这极利于植物吸收水分和养分。</w:t>
      </w:r>
    </w:p>
    <w:p>
      <w:pPr>
        <w:pStyle w:val="506"/>
        <w:keepNext w:val="0"/>
        <w:keepLines w:val="0"/>
        <w:widowControl w:val="0"/>
        <w:shd w:val="clear" w:color="auto" w:fill="auto"/>
        <w:bidi w:val="0"/>
        <w:spacing w:before="0" w:after="0" w:line="561" w:lineRule="exact"/>
        <w:ind w:left="0" w:right="0"/>
        <w:jc w:val="both"/>
        <w:sectPr>
          <w:headerReference r:id="rId11" w:type="default"/>
          <w:footerReference r:id="rId13" w:type="default"/>
          <w:headerReference r:id="rId12" w:type="even"/>
          <w:footerReference r:id="rId14" w:type="even"/>
          <w:footnotePr>
            <w:numFmt w:val="decimal"/>
          </w:footnotePr>
          <w:pgSz w:w="11900" w:h="16840"/>
          <w:pgMar w:top="793" w:right="1251" w:bottom="1244" w:left="1390" w:header="365" w:footer="3" w:gutter="0"/>
          <w:cols w:space="720" w:num="1"/>
          <w:rtlGutter w:val="0"/>
          <w:docGrid w:linePitch="360" w:charSpace="0"/>
        </w:sectPr>
      </w:pPr>
      <w:r>
        <w:rPr>
          <w:color w:val="000000"/>
          <w:spacing w:val="0"/>
          <w:w w:val="100"/>
          <w:position w:val="0"/>
        </w:rPr>
        <w:t>形态特征：直立半灌木，高</w:t>
      </w:r>
      <w:r>
        <w:rPr>
          <w:rFonts w:ascii="Times New Roman" w:hAnsi="Times New Roman" w:eastAsia="Times New Roman" w:cs="Times New Roman"/>
          <w:color w:val="000000"/>
          <w:spacing w:val="0"/>
          <w:w w:val="100"/>
          <w:position w:val="0"/>
          <w:lang w:val="en-US" w:eastAsia="en-US" w:bidi="en-US"/>
        </w:rPr>
        <w:t>1.5-3</w:t>
      </w:r>
      <w:r>
        <w:rPr>
          <w:color w:val="000000"/>
          <w:spacing w:val="0"/>
          <w:w w:val="100"/>
          <w:position w:val="0"/>
        </w:rPr>
        <w:t>米，一般高约</w:t>
      </w:r>
      <w:r>
        <w:rPr>
          <w:rFonts w:ascii="Times New Roman" w:hAnsi="Times New Roman" w:eastAsia="Times New Roman" w:cs="Times New Roman"/>
          <w:color w:val="000000"/>
          <w:spacing w:val="0"/>
          <w:w w:val="100"/>
          <w:position w:val="0"/>
        </w:rPr>
        <w:t>2</w:t>
      </w:r>
      <w:r>
        <w:rPr>
          <w:color w:val="000000"/>
          <w:spacing w:val="0"/>
          <w:w w:val="100"/>
          <w:position w:val="0"/>
        </w:rPr>
        <w:t>米，最高可达</w:t>
      </w:r>
      <w:r>
        <w:rPr>
          <w:rFonts w:ascii="Times New Roman" w:hAnsi="Times New Roman" w:eastAsia="Times New Roman" w:cs="Times New Roman"/>
          <w:color w:val="000000"/>
          <w:spacing w:val="0"/>
          <w:w w:val="100"/>
          <w:position w:val="0"/>
        </w:rPr>
        <w:t>4</w:t>
      </w:r>
      <w:r>
        <w:rPr>
          <w:color w:val="000000"/>
          <w:spacing w:val="0"/>
          <w:w w:val="100"/>
          <w:position w:val="0"/>
        </w:rPr>
        <w:t>米， 具乳汁；枝条对生或互生，圆筒形，光滑无毛，紫红色或淡红色。叶对生, 仅在分枝处为近对生，叶片椭圆状披针形至卵圆状长圆形，长</w:t>
      </w:r>
      <w:r>
        <w:rPr>
          <w:rFonts w:ascii="Times New Roman" w:hAnsi="Times New Roman" w:eastAsia="Times New Roman" w:cs="Times New Roman"/>
          <w:color w:val="000000"/>
          <w:spacing w:val="0"/>
          <w:w w:val="100"/>
          <w:position w:val="0"/>
          <w:lang w:val="en-US" w:eastAsia="en-US" w:bidi="en-US"/>
        </w:rPr>
        <w:t>1-5</w:t>
      </w:r>
      <w:r>
        <w:rPr>
          <w:color w:val="000000"/>
          <w:spacing w:val="0"/>
          <w:w w:val="100"/>
          <w:position w:val="0"/>
        </w:rPr>
        <w:t xml:space="preserve">厘米，宽 </w:t>
      </w:r>
      <w:r>
        <w:rPr>
          <w:rFonts w:ascii="Times New Roman" w:hAnsi="Times New Roman" w:eastAsia="Times New Roman" w:cs="Times New Roman"/>
          <w:color w:val="000000"/>
          <w:spacing w:val="0"/>
          <w:w w:val="100"/>
          <w:position w:val="0"/>
          <w:lang w:val="en-US" w:eastAsia="en-US" w:bidi="en-US"/>
        </w:rPr>
        <w:t>0.5-1.5</w:t>
      </w:r>
      <w:r>
        <w:rPr>
          <w:color w:val="000000"/>
          <w:spacing w:val="0"/>
          <w:w w:val="100"/>
          <w:position w:val="0"/>
        </w:rPr>
        <w:t>厘米(最大的达</w:t>
      </w:r>
      <w:r>
        <w:rPr>
          <w:rFonts w:ascii="Times New Roman" w:hAnsi="Times New Roman" w:eastAsia="Times New Roman" w:cs="Times New Roman"/>
          <w:color w:val="000000"/>
          <w:spacing w:val="0"/>
          <w:w w:val="100"/>
          <w:position w:val="0"/>
          <w:lang w:val="en-US" w:eastAsia="en-US" w:bidi="en-US"/>
        </w:rPr>
        <w:t>8x2.2</w:t>
      </w:r>
      <w:r>
        <w:rPr>
          <w:color w:val="000000"/>
          <w:spacing w:val="0"/>
          <w:w w:val="100"/>
          <w:position w:val="0"/>
        </w:rPr>
        <w:t>厘米)</w:t>
      </w:r>
      <w:r>
        <w:rPr>
          <w:i/>
          <w:iCs/>
          <w:color w:val="000000"/>
          <w:spacing w:val="0"/>
          <w:w w:val="100"/>
          <w:position w:val="0"/>
        </w:rPr>
        <w:t>，</w:t>
      </w:r>
      <w:r>
        <w:rPr>
          <w:color w:val="000000"/>
          <w:spacing w:val="0"/>
          <w:w w:val="100"/>
          <w:position w:val="0"/>
        </w:rPr>
        <w:t>顶端急尖至钝，具短尖头，基部急尖 至钝，叶缘具细牙齿，两面无毛；叶脉纤细，在叶背微凸或扁平，在叶面 不明显，侧脉每边</w:t>
      </w:r>
      <w:r>
        <w:rPr>
          <w:rFonts w:ascii="Times New Roman" w:hAnsi="Times New Roman" w:eastAsia="Times New Roman" w:cs="Times New Roman"/>
          <w:color w:val="000000"/>
          <w:spacing w:val="0"/>
          <w:w w:val="100"/>
          <w:position w:val="0"/>
          <w:lang w:val="en-US" w:eastAsia="en-US" w:bidi="en-US"/>
        </w:rPr>
        <w:t>10-15</w:t>
      </w:r>
      <w:r>
        <w:rPr>
          <w:color w:val="000000"/>
          <w:spacing w:val="0"/>
          <w:w w:val="100"/>
          <w:position w:val="0"/>
        </w:rPr>
        <w:t>条，在叶缘前网结；叶柄长</w:t>
      </w:r>
      <w:r>
        <w:rPr>
          <w:rFonts w:ascii="Times New Roman" w:hAnsi="Times New Roman" w:eastAsia="Times New Roman" w:cs="Times New Roman"/>
          <w:color w:val="000000"/>
          <w:spacing w:val="0"/>
          <w:w w:val="100"/>
          <w:position w:val="0"/>
          <w:lang w:val="en-US" w:eastAsia="en-US" w:bidi="en-US"/>
        </w:rPr>
        <w:t>3-6</w:t>
      </w:r>
      <w:r>
        <w:rPr>
          <w:color w:val="000000"/>
          <w:spacing w:val="0"/>
          <w:w w:val="100"/>
          <w:position w:val="0"/>
        </w:rPr>
        <w:t>毫米；叶柄间具腺 体，老时脱落。圆锥状聚伞花序一至多歧，通常顶生，有时腋生，花梗长 约</w:t>
      </w:r>
      <w:r>
        <w:rPr>
          <w:rFonts w:ascii="Times New Roman" w:hAnsi="Times New Roman" w:eastAsia="Times New Roman" w:cs="Times New Roman"/>
          <w:color w:val="000000"/>
          <w:spacing w:val="0"/>
          <w:w w:val="100"/>
          <w:position w:val="0"/>
        </w:rPr>
        <w:t>4</w:t>
      </w:r>
      <w:r>
        <w:rPr>
          <w:color w:val="000000"/>
          <w:spacing w:val="0"/>
          <w:w w:val="100"/>
          <w:position w:val="0"/>
        </w:rPr>
        <w:t>毫米，被短柔毛；苞片膜质，披针形，长约</w:t>
      </w:r>
      <w:r>
        <w:rPr>
          <w:rFonts w:ascii="Times New Roman" w:hAnsi="Times New Roman" w:eastAsia="Times New Roman" w:cs="Times New Roman"/>
          <w:color w:val="000000"/>
          <w:spacing w:val="0"/>
          <w:w w:val="100"/>
          <w:position w:val="0"/>
        </w:rPr>
        <w:t>4</w:t>
      </w:r>
      <w:r>
        <w:rPr>
          <w:color w:val="000000"/>
          <w:spacing w:val="0"/>
          <w:w w:val="100"/>
          <w:position w:val="0"/>
        </w:rPr>
        <w:t>毫米，宽约</w:t>
      </w:r>
      <w:r>
        <w:rPr>
          <w:rFonts w:ascii="Times New Roman" w:hAnsi="Times New Roman" w:eastAsia="Times New Roman" w:cs="Times New Roman"/>
          <w:color w:val="000000"/>
          <w:spacing w:val="0"/>
          <w:w w:val="100"/>
          <w:position w:val="0"/>
        </w:rPr>
        <w:t>1</w:t>
      </w:r>
      <w:r>
        <w:rPr>
          <w:color w:val="000000"/>
          <w:spacing w:val="0"/>
          <w:w w:val="100"/>
          <w:position w:val="0"/>
        </w:rPr>
        <w:t>毫米；小 苞片长</w:t>
      </w:r>
      <w:r>
        <w:rPr>
          <w:rFonts w:ascii="Times New Roman" w:hAnsi="Times New Roman" w:eastAsia="Times New Roman" w:cs="Times New Roman"/>
          <w:color w:val="000000"/>
          <w:spacing w:val="0"/>
          <w:w w:val="100"/>
          <w:position w:val="0"/>
          <w:lang w:val="en-US" w:eastAsia="en-US" w:bidi="en-US"/>
        </w:rPr>
        <w:t>1-5</w:t>
      </w:r>
      <w:r>
        <w:rPr>
          <w:color w:val="000000"/>
          <w:spacing w:val="0"/>
          <w:w w:val="100"/>
          <w:position w:val="0"/>
        </w:rPr>
        <w:t>毫米，宽</w:t>
      </w:r>
      <w:r>
        <w:rPr>
          <w:rFonts w:ascii="Times New Roman" w:hAnsi="Times New Roman" w:eastAsia="Times New Roman" w:cs="Times New Roman"/>
          <w:color w:val="000000"/>
          <w:spacing w:val="0"/>
          <w:w w:val="100"/>
          <w:position w:val="0"/>
          <w:lang w:val="en-US" w:eastAsia="en-US" w:bidi="en-US"/>
        </w:rPr>
        <w:t>0.5</w:t>
      </w:r>
      <w:r>
        <w:rPr>
          <w:color w:val="000000"/>
          <w:spacing w:val="0"/>
          <w:w w:val="100"/>
          <w:position w:val="0"/>
        </w:rPr>
        <w:t>毫米；花萼</w:t>
      </w:r>
      <w:r>
        <w:rPr>
          <w:rFonts w:ascii="Times New Roman" w:hAnsi="Times New Roman" w:eastAsia="Times New Roman" w:cs="Times New Roman"/>
          <w:color w:val="000000"/>
          <w:spacing w:val="0"/>
          <w:w w:val="100"/>
          <w:position w:val="0"/>
        </w:rPr>
        <w:t>5</w:t>
      </w:r>
      <w:r>
        <w:rPr>
          <w:color w:val="000000"/>
          <w:spacing w:val="0"/>
          <w:w w:val="100"/>
          <w:position w:val="0"/>
        </w:rPr>
        <w:t>深裂，裂片披针形或卵圆状披针形， 两面被短柔毛，边缘膜质，长约</w:t>
      </w:r>
      <w:r>
        <w:rPr>
          <w:rFonts w:ascii="Times New Roman" w:hAnsi="Times New Roman" w:eastAsia="Times New Roman" w:cs="Times New Roman"/>
          <w:color w:val="000000"/>
          <w:spacing w:val="0"/>
          <w:w w:val="100"/>
          <w:position w:val="0"/>
          <w:lang w:val="en-US" w:eastAsia="en-US" w:bidi="en-US"/>
        </w:rPr>
        <w:t>1.5</w:t>
      </w:r>
      <w:r>
        <w:rPr>
          <w:color w:val="000000"/>
          <w:spacing w:val="0"/>
          <w:w w:val="100"/>
          <w:position w:val="0"/>
        </w:rPr>
        <w:t>毫米，宽约</w:t>
      </w:r>
      <w:r>
        <w:rPr>
          <w:rFonts w:ascii="Times New Roman" w:hAnsi="Times New Roman" w:eastAsia="Times New Roman" w:cs="Times New Roman"/>
          <w:color w:val="000000"/>
          <w:spacing w:val="0"/>
          <w:w w:val="100"/>
          <w:position w:val="0"/>
          <w:lang w:val="en-US" w:eastAsia="en-US" w:bidi="en-US"/>
        </w:rPr>
        <w:t>0.6</w:t>
      </w:r>
      <w:r>
        <w:rPr>
          <w:color w:val="000000"/>
          <w:spacing w:val="0"/>
          <w:w w:val="100"/>
          <w:position w:val="0"/>
        </w:rPr>
        <w:t>毫米；花冠圆筒状钟形, 紫红色或粉红色，两面密被颗粒状突起，花冠筒长</w:t>
      </w:r>
      <w:r>
        <w:rPr>
          <w:rFonts w:ascii="Times New Roman" w:hAnsi="Times New Roman" w:eastAsia="Times New Roman" w:cs="Times New Roman"/>
          <w:color w:val="000000"/>
          <w:spacing w:val="0"/>
          <w:w w:val="100"/>
          <w:position w:val="0"/>
          <w:lang w:val="en-US" w:eastAsia="en-US" w:bidi="en-US"/>
        </w:rPr>
        <w:t>6-8</w:t>
      </w:r>
      <w:r>
        <w:rPr>
          <w:color w:val="000000"/>
          <w:spacing w:val="0"/>
          <w:w w:val="100"/>
          <w:position w:val="0"/>
        </w:rPr>
        <w:t>毫米，直径</w:t>
      </w:r>
      <w:r>
        <w:rPr>
          <w:rFonts w:ascii="Times New Roman" w:hAnsi="Times New Roman" w:eastAsia="Times New Roman" w:cs="Times New Roman"/>
          <w:color w:val="000000"/>
          <w:spacing w:val="0"/>
          <w:w w:val="100"/>
          <w:position w:val="0"/>
          <w:lang w:val="en-US" w:eastAsia="en-US" w:bidi="en-US"/>
        </w:rPr>
        <w:t>2-3</w:t>
      </w:r>
      <w:r>
        <w:rPr>
          <w:color w:val="000000"/>
          <w:spacing w:val="0"/>
          <w:w w:val="100"/>
          <w:position w:val="0"/>
        </w:rPr>
        <w:t>毫米, 花冠裂片基部向右覆盖，裂片卵圆状长圆形，稀宽三角形，顶端钝或浑圆， 与花冠筒几乎等长，长</w:t>
      </w:r>
      <w:r>
        <w:rPr>
          <w:rFonts w:ascii="Times New Roman" w:hAnsi="Times New Roman" w:eastAsia="Times New Roman" w:cs="Times New Roman"/>
          <w:color w:val="000000"/>
          <w:spacing w:val="0"/>
          <w:w w:val="100"/>
          <w:position w:val="0"/>
          <w:lang w:val="en-US" w:eastAsia="en-US" w:bidi="en-US"/>
        </w:rPr>
        <w:t>3-4</w:t>
      </w:r>
      <w:r>
        <w:rPr>
          <w:color w:val="000000"/>
          <w:spacing w:val="0"/>
          <w:w w:val="100"/>
          <w:position w:val="0"/>
        </w:rPr>
        <w:t>毫米，宽</w:t>
      </w:r>
      <w:r>
        <w:rPr>
          <w:rFonts w:ascii="Times New Roman" w:hAnsi="Times New Roman" w:eastAsia="Times New Roman" w:cs="Times New Roman"/>
          <w:color w:val="000000"/>
          <w:spacing w:val="0"/>
          <w:w w:val="100"/>
          <w:position w:val="0"/>
          <w:lang w:val="en-US" w:eastAsia="en-US" w:bidi="en-US"/>
        </w:rPr>
        <w:t>1.5-2.5</w:t>
      </w:r>
      <w:r>
        <w:rPr>
          <w:color w:val="000000"/>
          <w:spacing w:val="0"/>
          <w:w w:val="100"/>
          <w:position w:val="0"/>
        </w:rPr>
        <w:t>毫米，每裂片内外均具</w:t>
      </w:r>
      <w:r>
        <w:rPr>
          <w:rFonts w:ascii="Times New Roman" w:hAnsi="Times New Roman" w:eastAsia="Times New Roman" w:cs="Times New Roman"/>
          <w:color w:val="000000"/>
          <w:spacing w:val="0"/>
          <w:w w:val="100"/>
          <w:position w:val="0"/>
        </w:rPr>
        <w:t>3</w:t>
      </w:r>
      <w:r>
        <w:rPr>
          <w:color w:val="000000"/>
          <w:spacing w:val="0"/>
          <w:w w:val="100"/>
          <w:position w:val="0"/>
        </w:rPr>
        <w:t>条明 显紫红色的脉纹；雄蕊着生在花冠筒基部，与副花冠裂片互生，长</w:t>
      </w:r>
      <w:r>
        <w:rPr>
          <w:rFonts w:ascii="Times New Roman" w:hAnsi="Times New Roman" w:eastAsia="Times New Roman" w:cs="Times New Roman"/>
          <w:color w:val="000000"/>
          <w:spacing w:val="0"/>
          <w:w w:val="100"/>
          <w:position w:val="0"/>
          <w:lang w:val="en-US" w:eastAsia="en-US" w:bidi="en-US"/>
        </w:rPr>
        <w:t>2-3</w:t>
      </w:r>
      <w:r>
        <w:rPr>
          <w:color w:val="000000"/>
          <w:spacing w:val="0"/>
          <w:w w:val="100"/>
          <w:position w:val="0"/>
        </w:rPr>
        <w:t xml:space="preserve">毫米; 花药箭头状，顶端渐尖，隐藏在花喉内，背部隆起，腹部粘生在柱头基部, 基部具耳，耳通常平行，有时紧接或辏合，花丝短，密被白茸毛；雌蕊长 </w:t>
      </w:r>
      <w:r>
        <w:rPr>
          <w:rFonts w:ascii="Times New Roman" w:hAnsi="Times New Roman" w:eastAsia="Times New Roman" w:cs="Times New Roman"/>
          <w:color w:val="000000"/>
          <w:spacing w:val="0"/>
          <w:w w:val="100"/>
          <w:position w:val="0"/>
          <w:lang w:val="en-US" w:eastAsia="en-US" w:bidi="en-US"/>
        </w:rPr>
        <w:t>2-2.5</w:t>
      </w:r>
      <w:r>
        <w:rPr>
          <w:color w:val="000000"/>
          <w:spacing w:val="0"/>
          <w:w w:val="100"/>
          <w:position w:val="0"/>
        </w:rPr>
        <w:t>毫米，花柱短，上部膨大，下部缩小，柱头基部盘状，顶端钝，</w:t>
      </w:r>
      <w:r>
        <w:rPr>
          <w:rFonts w:ascii="Times New Roman" w:hAnsi="Times New Roman" w:eastAsia="Times New Roman" w:cs="Times New Roman"/>
          <w:color w:val="000000"/>
          <w:spacing w:val="0"/>
          <w:w w:val="100"/>
          <w:position w:val="0"/>
        </w:rPr>
        <w:t>2</w:t>
      </w:r>
      <w:r>
        <w:rPr>
          <w:color w:val="000000"/>
          <w:spacing w:val="0"/>
          <w:w w:val="100"/>
          <w:position w:val="0"/>
        </w:rPr>
        <w:t>裂; 子房由</w:t>
      </w:r>
      <w:r>
        <w:rPr>
          <w:rFonts w:ascii="Times New Roman" w:hAnsi="Times New Roman" w:eastAsia="Times New Roman" w:cs="Times New Roman"/>
          <w:color w:val="000000"/>
          <w:spacing w:val="0"/>
          <w:w w:val="100"/>
          <w:position w:val="0"/>
        </w:rPr>
        <w:t>2</w:t>
      </w:r>
      <w:r>
        <w:rPr>
          <w:color w:val="000000"/>
          <w:spacing w:val="0"/>
          <w:w w:val="100"/>
          <w:position w:val="0"/>
        </w:rPr>
        <w:t>枚离生心皮所组成，被白色茸毛，每心皮有胚珠多数，着生在子</w:t>
      </w:r>
    </w:p>
    <w:p>
      <w:pPr>
        <w:pStyle w:val="506"/>
        <w:keepNext w:val="0"/>
        <w:keepLines w:val="0"/>
        <w:widowControl w:val="0"/>
        <w:shd w:val="clear" w:color="auto" w:fill="auto"/>
        <w:bidi w:val="0"/>
        <w:spacing w:before="0" w:after="0" w:line="560" w:lineRule="exact"/>
        <w:ind w:left="0" w:right="0" w:firstLine="0"/>
        <w:jc w:val="both"/>
      </w:pPr>
      <w:r>
        <w:rPr>
          <w:color w:val="000000"/>
          <w:spacing w:val="0"/>
          <w:w w:val="100"/>
          <w:position w:val="0"/>
        </w:rPr>
        <w:t>房的腹缝线侧膜胎座上；花盘环状，肉质，顶端不规则</w:t>
      </w:r>
      <w:r>
        <w:rPr>
          <w:rFonts w:ascii="Times New Roman" w:hAnsi="Times New Roman" w:eastAsia="Times New Roman" w:cs="Times New Roman"/>
          <w:color w:val="000000"/>
          <w:spacing w:val="0"/>
          <w:w w:val="100"/>
          <w:position w:val="0"/>
        </w:rPr>
        <w:t>5</w:t>
      </w:r>
      <w:r>
        <w:rPr>
          <w:color w:val="000000"/>
          <w:spacing w:val="0"/>
          <w:w w:val="100"/>
          <w:position w:val="0"/>
        </w:rPr>
        <w:t>裂，基部合生， 环绕子房，着生在花托上。蓇荚</w:t>
      </w:r>
      <w:r>
        <w:rPr>
          <w:rFonts w:ascii="Times New Roman" w:hAnsi="Times New Roman" w:eastAsia="Times New Roman" w:cs="Times New Roman"/>
          <w:color w:val="000000"/>
          <w:spacing w:val="0"/>
          <w:w w:val="100"/>
          <w:position w:val="0"/>
        </w:rPr>
        <w:t>2</w:t>
      </w:r>
      <w:r>
        <w:rPr>
          <w:color w:val="000000"/>
          <w:spacing w:val="0"/>
          <w:w w:val="100"/>
          <w:position w:val="0"/>
        </w:rPr>
        <w:t xml:space="preserve">,平行或叉生，下垂，箸状圆筒形，长 </w:t>
      </w:r>
      <w:r>
        <w:rPr>
          <w:rFonts w:ascii="Times New Roman" w:hAnsi="Times New Roman" w:eastAsia="Times New Roman" w:cs="Times New Roman"/>
          <w:color w:val="000000"/>
          <w:spacing w:val="0"/>
          <w:w w:val="100"/>
          <w:position w:val="0"/>
          <w:lang w:val="en-US" w:eastAsia="en-US" w:bidi="en-US"/>
        </w:rPr>
        <w:t>8-20</w:t>
      </w:r>
      <w:r>
        <w:rPr>
          <w:color w:val="000000"/>
          <w:spacing w:val="0"/>
          <w:w w:val="100"/>
          <w:position w:val="0"/>
        </w:rPr>
        <w:t>厘米，直径</w:t>
      </w:r>
      <w:r>
        <w:rPr>
          <w:rFonts w:ascii="Times New Roman" w:hAnsi="Times New Roman" w:eastAsia="Times New Roman" w:cs="Times New Roman"/>
          <w:color w:val="000000"/>
          <w:spacing w:val="0"/>
          <w:w w:val="100"/>
          <w:position w:val="0"/>
          <w:lang w:val="en-US" w:eastAsia="en-US" w:bidi="en-US"/>
        </w:rPr>
        <w:t>2-3</w:t>
      </w:r>
      <w:r>
        <w:rPr>
          <w:color w:val="000000"/>
          <w:spacing w:val="0"/>
          <w:w w:val="100"/>
          <w:position w:val="0"/>
        </w:rPr>
        <w:t>毫米，顶端渐尖，基部钝，外果皮棕色，无毛，有纸 纵纹；种子多数，卵圆状长圆形，黄褐色，长</w:t>
      </w:r>
      <w:r>
        <w:rPr>
          <w:rFonts w:ascii="Times New Roman" w:hAnsi="Times New Roman" w:eastAsia="Times New Roman" w:cs="Times New Roman"/>
          <w:color w:val="000000"/>
          <w:spacing w:val="0"/>
          <w:w w:val="100"/>
          <w:position w:val="0"/>
          <w:lang w:val="en-US" w:eastAsia="en-US" w:bidi="en-US"/>
        </w:rPr>
        <w:t>2-3</w:t>
      </w:r>
      <w:r>
        <w:rPr>
          <w:color w:val="000000"/>
          <w:spacing w:val="0"/>
          <w:w w:val="100"/>
          <w:position w:val="0"/>
        </w:rPr>
        <w:t>毫米，直径</w:t>
      </w:r>
      <w:r>
        <w:rPr>
          <w:rFonts w:ascii="Times New Roman" w:hAnsi="Times New Roman" w:eastAsia="Times New Roman" w:cs="Times New Roman"/>
          <w:color w:val="000000"/>
          <w:spacing w:val="0"/>
          <w:w w:val="100"/>
          <w:position w:val="0"/>
        </w:rPr>
        <w:t>0.5-0.7</w:t>
      </w:r>
      <w:r>
        <w:rPr>
          <w:color w:val="000000"/>
          <w:spacing w:val="0"/>
          <w:w w:val="100"/>
          <w:position w:val="0"/>
        </w:rPr>
        <w:t>毫米, 顶端有一簇白色绢质的种毛；种毛长</w:t>
      </w:r>
      <w:r>
        <w:rPr>
          <w:rFonts w:ascii="Times New Roman" w:hAnsi="Times New Roman" w:eastAsia="Times New Roman" w:cs="Times New Roman"/>
          <w:color w:val="000000"/>
          <w:spacing w:val="0"/>
          <w:w w:val="100"/>
          <w:position w:val="0"/>
          <w:lang w:val="en-US" w:eastAsia="en-US" w:bidi="en-US"/>
        </w:rPr>
        <w:t>1.5-2.5</w:t>
      </w:r>
      <w:r>
        <w:rPr>
          <w:color w:val="000000"/>
          <w:spacing w:val="0"/>
          <w:w w:val="100"/>
          <w:position w:val="0"/>
        </w:rPr>
        <w:t>厘米；子叶长卵圆形，与胚根 近等长，长约</w:t>
      </w:r>
      <w:r>
        <w:rPr>
          <w:rFonts w:ascii="Times New Roman" w:hAnsi="Times New Roman" w:eastAsia="Times New Roman" w:cs="Times New Roman"/>
          <w:color w:val="000000"/>
          <w:spacing w:val="0"/>
          <w:w w:val="100"/>
          <w:position w:val="0"/>
          <w:lang w:val="en-US" w:eastAsia="en-US" w:bidi="en-US"/>
        </w:rPr>
        <w:t>1.3</w:t>
      </w:r>
      <w:r>
        <w:rPr>
          <w:color w:val="000000"/>
          <w:spacing w:val="0"/>
          <w:w w:val="100"/>
          <w:position w:val="0"/>
        </w:rPr>
        <w:t>毫米：胚根在上。花期</w:t>
      </w:r>
      <w:r>
        <w:rPr>
          <w:rFonts w:ascii="Times New Roman" w:hAnsi="Times New Roman" w:eastAsia="Times New Roman" w:cs="Times New Roman"/>
          <w:color w:val="000000"/>
          <w:spacing w:val="0"/>
          <w:w w:val="100"/>
          <w:position w:val="0"/>
          <w:lang w:val="en-US" w:eastAsia="en-US" w:bidi="en-US"/>
        </w:rPr>
        <w:t>4-9</w:t>
      </w:r>
      <w:r>
        <w:rPr>
          <w:color w:val="000000"/>
          <w:spacing w:val="0"/>
          <w:w w:val="100"/>
          <w:position w:val="0"/>
        </w:rPr>
        <w:t>月（盛开期</w:t>
      </w:r>
      <w:r>
        <w:rPr>
          <w:rFonts w:ascii="Times New Roman" w:hAnsi="Times New Roman" w:eastAsia="Times New Roman" w:cs="Times New Roman"/>
          <w:color w:val="000000"/>
          <w:spacing w:val="0"/>
          <w:w w:val="100"/>
          <w:position w:val="0"/>
          <w:lang w:val="en-US" w:eastAsia="en-US" w:bidi="en-US"/>
        </w:rPr>
        <w:t>6-7</w:t>
      </w:r>
      <w:r>
        <w:rPr>
          <w:color w:val="000000"/>
          <w:spacing w:val="0"/>
          <w:w w:val="100"/>
          <w:position w:val="0"/>
        </w:rPr>
        <w:t>月），果期</w:t>
      </w:r>
      <w:r>
        <w:rPr>
          <w:rFonts w:ascii="Times New Roman" w:hAnsi="Times New Roman" w:eastAsia="Times New Roman" w:cs="Times New Roman"/>
          <w:color w:val="000000"/>
          <w:spacing w:val="0"/>
          <w:w w:val="100"/>
          <w:position w:val="0"/>
          <w:lang w:val="en-US" w:eastAsia="en-US" w:bidi="en-US"/>
        </w:rPr>
        <w:t xml:space="preserve">7-12 </w:t>
      </w:r>
      <w:r>
        <w:rPr>
          <w:color w:val="000000"/>
          <w:spacing w:val="0"/>
          <w:w w:val="100"/>
          <w:position w:val="0"/>
        </w:rPr>
        <w:t>月（成熟期</w:t>
      </w:r>
      <w:r>
        <w:rPr>
          <w:rFonts w:ascii="Times New Roman" w:hAnsi="Times New Roman" w:eastAsia="Times New Roman" w:cs="Times New Roman"/>
          <w:color w:val="000000"/>
          <w:spacing w:val="0"/>
          <w:w w:val="100"/>
          <w:position w:val="0"/>
          <w:lang w:val="en-US" w:eastAsia="en-US" w:bidi="en-US"/>
        </w:rPr>
        <w:t>9-10</w:t>
      </w:r>
      <w:r>
        <w:rPr>
          <w:color w:val="000000"/>
          <w:spacing w:val="0"/>
          <w:w w:val="100"/>
          <w:position w:val="0"/>
        </w:rPr>
        <w:t>月）。</w:t>
      </w:r>
    </w:p>
    <w:p>
      <w:pPr>
        <w:pStyle w:val="506"/>
        <w:keepNext w:val="0"/>
        <w:keepLines w:val="0"/>
        <w:widowControl w:val="0"/>
        <w:shd w:val="clear" w:color="auto" w:fill="auto"/>
        <w:bidi w:val="0"/>
        <w:spacing w:before="0" w:after="0" w:line="560" w:lineRule="exact"/>
        <w:ind w:left="0" w:right="0"/>
        <w:jc w:val="both"/>
      </w:pPr>
      <w:r>
        <w:rPr>
          <w:color w:val="000000"/>
          <w:spacing w:val="0"/>
          <w:w w:val="100"/>
          <w:position w:val="0"/>
        </w:rPr>
        <w:t>果实与种子：一般每年</w:t>
      </w:r>
      <w:r>
        <w:rPr>
          <w:rFonts w:ascii="Times New Roman" w:hAnsi="Times New Roman" w:eastAsia="Times New Roman" w:cs="Times New Roman"/>
          <w:color w:val="000000"/>
          <w:spacing w:val="0"/>
          <w:w w:val="100"/>
          <w:position w:val="0"/>
        </w:rPr>
        <w:t>8</w:t>
      </w:r>
      <w:r>
        <w:rPr>
          <w:color w:val="000000"/>
          <w:spacing w:val="0"/>
          <w:w w:val="100"/>
          <w:position w:val="0"/>
        </w:rPr>
        <w:t>、</w:t>
      </w:r>
      <w:r>
        <w:rPr>
          <w:rFonts w:ascii="Times New Roman" w:hAnsi="Times New Roman" w:eastAsia="Times New Roman" w:cs="Times New Roman"/>
          <w:color w:val="000000"/>
          <w:spacing w:val="0"/>
          <w:w w:val="100"/>
          <w:position w:val="0"/>
        </w:rPr>
        <w:t>9</w:t>
      </w:r>
      <w:r>
        <w:rPr>
          <w:color w:val="000000"/>
          <w:spacing w:val="0"/>
          <w:w w:val="100"/>
          <w:position w:val="0"/>
        </w:rPr>
        <w:t>月结果，果实为一个果柄上并生的两个长 角状骨朵。果荚干枯时即裂开，种子随风飞出。果实长</w:t>
      </w:r>
      <w:r>
        <w:rPr>
          <w:rFonts w:ascii="Times New Roman" w:hAnsi="Times New Roman" w:eastAsia="Times New Roman" w:cs="Times New Roman"/>
          <w:color w:val="000000"/>
          <w:spacing w:val="0"/>
          <w:w w:val="100"/>
          <w:position w:val="0"/>
        </w:rPr>
        <w:t>15</w:t>
      </w:r>
      <w:r>
        <w:rPr>
          <w:color w:val="000000"/>
          <w:spacing w:val="0"/>
          <w:w w:val="100"/>
          <w:position w:val="0"/>
        </w:rPr>
        <w:t>厘米左右，直径 在</w:t>
      </w:r>
      <w:r>
        <w:rPr>
          <w:rFonts w:ascii="Times New Roman" w:hAnsi="Times New Roman" w:eastAsia="Times New Roman" w:cs="Times New Roman"/>
          <w:color w:val="000000"/>
          <w:spacing w:val="0"/>
          <w:w w:val="100"/>
          <w:position w:val="0"/>
        </w:rPr>
        <w:t>3</w:t>
      </w:r>
      <w:r>
        <w:rPr>
          <w:color w:val="000000"/>
          <w:spacing w:val="0"/>
          <w:w w:val="100"/>
          <w:position w:val="0"/>
        </w:rPr>
        <w:t>毫米左右，每一颗果实中有种子</w:t>
      </w:r>
      <w:r>
        <w:rPr>
          <w:rFonts w:ascii="Times New Roman" w:hAnsi="Times New Roman" w:eastAsia="Times New Roman" w:cs="Times New Roman"/>
          <w:color w:val="000000"/>
          <w:spacing w:val="0"/>
          <w:w w:val="100"/>
          <w:position w:val="0"/>
        </w:rPr>
        <w:t>200</w:t>
      </w:r>
      <w:r>
        <w:rPr>
          <w:color w:val="000000"/>
          <w:spacing w:val="0"/>
          <w:w w:val="100"/>
          <w:position w:val="0"/>
        </w:rPr>
        <w:t>粒左右。罗布麻种子为黄褐色， 近似枣核形，千粒重</w:t>
      </w:r>
      <w:r>
        <w:rPr>
          <w:rFonts w:ascii="Times New Roman" w:hAnsi="Times New Roman" w:eastAsia="Times New Roman" w:cs="Times New Roman"/>
          <w:color w:val="000000"/>
          <w:spacing w:val="0"/>
          <w:w w:val="100"/>
          <w:position w:val="0"/>
          <w:lang w:val="en-US" w:eastAsia="en-US" w:bidi="en-US"/>
        </w:rPr>
        <w:t>0.5</w:t>
      </w:r>
      <w:r>
        <w:rPr>
          <w:color w:val="000000"/>
          <w:spacing w:val="0"/>
          <w:w w:val="100"/>
          <w:position w:val="0"/>
        </w:rPr>
        <w:t>克左右，顶端生一簇极细的白色绒毛，长</w:t>
      </w:r>
      <w:r>
        <w:rPr>
          <w:rFonts w:ascii="Times New Roman" w:hAnsi="Times New Roman" w:eastAsia="Times New Roman" w:cs="Times New Roman"/>
          <w:color w:val="000000"/>
          <w:spacing w:val="0"/>
          <w:w w:val="100"/>
          <w:position w:val="0"/>
          <w:lang w:val="en-US" w:eastAsia="en-US" w:bidi="en-US"/>
        </w:rPr>
        <w:t>2.5</w:t>
      </w:r>
      <w:r>
        <w:rPr>
          <w:color w:val="000000"/>
          <w:spacing w:val="0"/>
          <w:w w:val="100"/>
          <w:position w:val="0"/>
        </w:rPr>
        <w:t>厘来 左右，果皮裂开后种子即行飞出。绒毛借风力漂浮在空中，能传播到很远。</w:t>
      </w:r>
    </w:p>
    <w:p>
      <w:pPr>
        <w:pStyle w:val="506"/>
        <w:keepNext w:val="0"/>
        <w:keepLines w:val="0"/>
        <w:widowControl w:val="0"/>
        <w:shd w:val="clear" w:color="auto" w:fill="auto"/>
        <w:bidi w:val="0"/>
        <w:spacing w:before="0" w:after="0" w:line="560" w:lineRule="exact"/>
        <w:ind w:left="0" w:right="0"/>
        <w:jc w:val="both"/>
        <w:sectPr>
          <w:headerReference r:id="rId15" w:type="default"/>
          <w:footerReference r:id="rId17" w:type="default"/>
          <w:headerReference r:id="rId16" w:type="even"/>
          <w:footerReference r:id="rId18" w:type="even"/>
          <w:footnotePr>
            <w:numFmt w:val="decimal"/>
          </w:footnotePr>
          <w:pgSz w:w="11900" w:h="16840"/>
          <w:pgMar w:top="1412" w:right="1251" w:bottom="1412" w:left="1395" w:header="0" w:footer="3" w:gutter="0"/>
          <w:cols w:space="720" w:num="1"/>
          <w:rtlGutter w:val="0"/>
          <w:docGrid w:linePitch="360" w:charSpace="0"/>
        </w:sectPr>
      </w:pPr>
      <w:r>
        <w:rPr>
          <w:color w:val="000000"/>
          <w:spacing w:val="0"/>
          <w:w w:val="100"/>
          <w:position w:val="0"/>
        </w:rPr>
        <w:t xml:space="preserve">罗布麻生态价值：罗布麻具有极强的抗逆性，是类型的盐生植物，耐 寒、耐旱、耐盐碱，根系发达，能穿过含盐表土到达地下水层，在降雨量 </w:t>
      </w:r>
      <w:r>
        <w:rPr>
          <w:rFonts w:ascii="Times New Roman" w:hAnsi="Times New Roman" w:eastAsia="Times New Roman" w:cs="Times New Roman"/>
          <w:color w:val="000000"/>
          <w:spacing w:val="0"/>
          <w:w w:val="100"/>
          <w:position w:val="0"/>
        </w:rPr>
        <w:t>100</w:t>
      </w:r>
      <w:r>
        <w:rPr>
          <w:color w:val="000000"/>
          <w:spacing w:val="0"/>
          <w:w w:val="100"/>
          <w:position w:val="0"/>
        </w:rPr>
        <w:t>毫米左看，地下水位不超过</w:t>
      </w:r>
      <w:r>
        <w:rPr>
          <w:rFonts w:ascii="Times New Roman" w:hAnsi="Times New Roman" w:eastAsia="Times New Roman" w:cs="Times New Roman"/>
          <w:color w:val="000000"/>
          <w:spacing w:val="0"/>
          <w:w w:val="100"/>
          <w:position w:val="0"/>
        </w:rPr>
        <w:t>2</w:t>
      </w:r>
      <w:r>
        <w:rPr>
          <w:color w:val="000000"/>
          <w:spacing w:val="0"/>
          <w:w w:val="100"/>
          <w:position w:val="0"/>
        </w:rPr>
        <w:t>米，</w:t>
      </w:r>
      <w:r>
        <w:rPr>
          <w:rFonts w:ascii="Times New Roman" w:hAnsi="Times New Roman" w:eastAsia="Times New Roman" w:cs="Times New Roman"/>
          <w:color w:val="000000"/>
          <w:spacing w:val="0"/>
          <w:w w:val="100"/>
          <w:position w:val="0"/>
        </w:rPr>
        <w:t>30</w:t>
      </w:r>
      <w:r>
        <w:rPr>
          <w:color w:val="000000"/>
          <w:spacing w:val="0"/>
          <w:w w:val="100"/>
          <w:position w:val="0"/>
        </w:rPr>
        <w:t>厘米表层土擅今共量小于</w:t>
      </w:r>
      <w:r>
        <w:rPr>
          <w:rFonts w:ascii="Times New Roman" w:hAnsi="Times New Roman" w:eastAsia="Times New Roman" w:cs="Times New Roman"/>
          <w:color w:val="000000"/>
          <w:spacing w:val="0"/>
          <w:w w:val="100"/>
          <w:position w:val="0"/>
        </w:rPr>
        <w:t>2%</w:t>
      </w:r>
      <w:r>
        <w:rPr>
          <w:color w:val="000000"/>
          <w:spacing w:val="0"/>
          <w:w w:val="100"/>
          <w:position w:val="0"/>
        </w:rPr>
        <w:t>的盐 碱和沙荒地上都能正常生长，宿根能活到</w:t>
      </w:r>
      <w:r>
        <w:rPr>
          <w:rFonts w:ascii="Times New Roman" w:hAnsi="Times New Roman" w:eastAsia="Times New Roman" w:cs="Times New Roman"/>
          <w:color w:val="000000"/>
          <w:spacing w:val="0"/>
          <w:w w:val="100"/>
          <w:position w:val="0"/>
        </w:rPr>
        <w:t>30</w:t>
      </w:r>
      <w:r>
        <w:rPr>
          <w:color w:val="000000"/>
          <w:spacing w:val="0"/>
          <w:w w:val="100"/>
          <w:position w:val="0"/>
        </w:rPr>
        <w:t>年以上。</w:t>
      </w:r>
    </w:p>
    <w:p>
      <w:pPr>
        <w:widowControl w:val="0"/>
        <w:jc w:val="center"/>
        <w:rPr>
          <w:sz w:val="2"/>
          <w:szCs w:val="2"/>
        </w:rPr>
      </w:pPr>
      <w:r>
        <w:drawing>
          <wp:inline distT="0" distB="0" distL="114300" distR="114300">
            <wp:extent cx="5260975" cy="6760210"/>
            <wp:effectExtent l="0" t="0" r="12065" b="6350"/>
            <wp:docPr id="173" name="Picutre 173"/>
            <wp:cNvGraphicFramePr/>
            <a:graphic xmlns:a="http://schemas.openxmlformats.org/drawingml/2006/main">
              <a:graphicData uri="http://schemas.openxmlformats.org/drawingml/2006/picture">
                <pic:pic xmlns:pic="http://schemas.openxmlformats.org/drawingml/2006/picture">
                  <pic:nvPicPr>
                    <pic:cNvPr id="173" name="Picutre 173"/>
                    <pic:cNvPicPr/>
                  </pic:nvPicPr>
                  <pic:blipFill>
                    <a:blip r:embed="rId31"/>
                    <a:stretch>
                      <a:fillRect/>
                    </a:stretch>
                  </pic:blipFill>
                  <pic:spPr>
                    <a:xfrm>
                      <a:off x="0" y="0"/>
                      <a:ext cx="5260975" cy="6760210"/>
                    </a:xfrm>
                    <a:prstGeom prst="rect">
                      <a:avLst/>
                    </a:prstGeom>
                  </pic:spPr>
                </pic:pic>
              </a:graphicData>
            </a:graphic>
          </wp:inline>
        </w:drawing>
      </w:r>
    </w:p>
    <w:p>
      <w:pPr>
        <w:pStyle w:val="508"/>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rPr>
        <w:t>罗布麻</w:t>
      </w:r>
      <w:r>
        <w:rPr>
          <w:b/>
          <w:bCs/>
          <w:i/>
          <w:iCs/>
          <w:color w:val="000000"/>
          <w:spacing w:val="0"/>
          <w:w w:val="100"/>
          <w:position w:val="0"/>
          <w:sz w:val="28"/>
          <w:szCs w:val="28"/>
          <w:lang w:val="en-US" w:eastAsia="en-US" w:bidi="en-US"/>
        </w:rPr>
        <w:t>(</w:t>
      </w:r>
      <w:r>
        <w:rPr>
          <w:rFonts w:ascii="Times New Roman" w:hAnsi="Times New Roman" w:eastAsia="Times New Roman" w:cs="Times New Roman"/>
          <w:b/>
          <w:bCs/>
          <w:i/>
          <w:iCs/>
          <w:color w:val="000000"/>
          <w:spacing w:val="0"/>
          <w:w w:val="100"/>
          <w:position w:val="0"/>
          <w:sz w:val="28"/>
          <w:szCs w:val="28"/>
          <w:lang w:val="en-US" w:eastAsia="en-US" w:bidi="en-US"/>
        </w:rPr>
        <w:t>Apocynum venetum L.</w:t>
      </w:r>
      <w:r>
        <w:rPr>
          <w:b/>
          <w:bCs/>
          <w:i/>
          <w:iCs/>
          <w:color w:val="000000"/>
          <w:spacing w:val="0"/>
          <w:w w:val="100"/>
          <w:position w:val="0"/>
          <w:sz w:val="28"/>
          <w:szCs w:val="28"/>
          <w:lang w:val="en-US" w:eastAsia="en-US" w:bidi="en-US"/>
        </w:rPr>
        <w:t>)</w:t>
      </w:r>
      <w:r>
        <w:rPr>
          <w:b/>
          <w:bCs/>
          <w:color w:val="000000"/>
          <w:spacing w:val="0"/>
          <w:w w:val="100"/>
          <w:position w:val="0"/>
          <w:sz w:val="28"/>
          <w:szCs w:val="28"/>
        </w:rPr>
        <w:t>植株</w:t>
      </w:r>
      <w:r>
        <w:br w:type="page"/>
      </w:r>
    </w:p>
    <w:p>
      <w:pPr>
        <w:widowControl w:val="0"/>
        <w:jc w:val="center"/>
        <w:rPr>
          <w:sz w:val="2"/>
          <w:szCs w:val="2"/>
        </w:rPr>
      </w:pPr>
      <w:r>
        <w:drawing>
          <wp:inline distT="0" distB="0" distL="114300" distR="114300">
            <wp:extent cx="5767070" cy="7948930"/>
            <wp:effectExtent l="0" t="0" r="8890" b="6350"/>
            <wp:docPr id="174" name="Picutre 174"/>
            <wp:cNvGraphicFramePr/>
            <a:graphic xmlns:a="http://schemas.openxmlformats.org/drawingml/2006/main">
              <a:graphicData uri="http://schemas.openxmlformats.org/drawingml/2006/picture">
                <pic:pic xmlns:pic="http://schemas.openxmlformats.org/drawingml/2006/picture">
                  <pic:nvPicPr>
                    <pic:cNvPr id="174" name="Picutre 174"/>
                    <pic:cNvPicPr/>
                  </pic:nvPicPr>
                  <pic:blipFill>
                    <a:blip r:embed="rId32"/>
                    <a:stretch>
                      <a:fillRect/>
                    </a:stretch>
                  </pic:blipFill>
                  <pic:spPr>
                    <a:xfrm>
                      <a:off x="0" y="0"/>
                      <a:ext cx="5767070" cy="7948930"/>
                    </a:xfrm>
                    <a:prstGeom prst="rect">
                      <a:avLst/>
                    </a:prstGeom>
                  </pic:spPr>
                </pic:pic>
              </a:graphicData>
            </a:graphic>
          </wp:inline>
        </w:drawing>
      </w:r>
    </w:p>
    <w:p>
      <w:pPr>
        <w:pStyle w:val="508"/>
        <w:keepNext w:val="0"/>
        <w:keepLines w:val="0"/>
        <w:widowControl w:val="0"/>
        <w:shd w:val="clear" w:color="auto" w:fill="auto"/>
        <w:bidi w:val="0"/>
        <w:spacing w:before="0" w:after="0" w:line="240" w:lineRule="auto"/>
        <w:ind w:left="0" w:right="0" w:firstLine="0"/>
        <w:jc w:val="center"/>
        <w:rPr>
          <w:sz w:val="28"/>
          <w:szCs w:val="28"/>
        </w:rPr>
        <w:sectPr>
          <w:footnotePr>
            <w:numFmt w:val="decimal"/>
          </w:footnotePr>
          <w:pgSz w:w="11900" w:h="16840"/>
          <w:pgMar w:top="1419" w:right="1266" w:bottom="1622" w:left="1374" w:header="0" w:footer="3" w:gutter="0"/>
          <w:cols w:space="720" w:num="1"/>
          <w:rtlGutter w:val="0"/>
          <w:docGrid w:linePitch="360" w:charSpace="0"/>
        </w:sectPr>
      </w:pPr>
      <w:r>
        <w:rPr>
          <w:b/>
          <w:bCs/>
          <w:color w:val="000000"/>
          <w:spacing w:val="0"/>
          <w:w w:val="100"/>
          <w:position w:val="0"/>
          <w:sz w:val="28"/>
          <w:szCs w:val="28"/>
        </w:rPr>
        <w:t>罗布麻</w:t>
      </w:r>
      <w:r>
        <w:rPr>
          <w:b/>
          <w:bCs/>
          <w:i/>
          <w:iCs/>
          <w:color w:val="000000"/>
          <w:spacing w:val="0"/>
          <w:w w:val="100"/>
          <w:position w:val="0"/>
          <w:sz w:val="28"/>
          <w:szCs w:val="28"/>
          <w:lang w:val="en-US" w:eastAsia="en-US" w:bidi="en-US"/>
        </w:rPr>
        <w:t>(</w:t>
      </w:r>
      <w:r>
        <w:rPr>
          <w:rFonts w:ascii="Times New Roman" w:hAnsi="Times New Roman" w:eastAsia="Times New Roman" w:cs="Times New Roman"/>
          <w:b/>
          <w:bCs/>
          <w:i/>
          <w:iCs/>
          <w:color w:val="000000"/>
          <w:spacing w:val="0"/>
          <w:w w:val="100"/>
          <w:position w:val="0"/>
          <w:sz w:val="28"/>
          <w:szCs w:val="28"/>
          <w:lang w:val="en-US" w:eastAsia="en-US" w:bidi="en-US"/>
        </w:rPr>
        <w:t>Apocynum venetum L.</w:t>
      </w:r>
      <w:r>
        <w:rPr>
          <w:b/>
          <w:bCs/>
          <w:i/>
          <w:iCs/>
          <w:color w:val="000000"/>
          <w:spacing w:val="0"/>
          <w:w w:val="100"/>
          <w:position w:val="0"/>
          <w:sz w:val="28"/>
          <w:szCs w:val="28"/>
          <w:lang w:val="en-US" w:eastAsia="en-US" w:bidi="en-US"/>
        </w:rPr>
        <w:t>)</w:t>
      </w:r>
      <w:r>
        <w:rPr>
          <w:b/>
          <w:bCs/>
          <w:color w:val="000000"/>
          <w:spacing w:val="0"/>
          <w:w w:val="100"/>
          <w:position w:val="0"/>
          <w:sz w:val="28"/>
          <w:szCs w:val="28"/>
        </w:rPr>
        <w:t>开花形态</w:t>
      </w:r>
    </w:p>
    <w:p>
      <w:pPr>
        <w:pStyle w:val="507"/>
        <w:keepNext w:val="0"/>
        <w:keepLines w:val="0"/>
        <w:widowControl w:val="0"/>
        <w:shd w:val="clear" w:color="auto" w:fill="auto"/>
        <w:bidi w:val="0"/>
        <w:spacing w:before="0" w:after="0" w:line="565" w:lineRule="exact"/>
        <w:ind w:left="0" w:right="0"/>
        <w:jc w:val="left"/>
      </w:pPr>
      <w:r>
        <w:rPr>
          <w:rFonts w:ascii="Times New Roman" w:hAnsi="Times New Roman" w:eastAsia="Times New Roman" w:cs="Times New Roman"/>
          <w:color w:val="000000"/>
          <w:spacing w:val="0"/>
          <w:w w:val="100"/>
          <w:position w:val="0"/>
          <w:lang w:val="en-US" w:eastAsia="en-US" w:bidi="en-US"/>
        </w:rPr>
        <w:t>6.3.4</w:t>
      </w:r>
      <w:r>
        <w:rPr>
          <w:rFonts w:ascii="宋体" w:hAnsi="宋体" w:eastAsia="宋体" w:cs="宋体"/>
          <w:color w:val="000000"/>
          <w:spacing w:val="0"/>
          <w:w w:val="100"/>
          <w:position w:val="0"/>
          <w:lang w:val="zh-TW" w:eastAsia="zh-TW" w:bidi="zh-TW"/>
        </w:rPr>
        <w:t>地面处理</w:t>
      </w:r>
    </w:p>
    <w:p>
      <w:pPr>
        <w:pStyle w:val="506"/>
        <w:keepNext w:val="0"/>
        <w:keepLines w:val="0"/>
        <w:widowControl w:val="0"/>
        <w:shd w:val="clear" w:color="auto" w:fill="auto"/>
        <w:bidi w:val="0"/>
        <w:spacing w:before="0" w:after="0" w:line="565" w:lineRule="exact"/>
        <w:ind w:left="0" w:right="0"/>
        <w:jc w:val="left"/>
      </w:pPr>
      <w:r>
        <w:rPr>
          <w:color w:val="000000"/>
          <w:spacing w:val="0"/>
          <w:w w:val="100"/>
          <w:position w:val="0"/>
        </w:rPr>
        <w:t>补播区域基本比较平整，栽种前进行地表处理，填平较大的坑洼。</w:t>
      </w:r>
    </w:p>
    <w:p>
      <w:pPr>
        <w:pStyle w:val="507"/>
        <w:keepNext w:val="0"/>
        <w:keepLines w:val="0"/>
        <w:widowControl w:val="0"/>
        <w:shd w:val="clear" w:color="auto" w:fill="auto"/>
        <w:bidi w:val="0"/>
        <w:spacing w:before="0" w:after="0" w:line="565" w:lineRule="exact"/>
        <w:ind w:left="0" w:right="0"/>
        <w:jc w:val="left"/>
      </w:pPr>
      <w:r>
        <w:rPr>
          <w:rFonts w:ascii="Times New Roman" w:hAnsi="Times New Roman" w:eastAsia="Times New Roman" w:cs="Times New Roman"/>
          <w:color w:val="000000"/>
          <w:spacing w:val="0"/>
          <w:w w:val="100"/>
          <w:position w:val="0"/>
          <w:lang w:val="en-US" w:eastAsia="en-US" w:bidi="en-US"/>
        </w:rPr>
        <w:t>6.3.5</w:t>
      </w:r>
      <w:r>
        <w:rPr>
          <w:rFonts w:ascii="宋体" w:hAnsi="宋体" w:eastAsia="宋体" w:cs="宋体"/>
          <w:color w:val="000000"/>
          <w:spacing w:val="0"/>
          <w:w w:val="100"/>
          <w:position w:val="0"/>
          <w:lang w:val="zh-TW" w:eastAsia="zh-TW" w:bidi="zh-TW"/>
        </w:rPr>
        <w:t>种植</w:t>
      </w:r>
    </w:p>
    <w:p>
      <w:pPr>
        <w:pStyle w:val="506"/>
        <w:keepNext w:val="0"/>
        <w:keepLines w:val="0"/>
        <w:widowControl w:val="0"/>
        <w:shd w:val="clear" w:color="auto" w:fill="auto"/>
        <w:bidi w:val="0"/>
        <w:spacing w:before="0" w:after="0" w:line="542" w:lineRule="exact"/>
        <w:ind w:left="0" w:right="0"/>
        <w:jc w:val="left"/>
      </w:pPr>
      <w:r>
        <w:rPr>
          <w:color w:val="000000"/>
          <w:spacing w:val="0"/>
          <w:w w:val="100"/>
          <w:position w:val="0"/>
        </w:rPr>
        <w:t>本次栽培技术，参照新疆地标《罗布麻生产技术规程》(</w:t>
      </w:r>
      <w:r>
        <w:rPr>
          <w:rFonts w:ascii="Times New Roman" w:hAnsi="Times New Roman" w:eastAsia="Times New Roman" w:cs="Times New Roman"/>
          <w:color w:val="000000"/>
          <w:spacing w:val="0"/>
          <w:w w:val="100"/>
          <w:position w:val="0"/>
          <w:lang w:val="en-US" w:eastAsia="en-US" w:bidi="en-US"/>
        </w:rPr>
        <w:t xml:space="preserve">DB65 </w:t>
      </w:r>
      <w:r>
        <w:rPr>
          <w:color w:val="000000"/>
          <w:spacing w:val="0"/>
          <w:w w:val="100"/>
          <w:position w:val="0"/>
        </w:rPr>
        <w:t xml:space="preserve">/ </w:t>
      </w:r>
      <w:r>
        <w:rPr>
          <w:rFonts w:ascii="Times New Roman" w:hAnsi="Times New Roman" w:eastAsia="Times New Roman" w:cs="Times New Roman"/>
          <w:color w:val="000000"/>
          <w:spacing w:val="0"/>
          <w:w w:val="100"/>
          <w:position w:val="0"/>
          <w:lang w:val="en-US" w:eastAsia="en-US" w:bidi="en-US"/>
        </w:rPr>
        <w:t>T3182-2010</w:t>
      </w:r>
      <w:r>
        <w:rPr>
          <w:color w:val="000000"/>
          <w:spacing w:val="0"/>
          <w:w w:val="100"/>
          <w:position w:val="0"/>
          <w:lang w:val="en-US" w:eastAsia="en-US" w:bidi="en-US"/>
        </w:rPr>
        <w:t>)</w:t>
      </w:r>
      <w:r>
        <w:rPr>
          <w:color w:val="000000"/>
          <w:spacing w:val="0"/>
          <w:w w:val="100"/>
          <w:position w:val="0"/>
        </w:rPr>
        <w:t>执行。</w:t>
      </w:r>
    </w:p>
    <w:p>
      <w:pPr>
        <w:pStyle w:val="506"/>
        <w:keepNext w:val="0"/>
        <w:keepLines w:val="0"/>
        <w:widowControl w:val="0"/>
        <w:numPr>
          <w:ilvl w:val="0"/>
          <w:numId w:val="2"/>
        </w:numPr>
        <w:shd w:val="clear" w:color="auto" w:fill="auto"/>
        <w:tabs>
          <w:tab w:val="left" w:pos="1154"/>
        </w:tabs>
        <w:bidi w:val="0"/>
        <w:spacing w:before="0" w:after="0" w:line="565" w:lineRule="exact"/>
        <w:ind w:left="0" w:right="0"/>
        <w:jc w:val="left"/>
      </w:pPr>
      <w:bookmarkStart w:id="43" w:name="bookmark144"/>
      <w:bookmarkEnd w:id="43"/>
      <w:r>
        <w:rPr>
          <w:color w:val="000000"/>
          <w:spacing w:val="0"/>
          <w:w w:val="100"/>
          <w:position w:val="0"/>
        </w:rPr>
        <w:t>栽种期</w:t>
      </w:r>
    </w:p>
    <w:p>
      <w:pPr>
        <w:pStyle w:val="506"/>
        <w:keepNext w:val="0"/>
        <w:keepLines w:val="0"/>
        <w:widowControl w:val="0"/>
        <w:shd w:val="clear" w:color="auto" w:fill="auto"/>
        <w:bidi w:val="0"/>
        <w:spacing w:before="0" w:after="0" w:line="565" w:lineRule="exact"/>
        <w:ind w:left="0" w:right="0"/>
        <w:jc w:val="left"/>
      </w:pPr>
      <w:r>
        <w:rPr>
          <w:color w:val="000000"/>
          <w:spacing w:val="0"/>
          <w:w w:val="100"/>
          <w:position w:val="0"/>
        </w:rPr>
        <w:t>栽种期：修复区适宜栽种时间为</w:t>
      </w:r>
      <w:r>
        <w:rPr>
          <w:rFonts w:ascii="Times New Roman" w:hAnsi="Times New Roman" w:eastAsia="Times New Roman" w:cs="Times New Roman"/>
          <w:color w:val="000000"/>
          <w:spacing w:val="0"/>
          <w:w w:val="100"/>
          <w:position w:val="0"/>
        </w:rPr>
        <w:t>4</w:t>
      </w:r>
      <w:r>
        <w:rPr>
          <w:color w:val="000000"/>
          <w:spacing w:val="0"/>
          <w:w w:val="100"/>
          <w:position w:val="0"/>
        </w:rPr>
        <w:t>月下旬，在地温稳定在</w:t>
      </w:r>
      <w:r>
        <w:rPr>
          <w:rFonts w:ascii="Times New Roman" w:hAnsi="Times New Roman" w:eastAsia="Times New Roman" w:cs="Times New Roman"/>
          <w:color w:val="000000"/>
          <w:spacing w:val="0"/>
          <w:w w:val="100"/>
          <w:position w:val="0"/>
          <w:lang w:val="en-US" w:eastAsia="en-US" w:bidi="en-US"/>
        </w:rPr>
        <w:t>10°C</w:t>
      </w:r>
      <w:r>
        <w:rPr>
          <w:color w:val="000000"/>
          <w:spacing w:val="0"/>
          <w:w w:val="100"/>
          <w:position w:val="0"/>
        </w:rPr>
        <w:t>以上， 温度适宜，土壤墒情好时进行播种，这个时间段杂草长势弱、苗易于成活。</w:t>
      </w:r>
    </w:p>
    <w:p>
      <w:pPr>
        <w:pStyle w:val="506"/>
        <w:keepNext w:val="0"/>
        <w:keepLines w:val="0"/>
        <w:widowControl w:val="0"/>
        <w:numPr>
          <w:ilvl w:val="0"/>
          <w:numId w:val="2"/>
        </w:numPr>
        <w:shd w:val="clear" w:color="auto" w:fill="auto"/>
        <w:tabs>
          <w:tab w:val="left" w:pos="1154"/>
        </w:tabs>
        <w:bidi w:val="0"/>
        <w:spacing w:before="0" w:after="0" w:line="565" w:lineRule="exact"/>
        <w:ind w:left="0" w:right="0"/>
        <w:jc w:val="left"/>
      </w:pPr>
      <w:bookmarkStart w:id="44" w:name="bookmark145"/>
      <w:bookmarkEnd w:id="44"/>
      <w:r>
        <w:rPr>
          <w:color w:val="000000"/>
          <w:spacing w:val="0"/>
          <w:w w:val="100"/>
          <w:position w:val="0"/>
        </w:rPr>
        <w:t>播种方式</w:t>
      </w:r>
    </w:p>
    <w:p>
      <w:pPr>
        <w:pStyle w:val="506"/>
        <w:keepNext w:val="0"/>
        <w:keepLines w:val="0"/>
        <w:widowControl w:val="0"/>
        <w:shd w:val="clear" w:color="auto" w:fill="auto"/>
        <w:bidi w:val="0"/>
        <w:spacing w:before="0" w:after="0" w:line="565" w:lineRule="exact"/>
        <w:ind w:left="0" w:right="0"/>
        <w:jc w:val="left"/>
      </w:pPr>
      <w:r>
        <w:rPr>
          <w:color w:val="000000"/>
          <w:spacing w:val="0"/>
          <w:w w:val="100"/>
          <w:position w:val="0"/>
        </w:rPr>
        <w:t>采用人工栽植苗株，行距</w:t>
      </w:r>
      <w:r>
        <w:rPr>
          <w:rFonts w:ascii="Times New Roman" w:hAnsi="Times New Roman" w:eastAsia="Times New Roman" w:cs="Times New Roman"/>
          <w:color w:val="000000"/>
          <w:spacing w:val="0"/>
          <w:w w:val="100"/>
          <w:position w:val="0"/>
          <w:lang w:val="en-US" w:eastAsia="en-US" w:bidi="en-US"/>
        </w:rPr>
        <w:t>300cm</w:t>
      </w:r>
      <w:r>
        <w:rPr>
          <w:color w:val="000000"/>
          <w:spacing w:val="0"/>
          <w:w w:val="100"/>
          <w:position w:val="0"/>
          <w:lang w:val="en-US" w:eastAsia="en-US" w:bidi="en-US"/>
        </w:rPr>
        <w:t>，</w:t>
      </w:r>
      <w:r>
        <w:rPr>
          <w:color w:val="000000"/>
          <w:spacing w:val="0"/>
          <w:w w:val="100"/>
          <w:position w:val="0"/>
        </w:rPr>
        <w:t>株距</w:t>
      </w:r>
      <w:r>
        <w:rPr>
          <w:rFonts w:ascii="Times New Roman" w:hAnsi="Times New Roman" w:eastAsia="Times New Roman" w:cs="Times New Roman"/>
          <w:color w:val="000000"/>
          <w:spacing w:val="0"/>
          <w:w w:val="100"/>
          <w:position w:val="0"/>
          <w:lang w:val="en-US" w:eastAsia="en-US" w:bidi="en-US"/>
        </w:rPr>
        <w:t>100cm</w:t>
      </w:r>
      <w:r>
        <w:rPr>
          <w:color w:val="000000"/>
          <w:spacing w:val="0"/>
          <w:w w:val="100"/>
          <w:position w:val="0"/>
          <w:lang w:val="en-US" w:eastAsia="en-US" w:bidi="en-US"/>
        </w:rPr>
        <w:t>。</w:t>
      </w:r>
    </w:p>
    <w:p>
      <w:pPr>
        <w:pStyle w:val="506"/>
        <w:keepNext w:val="0"/>
        <w:keepLines w:val="0"/>
        <w:widowControl w:val="0"/>
        <w:shd w:val="clear" w:color="auto" w:fill="auto"/>
        <w:bidi w:val="0"/>
        <w:spacing w:before="0" w:after="0" w:line="565" w:lineRule="exact"/>
        <w:ind w:left="0" w:right="0"/>
        <w:jc w:val="left"/>
      </w:pPr>
      <w:r>
        <w:rPr>
          <w:color w:val="000000"/>
          <w:spacing w:val="0"/>
          <w:w w:val="100"/>
          <w:position w:val="0"/>
        </w:rPr>
        <w:t>栽种量：购置经过炼苗的苗株，以提高成活率，每亩需要苗株</w:t>
      </w:r>
      <w:r>
        <w:rPr>
          <w:rFonts w:ascii="Times New Roman" w:hAnsi="Times New Roman" w:eastAsia="Times New Roman" w:cs="Times New Roman"/>
          <w:color w:val="000000"/>
          <w:spacing w:val="0"/>
          <w:w w:val="100"/>
          <w:position w:val="0"/>
        </w:rPr>
        <w:t>250</w:t>
      </w:r>
      <w:r>
        <w:rPr>
          <w:color w:val="000000"/>
          <w:spacing w:val="0"/>
          <w:w w:val="100"/>
          <w:position w:val="0"/>
        </w:rPr>
        <w:t>株。 栽苗标准：苗行端直，苗株直立，无空穴，无倒伏，根系无悬空，移 栽后及时滴透水至膜外侧。</w:t>
      </w:r>
    </w:p>
    <w:p>
      <w:pPr>
        <w:pStyle w:val="506"/>
        <w:keepNext w:val="0"/>
        <w:keepLines w:val="0"/>
        <w:widowControl w:val="0"/>
        <w:shd w:val="clear" w:color="auto" w:fill="auto"/>
        <w:bidi w:val="0"/>
        <w:spacing w:before="0" w:after="0" w:line="565" w:lineRule="exact"/>
        <w:ind w:left="0" w:right="0"/>
        <w:jc w:val="left"/>
        <w:rPr>
          <w:sz w:val="30"/>
          <w:szCs w:val="30"/>
        </w:rPr>
      </w:pPr>
      <w:r>
        <w:rPr>
          <w:rFonts w:ascii="Times New Roman" w:hAnsi="Times New Roman" w:eastAsia="Times New Roman" w:cs="Times New Roman"/>
          <w:b/>
          <w:bCs/>
          <w:color w:val="000000"/>
          <w:spacing w:val="0"/>
          <w:w w:val="100"/>
          <w:position w:val="0"/>
          <w:sz w:val="30"/>
          <w:szCs w:val="30"/>
          <w:lang w:val="en-US" w:eastAsia="en-US" w:bidi="en-US"/>
        </w:rPr>
        <w:t>6.3.6</w:t>
      </w:r>
      <w:r>
        <w:rPr>
          <w:b/>
          <w:bCs/>
          <w:color w:val="000000"/>
          <w:spacing w:val="0"/>
          <w:w w:val="100"/>
          <w:position w:val="0"/>
          <w:sz w:val="30"/>
          <w:szCs w:val="30"/>
        </w:rPr>
        <w:t>基础设施建设</w:t>
      </w:r>
    </w:p>
    <w:p>
      <w:pPr>
        <w:pStyle w:val="506"/>
        <w:keepNext w:val="0"/>
        <w:keepLines w:val="0"/>
        <w:widowControl w:val="0"/>
        <w:shd w:val="clear" w:color="auto" w:fill="auto"/>
        <w:bidi w:val="0"/>
        <w:spacing w:before="0" w:after="260" w:line="559" w:lineRule="exact"/>
        <w:ind w:left="0" w:right="0"/>
        <w:jc w:val="both"/>
      </w:pPr>
      <w:r>
        <w:rPr>
          <w:color w:val="000000"/>
          <w:spacing w:val="0"/>
          <w:w w:val="100"/>
          <w:position w:val="0"/>
        </w:rPr>
        <w:t>补播项目区实施滴灌，主要是地面管材建设，周围已有围栏，场内外 主管道、沉淀池等设施、人工、机械等都由当地政府协调解决，人工种植 苗株由当地百姓以工代赈，后期的维护由项目区百姓轮流维护，具体建设</w:t>
      </w:r>
    </w:p>
    <w:p>
      <w:pPr>
        <w:widowControl w:val="0"/>
        <w:jc w:val="center"/>
        <w:rPr>
          <w:sz w:val="2"/>
          <w:szCs w:val="2"/>
        </w:rPr>
      </w:pPr>
      <w:r>
        <w:drawing>
          <wp:inline distT="0" distB="0" distL="114300" distR="114300">
            <wp:extent cx="5748655" cy="2548255"/>
            <wp:effectExtent l="0" t="0" r="12065" b="12065"/>
            <wp:docPr id="175" name="Picutre 175"/>
            <wp:cNvGraphicFramePr/>
            <a:graphic xmlns:a="http://schemas.openxmlformats.org/drawingml/2006/main">
              <a:graphicData uri="http://schemas.openxmlformats.org/drawingml/2006/picture">
                <pic:pic xmlns:pic="http://schemas.openxmlformats.org/drawingml/2006/picture">
                  <pic:nvPicPr>
                    <pic:cNvPr id="175" name="Picutre 175"/>
                    <pic:cNvPicPr/>
                  </pic:nvPicPr>
                  <pic:blipFill>
                    <a:blip r:embed="rId33"/>
                    <a:stretch>
                      <a:fillRect/>
                    </a:stretch>
                  </pic:blipFill>
                  <pic:spPr>
                    <a:xfrm>
                      <a:off x="0" y="0"/>
                      <a:ext cx="5748655" cy="2548255"/>
                    </a:xfrm>
                    <a:prstGeom prst="rect">
                      <a:avLst/>
                    </a:prstGeom>
                  </pic:spPr>
                </pic:pic>
              </a:graphicData>
            </a:graphic>
          </wp:inline>
        </w:drawing>
      </w:r>
    </w:p>
    <w:tbl>
      <w:tblPr>
        <w:tblStyle w:val="89"/>
        <w:tblW w:w="0" w:type="auto"/>
        <w:jc w:val="center"/>
        <w:tblLayout w:type="fixed"/>
        <w:tblCellMar>
          <w:top w:w="0" w:type="dxa"/>
          <w:left w:w="10" w:type="dxa"/>
          <w:bottom w:w="0" w:type="dxa"/>
          <w:right w:w="10" w:type="dxa"/>
        </w:tblCellMar>
      </w:tblPr>
      <w:tblGrid>
        <w:gridCol w:w="1046"/>
        <w:gridCol w:w="3427"/>
        <w:gridCol w:w="2222"/>
        <w:gridCol w:w="1152"/>
        <w:gridCol w:w="1200"/>
      </w:tblGrid>
      <w:tr>
        <w:tblPrEx>
          <w:tblCellMar>
            <w:top w:w="0" w:type="dxa"/>
            <w:left w:w="10" w:type="dxa"/>
            <w:bottom w:w="0" w:type="dxa"/>
            <w:right w:w="10" w:type="dxa"/>
          </w:tblCellMar>
        </w:tblPrEx>
        <w:trPr>
          <w:trHeight w:val="466" w:hRule="exact"/>
          <w:jc w:val="center"/>
        </w:trPr>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60"/>
              <w:jc w:val="left"/>
              <w:rPr>
                <w:sz w:val="24"/>
                <w:szCs w:val="24"/>
              </w:rPr>
            </w:pPr>
            <w:r>
              <w:rPr>
                <w:b/>
                <w:bCs/>
                <w:color w:val="000000"/>
                <w:spacing w:val="0"/>
                <w:w w:val="100"/>
                <w:position w:val="0"/>
                <w:sz w:val="24"/>
                <w:szCs w:val="24"/>
              </w:rPr>
              <w:t>序号</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rPr>
              <w:t>名称及规格</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rPr>
              <w:t>规格</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rPr>
              <w:t>单位</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40"/>
              <w:jc w:val="left"/>
              <w:rPr>
                <w:sz w:val="24"/>
                <w:szCs w:val="24"/>
              </w:rPr>
            </w:pPr>
            <w:r>
              <w:rPr>
                <w:b/>
                <w:bCs/>
                <w:color w:val="000000"/>
                <w:spacing w:val="0"/>
                <w:w w:val="100"/>
                <w:position w:val="0"/>
                <w:sz w:val="24"/>
                <w:szCs w:val="24"/>
              </w:rPr>
              <w:t>数量</w:t>
            </w:r>
          </w:p>
        </w:tc>
      </w:tr>
      <w:tr>
        <w:tblPrEx>
          <w:tblCellMar>
            <w:top w:w="0" w:type="dxa"/>
            <w:left w:w="10" w:type="dxa"/>
            <w:bottom w:w="0" w:type="dxa"/>
            <w:right w:w="10" w:type="dxa"/>
          </w:tblCellMar>
        </w:tblPrEx>
        <w:trPr>
          <w:trHeight w:val="442" w:hRule="exact"/>
          <w:jc w:val="center"/>
        </w:trPr>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6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1.6</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宣传标识牌</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个</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rPr>
              <w:t>2</w:t>
            </w:r>
          </w:p>
        </w:tc>
      </w:tr>
      <w:tr>
        <w:tblPrEx>
          <w:tblCellMar>
            <w:top w:w="0" w:type="dxa"/>
            <w:left w:w="10" w:type="dxa"/>
            <w:bottom w:w="0" w:type="dxa"/>
            <w:right w:w="10" w:type="dxa"/>
          </w:tblCellMar>
        </w:tblPrEx>
        <w:trPr>
          <w:trHeight w:val="442" w:hRule="exact"/>
          <w:jc w:val="center"/>
        </w:trPr>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b/>
                <w:bCs/>
                <w:color w:val="000000"/>
                <w:spacing w:val="0"/>
                <w:w w:val="100"/>
                <w:position w:val="0"/>
                <w:sz w:val="20"/>
                <w:szCs w:val="20"/>
              </w:rPr>
              <w:t>2</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rPr>
              <w:t>地面管材及管件</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446" w:hRule="exact"/>
          <w:jc w:val="center"/>
        </w:trPr>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6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2.1</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三通</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both"/>
              <w:rPr>
                <w:sz w:val="20"/>
                <w:szCs w:val="20"/>
              </w:rPr>
            </w:pPr>
            <w:r>
              <w:rPr>
                <w:rFonts w:hint="eastAsia" w:eastAsia="宋体"/>
                <w:color w:val="000000"/>
                <w:spacing w:val="0"/>
                <w:w w:val="100"/>
                <w:position w:val="0"/>
                <w:sz w:val="20"/>
                <w:szCs w:val="20"/>
                <w:lang w:val="en-US" w:eastAsia="zh-CN"/>
              </w:rPr>
              <w:t>DN</w:t>
            </w:r>
            <w:r>
              <w:rPr>
                <w:rFonts w:ascii="Times New Roman" w:hAnsi="Times New Roman" w:eastAsia="Times New Roman" w:cs="Times New Roman"/>
                <w:color w:val="000000"/>
                <w:spacing w:val="0"/>
                <w:w w:val="100"/>
                <w:position w:val="0"/>
                <w:sz w:val="20"/>
                <w:szCs w:val="20"/>
              </w:rPr>
              <w:t>90</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个</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460"/>
              <w:jc w:val="left"/>
              <w:rPr>
                <w:sz w:val="20"/>
                <w:szCs w:val="20"/>
              </w:rPr>
            </w:pPr>
            <w:r>
              <w:rPr>
                <w:rFonts w:ascii="Times New Roman" w:hAnsi="Times New Roman" w:eastAsia="Times New Roman" w:cs="Times New Roman"/>
                <w:color w:val="000000"/>
                <w:spacing w:val="0"/>
                <w:w w:val="100"/>
                <w:position w:val="0"/>
                <w:sz w:val="20"/>
                <w:szCs w:val="20"/>
              </w:rPr>
              <w:t>60</w:t>
            </w:r>
          </w:p>
        </w:tc>
      </w:tr>
      <w:tr>
        <w:tblPrEx>
          <w:tblCellMar>
            <w:top w:w="0" w:type="dxa"/>
            <w:left w:w="10" w:type="dxa"/>
            <w:bottom w:w="0" w:type="dxa"/>
            <w:right w:w="10" w:type="dxa"/>
          </w:tblCellMar>
        </w:tblPrEx>
        <w:trPr>
          <w:trHeight w:val="470" w:hRule="exact"/>
          <w:jc w:val="center"/>
        </w:trPr>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6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2.2</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球阀</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both"/>
              <w:rPr>
                <w:sz w:val="20"/>
                <w:szCs w:val="20"/>
              </w:rPr>
            </w:pPr>
            <w:r>
              <w:rPr>
                <w:rFonts w:hint="eastAsia" w:eastAsia="宋体"/>
                <w:color w:val="000000"/>
                <w:spacing w:val="0"/>
                <w:w w:val="100"/>
                <w:position w:val="0"/>
                <w:sz w:val="20"/>
                <w:szCs w:val="20"/>
                <w:lang w:val="en-US" w:eastAsia="zh-CN"/>
              </w:rPr>
              <w:t>DN</w:t>
            </w:r>
            <w:r>
              <w:rPr>
                <w:rFonts w:ascii="Times New Roman" w:hAnsi="Times New Roman" w:eastAsia="Times New Roman" w:cs="Times New Roman"/>
                <w:color w:val="000000"/>
                <w:spacing w:val="0"/>
                <w:w w:val="100"/>
                <w:position w:val="0"/>
                <w:sz w:val="20"/>
                <w:szCs w:val="20"/>
              </w:rPr>
              <w:t>90</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个</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40"/>
              <w:jc w:val="left"/>
              <w:rPr>
                <w:sz w:val="20"/>
                <w:szCs w:val="20"/>
              </w:rPr>
            </w:pPr>
            <w:r>
              <w:rPr>
                <w:rFonts w:ascii="Times New Roman" w:hAnsi="Times New Roman" w:eastAsia="Times New Roman" w:cs="Times New Roman"/>
                <w:color w:val="000000"/>
                <w:spacing w:val="0"/>
                <w:w w:val="100"/>
                <w:position w:val="0"/>
                <w:sz w:val="20"/>
                <w:szCs w:val="20"/>
              </w:rPr>
              <w:t>110</w:t>
            </w:r>
          </w:p>
        </w:tc>
      </w:tr>
      <w:tr>
        <w:tblPrEx>
          <w:tblCellMar>
            <w:top w:w="0" w:type="dxa"/>
            <w:left w:w="10" w:type="dxa"/>
            <w:bottom w:w="0" w:type="dxa"/>
            <w:right w:w="10" w:type="dxa"/>
          </w:tblCellMar>
        </w:tblPrEx>
        <w:trPr>
          <w:trHeight w:val="466" w:hRule="exact"/>
          <w:jc w:val="center"/>
        </w:trPr>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6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2.3</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4"/>
                <w:szCs w:val="24"/>
              </w:rPr>
            </w:pPr>
            <w:r>
              <w:rPr>
                <w:rFonts w:ascii="Times New Roman" w:hAnsi="Times New Roman" w:eastAsia="Times New Roman" w:cs="Times New Roman"/>
                <w:color w:val="000000"/>
                <w:spacing w:val="0"/>
                <w:w w:val="100"/>
                <w:position w:val="0"/>
                <w:sz w:val="20"/>
                <w:szCs w:val="20"/>
                <w:lang w:val="en-US" w:eastAsia="en-US" w:bidi="en-US"/>
              </w:rPr>
              <w:t>PE</w:t>
            </w:r>
            <w:r>
              <w:rPr>
                <w:color w:val="000000"/>
                <w:spacing w:val="0"/>
                <w:w w:val="100"/>
                <w:position w:val="0"/>
                <w:sz w:val="24"/>
                <w:szCs w:val="24"/>
              </w:rPr>
              <w:t>支管</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both"/>
              <w:rPr>
                <w:sz w:val="20"/>
                <w:szCs w:val="20"/>
              </w:rPr>
            </w:pPr>
            <w:r>
              <w:rPr>
                <w:rFonts w:hint="eastAsia" w:eastAsia="宋体"/>
                <w:color w:val="000000"/>
                <w:spacing w:val="0"/>
                <w:w w:val="100"/>
                <w:position w:val="0"/>
                <w:sz w:val="20"/>
                <w:szCs w:val="20"/>
                <w:lang w:val="en-US" w:eastAsia="zh-CN"/>
              </w:rPr>
              <w:t>DN</w:t>
            </w:r>
            <w:r>
              <w:rPr>
                <w:rFonts w:ascii="Times New Roman" w:hAnsi="Times New Roman" w:eastAsia="Times New Roman" w:cs="Times New Roman"/>
                <w:color w:val="000000"/>
                <w:spacing w:val="0"/>
                <w:w w:val="100"/>
                <w:position w:val="0"/>
                <w:sz w:val="20"/>
                <w:szCs w:val="20"/>
              </w:rPr>
              <w:t>90</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m</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40"/>
              <w:jc w:val="left"/>
              <w:rPr>
                <w:sz w:val="20"/>
                <w:szCs w:val="20"/>
              </w:rPr>
            </w:pPr>
            <w:r>
              <w:rPr>
                <w:rFonts w:ascii="Times New Roman" w:hAnsi="Times New Roman" w:eastAsia="Times New Roman" w:cs="Times New Roman"/>
                <w:color w:val="000000"/>
                <w:spacing w:val="0"/>
                <w:w w:val="100"/>
                <w:position w:val="0"/>
                <w:sz w:val="20"/>
                <w:szCs w:val="20"/>
              </w:rPr>
              <w:t>5160</w:t>
            </w:r>
          </w:p>
        </w:tc>
      </w:tr>
      <w:tr>
        <w:tblPrEx>
          <w:tblCellMar>
            <w:top w:w="0" w:type="dxa"/>
            <w:left w:w="10" w:type="dxa"/>
            <w:bottom w:w="0" w:type="dxa"/>
            <w:right w:w="10" w:type="dxa"/>
          </w:tblCellMar>
        </w:tblPrEx>
        <w:trPr>
          <w:trHeight w:val="466" w:hRule="exact"/>
          <w:jc w:val="center"/>
        </w:trPr>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6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2.4</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阳纹承插直通</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both"/>
              <w:rPr>
                <w:sz w:val="24"/>
                <w:szCs w:val="24"/>
              </w:rPr>
            </w:pPr>
            <w:r>
              <w:rPr>
                <w:rFonts w:ascii="Times New Roman" w:hAnsi="Times New Roman" w:eastAsia="Times New Roman" w:cs="Times New Roman"/>
                <w:color w:val="000000"/>
                <w:spacing w:val="0"/>
                <w:w w:val="100"/>
                <w:position w:val="0"/>
                <w:sz w:val="20"/>
                <w:szCs w:val="20"/>
              </w:rPr>
              <w:t>3</w:t>
            </w:r>
            <w:r>
              <w:rPr>
                <w:color w:val="000000"/>
                <w:spacing w:val="0"/>
                <w:w w:val="100"/>
                <w:position w:val="0"/>
                <w:sz w:val="24"/>
                <w:szCs w:val="24"/>
              </w:rPr>
              <w:t>〃</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套</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40"/>
              <w:jc w:val="left"/>
              <w:rPr>
                <w:sz w:val="20"/>
                <w:szCs w:val="20"/>
              </w:rPr>
            </w:pPr>
            <w:r>
              <w:rPr>
                <w:rFonts w:ascii="Times New Roman" w:hAnsi="Times New Roman" w:eastAsia="Times New Roman" w:cs="Times New Roman"/>
                <w:color w:val="000000"/>
                <w:spacing w:val="0"/>
                <w:w w:val="100"/>
                <w:position w:val="0"/>
                <w:sz w:val="20"/>
                <w:szCs w:val="20"/>
              </w:rPr>
              <w:t>110</w:t>
            </w:r>
          </w:p>
        </w:tc>
      </w:tr>
      <w:tr>
        <w:tblPrEx>
          <w:tblCellMar>
            <w:top w:w="0" w:type="dxa"/>
            <w:left w:w="10" w:type="dxa"/>
            <w:bottom w:w="0" w:type="dxa"/>
            <w:right w:w="10" w:type="dxa"/>
          </w:tblCellMar>
        </w:tblPrEx>
        <w:trPr>
          <w:trHeight w:val="470" w:hRule="exact"/>
          <w:jc w:val="center"/>
        </w:trPr>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6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2.5</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直通</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both"/>
              <w:rPr>
                <w:sz w:val="20"/>
                <w:szCs w:val="20"/>
              </w:rPr>
            </w:pPr>
            <w:r>
              <w:rPr>
                <w:rFonts w:hint="eastAsia" w:eastAsia="宋体"/>
                <w:color w:val="000000"/>
                <w:spacing w:val="0"/>
                <w:w w:val="100"/>
                <w:position w:val="0"/>
                <w:sz w:val="20"/>
                <w:szCs w:val="20"/>
                <w:lang w:val="en-US" w:eastAsia="zh-CN"/>
              </w:rPr>
              <w:t>DN</w:t>
            </w:r>
            <w:r>
              <w:rPr>
                <w:rFonts w:ascii="Times New Roman" w:hAnsi="Times New Roman" w:eastAsia="Times New Roman" w:cs="Times New Roman"/>
                <w:color w:val="000000"/>
                <w:spacing w:val="0"/>
                <w:w w:val="100"/>
                <w:position w:val="0"/>
                <w:sz w:val="20"/>
                <w:szCs w:val="20"/>
              </w:rPr>
              <w:t>90</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套</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460"/>
              <w:jc w:val="left"/>
              <w:rPr>
                <w:sz w:val="20"/>
                <w:szCs w:val="20"/>
              </w:rPr>
            </w:pPr>
            <w:r>
              <w:rPr>
                <w:rFonts w:ascii="Times New Roman" w:hAnsi="Times New Roman" w:eastAsia="Times New Roman" w:cs="Times New Roman"/>
                <w:color w:val="000000"/>
                <w:spacing w:val="0"/>
                <w:w w:val="100"/>
                <w:position w:val="0"/>
                <w:sz w:val="20"/>
                <w:szCs w:val="20"/>
              </w:rPr>
              <w:t>60</w:t>
            </w:r>
          </w:p>
        </w:tc>
      </w:tr>
      <w:tr>
        <w:tblPrEx>
          <w:tblCellMar>
            <w:top w:w="0" w:type="dxa"/>
            <w:left w:w="10" w:type="dxa"/>
            <w:bottom w:w="0" w:type="dxa"/>
            <w:right w:w="10" w:type="dxa"/>
          </w:tblCellMar>
        </w:tblPrEx>
        <w:trPr>
          <w:trHeight w:val="466" w:hRule="exact"/>
          <w:jc w:val="center"/>
        </w:trPr>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60"/>
              <w:jc w:val="left"/>
              <w:rPr>
                <w:sz w:val="20"/>
                <w:szCs w:val="20"/>
              </w:rPr>
            </w:pPr>
            <w:r>
              <w:rPr>
                <w:rFonts w:ascii="Times New Roman" w:hAnsi="Times New Roman" w:eastAsia="Times New Roman" w:cs="Times New Roman"/>
                <w:color w:val="000000"/>
                <w:spacing w:val="0"/>
                <w:w w:val="100"/>
                <w:position w:val="0"/>
                <w:sz w:val="20"/>
                <w:szCs w:val="20"/>
              </w:rPr>
              <w:t>2.6</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外丝</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4"/>
                <w:szCs w:val="24"/>
              </w:rPr>
              <w:t>平</w:t>
            </w:r>
            <w:r>
              <w:rPr>
                <w:rFonts w:ascii="Times New Roman" w:hAnsi="Times New Roman" w:eastAsia="Times New Roman" w:cs="Times New Roman"/>
                <w:color w:val="000000"/>
                <w:spacing w:val="0"/>
                <w:w w:val="100"/>
                <w:position w:val="0"/>
                <w:sz w:val="20"/>
                <w:szCs w:val="20"/>
              </w:rPr>
              <w:t>90</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套</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40"/>
              <w:jc w:val="left"/>
              <w:rPr>
                <w:sz w:val="20"/>
                <w:szCs w:val="20"/>
              </w:rPr>
            </w:pPr>
            <w:r>
              <w:rPr>
                <w:rFonts w:ascii="Times New Roman" w:hAnsi="Times New Roman" w:eastAsia="Times New Roman" w:cs="Times New Roman"/>
                <w:color w:val="000000"/>
                <w:spacing w:val="0"/>
                <w:w w:val="100"/>
                <w:position w:val="0"/>
                <w:sz w:val="20"/>
                <w:szCs w:val="20"/>
              </w:rPr>
              <w:t>110</w:t>
            </w:r>
          </w:p>
        </w:tc>
      </w:tr>
      <w:tr>
        <w:tblPrEx>
          <w:tblCellMar>
            <w:top w:w="0" w:type="dxa"/>
            <w:left w:w="10" w:type="dxa"/>
            <w:bottom w:w="0" w:type="dxa"/>
            <w:right w:w="10" w:type="dxa"/>
          </w:tblCellMar>
        </w:tblPrEx>
        <w:trPr>
          <w:trHeight w:val="466" w:hRule="exact"/>
          <w:jc w:val="center"/>
        </w:trPr>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6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2.7</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毛管</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NFD16/2.4-100</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4"/>
                <w:szCs w:val="24"/>
              </w:rPr>
              <w:t>万</w:t>
            </w:r>
            <w:r>
              <w:rPr>
                <w:rFonts w:ascii="Times New Roman" w:hAnsi="Times New Roman" w:eastAsia="Times New Roman" w:cs="Times New Roman"/>
                <w:color w:val="000000"/>
                <w:spacing w:val="0"/>
                <w:w w:val="100"/>
                <w:position w:val="0"/>
                <w:sz w:val="20"/>
                <w:szCs w:val="20"/>
                <w:lang w:val="en-US" w:eastAsia="en-US" w:bidi="en-US"/>
              </w:rPr>
              <w:t>m</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460"/>
              <w:jc w:val="left"/>
              <w:rPr>
                <w:sz w:val="20"/>
                <w:szCs w:val="20"/>
              </w:rPr>
            </w:pPr>
            <w:r>
              <w:rPr>
                <w:rFonts w:ascii="Times New Roman" w:hAnsi="Times New Roman" w:eastAsia="Times New Roman" w:cs="Times New Roman"/>
                <w:color w:val="000000"/>
                <w:spacing w:val="0"/>
                <w:w w:val="100"/>
                <w:position w:val="0"/>
                <w:sz w:val="20"/>
                <w:szCs w:val="20"/>
              </w:rPr>
              <w:t>83</w:t>
            </w:r>
          </w:p>
        </w:tc>
      </w:tr>
      <w:tr>
        <w:tblPrEx>
          <w:tblCellMar>
            <w:top w:w="0" w:type="dxa"/>
            <w:left w:w="10" w:type="dxa"/>
            <w:bottom w:w="0" w:type="dxa"/>
            <w:right w:w="10" w:type="dxa"/>
          </w:tblCellMar>
        </w:tblPrEx>
        <w:trPr>
          <w:trHeight w:val="504" w:hRule="exact"/>
          <w:jc w:val="center"/>
        </w:trPr>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6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2.8</w:t>
            </w:r>
          </w:p>
        </w:tc>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稳流直通</w:t>
            </w:r>
          </w:p>
        </w:tc>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4"/>
                <w:szCs w:val="24"/>
              </w:rPr>
              <w:t>平</w:t>
            </w:r>
            <w:r>
              <w:rPr>
                <w:rFonts w:ascii="Times New Roman" w:hAnsi="Times New Roman" w:eastAsia="Times New Roman" w:cs="Times New Roman"/>
                <w:color w:val="000000"/>
                <w:spacing w:val="0"/>
                <w:w w:val="100"/>
                <w:position w:val="0"/>
                <w:sz w:val="20"/>
                <w:szCs w:val="20"/>
              </w:rPr>
              <w:t>16</w:t>
            </w:r>
          </w:p>
        </w:tc>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套</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40"/>
              <w:jc w:val="left"/>
              <w:rPr>
                <w:sz w:val="20"/>
                <w:szCs w:val="20"/>
              </w:rPr>
            </w:pPr>
            <w:r>
              <w:rPr>
                <w:rFonts w:ascii="Times New Roman" w:hAnsi="Times New Roman" w:eastAsia="Times New Roman" w:cs="Times New Roman"/>
                <w:color w:val="000000"/>
                <w:spacing w:val="0"/>
                <w:w w:val="100"/>
                <w:position w:val="0"/>
                <w:sz w:val="20"/>
                <w:szCs w:val="20"/>
              </w:rPr>
              <w:t>8600</w:t>
            </w:r>
          </w:p>
        </w:tc>
      </w:tr>
    </w:tbl>
    <w:p>
      <w:pPr>
        <w:widowControl w:val="0"/>
        <w:spacing w:after="499" w:line="1" w:lineRule="exact"/>
      </w:pPr>
    </w:p>
    <w:p>
      <w:pPr>
        <w:pStyle w:val="507"/>
        <w:keepNext w:val="0"/>
        <w:keepLines w:val="0"/>
        <w:widowControl w:val="0"/>
        <w:shd w:val="clear" w:color="auto" w:fill="auto"/>
        <w:bidi w:val="0"/>
        <w:spacing w:before="0" w:after="0" w:line="559" w:lineRule="exact"/>
        <w:ind w:left="0" w:right="0"/>
        <w:jc w:val="both"/>
      </w:pPr>
      <w:r>
        <w:rPr>
          <w:rFonts w:ascii="Times New Roman" w:hAnsi="Times New Roman" w:eastAsia="Times New Roman" w:cs="Times New Roman"/>
          <w:color w:val="000000"/>
          <w:spacing w:val="0"/>
          <w:w w:val="100"/>
          <w:position w:val="0"/>
          <w:lang w:val="en-US" w:eastAsia="en-US" w:bidi="en-US"/>
        </w:rPr>
        <w:t>6.3.7</w:t>
      </w:r>
      <w:r>
        <w:rPr>
          <w:rFonts w:ascii="宋体" w:hAnsi="宋体" w:eastAsia="宋体" w:cs="宋体"/>
          <w:color w:val="000000"/>
          <w:spacing w:val="0"/>
          <w:w w:val="100"/>
          <w:position w:val="0"/>
          <w:lang w:val="zh-TW" w:eastAsia="zh-TW" w:bidi="zh-TW"/>
        </w:rPr>
        <w:t>管护措施</w:t>
      </w:r>
    </w:p>
    <w:p>
      <w:pPr>
        <w:pStyle w:val="506"/>
        <w:keepNext w:val="0"/>
        <w:keepLines w:val="0"/>
        <w:widowControl w:val="0"/>
        <w:shd w:val="clear" w:color="auto" w:fill="auto"/>
        <w:bidi w:val="0"/>
        <w:spacing w:before="0" w:after="0" w:line="559" w:lineRule="exact"/>
        <w:ind w:left="0" w:right="0"/>
        <w:jc w:val="left"/>
      </w:pPr>
      <w:r>
        <w:rPr>
          <w:rFonts w:ascii="Times New Roman" w:hAnsi="Times New Roman" w:eastAsia="Times New Roman" w:cs="Times New Roman"/>
          <w:b/>
          <w:bCs/>
          <w:color w:val="000000"/>
          <w:spacing w:val="0"/>
          <w:w w:val="100"/>
          <w:position w:val="0"/>
        </w:rPr>
        <w:t>1.</w:t>
      </w:r>
      <w:r>
        <w:rPr>
          <w:b/>
          <w:bCs/>
          <w:color w:val="000000"/>
          <w:spacing w:val="0"/>
          <w:w w:val="100"/>
          <w:position w:val="0"/>
        </w:rPr>
        <w:t>田间管理</w:t>
      </w:r>
    </w:p>
    <w:p>
      <w:pPr>
        <w:pStyle w:val="506"/>
        <w:keepNext w:val="0"/>
        <w:keepLines w:val="0"/>
        <w:widowControl w:val="0"/>
        <w:shd w:val="clear" w:color="auto" w:fill="auto"/>
        <w:tabs>
          <w:tab w:val="left" w:pos="1154"/>
        </w:tabs>
        <w:bidi w:val="0"/>
        <w:spacing w:before="0" w:after="0" w:line="559" w:lineRule="exact"/>
        <w:ind w:left="0" w:right="0"/>
        <w:jc w:val="left"/>
      </w:pPr>
      <w:bookmarkStart w:id="45" w:name="bookmark146"/>
      <w:r>
        <w:rPr>
          <w:color w:val="000000"/>
          <w:spacing w:val="0"/>
          <w:w w:val="100"/>
          <w:position w:val="0"/>
        </w:rPr>
        <w:t>（</w:t>
      </w:r>
      <w:bookmarkEnd w:id="45"/>
      <w:r>
        <w:rPr>
          <w:rFonts w:ascii="Times New Roman" w:hAnsi="Times New Roman" w:eastAsia="Times New Roman" w:cs="Times New Roman"/>
          <w:color w:val="000000"/>
          <w:spacing w:val="0"/>
          <w:w w:val="100"/>
          <w:position w:val="0"/>
        </w:rPr>
        <w:t>1</w:t>
      </w:r>
      <w:r>
        <w:rPr>
          <w:color w:val="000000"/>
          <w:spacing w:val="0"/>
          <w:w w:val="100"/>
          <w:position w:val="0"/>
        </w:rPr>
        <w:t>）</w:t>
      </w:r>
      <w:r>
        <w:rPr>
          <w:color w:val="000000"/>
          <w:spacing w:val="0"/>
          <w:w w:val="100"/>
          <w:position w:val="0"/>
        </w:rPr>
        <w:tab/>
      </w:r>
      <w:r>
        <w:rPr>
          <w:color w:val="000000"/>
          <w:spacing w:val="0"/>
          <w:w w:val="100"/>
          <w:position w:val="0"/>
        </w:rPr>
        <w:t>除草</w:t>
      </w:r>
    </w:p>
    <w:p>
      <w:pPr>
        <w:pStyle w:val="506"/>
        <w:keepNext w:val="0"/>
        <w:keepLines w:val="0"/>
        <w:widowControl w:val="0"/>
        <w:shd w:val="clear" w:color="auto" w:fill="auto"/>
        <w:bidi w:val="0"/>
        <w:spacing w:before="0" w:after="0" w:line="559" w:lineRule="exact"/>
        <w:ind w:left="0" w:right="0"/>
        <w:jc w:val="both"/>
      </w:pPr>
      <w:r>
        <w:rPr>
          <w:color w:val="000000"/>
          <w:spacing w:val="0"/>
          <w:w w:val="100"/>
          <w:position w:val="0"/>
        </w:rPr>
        <w:t>罗布麻当年移栽苗及第二年苗较弱，须及时采用人工除草，应避免使 用用除草剂，保持田间清洁、整齐。罗布麻生长第二年以后，控制杂草高 度</w:t>
      </w:r>
      <w:r>
        <w:rPr>
          <w:rFonts w:ascii="Times New Roman" w:hAnsi="Times New Roman" w:eastAsia="Times New Roman" w:cs="Times New Roman"/>
          <w:color w:val="000000"/>
          <w:spacing w:val="0"/>
          <w:w w:val="100"/>
          <w:position w:val="0"/>
          <w:lang w:val="en-US" w:eastAsia="en-US" w:bidi="en-US"/>
        </w:rPr>
        <w:t>20cm</w:t>
      </w:r>
      <w:r>
        <w:rPr>
          <w:color w:val="000000"/>
          <w:spacing w:val="0"/>
          <w:w w:val="100"/>
          <w:position w:val="0"/>
        </w:rPr>
        <w:t>〜</w:t>
      </w:r>
      <w:r>
        <w:rPr>
          <w:rFonts w:ascii="Times New Roman" w:hAnsi="Times New Roman" w:eastAsia="Times New Roman" w:cs="Times New Roman"/>
          <w:color w:val="000000"/>
          <w:spacing w:val="0"/>
          <w:w w:val="100"/>
          <w:position w:val="0"/>
          <w:lang w:val="en-US" w:eastAsia="en-US" w:bidi="en-US"/>
        </w:rPr>
        <w:t>30cm</w:t>
      </w:r>
      <w:r>
        <w:rPr>
          <w:color w:val="000000"/>
          <w:spacing w:val="0"/>
          <w:w w:val="100"/>
          <w:position w:val="0"/>
        </w:rPr>
        <w:t>即可。</w:t>
      </w:r>
    </w:p>
    <w:p>
      <w:pPr>
        <w:pStyle w:val="506"/>
        <w:keepNext w:val="0"/>
        <w:keepLines w:val="0"/>
        <w:widowControl w:val="0"/>
        <w:shd w:val="clear" w:color="auto" w:fill="auto"/>
        <w:tabs>
          <w:tab w:val="left" w:pos="1154"/>
        </w:tabs>
        <w:bidi w:val="0"/>
        <w:spacing w:before="0" w:after="0" w:line="559" w:lineRule="exact"/>
        <w:ind w:left="0" w:right="0"/>
        <w:jc w:val="both"/>
      </w:pPr>
      <w:bookmarkStart w:id="46" w:name="bookmark147"/>
      <w:r>
        <w:rPr>
          <w:color w:val="000000"/>
          <w:spacing w:val="0"/>
          <w:w w:val="100"/>
          <w:position w:val="0"/>
        </w:rPr>
        <w:t>（</w:t>
      </w:r>
      <w:bookmarkEnd w:id="46"/>
      <w:r>
        <w:rPr>
          <w:rFonts w:ascii="Times New Roman" w:hAnsi="Times New Roman" w:eastAsia="Times New Roman" w:cs="Times New Roman"/>
          <w:color w:val="000000"/>
          <w:spacing w:val="0"/>
          <w:w w:val="100"/>
          <w:position w:val="0"/>
        </w:rPr>
        <w:t>2</w:t>
      </w:r>
      <w:r>
        <w:rPr>
          <w:color w:val="000000"/>
          <w:spacing w:val="0"/>
          <w:w w:val="100"/>
          <w:position w:val="0"/>
        </w:rPr>
        <w:t>）</w:t>
      </w:r>
      <w:r>
        <w:rPr>
          <w:color w:val="000000"/>
          <w:spacing w:val="0"/>
          <w:w w:val="100"/>
          <w:position w:val="0"/>
        </w:rPr>
        <w:tab/>
      </w:r>
      <w:r>
        <w:rPr>
          <w:color w:val="000000"/>
          <w:spacing w:val="0"/>
          <w:w w:val="100"/>
          <w:position w:val="0"/>
        </w:rPr>
        <w:t>灌溉</w:t>
      </w:r>
    </w:p>
    <w:p>
      <w:pPr>
        <w:pStyle w:val="506"/>
        <w:keepNext w:val="0"/>
        <w:keepLines w:val="0"/>
        <w:widowControl w:val="0"/>
        <w:shd w:val="clear" w:color="auto" w:fill="auto"/>
        <w:bidi w:val="0"/>
        <w:spacing w:before="0" w:after="0" w:line="559" w:lineRule="exact"/>
        <w:ind w:left="0" w:right="0"/>
        <w:jc w:val="both"/>
      </w:pPr>
      <w:r>
        <w:rPr>
          <w:color w:val="000000"/>
          <w:spacing w:val="0"/>
          <w:w w:val="100"/>
          <w:position w:val="0"/>
        </w:rPr>
        <w:t>幼苗期及第一年苗，一周左右浇水一次，</w:t>
      </w:r>
      <w:r>
        <w:rPr>
          <w:rFonts w:ascii="Times New Roman" w:hAnsi="Times New Roman" w:eastAsia="Times New Roman" w:cs="Times New Roman"/>
          <w:color w:val="000000"/>
          <w:spacing w:val="0"/>
          <w:w w:val="100"/>
          <w:position w:val="0"/>
        </w:rPr>
        <w:t>9</w:t>
      </w:r>
      <w:r>
        <w:rPr>
          <w:color w:val="000000"/>
          <w:spacing w:val="0"/>
          <w:w w:val="100"/>
          <w:position w:val="0"/>
        </w:rPr>
        <w:t>月中下旬浇</w:t>
      </w:r>
      <w:r>
        <w:rPr>
          <w:rFonts w:ascii="Times New Roman" w:hAnsi="Times New Roman" w:eastAsia="Times New Roman" w:cs="Times New Roman"/>
          <w:color w:val="000000"/>
          <w:spacing w:val="0"/>
          <w:w w:val="100"/>
          <w:position w:val="0"/>
        </w:rPr>
        <w:t>1</w:t>
      </w:r>
      <w:r>
        <w:rPr>
          <w:color w:val="000000"/>
          <w:spacing w:val="0"/>
          <w:w w:val="100"/>
          <w:position w:val="0"/>
        </w:rPr>
        <w:t>次透水。第二 年以后，一年</w:t>
      </w:r>
      <w:r>
        <w:rPr>
          <w:rFonts w:ascii="Times New Roman" w:hAnsi="Times New Roman" w:eastAsia="Times New Roman" w:cs="Times New Roman"/>
          <w:color w:val="000000"/>
          <w:spacing w:val="0"/>
          <w:w w:val="100"/>
          <w:position w:val="0"/>
        </w:rPr>
        <w:t>5</w:t>
      </w:r>
      <w:r>
        <w:rPr>
          <w:color w:val="000000"/>
          <w:spacing w:val="0"/>
          <w:w w:val="100"/>
          <w:position w:val="0"/>
        </w:rPr>
        <w:t>月〜</w:t>
      </w:r>
      <w:r>
        <w:rPr>
          <w:rFonts w:ascii="Times New Roman" w:hAnsi="Times New Roman" w:eastAsia="Times New Roman" w:cs="Times New Roman"/>
          <w:color w:val="000000"/>
          <w:spacing w:val="0"/>
          <w:w w:val="100"/>
          <w:position w:val="0"/>
        </w:rPr>
        <w:t>6</w:t>
      </w:r>
      <w:r>
        <w:rPr>
          <w:color w:val="000000"/>
          <w:spacing w:val="0"/>
          <w:w w:val="100"/>
          <w:position w:val="0"/>
        </w:rPr>
        <w:t>月每周浇一次透水，</w:t>
      </w:r>
      <w:r>
        <w:rPr>
          <w:rFonts w:ascii="Times New Roman" w:hAnsi="Times New Roman" w:eastAsia="Times New Roman" w:cs="Times New Roman"/>
          <w:color w:val="000000"/>
          <w:spacing w:val="0"/>
          <w:w w:val="100"/>
          <w:position w:val="0"/>
        </w:rPr>
        <w:t>7</w:t>
      </w:r>
      <w:r>
        <w:rPr>
          <w:color w:val="000000"/>
          <w:spacing w:val="0"/>
          <w:w w:val="100"/>
          <w:position w:val="0"/>
        </w:rPr>
        <w:t>月〜</w:t>
      </w:r>
      <w:r>
        <w:rPr>
          <w:rFonts w:ascii="Times New Roman" w:hAnsi="Times New Roman" w:eastAsia="Times New Roman" w:cs="Times New Roman"/>
          <w:color w:val="000000"/>
          <w:spacing w:val="0"/>
          <w:w w:val="100"/>
          <w:position w:val="0"/>
        </w:rPr>
        <w:t>8</w:t>
      </w:r>
      <w:r>
        <w:rPr>
          <w:color w:val="000000"/>
          <w:spacing w:val="0"/>
          <w:w w:val="100"/>
          <w:position w:val="0"/>
        </w:rPr>
        <w:t>月每</w:t>
      </w:r>
      <w:r>
        <w:rPr>
          <w:rFonts w:ascii="Times New Roman" w:hAnsi="Times New Roman" w:eastAsia="Times New Roman" w:cs="Times New Roman"/>
          <w:color w:val="000000"/>
          <w:spacing w:val="0"/>
          <w:w w:val="100"/>
          <w:position w:val="0"/>
        </w:rPr>
        <w:t>10</w:t>
      </w:r>
      <w:r>
        <w:rPr>
          <w:color w:val="000000"/>
          <w:spacing w:val="0"/>
          <w:w w:val="100"/>
          <w:position w:val="0"/>
        </w:rPr>
        <w:t>天浇一次透水，</w:t>
      </w:r>
      <w:r>
        <w:rPr>
          <w:rFonts w:ascii="Times New Roman" w:hAnsi="Times New Roman" w:eastAsia="Times New Roman" w:cs="Times New Roman"/>
          <w:color w:val="000000"/>
          <w:spacing w:val="0"/>
          <w:w w:val="100"/>
          <w:position w:val="0"/>
        </w:rPr>
        <w:t xml:space="preserve">9 </w:t>
      </w:r>
      <w:r>
        <w:rPr>
          <w:color w:val="000000"/>
          <w:spacing w:val="0"/>
          <w:w w:val="100"/>
          <w:position w:val="0"/>
        </w:rPr>
        <w:t>月中下旬罗布麻地上部分枯萎时浇</w:t>
      </w:r>
      <w:r>
        <w:rPr>
          <w:rFonts w:ascii="Times New Roman" w:hAnsi="Times New Roman" w:eastAsia="Times New Roman" w:cs="Times New Roman"/>
          <w:color w:val="000000"/>
          <w:spacing w:val="0"/>
          <w:w w:val="100"/>
          <w:position w:val="0"/>
        </w:rPr>
        <w:t>1</w:t>
      </w:r>
      <w:r>
        <w:rPr>
          <w:color w:val="000000"/>
          <w:spacing w:val="0"/>
          <w:w w:val="100"/>
          <w:position w:val="0"/>
        </w:rPr>
        <w:t>次透水。每年浇完水后将流灌管收集、 修理、保管，翌年再用。</w:t>
      </w:r>
    </w:p>
    <w:p>
      <w:pPr>
        <w:pStyle w:val="506"/>
        <w:keepNext w:val="0"/>
        <w:keepLines w:val="0"/>
        <w:widowControl w:val="0"/>
        <w:shd w:val="clear" w:color="auto" w:fill="auto"/>
        <w:tabs>
          <w:tab w:val="left" w:pos="1154"/>
        </w:tabs>
        <w:bidi w:val="0"/>
        <w:spacing w:before="0" w:after="0" w:line="559" w:lineRule="exact"/>
        <w:ind w:left="0" w:right="0"/>
        <w:jc w:val="both"/>
      </w:pPr>
      <w:bookmarkStart w:id="47" w:name="bookmark148"/>
      <w:r>
        <w:rPr>
          <w:color w:val="000000"/>
          <w:spacing w:val="0"/>
          <w:w w:val="100"/>
          <w:position w:val="0"/>
        </w:rPr>
        <w:t>（</w:t>
      </w:r>
      <w:bookmarkEnd w:id="47"/>
      <w:r>
        <w:rPr>
          <w:rFonts w:ascii="Times New Roman" w:hAnsi="Times New Roman" w:eastAsia="Times New Roman" w:cs="Times New Roman"/>
          <w:color w:val="000000"/>
          <w:spacing w:val="0"/>
          <w:w w:val="100"/>
          <w:position w:val="0"/>
        </w:rPr>
        <w:t>3</w:t>
      </w:r>
      <w:r>
        <w:rPr>
          <w:color w:val="000000"/>
          <w:spacing w:val="0"/>
          <w:w w:val="100"/>
          <w:position w:val="0"/>
        </w:rPr>
        <w:t>）</w:t>
      </w:r>
      <w:r>
        <w:rPr>
          <w:color w:val="000000"/>
          <w:spacing w:val="0"/>
          <w:w w:val="100"/>
          <w:position w:val="0"/>
        </w:rPr>
        <w:tab/>
      </w:r>
      <w:r>
        <w:rPr>
          <w:color w:val="000000"/>
          <w:spacing w:val="0"/>
          <w:w w:val="100"/>
          <w:position w:val="0"/>
        </w:rPr>
        <w:t>病虫害及其防治</w:t>
      </w:r>
    </w:p>
    <w:p>
      <w:pPr>
        <w:pStyle w:val="506"/>
        <w:keepNext w:val="0"/>
        <w:keepLines w:val="0"/>
        <w:widowControl w:val="0"/>
        <w:numPr>
          <w:ilvl w:val="0"/>
          <w:numId w:val="3"/>
        </w:numPr>
        <w:shd w:val="clear" w:color="auto" w:fill="auto"/>
        <w:bidi w:val="0"/>
        <w:spacing w:before="0" w:after="0" w:line="559" w:lineRule="exact"/>
        <w:ind w:left="0" w:right="0"/>
        <w:jc w:val="both"/>
      </w:pPr>
      <w:bookmarkStart w:id="48" w:name="bookmark149"/>
      <w:bookmarkEnd w:id="48"/>
      <w:r>
        <w:rPr>
          <w:color w:val="000000"/>
          <w:spacing w:val="0"/>
          <w:w w:val="100"/>
          <w:position w:val="0"/>
        </w:rPr>
        <w:t>防治原则</w:t>
      </w:r>
    </w:p>
    <w:p>
      <w:pPr>
        <w:pStyle w:val="506"/>
        <w:keepNext w:val="0"/>
        <w:keepLines w:val="0"/>
        <w:widowControl w:val="0"/>
        <w:shd w:val="clear" w:color="auto" w:fill="auto"/>
        <w:bidi w:val="0"/>
        <w:spacing w:before="0" w:after="0" w:line="559" w:lineRule="exact"/>
        <w:ind w:left="0" w:right="0"/>
        <w:jc w:val="both"/>
        <w:sectPr>
          <w:headerReference r:id="rId19" w:type="default"/>
          <w:footerReference r:id="rId21" w:type="default"/>
          <w:headerReference r:id="rId20" w:type="even"/>
          <w:footerReference r:id="rId22" w:type="even"/>
          <w:footnotePr>
            <w:numFmt w:val="decimal"/>
          </w:footnotePr>
          <w:type w:val="continuous"/>
          <w:pgSz w:w="11900" w:h="16840"/>
          <w:pgMar w:top="1419" w:right="1266" w:bottom="1622" w:left="1374" w:header="0" w:footer="3" w:gutter="0"/>
          <w:cols w:space="720" w:num="1"/>
          <w:rtlGutter w:val="0"/>
          <w:docGrid w:linePitch="360" w:charSpace="0"/>
        </w:sectPr>
      </w:pPr>
      <w:r>
        <w:rPr>
          <w:color w:val="000000"/>
          <w:spacing w:val="0"/>
          <w:w w:val="100"/>
          <w:position w:val="0"/>
        </w:rPr>
        <w:t>以</w:t>
      </w:r>
      <w:r>
        <w:rPr>
          <w:color w:val="000000"/>
          <w:spacing w:val="0"/>
          <w:w w:val="100"/>
          <w:position w:val="0"/>
          <w:lang w:val="zh-CN" w:eastAsia="zh-CN" w:bidi="zh-CN"/>
        </w:rPr>
        <w:t>“预防</w:t>
      </w:r>
      <w:r>
        <w:rPr>
          <w:color w:val="000000"/>
          <w:spacing w:val="0"/>
          <w:w w:val="100"/>
          <w:position w:val="0"/>
        </w:rPr>
        <w:t>为主”，提倡运用</w:t>
      </w:r>
      <w:r>
        <w:rPr>
          <w:color w:val="000000"/>
          <w:spacing w:val="0"/>
          <w:w w:val="100"/>
          <w:position w:val="0"/>
          <w:lang w:val="zh-CN" w:eastAsia="zh-CN" w:bidi="zh-CN"/>
        </w:rPr>
        <w:t>“综合</w:t>
      </w:r>
      <w:r>
        <w:rPr>
          <w:color w:val="000000"/>
          <w:spacing w:val="0"/>
          <w:w w:val="100"/>
          <w:position w:val="0"/>
        </w:rPr>
        <w:t>防治”，力求少用化学农药，选择</w:t>
      </w:r>
    </w:p>
    <w:p>
      <w:pPr>
        <w:pStyle w:val="506"/>
        <w:keepNext w:val="0"/>
        <w:keepLines w:val="0"/>
        <w:widowControl w:val="0"/>
        <w:shd w:val="clear" w:color="auto" w:fill="auto"/>
        <w:bidi w:val="0"/>
        <w:spacing w:before="0" w:after="0" w:line="562" w:lineRule="exact"/>
        <w:ind w:left="0" w:right="0" w:firstLine="6440"/>
        <w:jc w:val="both"/>
      </w:pPr>
      <w:r>
        <w:rPr>
          <w:color w:val="000000"/>
          <w:spacing w:val="0"/>
          <w:w w:val="100"/>
          <w:position w:val="0"/>
          <w:sz w:val="20"/>
          <w:szCs w:val="20"/>
        </w:rPr>
        <w:t xml:space="preserve">第六章项目布局与技术方案 </w:t>
      </w:r>
      <w:r>
        <w:rPr>
          <w:color w:val="000000"/>
          <w:spacing w:val="0"/>
          <w:w w:val="100"/>
          <w:position w:val="0"/>
        </w:rPr>
        <w:t>高效、低毒、低残留的农药品种，合理使用农药，把农药使用量控制在最 低水平。必须施用时，严格执行《中药材生产质量管理规范</w:t>
      </w:r>
      <w:r>
        <w:rPr>
          <w:rFonts w:ascii="Times New Roman" w:hAnsi="Times New Roman" w:eastAsia="Times New Roman" w:cs="Times New Roman"/>
          <w:color w:val="000000"/>
          <w:spacing w:val="0"/>
          <w:w w:val="100"/>
          <w:position w:val="0"/>
        </w:rPr>
        <w:t>（</w:t>
      </w:r>
      <w:r>
        <w:rPr>
          <w:color w:val="000000"/>
          <w:spacing w:val="0"/>
          <w:w w:val="100"/>
          <w:position w:val="0"/>
        </w:rPr>
        <w:t>试行</w:t>
      </w:r>
      <w:r>
        <w:rPr>
          <w:rFonts w:ascii="Times New Roman" w:hAnsi="Times New Roman" w:eastAsia="Times New Roman" w:cs="Times New Roman"/>
          <w:color w:val="000000"/>
          <w:spacing w:val="0"/>
          <w:w w:val="100"/>
          <w:position w:val="0"/>
        </w:rPr>
        <w:t>）</w:t>
      </w:r>
      <w:r>
        <w:rPr>
          <w:color w:val="000000"/>
          <w:spacing w:val="0"/>
          <w:w w:val="100"/>
          <w:position w:val="0"/>
        </w:rPr>
        <w:t>》中农药 使用要求（附录</w:t>
      </w:r>
      <w:r>
        <w:rPr>
          <w:rFonts w:ascii="Times New Roman" w:hAnsi="Times New Roman" w:eastAsia="Times New Roman" w:cs="Times New Roman"/>
          <w:color w:val="000000"/>
          <w:spacing w:val="0"/>
          <w:w w:val="100"/>
          <w:position w:val="0"/>
          <w:lang w:val="en-US" w:eastAsia="en-US" w:bidi="en-US"/>
        </w:rPr>
        <w:t>B</w:t>
      </w:r>
      <w:r>
        <w:rPr>
          <w:color w:val="000000"/>
          <w:spacing w:val="0"/>
          <w:w w:val="100"/>
          <w:position w:val="0"/>
          <w:lang w:val="en-US" w:eastAsia="en-US" w:bidi="en-US"/>
        </w:rPr>
        <w:t>）</w:t>
      </w:r>
      <w:r>
        <w:rPr>
          <w:color w:val="000000"/>
          <w:spacing w:val="0"/>
          <w:w w:val="100"/>
          <w:position w:val="0"/>
        </w:rPr>
        <w:t>，严格掌握用药量和用药时间。</w:t>
      </w:r>
    </w:p>
    <w:p>
      <w:pPr>
        <w:pStyle w:val="506"/>
        <w:keepNext w:val="0"/>
        <w:keepLines w:val="0"/>
        <w:widowControl w:val="0"/>
        <w:numPr>
          <w:ilvl w:val="0"/>
          <w:numId w:val="3"/>
        </w:numPr>
        <w:shd w:val="clear" w:color="auto" w:fill="auto"/>
        <w:tabs>
          <w:tab w:val="left" w:pos="1044"/>
        </w:tabs>
        <w:bidi w:val="0"/>
        <w:spacing w:before="0" w:after="0" w:line="562" w:lineRule="exact"/>
        <w:ind w:left="0" w:right="0"/>
        <w:jc w:val="both"/>
      </w:pPr>
      <w:bookmarkStart w:id="49" w:name="bookmark150"/>
      <w:bookmarkEnd w:id="49"/>
      <w:r>
        <w:rPr>
          <w:color w:val="000000"/>
          <w:spacing w:val="0"/>
          <w:w w:val="100"/>
          <w:position w:val="0"/>
        </w:rPr>
        <w:t>主要病害及防治方法</w:t>
      </w:r>
    </w:p>
    <w:p>
      <w:pPr>
        <w:pStyle w:val="506"/>
        <w:keepNext w:val="0"/>
        <w:keepLines w:val="0"/>
        <w:widowControl w:val="0"/>
        <w:shd w:val="clear" w:color="auto" w:fill="auto"/>
        <w:bidi w:val="0"/>
        <w:spacing w:before="0" w:after="0" w:line="562" w:lineRule="exact"/>
        <w:ind w:left="0" w:right="0"/>
        <w:jc w:val="both"/>
      </w:pPr>
      <w:r>
        <w:rPr>
          <w:color w:val="000000"/>
          <w:spacing w:val="0"/>
          <w:w w:val="100"/>
          <w:position w:val="0"/>
        </w:rPr>
        <w:t>锈病</w:t>
      </w:r>
    </w:p>
    <w:p>
      <w:pPr>
        <w:pStyle w:val="506"/>
        <w:keepNext w:val="0"/>
        <w:keepLines w:val="0"/>
        <w:widowControl w:val="0"/>
        <w:shd w:val="clear" w:color="auto" w:fill="auto"/>
        <w:bidi w:val="0"/>
        <w:spacing w:before="0" w:after="0" w:line="562" w:lineRule="exact"/>
        <w:ind w:left="0" w:right="0"/>
        <w:jc w:val="both"/>
      </w:pPr>
      <w:r>
        <w:rPr>
          <w:color w:val="000000"/>
          <w:spacing w:val="0"/>
          <w:w w:val="100"/>
          <w:position w:val="0"/>
        </w:rPr>
        <w:t>初夏至秋季间多发病，一般只引起局部侵染，受害部位可因抱子积集 而产生不同颜色的小疤点或疤状、杯状、毛状物，有的还可在枝干上引起 肿瘤、粗皮、丛枝、曲枝等症状，或造成落叶、焦梢、生长不良等。严重 时抱子堆密集成片，植株因体内水分大量蒸发而迅速枯死。</w:t>
      </w:r>
    </w:p>
    <w:p>
      <w:pPr>
        <w:pStyle w:val="506"/>
        <w:keepNext w:val="0"/>
        <w:keepLines w:val="0"/>
        <w:widowControl w:val="0"/>
        <w:shd w:val="clear" w:color="auto" w:fill="auto"/>
        <w:bidi w:val="0"/>
        <w:spacing w:before="0" w:after="0" w:line="562" w:lineRule="exact"/>
        <w:ind w:left="0" w:right="0"/>
        <w:jc w:val="both"/>
      </w:pPr>
      <w:r>
        <w:rPr>
          <w:color w:val="000000"/>
          <w:spacing w:val="0"/>
          <w:w w:val="100"/>
          <w:position w:val="0"/>
        </w:rPr>
        <w:t>锈病的防治方法</w:t>
      </w:r>
    </w:p>
    <w:p>
      <w:pPr>
        <w:pStyle w:val="506"/>
        <w:keepNext w:val="0"/>
        <w:keepLines w:val="0"/>
        <w:widowControl w:val="0"/>
        <w:shd w:val="clear" w:color="auto" w:fill="auto"/>
        <w:bidi w:val="0"/>
        <w:spacing w:before="0" w:after="0" w:line="562" w:lineRule="exact"/>
        <w:ind w:left="0" w:right="0"/>
        <w:jc w:val="both"/>
      </w:pPr>
      <w:r>
        <w:rPr>
          <w:color w:val="000000"/>
          <w:spacing w:val="0"/>
          <w:w w:val="100"/>
          <w:position w:val="0"/>
        </w:rPr>
        <w:t>在秋末到型年早春，清扫株丛内及其周围的落叶和枯枝等植物残体， 生长季节要注意株丛间通风透光，降低田间空气湿度。达到采叶期的大田， 可以结合采叶疏通株丛间叶子密度，增加透光度，并经常除去病枝叶集中 处理，可减少菌源。也可以喷洒</w:t>
      </w:r>
      <w:r>
        <w:rPr>
          <w:rFonts w:ascii="Times New Roman" w:hAnsi="Times New Roman" w:eastAsia="Times New Roman" w:cs="Times New Roman"/>
          <w:color w:val="000000"/>
          <w:spacing w:val="0"/>
          <w:w w:val="100"/>
          <w:position w:val="0"/>
        </w:rPr>
        <w:t>0.36%</w:t>
      </w:r>
      <w:r>
        <w:rPr>
          <w:color w:val="000000"/>
          <w:spacing w:val="0"/>
          <w:w w:val="100"/>
          <w:position w:val="0"/>
        </w:rPr>
        <w:t>的苦参碱溶液进行防治，喷晒范围扩 大至染病林周围</w:t>
      </w:r>
      <w:r>
        <w:rPr>
          <w:rFonts w:ascii="Times New Roman" w:hAnsi="Times New Roman" w:eastAsia="Times New Roman" w:cs="Times New Roman"/>
          <w:color w:val="000000"/>
          <w:spacing w:val="0"/>
          <w:w w:val="100"/>
          <w:position w:val="0"/>
          <w:lang w:val="en-US" w:eastAsia="en-US" w:bidi="en-US"/>
        </w:rPr>
        <w:t>10m</w:t>
      </w:r>
      <w:r>
        <w:rPr>
          <w:color w:val="000000"/>
          <w:spacing w:val="0"/>
          <w:w w:val="100"/>
          <w:position w:val="0"/>
        </w:rPr>
        <w:t>〜</w:t>
      </w:r>
      <w:r>
        <w:rPr>
          <w:rFonts w:ascii="Times New Roman" w:hAnsi="Times New Roman" w:eastAsia="Times New Roman" w:cs="Times New Roman"/>
          <w:color w:val="000000"/>
          <w:spacing w:val="0"/>
          <w:w w:val="100"/>
          <w:position w:val="0"/>
          <w:lang w:val="en-US" w:eastAsia="en-US" w:bidi="en-US"/>
        </w:rPr>
        <w:t>20m</w:t>
      </w:r>
      <w:r>
        <w:rPr>
          <w:color w:val="000000"/>
          <w:spacing w:val="0"/>
          <w:w w:val="100"/>
          <w:position w:val="0"/>
          <w:lang w:val="en-US" w:eastAsia="en-US" w:bidi="en-US"/>
        </w:rPr>
        <w:t>。</w:t>
      </w:r>
    </w:p>
    <w:p>
      <w:pPr>
        <w:pStyle w:val="506"/>
        <w:keepNext w:val="0"/>
        <w:keepLines w:val="0"/>
        <w:widowControl w:val="0"/>
        <w:numPr>
          <w:ilvl w:val="0"/>
          <w:numId w:val="3"/>
        </w:numPr>
        <w:shd w:val="clear" w:color="auto" w:fill="auto"/>
        <w:tabs>
          <w:tab w:val="left" w:pos="1044"/>
        </w:tabs>
        <w:bidi w:val="0"/>
        <w:spacing w:before="0" w:after="0" w:line="562" w:lineRule="exact"/>
        <w:ind w:left="0" w:right="0"/>
        <w:jc w:val="both"/>
      </w:pPr>
      <w:bookmarkStart w:id="50" w:name="bookmark151"/>
      <w:bookmarkEnd w:id="50"/>
      <w:r>
        <w:rPr>
          <w:color w:val="000000"/>
          <w:spacing w:val="0"/>
          <w:w w:val="100"/>
          <w:position w:val="0"/>
        </w:rPr>
        <w:t>主要虫害及防治方法</w:t>
      </w:r>
    </w:p>
    <w:p>
      <w:pPr>
        <w:pStyle w:val="506"/>
        <w:keepNext w:val="0"/>
        <w:keepLines w:val="0"/>
        <w:widowControl w:val="0"/>
        <w:shd w:val="clear" w:color="auto" w:fill="auto"/>
        <w:bidi w:val="0"/>
        <w:spacing w:before="0" w:after="0" w:line="562" w:lineRule="exact"/>
        <w:ind w:left="0" w:right="0"/>
        <w:jc w:val="both"/>
      </w:pPr>
      <w:r>
        <w:rPr>
          <w:color w:val="000000"/>
          <w:spacing w:val="0"/>
          <w:w w:val="100"/>
          <w:position w:val="0"/>
        </w:rPr>
        <w:t>蚜虫</w:t>
      </w:r>
    </w:p>
    <w:p>
      <w:pPr>
        <w:pStyle w:val="506"/>
        <w:keepNext w:val="0"/>
        <w:keepLines w:val="0"/>
        <w:widowControl w:val="0"/>
        <w:shd w:val="clear" w:color="auto" w:fill="auto"/>
        <w:bidi w:val="0"/>
        <w:spacing w:before="0" w:after="0" w:line="562" w:lineRule="exact"/>
        <w:ind w:left="0" w:right="0"/>
        <w:jc w:val="both"/>
      </w:pPr>
      <w:r>
        <w:rPr>
          <w:color w:val="000000"/>
          <w:spacing w:val="0"/>
          <w:w w:val="100"/>
          <w:position w:val="0"/>
        </w:rPr>
        <w:t>夏季多发生，常群集于叶片、嫩茎、花酱、顶芽等部位的幼虫，刺吸 汁液，使叶片皱缩、卷曲、畸形，严重时引起枝叶枯菱甚至整株死亡。</w:t>
      </w:r>
    </w:p>
    <w:p>
      <w:pPr>
        <w:pStyle w:val="506"/>
        <w:keepNext w:val="0"/>
        <w:keepLines w:val="0"/>
        <w:widowControl w:val="0"/>
        <w:shd w:val="clear" w:color="auto" w:fill="auto"/>
        <w:bidi w:val="0"/>
        <w:spacing w:before="0" w:after="0" w:line="562" w:lineRule="exact"/>
        <w:ind w:left="0" w:right="0"/>
        <w:jc w:val="both"/>
      </w:pPr>
      <w:r>
        <w:rPr>
          <w:color w:val="000000"/>
          <w:spacing w:val="0"/>
          <w:w w:val="100"/>
          <w:position w:val="0"/>
        </w:rPr>
        <w:t>蚜虫的防治方法</w:t>
      </w:r>
    </w:p>
    <w:p>
      <w:pPr>
        <w:pStyle w:val="506"/>
        <w:keepNext w:val="0"/>
        <w:keepLines w:val="0"/>
        <w:widowControl w:val="0"/>
        <w:shd w:val="clear" w:color="auto" w:fill="auto"/>
        <w:bidi w:val="0"/>
        <w:spacing w:before="0" w:after="0" w:line="562" w:lineRule="exact"/>
        <w:ind w:left="0" w:right="0"/>
        <w:jc w:val="both"/>
        <w:sectPr>
          <w:headerReference r:id="rId23" w:type="default"/>
          <w:footerReference r:id="rId25" w:type="default"/>
          <w:headerReference r:id="rId24" w:type="even"/>
          <w:footerReference r:id="rId26" w:type="even"/>
          <w:footnotePr>
            <w:numFmt w:val="decimal"/>
          </w:footnotePr>
          <w:pgSz w:w="11900" w:h="16840"/>
          <w:pgMar w:top="793" w:right="1251" w:bottom="1244" w:left="1395" w:header="365" w:footer="3" w:gutter="0"/>
          <w:cols w:space="720" w:num="1"/>
          <w:rtlGutter w:val="0"/>
          <w:docGrid w:linePitch="360" w:charSpace="0"/>
        </w:sectPr>
      </w:pPr>
      <w:r>
        <w:rPr>
          <w:color w:val="000000"/>
          <w:spacing w:val="0"/>
          <w:w w:val="100"/>
          <w:position w:val="0"/>
        </w:rPr>
        <w:t>加强罗布麻的养护管理，改善生长环境，提高抗病虫能力。做好土壤 消毒，增强土壤通透性，提高土地肥力，控制种植密度，不宜过密。如遇 雨天应及时排除积水，使用充分腐熟的有机肥。一旦发现蚜虫危害，初期 可采用人工剪取虫枝，集中焚毁；也可以动植物、微生物配制成的生物制</w:t>
      </w:r>
    </w:p>
    <w:p>
      <w:pPr>
        <w:pStyle w:val="506"/>
        <w:keepNext w:val="0"/>
        <w:keepLines w:val="0"/>
        <w:widowControl w:val="0"/>
        <w:shd w:val="clear" w:color="auto" w:fill="auto"/>
        <w:bidi w:val="0"/>
        <w:spacing w:before="0" w:after="0" w:line="240" w:lineRule="auto"/>
        <w:ind w:left="0" w:right="0" w:firstLine="0"/>
        <w:jc w:val="left"/>
      </w:pPr>
      <w:r>
        <w:rPr>
          <w:color w:val="000000"/>
          <w:spacing w:val="0"/>
          <w:w w:val="100"/>
          <w:position w:val="0"/>
        </w:rPr>
        <w:t>剂来防治。</w:t>
      </w:r>
    </w:p>
    <w:p>
      <w:pPr>
        <w:pStyle w:val="506"/>
        <w:keepNext w:val="0"/>
        <w:keepLines w:val="0"/>
        <w:widowControl w:val="0"/>
        <w:shd w:val="clear" w:color="auto" w:fill="auto"/>
        <w:bidi w:val="0"/>
        <w:spacing w:before="0" w:after="0" w:line="564" w:lineRule="exact"/>
        <w:ind w:left="0" w:right="0"/>
        <w:jc w:val="both"/>
        <w:rPr>
          <w:sz w:val="30"/>
          <w:szCs w:val="30"/>
        </w:rPr>
      </w:pPr>
      <w:r>
        <w:rPr>
          <w:rFonts w:ascii="Times New Roman" w:hAnsi="Times New Roman" w:eastAsia="Times New Roman" w:cs="Times New Roman"/>
          <w:b/>
          <w:bCs/>
          <w:color w:val="000000"/>
          <w:spacing w:val="0"/>
          <w:w w:val="100"/>
          <w:position w:val="0"/>
          <w:sz w:val="30"/>
          <w:szCs w:val="30"/>
          <w:lang w:val="en-US" w:eastAsia="en-US" w:bidi="en-US"/>
        </w:rPr>
        <w:t>6.3.8</w:t>
      </w:r>
      <w:r>
        <w:rPr>
          <w:b/>
          <w:bCs/>
          <w:color w:val="000000"/>
          <w:spacing w:val="0"/>
          <w:w w:val="100"/>
          <w:position w:val="0"/>
          <w:sz w:val="30"/>
          <w:szCs w:val="30"/>
        </w:rPr>
        <w:t>施工进度计划</w:t>
      </w:r>
    </w:p>
    <w:p>
      <w:pPr>
        <w:pStyle w:val="506"/>
        <w:keepNext w:val="0"/>
        <w:keepLines w:val="0"/>
        <w:widowControl w:val="0"/>
        <w:shd w:val="clear" w:color="auto" w:fill="auto"/>
        <w:bidi w:val="0"/>
        <w:spacing w:before="0" w:after="0" w:line="564" w:lineRule="exact"/>
        <w:ind w:left="0" w:right="0"/>
        <w:jc w:val="left"/>
      </w:pPr>
      <w:r>
        <w:rPr>
          <w:color w:val="000000"/>
          <w:spacing w:val="0"/>
          <w:w w:val="100"/>
          <w:position w:val="0"/>
        </w:rPr>
        <w:t>项目实施期限为</w:t>
      </w:r>
      <w:r>
        <w:rPr>
          <w:rFonts w:ascii="Times New Roman" w:hAnsi="Times New Roman" w:eastAsia="Times New Roman" w:cs="Times New Roman"/>
          <w:color w:val="000000"/>
          <w:spacing w:val="0"/>
          <w:w w:val="100"/>
          <w:position w:val="0"/>
        </w:rPr>
        <w:t>1</w:t>
      </w:r>
      <w:r>
        <w:rPr>
          <w:color w:val="000000"/>
          <w:spacing w:val="0"/>
          <w:w w:val="100"/>
          <w:position w:val="0"/>
        </w:rPr>
        <w:t>年，具体进度如下：</w:t>
      </w:r>
    </w:p>
    <w:p>
      <w:pPr>
        <w:pStyle w:val="506"/>
        <w:keepNext w:val="0"/>
        <w:keepLines w:val="0"/>
        <w:widowControl w:val="0"/>
        <w:shd w:val="clear" w:color="auto" w:fill="auto"/>
        <w:bidi w:val="0"/>
        <w:spacing w:before="0" w:after="0" w:line="564" w:lineRule="exact"/>
        <w:ind w:left="0" w:right="0"/>
        <w:jc w:val="left"/>
      </w:pPr>
      <w:r>
        <w:rPr>
          <w:rFonts w:ascii="Times New Roman" w:hAnsi="Times New Roman" w:eastAsia="Times New Roman" w:cs="Times New Roman"/>
          <w:color w:val="000000"/>
          <w:spacing w:val="0"/>
          <w:w w:val="100"/>
          <w:position w:val="0"/>
        </w:rPr>
        <w:t>2023</w:t>
      </w:r>
      <w:r>
        <w:rPr>
          <w:color w:val="000000"/>
          <w:spacing w:val="0"/>
          <w:w w:val="100"/>
          <w:position w:val="0"/>
        </w:rPr>
        <w:t>年</w:t>
      </w:r>
      <w:r>
        <w:rPr>
          <w:rFonts w:ascii="Times New Roman" w:hAnsi="Times New Roman" w:eastAsia="Times New Roman" w:cs="Times New Roman"/>
          <w:color w:val="000000"/>
          <w:spacing w:val="0"/>
          <w:w w:val="100"/>
          <w:position w:val="0"/>
          <w:lang w:val="en-US" w:eastAsia="en-US" w:bidi="en-US"/>
        </w:rPr>
        <w:t>1-2</w:t>
      </w:r>
      <w:r>
        <w:rPr>
          <w:color w:val="000000"/>
          <w:spacing w:val="0"/>
          <w:w w:val="100"/>
          <w:position w:val="0"/>
        </w:rPr>
        <w:t>月：落实地块、勘察规划设计，编写方案；</w:t>
      </w:r>
    </w:p>
    <w:p>
      <w:pPr>
        <w:pStyle w:val="506"/>
        <w:keepNext w:val="0"/>
        <w:keepLines w:val="0"/>
        <w:widowControl w:val="0"/>
        <w:shd w:val="clear" w:color="auto" w:fill="auto"/>
        <w:bidi w:val="0"/>
        <w:spacing w:before="0" w:after="0" w:line="564" w:lineRule="exact"/>
        <w:ind w:left="0" w:right="0"/>
        <w:jc w:val="left"/>
      </w:pPr>
      <w:r>
        <w:rPr>
          <w:rFonts w:ascii="Times New Roman" w:hAnsi="Times New Roman" w:eastAsia="Times New Roman" w:cs="Times New Roman"/>
          <w:color w:val="000000"/>
          <w:spacing w:val="0"/>
          <w:w w:val="100"/>
          <w:position w:val="0"/>
        </w:rPr>
        <w:t>2023</w:t>
      </w:r>
      <w:r>
        <w:rPr>
          <w:color w:val="000000"/>
          <w:spacing w:val="0"/>
          <w:w w:val="100"/>
          <w:position w:val="0"/>
        </w:rPr>
        <w:t>年</w:t>
      </w:r>
      <w:r>
        <w:rPr>
          <w:rFonts w:ascii="Times New Roman" w:hAnsi="Times New Roman" w:eastAsia="Times New Roman" w:cs="Times New Roman"/>
          <w:color w:val="000000"/>
          <w:spacing w:val="0"/>
          <w:w w:val="100"/>
          <w:position w:val="0"/>
        </w:rPr>
        <w:t>3</w:t>
      </w:r>
      <w:r>
        <w:rPr>
          <w:color w:val="000000"/>
          <w:spacing w:val="0"/>
          <w:w w:val="100"/>
          <w:position w:val="0"/>
        </w:rPr>
        <w:t>月：土地平整、落实种苗、铺设滴管；</w:t>
      </w:r>
    </w:p>
    <w:p>
      <w:pPr>
        <w:pStyle w:val="506"/>
        <w:keepNext w:val="0"/>
        <w:keepLines w:val="0"/>
        <w:widowControl w:val="0"/>
        <w:shd w:val="clear" w:color="auto" w:fill="auto"/>
        <w:bidi w:val="0"/>
        <w:spacing w:before="0" w:after="0" w:line="564" w:lineRule="exact"/>
        <w:ind w:left="0" w:right="0"/>
        <w:jc w:val="left"/>
      </w:pPr>
      <w:r>
        <w:rPr>
          <w:rFonts w:ascii="Times New Roman" w:hAnsi="Times New Roman" w:eastAsia="Times New Roman" w:cs="Times New Roman"/>
          <w:color w:val="000000"/>
          <w:spacing w:val="0"/>
          <w:w w:val="100"/>
          <w:position w:val="0"/>
        </w:rPr>
        <w:t>2023</w:t>
      </w:r>
      <w:r>
        <w:rPr>
          <w:color w:val="000000"/>
          <w:spacing w:val="0"/>
          <w:w w:val="100"/>
          <w:position w:val="0"/>
        </w:rPr>
        <w:t>年</w:t>
      </w:r>
      <w:r>
        <w:rPr>
          <w:rFonts w:ascii="Times New Roman" w:hAnsi="Times New Roman" w:eastAsia="Times New Roman" w:cs="Times New Roman"/>
          <w:color w:val="000000"/>
          <w:spacing w:val="0"/>
          <w:w w:val="100"/>
          <w:position w:val="0"/>
        </w:rPr>
        <w:t>4</w:t>
      </w:r>
      <w:r>
        <w:rPr>
          <w:color w:val="000000"/>
          <w:spacing w:val="0"/>
          <w:w w:val="100"/>
          <w:position w:val="0"/>
        </w:rPr>
        <w:t>月：栽种种苗；</w:t>
      </w:r>
    </w:p>
    <w:p>
      <w:pPr>
        <w:pStyle w:val="506"/>
        <w:keepNext w:val="0"/>
        <w:keepLines w:val="0"/>
        <w:widowControl w:val="0"/>
        <w:shd w:val="clear" w:color="auto" w:fill="auto"/>
        <w:bidi w:val="0"/>
        <w:spacing w:before="0" w:after="0" w:line="564" w:lineRule="exact"/>
        <w:ind w:left="0" w:right="0"/>
        <w:jc w:val="left"/>
      </w:pPr>
      <w:r>
        <w:rPr>
          <w:rFonts w:ascii="Times New Roman" w:hAnsi="Times New Roman" w:eastAsia="Times New Roman" w:cs="Times New Roman"/>
          <w:color w:val="000000"/>
          <w:spacing w:val="0"/>
          <w:w w:val="100"/>
          <w:position w:val="0"/>
        </w:rPr>
        <w:t>2023</w:t>
      </w:r>
      <w:r>
        <w:rPr>
          <w:color w:val="000000"/>
          <w:spacing w:val="0"/>
          <w:w w:val="100"/>
          <w:position w:val="0"/>
        </w:rPr>
        <w:t>年</w:t>
      </w:r>
      <w:r>
        <w:rPr>
          <w:rFonts w:ascii="Times New Roman" w:hAnsi="Times New Roman" w:eastAsia="Times New Roman" w:cs="Times New Roman"/>
          <w:color w:val="000000"/>
          <w:spacing w:val="0"/>
          <w:w w:val="100"/>
          <w:position w:val="0"/>
          <w:lang w:val="en-US" w:eastAsia="en-US" w:bidi="en-US"/>
        </w:rPr>
        <w:t>5-9</w:t>
      </w:r>
      <w:r>
        <w:rPr>
          <w:color w:val="000000"/>
          <w:spacing w:val="0"/>
          <w:w w:val="100"/>
          <w:position w:val="0"/>
        </w:rPr>
        <w:t>月：田间管理；</w:t>
      </w:r>
    </w:p>
    <w:p>
      <w:pPr>
        <w:pStyle w:val="506"/>
        <w:keepNext w:val="0"/>
        <w:keepLines w:val="0"/>
        <w:widowControl w:val="0"/>
        <w:shd w:val="clear" w:color="auto" w:fill="auto"/>
        <w:bidi w:val="0"/>
        <w:spacing w:before="0" w:after="0" w:line="564" w:lineRule="exact"/>
        <w:ind w:left="0" w:right="0"/>
        <w:jc w:val="left"/>
      </w:pPr>
      <w:r>
        <w:rPr>
          <w:rFonts w:ascii="Times New Roman" w:hAnsi="Times New Roman" w:eastAsia="Times New Roman" w:cs="Times New Roman"/>
          <w:color w:val="000000"/>
          <w:spacing w:val="0"/>
          <w:w w:val="100"/>
          <w:position w:val="0"/>
        </w:rPr>
        <w:t>2023</w:t>
      </w:r>
      <w:r>
        <w:rPr>
          <w:color w:val="000000"/>
          <w:spacing w:val="0"/>
          <w:w w:val="100"/>
          <w:position w:val="0"/>
        </w:rPr>
        <w:t>年</w:t>
      </w:r>
      <w:r>
        <w:rPr>
          <w:rFonts w:ascii="Times New Roman" w:hAnsi="Times New Roman" w:eastAsia="Times New Roman" w:cs="Times New Roman"/>
          <w:color w:val="000000"/>
          <w:spacing w:val="0"/>
          <w:w w:val="100"/>
          <w:position w:val="0"/>
        </w:rPr>
        <w:t>10</w:t>
      </w:r>
      <w:r>
        <w:rPr>
          <w:color w:val="000000"/>
          <w:spacing w:val="0"/>
          <w:w w:val="100"/>
          <w:position w:val="0"/>
        </w:rPr>
        <w:t>月：检查成活情况；</w:t>
      </w:r>
    </w:p>
    <w:p>
      <w:pPr>
        <w:pStyle w:val="506"/>
        <w:keepNext w:val="0"/>
        <w:keepLines w:val="0"/>
        <w:widowControl w:val="0"/>
        <w:shd w:val="clear" w:color="auto" w:fill="auto"/>
        <w:bidi w:val="0"/>
        <w:spacing w:before="0" w:after="0" w:line="564" w:lineRule="exact"/>
        <w:ind w:left="0" w:right="0"/>
        <w:jc w:val="left"/>
      </w:pPr>
      <w:r>
        <w:rPr>
          <w:rFonts w:ascii="Times New Roman" w:hAnsi="Times New Roman" w:eastAsia="Times New Roman" w:cs="Times New Roman"/>
          <w:color w:val="000000"/>
          <w:spacing w:val="0"/>
          <w:w w:val="100"/>
          <w:position w:val="0"/>
        </w:rPr>
        <w:t>2023</w:t>
      </w:r>
      <w:r>
        <w:rPr>
          <w:color w:val="000000"/>
          <w:spacing w:val="0"/>
          <w:w w:val="100"/>
          <w:position w:val="0"/>
        </w:rPr>
        <w:t>年</w:t>
      </w:r>
      <w:r>
        <w:rPr>
          <w:rFonts w:ascii="Times New Roman" w:hAnsi="Times New Roman" w:eastAsia="Times New Roman" w:cs="Times New Roman"/>
          <w:color w:val="000000"/>
          <w:spacing w:val="0"/>
          <w:w w:val="100"/>
          <w:position w:val="0"/>
        </w:rPr>
        <w:t>11</w:t>
      </w:r>
      <w:r>
        <w:rPr>
          <w:color w:val="000000"/>
          <w:spacing w:val="0"/>
          <w:w w:val="100"/>
          <w:position w:val="0"/>
        </w:rPr>
        <w:t>月：整理项目资料并归档，完成项目总结及检查验收。</w:t>
      </w:r>
    </w:p>
    <w:p>
      <w:pPr>
        <w:pStyle w:val="507"/>
        <w:keepNext w:val="0"/>
        <w:keepLines w:val="0"/>
        <w:widowControl w:val="0"/>
        <w:shd w:val="clear" w:color="auto" w:fill="auto"/>
        <w:bidi w:val="0"/>
        <w:spacing w:before="0" w:after="0" w:line="564" w:lineRule="exact"/>
        <w:ind w:left="0" w:right="0"/>
        <w:jc w:val="left"/>
      </w:pPr>
      <w:r>
        <w:rPr>
          <w:rFonts w:ascii="Times New Roman" w:hAnsi="Times New Roman" w:eastAsia="Times New Roman" w:cs="Times New Roman"/>
          <w:color w:val="000000"/>
          <w:spacing w:val="0"/>
          <w:w w:val="100"/>
          <w:position w:val="0"/>
          <w:lang w:val="en-US" w:eastAsia="en-US" w:bidi="en-US"/>
        </w:rPr>
        <w:t>6.3.9</w:t>
      </w:r>
      <w:r>
        <w:rPr>
          <w:rFonts w:ascii="宋体" w:hAnsi="宋体" w:eastAsia="宋体" w:cs="宋体"/>
          <w:color w:val="000000"/>
          <w:spacing w:val="0"/>
          <w:w w:val="100"/>
          <w:position w:val="0"/>
          <w:lang w:val="zh-TW" w:eastAsia="zh-TW" w:bidi="zh-TW"/>
        </w:rPr>
        <w:t>建后管护</w:t>
      </w:r>
    </w:p>
    <w:p>
      <w:pPr>
        <w:keepNext w:val="0"/>
        <w:keepLines w:val="0"/>
        <w:widowControl/>
        <w:suppressLineNumbers w:val="0"/>
        <w:jc w:val="left"/>
      </w:pPr>
      <w:r>
        <w:rPr>
          <w:color w:val="000000"/>
          <w:spacing w:val="0"/>
          <w:w w:val="100"/>
          <w:position w:val="0"/>
        </w:rPr>
        <w:t>对于</w:t>
      </w:r>
      <w:r>
        <w:rPr>
          <w:rFonts w:ascii="Times New Roman" w:hAnsi="Times New Roman" w:eastAsia="Times New Roman" w:cs="Times New Roman"/>
          <w:color w:val="000000"/>
          <w:spacing w:val="0"/>
          <w:w w:val="100"/>
          <w:position w:val="0"/>
        </w:rPr>
        <w:t>30%</w:t>
      </w:r>
      <w:r>
        <w:rPr>
          <w:color w:val="000000"/>
          <w:spacing w:val="0"/>
          <w:w w:val="100"/>
          <w:position w:val="0"/>
        </w:rPr>
        <w:t>以上大面积缺苗地块，要进行人工补种。补播改良草地第一 年、第二年的牧草返青季节加强管护，绝对禁牧；第三年后，暖季放牧利 用时间（</w:t>
      </w:r>
      <w:r>
        <w:rPr>
          <w:rFonts w:ascii="Times New Roman" w:hAnsi="Times New Roman" w:eastAsia="Times New Roman" w:cs="Times New Roman"/>
          <w:color w:val="000000"/>
          <w:spacing w:val="0"/>
          <w:w w:val="100"/>
          <w:position w:val="0"/>
        </w:rPr>
        <w:t>6</w:t>
      </w:r>
      <w:r>
        <w:rPr>
          <w:color w:val="000000"/>
          <w:spacing w:val="0"/>
          <w:w w:val="100"/>
          <w:position w:val="0"/>
        </w:rPr>
        <w:t>月下旬</w:t>
      </w:r>
      <w:r>
        <w:rPr>
          <w:color w:val="000000"/>
          <w:spacing w:val="0"/>
          <w:w w:val="100"/>
          <w:position w:val="0"/>
          <w:lang w:val="en-US" w:eastAsia="en-US" w:bidi="en-US"/>
        </w:rPr>
        <w:t>一</w:t>
      </w:r>
      <w:r>
        <w:rPr>
          <w:rFonts w:ascii="Times New Roman" w:hAnsi="Times New Roman" w:eastAsia="Times New Roman" w:cs="Times New Roman"/>
          <w:color w:val="000000"/>
          <w:spacing w:val="0"/>
          <w:w w:val="100"/>
          <w:position w:val="0"/>
          <w:lang w:val="en-US" w:eastAsia="en-US" w:bidi="en-US"/>
        </w:rPr>
        <w:t>10</w:t>
      </w:r>
      <w:r>
        <w:rPr>
          <w:color w:val="000000"/>
          <w:spacing w:val="0"/>
          <w:w w:val="100"/>
          <w:position w:val="0"/>
        </w:rPr>
        <w:t>月上旬）</w:t>
      </w:r>
      <w:r>
        <w:rPr>
          <w:i/>
          <w:iCs/>
          <w:color w:val="000000"/>
          <w:spacing w:val="0"/>
          <w:w w:val="100"/>
          <w:position w:val="0"/>
        </w:rPr>
        <w:t>，</w:t>
      </w:r>
      <w:r>
        <w:rPr>
          <w:color w:val="000000"/>
          <w:spacing w:val="0"/>
          <w:w w:val="100"/>
          <w:position w:val="0"/>
        </w:rPr>
        <w:t>放牧利用率必须控制在</w:t>
      </w:r>
      <w:r>
        <w:rPr>
          <w:rFonts w:ascii="Times New Roman" w:hAnsi="Times New Roman" w:eastAsia="Times New Roman" w:cs="Times New Roman"/>
          <w:color w:val="000000"/>
          <w:spacing w:val="0"/>
          <w:w w:val="100"/>
          <w:position w:val="0"/>
        </w:rPr>
        <w:t>40-60%</w:t>
      </w:r>
      <w:r>
        <w:rPr>
          <w:color w:val="000000"/>
          <w:spacing w:val="0"/>
          <w:w w:val="100"/>
          <w:position w:val="0"/>
        </w:rPr>
        <w:t>；冷季放 牧利用时间（</w:t>
      </w:r>
      <w:r>
        <w:rPr>
          <w:rFonts w:ascii="Times New Roman" w:hAnsi="Times New Roman" w:eastAsia="Times New Roman" w:cs="Times New Roman"/>
          <w:color w:val="000000"/>
          <w:spacing w:val="0"/>
          <w:w w:val="100"/>
          <w:position w:val="0"/>
        </w:rPr>
        <w:t>11</w:t>
      </w:r>
      <w:r>
        <w:rPr>
          <w:color w:val="000000"/>
          <w:spacing w:val="0"/>
          <w:w w:val="100"/>
          <w:position w:val="0"/>
        </w:rPr>
        <w:t>月下旬一翌年</w:t>
      </w:r>
      <w:r>
        <w:rPr>
          <w:rFonts w:ascii="Times New Roman" w:hAnsi="Times New Roman" w:eastAsia="Times New Roman" w:cs="Times New Roman"/>
          <w:color w:val="000000"/>
          <w:spacing w:val="0"/>
          <w:w w:val="100"/>
          <w:position w:val="0"/>
        </w:rPr>
        <w:t>4</w:t>
      </w:r>
      <w:r>
        <w:rPr>
          <w:color w:val="000000"/>
          <w:spacing w:val="0"/>
          <w:w w:val="100"/>
          <w:position w:val="0"/>
        </w:rPr>
        <w:t>月上旬）</w:t>
      </w:r>
      <w:r>
        <w:rPr>
          <w:i/>
          <w:iCs/>
          <w:color w:val="000000"/>
          <w:spacing w:val="0"/>
          <w:w w:val="100"/>
          <w:position w:val="0"/>
        </w:rPr>
        <w:t>，</w:t>
      </w:r>
      <w:r>
        <w:rPr>
          <w:color w:val="000000"/>
          <w:spacing w:val="0"/>
          <w:w w:val="100"/>
          <w:position w:val="0"/>
        </w:rPr>
        <w:t>放牧利用率必须控制在</w:t>
      </w:r>
      <w:r>
        <w:rPr>
          <w:rFonts w:ascii="Times New Roman" w:hAnsi="Times New Roman" w:eastAsia="Times New Roman" w:cs="Times New Roman"/>
          <w:color w:val="000000"/>
          <w:spacing w:val="0"/>
          <w:w w:val="100"/>
          <w:position w:val="0"/>
        </w:rPr>
        <w:t>70-80%</w:t>
      </w:r>
      <w:r>
        <w:rPr>
          <w:color w:val="000000"/>
          <w:spacing w:val="0"/>
          <w:w w:val="100"/>
          <w:position w:val="0"/>
          <w:lang w:val="en-US" w:eastAsia="en-US" w:bidi="en-US"/>
        </w:rPr>
        <w:t xml:space="preserve">o </w:t>
      </w:r>
      <w:r>
        <w:rPr>
          <w:color w:val="000000"/>
          <w:spacing w:val="0"/>
          <w:w w:val="100"/>
          <w:position w:val="0"/>
        </w:rPr>
        <w:t xml:space="preserve">草地建成后，还要经常留心观察牧草生长状况，发现鼠、虫害，要及时防 </w:t>
      </w:r>
      <w:r>
        <w:rPr>
          <w:color w:val="000000"/>
          <w:spacing w:val="0"/>
          <w:w w:val="100"/>
          <w:position w:val="0"/>
          <w:lang w:val="zh-CN" w:eastAsia="zh-CN" w:bidi="zh-CN"/>
        </w:rPr>
        <w:t>控。</w:t>
      </w:r>
    </w:p>
    <w:p>
      <w:pPr>
        <w:rPr>
          <w:rFonts w:hint="default" w:eastAsia="宋体"/>
          <w:lang w:val="en-US" w:eastAsia="zh-CN"/>
        </w:rPr>
      </w:pPr>
    </w:p>
    <w:p>
      <w:pPr>
        <w:rPr>
          <w:rFonts w:hint="eastAsia" w:eastAsia="宋体"/>
          <w:lang w:val="en-US" w:eastAsia="zh-CN"/>
        </w:rPr>
      </w:pPr>
      <w:r>
        <w:rPr>
          <w:rFonts w:hint="eastAsia" w:eastAsia="宋体"/>
          <w:lang w:val="en-US" w:eastAsia="zh-CN"/>
        </w:rPr>
        <w:t xml:space="preserve">8、工程验收指标 </w:t>
      </w:r>
    </w:p>
    <w:p>
      <w:pPr>
        <w:rPr>
          <w:rFonts w:hint="eastAsia" w:eastAsia="宋体"/>
          <w:lang w:val="en-US" w:eastAsia="zh-CN"/>
        </w:rPr>
      </w:pPr>
      <w:r>
        <w:rPr>
          <w:rFonts w:hint="eastAsia" w:eastAsia="宋体"/>
          <w:lang w:val="en-US" w:eastAsia="zh-CN"/>
        </w:rPr>
        <w:t xml:space="preserve">本项目管护期满后实施工程验收，验收指标主要包括覆盖度和产草量， 验收要求详见。  </w:t>
      </w:r>
    </w:p>
    <w:p>
      <w:pPr>
        <w:rPr>
          <w:rFonts w:hint="eastAsia" w:eastAsia="宋体"/>
          <w:lang w:val="en-US" w:eastAsia="zh-CN"/>
        </w:rPr>
      </w:pPr>
      <w:r>
        <w:rPr>
          <w:rFonts w:hint="eastAsia" w:eastAsia="宋体"/>
          <w:lang w:val="en-US" w:eastAsia="zh-CN"/>
        </w:rPr>
        <w:t xml:space="preserve">项目验收指标及要求 ：草原生态修复治理 </w:t>
      </w:r>
    </w:p>
    <w:p>
      <w:pPr>
        <w:rPr>
          <w:rFonts w:hint="eastAsia" w:eastAsia="宋体"/>
          <w:lang w:val="en-US" w:eastAsia="zh-CN"/>
        </w:rPr>
      </w:pPr>
      <w:r>
        <w:rPr>
          <w:rFonts w:hint="eastAsia" w:eastAsia="宋体"/>
          <w:lang w:val="en-US" w:eastAsia="zh-CN"/>
        </w:rPr>
        <w:t>当年植被覆盖度提高 3%，第 2 年植被覆盖度提高 3%以上，第 3 年植被覆盖度提高 4%以上。当年鲜草产量提高 2%，第2 年鲜草产量提高 3%以上，第 3 年鲜草产量提高 5%以上。</w:t>
      </w:r>
    </w:p>
    <w:p>
      <w:pPr>
        <w:rPr>
          <w:rFonts w:hint="default"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ascii="宋体" w:hAnsi="宋体"/>
          <w:b/>
          <w:color w:val="auto"/>
          <w:sz w:val="44"/>
          <w:szCs w:val="44"/>
          <w:highlight w:val="yellow"/>
        </w:rPr>
      </w:pPr>
      <w:r>
        <w:rPr>
          <w:rFonts w:hint="eastAsia" w:ascii="宋体" w:hAnsi="宋体"/>
          <w:b/>
          <w:color w:val="auto"/>
          <w:sz w:val="44"/>
          <w:szCs w:val="44"/>
          <w:highlight w:val="yellow"/>
        </w:rPr>
        <w:br w:type="page"/>
      </w:r>
    </w:p>
    <w:p>
      <w:pPr>
        <w:keepNext w:val="0"/>
        <w:keepLines w:val="0"/>
        <w:pageBreakBefore w:val="0"/>
        <w:widowControl w:val="0"/>
        <w:kinsoku/>
        <w:wordWrap/>
        <w:overflowPunct/>
        <w:topLinePunct w:val="0"/>
        <w:autoSpaceDE/>
        <w:autoSpaceDN/>
        <w:bidi w:val="0"/>
        <w:adjustRightInd/>
        <w:spacing w:line="579" w:lineRule="exact"/>
        <w:jc w:val="center"/>
        <w:textAlignment w:val="auto"/>
        <w:rPr>
          <w:b/>
          <w:color w:val="auto"/>
          <w:sz w:val="44"/>
          <w:szCs w:val="44"/>
          <w:highlight w:val="none"/>
        </w:rPr>
      </w:pPr>
      <w:r>
        <w:rPr>
          <w:rFonts w:hint="eastAsia" w:ascii="宋体" w:hAnsi="宋体"/>
          <w:b/>
          <w:color w:val="auto"/>
          <w:sz w:val="44"/>
          <w:szCs w:val="44"/>
          <w:highlight w:val="none"/>
        </w:rPr>
        <w:t>第四部分  合同条款</w:t>
      </w:r>
      <w:bookmarkEnd w:id="33"/>
      <w:bookmarkEnd w:id="34"/>
    </w:p>
    <w:p>
      <w:pPr>
        <w:autoSpaceDE w:val="0"/>
        <w:autoSpaceDN w:val="0"/>
        <w:adjustRightInd w:val="0"/>
        <w:jc w:val="center"/>
        <w:rPr>
          <w:rFonts w:ascii="宋体" w:hAnsi="宋体"/>
          <w:b/>
          <w:kern w:val="0"/>
          <w:sz w:val="44"/>
          <w:szCs w:val="44"/>
          <w:highlight w:val="yellow"/>
        </w:rPr>
      </w:pPr>
    </w:p>
    <w:p>
      <w:pPr>
        <w:spacing w:after="0" w:line="240" w:lineRule="auto"/>
        <w:jc w:val="center"/>
        <w:rPr>
          <w:rFonts w:hint="eastAsia" w:ascii="宋体" w:hAnsi="宋体" w:eastAsia="宋体" w:cs="宋体"/>
          <w:sz w:val="32"/>
          <w:szCs w:val="32"/>
          <w:lang w:eastAsia="zh-CN"/>
        </w:rPr>
      </w:pPr>
      <w:r>
        <w:rPr>
          <w:rFonts w:hint="eastAsia" w:ascii="宋体" w:hAnsi="宋体" w:eastAsia="宋体" w:cs="宋体"/>
          <w:b/>
          <w:bCs/>
          <w:sz w:val="32"/>
          <w:szCs w:val="32"/>
          <w:u w:val="single"/>
          <w:shd w:val="clear" w:color="auto" w:fill="FFFFFF"/>
        </w:rPr>
        <w:t>(合同具体条款以双方最终签订的为准)</w:t>
      </w:r>
    </w:p>
    <w:p>
      <w:pPr>
        <w:spacing w:after="0" w:line="240" w:lineRule="auto"/>
        <w:rPr>
          <w:rFonts w:hint="eastAsia" w:ascii="方正仿宋_GBK" w:hAnsi="方正仿宋_GBK" w:eastAsia="方正仿宋_GBK" w:cs="方正仿宋_GBK"/>
          <w:sz w:val="32"/>
          <w:szCs w:val="32"/>
          <w:lang w:eastAsia="zh-CN"/>
        </w:rPr>
      </w:pPr>
    </w:p>
    <w:p>
      <w:pPr>
        <w:spacing w:after="0" w:line="240" w:lineRule="auto"/>
        <w:rPr>
          <w:rFonts w:hint="eastAsia" w:ascii="方正仿宋_GBK" w:hAnsi="方正仿宋_GBK" w:eastAsia="方正仿宋_GBK" w:cs="方正仿宋_GBK"/>
          <w:sz w:val="32"/>
          <w:szCs w:val="32"/>
          <w:lang w:eastAsia="zh-CN"/>
        </w:rPr>
      </w:pPr>
    </w:p>
    <w:p/>
    <w:p>
      <w:pPr>
        <w:keepNext w:val="0"/>
        <w:keepLines w:val="0"/>
        <w:pageBreakBefore w:val="0"/>
        <w:kinsoku/>
        <w:wordWrap/>
        <w:overflowPunct/>
        <w:topLinePunct w:val="0"/>
        <w:bidi w:val="0"/>
        <w:spacing w:line="579" w:lineRule="exact"/>
        <w:ind w:firstLine="640" w:firstLineChars="200"/>
        <w:jc w:val="center"/>
        <w:textAlignment w:val="auto"/>
        <w:rPr>
          <w:rFonts w:hint="eastAsia" w:ascii="华文仿宋" w:hAnsi="华文仿宋" w:eastAsia="华文仿宋" w:cs="华文仿宋"/>
          <w:color w:val="auto"/>
          <w:sz w:val="32"/>
          <w:szCs w:val="32"/>
        </w:rPr>
      </w:pPr>
    </w:p>
    <w:p>
      <w:pPr>
        <w:keepNext w:val="0"/>
        <w:keepLines w:val="0"/>
        <w:pageBreakBefore w:val="0"/>
        <w:kinsoku/>
        <w:wordWrap/>
        <w:overflowPunct/>
        <w:topLinePunct w:val="0"/>
        <w:autoSpaceDE w:val="0"/>
        <w:autoSpaceDN w:val="0"/>
        <w:bidi w:val="0"/>
        <w:adjustRightInd w:val="0"/>
        <w:spacing w:line="579" w:lineRule="exact"/>
        <w:ind w:firstLine="641" w:firstLineChars="200"/>
        <w:jc w:val="left"/>
        <w:textAlignment w:val="auto"/>
        <w:rPr>
          <w:rFonts w:hint="eastAsia" w:ascii="华文仿宋" w:hAnsi="华文仿宋" w:eastAsia="华文仿宋" w:cs="华文仿宋"/>
          <w:b/>
          <w:color w:val="auto"/>
          <w:kern w:val="0"/>
          <w:sz w:val="32"/>
          <w:szCs w:val="32"/>
        </w:rPr>
      </w:pPr>
    </w:p>
    <w:p>
      <w:pPr>
        <w:rPr>
          <w:rFonts w:hint="eastAsia" w:ascii="宋体" w:hAnsi="宋体" w:eastAsia="宋体" w:cs="宋体"/>
          <w:b/>
          <w:color w:val="auto"/>
          <w:sz w:val="44"/>
          <w:szCs w:val="44"/>
        </w:rPr>
      </w:pPr>
      <w:bookmarkStart w:id="51" w:name="_Toc108716999"/>
      <w:r>
        <w:rPr>
          <w:rFonts w:hint="eastAsia" w:ascii="宋体" w:hAnsi="宋体" w:eastAsia="宋体" w:cs="宋体"/>
          <w:b/>
          <w:color w:val="auto"/>
          <w:sz w:val="44"/>
          <w:szCs w:val="44"/>
        </w:rPr>
        <w:br w:type="page"/>
      </w:r>
    </w:p>
    <w:p>
      <w:pPr>
        <w:autoSpaceDE w:val="0"/>
        <w:autoSpaceDN w:val="0"/>
        <w:adjustRightInd w:val="0"/>
        <w:jc w:val="center"/>
        <w:rPr>
          <w:rFonts w:ascii="宋体" w:hAnsi="宋体"/>
          <w:b/>
          <w:kern w:val="0"/>
          <w:sz w:val="28"/>
          <w:szCs w:val="28"/>
        </w:rPr>
      </w:pPr>
      <w:r>
        <w:rPr>
          <w:rFonts w:hint="eastAsia" w:ascii="宋体" w:hAnsi="宋体" w:eastAsia="宋体" w:cs="宋体"/>
          <w:b/>
          <w:color w:val="auto"/>
          <w:sz w:val="44"/>
          <w:szCs w:val="44"/>
        </w:rPr>
        <w:t xml:space="preserve">第五部分  </w:t>
      </w:r>
      <w:r>
        <w:rPr>
          <w:rFonts w:hint="eastAsia" w:ascii="宋体" w:hAnsi="宋体" w:cs="宋体"/>
          <w:b/>
          <w:color w:val="auto"/>
          <w:sz w:val="44"/>
          <w:szCs w:val="44"/>
          <w:lang w:eastAsia="zh-CN"/>
        </w:rPr>
        <w:t>响应文件</w:t>
      </w:r>
      <w:r>
        <w:rPr>
          <w:rFonts w:hint="eastAsia" w:ascii="宋体" w:hAnsi="宋体" w:eastAsia="宋体" w:cs="宋体"/>
          <w:b/>
          <w:color w:val="auto"/>
          <w:sz w:val="44"/>
          <w:szCs w:val="44"/>
        </w:rPr>
        <w:t>制作格式</w:t>
      </w:r>
      <w:bookmarkEnd w:id="51"/>
      <w:r>
        <w:rPr>
          <w:rFonts w:hint="eastAsia" w:ascii="宋体" w:hAnsi="宋体" w:eastAsia="宋体" w:cs="宋体"/>
          <w:b/>
          <w:color w:val="auto"/>
          <w:sz w:val="44"/>
          <w:szCs w:val="44"/>
        </w:rPr>
        <w:t>（仅供参考）</w:t>
      </w: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r>
        <w:rPr>
          <w:rFonts w:ascii="宋体" w:hAnsi="宋体"/>
          <w:b/>
          <w:spacing w:val="-6"/>
          <w:kern w:val="0"/>
          <w:sz w:val="28"/>
          <w:szCs w:val="28"/>
        </w:rPr>
        <w:br w:type="page"/>
      </w:r>
    </w:p>
    <w:p>
      <w:pPr>
        <w:autoSpaceDE w:val="0"/>
        <w:autoSpaceDN w:val="0"/>
        <w:adjustRightInd w:val="0"/>
        <w:jc w:val="right"/>
        <w:rPr>
          <w:rFonts w:ascii="宋体" w:hAnsi="宋体"/>
          <w:b/>
          <w:spacing w:val="-6"/>
          <w:kern w:val="0"/>
          <w:sz w:val="32"/>
          <w:szCs w:val="32"/>
          <w:bdr w:val="single" w:color="auto" w:sz="4" w:space="0"/>
        </w:rPr>
      </w:pPr>
    </w:p>
    <w:p>
      <w:pPr>
        <w:autoSpaceDE w:val="0"/>
        <w:autoSpaceDN w:val="0"/>
        <w:adjustRightInd w:val="0"/>
        <w:jc w:val="right"/>
        <w:rPr>
          <w:rFonts w:ascii="宋体" w:hAnsi="宋体"/>
          <w:b/>
          <w:spacing w:val="-6"/>
          <w:kern w:val="0"/>
          <w:sz w:val="36"/>
          <w:szCs w:val="32"/>
          <w:bdr w:val="single" w:color="auto" w:sz="4" w:space="0"/>
        </w:rPr>
      </w:pPr>
      <w:r>
        <w:rPr>
          <w:rFonts w:hint="eastAsia" w:ascii="宋体" w:hAnsi="宋体"/>
          <w:b/>
          <w:spacing w:val="-6"/>
          <w:kern w:val="0"/>
          <w:sz w:val="36"/>
          <w:szCs w:val="32"/>
          <w:bdr w:val="single" w:color="auto" w:sz="4" w:space="0"/>
        </w:rPr>
        <w:t>正本(或副本)</w:t>
      </w:r>
    </w:p>
    <w:p>
      <w:pPr>
        <w:autoSpaceDE w:val="0"/>
        <w:autoSpaceDN w:val="0"/>
        <w:adjustRightInd w:val="0"/>
        <w:jc w:val="center"/>
        <w:rPr>
          <w:rFonts w:ascii="宋体" w:hAnsi="宋体"/>
          <w:b/>
          <w:spacing w:val="-6"/>
          <w:kern w:val="0"/>
          <w:sz w:val="36"/>
          <w:szCs w:val="36"/>
        </w:rPr>
      </w:pPr>
    </w:p>
    <w:p>
      <w:pPr>
        <w:spacing w:line="360" w:lineRule="auto"/>
        <w:jc w:val="center"/>
        <w:rPr>
          <w:rFonts w:ascii="宋体" w:hAnsi="宋体"/>
          <w:b/>
          <w:bCs/>
          <w:sz w:val="48"/>
          <w:szCs w:val="48"/>
        </w:rPr>
      </w:pPr>
      <w:r>
        <w:rPr>
          <w:rFonts w:hint="eastAsia" w:ascii="宋体" w:hAnsi="宋体"/>
          <w:b/>
          <w:bCs/>
          <w:sz w:val="44"/>
          <w:szCs w:val="44"/>
          <w:u w:val="single"/>
        </w:rPr>
        <w:t>X</w:t>
      </w:r>
      <w:r>
        <w:rPr>
          <w:rFonts w:ascii="宋体" w:hAnsi="宋体"/>
          <w:b/>
          <w:bCs/>
          <w:sz w:val="44"/>
          <w:szCs w:val="44"/>
          <w:u w:val="single"/>
        </w:rPr>
        <w:t>X</w:t>
      </w:r>
      <w:r>
        <w:rPr>
          <w:rFonts w:hint="eastAsia" w:ascii="宋体" w:hAnsi="宋体"/>
          <w:b/>
          <w:bCs/>
          <w:sz w:val="44"/>
          <w:szCs w:val="44"/>
          <w:u w:val="single"/>
        </w:rPr>
        <w:t xml:space="preserve"> X</w:t>
      </w:r>
      <w:r>
        <w:rPr>
          <w:rFonts w:ascii="宋体" w:hAnsi="宋体"/>
          <w:b/>
          <w:bCs/>
          <w:sz w:val="44"/>
          <w:szCs w:val="44"/>
          <w:u w:val="single"/>
        </w:rPr>
        <w:t>X</w:t>
      </w:r>
      <w:r>
        <w:rPr>
          <w:rFonts w:hint="eastAsia" w:ascii="宋体" w:hAnsi="宋体"/>
          <w:b/>
          <w:bCs/>
          <w:sz w:val="44"/>
          <w:szCs w:val="44"/>
        </w:rPr>
        <w:t>项目</w:t>
      </w:r>
    </w:p>
    <w:p>
      <w:pPr>
        <w:spacing w:line="360" w:lineRule="auto"/>
        <w:jc w:val="center"/>
        <w:rPr>
          <w:rFonts w:ascii="宋体"/>
          <w:b/>
          <w:sz w:val="44"/>
          <w:szCs w:val="48"/>
        </w:rPr>
      </w:pPr>
    </w:p>
    <w:p>
      <w:pPr>
        <w:spacing w:line="360" w:lineRule="auto"/>
        <w:jc w:val="center"/>
        <w:rPr>
          <w:rFonts w:ascii="宋体"/>
          <w:b/>
          <w:sz w:val="44"/>
          <w:szCs w:val="48"/>
        </w:rPr>
      </w:pPr>
    </w:p>
    <w:p>
      <w:pPr>
        <w:spacing w:line="360" w:lineRule="auto"/>
        <w:jc w:val="center"/>
        <w:rPr>
          <w:rFonts w:ascii="宋体"/>
          <w:b/>
          <w:sz w:val="44"/>
          <w:szCs w:val="48"/>
        </w:rPr>
      </w:pPr>
    </w:p>
    <w:p>
      <w:pPr>
        <w:spacing w:line="360" w:lineRule="auto"/>
        <w:jc w:val="center"/>
        <w:rPr>
          <w:rFonts w:ascii="宋体"/>
          <w:b/>
          <w:sz w:val="48"/>
          <w:szCs w:val="48"/>
        </w:rPr>
      </w:pPr>
      <w:r>
        <w:rPr>
          <w:rFonts w:hint="eastAsia" w:ascii="宋体"/>
          <w:b/>
          <w:sz w:val="48"/>
          <w:szCs w:val="48"/>
          <w:lang w:val="en-US" w:eastAsia="zh-CN"/>
        </w:rPr>
        <w:t>响</w:t>
      </w:r>
      <w:r>
        <w:rPr>
          <w:rFonts w:hint="eastAsia" w:ascii="宋体"/>
          <w:b/>
          <w:sz w:val="48"/>
          <w:szCs w:val="48"/>
        </w:rPr>
        <w:t xml:space="preserve"> </w:t>
      </w:r>
      <w:r>
        <w:rPr>
          <w:rFonts w:hint="eastAsia" w:ascii="宋体"/>
          <w:b/>
          <w:sz w:val="48"/>
          <w:szCs w:val="48"/>
          <w:lang w:val="en-US" w:eastAsia="zh-CN"/>
        </w:rPr>
        <w:t>应</w:t>
      </w:r>
      <w:r>
        <w:rPr>
          <w:rFonts w:hint="eastAsia" w:ascii="宋体"/>
          <w:b/>
          <w:sz w:val="48"/>
          <w:szCs w:val="48"/>
        </w:rPr>
        <w:t xml:space="preserve"> 文 件</w:t>
      </w:r>
    </w:p>
    <w:p>
      <w:pPr>
        <w:spacing w:line="360" w:lineRule="auto"/>
        <w:jc w:val="center"/>
        <w:rPr>
          <w:rFonts w:ascii="宋体"/>
          <w:b/>
          <w:sz w:val="40"/>
          <w:szCs w:val="48"/>
        </w:rPr>
      </w:pPr>
    </w:p>
    <w:p>
      <w:pPr>
        <w:spacing w:line="360" w:lineRule="auto"/>
        <w:jc w:val="center"/>
        <w:rPr>
          <w:rFonts w:ascii="宋体"/>
          <w:b/>
          <w:sz w:val="40"/>
          <w:szCs w:val="48"/>
        </w:rPr>
      </w:pPr>
    </w:p>
    <w:p>
      <w:pPr>
        <w:spacing w:line="360" w:lineRule="auto"/>
        <w:jc w:val="center"/>
        <w:rPr>
          <w:rFonts w:ascii="宋体"/>
          <w:b/>
          <w:sz w:val="32"/>
          <w:szCs w:val="32"/>
        </w:rPr>
      </w:pPr>
    </w:p>
    <w:p>
      <w:pPr>
        <w:spacing w:line="360" w:lineRule="auto"/>
        <w:rPr>
          <w:rFonts w:ascii="宋体"/>
          <w:sz w:val="32"/>
          <w:szCs w:val="32"/>
        </w:rPr>
      </w:pPr>
      <w:r>
        <w:rPr>
          <w:rFonts w:ascii="宋体"/>
          <w:sz w:val="32"/>
          <w:szCs w:val="32"/>
        </w:rPr>
        <w:t>项目编号</w:t>
      </w:r>
      <w:r>
        <w:rPr>
          <w:rFonts w:hint="eastAsia" w:ascii="宋体"/>
          <w:sz w:val="32"/>
          <w:szCs w:val="32"/>
        </w:rPr>
        <w:t>：</w:t>
      </w:r>
    </w:p>
    <w:p>
      <w:pPr>
        <w:spacing w:line="360" w:lineRule="auto"/>
        <w:rPr>
          <w:rFonts w:ascii="宋体"/>
          <w:sz w:val="32"/>
          <w:szCs w:val="32"/>
        </w:rPr>
      </w:pPr>
      <w:r>
        <w:rPr>
          <w:rFonts w:hint="eastAsia" w:ascii="宋体"/>
          <w:sz w:val="32"/>
          <w:szCs w:val="32"/>
          <w:lang w:eastAsia="zh-CN"/>
        </w:rPr>
        <w:t>供应商</w:t>
      </w:r>
      <w:r>
        <w:rPr>
          <w:rFonts w:hint="eastAsia" w:ascii="宋体"/>
          <w:sz w:val="32"/>
          <w:szCs w:val="32"/>
        </w:rPr>
        <w:t>：</w:t>
      </w:r>
      <w:r>
        <w:rPr>
          <w:rFonts w:hint="eastAsia" w:ascii="宋体"/>
          <w:sz w:val="32"/>
          <w:szCs w:val="32"/>
          <w:u w:val="single"/>
        </w:rPr>
        <w:t xml:space="preserve">   （全称）（盖章）   </w:t>
      </w:r>
    </w:p>
    <w:p>
      <w:pPr>
        <w:spacing w:line="360" w:lineRule="auto"/>
        <w:rPr>
          <w:rFonts w:ascii="宋体"/>
          <w:sz w:val="32"/>
          <w:szCs w:val="32"/>
        </w:rPr>
      </w:pPr>
      <w:r>
        <w:rPr>
          <w:rFonts w:hint="eastAsia" w:ascii="宋体"/>
          <w:sz w:val="32"/>
          <w:szCs w:val="32"/>
          <w:lang w:val="en-US" w:eastAsia="zh-CN"/>
        </w:rPr>
        <w:t>法定代表人</w:t>
      </w:r>
      <w:r>
        <w:rPr>
          <w:rFonts w:hint="eastAsia" w:ascii="宋体"/>
          <w:sz w:val="32"/>
          <w:szCs w:val="32"/>
        </w:rPr>
        <w:t>或授权代表签字：</w:t>
      </w:r>
    </w:p>
    <w:p>
      <w:pPr>
        <w:spacing w:line="360" w:lineRule="auto"/>
        <w:rPr>
          <w:rFonts w:ascii="宋体"/>
          <w:sz w:val="32"/>
          <w:szCs w:val="32"/>
        </w:rPr>
      </w:pPr>
      <w:r>
        <w:rPr>
          <w:rFonts w:hint="eastAsia" w:ascii="宋体"/>
          <w:sz w:val="32"/>
          <w:szCs w:val="32"/>
        </w:rPr>
        <w:t>单位地址：</w:t>
      </w:r>
    </w:p>
    <w:p>
      <w:pPr>
        <w:spacing w:line="360" w:lineRule="auto"/>
        <w:rPr>
          <w:rFonts w:ascii="宋体"/>
          <w:sz w:val="32"/>
          <w:szCs w:val="32"/>
        </w:rPr>
      </w:pPr>
      <w:r>
        <w:rPr>
          <w:rFonts w:hint="eastAsia" w:ascii="宋体"/>
          <w:sz w:val="32"/>
          <w:szCs w:val="32"/>
        </w:rPr>
        <w:t>被授权人姓名及联系电话：</w:t>
      </w:r>
    </w:p>
    <w:p>
      <w:pPr>
        <w:spacing w:line="360" w:lineRule="auto"/>
        <w:rPr>
          <w:rFonts w:ascii="宋体"/>
          <w:sz w:val="32"/>
          <w:szCs w:val="32"/>
        </w:rPr>
      </w:pPr>
      <w:r>
        <w:rPr>
          <w:rFonts w:hint="eastAsia" w:ascii="宋体"/>
          <w:sz w:val="32"/>
          <w:szCs w:val="32"/>
        </w:rPr>
        <w:t>年  月   日</w:t>
      </w:r>
    </w:p>
    <w:p>
      <w:pPr>
        <w:spacing w:line="360" w:lineRule="auto"/>
        <w:ind w:firstLine="7650" w:firstLineChars="2550"/>
        <w:rPr>
          <w:rFonts w:ascii="宋体"/>
          <w:sz w:val="30"/>
        </w:rPr>
      </w:pPr>
    </w:p>
    <w:p>
      <w:pPr>
        <w:spacing w:line="360" w:lineRule="auto"/>
        <w:ind w:firstLine="7650" w:firstLineChars="2550"/>
        <w:rPr>
          <w:rFonts w:ascii="宋体"/>
          <w:sz w:val="30"/>
        </w:rPr>
      </w:pPr>
    </w:p>
    <w:p>
      <w:pPr>
        <w:spacing w:line="360" w:lineRule="auto"/>
        <w:ind w:firstLine="5355" w:firstLineChars="2550"/>
        <w:rPr>
          <w:rFonts w:ascii="宋体"/>
        </w:rPr>
        <w:sectPr>
          <w:headerReference r:id="rId27" w:type="default"/>
          <w:footerReference r:id="rId28" w:type="default"/>
          <w:pgSz w:w="11906" w:h="16838"/>
          <w:pgMar w:top="1440" w:right="1080" w:bottom="1440" w:left="1080" w:header="851" w:footer="794" w:gutter="170"/>
          <w:pgNumType w:fmt="decimal" w:start="1"/>
          <w:cols w:space="720" w:num="1"/>
          <w:docGrid w:linePitch="312" w:charSpace="0"/>
        </w:sectPr>
      </w:pPr>
    </w:p>
    <w:p>
      <w:pPr>
        <w:jc w:val="both"/>
        <w:outlineLvl w:val="0"/>
        <w:rPr>
          <w:rFonts w:ascii="宋体" w:hAnsi="宋体"/>
          <w:b/>
          <w:sz w:val="32"/>
        </w:rPr>
      </w:pPr>
    </w:p>
    <w:p>
      <w:pPr>
        <w:spacing w:line="460" w:lineRule="exact"/>
        <w:jc w:val="both"/>
        <w:rPr>
          <w:rFonts w:ascii="宋体" w:hAnsi="宋体"/>
          <w:b/>
          <w:sz w:val="32"/>
        </w:rPr>
      </w:pPr>
      <w:r>
        <w:rPr>
          <w:rFonts w:hint="eastAsia" w:ascii="宋体" w:hAnsi="宋体"/>
          <w:b/>
          <w:bCs/>
          <w:sz w:val="30"/>
          <w:szCs w:val="30"/>
        </w:rPr>
        <w:t>一、</w:t>
      </w:r>
      <w:r>
        <w:rPr>
          <w:rFonts w:hint="eastAsia" w:ascii="宋体" w:hAnsi="宋体"/>
          <w:b/>
          <w:bCs/>
          <w:sz w:val="30"/>
          <w:szCs w:val="30"/>
          <w:lang w:eastAsia="zh-CN"/>
        </w:rPr>
        <w:t>响应文件</w:t>
      </w:r>
      <w:r>
        <w:rPr>
          <w:rFonts w:hint="eastAsia" w:ascii="宋体" w:hAnsi="宋体"/>
          <w:b/>
          <w:bCs/>
          <w:sz w:val="30"/>
          <w:szCs w:val="30"/>
        </w:rPr>
        <w:t>编制顺序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可按下列顺序排列和装订</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并标注页码：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bookmarkStart w:id="52" w:name="_Hlk58411234"/>
      <w:r>
        <w:rPr>
          <w:rFonts w:hint="eastAsia" w:ascii="华文仿宋" w:hAnsi="华文仿宋" w:eastAsia="华文仿宋" w:cs="华文仿宋"/>
          <w:sz w:val="32"/>
          <w:szCs w:val="32"/>
        </w:rPr>
        <w:t>(1) 投标函；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 法定代表人身份证明及法定代表人授权委托书；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 开标一览表；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(4) </w:t>
      </w:r>
      <w:r>
        <w:rPr>
          <w:rFonts w:hint="eastAsia" w:ascii="华文仿宋" w:hAnsi="华文仿宋" w:eastAsia="华文仿宋" w:cs="华文仿宋"/>
          <w:sz w:val="32"/>
          <w:szCs w:val="32"/>
          <w:lang w:eastAsia="zh-CN"/>
        </w:rPr>
        <w:t>供应商资格</w:t>
      </w:r>
      <w:r>
        <w:rPr>
          <w:rFonts w:hint="eastAsia" w:ascii="华文仿宋" w:hAnsi="华文仿宋" w:eastAsia="华文仿宋" w:cs="华文仿宋"/>
          <w:sz w:val="32"/>
          <w:szCs w:val="32"/>
        </w:rPr>
        <w:t>、资信证明文件；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lang w:eastAsia="zh-CN"/>
        </w:rPr>
        <w:t>近三年内已完成的类似项目业绩；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eastAsia="zh-CN"/>
        </w:rPr>
        <w:t>项目实施方案</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 服务承诺书；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 偏离表；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 提供其它有利于投标的资料及证明文件等（如有）</w:t>
      </w:r>
      <w:r>
        <w:rPr>
          <w:rFonts w:hint="eastAsia" w:ascii="华文仿宋" w:hAnsi="华文仿宋" w:eastAsia="华文仿宋" w:cs="华文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反商业贿赂承诺书。</w:t>
      </w:r>
    </w:p>
    <w:bookmarkEnd w:id="52"/>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b/>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注：1.</w:t>
      </w:r>
      <w:r>
        <w:rPr>
          <w:rFonts w:hint="eastAsia" w:ascii="华文仿宋" w:hAnsi="华文仿宋" w:eastAsia="华文仿宋" w:cs="华文仿宋"/>
          <w:bCs/>
          <w:sz w:val="32"/>
          <w:szCs w:val="32"/>
          <w:lang w:val="en-US" w:eastAsia="zh-CN"/>
        </w:rPr>
        <w:t xml:space="preserve"> </w:t>
      </w:r>
      <w:r>
        <w:rPr>
          <w:rFonts w:hint="eastAsia" w:ascii="华文仿宋" w:hAnsi="华文仿宋" w:eastAsia="华文仿宋" w:cs="华文仿宋"/>
          <w:bCs/>
          <w:sz w:val="32"/>
          <w:szCs w:val="32"/>
          <w:lang w:eastAsia="zh-CN"/>
        </w:rPr>
        <w:t>响应文件</w:t>
      </w:r>
      <w:r>
        <w:rPr>
          <w:rFonts w:hint="eastAsia" w:ascii="华文仿宋" w:hAnsi="华文仿宋" w:eastAsia="华文仿宋" w:cs="华文仿宋"/>
          <w:bCs/>
          <w:sz w:val="32"/>
          <w:szCs w:val="32"/>
        </w:rPr>
        <w:t>包括但不仅限于上述内容，如有不足，请自行补充提供。</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2.</w:t>
      </w:r>
      <w:r>
        <w:rPr>
          <w:rFonts w:hint="eastAsia" w:ascii="华文仿宋" w:hAnsi="华文仿宋" w:eastAsia="华文仿宋" w:cs="华文仿宋"/>
          <w:bCs/>
          <w:sz w:val="32"/>
          <w:szCs w:val="32"/>
          <w:lang w:val="en-US" w:eastAsia="zh-CN"/>
        </w:rPr>
        <w:t xml:space="preserve"> </w:t>
      </w:r>
      <w:r>
        <w:rPr>
          <w:rFonts w:hint="eastAsia" w:ascii="华文仿宋" w:hAnsi="华文仿宋" w:eastAsia="华文仿宋" w:cs="华文仿宋"/>
          <w:bCs/>
          <w:sz w:val="32"/>
          <w:szCs w:val="32"/>
        </w:rPr>
        <w:t>为了便于查找，请按上述顺序编排</w:t>
      </w:r>
      <w:r>
        <w:rPr>
          <w:rFonts w:hint="eastAsia" w:ascii="华文仿宋" w:hAnsi="华文仿宋" w:eastAsia="华文仿宋" w:cs="华文仿宋"/>
          <w:bCs/>
          <w:sz w:val="32"/>
          <w:szCs w:val="32"/>
          <w:lang w:eastAsia="zh-CN"/>
        </w:rPr>
        <w:t>响应文件</w:t>
      </w:r>
      <w:r>
        <w:rPr>
          <w:rFonts w:hint="eastAsia" w:ascii="华文仿宋" w:hAnsi="华文仿宋" w:eastAsia="华文仿宋" w:cs="华文仿宋"/>
          <w:bCs/>
          <w:sz w:val="32"/>
          <w:szCs w:val="32"/>
        </w:rPr>
        <w:t>内容，并在目录中标明每项内容的起始页码。</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rPr>
      </w:pPr>
    </w:p>
    <w:p>
      <w:pPr>
        <w:jc w:val="center"/>
        <w:rPr>
          <w:rFonts w:ascii="宋体" w:hAnsi="宋体"/>
          <w:sz w:val="32"/>
        </w:rPr>
      </w:pPr>
    </w:p>
    <w:p>
      <w:pPr>
        <w:rPr>
          <w:rFonts w:ascii="宋体" w:hAnsi="宋体"/>
          <w:sz w:val="32"/>
        </w:rPr>
      </w:pPr>
    </w:p>
    <w:p>
      <w:pPr>
        <w:rPr>
          <w:rFonts w:ascii="宋体" w:hAnsi="宋体"/>
          <w:sz w:val="32"/>
        </w:rPr>
      </w:pPr>
    </w:p>
    <w:p>
      <w:pPr>
        <w:rPr>
          <w:rFonts w:ascii="宋体" w:hAnsi="宋体"/>
          <w:sz w:val="32"/>
        </w:rPr>
      </w:pPr>
    </w:p>
    <w:p>
      <w:pPr>
        <w:outlineLvl w:val="0"/>
        <w:rPr>
          <w:rFonts w:ascii="宋体" w:hAnsi="宋体"/>
          <w:b/>
          <w:sz w:val="32"/>
        </w:rPr>
      </w:pPr>
    </w:p>
    <w:p>
      <w:pPr>
        <w:jc w:val="center"/>
        <w:outlineLvl w:val="0"/>
        <w:rPr>
          <w:rFonts w:ascii="宋体" w:hAnsi="宋体"/>
          <w:b/>
          <w:sz w:val="32"/>
          <w:szCs w:val="32"/>
        </w:rPr>
      </w:pPr>
      <w:r>
        <w:rPr>
          <w:rFonts w:ascii="宋体" w:hAnsi="宋体"/>
          <w:b/>
          <w:sz w:val="32"/>
        </w:rPr>
        <w:br w:type="page"/>
      </w:r>
    </w:p>
    <w:p>
      <w:pPr>
        <w:jc w:val="left"/>
        <w:rPr>
          <w:rFonts w:ascii="宋体" w:hAnsi="宋体"/>
          <w:b/>
          <w:sz w:val="32"/>
        </w:rPr>
      </w:pPr>
      <w:r>
        <w:rPr>
          <w:rFonts w:ascii="宋体" w:hAnsi="宋体"/>
          <w:b/>
          <w:sz w:val="32"/>
          <w:szCs w:val="32"/>
        </w:rPr>
        <w:t>附件一：</w:t>
      </w:r>
    </w:p>
    <w:p>
      <w:pPr>
        <w:jc w:val="center"/>
        <w:rPr>
          <w:rFonts w:ascii="宋体" w:hAnsi="宋体"/>
          <w:b/>
          <w:sz w:val="24"/>
        </w:rPr>
      </w:pPr>
    </w:p>
    <w:p>
      <w:pPr>
        <w:keepNext w:val="0"/>
        <w:keepLines w:val="0"/>
        <w:pageBreakBefore w:val="0"/>
        <w:widowControl w:val="0"/>
        <w:kinsoku/>
        <w:wordWrap/>
        <w:overflowPunct/>
        <w:topLinePunct w:val="0"/>
        <w:autoSpaceDE/>
        <w:autoSpaceDN/>
        <w:bidi w:val="0"/>
        <w:adjustRightInd/>
        <w:snapToGrid/>
        <w:spacing w:line="579" w:lineRule="exact"/>
        <w:ind w:firstLine="3671" w:firstLineChars="1146"/>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一、投 标 函</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致：</w:t>
      </w:r>
      <w:r>
        <w:rPr>
          <w:rFonts w:hint="eastAsia" w:ascii="华文仿宋" w:hAnsi="华文仿宋" w:eastAsia="华文仿宋" w:cs="华文仿宋"/>
          <w:sz w:val="32"/>
          <w:szCs w:val="32"/>
          <w:u w:val="single"/>
        </w:rPr>
        <w:t>（</w:t>
      </w:r>
      <w:r>
        <w:rPr>
          <w:rFonts w:hint="eastAsia" w:ascii="华文仿宋" w:hAnsi="华文仿宋" w:eastAsia="华文仿宋" w:cs="华文仿宋"/>
          <w:sz w:val="32"/>
          <w:szCs w:val="32"/>
          <w:u w:val="single"/>
          <w:lang w:eastAsia="zh-CN"/>
        </w:rPr>
        <w:t>采购人</w:t>
      </w:r>
      <w:r>
        <w:rPr>
          <w:rFonts w:hint="eastAsia" w:ascii="华文仿宋" w:hAnsi="华文仿宋" w:eastAsia="华文仿宋" w:cs="华文仿宋"/>
          <w:sz w:val="32"/>
          <w:szCs w:val="32"/>
          <w:u w:val="single"/>
        </w:rPr>
        <w:t>名称）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根据贵方为</w:t>
      </w:r>
      <w:r>
        <w:rPr>
          <w:rFonts w:hint="eastAsia" w:ascii="华文仿宋" w:hAnsi="华文仿宋" w:eastAsia="华文仿宋" w:cs="华文仿宋"/>
          <w:sz w:val="32"/>
          <w:szCs w:val="32"/>
          <w:u w:val="single"/>
        </w:rPr>
        <w:t xml:space="preserve"> （项目名称）</w:t>
      </w:r>
      <w:r>
        <w:rPr>
          <w:rFonts w:hint="eastAsia" w:ascii="华文仿宋" w:hAnsi="华文仿宋" w:eastAsia="华文仿宋" w:cs="华文仿宋"/>
          <w:sz w:val="32"/>
          <w:szCs w:val="32"/>
        </w:rPr>
        <w:t>项目的</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u w:val="single"/>
        </w:rPr>
        <w:t>（项目编号及标项号）</w:t>
      </w:r>
      <w:r>
        <w:rPr>
          <w:rFonts w:hint="eastAsia" w:ascii="华文仿宋" w:hAnsi="华文仿宋" w:eastAsia="华文仿宋" w:cs="华文仿宋"/>
          <w:sz w:val="32"/>
          <w:szCs w:val="32"/>
        </w:rPr>
        <w:t>，签字代表</w:t>
      </w:r>
      <w:r>
        <w:rPr>
          <w:rFonts w:hint="eastAsia" w:ascii="华文仿宋" w:hAnsi="华文仿宋" w:eastAsia="华文仿宋" w:cs="华文仿宋"/>
          <w:sz w:val="32"/>
          <w:szCs w:val="32"/>
          <w:u w:val="single"/>
        </w:rPr>
        <w:t>（姓名、职务）</w:t>
      </w:r>
      <w:r>
        <w:rPr>
          <w:rFonts w:hint="eastAsia" w:ascii="华文仿宋" w:hAnsi="华文仿宋" w:eastAsia="华文仿宋" w:cs="华文仿宋"/>
          <w:sz w:val="32"/>
          <w:szCs w:val="32"/>
        </w:rPr>
        <w:t>经正式授权并代表</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u w:val="single"/>
        </w:rPr>
        <w:t>（</w:t>
      </w:r>
      <w:r>
        <w:rPr>
          <w:rFonts w:hint="eastAsia" w:ascii="华文仿宋" w:hAnsi="华文仿宋" w:eastAsia="华文仿宋" w:cs="华文仿宋"/>
          <w:sz w:val="32"/>
          <w:szCs w:val="32"/>
          <w:u w:val="single"/>
          <w:lang w:eastAsia="zh-CN"/>
        </w:rPr>
        <w:t>供应商</w:t>
      </w:r>
      <w:r>
        <w:rPr>
          <w:rFonts w:hint="eastAsia" w:ascii="华文仿宋" w:hAnsi="华文仿宋" w:eastAsia="华文仿宋" w:cs="华文仿宋"/>
          <w:sz w:val="32"/>
          <w:szCs w:val="32"/>
          <w:u w:val="single"/>
        </w:rPr>
        <w:t>名称、地址）</w:t>
      </w:r>
      <w:r>
        <w:rPr>
          <w:rFonts w:hint="eastAsia" w:ascii="华文仿宋" w:hAnsi="华文仿宋" w:eastAsia="华文仿宋" w:cs="华文仿宋"/>
          <w:sz w:val="32"/>
          <w:szCs w:val="32"/>
        </w:rPr>
        <w:t>提交下述文件。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开标一览表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 按竞争性磋商文件投标供应商须知、服务要求及其他要求提供有关文件。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据此函，我单位谨郑重声明如下，并对之负法律责任。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我单位愿以《开标一览表》中填写的投标报价并按照</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中的一切要求，承担上述项目的全部工作。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我方已详细阅读并理解了</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的全部，包括修改文件和所有相关资料（如有），我方完全明白并认为此</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没有任何倾向性，也没有存在排斥潜在</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的内容，我方同意</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的相关条款，我方放弃在此方面提出含糊意见、质疑或误解的一切权力。</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本投标有效期自开标之日起</w:t>
      </w:r>
      <w:r>
        <w:rPr>
          <w:rFonts w:hint="eastAsia" w:ascii="华文仿宋" w:hAnsi="华文仿宋" w:eastAsia="华文仿宋" w:cs="华文仿宋"/>
          <w:sz w:val="32"/>
          <w:szCs w:val="32"/>
          <w:u w:val="single"/>
        </w:rPr>
        <w:t>　90　</w:t>
      </w:r>
      <w:r>
        <w:rPr>
          <w:rFonts w:hint="eastAsia" w:ascii="华文仿宋" w:hAnsi="华文仿宋" w:eastAsia="华文仿宋" w:cs="华文仿宋"/>
          <w:sz w:val="32"/>
          <w:szCs w:val="32"/>
        </w:rPr>
        <w:t>个日历日，如中标，有效期将延至本项目《采购合同》执行期满日为止。</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我方作为在法律、财务和运作上独立于</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，在此保证所提交的所有文件和全部说明是真实的、合法的和准确的。由于我方提供资料不实而造成的责任和后果由我方承担。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在规定的开标时间后，如果在投标有效期内撤回投标，同意</w:t>
      </w:r>
      <w:r>
        <w:rPr>
          <w:rFonts w:hint="eastAsia" w:ascii="华文仿宋" w:hAnsi="华文仿宋" w:eastAsia="华文仿宋" w:cs="华文仿宋"/>
          <w:sz w:val="32"/>
          <w:szCs w:val="32"/>
          <w:lang w:eastAsia="zh-CN"/>
        </w:rPr>
        <w:t>磋商保证金</w:t>
      </w:r>
      <w:r>
        <w:rPr>
          <w:rFonts w:hint="eastAsia" w:ascii="华文仿宋" w:hAnsi="华文仿宋" w:eastAsia="华文仿宋" w:cs="华文仿宋"/>
          <w:sz w:val="32"/>
          <w:szCs w:val="32"/>
        </w:rPr>
        <w:t>将被贵方没收。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我方同意提供贵方可能要求的与投标有关的一切数据或资料。我方理解贵方不一定接受最低报价或任何贵方可能收到的报价。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7</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我方如果中标，保证履行</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中承诺的全部责任和义务，切实履行《采购合同》中的全部条款并按照《</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》的要求向贵司足额交纳招标代理服务费。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8</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我方保证，</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在中华人民共和国境内使用我方投标货物、资料、技术、服务或其任何一部分时，享有不受限制的无偿使用权，如有第三方向</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提出侵犯其专利权、商标权、版权或其它知识产权的主张，该责任由我方承担。我方的投标报价已包含所有应向所有权人支付的专利权、商标权、版权或其它知识产权的一切相关费用。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9</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与本投标有关的一切正式往来信函请寄：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地　　　　址：</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邮编：</w:t>
      </w:r>
      <w:r>
        <w:rPr>
          <w:rFonts w:hint="eastAsia" w:ascii="华文仿宋" w:hAnsi="华文仿宋" w:eastAsia="华文仿宋" w:cs="华文仿宋"/>
          <w:sz w:val="32"/>
          <w:szCs w:val="32"/>
          <w:u w:val="single"/>
        </w:rPr>
        <w:t>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电　　　　话：</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传真：</w:t>
      </w:r>
      <w:r>
        <w:rPr>
          <w:rFonts w:hint="eastAsia" w:ascii="华文仿宋" w:hAnsi="华文仿宋" w:eastAsia="华文仿宋" w:cs="华文仿宋"/>
          <w:sz w:val="32"/>
          <w:szCs w:val="32"/>
          <w:u w:val="single"/>
        </w:rPr>
        <w:t>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代表签字：</w:t>
      </w:r>
      <w:r>
        <w:rPr>
          <w:rFonts w:hint="eastAsia" w:ascii="华文仿宋" w:hAnsi="华文仿宋" w:eastAsia="华文仿宋" w:cs="华文仿宋"/>
          <w:sz w:val="32"/>
          <w:szCs w:val="32"/>
          <w:u w:val="single"/>
        </w:rPr>
        <w:t>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名称（并加盖单位公章）：</w:t>
      </w:r>
      <w:r>
        <w:rPr>
          <w:rFonts w:hint="eastAsia" w:ascii="华文仿宋" w:hAnsi="华文仿宋" w:eastAsia="华文仿宋" w:cs="华文仿宋"/>
          <w:sz w:val="32"/>
          <w:szCs w:val="32"/>
          <w:u w:val="single"/>
        </w:rPr>
        <w:t>　　　　　　　　　</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20</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日</w:t>
      </w:r>
    </w:p>
    <w:p>
      <w:pPr>
        <w:spacing w:line="420" w:lineRule="exact"/>
        <w:jc w:val="center"/>
        <w:rPr>
          <w:rFonts w:ascii="宋体" w:hAnsi="宋体"/>
          <w:b/>
          <w:sz w:val="30"/>
        </w:rPr>
      </w:pPr>
    </w:p>
    <w:p>
      <w:pPr>
        <w:jc w:val="center"/>
        <w:rPr>
          <w:rFonts w:ascii="宋体" w:hAnsi="宋体"/>
          <w:b/>
          <w:sz w:val="30"/>
        </w:rPr>
      </w:pPr>
    </w:p>
    <w:p>
      <w:pPr>
        <w:jc w:val="center"/>
        <w:rPr>
          <w:rFonts w:ascii="宋体" w:hAnsi="宋体"/>
          <w:b/>
          <w:sz w:val="30"/>
        </w:rPr>
      </w:pPr>
    </w:p>
    <w:p>
      <w:pPr>
        <w:rPr>
          <w:rFonts w:ascii="宋体" w:hAnsi="宋体"/>
          <w:b/>
          <w:sz w:val="30"/>
        </w:rPr>
      </w:pPr>
    </w:p>
    <w:p>
      <w:pPr>
        <w:jc w:val="center"/>
        <w:rPr>
          <w:rFonts w:ascii="宋体" w:hAnsi="宋体"/>
          <w:b/>
          <w:sz w:val="30"/>
        </w:rPr>
      </w:pPr>
    </w:p>
    <w:p>
      <w:pPr>
        <w:rPr>
          <w:rFonts w:ascii="宋体" w:hAnsi="宋体"/>
          <w:b/>
          <w:sz w:val="30"/>
        </w:rPr>
      </w:pPr>
      <w:r>
        <w:rPr>
          <w:rFonts w:ascii="宋体" w:hAnsi="宋体"/>
          <w:b/>
          <w:sz w:val="30"/>
        </w:rPr>
        <w:br w:type="page"/>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二、法定代表人身份证明及法定代表人授权委托书</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79" w:lineRule="exact"/>
        <w:jc w:val="center"/>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1</w:t>
      </w:r>
      <w:r>
        <w:rPr>
          <w:rFonts w:hint="eastAsia" w:ascii="华文仿宋" w:hAnsi="华文仿宋" w:eastAsia="华文仿宋" w:cs="华文仿宋"/>
          <w:b/>
          <w:bCs/>
          <w:sz w:val="32"/>
          <w:szCs w:val="32"/>
          <w:lang w:val="en-US" w:eastAsia="zh-CN"/>
        </w:rPr>
        <w:t>.</w:t>
      </w:r>
      <w:r>
        <w:rPr>
          <w:rFonts w:hint="eastAsia" w:ascii="华文仿宋" w:hAnsi="华文仿宋" w:eastAsia="华文仿宋" w:cs="华文仿宋"/>
          <w:b/>
          <w:bCs/>
          <w:sz w:val="32"/>
          <w:szCs w:val="32"/>
        </w:rPr>
        <w:t xml:space="preserve"> 法定代表人身份证明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兹证明</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rPr>
        <w:t>同志在我单位任 （职务），是我单位的法定代表人。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附法定代表人基本情况：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姓名</w:t>
      </w:r>
      <w:r>
        <w:rPr>
          <w:rFonts w:hint="eastAsia" w:ascii="华文仿宋" w:hAnsi="华文仿宋" w:eastAsia="华文仿宋" w:cs="华文仿宋"/>
          <w:sz w:val="32"/>
          <w:szCs w:val="32"/>
          <w:u w:val="single"/>
        </w:rPr>
        <w:t xml:space="preserve">   （亲笔签字或盖章）  </w:t>
      </w:r>
      <w:r>
        <w:rPr>
          <w:rFonts w:hint="eastAsia" w:ascii="华文仿宋" w:hAnsi="华文仿宋" w:eastAsia="华文仿宋" w:cs="华文仿宋"/>
          <w:sz w:val="32"/>
          <w:szCs w:val="32"/>
        </w:rPr>
        <w:t xml:space="preserve"> 性别 年龄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u w:val="single"/>
        </w:rPr>
      </w:pPr>
      <w:r>
        <w:rPr>
          <w:rFonts w:hint="eastAsia" w:ascii="华文仿宋" w:hAnsi="华文仿宋" w:eastAsia="华文仿宋" w:cs="华文仿宋"/>
          <w:sz w:val="32"/>
          <w:szCs w:val="32"/>
        </w:rPr>
        <w:t>身份证号码：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u w:val="single"/>
        </w:rPr>
      </w:pPr>
      <w:r>
        <w:rPr>
          <w:rFonts w:hint="eastAsia" w:ascii="华文仿宋" w:hAnsi="华文仿宋" w:eastAsia="华文仿宋" w:cs="华文仿宋"/>
          <w:sz w:val="32"/>
          <w:szCs w:val="32"/>
        </w:rPr>
        <w:t>通讯地址：</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电话号码：邮编：</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Cs/>
          <w:sz w:val="32"/>
          <w:szCs w:val="32"/>
          <w:lang w:eastAsia="zh-CN"/>
        </w:rPr>
        <w:t>供应商</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sz w:val="32"/>
          <w:szCs w:val="32"/>
        </w:rPr>
        <w:t>日    期：年月日</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法定代表人《居民身份证》正反面复印件</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jc w:val="center"/>
        </w:trPr>
        <w:tc>
          <w:tcPr>
            <w:tcW w:w="4114" w:type="dxa"/>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（身份证正面）</w:t>
            </w:r>
          </w:p>
        </w:tc>
        <w:tc>
          <w:tcPr>
            <w:tcW w:w="4115" w:type="dxa"/>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（身份证背面）</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华文仿宋"/>
          <w:sz w:val="22"/>
          <w:szCs w:val="2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华文仿宋"/>
          <w:sz w:val="22"/>
          <w:szCs w:val="2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 xml:space="preserve">法定代表人签字或盖章必须是亲笔签名或相关主管行政部门备案的法定代表人印章。不得使用其他印章或是电子版签名。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lang w:eastAsia="zh-CN"/>
        </w:rPr>
        <w:t>响应文件</w:t>
      </w:r>
      <w:r>
        <w:rPr>
          <w:rFonts w:hint="eastAsia" w:ascii="华文仿宋" w:hAnsi="华文仿宋" w:eastAsia="华文仿宋" w:cs="华文仿宋"/>
          <w:sz w:val="28"/>
          <w:szCs w:val="28"/>
        </w:rPr>
        <w:t xml:space="preserve">中须放置法定代表人身份证明。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华文仿宋"/>
          <w:b/>
          <w:sz w:val="28"/>
          <w:szCs w:val="28"/>
          <w:lang w:eastAsia="zh-CN"/>
        </w:rPr>
      </w:pPr>
      <w:r>
        <w:rPr>
          <w:rFonts w:hint="eastAsia" w:ascii="华文仿宋" w:hAnsi="华文仿宋" w:eastAsia="华文仿宋" w:cs="华文仿宋"/>
          <w:sz w:val="28"/>
          <w:szCs w:val="28"/>
        </w:rPr>
        <w:t>3.</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的法人代表本人作为公司代理人前来参加投标的，在开标</w:t>
      </w:r>
      <w:r>
        <w:rPr>
          <w:rFonts w:hint="eastAsia" w:ascii="华文仿宋" w:hAnsi="华文仿宋" w:eastAsia="华文仿宋" w:cs="华文仿宋"/>
          <w:sz w:val="28"/>
          <w:szCs w:val="28"/>
          <w:lang w:val="en-US" w:eastAsia="zh-CN"/>
        </w:rPr>
        <w:t>时</w:t>
      </w:r>
      <w:r>
        <w:rPr>
          <w:rFonts w:hint="eastAsia" w:ascii="华文仿宋" w:hAnsi="华文仿宋" w:eastAsia="华文仿宋" w:cs="华文仿宋"/>
          <w:sz w:val="28"/>
          <w:szCs w:val="28"/>
        </w:rPr>
        <w:t>须提供此项证明文件</w:t>
      </w:r>
      <w:r>
        <w:rPr>
          <w:rFonts w:hint="eastAsia" w:ascii="华文仿宋" w:hAnsi="华文仿宋" w:eastAsia="华文仿宋" w:cs="华文仿宋"/>
          <w:sz w:val="28"/>
          <w:szCs w:val="28"/>
          <w:lang w:eastAsia="zh-CN"/>
        </w:rPr>
        <w:t>。</w:t>
      </w:r>
    </w:p>
    <w:p>
      <w:pPr>
        <w:jc w:val="center"/>
        <w:rPr>
          <w:rFonts w:ascii="宋体" w:hAnsi="宋体"/>
          <w:b/>
          <w:sz w:val="30"/>
        </w:rPr>
      </w:pPr>
      <w:r>
        <w:rPr>
          <w:rFonts w:ascii="宋体" w:hAnsi="宋体"/>
          <w:b/>
          <w:sz w:val="30"/>
        </w:rPr>
        <w:br w:type="page"/>
      </w:r>
    </w:p>
    <w:p>
      <w:pPr>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法定代表人授权委托书</w:t>
      </w:r>
    </w:p>
    <w:p>
      <w:pPr>
        <w:rPr>
          <w:rFonts w:ascii="宋体" w:hAnsi="宋体"/>
          <w:b/>
          <w:sz w:val="24"/>
        </w:rPr>
      </w:pPr>
    </w:p>
    <w:p>
      <w:pPr>
        <w:pStyle w:val="36"/>
        <w:keepNext w:val="0"/>
        <w:keepLines w:val="0"/>
        <w:pageBreakBefore w:val="0"/>
        <w:widowControl w:val="0"/>
        <w:kinsoku/>
        <w:wordWrap/>
        <w:overflowPunct/>
        <w:topLinePunct w:val="0"/>
        <w:autoSpaceDE w:val="0"/>
        <w:autoSpaceDN/>
        <w:bidi w:val="0"/>
        <w:adjustRightInd/>
        <w:snapToGrid/>
        <w:spacing w:after="60" w:line="579"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本授权书声明：注册于</w:t>
      </w:r>
      <w:r>
        <w:rPr>
          <w:rFonts w:hint="eastAsia" w:ascii="华文仿宋" w:hAnsi="华文仿宋" w:eastAsia="华文仿宋" w:cs="华文仿宋"/>
          <w:color w:val="auto"/>
          <w:sz w:val="32"/>
          <w:szCs w:val="32"/>
          <w:u w:val="single"/>
        </w:rPr>
        <w:t>（地区的名称）</w:t>
      </w:r>
      <w:r>
        <w:rPr>
          <w:rFonts w:hint="eastAsia" w:ascii="华文仿宋" w:hAnsi="华文仿宋" w:eastAsia="华文仿宋" w:cs="华文仿宋"/>
          <w:color w:val="auto"/>
          <w:sz w:val="32"/>
          <w:szCs w:val="32"/>
        </w:rPr>
        <w:t>的</w:t>
      </w:r>
      <w:r>
        <w:rPr>
          <w:rFonts w:hint="eastAsia" w:ascii="华文仿宋" w:hAnsi="华文仿宋" w:eastAsia="华文仿宋" w:cs="华文仿宋"/>
          <w:color w:val="auto"/>
          <w:sz w:val="32"/>
          <w:szCs w:val="32"/>
          <w:u w:val="single"/>
        </w:rPr>
        <w:t>（公司名称）</w:t>
      </w:r>
      <w:r>
        <w:rPr>
          <w:rFonts w:hint="eastAsia" w:ascii="华文仿宋" w:hAnsi="华文仿宋" w:eastAsia="华文仿宋" w:cs="华文仿宋"/>
          <w:color w:val="auto"/>
          <w:sz w:val="32"/>
          <w:szCs w:val="32"/>
        </w:rPr>
        <w:t>，在下面签字的法定代表人</w:t>
      </w:r>
      <w:r>
        <w:rPr>
          <w:rFonts w:hint="eastAsia" w:ascii="华文仿宋" w:hAnsi="华文仿宋" w:eastAsia="华文仿宋" w:cs="华文仿宋"/>
          <w:color w:val="auto"/>
          <w:sz w:val="32"/>
          <w:szCs w:val="32"/>
          <w:u w:val="single"/>
        </w:rPr>
        <w:t>（姓名、职务）</w:t>
      </w:r>
      <w:r>
        <w:rPr>
          <w:rFonts w:hint="eastAsia" w:ascii="华文仿宋" w:hAnsi="华文仿宋" w:eastAsia="华文仿宋" w:cs="华文仿宋"/>
          <w:color w:val="auto"/>
          <w:sz w:val="32"/>
          <w:szCs w:val="32"/>
        </w:rPr>
        <w:t>，代表本公司委托在下面签字的</w:t>
      </w:r>
      <w:r>
        <w:rPr>
          <w:rFonts w:hint="eastAsia" w:ascii="华文仿宋" w:hAnsi="华文仿宋" w:eastAsia="华文仿宋" w:cs="华文仿宋"/>
          <w:color w:val="auto"/>
          <w:sz w:val="32"/>
          <w:szCs w:val="32"/>
          <w:u w:val="single"/>
        </w:rPr>
        <w:t>（被授权人的姓名、职务）</w:t>
      </w:r>
      <w:r>
        <w:rPr>
          <w:rFonts w:hint="eastAsia" w:ascii="华文仿宋" w:hAnsi="华文仿宋" w:eastAsia="华文仿宋" w:cs="华文仿宋"/>
          <w:color w:val="auto"/>
          <w:sz w:val="32"/>
          <w:szCs w:val="32"/>
        </w:rPr>
        <w:t>为本公司的合法代理人，代理人根据授权，以我方名义签署、澄清确认、递交、撤回、修改</w:t>
      </w:r>
      <w:r>
        <w:rPr>
          <w:rFonts w:hint="eastAsia" w:ascii="华文仿宋" w:hAnsi="华文仿宋" w:eastAsia="华文仿宋" w:cs="华文仿宋"/>
          <w:color w:val="auto"/>
          <w:sz w:val="32"/>
          <w:szCs w:val="32"/>
          <w:u w:val="single"/>
        </w:rPr>
        <w:t xml:space="preserve">  (项目名称）</w:t>
      </w:r>
      <w:r>
        <w:rPr>
          <w:rFonts w:hint="eastAsia" w:ascii="华文仿宋" w:hAnsi="华文仿宋" w:eastAsia="华文仿宋" w:cs="华文仿宋"/>
          <w:color w:val="auto"/>
          <w:sz w:val="32"/>
          <w:szCs w:val="32"/>
        </w:rPr>
        <w:t>的</w:t>
      </w:r>
      <w:r>
        <w:rPr>
          <w:rFonts w:hint="eastAsia" w:ascii="华文仿宋" w:hAnsi="华文仿宋" w:eastAsia="华文仿宋" w:cs="华文仿宋"/>
          <w:color w:val="auto"/>
          <w:sz w:val="32"/>
          <w:szCs w:val="32"/>
          <w:lang w:eastAsia="zh-CN"/>
        </w:rPr>
        <w:t>响应文件</w:t>
      </w:r>
      <w:r>
        <w:rPr>
          <w:rFonts w:hint="eastAsia" w:ascii="华文仿宋" w:hAnsi="华文仿宋" w:eastAsia="华文仿宋" w:cs="华文仿宋"/>
          <w:color w:val="auto"/>
          <w:sz w:val="32"/>
          <w:szCs w:val="32"/>
        </w:rPr>
        <w:t>、签订合同和处理有关事宜，其法律后果由我方承担。</w:t>
      </w:r>
    </w:p>
    <w:p>
      <w:pPr>
        <w:keepNext w:val="0"/>
        <w:keepLines w:val="0"/>
        <w:pageBreakBefore w:val="0"/>
        <w:widowControl w:val="0"/>
        <w:kinsoku/>
        <w:wordWrap/>
        <w:overflowPunct/>
        <w:topLinePunct w:val="0"/>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委托期限：自本委托书签署之日起至投标有效期期满。</w:t>
      </w:r>
    </w:p>
    <w:p>
      <w:pPr>
        <w:keepNext w:val="0"/>
        <w:keepLines w:val="0"/>
        <w:pageBreakBefore w:val="0"/>
        <w:widowControl w:val="0"/>
        <w:kinsoku/>
        <w:wordWrap/>
        <w:overflowPunct/>
        <w:topLinePunct w:val="0"/>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代理人无转委托权。</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4"/>
        <w:gridCol w:w="4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4884" w:type="dxa"/>
            <w:vAlign w:val="center"/>
          </w:tcPr>
          <w:p>
            <w:pPr>
              <w:spacing w:line="42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法定代表人</w:t>
            </w:r>
            <w:r>
              <w:rPr>
                <w:rFonts w:hint="eastAsia" w:ascii="华文仿宋" w:hAnsi="华文仿宋" w:eastAsia="华文仿宋" w:cs="华文仿宋"/>
                <w:sz w:val="32"/>
                <w:szCs w:val="32"/>
              </w:rPr>
              <w:t>身份证正面）</w:t>
            </w:r>
          </w:p>
        </w:tc>
        <w:tc>
          <w:tcPr>
            <w:tcW w:w="4355" w:type="dxa"/>
            <w:vAlign w:val="center"/>
          </w:tcPr>
          <w:p>
            <w:pPr>
              <w:spacing w:line="42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被授权人</w:t>
            </w:r>
            <w:r>
              <w:rPr>
                <w:rFonts w:hint="eastAsia" w:ascii="华文仿宋" w:hAnsi="华文仿宋" w:eastAsia="华文仿宋" w:cs="华文仿宋"/>
                <w:sz w:val="32"/>
                <w:szCs w:val="32"/>
              </w:rPr>
              <w:t>身份证</w:t>
            </w:r>
            <w:r>
              <w:rPr>
                <w:rFonts w:hint="eastAsia" w:ascii="华文仿宋" w:hAnsi="华文仿宋" w:eastAsia="华文仿宋" w:cs="华文仿宋"/>
                <w:sz w:val="32"/>
                <w:szCs w:val="32"/>
                <w:lang w:val="en-US" w:eastAsia="zh-CN"/>
              </w:rPr>
              <w:t>正面</w:t>
            </w:r>
            <w:r>
              <w:rPr>
                <w:rFonts w:hint="eastAsia" w:ascii="华文仿宋" w:hAnsi="华文仿宋" w:eastAsia="华文仿宋" w:cs="华文仿宋"/>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4884" w:type="dxa"/>
            <w:vAlign w:val="center"/>
          </w:tcPr>
          <w:p>
            <w:pPr>
              <w:spacing w:line="42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法定代表人</w:t>
            </w:r>
            <w:r>
              <w:rPr>
                <w:rFonts w:hint="eastAsia" w:ascii="华文仿宋" w:hAnsi="华文仿宋" w:eastAsia="华文仿宋" w:cs="华文仿宋"/>
                <w:sz w:val="32"/>
                <w:szCs w:val="32"/>
              </w:rPr>
              <w:t>身份证</w:t>
            </w:r>
            <w:r>
              <w:rPr>
                <w:rFonts w:hint="eastAsia" w:ascii="华文仿宋" w:hAnsi="华文仿宋" w:eastAsia="华文仿宋" w:cs="华文仿宋"/>
                <w:sz w:val="32"/>
                <w:szCs w:val="32"/>
                <w:lang w:val="en-US" w:eastAsia="zh-CN"/>
              </w:rPr>
              <w:t>背</w:t>
            </w:r>
            <w:r>
              <w:rPr>
                <w:rFonts w:hint="eastAsia" w:ascii="华文仿宋" w:hAnsi="华文仿宋" w:eastAsia="华文仿宋" w:cs="华文仿宋"/>
                <w:sz w:val="32"/>
                <w:szCs w:val="32"/>
              </w:rPr>
              <w:t>面）</w:t>
            </w:r>
          </w:p>
        </w:tc>
        <w:tc>
          <w:tcPr>
            <w:tcW w:w="4355" w:type="dxa"/>
            <w:vAlign w:val="center"/>
          </w:tcPr>
          <w:p>
            <w:pPr>
              <w:spacing w:line="42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被授权人</w:t>
            </w:r>
            <w:r>
              <w:rPr>
                <w:rFonts w:hint="eastAsia" w:ascii="华文仿宋" w:hAnsi="华文仿宋" w:eastAsia="华文仿宋" w:cs="华文仿宋"/>
                <w:sz w:val="32"/>
                <w:szCs w:val="32"/>
              </w:rPr>
              <w:t>身份证</w:t>
            </w:r>
            <w:r>
              <w:rPr>
                <w:rFonts w:hint="eastAsia" w:ascii="华文仿宋" w:hAnsi="华文仿宋" w:eastAsia="华文仿宋" w:cs="华文仿宋"/>
                <w:sz w:val="32"/>
                <w:szCs w:val="32"/>
                <w:lang w:val="en-US" w:eastAsia="zh-CN"/>
              </w:rPr>
              <w:t>背面</w:t>
            </w:r>
            <w:r>
              <w:rPr>
                <w:rFonts w:hint="eastAsia" w:ascii="华文仿宋" w:hAnsi="华文仿宋" w:eastAsia="华文仿宋" w:cs="华文仿宋"/>
                <w:sz w:val="32"/>
                <w:szCs w:val="32"/>
              </w:rPr>
              <w:t>）</w:t>
            </w:r>
          </w:p>
        </w:tc>
      </w:tr>
    </w:tbl>
    <w:p>
      <w:pPr>
        <w:spacing w:line="420" w:lineRule="exact"/>
        <w:ind w:firstLine="482"/>
        <w:rPr>
          <w:rFonts w:hint="eastAsia" w:ascii="华文仿宋" w:hAnsi="华文仿宋" w:eastAsia="华文仿宋" w:cs="华文仿宋"/>
          <w:sz w:val="32"/>
          <w:szCs w:val="32"/>
        </w:rPr>
      </w:pPr>
    </w:p>
    <w:p>
      <w:pPr>
        <w:topLinePunct/>
        <w:spacing w:line="420" w:lineRule="exact"/>
        <w:ind w:firstLine="2880" w:firstLineChars="900"/>
        <w:rPr>
          <w:rFonts w:hint="eastAsia" w:ascii="华文仿宋" w:hAnsi="华文仿宋" w:eastAsia="华文仿宋" w:cs="华文仿宋"/>
          <w:sz w:val="32"/>
          <w:szCs w:val="32"/>
          <w:u w:val="single"/>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w:t>
      </w:r>
      <w:r>
        <w:rPr>
          <w:rFonts w:hint="eastAsia" w:ascii="华文仿宋" w:hAnsi="华文仿宋" w:eastAsia="华文仿宋" w:cs="华文仿宋"/>
          <w:bCs/>
          <w:sz w:val="32"/>
          <w:szCs w:val="32"/>
          <w:u w:val="single"/>
        </w:rPr>
        <w:t xml:space="preserve">   （全称）（盖章）    </w:t>
      </w:r>
    </w:p>
    <w:p>
      <w:pPr>
        <w:topLinePunct/>
        <w:spacing w:line="420" w:lineRule="exact"/>
        <w:ind w:firstLine="2880" w:firstLineChars="900"/>
        <w:rPr>
          <w:rFonts w:hint="eastAsia" w:ascii="华文仿宋" w:hAnsi="华文仿宋" w:eastAsia="华文仿宋" w:cs="华文仿宋"/>
          <w:sz w:val="32"/>
          <w:szCs w:val="32"/>
          <w:u w:val="single"/>
        </w:rPr>
      </w:pPr>
      <w:r>
        <w:rPr>
          <w:rFonts w:hint="eastAsia" w:ascii="华文仿宋" w:hAnsi="华文仿宋" w:eastAsia="华文仿宋" w:cs="华文仿宋"/>
          <w:sz w:val="32"/>
          <w:szCs w:val="32"/>
        </w:rPr>
        <w:t>法定代表人签字或盖章：</w:t>
      </w:r>
      <w:r>
        <w:rPr>
          <w:rFonts w:hint="eastAsia" w:ascii="华文仿宋" w:hAnsi="华文仿宋" w:eastAsia="华文仿宋" w:cs="华文仿宋"/>
          <w:sz w:val="32"/>
          <w:szCs w:val="32"/>
          <w:u w:val="single"/>
        </w:rPr>
        <w:t xml:space="preserve"> 　　　　　 　</w:t>
      </w:r>
    </w:p>
    <w:p>
      <w:pPr>
        <w:topLinePunct/>
        <w:spacing w:line="420" w:lineRule="exact"/>
        <w:ind w:firstLine="2880" w:firstLineChars="900"/>
        <w:rPr>
          <w:rFonts w:hint="eastAsia" w:ascii="华文仿宋" w:hAnsi="华文仿宋" w:eastAsia="华文仿宋" w:cs="华文仿宋"/>
          <w:sz w:val="32"/>
          <w:szCs w:val="32"/>
          <w:u w:val="single"/>
        </w:rPr>
      </w:pPr>
      <w:r>
        <w:rPr>
          <w:rFonts w:hint="eastAsia" w:ascii="华文仿宋" w:hAnsi="华文仿宋" w:eastAsia="华文仿宋" w:cs="华文仿宋"/>
          <w:sz w:val="32"/>
          <w:szCs w:val="32"/>
        </w:rPr>
        <w:t>身份证号码：</w:t>
      </w:r>
    </w:p>
    <w:p>
      <w:pPr>
        <w:topLinePunct/>
        <w:spacing w:line="420" w:lineRule="exact"/>
        <w:ind w:firstLine="2880" w:firstLineChars="900"/>
        <w:rPr>
          <w:rFonts w:hint="eastAsia" w:ascii="华文仿宋" w:hAnsi="华文仿宋" w:eastAsia="华文仿宋" w:cs="华文仿宋"/>
          <w:sz w:val="32"/>
          <w:szCs w:val="32"/>
          <w:u w:val="single"/>
        </w:rPr>
      </w:pPr>
      <w:r>
        <w:rPr>
          <w:rFonts w:hint="eastAsia" w:ascii="华文仿宋" w:hAnsi="华文仿宋" w:eastAsia="华文仿宋" w:cs="华文仿宋"/>
          <w:sz w:val="32"/>
          <w:szCs w:val="32"/>
        </w:rPr>
        <w:t>委托代理人签字</w:t>
      </w:r>
      <w:r>
        <w:rPr>
          <w:rFonts w:hint="eastAsia" w:ascii="华文仿宋" w:hAnsi="华文仿宋" w:eastAsia="华文仿宋" w:cs="华文仿宋"/>
          <w:sz w:val="32"/>
          <w:szCs w:val="32"/>
          <w:u w:val="single"/>
        </w:rPr>
        <w:t>　　　　　　　　　　　</w:t>
      </w:r>
    </w:p>
    <w:p>
      <w:pPr>
        <w:topLinePunct/>
        <w:spacing w:line="420" w:lineRule="exact"/>
        <w:ind w:firstLine="2880" w:firstLineChars="900"/>
        <w:rPr>
          <w:rFonts w:hint="eastAsia" w:ascii="华文仿宋" w:hAnsi="华文仿宋" w:eastAsia="华文仿宋" w:cs="华文仿宋"/>
          <w:sz w:val="32"/>
          <w:szCs w:val="32"/>
          <w:u w:val="single"/>
        </w:rPr>
      </w:pPr>
      <w:r>
        <w:rPr>
          <w:rFonts w:hint="eastAsia" w:ascii="华文仿宋" w:hAnsi="华文仿宋" w:eastAsia="华文仿宋" w:cs="华文仿宋"/>
          <w:sz w:val="32"/>
          <w:szCs w:val="32"/>
        </w:rPr>
        <w:t>身份证号码：</w:t>
      </w:r>
    </w:p>
    <w:p>
      <w:pPr>
        <w:topLinePunct/>
        <w:spacing w:line="420" w:lineRule="exact"/>
        <w:ind w:firstLine="2880" w:firstLineChars="900"/>
        <w:rPr>
          <w:rFonts w:hint="eastAsia" w:ascii="华文仿宋" w:hAnsi="华文仿宋" w:eastAsia="华文仿宋" w:cs="华文仿宋"/>
          <w:sz w:val="32"/>
          <w:szCs w:val="32"/>
        </w:rPr>
      </w:pPr>
      <w:r>
        <w:rPr>
          <w:rFonts w:hint="eastAsia" w:ascii="华文仿宋" w:hAnsi="华文仿宋" w:eastAsia="华文仿宋" w:cs="华文仿宋"/>
          <w:sz w:val="32"/>
          <w:szCs w:val="32"/>
        </w:rPr>
        <w:t>联系人：</w:t>
      </w:r>
    </w:p>
    <w:p>
      <w:pPr>
        <w:topLinePunct/>
        <w:spacing w:line="420" w:lineRule="exact"/>
        <w:ind w:firstLine="2880" w:firstLineChars="900"/>
        <w:rPr>
          <w:rFonts w:hint="eastAsia" w:ascii="华文仿宋" w:hAnsi="华文仿宋" w:eastAsia="华文仿宋" w:cs="华文仿宋"/>
          <w:sz w:val="32"/>
          <w:szCs w:val="32"/>
        </w:rPr>
      </w:pPr>
      <w:r>
        <w:rPr>
          <w:rFonts w:hint="eastAsia" w:ascii="华文仿宋" w:hAnsi="华文仿宋" w:eastAsia="华文仿宋" w:cs="华文仿宋"/>
          <w:sz w:val="32"/>
          <w:szCs w:val="32"/>
        </w:rPr>
        <w:t>联系电话：</w:t>
      </w:r>
    </w:p>
    <w:p>
      <w:pPr>
        <w:spacing w:line="420" w:lineRule="exact"/>
        <w:ind w:firstLine="482"/>
        <w:rPr>
          <w:rFonts w:hint="eastAsia" w:ascii="华文仿宋" w:hAnsi="华文仿宋" w:eastAsia="华文仿宋" w:cs="华文仿宋"/>
          <w:sz w:val="32"/>
          <w:szCs w:val="32"/>
          <w:u w:val="single"/>
        </w:rPr>
      </w:pPr>
    </w:p>
    <w:p>
      <w:pPr>
        <w:spacing w:line="420" w:lineRule="exact"/>
        <w:ind w:firstLine="480"/>
        <w:rPr>
          <w:rFonts w:ascii="宋体" w:hAnsi="宋体"/>
          <w:sz w:val="24"/>
          <w:u w:val="single"/>
        </w:rPr>
      </w:pPr>
      <w:r>
        <w:rPr>
          <w:rFonts w:hint="eastAsia" w:ascii="华文仿宋" w:hAnsi="华文仿宋" w:eastAsia="华文仿宋" w:cs="华文仿宋"/>
          <w:sz w:val="32"/>
          <w:szCs w:val="32"/>
        </w:rPr>
        <w:t>　　　　　　　</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授权日期：20</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日</w:t>
      </w:r>
    </w:p>
    <w:p>
      <w:pPr>
        <w:pStyle w:val="431"/>
        <w:spacing w:line="340" w:lineRule="exact"/>
        <w:rPr>
          <w:rFonts w:hint="eastAsia" w:ascii="华文仿宋" w:hAnsi="华文仿宋" w:eastAsia="华文仿宋" w:cs="华文仿宋"/>
          <w:color w:val="auto"/>
          <w:kern w:val="2"/>
          <w:sz w:val="28"/>
          <w:szCs w:val="28"/>
        </w:rPr>
      </w:pPr>
    </w:p>
    <w:p>
      <w:pPr>
        <w:pStyle w:val="431"/>
        <w:spacing w:line="340" w:lineRule="exact"/>
        <w:rPr>
          <w:rFonts w:hint="eastAsia" w:ascii="华文仿宋" w:hAnsi="华文仿宋" w:eastAsia="华文仿宋" w:cs="华文仿宋"/>
          <w:color w:val="auto"/>
          <w:kern w:val="2"/>
          <w:sz w:val="28"/>
          <w:szCs w:val="28"/>
          <w:lang w:eastAsia="zh-CN"/>
        </w:rPr>
      </w:pPr>
      <w:r>
        <w:rPr>
          <w:rFonts w:hint="eastAsia" w:ascii="华文仿宋" w:hAnsi="华文仿宋" w:eastAsia="华文仿宋" w:cs="华文仿宋"/>
          <w:color w:val="auto"/>
          <w:kern w:val="2"/>
          <w:sz w:val="28"/>
          <w:szCs w:val="28"/>
        </w:rPr>
        <w:t>注</w:t>
      </w:r>
      <w:r>
        <w:rPr>
          <w:rFonts w:hint="eastAsia" w:ascii="华文仿宋" w:hAnsi="华文仿宋" w:eastAsia="华文仿宋" w:cs="华文仿宋"/>
          <w:color w:val="auto"/>
          <w:kern w:val="2"/>
          <w:sz w:val="28"/>
          <w:szCs w:val="28"/>
          <w:lang w:eastAsia="zh-CN"/>
        </w:rPr>
        <w:t>：</w:t>
      </w:r>
    </w:p>
    <w:p>
      <w:pPr>
        <w:pStyle w:val="431"/>
        <w:spacing w:line="340" w:lineRule="exact"/>
        <w:rPr>
          <w:rFonts w:hint="eastAsia" w:ascii="华文仿宋" w:hAnsi="华文仿宋" w:eastAsia="华文仿宋" w:cs="华文仿宋"/>
          <w:color w:val="auto"/>
          <w:kern w:val="2"/>
          <w:sz w:val="28"/>
          <w:szCs w:val="28"/>
        </w:rPr>
      </w:pPr>
      <w:r>
        <w:rPr>
          <w:rFonts w:hint="eastAsia" w:ascii="华文仿宋" w:hAnsi="华文仿宋" w:eastAsia="华文仿宋" w:cs="华文仿宋"/>
          <w:color w:val="auto"/>
          <w:kern w:val="2"/>
          <w:sz w:val="28"/>
          <w:szCs w:val="28"/>
          <w:lang w:val="en-US" w:eastAsia="zh-CN"/>
        </w:rPr>
        <w:t xml:space="preserve">1. </w:t>
      </w:r>
      <w:r>
        <w:rPr>
          <w:rFonts w:hint="eastAsia" w:ascii="华文仿宋" w:hAnsi="华文仿宋" w:eastAsia="华文仿宋" w:cs="华文仿宋"/>
          <w:color w:val="auto"/>
          <w:kern w:val="2"/>
          <w:sz w:val="28"/>
          <w:szCs w:val="28"/>
        </w:rPr>
        <w:t xml:space="preserve">法定代表人签字或盖章必须是亲笔签名或相关主管行政部门备案的法定代表人印章。不得使用其他印章或是电子版签名。 </w:t>
      </w:r>
    </w:p>
    <w:p>
      <w:pPr>
        <w:pStyle w:val="431"/>
        <w:spacing w:line="340" w:lineRule="exact"/>
        <w:rPr>
          <w:rFonts w:hint="eastAsia" w:ascii="华文仿宋" w:hAnsi="华文仿宋" w:eastAsia="华文仿宋" w:cs="华文仿宋"/>
          <w:color w:val="auto"/>
          <w:kern w:val="2"/>
          <w:sz w:val="28"/>
          <w:szCs w:val="28"/>
        </w:rPr>
      </w:pPr>
      <w:r>
        <w:rPr>
          <w:rFonts w:hint="eastAsia" w:ascii="华文仿宋" w:hAnsi="华文仿宋" w:eastAsia="华文仿宋" w:cs="华文仿宋"/>
          <w:color w:val="auto"/>
          <w:kern w:val="2"/>
          <w:sz w:val="28"/>
          <w:szCs w:val="28"/>
        </w:rPr>
        <w:t>2.</w:t>
      </w:r>
      <w:r>
        <w:rPr>
          <w:rFonts w:hint="eastAsia" w:ascii="华文仿宋" w:hAnsi="华文仿宋" w:eastAsia="华文仿宋" w:cs="华文仿宋"/>
          <w:color w:val="auto"/>
          <w:kern w:val="2"/>
          <w:sz w:val="28"/>
          <w:szCs w:val="28"/>
          <w:lang w:val="en-US" w:eastAsia="zh-CN"/>
        </w:rPr>
        <w:t xml:space="preserve"> </w:t>
      </w:r>
      <w:r>
        <w:rPr>
          <w:rFonts w:hint="eastAsia" w:ascii="华文仿宋" w:hAnsi="华文仿宋" w:eastAsia="华文仿宋" w:cs="华文仿宋"/>
          <w:color w:val="auto"/>
          <w:kern w:val="2"/>
          <w:sz w:val="28"/>
          <w:szCs w:val="28"/>
          <w:lang w:eastAsia="zh-CN"/>
        </w:rPr>
        <w:t>供应商</w:t>
      </w:r>
      <w:r>
        <w:rPr>
          <w:rFonts w:hint="eastAsia" w:ascii="华文仿宋" w:hAnsi="华文仿宋" w:eastAsia="华文仿宋" w:cs="华文仿宋"/>
          <w:color w:val="auto"/>
          <w:kern w:val="2"/>
          <w:sz w:val="28"/>
          <w:szCs w:val="28"/>
        </w:rPr>
        <w:t>的委托代理人作为公司的代表前来参加投标的</w:t>
      </w:r>
      <w:r>
        <w:rPr>
          <w:rFonts w:hint="eastAsia" w:ascii="华文仿宋" w:hAnsi="华文仿宋" w:eastAsia="华文仿宋" w:cs="华文仿宋"/>
          <w:color w:val="auto"/>
          <w:kern w:val="2"/>
          <w:sz w:val="28"/>
          <w:szCs w:val="28"/>
          <w:lang w:eastAsia="zh-CN"/>
        </w:rPr>
        <w:t>供应商</w:t>
      </w:r>
      <w:r>
        <w:rPr>
          <w:rFonts w:hint="eastAsia" w:ascii="华文仿宋" w:hAnsi="华文仿宋" w:eastAsia="华文仿宋" w:cs="华文仿宋"/>
          <w:color w:val="auto"/>
          <w:kern w:val="2"/>
          <w:sz w:val="28"/>
          <w:szCs w:val="28"/>
        </w:rPr>
        <w:t>，开标</w:t>
      </w:r>
      <w:r>
        <w:rPr>
          <w:rFonts w:hint="eastAsia" w:ascii="华文仿宋" w:hAnsi="华文仿宋" w:eastAsia="华文仿宋" w:cs="华文仿宋"/>
          <w:color w:val="auto"/>
          <w:kern w:val="2"/>
          <w:sz w:val="28"/>
          <w:szCs w:val="28"/>
          <w:lang w:val="en-US" w:eastAsia="zh-CN"/>
        </w:rPr>
        <w:t>时</w:t>
      </w:r>
      <w:r>
        <w:rPr>
          <w:rFonts w:hint="eastAsia" w:ascii="华文仿宋" w:hAnsi="华文仿宋" w:eastAsia="华文仿宋" w:cs="华文仿宋"/>
          <w:color w:val="auto"/>
          <w:kern w:val="2"/>
          <w:sz w:val="28"/>
          <w:szCs w:val="28"/>
        </w:rPr>
        <w:t>须提供此项证明文件。</w:t>
      </w:r>
    </w:p>
    <w:p>
      <w:pPr>
        <w:pStyle w:val="431"/>
        <w:spacing w:line="340" w:lineRule="exact"/>
        <w:ind w:left="239" w:leftChars="-86" w:hanging="420"/>
        <w:rPr>
          <w:rFonts w:ascii="宋体" w:hAnsi="宋体"/>
          <w:color w:val="auto"/>
          <w:kern w:val="2"/>
          <w:sz w:val="21"/>
          <w:szCs w:val="21"/>
        </w:rPr>
      </w:pPr>
    </w:p>
    <w:p>
      <w:pPr>
        <w:tabs>
          <w:tab w:val="left" w:pos="9135"/>
        </w:tabs>
        <w:jc w:val="center"/>
        <w:rPr>
          <w:rFonts w:ascii="宋体" w:hAnsi="宋体"/>
          <w:b/>
          <w:szCs w:val="21"/>
        </w:rPr>
      </w:pPr>
      <w:r>
        <w:rPr>
          <w:rFonts w:ascii="宋体" w:hAnsi="宋体"/>
          <w:b/>
          <w:szCs w:val="21"/>
        </w:rPr>
        <w:br w:type="page"/>
      </w:r>
    </w:p>
    <w:p>
      <w:pPr>
        <w:tabs>
          <w:tab w:val="left" w:pos="9135"/>
        </w:tabs>
        <w:jc w:val="center"/>
        <w:rPr>
          <w:rFonts w:hint="eastAsia" w:ascii="华文仿宋" w:hAnsi="华文仿宋" w:eastAsia="华文仿宋" w:cs="华文仿宋"/>
          <w:b/>
          <w:color w:val="auto"/>
          <w:kern w:val="2"/>
          <w:szCs w:val="20"/>
        </w:rPr>
      </w:pPr>
      <w:r>
        <w:rPr>
          <w:rFonts w:hint="eastAsia" w:ascii="华文仿宋" w:hAnsi="华文仿宋" w:eastAsia="华文仿宋" w:cs="华文仿宋"/>
          <w:b/>
          <w:sz w:val="32"/>
          <w:szCs w:val="32"/>
        </w:rPr>
        <w:t>三、开标一览表</w:t>
      </w:r>
    </w:p>
    <w:p>
      <w:pPr>
        <w:pStyle w:val="431"/>
        <w:spacing w:line="360" w:lineRule="auto"/>
        <w:ind w:left="-181" w:leftChars="-86" w:firstLine="402" w:firstLineChars="200"/>
        <w:jc w:val="both"/>
        <w:rPr>
          <w:rFonts w:ascii="宋体" w:hAnsi="宋体"/>
          <w:b/>
          <w:color w:val="auto"/>
          <w:kern w:val="2"/>
          <w:szCs w:val="20"/>
          <w:highlight w:val="red"/>
        </w:rPr>
      </w:pP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40"/>
        <w:gridCol w:w="2520"/>
        <w:gridCol w:w="1995"/>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9" w:type="dxa"/>
            <w:noWrap w:val="0"/>
            <w:vAlign w:val="center"/>
          </w:tcPr>
          <w:p>
            <w:pPr>
              <w:pStyle w:val="46"/>
              <w:spacing w:line="440" w:lineRule="exact"/>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序号</w:t>
            </w:r>
          </w:p>
        </w:tc>
        <w:tc>
          <w:tcPr>
            <w:tcW w:w="1640" w:type="dxa"/>
            <w:noWrap w:val="0"/>
            <w:vAlign w:val="center"/>
          </w:tcPr>
          <w:p>
            <w:pPr>
              <w:pStyle w:val="46"/>
              <w:spacing w:line="440" w:lineRule="exact"/>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lang w:val="en-US" w:eastAsia="zh-CN"/>
              </w:rPr>
              <w:t>项目</w:t>
            </w:r>
            <w:r>
              <w:rPr>
                <w:rFonts w:hint="eastAsia" w:ascii="华文仿宋" w:hAnsi="华文仿宋" w:eastAsia="华文仿宋" w:cs="华文仿宋"/>
                <w:sz w:val="24"/>
                <w:szCs w:val="24"/>
                <w:highlight w:val="none"/>
              </w:rPr>
              <w:t>名称</w:t>
            </w:r>
          </w:p>
        </w:tc>
        <w:tc>
          <w:tcPr>
            <w:tcW w:w="2520" w:type="dxa"/>
            <w:noWrap w:val="0"/>
            <w:vAlign w:val="center"/>
          </w:tcPr>
          <w:p>
            <w:pPr>
              <w:pStyle w:val="46"/>
              <w:spacing w:line="440" w:lineRule="exact"/>
              <w:jc w:val="center"/>
              <w:rPr>
                <w:rFonts w:hint="eastAsia" w:ascii="华文仿宋" w:hAnsi="华文仿宋" w:eastAsia="华文仿宋" w:cs="华文仿宋"/>
                <w:sz w:val="24"/>
                <w:szCs w:val="24"/>
                <w:highlight w:val="none"/>
              </w:rPr>
            </w:pPr>
          </w:p>
        </w:tc>
        <w:tc>
          <w:tcPr>
            <w:tcW w:w="1995" w:type="dxa"/>
            <w:noWrap w:val="0"/>
            <w:vAlign w:val="center"/>
          </w:tcPr>
          <w:p>
            <w:pPr>
              <w:pStyle w:val="46"/>
              <w:spacing w:line="440" w:lineRule="exact"/>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项目编号</w:t>
            </w:r>
          </w:p>
        </w:tc>
        <w:tc>
          <w:tcPr>
            <w:tcW w:w="1502" w:type="dxa"/>
            <w:noWrap w:val="0"/>
            <w:vAlign w:val="center"/>
          </w:tcPr>
          <w:p>
            <w:pPr>
              <w:pStyle w:val="46"/>
              <w:spacing w:line="440" w:lineRule="exact"/>
              <w:jc w:val="center"/>
              <w:rPr>
                <w:rFonts w:hint="eastAsia" w:ascii="华文仿宋" w:hAnsi="华文仿宋" w:eastAsia="华文仿宋" w:cs="华文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9" w:type="dxa"/>
            <w:noWrap w:val="0"/>
            <w:vAlign w:val="center"/>
          </w:tcPr>
          <w:p>
            <w:pPr>
              <w:pStyle w:val="46"/>
              <w:spacing w:line="440" w:lineRule="exact"/>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1</w:t>
            </w:r>
          </w:p>
        </w:tc>
        <w:tc>
          <w:tcPr>
            <w:tcW w:w="1640" w:type="dxa"/>
            <w:noWrap w:val="0"/>
            <w:vAlign w:val="center"/>
          </w:tcPr>
          <w:p>
            <w:pPr>
              <w:pStyle w:val="46"/>
              <w:spacing w:line="440" w:lineRule="exact"/>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lang w:eastAsia="zh-CN"/>
              </w:rPr>
              <w:t>供应商</w:t>
            </w:r>
            <w:r>
              <w:rPr>
                <w:rFonts w:hint="eastAsia" w:ascii="华文仿宋" w:hAnsi="华文仿宋" w:eastAsia="华文仿宋" w:cs="华文仿宋"/>
                <w:sz w:val="24"/>
                <w:szCs w:val="24"/>
                <w:highlight w:val="none"/>
              </w:rPr>
              <w:t>名称</w:t>
            </w:r>
          </w:p>
        </w:tc>
        <w:tc>
          <w:tcPr>
            <w:tcW w:w="6017" w:type="dxa"/>
            <w:gridSpan w:val="3"/>
            <w:noWrap w:val="0"/>
            <w:vAlign w:val="center"/>
          </w:tcPr>
          <w:p>
            <w:pPr>
              <w:pStyle w:val="46"/>
              <w:spacing w:line="440" w:lineRule="exact"/>
              <w:jc w:val="center"/>
              <w:rPr>
                <w:rFonts w:hint="eastAsia" w:ascii="华文仿宋" w:hAnsi="华文仿宋" w:eastAsia="华文仿宋" w:cs="华文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9" w:type="dxa"/>
            <w:noWrap w:val="0"/>
            <w:vAlign w:val="center"/>
          </w:tcPr>
          <w:p>
            <w:pPr>
              <w:pStyle w:val="46"/>
              <w:spacing w:line="440" w:lineRule="exact"/>
              <w:jc w:val="center"/>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val="en-US" w:eastAsia="zh-CN"/>
              </w:rPr>
              <w:t>2</w:t>
            </w:r>
          </w:p>
        </w:tc>
        <w:tc>
          <w:tcPr>
            <w:tcW w:w="1640" w:type="dxa"/>
            <w:noWrap w:val="0"/>
            <w:vAlign w:val="center"/>
          </w:tcPr>
          <w:p>
            <w:pPr>
              <w:pStyle w:val="46"/>
              <w:spacing w:line="440" w:lineRule="exact"/>
              <w:jc w:val="center"/>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服务周期</w:t>
            </w:r>
          </w:p>
        </w:tc>
        <w:tc>
          <w:tcPr>
            <w:tcW w:w="6017" w:type="dxa"/>
            <w:gridSpan w:val="3"/>
            <w:noWrap w:val="0"/>
            <w:vAlign w:val="center"/>
          </w:tcPr>
          <w:p>
            <w:pPr>
              <w:pStyle w:val="46"/>
              <w:spacing w:line="440" w:lineRule="exact"/>
              <w:jc w:val="center"/>
              <w:rPr>
                <w:rFonts w:hint="eastAsia" w:ascii="华文仿宋" w:hAnsi="华文仿宋" w:eastAsia="华文仿宋" w:cs="华文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9" w:type="dxa"/>
            <w:noWrap w:val="0"/>
            <w:vAlign w:val="center"/>
          </w:tcPr>
          <w:p>
            <w:pPr>
              <w:pStyle w:val="46"/>
              <w:spacing w:line="440" w:lineRule="exact"/>
              <w:jc w:val="center"/>
              <w:rPr>
                <w:rFonts w:hint="default" w:ascii="华文仿宋" w:hAnsi="华文仿宋" w:eastAsia="华文仿宋" w:cs="华文仿宋"/>
                <w:sz w:val="24"/>
                <w:szCs w:val="24"/>
                <w:highlight w:val="none"/>
                <w:lang w:val="en-US" w:eastAsia="zh-CN"/>
              </w:rPr>
            </w:pPr>
            <w:r>
              <w:rPr>
                <w:rFonts w:hint="eastAsia" w:ascii="华文仿宋" w:hAnsi="华文仿宋" w:eastAsia="华文仿宋" w:cs="华文仿宋"/>
                <w:sz w:val="24"/>
                <w:szCs w:val="24"/>
                <w:highlight w:val="none"/>
                <w:lang w:val="en-US" w:eastAsia="zh-CN"/>
              </w:rPr>
              <w:t>3</w:t>
            </w:r>
          </w:p>
        </w:tc>
        <w:tc>
          <w:tcPr>
            <w:tcW w:w="1640"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投标总价</w:t>
            </w:r>
          </w:p>
          <w:p>
            <w:pPr>
              <w:pStyle w:val="46"/>
              <w:spacing w:line="440" w:lineRule="exact"/>
              <w:jc w:val="center"/>
              <w:rPr>
                <w:rFonts w:hint="eastAsia" w:ascii="华文仿宋" w:hAnsi="华文仿宋" w:eastAsia="华文仿宋" w:cs="华文仿宋"/>
                <w:sz w:val="24"/>
                <w:szCs w:val="24"/>
                <w:highlight w:val="none"/>
                <w:lang w:eastAsia="zh-CN"/>
              </w:rPr>
            </w:pPr>
            <w:r>
              <w:rPr>
                <w:rFonts w:hint="eastAsia" w:ascii="仿宋" w:hAnsi="仿宋" w:eastAsia="仿宋" w:cs="仿宋"/>
                <w:kern w:val="0"/>
                <w:sz w:val="24"/>
                <w:szCs w:val="24"/>
                <w:lang w:bidi="ar"/>
              </w:rPr>
              <w:t>（人民币元）</w:t>
            </w:r>
          </w:p>
        </w:tc>
        <w:tc>
          <w:tcPr>
            <w:tcW w:w="6017" w:type="dxa"/>
            <w:gridSpan w:val="3"/>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小写：；</w:t>
            </w:r>
          </w:p>
          <w:p>
            <w:pPr>
              <w:pStyle w:val="46"/>
              <w:spacing w:line="440" w:lineRule="exact"/>
              <w:jc w:val="center"/>
              <w:rPr>
                <w:rFonts w:hint="eastAsia" w:ascii="华文仿宋" w:hAnsi="华文仿宋" w:eastAsia="华文仿宋" w:cs="华文仿宋"/>
                <w:sz w:val="24"/>
                <w:szCs w:val="24"/>
                <w:highlight w:val="none"/>
              </w:rPr>
            </w:pPr>
            <w:r>
              <w:rPr>
                <w:rFonts w:hint="eastAsia" w:ascii="仿宋" w:hAnsi="仿宋" w:eastAsia="仿宋" w:cs="仿宋"/>
                <w:kern w:val="0"/>
                <w:sz w:val="24"/>
                <w:szCs w:val="24"/>
                <w:lang w:bidi="ar"/>
              </w:rPr>
              <w:t>大写：</w:t>
            </w:r>
            <w:r>
              <w:rPr>
                <w:rFonts w:hint="eastAsia" w:ascii="仿宋" w:hAnsi="仿宋" w:eastAsia="仿宋" w:cs="仿宋"/>
                <w:kern w:val="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9" w:type="dxa"/>
            <w:noWrap w:val="0"/>
            <w:vAlign w:val="center"/>
          </w:tcPr>
          <w:p>
            <w:pPr>
              <w:pStyle w:val="46"/>
              <w:spacing w:line="440" w:lineRule="exact"/>
              <w:jc w:val="center"/>
              <w:rPr>
                <w:rFonts w:hint="eastAsia" w:ascii="华文仿宋" w:hAnsi="华文仿宋" w:eastAsia="华文仿宋" w:cs="华文仿宋"/>
                <w:sz w:val="24"/>
                <w:szCs w:val="24"/>
                <w:highlight w:val="none"/>
              </w:rPr>
            </w:pPr>
          </w:p>
        </w:tc>
        <w:tc>
          <w:tcPr>
            <w:tcW w:w="1640" w:type="dxa"/>
            <w:noWrap w:val="0"/>
            <w:vAlign w:val="center"/>
          </w:tcPr>
          <w:p>
            <w:pPr>
              <w:pStyle w:val="46"/>
              <w:spacing w:line="440" w:lineRule="exact"/>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备注</w:t>
            </w:r>
          </w:p>
        </w:tc>
        <w:tc>
          <w:tcPr>
            <w:tcW w:w="6017" w:type="dxa"/>
            <w:gridSpan w:val="3"/>
            <w:noWrap w:val="0"/>
            <w:vAlign w:val="center"/>
          </w:tcPr>
          <w:p>
            <w:pPr>
              <w:pStyle w:val="46"/>
              <w:spacing w:line="440" w:lineRule="exact"/>
              <w:jc w:val="center"/>
              <w:rPr>
                <w:rFonts w:hint="eastAsia" w:ascii="华文仿宋" w:hAnsi="华文仿宋" w:eastAsia="华文仿宋" w:cs="华文仿宋"/>
                <w:sz w:val="24"/>
                <w:szCs w:val="24"/>
                <w:highlight w:val="none"/>
              </w:rPr>
            </w:pPr>
          </w:p>
        </w:tc>
      </w:tr>
    </w:tbl>
    <w:p>
      <w:pPr>
        <w:pStyle w:val="431"/>
        <w:spacing w:line="360" w:lineRule="auto"/>
        <w:ind w:left="-181" w:leftChars="-86" w:firstLine="402" w:firstLineChars="200"/>
        <w:jc w:val="both"/>
        <w:rPr>
          <w:rFonts w:ascii="宋体" w:hAnsi="宋体"/>
          <w:b/>
          <w:color w:val="auto"/>
          <w:kern w:val="2"/>
          <w:szCs w:val="20"/>
          <w:highlight w:val="none"/>
        </w:rPr>
      </w:pPr>
    </w:p>
    <w:p>
      <w:pPr>
        <w:jc w:val="left"/>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注：</w:t>
      </w:r>
    </w:p>
    <w:p>
      <w:pPr>
        <w:ind w:firstLine="560" w:firstLineChars="200"/>
        <w:jc w:val="left"/>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1.</w:t>
      </w:r>
      <w:r>
        <w:rPr>
          <w:rFonts w:hint="eastAsia" w:ascii="华文仿宋" w:hAnsi="华文仿宋" w:eastAsia="华文仿宋" w:cs="华文仿宋"/>
          <w:sz w:val="28"/>
          <w:szCs w:val="28"/>
          <w:highlight w:val="none"/>
          <w:lang w:val="en-US" w:eastAsia="zh-CN"/>
        </w:rPr>
        <w:t xml:space="preserve"> </w:t>
      </w:r>
      <w:r>
        <w:rPr>
          <w:rFonts w:hint="eastAsia" w:ascii="华文仿宋" w:hAnsi="华文仿宋" w:eastAsia="华文仿宋" w:cs="华文仿宋"/>
          <w:sz w:val="28"/>
          <w:szCs w:val="28"/>
          <w:highlight w:val="none"/>
        </w:rPr>
        <w:t xml:space="preserve">表中大小写不一致时，以大写为准。     </w:t>
      </w:r>
    </w:p>
    <w:p>
      <w:pPr>
        <w:ind w:firstLine="560" w:firstLineChars="200"/>
        <w:jc w:val="left"/>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2.</w:t>
      </w:r>
      <w:r>
        <w:rPr>
          <w:rFonts w:hint="eastAsia" w:ascii="华文仿宋" w:hAnsi="华文仿宋" w:eastAsia="华文仿宋" w:cs="华文仿宋"/>
          <w:sz w:val="28"/>
          <w:szCs w:val="28"/>
          <w:highlight w:val="none"/>
          <w:lang w:val="en-US" w:eastAsia="zh-CN"/>
        </w:rPr>
        <w:t xml:space="preserve"> </w:t>
      </w:r>
      <w:r>
        <w:rPr>
          <w:rFonts w:hint="eastAsia" w:ascii="华文仿宋" w:hAnsi="华文仿宋" w:eastAsia="华文仿宋" w:cs="华文仿宋"/>
          <w:sz w:val="28"/>
          <w:szCs w:val="28"/>
          <w:highlight w:val="none"/>
        </w:rPr>
        <w:t>投标</w:t>
      </w:r>
      <w:r>
        <w:rPr>
          <w:rFonts w:hint="eastAsia" w:ascii="华文仿宋" w:hAnsi="华文仿宋" w:eastAsia="华文仿宋" w:cs="华文仿宋"/>
          <w:sz w:val="28"/>
          <w:szCs w:val="28"/>
          <w:highlight w:val="none"/>
          <w:lang w:val="en-US" w:eastAsia="zh-CN"/>
        </w:rPr>
        <w:t>报价</w:t>
      </w:r>
      <w:r>
        <w:rPr>
          <w:rFonts w:hint="eastAsia" w:ascii="华文仿宋" w:hAnsi="华文仿宋" w:eastAsia="华文仿宋" w:cs="华文仿宋"/>
          <w:sz w:val="28"/>
          <w:szCs w:val="28"/>
          <w:highlight w:val="none"/>
        </w:rPr>
        <w:t>为综合报价，包含完成本项目所需的全部费用。</w:t>
      </w:r>
    </w:p>
    <w:p>
      <w:pPr>
        <w:autoSpaceDE w:val="0"/>
        <w:autoSpaceDN w:val="0"/>
        <w:adjustRightInd w:val="0"/>
        <w:ind w:firstLine="560" w:firstLineChars="200"/>
        <w:jc w:val="left"/>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lang w:val="en-US" w:eastAsia="zh-CN"/>
        </w:rPr>
        <w:t>3</w:t>
      </w:r>
      <w:r>
        <w:rPr>
          <w:rFonts w:hint="eastAsia" w:ascii="华文仿宋" w:hAnsi="华文仿宋" w:eastAsia="华文仿宋" w:cs="华文仿宋"/>
          <w:sz w:val="28"/>
          <w:szCs w:val="28"/>
          <w:highlight w:val="none"/>
        </w:rPr>
        <w:t>.</w:t>
      </w:r>
      <w:r>
        <w:rPr>
          <w:rFonts w:hint="eastAsia" w:ascii="华文仿宋" w:hAnsi="华文仿宋" w:eastAsia="华文仿宋" w:cs="华文仿宋"/>
          <w:sz w:val="28"/>
          <w:szCs w:val="28"/>
          <w:highlight w:val="none"/>
          <w:lang w:val="en-US" w:eastAsia="zh-CN"/>
        </w:rPr>
        <w:t xml:space="preserve"> </w:t>
      </w:r>
      <w:r>
        <w:rPr>
          <w:rFonts w:hint="eastAsia" w:ascii="华文仿宋" w:hAnsi="华文仿宋" w:eastAsia="华文仿宋" w:cs="华文仿宋"/>
          <w:sz w:val="28"/>
          <w:szCs w:val="28"/>
          <w:highlight w:val="none"/>
        </w:rPr>
        <w:t>本表中“投标</w:t>
      </w:r>
      <w:r>
        <w:rPr>
          <w:rFonts w:hint="eastAsia" w:ascii="华文仿宋" w:hAnsi="华文仿宋" w:eastAsia="华文仿宋" w:cs="华文仿宋"/>
          <w:sz w:val="28"/>
          <w:szCs w:val="28"/>
          <w:highlight w:val="none"/>
          <w:lang w:val="en-US" w:eastAsia="zh-CN"/>
        </w:rPr>
        <w:t>报价</w:t>
      </w:r>
      <w:r>
        <w:rPr>
          <w:rFonts w:hint="eastAsia" w:ascii="华文仿宋" w:hAnsi="华文仿宋" w:eastAsia="华文仿宋" w:cs="华文仿宋"/>
          <w:sz w:val="28"/>
          <w:szCs w:val="28"/>
          <w:highlight w:val="none"/>
        </w:rPr>
        <w:t>”须与《报价明细表》中的“投标</w:t>
      </w:r>
      <w:r>
        <w:rPr>
          <w:rFonts w:hint="eastAsia" w:ascii="华文仿宋" w:hAnsi="华文仿宋" w:eastAsia="华文仿宋" w:cs="华文仿宋"/>
          <w:sz w:val="28"/>
          <w:szCs w:val="28"/>
          <w:highlight w:val="none"/>
          <w:lang w:val="en-US" w:eastAsia="zh-CN"/>
        </w:rPr>
        <w:t>报价</w:t>
      </w:r>
      <w:r>
        <w:rPr>
          <w:rFonts w:hint="eastAsia" w:ascii="华文仿宋" w:hAnsi="华文仿宋" w:eastAsia="华文仿宋" w:cs="华文仿宋"/>
          <w:sz w:val="28"/>
          <w:szCs w:val="28"/>
          <w:highlight w:val="none"/>
        </w:rPr>
        <w:t>”保持一致，如不一致，以《开标一览表》为准。</w:t>
      </w:r>
    </w:p>
    <w:p>
      <w:pPr>
        <w:pStyle w:val="2"/>
        <w:spacing w:line="360" w:lineRule="auto"/>
        <w:ind w:left="3150" w:leftChars="1500"/>
        <w:rPr>
          <w:rFonts w:ascii="宋体" w:hAnsi="宋体"/>
          <w:bCs/>
          <w:sz w:val="28"/>
          <w:szCs w:val="28"/>
          <w:highlight w:val="none"/>
        </w:rPr>
      </w:pPr>
    </w:p>
    <w:p>
      <w:pPr>
        <w:pStyle w:val="2"/>
        <w:spacing w:line="360" w:lineRule="auto"/>
        <w:ind w:left="3150" w:leftChars="1500"/>
        <w:rPr>
          <w:rFonts w:ascii="宋体" w:hAnsi="宋体"/>
          <w:bCs/>
          <w:sz w:val="28"/>
          <w:szCs w:val="28"/>
          <w:highlight w:val="none"/>
        </w:rPr>
      </w:pPr>
    </w:p>
    <w:p>
      <w:pPr>
        <w:pStyle w:val="2"/>
        <w:spacing w:line="360" w:lineRule="auto"/>
        <w:ind w:left="3150" w:leftChars="1500"/>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lang w:eastAsia="zh-CN"/>
        </w:rPr>
        <w:t>供应商</w:t>
      </w:r>
      <w:r>
        <w:rPr>
          <w:rFonts w:hint="eastAsia" w:ascii="华文仿宋" w:hAnsi="华文仿宋" w:eastAsia="华文仿宋" w:cs="华文仿宋"/>
          <w:bCs/>
          <w:sz w:val="32"/>
          <w:szCs w:val="32"/>
          <w:highlight w:val="none"/>
        </w:rPr>
        <w:t>：</w:t>
      </w:r>
      <w:r>
        <w:rPr>
          <w:rFonts w:hint="eastAsia" w:ascii="华文仿宋" w:hAnsi="华文仿宋" w:eastAsia="华文仿宋" w:cs="华文仿宋"/>
          <w:bCs/>
          <w:sz w:val="32"/>
          <w:szCs w:val="32"/>
          <w:highlight w:val="none"/>
          <w:u w:val="single"/>
        </w:rPr>
        <w:t xml:space="preserve">   （全称）（盖章）   </w:t>
      </w:r>
    </w:p>
    <w:p>
      <w:pPr>
        <w:pStyle w:val="2"/>
        <w:spacing w:line="360" w:lineRule="auto"/>
        <w:ind w:left="3150" w:leftChars="1500"/>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rPr>
        <w:t>法定代表人或委托代理人：</w:t>
      </w:r>
      <w:r>
        <w:rPr>
          <w:rFonts w:hint="eastAsia" w:ascii="华文仿宋" w:hAnsi="华文仿宋" w:eastAsia="华文仿宋" w:cs="华文仿宋"/>
          <w:bCs/>
          <w:sz w:val="32"/>
          <w:szCs w:val="32"/>
          <w:highlight w:val="none"/>
          <w:u w:val="single"/>
        </w:rPr>
        <w:t>（签字或盖章）</w:t>
      </w:r>
    </w:p>
    <w:p>
      <w:pPr>
        <w:pStyle w:val="2"/>
        <w:spacing w:line="360" w:lineRule="auto"/>
        <w:ind w:left="3150" w:leftChars="15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日 期：</w:t>
      </w:r>
      <w:r>
        <w:rPr>
          <w:rFonts w:hint="eastAsia" w:ascii="华文仿宋" w:hAnsi="华文仿宋" w:eastAsia="华文仿宋" w:cs="华文仿宋"/>
          <w:bCs/>
          <w:sz w:val="32"/>
          <w:szCs w:val="32"/>
          <w:highlight w:val="none"/>
        </w:rPr>
        <w:t>20</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年</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月</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日</w:t>
      </w:r>
    </w:p>
    <w:p>
      <w:pPr>
        <w:pStyle w:val="431"/>
        <w:rPr>
          <w:rFonts w:ascii="宋体" w:hAnsi="宋体"/>
          <w:color w:val="auto"/>
        </w:rPr>
      </w:pPr>
    </w:p>
    <w:p>
      <w:pPr>
        <w:pStyle w:val="431"/>
        <w:rPr>
          <w:rFonts w:ascii="宋体" w:hAnsi="宋体"/>
          <w:color w:val="auto"/>
        </w:rPr>
      </w:pPr>
    </w:p>
    <w:p>
      <w:pPr>
        <w:pStyle w:val="431"/>
        <w:rPr>
          <w:rFonts w:ascii="宋体" w:hAnsi="宋体"/>
          <w:color w:val="auto"/>
        </w:rPr>
      </w:pPr>
    </w:p>
    <w:p>
      <w:pPr>
        <w:pStyle w:val="431"/>
        <w:rPr>
          <w:rFonts w:ascii="宋体" w:hAnsi="宋体"/>
          <w:color w:val="auto"/>
        </w:rPr>
      </w:pPr>
    </w:p>
    <w:p>
      <w:pPr>
        <w:pStyle w:val="431"/>
        <w:rPr>
          <w:rFonts w:ascii="宋体" w:hAnsi="宋体"/>
          <w:color w:val="auto"/>
        </w:rPr>
      </w:pPr>
    </w:p>
    <w:p>
      <w:pPr>
        <w:pStyle w:val="431"/>
        <w:rPr>
          <w:rFonts w:ascii="宋体" w:hAnsi="宋体"/>
          <w:color w:val="auto"/>
        </w:rPr>
      </w:pPr>
    </w:p>
    <w:p>
      <w:pPr>
        <w:pStyle w:val="431"/>
        <w:rPr>
          <w:rFonts w:ascii="宋体" w:hAnsi="宋体"/>
          <w:color w:val="auto"/>
        </w:rPr>
      </w:pPr>
    </w:p>
    <w:p>
      <w:pPr>
        <w:pStyle w:val="431"/>
        <w:rPr>
          <w:rFonts w:ascii="宋体" w:hAnsi="宋体"/>
          <w:color w:val="auto"/>
        </w:rPr>
      </w:pPr>
    </w:p>
    <w:p>
      <w:pPr>
        <w:pStyle w:val="431"/>
        <w:rPr>
          <w:rFonts w:ascii="宋体" w:hAnsi="宋体"/>
          <w:color w:val="auto"/>
        </w:rPr>
      </w:pPr>
    </w:p>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附表</w:t>
      </w:r>
      <w:r>
        <w:rPr>
          <w:rFonts w:hint="eastAsia" w:ascii="仿宋" w:hAnsi="仿宋" w:eastAsia="仿宋" w:cs="仿宋"/>
          <w:kern w:val="0"/>
          <w:sz w:val="24"/>
          <w:szCs w:val="24"/>
          <w:lang w:val="en-US" w:eastAsia="zh-CN" w:bidi="ar"/>
        </w:rPr>
        <w:t>3</w:t>
      </w:r>
      <w:r>
        <w:rPr>
          <w:rFonts w:hint="eastAsia" w:ascii="仿宋" w:hAnsi="仿宋" w:eastAsia="仿宋" w:cs="仿宋"/>
          <w:kern w:val="0"/>
          <w:sz w:val="24"/>
          <w:szCs w:val="24"/>
          <w:lang w:bidi="ar"/>
        </w:rPr>
        <w:t>-1  报价明细表</w:t>
      </w:r>
    </w:p>
    <w:p>
      <w:pPr>
        <w:widowControl/>
        <w:spacing w:line="360" w:lineRule="auto"/>
        <w:jc w:val="center"/>
        <w:textAlignment w:val="center"/>
        <w:rPr>
          <w:rFonts w:hint="eastAsia" w:ascii="仿宋" w:hAnsi="仿宋" w:eastAsia="仿宋" w:cs="仿宋"/>
          <w:kern w:val="0"/>
          <w:sz w:val="24"/>
          <w:szCs w:val="24"/>
          <w:lang w:bidi="ar"/>
        </w:rPr>
      </w:pPr>
    </w:p>
    <w:tbl>
      <w:tblPr>
        <w:tblStyle w:val="89"/>
        <w:tblW w:w="9532"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2040"/>
        <w:gridCol w:w="3052"/>
        <w:gridCol w:w="994"/>
        <w:gridCol w:w="1440"/>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43"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序号</w:t>
            </w:r>
          </w:p>
        </w:tc>
        <w:tc>
          <w:tcPr>
            <w:tcW w:w="2040"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项目内容</w:t>
            </w:r>
          </w:p>
        </w:tc>
        <w:tc>
          <w:tcPr>
            <w:tcW w:w="3052"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单价</w:t>
            </w:r>
          </w:p>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（单位：人民币元）</w:t>
            </w:r>
          </w:p>
        </w:tc>
        <w:tc>
          <w:tcPr>
            <w:tcW w:w="994"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数量</w:t>
            </w:r>
          </w:p>
        </w:tc>
        <w:tc>
          <w:tcPr>
            <w:tcW w:w="1440"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合计（元）</w:t>
            </w:r>
          </w:p>
        </w:tc>
        <w:tc>
          <w:tcPr>
            <w:tcW w:w="1063"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43"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040"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3052"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994"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1440"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1063"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43"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2040"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3052"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994"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1440"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1063"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43"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w:t>
            </w:r>
          </w:p>
        </w:tc>
        <w:tc>
          <w:tcPr>
            <w:tcW w:w="2040"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w:t>
            </w:r>
          </w:p>
        </w:tc>
        <w:tc>
          <w:tcPr>
            <w:tcW w:w="3052"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994"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1440"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1063"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43"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4</w:t>
            </w:r>
          </w:p>
        </w:tc>
        <w:tc>
          <w:tcPr>
            <w:tcW w:w="2040"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其他</w:t>
            </w:r>
          </w:p>
        </w:tc>
        <w:tc>
          <w:tcPr>
            <w:tcW w:w="3052"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994"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1440"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1063"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983" w:type="dxa"/>
            <w:gridSpan w:val="2"/>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合计</w:t>
            </w:r>
          </w:p>
        </w:tc>
        <w:tc>
          <w:tcPr>
            <w:tcW w:w="3052"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994"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1440"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1063"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983" w:type="dxa"/>
            <w:gridSpan w:val="2"/>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投标总价</w:t>
            </w:r>
          </w:p>
        </w:tc>
        <w:tc>
          <w:tcPr>
            <w:tcW w:w="3052"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994"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1440"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1063"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r>
    </w:tbl>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注：</w:t>
      </w:r>
    </w:p>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 此表仅提供了表格形式，投标人可根据项目实际需求进行调整，进行详细的分类报价，且每单项费用必须填列；也可根据实际需要增列其它可能发生的费用。若有单项漏项或未填报，采购人有权认为所漏单项已包含总价中，结算不予调整。</w:t>
      </w:r>
    </w:p>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r>
        <w:rPr>
          <w:rFonts w:hint="eastAsia" w:ascii="仿宋" w:hAnsi="仿宋" w:eastAsia="仿宋" w:cs="仿宋"/>
          <w:kern w:val="0"/>
          <w:sz w:val="24"/>
          <w:szCs w:val="24"/>
          <w:lang w:val="en-US" w:eastAsia="zh-CN" w:bidi="ar"/>
        </w:rPr>
        <w:t xml:space="preserve"> </w:t>
      </w:r>
      <w:r>
        <w:rPr>
          <w:rFonts w:hint="eastAsia" w:ascii="仿宋" w:hAnsi="仿宋" w:eastAsia="仿宋" w:cs="仿宋"/>
          <w:kern w:val="0"/>
          <w:sz w:val="24"/>
          <w:szCs w:val="24"/>
          <w:lang w:bidi="ar"/>
        </w:rPr>
        <w:t>此表中的“投标总价”须与 “开标一览表”中的投标总价一致。</w:t>
      </w:r>
    </w:p>
    <w:p>
      <w:pPr>
        <w:widowControl/>
        <w:spacing w:line="360" w:lineRule="auto"/>
        <w:jc w:val="center"/>
        <w:textAlignment w:val="center"/>
        <w:rPr>
          <w:rFonts w:hint="eastAsia" w:ascii="仿宋" w:hAnsi="仿宋" w:eastAsia="仿宋" w:cs="仿宋"/>
          <w:kern w:val="0"/>
          <w:sz w:val="24"/>
          <w:szCs w:val="24"/>
          <w:lang w:bidi="ar"/>
        </w:rPr>
      </w:pPr>
    </w:p>
    <w:p>
      <w:pPr>
        <w:widowControl/>
        <w:spacing w:line="360" w:lineRule="auto"/>
        <w:jc w:val="center"/>
        <w:textAlignment w:val="center"/>
        <w:rPr>
          <w:rFonts w:hint="eastAsia" w:ascii="仿宋" w:hAnsi="仿宋" w:eastAsia="仿宋" w:cs="仿宋"/>
          <w:kern w:val="0"/>
          <w:sz w:val="24"/>
          <w:szCs w:val="24"/>
          <w:lang w:bidi="ar"/>
        </w:rPr>
      </w:pPr>
    </w:p>
    <w:p>
      <w:pPr>
        <w:widowControl/>
        <w:spacing w:line="360" w:lineRule="auto"/>
        <w:jc w:val="center"/>
        <w:textAlignment w:val="center"/>
        <w:rPr>
          <w:rFonts w:hint="eastAsia" w:ascii="仿宋" w:hAnsi="仿宋" w:eastAsia="仿宋" w:cs="仿宋"/>
          <w:kern w:val="0"/>
          <w:sz w:val="24"/>
          <w:szCs w:val="24"/>
          <w:lang w:bidi="ar"/>
        </w:rPr>
      </w:pPr>
    </w:p>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eastAsia="zh-CN" w:bidi="ar"/>
        </w:rPr>
        <w:t>投标人</w:t>
      </w:r>
      <w:r>
        <w:rPr>
          <w:rFonts w:hint="eastAsia" w:ascii="仿宋" w:hAnsi="仿宋" w:eastAsia="仿宋" w:cs="仿宋"/>
          <w:kern w:val="0"/>
          <w:sz w:val="24"/>
          <w:szCs w:val="24"/>
          <w:lang w:bidi="ar"/>
        </w:rPr>
        <w:t xml:space="preserve">：   （全称）（盖章）   </w:t>
      </w:r>
    </w:p>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法定代表人或委托代理人：（签字或盖章）</w:t>
      </w:r>
    </w:p>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日 期：20　　年　月　日</w:t>
      </w:r>
    </w:p>
    <w:p>
      <w:pPr>
        <w:pStyle w:val="431"/>
        <w:rPr>
          <w:rFonts w:ascii="宋体" w:hAnsi="宋体"/>
          <w:b/>
          <w:sz w:val="30"/>
          <w:szCs w:val="30"/>
        </w:rPr>
      </w:pPr>
      <w:r>
        <w:rPr>
          <w:rFonts w:ascii="宋体" w:hAnsi="宋体"/>
          <w:color w:val="auto"/>
        </w:rPr>
        <w:br w:type="page"/>
      </w:r>
    </w:p>
    <w:p>
      <w:pPr>
        <w:keepNext w:val="0"/>
        <w:keepLines w:val="0"/>
        <w:pageBreakBefore w:val="0"/>
        <w:widowControl w:val="0"/>
        <w:kinsoku/>
        <w:wordWrap/>
        <w:overflowPunct/>
        <w:topLinePunct w:val="0"/>
        <w:autoSpaceDE/>
        <w:autoSpaceDN/>
        <w:bidi w:val="0"/>
        <w:adjustRightInd/>
        <w:spacing w:line="579" w:lineRule="exact"/>
        <w:jc w:val="both"/>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（四）</w:t>
      </w:r>
      <w:r>
        <w:rPr>
          <w:rFonts w:hint="eastAsia" w:ascii="华文仿宋" w:hAnsi="华文仿宋" w:eastAsia="华文仿宋" w:cs="华文仿宋"/>
          <w:b/>
          <w:bCs/>
          <w:sz w:val="32"/>
          <w:szCs w:val="32"/>
          <w:lang w:eastAsia="zh-CN"/>
        </w:rPr>
        <w:t>供应商资格</w:t>
      </w:r>
      <w:r>
        <w:rPr>
          <w:rFonts w:hint="eastAsia" w:ascii="华文仿宋" w:hAnsi="华文仿宋" w:eastAsia="华文仿宋" w:cs="华文仿宋"/>
          <w:b/>
          <w:bCs/>
          <w:sz w:val="32"/>
          <w:szCs w:val="32"/>
        </w:rPr>
        <w:t>、资信证明文件</w:t>
      </w:r>
    </w:p>
    <w:p>
      <w:pPr>
        <w:keepNext w:val="0"/>
        <w:keepLines w:val="0"/>
        <w:pageBreakBefore w:val="0"/>
        <w:widowControl w:val="0"/>
        <w:kinsoku/>
        <w:wordWrap/>
        <w:overflowPunct/>
        <w:topLinePunct w:val="0"/>
        <w:autoSpaceDE/>
        <w:autoSpaceDN/>
        <w:bidi w:val="0"/>
        <w:adjustRightInd/>
        <w:snapToGrid w:val="0"/>
        <w:spacing w:before="50" w:after="50"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资格证明文件目录</w:t>
      </w:r>
    </w:p>
    <w:p>
      <w:pPr>
        <w:keepNext w:val="0"/>
        <w:keepLines w:val="0"/>
        <w:pageBreakBefore w:val="0"/>
        <w:widowControl w:val="0"/>
        <w:kinsoku/>
        <w:wordWrap/>
        <w:overflowPunct/>
        <w:topLinePunct w:val="0"/>
        <w:autoSpaceDE/>
        <w:autoSpaceDN/>
        <w:bidi w:val="0"/>
        <w:adjustRightInd/>
        <w:snapToGrid w:val="0"/>
        <w:spacing w:before="50" w:afterLines="50" w:line="579" w:lineRule="exact"/>
        <w:ind w:firstLine="641" w:firstLineChars="200"/>
        <w:jc w:val="left"/>
        <w:textAlignment w:val="auto"/>
        <w:rPr>
          <w:rFonts w:hint="eastAsia" w:ascii="华文仿宋" w:hAnsi="华文仿宋" w:eastAsia="华文仿宋" w:cs="华文仿宋"/>
          <w:iCs/>
          <w:sz w:val="32"/>
          <w:szCs w:val="32"/>
          <w:u w:val="single"/>
        </w:rPr>
      </w:pPr>
      <w:bookmarkStart w:id="53" w:name="_Hlk56848060"/>
      <w:r>
        <w:rPr>
          <w:rFonts w:hint="eastAsia" w:ascii="华文仿宋" w:hAnsi="华文仿宋" w:eastAsia="华文仿宋" w:cs="华文仿宋"/>
          <w:b/>
          <w:iCs/>
          <w:sz w:val="32"/>
          <w:szCs w:val="32"/>
          <w:u w:val="single"/>
        </w:rPr>
        <w:t>文件1</w:t>
      </w:r>
      <w:r>
        <w:rPr>
          <w:rFonts w:hint="eastAsia" w:ascii="华文仿宋" w:hAnsi="华文仿宋" w:eastAsia="华文仿宋" w:cs="华文仿宋"/>
          <w:iCs/>
          <w:sz w:val="32"/>
          <w:szCs w:val="32"/>
          <w:u w:val="single"/>
          <w:lang w:eastAsia="zh-CN"/>
        </w:rPr>
        <w:t>供应商</w:t>
      </w:r>
      <w:r>
        <w:rPr>
          <w:rFonts w:hint="eastAsia" w:ascii="华文仿宋" w:hAnsi="华文仿宋" w:eastAsia="华文仿宋" w:cs="华文仿宋"/>
          <w:iCs/>
          <w:sz w:val="32"/>
          <w:szCs w:val="32"/>
          <w:u w:val="single"/>
        </w:rPr>
        <w:t>基本情况（原件,格式见后）</w:t>
      </w:r>
    </w:p>
    <w:p>
      <w:pPr>
        <w:keepNext w:val="0"/>
        <w:keepLines w:val="0"/>
        <w:pageBreakBefore w:val="0"/>
        <w:widowControl w:val="0"/>
        <w:kinsoku/>
        <w:wordWrap/>
        <w:overflowPunct/>
        <w:topLinePunct w:val="0"/>
        <w:autoSpaceDE/>
        <w:autoSpaceDN/>
        <w:bidi w:val="0"/>
        <w:adjustRightInd/>
        <w:snapToGrid w:val="0"/>
        <w:spacing w:line="579" w:lineRule="exact"/>
        <w:ind w:firstLine="641" w:firstLineChars="200"/>
        <w:jc w:val="left"/>
        <w:textAlignment w:val="auto"/>
        <w:rPr>
          <w:rFonts w:hint="eastAsia" w:ascii="华文仿宋" w:hAnsi="华文仿宋" w:eastAsia="华文仿宋" w:cs="华文仿宋"/>
          <w:iCs/>
          <w:sz w:val="32"/>
          <w:szCs w:val="32"/>
          <w:u w:val="single"/>
        </w:rPr>
      </w:pPr>
      <w:r>
        <w:rPr>
          <w:rFonts w:hint="eastAsia" w:ascii="华文仿宋" w:hAnsi="华文仿宋" w:eastAsia="华文仿宋" w:cs="华文仿宋"/>
          <w:b/>
          <w:iCs/>
          <w:sz w:val="32"/>
          <w:szCs w:val="32"/>
          <w:u w:val="single"/>
        </w:rPr>
        <w:t>文件2</w:t>
      </w:r>
      <w:r>
        <w:rPr>
          <w:rFonts w:hint="eastAsia" w:ascii="华文仿宋" w:hAnsi="华文仿宋" w:eastAsia="华文仿宋" w:cs="华文仿宋"/>
          <w:iCs/>
          <w:sz w:val="32"/>
          <w:szCs w:val="32"/>
          <w:u w:val="single"/>
        </w:rPr>
        <w:t>法人或者其他组织的营业执照、许可证等证明文件，自然人的身份证明（复印件）</w:t>
      </w:r>
    </w:p>
    <w:p>
      <w:pPr>
        <w:keepNext w:val="0"/>
        <w:keepLines w:val="0"/>
        <w:pageBreakBefore w:val="0"/>
        <w:widowControl w:val="0"/>
        <w:kinsoku/>
        <w:wordWrap/>
        <w:overflowPunct/>
        <w:topLinePunct w:val="0"/>
        <w:autoSpaceDE/>
        <w:autoSpaceDN/>
        <w:bidi w:val="0"/>
        <w:adjustRightInd/>
        <w:snapToGrid w:val="0"/>
        <w:spacing w:before="50" w:afterLines="50" w:line="579" w:lineRule="exact"/>
        <w:ind w:firstLine="641" w:firstLineChars="200"/>
        <w:jc w:val="left"/>
        <w:textAlignment w:val="auto"/>
        <w:rPr>
          <w:rFonts w:hint="eastAsia" w:ascii="华文仿宋" w:hAnsi="华文仿宋" w:eastAsia="华文仿宋" w:cs="华文仿宋"/>
          <w:iCs/>
          <w:sz w:val="32"/>
          <w:szCs w:val="32"/>
          <w:u w:val="single"/>
        </w:rPr>
      </w:pPr>
      <w:r>
        <w:rPr>
          <w:rFonts w:hint="eastAsia" w:ascii="华文仿宋" w:hAnsi="华文仿宋" w:eastAsia="华文仿宋" w:cs="华文仿宋"/>
          <w:b/>
          <w:iCs/>
          <w:sz w:val="32"/>
          <w:szCs w:val="32"/>
          <w:u w:val="single"/>
        </w:rPr>
        <w:t xml:space="preserve">文件3 </w:t>
      </w:r>
      <w:r>
        <w:rPr>
          <w:rFonts w:hint="eastAsia" w:ascii="华文仿宋" w:hAnsi="华文仿宋" w:eastAsia="华文仿宋" w:cs="华文仿宋"/>
          <w:iCs/>
          <w:sz w:val="32"/>
          <w:szCs w:val="32"/>
          <w:u w:val="single"/>
          <w:lang w:eastAsia="zh-CN"/>
        </w:rPr>
        <w:t>供应商</w:t>
      </w:r>
      <w:r>
        <w:rPr>
          <w:rFonts w:hint="eastAsia" w:ascii="华文仿宋" w:hAnsi="华文仿宋" w:eastAsia="华文仿宋" w:cs="华文仿宋"/>
          <w:iCs/>
          <w:sz w:val="32"/>
          <w:szCs w:val="32"/>
          <w:u w:val="single"/>
        </w:rPr>
        <w:t>关联企业情况表（原件,格式见后）</w:t>
      </w:r>
    </w:p>
    <w:p>
      <w:pPr>
        <w:keepNext w:val="0"/>
        <w:keepLines w:val="0"/>
        <w:pageBreakBefore w:val="0"/>
        <w:widowControl w:val="0"/>
        <w:kinsoku/>
        <w:wordWrap/>
        <w:overflowPunct/>
        <w:topLinePunct w:val="0"/>
        <w:autoSpaceDE/>
        <w:autoSpaceDN/>
        <w:bidi w:val="0"/>
        <w:adjustRightInd/>
        <w:snapToGrid w:val="0"/>
        <w:spacing w:before="50" w:afterLines="50" w:line="579" w:lineRule="exact"/>
        <w:ind w:firstLine="641" w:firstLineChars="200"/>
        <w:jc w:val="left"/>
        <w:textAlignment w:val="auto"/>
        <w:rPr>
          <w:rFonts w:hint="eastAsia" w:ascii="华文仿宋" w:hAnsi="华文仿宋" w:eastAsia="华文仿宋" w:cs="华文仿宋"/>
          <w:b w:val="0"/>
          <w:bCs/>
          <w:iCs/>
          <w:sz w:val="32"/>
          <w:szCs w:val="32"/>
          <w:u w:val="single"/>
        </w:rPr>
      </w:pPr>
      <w:r>
        <w:rPr>
          <w:rFonts w:hint="eastAsia" w:ascii="华文仿宋" w:hAnsi="华文仿宋" w:eastAsia="华文仿宋" w:cs="华文仿宋"/>
          <w:b/>
          <w:iCs/>
          <w:sz w:val="32"/>
          <w:szCs w:val="32"/>
          <w:u w:val="single"/>
        </w:rPr>
        <w:t xml:space="preserve">文件4 </w:t>
      </w:r>
      <w:r>
        <w:rPr>
          <w:rFonts w:hint="eastAsia" w:ascii="华文仿宋" w:hAnsi="华文仿宋" w:eastAsia="华文仿宋" w:cs="华文仿宋"/>
          <w:iCs/>
          <w:sz w:val="32"/>
          <w:szCs w:val="32"/>
          <w:u w:val="single"/>
        </w:rPr>
        <w:t>审计报告或财务报表（复印件，成立不满一年不需提供）</w:t>
      </w:r>
    </w:p>
    <w:p>
      <w:pPr>
        <w:keepNext w:val="0"/>
        <w:keepLines w:val="0"/>
        <w:pageBreakBefore w:val="0"/>
        <w:widowControl w:val="0"/>
        <w:kinsoku/>
        <w:wordWrap/>
        <w:overflowPunct/>
        <w:topLinePunct w:val="0"/>
        <w:autoSpaceDE/>
        <w:autoSpaceDN/>
        <w:bidi w:val="0"/>
        <w:adjustRightInd/>
        <w:snapToGrid w:val="0"/>
        <w:spacing w:before="50" w:afterLines="50" w:line="579" w:lineRule="exact"/>
        <w:ind w:firstLine="641" w:firstLineChars="200"/>
        <w:jc w:val="left"/>
        <w:textAlignment w:val="auto"/>
        <w:rPr>
          <w:rFonts w:hint="eastAsia" w:ascii="华文仿宋" w:hAnsi="华文仿宋" w:eastAsia="华文仿宋" w:cs="华文仿宋"/>
          <w:b/>
          <w:iCs/>
          <w:sz w:val="32"/>
          <w:szCs w:val="32"/>
          <w:u w:val="single"/>
        </w:rPr>
      </w:pPr>
      <w:r>
        <w:rPr>
          <w:rFonts w:hint="eastAsia" w:ascii="华文仿宋" w:hAnsi="华文仿宋" w:eastAsia="华文仿宋" w:cs="华文仿宋"/>
          <w:b/>
          <w:iCs/>
          <w:sz w:val="32"/>
          <w:szCs w:val="32"/>
          <w:u w:val="single"/>
        </w:rPr>
        <w:t>文件</w:t>
      </w:r>
      <w:r>
        <w:rPr>
          <w:rFonts w:hint="eastAsia" w:ascii="华文仿宋" w:hAnsi="华文仿宋" w:eastAsia="华文仿宋" w:cs="华文仿宋"/>
          <w:b/>
          <w:iCs/>
          <w:sz w:val="32"/>
          <w:szCs w:val="32"/>
          <w:u w:val="single"/>
          <w:lang w:val="en-US" w:eastAsia="zh-CN"/>
        </w:rPr>
        <w:t>5</w:t>
      </w:r>
      <w:r>
        <w:rPr>
          <w:rFonts w:hint="eastAsia" w:ascii="华文仿宋" w:hAnsi="华文仿宋" w:eastAsia="华文仿宋" w:cs="华文仿宋"/>
          <w:iCs/>
          <w:sz w:val="32"/>
          <w:szCs w:val="32"/>
          <w:u w:val="single"/>
        </w:rPr>
        <w:t>具备履行合同所必需的设备和专业技术能力的书面声明（原件,格式见后）</w:t>
      </w:r>
    </w:p>
    <w:p>
      <w:pPr>
        <w:keepNext w:val="0"/>
        <w:keepLines w:val="0"/>
        <w:pageBreakBefore w:val="0"/>
        <w:widowControl w:val="0"/>
        <w:kinsoku/>
        <w:wordWrap/>
        <w:overflowPunct/>
        <w:topLinePunct w:val="0"/>
        <w:autoSpaceDE/>
        <w:autoSpaceDN/>
        <w:bidi w:val="0"/>
        <w:adjustRightInd/>
        <w:snapToGrid w:val="0"/>
        <w:spacing w:line="579" w:lineRule="exact"/>
        <w:ind w:firstLine="641" w:firstLineChars="200"/>
        <w:jc w:val="left"/>
        <w:textAlignment w:val="auto"/>
        <w:rPr>
          <w:rFonts w:hint="eastAsia" w:ascii="华文仿宋" w:hAnsi="华文仿宋" w:eastAsia="华文仿宋" w:cs="华文仿宋"/>
          <w:iCs/>
          <w:sz w:val="32"/>
          <w:szCs w:val="32"/>
          <w:u w:val="single"/>
        </w:rPr>
      </w:pPr>
      <w:r>
        <w:rPr>
          <w:rFonts w:hint="eastAsia" w:ascii="华文仿宋" w:hAnsi="华文仿宋" w:eastAsia="华文仿宋" w:cs="华文仿宋"/>
          <w:b/>
          <w:iCs/>
          <w:sz w:val="32"/>
          <w:szCs w:val="32"/>
          <w:u w:val="single"/>
        </w:rPr>
        <w:t>文件</w:t>
      </w:r>
      <w:r>
        <w:rPr>
          <w:rFonts w:hint="eastAsia" w:ascii="华文仿宋" w:hAnsi="华文仿宋" w:eastAsia="华文仿宋" w:cs="华文仿宋"/>
          <w:b/>
          <w:iCs/>
          <w:sz w:val="32"/>
          <w:szCs w:val="32"/>
          <w:u w:val="single"/>
          <w:lang w:val="en-US" w:eastAsia="zh-CN"/>
        </w:rPr>
        <w:t>6</w:t>
      </w:r>
      <w:r>
        <w:rPr>
          <w:rFonts w:hint="eastAsia" w:ascii="华文仿宋" w:hAnsi="华文仿宋" w:eastAsia="华文仿宋" w:cs="华文仿宋"/>
          <w:iCs/>
          <w:sz w:val="32"/>
          <w:szCs w:val="32"/>
          <w:u w:val="single"/>
        </w:rPr>
        <w:t>参加</w:t>
      </w:r>
      <w:r>
        <w:rPr>
          <w:rFonts w:hint="eastAsia" w:ascii="华文仿宋" w:hAnsi="华文仿宋" w:eastAsia="华文仿宋" w:cs="华文仿宋"/>
          <w:iCs/>
          <w:sz w:val="32"/>
          <w:szCs w:val="32"/>
          <w:u w:val="single"/>
          <w:lang w:eastAsia="zh-CN"/>
        </w:rPr>
        <w:t>招标活动</w:t>
      </w:r>
      <w:r>
        <w:rPr>
          <w:rFonts w:hint="eastAsia" w:ascii="华文仿宋" w:hAnsi="华文仿宋" w:eastAsia="华文仿宋" w:cs="华文仿宋"/>
          <w:iCs/>
          <w:sz w:val="32"/>
          <w:szCs w:val="32"/>
          <w:u w:val="single"/>
        </w:rPr>
        <w:t>前 3 年内在经营活动中没有重大违法记录的书面声明（原件,格式见后）</w:t>
      </w:r>
    </w:p>
    <w:p>
      <w:pPr>
        <w:keepNext w:val="0"/>
        <w:keepLines w:val="0"/>
        <w:pageBreakBefore w:val="0"/>
        <w:widowControl w:val="0"/>
        <w:kinsoku/>
        <w:wordWrap/>
        <w:overflowPunct/>
        <w:topLinePunct w:val="0"/>
        <w:autoSpaceDE/>
        <w:autoSpaceDN/>
        <w:bidi w:val="0"/>
        <w:adjustRightInd/>
        <w:snapToGrid w:val="0"/>
        <w:spacing w:line="579" w:lineRule="exact"/>
        <w:ind w:firstLine="641" w:firstLineChars="200"/>
        <w:jc w:val="left"/>
        <w:textAlignment w:val="auto"/>
        <w:rPr>
          <w:rFonts w:hint="eastAsia" w:ascii="华文仿宋" w:hAnsi="华文仿宋" w:eastAsia="华文仿宋" w:cs="华文仿宋"/>
          <w:iCs/>
          <w:sz w:val="32"/>
          <w:szCs w:val="32"/>
          <w:u w:val="single"/>
        </w:rPr>
      </w:pPr>
      <w:r>
        <w:rPr>
          <w:rFonts w:hint="eastAsia" w:ascii="华文仿宋" w:hAnsi="华文仿宋" w:eastAsia="华文仿宋" w:cs="华文仿宋"/>
          <w:b/>
          <w:iCs/>
          <w:sz w:val="32"/>
          <w:szCs w:val="32"/>
          <w:u w:val="single"/>
        </w:rPr>
        <w:t>文件</w:t>
      </w:r>
      <w:r>
        <w:rPr>
          <w:rFonts w:hint="eastAsia" w:ascii="华文仿宋" w:hAnsi="华文仿宋" w:eastAsia="华文仿宋" w:cs="华文仿宋"/>
          <w:b/>
          <w:iCs/>
          <w:sz w:val="32"/>
          <w:szCs w:val="32"/>
          <w:u w:val="single"/>
          <w:lang w:val="en-US" w:eastAsia="zh-CN"/>
        </w:rPr>
        <w:t>7</w:t>
      </w:r>
      <w:r>
        <w:rPr>
          <w:rFonts w:hint="eastAsia" w:ascii="华文仿宋" w:hAnsi="华文仿宋" w:eastAsia="华文仿宋" w:cs="华文仿宋"/>
          <w:bCs/>
          <w:iCs/>
          <w:sz w:val="32"/>
          <w:szCs w:val="32"/>
          <w:u w:val="single"/>
          <w:lang w:eastAsia="zh-CN"/>
        </w:rPr>
        <w:t>磋商保证金</w:t>
      </w:r>
      <w:r>
        <w:rPr>
          <w:rFonts w:hint="eastAsia" w:ascii="华文仿宋" w:hAnsi="华文仿宋" w:eastAsia="华文仿宋" w:cs="华文仿宋"/>
          <w:iCs/>
          <w:sz w:val="32"/>
          <w:szCs w:val="32"/>
          <w:u w:val="single"/>
        </w:rPr>
        <w:t>缴纳证明（汇款凭证或财务收据等）</w:t>
      </w:r>
    </w:p>
    <w:p>
      <w:pPr>
        <w:keepNext w:val="0"/>
        <w:keepLines w:val="0"/>
        <w:pageBreakBefore w:val="0"/>
        <w:widowControl w:val="0"/>
        <w:kinsoku/>
        <w:wordWrap/>
        <w:overflowPunct/>
        <w:topLinePunct w:val="0"/>
        <w:autoSpaceDE/>
        <w:autoSpaceDN/>
        <w:bidi w:val="0"/>
        <w:adjustRightInd/>
        <w:snapToGrid w:val="0"/>
        <w:spacing w:line="579" w:lineRule="exact"/>
        <w:ind w:firstLine="641" w:firstLineChars="200"/>
        <w:jc w:val="left"/>
        <w:textAlignment w:val="auto"/>
        <w:rPr>
          <w:rFonts w:hint="eastAsia" w:ascii="华文仿宋" w:hAnsi="华文仿宋" w:eastAsia="华文仿宋" w:cs="华文仿宋"/>
          <w:iCs/>
          <w:sz w:val="32"/>
          <w:szCs w:val="32"/>
          <w:u w:val="single"/>
        </w:rPr>
      </w:pPr>
      <w:r>
        <w:rPr>
          <w:rFonts w:hint="eastAsia" w:ascii="华文仿宋" w:hAnsi="华文仿宋" w:eastAsia="华文仿宋" w:cs="华文仿宋"/>
          <w:b/>
          <w:iCs/>
          <w:sz w:val="32"/>
          <w:szCs w:val="32"/>
          <w:u w:val="single"/>
        </w:rPr>
        <w:t>文件</w:t>
      </w:r>
      <w:r>
        <w:rPr>
          <w:rFonts w:hint="eastAsia" w:ascii="华文仿宋" w:hAnsi="华文仿宋" w:eastAsia="华文仿宋" w:cs="华文仿宋"/>
          <w:b/>
          <w:iCs/>
          <w:sz w:val="32"/>
          <w:szCs w:val="32"/>
          <w:u w:val="single"/>
          <w:lang w:val="en-US" w:eastAsia="zh-CN"/>
        </w:rPr>
        <w:t>8</w:t>
      </w:r>
      <w:r>
        <w:rPr>
          <w:rFonts w:hint="eastAsia" w:ascii="华文仿宋" w:hAnsi="华文仿宋" w:eastAsia="华文仿宋" w:cs="华文仿宋"/>
          <w:b/>
          <w:iCs/>
          <w:sz w:val="32"/>
          <w:szCs w:val="32"/>
          <w:u w:val="single"/>
        </w:rPr>
        <w:t xml:space="preserve"> </w:t>
      </w:r>
      <w:r>
        <w:rPr>
          <w:rFonts w:hint="eastAsia" w:ascii="华文仿宋" w:hAnsi="华文仿宋" w:eastAsia="华文仿宋" w:cs="华文仿宋"/>
          <w:iCs/>
          <w:sz w:val="32"/>
          <w:szCs w:val="32"/>
          <w:u w:val="single"/>
        </w:rPr>
        <w:t>信用查询记录（信用中国及中国政府采购网的查询结果，打印网页查询结果）</w:t>
      </w:r>
    </w:p>
    <w:bookmarkEnd w:id="53"/>
    <w:p>
      <w:pPr>
        <w:keepNext w:val="0"/>
        <w:keepLines w:val="0"/>
        <w:pageBreakBefore w:val="0"/>
        <w:widowControl w:val="0"/>
        <w:kinsoku/>
        <w:wordWrap/>
        <w:overflowPunct/>
        <w:topLinePunct w:val="0"/>
        <w:autoSpaceDE/>
        <w:autoSpaceDN/>
        <w:bidi w:val="0"/>
        <w:adjustRightInd/>
        <w:snapToGrid w:val="0"/>
        <w:spacing w:before="50" w:afterLines="50" w:line="579" w:lineRule="exact"/>
        <w:ind w:firstLine="641" w:firstLineChars="200"/>
        <w:jc w:val="left"/>
        <w:textAlignment w:val="auto"/>
        <w:rPr>
          <w:rFonts w:hint="eastAsia" w:ascii="华文仿宋" w:hAnsi="华文仿宋" w:eastAsia="华文仿宋" w:cs="华文仿宋"/>
          <w:iCs/>
          <w:sz w:val="32"/>
          <w:szCs w:val="32"/>
          <w:u w:val="single"/>
        </w:rPr>
      </w:pPr>
      <w:r>
        <w:rPr>
          <w:rFonts w:hint="eastAsia" w:ascii="华文仿宋" w:hAnsi="华文仿宋" w:eastAsia="华文仿宋" w:cs="华文仿宋"/>
          <w:b/>
          <w:iCs/>
          <w:sz w:val="32"/>
          <w:szCs w:val="32"/>
          <w:u w:val="single"/>
        </w:rPr>
        <w:t>文件</w:t>
      </w:r>
      <w:r>
        <w:rPr>
          <w:rFonts w:hint="eastAsia" w:ascii="华文仿宋" w:hAnsi="华文仿宋" w:eastAsia="华文仿宋" w:cs="华文仿宋"/>
          <w:b/>
          <w:iCs/>
          <w:sz w:val="32"/>
          <w:szCs w:val="32"/>
          <w:u w:val="single"/>
          <w:lang w:val="en-US" w:eastAsia="zh-CN"/>
        </w:rPr>
        <w:t>9</w:t>
      </w:r>
      <w:r>
        <w:rPr>
          <w:rFonts w:hint="eastAsia" w:ascii="华文仿宋" w:hAnsi="华文仿宋" w:eastAsia="华文仿宋" w:cs="华文仿宋"/>
          <w:iCs/>
          <w:sz w:val="32"/>
          <w:szCs w:val="32"/>
          <w:u w:val="single"/>
        </w:rPr>
        <w:t>中小微企业及残疾人福利性单位等证明文件（如有）</w:t>
      </w:r>
    </w:p>
    <w:p>
      <w:pPr>
        <w:keepNext w:val="0"/>
        <w:keepLines w:val="0"/>
        <w:pageBreakBefore w:val="0"/>
        <w:widowControl w:val="0"/>
        <w:kinsoku/>
        <w:wordWrap/>
        <w:overflowPunct/>
        <w:topLinePunct w:val="0"/>
        <w:autoSpaceDE/>
        <w:autoSpaceDN/>
        <w:bidi w:val="0"/>
        <w:adjustRightInd/>
        <w:snapToGrid w:val="0"/>
        <w:spacing w:before="50" w:afterLines="50" w:line="579" w:lineRule="exact"/>
        <w:ind w:firstLine="641" w:firstLineChars="200"/>
        <w:jc w:val="left"/>
        <w:textAlignment w:val="auto"/>
        <w:rPr>
          <w:rFonts w:hint="eastAsia" w:ascii="华文仿宋" w:hAnsi="华文仿宋" w:eastAsia="华文仿宋" w:cs="华文仿宋"/>
          <w:iCs/>
          <w:sz w:val="32"/>
          <w:szCs w:val="32"/>
          <w:u w:val="single"/>
        </w:rPr>
      </w:pPr>
      <w:r>
        <w:rPr>
          <w:rFonts w:hint="eastAsia" w:ascii="华文仿宋" w:hAnsi="华文仿宋" w:eastAsia="华文仿宋" w:cs="华文仿宋"/>
          <w:b/>
          <w:bCs/>
          <w:iCs/>
          <w:sz w:val="32"/>
          <w:szCs w:val="32"/>
          <w:u w:val="single"/>
        </w:rPr>
        <w:t>文件1</w:t>
      </w:r>
      <w:r>
        <w:rPr>
          <w:rFonts w:hint="eastAsia" w:ascii="华文仿宋" w:hAnsi="华文仿宋" w:eastAsia="华文仿宋" w:cs="华文仿宋"/>
          <w:b/>
          <w:bCs/>
          <w:iCs/>
          <w:sz w:val="32"/>
          <w:szCs w:val="32"/>
          <w:u w:val="single"/>
          <w:lang w:val="en-US" w:eastAsia="zh-CN"/>
        </w:rPr>
        <w:t>0</w:t>
      </w:r>
      <w:r>
        <w:rPr>
          <w:rFonts w:hint="eastAsia" w:ascii="华文仿宋" w:hAnsi="华文仿宋" w:eastAsia="华文仿宋" w:cs="华文仿宋"/>
          <w:iCs/>
          <w:sz w:val="32"/>
          <w:szCs w:val="32"/>
          <w:u w:val="single"/>
        </w:rPr>
        <w:t>近年内已完成的类似项目业绩</w:t>
      </w:r>
    </w:p>
    <w:p>
      <w:pPr>
        <w:keepNext w:val="0"/>
        <w:keepLines w:val="0"/>
        <w:pageBreakBefore w:val="0"/>
        <w:widowControl w:val="0"/>
        <w:kinsoku/>
        <w:wordWrap/>
        <w:overflowPunct/>
        <w:topLinePunct w:val="0"/>
        <w:autoSpaceDE/>
        <w:autoSpaceDN/>
        <w:bidi w:val="0"/>
        <w:adjustRightInd/>
        <w:snapToGrid w:val="0"/>
        <w:spacing w:before="50" w:afterLines="50" w:line="579" w:lineRule="exact"/>
        <w:ind w:firstLine="641"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b/>
          <w:iCs/>
          <w:sz w:val="32"/>
          <w:szCs w:val="32"/>
          <w:u w:val="single"/>
        </w:rPr>
        <w:t>文件</w:t>
      </w:r>
      <w:bookmarkStart w:id="54" w:name="_Hlk56976323"/>
      <w:r>
        <w:rPr>
          <w:rFonts w:hint="eastAsia" w:ascii="华文仿宋" w:hAnsi="华文仿宋" w:eastAsia="华文仿宋" w:cs="华文仿宋"/>
          <w:b/>
          <w:iCs/>
          <w:sz w:val="32"/>
          <w:szCs w:val="32"/>
          <w:u w:val="single"/>
          <w:lang w:val="en-US" w:eastAsia="zh-CN"/>
        </w:rPr>
        <w:t>11</w:t>
      </w:r>
      <w:r>
        <w:rPr>
          <w:rFonts w:hint="eastAsia" w:ascii="华文仿宋" w:hAnsi="华文仿宋" w:eastAsia="华文仿宋" w:cs="华文仿宋"/>
          <w:iCs/>
          <w:sz w:val="32"/>
          <w:szCs w:val="32"/>
          <w:u w:val="single"/>
        </w:rPr>
        <w:t>本项目</w:t>
      </w:r>
      <w:r>
        <w:rPr>
          <w:rFonts w:hint="eastAsia" w:ascii="华文仿宋" w:hAnsi="华文仿宋" w:eastAsia="华文仿宋" w:cs="华文仿宋"/>
          <w:iCs/>
          <w:sz w:val="32"/>
          <w:szCs w:val="32"/>
          <w:u w:val="single"/>
          <w:lang w:eastAsia="zh-CN"/>
        </w:rPr>
        <w:t>竞争性磋商公告</w:t>
      </w:r>
      <w:r>
        <w:rPr>
          <w:rFonts w:hint="eastAsia" w:ascii="华文仿宋" w:hAnsi="华文仿宋" w:eastAsia="华文仿宋" w:cs="华文仿宋"/>
          <w:iCs/>
          <w:sz w:val="32"/>
          <w:szCs w:val="32"/>
          <w:u w:val="single"/>
        </w:rPr>
        <w:t>中“</w:t>
      </w:r>
      <w:r>
        <w:rPr>
          <w:rFonts w:hint="eastAsia" w:ascii="华文仿宋" w:hAnsi="华文仿宋" w:eastAsia="华文仿宋" w:cs="华文仿宋"/>
          <w:iCs/>
          <w:sz w:val="32"/>
          <w:szCs w:val="32"/>
          <w:u w:val="single"/>
          <w:lang w:eastAsia="zh-CN"/>
        </w:rPr>
        <w:t>供应商资格</w:t>
      </w:r>
      <w:r>
        <w:rPr>
          <w:rFonts w:hint="eastAsia" w:ascii="华文仿宋" w:hAnsi="华文仿宋" w:eastAsia="华文仿宋" w:cs="华文仿宋"/>
          <w:iCs/>
          <w:sz w:val="32"/>
          <w:szCs w:val="32"/>
          <w:u w:val="single"/>
        </w:rPr>
        <w:t>要求”要求的其它资格证明文件</w:t>
      </w:r>
      <w:bookmarkEnd w:id="54"/>
    </w:p>
    <w:p>
      <w:pPr>
        <w:keepNext w:val="0"/>
        <w:keepLines w:val="0"/>
        <w:pageBreakBefore w:val="0"/>
        <w:widowControl w:val="0"/>
        <w:kinsoku/>
        <w:wordWrap/>
        <w:overflowPunct/>
        <w:topLinePunct w:val="0"/>
        <w:autoSpaceDE/>
        <w:autoSpaceDN/>
        <w:bidi w:val="0"/>
        <w:adjustRightInd/>
        <w:spacing w:line="579" w:lineRule="exact"/>
        <w:jc w:val="left"/>
        <w:textAlignment w:val="auto"/>
        <w:rPr>
          <w:rFonts w:ascii="宋体" w:hAnsi="宋体"/>
          <w:b/>
          <w:sz w:val="32"/>
          <w:szCs w:val="32"/>
        </w:rPr>
      </w:pPr>
      <w:r>
        <w:rPr>
          <w:rFonts w:hint="eastAsia" w:ascii="华文仿宋" w:hAnsi="华文仿宋" w:eastAsia="华文仿宋" w:cs="华文仿宋"/>
          <w:b/>
          <w:bCs/>
          <w:iCs/>
          <w:sz w:val="32"/>
          <w:szCs w:val="32"/>
          <w:u w:val="single"/>
        </w:rPr>
        <w:t>以上资格证明文件中要求加盖公章的，必须加盖公章，否则视为无效投标。</w:t>
      </w:r>
    </w:p>
    <w:p>
      <w:pPr>
        <w:spacing w:line="440" w:lineRule="exact"/>
        <w:jc w:val="both"/>
        <w:rPr>
          <w:rFonts w:ascii="宋体" w:hAnsi="宋体"/>
          <w:b/>
          <w:sz w:val="32"/>
          <w:szCs w:val="32"/>
        </w:rPr>
      </w:pPr>
    </w:p>
    <w:p>
      <w:pPr>
        <w:rPr>
          <w:rFonts w:hint="eastAsia" w:ascii="宋体" w:hAnsi="宋体" w:cs="宋体"/>
          <w:b/>
          <w:sz w:val="28"/>
          <w:szCs w:val="28"/>
        </w:rPr>
      </w:pPr>
      <w:r>
        <w:rPr>
          <w:rFonts w:hint="eastAsia" w:ascii="宋体" w:hAnsi="宋体" w:cs="宋体"/>
          <w:b/>
          <w:sz w:val="28"/>
          <w:szCs w:val="28"/>
        </w:rPr>
        <w:t>部分参考格式：</w:t>
      </w:r>
    </w:p>
    <w:p>
      <w:pPr>
        <w:pStyle w:val="88"/>
      </w:pPr>
    </w:p>
    <w:p>
      <w:pPr>
        <w:spacing w:line="440" w:lineRule="exact"/>
        <w:jc w:val="center"/>
        <w:rPr>
          <w:b/>
          <w:bCs/>
          <w:sz w:val="28"/>
          <w:szCs w:val="28"/>
        </w:rPr>
      </w:pPr>
      <w:r>
        <w:rPr>
          <w:rFonts w:hint="eastAsia" w:ascii="华文仿宋" w:hAnsi="华文仿宋" w:eastAsia="华文仿宋" w:cs="华文仿宋"/>
          <w:b/>
          <w:sz w:val="32"/>
          <w:szCs w:val="32"/>
        </w:rPr>
        <w:t>4-1</w:t>
      </w:r>
      <w:r>
        <w:rPr>
          <w:rFonts w:hint="eastAsia" w:ascii="华文仿宋" w:hAnsi="华文仿宋" w:eastAsia="华文仿宋" w:cs="华文仿宋"/>
          <w:b/>
          <w:sz w:val="32"/>
          <w:szCs w:val="32"/>
          <w:lang w:eastAsia="zh-CN"/>
        </w:rPr>
        <w:t>供应商</w:t>
      </w:r>
      <w:r>
        <w:rPr>
          <w:rFonts w:hint="eastAsia" w:ascii="华文仿宋" w:hAnsi="华文仿宋" w:eastAsia="华文仿宋" w:cs="华文仿宋"/>
          <w:b/>
          <w:sz w:val="32"/>
          <w:szCs w:val="32"/>
        </w:rPr>
        <w:t>基本情况表</w:t>
      </w:r>
    </w:p>
    <w:p>
      <w:pPr>
        <w:spacing w:line="400" w:lineRule="exact"/>
        <w:jc w:val="center"/>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（本表格式仅供参考，可根据企业情况自行补充修改）</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7"/>
        <w:gridCol w:w="2450"/>
        <w:gridCol w:w="1887"/>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企业注册名称</w:t>
            </w:r>
          </w:p>
        </w:tc>
        <w:tc>
          <w:tcPr>
            <w:tcW w:w="2450" w:type="dxa"/>
            <w:vAlign w:val="center"/>
          </w:tcPr>
          <w:p>
            <w:pPr>
              <w:jc w:val="center"/>
              <w:rPr>
                <w:rFonts w:hint="eastAsia" w:ascii="华文仿宋" w:hAnsi="华文仿宋" w:eastAsia="华文仿宋" w:cs="华文仿宋"/>
                <w:sz w:val="32"/>
                <w:szCs w:val="32"/>
              </w:rPr>
            </w:pPr>
          </w:p>
        </w:tc>
        <w:tc>
          <w:tcPr>
            <w:tcW w:w="188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建立日期</w:t>
            </w:r>
          </w:p>
        </w:tc>
        <w:tc>
          <w:tcPr>
            <w:tcW w:w="2174" w:type="dxa"/>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企业详细地址</w:t>
            </w:r>
          </w:p>
        </w:tc>
        <w:tc>
          <w:tcPr>
            <w:tcW w:w="2450" w:type="dxa"/>
            <w:vAlign w:val="center"/>
          </w:tcPr>
          <w:p>
            <w:pPr>
              <w:jc w:val="center"/>
              <w:rPr>
                <w:rFonts w:hint="eastAsia" w:ascii="华文仿宋" w:hAnsi="华文仿宋" w:eastAsia="华文仿宋" w:cs="华文仿宋"/>
                <w:sz w:val="32"/>
                <w:szCs w:val="32"/>
              </w:rPr>
            </w:pPr>
          </w:p>
        </w:tc>
        <w:tc>
          <w:tcPr>
            <w:tcW w:w="188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企业性质</w:t>
            </w:r>
          </w:p>
        </w:tc>
        <w:tc>
          <w:tcPr>
            <w:tcW w:w="2174" w:type="dxa"/>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企业法人代表</w:t>
            </w:r>
          </w:p>
        </w:tc>
        <w:tc>
          <w:tcPr>
            <w:tcW w:w="2450" w:type="dxa"/>
            <w:vAlign w:val="center"/>
          </w:tcPr>
          <w:p>
            <w:pPr>
              <w:jc w:val="center"/>
              <w:rPr>
                <w:rFonts w:hint="eastAsia" w:ascii="华文仿宋" w:hAnsi="华文仿宋" w:eastAsia="华文仿宋" w:cs="华文仿宋"/>
                <w:sz w:val="32"/>
                <w:szCs w:val="32"/>
              </w:rPr>
            </w:pPr>
          </w:p>
        </w:tc>
        <w:tc>
          <w:tcPr>
            <w:tcW w:w="188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技术负责人</w:t>
            </w:r>
          </w:p>
        </w:tc>
        <w:tc>
          <w:tcPr>
            <w:tcW w:w="2174" w:type="dxa"/>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联系人</w:t>
            </w:r>
          </w:p>
        </w:tc>
        <w:tc>
          <w:tcPr>
            <w:tcW w:w="2450" w:type="dxa"/>
            <w:vAlign w:val="center"/>
          </w:tcPr>
          <w:p>
            <w:pPr>
              <w:jc w:val="center"/>
              <w:rPr>
                <w:rFonts w:hint="eastAsia" w:ascii="华文仿宋" w:hAnsi="华文仿宋" w:eastAsia="华文仿宋" w:cs="华文仿宋"/>
                <w:sz w:val="32"/>
                <w:szCs w:val="32"/>
              </w:rPr>
            </w:pPr>
          </w:p>
        </w:tc>
        <w:tc>
          <w:tcPr>
            <w:tcW w:w="188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联系电话</w:t>
            </w:r>
          </w:p>
        </w:tc>
        <w:tc>
          <w:tcPr>
            <w:tcW w:w="2174" w:type="dxa"/>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企业资质等级</w:t>
            </w:r>
          </w:p>
        </w:tc>
        <w:tc>
          <w:tcPr>
            <w:tcW w:w="6511" w:type="dxa"/>
            <w:gridSpan w:val="3"/>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统一社会信用代码</w:t>
            </w:r>
          </w:p>
        </w:tc>
        <w:tc>
          <w:tcPr>
            <w:tcW w:w="6511" w:type="dxa"/>
            <w:gridSpan w:val="3"/>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291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业务范围</w:t>
            </w:r>
          </w:p>
        </w:tc>
        <w:tc>
          <w:tcPr>
            <w:tcW w:w="6511" w:type="dxa"/>
            <w:gridSpan w:val="3"/>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2917" w:type="dxa"/>
            <w:vAlign w:val="center"/>
          </w:tcPr>
          <w:p>
            <w:pPr>
              <w:jc w:val="center"/>
              <w:rPr>
                <w:rFonts w:hint="eastAsia" w:ascii="华文仿宋" w:hAnsi="华文仿宋" w:eastAsia="华文仿宋" w:cs="华文仿宋"/>
                <w:sz w:val="32"/>
                <w:szCs w:val="32"/>
              </w:rPr>
            </w:pP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企业简介</w:t>
            </w:r>
          </w:p>
        </w:tc>
        <w:tc>
          <w:tcPr>
            <w:tcW w:w="6511" w:type="dxa"/>
            <w:gridSpan w:val="3"/>
            <w:vAlign w:val="center"/>
          </w:tcPr>
          <w:p>
            <w:pPr>
              <w:jc w:val="center"/>
              <w:rPr>
                <w:rFonts w:hint="eastAsia" w:ascii="华文仿宋" w:hAnsi="华文仿宋" w:eastAsia="华文仿宋" w:cs="华文仿宋"/>
                <w:sz w:val="32"/>
                <w:szCs w:val="32"/>
              </w:rPr>
            </w:pPr>
          </w:p>
        </w:tc>
      </w:tr>
    </w:tbl>
    <w:p>
      <w:pPr>
        <w:widowControl/>
        <w:autoSpaceDE w:val="0"/>
        <w:autoSpaceDN w:val="0"/>
        <w:spacing w:line="340" w:lineRule="atLeast"/>
        <w:ind w:left="180"/>
        <w:textAlignment w:val="bottom"/>
        <w:rPr>
          <w:rFonts w:ascii="宋体" w:hAnsi="宋体"/>
          <w:sz w:val="18"/>
          <w:szCs w:val="18"/>
        </w:rPr>
      </w:pPr>
    </w:p>
    <w:p>
      <w:pPr>
        <w:widowControl/>
        <w:autoSpaceDE w:val="0"/>
        <w:autoSpaceDN w:val="0"/>
        <w:spacing w:line="340" w:lineRule="atLeast"/>
        <w:ind w:left="181" w:leftChars="86" w:firstLine="420" w:firstLineChars="200"/>
        <w:textAlignment w:val="bottom"/>
        <w:rPr>
          <w:rFonts w:ascii="宋体" w:hAnsi="宋体"/>
          <w:szCs w:val="21"/>
        </w:rPr>
      </w:pPr>
    </w:p>
    <w:p>
      <w:pPr>
        <w:spacing w:line="440" w:lineRule="exact"/>
        <w:jc w:val="center"/>
        <w:rPr>
          <w:rFonts w:hint="eastAsia" w:ascii="华文仿宋" w:hAnsi="华文仿宋" w:eastAsia="华文仿宋" w:cs="华文仿宋"/>
          <w:b/>
          <w:sz w:val="32"/>
        </w:rPr>
      </w:pPr>
      <w:r>
        <w:rPr>
          <w:rFonts w:hint="eastAsia" w:ascii="华文仿宋" w:hAnsi="华文仿宋" w:eastAsia="华文仿宋" w:cs="华文仿宋"/>
          <w:b/>
          <w:sz w:val="32"/>
          <w:szCs w:val="32"/>
        </w:rPr>
        <w:t>4-2 法人或者其他组织的营业执照、许可证（如有）等证明文件，自然人的身份证明（复印件）</w:t>
      </w:r>
      <w:r>
        <w:rPr>
          <w:rFonts w:hAnsi="宋体"/>
          <w:b/>
          <w:sz w:val="32"/>
        </w:rPr>
        <w:br w:type="page"/>
      </w:r>
    </w:p>
    <w:p>
      <w:pPr>
        <w:jc w:val="center"/>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 4-3</w:t>
      </w:r>
      <w:r>
        <w:rPr>
          <w:rFonts w:hint="eastAsia" w:ascii="华文仿宋" w:hAnsi="华文仿宋" w:eastAsia="华文仿宋" w:cs="华文仿宋"/>
          <w:b/>
          <w:bCs/>
          <w:sz w:val="32"/>
          <w:szCs w:val="32"/>
          <w:lang w:eastAsia="zh-CN"/>
        </w:rPr>
        <w:t>供应商</w:t>
      </w:r>
      <w:r>
        <w:rPr>
          <w:rFonts w:hint="eastAsia" w:ascii="华文仿宋" w:hAnsi="华文仿宋" w:eastAsia="华文仿宋" w:cs="华文仿宋"/>
          <w:b/>
          <w:bCs/>
          <w:sz w:val="32"/>
          <w:szCs w:val="32"/>
        </w:rPr>
        <w:t>关联企业情况表</w:t>
      </w:r>
    </w:p>
    <w:p>
      <w:pPr>
        <w:spacing w:line="400" w:lineRule="atLeas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的母公司、子公司（含控股公司）关联企业等情况表</w:t>
      </w:r>
    </w:p>
    <w:tbl>
      <w:tblPr>
        <w:tblStyle w:val="89"/>
        <w:tblpPr w:leftFromText="180" w:rightFromText="180" w:vertAnchor="text" w:horzAnchor="page" w:tblpX="1365" w:tblpY="3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652"/>
        <w:gridCol w:w="4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994" w:type="dxa"/>
            <w:vAlign w:val="center"/>
          </w:tcPr>
          <w:p>
            <w:pPr>
              <w:spacing w:line="360" w:lineRule="exact"/>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序号</w:t>
            </w:r>
          </w:p>
        </w:tc>
        <w:tc>
          <w:tcPr>
            <w:tcW w:w="8398" w:type="dxa"/>
            <w:gridSpan w:val="2"/>
            <w:vAlign w:val="center"/>
          </w:tcPr>
          <w:p>
            <w:pPr>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exact"/>
        </w:trPr>
        <w:tc>
          <w:tcPr>
            <w:tcW w:w="994" w:type="dxa"/>
            <w:vAlign w:val="center"/>
          </w:tcPr>
          <w:p>
            <w:pPr>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p>
        </w:tc>
        <w:tc>
          <w:tcPr>
            <w:tcW w:w="3652" w:type="dxa"/>
            <w:vAlign w:val="center"/>
          </w:tcPr>
          <w:p>
            <w:pPr>
              <w:spacing w:line="36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的母公司及其母公司的子公司（含控股公司）的情况</w:t>
            </w:r>
          </w:p>
        </w:tc>
        <w:tc>
          <w:tcPr>
            <w:tcW w:w="4746" w:type="dxa"/>
            <w:vAlign w:val="center"/>
          </w:tcPr>
          <w:p>
            <w:pPr>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叙述或附图表示</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的母公司及其母公司的子公司（含控股公司）的情况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exact"/>
        </w:trPr>
        <w:tc>
          <w:tcPr>
            <w:tcW w:w="994" w:type="dxa"/>
            <w:vAlign w:val="center"/>
          </w:tcPr>
          <w:p>
            <w:pPr>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p>
        </w:tc>
        <w:tc>
          <w:tcPr>
            <w:tcW w:w="3652" w:type="dxa"/>
            <w:vAlign w:val="center"/>
          </w:tcPr>
          <w:p>
            <w:pPr>
              <w:spacing w:line="36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的子公司（含控股公司）的情况</w:t>
            </w:r>
          </w:p>
        </w:tc>
        <w:tc>
          <w:tcPr>
            <w:tcW w:w="4746" w:type="dxa"/>
            <w:vAlign w:val="center"/>
          </w:tcPr>
          <w:p>
            <w:pPr>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叙述或附图表示</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子公司（含控股公司）的情况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trPr>
        <w:tc>
          <w:tcPr>
            <w:tcW w:w="994" w:type="dxa"/>
            <w:vAlign w:val="center"/>
          </w:tcPr>
          <w:p>
            <w:pPr>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p>
        </w:tc>
        <w:tc>
          <w:tcPr>
            <w:tcW w:w="3652" w:type="dxa"/>
            <w:vAlign w:val="center"/>
          </w:tcPr>
          <w:p>
            <w:pPr>
              <w:spacing w:line="36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的投资参股关系的关联企业的情况</w:t>
            </w:r>
          </w:p>
        </w:tc>
        <w:tc>
          <w:tcPr>
            <w:tcW w:w="4746" w:type="dxa"/>
            <w:vAlign w:val="center"/>
          </w:tcPr>
          <w:p>
            <w:pPr>
              <w:spacing w:line="360" w:lineRule="exact"/>
              <w:jc w:val="center"/>
              <w:rPr>
                <w:rFonts w:hint="eastAsia" w:ascii="华文仿宋" w:hAnsi="华文仿宋" w:eastAsia="华文仿宋" w:cs="华文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exact"/>
        </w:trPr>
        <w:tc>
          <w:tcPr>
            <w:tcW w:w="994" w:type="dxa"/>
            <w:vAlign w:val="center"/>
          </w:tcPr>
          <w:p>
            <w:pPr>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4</w:t>
            </w:r>
          </w:p>
        </w:tc>
        <w:tc>
          <w:tcPr>
            <w:tcW w:w="3652" w:type="dxa"/>
            <w:vAlign w:val="center"/>
          </w:tcPr>
          <w:p>
            <w:pPr>
              <w:spacing w:line="36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的法定代表人为同一人的两个及两个以上法人的情况</w:t>
            </w:r>
          </w:p>
        </w:tc>
        <w:tc>
          <w:tcPr>
            <w:tcW w:w="4746" w:type="dxa"/>
            <w:vAlign w:val="center"/>
          </w:tcPr>
          <w:p>
            <w:pPr>
              <w:spacing w:line="360" w:lineRule="exact"/>
              <w:jc w:val="center"/>
              <w:rPr>
                <w:rFonts w:hint="eastAsia" w:ascii="华文仿宋" w:hAnsi="华文仿宋" w:eastAsia="华文仿宋" w:cs="华文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994" w:type="dxa"/>
            <w:vAlign w:val="center"/>
          </w:tcPr>
          <w:p>
            <w:pPr>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5</w:t>
            </w:r>
          </w:p>
        </w:tc>
        <w:tc>
          <w:tcPr>
            <w:tcW w:w="3652" w:type="dxa"/>
            <w:vAlign w:val="center"/>
          </w:tcPr>
          <w:p>
            <w:pPr>
              <w:spacing w:line="36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rPr>
              <w:t>单位的主要人员在其他企业任职情况</w:t>
            </w:r>
          </w:p>
        </w:tc>
        <w:tc>
          <w:tcPr>
            <w:tcW w:w="4746" w:type="dxa"/>
            <w:vAlign w:val="center"/>
          </w:tcPr>
          <w:p>
            <w:pPr>
              <w:spacing w:line="360" w:lineRule="exact"/>
              <w:jc w:val="center"/>
              <w:rPr>
                <w:rFonts w:hint="eastAsia" w:ascii="华文仿宋" w:hAnsi="华文仿宋" w:eastAsia="华文仿宋" w:cs="华文仿宋"/>
                <w:b/>
                <w:sz w:val="32"/>
                <w:szCs w:val="32"/>
              </w:rPr>
            </w:pPr>
          </w:p>
        </w:tc>
      </w:tr>
    </w:tbl>
    <w:p>
      <w:pPr>
        <w:pStyle w:val="2"/>
        <w:spacing w:line="360" w:lineRule="auto"/>
        <w:rPr>
          <w:rFonts w:hint="eastAsia" w:ascii="华文仿宋" w:hAnsi="华文仿宋" w:eastAsia="华文仿宋" w:cs="华文仿宋"/>
          <w:bCs/>
          <w:sz w:val="32"/>
          <w:szCs w:val="32"/>
          <w:lang w:eastAsia="zh-CN"/>
        </w:rPr>
      </w:pPr>
    </w:p>
    <w:p>
      <w:pPr>
        <w:pStyle w:val="2"/>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供应商</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2"/>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2"/>
        <w:spacing w:line="360" w:lineRule="auto"/>
        <w:ind w:left="3150" w:leftChars="1500"/>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注：</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1. </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应如实、全面地填写“</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关联企业情况表”。若因</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故意隐瞒，一经查实，将视为</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弄虚作假，提供了虚假资料，</w:t>
      </w:r>
      <w:r>
        <w:rPr>
          <w:rFonts w:hint="eastAsia" w:ascii="华文仿宋" w:hAnsi="华文仿宋" w:eastAsia="华文仿宋" w:cs="华文仿宋"/>
          <w:sz w:val="28"/>
          <w:szCs w:val="28"/>
          <w:lang w:eastAsia="zh-CN"/>
        </w:rPr>
        <w:t>采购人</w:t>
      </w:r>
      <w:r>
        <w:rPr>
          <w:rFonts w:hint="eastAsia" w:ascii="华文仿宋" w:hAnsi="华文仿宋" w:eastAsia="华文仿宋" w:cs="华文仿宋"/>
          <w:sz w:val="28"/>
          <w:szCs w:val="28"/>
        </w:rPr>
        <w:t>将按相关规定以弄虚作假行为处理。</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如</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无上表中所述的相关情况，则</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可在相应表栏中填写“无”。</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华文仿宋" w:hAnsi="华文仿宋" w:eastAsia="华文仿宋" w:cs="华文仿宋"/>
          <w:b/>
          <w:sz w:val="28"/>
          <w:szCs w:val="28"/>
        </w:rPr>
      </w:pPr>
      <w:r>
        <w:rPr>
          <w:rFonts w:hint="eastAsia" w:ascii="华文仿宋" w:hAnsi="华文仿宋" w:eastAsia="华文仿宋" w:cs="华文仿宋"/>
          <w:sz w:val="28"/>
          <w:szCs w:val="28"/>
        </w:rPr>
        <w:t>3.</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单位负责人为同一人或者存在直接控股、管理关系的不同</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，不得同时参加本招标项目的</w:t>
      </w:r>
      <w:r>
        <w:rPr>
          <w:rFonts w:hint="eastAsia" w:ascii="华文仿宋" w:hAnsi="华文仿宋" w:eastAsia="华文仿宋" w:cs="华文仿宋"/>
          <w:sz w:val="28"/>
          <w:szCs w:val="28"/>
          <w:lang w:eastAsia="zh-CN"/>
        </w:rPr>
        <w:t>政府采购活动</w:t>
      </w:r>
      <w:r>
        <w:rPr>
          <w:rFonts w:hint="eastAsia" w:ascii="华文仿宋" w:hAnsi="华文仿宋" w:eastAsia="华文仿宋" w:cs="华文仿宋"/>
          <w:sz w:val="28"/>
          <w:szCs w:val="28"/>
        </w:rPr>
        <w:t>。</w:t>
      </w:r>
    </w:p>
    <w:p>
      <w:pPr>
        <w:pStyle w:val="23"/>
        <w:keepNext w:val="0"/>
        <w:keepLines w:val="0"/>
        <w:pageBreakBefore w:val="0"/>
        <w:widowControl w:val="0"/>
        <w:kinsoku/>
        <w:wordWrap/>
        <w:overflowPunct/>
        <w:topLinePunct w:val="0"/>
        <w:bidi w:val="0"/>
        <w:snapToGrid/>
        <w:spacing w:line="579" w:lineRule="exact"/>
        <w:ind w:firstLine="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4-4 </w:t>
      </w:r>
      <w:r>
        <w:rPr>
          <w:rFonts w:hint="eastAsia" w:ascii="华文仿宋" w:hAnsi="华文仿宋" w:eastAsia="华文仿宋" w:cs="华文仿宋"/>
          <w:b/>
          <w:bCs/>
          <w:kern w:val="2"/>
          <w:sz w:val="32"/>
          <w:szCs w:val="32"/>
        </w:rPr>
        <w:t>财务审计报告</w:t>
      </w:r>
    </w:p>
    <w:p>
      <w:pPr>
        <w:pStyle w:val="23"/>
        <w:keepNext w:val="0"/>
        <w:keepLines w:val="0"/>
        <w:pageBreakBefore w:val="0"/>
        <w:widowControl w:val="0"/>
        <w:kinsoku/>
        <w:wordWrap/>
        <w:overflowPunct/>
        <w:topLinePunct w:val="0"/>
        <w:bidi w:val="0"/>
        <w:snapToGrid/>
        <w:spacing w:line="579" w:lineRule="exact"/>
        <w:ind w:firstLine="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按</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的要求（评审内容）提供，如文件中未做要求的，请提供最近一年度的财务审计报告。</w:t>
      </w:r>
    </w:p>
    <w:p>
      <w:pPr>
        <w:pStyle w:val="23"/>
        <w:keepNext w:val="0"/>
        <w:keepLines w:val="0"/>
        <w:pageBreakBefore w:val="0"/>
        <w:widowControl w:val="0"/>
        <w:kinsoku/>
        <w:wordWrap/>
        <w:overflowPunct/>
        <w:topLinePunct w:val="0"/>
        <w:bidi w:val="0"/>
        <w:snapToGrid/>
        <w:spacing w:line="579" w:lineRule="exact"/>
        <w:ind w:firstLine="0"/>
        <w:rPr>
          <w:rFonts w:hint="eastAsia" w:ascii="华文仿宋" w:hAnsi="华文仿宋" w:eastAsia="华文仿宋" w:cs="华文仿宋"/>
          <w:b/>
          <w:sz w:val="32"/>
          <w:szCs w:val="32"/>
        </w:rPr>
      </w:pPr>
      <w:bookmarkStart w:id="55" w:name="_Hlk56977439"/>
    </w:p>
    <w:p>
      <w:pPr>
        <w:pStyle w:val="23"/>
        <w:keepNext w:val="0"/>
        <w:keepLines w:val="0"/>
        <w:pageBreakBefore w:val="0"/>
        <w:widowControl w:val="0"/>
        <w:kinsoku/>
        <w:wordWrap/>
        <w:overflowPunct/>
        <w:topLinePunct w:val="0"/>
        <w:bidi w:val="0"/>
        <w:snapToGrid/>
        <w:spacing w:line="579" w:lineRule="exact"/>
        <w:ind w:firstLine="0"/>
        <w:jc w:val="both"/>
        <w:rPr>
          <w:rFonts w:hint="eastAsia" w:ascii="华文仿宋" w:hAnsi="华文仿宋" w:eastAsia="华文仿宋" w:cs="华文仿宋"/>
          <w:b/>
          <w:bCs/>
          <w:sz w:val="32"/>
          <w:szCs w:val="32"/>
        </w:rPr>
      </w:pPr>
      <w:bookmarkStart w:id="56" w:name="_Toc534816643"/>
      <w:bookmarkStart w:id="57" w:name="_Toc534725614"/>
      <w:r>
        <w:rPr>
          <w:rFonts w:hint="eastAsia" w:ascii="华文仿宋" w:hAnsi="华文仿宋" w:eastAsia="华文仿宋" w:cs="华文仿宋"/>
          <w:b/>
          <w:bCs/>
          <w:sz w:val="32"/>
          <w:szCs w:val="32"/>
        </w:rPr>
        <w:t>4-</w:t>
      </w:r>
      <w:r>
        <w:rPr>
          <w:rFonts w:hint="eastAsia" w:ascii="华文仿宋" w:hAnsi="华文仿宋" w:eastAsia="华文仿宋" w:cs="华文仿宋"/>
          <w:b/>
          <w:bCs/>
          <w:sz w:val="32"/>
          <w:szCs w:val="32"/>
          <w:lang w:val="en-US" w:eastAsia="zh-CN"/>
        </w:rPr>
        <w:t>5</w:t>
      </w:r>
      <w:r>
        <w:rPr>
          <w:rFonts w:hint="eastAsia" w:ascii="华文仿宋" w:hAnsi="华文仿宋" w:eastAsia="华文仿宋" w:cs="华文仿宋"/>
          <w:b/>
          <w:bCs/>
          <w:sz w:val="32"/>
          <w:szCs w:val="32"/>
        </w:rPr>
        <w:t>具备履行合同所必需的设备和专业技术能力的书面声明</w:t>
      </w:r>
      <w:bookmarkEnd w:id="56"/>
      <w:bookmarkEnd w:id="57"/>
    </w:p>
    <w:p>
      <w:pPr>
        <w:pStyle w:val="23"/>
        <w:keepNext w:val="0"/>
        <w:keepLines w:val="0"/>
        <w:pageBreakBefore w:val="0"/>
        <w:widowControl w:val="0"/>
        <w:kinsoku/>
        <w:wordWrap/>
        <w:overflowPunct/>
        <w:topLinePunct w:val="0"/>
        <w:bidi w:val="0"/>
        <w:snapToGrid/>
        <w:spacing w:line="579" w:lineRule="exact"/>
        <w:ind w:firstLine="0"/>
        <w:rPr>
          <w:rFonts w:hint="eastAsia" w:ascii="华文仿宋" w:hAnsi="华文仿宋" w:eastAsia="华文仿宋" w:cs="华文仿宋"/>
          <w:sz w:val="32"/>
          <w:szCs w:val="32"/>
        </w:rPr>
      </w:pPr>
      <w:r>
        <w:rPr>
          <w:rFonts w:hint="eastAsia" w:ascii="华文仿宋" w:hAnsi="华文仿宋" w:eastAsia="华文仿宋" w:cs="华文仿宋"/>
          <w:sz w:val="32"/>
          <w:szCs w:val="32"/>
        </w:rPr>
        <w:t>我单位郑重声明：我单位具备履行本项采购合同所必需的设备和专业技术能力，为履行本项采购合同我公司具备如下主要设备和主要专业技术能力：</w:t>
      </w:r>
    </w:p>
    <w:p>
      <w:pPr>
        <w:pStyle w:val="23"/>
        <w:keepNext w:val="0"/>
        <w:keepLines w:val="0"/>
        <w:pageBreakBefore w:val="0"/>
        <w:widowControl w:val="0"/>
        <w:kinsoku/>
        <w:wordWrap/>
        <w:overflowPunct/>
        <w:topLinePunct w:val="0"/>
        <w:bidi w:val="0"/>
        <w:snapToGrid/>
        <w:spacing w:line="579" w:lineRule="exact"/>
        <w:ind w:firstLine="0"/>
        <w:rPr>
          <w:rFonts w:hint="eastAsia" w:ascii="华文仿宋" w:hAnsi="华文仿宋" w:eastAsia="华文仿宋" w:cs="华文仿宋"/>
          <w:sz w:val="32"/>
          <w:szCs w:val="32"/>
        </w:rPr>
      </w:pPr>
      <w:r>
        <w:rPr>
          <w:rFonts w:hint="eastAsia" w:ascii="华文仿宋" w:hAnsi="华文仿宋" w:eastAsia="华文仿宋" w:cs="华文仿宋"/>
          <w:sz w:val="32"/>
          <w:szCs w:val="32"/>
        </w:rPr>
        <w:t>主要设备有：。</w:t>
      </w:r>
    </w:p>
    <w:p>
      <w:pPr>
        <w:pStyle w:val="23"/>
        <w:keepNext w:val="0"/>
        <w:keepLines w:val="0"/>
        <w:pageBreakBefore w:val="0"/>
        <w:widowControl w:val="0"/>
        <w:kinsoku/>
        <w:wordWrap/>
        <w:overflowPunct/>
        <w:topLinePunct w:val="0"/>
        <w:bidi w:val="0"/>
        <w:snapToGrid/>
        <w:spacing w:line="579" w:lineRule="exact"/>
        <w:ind w:firstLine="0"/>
        <w:rPr>
          <w:rFonts w:hint="eastAsia" w:ascii="华文仿宋" w:hAnsi="华文仿宋" w:eastAsia="华文仿宋" w:cs="华文仿宋"/>
          <w:sz w:val="32"/>
          <w:szCs w:val="32"/>
        </w:rPr>
      </w:pPr>
      <w:r>
        <w:rPr>
          <w:rFonts w:hint="eastAsia" w:ascii="华文仿宋" w:hAnsi="华文仿宋" w:eastAsia="华文仿宋" w:cs="华文仿宋"/>
          <w:sz w:val="32"/>
          <w:szCs w:val="32"/>
        </w:rPr>
        <w:t>主要专业技术能力有：。</w:t>
      </w:r>
    </w:p>
    <w:p>
      <w:pPr>
        <w:spacing w:beforeLines="50" w:afterLines="50" w:line="300" w:lineRule="auto"/>
        <w:ind w:firstLine="492"/>
        <w:rPr>
          <w:rFonts w:ascii="宋体" w:hAnsi="宋体"/>
          <w:bCs/>
          <w:sz w:val="24"/>
        </w:rPr>
      </w:pPr>
    </w:p>
    <w:p>
      <w:pPr>
        <w:pStyle w:val="2"/>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供应商</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2"/>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2"/>
        <w:spacing w:line="360" w:lineRule="auto"/>
        <w:ind w:left="3150" w:leftChars="1500"/>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spacing w:beforeLines="50" w:afterLines="50" w:line="300" w:lineRule="auto"/>
        <w:ind w:firstLine="492"/>
        <w:rPr>
          <w:rFonts w:ascii="宋体" w:hAnsi="宋体"/>
          <w:bCs/>
          <w:sz w:val="24"/>
        </w:rPr>
      </w:pPr>
    </w:p>
    <w:p>
      <w:pPr>
        <w:pStyle w:val="2"/>
        <w:spacing w:line="460" w:lineRule="exact"/>
        <w:ind w:firstLine="3840" w:firstLineChars="1600"/>
        <w:rPr>
          <w:rFonts w:ascii="宋体" w:hAnsi="宋体"/>
          <w:bCs/>
          <w:sz w:val="24"/>
        </w:rPr>
      </w:pPr>
    </w:p>
    <w:p>
      <w:pPr>
        <w:spacing w:beforeLines="50" w:afterLines="50" w:line="300" w:lineRule="auto"/>
        <w:ind w:firstLine="6600" w:firstLineChars="2750"/>
        <w:rPr>
          <w:rFonts w:ascii="宋体" w:hAnsi="宋体"/>
          <w:bCs/>
          <w:sz w:val="24"/>
        </w:rPr>
      </w:pPr>
    </w:p>
    <w:p>
      <w:pPr>
        <w:spacing w:line="360" w:lineRule="auto"/>
        <w:jc w:val="center"/>
        <w:rPr>
          <w:rFonts w:ascii="宋体" w:hAnsi="宋体"/>
          <w:b/>
          <w:bCs/>
          <w:sz w:val="30"/>
          <w:szCs w:val="30"/>
        </w:rPr>
      </w:pPr>
    </w:p>
    <w:p>
      <w:pPr>
        <w:spacing w:line="360" w:lineRule="auto"/>
        <w:jc w:val="center"/>
        <w:rPr>
          <w:rFonts w:ascii="宋体" w:hAnsi="宋体"/>
          <w:b/>
          <w:bCs/>
          <w:sz w:val="30"/>
          <w:szCs w:val="30"/>
        </w:rPr>
      </w:pPr>
      <w:r>
        <w:rPr>
          <w:rFonts w:ascii="宋体" w:hAnsi="宋体"/>
          <w:b/>
          <w:bCs/>
          <w:sz w:val="30"/>
          <w:szCs w:val="30"/>
        </w:rPr>
        <w:br w:type="page"/>
      </w:r>
    </w:p>
    <w:p>
      <w:pPr>
        <w:pStyle w:val="23"/>
        <w:spacing w:line="500" w:lineRule="exact"/>
        <w:ind w:firstLine="0"/>
        <w:jc w:val="center"/>
        <w:rPr>
          <w:rFonts w:ascii="宋体" w:hAnsi="宋体"/>
          <w:b/>
          <w:bCs/>
          <w:sz w:val="44"/>
          <w:szCs w:val="44"/>
        </w:rPr>
      </w:pPr>
      <w:bookmarkStart w:id="58" w:name="_Toc534725615"/>
      <w:bookmarkStart w:id="59" w:name="_Toc534816644"/>
      <w:r>
        <w:rPr>
          <w:rFonts w:hint="eastAsia" w:hAnsi="宋体"/>
          <w:b/>
          <w:bCs/>
          <w:sz w:val="30"/>
          <w:szCs w:val="30"/>
        </w:rPr>
        <w:t xml:space="preserve">4-7 </w:t>
      </w:r>
      <w:r>
        <w:rPr>
          <w:rFonts w:hint="eastAsia" w:ascii="华文仿宋" w:hAnsi="华文仿宋" w:eastAsia="华文仿宋" w:cs="华文仿宋"/>
          <w:b/>
          <w:bCs/>
          <w:sz w:val="32"/>
          <w:szCs w:val="32"/>
        </w:rPr>
        <w:t>参加</w:t>
      </w:r>
      <w:r>
        <w:rPr>
          <w:rFonts w:hint="eastAsia" w:ascii="华文仿宋" w:hAnsi="华文仿宋" w:eastAsia="华文仿宋" w:cs="华文仿宋"/>
          <w:b/>
          <w:bCs/>
          <w:sz w:val="32"/>
          <w:szCs w:val="32"/>
          <w:lang w:eastAsia="zh-CN"/>
        </w:rPr>
        <w:t>招标活动</w:t>
      </w:r>
      <w:r>
        <w:rPr>
          <w:rFonts w:hint="eastAsia" w:ascii="华文仿宋" w:hAnsi="华文仿宋" w:eastAsia="华文仿宋" w:cs="华文仿宋"/>
          <w:b/>
          <w:bCs/>
          <w:sz w:val="32"/>
          <w:szCs w:val="32"/>
        </w:rPr>
        <w:t>前</w:t>
      </w:r>
      <w:r>
        <w:rPr>
          <w:rFonts w:hint="eastAsia" w:ascii="华文仿宋" w:hAnsi="华文仿宋" w:eastAsia="华文仿宋" w:cs="华文仿宋"/>
          <w:b/>
          <w:bCs/>
          <w:sz w:val="32"/>
          <w:szCs w:val="32"/>
          <w:lang w:val="en-US" w:eastAsia="zh-CN"/>
        </w:rPr>
        <w:t>3</w:t>
      </w:r>
      <w:r>
        <w:rPr>
          <w:rFonts w:hint="eastAsia" w:ascii="华文仿宋" w:hAnsi="华文仿宋" w:eastAsia="华文仿宋" w:cs="华文仿宋"/>
          <w:b/>
          <w:bCs/>
          <w:sz w:val="32"/>
          <w:szCs w:val="32"/>
        </w:rPr>
        <w:t>年内在经营活动中没有重大违法记录的书面声明</w:t>
      </w:r>
      <w:bookmarkEnd w:id="58"/>
      <w:bookmarkEnd w:id="59"/>
    </w:p>
    <w:p>
      <w:pPr>
        <w:pStyle w:val="23"/>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我单位郑重声明：参加本次</w:t>
      </w:r>
      <w:r>
        <w:rPr>
          <w:rFonts w:hint="eastAsia" w:ascii="华文仿宋" w:hAnsi="华文仿宋" w:eastAsia="华文仿宋" w:cs="华文仿宋"/>
          <w:sz w:val="32"/>
          <w:szCs w:val="32"/>
          <w:lang w:eastAsia="zh-CN"/>
        </w:rPr>
        <w:t>招标活动</w:t>
      </w:r>
      <w:r>
        <w:rPr>
          <w:rFonts w:hint="eastAsia" w:ascii="华文仿宋" w:hAnsi="华文仿宋" w:eastAsia="华文仿宋" w:cs="华文仿宋"/>
          <w:sz w:val="32"/>
          <w:szCs w:val="32"/>
        </w:rPr>
        <w:t>前 3 年内，我单位在经营活动中没有因违法经营受到刑事处罚或者责令停产停业、吊销许可证或者执照、较大数额罚款等行政处罚。</w:t>
      </w:r>
    </w:p>
    <w:p>
      <w:pPr>
        <w:spacing w:beforeLines="50" w:afterLines="50" w:line="300" w:lineRule="auto"/>
        <w:rPr>
          <w:rFonts w:ascii="宋体" w:hAnsi="宋体"/>
          <w:bCs/>
          <w:sz w:val="24"/>
        </w:rPr>
      </w:pPr>
    </w:p>
    <w:p>
      <w:pPr>
        <w:pStyle w:val="2"/>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供应商</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2"/>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2"/>
        <w:spacing w:line="360" w:lineRule="auto"/>
        <w:ind w:left="3150" w:leftChars="1500"/>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pStyle w:val="46"/>
        <w:jc w:val="both"/>
        <w:rPr>
          <w:rFonts w:hint="eastAsia" w:ascii="华文仿宋" w:hAnsi="华文仿宋" w:eastAsia="华文仿宋" w:cs="华文仿宋"/>
          <w:b/>
          <w:sz w:val="32"/>
          <w:szCs w:val="32"/>
        </w:rPr>
      </w:pPr>
    </w:p>
    <w:p>
      <w:pPr>
        <w:jc w:val="center"/>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4-8 </w:t>
      </w:r>
      <w:r>
        <w:rPr>
          <w:rFonts w:hint="eastAsia" w:ascii="华文仿宋" w:hAnsi="华文仿宋" w:eastAsia="华文仿宋" w:cs="华文仿宋"/>
          <w:b/>
          <w:bCs/>
          <w:sz w:val="32"/>
          <w:szCs w:val="32"/>
          <w:lang w:eastAsia="zh-CN"/>
        </w:rPr>
        <w:t>磋商保证金</w:t>
      </w:r>
      <w:r>
        <w:rPr>
          <w:rFonts w:hint="eastAsia" w:ascii="华文仿宋" w:hAnsi="华文仿宋" w:eastAsia="华文仿宋" w:cs="华文仿宋"/>
          <w:b/>
          <w:bCs/>
          <w:sz w:val="32"/>
          <w:szCs w:val="32"/>
        </w:rPr>
        <w:t>缴纳证明</w:t>
      </w:r>
    </w:p>
    <w:p>
      <w:pPr>
        <w:spacing w:line="360" w:lineRule="auto"/>
        <w:jc w:val="center"/>
        <w:rPr>
          <w:rFonts w:ascii="宋体" w:hAnsi="宋体"/>
          <w:b/>
          <w:sz w:val="30"/>
          <w:szCs w:val="30"/>
        </w:rPr>
      </w:pPr>
    </w:p>
    <w:p>
      <w:pPr>
        <w:pStyle w:val="23"/>
        <w:ind w:firstLine="0"/>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磋商保证金</w:t>
      </w:r>
      <w:r>
        <w:rPr>
          <w:rFonts w:hint="eastAsia" w:ascii="华文仿宋" w:hAnsi="华文仿宋" w:eastAsia="华文仿宋" w:cs="华文仿宋"/>
          <w:sz w:val="32"/>
          <w:szCs w:val="32"/>
        </w:rPr>
        <w:t>须确保到账，在制作</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时，可将缴纳证明材料的复印件粘贴在此处）。</w:t>
      </w:r>
    </w:p>
    <w:p>
      <w:pPr>
        <w:pStyle w:val="46"/>
        <w:jc w:val="center"/>
        <w:rPr>
          <w:rFonts w:hAnsi="宋体" w:cs="宋体"/>
          <w:b/>
          <w:sz w:val="28"/>
          <w:szCs w:val="28"/>
        </w:rPr>
      </w:pPr>
    </w:p>
    <w:bookmarkEnd w:id="55"/>
    <w:p>
      <w:pPr>
        <w:tabs>
          <w:tab w:val="left" w:pos="6663"/>
        </w:tabs>
        <w:jc w:val="center"/>
        <w:outlineLvl w:val="0"/>
        <w:rPr>
          <w:rFonts w:ascii="宋体" w:hAnsi="宋体" w:cs="宋体"/>
          <w:b/>
          <w:sz w:val="28"/>
          <w:szCs w:val="28"/>
        </w:rPr>
      </w:pPr>
    </w:p>
    <w:p>
      <w:pPr>
        <w:pStyle w:val="46"/>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4-9 信用查询记录</w:t>
      </w:r>
    </w:p>
    <w:p>
      <w:pPr>
        <w:pStyle w:val="46"/>
        <w:jc w:val="center"/>
        <w:rPr>
          <w:rFonts w:hAnsi="宋体"/>
          <w:b/>
          <w:sz w:val="32"/>
        </w:rPr>
      </w:pPr>
    </w:p>
    <w:p>
      <w:pPr>
        <w:pStyle w:val="23"/>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查询</w:t>
      </w:r>
      <w:r>
        <w:rPr>
          <w:rFonts w:hint="eastAsia" w:ascii="华文仿宋" w:hAnsi="华文仿宋" w:eastAsia="华文仿宋" w:cs="华文仿宋"/>
          <w:sz w:val="32"/>
          <w:szCs w:val="32"/>
          <w:lang w:eastAsia="en-US"/>
        </w:rPr>
        <w:t>渠道</w:t>
      </w:r>
      <w:r>
        <w:rPr>
          <w:rFonts w:hint="eastAsia" w:ascii="华文仿宋" w:hAnsi="华文仿宋" w:eastAsia="华文仿宋" w:cs="华文仿宋"/>
          <w:sz w:val="32"/>
          <w:szCs w:val="32"/>
        </w:rPr>
        <w:t>为：</w:t>
      </w:r>
      <w:r>
        <w:rPr>
          <w:rFonts w:hint="eastAsia" w:ascii="华文仿宋" w:hAnsi="华文仿宋" w:eastAsia="华文仿宋" w:cs="华文仿宋"/>
          <w:sz w:val="32"/>
          <w:szCs w:val="32"/>
          <w:lang w:eastAsia="en-US"/>
        </w:rPr>
        <w:t>“信用中国”网站（</w:t>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HYPERLINK "http://www.creditchina.gov.cn"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www.creditchina.gov.cn</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lang w:eastAsia="en-US"/>
        </w:rPr>
        <w:t>）</w:t>
      </w:r>
      <w:r>
        <w:rPr>
          <w:rFonts w:hint="eastAsia" w:ascii="华文仿宋" w:hAnsi="华文仿宋" w:eastAsia="华文仿宋" w:cs="华文仿宋"/>
          <w:sz w:val="32"/>
          <w:szCs w:val="32"/>
        </w:rPr>
        <w:t>及</w:t>
      </w:r>
      <w:r>
        <w:rPr>
          <w:rFonts w:hint="eastAsia" w:ascii="华文仿宋" w:hAnsi="华文仿宋" w:eastAsia="华文仿宋" w:cs="华文仿宋"/>
          <w:sz w:val="32"/>
          <w:szCs w:val="32"/>
          <w:lang w:eastAsia="en-US"/>
        </w:rPr>
        <w:t>中国政府采购网（www.ccgp.gov.cn）</w:t>
      </w:r>
      <w:r>
        <w:rPr>
          <w:rFonts w:hint="eastAsia" w:ascii="华文仿宋" w:hAnsi="华文仿宋" w:eastAsia="华文仿宋" w:cs="华文仿宋"/>
          <w:sz w:val="32"/>
          <w:szCs w:val="32"/>
        </w:rPr>
        <w:t>。查询时间为自公告发布之日起至</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递交截止时间止（该时间段内任一时间）。</w:t>
      </w:r>
    </w:p>
    <w:p>
      <w:pPr>
        <w:pStyle w:val="23"/>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附网页查询后的截图证明。</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br w:type="page"/>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z w:val="24"/>
          <w:szCs w:val="24"/>
        </w:rPr>
      </w:pPr>
      <w:r>
        <w:rPr>
          <w:rFonts w:hint="eastAsia" w:ascii="华文仿宋" w:hAnsi="华文仿宋" w:eastAsia="华文仿宋" w:cs="华文仿宋"/>
          <w:b/>
          <w:bCs/>
          <w:color w:val="000000"/>
          <w:kern w:val="0"/>
          <w:sz w:val="24"/>
          <w:szCs w:val="24"/>
          <w:lang w:val="en-US" w:eastAsia="zh-CN" w:bidi="ar"/>
        </w:rPr>
        <w:t xml:space="preserve">备注：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z w:val="24"/>
          <w:szCs w:val="24"/>
        </w:rPr>
      </w:pPr>
      <w:r>
        <w:rPr>
          <w:rFonts w:hint="eastAsia" w:ascii="华文仿宋" w:hAnsi="华文仿宋" w:eastAsia="华文仿宋" w:cs="华文仿宋"/>
          <w:b/>
          <w:bCs/>
          <w:color w:val="000000"/>
          <w:kern w:val="0"/>
          <w:sz w:val="24"/>
          <w:szCs w:val="24"/>
          <w:lang w:val="en-US" w:eastAsia="zh-CN" w:bidi="ar"/>
        </w:rPr>
        <w:t xml:space="preserve">1. 以下《中小微企业声明函》、《监狱企业的证明文件》及《残疾人福利性单位声明函》供应商根据自身的实际情况选用。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b/>
          <w:bCs/>
          <w:color w:val="000000"/>
          <w:kern w:val="0"/>
          <w:sz w:val="24"/>
          <w:szCs w:val="24"/>
          <w:lang w:val="en-US" w:eastAsia="zh-CN" w:bidi="ar"/>
        </w:rPr>
        <w:t>2. 供应商同时为小型（或微型）企业、监狱企业、残疾人福利性单位任两种或以上情况的，评审中只享受一次价格扣除，不重复进行价格扣除。</w:t>
      </w:r>
      <w:r>
        <w:rPr>
          <w:rFonts w:hint="eastAsia" w:ascii="华文仿宋" w:hAnsi="华文仿宋" w:eastAsia="华文仿宋" w:cs="华文仿宋"/>
          <w:b/>
          <w:bCs/>
          <w:color w:val="000000"/>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华文仿宋" w:hAnsi="华文仿宋" w:eastAsia="华文仿宋" w:cs="华文仿宋"/>
          <w:b/>
          <w:bCs/>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sz w:val="32"/>
          <w:szCs w:val="32"/>
        </w:rPr>
      </w:pPr>
      <w:r>
        <w:rPr>
          <w:rFonts w:hint="eastAsia" w:ascii="华文仿宋" w:hAnsi="华文仿宋" w:eastAsia="华文仿宋" w:cs="华文仿宋"/>
          <w:b/>
          <w:bCs/>
          <w:color w:val="000000"/>
          <w:kern w:val="0"/>
          <w:sz w:val="32"/>
          <w:szCs w:val="32"/>
          <w:lang w:val="en-US" w:eastAsia="zh-CN" w:bidi="ar"/>
        </w:rPr>
        <w:t>4-10 中小微企业证明文件等（如有）</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sz w:val="32"/>
          <w:szCs w:val="32"/>
        </w:rPr>
      </w:pPr>
      <w:r>
        <w:rPr>
          <w:rFonts w:hint="eastAsia" w:ascii="华文仿宋" w:hAnsi="华文仿宋" w:eastAsia="华文仿宋" w:cs="华文仿宋"/>
          <w:b/>
          <w:bCs/>
          <w:color w:val="000000"/>
          <w:kern w:val="0"/>
          <w:sz w:val="32"/>
          <w:szCs w:val="32"/>
          <w:lang w:val="en-US" w:eastAsia="zh-CN" w:bidi="ar"/>
        </w:rPr>
        <w:t>（1）小微企业声明函（如有）</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本公司（联合体）郑重声明，根据《政府采购促进中小企业发展管理办法》 (财库（2020) 46 号）的规定，本公司（联合体）参加（</w:t>
      </w:r>
      <w:r>
        <w:rPr>
          <w:rFonts w:hint="eastAsia" w:ascii="华文仿宋" w:hAnsi="华文仿宋" w:eastAsia="华文仿宋" w:cs="华文仿宋"/>
          <w:color w:val="000000"/>
          <w:kern w:val="0"/>
          <w:sz w:val="32"/>
          <w:szCs w:val="32"/>
          <w:u w:val="single"/>
          <w:lang w:val="en-US" w:eastAsia="zh-CN" w:bidi="ar"/>
        </w:rPr>
        <w:t>单位名称）</w:t>
      </w:r>
      <w:r>
        <w:rPr>
          <w:rFonts w:hint="eastAsia" w:ascii="华文仿宋" w:hAnsi="华文仿宋" w:eastAsia="华文仿宋" w:cs="华文仿宋"/>
          <w:color w:val="000000"/>
          <w:kern w:val="0"/>
          <w:sz w:val="32"/>
          <w:szCs w:val="32"/>
          <w:lang w:val="en-US" w:eastAsia="zh-CN" w:bidi="ar"/>
        </w:rPr>
        <w:t>的</w:t>
      </w:r>
      <w:r>
        <w:rPr>
          <w:rFonts w:hint="eastAsia" w:ascii="华文仿宋" w:hAnsi="华文仿宋" w:eastAsia="华文仿宋" w:cs="华文仿宋"/>
          <w:color w:val="000000"/>
          <w:kern w:val="0"/>
          <w:sz w:val="32"/>
          <w:szCs w:val="32"/>
          <w:u w:val="single"/>
          <w:lang w:val="en-US" w:eastAsia="zh-CN" w:bidi="ar"/>
        </w:rPr>
        <w:t>（项目名称）</w:t>
      </w:r>
      <w:r>
        <w:rPr>
          <w:rFonts w:hint="eastAsia" w:ascii="华文仿宋" w:hAnsi="华文仿宋" w:eastAsia="华文仿宋" w:cs="华文仿宋"/>
          <w:color w:val="000000"/>
          <w:kern w:val="0"/>
          <w:sz w:val="32"/>
          <w:szCs w:val="32"/>
          <w:lang w:val="en-US" w:eastAsia="zh-CN" w:bidi="ar"/>
        </w:rPr>
        <w:t xml:space="preserve">采购活动，服务全部由符合政策要求的中小企业承接。相关企业（含联合体中的中小企业、签订分包意向协议的中小企业）的具体情况如下：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1.  </w:t>
      </w:r>
      <w:r>
        <w:rPr>
          <w:rFonts w:hint="eastAsia" w:ascii="华文仿宋" w:hAnsi="华文仿宋" w:eastAsia="华文仿宋" w:cs="华文仿宋"/>
          <w:color w:val="000000"/>
          <w:kern w:val="0"/>
          <w:sz w:val="32"/>
          <w:szCs w:val="32"/>
          <w:u w:val="single"/>
          <w:lang w:val="en-US" w:eastAsia="zh-CN" w:bidi="ar"/>
        </w:rPr>
        <w:t>(标的名称）</w:t>
      </w:r>
      <w:r>
        <w:rPr>
          <w:rFonts w:hint="eastAsia" w:ascii="华文仿宋" w:hAnsi="华文仿宋" w:eastAsia="华文仿宋" w:cs="华文仿宋"/>
          <w:color w:val="000000"/>
          <w:kern w:val="0"/>
          <w:sz w:val="32"/>
          <w:szCs w:val="32"/>
          <w:lang w:val="en-US" w:eastAsia="zh-CN" w:bidi="ar"/>
        </w:rPr>
        <w:t>，属于</w:t>
      </w:r>
      <w:r>
        <w:rPr>
          <w:rFonts w:hint="eastAsia" w:ascii="华文仿宋" w:hAnsi="华文仿宋" w:eastAsia="华文仿宋" w:cs="华文仿宋"/>
          <w:color w:val="000000"/>
          <w:kern w:val="0"/>
          <w:sz w:val="32"/>
          <w:szCs w:val="32"/>
          <w:u w:val="single"/>
          <w:lang w:val="en-US" w:eastAsia="zh-CN" w:bidi="ar"/>
        </w:rPr>
        <w:t>（采购文件中明确的所属行业）</w:t>
      </w:r>
      <w:r>
        <w:rPr>
          <w:rFonts w:hint="eastAsia" w:ascii="华文仿宋" w:hAnsi="华文仿宋" w:eastAsia="华文仿宋" w:cs="华文仿宋"/>
          <w:color w:val="000000"/>
          <w:kern w:val="0"/>
          <w:sz w:val="32"/>
          <w:szCs w:val="32"/>
          <w:lang w:val="en-US" w:eastAsia="zh-CN" w:bidi="ar"/>
        </w:rPr>
        <w:t>行业；</w:t>
      </w:r>
      <w:r>
        <w:rPr>
          <w:rFonts w:hint="eastAsia" w:ascii="华文仿宋" w:hAnsi="华文仿宋" w:eastAsia="华文仿宋" w:cs="华文仿宋"/>
          <w:color w:val="000000"/>
          <w:kern w:val="0"/>
          <w:sz w:val="32"/>
          <w:szCs w:val="32"/>
          <w:lang w:val="en-US" w:eastAsia="zh-CN" w:bidi="ar"/>
        </w:rPr>
        <w:br w:type="textWrapping"/>
      </w:r>
      <w:r>
        <w:rPr>
          <w:rFonts w:hint="eastAsia" w:ascii="华文仿宋" w:hAnsi="华文仿宋" w:eastAsia="华文仿宋" w:cs="华文仿宋"/>
          <w:color w:val="000000"/>
          <w:kern w:val="0"/>
          <w:sz w:val="32"/>
          <w:szCs w:val="32"/>
          <w:lang w:val="en-US" w:eastAsia="zh-CN" w:bidi="ar"/>
        </w:rPr>
        <w:t>承接企业为</w:t>
      </w:r>
      <w:r>
        <w:rPr>
          <w:rFonts w:hint="eastAsia" w:ascii="华文仿宋" w:hAnsi="华文仿宋" w:eastAsia="华文仿宋" w:cs="华文仿宋"/>
          <w:color w:val="000000"/>
          <w:kern w:val="0"/>
          <w:sz w:val="32"/>
          <w:szCs w:val="32"/>
          <w:u w:val="single"/>
          <w:lang w:val="en-US" w:eastAsia="zh-CN" w:bidi="ar"/>
        </w:rPr>
        <w:t>（企业名称）</w:t>
      </w:r>
      <w:r>
        <w:rPr>
          <w:rFonts w:hint="eastAsia" w:ascii="华文仿宋" w:hAnsi="华文仿宋" w:eastAsia="华文仿宋" w:cs="华文仿宋"/>
          <w:color w:val="000000"/>
          <w:kern w:val="0"/>
          <w:sz w:val="32"/>
          <w:szCs w:val="32"/>
          <w:lang w:val="en-US" w:eastAsia="zh-CN" w:bidi="ar"/>
        </w:rPr>
        <w:t>， 从业人员</w:t>
      </w:r>
      <w:r>
        <w:rPr>
          <w:rFonts w:hint="eastAsia" w:ascii="华文仿宋" w:hAnsi="华文仿宋" w:eastAsia="华文仿宋" w:cs="华文仿宋"/>
          <w:color w:val="000000"/>
          <w:kern w:val="0"/>
          <w:sz w:val="32"/>
          <w:szCs w:val="32"/>
          <w:u w:val="single"/>
          <w:lang w:val="en-US" w:eastAsia="zh-CN" w:bidi="ar"/>
        </w:rPr>
        <w:t xml:space="preserve">   </w:t>
      </w:r>
      <w:r>
        <w:rPr>
          <w:rFonts w:hint="eastAsia" w:ascii="华文仿宋" w:hAnsi="华文仿宋" w:eastAsia="华文仿宋" w:cs="华文仿宋"/>
          <w:color w:val="000000"/>
          <w:kern w:val="0"/>
          <w:sz w:val="32"/>
          <w:szCs w:val="32"/>
          <w:lang w:val="en-US" w:eastAsia="zh-CN" w:bidi="ar"/>
        </w:rPr>
        <w:t>人，营业收入为</w:t>
      </w:r>
      <w:r>
        <w:rPr>
          <w:rFonts w:hint="eastAsia" w:ascii="华文仿宋" w:hAnsi="华文仿宋" w:eastAsia="华文仿宋" w:cs="华文仿宋"/>
          <w:color w:val="000000"/>
          <w:kern w:val="0"/>
          <w:sz w:val="32"/>
          <w:szCs w:val="32"/>
          <w:u w:val="single"/>
          <w:lang w:val="en-US" w:eastAsia="zh-CN" w:bidi="ar"/>
        </w:rPr>
        <w:t xml:space="preserve">   </w:t>
      </w:r>
      <w:r>
        <w:rPr>
          <w:rFonts w:hint="eastAsia" w:ascii="华文仿宋" w:hAnsi="华文仿宋" w:eastAsia="华文仿宋" w:cs="华文仿宋"/>
          <w:color w:val="000000"/>
          <w:kern w:val="0"/>
          <w:sz w:val="32"/>
          <w:szCs w:val="32"/>
          <w:lang w:val="en-US" w:eastAsia="zh-CN" w:bidi="ar"/>
        </w:rPr>
        <w:t>万元，资产总额为</w:t>
      </w:r>
      <w:r>
        <w:rPr>
          <w:rFonts w:hint="eastAsia" w:ascii="华文仿宋" w:hAnsi="华文仿宋" w:eastAsia="华文仿宋" w:cs="华文仿宋"/>
          <w:color w:val="000000"/>
          <w:kern w:val="0"/>
          <w:sz w:val="32"/>
          <w:szCs w:val="32"/>
          <w:u w:val="single"/>
          <w:lang w:val="en-US" w:eastAsia="zh-CN" w:bidi="ar"/>
        </w:rPr>
        <w:t xml:space="preserve">    </w:t>
      </w:r>
      <w:r>
        <w:rPr>
          <w:rFonts w:hint="eastAsia" w:ascii="华文仿宋" w:hAnsi="华文仿宋" w:eastAsia="华文仿宋" w:cs="华文仿宋"/>
          <w:color w:val="000000"/>
          <w:kern w:val="0"/>
          <w:sz w:val="32"/>
          <w:szCs w:val="32"/>
          <w:lang w:val="en-US" w:eastAsia="zh-CN" w:bidi="ar"/>
        </w:rPr>
        <w:t>万元， 属于</w:t>
      </w:r>
      <w:r>
        <w:rPr>
          <w:rFonts w:hint="eastAsia" w:ascii="华文仿宋" w:hAnsi="华文仿宋" w:eastAsia="华文仿宋" w:cs="华文仿宋"/>
          <w:color w:val="000000"/>
          <w:kern w:val="0"/>
          <w:sz w:val="32"/>
          <w:szCs w:val="32"/>
          <w:u w:val="single"/>
          <w:lang w:val="en-US" w:eastAsia="zh-CN" w:bidi="ar"/>
        </w:rPr>
        <w:t>（中型企业、小型企业、微型企业）</w:t>
      </w: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 xml:space="preserve">2. </w:t>
      </w:r>
      <w:r>
        <w:rPr>
          <w:rFonts w:hint="eastAsia" w:ascii="华文仿宋" w:hAnsi="华文仿宋" w:eastAsia="华文仿宋" w:cs="华文仿宋"/>
          <w:color w:val="000000"/>
          <w:kern w:val="0"/>
          <w:sz w:val="32"/>
          <w:szCs w:val="32"/>
          <w:u w:val="single"/>
          <w:lang w:val="en-US" w:eastAsia="zh-CN" w:bidi="ar"/>
        </w:rPr>
        <w:t xml:space="preserve"> (标的名称）</w:t>
      </w:r>
      <w:r>
        <w:rPr>
          <w:rFonts w:hint="eastAsia" w:ascii="华文仿宋" w:hAnsi="华文仿宋" w:eastAsia="华文仿宋" w:cs="华文仿宋"/>
          <w:color w:val="000000"/>
          <w:kern w:val="0"/>
          <w:sz w:val="32"/>
          <w:szCs w:val="32"/>
          <w:lang w:val="en-US" w:eastAsia="zh-CN" w:bidi="ar"/>
        </w:rPr>
        <w:t>，属于</w:t>
      </w:r>
      <w:r>
        <w:rPr>
          <w:rFonts w:hint="eastAsia" w:ascii="华文仿宋" w:hAnsi="华文仿宋" w:eastAsia="华文仿宋" w:cs="华文仿宋"/>
          <w:color w:val="000000"/>
          <w:kern w:val="0"/>
          <w:sz w:val="32"/>
          <w:szCs w:val="32"/>
          <w:highlight w:val="none"/>
          <w:u w:val="single"/>
          <w:lang w:val="en-US" w:eastAsia="zh-CN" w:bidi="ar"/>
        </w:rPr>
        <w:t>（采购文件中明确的所属行业）</w:t>
      </w:r>
      <w:r>
        <w:rPr>
          <w:rFonts w:hint="eastAsia" w:ascii="华文仿宋" w:hAnsi="华文仿宋" w:eastAsia="华文仿宋" w:cs="华文仿宋"/>
          <w:color w:val="000000"/>
          <w:kern w:val="0"/>
          <w:sz w:val="32"/>
          <w:szCs w:val="32"/>
          <w:lang w:val="en-US" w:eastAsia="zh-CN" w:bidi="ar"/>
        </w:rPr>
        <w:t>行业；承接企业为</w:t>
      </w:r>
      <w:r>
        <w:rPr>
          <w:rFonts w:hint="eastAsia" w:ascii="华文仿宋" w:hAnsi="华文仿宋" w:eastAsia="华文仿宋" w:cs="华文仿宋"/>
          <w:color w:val="000000"/>
          <w:kern w:val="0"/>
          <w:sz w:val="32"/>
          <w:szCs w:val="32"/>
          <w:u w:val="single"/>
          <w:lang w:val="en-US" w:eastAsia="zh-CN" w:bidi="ar"/>
        </w:rPr>
        <w:t>（企业名称）</w:t>
      </w:r>
      <w:r>
        <w:rPr>
          <w:rFonts w:hint="eastAsia" w:ascii="华文仿宋" w:hAnsi="华文仿宋" w:eastAsia="华文仿宋" w:cs="华文仿宋"/>
          <w:color w:val="000000"/>
          <w:kern w:val="0"/>
          <w:sz w:val="32"/>
          <w:szCs w:val="32"/>
          <w:lang w:val="en-US" w:eastAsia="zh-CN" w:bidi="ar"/>
        </w:rPr>
        <w:t>， 从业人员</w:t>
      </w:r>
      <w:r>
        <w:rPr>
          <w:rFonts w:hint="eastAsia" w:ascii="华文仿宋" w:hAnsi="华文仿宋" w:eastAsia="华文仿宋" w:cs="华文仿宋"/>
          <w:color w:val="000000"/>
          <w:kern w:val="0"/>
          <w:sz w:val="32"/>
          <w:szCs w:val="32"/>
          <w:u w:val="single"/>
          <w:lang w:val="en-US" w:eastAsia="zh-CN" w:bidi="ar"/>
        </w:rPr>
        <w:t xml:space="preserve">   </w:t>
      </w:r>
      <w:r>
        <w:rPr>
          <w:rFonts w:hint="eastAsia" w:ascii="华文仿宋" w:hAnsi="华文仿宋" w:eastAsia="华文仿宋" w:cs="华文仿宋"/>
          <w:color w:val="000000"/>
          <w:kern w:val="0"/>
          <w:sz w:val="32"/>
          <w:szCs w:val="32"/>
          <w:lang w:val="en-US" w:eastAsia="zh-CN" w:bidi="ar"/>
        </w:rPr>
        <w:t>人，营业收入为</w:t>
      </w:r>
      <w:r>
        <w:rPr>
          <w:rFonts w:hint="eastAsia" w:ascii="华文仿宋" w:hAnsi="华文仿宋" w:eastAsia="华文仿宋" w:cs="华文仿宋"/>
          <w:color w:val="000000"/>
          <w:kern w:val="0"/>
          <w:sz w:val="32"/>
          <w:szCs w:val="32"/>
          <w:u w:val="single"/>
          <w:lang w:val="en-US" w:eastAsia="zh-CN" w:bidi="ar"/>
        </w:rPr>
        <w:t xml:space="preserve">   </w:t>
      </w:r>
      <w:r>
        <w:rPr>
          <w:rFonts w:hint="eastAsia" w:ascii="华文仿宋" w:hAnsi="华文仿宋" w:eastAsia="华文仿宋" w:cs="华文仿宋"/>
          <w:color w:val="000000"/>
          <w:kern w:val="0"/>
          <w:sz w:val="32"/>
          <w:szCs w:val="32"/>
          <w:lang w:val="en-US" w:eastAsia="zh-CN" w:bidi="ar"/>
        </w:rPr>
        <w:t>万元，资产总额为</w:t>
      </w:r>
      <w:r>
        <w:rPr>
          <w:rFonts w:hint="eastAsia" w:ascii="华文仿宋" w:hAnsi="华文仿宋" w:eastAsia="华文仿宋" w:cs="华文仿宋"/>
          <w:color w:val="000000"/>
          <w:kern w:val="0"/>
          <w:sz w:val="32"/>
          <w:szCs w:val="32"/>
          <w:u w:val="single"/>
          <w:lang w:val="en-US" w:eastAsia="zh-CN" w:bidi="ar"/>
        </w:rPr>
        <w:t xml:space="preserve">   </w:t>
      </w:r>
      <w:r>
        <w:rPr>
          <w:rFonts w:hint="eastAsia" w:ascii="华文仿宋" w:hAnsi="华文仿宋" w:eastAsia="华文仿宋" w:cs="华文仿宋"/>
          <w:color w:val="000000"/>
          <w:kern w:val="0"/>
          <w:sz w:val="32"/>
          <w:szCs w:val="32"/>
          <w:lang w:val="en-US" w:eastAsia="zh-CN" w:bidi="ar"/>
        </w:rPr>
        <w:t>万元，属于</w:t>
      </w:r>
      <w:r>
        <w:rPr>
          <w:rFonts w:hint="eastAsia" w:ascii="华文仿宋" w:hAnsi="华文仿宋" w:eastAsia="华文仿宋" w:cs="华文仿宋"/>
          <w:color w:val="000000"/>
          <w:kern w:val="0"/>
          <w:sz w:val="32"/>
          <w:szCs w:val="32"/>
          <w:u w:val="single"/>
          <w:lang w:val="en-US" w:eastAsia="zh-CN" w:bidi="ar"/>
        </w:rPr>
        <w:t>（中型企业、小型企业、微型企业）</w:t>
      </w: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以上企业，不属于大企业的分支机构，不存在控股股东为大企业的情形，也不存在与大企业的负责人为同一人的情形。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企业名称：（全称）（盖章） </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日期： 年 月 日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z w:val="24"/>
          <w:szCs w:val="24"/>
        </w:rPr>
      </w:pPr>
      <w:r>
        <w:rPr>
          <w:rFonts w:hint="eastAsia" w:ascii="华文仿宋" w:hAnsi="华文仿宋" w:eastAsia="华文仿宋" w:cs="华文仿宋"/>
          <w:color w:val="000000"/>
          <w:kern w:val="0"/>
          <w:sz w:val="24"/>
          <w:szCs w:val="24"/>
          <w:lang w:val="en-US" w:eastAsia="zh-CN" w:bidi="ar"/>
        </w:rPr>
        <w:t xml:space="preserve">备注：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华文仿宋" w:hAnsi="华文仿宋" w:eastAsia="华文仿宋" w:cs="华文仿宋"/>
          <w:sz w:val="24"/>
          <w:szCs w:val="24"/>
        </w:rPr>
      </w:pPr>
      <w:r>
        <w:rPr>
          <w:rFonts w:hint="eastAsia" w:ascii="华文仿宋" w:hAnsi="华文仿宋" w:eastAsia="华文仿宋" w:cs="华文仿宋"/>
          <w:color w:val="000000"/>
          <w:kern w:val="0"/>
          <w:sz w:val="24"/>
          <w:szCs w:val="24"/>
          <w:lang w:val="en-US" w:eastAsia="zh-CN" w:bidi="ar"/>
        </w:rPr>
        <w:t>1. 填写前请认真阅读《工业和信息化部、国家统计局、国家发展和改革委员会、财政部关于印发中小企业划型标准规定的通知》(工信部联企业〔2011〕300 号)和《财政部 工业和信息化部关于印发《政府采购促进中小企业发展管理办法》的通知》(财库〔2020〕46 号)相关规定。如不符合前述相关规定所确定的小型和微型企业，则不需要在响应文件中提供本《中小企业声明函》；若符合前述相关规定所确定的</w:t>
      </w:r>
      <w:r>
        <w:rPr>
          <w:rFonts w:hint="eastAsia" w:ascii="华文仿宋" w:hAnsi="华文仿宋" w:eastAsia="华文仿宋" w:cs="华文仿宋"/>
          <w:b/>
          <w:bCs/>
          <w:color w:val="000000"/>
          <w:kern w:val="0"/>
          <w:sz w:val="24"/>
          <w:szCs w:val="24"/>
          <w:lang w:val="en-US" w:eastAsia="zh-CN" w:bidi="ar"/>
        </w:rPr>
        <w:t>小型和微型企业</w:t>
      </w:r>
      <w:r>
        <w:rPr>
          <w:rFonts w:hint="eastAsia" w:ascii="华文仿宋" w:hAnsi="华文仿宋" w:eastAsia="华文仿宋" w:cs="华文仿宋"/>
          <w:color w:val="000000"/>
          <w:kern w:val="0"/>
          <w:sz w:val="24"/>
          <w:szCs w:val="24"/>
          <w:lang w:val="en-US" w:eastAsia="zh-CN" w:bidi="ar"/>
        </w:rPr>
        <w:t xml:space="preserve">，在响应文件中没有提供本《中小企业声明函》，视为在本项目中放弃政府采购政策扶持，不进行价格扣除。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华文仿宋" w:hAnsi="华文仿宋" w:eastAsia="华文仿宋" w:cs="华文仿宋"/>
          <w:sz w:val="24"/>
          <w:szCs w:val="24"/>
        </w:rPr>
      </w:pPr>
      <w:r>
        <w:rPr>
          <w:rFonts w:hint="eastAsia" w:ascii="华文仿宋" w:hAnsi="华文仿宋" w:eastAsia="华文仿宋" w:cs="华文仿宋"/>
          <w:color w:val="000000"/>
          <w:kern w:val="0"/>
          <w:sz w:val="24"/>
          <w:szCs w:val="24"/>
          <w:lang w:val="en-US" w:eastAsia="zh-CN" w:bidi="ar"/>
        </w:rPr>
        <w:t xml:space="preserve">2.从业人员、营业收入、资产总额填报上一年度数据，无上一年度数据的新成立企业可不填报。 </w:t>
      </w:r>
    </w:p>
    <w:p>
      <w:pPr>
        <w:rPr>
          <w:rFonts w:hint="eastAsia" w:ascii="华文仿宋" w:hAnsi="华文仿宋" w:eastAsia="华文仿宋" w:cs="华文仿宋"/>
          <w:b/>
          <w:bCs/>
          <w:color w:val="000000"/>
          <w:kern w:val="0"/>
          <w:sz w:val="32"/>
          <w:szCs w:val="32"/>
          <w:lang w:val="en-US" w:eastAsia="zh-CN" w:bidi="ar"/>
        </w:rPr>
      </w:pPr>
      <w:r>
        <w:rPr>
          <w:rFonts w:hint="eastAsia" w:ascii="华文仿宋" w:hAnsi="华文仿宋" w:eastAsia="华文仿宋" w:cs="华文仿宋"/>
          <w:b/>
          <w:bCs/>
          <w:color w:val="000000"/>
          <w:kern w:val="0"/>
          <w:sz w:val="32"/>
          <w:szCs w:val="32"/>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b/>
          <w:bCs/>
          <w:color w:val="000000"/>
          <w:kern w:val="0"/>
          <w:sz w:val="32"/>
          <w:szCs w:val="32"/>
          <w:lang w:val="en-US" w:eastAsia="zh-CN" w:bidi="ar"/>
        </w:rPr>
      </w:pPr>
      <w:r>
        <w:rPr>
          <w:rFonts w:hint="eastAsia" w:ascii="华文仿宋" w:hAnsi="华文仿宋" w:eastAsia="华文仿宋" w:cs="华文仿宋"/>
          <w:b/>
          <w:bCs/>
          <w:color w:val="000000"/>
          <w:kern w:val="0"/>
          <w:sz w:val="32"/>
          <w:szCs w:val="32"/>
          <w:lang w:val="en-US" w:eastAsia="zh-CN" w:bidi="ar"/>
        </w:rPr>
        <w:t>（2） 残疾人福利性单位声明函（如有）</w:t>
      </w: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b/>
          <w:bCs/>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本单位郑重声明，根据《财政部、民政部、中国残疾人联合会关于促进残疾人就业政府采购政策的通知》（财库〔2017〕 141 号）的规定，本单位为符合条件 的残疾人福利性单位，且本单位参加（采购人）单位的______项目采购活动提供本单位制造的货物（由本单位承担工程/提供服务），或者提供其他残疾人福利性单位制造的货物（不包括使用非残疾人福利性单位注册商标的货物）。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本单位对上述声明的真实性负责。如有虚假，将依法承担相应责任。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投标单位： （全称）（盖章）</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 xml:space="preserve">法定代表人或委托代理人：（签字或盖章） </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日期： 年 月 日</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z w:val="24"/>
          <w:szCs w:val="24"/>
        </w:rPr>
      </w:pPr>
      <w:r>
        <w:rPr>
          <w:rFonts w:hint="eastAsia" w:ascii="华文仿宋" w:hAnsi="华文仿宋" w:eastAsia="华文仿宋" w:cs="华文仿宋"/>
          <w:color w:val="000000"/>
          <w:kern w:val="0"/>
          <w:sz w:val="24"/>
          <w:szCs w:val="24"/>
          <w:lang w:val="en-US" w:eastAsia="zh-CN" w:bidi="ar"/>
        </w:rPr>
        <w:t xml:space="preserve">备注：填写前请认真阅读《财政部、民政部、中国残疾人联合会关于促进残疾人就业政府采购政策的通知》(财库〔2017〕141 号)相关规定。如不符合前述相关规定所确定的残疾人福利性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z w:val="24"/>
          <w:szCs w:val="24"/>
        </w:rPr>
      </w:pPr>
      <w:r>
        <w:rPr>
          <w:rFonts w:hint="eastAsia" w:ascii="华文仿宋" w:hAnsi="华文仿宋" w:eastAsia="华文仿宋" w:cs="华文仿宋"/>
          <w:color w:val="000000"/>
          <w:kern w:val="0"/>
          <w:sz w:val="24"/>
          <w:szCs w:val="24"/>
          <w:lang w:val="en-US" w:eastAsia="zh-CN" w:bidi="ar"/>
        </w:rPr>
        <w:t xml:space="preserve">单位，则不需要在响应文件中提供本《残疾人福利性单位声明函》；若符合前述相关规定所确定的残疾人福利性单位，但在响应文件中没有提供本《残疾人福利性单位声明函》，视为在本项目中放弃政府采购政策扶持，不进行价格扣除。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b/>
          <w:bCs/>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b/>
          <w:bCs/>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b/>
          <w:bCs/>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b/>
          <w:bCs/>
          <w:color w:val="000000"/>
          <w:kern w:val="0"/>
          <w:sz w:val="32"/>
          <w:szCs w:val="32"/>
          <w:lang w:val="en-US" w:eastAsia="zh-CN" w:bidi="ar"/>
        </w:rPr>
      </w:pPr>
      <w:r>
        <w:rPr>
          <w:rFonts w:hint="eastAsia" w:ascii="华文仿宋" w:hAnsi="华文仿宋" w:eastAsia="华文仿宋" w:cs="华文仿宋"/>
          <w:b/>
          <w:bCs/>
          <w:color w:val="000000"/>
          <w:kern w:val="0"/>
          <w:sz w:val="32"/>
          <w:szCs w:val="32"/>
          <w:lang w:val="en-US" w:eastAsia="zh-CN" w:bidi="ar"/>
        </w:rPr>
        <w:t>（3）监狱企业证明文件（如有）</w:t>
      </w: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b/>
          <w:bCs/>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本单位郑重声明，根据《财政部 司法部关于政府采购支持监狱企业发展有关问题的通知》（财库〔2014〕68 号）的规定，本单位为符合条件的监狱企业。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本单位对上述声明的真实性负责。如有虚假，将依法承担相应责任。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投标单位： （全称）（盖章）</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 xml:space="preserve">法定代表人或委托代理人：（签字或盖章） </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日期： 年 月 日</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z w:val="24"/>
          <w:szCs w:val="24"/>
        </w:rPr>
      </w:pPr>
      <w:r>
        <w:rPr>
          <w:rFonts w:hint="eastAsia" w:ascii="华文仿宋" w:hAnsi="华文仿宋" w:eastAsia="华文仿宋" w:cs="华文仿宋"/>
          <w:b/>
          <w:bCs/>
          <w:color w:val="000000"/>
          <w:kern w:val="0"/>
          <w:sz w:val="24"/>
          <w:szCs w:val="24"/>
          <w:lang w:val="en-US" w:eastAsia="zh-CN" w:bidi="ar"/>
        </w:rPr>
        <w:t xml:space="preserve">附：省级以上监狱管理局、戒毒管理局（含新疆生产建设兵团）出具的监狱企业证明文件。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24"/>
          <w:szCs w:val="24"/>
          <w:lang w:val="en-US" w:eastAsia="zh-CN" w:bidi="ar"/>
        </w:rPr>
        <w:t>备注：填写前请认真阅读《财政部 司法部关于政府采购支持监狱企业发展有关问题的通知》（财库〔2014〕68 号）相关规定。如不符合前述相关规定所确定的监狱企业，则不需要在响应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rPr>
      </w:pPr>
    </w:p>
    <w:p>
      <w:pPr>
        <w:pStyle w:val="23"/>
        <w:ind w:firstLine="640" w:firstLineChars="200"/>
        <w:rPr>
          <w:rFonts w:hint="eastAsia" w:ascii="华文仿宋" w:hAnsi="华文仿宋" w:eastAsia="华文仿宋" w:cs="华文仿宋"/>
          <w:sz w:val="32"/>
          <w:szCs w:val="32"/>
        </w:rPr>
      </w:pPr>
    </w:p>
    <w:p>
      <w:pPr>
        <w:tabs>
          <w:tab w:val="left" w:pos="6663"/>
        </w:tabs>
        <w:jc w:val="center"/>
        <w:outlineLvl w:val="0"/>
        <w:rPr>
          <w:rFonts w:ascii="宋体" w:hAnsi="宋体" w:cs="宋体"/>
          <w:b/>
          <w:sz w:val="28"/>
          <w:szCs w:val="28"/>
        </w:rPr>
      </w:pPr>
      <w:r>
        <w:rPr>
          <w:rFonts w:ascii="宋体" w:hAnsi="宋体" w:cs="宋体"/>
          <w:b/>
          <w:sz w:val="28"/>
          <w:szCs w:val="28"/>
        </w:rPr>
        <w:br w:type="page"/>
      </w:r>
      <w:bookmarkStart w:id="60" w:name="_Hlk56977480"/>
    </w:p>
    <w:p>
      <w:pPr>
        <w:pStyle w:val="23"/>
        <w:ind w:firstLine="0"/>
        <w:jc w:val="center"/>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4-1</w:t>
      </w:r>
      <w:r>
        <w:rPr>
          <w:rFonts w:hint="eastAsia" w:ascii="华文仿宋" w:hAnsi="华文仿宋" w:eastAsia="华文仿宋" w:cs="华文仿宋"/>
          <w:b/>
          <w:bCs/>
          <w:sz w:val="32"/>
          <w:szCs w:val="32"/>
          <w:lang w:val="en-US" w:eastAsia="zh-CN"/>
        </w:rPr>
        <w:t xml:space="preserve">1 </w:t>
      </w:r>
      <w:r>
        <w:rPr>
          <w:rFonts w:hint="eastAsia" w:ascii="华文仿宋" w:hAnsi="华文仿宋" w:eastAsia="华文仿宋" w:cs="华文仿宋"/>
          <w:b/>
          <w:bCs/>
          <w:sz w:val="32"/>
          <w:szCs w:val="32"/>
        </w:rPr>
        <w:t>近年内已完成的类似项目业绩</w:t>
      </w:r>
    </w:p>
    <w:p>
      <w:pPr>
        <w:spacing w:line="440" w:lineRule="exact"/>
        <w:ind w:firstLine="1313" w:firstLineChars="545"/>
        <w:rPr>
          <w:rFonts w:ascii="宋体" w:hAnsi="宋体" w:cs="宋体"/>
          <w:b/>
          <w:sz w:val="24"/>
        </w:rPr>
      </w:pPr>
    </w:p>
    <w:tbl>
      <w:tblPr>
        <w:tblStyle w:val="89"/>
        <w:tblW w:w="94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843"/>
        <w:gridCol w:w="1452"/>
        <w:gridCol w:w="1886"/>
        <w:gridCol w:w="1920"/>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92" w:type="dxa"/>
            <w:shd w:val="clear" w:color="auto" w:fill="E6E6E6"/>
            <w:vAlign w:val="center"/>
          </w:tcPr>
          <w:p>
            <w:pPr>
              <w:pStyle w:val="169"/>
              <w:spacing w:line="440" w:lineRule="exact"/>
              <w:jc w:val="center"/>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序号</w:t>
            </w:r>
          </w:p>
        </w:tc>
        <w:tc>
          <w:tcPr>
            <w:tcW w:w="1843" w:type="dxa"/>
            <w:shd w:val="clear" w:color="auto" w:fill="E6E6E6"/>
            <w:vAlign w:val="center"/>
          </w:tcPr>
          <w:p>
            <w:pPr>
              <w:pStyle w:val="169"/>
              <w:spacing w:line="440" w:lineRule="exact"/>
              <w:ind w:right="-107" w:rightChars="-51"/>
              <w:jc w:val="center"/>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项目名称</w:t>
            </w:r>
          </w:p>
        </w:tc>
        <w:tc>
          <w:tcPr>
            <w:tcW w:w="1452" w:type="dxa"/>
            <w:shd w:val="clear" w:color="auto" w:fill="E6E6E6"/>
            <w:vAlign w:val="center"/>
          </w:tcPr>
          <w:p>
            <w:pPr>
              <w:pStyle w:val="169"/>
              <w:spacing w:line="440" w:lineRule="exact"/>
              <w:ind w:right="-107" w:rightChars="-51"/>
              <w:jc w:val="center"/>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发包人</w:t>
            </w:r>
          </w:p>
        </w:tc>
        <w:tc>
          <w:tcPr>
            <w:tcW w:w="1886" w:type="dxa"/>
            <w:shd w:val="clear" w:color="auto" w:fill="E6E6E6"/>
            <w:vAlign w:val="center"/>
          </w:tcPr>
          <w:p>
            <w:pPr>
              <w:pStyle w:val="169"/>
              <w:spacing w:line="440" w:lineRule="exact"/>
              <w:ind w:firstLine="41" w:firstLineChars="13"/>
              <w:jc w:val="center"/>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主要内容</w:t>
            </w:r>
          </w:p>
        </w:tc>
        <w:tc>
          <w:tcPr>
            <w:tcW w:w="1920" w:type="dxa"/>
            <w:shd w:val="clear" w:color="auto" w:fill="E6E6E6"/>
            <w:vAlign w:val="center"/>
          </w:tcPr>
          <w:p>
            <w:pPr>
              <w:pStyle w:val="169"/>
              <w:spacing w:line="440" w:lineRule="exact"/>
              <w:jc w:val="center"/>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val="en-US" w:eastAsia="zh-CN"/>
              </w:rPr>
              <w:t>完成</w:t>
            </w:r>
            <w:r>
              <w:rPr>
                <w:rFonts w:hint="eastAsia" w:ascii="华文仿宋" w:hAnsi="华文仿宋" w:eastAsia="华文仿宋" w:cs="华文仿宋"/>
                <w:color w:val="auto"/>
                <w:sz w:val="32"/>
                <w:szCs w:val="32"/>
              </w:rPr>
              <w:t>时间</w:t>
            </w:r>
          </w:p>
        </w:tc>
        <w:tc>
          <w:tcPr>
            <w:tcW w:w="1337" w:type="dxa"/>
            <w:shd w:val="clear" w:color="auto" w:fill="E6E6E6"/>
            <w:vAlign w:val="center"/>
          </w:tcPr>
          <w:p>
            <w:pPr>
              <w:pStyle w:val="169"/>
              <w:spacing w:line="440" w:lineRule="exact"/>
              <w:jc w:val="center"/>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92" w:type="dxa"/>
            <w:vAlign w:val="center"/>
          </w:tcPr>
          <w:p>
            <w:pPr>
              <w:spacing w:line="440" w:lineRule="exact"/>
              <w:rPr>
                <w:rFonts w:hint="eastAsia" w:ascii="华文仿宋" w:hAnsi="华文仿宋" w:eastAsia="华文仿宋" w:cs="华文仿宋"/>
                <w:sz w:val="32"/>
                <w:szCs w:val="32"/>
              </w:rPr>
            </w:pPr>
          </w:p>
        </w:tc>
        <w:tc>
          <w:tcPr>
            <w:tcW w:w="1843" w:type="dxa"/>
            <w:vAlign w:val="center"/>
          </w:tcPr>
          <w:p>
            <w:pPr>
              <w:spacing w:line="440" w:lineRule="exact"/>
              <w:rPr>
                <w:rFonts w:hint="eastAsia" w:ascii="华文仿宋" w:hAnsi="华文仿宋" w:eastAsia="华文仿宋" w:cs="华文仿宋"/>
                <w:sz w:val="32"/>
                <w:szCs w:val="32"/>
              </w:rPr>
            </w:pPr>
          </w:p>
        </w:tc>
        <w:tc>
          <w:tcPr>
            <w:tcW w:w="1452" w:type="dxa"/>
            <w:vAlign w:val="center"/>
          </w:tcPr>
          <w:p>
            <w:pPr>
              <w:spacing w:line="440" w:lineRule="exact"/>
              <w:rPr>
                <w:rFonts w:hint="eastAsia" w:ascii="华文仿宋" w:hAnsi="华文仿宋" w:eastAsia="华文仿宋" w:cs="华文仿宋"/>
                <w:sz w:val="32"/>
                <w:szCs w:val="32"/>
              </w:rPr>
            </w:pPr>
          </w:p>
        </w:tc>
        <w:tc>
          <w:tcPr>
            <w:tcW w:w="1886" w:type="dxa"/>
            <w:vAlign w:val="center"/>
          </w:tcPr>
          <w:p>
            <w:pPr>
              <w:spacing w:line="440" w:lineRule="exact"/>
              <w:rPr>
                <w:rFonts w:hint="eastAsia" w:ascii="华文仿宋" w:hAnsi="华文仿宋" w:eastAsia="华文仿宋" w:cs="华文仿宋"/>
                <w:sz w:val="32"/>
                <w:szCs w:val="32"/>
              </w:rPr>
            </w:pPr>
          </w:p>
        </w:tc>
        <w:tc>
          <w:tcPr>
            <w:tcW w:w="1920" w:type="dxa"/>
            <w:vAlign w:val="center"/>
          </w:tcPr>
          <w:p>
            <w:pPr>
              <w:spacing w:line="440" w:lineRule="exact"/>
              <w:rPr>
                <w:rFonts w:hint="eastAsia" w:ascii="华文仿宋" w:hAnsi="华文仿宋" w:eastAsia="华文仿宋" w:cs="华文仿宋"/>
                <w:sz w:val="32"/>
                <w:szCs w:val="32"/>
              </w:rPr>
            </w:pPr>
          </w:p>
        </w:tc>
        <w:tc>
          <w:tcPr>
            <w:tcW w:w="1337" w:type="dxa"/>
            <w:vAlign w:val="center"/>
          </w:tcPr>
          <w:p>
            <w:pPr>
              <w:spacing w:line="440" w:lineRule="exact"/>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92" w:type="dxa"/>
            <w:vAlign w:val="center"/>
          </w:tcPr>
          <w:p>
            <w:pPr>
              <w:spacing w:line="440" w:lineRule="exact"/>
              <w:rPr>
                <w:rFonts w:hint="eastAsia" w:ascii="华文仿宋" w:hAnsi="华文仿宋" w:eastAsia="华文仿宋" w:cs="华文仿宋"/>
                <w:sz w:val="32"/>
                <w:szCs w:val="32"/>
              </w:rPr>
            </w:pPr>
          </w:p>
        </w:tc>
        <w:tc>
          <w:tcPr>
            <w:tcW w:w="1843" w:type="dxa"/>
            <w:vAlign w:val="center"/>
          </w:tcPr>
          <w:p>
            <w:pPr>
              <w:spacing w:line="440" w:lineRule="exact"/>
              <w:rPr>
                <w:rFonts w:hint="eastAsia" w:ascii="华文仿宋" w:hAnsi="华文仿宋" w:eastAsia="华文仿宋" w:cs="华文仿宋"/>
                <w:sz w:val="32"/>
                <w:szCs w:val="32"/>
              </w:rPr>
            </w:pPr>
          </w:p>
        </w:tc>
        <w:tc>
          <w:tcPr>
            <w:tcW w:w="1452" w:type="dxa"/>
            <w:vAlign w:val="center"/>
          </w:tcPr>
          <w:p>
            <w:pPr>
              <w:spacing w:line="440" w:lineRule="exact"/>
              <w:rPr>
                <w:rFonts w:hint="eastAsia" w:ascii="华文仿宋" w:hAnsi="华文仿宋" w:eastAsia="华文仿宋" w:cs="华文仿宋"/>
                <w:sz w:val="32"/>
                <w:szCs w:val="32"/>
              </w:rPr>
            </w:pPr>
          </w:p>
        </w:tc>
        <w:tc>
          <w:tcPr>
            <w:tcW w:w="1886" w:type="dxa"/>
            <w:vAlign w:val="center"/>
          </w:tcPr>
          <w:p>
            <w:pPr>
              <w:spacing w:line="440" w:lineRule="exact"/>
              <w:rPr>
                <w:rFonts w:hint="eastAsia" w:ascii="华文仿宋" w:hAnsi="华文仿宋" w:eastAsia="华文仿宋" w:cs="华文仿宋"/>
                <w:sz w:val="32"/>
                <w:szCs w:val="32"/>
              </w:rPr>
            </w:pPr>
          </w:p>
        </w:tc>
        <w:tc>
          <w:tcPr>
            <w:tcW w:w="1920" w:type="dxa"/>
            <w:vAlign w:val="center"/>
          </w:tcPr>
          <w:p>
            <w:pPr>
              <w:spacing w:line="440" w:lineRule="exact"/>
              <w:rPr>
                <w:rFonts w:hint="eastAsia" w:ascii="华文仿宋" w:hAnsi="华文仿宋" w:eastAsia="华文仿宋" w:cs="华文仿宋"/>
                <w:sz w:val="32"/>
                <w:szCs w:val="32"/>
              </w:rPr>
            </w:pPr>
          </w:p>
        </w:tc>
        <w:tc>
          <w:tcPr>
            <w:tcW w:w="1337" w:type="dxa"/>
            <w:vAlign w:val="center"/>
          </w:tcPr>
          <w:p>
            <w:pPr>
              <w:spacing w:line="440" w:lineRule="exact"/>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92" w:type="dxa"/>
            <w:vAlign w:val="center"/>
          </w:tcPr>
          <w:p>
            <w:pPr>
              <w:spacing w:line="440" w:lineRule="exact"/>
              <w:rPr>
                <w:rFonts w:hint="eastAsia" w:ascii="华文仿宋" w:hAnsi="华文仿宋" w:eastAsia="华文仿宋" w:cs="华文仿宋"/>
                <w:sz w:val="32"/>
                <w:szCs w:val="32"/>
              </w:rPr>
            </w:pPr>
          </w:p>
        </w:tc>
        <w:tc>
          <w:tcPr>
            <w:tcW w:w="1843" w:type="dxa"/>
            <w:vAlign w:val="center"/>
          </w:tcPr>
          <w:p>
            <w:pPr>
              <w:spacing w:line="440" w:lineRule="exact"/>
              <w:rPr>
                <w:rFonts w:hint="eastAsia" w:ascii="华文仿宋" w:hAnsi="华文仿宋" w:eastAsia="华文仿宋" w:cs="华文仿宋"/>
                <w:sz w:val="32"/>
                <w:szCs w:val="32"/>
              </w:rPr>
            </w:pPr>
          </w:p>
        </w:tc>
        <w:tc>
          <w:tcPr>
            <w:tcW w:w="1452" w:type="dxa"/>
            <w:vAlign w:val="center"/>
          </w:tcPr>
          <w:p>
            <w:pPr>
              <w:spacing w:line="440" w:lineRule="exact"/>
              <w:rPr>
                <w:rFonts w:hint="eastAsia" w:ascii="华文仿宋" w:hAnsi="华文仿宋" w:eastAsia="华文仿宋" w:cs="华文仿宋"/>
                <w:sz w:val="32"/>
                <w:szCs w:val="32"/>
              </w:rPr>
            </w:pPr>
          </w:p>
        </w:tc>
        <w:tc>
          <w:tcPr>
            <w:tcW w:w="1886" w:type="dxa"/>
            <w:vAlign w:val="center"/>
          </w:tcPr>
          <w:p>
            <w:pPr>
              <w:spacing w:line="440" w:lineRule="exact"/>
              <w:rPr>
                <w:rFonts w:hint="eastAsia" w:ascii="华文仿宋" w:hAnsi="华文仿宋" w:eastAsia="华文仿宋" w:cs="华文仿宋"/>
                <w:sz w:val="32"/>
                <w:szCs w:val="32"/>
              </w:rPr>
            </w:pPr>
          </w:p>
        </w:tc>
        <w:tc>
          <w:tcPr>
            <w:tcW w:w="1920" w:type="dxa"/>
            <w:vAlign w:val="center"/>
          </w:tcPr>
          <w:p>
            <w:pPr>
              <w:spacing w:line="440" w:lineRule="exact"/>
              <w:rPr>
                <w:rFonts w:hint="eastAsia" w:ascii="华文仿宋" w:hAnsi="华文仿宋" w:eastAsia="华文仿宋" w:cs="华文仿宋"/>
                <w:sz w:val="32"/>
                <w:szCs w:val="32"/>
              </w:rPr>
            </w:pPr>
          </w:p>
        </w:tc>
        <w:tc>
          <w:tcPr>
            <w:tcW w:w="1337" w:type="dxa"/>
            <w:vAlign w:val="center"/>
          </w:tcPr>
          <w:p>
            <w:pPr>
              <w:spacing w:line="440" w:lineRule="exact"/>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trPr>
        <w:tc>
          <w:tcPr>
            <w:tcW w:w="992" w:type="dxa"/>
            <w:vAlign w:val="center"/>
          </w:tcPr>
          <w:p>
            <w:pPr>
              <w:spacing w:line="44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p>
        </w:tc>
        <w:tc>
          <w:tcPr>
            <w:tcW w:w="1843" w:type="dxa"/>
            <w:vAlign w:val="center"/>
          </w:tcPr>
          <w:p>
            <w:pPr>
              <w:spacing w:line="440" w:lineRule="exact"/>
              <w:rPr>
                <w:rFonts w:hint="eastAsia" w:ascii="华文仿宋" w:hAnsi="华文仿宋" w:eastAsia="华文仿宋" w:cs="华文仿宋"/>
                <w:sz w:val="32"/>
                <w:szCs w:val="32"/>
              </w:rPr>
            </w:pPr>
          </w:p>
        </w:tc>
        <w:tc>
          <w:tcPr>
            <w:tcW w:w="1452" w:type="dxa"/>
            <w:vAlign w:val="center"/>
          </w:tcPr>
          <w:p>
            <w:pPr>
              <w:spacing w:line="44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p>
        </w:tc>
        <w:tc>
          <w:tcPr>
            <w:tcW w:w="1886" w:type="dxa"/>
            <w:vAlign w:val="center"/>
          </w:tcPr>
          <w:p>
            <w:pPr>
              <w:spacing w:line="44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p>
        </w:tc>
        <w:tc>
          <w:tcPr>
            <w:tcW w:w="1920" w:type="dxa"/>
            <w:vAlign w:val="center"/>
          </w:tcPr>
          <w:p>
            <w:pPr>
              <w:spacing w:line="44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p>
        </w:tc>
        <w:tc>
          <w:tcPr>
            <w:tcW w:w="1337" w:type="dxa"/>
            <w:vAlign w:val="center"/>
          </w:tcPr>
          <w:p>
            <w:pPr>
              <w:spacing w:line="440" w:lineRule="exact"/>
              <w:rPr>
                <w:rFonts w:hint="eastAsia" w:ascii="华文仿宋" w:hAnsi="华文仿宋" w:eastAsia="华文仿宋" w:cs="华文仿宋"/>
                <w:sz w:val="32"/>
                <w:szCs w:val="32"/>
              </w:rPr>
            </w:pPr>
          </w:p>
        </w:tc>
      </w:tr>
    </w:tbl>
    <w:p>
      <w:pPr>
        <w:spacing w:line="440" w:lineRule="exact"/>
        <w:ind w:firstLine="480" w:firstLineChars="200"/>
        <w:rPr>
          <w:rFonts w:ascii="宋体" w:hAnsi="宋体" w:cs="宋体"/>
          <w:sz w:val="24"/>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华文仿宋" w:hAnsi="华文仿宋" w:eastAsia="华文仿宋" w:cs="华文仿宋"/>
          <w:b/>
          <w:sz w:val="28"/>
          <w:szCs w:val="28"/>
        </w:rPr>
      </w:pPr>
      <w:r>
        <w:rPr>
          <w:rFonts w:hint="eastAsia" w:ascii="华文仿宋" w:hAnsi="华文仿宋" w:eastAsia="华文仿宋" w:cs="华文仿宋"/>
          <w:sz w:val="28"/>
          <w:szCs w:val="28"/>
        </w:rPr>
        <w:t>我单位承诺以上填报内容真实。如不真实，将按照有关规定接受处理。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1.</w:t>
      </w:r>
      <w:r>
        <w:rPr>
          <w:rFonts w:hint="eastAsia" w:ascii="华文仿宋" w:hAnsi="华文仿宋" w:eastAsia="华文仿宋" w:cs="华文仿宋"/>
          <w:sz w:val="24"/>
          <w:szCs w:val="24"/>
          <w:lang w:val="en-US" w:eastAsia="zh-CN"/>
        </w:rPr>
        <w:t xml:space="preserve"> </w:t>
      </w:r>
      <w:r>
        <w:rPr>
          <w:rFonts w:hint="eastAsia" w:ascii="华文仿宋" w:hAnsi="华文仿宋" w:eastAsia="华文仿宋" w:cs="华文仿宋"/>
          <w:sz w:val="24"/>
          <w:szCs w:val="24"/>
        </w:rPr>
        <w:t>本表后须附清晰可辨的、真实的合同协议书</w:t>
      </w:r>
      <w:r>
        <w:rPr>
          <w:rFonts w:hint="eastAsia" w:ascii="华文仿宋" w:hAnsi="华文仿宋" w:eastAsia="华文仿宋" w:cs="华文仿宋"/>
          <w:sz w:val="24"/>
          <w:szCs w:val="24"/>
          <w:lang w:eastAsia="zh-CN"/>
        </w:rPr>
        <w:t>或</w:t>
      </w:r>
      <w:r>
        <w:rPr>
          <w:rFonts w:hint="eastAsia" w:ascii="华文仿宋" w:hAnsi="华文仿宋" w:eastAsia="华文仿宋" w:cs="华文仿宋"/>
          <w:sz w:val="24"/>
          <w:szCs w:val="24"/>
        </w:rPr>
        <w:t>中标通知书（合同协议书中应能体现有本次招标采购范围的相关内容）。如未提供证明材料（或证明材料不齐全或内容模糊不清）的，其业绩将不予认定。有效业绩的认定详见</w:t>
      </w:r>
      <w:r>
        <w:rPr>
          <w:rFonts w:hint="eastAsia" w:ascii="华文仿宋" w:hAnsi="华文仿宋" w:eastAsia="华文仿宋" w:cs="华文仿宋"/>
          <w:sz w:val="24"/>
          <w:szCs w:val="24"/>
          <w:lang w:eastAsia="zh-CN"/>
        </w:rPr>
        <w:t>投标供应商须知</w:t>
      </w:r>
      <w:r>
        <w:rPr>
          <w:rFonts w:hint="eastAsia" w:ascii="华文仿宋" w:hAnsi="华文仿宋" w:eastAsia="华文仿宋" w:cs="华文仿宋"/>
          <w:sz w:val="24"/>
          <w:szCs w:val="24"/>
        </w:rPr>
        <w:t xml:space="preserve">前附表。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2. 业主评价证明（如有）。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3.</w:t>
      </w:r>
      <w:r>
        <w:rPr>
          <w:rFonts w:hint="eastAsia" w:ascii="华文仿宋" w:hAnsi="华文仿宋" w:eastAsia="华文仿宋" w:cs="华文仿宋"/>
          <w:sz w:val="24"/>
          <w:szCs w:val="24"/>
          <w:lang w:val="en-US" w:eastAsia="zh-CN"/>
        </w:rPr>
        <w:t xml:space="preserve"> </w:t>
      </w:r>
      <w:r>
        <w:rPr>
          <w:rFonts w:hint="eastAsia" w:ascii="华文仿宋" w:hAnsi="华文仿宋" w:eastAsia="华文仿宋" w:cs="华文仿宋"/>
          <w:sz w:val="24"/>
          <w:szCs w:val="24"/>
        </w:rPr>
        <w:t>如近年来，</w:t>
      </w:r>
      <w:r>
        <w:rPr>
          <w:rFonts w:hint="eastAsia" w:ascii="华文仿宋" w:hAnsi="华文仿宋" w:eastAsia="华文仿宋" w:cs="华文仿宋"/>
          <w:sz w:val="24"/>
          <w:szCs w:val="24"/>
          <w:lang w:eastAsia="zh-CN"/>
        </w:rPr>
        <w:t>供应商</w:t>
      </w:r>
      <w:r>
        <w:rPr>
          <w:rFonts w:hint="eastAsia" w:ascii="华文仿宋" w:hAnsi="华文仿宋" w:eastAsia="华文仿宋" w:cs="华文仿宋"/>
          <w:sz w:val="24"/>
          <w:szCs w:val="24"/>
        </w:rPr>
        <w:t>法人机构发生合法变更或重组或法人名称变更时，应提供相关部门的合法批件或其他相关证明材料来证明其所附业绩的继承性。</w:t>
      </w:r>
    </w:p>
    <w:bookmarkEnd w:id="60"/>
    <w:p>
      <w:pPr>
        <w:spacing w:line="440" w:lineRule="exact"/>
        <w:rPr>
          <w:rFonts w:ascii="宋体" w:hAnsi="宋体" w:cs="宋体"/>
          <w:b/>
          <w:sz w:val="28"/>
          <w:szCs w:val="28"/>
        </w:rPr>
      </w:pPr>
    </w:p>
    <w:p>
      <w:pPr>
        <w:jc w:val="center"/>
        <w:outlineLvl w:val="0"/>
        <w:rPr>
          <w:rFonts w:hint="eastAsia" w:ascii="华文仿宋" w:hAnsi="华文仿宋" w:eastAsia="华文仿宋" w:cs="华文仿宋"/>
          <w:b/>
          <w:sz w:val="32"/>
          <w:szCs w:val="32"/>
          <w:lang w:eastAsia="zh-CN"/>
        </w:rPr>
      </w:pPr>
      <w:r>
        <w:rPr>
          <w:rFonts w:ascii="宋体" w:hAnsi="宋体" w:cs="宋体"/>
          <w:b/>
          <w:sz w:val="30"/>
        </w:rPr>
        <w:br w:type="page"/>
      </w:r>
      <w:r>
        <w:rPr>
          <w:rFonts w:hint="eastAsia" w:ascii="华文仿宋" w:hAnsi="华文仿宋" w:eastAsia="华文仿宋" w:cs="华文仿宋"/>
          <w:b/>
          <w:sz w:val="32"/>
          <w:szCs w:val="32"/>
        </w:rPr>
        <w:t>（五）</w:t>
      </w:r>
      <w:r>
        <w:rPr>
          <w:rFonts w:hint="eastAsia" w:ascii="华文仿宋" w:hAnsi="华文仿宋" w:eastAsia="华文仿宋" w:cs="华文仿宋"/>
          <w:b/>
          <w:sz w:val="32"/>
          <w:szCs w:val="32"/>
          <w:lang w:eastAsia="zh-CN"/>
        </w:rPr>
        <w:t>项目实施方案</w:t>
      </w:r>
    </w:p>
    <w:p>
      <w:pPr>
        <w:keepNext w:val="0"/>
        <w:keepLines w:val="0"/>
        <w:pageBreakBefore w:val="0"/>
        <w:kinsoku/>
        <w:wordWrap/>
        <w:overflowPunct/>
        <w:topLinePunct w:val="0"/>
        <w:bidi w:val="0"/>
        <w:snapToGrid/>
        <w:spacing w:line="579" w:lineRule="exact"/>
        <w:jc w:val="center"/>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（根据需要编写，格式自制）</w:t>
      </w:r>
    </w:p>
    <w:p>
      <w:pPr>
        <w:spacing w:line="360" w:lineRule="exact"/>
        <w:rPr>
          <w:sz w:val="24"/>
        </w:rPr>
      </w:pPr>
    </w:p>
    <w:p>
      <w:pPr>
        <w:spacing w:line="400" w:lineRule="exact"/>
        <w:ind w:firstLine="641"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本部分内容是</w:t>
      </w:r>
      <w:r>
        <w:rPr>
          <w:rFonts w:hint="eastAsia" w:ascii="华文仿宋" w:hAnsi="华文仿宋" w:eastAsia="华文仿宋" w:cs="华文仿宋"/>
          <w:b/>
          <w:sz w:val="32"/>
          <w:szCs w:val="32"/>
          <w:lang w:eastAsia="zh-CN"/>
        </w:rPr>
        <w:t>供应商</w:t>
      </w:r>
      <w:r>
        <w:rPr>
          <w:rFonts w:hint="eastAsia" w:ascii="华文仿宋" w:hAnsi="华文仿宋" w:eastAsia="华文仿宋" w:cs="华文仿宋"/>
          <w:b/>
          <w:sz w:val="32"/>
          <w:szCs w:val="32"/>
        </w:rPr>
        <w:t>根据项目需求对其投标</w:t>
      </w:r>
      <w:r>
        <w:rPr>
          <w:rFonts w:hint="eastAsia" w:ascii="华文仿宋" w:hAnsi="华文仿宋" w:eastAsia="华文仿宋" w:cs="华文仿宋"/>
          <w:b/>
          <w:sz w:val="32"/>
          <w:szCs w:val="32"/>
          <w:lang w:eastAsia="zh-CN"/>
        </w:rPr>
        <w:t>实施</w:t>
      </w:r>
      <w:r>
        <w:rPr>
          <w:rFonts w:hint="eastAsia" w:ascii="华文仿宋" w:hAnsi="华文仿宋" w:eastAsia="华文仿宋" w:cs="华文仿宋"/>
          <w:b/>
          <w:sz w:val="32"/>
          <w:szCs w:val="32"/>
        </w:rPr>
        <w:t>方案的详细描述，主要包括</w:t>
      </w:r>
      <w:r>
        <w:rPr>
          <w:rFonts w:hint="eastAsia" w:ascii="华文仿宋" w:hAnsi="华文仿宋" w:eastAsia="华文仿宋" w:cs="华文仿宋"/>
          <w:b/>
          <w:sz w:val="32"/>
          <w:szCs w:val="32"/>
          <w:lang w:eastAsia="zh-CN"/>
        </w:rPr>
        <w:t>实施</w:t>
      </w:r>
      <w:r>
        <w:rPr>
          <w:rFonts w:hint="eastAsia" w:ascii="华文仿宋" w:hAnsi="华文仿宋" w:eastAsia="华文仿宋" w:cs="华文仿宋"/>
          <w:b/>
          <w:sz w:val="32"/>
          <w:szCs w:val="32"/>
        </w:rPr>
        <w:t>方案及拟投入本项目设备、人员配置等，由</w:t>
      </w:r>
      <w:r>
        <w:rPr>
          <w:rFonts w:hint="eastAsia" w:ascii="华文仿宋" w:hAnsi="华文仿宋" w:eastAsia="华文仿宋" w:cs="华文仿宋"/>
          <w:b/>
          <w:sz w:val="32"/>
          <w:szCs w:val="32"/>
          <w:lang w:eastAsia="zh-CN"/>
        </w:rPr>
        <w:t>供应商</w:t>
      </w:r>
      <w:r>
        <w:rPr>
          <w:rFonts w:hint="eastAsia" w:ascii="华文仿宋" w:hAnsi="华文仿宋" w:eastAsia="华文仿宋" w:cs="华文仿宋"/>
          <w:b/>
          <w:sz w:val="32"/>
          <w:szCs w:val="32"/>
        </w:rPr>
        <w:t>自主编写，但应包含（但不限于）下列内容：</w:t>
      </w:r>
    </w:p>
    <w:p>
      <w:pPr>
        <w:spacing w:line="400" w:lineRule="exact"/>
        <w:ind w:firstLine="640" w:firstLineChars="200"/>
        <w:rPr>
          <w:rFonts w:hint="eastAsia" w:ascii="华文仿宋" w:hAnsi="华文仿宋" w:eastAsia="华文仿宋" w:cs="华文仿宋"/>
          <w:sz w:val="32"/>
          <w:szCs w:val="32"/>
        </w:rPr>
      </w:pPr>
    </w:p>
    <w:p>
      <w:pPr>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1. </w:t>
      </w:r>
      <w:r>
        <w:rPr>
          <w:rFonts w:hint="eastAsia" w:ascii="华文仿宋" w:hAnsi="华文仿宋" w:eastAsia="华文仿宋" w:cs="华文仿宋"/>
          <w:sz w:val="32"/>
          <w:szCs w:val="32"/>
        </w:rPr>
        <w:t>工作计划、流程方案等</w:t>
      </w:r>
    </w:p>
    <w:p>
      <w:pPr>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2. </w:t>
      </w:r>
      <w:r>
        <w:rPr>
          <w:rFonts w:hint="eastAsia" w:ascii="华文仿宋" w:hAnsi="华文仿宋" w:eastAsia="华文仿宋" w:cs="华文仿宋"/>
          <w:sz w:val="32"/>
          <w:szCs w:val="32"/>
        </w:rPr>
        <w:t>重难点分析方案</w:t>
      </w:r>
    </w:p>
    <w:p>
      <w:pPr>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3. </w:t>
      </w:r>
      <w:r>
        <w:rPr>
          <w:rFonts w:hint="eastAsia" w:ascii="华文仿宋" w:hAnsi="华文仿宋" w:eastAsia="华文仿宋" w:cs="华文仿宋"/>
          <w:sz w:val="32"/>
          <w:szCs w:val="32"/>
        </w:rPr>
        <w:t>保障措施及拟投入人员、设备等</w:t>
      </w:r>
    </w:p>
    <w:p>
      <w:pPr>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拟投入人员情况：包括</w:t>
      </w:r>
      <w:r>
        <w:rPr>
          <w:rFonts w:hint="eastAsia" w:ascii="华文仿宋" w:hAnsi="华文仿宋" w:eastAsia="华文仿宋" w:cs="华文仿宋"/>
          <w:kern w:val="0"/>
          <w:sz w:val="32"/>
          <w:szCs w:val="32"/>
        </w:rPr>
        <w:t>项目负责人、</w:t>
      </w:r>
      <w:r>
        <w:rPr>
          <w:rFonts w:hint="eastAsia" w:ascii="华文仿宋" w:hAnsi="华文仿宋" w:eastAsia="华文仿宋" w:cs="华文仿宋"/>
          <w:sz w:val="32"/>
          <w:szCs w:val="32"/>
        </w:rPr>
        <w:t>项目团队成员的数量、资质等（附《项目人员情况一览表》）</w:t>
      </w:r>
    </w:p>
    <w:p>
      <w:pPr>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4. </w:t>
      </w:r>
      <w:r>
        <w:rPr>
          <w:rFonts w:hint="eastAsia" w:ascii="华文仿宋" w:hAnsi="华文仿宋" w:eastAsia="华文仿宋" w:cs="华文仿宋"/>
          <w:sz w:val="32"/>
          <w:szCs w:val="32"/>
        </w:rPr>
        <w:t>应急预案</w:t>
      </w:r>
    </w:p>
    <w:p>
      <w:pPr>
        <w:spacing w:line="360" w:lineRule="auto"/>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lang w:val="en-US" w:eastAsia="zh-CN"/>
        </w:rPr>
        <w:t xml:space="preserve">5. </w:t>
      </w:r>
      <w:r>
        <w:rPr>
          <w:rFonts w:hint="eastAsia" w:ascii="华文仿宋" w:hAnsi="华文仿宋" w:eastAsia="华文仿宋" w:cs="华文仿宋"/>
          <w:bCs/>
          <w:sz w:val="32"/>
          <w:szCs w:val="32"/>
          <w:lang w:eastAsia="zh-CN"/>
        </w:rPr>
        <w:t>供应商</w:t>
      </w:r>
      <w:r>
        <w:rPr>
          <w:rFonts w:hint="eastAsia" w:ascii="华文仿宋" w:hAnsi="华文仿宋" w:eastAsia="华文仿宋" w:cs="华文仿宋"/>
          <w:bCs/>
          <w:sz w:val="32"/>
          <w:szCs w:val="32"/>
        </w:rPr>
        <w:t>认为必要的其他方案</w:t>
      </w:r>
    </w:p>
    <w:p>
      <w:pPr>
        <w:spacing w:line="360" w:lineRule="auto"/>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lang w:val="en-US" w:eastAsia="zh-CN"/>
        </w:rPr>
        <w:t xml:space="preserve">6. </w:t>
      </w:r>
      <w:r>
        <w:rPr>
          <w:rFonts w:hint="eastAsia" w:ascii="华文仿宋" w:hAnsi="华文仿宋" w:eastAsia="华文仿宋" w:cs="华文仿宋"/>
          <w:bCs/>
          <w:sz w:val="32"/>
          <w:szCs w:val="32"/>
        </w:rPr>
        <w:t>……</w:t>
      </w:r>
    </w:p>
    <w:p>
      <w:pPr>
        <w:pStyle w:val="2"/>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供应商</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2"/>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2"/>
        <w:spacing w:line="360" w:lineRule="auto"/>
        <w:ind w:left="3150" w:leftChars="1500"/>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pStyle w:val="431"/>
        <w:spacing w:line="240" w:lineRule="atLeast"/>
        <w:rPr>
          <w:b/>
          <w:color w:val="auto"/>
          <w:sz w:val="28"/>
        </w:rPr>
      </w:pPr>
      <w:r>
        <w:rPr>
          <w:b/>
          <w:color w:val="auto"/>
          <w:sz w:val="28"/>
        </w:rPr>
        <w:br w:type="page"/>
      </w:r>
    </w:p>
    <w:p>
      <w:pPr>
        <w:jc w:val="center"/>
        <w:rPr>
          <w:rFonts w:ascii="宋体" w:hAnsi="宋体"/>
          <w:b/>
          <w:bCs/>
          <w:sz w:val="28"/>
          <w:szCs w:val="28"/>
        </w:rPr>
      </w:pPr>
      <w:r>
        <w:rPr>
          <w:rFonts w:hint="eastAsia" w:ascii="华文仿宋" w:hAnsi="华文仿宋" w:eastAsia="华文仿宋" w:cs="华文仿宋"/>
          <w:b/>
          <w:bCs/>
          <w:sz w:val="32"/>
          <w:szCs w:val="32"/>
        </w:rPr>
        <w:t>拟派遣人员</w:t>
      </w:r>
    </w:p>
    <w:p>
      <w:pPr>
        <w:jc w:val="center"/>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附表一  项目负责人</w:t>
      </w:r>
      <w:bookmarkStart w:id="61" w:name="_Hlk35426501"/>
      <w:r>
        <w:rPr>
          <w:rFonts w:hint="eastAsia" w:ascii="华文仿宋" w:hAnsi="华文仿宋" w:eastAsia="华文仿宋" w:cs="华文仿宋"/>
          <w:bCs/>
          <w:sz w:val="28"/>
          <w:szCs w:val="28"/>
        </w:rPr>
        <w:t>（或技术服务人）</w:t>
      </w:r>
    </w:p>
    <w:p>
      <w:pPr>
        <w:jc w:val="center"/>
        <w:rPr>
          <w:rFonts w:hint="eastAsia" w:ascii="华文仿宋" w:hAnsi="华文仿宋" w:eastAsia="华文仿宋" w:cs="华文仿宋"/>
          <w:b/>
          <w:bCs/>
          <w:sz w:val="28"/>
          <w:szCs w:val="28"/>
        </w:rPr>
      </w:pPr>
      <w:r>
        <w:rPr>
          <w:rFonts w:hint="eastAsia" w:ascii="华文仿宋" w:hAnsi="华文仿宋" w:eastAsia="华文仿宋" w:cs="华文仿宋"/>
          <w:bCs/>
          <w:sz w:val="28"/>
          <w:szCs w:val="28"/>
        </w:rPr>
        <w:t>（本表格式仅供参考，也可根据项目情况自行编制本表）</w:t>
      </w:r>
      <w:bookmarkEnd w:id="61"/>
    </w:p>
    <w:tbl>
      <w:tblPr>
        <w:tblStyle w:val="89"/>
        <w:tblW w:w="96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892"/>
        <w:gridCol w:w="1285"/>
        <w:gridCol w:w="1320"/>
        <w:gridCol w:w="2623"/>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15"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姓  名</w:t>
            </w:r>
          </w:p>
        </w:tc>
        <w:tc>
          <w:tcPr>
            <w:tcW w:w="892" w:type="dxa"/>
            <w:vAlign w:val="center"/>
          </w:tcPr>
          <w:p>
            <w:pPr>
              <w:jc w:val="center"/>
              <w:rPr>
                <w:rFonts w:hint="eastAsia" w:ascii="华文仿宋" w:hAnsi="华文仿宋" w:eastAsia="华文仿宋" w:cs="华文仿宋"/>
                <w:sz w:val="32"/>
                <w:szCs w:val="32"/>
              </w:rPr>
            </w:pPr>
          </w:p>
        </w:tc>
        <w:tc>
          <w:tcPr>
            <w:tcW w:w="1285"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年  龄</w:t>
            </w:r>
          </w:p>
        </w:tc>
        <w:tc>
          <w:tcPr>
            <w:tcW w:w="1320" w:type="dxa"/>
            <w:vAlign w:val="center"/>
          </w:tcPr>
          <w:p>
            <w:pPr>
              <w:jc w:val="center"/>
              <w:rPr>
                <w:rFonts w:hint="eastAsia" w:ascii="华文仿宋" w:hAnsi="华文仿宋" w:eastAsia="华文仿宋" w:cs="华文仿宋"/>
                <w:sz w:val="32"/>
                <w:szCs w:val="32"/>
              </w:rPr>
            </w:pPr>
          </w:p>
        </w:tc>
        <w:tc>
          <w:tcPr>
            <w:tcW w:w="2623"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学历</w:t>
            </w:r>
          </w:p>
        </w:tc>
        <w:tc>
          <w:tcPr>
            <w:tcW w:w="1972" w:type="dxa"/>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职  称</w:t>
            </w:r>
          </w:p>
        </w:tc>
        <w:tc>
          <w:tcPr>
            <w:tcW w:w="892" w:type="dxa"/>
            <w:vAlign w:val="center"/>
          </w:tcPr>
          <w:p>
            <w:pPr>
              <w:jc w:val="center"/>
              <w:rPr>
                <w:rFonts w:hint="eastAsia" w:ascii="华文仿宋" w:hAnsi="华文仿宋" w:eastAsia="华文仿宋" w:cs="华文仿宋"/>
                <w:sz w:val="32"/>
                <w:szCs w:val="32"/>
              </w:rPr>
            </w:pPr>
          </w:p>
        </w:tc>
        <w:tc>
          <w:tcPr>
            <w:tcW w:w="1285"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职  务</w:t>
            </w:r>
          </w:p>
        </w:tc>
        <w:tc>
          <w:tcPr>
            <w:tcW w:w="1320" w:type="dxa"/>
            <w:vAlign w:val="center"/>
          </w:tcPr>
          <w:p>
            <w:pPr>
              <w:jc w:val="center"/>
              <w:rPr>
                <w:rFonts w:hint="eastAsia" w:ascii="华文仿宋" w:hAnsi="华文仿宋" w:eastAsia="华文仿宋" w:cs="华文仿宋"/>
                <w:sz w:val="32"/>
                <w:szCs w:val="32"/>
              </w:rPr>
            </w:pPr>
          </w:p>
        </w:tc>
        <w:tc>
          <w:tcPr>
            <w:tcW w:w="2623"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拟在本工程任职</w:t>
            </w:r>
          </w:p>
        </w:tc>
        <w:tc>
          <w:tcPr>
            <w:tcW w:w="1972"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2" w:type="dxa"/>
            <w:gridSpan w:val="3"/>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证书级别</w:t>
            </w:r>
          </w:p>
        </w:tc>
        <w:tc>
          <w:tcPr>
            <w:tcW w:w="1320"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w:t>
            </w:r>
          </w:p>
        </w:tc>
        <w:tc>
          <w:tcPr>
            <w:tcW w:w="2623"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专业</w:t>
            </w:r>
          </w:p>
        </w:tc>
        <w:tc>
          <w:tcPr>
            <w:tcW w:w="1972" w:type="dxa"/>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2" w:type="dxa"/>
            <w:gridSpan w:val="3"/>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证书</w:t>
            </w:r>
          </w:p>
        </w:tc>
        <w:tc>
          <w:tcPr>
            <w:tcW w:w="5915" w:type="dxa"/>
            <w:gridSpan w:val="3"/>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15"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毕业学校</w:t>
            </w:r>
          </w:p>
        </w:tc>
        <w:tc>
          <w:tcPr>
            <w:tcW w:w="8092" w:type="dxa"/>
            <w:gridSpan w:val="5"/>
            <w:vAlign w:val="center"/>
          </w:tcPr>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07" w:type="dxa"/>
            <w:gridSpan w:val="6"/>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时  间</w:t>
            </w:r>
          </w:p>
        </w:tc>
        <w:tc>
          <w:tcPr>
            <w:tcW w:w="3497" w:type="dxa"/>
            <w:gridSpan w:val="3"/>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参加过的类似项目名称</w:t>
            </w:r>
          </w:p>
        </w:tc>
        <w:tc>
          <w:tcPr>
            <w:tcW w:w="2623"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工程概况说明</w:t>
            </w:r>
          </w:p>
        </w:tc>
        <w:tc>
          <w:tcPr>
            <w:tcW w:w="1972"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5" w:type="dxa"/>
            <w:vAlign w:val="center"/>
          </w:tcPr>
          <w:p>
            <w:pPr>
              <w:jc w:val="center"/>
              <w:rPr>
                <w:rFonts w:hint="eastAsia" w:ascii="华文仿宋" w:hAnsi="华文仿宋" w:eastAsia="华文仿宋" w:cs="华文仿宋"/>
                <w:sz w:val="32"/>
                <w:szCs w:val="32"/>
              </w:rPr>
            </w:pPr>
          </w:p>
        </w:tc>
        <w:tc>
          <w:tcPr>
            <w:tcW w:w="3497" w:type="dxa"/>
            <w:gridSpan w:val="3"/>
            <w:vAlign w:val="center"/>
          </w:tcPr>
          <w:p>
            <w:pPr>
              <w:jc w:val="center"/>
              <w:rPr>
                <w:rFonts w:hint="eastAsia" w:ascii="华文仿宋" w:hAnsi="华文仿宋" w:eastAsia="华文仿宋" w:cs="华文仿宋"/>
                <w:sz w:val="32"/>
                <w:szCs w:val="32"/>
              </w:rPr>
            </w:pPr>
          </w:p>
        </w:tc>
        <w:tc>
          <w:tcPr>
            <w:tcW w:w="2623" w:type="dxa"/>
            <w:vAlign w:val="center"/>
          </w:tcPr>
          <w:p>
            <w:pPr>
              <w:jc w:val="center"/>
              <w:rPr>
                <w:rFonts w:hint="eastAsia" w:ascii="华文仿宋" w:hAnsi="华文仿宋" w:eastAsia="华文仿宋" w:cs="华文仿宋"/>
                <w:sz w:val="32"/>
                <w:szCs w:val="32"/>
              </w:rPr>
            </w:pPr>
          </w:p>
        </w:tc>
        <w:tc>
          <w:tcPr>
            <w:tcW w:w="1972" w:type="dxa"/>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5" w:type="dxa"/>
            <w:vAlign w:val="center"/>
          </w:tcPr>
          <w:p>
            <w:pPr>
              <w:jc w:val="center"/>
              <w:rPr>
                <w:rFonts w:hint="eastAsia" w:ascii="华文仿宋" w:hAnsi="华文仿宋" w:eastAsia="华文仿宋" w:cs="华文仿宋"/>
                <w:sz w:val="32"/>
                <w:szCs w:val="32"/>
              </w:rPr>
            </w:pPr>
          </w:p>
        </w:tc>
        <w:tc>
          <w:tcPr>
            <w:tcW w:w="3497" w:type="dxa"/>
            <w:gridSpan w:val="3"/>
            <w:vAlign w:val="center"/>
          </w:tcPr>
          <w:p>
            <w:pPr>
              <w:jc w:val="center"/>
              <w:rPr>
                <w:rFonts w:hint="eastAsia" w:ascii="华文仿宋" w:hAnsi="华文仿宋" w:eastAsia="华文仿宋" w:cs="华文仿宋"/>
                <w:sz w:val="32"/>
                <w:szCs w:val="32"/>
              </w:rPr>
            </w:pPr>
          </w:p>
        </w:tc>
        <w:tc>
          <w:tcPr>
            <w:tcW w:w="2623" w:type="dxa"/>
            <w:vAlign w:val="center"/>
          </w:tcPr>
          <w:p>
            <w:pPr>
              <w:jc w:val="center"/>
              <w:rPr>
                <w:rFonts w:hint="eastAsia" w:ascii="华文仿宋" w:hAnsi="华文仿宋" w:eastAsia="华文仿宋" w:cs="华文仿宋"/>
                <w:sz w:val="32"/>
                <w:szCs w:val="32"/>
              </w:rPr>
            </w:pPr>
          </w:p>
        </w:tc>
        <w:tc>
          <w:tcPr>
            <w:tcW w:w="1972" w:type="dxa"/>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5" w:type="dxa"/>
            <w:vAlign w:val="center"/>
          </w:tcPr>
          <w:p>
            <w:pPr>
              <w:jc w:val="center"/>
              <w:rPr>
                <w:rFonts w:hint="eastAsia" w:ascii="华文仿宋" w:hAnsi="华文仿宋" w:eastAsia="华文仿宋" w:cs="华文仿宋"/>
                <w:sz w:val="32"/>
                <w:szCs w:val="32"/>
              </w:rPr>
            </w:pPr>
          </w:p>
        </w:tc>
        <w:tc>
          <w:tcPr>
            <w:tcW w:w="3497" w:type="dxa"/>
            <w:gridSpan w:val="3"/>
            <w:vAlign w:val="center"/>
          </w:tcPr>
          <w:p>
            <w:pPr>
              <w:jc w:val="center"/>
              <w:rPr>
                <w:rFonts w:hint="eastAsia" w:ascii="华文仿宋" w:hAnsi="华文仿宋" w:eastAsia="华文仿宋" w:cs="华文仿宋"/>
                <w:sz w:val="32"/>
                <w:szCs w:val="32"/>
              </w:rPr>
            </w:pPr>
          </w:p>
        </w:tc>
        <w:tc>
          <w:tcPr>
            <w:tcW w:w="2623" w:type="dxa"/>
            <w:vAlign w:val="center"/>
          </w:tcPr>
          <w:p>
            <w:pPr>
              <w:jc w:val="center"/>
              <w:rPr>
                <w:rFonts w:hint="eastAsia" w:ascii="华文仿宋" w:hAnsi="华文仿宋" w:eastAsia="华文仿宋" w:cs="华文仿宋"/>
                <w:sz w:val="32"/>
                <w:szCs w:val="32"/>
              </w:rPr>
            </w:pPr>
          </w:p>
        </w:tc>
        <w:tc>
          <w:tcPr>
            <w:tcW w:w="1972" w:type="dxa"/>
            <w:vAlign w:val="center"/>
          </w:tcPr>
          <w:p>
            <w:pPr>
              <w:jc w:val="center"/>
              <w:rPr>
                <w:rFonts w:hint="eastAsia" w:ascii="华文仿宋" w:hAnsi="华文仿宋" w:eastAsia="华文仿宋" w:cs="华文仿宋"/>
                <w:sz w:val="32"/>
                <w:szCs w:val="32"/>
              </w:rPr>
            </w:pPr>
          </w:p>
        </w:tc>
      </w:tr>
    </w:tbl>
    <w:p>
      <w:pPr>
        <w:jc w:val="left"/>
        <w:rPr>
          <w:rFonts w:hint="eastAsia" w:ascii="华文仿宋" w:hAnsi="华文仿宋" w:eastAsia="华文仿宋" w:cs="华文仿宋"/>
          <w:b/>
          <w:bCs/>
          <w:sz w:val="24"/>
          <w:szCs w:val="24"/>
        </w:rPr>
      </w:pPr>
    </w:p>
    <w:p>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华文仿宋" w:hAnsi="华文仿宋" w:eastAsia="华文仿宋" w:cs="华文仿宋"/>
          <w:sz w:val="28"/>
          <w:szCs w:val="28"/>
          <w:lang w:val="zh-CN"/>
        </w:rPr>
      </w:pPr>
      <w:r>
        <w:rPr>
          <w:rFonts w:hint="eastAsia" w:ascii="华文仿宋" w:hAnsi="华文仿宋" w:eastAsia="华文仿宋" w:cs="华文仿宋"/>
          <w:sz w:val="28"/>
          <w:szCs w:val="28"/>
          <w:lang w:val="zh-CN"/>
        </w:rPr>
        <w:t xml:space="preserve">注： </w:t>
      </w:r>
    </w:p>
    <w:p>
      <w:pPr>
        <w:keepNext w:val="0"/>
        <w:keepLines w:val="0"/>
        <w:pageBreakBefore w:val="0"/>
        <w:widowControl w:val="0"/>
        <w:tabs>
          <w:tab w:val="left" w:pos="170"/>
        </w:tabs>
        <w:kinsoku/>
        <w:wordWrap/>
        <w:overflowPunct/>
        <w:topLinePunct w:val="0"/>
        <w:autoSpaceDE w:val="0"/>
        <w:autoSpaceDN w:val="0"/>
        <w:bidi w:val="0"/>
        <w:adjustRightInd w:val="0"/>
        <w:snapToGrid/>
        <w:spacing w:line="460" w:lineRule="exact"/>
        <w:ind w:firstLine="560" w:firstLineChars="200"/>
        <w:textAlignment w:val="auto"/>
        <w:rPr>
          <w:rFonts w:hint="eastAsia" w:ascii="华文仿宋" w:hAnsi="华文仿宋" w:eastAsia="华文仿宋" w:cs="华文仿宋"/>
          <w:sz w:val="28"/>
          <w:szCs w:val="28"/>
          <w:lang w:val="zh-CN"/>
        </w:rPr>
      </w:pPr>
      <w:r>
        <w:rPr>
          <w:rFonts w:hint="eastAsia" w:ascii="华文仿宋" w:hAnsi="华文仿宋" w:eastAsia="华文仿宋" w:cs="华文仿宋"/>
          <w:sz w:val="28"/>
          <w:szCs w:val="28"/>
          <w:lang w:val="en-US" w:eastAsia="zh-CN"/>
        </w:rPr>
        <w:t xml:space="preserve">1. </w:t>
      </w:r>
      <w:r>
        <w:rPr>
          <w:rFonts w:hint="eastAsia" w:ascii="华文仿宋" w:hAnsi="华文仿宋" w:eastAsia="华文仿宋" w:cs="华文仿宋"/>
          <w:sz w:val="28"/>
          <w:szCs w:val="28"/>
          <w:lang w:val="zh-CN"/>
        </w:rPr>
        <w:t>填写时，如本表格不适合供应商的实际情况，可根据本表格格式自行划表填写。</w:t>
      </w:r>
    </w:p>
    <w:p>
      <w:pPr>
        <w:keepNext w:val="0"/>
        <w:keepLines w:val="0"/>
        <w:pageBreakBefore w:val="0"/>
        <w:widowControl w:val="0"/>
        <w:tabs>
          <w:tab w:val="left" w:pos="170"/>
        </w:tabs>
        <w:kinsoku/>
        <w:wordWrap/>
        <w:overflowPunct/>
        <w:topLinePunct w:val="0"/>
        <w:autoSpaceDE w:val="0"/>
        <w:autoSpaceDN w:val="0"/>
        <w:bidi w:val="0"/>
        <w:adjustRightInd w:val="0"/>
        <w:snapToGrid/>
        <w:spacing w:line="460" w:lineRule="exact"/>
        <w:ind w:firstLine="560" w:firstLineChars="200"/>
        <w:textAlignment w:val="auto"/>
        <w:rPr>
          <w:rFonts w:hint="eastAsia" w:ascii="华文仿宋" w:hAnsi="华文仿宋" w:eastAsia="华文仿宋" w:cs="华文仿宋"/>
          <w:sz w:val="28"/>
          <w:szCs w:val="28"/>
          <w:lang w:val="zh-CN"/>
        </w:rPr>
      </w:pPr>
      <w:r>
        <w:rPr>
          <w:rFonts w:hint="eastAsia" w:ascii="华文仿宋" w:hAnsi="华文仿宋" w:eastAsia="华文仿宋" w:cs="华文仿宋"/>
          <w:sz w:val="28"/>
          <w:szCs w:val="28"/>
          <w:lang w:val="en-US" w:eastAsia="zh-CN"/>
        </w:rPr>
        <w:t xml:space="preserve">2. </w:t>
      </w:r>
      <w:r>
        <w:rPr>
          <w:rFonts w:hint="eastAsia" w:ascii="华文仿宋" w:hAnsi="华文仿宋" w:eastAsia="华文仿宋" w:cs="华文仿宋"/>
          <w:sz w:val="28"/>
          <w:szCs w:val="28"/>
          <w:lang w:val="zh-CN"/>
        </w:rPr>
        <w:t>有关人员简历及资格证书及其它证明材料（复印件或扫描件加盖公章）需附在本表之后。</w:t>
      </w:r>
    </w:p>
    <w:p>
      <w:pPr>
        <w:keepNext w:val="0"/>
        <w:keepLines w:val="0"/>
        <w:pageBreakBefore w:val="0"/>
        <w:widowControl w:val="0"/>
        <w:tabs>
          <w:tab w:val="left" w:pos="170"/>
        </w:tabs>
        <w:kinsoku/>
        <w:wordWrap/>
        <w:overflowPunct/>
        <w:topLinePunct w:val="0"/>
        <w:autoSpaceDE w:val="0"/>
        <w:autoSpaceDN w:val="0"/>
        <w:bidi w:val="0"/>
        <w:adjustRightInd w:val="0"/>
        <w:snapToGrid/>
        <w:spacing w:line="460" w:lineRule="exact"/>
        <w:ind w:firstLine="560" w:firstLineChars="200"/>
        <w:textAlignment w:val="auto"/>
        <w:rPr>
          <w:rFonts w:hint="eastAsia" w:ascii="华文仿宋" w:hAnsi="华文仿宋" w:eastAsia="华文仿宋" w:cs="华文仿宋"/>
          <w:sz w:val="28"/>
          <w:szCs w:val="28"/>
          <w:lang w:val="zh-CN"/>
        </w:rPr>
      </w:pPr>
      <w:r>
        <w:rPr>
          <w:rFonts w:hint="eastAsia" w:ascii="华文仿宋" w:hAnsi="华文仿宋" w:eastAsia="华文仿宋" w:cs="华文仿宋"/>
          <w:sz w:val="28"/>
          <w:szCs w:val="28"/>
          <w:lang w:val="en-US" w:eastAsia="zh-CN"/>
        </w:rPr>
        <w:t xml:space="preserve">3. </w:t>
      </w:r>
      <w:r>
        <w:rPr>
          <w:rFonts w:hint="eastAsia" w:ascii="华文仿宋" w:hAnsi="华文仿宋" w:eastAsia="华文仿宋" w:cs="华文仿宋"/>
          <w:sz w:val="28"/>
          <w:szCs w:val="28"/>
          <w:lang w:val="zh-CN"/>
        </w:rPr>
        <w:t>本表格所要求填写的人员是指供应商将安排在此项目的具体人员。</w:t>
      </w:r>
    </w:p>
    <w:p>
      <w:pPr>
        <w:jc w:val="left"/>
        <w:rPr>
          <w:rFonts w:hint="eastAsia" w:ascii="华文仿宋" w:hAnsi="华文仿宋" w:eastAsia="华文仿宋" w:cs="华文仿宋"/>
          <w:b/>
          <w:bCs/>
          <w:sz w:val="24"/>
          <w:szCs w:val="24"/>
        </w:rPr>
      </w:pPr>
    </w:p>
    <w:p>
      <w:pPr>
        <w:jc w:val="left"/>
        <w:rPr>
          <w:rFonts w:hint="eastAsia" w:ascii="华文仿宋" w:hAnsi="华文仿宋" w:eastAsia="华文仿宋" w:cs="华文仿宋"/>
          <w:b/>
          <w:bCs/>
          <w:sz w:val="24"/>
          <w:szCs w:val="24"/>
        </w:rPr>
      </w:pPr>
    </w:p>
    <w:p>
      <w:pPr>
        <w:pStyle w:val="2"/>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供应商</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2"/>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2"/>
        <w:spacing w:line="360" w:lineRule="auto"/>
        <w:ind w:left="3150" w:leftChars="1500"/>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jc w:val="left"/>
        <w:rPr>
          <w:rFonts w:ascii="宋体" w:hAnsi="宋体"/>
          <w:b/>
          <w:bCs/>
          <w:sz w:val="24"/>
        </w:rPr>
      </w:pPr>
    </w:p>
    <w:p>
      <w:pPr>
        <w:jc w:val="center"/>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附表二 其他人员</w:t>
      </w:r>
    </w:p>
    <w:p>
      <w:pPr>
        <w:jc w:val="center"/>
        <w:rPr>
          <w:rFonts w:hint="eastAsia" w:ascii="华文仿宋" w:hAnsi="华文仿宋" w:eastAsia="华文仿宋" w:cs="华文仿宋"/>
          <w:sz w:val="24"/>
          <w:szCs w:val="24"/>
        </w:rPr>
      </w:pPr>
      <w:r>
        <w:rPr>
          <w:rFonts w:hint="eastAsia" w:ascii="华文仿宋" w:hAnsi="华文仿宋" w:eastAsia="华文仿宋" w:cs="华文仿宋"/>
          <w:bCs/>
          <w:sz w:val="28"/>
          <w:szCs w:val="28"/>
        </w:rPr>
        <w:t>（本表格式仅供参考，也可根据项目情况自行编制本表）</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028"/>
        <w:gridCol w:w="2143"/>
        <w:gridCol w:w="1817"/>
        <w:gridCol w:w="156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15"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姓名</w:t>
            </w:r>
          </w:p>
        </w:tc>
        <w:tc>
          <w:tcPr>
            <w:tcW w:w="1028"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年龄</w:t>
            </w:r>
          </w:p>
        </w:tc>
        <w:tc>
          <w:tcPr>
            <w:tcW w:w="2143"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拟在本项目中担任的职务</w:t>
            </w:r>
          </w:p>
        </w:tc>
        <w:tc>
          <w:tcPr>
            <w:tcW w:w="1817" w:type="dxa"/>
            <w:vAlign w:val="center"/>
          </w:tcPr>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身份证号码</w:t>
            </w:r>
          </w:p>
        </w:tc>
        <w:tc>
          <w:tcPr>
            <w:tcW w:w="1560" w:type="dxa"/>
            <w:vAlign w:val="center"/>
          </w:tcPr>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工作年限</w:t>
            </w:r>
          </w:p>
        </w:tc>
        <w:tc>
          <w:tcPr>
            <w:tcW w:w="1526" w:type="dxa"/>
            <w:vAlign w:val="center"/>
          </w:tcPr>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经验年限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15" w:type="dxa"/>
            <w:vAlign w:val="center"/>
          </w:tcPr>
          <w:p>
            <w:pPr>
              <w:rPr>
                <w:rFonts w:hint="eastAsia" w:ascii="华文仿宋" w:hAnsi="华文仿宋" w:eastAsia="华文仿宋" w:cs="华文仿宋"/>
                <w:sz w:val="32"/>
                <w:szCs w:val="32"/>
              </w:rPr>
            </w:pPr>
          </w:p>
        </w:tc>
        <w:tc>
          <w:tcPr>
            <w:tcW w:w="1028" w:type="dxa"/>
            <w:vAlign w:val="center"/>
          </w:tcPr>
          <w:p>
            <w:pPr>
              <w:rPr>
                <w:rFonts w:hint="eastAsia" w:ascii="华文仿宋" w:hAnsi="华文仿宋" w:eastAsia="华文仿宋" w:cs="华文仿宋"/>
                <w:sz w:val="32"/>
                <w:szCs w:val="32"/>
              </w:rPr>
            </w:pPr>
          </w:p>
        </w:tc>
        <w:tc>
          <w:tcPr>
            <w:tcW w:w="2143" w:type="dxa"/>
            <w:vAlign w:val="center"/>
          </w:tcPr>
          <w:p>
            <w:pPr>
              <w:rPr>
                <w:rFonts w:hint="eastAsia" w:ascii="华文仿宋" w:hAnsi="华文仿宋" w:eastAsia="华文仿宋" w:cs="华文仿宋"/>
                <w:sz w:val="32"/>
                <w:szCs w:val="32"/>
              </w:rPr>
            </w:pPr>
          </w:p>
        </w:tc>
        <w:tc>
          <w:tcPr>
            <w:tcW w:w="1817" w:type="dxa"/>
            <w:vAlign w:val="center"/>
          </w:tcPr>
          <w:p>
            <w:pPr>
              <w:rPr>
                <w:rFonts w:hint="eastAsia" w:ascii="华文仿宋" w:hAnsi="华文仿宋" w:eastAsia="华文仿宋" w:cs="华文仿宋"/>
                <w:sz w:val="32"/>
                <w:szCs w:val="32"/>
              </w:rPr>
            </w:pPr>
          </w:p>
        </w:tc>
        <w:tc>
          <w:tcPr>
            <w:tcW w:w="1560" w:type="dxa"/>
            <w:vAlign w:val="center"/>
          </w:tcPr>
          <w:p>
            <w:pPr>
              <w:rPr>
                <w:rFonts w:hint="eastAsia" w:ascii="华文仿宋" w:hAnsi="华文仿宋" w:eastAsia="华文仿宋" w:cs="华文仿宋"/>
                <w:sz w:val="32"/>
                <w:szCs w:val="32"/>
              </w:rPr>
            </w:pPr>
          </w:p>
        </w:tc>
        <w:tc>
          <w:tcPr>
            <w:tcW w:w="1526" w:type="dxa"/>
            <w:vAlign w:val="center"/>
          </w:tcPr>
          <w:p>
            <w:pP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15" w:type="dxa"/>
            <w:vAlign w:val="center"/>
          </w:tcPr>
          <w:p>
            <w:pPr>
              <w:rPr>
                <w:rFonts w:hint="eastAsia" w:ascii="华文仿宋" w:hAnsi="华文仿宋" w:eastAsia="华文仿宋" w:cs="华文仿宋"/>
                <w:sz w:val="32"/>
                <w:szCs w:val="32"/>
              </w:rPr>
            </w:pPr>
          </w:p>
        </w:tc>
        <w:tc>
          <w:tcPr>
            <w:tcW w:w="1028" w:type="dxa"/>
            <w:vAlign w:val="center"/>
          </w:tcPr>
          <w:p>
            <w:pPr>
              <w:rPr>
                <w:rFonts w:hint="eastAsia" w:ascii="华文仿宋" w:hAnsi="华文仿宋" w:eastAsia="华文仿宋" w:cs="华文仿宋"/>
                <w:sz w:val="32"/>
                <w:szCs w:val="32"/>
              </w:rPr>
            </w:pPr>
          </w:p>
        </w:tc>
        <w:tc>
          <w:tcPr>
            <w:tcW w:w="2143" w:type="dxa"/>
            <w:vAlign w:val="center"/>
          </w:tcPr>
          <w:p>
            <w:pPr>
              <w:rPr>
                <w:rFonts w:hint="eastAsia" w:ascii="华文仿宋" w:hAnsi="华文仿宋" w:eastAsia="华文仿宋" w:cs="华文仿宋"/>
                <w:sz w:val="32"/>
                <w:szCs w:val="32"/>
              </w:rPr>
            </w:pPr>
          </w:p>
        </w:tc>
        <w:tc>
          <w:tcPr>
            <w:tcW w:w="1817" w:type="dxa"/>
            <w:vAlign w:val="center"/>
          </w:tcPr>
          <w:p>
            <w:pPr>
              <w:rPr>
                <w:rFonts w:hint="eastAsia" w:ascii="华文仿宋" w:hAnsi="华文仿宋" w:eastAsia="华文仿宋" w:cs="华文仿宋"/>
                <w:sz w:val="32"/>
                <w:szCs w:val="32"/>
              </w:rPr>
            </w:pPr>
          </w:p>
        </w:tc>
        <w:tc>
          <w:tcPr>
            <w:tcW w:w="1560" w:type="dxa"/>
            <w:vAlign w:val="center"/>
          </w:tcPr>
          <w:p>
            <w:pPr>
              <w:rPr>
                <w:rFonts w:hint="eastAsia" w:ascii="华文仿宋" w:hAnsi="华文仿宋" w:eastAsia="华文仿宋" w:cs="华文仿宋"/>
                <w:sz w:val="32"/>
                <w:szCs w:val="32"/>
              </w:rPr>
            </w:pPr>
          </w:p>
        </w:tc>
        <w:tc>
          <w:tcPr>
            <w:tcW w:w="1526" w:type="dxa"/>
            <w:vAlign w:val="center"/>
          </w:tcPr>
          <w:p>
            <w:pP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15" w:type="dxa"/>
            <w:vAlign w:val="center"/>
          </w:tcPr>
          <w:p>
            <w:pPr>
              <w:rPr>
                <w:rFonts w:hint="eastAsia" w:ascii="华文仿宋" w:hAnsi="华文仿宋" w:eastAsia="华文仿宋" w:cs="华文仿宋"/>
                <w:sz w:val="32"/>
                <w:szCs w:val="32"/>
              </w:rPr>
            </w:pPr>
          </w:p>
        </w:tc>
        <w:tc>
          <w:tcPr>
            <w:tcW w:w="1028" w:type="dxa"/>
            <w:vAlign w:val="center"/>
          </w:tcPr>
          <w:p>
            <w:pPr>
              <w:rPr>
                <w:rFonts w:hint="eastAsia" w:ascii="华文仿宋" w:hAnsi="华文仿宋" w:eastAsia="华文仿宋" w:cs="华文仿宋"/>
                <w:sz w:val="32"/>
                <w:szCs w:val="32"/>
              </w:rPr>
            </w:pPr>
          </w:p>
        </w:tc>
        <w:tc>
          <w:tcPr>
            <w:tcW w:w="2143" w:type="dxa"/>
            <w:vAlign w:val="center"/>
          </w:tcPr>
          <w:p>
            <w:pPr>
              <w:rPr>
                <w:rFonts w:hint="eastAsia" w:ascii="华文仿宋" w:hAnsi="华文仿宋" w:eastAsia="华文仿宋" w:cs="华文仿宋"/>
                <w:sz w:val="32"/>
                <w:szCs w:val="32"/>
              </w:rPr>
            </w:pPr>
          </w:p>
        </w:tc>
        <w:tc>
          <w:tcPr>
            <w:tcW w:w="1817" w:type="dxa"/>
            <w:vAlign w:val="center"/>
          </w:tcPr>
          <w:p>
            <w:pPr>
              <w:rPr>
                <w:rFonts w:hint="eastAsia" w:ascii="华文仿宋" w:hAnsi="华文仿宋" w:eastAsia="华文仿宋" w:cs="华文仿宋"/>
                <w:sz w:val="32"/>
                <w:szCs w:val="32"/>
              </w:rPr>
            </w:pPr>
          </w:p>
        </w:tc>
        <w:tc>
          <w:tcPr>
            <w:tcW w:w="1560" w:type="dxa"/>
            <w:vAlign w:val="center"/>
          </w:tcPr>
          <w:p>
            <w:pPr>
              <w:rPr>
                <w:rFonts w:hint="eastAsia" w:ascii="华文仿宋" w:hAnsi="华文仿宋" w:eastAsia="华文仿宋" w:cs="华文仿宋"/>
                <w:sz w:val="32"/>
                <w:szCs w:val="32"/>
              </w:rPr>
            </w:pPr>
          </w:p>
        </w:tc>
        <w:tc>
          <w:tcPr>
            <w:tcW w:w="1526" w:type="dxa"/>
            <w:vAlign w:val="center"/>
          </w:tcPr>
          <w:p>
            <w:pP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015" w:type="dxa"/>
            <w:vAlign w:val="center"/>
          </w:tcPr>
          <w:p>
            <w:pPr>
              <w:rPr>
                <w:rFonts w:hint="eastAsia" w:ascii="华文仿宋" w:hAnsi="华文仿宋" w:eastAsia="华文仿宋" w:cs="华文仿宋"/>
                <w:sz w:val="32"/>
                <w:szCs w:val="32"/>
              </w:rPr>
            </w:pPr>
          </w:p>
        </w:tc>
        <w:tc>
          <w:tcPr>
            <w:tcW w:w="1028" w:type="dxa"/>
            <w:vAlign w:val="center"/>
          </w:tcPr>
          <w:p>
            <w:pPr>
              <w:rPr>
                <w:rFonts w:hint="eastAsia" w:ascii="华文仿宋" w:hAnsi="华文仿宋" w:eastAsia="华文仿宋" w:cs="华文仿宋"/>
                <w:sz w:val="32"/>
                <w:szCs w:val="32"/>
              </w:rPr>
            </w:pPr>
          </w:p>
        </w:tc>
        <w:tc>
          <w:tcPr>
            <w:tcW w:w="2143" w:type="dxa"/>
            <w:vAlign w:val="center"/>
          </w:tcPr>
          <w:p>
            <w:pPr>
              <w:rPr>
                <w:rFonts w:hint="eastAsia" w:ascii="华文仿宋" w:hAnsi="华文仿宋" w:eastAsia="华文仿宋" w:cs="华文仿宋"/>
                <w:sz w:val="32"/>
                <w:szCs w:val="32"/>
              </w:rPr>
            </w:pPr>
          </w:p>
        </w:tc>
        <w:tc>
          <w:tcPr>
            <w:tcW w:w="1817" w:type="dxa"/>
            <w:vAlign w:val="center"/>
          </w:tcPr>
          <w:p>
            <w:pPr>
              <w:rPr>
                <w:rFonts w:hint="eastAsia" w:ascii="华文仿宋" w:hAnsi="华文仿宋" w:eastAsia="华文仿宋" w:cs="华文仿宋"/>
                <w:sz w:val="32"/>
                <w:szCs w:val="32"/>
              </w:rPr>
            </w:pPr>
          </w:p>
        </w:tc>
        <w:tc>
          <w:tcPr>
            <w:tcW w:w="1560" w:type="dxa"/>
            <w:vAlign w:val="center"/>
          </w:tcPr>
          <w:p>
            <w:pPr>
              <w:rPr>
                <w:rFonts w:hint="eastAsia" w:ascii="华文仿宋" w:hAnsi="华文仿宋" w:eastAsia="华文仿宋" w:cs="华文仿宋"/>
                <w:sz w:val="32"/>
                <w:szCs w:val="32"/>
              </w:rPr>
            </w:pPr>
          </w:p>
        </w:tc>
        <w:tc>
          <w:tcPr>
            <w:tcW w:w="1526" w:type="dxa"/>
            <w:vAlign w:val="center"/>
          </w:tcPr>
          <w:p>
            <w:pP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015" w:type="dxa"/>
            <w:vAlign w:val="center"/>
          </w:tcPr>
          <w:p>
            <w:pPr>
              <w:rPr>
                <w:rFonts w:hint="eastAsia" w:ascii="华文仿宋" w:hAnsi="华文仿宋" w:eastAsia="华文仿宋" w:cs="华文仿宋"/>
                <w:sz w:val="32"/>
                <w:szCs w:val="32"/>
              </w:rPr>
            </w:pPr>
          </w:p>
        </w:tc>
        <w:tc>
          <w:tcPr>
            <w:tcW w:w="1028" w:type="dxa"/>
            <w:vAlign w:val="center"/>
          </w:tcPr>
          <w:p>
            <w:pPr>
              <w:rPr>
                <w:rFonts w:hint="eastAsia" w:ascii="华文仿宋" w:hAnsi="华文仿宋" w:eastAsia="华文仿宋" w:cs="华文仿宋"/>
                <w:sz w:val="32"/>
                <w:szCs w:val="32"/>
              </w:rPr>
            </w:pPr>
          </w:p>
        </w:tc>
        <w:tc>
          <w:tcPr>
            <w:tcW w:w="2143" w:type="dxa"/>
            <w:vAlign w:val="center"/>
          </w:tcPr>
          <w:p>
            <w:pPr>
              <w:rPr>
                <w:rFonts w:hint="eastAsia" w:ascii="华文仿宋" w:hAnsi="华文仿宋" w:eastAsia="华文仿宋" w:cs="华文仿宋"/>
                <w:sz w:val="32"/>
                <w:szCs w:val="32"/>
              </w:rPr>
            </w:pPr>
          </w:p>
        </w:tc>
        <w:tc>
          <w:tcPr>
            <w:tcW w:w="1817" w:type="dxa"/>
            <w:vAlign w:val="center"/>
          </w:tcPr>
          <w:p>
            <w:pPr>
              <w:rPr>
                <w:rFonts w:hint="eastAsia" w:ascii="华文仿宋" w:hAnsi="华文仿宋" w:eastAsia="华文仿宋" w:cs="华文仿宋"/>
                <w:sz w:val="32"/>
                <w:szCs w:val="32"/>
              </w:rPr>
            </w:pPr>
          </w:p>
        </w:tc>
        <w:tc>
          <w:tcPr>
            <w:tcW w:w="1560" w:type="dxa"/>
            <w:vAlign w:val="center"/>
          </w:tcPr>
          <w:p>
            <w:pPr>
              <w:rPr>
                <w:rFonts w:hint="eastAsia" w:ascii="华文仿宋" w:hAnsi="华文仿宋" w:eastAsia="华文仿宋" w:cs="华文仿宋"/>
                <w:sz w:val="32"/>
                <w:szCs w:val="32"/>
              </w:rPr>
            </w:pPr>
          </w:p>
        </w:tc>
        <w:tc>
          <w:tcPr>
            <w:tcW w:w="1526" w:type="dxa"/>
            <w:vAlign w:val="center"/>
          </w:tcPr>
          <w:p>
            <w:pP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15" w:type="dxa"/>
            <w:vAlign w:val="center"/>
          </w:tcPr>
          <w:p>
            <w:pPr>
              <w:rPr>
                <w:rFonts w:hint="eastAsia" w:ascii="华文仿宋" w:hAnsi="华文仿宋" w:eastAsia="华文仿宋" w:cs="华文仿宋"/>
                <w:sz w:val="32"/>
                <w:szCs w:val="32"/>
              </w:rPr>
            </w:pPr>
          </w:p>
        </w:tc>
        <w:tc>
          <w:tcPr>
            <w:tcW w:w="1028" w:type="dxa"/>
            <w:vAlign w:val="center"/>
          </w:tcPr>
          <w:p>
            <w:pPr>
              <w:rPr>
                <w:rFonts w:hint="eastAsia" w:ascii="华文仿宋" w:hAnsi="华文仿宋" w:eastAsia="华文仿宋" w:cs="华文仿宋"/>
                <w:sz w:val="32"/>
                <w:szCs w:val="32"/>
              </w:rPr>
            </w:pPr>
          </w:p>
        </w:tc>
        <w:tc>
          <w:tcPr>
            <w:tcW w:w="2143" w:type="dxa"/>
            <w:vAlign w:val="center"/>
          </w:tcPr>
          <w:p>
            <w:pPr>
              <w:rPr>
                <w:rFonts w:hint="eastAsia" w:ascii="华文仿宋" w:hAnsi="华文仿宋" w:eastAsia="华文仿宋" w:cs="华文仿宋"/>
                <w:sz w:val="32"/>
                <w:szCs w:val="32"/>
              </w:rPr>
            </w:pPr>
          </w:p>
        </w:tc>
        <w:tc>
          <w:tcPr>
            <w:tcW w:w="1817" w:type="dxa"/>
            <w:vAlign w:val="center"/>
          </w:tcPr>
          <w:p>
            <w:pPr>
              <w:rPr>
                <w:rFonts w:hint="eastAsia" w:ascii="华文仿宋" w:hAnsi="华文仿宋" w:eastAsia="华文仿宋" w:cs="华文仿宋"/>
                <w:sz w:val="32"/>
                <w:szCs w:val="32"/>
              </w:rPr>
            </w:pPr>
          </w:p>
        </w:tc>
        <w:tc>
          <w:tcPr>
            <w:tcW w:w="1560" w:type="dxa"/>
            <w:vAlign w:val="center"/>
          </w:tcPr>
          <w:p>
            <w:pPr>
              <w:rPr>
                <w:rFonts w:hint="eastAsia" w:ascii="华文仿宋" w:hAnsi="华文仿宋" w:eastAsia="华文仿宋" w:cs="华文仿宋"/>
                <w:sz w:val="32"/>
                <w:szCs w:val="32"/>
              </w:rPr>
            </w:pPr>
          </w:p>
        </w:tc>
        <w:tc>
          <w:tcPr>
            <w:tcW w:w="1526" w:type="dxa"/>
            <w:vAlign w:val="center"/>
          </w:tcPr>
          <w:p>
            <w:pP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15" w:type="dxa"/>
            <w:vAlign w:val="center"/>
          </w:tcPr>
          <w:p>
            <w:pPr>
              <w:rPr>
                <w:rFonts w:hint="eastAsia" w:ascii="华文仿宋" w:hAnsi="华文仿宋" w:eastAsia="华文仿宋" w:cs="华文仿宋"/>
                <w:sz w:val="32"/>
                <w:szCs w:val="32"/>
              </w:rPr>
            </w:pPr>
          </w:p>
        </w:tc>
        <w:tc>
          <w:tcPr>
            <w:tcW w:w="1028" w:type="dxa"/>
            <w:vAlign w:val="center"/>
          </w:tcPr>
          <w:p>
            <w:pPr>
              <w:rPr>
                <w:rFonts w:hint="eastAsia" w:ascii="华文仿宋" w:hAnsi="华文仿宋" w:eastAsia="华文仿宋" w:cs="华文仿宋"/>
                <w:sz w:val="32"/>
                <w:szCs w:val="32"/>
              </w:rPr>
            </w:pPr>
          </w:p>
        </w:tc>
        <w:tc>
          <w:tcPr>
            <w:tcW w:w="2143" w:type="dxa"/>
            <w:vAlign w:val="center"/>
          </w:tcPr>
          <w:p>
            <w:pPr>
              <w:rPr>
                <w:rFonts w:hint="eastAsia" w:ascii="华文仿宋" w:hAnsi="华文仿宋" w:eastAsia="华文仿宋" w:cs="华文仿宋"/>
                <w:sz w:val="32"/>
                <w:szCs w:val="32"/>
              </w:rPr>
            </w:pPr>
          </w:p>
        </w:tc>
        <w:tc>
          <w:tcPr>
            <w:tcW w:w="1817" w:type="dxa"/>
            <w:vAlign w:val="center"/>
          </w:tcPr>
          <w:p>
            <w:pPr>
              <w:rPr>
                <w:rFonts w:hint="eastAsia" w:ascii="华文仿宋" w:hAnsi="华文仿宋" w:eastAsia="华文仿宋" w:cs="华文仿宋"/>
                <w:sz w:val="32"/>
                <w:szCs w:val="32"/>
              </w:rPr>
            </w:pPr>
          </w:p>
        </w:tc>
        <w:tc>
          <w:tcPr>
            <w:tcW w:w="1560" w:type="dxa"/>
            <w:vAlign w:val="center"/>
          </w:tcPr>
          <w:p>
            <w:pPr>
              <w:rPr>
                <w:rFonts w:hint="eastAsia" w:ascii="华文仿宋" w:hAnsi="华文仿宋" w:eastAsia="华文仿宋" w:cs="华文仿宋"/>
                <w:sz w:val="32"/>
                <w:szCs w:val="32"/>
              </w:rPr>
            </w:pPr>
          </w:p>
        </w:tc>
        <w:tc>
          <w:tcPr>
            <w:tcW w:w="1526" w:type="dxa"/>
            <w:vAlign w:val="center"/>
          </w:tcPr>
          <w:p>
            <w:pPr>
              <w:rPr>
                <w:rFonts w:hint="eastAsia" w:ascii="华文仿宋" w:hAnsi="华文仿宋" w:eastAsia="华文仿宋" w:cs="华文仿宋"/>
                <w:sz w:val="32"/>
                <w:szCs w:val="32"/>
              </w:rPr>
            </w:pPr>
          </w:p>
        </w:tc>
      </w:tr>
    </w:tbl>
    <w:p>
      <w:pPr>
        <w:rPr>
          <w:rFonts w:hint="eastAsia" w:ascii="华文仿宋" w:hAnsi="华文仿宋" w:eastAsia="华文仿宋" w:cs="华文仿宋"/>
          <w:sz w:val="28"/>
          <w:szCs w:val="28"/>
        </w:rPr>
      </w:pP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注：</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拟投入本项目的工作人员须满足本项目的工作要求，在合同履行过程中，中标人须按本项目的实际需求或</w:t>
      </w:r>
      <w:r>
        <w:rPr>
          <w:rFonts w:hint="eastAsia" w:ascii="华文仿宋" w:hAnsi="华文仿宋" w:eastAsia="华文仿宋" w:cs="华文仿宋"/>
          <w:sz w:val="28"/>
          <w:szCs w:val="28"/>
          <w:lang w:eastAsia="zh-CN"/>
        </w:rPr>
        <w:t>采购人</w:t>
      </w:r>
      <w:r>
        <w:rPr>
          <w:rFonts w:hint="eastAsia" w:ascii="华文仿宋" w:hAnsi="华文仿宋" w:eastAsia="华文仿宋" w:cs="华文仿宋"/>
          <w:sz w:val="28"/>
          <w:szCs w:val="28"/>
        </w:rPr>
        <w:t>的进度要求，对人员进行合理的增加，费用均包含在投标报价中。</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表后须附相关人员的证件（复印件）。</w:t>
      </w:r>
    </w:p>
    <w:p>
      <w:pPr>
        <w:spacing w:line="360" w:lineRule="exact"/>
        <w:rPr>
          <w:rFonts w:hint="eastAsia" w:ascii="华文仿宋" w:hAnsi="华文仿宋" w:eastAsia="华文仿宋" w:cs="华文仿宋"/>
          <w:spacing w:val="-12"/>
          <w:sz w:val="24"/>
          <w:szCs w:val="24"/>
          <w:u w:val="single"/>
        </w:rPr>
      </w:pPr>
    </w:p>
    <w:p>
      <w:pPr>
        <w:spacing w:line="360" w:lineRule="auto"/>
        <w:rPr>
          <w:rFonts w:hint="eastAsia" w:ascii="华文仿宋" w:hAnsi="华文仿宋" w:eastAsia="华文仿宋" w:cs="华文仿宋"/>
          <w:b/>
          <w:sz w:val="24"/>
          <w:szCs w:val="24"/>
        </w:rPr>
      </w:pPr>
    </w:p>
    <w:p>
      <w:pPr>
        <w:pStyle w:val="2"/>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供应商</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2"/>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2"/>
        <w:spacing w:line="360" w:lineRule="auto"/>
        <w:ind w:left="3150" w:leftChars="1500"/>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spacing w:line="360" w:lineRule="auto"/>
        <w:rPr>
          <w:b/>
          <w:sz w:val="30"/>
          <w:szCs w:val="30"/>
        </w:rPr>
      </w:pPr>
    </w:p>
    <w:p>
      <w:pPr>
        <w:autoSpaceDE w:val="0"/>
        <w:autoSpaceDN w:val="0"/>
        <w:adjustRightInd w:val="0"/>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b/>
          <w:sz w:val="32"/>
          <w:szCs w:val="32"/>
        </w:rPr>
        <w:t>（六）服务承诺书</w:t>
      </w:r>
    </w:p>
    <w:p>
      <w:pPr>
        <w:rPr>
          <w:rFonts w:ascii="宋体" w:hAnsi="宋体"/>
          <w:sz w:val="24"/>
          <w:u w:val="single"/>
        </w:rPr>
      </w:pPr>
    </w:p>
    <w:p>
      <w:pPr>
        <w:spacing w:line="380" w:lineRule="atLeast"/>
        <w:rPr>
          <w:rFonts w:hint="eastAsia" w:ascii="华文仿宋" w:hAnsi="华文仿宋" w:eastAsia="华文仿宋" w:cs="华文仿宋"/>
          <w:bCs/>
          <w:sz w:val="32"/>
          <w:szCs w:val="32"/>
        </w:rPr>
      </w:pPr>
      <w:r>
        <w:rPr>
          <w:rFonts w:hint="eastAsia" w:ascii="华文仿宋" w:hAnsi="华文仿宋" w:eastAsia="华文仿宋" w:cs="华文仿宋"/>
          <w:sz w:val="32"/>
          <w:szCs w:val="32"/>
          <w:u w:val="single"/>
        </w:rPr>
        <w:t>致：</w:t>
      </w:r>
      <w:r>
        <w:rPr>
          <w:rFonts w:hint="eastAsia" w:ascii="华文仿宋" w:hAnsi="华文仿宋" w:eastAsia="华文仿宋" w:cs="华文仿宋"/>
          <w:bCs/>
          <w:sz w:val="32"/>
          <w:szCs w:val="32"/>
          <w:u w:val="single"/>
        </w:rPr>
        <w:t>（</w:t>
      </w:r>
      <w:r>
        <w:rPr>
          <w:rFonts w:hint="eastAsia" w:ascii="华文仿宋" w:hAnsi="华文仿宋" w:eastAsia="华文仿宋" w:cs="华文仿宋"/>
          <w:bCs/>
          <w:sz w:val="32"/>
          <w:szCs w:val="32"/>
          <w:u w:val="single"/>
          <w:lang w:eastAsia="zh-CN"/>
        </w:rPr>
        <w:t>采购人</w:t>
      </w:r>
      <w:r>
        <w:rPr>
          <w:rFonts w:hint="eastAsia" w:ascii="华文仿宋" w:hAnsi="华文仿宋" w:eastAsia="华文仿宋" w:cs="华文仿宋"/>
          <w:bCs/>
          <w:sz w:val="32"/>
          <w:szCs w:val="32"/>
          <w:u w:val="single"/>
        </w:rPr>
        <w:t>）</w:t>
      </w:r>
    </w:p>
    <w:p>
      <w:pPr>
        <w:pStyle w:val="2"/>
        <w:spacing w:line="360" w:lineRule="auto"/>
        <w:ind w:left="3150" w:leftChars="1500"/>
        <w:rPr>
          <w:rFonts w:hint="eastAsia" w:ascii="华文仿宋" w:hAnsi="华文仿宋" w:eastAsia="华文仿宋" w:cs="华文仿宋"/>
          <w:bCs/>
          <w:sz w:val="32"/>
          <w:szCs w:val="32"/>
        </w:rPr>
      </w:pPr>
    </w:p>
    <w:p>
      <w:pPr>
        <w:pStyle w:val="2"/>
        <w:spacing w:line="360" w:lineRule="auto"/>
        <w:ind w:left="3150" w:leftChars="15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（内容和格式自拟）</w:t>
      </w:r>
    </w:p>
    <w:p>
      <w:pPr>
        <w:pStyle w:val="2"/>
        <w:spacing w:line="360" w:lineRule="auto"/>
        <w:ind w:left="3150" w:leftChars="1500"/>
        <w:rPr>
          <w:rFonts w:hint="eastAsia" w:ascii="华文仿宋" w:hAnsi="华文仿宋" w:eastAsia="华文仿宋" w:cs="华文仿宋"/>
          <w:bCs/>
          <w:sz w:val="32"/>
          <w:szCs w:val="32"/>
        </w:rPr>
      </w:pPr>
    </w:p>
    <w:p>
      <w:pPr>
        <w:pStyle w:val="2"/>
        <w:spacing w:line="360" w:lineRule="auto"/>
        <w:jc w:val="center"/>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val="en-US" w:eastAsia="zh-CN"/>
        </w:rPr>
        <w:t xml:space="preserve">        </w:t>
      </w:r>
      <w:r>
        <w:rPr>
          <w:rFonts w:hint="eastAsia" w:ascii="华文仿宋" w:hAnsi="华文仿宋" w:eastAsia="华文仿宋" w:cs="华文仿宋"/>
          <w:bCs/>
          <w:sz w:val="32"/>
          <w:szCs w:val="32"/>
          <w:lang w:eastAsia="zh-CN"/>
        </w:rPr>
        <w:t>供应商</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（全称）（盖章）</w:t>
      </w:r>
    </w:p>
    <w:p>
      <w:pPr>
        <w:pStyle w:val="2"/>
        <w:spacing w:line="360" w:lineRule="auto"/>
        <w:jc w:val="right"/>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2"/>
        <w:spacing w:line="360" w:lineRule="auto"/>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日期：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lang w:val="en-US" w:eastAsia="zh-CN"/>
        </w:rPr>
        <w:t xml:space="preserve">  </w:t>
      </w:r>
      <w:r>
        <w:rPr>
          <w:rFonts w:hint="eastAsia" w:ascii="华文仿宋" w:hAnsi="华文仿宋" w:eastAsia="华文仿宋" w:cs="华文仿宋"/>
          <w:bCs/>
          <w:sz w:val="32"/>
          <w:szCs w:val="32"/>
        </w:rPr>
        <w:t>日</w:t>
      </w:r>
    </w:p>
    <w:p>
      <w:pPr>
        <w:jc w:val="both"/>
        <w:rPr>
          <w:rFonts w:hint="eastAsia" w:ascii="华文仿宋" w:hAnsi="华文仿宋" w:eastAsia="华文仿宋" w:cs="华文仿宋"/>
          <w:b/>
          <w:sz w:val="24"/>
          <w:szCs w:val="24"/>
        </w:rPr>
      </w:pPr>
    </w:p>
    <w:p>
      <w:pPr>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（七）偏离表</w:t>
      </w:r>
    </w:p>
    <w:p>
      <w:pPr>
        <w:rPr>
          <w:rFonts w:hint="eastAsia" w:ascii="华文仿宋" w:hAnsi="华文仿宋" w:eastAsia="华文仿宋" w:cs="华文仿宋"/>
          <w:sz w:val="24"/>
          <w:szCs w:val="24"/>
          <w:u w:val="single"/>
        </w:rPr>
      </w:pP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43"/>
        <w:gridCol w:w="2409"/>
        <w:gridCol w:w="1276"/>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06" w:type="dxa"/>
            <w:vAlign w:val="center"/>
          </w:tcPr>
          <w:p>
            <w:pPr>
              <w:jc w:val="center"/>
              <w:rPr>
                <w:rFonts w:hint="eastAsia" w:ascii="华文仿宋" w:hAnsi="华文仿宋" w:eastAsia="华文仿宋" w:cs="华文仿宋"/>
                <w:sz w:val="24"/>
                <w:szCs w:val="24"/>
              </w:rPr>
            </w:pPr>
            <w:bookmarkStart w:id="62" w:name="_Hlk56977549"/>
            <w:r>
              <w:rPr>
                <w:rFonts w:hint="eastAsia" w:ascii="华文仿宋" w:hAnsi="华文仿宋" w:eastAsia="华文仿宋" w:cs="华文仿宋"/>
                <w:sz w:val="24"/>
                <w:szCs w:val="24"/>
              </w:rPr>
              <w:t>序号</w:t>
            </w:r>
          </w:p>
        </w:tc>
        <w:tc>
          <w:tcPr>
            <w:tcW w:w="1843"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项目</w:t>
            </w:r>
          </w:p>
        </w:tc>
        <w:tc>
          <w:tcPr>
            <w:tcW w:w="2409"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lang w:eastAsia="zh-CN"/>
              </w:rPr>
              <w:t>竞争性磋商文件</w:t>
            </w:r>
            <w:r>
              <w:rPr>
                <w:rFonts w:hint="eastAsia" w:ascii="华文仿宋" w:hAnsi="华文仿宋" w:eastAsia="华文仿宋" w:cs="华文仿宋"/>
                <w:sz w:val="24"/>
                <w:szCs w:val="24"/>
              </w:rPr>
              <w:t>要求</w:t>
            </w:r>
          </w:p>
        </w:tc>
        <w:tc>
          <w:tcPr>
            <w:tcW w:w="1276"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是否响应</w:t>
            </w:r>
          </w:p>
        </w:tc>
        <w:tc>
          <w:tcPr>
            <w:tcW w:w="239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lang w:eastAsia="zh-CN"/>
              </w:rPr>
              <w:t>供应商</w:t>
            </w:r>
            <w:r>
              <w:rPr>
                <w:rFonts w:hint="eastAsia" w:ascii="华文仿宋" w:hAnsi="华文仿宋" w:eastAsia="华文仿宋" w:cs="华文仿宋"/>
                <w:sz w:val="24"/>
                <w:szCs w:val="24"/>
              </w:rPr>
              <w:t>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6" w:type="dxa"/>
            <w:vAlign w:val="center"/>
          </w:tcPr>
          <w:p>
            <w:pPr>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1</w:t>
            </w:r>
          </w:p>
        </w:tc>
        <w:tc>
          <w:tcPr>
            <w:tcW w:w="1843" w:type="dxa"/>
            <w:vAlign w:val="center"/>
          </w:tcPr>
          <w:p>
            <w:pPr>
              <w:jc w:val="center"/>
              <w:rPr>
                <w:rFonts w:hint="eastAsia" w:ascii="华文仿宋" w:hAnsi="华文仿宋" w:eastAsia="华文仿宋" w:cs="华文仿宋"/>
                <w:sz w:val="24"/>
                <w:szCs w:val="24"/>
              </w:rPr>
            </w:pPr>
          </w:p>
        </w:tc>
        <w:tc>
          <w:tcPr>
            <w:tcW w:w="2409" w:type="dxa"/>
            <w:vAlign w:val="center"/>
          </w:tcPr>
          <w:p>
            <w:pPr>
              <w:jc w:val="center"/>
              <w:rPr>
                <w:rFonts w:hint="eastAsia" w:ascii="华文仿宋" w:hAnsi="华文仿宋" w:eastAsia="华文仿宋" w:cs="华文仿宋"/>
                <w:sz w:val="24"/>
                <w:szCs w:val="24"/>
              </w:rPr>
            </w:pPr>
          </w:p>
        </w:tc>
        <w:tc>
          <w:tcPr>
            <w:tcW w:w="1276" w:type="dxa"/>
            <w:vAlign w:val="center"/>
          </w:tcPr>
          <w:p>
            <w:pPr>
              <w:jc w:val="center"/>
              <w:rPr>
                <w:rFonts w:hint="eastAsia" w:ascii="华文仿宋" w:hAnsi="华文仿宋" w:eastAsia="华文仿宋" w:cs="华文仿宋"/>
                <w:sz w:val="24"/>
                <w:szCs w:val="24"/>
              </w:rPr>
            </w:pPr>
          </w:p>
        </w:tc>
        <w:tc>
          <w:tcPr>
            <w:tcW w:w="2395" w:type="dxa"/>
            <w:vAlign w:val="center"/>
          </w:tcPr>
          <w:p>
            <w:pPr>
              <w:jc w:val="center"/>
              <w:rPr>
                <w:rFonts w:hint="eastAsia"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06" w:type="dxa"/>
            <w:vAlign w:val="center"/>
          </w:tcPr>
          <w:p>
            <w:pPr>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2</w:t>
            </w:r>
          </w:p>
        </w:tc>
        <w:tc>
          <w:tcPr>
            <w:tcW w:w="1843" w:type="dxa"/>
            <w:vAlign w:val="center"/>
          </w:tcPr>
          <w:p>
            <w:pPr>
              <w:jc w:val="center"/>
              <w:rPr>
                <w:rFonts w:hint="eastAsia" w:ascii="华文仿宋" w:hAnsi="华文仿宋" w:eastAsia="华文仿宋" w:cs="华文仿宋"/>
                <w:sz w:val="24"/>
                <w:szCs w:val="24"/>
              </w:rPr>
            </w:pPr>
          </w:p>
        </w:tc>
        <w:tc>
          <w:tcPr>
            <w:tcW w:w="2409" w:type="dxa"/>
            <w:vAlign w:val="center"/>
          </w:tcPr>
          <w:p>
            <w:pPr>
              <w:jc w:val="center"/>
              <w:rPr>
                <w:rFonts w:hint="eastAsia" w:ascii="华文仿宋" w:hAnsi="华文仿宋" w:eastAsia="华文仿宋" w:cs="华文仿宋"/>
                <w:sz w:val="24"/>
                <w:szCs w:val="24"/>
              </w:rPr>
            </w:pPr>
          </w:p>
        </w:tc>
        <w:tc>
          <w:tcPr>
            <w:tcW w:w="1276" w:type="dxa"/>
            <w:vAlign w:val="center"/>
          </w:tcPr>
          <w:p>
            <w:pPr>
              <w:jc w:val="center"/>
              <w:rPr>
                <w:rFonts w:hint="eastAsia" w:ascii="华文仿宋" w:hAnsi="华文仿宋" w:eastAsia="华文仿宋" w:cs="华文仿宋"/>
                <w:sz w:val="24"/>
                <w:szCs w:val="24"/>
              </w:rPr>
            </w:pPr>
          </w:p>
        </w:tc>
        <w:tc>
          <w:tcPr>
            <w:tcW w:w="2395" w:type="dxa"/>
            <w:vAlign w:val="center"/>
          </w:tcPr>
          <w:p>
            <w:pPr>
              <w:jc w:val="center"/>
              <w:rPr>
                <w:rFonts w:hint="eastAsia"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6" w:type="dxa"/>
            <w:vAlign w:val="center"/>
          </w:tcPr>
          <w:p>
            <w:pPr>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3</w:t>
            </w:r>
          </w:p>
        </w:tc>
        <w:tc>
          <w:tcPr>
            <w:tcW w:w="1843" w:type="dxa"/>
            <w:vAlign w:val="center"/>
          </w:tcPr>
          <w:p>
            <w:pPr>
              <w:jc w:val="center"/>
              <w:rPr>
                <w:rFonts w:hint="eastAsia" w:ascii="华文仿宋" w:hAnsi="华文仿宋" w:eastAsia="华文仿宋" w:cs="华文仿宋"/>
                <w:sz w:val="24"/>
                <w:szCs w:val="24"/>
                <w:lang w:eastAsia="zh-CN"/>
              </w:rPr>
            </w:pPr>
          </w:p>
        </w:tc>
        <w:tc>
          <w:tcPr>
            <w:tcW w:w="2409" w:type="dxa"/>
            <w:vAlign w:val="center"/>
          </w:tcPr>
          <w:p>
            <w:pPr>
              <w:jc w:val="center"/>
              <w:rPr>
                <w:rFonts w:hint="eastAsia" w:ascii="华文仿宋" w:hAnsi="华文仿宋" w:eastAsia="华文仿宋" w:cs="华文仿宋"/>
                <w:sz w:val="24"/>
                <w:szCs w:val="24"/>
              </w:rPr>
            </w:pPr>
          </w:p>
        </w:tc>
        <w:tc>
          <w:tcPr>
            <w:tcW w:w="1276" w:type="dxa"/>
            <w:vAlign w:val="center"/>
          </w:tcPr>
          <w:p>
            <w:pPr>
              <w:jc w:val="center"/>
              <w:rPr>
                <w:rFonts w:hint="eastAsia" w:ascii="华文仿宋" w:hAnsi="华文仿宋" w:eastAsia="华文仿宋" w:cs="华文仿宋"/>
                <w:sz w:val="24"/>
                <w:szCs w:val="24"/>
              </w:rPr>
            </w:pPr>
          </w:p>
        </w:tc>
        <w:tc>
          <w:tcPr>
            <w:tcW w:w="2395" w:type="dxa"/>
            <w:vAlign w:val="center"/>
          </w:tcPr>
          <w:p>
            <w:pPr>
              <w:jc w:val="center"/>
              <w:rPr>
                <w:rFonts w:hint="eastAsia"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6" w:type="dxa"/>
            <w:vAlign w:val="center"/>
          </w:tcPr>
          <w:p>
            <w:pPr>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4</w:t>
            </w:r>
          </w:p>
        </w:tc>
        <w:tc>
          <w:tcPr>
            <w:tcW w:w="1843" w:type="dxa"/>
            <w:vAlign w:val="center"/>
          </w:tcPr>
          <w:p>
            <w:pPr>
              <w:jc w:val="center"/>
              <w:rPr>
                <w:rFonts w:hint="eastAsia" w:ascii="华文仿宋" w:hAnsi="华文仿宋" w:eastAsia="华文仿宋" w:cs="华文仿宋"/>
                <w:sz w:val="24"/>
                <w:szCs w:val="24"/>
              </w:rPr>
            </w:pPr>
          </w:p>
        </w:tc>
        <w:tc>
          <w:tcPr>
            <w:tcW w:w="2409" w:type="dxa"/>
            <w:vAlign w:val="center"/>
          </w:tcPr>
          <w:p>
            <w:pPr>
              <w:jc w:val="center"/>
              <w:rPr>
                <w:rFonts w:hint="eastAsia" w:ascii="华文仿宋" w:hAnsi="华文仿宋" w:eastAsia="华文仿宋" w:cs="华文仿宋"/>
                <w:sz w:val="24"/>
                <w:szCs w:val="24"/>
              </w:rPr>
            </w:pPr>
          </w:p>
        </w:tc>
        <w:tc>
          <w:tcPr>
            <w:tcW w:w="1276" w:type="dxa"/>
            <w:vAlign w:val="center"/>
          </w:tcPr>
          <w:p>
            <w:pPr>
              <w:jc w:val="center"/>
              <w:rPr>
                <w:rFonts w:hint="eastAsia" w:ascii="华文仿宋" w:hAnsi="华文仿宋" w:eastAsia="华文仿宋" w:cs="华文仿宋"/>
                <w:sz w:val="24"/>
                <w:szCs w:val="24"/>
              </w:rPr>
            </w:pPr>
          </w:p>
        </w:tc>
        <w:tc>
          <w:tcPr>
            <w:tcW w:w="2395" w:type="dxa"/>
            <w:vAlign w:val="center"/>
          </w:tcPr>
          <w:p>
            <w:pPr>
              <w:jc w:val="center"/>
              <w:rPr>
                <w:rFonts w:hint="eastAsia"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6"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w:t>
            </w:r>
          </w:p>
        </w:tc>
        <w:tc>
          <w:tcPr>
            <w:tcW w:w="1843"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w:t>
            </w:r>
          </w:p>
        </w:tc>
        <w:tc>
          <w:tcPr>
            <w:tcW w:w="2409" w:type="dxa"/>
            <w:vAlign w:val="center"/>
          </w:tcPr>
          <w:p>
            <w:pPr>
              <w:jc w:val="center"/>
              <w:rPr>
                <w:rFonts w:hint="eastAsia" w:ascii="华文仿宋" w:hAnsi="华文仿宋" w:eastAsia="华文仿宋" w:cs="华文仿宋"/>
                <w:sz w:val="24"/>
                <w:szCs w:val="24"/>
              </w:rPr>
            </w:pPr>
          </w:p>
        </w:tc>
        <w:tc>
          <w:tcPr>
            <w:tcW w:w="1276" w:type="dxa"/>
            <w:vAlign w:val="center"/>
          </w:tcPr>
          <w:p>
            <w:pPr>
              <w:jc w:val="center"/>
              <w:rPr>
                <w:rFonts w:hint="eastAsia" w:ascii="华文仿宋" w:hAnsi="华文仿宋" w:eastAsia="华文仿宋" w:cs="华文仿宋"/>
                <w:sz w:val="24"/>
                <w:szCs w:val="24"/>
              </w:rPr>
            </w:pPr>
          </w:p>
        </w:tc>
        <w:tc>
          <w:tcPr>
            <w:tcW w:w="2395" w:type="dxa"/>
            <w:vAlign w:val="center"/>
          </w:tcPr>
          <w:p>
            <w:pPr>
              <w:jc w:val="center"/>
              <w:rPr>
                <w:rFonts w:hint="eastAsia" w:ascii="华文仿宋" w:hAnsi="华文仿宋" w:eastAsia="华文仿宋" w:cs="华文仿宋"/>
                <w:sz w:val="24"/>
                <w:szCs w:val="24"/>
              </w:rPr>
            </w:pPr>
          </w:p>
        </w:tc>
      </w:tr>
      <w:bookmarkEnd w:id="62"/>
    </w:tbl>
    <w:p>
      <w:pPr>
        <w:spacing w:line="280" w:lineRule="exact"/>
        <w:rPr>
          <w:rFonts w:hint="eastAsia" w:ascii="华文仿宋" w:hAnsi="华文仿宋" w:eastAsia="华文仿宋" w:cs="华文仿宋"/>
          <w:sz w:val="24"/>
          <w:szCs w:val="24"/>
        </w:rPr>
      </w:pPr>
      <w:r>
        <w:rPr>
          <w:rFonts w:hint="eastAsia" w:ascii="华文仿宋" w:hAnsi="华文仿宋" w:eastAsia="华文仿宋" w:cs="华文仿宋"/>
          <w:sz w:val="24"/>
          <w:szCs w:val="24"/>
        </w:rPr>
        <w:t>　</w:t>
      </w:r>
      <w:r>
        <w:rPr>
          <w:rFonts w:hint="eastAsia" w:ascii="华文仿宋" w:hAnsi="华文仿宋" w:eastAsia="华文仿宋" w:cs="华文仿宋"/>
          <w:sz w:val="24"/>
          <w:szCs w:val="24"/>
          <w:lang w:val="en-US" w:eastAsia="zh-CN"/>
        </w:rPr>
        <w:t xml:space="preserve"> </w:t>
      </w:r>
      <w:r>
        <w:rPr>
          <w:rFonts w:hint="eastAsia" w:ascii="华文仿宋" w:hAnsi="华文仿宋" w:eastAsia="华文仿宋" w:cs="华文仿宋"/>
          <w:sz w:val="24"/>
          <w:szCs w:val="24"/>
        </w:rPr>
        <w:t>注：</w:t>
      </w:r>
      <w:r>
        <w:rPr>
          <w:rFonts w:hint="eastAsia" w:ascii="华文仿宋" w:hAnsi="华文仿宋" w:eastAsia="华文仿宋" w:cs="华文仿宋"/>
          <w:sz w:val="24"/>
          <w:szCs w:val="24"/>
          <w:lang w:eastAsia="zh-CN"/>
        </w:rPr>
        <w:t>供应商</w:t>
      </w:r>
      <w:r>
        <w:rPr>
          <w:rFonts w:hint="eastAsia" w:ascii="华文仿宋" w:hAnsi="华文仿宋" w:eastAsia="华文仿宋" w:cs="华文仿宋"/>
          <w:sz w:val="24"/>
          <w:szCs w:val="24"/>
        </w:rPr>
        <w:t>要将</w:t>
      </w:r>
      <w:r>
        <w:rPr>
          <w:rFonts w:hint="eastAsia" w:ascii="华文仿宋" w:hAnsi="华文仿宋" w:eastAsia="华文仿宋" w:cs="华文仿宋"/>
          <w:sz w:val="24"/>
          <w:szCs w:val="24"/>
          <w:lang w:eastAsia="zh-CN"/>
        </w:rPr>
        <w:t>响应文件</w:t>
      </w:r>
      <w:r>
        <w:rPr>
          <w:rFonts w:hint="eastAsia" w:ascii="华文仿宋" w:hAnsi="华文仿宋" w:eastAsia="华文仿宋" w:cs="华文仿宋"/>
          <w:sz w:val="24"/>
          <w:szCs w:val="24"/>
        </w:rPr>
        <w:t>与</w:t>
      </w:r>
      <w:r>
        <w:rPr>
          <w:rFonts w:hint="eastAsia" w:ascii="华文仿宋" w:hAnsi="华文仿宋" w:eastAsia="华文仿宋" w:cs="华文仿宋"/>
          <w:sz w:val="24"/>
          <w:szCs w:val="24"/>
          <w:lang w:eastAsia="zh-CN"/>
        </w:rPr>
        <w:t>竞争性磋商文件</w:t>
      </w:r>
      <w:r>
        <w:rPr>
          <w:rFonts w:hint="eastAsia" w:ascii="华文仿宋" w:hAnsi="华文仿宋" w:eastAsia="华文仿宋" w:cs="华文仿宋"/>
          <w:sz w:val="24"/>
          <w:szCs w:val="24"/>
        </w:rPr>
        <w:t>在商务、技术部分的差异之处汇集成此表。</w:t>
      </w:r>
      <w:r>
        <w:rPr>
          <w:rFonts w:hint="eastAsia" w:ascii="华文仿宋" w:hAnsi="华文仿宋" w:eastAsia="华文仿宋" w:cs="华文仿宋"/>
          <w:sz w:val="24"/>
          <w:szCs w:val="24"/>
          <w:lang w:eastAsia="zh-CN"/>
        </w:rPr>
        <w:t>供应商</w:t>
      </w:r>
      <w:r>
        <w:rPr>
          <w:rFonts w:hint="eastAsia" w:ascii="华文仿宋" w:hAnsi="华文仿宋" w:eastAsia="华文仿宋" w:cs="华文仿宋"/>
          <w:sz w:val="24"/>
          <w:szCs w:val="24"/>
        </w:rPr>
        <w:t>必须详细填写偏离表。</w:t>
      </w:r>
    </w:p>
    <w:p>
      <w:pPr>
        <w:rPr>
          <w:rFonts w:hint="eastAsia" w:ascii="华文仿宋" w:hAnsi="华文仿宋" w:eastAsia="华文仿宋" w:cs="华文仿宋"/>
          <w:sz w:val="24"/>
          <w:szCs w:val="24"/>
        </w:rPr>
      </w:pPr>
    </w:p>
    <w:p>
      <w:pPr>
        <w:pStyle w:val="2"/>
        <w:spacing w:line="360" w:lineRule="auto"/>
        <w:ind w:firstLine="3520" w:firstLineChars="11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供应商</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2"/>
        <w:spacing w:line="360" w:lineRule="auto"/>
        <w:ind w:left="3150" w:leftChars="1500" w:firstLine="320" w:firstLineChars="1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2"/>
        <w:spacing w:line="360" w:lineRule="auto"/>
        <w:ind w:left="3150" w:leftChars="1500" w:firstLine="320" w:firstLineChars="100"/>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spacing w:line="360" w:lineRule="exact"/>
        <w:rPr>
          <w:rFonts w:ascii="宋体" w:hAnsi="宋体"/>
        </w:rPr>
      </w:pPr>
    </w:p>
    <w:p>
      <w:pPr>
        <w:jc w:val="center"/>
        <w:rPr>
          <w:rFonts w:hint="eastAsia" w:ascii="宋体" w:hAnsi="宋体"/>
          <w:b/>
          <w:bCs/>
          <w:sz w:val="32"/>
          <w:szCs w:val="32"/>
        </w:rPr>
      </w:pPr>
    </w:p>
    <w:p>
      <w:pPr>
        <w:jc w:val="center"/>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（八）</w:t>
      </w:r>
      <w:bookmarkStart w:id="63" w:name="_Hlk59361835"/>
      <w:r>
        <w:rPr>
          <w:rFonts w:hint="eastAsia" w:ascii="华文仿宋" w:hAnsi="华文仿宋" w:eastAsia="华文仿宋" w:cs="华文仿宋"/>
          <w:b/>
          <w:bCs/>
          <w:sz w:val="32"/>
          <w:szCs w:val="32"/>
        </w:rPr>
        <w:t>提供其它有利于投标的资料及证明文件等</w:t>
      </w:r>
      <w:bookmarkEnd w:id="63"/>
      <w:r>
        <w:rPr>
          <w:rFonts w:hint="eastAsia" w:ascii="华文仿宋" w:hAnsi="华文仿宋" w:eastAsia="华文仿宋" w:cs="华文仿宋"/>
          <w:b/>
          <w:bCs/>
          <w:sz w:val="32"/>
          <w:szCs w:val="32"/>
        </w:rPr>
        <w:t>（如有）</w:t>
      </w:r>
    </w:p>
    <w:p>
      <w:pPr>
        <w:jc w:val="center"/>
        <w:rPr>
          <w:rFonts w:hint="eastAsia" w:ascii="华文仿宋" w:hAnsi="华文仿宋" w:eastAsia="华文仿宋" w:cs="华文仿宋"/>
          <w:b/>
          <w:sz w:val="32"/>
          <w:szCs w:val="32"/>
        </w:rPr>
      </w:pPr>
    </w:p>
    <w:p>
      <w:pPr>
        <w:jc w:val="both"/>
        <w:rPr>
          <w:rFonts w:hint="eastAsia" w:ascii="华文仿宋" w:hAnsi="华文仿宋" w:eastAsia="华文仿宋" w:cs="华文仿宋"/>
          <w:b/>
          <w:bCs/>
          <w:sz w:val="32"/>
          <w:szCs w:val="32"/>
        </w:rPr>
      </w:pPr>
    </w:p>
    <w:p>
      <w:pPr>
        <w:keepNext w:val="0"/>
        <w:keepLines w:val="0"/>
        <w:pageBreakBefore w:val="0"/>
        <w:kinsoku/>
        <w:wordWrap/>
        <w:overflowPunct/>
        <w:topLinePunct w:val="0"/>
        <w:autoSpaceDN/>
        <w:bidi w:val="0"/>
        <w:adjustRightInd/>
        <w:snapToGrid/>
        <w:spacing w:line="579" w:lineRule="exact"/>
        <w:jc w:val="center"/>
        <w:textAlignment w:val="auto"/>
        <w:rPr>
          <w:rFonts w:hint="eastAsia" w:ascii="华文仿宋" w:hAnsi="华文仿宋" w:eastAsia="华文仿宋" w:cs="华文仿宋"/>
          <w:b/>
          <w:sz w:val="32"/>
          <w:szCs w:val="32"/>
        </w:rPr>
      </w:pPr>
      <w:r>
        <w:rPr>
          <w:rFonts w:hint="eastAsia" w:ascii="华文仿宋" w:hAnsi="华文仿宋" w:eastAsia="华文仿宋" w:cs="华文仿宋"/>
          <w:b/>
          <w:bCs/>
          <w:sz w:val="32"/>
          <w:szCs w:val="32"/>
        </w:rPr>
        <w:t>（九）</w:t>
      </w:r>
      <w:r>
        <w:rPr>
          <w:rFonts w:hint="eastAsia" w:ascii="华文仿宋" w:hAnsi="华文仿宋" w:eastAsia="华文仿宋" w:cs="华文仿宋"/>
          <w:b/>
          <w:bCs/>
          <w:sz w:val="32"/>
          <w:szCs w:val="32"/>
          <w:lang w:eastAsia="zh-CN"/>
        </w:rPr>
        <w:t>供应商</w:t>
      </w:r>
      <w:r>
        <w:rPr>
          <w:rFonts w:hint="eastAsia" w:ascii="华文仿宋" w:hAnsi="华文仿宋" w:eastAsia="华文仿宋" w:cs="华文仿宋"/>
          <w:b/>
          <w:bCs/>
          <w:sz w:val="32"/>
          <w:szCs w:val="32"/>
        </w:rPr>
        <w:t>反商业贿赂承诺书</w:t>
      </w:r>
    </w:p>
    <w:p>
      <w:pPr>
        <w:keepNext w:val="0"/>
        <w:keepLines w:val="0"/>
        <w:pageBreakBefore w:val="0"/>
        <w:widowControl/>
        <w:kinsoku/>
        <w:wordWrap/>
        <w:overflowPunct/>
        <w:topLinePunct w:val="0"/>
        <w:autoSpaceDN/>
        <w:bidi w:val="0"/>
        <w:adjustRightInd/>
        <w:snapToGrid/>
        <w:spacing w:before="100" w:beforeAutospacing="1" w:after="100" w:afterAutospacing="1" w:line="579" w:lineRule="exact"/>
        <w:jc w:val="center"/>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承诺书（1）</w:t>
      </w:r>
    </w:p>
    <w:p>
      <w:pPr>
        <w:keepNext w:val="0"/>
        <w:keepLines w:val="0"/>
        <w:pageBreakBefore w:val="0"/>
        <w:widowControl/>
        <w:kinsoku/>
        <w:wordWrap/>
        <w:overflowPunct/>
        <w:topLinePunct w:val="0"/>
        <w:autoSpaceDE w:val="0"/>
        <w:autoSpaceDN/>
        <w:bidi w:val="0"/>
        <w:adjustRightInd/>
        <w:snapToGrid/>
        <w:spacing w:before="100" w:beforeAutospacing="1" w:after="100" w:afterAutospacing="1"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我公司承诺在</w:t>
      </w:r>
      <w:r>
        <w:rPr>
          <w:rFonts w:hint="eastAsia" w:ascii="华文仿宋" w:hAnsi="华文仿宋" w:eastAsia="华文仿宋" w:cs="华文仿宋"/>
          <w:sz w:val="32"/>
          <w:szCs w:val="32"/>
          <w:u w:val="single"/>
        </w:rPr>
        <w:t>（项目编号、项目名称、标项号）</w:t>
      </w:r>
      <w:r>
        <w:rPr>
          <w:rFonts w:hint="eastAsia" w:ascii="华文仿宋" w:hAnsi="华文仿宋" w:eastAsia="华文仿宋" w:cs="华文仿宋"/>
          <w:sz w:val="32"/>
          <w:szCs w:val="32"/>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2"/>
        <w:keepNext w:val="0"/>
        <w:keepLines w:val="0"/>
        <w:pageBreakBefore w:val="0"/>
        <w:kinsoku/>
        <w:wordWrap/>
        <w:overflowPunct/>
        <w:topLinePunct w:val="0"/>
        <w:autoSpaceDN/>
        <w:bidi w:val="0"/>
        <w:adjustRightInd/>
        <w:snapToGrid/>
        <w:spacing w:line="579" w:lineRule="exact"/>
        <w:ind w:left="3150" w:leftChars="1500"/>
        <w:textAlignment w:val="auto"/>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供应商</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2"/>
        <w:keepNext w:val="0"/>
        <w:keepLines w:val="0"/>
        <w:pageBreakBefore w:val="0"/>
        <w:kinsoku/>
        <w:wordWrap/>
        <w:overflowPunct/>
        <w:topLinePunct w:val="0"/>
        <w:autoSpaceDN/>
        <w:bidi w:val="0"/>
        <w:adjustRightInd/>
        <w:snapToGrid/>
        <w:spacing w:line="579" w:lineRule="exact"/>
        <w:ind w:left="3150" w:leftChars="1500"/>
        <w:textAlignment w:val="auto"/>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2"/>
        <w:keepNext w:val="0"/>
        <w:keepLines w:val="0"/>
        <w:pageBreakBefore w:val="0"/>
        <w:kinsoku/>
        <w:wordWrap/>
        <w:overflowPunct/>
        <w:topLinePunct w:val="0"/>
        <w:autoSpaceDN/>
        <w:bidi w:val="0"/>
        <w:adjustRightInd/>
        <w:snapToGrid/>
        <w:spacing w:line="579" w:lineRule="exact"/>
        <w:ind w:left="3150" w:leftChars="15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keepNext w:val="0"/>
        <w:keepLines w:val="0"/>
        <w:pageBreakBefore w:val="0"/>
        <w:kinsoku/>
        <w:wordWrap/>
        <w:overflowPunct/>
        <w:topLinePunct w:val="0"/>
        <w:autoSpaceDN/>
        <w:bidi w:val="0"/>
        <w:adjustRightInd/>
        <w:snapToGrid/>
        <w:spacing w:line="579" w:lineRule="exact"/>
        <w:textAlignment w:val="auto"/>
        <w:rPr>
          <w:rFonts w:hint="eastAsia" w:ascii="华文仿宋" w:hAnsi="华文仿宋" w:eastAsia="华文仿宋" w:cs="华文仿宋"/>
          <w:b/>
          <w:sz w:val="32"/>
          <w:szCs w:val="32"/>
        </w:rPr>
      </w:pPr>
    </w:p>
    <w:p>
      <w:pPr>
        <w:keepNext w:val="0"/>
        <w:keepLines w:val="0"/>
        <w:pageBreakBefore w:val="0"/>
        <w:kinsoku/>
        <w:wordWrap/>
        <w:overflowPunct/>
        <w:topLinePunct w:val="0"/>
        <w:autoSpaceDN/>
        <w:bidi w:val="0"/>
        <w:adjustRightInd/>
        <w:snapToGrid/>
        <w:spacing w:line="579" w:lineRule="exact"/>
        <w:jc w:val="center"/>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承诺书（2）</w:t>
      </w:r>
    </w:p>
    <w:p>
      <w:pPr>
        <w:keepNext w:val="0"/>
        <w:keepLines w:val="0"/>
        <w:pageBreakBefore w:val="0"/>
        <w:kinsoku/>
        <w:wordWrap/>
        <w:overflowPunct/>
        <w:topLinePunct w:val="0"/>
        <w:autoSpaceDN/>
        <w:bidi w:val="0"/>
        <w:adjustRightInd/>
        <w:snapToGrid/>
        <w:spacing w:line="579" w:lineRule="exact"/>
        <w:textAlignment w:val="auto"/>
        <w:rPr>
          <w:rFonts w:hint="eastAsia" w:ascii="华文仿宋" w:hAnsi="华文仿宋" w:eastAsia="华文仿宋" w:cs="华文仿宋"/>
          <w:b/>
          <w:sz w:val="32"/>
          <w:szCs w:val="32"/>
        </w:rPr>
      </w:pPr>
    </w:p>
    <w:p>
      <w:pPr>
        <w:keepNext w:val="0"/>
        <w:keepLines w:val="0"/>
        <w:pageBreakBefore w:val="0"/>
        <w:kinsoku/>
        <w:wordWrap/>
        <w:overflowPunct/>
        <w:topLinePunct w:val="0"/>
        <w:autoSpaceDE w:val="0"/>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我公司承诺在参加本次</w:t>
      </w:r>
      <w:r>
        <w:rPr>
          <w:rFonts w:hint="eastAsia" w:ascii="华文仿宋" w:hAnsi="华文仿宋" w:eastAsia="华文仿宋" w:cs="华文仿宋"/>
          <w:sz w:val="32"/>
          <w:szCs w:val="32"/>
          <w:u w:val="single"/>
        </w:rPr>
        <w:t>（项目编号、项目名称、标项号）</w:t>
      </w:r>
      <w:r>
        <w:rPr>
          <w:rFonts w:hint="eastAsia" w:ascii="华文仿宋" w:hAnsi="华文仿宋" w:eastAsia="华文仿宋" w:cs="华文仿宋"/>
          <w:sz w:val="32"/>
          <w:szCs w:val="32"/>
        </w:rPr>
        <w:t>投标前三年内，无以下行为：</w:t>
      </w:r>
    </w:p>
    <w:p>
      <w:pPr>
        <w:keepNext w:val="0"/>
        <w:keepLines w:val="0"/>
        <w:pageBreakBefore w:val="0"/>
        <w:kinsoku/>
        <w:wordWrap/>
        <w:overflowPunct/>
        <w:topLinePunct w:val="0"/>
        <w:autoSpaceDN/>
        <w:bidi w:val="0"/>
        <w:adjustRightInd/>
        <w:snapToGrid/>
        <w:spacing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重大违法行为；</w:t>
      </w:r>
    </w:p>
    <w:p>
      <w:pPr>
        <w:keepNext w:val="0"/>
        <w:keepLines w:val="0"/>
        <w:pageBreakBefore w:val="0"/>
        <w:kinsoku/>
        <w:wordWrap/>
        <w:overflowPunct/>
        <w:topLinePunct w:val="0"/>
        <w:autoSpaceDN/>
        <w:bidi w:val="0"/>
        <w:adjustRightInd/>
        <w:snapToGrid/>
        <w:spacing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商业贿赂行为；</w:t>
      </w:r>
    </w:p>
    <w:p>
      <w:pPr>
        <w:keepNext w:val="0"/>
        <w:keepLines w:val="0"/>
        <w:pageBreakBefore w:val="0"/>
        <w:kinsoku/>
        <w:wordWrap/>
        <w:overflowPunct/>
        <w:topLinePunct w:val="0"/>
        <w:autoSpaceDN/>
        <w:bidi w:val="0"/>
        <w:adjustRightInd/>
        <w:snapToGrid/>
        <w:spacing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列入不良行为记录名单的各种行为；</w:t>
      </w:r>
    </w:p>
    <w:p>
      <w:pPr>
        <w:keepNext w:val="0"/>
        <w:keepLines w:val="0"/>
        <w:pageBreakBefore w:val="0"/>
        <w:kinsoku/>
        <w:wordWrap/>
        <w:overflowPunct/>
        <w:topLinePunct w:val="0"/>
        <w:autoSpaceDN/>
        <w:bidi w:val="0"/>
        <w:adjustRightInd/>
        <w:snapToGrid/>
        <w:spacing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如有上述行为，我公司及项目参与人员自愿放弃本次项目的投标、报价资格，若为预中标、成交人，也自愿放弃中标、成交资格。 </w:t>
      </w:r>
    </w:p>
    <w:p>
      <w:pPr>
        <w:keepNext w:val="0"/>
        <w:keepLines w:val="0"/>
        <w:pageBreakBefore w:val="0"/>
        <w:kinsoku/>
        <w:wordWrap/>
        <w:overflowPunct/>
        <w:topLinePunct w:val="0"/>
        <w:autoSpaceDN/>
        <w:bidi w:val="0"/>
        <w:adjustRightInd/>
        <w:snapToGrid/>
        <w:spacing w:line="579" w:lineRule="exact"/>
        <w:textAlignment w:val="auto"/>
        <w:rPr>
          <w:rFonts w:hint="eastAsia" w:ascii="华文仿宋" w:hAnsi="华文仿宋" w:eastAsia="华文仿宋" w:cs="华文仿宋"/>
          <w:sz w:val="32"/>
          <w:szCs w:val="32"/>
        </w:rPr>
      </w:pPr>
    </w:p>
    <w:p>
      <w:pPr>
        <w:pStyle w:val="2"/>
        <w:keepNext w:val="0"/>
        <w:keepLines w:val="0"/>
        <w:pageBreakBefore w:val="0"/>
        <w:kinsoku/>
        <w:wordWrap/>
        <w:overflowPunct/>
        <w:topLinePunct w:val="0"/>
        <w:autoSpaceDN/>
        <w:bidi w:val="0"/>
        <w:adjustRightInd/>
        <w:snapToGrid/>
        <w:spacing w:line="579" w:lineRule="exact"/>
        <w:ind w:left="3150" w:leftChars="1500"/>
        <w:textAlignment w:val="auto"/>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供应商</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2"/>
        <w:keepNext w:val="0"/>
        <w:keepLines w:val="0"/>
        <w:pageBreakBefore w:val="0"/>
        <w:kinsoku/>
        <w:wordWrap/>
        <w:overflowPunct/>
        <w:topLinePunct w:val="0"/>
        <w:autoSpaceDN/>
        <w:bidi w:val="0"/>
        <w:adjustRightInd/>
        <w:snapToGrid/>
        <w:spacing w:line="579" w:lineRule="exact"/>
        <w:ind w:left="3150" w:leftChars="1500"/>
        <w:textAlignment w:val="auto"/>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2"/>
        <w:keepNext w:val="0"/>
        <w:keepLines w:val="0"/>
        <w:pageBreakBefore w:val="0"/>
        <w:kinsoku/>
        <w:wordWrap/>
        <w:overflowPunct/>
        <w:topLinePunct w:val="0"/>
        <w:autoSpaceDN/>
        <w:bidi w:val="0"/>
        <w:adjustRightInd/>
        <w:snapToGrid/>
        <w:spacing w:line="579" w:lineRule="exact"/>
        <w:ind w:left="3150" w:leftChars="15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spacing w:line="360" w:lineRule="auto"/>
        <w:rPr>
          <w:rFonts w:hint="eastAsia" w:ascii="宋体" w:hAnsi="宋体"/>
          <w:szCs w:val="21"/>
        </w:rPr>
      </w:pPr>
    </w:p>
    <w:p>
      <w:pPr>
        <w:pStyle w:val="29"/>
        <w:rPr>
          <w:rFonts w:hint="eastAsia" w:ascii="宋体" w:hAnsi="宋体"/>
          <w:szCs w:val="21"/>
        </w:rPr>
      </w:pPr>
    </w:p>
    <w:p>
      <w:pPr>
        <w:rPr>
          <w:rFonts w:hint="eastAsia" w:ascii="宋体" w:hAnsi="宋体"/>
          <w:szCs w:val="21"/>
        </w:rPr>
      </w:pPr>
    </w:p>
    <w:p>
      <w:pPr>
        <w:pStyle w:val="29"/>
        <w:rPr>
          <w:rFonts w:hint="eastAsia" w:ascii="宋体" w:hAnsi="宋体"/>
          <w:szCs w:val="21"/>
        </w:rPr>
      </w:pPr>
    </w:p>
    <w:p>
      <w:pPr>
        <w:rPr>
          <w:rFonts w:hint="eastAsia" w:ascii="宋体" w:hAnsi="宋体"/>
          <w:szCs w:val="21"/>
        </w:rPr>
      </w:pPr>
    </w:p>
    <w:p>
      <w:pPr>
        <w:pStyle w:val="29"/>
        <w:rPr>
          <w:rFonts w:hint="eastAsia" w:ascii="宋体" w:hAnsi="宋体"/>
          <w:szCs w:val="21"/>
        </w:rPr>
      </w:pPr>
    </w:p>
    <w:p>
      <w:pPr>
        <w:rPr>
          <w:rFonts w:hint="eastAsia" w:ascii="宋体" w:hAnsi="宋体"/>
          <w:szCs w:val="21"/>
        </w:rPr>
      </w:pPr>
    </w:p>
    <w:p>
      <w:pPr>
        <w:pStyle w:val="29"/>
        <w:rPr>
          <w:rFonts w:hint="eastAsia" w:ascii="宋体" w:hAnsi="宋体"/>
          <w:szCs w:val="21"/>
        </w:rPr>
      </w:pPr>
    </w:p>
    <w:p>
      <w:pPr>
        <w:rPr>
          <w:rFonts w:hint="eastAsia" w:ascii="宋体" w:hAnsi="宋体"/>
          <w:szCs w:val="21"/>
        </w:rPr>
      </w:pPr>
    </w:p>
    <w:p>
      <w:pPr>
        <w:pStyle w:val="29"/>
        <w:rPr>
          <w:rFonts w:hint="eastAsia" w:ascii="宋体" w:hAnsi="宋体"/>
          <w:szCs w:val="21"/>
        </w:rPr>
      </w:pPr>
    </w:p>
    <w:p>
      <w:pPr>
        <w:rPr>
          <w:rFonts w:hint="eastAsia" w:ascii="宋体" w:hAnsi="宋体"/>
          <w:szCs w:val="21"/>
        </w:rPr>
      </w:pPr>
    </w:p>
    <w:p>
      <w:pPr>
        <w:pStyle w:val="29"/>
        <w:rPr>
          <w:rFonts w:hint="eastAsia" w:ascii="宋体" w:hAnsi="宋体"/>
          <w:szCs w:val="21"/>
        </w:rPr>
      </w:pPr>
    </w:p>
    <w:p>
      <w:pPr>
        <w:rPr>
          <w:rFonts w:hint="eastAsia" w:ascii="宋体" w:hAnsi="宋体"/>
          <w:szCs w:val="21"/>
        </w:rPr>
      </w:pPr>
    </w:p>
    <w:p>
      <w:pPr>
        <w:pStyle w:val="29"/>
        <w:rPr>
          <w:rFonts w:hint="eastAsia" w:ascii="宋体" w:hAnsi="宋体"/>
          <w:szCs w:val="21"/>
        </w:rPr>
      </w:pPr>
    </w:p>
    <w:p>
      <w:pPr>
        <w:rPr>
          <w:rFonts w:hint="eastAsia" w:ascii="宋体" w:hAnsi="宋体"/>
          <w:szCs w:val="21"/>
        </w:rPr>
      </w:pPr>
    </w:p>
    <w:p>
      <w:pPr>
        <w:pStyle w:val="29"/>
        <w:rPr>
          <w:rFonts w:hint="eastAsia" w:ascii="宋体" w:hAnsi="宋体"/>
          <w:szCs w:val="21"/>
        </w:rPr>
      </w:pPr>
    </w:p>
    <w:p>
      <w:pPr>
        <w:rPr>
          <w:rFonts w:hint="eastAsia" w:ascii="宋体" w:hAnsi="宋体"/>
          <w:szCs w:val="21"/>
        </w:rPr>
      </w:pPr>
    </w:p>
    <w:p>
      <w:pPr>
        <w:pStyle w:val="29"/>
        <w:rPr>
          <w:rFonts w:hint="eastAsia" w:ascii="宋体" w:hAnsi="宋体"/>
          <w:szCs w:val="21"/>
        </w:rPr>
      </w:pPr>
    </w:p>
    <w:p>
      <w:pPr>
        <w:rPr>
          <w:rFonts w:hint="eastAsia" w:ascii="宋体" w:hAnsi="宋体"/>
          <w:szCs w:val="21"/>
        </w:rPr>
      </w:pPr>
    </w:p>
    <w:p>
      <w:pPr>
        <w:pStyle w:val="29"/>
        <w:rPr>
          <w:rFonts w:hint="eastAsia" w:ascii="宋体" w:hAnsi="宋体"/>
          <w:szCs w:val="21"/>
        </w:rPr>
      </w:pPr>
    </w:p>
    <w:p>
      <w:pPr>
        <w:rPr>
          <w:rFonts w:hint="eastAsia" w:ascii="宋体" w:hAnsi="宋体"/>
          <w:szCs w:val="21"/>
        </w:rPr>
      </w:pPr>
    </w:p>
    <w:p>
      <w:pPr>
        <w:pStyle w:val="29"/>
        <w:rPr>
          <w:rFonts w:hint="eastAsia" w:ascii="宋体" w:hAnsi="宋体"/>
          <w:szCs w:val="21"/>
        </w:rPr>
      </w:pPr>
    </w:p>
    <w:p>
      <w:pPr>
        <w:rPr>
          <w:rFonts w:hint="eastAsia" w:ascii="宋体" w:hAnsi="宋体"/>
          <w:szCs w:val="21"/>
        </w:rPr>
      </w:pPr>
    </w:p>
    <w:p>
      <w:pPr>
        <w:pStyle w:val="29"/>
        <w:rPr>
          <w:rFonts w:hint="eastAsia" w:ascii="宋体" w:hAnsi="宋体"/>
          <w:szCs w:val="21"/>
        </w:rPr>
      </w:pPr>
    </w:p>
    <w:p>
      <w:pPr>
        <w:rPr>
          <w:rFonts w:hint="eastAsia" w:ascii="宋体" w:hAnsi="宋体"/>
          <w:szCs w:val="21"/>
        </w:rPr>
      </w:pPr>
    </w:p>
    <w:p>
      <w:pPr>
        <w:spacing w:line="360" w:lineRule="auto"/>
        <w:rPr>
          <w:rFonts w:ascii="宋体" w:hAnsi="宋体"/>
          <w:b/>
          <w:sz w:val="32"/>
        </w:rPr>
      </w:pPr>
    </w:p>
    <w:sectPr>
      <w:pgSz w:w="11906" w:h="16838"/>
      <w:pgMar w:top="1440" w:right="1080" w:bottom="1440" w:left="1080" w:header="851" w:footer="794" w:gutter="17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A35DBD4-21A1-4629-8148-B7B65F45F608}"/>
  </w:font>
  <w:font w:name="黑体">
    <w:altName w:val="楷体"/>
    <w:panose1 w:val="02010609060101010101"/>
    <w:charset w:val="86"/>
    <w:family w:val="auto"/>
    <w:pitch w:val="default"/>
    <w:sig w:usb0="800002BF" w:usb1="38CF7CFA" w:usb2="00000016" w:usb3="00000000" w:csb0="00040001" w:csb1="00000000"/>
    <w:embedRegular r:id="rId2" w:fontKey="{D4CB4CEB-01D8-46B7-A395-67722A310F2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魏碑体">
    <w:altName w:val="微软雅黑"/>
    <w:panose1 w:val="00000000000000000000"/>
    <w:charset w:val="00"/>
    <w:family w:val="swiss"/>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Univers LT Std 45 Light">
    <w:altName w:val="微软雅黑"/>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roman"/>
    <w:pitch w:val="default"/>
    <w:sig w:usb0="00000000" w:usb1="00000000" w:usb2="00000000" w:usb3="00000000" w:csb0="00040001" w:csb1="00000000"/>
  </w:font>
  <w:font w:name="华文彩云">
    <w:altName w:val="微软雅黑"/>
    <w:panose1 w:val="02010800040101010101"/>
    <w:charset w:val="86"/>
    <w:family w:val="auto"/>
    <w:pitch w:val="default"/>
    <w:sig w:usb0="00000000" w:usb1="00000000" w:usb2="00000000" w:usb3="00000000" w:csb0="00040000" w:csb1="00000000"/>
  </w:font>
  <w:font w:name="Century">
    <w:altName w:val="Times New Roman"/>
    <w:panose1 w:val="02040604050505020304"/>
    <w:charset w:val="00"/>
    <w:family w:val="roman"/>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Arial Black">
    <w:panose1 w:val="020B0A04020102020204"/>
    <w:charset w:val="00"/>
    <w:family w:val="swiss"/>
    <w:pitch w:val="default"/>
    <w:sig w:usb0="00000287" w:usb1="00000000" w:usb2="00000000" w:usb3="00000000" w:csb0="2000009F" w:csb1="DFD70000"/>
  </w:font>
  <w:font w:name="公文小标宋简">
    <w:altName w:val="宋体"/>
    <w:panose1 w:val="00000000000000000000"/>
    <w:charset w:val="00"/>
    <w:family w:val="auto"/>
    <w:pitch w:val="default"/>
    <w:sig w:usb0="00000000" w:usb1="00000000" w:usb2="00000000" w:usb3="00000000" w:csb0="00040001" w:csb1="00000000"/>
  </w:font>
  <w:font w:name="宋体-方正超大字符集">
    <w:altName w:val="宋体"/>
    <w:panose1 w:val="00000000000000000000"/>
    <w:charset w:val="00"/>
    <w:family w:val="script"/>
    <w:pitch w:val="default"/>
    <w:sig w:usb0="00000000" w:usb1="00000000" w:usb2="00000000" w:usb3="00000000" w:csb0="00040000" w:csb1="00000000"/>
  </w:font>
  <w:font w:name="Footlight MT Light">
    <w:altName w:val="Segoe Print"/>
    <w:panose1 w:val="0204060206030A020304"/>
    <w:charset w:val="00"/>
    <w:family w:val="roman"/>
    <w:pitch w:val="default"/>
    <w:sig w:usb0="00000000" w:usb1="00000000" w:usb2="00000000" w:usb3="00000000" w:csb0="20000001" w:csb1="00000000"/>
  </w:font>
  <w:font w:name="华文仿宋">
    <w:panose1 w:val="02010600040101010101"/>
    <w:charset w:val="86"/>
    <w:family w:val="auto"/>
    <w:pitch w:val="default"/>
    <w:sig w:usb0="00000287" w:usb1="080F0000" w:usb2="00000000" w:usb3="00000000" w:csb0="0004009F" w:csb1="DFD70000"/>
    <w:embedRegular r:id="rId3" w:fontKey="{9DDF8DCE-9BFB-4CA0-8D8C-44E349AE3DCF}"/>
  </w:font>
  <w:font w:name="仿宋">
    <w:panose1 w:val="02010609060101010101"/>
    <w:charset w:val="86"/>
    <w:family w:val="auto"/>
    <w:pitch w:val="default"/>
    <w:sig w:usb0="800002BF" w:usb1="38CF7CFA" w:usb2="00000016" w:usb3="00000000" w:csb0="00040001" w:csb1="00000000"/>
    <w:embedRegular r:id="rId4" w:fontKey="{F46B8F16-4D45-4F5F-957C-EA5DE38A463A}"/>
  </w:font>
  <w:font w:name="方正仿宋_GBK">
    <w:panose1 w:val="02000000000000000000"/>
    <w:charset w:val="86"/>
    <w:family w:val="auto"/>
    <w:pitch w:val="default"/>
    <w:sig w:usb0="A00002BF" w:usb1="38CF7CFA" w:usb2="00082016" w:usb3="00000000" w:csb0="00040001" w:csb1="00000000"/>
    <w:embedRegular r:id="rId5" w:fontKey="{91DE779B-6F1F-415A-821F-AF9F8D29A442}"/>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p>
  <w:p>
    <w:pPr>
      <w:pStyle w:val="5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3704590</wp:posOffset>
              </wp:positionH>
              <wp:positionV relativeFrom="page">
                <wp:posOffset>9916795</wp:posOffset>
              </wp:positionV>
              <wp:extent cx="125095" cy="91440"/>
              <wp:effectExtent l="0" t="0" r="0" b="0"/>
              <wp:wrapNone/>
              <wp:docPr id="179" name="Shape 179"/>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179" o:spid="_x0000_s1026" o:spt="202" type="#_x0000_t202" style="position:absolute;left:0pt;margin-left:291.7pt;margin-top:780.85pt;height:7.2pt;width:9.85pt;mso-position-horizontal-relative:page;mso-position-vertical-relative:page;mso-wrap-style:none;z-index:-251656192;mso-width-relative:page;mso-height-relative:page;" filled="f" stroked="f" coordsize="21600,21600" o:gfxdata="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dUNw/Y&#10;AAAADQEAAA8AAAAAAAAAAQAgAAAAIgAAAGRycy9kb3ducmV2LnhtbFBLAQIUABQAAAAIAIdO4kD/&#10;S6HtrgEAAHIDAAAOAAAAAAAAAAEAIAAAACcBAABkcnMvZTJvRG9jLnhtbFBLBQYAAAAABgAGAFkB&#10;AABHBQ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3704590</wp:posOffset>
              </wp:positionH>
              <wp:positionV relativeFrom="page">
                <wp:posOffset>9916795</wp:posOffset>
              </wp:positionV>
              <wp:extent cx="125095" cy="91440"/>
              <wp:effectExtent l="0" t="0" r="0" b="0"/>
              <wp:wrapNone/>
              <wp:docPr id="184" name="Shape 184"/>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184" o:spid="_x0000_s1026" o:spt="202" type="#_x0000_t202" style="position:absolute;left:0pt;margin-left:291.7pt;margin-top:780.85pt;height:7.2pt;width:9.85pt;mso-position-horizontal-relative:page;mso-position-vertical-relative:page;mso-wrap-style:none;z-index:-251656192;mso-width-relative:page;mso-height-relative:page;" filled="f" stroked="f" coordsize="21600,21600" o:gfxdata="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dUNw/Y&#10;AAAADQEAAA8AAAAAAAAAAQAgAAAAIgAAAGRycy9kb3ducmV2LnhtbFBLAQIUABQAAAAIAIdO4kCm&#10;m3Y2rgEAAHIDAAAOAAAAAAAAAAEAIAAAACcBAABkcnMvZTJvRG9jLnhtbFBLBQYAAAAABgAGAFkB&#10;AABHBQ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3714115</wp:posOffset>
              </wp:positionH>
              <wp:positionV relativeFrom="page">
                <wp:posOffset>9903460</wp:posOffset>
              </wp:positionV>
              <wp:extent cx="125095" cy="91440"/>
              <wp:effectExtent l="0" t="0" r="0" b="0"/>
              <wp:wrapNone/>
              <wp:docPr id="186" name="Shape 186"/>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pPr>
                            <w:pStyle w:val="510"/>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186" o:spid="_x0000_s1026" o:spt="202" type="#_x0000_t202" style="position:absolute;left:0pt;margin-left:292.45pt;margin-top:779.8pt;height:7.2pt;width:9.85pt;mso-position-horizontal-relative:page;mso-position-vertical-relative:page;mso-wrap-style:none;z-index:-251656192;mso-width-relative:page;mso-height-relative:page;" filled="f" stroked="f" coordsize="21600,21600" o:gfxdata="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HmUgzY&#10;AAAADQEAAA8AAAAAAAAAAQAgAAAAIgAAAGRycy9kb3ducmV2LnhtbFBLAQIUABQAAAAIAIdO4kCW&#10;4vwXrgEAAHIDAAAOAAAAAAAAAAEAIAAAACcBAABkcnMvZTJvRG9jLnhtbFBLBQYAAAAABgAGAFkB&#10;AABHBQAAAAA=&#10;">
              <v:fill on="f" focussize="0,0"/>
              <v:stroke on="f"/>
              <v:imagedata o:title=""/>
              <o:lock v:ext="edit" aspectratio="f"/>
              <v:textbox inset="0mm,0mm,0mm,0mm" style="mso-fit-shape-to-text:t;">
                <w:txbxContent>
                  <w:p>
                    <w:pPr>
                      <w:pStyle w:val="510"/>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3714115</wp:posOffset>
              </wp:positionH>
              <wp:positionV relativeFrom="page">
                <wp:posOffset>9903460</wp:posOffset>
              </wp:positionV>
              <wp:extent cx="125095" cy="91440"/>
              <wp:effectExtent l="0" t="0" r="0" b="0"/>
              <wp:wrapNone/>
              <wp:docPr id="188" name="Shape 188"/>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pPr>
                            <w:pStyle w:val="510"/>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188" o:spid="_x0000_s1026" o:spt="202" type="#_x0000_t202" style="position:absolute;left:0pt;margin-left:292.45pt;margin-top:779.8pt;height:7.2pt;width:9.85pt;mso-position-horizontal-relative:page;mso-position-vertical-relative:page;mso-wrap-style:none;z-index:-251656192;mso-width-relative:page;mso-height-relative:page;" filled="f" stroked="f" coordsize="21600,21600" o:gfxdata="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eZSDNgA&#10;AAANAQAADwAAAAAAAAABACAAAAAiAAAAZHJzL2Rvd25yZXYueG1sUEsBAhQAFAAAAAgAh07iQAaN&#10;S/OtAQAAcgMAAA4AAAAAAAAAAQAgAAAAJwEAAGRycy9lMm9Eb2MueG1sUEsFBgAAAAAGAAYAWQEA&#10;AEYFAAAAAA==&#10;">
              <v:fill on="f" focussize="0,0"/>
              <v:stroke on="f"/>
              <v:imagedata o:title=""/>
              <o:lock v:ext="edit" aspectratio="f"/>
              <v:textbox inset="0mm,0mm,0mm,0mm" style="mso-fit-shape-to-text:t;">
                <w:txbxContent>
                  <w:p>
                    <w:pPr>
                      <w:pStyle w:val="510"/>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framePr w:wrap="around" w:vAnchor="text" w:hAnchor="margin" w:xAlign="center" w:y="1"/>
      <w:rPr>
        <w:rStyle w:val="94"/>
      </w:rPr>
    </w:pPr>
    <w:r>
      <w:fldChar w:fldCharType="begin"/>
    </w:r>
    <w:r>
      <w:rPr>
        <w:rStyle w:val="94"/>
      </w:rPr>
      <w:instrText xml:space="preserve">PAGE  </w:instrText>
    </w:r>
    <w:r>
      <w:fldChar w:fldCharType="end"/>
    </w:r>
  </w:p>
  <w:p>
    <w:pPr>
      <w:pStyle w:val="5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p>
  <w:p>
    <w:pPr>
      <w:pStyle w:val="5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3726180</wp:posOffset>
              </wp:positionH>
              <wp:positionV relativeFrom="page">
                <wp:posOffset>9903460</wp:posOffset>
              </wp:positionV>
              <wp:extent cx="125095" cy="91440"/>
              <wp:effectExtent l="0" t="0" r="0" b="0"/>
              <wp:wrapNone/>
              <wp:docPr id="152" name="Shape 152"/>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152" o:spid="_x0000_s1026" o:spt="202" type="#_x0000_t202" style="position:absolute;left:0pt;margin-left:293.4pt;margin-top:779.8pt;height:7.2pt;width:9.85pt;mso-position-horizontal-relative:page;mso-position-vertical-relative:page;mso-wrap-style:none;z-index:-251656192;mso-width-relative:page;mso-height-relative:page;" filled="f" stroked="f" coordsize="21600,21600" o:gfxdata="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b/6ynY&#10;AAAADQEAAA8AAAAAAAAAAQAgAAAAIgAAAGRycy9kb3ducmV2LnhtbFBLAQIUABQAAAAIAIdO4kBC&#10;UD98rgEAAHIDAAAOAAAAAAAAAAEAIAAAACcBAABkcnMvZTJvRG9jLnhtbFBLBQYAAAAABgAGAFkB&#10;AABHBQ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3726180</wp:posOffset>
              </wp:positionH>
              <wp:positionV relativeFrom="page">
                <wp:posOffset>9903460</wp:posOffset>
              </wp:positionV>
              <wp:extent cx="125095" cy="91440"/>
              <wp:effectExtent l="0" t="0" r="0" b="0"/>
              <wp:wrapNone/>
              <wp:docPr id="157" name="Shape 157"/>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157" o:spid="_x0000_s1026" o:spt="202" type="#_x0000_t202" style="position:absolute;left:0pt;margin-left:293.4pt;margin-top:779.8pt;height:7.2pt;width:9.85pt;mso-position-horizontal-relative:page;mso-position-vertical-relative:page;mso-wrap-style:none;z-index:-251656192;mso-width-relative:page;mso-height-relative:page;" filled="f" stroked="f" coordsize="21600,21600" o:gfxdata="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b/6ynY&#10;AAAADQEAAA8AAAAAAAAAAQAgAAAAIgAAAGRycy9kb3ducmV2LnhtbFBLAQIUABQAAAAIAIdO4kC6&#10;nu4vrgEAAHIDAAAOAAAAAAAAAAEAIAAAACcBAABkcnMvZTJvRG9jLnhtbFBLBQYAAAAABgAGAFkB&#10;AABHBQ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3714115</wp:posOffset>
              </wp:positionH>
              <wp:positionV relativeFrom="page">
                <wp:posOffset>9903460</wp:posOffset>
              </wp:positionV>
              <wp:extent cx="125095" cy="91440"/>
              <wp:effectExtent l="0" t="0" r="0" b="0"/>
              <wp:wrapNone/>
              <wp:docPr id="159" name="Shape 159"/>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pPr>
                            <w:pStyle w:val="510"/>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159" o:spid="_x0000_s1026" o:spt="202" type="#_x0000_t202" style="position:absolute;left:0pt;margin-left:292.45pt;margin-top:779.8pt;height:7.2pt;width:9.85pt;mso-position-horizontal-relative:page;mso-position-vertical-relative:page;mso-wrap-style:none;z-index:-251656192;mso-width-relative:page;mso-height-relative:page;" filled="f" stroked="f" coordsize="21600,21600" o:gfxdata="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HmUgzY&#10;AAAADQEAAA8AAAAAAAAAAQAgAAAAIgAAAGRycy9kb3ducmV2LnhtbFBLAQIUABQAAAAIAIdO4kAq&#10;8VnLrgEAAHIDAAAOAAAAAAAAAAEAIAAAACcBAABkcnMvZTJvRG9jLnhtbFBLBQYAAAAABgAGAFkB&#10;AABHBQAAAAA=&#10;">
              <v:fill on="f" focussize="0,0"/>
              <v:stroke on="f"/>
              <v:imagedata o:title=""/>
              <o:lock v:ext="edit" aspectratio="f"/>
              <v:textbox inset="0mm,0mm,0mm,0mm" style="mso-fit-shape-to-text:t;">
                <w:txbxContent>
                  <w:p>
                    <w:pPr>
                      <w:pStyle w:val="510"/>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3714115</wp:posOffset>
              </wp:positionH>
              <wp:positionV relativeFrom="page">
                <wp:posOffset>9903460</wp:posOffset>
              </wp:positionV>
              <wp:extent cx="125095" cy="91440"/>
              <wp:effectExtent l="0" t="0" r="0" b="0"/>
              <wp:wrapNone/>
              <wp:docPr id="161" name="Shape 161"/>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pPr>
                            <w:pStyle w:val="510"/>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161" o:spid="_x0000_s1026" o:spt="202" type="#_x0000_t202" style="position:absolute;left:0pt;margin-left:292.45pt;margin-top:779.8pt;height:7.2pt;width:9.85pt;mso-position-horizontal-relative:page;mso-position-vertical-relative:page;mso-wrap-style:none;z-index:-251656192;mso-width-relative:page;mso-height-relative:page;" filled="f" stroked="f" coordsize="21600,21600" o:gfxdata="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HmUgzY&#10;AAAADQEAAA8AAAAAAAAAAQAgAAAAIgAAAGRycy9kb3ducmV2LnhtbFBLAQIUABQAAAAIAIdO4kB1&#10;cUyVrgEAAHIDAAAOAAAAAAAAAAEAIAAAACcBAABkcnMvZTJvRG9jLnhtbFBLBQYAAAAABgAGAFkB&#10;AABHBQAAAAA=&#10;">
              <v:fill on="f" focussize="0,0"/>
              <v:stroke on="f"/>
              <v:imagedata o:title=""/>
              <o:lock v:ext="edit" aspectratio="f"/>
              <v:textbox inset="0mm,0mm,0mm,0mm" style="mso-fit-shape-to-text:t;">
                <w:txbxContent>
                  <w:p>
                    <w:pPr>
                      <w:pStyle w:val="510"/>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3699510</wp:posOffset>
              </wp:positionH>
              <wp:positionV relativeFrom="page">
                <wp:posOffset>9909175</wp:posOffset>
              </wp:positionV>
              <wp:extent cx="128270" cy="9144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8270" cy="9144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166" o:spid="_x0000_s1026" o:spt="202" type="#_x0000_t202" style="position:absolute;left:0pt;margin-left:291.3pt;margin-top:780.25pt;height:7.2pt;width:10.1pt;mso-position-horizontal-relative:page;mso-position-vertical-relative:page;mso-wrap-style:none;z-index:-251656192;mso-width-relative:page;mso-height-relative:page;" filled="f" stroked="f" coordsize="21600,21600" o:gfxdata="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8AxR9gA&#10;AAANAQAADwAAAAAAAAABACAAAAAiAAAAZHJzL2Rvd25yZXYueG1sUEsBAhQAFAAAAAgAh07iQIHd&#10;Jf6tAQAAcgMAAA4AAAAAAAAAAQAgAAAAJwEAAGRycy9lMm9Eb2MueG1sUEsFBgAAAAAGAAYAWQEA&#10;AEYFA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3699510</wp:posOffset>
              </wp:positionH>
              <wp:positionV relativeFrom="page">
                <wp:posOffset>9909175</wp:posOffset>
              </wp:positionV>
              <wp:extent cx="128270" cy="91440"/>
              <wp:effectExtent l="0" t="0" r="0" b="0"/>
              <wp:wrapNone/>
              <wp:docPr id="171" name="Shape 171"/>
              <wp:cNvGraphicFramePr/>
              <a:graphic xmlns:a="http://schemas.openxmlformats.org/drawingml/2006/main">
                <a:graphicData uri="http://schemas.microsoft.com/office/word/2010/wordprocessingShape">
                  <wps:wsp>
                    <wps:cNvSpPr txBox="1"/>
                    <wps:spPr>
                      <a:xfrm>
                        <a:off x="0" y="0"/>
                        <a:ext cx="128270" cy="9144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171" o:spid="_x0000_s1026" o:spt="202" type="#_x0000_t202" style="position:absolute;left:0pt;margin-left:291.3pt;margin-top:780.25pt;height:7.2pt;width:10.1pt;mso-position-horizontal-relative:page;mso-position-vertical-relative:page;mso-wrap-style:none;z-index:-251656192;mso-width-relative:page;mso-height-relative:page;" filled="f" stroked="f" coordsize="21600,21600" o:gfxdata="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8AxR9gA&#10;AAANAQAADwAAAAAAAAABACAAAAAiAAAAZHJzL2Rvd25yZXYueG1sUEsBAhQAFAAAAAgAh07iQAO0&#10;unKtAQAAcgMAAA4AAAAAAAAAAQAgAAAAJwEAAGRycy9lMm9Eb2MueG1sUEsFBgAAAAAGAAYAWQEA&#10;AEYFA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0"/>
      </w:pBdr>
      <w:rPr>
        <w:szCs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4999990</wp:posOffset>
              </wp:positionH>
              <wp:positionV relativeFrom="page">
                <wp:posOffset>713740</wp:posOffset>
              </wp:positionV>
              <wp:extent cx="1667510" cy="128270"/>
              <wp:effectExtent l="0" t="0" r="0" b="0"/>
              <wp:wrapNone/>
              <wp:docPr id="149" name="Shape 149"/>
              <wp:cNvGraphicFramePr/>
              <a:graphic xmlns:a="http://schemas.openxmlformats.org/drawingml/2006/main">
                <a:graphicData uri="http://schemas.microsoft.com/office/word/2010/wordprocessingShape">
                  <wps:wsp>
                    <wps:cNvSpPr txBox="1"/>
                    <wps:spPr>
                      <a:xfrm>
                        <a:off x="0" y="0"/>
                        <a:ext cx="1667510" cy="12827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pPr>
                        </w:p>
                      </w:txbxContent>
                    </wps:txbx>
                    <wps:bodyPr wrap="none" lIns="0" tIns="0" rIns="0" bIns="0">
                      <a:spAutoFit/>
                    </wps:bodyPr>
                  </wps:wsp>
                </a:graphicData>
              </a:graphic>
            </wp:anchor>
          </w:drawing>
        </mc:Choice>
        <mc:Fallback>
          <w:pict>
            <v:shape id="Shape 149" o:spid="_x0000_s1026" o:spt="202" type="#_x0000_t202" style="position:absolute;left:0pt;margin-left:393.7pt;margin-top:56.2pt;height:10.1pt;width:131.3pt;mso-position-horizontal-relative:page;mso-position-vertical-relative:page;mso-wrap-style:none;z-index:-251656192;mso-width-relative:page;mso-height-relative:page;" filled="f" stroked="f" coordsize="21600,21600" o:gfxdata="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2NqhdYA&#10;AAAMAQAADwAAAAAAAAABACAAAAAiAAAAZHJzL2Rvd25yZXYueG1sUEsBAhQAFAAAAAgAh07iQEAM&#10;m/evAQAAdAMAAA4AAAAAAAAAAQAgAAAAJQEAAGRycy9lMm9Eb2MueG1sUEsFBgAAAAAGAAYAWQEA&#10;AEYFA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pP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909955</wp:posOffset>
              </wp:positionH>
              <wp:positionV relativeFrom="page">
                <wp:posOffset>914400</wp:posOffset>
              </wp:positionV>
              <wp:extent cx="5763895" cy="0"/>
              <wp:effectExtent l="0" t="0" r="0" b="0"/>
              <wp:wrapNone/>
              <wp:docPr id="151" name="Shape 151"/>
              <wp:cNvGraphicFramePr/>
              <a:graphic xmlns:a="http://schemas.openxmlformats.org/drawingml/2006/main">
                <a:graphicData uri="http://schemas.microsoft.com/office/word/2010/wordprocessingShape">
                  <wps:wsp>
                    <wps:cNvCnPr/>
                    <wps:spPr>
                      <a:xfrm>
                        <a:off x="0" y="0"/>
                        <a:ext cx="5763895" cy="0"/>
                      </a:xfrm>
                      <a:prstGeom prst="straightConnector1">
                        <a:avLst/>
                      </a:prstGeom>
                      <a:ln w="12700">
                        <a:solidFill>
                          <a:srgbClr val="FFFFFF"/>
                        </a:solidFill>
                      </a:ln>
                    </wps:spPr>
                    <wps:bodyPr/>
                  </wps:wsp>
                </a:graphicData>
              </a:graphic>
            </wp:anchor>
          </w:drawing>
        </mc:Choice>
        <mc:Fallback>
          <w:pict>
            <v:shape id="Shape 151" o:spid="_x0000_s1026" o:spt="32" type="#_x0000_t32" style="position:absolute;left:0pt;margin-left:71.65pt;margin-top:72pt;height:0pt;width:453.85pt;mso-position-horizontal-relative:page;mso-position-vertical-relative:page;z-index:-251657216;mso-width-relative:page;mso-height-relative:page;" filled="f" stroked="t" coordsize="21600,21600" o:gfxdata="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f+r8+1AAAAAwBAAAPAAAA&#10;AAAAAAEAIAAAACIAAABkcnMvZG93bnJldi54bWxQSwECFAAUAAAACACHTuJAfYIUU6cBAABeAwAA&#10;DgAAAAAAAAABACAAAAAjAQAAZHJzL2Uyb0RvYy54bWxQSwUGAAAAAAYABgBZAQAAPAUAAAAA&#10;">
              <v:fill on="f" focussize="0,0"/>
              <v:stroke weight="1pt" color="#FFFFFF" joinstyle="round"/>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4999990</wp:posOffset>
              </wp:positionH>
              <wp:positionV relativeFrom="page">
                <wp:posOffset>713740</wp:posOffset>
              </wp:positionV>
              <wp:extent cx="1667510" cy="128270"/>
              <wp:effectExtent l="0" t="0" r="0" b="0"/>
              <wp:wrapNone/>
              <wp:docPr id="154" name="Shape 154"/>
              <wp:cNvGraphicFramePr/>
              <a:graphic xmlns:a="http://schemas.openxmlformats.org/drawingml/2006/main">
                <a:graphicData uri="http://schemas.microsoft.com/office/word/2010/wordprocessingShape">
                  <wps:wsp>
                    <wps:cNvSpPr txBox="1"/>
                    <wps:spPr>
                      <a:xfrm>
                        <a:off x="0" y="0"/>
                        <a:ext cx="1667510" cy="12827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第六章项目布局与技术方案</w:t>
                          </w:r>
                        </w:p>
                      </w:txbxContent>
                    </wps:txbx>
                    <wps:bodyPr wrap="none" lIns="0" tIns="0" rIns="0" bIns="0">
                      <a:spAutoFit/>
                    </wps:bodyPr>
                  </wps:wsp>
                </a:graphicData>
              </a:graphic>
            </wp:anchor>
          </w:drawing>
        </mc:Choice>
        <mc:Fallback>
          <w:pict>
            <v:shape id="Shape 154" o:spid="_x0000_s1026" o:spt="202" type="#_x0000_t202" style="position:absolute;left:0pt;margin-left:393.7pt;margin-top:56.2pt;height:10.1pt;width:131.3pt;mso-position-horizontal-relative:page;mso-position-vertical-relative:page;mso-wrap-style:none;z-index:-251656192;mso-width-relative:page;mso-height-relative:page;" filled="f" stroked="f" coordsize="21600,21600" o:gfxdata="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2NqhdYA&#10;AAAMAQAADwAAAAAAAAABACAAAAAiAAAAZHJzL2Rvd25yZXYueG1sUEsBAhQAFAAAAAgAh07iQA0K&#10;QlCvAQAAdAMAAA4AAAAAAAAAAQAgAAAAJQEAAGRycy9lMm9Eb2MueG1sUEsFBgAAAAAGAAYAWQEA&#10;AEYFA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第六章项目布局与技术方案</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909955</wp:posOffset>
              </wp:positionH>
              <wp:positionV relativeFrom="page">
                <wp:posOffset>914400</wp:posOffset>
              </wp:positionV>
              <wp:extent cx="5763895" cy="0"/>
              <wp:effectExtent l="0" t="0" r="0" b="0"/>
              <wp:wrapNone/>
              <wp:docPr id="156" name="Shape 156"/>
              <wp:cNvGraphicFramePr/>
              <a:graphic xmlns:a="http://schemas.openxmlformats.org/drawingml/2006/main">
                <a:graphicData uri="http://schemas.microsoft.com/office/word/2010/wordprocessingShape">
                  <wps:wsp>
                    <wps:cNvCnPr/>
                    <wps:spPr>
                      <a:xfrm>
                        <a:off x="0" y="0"/>
                        <a:ext cx="5763895" cy="0"/>
                      </a:xfrm>
                      <a:prstGeom prst="straightConnector1">
                        <a:avLst/>
                      </a:prstGeom>
                      <a:ln w="12700">
                        <a:solidFill>
                          <a:srgbClr val="FFFFFF"/>
                        </a:solidFill>
                      </a:ln>
                    </wps:spPr>
                    <wps:bodyPr/>
                  </wps:wsp>
                </a:graphicData>
              </a:graphic>
            </wp:anchor>
          </w:drawing>
        </mc:Choice>
        <mc:Fallback>
          <w:pict>
            <v:shape id="Shape 156" o:spid="_x0000_s1026" o:spt="32" type="#_x0000_t32" style="position:absolute;left:0pt;margin-left:71.65pt;margin-top:72pt;height:0pt;width:453.85pt;mso-position-horizontal-relative:page;mso-position-vertical-relative:page;z-index:-251657216;mso-width-relative:page;mso-height-relative:page;" filled="f" stroked="t" coordsize="21600,21600" o:gfxdata="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f+r8+1AAAAAwBAAAPAAAA&#10;AAAAAAEAIAAAACIAAABkcnMvZG93bnJldi54bWxQSwECFAAUAAAACACHTuJAtPL/yKcBAABeAwAA&#10;DgAAAAAAAAABACAAAAAjAQAAZHJzL2Uyb0RvYy54bWxQSwUGAAAAAAYABgBZAQAAPAUAAAAA&#10;">
              <v:fill on="f" focussize="0,0"/>
              <v:stroke weight="1pt" color="#FFFFFF" joinstyle="round"/>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4973320</wp:posOffset>
              </wp:positionH>
              <wp:positionV relativeFrom="page">
                <wp:posOffset>711200</wp:posOffset>
              </wp:positionV>
              <wp:extent cx="1667510" cy="128270"/>
              <wp:effectExtent l="0" t="0" r="0" b="0"/>
              <wp:wrapNone/>
              <wp:docPr id="163" name="Shape 163"/>
              <wp:cNvGraphicFramePr/>
              <a:graphic xmlns:a="http://schemas.openxmlformats.org/drawingml/2006/main">
                <a:graphicData uri="http://schemas.microsoft.com/office/word/2010/wordprocessingShape">
                  <wps:wsp>
                    <wps:cNvSpPr txBox="1"/>
                    <wps:spPr>
                      <a:xfrm>
                        <a:off x="0" y="0"/>
                        <a:ext cx="1667510" cy="12827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第六章项目布局与技术方案</w:t>
                          </w:r>
                        </w:p>
                      </w:txbxContent>
                    </wps:txbx>
                    <wps:bodyPr wrap="none" lIns="0" tIns="0" rIns="0" bIns="0">
                      <a:spAutoFit/>
                    </wps:bodyPr>
                  </wps:wsp>
                </a:graphicData>
              </a:graphic>
            </wp:anchor>
          </w:drawing>
        </mc:Choice>
        <mc:Fallback>
          <w:pict>
            <v:shape id="Shape 163" o:spid="_x0000_s1026" o:spt="202" type="#_x0000_t202" style="position:absolute;left:0pt;margin-left:391.6pt;margin-top:56pt;height:10.1pt;width:131.3pt;mso-position-horizontal-relative:page;mso-position-vertical-relative:page;mso-wrap-style:none;z-index:-251656192;mso-width-relative:page;mso-height-relative:page;" filled="f" stroked="f" coordsize="21600,21600" o:gfxdata="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CttGjX&#10;AAAADAEAAA8AAAAAAAAAAQAgAAAAIgAAAGRycy9kb3ducmV2LnhtbFBLAQIUABQAAAAIAIdO4kCX&#10;6GK6rwEAAHQDAAAOAAAAAAAAAAEAIAAAACYBAABkcnMvZTJvRG9jLnhtbFBLBQYAAAAABgAGAFkB&#10;AABHBQ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第六章项目布局与技术方案</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883285</wp:posOffset>
              </wp:positionH>
              <wp:positionV relativeFrom="page">
                <wp:posOffset>911860</wp:posOffset>
              </wp:positionV>
              <wp:extent cx="5763895" cy="0"/>
              <wp:effectExtent l="0" t="0" r="0" b="0"/>
              <wp:wrapNone/>
              <wp:docPr id="165" name="Shape 165"/>
              <wp:cNvGraphicFramePr/>
              <a:graphic xmlns:a="http://schemas.openxmlformats.org/drawingml/2006/main">
                <a:graphicData uri="http://schemas.microsoft.com/office/word/2010/wordprocessingShape">
                  <wps:wsp>
                    <wps:cNvCnPr/>
                    <wps:spPr>
                      <a:xfrm>
                        <a:off x="0" y="0"/>
                        <a:ext cx="5763895" cy="0"/>
                      </a:xfrm>
                      <a:prstGeom prst="straightConnector1">
                        <a:avLst/>
                      </a:prstGeom>
                      <a:ln w="12700">
                        <a:solidFill>
                          <a:srgbClr val="FFFFFF"/>
                        </a:solidFill>
                      </a:ln>
                    </wps:spPr>
                    <wps:bodyPr/>
                  </wps:wsp>
                </a:graphicData>
              </a:graphic>
            </wp:anchor>
          </w:drawing>
        </mc:Choice>
        <mc:Fallback>
          <w:pict>
            <v:shape id="Shape 165" o:spid="_x0000_s1026" o:spt="32" type="#_x0000_t32" style="position:absolute;left:0pt;margin-left:69.55pt;margin-top:71.8pt;height:0pt;width:453.85pt;mso-position-horizontal-relative:page;mso-position-vertical-relative:page;z-index:-251657216;mso-width-relative:page;mso-height-relative:page;" filled="f" stroked="t" coordsize="21600,21600" o:gfxdata="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6D5Wt1wAAAAwBAAAP&#10;AAAAAAAAAAEAIAAAACIAAABkcnMvZG93bnJldi54bWxQSwECFAAUAAAACACHTuJAPpOcuKcBAABe&#10;AwAADgAAAAAAAAABACAAAAAmAQAAZHJzL2Uyb0RvYy54bWxQSwUGAAAAAAYABgBZAQAAPwUAAAAA&#10;">
              <v:fill on="f" focussize="0,0"/>
              <v:stroke weight="1pt" color="#FFFFFF" joinstyle="round"/>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4973320</wp:posOffset>
              </wp:positionH>
              <wp:positionV relativeFrom="page">
                <wp:posOffset>711200</wp:posOffset>
              </wp:positionV>
              <wp:extent cx="1667510" cy="128270"/>
              <wp:effectExtent l="0" t="0" r="0" b="0"/>
              <wp:wrapNone/>
              <wp:docPr id="168" name="Shape 168"/>
              <wp:cNvGraphicFramePr/>
              <a:graphic xmlns:a="http://schemas.openxmlformats.org/drawingml/2006/main">
                <a:graphicData uri="http://schemas.microsoft.com/office/word/2010/wordprocessingShape">
                  <wps:wsp>
                    <wps:cNvSpPr txBox="1"/>
                    <wps:spPr>
                      <a:xfrm>
                        <a:off x="0" y="0"/>
                        <a:ext cx="1667510" cy="12827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第六章项目布局与技术方案</w:t>
                          </w:r>
                        </w:p>
                      </w:txbxContent>
                    </wps:txbx>
                    <wps:bodyPr wrap="none" lIns="0" tIns="0" rIns="0" bIns="0">
                      <a:spAutoFit/>
                    </wps:bodyPr>
                  </wps:wsp>
                </a:graphicData>
              </a:graphic>
            </wp:anchor>
          </w:drawing>
        </mc:Choice>
        <mc:Fallback>
          <w:pict>
            <v:shape id="Shape 168" o:spid="_x0000_s1026" o:spt="202" type="#_x0000_t202" style="position:absolute;left:0pt;margin-left:391.6pt;margin-top:56pt;height:10.1pt;width:131.3pt;mso-position-horizontal-relative:page;mso-position-vertical-relative:page;mso-wrap-style:none;z-index:-251656192;mso-width-relative:page;mso-height-relative:page;" filled="f" stroked="f" coordsize="21600,21600" o:gfxdata="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K20aNcA&#10;AAAMAQAADwAAAAAAAAABACAAAAAiAAAAZHJzL2Rvd25yZXYueG1sUEsBAhQAFAAAAAgAh07iQCAt&#10;l7auAQAAdAMAAA4AAAAAAAAAAQAgAAAAJgEAAGRycy9lMm9Eb2MueG1sUEsFBgAAAAAGAAYAWQEA&#10;AEYFA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第六章项目布局与技术方案</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883285</wp:posOffset>
              </wp:positionH>
              <wp:positionV relativeFrom="page">
                <wp:posOffset>911860</wp:posOffset>
              </wp:positionV>
              <wp:extent cx="5763895" cy="0"/>
              <wp:effectExtent l="0" t="0" r="0" b="0"/>
              <wp:wrapNone/>
              <wp:docPr id="170" name="Shape 170"/>
              <wp:cNvGraphicFramePr/>
              <a:graphic xmlns:a="http://schemas.openxmlformats.org/drawingml/2006/main">
                <a:graphicData uri="http://schemas.microsoft.com/office/word/2010/wordprocessingShape">
                  <wps:wsp>
                    <wps:cNvCnPr/>
                    <wps:spPr>
                      <a:xfrm>
                        <a:off x="0" y="0"/>
                        <a:ext cx="5763895" cy="0"/>
                      </a:xfrm>
                      <a:prstGeom prst="straightConnector1">
                        <a:avLst/>
                      </a:prstGeom>
                      <a:ln w="12700">
                        <a:solidFill>
                          <a:srgbClr val="FFFFFF"/>
                        </a:solidFill>
                      </a:ln>
                    </wps:spPr>
                    <wps:bodyPr/>
                  </wps:wsp>
                </a:graphicData>
              </a:graphic>
            </wp:anchor>
          </w:drawing>
        </mc:Choice>
        <mc:Fallback>
          <w:pict>
            <v:shape id="Shape 170" o:spid="_x0000_s1026" o:spt="32" type="#_x0000_t32" style="position:absolute;left:0pt;margin-left:69.55pt;margin-top:71.8pt;height:0pt;width:453.85pt;mso-position-horizontal-relative:page;mso-position-vertical-relative:page;z-index:-251657216;mso-width-relative:page;mso-height-relative:page;" filled="f" stroked="t" coordsize="21600,21600" o:gfxdata="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6D5Wt1wAAAAwBAAAP&#10;AAAAAAAAAAEAIAAAACIAAABkcnMvZG93bnJldi54bWxQSwECFAAUAAAACACHTuJAkEZgq6cBAABe&#10;AwAADgAAAAAAAAABACAAAAAmAQAAZHJzL2Uyb0RvYy54bWxQSwUGAAAAAAYABgBZAQAAPwUAAAAA&#10;">
              <v:fill on="f" focussize="0,0"/>
              <v:stroke weight="1pt" color="#FFFFFF" joinstyle="round"/>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4978400</wp:posOffset>
              </wp:positionH>
              <wp:positionV relativeFrom="page">
                <wp:posOffset>709295</wp:posOffset>
              </wp:positionV>
              <wp:extent cx="1667510" cy="128270"/>
              <wp:effectExtent l="0" t="0" r="0" b="0"/>
              <wp:wrapNone/>
              <wp:docPr id="176" name="Shape 176"/>
              <wp:cNvGraphicFramePr/>
              <a:graphic xmlns:a="http://schemas.openxmlformats.org/drawingml/2006/main">
                <a:graphicData uri="http://schemas.microsoft.com/office/word/2010/wordprocessingShape">
                  <wps:wsp>
                    <wps:cNvSpPr txBox="1"/>
                    <wps:spPr>
                      <a:xfrm>
                        <a:off x="0" y="0"/>
                        <a:ext cx="1667510" cy="12827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第六章项目布局与技术方案</w:t>
                          </w:r>
                        </w:p>
                      </w:txbxContent>
                    </wps:txbx>
                    <wps:bodyPr wrap="none" lIns="0" tIns="0" rIns="0" bIns="0">
                      <a:spAutoFit/>
                    </wps:bodyPr>
                  </wps:wsp>
                </a:graphicData>
              </a:graphic>
            </wp:anchor>
          </w:drawing>
        </mc:Choice>
        <mc:Fallback>
          <w:pict>
            <v:shape id="Shape 176" o:spid="_x0000_s1026" o:spt="202" type="#_x0000_t202" style="position:absolute;left:0pt;margin-left:392pt;margin-top:55.85pt;height:10.1pt;width:131.3pt;mso-position-horizontal-relative:page;mso-position-vertical-relative:page;mso-wrap-style:none;z-index:-251656192;mso-width-relative:page;mso-height-relative:page;" filled="f" stroked="f" coordsize="21600,21600" o:gfxdata="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YfVZ9cA&#10;AAAMAQAADwAAAAAAAAABACAAAAAiAAAAZHJzL2Rvd25yZXYueG1sUEsBAhQAFAAAAAgAh07iQNyZ&#10;JnGuAQAAdAMAAA4AAAAAAAAAAQAgAAAAJgEAAGRycy9lMm9Eb2MueG1sUEsFBgAAAAAGAAYAWQEA&#10;AEYFA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第六章项目布局与技术方案</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887730</wp:posOffset>
              </wp:positionH>
              <wp:positionV relativeFrom="page">
                <wp:posOffset>927735</wp:posOffset>
              </wp:positionV>
              <wp:extent cx="5763895" cy="0"/>
              <wp:effectExtent l="0" t="0" r="0" b="0"/>
              <wp:wrapNone/>
              <wp:docPr id="178" name="Shape 178"/>
              <wp:cNvGraphicFramePr/>
              <a:graphic xmlns:a="http://schemas.openxmlformats.org/drawingml/2006/main">
                <a:graphicData uri="http://schemas.microsoft.com/office/word/2010/wordprocessingShape">
                  <wps:wsp>
                    <wps:cNvCnPr/>
                    <wps:spPr>
                      <a:xfrm>
                        <a:off x="0" y="0"/>
                        <a:ext cx="5763895" cy="0"/>
                      </a:xfrm>
                      <a:prstGeom prst="straightConnector1">
                        <a:avLst/>
                      </a:prstGeom>
                      <a:ln w="12700">
                        <a:solidFill>
                          <a:srgbClr val="FFFFFF"/>
                        </a:solidFill>
                      </a:ln>
                    </wps:spPr>
                    <wps:bodyPr/>
                  </wps:wsp>
                </a:graphicData>
              </a:graphic>
            </wp:anchor>
          </w:drawing>
        </mc:Choice>
        <mc:Fallback>
          <w:pict>
            <v:shape id="Shape 178" o:spid="_x0000_s1026" o:spt="32" type="#_x0000_t32" style="position:absolute;left:0pt;margin-left:69.9pt;margin-top:73.05pt;height:0pt;width:453.85pt;mso-position-horizontal-relative:page;mso-position-vertical-relative:page;z-index:-251657216;mso-width-relative:page;mso-height-relative:page;" filled="f" stroked="t" coordsize="21600,21600" o:gfxdata="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k7jyI1wAAAAwBAAAP&#10;AAAAAAAAAAEAIAAAACIAAABkcnMvZG93bnJldi54bWxQSwECFAAUAAAACACHTuJA/670ZacBAABe&#10;AwAADgAAAAAAAAABACAAAAAmAQAAZHJzL2Uyb0RvYy54bWxQSwUGAAAAAAYABgBZAQAAPwUAAAAA&#10;">
              <v:fill on="f" focussize="0,0"/>
              <v:stroke weight="1pt" color="#FFFFFF" joinstyle="round"/>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4978400</wp:posOffset>
              </wp:positionH>
              <wp:positionV relativeFrom="page">
                <wp:posOffset>709295</wp:posOffset>
              </wp:positionV>
              <wp:extent cx="1667510" cy="128270"/>
              <wp:effectExtent l="0" t="0" r="0" b="0"/>
              <wp:wrapNone/>
              <wp:docPr id="181" name="Shape 181"/>
              <wp:cNvGraphicFramePr/>
              <a:graphic xmlns:a="http://schemas.openxmlformats.org/drawingml/2006/main">
                <a:graphicData uri="http://schemas.microsoft.com/office/word/2010/wordprocessingShape">
                  <wps:wsp>
                    <wps:cNvSpPr txBox="1"/>
                    <wps:spPr>
                      <a:xfrm>
                        <a:off x="0" y="0"/>
                        <a:ext cx="1667510" cy="12827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第六章项目布局与技术方案</w:t>
                          </w:r>
                        </w:p>
                      </w:txbxContent>
                    </wps:txbx>
                    <wps:bodyPr wrap="none" lIns="0" tIns="0" rIns="0" bIns="0">
                      <a:spAutoFit/>
                    </wps:bodyPr>
                  </wps:wsp>
                </a:graphicData>
              </a:graphic>
            </wp:anchor>
          </w:drawing>
        </mc:Choice>
        <mc:Fallback>
          <w:pict>
            <v:shape id="Shape 181" o:spid="_x0000_s1026" o:spt="202" type="#_x0000_t202" style="position:absolute;left:0pt;margin-left:392pt;margin-top:55.85pt;height:10.1pt;width:131.3pt;mso-position-horizontal-relative:page;mso-position-vertical-relative:page;mso-wrap-style:none;z-index:-251656192;mso-width-relative:page;mso-height-relative:page;" filled="f" stroked="f" coordsize="21600,21600" o:gfxdata="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YfVZ9cA&#10;AAAMAQAADwAAAAAAAAABACAAAAAiAAAAZHJzL2Rvd25yZXYueG1sUEsBAhQAFAAAAAgAh07iQCXf&#10;jgauAQAAdAMAAA4AAAAAAAAAAQAgAAAAJgEAAGRycy9lMm9Eb2MueG1sUEsFBgAAAAAGAAYAWQEA&#10;AEYFA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第六章项目布局与技术方案</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887730</wp:posOffset>
              </wp:positionH>
              <wp:positionV relativeFrom="page">
                <wp:posOffset>927735</wp:posOffset>
              </wp:positionV>
              <wp:extent cx="5763895" cy="0"/>
              <wp:effectExtent l="0" t="0" r="0" b="0"/>
              <wp:wrapNone/>
              <wp:docPr id="183" name="Shape 183"/>
              <wp:cNvGraphicFramePr/>
              <a:graphic xmlns:a="http://schemas.openxmlformats.org/drawingml/2006/main">
                <a:graphicData uri="http://schemas.microsoft.com/office/word/2010/wordprocessingShape">
                  <wps:wsp>
                    <wps:cNvCnPr/>
                    <wps:spPr>
                      <a:xfrm>
                        <a:off x="0" y="0"/>
                        <a:ext cx="5763895" cy="0"/>
                      </a:xfrm>
                      <a:prstGeom prst="straightConnector1">
                        <a:avLst/>
                      </a:prstGeom>
                      <a:ln w="12700">
                        <a:solidFill>
                          <a:srgbClr val="FFFFFF"/>
                        </a:solidFill>
                      </a:ln>
                    </wps:spPr>
                    <wps:bodyPr/>
                  </wps:wsp>
                </a:graphicData>
              </a:graphic>
            </wp:anchor>
          </w:drawing>
        </mc:Choice>
        <mc:Fallback>
          <w:pict>
            <v:shape id="Shape 183" o:spid="_x0000_s1026" o:spt="32" type="#_x0000_t32" style="position:absolute;left:0pt;margin-left:69.9pt;margin-top:73.05pt;height:0pt;width:453.85pt;mso-position-horizontal-relative:page;mso-position-vertical-relative:page;z-index:-251657216;mso-width-relative:page;mso-height-relative:page;" filled="f" stroked="t" coordsize="21600,21600" o:gfxdata="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k7jyI1wAAAAwBAAAP&#10;AAAAAAAAAAEAIAAAACIAAABkcnMvZG93bnJldi54bWxQSwECFAAUAAAACACHTuJAC7iZhacBAABe&#10;AwAADgAAAAAAAAABACAAAAAmAQAAZHJzL2Uyb0RvYy54bWxQSwUGAAAAAAYABgBZAQAAPwU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1">
    <w:nsid w:val="BF205925"/>
    <w:multiLevelType w:val="singleLevel"/>
    <w:tmpl w:val="BF205925"/>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2">
    <w:nsid w:val="59ADCABA"/>
    <w:multiLevelType w:val="singleLevel"/>
    <w:tmpl w:val="59ADCABA"/>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8"/>
        <w:szCs w:val="28"/>
        <w:u w:val="none"/>
        <w:shd w:val="clear" w:color="auto" w:fill="auto"/>
        <w:lang w:val="zh-TW" w:eastAsia="zh-TW" w:bidi="zh-TW"/>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MmE5ZDI0MGU2ZWI0ZDRlZjgyYzMwOTAwZTAzOWMifQ=="/>
  </w:docVars>
  <w:rsids>
    <w:rsidRoot w:val="00172A27"/>
    <w:rsid w:val="000009B8"/>
    <w:rsid w:val="0000192E"/>
    <w:rsid w:val="000022C8"/>
    <w:rsid w:val="00002349"/>
    <w:rsid w:val="000026FF"/>
    <w:rsid w:val="00002706"/>
    <w:rsid w:val="00002A0A"/>
    <w:rsid w:val="00003672"/>
    <w:rsid w:val="0000392A"/>
    <w:rsid w:val="00003939"/>
    <w:rsid w:val="000043C6"/>
    <w:rsid w:val="00004CA3"/>
    <w:rsid w:val="00005184"/>
    <w:rsid w:val="000053C3"/>
    <w:rsid w:val="0000564C"/>
    <w:rsid w:val="00005965"/>
    <w:rsid w:val="0000603F"/>
    <w:rsid w:val="0000685D"/>
    <w:rsid w:val="000107E0"/>
    <w:rsid w:val="000124DC"/>
    <w:rsid w:val="000134A2"/>
    <w:rsid w:val="000149AA"/>
    <w:rsid w:val="00014D9A"/>
    <w:rsid w:val="00015105"/>
    <w:rsid w:val="00015B2A"/>
    <w:rsid w:val="00015C71"/>
    <w:rsid w:val="00016325"/>
    <w:rsid w:val="0002025C"/>
    <w:rsid w:val="000206F7"/>
    <w:rsid w:val="00020918"/>
    <w:rsid w:val="00020937"/>
    <w:rsid w:val="00020B9B"/>
    <w:rsid w:val="00021769"/>
    <w:rsid w:val="000221F2"/>
    <w:rsid w:val="00022659"/>
    <w:rsid w:val="00022976"/>
    <w:rsid w:val="00025B48"/>
    <w:rsid w:val="00027562"/>
    <w:rsid w:val="000279E6"/>
    <w:rsid w:val="00027B17"/>
    <w:rsid w:val="00027BCE"/>
    <w:rsid w:val="00027DAA"/>
    <w:rsid w:val="0003032B"/>
    <w:rsid w:val="000310FB"/>
    <w:rsid w:val="00031657"/>
    <w:rsid w:val="000320F1"/>
    <w:rsid w:val="000323D0"/>
    <w:rsid w:val="00032C8A"/>
    <w:rsid w:val="00033571"/>
    <w:rsid w:val="000339B2"/>
    <w:rsid w:val="00033BAF"/>
    <w:rsid w:val="00033E86"/>
    <w:rsid w:val="00034C72"/>
    <w:rsid w:val="0003546C"/>
    <w:rsid w:val="000354C6"/>
    <w:rsid w:val="00035630"/>
    <w:rsid w:val="00036F28"/>
    <w:rsid w:val="000373CC"/>
    <w:rsid w:val="000375BA"/>
    <w:rsid w:val="0003772B"/>
    <w:rsid w:val="00040674"/>
    <w:rsid w:val="00040D3B"/>
    <w:rsid w:val="00040D5D"/>
    <w:rsid w:val="00042B52"/>
    <w:rsid w:val="00042B6A"/>
    <w:rsid w:val="00042D98"/>
    <w:rsid w:val="000433DA"/>
    <w:rsid w:val="000439A0"/>
    <w:rsid w:val="00043C57"/>
    <w:rsid w:val="00043D3D"/>
    <w:rsid w:val="000450BE"/>
    <w:rsid w:val="00045221"/>
    <w:rsid w:val="00045677"/>
    <w:rsid w:val="000457E7"/>
    <w:rsid w:val="00045832"/>
    <w:rsid w:val="00045F23"/>
    <w:rsid w:val="00046404"/>
    <w:rsid w:val="00046893"/>
    <w:rsid w:val="00046B66"/>
    <w:rsid w:val="00046E18"/>
    <w:rsid w:val="0004711B"/>
    <w:rsid w:val="000475FE"/>
    <w:rsid w:val="00047966"/>
    <w:rsid w:val="00047BEB"/>
    <w:rsid w:val="0005000E"/>
    <w:rsid w:val="000536F0"/>
    <w:rsid w:val="00054225"/>
    <w:rsid w:val="0005471D"/>
    <w:rsid w:val="00054A23"/>
    <w:rsid w:val="00054FB0"/>
    <w:rsid w:val="000551FF"/>
    <w:rsid w:val="00055208"/>
    <w:rsid w:val="00055D42"/>
    <w:rsid w:val="0005659F"/>
    <w:rsid w:val="00057C62"/>
    <w:rsid w:val="00060765"/>
    <w:rsid w:val="00060D26"/>
    <w:rsid w:val="0006248C"/>
    <w:rsid w:val="000630AE"/>
    <w:rsid w:val="00063521"/>
    <w:rsid w:val="0006384C"/>
    <w:rsid w:val="00063AFC"/>
    <w:rsid w:val="000640CB"/>
    <w:rsid w:val="00064967"/>
    <w:rsid w:val="0006562D"/>
    <w:rsid w:val="00070386"/>
    <w:rsid w:val="0007069E"/>
    <w:rsid w:val="00072EB4"/>
    <w:rsid w:val="00073199"/>
    <w:rsid w:val="000734D1"/>
    <w:rsid w:val="00073844"/>
    <w:rsid w:val="00073B03"/>
    <w:rsid w:val="00076F25"/>
    <w:rsid w:val="00077573"/>
    <w:rsid w:val="00077C06"/>
    <w:rsid w:val="00077DE8"/>
    <w:rsid w:val="00077E15"/>
    <w:rsid w:val="0008196F"/>
    <w:rsid w:val="000819C8"/>
    <w:rsid w:val="000823D0"/>
    <w:rsid w:val="00082C96"/>
    <w:rsid w:val="0008342E"/>
    <w:rsid w:val="000836FD"/>
    <w:rsid w:val="00083792"/>
    <w:rsid w:val="00083B6E"/>
    <w:rsid w:val="000846E6"/>
    <w:rsid w:val="000848A3"/>
    <w:rsid w:val="00084F04"/>
    <w:rsid w:val="000858F4"/>
    <w:rsid w:val="000861A4"/>
    <w:rsid w:val="000864D8"/>
    <w:rsid w:val="0008702B"/>
    <w:rsid w:val="0009078B"/>
    <w:rsid w:val="00090D91"/>
    <w:rsid w:val="00092F1C"/>
    <w:rsid w:val="000932F5"/>
    <w:rsid w:val="00094070"/>
    <w:rsid w:val="000945B5"/>
    <w:rsid w:val="00094799"/>
    <w:rsid w:val="00094B80"/>
    <w:rsid w:val="000950AD"/>
    <w:rsid w:val="000957EB"/>
    <w:rsid w:val="000977E5"/>
    <w:rsid w:val="00097B46"/>
    <w:rsid w:val="00097C6F"/>
    <w:rsid w:val="00097E1E"/>
    <w:rsid w:val="00097E1F"/>
    <w:rsid w:val="000A0A66"/>
    <w:rsid w:val="000A0F59"/>
    <w:rsid w:val="000A1E2B"/>
    <w:rsid w:val="000A2D70"/>
    <w:rsid w:val="000A39FD"/>
    <w:rsid w:val="000A5EC0"/>
    <w:rsid w:val="000A6A92"/>
    <w:rsid w:val="000A6DFA"/>
    <w:rsid w:val="000A7292"/>
    <w:rsid w:val="000A7CE1"/>
    <w:rsid w:val="000A7D57"/>
    <w:rsid w:val="000B1086"/>
    <w:rsid w:val="000B28E9"/>
    <w:rsid w:val="000B3636"/>
    <w:rsid w:val="000B381B"/>
    <w:rsid w:val="000B3B0F"/>
    <w:rsid w:val="000B4CFD"/>
    <w:rsid w:val="000B5048"/>
    <w:rsid w:val="000B5BBE"/>
    <w:rsid w:val="000B5D7A"/>
    <w:rsid w:val="000B630A"/>
    <w:rsid w:val="000B70AB"/>
    <w:rsid w:val="000B72CD"/>
    <w:rsid w:val="000B7362"/>
    <w:rsid w:val="000B743F"/>
    <w:rsid w:val="000B775E"/>
    <w:rsid w:val="000C0695"/>
    <w:rsid w:val="000C06CE"/>
    <w:rsid w:val="000C09AA"/>
    <w:rsid w:val="000C0B44"/>
    <w:rsid w:val="000C0ED7"/>
    <w:rsid w:val="000C21E2"/>
    <w:rsid w:val="000C28E7"/>
    <w:rsid w:val="000C2DCC"/>
    <w:rsid w:val="000C2F2A"/>
    <w:rsid w:val="000C39D7"/>
    <w:rsid w:val="000C3BFB"/>
    <w:rsid w:val="000C3D7C"/>
    <w:rsid w:val="000C523D"/>
    <w:rsid w:val="000C5F3C"/>
    <w:rsid w:val="000C6B6B"/>
    <w:rsid w:val="000D0C89"/>
    <w:rsid w:val="000D114A"/>
    <w:rsid w:val="000D1939"/>
    <w:rsid w:val="000D2795"/>
    <w:rsid w:val="000D28FD"/>
    <w:rsid w:val="000D2A6B"/>
    <w:rsid w:val="000D3A01"/>
    <w:rsid w:val="000D3C1B"/>
    <w:rsid w:val="000D3CCA"/>
    <w:rsid w:val="000D4567"/>
    <w:rsid w:val="000D45A0"/>
    <w:rsid w:val="000D578C"/>
    <w:rsid w:val="000D580D"/>
    <w:rsid w:val="000D5B37"/>
    <w:rsid w:val="000D6547"/>
    <w:rsid w:val="000D7376"/>
    <w:rsid w:val="000E0640"/>
    <w:rsid w:val="000E0B75"/>
    <w:rsid w:val="000E12B2"/>
    <w:rsid w:val="000E254E"/>
    <w:rsid w:val="000E3CFE"/>
    <w:rsid w:val="000E41E2"/>
    <w:rsid w:val="000E46A1"/>
    <w:rsid w:val="000E4F98"/>
    <w:rsid w:val="000E595C"/>
    <w:rsid w:val="000E7634"/>
    <w:rsid w:val="000E7DFD"/>
    <w:rsid w:val="000F0149"/>
    <w:rsid w:val="000F0427"/>
    <w:rsid w:val="000F0E18"/>
    <w:rsid w:val="000F300E"/>
    <w:rsid w:val="000F3373"/>
    <w:rsid w:val="000F344B"/>
    <w:rsid w:val="000F3640"/>
    <w:rsid w:val="000F3B33"/>
    <w:rsid w:val="000F57C6"/>
    <w:rsid w:val="000F588B"/>
    <w:rsid w:val="000F5969"/>
    <w:rsid w:val="000F5CF1"/>
    <w:rsid w:val="000F6C33"/>
    <w:rsid w:val="000F7B26"/>
    <w:rsid w:val="00100312"/>
    <w:rsid w:val="00100B09"/>
    <w:rsid w:val="00101B71"/>
    <w:rsid w:val="00102333"/>
    <w:rsid w:val="00102C16"/>
    <w:rsid w:val="00103493"/>
    <w:rsid w:val="001037B3"/>
    <w:rsid w:val="00105F70"/>
    <w:rsid w:val="00106C9D"/>
    <w:rsid w:val="00106F94"/>
    <w:rsid w:val="00110CE7"/>
    <w:rsid w:val="00111EC0"/>
    <w:rsid w:val="0011241B"/>
    <w:rsid w:val="00112A14"/>
    <w:rsid w:val="00113BD3"/>
    <w:rsid w:val="00113F06"/>
    <w:rsid w:val="001158C9"/>
    <w:rsid w:val="00116B85"/>
    <w:rsid w:val="00117DE6"/>
    <w:rsid w:val="00117FF4"/>
    <w:rsid w:val="001201F5"/>
    <w:rsid w:val="00120AD1"/>
    <w:rsid w:val="00121859"/>
    <w:rsid w:val="00122831"/>
    <w:rsid w:val="00122940"/>
    <w:rsid w:val="00123CF2"/>
    <w:rsid w:val="00124609"/>
    <w:rsid w:val="00124EEC"/>
    <w:rsid w:val="00125157"/>
    <w:rsid w:val="001255EB"/>
    <w:rsid w:val="00125C67"/>
    <w:rsid w:val="00126036"/>
    <w:rsid w:val="00126A32"/>
    <w:rsid w:val="001271BE"/>
    <w:rsid w:val="001278E1"/>
    <w:rsid w:val="001314EB"/>
    <w:rsid w:val="0013267B"/>
    <w:rsid w:val="00134FDD"/>
    <w:rsid w:val="0013579F"/>
    <w:rsid w:val="00135F80"/>
    <w:rsid w:val="0013602D"/>
    <w:rsid w:val="00136302"/>
    <w:rsid w:val="001363CA"/>
    <w:rsid w:val="00137871"/>
    <w:rsid w:val="00137C04"/>
    <w:rsid w:val="00143305"/>
    <w:rsid w:val="0014345D"/>
    <w:rsid w:val="001436E5"/>
    <w:rsid w:val="0014374D"/>
    <w:rsid w:val="001446BF"/>
    <w:rsid w:val="00146159"/>
    <w:rsid w:val="00146860"/>
    <w:rsid w:val="00147610"/>
    <w:rsid w:val="00147C8C"/>
    <w:rsid w:val="00147DC0"/>
    <w:rsid w:val="001501F6"/>
    <w:rsid w:val="00150566"/>
    <w:rsid w:val="00150815"/>
    <w:rsid w:val="00150F06"/>
    <w:rsid w:val="00150FAF"/>
    <w:rsid w:val="0015129E"/>
    <w:rsid w:val="001517A5"/>
    <w:rsid w:val="00151F52"/>
    <w:rsid w:val="00152AFD"/>
    <w:rsid w:val="00154110"/>
    <w:rsid w:val="0015554F"/>
    <w:rsid w:val="001560F0"/>
    <w:rsid w:val="00156921"/>
    <w:rsid w:val="00156E97"/>
    <w:rsid w:val="001607E0"/>
    <w:rsid w:val="00160AF8"/>
    <w:rsid w:val="001613F7"/>
    <w:rsid w:val="00161B6A"/>
    <w:rsid w:val="00163A5B"/>
    <w:rsid w:val="00163D47"/>
    <w:rsid w:val="00163EFC"/>
    <w:rsid w:val="00164E3F"/>
    <w:rsid w:val="00165645"/>
    <w:rsid w:val="00165A0A"/>
    <w:rsid w:val="00165E3E"/>
    <w:rsid w:val="00165E79"/>
    <w:rsid w:val="00166D2E"/>
    <w:rsid w:val="00170040"/>
    <w:rsid w:val="00170EB2"/>
    <w:rsid w:val="00171171"/>
    <w:rsid w:val="00171E10"/>
    <w:rsid w:val="00172A27"/>
    <w:rsid w:val="00173D06"/>
    <w:rsid w:val="00173D73"/>
    <w:rsid w:val="001742B4"/>
    <w:rsid w:val="00174701"/>
    <w:rsid w:val="00176113"/>
    <w:rsid w:val="0017663E"/>
    <w:rsid w:val="00176954"/>
    <w:rsid w:val="00176D06"/>
    <w:rsid w:val="00177273"/>
    <w:rsid w:val="00177440"/>
    <w:rsid w:val="00177684"/>
    <w:rsid w:val="00177848"/>
    <w:rsid w:val="00177AE3"/>
    <w:rsid w:val="001804DD"/>
    <w:rsid w:val="00181348"/>
    <w:rsid w:val="001817A7"/>
    <w:rsid w:val="00181934"/>
    <w:rsid w:val="00181989"/>
    <w:rsid w:val="00181CDE"/>
    <w:rsid w:val="00182AE6"/>
    <w:rsid w:val="001837F1"/>
    <w:rsid w:val="0018416F"/>
    <w:rsid w:val="001841C6"/>
    <w:rsid w:val="001842A4"/>
    <w:rsid w:val="0018432B"/>
    <w:rsid w:val="0018447E"/>
    <w:rsid w:val="00184621"/>
    <w:rsid w:val="00184936"/>
    <w:rsid w:val="00184ED7"/>
    <w:rsid w:val="00184FB4"/>
    <w:rsid w:val="00185499"/>
    <w:rsid w:val="001864CD"/>
    <w:rsid w:val="00190C9F"/>
    <w:rsid w:val="00191655"/>
    <w:rsid w:val="001919F1"/>
    <w:rsid w:val="00191C06"/>
    <w:rsid w:val="00192421"/>
    <w:rsid w:val="0019257B"/>
    <w:rsid w:val="00192DCD"/>
    <w:rsid w:val="00194015"/>
    <w:rsid w:val="00195131"/>
    <w:rsid w:val="0019590D"/>
    <w:rsid w:val="00195CC9"/>
    <w:rsid w:val="00196672"/>
    <w:rsid w:val="001A0BCF"/>
    <w:rsid w:val="001A10F7"/>
    <w:rsid w:val="001A17CB"/>
    <w:rsid w:val="001A18E1"/>
    <w:rsid w:val="001A23C8"/>
    <w:rsid w:val="001A2AFE"/>
    <w:rsid w:val="001A2B50"/>
    <w:rsid w:val="001A2BFE"/>
    <w:rsid w:val="001A2DF2"/>
    <w:rsid w:val="001A4AC9"/>
    <w:rsid w:val="001A55FB"/>
    <w:rsid w:val="001A5F66"/>
    <w:rsid w:val="001A6FDF"/>
    <w:rsid w:val="001B0156"/>
    <w:rsid w:val="001B0F81"/>
    <w:rsid w:val="001B1C1D"/>
    <w:rsid w:val="001B25EA"/>
    <w:rsid w:val="001B2991"/>
    <w:rsid w:val="001B2C53"/>
    <w:rsid w:val="001B2D63"/>
    <w:rsid w:val="001B357A"/>
    <w:rsid w:val="001B36F6"/>
    <w:rsid w:val="001B4278"/>
    <w:rsid w:val="001B5011"/>
    <w:rsid w:val="001B5823"/>
    <w:rsid w:val="001B5C5D"/>
    <w:rsid w:val="001B60A5"/>
    <w:rsid w:val="001B64A0"/>
    <w:rsid w:val="001B66F0"/>
    <w:rsid w:val="001B7DFA"/>
    <w:rsid w:val="001C04C5"/>
    <w:rsid w:val="001C09E7"/>
    <w:rsid w:val="001C2848"/>
    <w:rsid w:val="001C4429"/>
    <w:rsid w:val="001C4645"/>
    <w:rsid w:val="001C4B5F"/>
    <w:rsid w:val="001C5747"/>
    <w:rsid w:val="001C57BB"/>
    <w:rsid w:val="001C6DB3"/>
    <w:rsid w:val="001C6F60"/>
    <w:rsid w:val="001C71D3"/>
    <w:rsid w:val="001C7765"/>
    <w:rsid w:val="001C777E"/>
    <w:rsid w:val="001D035B"/>
    <w:rsid w:val="001D0996"/>
    <w:rsid w:val="001D16FE"/>
    <w:rsid w:val="001D1CAA"/>
    <w:rsid w:val="001D2F64"/>
    <w:rsid w:val="001D396E"/>
    <w:rsid w:val="001D3C73"/>
    <w:rsid w:val="001D4B7B"/>
    <w:rsid w:val="001D50B0"/>
    <w:rsid w:val="001D6336"/>
    <w:rsid w:val="001D6513"/>
    <w:rsid w:val="001D7765"/>
    <w:rsid w:val="001E1110"/>
    <w:rsid w:val="001E1A68"/>
    <w:rsid w:val="001E1B4F"/>
    <w:rsid w:val="001E1FD4"/>
    <w:rsid w:val="001E2B5F"/>
    <w:rsid w:val="001E3011"/>
    <w:rsid w:val="001E3983"/>
    <w:rsid w:val="001E39E3"/>
    <w:rsid w:val="001E42ED"/>
    <w:rsid w:val="001E4667"/>
    <w:rsid w:val="001E500D"/>
    <w:rsid w:val="001E5461"/>
    <w:rsid w:val="001E7010"/>
    <w:rsid w:val="001F08D5"/>
    <w:rsid w:val="001F167B"/>
    <w:rsid w:val="001F17AE"/>
    <w:rsid w:val="001F2ADD"/>
    <w:rsid w:val="001F2D16"/>
    <w:rsid w:val="001F385F"/>
    <w:rsid w:val="001F38CC"/>
    <w:rsid w:val="001F53DC"/>
    <w:rsid w:val="001F6244"/>
    <w:rsid w:val="00200052"/>
    <w:rsid w:val="002003B7"/>
    <w:rsid w:val="002008FA"/>
    <w:rsid w:val="0020141D"/>
    <w:rsid w:val="002021F9"/>
    <w:rsid w:val="00202C94"/>
    <w:rsid w:val="002038B4"/>
    <w:rsid w:val="00205B3A"/>
    <w:rsid w:val="00206A2D"/>
    <w:rsid w:val="00207302"/>
    <w:rsid w:val="00207438"/>
    <w:rsid w:val="0020791D"/>
    <w:rsid w:val="00207FCA"/>
    <w:rsid w:val="00211628"/>
    <w:rsid w:val="00211951"/>
    <w:rsid w:val="00212299"/>
    <w:rsid w:val="0021366D"/>
    <w:rsid w:val="00215EC3"/>
    <w:rsid w:val="00216B04"/>
    <w:rsid w:val="00216CED"/>
    <w:rsid w:val="00217312"/>
    <w:rsid w:val="00217759"/>
    <w:rsid w:val="002179FC"/>
    <w:rsid w:val="00217CF3"/>
    <w:rsid w:val="00217E64"/>
    <w:rsid w:val="0022023F"/>
    <w:rsid w:val="00221ACE"/>
    <w:rsid w:val="0022263F"/>
    <w:rsid w:val="0022324E"/>
    <w:rsid w:val="00224138"/>
    <w:rsid w:val="002242D9"/>
    <w:rsid w:val="00224FFE"/>
    <w:rsid w:val="00225751"/>
    <w:rsid w:val="00225BE2"/>
    <w:rsid w:val="00226DC3"/>
    <w:rsid w:val="00226EF0"/>
    <w:rsid w:val="00227597"/>
    <w:rsid w:val="00230A17"/>
    <w:rsid w:val="002317BA"/>
    <w:rsid w:val="002326A3"/>
    <w:rsid w:val="00234C71"/>
    <w:rsid w:val="00235743"/>
    <w:rsid w:val="00235921"/>
    <w:rsid w:val="00235E90"/>
    <w:rsid w:val="00235F00"/>
    <w:rsid w:val="00236866"/>
    <w:rsid w:val="0023697D"/>
    <w:rsid w:val="00237F5D"/>
    <w:rsid w:val="00240370"/>
    <w:rsid w:val="00240495"/>
    <w:rsid w:val="00241329"/>
    <w:rsid w:val="00241A82"/>
    <w:rsid w:val="00241AB0"/>
    <w:rsid w:val="00241C34"/>
    <w:rsid w:val="00241E18"/>
    <w:rsid w:val="002422EF"/>
    <w:rsid w:val="00242781"/>
    <w:rsid w:val="00243519"/>
    <w:rsid w:val="00243AD0"/>
    <w:rsid w:val="00243F09"/>
    <w:rsid w:val="00244115"/>
    <w:rsid w:val="00244386"/>
    <w:rsid w:val="00245A70"/>
    <w:rsid w:val="00246207"/>
    <w:rsid w:val="00246621"/>
    <w:rsid w:val="0024683C"/>
    <w:rsid w:val="00246C95"/>
    <w:rsid w:val="002504BB"/>
    <w:rsid w:val="00250B71"/>
    <w:rsid w:val="0025168D"/>
    <w:rsid w:val="00252471"/>
    <w:rsid w:val="00252884"/>
    <w:rsid w:val="00253385"/>
    <w:rsid w:val="00253F02"/>
    <w:rsid w:val="00256D01"/>
    <w:rsid w:val="00256FFE"/>
    <w:rsid w:val="00260C53"/>
    <w:rsid w:val="0026183F"/>
    <w:rsid w:val="00262D2E"/>
    <w:rsid w:val="0026357F"/>
    <w:rsid w:val="0026403B"/>
    <w:rsid w:val="002643BB"/>
    <w:rsid w:val="00264405"/>
    <w:rsid w:val="0026480F"/>
    <w:rsid w:val="00264B9B"/>
    <w:rsid w:val="00264DE8"/>
    <w:rsid w:val="00265EE6"/>
    <w:rsid w:val="0026634E"/>
    <w:rsid w:val="00266ACE"/>
    <w:rsid w:val="00266EAE"/>
    <w:rsid w:val="00266F66"/>
    <w:rsid w:val="00266F97"/>
    <w:rsid w:val="0026710F"/>
    <w:rsid w:val="002672CD"/>
    <w:rsid w:val="0026774E"/>
    <w:rsid w:val="002700D5"/>
    <w:rsid w:val="00270139"/>
    <w:rsid w:val="00271CB3"/>
    <w:rsid w:val="002733B9"/>
    <w:rsid w:val="00274081"/>
    <w:rsid w:val="002758B5"/>
    <w:rsid w:val="00275D7A"/>
    <w:rsid w:val="002769B2"/>
    <w:rsid w:val="00276FAF"/>
    <w:rsid w:val="00277061"/>
    <w:rsid w:val="002774BE"/>
    <w:rsid w:val="00277675"/>
    <w:rsid w:val="00277880"/>
    <w:rsid w:val="00277FE7"/>
    <w:rsid w:val="00277FF1"/>
    <w:rsid w:val="00280172"/>
    <w:rsid w:val="002801BA"/>
    <w:rsid w:val="00280B19"/>
    <w:rsid w:val="00280F23"/>
    <w:rsid w:val="0028102E"/>
    <w:rsid w:val="0028119D"/>
    <w:rsid w:val="0028236F"/>
    <w:rsid w:val="00282609"/>
    <w:rsid w:val="00283455"/>
    <w:rsid w:val="00283538"/>
    <w:rsid w:val="00283779"/>
    <w:rsid w:val="00284270"/>
    <w:rsid w:val="00284AA6"/>
    <w:rsid w:val="00285BF2"/>
    <w:rsid w:val="00286F17"/>
    <w:rsid w:val="00287AFB"/>
    <w:rsid w:val="00287E53"/>
    <w:rsid w:val="00290D16"/>
    <w:rsid w:val="00290D7B"/>
    <w:rsid w:val="00291DE4"/>
    <w:rsid w:val="00292164"/>
    <w:rsid w:val="00292F06"/>
    <w:rsid w:val="00293083"/>
    <w:rsid w:val="00294260"/>
    <w:rsid w:val="00294DCD"/>
    <w:rsid w:val="00295282"/>
    <w:rsid w:val="00295732"/>
    <w:rsid w:val="00296E5E"/>
    <w:rsid w:val="00296FCA"/>
    <w:rsid w:val="002A0212"/>
    <w:rsid w:val="002A0F28"/>
    <w:rsid w:val="002A1949"/>
    <w:rsid w:val="002A1E21"/>
    <w:rsid w:val="002A304D"/>
    <w:rsid w:val="002A40E5"/>
    <w:rsid w:val="002A5104"/>
    <w:rsid w:val="002A62BD"/>
    <w:rsid w:val="002A6656"/>
    <w:rsid w:val="002A79C7"/>
    <w:rsid w:val="002A7A43"/>
    <w:rsid w:val="002B0387"/>
    <w:rsid w:val="002B0408"/>
    <w:rsid w:val="002B2589"/>
    <w:rsid w:val="002B374F"/>
    <w:rsid w:val="002B4418"/>
    <w:rsid w:val="002B5507"/>
    <w:rsid w:val="002B5BD3"/>
    <w:rsid w:val="002B6642"/>
    <w:rsid w:val="002B6AF3"/>
    <w:rsid w:val="002C14AF"/>
    <w:rsid w:val="002C2BD4"/>
    <w:rsid w:val="002C3A49"/>
    <w:rsid w:val="002C3A8D"/>
    <w:rsid w:val="002C4F3E"/>
    <w:rsid w:val="002C71C6"/>
    <w:rsid w:val="002C721F"/>
    <w:rsid w:val="002D0675"/>
    <w:rsid w:val="002D076E"/>
    <w:rsid w:val="002D108E"/>
    <w:rsid w:val="002D1273"/>
    <w:rsid w:val="002D20F4"/>
    <w:rsid w:val="002D360F"/>
    <w:rsid w:val="002D37B6"/>
    <w:rsid w:val="002D45DC"/>
    <w:rsid w:val="002D4658"/>
    <w:rsid w:val="002D5500"/>
    <w:rsid w:val="002D5BB7"/>
    <w:rsid w:val="002D6354"/>
    <w:rsid w:val="002D7D31"/>
    <w:rsid w:val="002E0260"/>
    <w:rsid w:val="002E06EC"/>
    <w:rsid w:val="002E0E70"/>
    <w:rsid w:val="002E19DD"/>
    <w:rsid w:val="002E2149"/>
    <w:rsid w:val="002E219A"/>
    <w:rsid w:val="002E310F"/>
    <w:rsid w:val="002F025E"/>
    <w:rsid w:val="002F03E3"/>
    <w:rsid w:val="002F1220"/>
    <w:rsid w:val="002F17DB"/>
    <w:rsid w:val="002F1869"/>
    <w:rsid w:val="002F2043"/>
    <w:rsid w:val="002F23BC"/>
    <w:rsid w:val="002F28E6"/>
    <w:rsid w:val="002F2916"/>
    <w:rsid w:val="002F3283"/>
    <w:rsid w:val="002F4749"/>
    <w:rsid w:val="002F5227"/>
    <w:rsid w:val="002F5EF0"/>
    <w:rsid w:val="002F5F45"/>
    <w:rsid w:val="002F68C7"/>
    <w:rsid w:val="002F74AC"/>
    <w:rsid w:val="002F7A3D"/>
    <w:rsid w:val="002F7B58"/>
    <w:rsid w:val="002F7BE6"/>
    <w:rsid w:val="002F7CCF"/>
    <w:rsid w:val="0030045C"/>
    <w:rsid w:val="003013D5"/>
    <w:rsid w:val="003034B7"/>
    <w:rsid w:val="00303ADB"/>
    <w:rsid w:val="0030470C"/>
    <w:rsid w:val="00305996"/>
    <w:rsid w:val="00305D91"/>
    <w:rsid w:val="00305F71"/>
    <w:rsid w:val="0030636D"/>
    <w:rsid w:val="00306D71"/>
    <w:rsid w:val="00306FE5"/>
    <w:rsid w:val="00306FF3"/>
    <w:rsid w:val="003071B0"/>
    <w:rsid w:val="003076ED"/>
    <w:rsid w:val="003104B8"/>
    <w:rsid w:val="00310B57"/>
    <w:rsid w:val="00311087"/>
    <w:rsid w:val="00311B2D"/>
    <w:rsid w:val="00311C7B"/>
    <w:rsid w:val="003144D5"/>
    <w:rsid w:val="003157A1"/>
    <w:rsid w:val="003159A5"/>
    <w:rsid w:val="003163F6"/>
    <w:rsid w:val="00316D29"/>
    <w:rsid w:val="00317706"/>
    <w:rsid w:val="003204D9"/>
    <w:rsid w:val="003205DF"/>
    <w:rsid w:val="0032114B"/>
    <w:rsid w:val="00322E7F"/>
    <w:rsid w:val="00323F69"/>
    <w:rsid w:val="00324EA7"/>
    <w:rsid w:val="00325CAD"/>
    <w:rsid w:val="0032654F"/>
    <w:rsid w:val="0032659E"/>
    <w:rsid w:val="0032674A"/>
    <w:rsid w:val="00326856"/>
    <w:rsid w:val="00327112"/>
    <w:rsid w:val="00327714"/>
    <w:rsid w:val="003278D1"/>
    <w:rsid w:val="003311C0"/>
    <w:rsid w:val="003313B4"/>
    <w:rsid w:val="003317FF"/>
    <w:rsid w:val="00331DDF"/>
    <w:rsid w:val="003323E4"/>
    <w:rsid w:val="0033249A"/>
    <w:rsid w:val="00332E28"/>
    <w:rsid w:val="003331A5"/>
    <w:rsid w:val="003332D1"/>
    <w:rsid w:val="003333D0"/>
    <w:rsid w:val="003335CE"/>
    <w:rsid w:val="00333B27"/>
    <w:rsid w:val="00333F70"/>
    <w:rsid w:val="003357A8"/>
    <w:rsid w:val="00335A40"/>
    <w:rsid w:val="00335F2E"/>
    <w:rsid w:val="003362A4"/>
    <w:rsid w:val="003362BC"/>
    <w:rsid w:val="0033793E"/>
    <w:rsid w:val="00337E69"/>
    <w:rsid w:val="003416E2"/>
    <w:rsid w:val="00342349"/>
    <w:rsid w:val="003426DA"/>
    <w:rsid w:val="003426DF"/>
    <w:rsid w:val="0034379F"/>
    <w:rsid w:val="00343F26"/>
    <w:rsid w:val="0034447A"/>
    <w:rsid w:val="003449DB"/>
    <w:rsid w:val="00345508"/>
    <w:rsid w:val="003462B4"/>
    <w:rsid w:val="00346452"/>
    <w:rsid w:val="00346927"/>
    <w:rsid w:val="0035051B"/>
    <w:rsid w:val="00351C53"/>
    <w:rsid w:val="00356EE7"/>
    <w:rsid w:val="00357C2B"/>
    <w:rsid w:val="0036017E"/>
    <w:rsid w:val="00360B4D"/>
    <w:rsid w:val="00360DAB"/>
    <w:rsid w:val="00361B34"/>
    <w:rsid w:val="00361B89"/>
    <w:rsid w:val="003620AF"/>
    <w:rsid w:val="003620DB"/>
    <w:rsid w:val="00362836"/>
    <w:rsid w:val="00362993"/>
    <w:rsid w:val="00362C23"/>
    <w:rsid w:val="00363522"/>
    <w:rsid w:val="00363634"/>
    <w:rsid w:val="00363F77"/>
    <w:rsid w:val="0036464B"/>
    <w:rsid w:val="003661A5"/>
    <w:rsid w:val="00366E27"/>
    <w:rsid w:val="003672D2"/>
    <w:rsid w:val="00370D7C"/>
    <w:rsid w:val="00371C94"/>
    <w:rsid w:val="00372E6F"/>
    <w:rsid w:val="00374898"/>
    <w:rsid w:val="003757BC"/>
    <w:rsid w:val="00375FDC"/>
    <w:rsid w:val="00376175"/>
    <w:rsid w:val="00376B00"/>
    <w:rsid w:val="00377301"/>
    <w:rsid w:val="0038181C"/>
    <w:rsid w:val="00382141"/>
    <w:rsid w:val="003833F3"/>
    <w:rsid w:val="003834CF"/>
    <w:rsid w:val="003835EE"/>
    <w:rsid w:val="00384537"/>
    <w:rsid w:val="003847CE"/>
    <w:rsid w:val="00384B4E"/>
    <w:rsid w:val="003851E0"/>
    <w:rsid w:val="00385DEE"/>
    <w:rsid w:val="00387792"/>
    <w:rsid w:val="00387F5C"/>
    <w:rsid w:val="0039020F"/>
    <w:rsid w:val="00390810"/>
    <w:rsid w:val="003908D1"/>
    <w:rsid w:val="00390959"/>
    <w:rsid w:val="00391307"/>
    <w:rsid w:val="00391660"/>
    <w:rsid w:val="00392485"/>
    <w:rsid w:val="00393091"/>
    <w:rsid w:val="003935A2"/>
    <w:rsid w:val="00395120"/>
    <w:rsid w:val="00395F6A"/>
    <w:rsid w:val="0039606C"/>
    <w:rsid w:val="00396817"/>
    <w:rsid w:val="00396F38"/>
    <w:rsid w:val="003A0A0D"/>
    <w:rsid w:val="003A0BE0"/>
    <w:rsid w:val="003A1522"/>
    <w:rsid w:val="003A2A17"/>
    <w:rsid w:val="003A383A"/>
    <w:rsid w:val="003A3B49"/>
    <w:rsid w:val="003A4164"/>
    <w:rsid w:val="003A45CC"/>
    <w:rsid w:val="003A590A"/>
    <w:rsid w:val="003A5E2F"/>
    <w:rsid w:val="003A605A"/>
    <w:rsid w:val="003A61DB"/>
    <w:rsid w:val="003A63BF"/>
    <w:rsid w:val="003A7766"/>
    <w:rsid w:val="003A7EEE"/>
    <w:rsid w:val="003B0B39"/>
    <w:rsid w:val="003B1821"/>
    <w:rsid w:val="003B296F"/>
    <w:rsid w:val="003B2BF0"/>
    <w:rsid w:val="003B3084"/>
    <w:rsid w:val="003B4048"/>
    <w:rsid w:val="003B5069"/>
    <w:rsid w:val="003B5079"/>
    <w:rsid w:val="003B51C6"/>
    <w:rsid w:val="003B5EEC"/>
    <w:rsid w:val="003B5F85"/>
    <w:rsid w:val="003B6DBA"/>
    <w:rsid w:val="003B7892"/>
    <w:rsid w:val="003C029E"/>
    <w:rsid w:val="003C0351"/>
    <w:rsid w:val="003C0DBF"/>
    <w:rsid w:val="003C15EE"/>
    <w:rsid w:val="003C21A4"/>
    <w:rsid w:val="003C23EB"/>
    <w:rsid w:val="003C3306"/>
    <w:rsid w:val="003C3479"/>
    <w:rsid w:val="003C35B8"/>
    <w:rsid w:val="003C377E"/>
    <w:rsid w:val="003C421A"/>
    <w:rsid w:val="003C45B2"/>
    <w:rsid w:val="003C4B6F"/>
    <w:rsid w:val="003C5328"/>
    <w:rsid w:val="003C55C0"/>
    <w:rsid w:val="003C56B0"/>
    <w:rsid w:val="003C66F3"/>
    <w:rsid w:val="003C6C09"/>
    <w:rsid w:val="003C7D35"/>
    <w:rsid w:val="003D0A34"/>
    <w:rsid w:val="003D16B3"/>
    <w:rsid w:val="003D1E65"/>
    <w:rsid w:val="003D3001"/>
    <w:rsid w:val="003D35EA"/>
    <w:rsid w:val="003D3BD8"/>
    <w:rsid w:val="003D4557"/>
    <w:rsid w:val="003D466D"/>
    <w:rsid w:val="003D4850"/>
    <w:rsid w:val="003D4B39"/>
    <w:rsid w:val="003D4C2E"/>
    <w:rsid w:val="003D4E6E"/>
    <w:rsid w:val="003D4E90"/>
    <w:rsid w:val="003D6960"/>
    <w:rsid w:val="003D764A"/>
    <w:rsid w:val="003E06F2"/>
    <w:rsid w:val="003E1A2A"/>
    <w:rsid w:val="003E2578"/>
    <w:rsid w:val="003E33ED"/>
    <w:rsid w:val="003E3626"/>
    <w:rsid w:val="003E3912"/>
    <w:rsid w:val="003E3941"/>
    <w:rsid w:val="003E4106"/>
    <w:rsid w:val="003E4D5B"/>
    <w:rsid w:val="003E52AC"/>
    <w:rsid w:val="003E5C5F"/>
    <w:rsid w:val="003E680E"/>
    <w:rsid w:val="003E7C0D"/>
    <w:rsid w:val="003F0898"/>
    <w:rsid w:val="003F0E0D"/>
    <w:rsid w:val="003F273E"/>
    <w:rsid w:val="003F492A"/>
    <w:rsid w:val="003F65BA"/>
    <w:rsid w:val="003F778E"/>
    <w:rsid w:val="003F7A57"/>
    <w:rsid w:val="003F7B61"/>
    <w:rsid w:val="00400CB8"/>
    <w:rsid w:val="00401D6E"/>
    <w:rsid w:val="00404B73"/>
    <w:rsid w:val="00404E67"/>
    <w:rsid w:val="004051F2"/>
    <w:rsid w:val="0040625B"/>
    <w:rsid w:val="00407C68"/>
    <w:rsid w:val="00407C7F"/>
    <w:rsid w:val="00410A2C"/>
    <w:rsid w:val="004121D9"/>
    <w:rsid w:val="004124F9"/>
    <w:rsid w:val="004137B2"/>
    <w:rsid w:val="0041628D"/>
    <w:rsid w:val="00416636"/>
    <w:rsid w:val="00417705"/>
    <w:rsid w:val="004205B7"/>
    <w:rsid w:val="0042127A"/>
    <w:rsid w:val="00421461"/>
    <w:rsid w:val="00421C46"/>
    <w:rsid w:val="00422B81"/>
    <w:rsid w:val="004239AE"/>
    <w:rsid w:val="00424CF6"/>
    <w:rsid w:val="0042588C"/>
    <w:rsid w:val="0042599F"/>
    <w:rsid w:val="00425FD1"/>
    <w:rsid w:val="00426A7E"/>
    <w:rsid w:val="00426BAE"/>
    <w:rsid w:val="004316C8"/>
    <w:rsid w:val="00431E9B"/>
    <w:rsid w:val="004324C2"/>
    <w:rsid w:val="00433408"/>
    <w:rsid w:val="00435D79"/>
    <w:rsid w:val="00435EC6"/>
    <w:rsid w:val="004364C5"/>
    <w:rsid w:val="0043671D"/>
    <w:rsid w:val="00436DCA"/>
    <w:rsid w:val="004379B3"/>
    <w:rsid w:val="00437D2F"/>
    <w:rsid w:val="00437DFC"/>
    <w:rsid w:val="00440938"/>
    <w:rsid w:val="00440CCA"/>
    <w:rsid w:val="00440E6F"/>
    <w:rsid w:val="00441BE1"/>
    <w:rsid w:val="00441FC9"/>
    <w:rsid w:val="00443208"/>
    <w:rsid w:val="00443388"/>
    <w:rsid w:val="00443802"/>
    <w:rsid w:val="004447B0"/>
    <w:rsid w:val="00444912"/>
    <w:rsid w:val="004450FC"/>
    <w:rsid w:val="00445E0C"/>
    <w:rsid w:val="004460D0"/>
    <w:rsid w:val="00446499"/>
    <w:rsid w:val="004467DF"/>
    <w:rsid w:val="00446BA2"/>
    <w:rsid w:val="00446E91"/>
    <w:rsid w:val="00447FE8"/>
    <w:rsid w:val="00451E8B"/>
    <w:rsid w:val="004526F6"/>
    <w:rsid w:val="00453F53"/>
    <w:rsid w:val="004548F2"/>
    <w:rsid w:val="00454B8B"/>
    <w:rsid w:val="0045502D"/>
    <w:rsid w:val="00455320"/>
    <w:rsid w:val="004566E4"/>
    <w:rsid w:val="00460427"/>
    <w:rsid w:val="0046047C"/>
    <w:rsid w:val="00460C24"/>
    <w:rsid w:val="00461888"/>
    <w:rsid w:val="00463694"/>
    <w:rsid w:val="00463CAB"/>
    <w:rsid w:val="004647AD"/>
    <w:rsid w:val="0046539F"/>
    <w:rsid w:val="00465490"/>
    <w:rsid w:val="0046576E"/>
    <w:rsid w:val="00465A5E"/>
    <w:rsid w:val="00467CEF"/>
    <w:rsid w:val="00470F54"/>
    <w:rsid w:val="00471F2D"/>
    <w:rsid w:val="0047205A"/>
    <w:rsid w:val="00472358"/>
    <w:rsid w:val="00472ABE"/>
    <w:rsid w:val="00472CB4"/>
    <w:rsid w:val="004736FA"/>
    <w:rsid w:val="00473BA6"/>
    <w:rsid w:val="00474DB5"/>
    <w:rsid w:val="00475C12"/>
    <w:rsid w:val="00476157"/>
    <w:rsid w:val="0047688A"/>
    <w:rsid w:val="00477159"/>
    <w:rsid w:val="0047716B"/>
    <w:rsid w:val="00477BA8"/>
    <w:rsid w:val="004808FF"/>
    <w:rsid w:val="00482854"/>
    <w:rsid w:val="00482A33"/>
    <w:rsid w:val="004833EE"/>
    <w:rsid w:val="004835AA"/>
    <w:rsid w:val="00483BE5"/>
    <w:rsid w:val="004842E9"/>
    <w:rsid w:val="0048501F"/>
    <w:rsid w:val="004854B6"/>
    <w:rsid w:val="004857B0"/>
    <w:rsid w:val="00486D85"/>
    <w:rsid w:val="0048798E"/>
    <w:rsid w:val="00490DF8"/>
    <w:rsid w:val="0049176F"/>
    <w:rsid w:val="0049184A"/>
    <w:rsid w:val="00492622"/>
    <w:rsid w:val="0049352F"/>
    <w:rsid w:val="00494A0B"/>
    <w:rsid w:val="004956FB"/>
    <w:rsid w:val="004A13C2"/>
    <w:rsid w:val="004A40FB"/>
    <w:rsid w:val="004A5F50"/>
    <w:rsid w:val="004A6458"/>
    <w:rsid w:val="004A64FF"/>
    <w:rsid w:val="004A6DAD"/>
    <w:rsid w:val="004A76D3"/>
    <w:rsid w:val="004A7841"/>
    <w:rsid w:val="004A78E4"/>
    <w:rsid w:val="004A7B2A"/>
    <w:rsid w:val="004B2915"/>
    <w:rsid w:val="004B30CC"/>
    <w:rsid w:val="004B4FF1"/>
    <w:rsid w:val="004B5257"/>
    <w:rsid w:val="004B5F4F"/>
    <w:rsid w:val="004B608F"/>
    <w:rsid w:val="004B63E0"/>
    <w:rsid w:val="004B6C8B"/>
    <w:rsid w:val="004B7B43"/>
    <w:rsid w:val="004C034A"/>
    <w:rsid w:val="004C075B"/>
    <w:rsid w:val="004C0DB3"/>
    <w:rsid w:val="004C14AE"/>
    <w:rsid w:val="004C2590"/>
    <w:rsid w:val="004C25F7"/>
    <w:rsid w:val="004C349F"/>
    <w:rsid w:val="004C5B6F"/>
    <w:rsid w:val="004C5F1F"/>
    <w:rsid w:val="004C5FF3"/>
    <w:rsid w:val="004C62A5"/>
    <w:rsid w:val="004C698E"/>
    <w:rsid w:val="004D0807"/>
    <w:rsid w:val="004D14E3"/>
    <w:rsid w:val="004D2FAA"/>
    <w:rsid w:val="004D32CC"/>
    <w:rsid w:val="004D3C43"/>
    <w:rsid w:val="004D42B1"/>
    <w:rsid w:val="004D4D65"/>
    <w:rsid w:val="004D6FD7"/>
    <w:rsid w:val="004D790D"/>
    <w:rsid w:val="004E0012"/>
    <w:rsid w:val="004E197A"/>
    <w:rsid w:val="004E3505"/>
    <w:rsid w:val="004E35E0"/>
    <w:rsid w:val="004E3F73"/>
    <w:rsid w:val="004E53C3"/>
    <w:rsid w:val="004E57F8"/>
    <w:rsid w:val="004E5E55"/>
    <w:rsid w:val="004E6177"/>
    <w:rsid w:val="004E6189"/>
    <w:rsid w:val="004F04BA"/>
    <w:rsid w:val="004F07F7"/>
    <w:rsid w:val="004F11D8"/>
    <w:rsid w:val="004F188E"/>
    <w:rsid w:val="004F199B"/>
    <w:rsid w:val="004F1A25"/>
    <w:rsid w:val="004F2245"/>
    <w:rsid w:val="004F30A4"/>
    <w:rsid w:val="004F30CC"/>
    <w:rsid w:val="004F34EB"/>
    <w:rsid w:val="004F3E2B"/>
    <w:rsid w:val="004F50E3"/>
    <w:rsid w:val="004F51B8"/>
    <w:rsid w:val="004F5D61"/>
    <w:rsid w:val="004F6CC3"/>
    <w:rsid w:val="00500138"/>
    <w:rsid w:val="00500BEF"/>
    <w:rsid w:val="005023FD"/>
    <w:rsid w:val="00502625"/>
    <w:rsid w:val="005029BB"/>
    <w:rsid w:val="005036E6"/>
    <w:rsid w:val="005054AC"/>
    <w:rsid w:val="00505A7C"/>
    <w:rsid w:val="005061E8"/>
    <w:rsid w:val="00506A1A"/>
    <w:rsid w:val="005073BE"/>
    <w:rsid w:val="0050794E"/>
    <w:rsid w:val="005106D7"/>
    <w:rsid w:val="00510D80"/>
    <w:rsid w:val="005113C0"/>
    <w:rsid w:val="0051157A"/>
    <w:rsid w:val="0051268E"/>
    <w:rsid w:val="00512BE1"/>
    <w:rsid w:val="00512C44"/>
    <w:rsid w:val="00512E14"/>
    <w:rsid w:val="0051307E"/>
    <w:rsid w:val="005135B0"/>
    <w:rsid w:val="0051363F"/>
    <w:rsid w:val="00514CB2"/>
    <w:rsid w:val="00515273"/>
    <w:rsid w:val="005153ED"/>
    <w:rsid w:val="00517DF3"/>
    <w:rsid w:val="00520044"/>
    <w:rsid w:val="0052125C"/>
    <w:rsid w:val="005214A7"/>
    <w:rsid w:val="00522506"/>
    <w:rsid w:val="00523257"/>
    <w:rsid w:val="0052362B"/>
    <w:rsid w:val="005250B9"/>
    <w:rsid w:val="00526CA7"/>
    <w:rsid w:val="00527EEF"/>
    <w:rsid w:val="00530B80"/>
    <w:rsid w:val="00531C93"/>
    <w:rsid w:val="00531DCB"/>
    <w:rsid w:val="00531E53"/>
    <w:rsid w:val="0053223B"/>
    <w:rsid w:val="00532F3A"/>
    <w:rsid w:val="00532FE0"/>
    <w:rsid w:val="005336F4"/>
    <w:rsid w:val="00533C5A"/>
    <w:rsid w:val="00533FB3"/>
    <w:rsid w:val="0053448E"/>
    <w:rsid w:val="005352E4"/>
    <w:rsid w:val="00535B07"/>
    <w:rsid w:val="005368C6"/>
    <w:rsid w:val="00536D9C"/>
    <w:rsid w:val="00536FFC"/>
    <w:rsid w:val="005371EA"/>
    <w:rsid w:val="00537BA6"/>
    <w:rsid w:val="00540E94"/>
    <w:rsid w:val="005422C0"/>
    <w:rsid w:val="005437BB"/>
    <w:rsid w:val="00543848"/>
    <w:rsid w:val="00543FD4"/>
    <w:rsid w:val="005443A5"/>
    <w:rsid w:val="0054450D"/>
    <w:rsid w:val="00544F12"/>
    <w:rsid w:val="005456B8"/>
    <w:rsid w:val="00545A2D"/>
    <w:rsid w:val="00546ED5"/>
    <w:rsid w:val="005476AE"/>
    <w:rsid w:val="0055025C"/>
    <w:rsid w:val="005528D5"/>
    <w:rsid w:val="00552B5F"/>
    <w:rsid w:val="0055344A"/>
    <w:rsid w:val="005543A7"/>
    <w:rsid w:val="005552B8"/>
    <w:rsid w:val="00555BEE"/>
    <w:rsid w:val="00556466"/>
    <w:rsid w:val="00556592"/>
    <w:rsid w:val="00557065"/>
    <w:rsid w:val="00560644"/>
    <w:rsid w:val="00561125"/>
    <w:rsid w:val="005612AD"/>
    <w:rsid w:val="005623CA"/>
    <w:rsid w:val="0056365E"/>
    <w:rsid w:val="00563731"/>
    <w:rsid w:val="005647EB"/>
    <w:rsid w:val="005648A7"/>
    <w:rsid w:val="00565985"/>
    <w:rsid w:val="005666ED"/>
    <w:rsid w:val="00566C4A"/>
    <w:rsid w:val="0056709D"/>
    <w:rsid w:val="005672E3"/>
    <w:rsid w:val="00567997"/>
    <w:rsid w:val="00570AE1"/>
    <w:rsid w:val="0057127A"/>
    <w:rsid w:val="0057198E"/>
    <w:rsid w:val="005721CC"/>
    <w:rsid w:val="00572BC5"/>
    <w:rsid w:val="00573BB1"/>
    <w:rsid w:val="00574A12"/>
    <w:rsid w:val="00574FFE"/>
    <w:rsid w:val="00575774"/>
    <w:rsid w:val="00576B22"/>
    <w:rsid w:val="00577B42"/>
    <w:rsid w:val="00577BF0"/>
    <w:rsid w:val="00580245"/>
    <w:rsid w:val="005803ED"/>
    <w:rsid w:val="005807CB"/>
    <w:rsid w:val="00580C08"/>
    <w:rsid w:val="00581BEE"/>
    <w:rsid w:val="005823DF"/>
    <w:rsid w:val="0058257A"/>
    <w:rsid w:val="005834E0"/>
    <w:rsid w:val="00584424"/>
    <w:rsid w:val="005847E5"/>
    <w:rsid w:val="005861E2"/>
    <w:rsid w:val="005879DE"/>
    <w:rsid w:val="00590CF5"/>
    <w:rsid w:val="0059148E"/>
    <w:rsid w:val="0059158C"/>
    <w:rsid w:val="00591636"/>
    <w:rsid w:val="00591C84"/>
    <w:rsid w:val="00592207"/>
    <w:rsid w:val="00592781"/>
    <w:rsid w:val="005935B3"/>
    <w:rsid w:val="00593D83"/>
    <w:rsid w:val="00594F32"/>
    <w:rsid w:val="005959CC"/>
    <w:rsid w:val="005964E8"/>
    <w:rsid w:val="0059677D"/>
    <w:rsid w:val="005967B0"/>
    <w:rsid w:val="005968CF"/>
    <w:rsid w:val="00596975"/>
    <w:rsid w:val="00597263"/>
    <w:rsid w:val="005975D5"/>
    <w:rsid w:val="005A060A"/>
    <w:rsid w:val="005A0E5E"/>
    <w:rsid w:val="005A1BBB"/>
    <w:rsid w:val="005A2251"/>
    <w:rsid w:val="005A376F"/>
    <w:rsid w:val="005A3B3F"/>
    <w:rsid w:val="005A468E"/>
    <w:rsid w:val="005A5909"/>
    <w:rsid w:val="005A6139"/>
    <w:rsid w:val="005A622D"/>
    <w:rsid w:val="005A6613"/>
    <w:rsid w:val="005A762F"/>
    <w:rsid w:val="005A7B25"/>
    <w:rsid w:val="005A7B78"/>
    <w:rsid w:val="005B0628"/>
    <w:rsid w:val="005B0BCF"/>
    <w:rsid w:val="005B141A"/>
    <w:rsid w:val="005B14A3"/>
    <w:rsid w:val="005B17AF"/>
    <w:rsid w:val="005B2AAD"/>
    <w:rsid w:val="005B2CAD"/>
    <w:rsid w:val="005B3780"/>
    <w:rsid w:val="005B4163"/>
    <w:rsid w:val="005B481E"/>
    <w:rsid w:val="005B660A"/>
    <w:rsid w:val="005B6B5F"/>
    <w:rsid w:val="005B7576"/>
    <w:rsid w:val="005B76B2"/>
    <w:rsid w:val="005B7979"/>
    <w:rsid w:val="005C05D0"/>
    <w:rsid w:val="005C1823"/>
    <w:rsid w:val="005C1CED"/>
    <w:rsid w:val="005C1F11"/>
    <w:rsid w:val="005C3962"/>
    <w:rsid w:val="005C453D"/>
    <w:rsid w:val="005C4729"/>
    <w:rsid w:val="005C558C"/>
    <w:rsid w:val="005C5B51"/>
    <w:rsid w:val="005C5D57"/>
    <w:rsid w:val="005C603F"/>
    <w:rsid w:val="005C667A"/>
    <w:rsid w:val="005C6916"/>
    <w:rsid w:val="005C7111"/>
    <w:rsid w:val="005D0218"/>
    <w:rsid w:val="005D1862"/>
    <w:rsid w:val="005D2A43"/>
    <w:rsid w:val="005D2E3A"/>
    <w:rsid w:val="005D2E44"/>
    <w:rsid w:val="005D365E"/>
    <w:rsid w:val="005D3703"/>
    <w:rsid w:val="005D3D7F"/>
    <w:rsid w:val="005D55D0"/>
    <w:rsid w:val="005D6415"/>
    <w:rsid w:val="005D6583"/>
    <w:rsid w:val="005D6740"/>
    <w:rsid w:val="005D6760"/>
    <w:rsid w:val="005D6E91"/>
    <w:rsid w:val="005D7ED3"/>
    <w:rsid w:val="005D7EE4"/>
    <w:rsid w:val="005E031B"/>
    <w:rsid w:val="005E0CCF"/>
    <w:rsid w:val="005E0DE7"/>
    <w:rsid w:val="005E166F"/>
    <w:rsid w:val="005E29D8"/>
    <w:rsid w:val="005E2D57"/>
    <w:rsid w:val="005E2F03"/>
    <w:rsid w:val="005E4B8F"/>
    <w:rsid w:val="005E72EC"/>
    <w:rsid w:val="005F0B79"/>
    <w:rsid w:val="005F162C"/>
    <w:rsid w:val="005F175E"/>
    <w:rsid w:val="005F1A22"/>
    <w:rsid w:val="005F30BD"/>
    <w:rsid w:val="005F38DE"/>
    <w:rsid w:val="005F3C23"/>
    <w:rsid w:val="005F525C"/>
    <w:rsid w:val="005F5B9C"/>
    <w:rsid w:val="005F62A5"/>
    <w:rsid w:val="005F641A"/>
    <w:rsid w:val="005F6EDB"/>
    <w:rsid w:val="00601461"/>
    <w:rsid w:val="00601A25"/>
    <w:rsid w:val="00603A35"/>
    <w:rsid w:val="0060428F"/>
    <w:rsid w:val="0060460C"/>
    <w:rsid w:val="006058AF"/>
    <w:rsid w:val="0060661A"/>
    <w:rsid w:val="00606EF2"/>
    <w:rsid w:val="00606F18"/>
    <w:rsid w:val="006076E9"/>
    <w:rsid w:val="0060790E"/>
    <w:rsid w:val="00607C52"/>
    <w:rsid w:val="00611A00"/>
    <w:rsid w:val="00611EF0"/>
    <w:rsid w:val="006126B0"/>
    <w:rsid w:val="00613642"/>
    <w:rsid w:val="0061367C"/>
    <w:rsid w:val="00614181"/>
    <w:rsid w:val="00614E11"/>
    <w:rsid w:val="006151DD"/>
    <w:rsid w:val="00615B11"/>
    <w:rsid w:val="00615E68"/>
    <w:rsid w:val="006168FD"/>
    <w:rsid w:val="00620171"/>
    <w:rsid w:val="006205A4"/>
    <w:rsid w:val="00620FAD"/>
    <w:rsid w:val="00621B3A"/>
    <w:rsid w:val="00621C33"/>
    <w:rsid w:val="006223EA"/>
    <w:rsid w:val="006225EE"/>
    <w:rsid w:val="00622802"/>
    <w:rsid w:val="00622AC4"/>
    <w:rsid w:val="00622C40"/>
    <w:rsid w:val="00622F0E"/>
    <w:rsid w:val="00623658"/>
    <w:rsid w:val="00623F2F"/>
    <w:rsid w:val="006259F8"/>
    <w:rsid w:val="00625C30"/>
    <w:rsid w:val="00625DDE"/>
    <w:rsid w:val="00630BF6"/>
    <w:rsid w:val="00631B50"/>
    <w:rsid w:val="00631C2B"/>
    <w:rsid w:val="00631CA3"/>
    <w:rsid w:val="00631E2C"/>
    <w:rsid w:val="00631FC5"/>
    <w:rsid w:val="00632AC1"/>
    <w:rsid w:val="0063349D"/>
    <w:rsid w:val="006336B2"/>
    <w:rsid w:val="00633AC3"/>
    <w:rsid w:val="00633D55"/>
    <w:rsid w:val="00633ED4"/>
    <w:rsid w:val="00634039"/>
    <w:rsid w:val="00634063"/>
    <w:rsid w:val="006358E6"/>
    <w:rsid w:val="00636BA6"/>
    <w:rsid w:val="00637932"/>
    <w:rsid w:val="006402F2"/>
    <w:rsid w:val="0064070B"/>
    <w:rsid w:val="00640E6D"/>
    <w:rsid w:val="0064128F"/>
    <w:rsid w:val="0064131A"/>
    <w:rsid w:val="00641A16"/>
    <w:rsid w:val="00642228"/>
    <w:rsid w:val="00642CB5"/>
    <w:rsid w:val="006434E6"/>
    <w:rsid w:val="0064357E"/>
    <w:rsid w:val="00643CA0"/>
    <w:rsid w:val="0064408D"/>
    <w:rsid w:val="00644600"/>
    <w:rsid w:val="00644EFE"/>
    <w:rsid w:val="006458F8"/>
    <w:rsid w:val="00645DC2"/>
    <w:rsid w:val="00645F4C"/>
    <w:rsid w:val="00645FAF"/>
    <w:rsid w:val="006464A1"/>
    <w:rsid w:val="00646E28"/>
    <w:rsid w:val="00647D5E"/>
    <w:rsid w:val="00647DB1"/>
    <w:rsid w:val="00650220"/>
    <w:rsid w:val="0065107C"/>
    <w:rsid w:val="00652159"/>
    <w:rsid w:val="00652FE2"/>
    <w:rsid w:val="00653327"/>
    <w:rsid w:val="00654137"/>
    <w:rsid w:val="00654A49"/>
    <w:rsid w:val="00654B31"/>
    <w:rsid w:val="006562D4"/>
    <w:rsid w:val="00657432"/>
    <w:rsid w:val="0066122A"/>
    <w:rsid w:val="00662884"/>
    <w:rsid w:val="00663117"/>
    <w:rsid w:val="00663996"/>
    <w:rsid w:val="0066413B"/>
    <w:rsid w:val="00664C21"/>
    <w:rsid w:val="00664CE4"/>
    <w:rsid w:val="00666183"/>
    <w:rsid w:val="006665CB"/>
    <w:rsid w:val="006665F9"/>
    <w:rsid w:val="00666D9D"/>
    <w:rsid w:val="00666F52"/>
    <w:rsid w:val="006671EF"/>
    <w:rsid w:val="00667BE1"/>
    <w:rsid w:val="00667F98"/>
    <w:rsid w:val="0067042D"/>
    <w:rsid w:val="006715B4"/>
    <w:rsid w:val="00672DA6"/>
    <w:rsid w:val="00673405"/>
    <w:rsid w:val="00673637"/>
    <w:rsid w:val="00674BB4"/>
    <w:rsid w:val="00675034"/>
    <w:rsid w:val="006755D2"/>
    <w:rsid w:val="00676A7D"/>
    <w:rsid w:val="00676C6B"/>
    <w:rsid w:val="0067714B"/>
    <w:rsid w:val="00677F02"/>
    <w:rsid w:val="00681E17"/>
    <w:rsid w:val="006825FD"/>
    <w:rsid w:val="006827C1"/>
    <w:rsid w:val="00682ADC"/>
    <w:rsid w:val="00685226"/>
    <w:rsid w:val="00685CA7"/>
    <w:rsid w:val="0068606D"/>
    <w:rsid w:val="00690B08"/>
    <w:rsid w:val="0069149D"/>
    <w:rsid w:val="00691B38"/>
    <w:rsid w:val="00691B94"/>
    <w:rsid w:val="00691DEB"/>
    <w:rsid w:val="006933CB"/>
    <w:rsid w:val="00694188"/>
    <w:rsid w:val="006941E8"/>
    <w:rsid w:val="0069429E"/>
    <w:rsid w:val="00695228"/>
    <w:rsid w:val="00695AA5"/>
    <w:rsid w:val="00697234"/>
    <w:rsid w:val="00697AB6"/>
    <w:rsid w:val="00697BA8"/>
    <w:rsid w:val="006A14F6"/>
    <w:rsid w:val="006A18E3"/>
    <w:rsid w:val="006A1BB2"/>
    <w:rsid w:val="006A1F04"/>
    <w:rsid w:val="006A2087"/>
    <w:rsid w:val="006A285E"/>
    <w:rsid w:val="006A2A72"/>
    <w:rsid w:val="006A2D71"/>
    <w:rsid w:val="006A3782"/>
    <w:rsid w:val="006A4016"/>
    <w:rsid w:val="006A4B34"/>
    <w:rsid w:val="006A4EE7"/>
    <w:rsid w:val="006A54B3"/>
    <w:rsid w:val="006A6313"/>
    <w:rsid w:val="006A64FD"/>
    <w:rsid w:val="006A651E"/>
    <w:rsid w:val="006A6C41"/>
    <w:rsid w:val="006B0D22"/>
    <w:rsid w:val="006B1C85"/>
    <w:rsid w:val="006B31CB"/>
    <w:rsid w:val="006B36B1"/>
    <w:rsid w:val="006B3AAC"/>
    <w:rsid w:val="006B46D0"/>
    <w:rsid w:val="006B5C4B"/>
    <w:rsid w:val="006B6346"/>
    <w:rsid w:val="006B63CE"/>
    <w:rsid w:val="006B6B95"/>
    <w:rsid w:val="006B7309"/>
    <w:rsid w:val="006B7471"/>
    <w:rsid w:val="006B7E03"/>
    <w:rsid w:val="006B7F31"/>
    <w:rsid w:val="006C1793"/>
    <w:rsid w:val="006C4652"/>
    <w:rsid w:val="006C4BCB"/>
    <w:rsid w:val="006C582E"/>
    <w:rsid w:val="006C648E"/>
    <w:rsid w:val="006C6ADB"/>
    <w:rsid w:val="006C6E58"/>
    <w:rsid w:val="006C7845"/>
    <w:rsid w:val="006C7E63"/>
    <w:rsid w:val="006D0388"/>
    <w:rsid w:val="006D0986"/>
    <w:rsid w:val="006D0AA9"/>
    <w:rsid w:val="006D10F6"/>
    <w:rsid w:val="006D1597"/>
    <w:rsid w:val="006D178A"/>
    <w:rsid w:val="006D1A46"/>
    <w:rsid w:val="006D250B"/>
    <w:rsid w:val="006D2DEC"/>
    <w:rsid w:val="006D3071"/>
    <w:rsid w:val="006D4B54"/>
    <w:rsid w:val="006D4B9D"/>
    <w:rsid w:val="006D4F44"/>
    <w:rsid w:val="006D509D"/>
    <w:rsid w:val="006D554D"/>
    <w:rsid w:val="006D79A9"/>
    <w:rsid w:val="006E142B"/>
    <w:rsid w:val="006E1752"/>
    <w:rsid w:val="006E2822"/>
    <w:rsid w:val="006E2AA9"/>
    <w:rsid w:val="006E2E7E"/>
    <w:rsid w:val="006E3057"/>
    <w:rsid w:val="006E3860"/>
    <w:rsid w:val="006E3BBC"/>
    <w:rsid w:val="006E46CD"/>
    <w:rsid w:val="006E4BA2"/>
    <w:rsid w:val="006E570B"/>
    <w:rsid w:val="006F121E"/>
    <w:rsid w:val="006F1D47"/>
    <w:rsid w:val="006F248B"/>
    <w:rsid w:val="006F283F"/>
    <w:rsid w:val="006F4529"/>
    <w:rsid w:val="006F72C4"/>
    <w:rsid w:val="006F7953"/>
    <w:rsid w:val="006F7AD5"/>
    <w:rsid w:val="00700239"/>
    <w:rsid w:val="0070077D"/>
    <w:rsid w:val="00700922"/>
    <w:rsid w:val="00701A41"/>
    <w:rsid w:val="00702B37"/>
    <w:rsid w:val="00703376"/>
    <w:rsid w:val="007037D4"/>
    <w:rsid w:val="007038C9"/>
    <w:rsid w:val="00704411"/>
    <w:rsid w:val="00704A14"/>
    <w:rsid w:val="00705257"/>
    <w:rsid w:val="00705C3A"/>
    <w:rsid w:val="00705F89"/>
    <w:rsid w:val="007079CD"/>
    <w:rsid w:val="00707D4F"/>
    <w:rsid w:val="0071094A"/>
    <w:rsid w:val="00711AFB"/>
    <w:rsid w:val="00711B44"/>
    <w:rsid w:val="0071239D"/>
    <w:rsid w:val="00714386"/>
    <w:rsid w:val="00714573"/>
    <w:rsid w:val="00714738"/>
    <w:rsid w:val="007151EB"/>
    <w:rsid w:val="007152CA"/>
    <w:rsid w:val="007156C8"/>
    <w:rsid w:val="00715CD5"/>
    <w:rsid w:val="00715D29"/>
    <w:rsid w:val="00716630"/>
    <w:rsid w:val="00717CE2"/>
    <w:rsid w:val="0072053E"/>
    <w:rsid w:val="00720627"/>
    <w:rsid w:val="00720A00"/>
    <w:rsid w:val="0072102A"/>
    <w:rsid w:val="0072165C"/>
    <w:rsid w:val="00721895"/>
    <w:rsid w:val="007218F0"/>
    <w:rsid w:val="00721A6B"/>
    <w:rsid w:val="00722E07"/>
    <w:rsid w:val="00723D38"/>
    <w:rsid w:val="0072425D"/>
    <w:rsid w:val="00724DD6"/>
    <w:rsid w:val="00725442"/>
    <w:rsid w:val="007254A4"/>
    <w:rsid w:val="007254B1"/>
    <w:rsid w:val="007256E0"/>
    <w:rsid w:val="0072629B"/>
    <w:rsid w:val="0072729D"/>
    <w:rsid w:val="007274FD"/>
    <w:rsid w:val="00727CDE"/>
    <w:rsid w:val="0073000C"/>
    <w:rsid w:val="00730256"/>
    <w:rsid w:val="00731A0D"/>
    <w:rsid w:val="00732538"/>
    <w:rsid w:val="00732B01"/>
    <w:rsid w:val="00732B42"/>
    <w:rsid w:val="007330D1"/>
    <w:rsid w:val="007345D3"/>
    <w:rsid w:val="0073522E"/>
    <w:rsid w:val="00735C7C"/>
    <w:rsid w:val="00735EF9"/>
    <w:rsid w:val="0073642B"/>
    <w:rsid w:val="00737519"/>
    <w:rsid w:val="00741499"/>
    <w:rsid w:val="007416D7"/>
    <w:rsid w:val="00742842"/>
    <w:rsid w:val="00742FFA"/>
    <w:rsid w:val="007442DC"/>
    <w:rsid w:val="0074578B"/>
    <w:rsid w:val="00746242"/>
    <w:rsid w:val="00746542"/>
    <w:rsid w:val="00746838"/>
    <w:rsid w:val="0074726A"/>
    <w:rsid w:val="00747489"/>
    <w:rsid w:val="007502E3"/>
    <w:rsid w:val="007507AB"/>
    <w:rsid w:val="007512D6"/>
    <w:rsid w:val="00752D8D"/>
    <w:rsid w:val="007542BF"/>
    <w:rsid w:val="0075459B"/>
    <w:rsid w:val="00754702"/>
    <w:rsid w:val="0075567A"/>
    <w:rsid w:val="00756070"/>
    <w:rsid w:val="007563D8"/>
    <w:rsid w:val="007573D2"/>
    <w:rsid w:val="007576D0"/>
    <w:rsid w:val="00757841"/>
    <w:rsid w:val="00760633"/>
    <w:rsid w:val="00762414"/>
    <w:rsid w:val="007629ED"/>
    <w:rsid w:val="00762EB5"/>
    <w:rsid w:val="007635C1"/>
    <w:rsid w:val="00764FA7"/>
    <w:rsid w:val="00764FF7"/>
    <w:rsid w:val="007652FA"/>
    <w:rsid w:val="00767435"/>
    <w:rsid w:val="007703FE"/>
    <w:rsid w:val="00770A14"/>
    <w:rsid w:val="00770E3A"/>
    <w:rsid w:val="00771AC8"/>
    <w:rsid w:val="00771BDB"/>
    <w:rsid w:val="0077262F"/>
    <w:rsid w:val="00775D24"/>
    <w:rsid w:val="007770D1"/>
    <w:rsid w:val="00780883"/>
    <w:rsid w:val="00780D16"/>
    <w:rsid w:val="007818B1"/>
    <w:rsid w:val="00781BEF"/>
    <w:rsid w:val="007821F9"/>
    <w:rsid w:val="007836F0"/>
    <w:rsid w:val="00783E1C"/>
    <w:rsid w:val="007846C2"/>
    <w:rsid w:val="00784726"/>
    <w:rsid w:val="00786435"/>
    <w:rsid w:val="007872BE"/>
    <w:rsid w:val="007873AB"/>
    <w:rsid w:val="00790A19"/>
    <w:rsid w:val="00790F97"/>
    <w:rsid w:val="0079186F"/>
    <w:rsid w:val="00792597"/>
    <w:rsid w:val="007926EE"/>
    <w:rsid w:val="00793147"/>
    <w:rsid w:val="007935A6"/>
    <w:rsid w:val="00793808"/>
    <w:rsid w:val="0079443A"/>
    <w:rsid w:val="00794700"/>
    <w:rsid w:val="0079584F"/>
    <w:rsid w:val="00795CE0"/>
    <w:rsid w:val="00797442"/>
    <w:rsid w:val="0079759D"/>
    <w:rsid w:val="007A0F80"/>
    <w:rsid w:val="007A1619"/>
    <w:rsid w:val="007A32DB"/>
    <w:rsid w:val="007A37C1"/>
    <w:rsid w:val="007A3A5B"/>
    <w:rsid w:val="007A3BB3"/>
    <w:rsid w:val="007A512E"/>
    <w:rsid w:val="007A6A29"/>
    <w:rsid w:val="007A6ED3"/>
    <w:rsid w:val="007B06A9"/>
    <w:rsid w:val="007B1146"/>
    <w:rsid w:val="007B3B6A"/>
    <w:rsid w:val="007B4B82"/>
    <w:rsid w:val="007B4CC8"/>
    <w:rsid w:val="007B59A1"/>
    <w:rsid w:val="007B66BE"/>
    <w:rsid w:val="007B78FD"/>
    <w:rsid w:val="007B79ED"/>
    <w:rsid w:val="007C017E"/>
    <w:rsid w:val="007C0BC8"/>
    <w:rsid w:val="007C0BCD"/>
    <w:rsid w:val="007C0F30"/>
    <w:rsid w:val="007C11AD"/>
    <w:rsid w:val="007C2A0E"/>
    <w:rsid w:val="007C3676"/>
    <w:rsid w:val="007C484E"/>
    <w:rsid w:val="007C4BF2"/>
    <w:rsid w:val="007C676A"/>
    <w:rsid w:val="007C6D64"/>
    <w:rsid w:val="007C7AC3"/>
    <w:rsid w:val="007C7E59"/>
    <w:rsid w:val="007D0633"/>
    <w:rsid w:val="007D083B"/>
    <w:rsid w:val="007D0B50"/>
    <w:rsid w:val="007D0D92"/>
    <w:rsid w:val="007D2886"/>
    <w:rsid w:val="007D2CA4"/>
    <w:rsid w:val="007D31C5"/>
    <w:rsid w:val="007D3B5A"/>
    <w:rsid w:val="007D4DA6"/>
    <w:rsid w:val="007D5977"/>
    <w:rsid w:val="007D5D48"/>
    <w:rsid w:val="007D6F74"/>
    <w:rsid w:val="007D7030"/>
    <w:rsid w:val="007D755C"/>
    <w:rsid w:val="007E230D"/>
    <w:rsid w:val="007E24F7"/>
    <w:rsid w:val="007E2BCB"/>
    <w:rsid w:val="007E3AED"/>
    <w:rsid w:val="007E3FBA"/>
    <w:rsid w:val="007E486F"/>
    <w:rsid w:val="007E50F7"/>
    <w:rsid w:val="007E5602"/>
    <w:rsid w:val="007E5BAC"/>
    <w:rsid w:val="007E5DCA"/>
    <w:rsid w:val="007E656E"/>
    <w:rsid w:val="007E68E7"/>
    <w:rsid w:val="007E7C37"/>
    <w:rsid w:val="007E7E4C"/>
    <w:rsid w:val="007E7FA3"/>
    <w:rsid w:val="007F018A"/>
    <w:rsid w:val="007F0482"/>
    <w:rsid w:val="007F04F1"/>
    <w:rsid w:val="007F1F73"/>
    <w:rsid w:val="007F317C"/>
    <w:rsid w:val="007F3345"/>
    <w:rsid w:val="007F37BE"/>
    <w:rsid w:val="007F38EB"/>
    <w:rsid w:val="007F3A33"/>
    <w:rsid w:val="007F5112"/>
    <w:rsid w:val="007F5CF9"/>
    <w:rsid w:val="007F7679"/>
    <w:rsid w:val="007F7746"/>
    <w:rsid w:val="008006D0"/>
    <w:rsid w:val="00800C8E"/>
    <w:rsid w:val="00800D15"/>
    <w:rsid w:val="00801322"/>
    <w:rsid w:val="00802947"/>
    <w:rsid w:val="00802E83"/>
    <w:rsid w:val="00802F73"/>
    <w:rsid w:val="00803860"/>
    <w:rsid w:val="00803BB5"/>
    <w:rsid w:val="0080410A"/>
    <w:rsid w:val="00805E03"/>
    <w:rsid w:val="0080635C"/>
    <w:rsid w:val="00806551"/>
    <w:rsid w:val="00806933"/>
    <w:rsid w:val="00807591"/>
    <w:rsid w:val="0080771D"/>
    <w:rsid w:val="00810138"/>
    <w:rsid w:val="00810311"/>
    <w:rsid w:val="008125D7"/>
    <w:rsid w:val="00812B3E"/>
    <w:rsid w:val="00812D9C"/>
    <w:rsid w:val="0081496B"/>
    <w:rsid w:val="008151D3"/>
    <w:rsid w:val="00815279"/>
    <w:rsid w:val="008153AF"/>
    <w:rsid w:val="0081553E"/>
    <w:rsid w:val="00815DC6"/>
    <w:rsid w:val="0081614C"/>
    <w:rsid w:val="008162EB"/>
    <w:rsid w:val="008163BC"/>
    <w:rsid w:val="00816E63"/>
    <w:rsid w:val="008179B2"/>
    <w:rsid w:val="0082046B"/>
    <w:rsid w:val="0082052C"/>
    <w:rsid w:val="008208C6"/>
    <w:rsid w:val="008208E2"/>
    <w:rsid w:val="00820FFD"/>
    <w:rsid w:val="0082107B"/>
    <w:rsid w:val="008216EF"/>
    <w:rsid w:val="00821738"/>
    <w:rsid w:val="00821B98"/>
    <w:rsid w:val="00821F49"/>
    <w:rsid w:val="00821F98"/>
    <w:rsid w:val="008238B1"/>
    <w:rsid w:val="008241BD"/>
    <w:rsid w:val="00824B70"/>
    <w:rsid w:val="00825C2A"/>
    <w:rsid w:val="00825C6D"/>
    <w:rsid w:val="008261C1"/>
    <w:rsid w:val="008262F1"/>
    <w:rsid w:val="00826775"/>
    <w:rsid w:val="00826C4C"/>
    <w:rsid w:val="00827D16"/>
    <w:rsid w:val="00827F22"/>
    <w:rsid w:val="00831DD8"/>
    <w:rsid w:val="0083225C"/>
    <w:rsid w:val="008325D9"/>
    <w:rsid w:val="008338FC"/>
    <w:rsid w:val="00833BF5"/>
    <w:rsid w:val="008353C7"/>
    <w:rsid w:val="0083553C"/>
    <w:rsid w:val="008360D2"/>
    <w:rsid w:val="00836B31"/>
    <w:rsid w:val="00836B6B"/>
    <w:rsid w:val="008375EB"/>
    <w:rsid w:val="0083794F"/>
    <w:rsid w:val="008379A9"/>
    <w:rsid w:val="00837F9F"/>
    <w:rsid w:val="00837FE6"/>
    <w:rsid w:val="0084055D"/>
    <w:rsid w:val="008407C0"/>
    <w:rsid w:val="00841532"/>
    <w:rsid w:val="00841971"/>
    <w:rsid w:val="00841C75"/>
    <w:rsid w:val="00841F02"/>
    <w:rsid w:val="008422C2"/>
    <w:rsid w:val="00842C95"/>
    <w:rsid w:val="00842CB1"/>
    <w:rsid w:val="00843BEE"/>
    <w:rsid w:val="008443EB"/>
    <w:rsid w:val="00844581"/>
    <w:rsid w:val="00844901"/>
    <w:rsid w:val="00844D96"/>
    <w:rsid w:val="00844EE1"/>
    <w:rsid w:val="00845BB9"/>
    <w:rsid w:val="00845D68"/>
    <w:rsid w:val="008461AD"/>
    <w:rsid w:val="008461FD"/>
    <w:rsid w:val="00846692"/>
    <w:rsid w:val="008475AA"/>
    <w:rsid w:val="008501C1"/>
    <w:rsid w:val="00850977"/>
    <w:rsid w:val="00850983"/>
    <w:rsid w:val="008516C0"/>
    <w:rsid w:val="0085293E"/>
    <w:rsid w:val="00855E68"/>
    <w:rsid w:val="0085606B"/>
    <w:rsid w:val="008562AE"/>
    <w:rsid w:val="00856B0A"/>
    <w:rsid w:val="00856DD8"/>
    <w:rsid w:val="0085751A"/>
    <w:rsid w:val="008627F2"/>
    <w:rsid w:val="00862FF7"/>
    <w:rsid w:val="00863661"/>
    <w:rsid w:val="00864A1A"/>
    <w:rsid w:val="008659AA"/>
    <w:rsid w:val="00865F47"/>
    <w:rsid w:val="00867447"/>
    <w:rsid w:val="00867489"/>
    <w:rsid w:val="00870B1E"/>
    <w:rsid w:val="00872281"/>
    <w:rsid w:val="00872DF6"/>
    <w:rsid w:val="008743DA"/>
    <w:rsid w:val="008775A3"/>
    <w:rsid w:val="00880B58"/>
    <w:rsid w:val="0088170D"/>
    <w:rsid w:val="00881B5C"/>
    <w:rsid w:val="00881EAA"/>
    <w:rsid w:val="00882C42"/>
    <w:rsid w:val="008834DD"/>
    <w:rsid w:val="00883868"/>
    <w:rsid w:val="00884E04"/>
    <w:rsid w:val="00885E0F"/>
    <w:rsid w:val="00887160"/>
    <w:rsid w:val="00887707"/>
    <w:rsid w:val="00890ADA"/>
    <w:rsid w:val="00890C40"/>
    <w:rsid w:val="00890DB5"/>
    <w:rsid w:val="00890EE7"/>
    <w:rsid w:val="00891225"/>
    <w:rsid w:val="00892A33"/>
    <w:rsid w:val="00892C34"/>
    <w:rsid w:val="008930C6"/>
    <w:rsid w:val="00893118"/>
    <w:rsid w:val="0089327E"/>
    <w:rsid w:val="008937CB"/>
    <w:rsid w:val="008940EF"/>
    <w:rsid w:val="00894C96"/>
    <w:rsid w:val="00895A16"/>
    <w:rsid w:val="00895AE4"/>
    <w:rsid w:val="00895FFC"/>
    <w:rsid w:val="00896ABE"/>
    <w:rsid w:val="008A1199"/>
    <w:rsid w:val="008A15F3"/>
    <w:rsid w:val="008A18B5"/>
    <w:rsid w:val="008A20AA"/>
    <w:rsid w:val="008A24E2"/>
    <w:rsid w:val="008A2B49"/>
    <w:rsid w:val="008A3421"/>
    <w:rsid w:val="008A3E39"/>
    <w:rsid w:val="008A4498"/>
    <w:rsid w:val="008A56EC"/>
    <w:rsid w:val="008A6193"/>
    <w:rsid w:val="008A65F0"/>
    <w:rsid w:val="008A7A48"/>
    <w:rsid w:val="008B0484"/>
    <w:rsid w:val="008B1C6E"/>
    <w:rsid w:val="008B1E56"/>
    <w:rsid w:val="008B2E18"/>
    <w:rsid w:val="008B44B3"/>
    <w:rsid w:val="008B491E"/>
    <w:rsid w:val="008B53A9"/>
    <w:rsid w:val="008B58B0"/>
    <w:rsid w:val="008B6E28"/>
    <w:rsid w:val="008B7212"/>
    <w:rsid w:val="008B7345"/>
    <w:rsid w:val="008C0298"/>
    <w:rsid w:val="008C0BC1"/>
    <w:rsid w:val="008C59D9"/>
    <w:rsid w:val="008C64E3"/>
    <w:rsid w:val="008C65C4"/>
    <w:rsid w:val="008C761E"/>
    <w:rsid w:val="008D13B5"/>
    <w:rsid w:val="008D3294"/>
    <w:rsid w:val="008D332E"/>
    <w:rsid w:val="008D5B81"/>
    <w:rsid w:val="008D7CCD"/>
    <w:rsid w:val="008E025A"/>
    <w:rsid w:val="008E0CFB"/>
    <w:rsid w:val="008E1080"/>
    <w:rsid w:val="008E117E"/>
    <w:rsid w:val="008E1307"/>
    <w:rsid w:val="008E25DF"/>
    <w:rsid w:val="008E3D5D"/>
    <w:rsid w:val="008E5113"/>
    <w:rsid w:val="008E56A8"/>
    <w:rsid w:val="008E6263"/>
    <w:rsid w:val="008E6B9B"/>
    <w:rsid w:val="008E765B"/>
    <w:rsid w:val="008E7A17"/>
    <w:rsid w:val="008F00AD"/>
    <w:rsid w:val="008F096A"/>
    <w:rsid w:val="008F0C23"/>
    <w:rsid w:val="008F370B"/>
    <w:rsid w:val="008F3C25"/>
    <w:rsid w:val="008F43D7"/>
    <w:rsid w:val="008F440E"/>
    <w:rsid w:val="008F5585"/>
    <w:rsid w:val="008F5E41"/>
    <w:rsid w:val="008F7723"/>
    <w:rsid w:val="008F7A50"/>
    <w:rsid w:val="00900458"/>
    <w:rsid w:val="00900B7F"/>
    <w:rsid w:val="00900D76"/>
    <w:rsid w:val="00901A1B"/>
    <w:rsid w:val="00901AF3"/>
    <w:rsid w:val="00902D7B"/>
    <w:rsid w:val="00903166"/>
    <w:rsid w:val="0090379C"/>
    <w:rsid w:val="00904AD0"/>
    <w:rsid w:val="00904E3C"/>
    <w:rsid w:val="00905799"/>
    <w:rsid w:val="00905B0A"/>
    <w:rsid w:val="009068C0"/>
    <w:rsid w:val="00906E97"/>
    <w:rsid w:val="009070BF"/>
    <w:rsid w:val="00907639"/>
    <w:rsid w:val="00907B40"/>
    <w:rsid w:val="00910751"/>
    <w:rsid w:val="009110E6"/>
    <w:rsid w:val="00911264"/>
    <w:rsid w:val="009129F4"/>
    <w:rsid w:val="009131B9"/>
    <w:rsid w:val="00913DF4"/>
    <w:rsid w:val="0091428E"/>
    <w:rsid w:val="009150B7"/>
    <w:rsid w:val="0091573D"/>
    <w:rsid w:val="00915FD5"/>
    <w:rsid w:val="00916B6E"/>
    <w:rsid w:val="00917788"/>
    <w:rsid w:val="00917A21"/>
    <w:rsid w:val="00917F3F"/>
    <w:rsid w:val="009204B9"/>
    <w:rsid w:val="00920542"/>
    <w:rsid w:val="00920A2C"/>
    <w:rsid w:val="009221D6"/>
    <w:rsid w:val="00922846"/>
    <w:rsid w:val="009233EC"/>
    <w:rsid w:val="009235E8"/>
    <w:rsid w:val="009239C9"/>
    <w:rsid w:val="00924202"/>
    <w:rsid w:val="00925052"/>
    <w:rsid w:val="00925701"/>
    <w:rsid w:val="009257ED"/>
    <w:rsid w:val="00925BF1"/>
    <w:rsid w:val="0092655E"/>
    <w:rsid w:val="00926E6E"/>
    <w:rsid w:val="0093141E"/>
    <w:rsid w:val="0093230C"/>
    <w:rsid w:val="0093269F"/>
    <w:rsid w:val="00934494"/>
    <w:rsid w:val="009346FE"/>
    <w:rsid w:val="009356CB"/>
    <w:rsid w:val="009356DC"/>
    <w:rsid w:val="00935CD1"/>
    <w:rsid w:val="00936831"/>
    <w:rsid w:val="00937F04"/>
    <w:rsid w:val="009417CC"/>
    <w:rsid w:val="009419CD"/>
    <w:rsid w:val="00941DBD"/>
    <w:rsid w:val="009422A4"/>
    <w:rsid w:val="00943431"/>
    <w:rsid w:val="00943BFA"/>
    <w:rsid w:val="00943CA7"/>
    <w:rsid w:val="009448B5"/>
    <w:rsid w:val="009452F2"/>
    <w:rsid w:val="00945C36"/>
    <w:rsid w:val="00950527"/>
    <w:rsid w:val="00952A62"/>
    <w:rsid w:val="00952EBF"/>
    <w:rsid w:val="009537AB"/>
    <w:rsid w:val="00953946"/>
    <w:rsid w:val="00953E53"/>
    <w:rsid w:val="00953FBB"/>
    <w:rsid w:val="00954599"/>
    <w:rsid w:val="009560A8"/>
    <w:rsid w:val="0095678E"/>
    <w:rsid w:val="00957411"/>
    <w:rsid w:val="009606D9"/>
    <w:rsid w:val="0096088F"/>
    <w:rsid w:val="0096153D"/>
    <w:rsid w:val="00961BCE"/>
    <w:rsid w:val="0096219B"/>
    <w:rsid w:val="009628C9"/>
    <w:rsid w:val="00962950"/>
    <w:rsid w:val="00962B7B"/>
    <w:rsid w:val="0096334F"/>
    <w:rsid w:val="009645BF"/>
    <w:rsid w:val="009646AA"/>
    <w:rsid w:val="00964A15"/>
    <w:rsid w:val="00966004"/>
    <w:rsid w:val="0096611B"/>
    <w:rsid w:val="009662DE"/>
    <w:rsid w:val="00966B10"/>
    <w:rsid w:val="00967481"/>
    <w:rsid w:val="009678BD"/>
    <w:rsid w:val="00970D17"/>
    <w:rsid w:val="00971496"/>
    <w:rsid w:val="009717F1"/>
    <w:rsid w:val="00971D98"/>
    <w:rsid w:val="009734E6"/>
    <w:rsid w:val="00973D3C"/>
    <w:rsid w:val="00973ED7"/>
    <w:rsid w:val="0097486D"/>
    <w:rsid w:val="00974AA7"/>
    <w:rsid w:val="00974EB1"/>
    <w:rsid w:val="009750BD"/>
    <w:rsid w:val="00975507"/>
    <w:rsid w:val="00976F57"/>
    <w:rsid w:val="00977755"/>
    <w:rsid w:val="009779F4"/>
    <w:rsid w:val="009803E3"/>
    <w:rsid w:val="00980651"/>
    <w:rsid w:val="0098136F"/>
    <w:rsid w:val="00981986"/>
    <w:rsid w:val="00982C4D"/>
    <w:rsid w:val="00982D49"/>
    <w:rsid w:val="00983895"/>
    <w:rsid w:val="00985166"/>
    <w:rsid w:val="00986B5C"/>
    <w:rsid w:val="00986DCB"/>
    <w:rsid w:val="00987315"/>
    <w:rsid w:val="00987541"/>
    <w:rsid w:val="0099051F"/>
    <w:rsid w:val="00991217"/>
    <w:rsid w:val="0099188B"/>
    <w:rsid w:val="00992F9B"/>
    <w:rsid w:val="00994C05"/>
    <w:rsid w:val="0099591E"/>
    <w:rsid w:val="00995B6C"/>
    <w:rsid w:val="009A0769"/>
    <w:rsid w:val="009A0A97"/>
    <w:rsid w:val="009A10ED"/>
    <w:rsid w:val="009A11EA"/>
    <w:rsid w:val="009A12D2"/>
    <w:rsid w:val="009A299C"/>
    <w:rsid w:val="009A3B5E"/>
    <w:rsid w:val="009A5EF9"/>
    <w:rsid w:val="009A6B09"/>
    <w:rsid w:val="009A7D2F"/>
    <w:rsid w:val="009B3272"/>
    <w:rsid w:val="009B42F9"/>
    <w:rsid w:val="009B47E0"/>
    <w:rsid w:val="009B48D9"/>
    <w:rsid w:val="009B5077"/>
    <w:rsid w:val="009B58E9"/>
    <w:rsid w:val="009B6692"/>
    <w:rsid w:val="009B66C8"/>
    <w:rsid w:val="009B6706"/>
    <w:rsid w:val="009C02E6"/>
    <w:rsid w:val="009C09DB"/>
    <w:rsid w:val="009C1392"/>
    <w:rsid w:val="009C2985"/>
    <w:rsid w:val="009C33B5"/>
    <w:rsid w:val="009C3404"/>
    <w:rsid w:val="009C3A9F"/>
    <w:rsid w:val="009C3CC3"/>
    <w:rsid w:val="009C4094"/>
    <w:rsid w:val="009C495E"/>
    <w:rsid w:val="009C52FB"/>
    <w:rsid w:val="009C5671"/>
    <w:rsid w:val="009C57E5"/>
    <w:rsid w:val="009C593E"/>
    <w:rsid w:val="009C6823"/>
    <w:rsid w:val="009C6B89"/>
    <w:rsid w:val="009C79D8"/>
    <w:rsid w:val="009D029E"/>
    <w:rsid w:val="009D101B"/>
    <w:rsid w:val="009D3CD1"/>
    <w:rsid w:val="009D3D05"/>
    <w:rsid w:val="009D3E70"/>
    <w:rsid w:val="009D410E"/>
    <w:rsid w:val="009D5324"/>
    <w:rsid w:val="009D5C53"/>
    <w:rsid w:val="009D6A91"/>
    <w:rsid w:val="009E196F"/>
    <w:rsid w:val="009E1F13"/>
    <w:rsid w:val="009E1F67"/>
    <w:rsid w:val="009E2CCC"/>
    <w:rsid w:val="009E2FEB"/>
    <w:rsid w:val="009E3578"/>
    <w:rsid w:val="009E3F07"/>
    <w:rsid w:val="009E4C74"/>
    <w:rsid w:val="009E60E0"/>
    <w:rsid w:val="009F00B9"/>
    <w:rsid w:val="009F1731"/>
    <w:rsid w:val="009F2EA8"/>
    <w:rsid w:val="009F40E5"/>
    <w:rsid w:val="009F47FD"/>
    <w:rsid w:val="009F48B5"/>
    <w:rsid w:val="009F4984"/>
    <w:rsid w:val="009F4E84"/>
    <w:rsid w:val="00A00EB2"/>
    <w:rsid w:val="00A01920"/>
    <w:rsid w:val="00A0248F"/>
    <w:rsid w:val="00A0249A"/>
    <w:rsid w:val="00A029F9"/>
    <w:rsid w:val="00A03E10"/>
    <w:rsid w:val="00A05804"/>
    <w:rsid w:val="00A05D61"/>
    <w:rsid w:val="00A05E4A"/>
    <w:rsid w:val="00A05F9A"/>
    <w:rsid w:val="00A061B7"/>
    <w:rsid w:val="00A077D2"/>
    <w:rsid w:val="00A07F86"/>
    <w:rsid w:val="00A10131"/>
    <w:rsid w:val="00A1102C"/>
    <w:rsid w:val="00A1134D"/>
    <w:rsid w:val="00A1322B"/>
    <w:rsid w:val="00A1369B"/>
    <w:rsid w:val="00A141F2"/>
    <w:rsid w:val="00A16C9A"/>
    <w:rsid w:val="00A16E52"/>
    <w:rsid w:val="00A16E80"/>
    <w:rsid w:val="00A209FF"/>
    <w:rsid w:val="00A22ABC"/>
    <w:rsid w:val="00A23083"/>
    <w:rsid w:val="00A230E7"/>
    <w:rsid w:val="00A23DDD"/>
    <w:rsid w:val="00A26188"/>
    <w:rsid w:val="00A270C5"/>
    <w:rsid w:val="00A30A9F"/>
    <w:rsid w:val="00A318FE"/>
    <w:rsid w:val="00A31D09"/>
    <w:rsid w:val="00A327BA"/>
    <w:rsid w:val="00A33756"/>
    <w:rsid w:val="00A3392F"/>
    <w:rsid w:val="00A3403D"/>
    <w:rsid w:val="00A34D01"/>
    <w:rsid w:val="00A35BC7"/>
    <w:rsid w:val="00A36537"/>
    <w:rsid w:val="00A36E5A"/>
    <w:rsid w:val="00A378D7"/>
    <w:rsid w:val="00A37D9E"/>
    <w:rsid w:val="00A37F8C"/>
    <w:rsid w:val="00A415AB"/>
    <w:rsid w:val="00A4173A"/>
    <w:rsid w:val="00A42DFE"/>
    <w:rsid w:val="00A430C3"/>
    <w:rsid w:val="00A4358B"/>
    <w:rsid w:val="00A4391C"/>
    <w:rsid w:val="00A448D6"/>
    <w:rsid w:val="00A45FFA"/>
    <w:rsid w:val="00A46B65"/>
    <w:rsid w:val="00A46EC0"/>
    <w:rsid w:val="00A50938"/>
    <w:rsid w:val="00A512A8"/>
    <w:rsid w:val="00A51674"/>
    <w:rsid w:val="00A520EF"/>
    <w:rsid w:val="00A53D1F"/>
    <w:rsid w:val="00A53E0C"/>
    <w:rsid w:val="00A540A0"/>
    <w:rsid w:val="00A543E5"/>
    <w:rsid w:val="00A55DAE"/>
    <w:rsid w:val="00A5612A"/>
    <w:rsid w:val="00A56CC1"/>
    <w:rsid w:val="00A57711"/>
    <w:rsid w:val="00A57771"/>
    <w:rsid w:val="00A57A3E"/>
    <w:rsid w:val="00A57ABC"/>
    <w:rsid w:val="00A60579"/>
    <w:rsid w:val="00A60BE3"/>
    <w:rsid w:val="00A61028"/>
    <w:rsid w:val="00A614D5"/>
    <w:rsid w:val="00A614FF"/>
    <w:rsid w:val="00A61BD0"/>
    <w:rsid w:val="00A61D42"/>
    <w:rsid w:val="00A63328"/>
    <w:rsid w:val="00A638A5"/>
    <w:rsid w:val="00A63C26"/>
    <w:rsid w:val="00A63D72"/>
    <w:rsid w:val="00A64395"/>
    <w:rsid w:val="00A6461B"/>
    <w:rsid w:val="00A6475F"/>
    <w:rsid w:val="00A64EB2"/>
    <w:rsid w:val="00A6565F"/>
    <w:rsid w:val="00A657D8"/>
    <w:rsid w:val="00A664BB"/>
    <w:rsid w:val="00A666D0"/>
    <w:rsid w:val="00A666EA"/>
    <w:rsid w:val="00A66BB5"/>
    <w:rsid w:val="00A67153"/>
    <w:rsid w:val="00A6785A"/>
    <w:rsid w:val="00A706E0"/>
    <w:rsid w:val="00A718B4"/>
    <w:rsid w:val="00A720CF"/>
    <w:rsid w:val="00A72478"/>
    <w:rsid w:val="00A72B56"/>
    <w:rsid w:val="00A72DE2"/>
    <w:rsid w:val="00A73452"/>
    <w:rsid w:val="00A737AF"/>
    <w:rsid w:val="00A73C1C"/>
    <w:rsid w:val="00A758F0"/>
    <w:rsid w:val="00A75BBC"/>
    <w:rsid w:val="00A763BB"/>
    <w:rsid w:val="00A77110"/>
    <w:rsid w:val="00A77690"/>
    <w:rsid w:val="00A777B7"/>
    <w:rsid w:val="00A80150"/>
    <w:rsid w:val="00A801D8"/>
    <w:rsid w:val="00A81385"/>
    <w:rsid w:val="00A81394"/>
    <w:rsid w:val="00A81FF1"/>
    <w:rsid w:val="00A831A0"/>
    <w:rsid w:val="00A83360"/>
    <w:rsid w:val="00A841D4"/>
    <w:rsid w:val="00A842EC"/>
    <w:rsid w:val="00A86B2A"/>
    <w:rsid w:val="00A873CA"/>
    <w:rsid w:val="00A91176"/>
    <w:rsid w:val="00A91196"/>
    <w:rsid w:val="00A91BAC"/>
    <w:rsid w:val="00A92C0C"/>
    <w:rsid w:val="00A93578"/>
    <w:rsid w:val="00A938BB"/>
    <w:rsid w:val="00A939B2"/>
    <w:rsid w:val="00A93EA9"/>
    <w:rsid w:val="00A951C5"/>
    <w:rsid w:val="00A95416"/>
    <w:rsid w:val="00A95593"/>
    <w:rsid w:val="00A957FF"/>
    <w:rsid w:val="00A958CC"/>
    <w:rsid w:val="00A95D32"/>
    <w:rsid w:val="00A96133"/>
    <w:rsid w:val="00A96190"/>
    <w:rsid w:val="00A9626F"/>
    <w:rsid w:val="00A96348"/>
    <w:rsid w:val="00A96DA9"/>
    <w:rsid w:val="00A970DB"/>
    <w:rsid w:val="00AA0598"/>
    <w:rsid w:val="00AA0954"/>
    <w:rsid w:val="00AA0D4A"/>
    <w:rsid w:val="00AA139A"/>
    <w:rsid w:val="00AA2043"/>
    <w:rsid w:val="00AA2981"/>
    <w:rsid w:val="00AA2DD5"/>
    <w:rsid w:val="00AA3311"/>
    <w:rsid w:val="00AA34A8"/>
    <w:rsid w:val="00AA4778"/>
    <w:rsid w:val="00AA4B3B"/>
    <w:rsid w:val="00AA6359"/>
    <w:rsid w:val="00AA653D"/>
    <w:rsid w:val="00AA67BA"/>
    <w:rsid w:val="00AA78A3"/>
    <w:rsid w:val="00AA7ED3"/>
    <w:rsid w:val="00AA7F18"/>
    <w:rsid w:val="00AB005D"/>
    <w:rsid w:val="00AB0399"/>
    <w:rsid w:val="00AB3381"/>
    <w:rsid w:val="00AB66C1"/>
    <w:rsid w:val="00AB7C88"/>
    <w:rsid w:val="00AB7DAF"/>
    <w:rsid w:val="00AC0368"/>
    <w:rsid w:val="00AC1332"/>
    <w:rsid w:val="00AC1D9F"/>
    <w:rsid w:val="00AC27A3"/>
    <w:rsid w:val="00AC3482"/>
    <w:rsid w:val="00AC3A5B"/>
    <w:rsid w:val="00AC3F1C"/>
    <w:rsid w:val="00AC517C"/>
    <w:rsid w:val="00AC5494"/>
    <w:rsid w:val="00AC603E"/>
    <w:rsid w:val="00AC79F7"/>
    <w:rsid w:val="00AC7A85"/>
    <w:rsid w:val="00AC7AAB"/>
    <w:rsid w:val="00AD0474"/>
    <w:rsid w:val="00AD131C"/>
    <w:rsid w:val="00AD1701"/>
    <w:rsid w:val="00AD18DB"/>
    <w:rsid w:val="00AD1DCE"/>
    <w:rsid w:val="00AD538D"/>
    <w:rsid w:val="00AE23B3"/>
    <w:rsid w:val="00AE3E42"/>
    <w:rsid w:val="00AE413B"/>
    <w:rsid w:val="00AE4977"/>
    <w:rsid w:val="00AE572C"/>
    <w:rsid w:val="00AE5F04"/>
    <w:rsid w:val="00AE68A9"/>
    <w:rsid w:val="00AE6F35"/>
    <w:rsid w:val="00AF0DFF"/>
    <w:rsid w:val="00AF18F6"/>
    <w:rsid w:val="00AF1992"/>
    <w:rsid w:val="00AF1A43"/>
    <w:rsid w:val="00AF1DD1"/>
    <w:rsid w:val="00AF2A6E"/>
    <w:rsid w:val="00AF4149"/>
    <w:rsid w:val="00AF559F"/>
    <w:rsid w:val="00AF5EF8"/>
    <w:rsid w:val="00AF656E"/>
    <w:rsid w:val="00AF7B8A"/>
    <w:rsid w:val="00B00188"/>
    <w:rsid w:val="00B02455"/>
    <w:rsid w:val="00B0276D"/>
    <w:rsid w:val="00B032A5"/>
    <w:rsid w:val="00B0361A"/>
    <w:rsid w:val="00B04A0F"/>
    <w:rsid w:val="00B057CF"/>
    <w:rsid w:val="00B05804"/>
    <w:rsid w:val="00B06C0E"/>
    <w:rsid w:val="00B07928"/>
    <w:rsid w:val="00B07AE6"/>
    <w:rsid w:val="00B1273E"/>
    <w:rsid w:val="00B128F1"/>
    <w:rsid w:val="00B12A1E"/>
    <w:rsid w:val="00B131A1"/>
    <w:rsid w:val="00B151AA"/>
    <w:rsid w:val="00B1776F"/>
    <w:rsid w:val="00B229DC"/>
    <w:rsid w:val="00B2342E"/>
    <w:rsid w:val="00B23CFA"/>
    <w:rsid w:val="00B23F70"/>
    <w:rsid w:val="00B24BAB"/>
    <w:rsid w:val="00B24BF9"/>
    <w:rsid w:val="00B259D0"/>
    <w:rsid w:val="00B25CDC"/>
    <w:rsid w:val="00B26148"/>
    <w:rsid w:val="00B262E7"/>
    <w:rsid w:val="00B26A67"/>
    <w:rsid w:val="00B26AC1"/>
    <w:rsid w:val="00B26C76"/>
    <w:rsid w:val="00B27735"/>
    <w:rsid w:val="00B27884"/>
    <w:rsid w:val="00B27A41"/>
    <w:rsid w:val="00B27E76"/>
    <w:rsid w:val="00B27F25"/>
    <w:rsid w:val="00B3002B"/>
    <w:rsid w:val="00B3034A"/>
    <w:rsid w:val="00B30669"/>
    <w:rsid w:val="00B31F94"/>
    <w:rsid w:val="00B324FC"/>
    <w:rsid w:val="00B32684"/>
    <w:rsid w:val="00B32E75"/>
    <w:rsid w:val="00B3389B"/>
    <w:rsid w:val="00B34393"/>
    <w:rsid w:val="00B34743"/>
    <w:rsid w:val="00B34B91"/>
    <w:rsid w:val="00B34BA0"/>
    <w:rsid w:val="00B34F2E"/>
    <w:rsid w:val="00B35C3A"/>
    <w:rsid w:val="00B36B6F"/>
    <w:rsid w:val="00B37D3F"/>
    <w:rsid w:val="00B407DD"/>
    <w:rsid w:val="00B40C34"/>
    <w:rsid w:val="00B41932"/>
    <w:rsid w:val="00B42197"/>
    <w:rsid w:val="00B4246E"/>
    <w:rsid w:val="00B428BB"/>
    <w:rsid w:val="00B437AF"/>
    <w:rsid w:val="00B44099"/>
    <w:rsid w:val="00B441CB"/>
    <w:rsid w:val="00B44AF9"/>
    <w:rsid w:val="00B44C09"/>
    <w:rsid w:val="00B453A0"/>
    <w:rsid w:val="00B45E78"/>
    <w:rsid w:val="00B46846"/>
    <w:rsid w:val="00B46C67"/>
    <w:rsid w:val="00B477AA"/>
    <w:rsid w:val="00B47E90"/>
    <w:rsid w:val="00B50102"/>
    <w:rsid w:val="00B50176"/>
    <w:rsid w:val="00B51A6E"/>
    <w:rsid w:val="00B51E7F"/>
    <w:rsid w:val="00B5244D"/>
    <w:rsid w:val="00B53DAA"/>
    <w:rsid w:val="00B5546B"/>
    <w:rsid w:val="00B55BBD"/>
    <w:rsid w:val="00B56373"/>
    <w:rsid w:val="00B569F1"/>
    <w:rsid w:val="00B56B5A"/>
    <w:rsid w:val="00B575D0"/>
    <w:rsid w:val="00B61C70"/>
    <w:rsid w:val="00B62588"/>
    <w:rsid w:val="00B62910"/>
    <w:rsid w:val="00B62F5A"/>
    <w:rsid w:val="00B6326F"/>
    <w:rsid w:val="00B6335F"/>
    <w:rsid w:val="00B647AC"/>
    <w:rsid w:val="00B64CD4"/>
    <w:rsid w:val="00B67B00"/>
    <w:rsid w:val="00B67B5D"/>
    <w:rsid w:val="00B70081"/>
    <w:rsid w:val="00B703DE"/>
    <w:rsid w:val="00B70A82"/>
    <w:rsid w:val="00B70FED"/>
    <w:rsid w:val="00B7129E"/>
    <w:rsid w:val="00B712B7"/>
    <w:rsid w:val="00B7135B"/>
    <w:rsid w:val="00B7163D"/>
    <w:rsid w:val="00B7202F"/>
    <w:rsid w:val="00B721E3"/>
    <w:rsid w:val="00B72F1B"/>
    <w:rsid w:val="00B7348B"/>
    <w:rsid w:val="00B73C83"/>
    <w:rsid w:val="00B73F8B"/>
    <w:rsid w:val="00B74400"/>
    <w:rsid w:val="00B76344"/>
    <w:rsid w:val="00B763CE"/>
    <w:rsid w:val="00B767A1"/>
    <w:rsid w:val="00B76E5F"/>
    <w:rsid w:val="00B77B51"/>
    <w:rsid w:val="00B801C2"/>
    <w:rsid w:val="00B802AA"/>
    <w:rsid w:val="00B809F1"/>
    <w:rsid w:val="00B82A35"/>
    <w:rsid w:val="00B82AEF"/>
    <w:rsid w:val="00B82BDF"/>
    <w:rsid w:val="00B831BF"/>
    <w:rsid w:val="00B84972"/>
    <w:rsid w:val="00B84E63"/>
    <w:rsid w:val="00B84E90"/>
    <w:rsid w:val="00B85290"/>
    <w:rsid w:val="00B85AF4"/>
    <w:rsid w:val="00B85F83"/>
    <w:rsid w:val="00B86C1B"/>
    <w:rsid w:val="00B87C3C"/>
    <w:rsid w:val="00B90028"/>
    <w:rsid w:val="00B900A9"/>
    <w:rsid w:val="00B904ED"/>
    <w:rsid w:val="00B91844"/>
    <w:rsid w:val="00B92A54"/>
    <w:rsid w:val="00B92C63"/>
    <w:rsid w:val="00B93289"/>
    <w:rsid w:val="00B94442"/>
    <w:rsid w:val="00B95189"/>
    <w:rsid w:val="00B96AC6"/>
    <w:rsid w:val="00BA07E7"/>
    <w:rsid w:val="00BA1C16"/>
    <w:rsid w:val="00BA3792"/>
    <w:rsid w:val="00BA5006"/>
    <w:rsid w:val="00BA5336"/>
    <w:rsid w:val="00BA5609"/>
    <w:rsid w:val="00BA6B9A"/>
    <w:rsid w:val="00BA6D9C"/>
    <w:rsid w:val="00BA7598"/>
    <w:rsid w:val="00BB0EE0"/>
    <w:rsid w:val="00BB16B4"/>
    <w:rsid w:val="00BB2851"/>
    <w:rsid w:val="00BB33DC"/>
    <w:rsid w:val="00BB4713"/>
    <w:rsid w:val="00BB4C38"/>
    <w:rsid w:val="00BB66D5"/>
    <w:rsid w:val="00BB6E82"/>
    <w:rsid w:val="00BB7043"/>
    <w:rsid w:val="00BB70DE"/>
    <w:rsid w:val="00BB72ED"/>
    <w:rsid w:val="00BB743E"/>
    <w:rsid w:val="00BB767A"/>
    <w:rsid w:val="00BB79F3"/>
    <w:rsid w:val="00BB7FA8"/>
    <w:rsid w:val="00BC00AE"/>
    <w:rsid w:val="00BC05A3"/>
    <w:rsid w:val="00BC0EE4"/>
    <w:rsid w:val="00BC1938"/>
    <w:rsid w:val="00BC1DB4"/>
    <w:rsid w:val="00BC2119"/>
    <w:rsid w:val="00BC2409"/>
    <w:rsid w:val="00BC27EE"/>
    <w:rsid w:val="00BC2BF8"/>
    <w:rsid w:val="00BC3551"/>
    <w:rsid w:val="00BC361A"/>
    <w:rsid w:val="00BC3D21"/>
    <w:rsid w:val="00BC4ECE"/>
    <w:rsid w:val="00BC53B2"/>
    <w:rsid w:val="00BC6210"/>
    <w:rsid w:val="00BC63DB"/>
    <w:rsid w:val="00BD1557"/>
    <w:rsid w:val="00BD173D"/>
    <w:rsid w:val="00BD175A"/>
    <w:rsid w:val="00BD1985"/>
    <w:rsid w:val="00BD1FFD"/>
    <w:rsid w:val="00BD28F2"/>
    <w:rsid w:val="00BD5985"/>
    <w:rsid w:val="00BD60A6"/>
    <w:rsid w:val="00BD6618"/>
    <w:rsid w:val="00BD7AC6"/>
    <w:rsid w:val="00BE021E"/>
    <w:rsid w:val="00BE0BBA"/>
    <w:rsid w:val="00BE1294"/>
    <w:rsid w:val="00BE1883"/>
    <w:rsid w:val="00BE1992"/>
    <w:rsid w:val="00BE2255"/>
    <w:rsid w:val="00BE3EF0"/>
    <w:rsid w:val="00BE3EF1"/>
    <w:rsid w:val="00BE411B"/>
    <w:rsid w:val="00BE4A5F"/>
    <w:rsid w:val="00BE4DFB"/>
    <w:rsid w:val="00BE6960"/>
    <w:rsid w:val="00BE6FEA"/>
    <w:rsid w:val="00BE7134"/>
    <w:rsid w:val="00BE79A9"/>
    <w:rsid w:val="00BF06FB"/>
    <w:rsid w:val="00BF1105"/>
    <w:rsid w:val="00BF127A"/>
    <w:rsid w:val="00BF1F46"/>
    <w:rsid w:val="00BF2F35"/>
    <w:rsid w:val="00BF3351"/>
    <w:rsid w:val="00BF5932"/>
    <w:rsid w:val="00BF5C07"/>
    <w:rsid w:val="00BF7035"/>
    <w:rsid w:val="00C0109D"/>
    <w:rsid w:val="00C02BD0"/>
    <w:rsid w:val="00C04393"/>
    <w:rsid w:val="00C05F5E"/>
    <w:rsid w:val="00C0636F"/>
    <w:rsid w:val="00C06E83"/>
    <w:rsid w:val="00C07752"/>
    <w:rsid w:val="00C104A3"/>
    <w:rsid w:val="00C10762"/>
    <w:rsid w:val="00C110EA"/>
    <w:rsid w:val="00C11623"/>
    <w:rsid w:val="00C12940"/>
    <w:rsid w:val="00C12A9D"/>
    <w:rsid w:val="00C13436"/>
    <w:rsid w:val="00C145F0"/>
    <w:rsid w:val="00C1521F"/>
    <w:rsid w:val="00C15396"/>
    <w:rsid w:val="00C173A2"/>
    <w:rsid w:val="00C17509"/>
    <w:rsid w:val="00C1752F"/>
    <w:rsid w:val="00C17EC3"/>
    <w:rsid w:val="00C17F33"/>
    <w:rsid w:val="00C21705"/>
    <w:rsid w:val="00C2180B"/>
    <w:rsid w:val="00C218E1"/>
    <w:rsid w:val="00C21D41"/>
    <w:rsid w:val="00C224D7"/>
    <w:rsid w:val="00C2263C"/>
    <w:rsid w:val="00C240EB"/>
    <w:rsid w:val="00C254A4"/>
    <w:rsid w:val="00C25592"/>
    <w:rsid w:val="00C261E8"/>
    <w:rsid w:val="00C2645F"/>
    <w:rsid w:val="00C265C7"/>
    <w:rsid w:val="00C27839"/>
    <w:rsid w:val="00C3130C"/>
    <w:rsid w:val="00C316D1"/>
    <w:rsid w:val="00C316DC"/>
    <w:rsid w:val="00C319BE"/>
    <w:rsid w:val="00C31D04"/>
    <w:rsid w:val="00C31F3A"/>
    <w:rsid w:val="00C32279"/>
    <w:rsid w:val="00C32F08"/>
    <w:rsid w:val="00C33A29"/>
    <w:rsid w:val="00C3446A"/>
    <w:rsid w:val="00C36C18"/>
    <w:rsid w:val="00C37E0E"/>
    <w:rsid w:val="00C41001"/>
    <w:rsid w:val="00C41D12"/>
    <w:rsid w:val="00C456C2"/>
    <w:rsid w:val="00C4582B"/>
    <w:rsid w:val="00C46BA6"/>
    <w:rsid w:val="00C51882"/>
    <w:rsid w:val="00C525BA"/>
    <w:rsid w:val="00C529EC"/>
    <w:rsid w:val="00C535CE"/>
    <w:rsid w:val="00C557FD"/>
    <w:rsid w:val="00C55861"/>
    <w:rsid w:val="00C55F6C"/>
    <w:rsid w:val="00C563F3"/>
    <w:rsid w:val="00C56F17"/>
    <w:rsid w:val="00C57E9B"/>
    <w:rsid w:val="00C600B4"/>
    <w:rsid w:val="00C61023"/>
    <w:rsid w:val="00C61907"/>
    <w:rsid w:val="00C62482"/>
    <w:rsid w:val="00C62892"/>
    <w:rsid w:val="00C62E1E"/>
    <w:rsid w:val="00C6405F"/>
    <w:rsid w:val="00C64CD7"/>
    <w:rsid w:val="00C6539A"/>
    <w:rsid w:val="00C65D02"/>
    <w:rsid w:val="00C65EFA"/>
    <w:rsid w:val="00C6752B"/>
    <w:rsid w:val="00C67752"/>
    <w:rsid w:val="00C67A91"/>
    <w:rsid w:val="00C67B65"/>
    <w:rsid w:val="00C707B1"/>
    <w:rsid w:val="00C7141F"/>
    <w:rsid w:val="00C716C6"/>
    <w:rsid w:val="00C71C3F"/>
    <w:rsid w:val="00C71C45"/>
    <w:rsid w:val="00C72251"/>
    <w:rsid w:val="00C73610"/>
    <w:rsid w:val="00C738AC"/>
    <w:rsid w:val="00C73FB5"/>
    <w:rsid w:val="00C74175"/>
    <w:rsid w:val="00C74B93"/>
    <w:rsid w:val="00C7565C"/>
    <w:rsid w:val="00C768EF"/>
    <w:rsid w:val="00C76CB7"/>
    <w:rsid w:val="00C77725"/>
    <w:rsid w:val="00C77BE1"/>
    <w:rsid w:val="00C812CB"/>
    <w:rsid w:val="00C8132D"/>
    <w:rsid w:val="00C82B07"/>
    <w:rsid w:val="00C82D9E"/>
    <w:rsid w:val="00C831F6"/>
    <w:rsid w:val="00C8384E"/>
    <w:rsid w:val="00C85D2F"/>
    <w:rsid w:val="00C866B0"/>
    <w:rsid w:val="00C87D23"/>
    <w:rsid w:val="00C90854"/>
    <w:rsid w:val="00C90A6E"/>
    <w:rsid w:val="00C91038"/>
    <w:rsid w:val="00C92E5D"/>
    <w:rsid w:val="00C93BB8"/>
    <w:rsid w:val="00C93C18"/>
    <w:rsid w:val="00C93F71"/>
    <w:rsid w:val="00C96A3A"/>
    <w:rsid w:val="00C97BE8"/>
    <w:rsid w:val="00CA1626"/>
    <w:rsid w:val="00CA1CCC"/>
    <w:rsid w:val="00CA2477"/>
    <w:rsid w:val="00CA2EA8"/>
    <w:rsid w:val="00CA3BEF"/>
    <w:rsid w:val="00CA3C2F"/>
    <w:rsid w:val="00CA51DF"/>
    <w:rsid w:val="00CA540D"/>
    <w:rsid w:val="00CA5841"/>
    <w:rsid w:val="00CA586F"/>
    <w:rsid w:val="00CA5A6A"/>
    <w:rsid w:val="00CA6CEC"/>
    <w:rsid w:val="00CA6F94"/>
    <w:rsid w:val="00CA7C0A"/>
    <w:rsid w:val="00CB0D1C"/>
    <w:rsid w:val="00CB1416"/>
    <w:rsid w:val="00CB29F9"/>
    <w:rsid w:val="00CB2FA1"/>
    <w:rsid w:val="00CB447E"/>
    <w:rsid w:val="00CB4809"/>
    <w:rsid w:val="00CB48C0"/>
    <w:rsid w:val="00CB6CB6"/>
    <w:rsid w:val="00CB71FA"/>
    <w:rsid w:val="00CB7B02"/>
    <w:rsid w:val="00CB7ECA"/>
    <w:rsid w:val="00CC0EE2"/>
    <w:rsid w:val="00CC1C24"/>
    <w:rsid w:val="00CC2465"/>
    <w:rsid w:val="00CC258B"/>
    <w:rsid w:val="00CC2D7F"/>
    <w:rsid w:val="00CC3644"/>
    <w:rsid w:val="00CC426C"/>
    <w:rsid w:val="00CC44E2"/>
    <w:rsid w:val="00CC5257"/>
    <w:rsid w:val="00CC57D7"/>
    <w:rsid w:val="00CC589B"/>
    <w:rsid w:val="00CC6A91"/>
    <w:rsid w:val="00CC7BED"/>
    <w:rsid w:val="00CD03D7"/>
    <w:rsid w:val="00CD102F"/>
    <w:rsid w:val="00CD258B"/>
    <w:rsid w:val="00CD3615"/>
    <w:rsid w:val="00CD3E5E"/>
    <w:rsid w:val="00CD4DC0"/>
    <w:rsid w:val="00CD4DD4"/>
    <w:rsid w:val="00CD5889"/>
    <w:rsid w:val="00CD5981"/>
    <w:rsid w:val="00CD69B7"/>
    <w:rsid w:val="00CD7077"/>
    <w:rsid w:val="00CD728A"/>
    <w:rsid w:val="00CD7A06"/>
    <w:rsid w:val="00CE031F"/>
    <w:rsid w:val="00CE060F"/>
    <w:rsid w:val="00CE0AAF"/>
    <w:rsid w:val="00CE227B"/>
    <w:rsid w:val="00CE27B6"/>
    <w:rsid w:val="00CE2E8F"/>
    <w:rsid w:val="00CE40B7"/>
    <w:rsid w:val="00CE46C6"/>
    <w:rsid w:val="00CE472E"/>
    <w:rsid w:val="00CE4E96"/>
    <w:rsid w:val="00CE56B9"/>
    <w:rsid w:val="00CE664E"/>
    <w:rsid w:val="00CE6CEC"/>
    <w:rsid w:val="00CE7B0A"/>
    <w:rsid w:val="00CE7C72"/>
    <w:rsid w:val="00CE7DC2"/>
    <w:rsid w:val="00CF02D4"/>
    <w:rsid w:val="00CF035D"/>
    <w:rsid w:val="00CF0396"/>
    <w:rsid w:val="00CF1A34"/>
    <w:rsid w:val="00CF1A61"/>
    <w:rsid w:val="00CF3004"/>
    <w:rsid w:val="00CF329B"/>
    <w:rsid w:val="00CF40A5"/>
    <w:rsid w:val="00CF4AD7"/>
    <w:rsid w:val="00CF4DAC"/>
    <w:rsid w:val="00CF4F92"/>
    <w:rsid w:val="00CF5416"/>
    <w:rsid w:val="00CF5F12"/>
    <w:rsid w:val="00D003B1"/>
    <w:rsid w:val="00D005C8"/>
    <w:rsid w:val="00D008DA"/>
    <w:rsid w:val="00D01954"/>
    <w:rsid w:val="00D024D4"/>
    <w:rsid w:val="00D025BB"/>
    <w:rsid w:val="00D031B5"/>
    <w:rsid w:val="00D03A4F"/>
    <w:rsid w:val="00D0407E"/>
    <w:rsid w:val="00D04527"/>
    <w:rsid w:val="00D04A6D"/>
    <w:rsid w:val="00D051E1"/>
    <w:rsid w:val="00D06535"/>
    <w:rsid w:val="00D069ED"/>
    <w:rsid w:val="00D06F63"/>
    <w:rsid w:val="00D07835"/>
    <w:rsid w:val="00D10E70"/>
    <w:rsid w:val="00D117E1"/>
    <w:rsid w:val="00D12B68"/>
    <w:rsid w:val="00D13015"/>
    <w:rsid w:val="00D147D5"/>
    <w:rsid w:val="00D14E0A"/>
    <w:rsid w:val="00D151DD"/>
    <w:rsid w:val="00D15D77"/>
    <w:rsid w:val="00D161F9"/>
    <w:rsid w:val="00D17418"/>
    <w:rsid w:val="00D2185A"/>
    <w:rsid w:val="00D2191B"/>
    <w:rsid w:val="00D23D37"/>
    <w:rsid w:val="00D24DF3"/>
    <w:rsid w:val="00D252B3"/>
    <w:rsid w:val="00D25BC5"/>
    <w:rsid w:val="00D26C94"/>
    <w:rsid w:val="00D272D9"/>
    <w:rsid w:val="00D30265"/>
    <w:rsid w:val="00D30579"/>
    <w:rsid w:val="00D308FD"/>
    <w:rsid w:val="00D30CA3"/>
    <w:rsid w:val="00D30CE6"/>
    <w:rsid w:val="00D30F31"/>
    <w:rsid w:val="00D313B0"/>
    <w:rsid w:val="00D317C2"/>
    <w:rsid w:val="00D31C03"/>
    <w:rsid w:val="00D33359"/>
    <w:rsid w:val="00D342A8"/>
    <w:rsid w:val="00D34776"/>
    <w:rsid w:val="00D34C69"/>
    <w:rsid w:val="00D34CB3"/>
    <w:rsid w:val="00D3516C"/>
    <w:rsid w:val="00D35443"/>
    <w:rsid w:val="00D35BE7"/>
    <w:rsid w:val="00D3677C"/>
    <w:rsid w:val="00D403EA"/>
    <w:rsid w:val="00D42391"/>
    <w:rsid w:val="00D43581"/>
    <w:rsid w:val="00D45078"/>
    <w:rsid w:val="00D4528E"/>
    <w:rsid w:val="00D45C21"/>
    <w:rsid w:val="00D4627E"/>
    <w:rsid w:val="00D46B58"/>
    <w:rsid w:val="00D46F1F"/>
    <w:rsid w:val="00D503F5"/>
    <w:rsid w:val="00D50F65"/>
    <w:rsid w:val="00D5172E"/>
    <w:rsid w:val="00D51B95"/>
    <w:rsid w:val="00D51D47"/>
    <w:rsid w:val="00D52784"/>
    <w:rsid w:val="00D534D6"/>
    <w:rsid w:val="00D54B0E"/>
    <w:rsid w:val="00D54CAB"/>
    <w:rsid w:val="00D55780"/>
    <w:rsid w:val="00D56D37"/>
    <w:rsid w:val="00D61229"/>
    <w:rsid w:val="00D61BD4"/>
    <w:rsid w:val="00D61DCF"/>
    <w:rsid w:val="00D63F9A"/>
    <w:rsid w:val="00D657C9"/>
    <w:rsid w:val="00D6588C"/>
    <w:rsid w:val="00D667B7"/>
    <w:rsid w:val="00D66AD4"/>
    <w:rsid w:val="00D70951"/>
    <w:rsid w:val="00D70B9F"/>
    <w:rsid w:val="00D70CD8"/>
    <w:rsid w:val="00D70E02"/>
    <w:rsid w:val="00D70E4B"/>
    <w:rsid w:val="00D716B9"/>
    <w:rsid w:val="00D722ED"/>
    <w:rsid w:val="00D73B31"/>
    <w:rsid w:val="00D73B8F"/>
    <w:rsid w:val="00D74E01"/>
    <w:rsid w:val="00D754F0"/>
    <w:rsid w:val="00D76478"/>
    <w:rsid w:val="00D766EB"/>
    <w:rsid w:val="00D8031C"/>
    <w:rsid w:val="00D80455"/>
    <w:rsid w:val="00D82690"/>
    <w:rsid w:val="00D8290C"/>
    <w:rsid w:val="00D82A7B"/>
    <w:rsid w:val="00D8388F"/>
    <w:rsid w:val="00D84BC3"/>
    <w:rsid w:val="00D878FA"/>
    <w:rsid w:val="00D9063E"/>
    <w:rsid w:val="00D9100E"/>
    <w:rsid w:val="00D920F6"/>
    <w:rsid w:val="00D933DD"/>
    <w:rsid w:val="00D939D4"/>
    <w:rsid w:val="00D94A78"/>
    <w:rsid w:val="00D955EE"/>
    <w:rsid w:val="00D968D2"/>
    <w:rsid w:val="00D96C41"/>
    <w:rsid w:val="00D97784"/>
    <w:rsid w:val="00DA1BAA"/>
    <w:rsid w:val="00DA2E7C"/>
    <w:rsid w:val="00DA2F8B"/>
    <w:rsid w:val="00DA4022"/>
    <w:rsid w:val="00DA429D"/>
    <w:rsid w:val="00DA5342"/>
    <w:rsid w:val="00DA5802"/>
    <w:rsid w:val="00DA684B"/>
    <w:rsid w:val="00DA6CBF"/>
    <w:rsid w:val="00DA75C0"/>
    <w:rsid w:val="00DA7B4A"/>
    <w:rsid w:val="00DA7C92"/>
    <w:rsid w:val="00DB00A9"/>
    <w:rsid w:val="00DB134E"/>
    <w:rsid w:val="00DB14DC"/>
    <w:rsid w:val="00DB29EE"/>
    <w:rsid w:val="00DB3525"/>
    <w:rsid w:val="00DB356A"/>
    <w:rsid w:val="00DB40CF"/>
    <w:rsid w:val="00DB4897"/>
    <w:rsid w:val="00DB5C4E"/>
    <w:rsid w:val="00DB5FBC"/>
    <w:rsid w:val="00DB6762"/>
    <w:rsid w:val="00DB679E"/>
    <w:rsid w:val="00DB6A76"/>
    <w:rsid w:val="00DB7891"/>
    <w:rsid w:val="00DC08FC"/>
    <w:rsid w:val="00DC0964"/>
    <w:rsid w:val="00DC0D24"/>
    <w:rsid w:val="00DC103E"/>
    <w:rsid w:val="00DC1EB0"/>
    <w:rsid w:val="00DC244B"/>
    <w:rsid w:val="00DC24CE"/>
    <w:rsid w:val="00DC27FC"/>
    <w:rsid w:val="00DC2810"/>
    <w:rsid w:val="00DC29AD"/>
    <w:rsid w:val="00DC2A13"/>
    <w:rsid w:val="00DC2BCF"/>
    <w:rsid w:val="00DC3BF7"/>
    <w:rsid w:val="00DC5010"/>
    <w:rsid w:val="00DC5ABA"/>
    <w:rsid w:val="00DC6332"/>
    <w:rsid w:val="00DC6B30"/>
    <w:rsid w:val="00DC6F32"/>
    <w:rsid w:val="00DC7793"/>
    <w:rsid w:val="00DD09A9"/>
    <w:rsid w:val="00DD0D5E"/>
    <w:rsid w:val="00DD1623"/>
    <w:rsid w:val="00DD17BA"/>
    <w:rsid w:val="00DD1D0A"/>
    <w:rsid w:val="00DD271E"/>
    <w:rsid w:val="00DD2E8B"/>
    <w:rsid w:val="00DD353F"/>
    <w:rsid w:val="00DD3F20"/>
    <w:rsid w:val="00DD4C42"/>
    <w:rsid w:val="00DD5A7F"/>
    <w:rsid w:val="00DD7A21"/>
    <w:rsid w:val="00DE0D2B"/>
    <w:rsid w:val="00DE0D70"/>
    <w:rsid w:val="00DE1901"/>
    <w:rsid w:val="00DE1E0C"/>
    <w:rsid w:val="00DE2859"/>
    <w:rsid w:val="00DE2B5C"/>
    <w:rsid w:val="00DE58DE"/>
    <w:rsid w:val="00DE64D7"/>
    <w:rsid w:val="00DE6634"/>
    <w:rsid w:val="00DE685E"/>
    <w:rsid w:val="00DF04A8"/>
    <w:rsid w:val="00DF0B55"/>
    <w:rsid w:val="00DF2113"/>
    <w:rsid w:val="00DF251F"/>
    <w:rsid w:val="00DF2877"/>
    <w:rsid w:val="00DF2C0D"/>
    <w:rsid w:val="00DF3DFB"/>
    <w:rsid w:val="00DF46D5"/>
    <w:rsid w:val="00DF4DDA"/>
    <w:rsid w:val="00DF4E9D"/>
    <w:rsid w:val="00DF52E3"/>
    <w:rsid w:val="00DF593C"/>
    <w:rsid w:val="00DF6FEB"/>
    <w:rsid w:val="00DF76CD"/>
    <w:rsid w:val="00DF7E67"/>
    <w:rsid w:val="00E00ABA"/>
    <w:rsid w:val="00E0120D"/>
    <w:rsid w:val="00E0264E"/>
    <w:rsid w:val="00E0345A"/>
    <w:rsid w:val="00E037E5"/>
    <w:rsid w:val="00E03A8E"/>
    <w:rsid w:val="00E04BEB"/>
    <w:rsid w:val="00E05574"/>
    <w:rsid w:val="00E055E4"/>
    <w:rsid w:val="00E05784"/>
    <w:rsid w:val="00E0637F"/>
    <w:rsid w:val="00E06E92"/>
    <w:rsid w:val="00E06FCC"/>
    <w:rsid w:val="00E10DA5"/>
    <w:rsid w:val="00E10F2E"/>
    <w:rsid w:val="00E12328"/>
    <w:rsid w:val="00E12DC7"/>
    <w:rsid w:val="00E12F3B"/>
    <w:rsid w:val="00E136AC"/>
    <w:rsid w:val="00E13976"/>
    <w:rsid w:val="00E13D18"/>
    <w:rsid w:val="00E156AD"/>
    <w:rsid w:val="00E161C9"/>
    <w:rsid w:val="00E16613"/>
    <w:rsid w:val="00E16AAB"/>
    <w:rsid w:val="00E16F13"/>
    <w:rsid w:val="00E20E4F"/>
    <w:rsid w:val="00E22A35"/>
    <w:rsid w:val="00E25C1C"/>
    <w:rsid w:val="00E279DB"/>
    <w:rsid w:val="00E30529"/>
    <w:rsid w:val="00E308EC"/>
    <w:rsid w:val="00E30DB1"/>
    <w:rsid w:val="00E32A45"/>
    <w:rsid w:val="00E32B47"/>
    <w:rsid w:val="00E32EB8"/>
    <w:rsid w:val="00E32F36"/>
    <w:rsid w:val="00E336A9"/>
    <w:rsid w:val="00E33EDE"/>
    <w:rsid w:val="00E34502"/>
    <w:rsid w:val="00E3486D"/>
    <w:rsid w:val="00E348D4"/>
    <w:rsid w:val="00E353D9"/>
    <w:rsid w:val="00E35B2B"/>
    <w:rsid w:val="00E35F73"/>
    <w:rsid w:val="00E3607F"/>
    <w:rsid w:val="00E36286"/>
    <w:rsid w:val="00E3732B"/>
    <w:rsid w:val="00E37462"/>
    <w:rsid w:val="00E40043"/>
    <w:rsid w:val="00E40D9E"/>
    <w:rsid w:val="00E41019"/>
    <w:rsid w:val="00E413AE"/>
    <w:rsid w:val="00E41D43"/>
    <w:rsid w:val="00E42A8A"/>
    <w:rsid w:val="00E42F96"/>
    <w:rsid w:val="00E43999"/>
    <w:rsid w:val="00E4426B"/>
    <w:rsid w:val="00E44337"/>
    <w:rsid w:val="00E45FF4"/>
    <w:rsid w:val="00E46172"/>
    <w:rsid w:val="00E5003F"/>
    <w:rsid w:val="00E5048B"/>
    <w:rsid w:val="00E5088D"/>
    <w:rsid w:val="00E50B64"/>
    <w:rsid w:val="00E511D0"/>
    <w:rsid w:val="00E51DF3"/>
    <w:rsid w:val="00E52DAD"/>
    <w:rsid w:val="00E53747"/>
    <w:rsid w:val="00E53AC7"/>
    <w:rsid w:val="00E54732"/>
    <w:rsid w:val="00E54F6B"/>
    <w:rsid w:val="00E55184"/>
    <w:rsid w:val="00E56072"/>
    <w:rsid w:val="00E56990"/>
    <w:rsid w:val="00E56C4C"/>
    <w:rsid w:val="00E56D0F"/>
    <w:rsid w:val="00E56F6D"/>
    <w:rsid w:val="00E571D7"/>
    <w:rsid w:val="00E60695"/>
    <w:rsid w:val="00E6152A"/>
    <w:rsid w:val="00E62B2C"/>
    <w:rsid w:val="00E62E0D"/>
    <w:rsid w:val="00E63588"/>
    <w:rsid w:val="00E637A8"/>
    <w:rsid w:val="00E63AA6"/>
    <w:rsid w:val="00E63C34"/>
    <w:rsid w:val="00E63D9E"/>
    <w:rsid w:val="00E6601A"/>
    <w:rsid w:val="00E669EA"/>
    <w:rsid w:val="00E66A45"/>
    <w:rsid w:val="00E66DA0"/>
    <w:rsid w:val="00E67677"/>
    <w:rsid w:val="00E70BE4"/>
    <w:rsid w:val="00E70C85"/>
    <w:rsid w:val="00E70F6C"/>
    <w:rsid w:val="00E7248E"/>
    <w:rsid w:val="00E74396"/>
    <w:rsid w:val="00E746E0"/>
    <w:rsid w:val="00E7496E"/>
    <w:rsid w:val="00E75438"/>
    <w:rsid w:val="00E7564E"/>
    <w:rsid w:val="00E77131"/>
    <w:rsid w:val="00E772EE"/>
    <w:rsid w:val="00E77DBB"/>
    <w:rsid w:val="00E8175E"/>
    <w:rsid w:val="00E82080"/>
    <w:rsid w:val="00E822F4"/>
    <w:rsid w:val="00E83FDB"/>
    <w:rsid w:val="00E8426D"/>
    <w:rsid w:val="00E84CB8"/>
    <w:rsid w:val="00E850FD"/>
    <w:rsid w:val="00E8591B"/>
    <w:rsid w:val="00E86056"/>
    <w:rsid w:val="00E866AC"/>
    <w:rsid w:val="00E87613"/>
    <w:rsid w:val="00E9009A"/>
    <w:rsid w:val="00E907F8"/>
    <w:rsid w:val="00E9195D"/>
    <w:rsid w:val="00E91F1D"/>
    <w:rsid w:val="00E92091"/>
    <w:rsid w:val="00E92A50"/>
    <w:rsid w:val="00E92EA3"/>
    <w:rsid w:val="00E93F71"/>
    <w:rsid w:val="00E95BCA"/>
    <w:rsid w:val="00E95E6C"/>
    <w:rsid w:val="00E96C67"/>
    <w:rsid w:val="00E96F57"/>
    <w:rsid w:val="00E97222"/>
    <w:rsid w:val="00E97725"/>
    <w:rsid w:val="00E978E8"/>
    <w:rsid w:val="00E97B95"/>
    <w:rsid w:val="00EA05AD"/>
    <w:rsid w:val="00EA109E"/>
    <w:rsid w:val="00EA1568"/>
    <w:rsid w:val="00EA21E2"/>
    <w:rsid w:val="00EA4073"/>
    <w:rsid w:val="00EA5A6F"/>
    <w:rsid w:val="00EA6D6A"/>
    <w:rsid w:val="00EB1B19"/>
    <w:rsid w:val="00EB294A"/>
    <w:rsid w:val="00EB2F2E"/>
    <w:rsid w:val="00EB37AC"/>
    <w:rsid w:val="00EB3E6A"/>
    <w:rsid w:val="00EB4B43"/>
    <w:rsid w:val="00EB4DF6"/>
    <w:rsid w:val="00EB5735"/>
    <w:rsid w:val="00EC0404"/>
    <w:rsid w:val="00EC258F"/>
    <w:rsid w:val="00EC2A29"/>
    <w:rsid w:val="00EC2B9E"/>
    <w:rsid w:val="00EC3535"/>
    <w:rsid w:val="00EC4320"/>
    <w:rsid w:val="00EC5E0D"/>
    <w:rsid w:val="00EC626D"/>
    <w:rsid w:val="00EC70A9"/>
    <w:rsid w:val="00ED0597"/>
    <w:rsid w:val="00ED0A85"/>
    <w:rsid w:val="00ED0ECE"/>
    <w:rsid w:val="00ED146C"/>
    <w:rsid w:val="00ED1621"/>
    <w:rsid w:val="00ED2595"/>
    <w:rsid w:val="00ED2BB4"/>
    <w:rsid w:val="00ED54CE"/>
    <w:rsid w:val="00ED58BD"/>
    <w:rsid w:val="00ED5DF5"/>
    <w:rsid w:val="00ED6291"/>
    <w:rsid w:val="00ED63C1"/>
    <w:rsid w:val="00ED7DE7"/>
    <w:rsid w:val="00EE1571"/>
    <w:rsid w:val="00EE16D4"/>
    <w:rsid w:val="00EE1991"/>
    <w:rsid w:val="00EE1C8F"/>
    <w:rsid w:val="00EE280D"/>
    <w:rsid w:val="00EE2E72"/>
    <w:rsid w:val="00EE306C"/>
    <w:rsid w:val="00EE49B0"/>
    <w:rsid w:val="00EE50C3"/>
    <w:rsid w:val="00EE5EA9"/>
    <w:rsid w:val="00EE6BC8"/>
    <w:rsid w:val="00EE757F"/>
    <w:rsid w:val="00EE75B9"/>
    <w:rsid w:val="00EE7A98"/>
    <w:rsid w:val="00EF092B"/>
    <w:rsid w:val="00EF0C20"/>
    <w:rsid w:val="00EF11D3"/>
    <w:rsid w:val="00EF20F4"/>
    <w:rsid w:val="00EF4171"/>
    <w:rsid w:val="00EF4399"/>
    <w:rsid w:val="00EF5FCF"/>
    <w:rsid w:val="00EF64EF"/>
    <w:rsid w:val="00EF6570"/>
    <w:rsid w:val="00EF7290"/>
    <w:rsid w:val="00EF7D4B"/>
    <w:rsid w:val="00EF7DD8"/>
    <w:rsid w:val="00F00112"/>
    <w:rsid w:val="00F006B8"/>
    <w:rsid w:val="00F011C6"/>
    <w:rsid w:val="00F013EC"/>
    <w:rsid w:val="00F01C27"/>
    <w:rsid w:val="00F0212F"/>
    <w:rsid w:val="00F02205"/>
    <w:rsid w:val="00F02799"/>
    <w:rsid w:val="00F029C1"/>
    <w:rsid w:val="00F02B7B"/>
    <w:rsid w:val="00F03658"/>
    <w:rsid w:val="00F03CCC"/>
    <w:rsid w:val="00F049A2"/>
    <w:rsid w:val="00F04BCD"/>
    <w:rsid w:val="00F04C9D"/>
    <w:rsid w:val="00F04F52"/>
    <w:rsid w:val="00F055BA"/>
    <w:rsid w:val="00F075E5"/>
    <w:rsid w:val="00F07829"/>
    <w:rsid w:val="00F07CAA"/>
    <w:rsid w:val="00F07F2E"/>
    <w:rsid w:val="00F109B6"/>
    <w:rsid w:val="00F122C7"/>
    <w:rsid w:val="00F123B5"/>
    <w:rsid w:val="00F135EF"/>
    <w:rsid w:val="00F13741"/>
    <w:rsid w:val="00F13C71"/>
    <w:rsid w:val="00F14626"/>
    <w:rsid w:val="00F1508E"/>
    <w:rsid w:val="00F166EE"/>
    <w:rsid w:val="00F1749E"/>
    <w:rsid w:val="00F1755B"/>
    <w:rsid w:val="00F177B0"/>
    <w:rsid w:val="00F20448"/>
    <w:rsid w:val="00F2111C"/>
    <w:rsid w:val="00F2123C"/>
    <w:rsid w:val="00F216AE"/>
    <w:rsid w:val="00F22037"/>
    <w:rsid w:val="00F2266E"/>
    <w:rsid w:val="00F24CA0"/>
    <w:rsid w:val="00F255AF"/>
    <w:rsid w:val="00F26445"/>
    <w:rsid w:val="00F264F1"/>
    <w:rsid w:val="00F26906"/>
    <w:rsid w:val="00F26EDA"/>
    <w:rsid w:val="00F2740C"/>
    <w:rsid w:val="00F27CEE"/>
    <w:rsid w:val="00F302CB"/>
    <w:rsid w:val="00F3033D"/>
    <w:rsid w:val="00F30A7B"/>
    <w:rsid w:val="00F30BEA"/>
    <w:rsid w:val="00F3217B"/>
    <w:rsid w:val="00F3255B"/>
    <w:rsid w:val="00F33860"/>
    <w:rsid w:val="00F33B74"/>
    <w:rsid w:val="00F3403E"/>
    <w:rsid w:val="00F36120"/>
    <w:rsid w:val="00F364F6"/>
    <w:rsid w:val="00F36CF2"/>
    <w:rsid w:val="00F3708E"/>
    <w:rsid w:val="00F37F5D"/>
    <w:rsid w:val="00F40CE1"/>
    <w:rsid w:val="00F40CFA"/>
    <w:rsid w:val="00F41957"/>
    <w:rsid w:val="00F4215C"/>
    <w:rsid w:val="00F421CC"/>
    <w:rsid w:val="00F43268"/>
    <w:rsid w:val="00F436E2"/>
    <w:rsid w:val="00F44D77"/>
    <w:rsid w:val="00F4502F"/>
    <w:rsid w:val="00F4514B"/>
    <w:rsid w:val="00F45728"/>
    <w:rsid w:val="00F45C30"/>
    <w:rsid w:val="00F46EA5"/>
    <w:rsid w:val="00F47C9A"/>
    <w:rsid w:val="00F5074D"/>
    <w:rsid w:val="00F539B6"/>
    <w:rsid w:val="00F53DE7"/>
    <w:rsid w:val="00F53FA8"/>
    <w:rsid w:val="00F54418"/>
    <w:rsid w:val="00F54B23"/>
    <w:rsid w:val="00F5556D"/>
    <w:rsid w:val="00F56340"/>
    <w:rsid w:val="00F56B02"/>
    <w:rsid w:val="00F57327"/>
    <w:rsid w:val="00F57984"/>
    <w:rsid w:val="00F61621"/>
    <w:rsid w:val="00F61E49"/>
    <w:rsid w:val="00F62622"/>
    <w:rsid w:val="00F62F01"/>
    <w:rsid w:val="00F63515"/>
    <w:rsid w:val="00F63A5D"/>
    <w:rsid w:val="00F63B73"/>
    <w:rsid w:val="00F63F3C"/>
    <w:rsid w:val="00F6490B"/>
    <w:rsid w:val="00F65B40"/>
    <w:rsid w:val="00F65CC4"/>
    <w:rsid w:val="00F66D88"/>
    <w:rsid w:val="00F6753F"/>
    <w:rsid w:val="00F6756F"/>
    <w:rsid w:val="00F67B03"/>
    <w:rsid w:val="00F67FBC"/>
    <w:rsid w:val="00F704F6"/>
    <w:rsid w:val="00F70912"/>
    <w:rsid w:val="00F719D4"/>
    <w:rsid w:val="00F71BA3"/>
    <w:rsid w:val="00F71E0B"/>
    <w:rsid w:val="00F7260E"/>
    <w:rsid w:val="00F731A4"/>
    <w:rsid w:val="00F73E43"/>
    <w:rsid w:val="00F74221"/>
    <w:rsid w:val="00F74B39"/>
    <w:rsid w:val="00F7523C"/>
    <w:rsid w:val="00F75279"/>
    <w:rsid w:val="00F75B40"/>
    <w:rsid w:val="00F76623"/>
    <w:rsid w:val="00F7707B"/>
    <w:rsid w:val="00F77427"/>
    <w:rsid w:val="00F77AE6"/>
    <w:rsid w:val="00F80A8C"/>
    <w:rsid w:val="00F80FF9"/>
    <w:rsid w:val="00F8262D"/>
    <w:rsid w:val="00F82C95"/>
    <w:rsid w:val="00F833A7"/>
    <w:rsid w:val="00F835B6"/>
    <w:rsid w:val="00F83B34"/>
    <w:rsid w:val="00F842A1"/>
    <w:rsid w:val="00F85259"/>
    <w:rsid w:val="00F85651"/>
    <w:rsid w:val="00F85DBE"/>
    <w:rsid w:val="00F86244"/>
    <w:rsid w:val="00F87034"/>
    <w:rsid w:val="00F90555"/>
    <w:rsid w:val="00F906FB"/>
    <w:rsid w:val="00F90766"/>
    <w:rsid w:val="00F9106A"/>
    <w:rsid w:val="00F91817"/>
    <w:rsid w:val="00F91C14"/>
    <w:rsid w:val="00F91DAE"/>
    <w:rsid w:val="00F92A43"/>
    <w:rsid w:val="00F92E81"/>
    <w:rsid w:val="00F9321D"/>
    <w:rsid w:val="00F93F0F"/>
    <w:rsid w:val="00F93F62"/>
    <w:rsid w:val="00F94718"/>
    <w:rsid w:val="00F94B42"/>
    <w:rsid w:val="00F95D77"/>
    <w:rsid w:val="00F95DDD"/>
    <w:rsid w:val="00F96CE5"/>
    <w:rsid w:val="00F96F1D"/>
    <w:rsid w:val="00F97B70"/>
    <w:rsid w:val="00F97FF0"/>
    <w:rsid w:val="00FA05A7"/>
    <w:rsid w:val="00FA0A7E"/>
    <w:rsid w:val="00FA15D3"/>
    <w:rsid w:val="00FA1A15"/>
    <w:rsid w:val="00FA1FD7"/>
    <w:rsid w:val="00FA29E9"/>
    <w:rsid w:val="00FA2FF6"/>
    <w:rsid w:val="00FA454B"/>
    <w:rsid w:val="00FA4A4F"/>
    <w:rsid w:val="00FA4B64"/>
    <w:rsid w:val="00FA5042"/>
    <w:rsid w:val="00FA54DB"/>
    <w:rsid w:val="00FA5D0C"/>
    <w:rsid w:val="00FA6FED"/>
    <w:rsid w:val="00FA72A4"/>
    <w:rsid w:val="00FB1AE3"/>
    <w:rsid w:val="00FB2FA6"/>
    <w:rsid w:val="00FB344E"/>
    <w:rsid w:val="00FB351C"/>
    <w:rsid w:val="00FB372C"/>
    <w:rsid w:val="00FB5E0C"/>
    <w:rsid w:val="00FB625C"/>
    <w:rsid w:val="00FB658C"/>
    <w:rsid w:val="00FB74C1"/>
    <w:rsid w:val="00FC093D"/>
    <w:rsid w:val="00FC104F"/>
    <w:rsid w:val="00FC11D5"/>
    <w:rsid w:val="00FC16DA"/>
    <w:rsid w:val="00FC3687"/>
    <w:rsid w:val="00FC36D8"/>
    <w:rsid w:val="00FC4E77"/>
    <w:rsid w:val="00FC5BD1"/>
    <w:rsid w:val="00FC63DF"/>
    <w:rsid w:val="00FC66EF"/>
    <w:rsid w:val="00FC700B"/>
    <w:rsid w:val="00FC77DD"/>
    <w:rsid w:val="00FC7A2C"/>
    <w:rsid w:val="00FD02F8"/>
    <w:rsid w:val="00FD09D3"/>
    <w:rsid w:val="00FD112F"/>
    <w:rsid w:val="00FD1558"/>
    <w:rsid w:val="00FD34A5"/>
    <w:rsid w:val="00FD37DA"/>
    <w:rsid w:val="00FD46DE"/>
    <w:rsid w:val="00FD5E6B"/>
    <w:rsid w:val="00FD6767"/>
    <w:rsid w:val="00FD6CFD"/>
    <w:rsid w:val="00FD7537"/>
    <w:rsid w:val="00FD7A91"/>
    <w:rsid w:val="00FE0138"/>
    <w:rsid w:val="00FE075D"/>
    <w:rsid w:val="00FE2CEC"/>
    <w:rsid w:val="00FE3BBF"/>
    <w:rsid w:val="00FE4124"/>
    <w:rsid w:val="00FE4629"/>
    <w:rsid w:val="00FE4885"/>
    <w:rsid w:val="00FE512E"/>
    <w:rsid w:val="00FE6268"/>
    <w:rsid w:val="00FE7D3A"/>
    <w:rsid w:val="00FF11B6"/>
    <w:rsid w:val="00FF1F03"/>
    <w:rsid w:val="00FF2311"/>
    <w:rsid w:val="00FF4815"/>
    <w:rsid w:val="00FF65E0"/>
    <w:rsid w:val="00FF65E4"/>
    <w:rsid w:val="00FF7DBC"/>
    <w:rsid w:val="00FF7F73"/>
    <w:rsid w:val="010B4A32"/>
    <w:rsid w:val="010C6AE2"/>
    <w:rsid w:val="01633E9B"/>
    <w:rsid w:val="01762E4F"/>
    <w:rsid w:val="019156A4"/>
    <w:rsid w:val="01B2216D"/>
    <w:rsid w:val="01C65FF4"/>
    <w:rsid w:val="01D95F0B"/>
    <w:rsid w:val="01DA1EC3"/>
    <w:rsid w:val="01E90844"/>
    <w:rsid w:val="028F6CB2"/>
    <w:rsid w:val="02AF690D"/>
    <w:rsid w:val="02B26E88"/>
    <w:rsid w:val="03165668"/>
    <w:rsid w:val="031E4AE8"/>
    <w:rsid w:val="032E569E"/>
    <w:rsid w:val="03304250"/>
    <w:rsid w:val="03341121"/>
    <w:rsid w:val="0367660A"/>
    <w:rsid w:val="036B6A09"/>
    <w:rsid w:val="03B31109"/>
    <w:rsid w:val="03B939BC"/>
    <w:rsid w:val="04000B15"/>
    <w:rsid w:val="041F5646"/>
    <w:rsid w:val="04425E74"/>
    <w:rsid w:val="045B1761"/>
    <w:rsid w:val="04822ACB"/>
    <w:rsid w:val="049D76C3"/>
    <w:rsid w:val="04BB6B80"/>
    <w:rsid w:val="04D02894"/>
    <w:rsid w:val="04FE4F42"/>
    <w:rsid w:val="050A5B7A"/>
    <w:rsid w:val="051F1547"/>
    <w:rsid w:val="053C1881"/>
    <w:rsid w:val="05557F9E"/>
    <w:rsid w:val="055736C0"/>
    <w:rsid w:val="05616943"/>
    <w:rsid w:val="05A14F91"/>
    <w:rsid w:val="05A64EA5"/>
    <w:rsid w:val="05C14567"/>
    <w:rsid w:val="05D47115"/>
    <w:rsid w:val="05E15C44"/>
    <w:rsid w:val="05E41700"/>
    <w:rsid w:val="05F96043"/>
    <w:rsid w:val="05FE2EE3"/>
    <w:rsid w:val="06284D83"/>
    <w:rsid w:val="062F0EED"/>
    <w:rsid w:val="065B315F"/>
    <w:rsid w:val="06846D8D"/>
    <w:rsid w:val="06913258"/>
    <w:rsid w:val="071A40E1"/>
    <w:rsid w:val="07281A58"/>
    <w:rsid w:val="07504EC1"/>
    <w:rsid w:val="076D1B70"/>
    <w:rsid w:val="081704EC"/>
    <w:rsid w:val="084E3F07"/>
    <w:rsid w:val="08AE00F1"/>
    <w:rsid w:val="08B44F9B"/>
    <w:rsid w:val="08CA7962"/>
    <w:rsid w:val="08EB6C4F"/>
    <w:rsid w:val="090D62B3"/>
    <w:rsid w:val="095335C6"/>
    <w:rsid w:val="096010C6"/>
    <w:rsid w:val="09962C8A"/>
    <w:rsid w:val="09A3683A"/>
    <w:rsid w:val="09F50F48"/>
    <w:rsid w:val="0A1977EC"/>
    <w:rsid w:val="0A8F2B76"/>
    <w:rsid w:val="0AA2445E"/>
    <w:rsid w:val="0AE4604C"/>
    <w:rsid w:val="0B13396A"/>
    <w:rsid w:val="0B240DD3"/>
    <w:rsid w:val="0B2E5519"/>
    <w:rsid w:val="0B462863"/>
    <w:rsid w:val="0B8011DE"/>
    <w:rsid w:val="0BAB6B6A"/>
    <w:rsid w:val="0BAC2CEB"/>
    <w:rsid w:val="0BD51E39"/>
    <w:rsid w:val="0BDB0C0B"/>
    <w:rsid w:val="0BE4483B"/>
    <w:rsid w:val="0BF16E09"/>
    <w:rsid w:val="0BF95B27"/>
    <w:rsid w:val="0C105FB5"/>
    <w:rsid w:val="0C112E71"/>
    <w:rsid w:val="0C3A451F"/>
    <w:rsid w:val="0C542D5E"/>
    <w:rsid w:val="0C564D28"/>
    <w:rsid w:val="0C674B17"/>
    <w:rsid w:val="0C923886"/>
    <w:rsid w:val="0CA9106F"/>
    <w:rsid w:val="0CC35E19"/>
    <w:rsid w:val="0CE71E24"/>
    <w:rsid w:val="0CF81CF5"/>
    <w:rsid w:val="0CFF53BF"/>
    <w:rsid w:val="0D094F20"/>
    <w:rsid w:val="0D134441"/>
    <w:rsid w:val="0D42705A"/>
    <w:rsid w:val="0D446CE5"/>
    <w:rsid w:val="0D6D057B"/>
    <w:rsid w:val="0D897F73"/>
    <w:rsid w:val="0D8A6098"/>
    <w:rsid w:val="0D8D29CB"/>
    <w:rsid w:val="0D9F44AC"/>
    <w:rsid w:val="0DC21F49"/>
    <w:rsid w:val="0DEB5944"/>
    <w:rsid w:val="0E122ED0"/>
    <w:rsid w:val="0E2A021A"/>
    <w:rsid w:val="0E4A1F2E"/>
    <w:rsid w:val="0E7476E7"/>
    <w:rsid w:val="0E97177E"/>
    <w:rsid w:val="0E995A39"/>
    <w:rsid w:val="0EAB2B6B"/>
    <w:rsid w:val="0EF35101"/>
    <w:rsid w:val="0F0A4535"/>
    <w:rsid w:val="0F4B48EC"/>
    <w:rsid w:val="0F5C3DDD"/>
    <w:rsid w:val="0F8729C0"/>
    <w:rsid w:val="0FB81855"/>
    <w:rsid w:val="0FDC19E8"/>
    <w:rsid w:val="103449ED"/>
    <w:rsid w:val="104906FF"/>
    <w:rsid w:val="10715D64"/>
    <w:rsid w:val="108E7D99"/>
    <w:rsid w:val="10E24B92"/>
    <w:rsid w:val="10F245EE"/>
    <w:rsid w:val="1105322F"/>
    <w:rsid w:val="111C627A"/>
    <w:rsid w:val="112D4FF3"/>
    <w:rsid w:val="11302D3E"/>
    <w:rsid w:val="11391A19"/>
    <w:rsid w:val="11473D3D"/>
    <w:rsid w:val="11477335"/>
    <w:rsid w:val="116713AF"/>
    <w:rsid w:val="118934A9"/>
    <w:rsid w:val="11C95F9C"/>
    <w:rsid w:val="11F34DC7"/>
    <w:rsid w:val="11F642C8"/>
    <w:rsid w:val="11F8062F"/>
    <w:rsid w:val="121D3BF2"/>
    <w:rsid w:val="12421CBF"/>
    <w:rsid w:val="124B0398"/>
    <w:rsid w:val="129E1819"/>
    <w:rsid w:val="129F232E"/>
    <w:rsid w:val="12BA7692"/>
    <w:rsid w:val="12F72695"/>
    <w:rsid w:val="13115517"/>
    <w:rsid w:val="132E0CE3"/>
    <w:rsid w:val="13373EDF"/>
    <w:rsid w:val="135B1539"/>
    <w:rsid w:val="13606B93"/>
    <w:rsid w:val="13632A7F"/>
    <w:rsid w:val="136E68AA"/>
    <w:rsid w:val="137837D5"/>
    <w:rsid w:val="138057B3"/>
    <w:rsid w:val="13BA5B9C"/>
    <w:rsid w:val="13D6674E"/>
    <w:rsid w:val="13D749A0"/>
    <w:rsid w:val="13F41C12"/>
    <w:rsid w:val="13F42654"/>
    <w:rsid w:val="14136B30"/>
    <w:rsid w:val="142851FC"/>
    <w:rsid w:val="143E49C0"/>
    <w:rsid w:val="14593607"/>
    <w:rsid w:val="146B2919"/>
    <w:rsid w:val="14863CD0"/>
    <w:rsid w:val="14EB7FD7"/>
    <w:rsid w:val="150D2643"/>
    <w:rsid w:val="15417B51"/>
    <w:rsid w:val="1583404A"/>
    <w:rsid w:val="158A1823"/>
    <w:rsid w:val="159A3C5F"/>
    <w:rsid w:val="15B4486D"/>
    <w:rsid w:val="15FD6CD4"/>
    <w:rsid w:val="16067856"/>
    <w:rsid w:val="1618304E"/>
    <w:rsid w:val="165C73DE"/>
    <w:rsid w:val="16744805"/>
    <w:rsid w:val="16A12A14"/>
    <w:rsid w:val="16D04B95"/>
    <w:rsid w:val="16D52536"/>
    <w:rsid w:val="16DB6C70"/>
    <w:rsid w:val="16F21AF1"/>
    <w:rsid w:val="176B39B6"/>
    <w:rsid w:val="17A10E21"/>
    <w:rsid w:val="17D82A95"/>
    <w:rsid w:val="182E4DAB"/>
    <w:rsid w:val="183E3E7C"/>
    <w:rsid w:val="186E6F48"/>
    <w:rsid w:val="186F7B19"/>
    <w:rsid w:val="189F6487"/>
    <w:rsid w:val="18A60DE5"/>
    <w:rsid w:val="18CD4D57"/>
    <w:rsid w:val="18F2402A"/>
    <w:rsid w:val="191828D1"/>
    <w:rsid w:val="191C10A7"/>
    <w:rsid w:val="19397563"/>
    <w:rsid w:val="19753AD3"/>
    <w:rsid w:val="19763EFC"/>
    <w:rsid w:val="199E1ABC"/>
    <w:rsid w:val="19AF5011"/>
    <w:rsid w:val="19DD09F6"/>
    <w:rsid w:val="19E44B2B"/>
    <w:rsid w:val="1A7867B1"/>
    <w:rsid w:val="1A8707A2"/>
    <w:rsid w:val="1AAB5868"/>
    <w:rsid w:val="1AF5626B"/>
    <w:rsid w:val="1B432FF8"/>
    <w:rsid w:val="1B4B5108"/>
    <w:rsid w:val="1B4F753F"/>
    <w:rsid w:val="1B5C578B"/>
    <w:rsid w:val="1B682381"/>
    <w:rsid w:val="1B7E7DF7"/>
    <w:rsid w:val="1B962703"/>
    <w:rsid w:val="1BCA47E1"/>
    <w:rsid w:val="1BCF2BEE"/>
    <w:rsid w:val="1BDC4B2D"/>
    <w:rsid w:val="1BE64B2C"/>
    <w:rsid w:val="1BF105C9"/>
    <w:rsid w:val="1BF23377"/>
    <w:rsid w:val="1C057BD0"/>
    <w:rsid w:val="1C246FE5"/>
    <w:rsid w:val="1C44694B"/>
    <w:rsid w:val="1C492974"/>
    <w:rsid w:val="1C765803"/>
    <w:rsid w:val="1C7F5BD5"/>
    <w:rsid w:val="1CD232E8"/>
    <w:rsid w:val="1CD423AD"/>
    <w:rsid w:val="1CF3211F"/>
    <w:rsid w:val="1D3369BF"/>
    <w:rsid w:val="1D3466A4"/>
    <w:rsid w:val="1D570B7F"/>
    <w:rsid w:val="1D74500E"/>
    <w:rsid w:val="1DA23EDF"/>
    <w:rsid w:val="1DA73401"/>
    <w:rsid w:val="1DB55ABB"/>
    <w:rsid w:val="1DBC4C07"/>
    <w:rsid w:val="1DC44F32"/>
    <w:rsid w:val="1DCD444A"/>
    <w:rsid w:val="1DCE2A70"/>
    <w:rsid w:val="1DE101C9"/>
    <w:rsid w:val="1DE74AB8"/>
    <w:rsid w:val="1DE86AC6"/>
    <w:rsid w:val="1E045907"/>
    <w:rsid w:val="1E0A5972"/>
    <w:rsid w:val="1E1265D5"/>
    <w:rsid w:val="1E197963"/>
    <w:rsid w:val="1E2B7E0D"/>
    <w:rsid w:val="1E4B4964"/>
    <w:rsid w:val="1E5D5AFB"/>
    <w:rsid w:val="1E601A36"/>
    <w:rsid w:val="1E6E1383"/>
    <w:rsid w:val="1E8E0351"/>
    <w:rsid w:val="1E8F66F3"/>
    <w:rsid w:val="1EB86A6B"/>
    <w:rsid w:val="1EBC6804"/>
    <w:rsid w:val="1ED74BE8"/>
    <w:rsid w:val="1EDF7640"/>
    <w:rsid w:val="1EEA7A5D"/>
    <w:rsid w:val="1EF55FBF"/>
    <w:rsid w:val="1F086FE1"/>
    <w:rsid w:val="1F563910"/>
    <w:rsid w:val="1F7A1066"/>
    <w:rsid w:val="1F7E7A0A"/>
    <w:rsid w:val="1F95570F"/>
    <w:rsid w:val="1F9C4CF0"/>
    <w:rsid w:val="1FA34140"/>
    <w:rsid w:val="1FDD7A2F"/>
    <w:rsid w:val="2005326F"/>
    <w:rsid w:val="201223FB"/>
    <w:rsid w:val="201D2128"/>
    <w:rsid w:val="2023109F"/>
    <w:rsid w:val="20254CE5"/>
    <w:rsid w:val="20315438"/>
    <w:rsid w:val="203E0B22"/>
    <w:rsid w:val="20605D1D"/>
    <w:rsid w:val="2083393E"/>
    <w:rsid w:val="20914128"/>
    <w:rsid w:val="20A82A63"/>
    <w:rsid w:val="210D7D9F"/>
    <w:rsid w:val="216473BB"/>
    <w:rsid w:val="21A50AD6"/>
    <w:rsid w:val="21A70A44"/>
    <w:rsid w:val="21BA5941"/>
    <w:rsid w:val="21DF2155"/>
    <w:rsid w:val="21F67DC0"/>
    <w:rsid w:val="221F7512"/>
    <w:rsid w:val="22396826"/>
    <w:rsid w:val="22AA14D2"/>
    <w:rsid w:val="22AD4898"/>
    <w:rsid w:val="22CA6173"/>
    <w:rsid w:val="22E73BCC"/>
    <w:rsid w:val="22F01796"/>
    <w:rsid w:val="22F16713"/>
    <w:rsid w:val="22FB7F7F"/>
    <w:rsid w:val="232205E3"/>
    <w:rsid w:val="232327E5"/>
    <w:rsid w:val="23337965"/>
    <w:rsid w:val="234B2214"/>
    <w:rsid w:val="23865BB6"/>
    <w:rsid w:val="23C56F8B"/>
    <w:rsid w:val="240F0422"/>
    <w:rsid w:val="2414553A"/>
    <w:rsid w:val="241A2687"/>
    <w:rsid w:val="244D735A"/>
    <w:rsid w:val="2452130C"/>
    <w:rsid w:val="24777C37"/>
    <w:rsid w:val="24AA3523"/>
    <w:rsid w:val="24AF0FC8"/>
    <w:rsid w:val="24BD4ADD"/>
    <w:rsid w:val="24D47DDD"/>
    <w:rsid w:val="24D60492"/>
    <w:rsid w:val="24D62A8E"/>
    <w:rsid w:val="24E22CD8"/>
    <w:rsid w:val="2538544A"/>
    <w:rsid w:val="256040C9"/>
    <w:rsid w:val="25E906F8"/>
    <w:rsid w:val="25FA62CC"/>
    <w:rsid w:val="2613738E"/>
    <w:rsid w:val="26396DF4"/>
    <w:rsid w:val="26795443"/>
    <w:rsid w:val="268E3FB4"/>
    <w:rsid w:val="26A62052"/>
    <w:rsid w:val="26A71D48"/>
    <w:rsid w:val="26AD208A"/>
    <w:rsid w:val="26DB3786"/>
    <w:rsid w:val="26E96CED"/>
    <w:rsid w:val="270311B0"/>
    <w:rsid w:val="27085BD9"/>
    <w:rsid w:val="27133AE9"/>
    <w:rsid w:val="27225ADA"/>
    <w:rsid w:val="27334666"/>
    <w:rsid w:val="273E043A"/>
    <w:rsid w:val="274E53E9"/>
    <w:rsid w:val="27545EB0"/>
    <w:rsid w:val="27873B8F"/>
    <w:rsid w:val="27914A0E"/>
    <w:rsid w:val="27AB3D22"/>
    <w:rsid w:val="27B0758A"/>
    <w:rsid w:val="27CE7A10"/>
    <w:rsid w:val="27DA4607"/>
    <w:rsid w:val="27DC037F"/>
    <w:rsid w:val="2818777F"/>
    <w:rsid w:val="28204042"/>
    <w:rsid w:val="28310BF8"/>
    <w:rsid w:val="28702875"/>
    <w:rsid w:val="287064F9"/>
    <w:rsid w:val="2874680A"/>
    <w:rsid w:val="288A1B89"/>
    <w:rsid w:val="28A32C4B"/>
    <w:rsid w:val="28BD1C09"/>
    <w:rsid w:val="28DE2B78"/>
    <w:rsid w:val="28F60FCD"/>
    <w:rsid w:val="295B3290"/>
    <w:rsid w:val="29641839"/>
    <w:rsid w:val="29B411B9"/>
    <w:rsid w:val="29B6075C"/>
    <w:rsid w:val="29B64C00"/>
    <w:rsid w:val="29F1126C"/>
    <w:rsid w:val="2A06146B"/>
    <w:rsid w:val="2A152AE0"/>
    <w:rsid w:val="2A1A6F3D"/>
    <w:rsid w:val="2A257EAA"/>
    <w:rsid w:val="2A2953D2"/>
    <w:rsid w:val="2A34764F"/>
    <w:rsid w:val="2AA21368"/>
    <w:rsid w:val="2AAD0D3B"/>
    <w:rsid w:val="2ACD4D73"/>
    <w:rsid w:val="2ACD4FD1"/>
    <w:rsid w:val="2AF94DA4"/>
    <w:rsid w:val="2B284736"/>
    <w:rsid w:val="2B315212"/>
    <w:rsid w:val="2B5B5A5F"/>
    <w:rsid w:val="2B803E0D"/>
    <w:rsid w:val="2B8C595A"/>
    <w:rsid w:val="2BA32DC6"/>
    <w:rsid w:val="2BC86A33"/>
    <w:rsid w:val="2BCB2BA4"/>
    <w:rsid w:val="2BDF6B05"/>
    <w:rsid w:val="2BE36EED"/>
    <w:rsid w:val="2C0D257E"/>
    <w:rsid w:val="2C11436F"/>
    <w:rsid w:val="2C1511C7"/>
    <w:rsid w:val="2C157A26"/>
    <w:rsid w:val="2C1B0006"/>
    <w:rsid w:val="2C425D39"/>
    <w:rsid w:val="2C6170A5"/>
    <w:rsid w:val="2C714E0E"/>
    <w:rsid w:val="2C8933F6"/>
    <w:rsid w:val="2C916E65"/>
    <w:rsid w:val="2CB41F5D"/>
    <w:rsid w:val="2CD37E34"/>
    <w:rsid w:val="2CFE473D"/>
    <w:rsid w:val="2D2C1F30"/>
    <w:rsid w:val="2D33789C"/>
    <w:rsid w:val="2D372553"/>
    <w:rsid w:val="2D391DD0"/>
    <w:rsid w:val="2D580E5F"/>
    <w:rsid w:val="2D930021"/>
    <w:rsid w:val="2D9B2143"/>
    <w:rsid w:val="2DBF0C71"/>
    <w:rsid w:val="2DD752EE"/>
    <w:rsid w:val="2DE47479"/>
    <w:rsid w:val="2DEA7A6B"/>
    <w:rsid w:val="2DED295D"/>
    <w:rsid w:val="2E0A6B39"/>
    <w:rsid w:val="2EA5185D"/>
    <w:rsid w:val="2EA75B0A"/>
    <w:rsid w:val="2EAC7E87"/>
    <w:rsid w:val="2EC61121"/>
    <w:rsid w:val="2ED578D6"/>
    <w:rsid w:val="2ED95618"/>
    <w:rsid w:val="2EE95130"/>
    <w:rsid w:val="2F416B90"/>
    <w:rsid w:val="2F532603"/>
    <w:rsid w:val="2F6C023B"/>
    <w:rsid w:val="2F79671F"/>
    <w:rsid w:val="2F8D4F40"/>
    <w:rsid w:val="2FD73318"/>
    <w:rsid w:val="2FED29FE"/>
    <w:rsid w:val="30395C43"/>
    <w:rsid w:val="30B86196"/>
    <w:rsid w:val="31077AEF"/>
    <w:rsid w:val="310D15A9"/>
    <w:rsid w:val="31197F4E"/>
    <w:rsid w:val="316D61B7"/>
    <w:rsid w:val="31AC0DC2"/>
    <w:rsid w:val="31BB7257"/>
    <w:rsid w:val="32021A78"/>
    <w:rsid w:val="32140715"/>
    <w:rsid w:val="3216623C"/>
    <w:rsid w:val="32427031"/>
    <w:rsid w:val="324334B4"/>
    <w:rsid w:val="326E7E26"/>
    <w:rsid w:val="32821FC4"/>
    <w:rsid w:val="328F13DA"/>
    <w:rsid w:val="32C75496"/>
    <w:rsid w:val="32C938B6"/>
    <w:rsid w:val="32FC6C58"/>
    <w:rsid w:val="3311784A"/>
    <w:rsid w:val="33157CC6"/>
    <w:rsid w:val="33244988"/>
    <w:rsid w:val="33D82567"/>
    <w:rsid w:val="33DA4CA7"/>
    <w:rsid w:val="33E25711"/>
    <w:rsid w:val="344A35E3"/>
    <w:rsid w:val="34565D9D"/>
    <w:rsid w:val="349E1AAD"/>
    <w:rsid w:val="34A6473C"/>
    <w:rsid w:val="34A74878"/>
    <w:rsid w:val="34AC67AE"/>
    <w:rsid w:val="34AF2730"/>
    <w:rsid w:val="34BF76DF"/>
    <w:rsid w:val="34C344B6"/>
    <w:rsid w:val="350C3926"/>
    <w:rsid w:val="3529272A"/>
    <w:rsid w:val="357A34CD"/>
    <w:rsid w:val="357E0CC8"/>
    <w:rsid w:val="35830C92"/>
    <w:rsid w:val="358B3EFE"/>
    <w:rsid w:val="35EF127D"/>
    <w:rsid w:val="361E07D8"/>
    <w:rsid w:val="364D2448"/>
    <w:rsid w:val="36891AAE"/>
    <w:rsid w:val="369E4A52"/>
    <w:rsid w:val="36A25614"/>
    <w:rsid w:val="36D60E17"/>
    <w:rsid w:val="36DC415A"/>
    <w:rsid w:val="36F6663C"/>
    <w:rsid w:val="370055E2"/>
    <w:rsid w:val="377F1B25"/>
    <w:rsid w:val="378400EB"/>
    <w:rsid w:val="378826AB"/>
    <w:rsid w:val="378A2E2C"/>
    <w:rsid w:val="37974803"/>
    <w:rsid w:val="37996756"/>
    <w:rsid w:val="37DE137B"/>
    <w:rsid w:val="38064FA4"/>
    <w:rsid w:val="383F64C5"/>
    <w:rsid w:val="3852626E"/>
    <w:rsid w:val="38613F89"/>
    <w:rsid w:val="38646BE1"/>
    <w:rsid w:val="38A81BB8"/>
    <w:rsid w:val="38BB7B3D"/>
    <w:rsid w:val="38E55FE1"/>
    <w:rsid w:val="38F35529"/>
    <w:rsid w:val="39216B01"/>
    <w:rsid w:val="3925145A"/>
    <w:rsid w:val="396E7A6D"/>
    <w:rsid w:val="396F1683"/>
    <w:rsid w:val="398E5251"/>
    <w:rsid w:val="39924D42"/>
    <w:rsid w:val="39930B01"/>
    <w:rsid w:val="3994149D"/>
    <w:rsid w:val="3995213C"/>
    <w:rsid w:val="39A41E8A"/>
    <w:rsid w:val="39AB7BB1"/>
    <w:rsid w:val="39B9453A"/>
    <w:rsid w:val="39D46D3A"/>
    <w:rsid w:val="39F7142D"/>
    <w:rsid w:val="3A00614F"/>
    <w:rsid w:val="3A735A2E"/>
    <w:rsid w:val="3A8E3775"/>
    <w:rsid w:val="3A93683F"/>
    <w:rsid w:val="3AA25349"/>
    <w:rsid w:val="3AA86B23"/>
    <w:rsid w:val="3AAF722D"/>
    <w:rsid w:val="3AEF1B57"/>
    <w:rsid w:val="3B0B4711"/>
    <w:rsid w:val="3B255741"/>
    <w:rsid w:val="3B5408C7"/>
    <w:rsid w:val="3B6049CB"/>
    <w:rsid w:val="3BFB12B5"/>
    <w:rsid w:val="3C19101F"/>
    <w:rsid w:val="3C5A141B"/>
    <w:rsid w:val="3C5E4431"/>
    <w:rsid w:val="3C7626F9"/>
    <w:rsid w:val="3C93184D"/>
    <w:rsid w:val="3CDC4526"/>
    <w:rsid w:val="3CDD0668"/>
    <w:rsid w:val="3CEA4A31"/>
    <w:rsid w:val="3D1418C5"/>
    <w:rsid w:val="3D2E4D81"/>
    <w:rsid w:val="3D3A4FDF"/>
    <w:rsid w:val="3D6E1622"/>
    <w:rsid w:val="3D7B789B"/>
    <w:rsid w:val="3DA212CB"/>
    <w:rsid w:val="3DC406E3"/>
    <w:rsid w:val="3E5A1BA6"/>
    <w:rsid w:val="3EA51073"/>
    <w:rsid w:val="3EB7108E"/>
    <w:rsid w:val="3ED161B3"/>
    <w:rsid w:val="3ED930B3"/>
    <w:rsid w:val="3EF06066"/>
    <w:rsid w:val="3F09733F"/>
    <w:rsid w:val="3F0D09C6"/>
    <w:rsid w:val="3F2C346C"/>
    <w:rsid w:val="3F395C5F"/>
    <w:rsid w:val="3F4646BA"/>
    <w:rsid w:val="3FB45360"/>
    <w:rsid w:val="3FD85E20"/>
    <w:rsid w:val="40556AC9"/>
    <w:rsid w:val="40621D3A"/>
    <w:rsid w:val="40816E5F"/>
    <w:rsid w:val="409316FF"/>
    <w:rsid w:val="40C477AB"/>
    <w:rsid w:val="40E57E4D"/>
    <w:rsid w:val="411A4C6D"/>
    <w:rsid w:val="412F0A5C"/>
    <w:rsid w:val="41406E31"/>
    <w:rsid w:val="41452C34"/>
    <w:rsid w:val="41C31810"/>
    <w:rsid w:val="41E46B19"/>
    <w:rsid w:val="423275E6"/>
    <w:rsid w:val="424E67D2"/>
    <w:rsid w:val="42521181"/>
    <w:rsid w:val="426223B3"/>
    <w:rsid w:val="42950A7E"/>
    <w:rsid w:val="42AD499A"/>
    <w:rsid w:val="42DC527F"/>
    <w:rsid w:val="430F518E"/>
    <w:rsid w:val="43142AC3"/>
    <w:rsid w:val="43171E14"/>
    <w:rsid w:val="43406CF3"/>
    <w:rsid w:val="436D4711"/>
    <w:rsid w:val="43C50FE7"/>
    <w:rsid w:val="43CB616E"/>
    <w:rsid w:val="43CC3FD9"/>
    <w:rsid w:val="43CD4BC8"/>
    <w:rsid w:val="43D434EA"/>
    <w:rsid w:val="43F16F39"/>
    <w:rsid w:val="43F33220"/>
    <w:rsid w:val="444924A1"/>
    <w:rsid w:val="444A51B6"/>
    <w:rsid w:val="449A5F6A"/>
    <w:rsid w:val="449B522E"/>
    <w:rsid w:val="44A615DC"/>
    <w:rsid w:val="454F3AE7"/>
    <w:rsid w:val="45F50E0B"/>
    <w:rsid w:val="461F5BAF"/>
    <w:rsid w:val="46266A8D"/>
    <w:rsid w:val="463A0133"/>
    <w:rsid w:val="468A0B4E"/>
    <w:rsid w:val="46A256FF"/>
    <w:rsid w:val="46BF6D63"/>
    <w:rsid w:val="46D03EB4"/>
    <w:rsid w:val="46DD120F"/>
    <w:rsid w:val="46E35277"/>
    <w:rsid w:val="46FA0B93"/>
    <w:rsid w:val="470634AD"/>
    <w:rsid w:val="473A4323"/>
    <w:rsid w:val="47434B02"/>
    <w:rsid w:val="47695B01"/>
    <w:rsid w:val="477A0BC3"/>
    <w:rsid w:val="47BB1907"/>
    <w:rsid w:val="47CF3A8A"/>
    <w:rsid w:val="47E10C42"/>
    <w:rsid w:val="483D5387"/>
    <w:rsid w:val="483E7E42"/>
    <w:rsid w:val="484A4A39"/>
    <w:rsid w:val="489074C2"/>
    <w:rsid w:val="48D20267"/>
    <w:rsid w:val="48E961F1"/>
    <w:rsid w:val="490B241B"/>
    <w:rsid w:val="492660D4"/>
    <w:rsid w:val="49926698"/>
    <w:rsid w:val="49B40EE0"/>
    <w:rsid w:val="4A1907E9"/>
    <w:rsid w:val="4A287B43"/>
    <w:rsid w:val="4A7F4E6E"/>
    <w:rsid w:val="4A8D0D5D"/>
    <w:rsid w:val="4AB368C6"/>
    <w:rsid w:val="4AEA38FC"/>
    <w:rsid w:val="4AEB5531"/>
    <w:rsid w:val="4B241572"/>
    <w:rsid w:val="4B3C153B"/>
    <w:rsid w:val="4B6338E3"/>
    <w:rsid w:val="4B7101FD"/>
    <w:rsid w:val="4BA50B65"/>
    <w:rsid w:val="4BCE3E45"/>
    <w:rsid w:val="4BFB6776"/>
    <w:rsid w:val="4C0767FA"/>
    <w:rsid w:val="4C431988"/>
    <w:rsid w:val="4C5D11DF"/>
    <w:rsid w:val="4C886E35"/>
    <w:rsid w:val="4CB61830"/>
    <w:rsid w:val="4CB83514"/>
    <w:rsid w:val="4CC052CA"/>
    <w:rsid w:val="4CCA439B"/>
    <w:rsid w:val="4CE20065"/>
    <w:rsid w:val="4D0E37CC"/>
    <w:rsid w:val="4D2717ED"/>
    <w:rsid w:val="4D347D62"/>
    <w:rsid w:val="4D3B3EEC"/>
    <w:rsid w:val="4D4660D3"/>
    <w:rsid w:val="4D493511"/>
    <w:rsid w:val="4D4B54DB"/>
    <w:rsid w:val="4D687FBC"/>
    <w:rsid w:val="4D700A9E"/>
    <w:rsid w:val="4D97427D"/>
    <w:rsid w:val="4D981DA3"/>
    <w:rsid w:val="4E0B43F1"/>
    <w:rsid w:val="4E1C6AF1"/>
    <w:rsid w:val="4E5C7274"/>
    <w:rsid w:val="4E6F088E"/>
    <w:rsid w:val="4E704ACE"/>
    <w:rsid w:val="4E7F7F7D"/>
    <w:rsid w:val="4EB41E04"/>
    <w:rsid w:val="4EB946C7"/>
    <w:rsid w:val="4EC217CD"/>
    <w:rsid w:val="4EF676C9"/>
    <w:rsid w:val="4F132029"/>
    <w:rsid w:val="4F137383"/>
    <w:rsid w:val="4F22401A"/>
    <w:rsid w:val="4FAE276C"/>
    <w:rsid w:val="4FBA3327"/>
    <w:rsid w:val="4FC56CF8"/>
    <w:rsid w:val="4FD95020"/>
    <w:rsid w:val="4FEF4951"/>
    <w:rsid w:val="504F4C38"/>
    <w:rsid w:val="506C3F7C"/>
    <w:rsid w:val="50C555A5"/>
    <w:rsid w:val="50D852D8"/>
    <w:rsid w:val="5102362C"/>
    <w:rsid w:val="51254295"/>
    <w:rsid w:val="513D15DF"/>
    <w:rsid w:val="516D11C8"/>
    <w:rsid w:val="5185316E"/>
    <w:rsid w:val="519E63E2"/>
    <w:rsid w:val="51E51611"/>
    <w:rsid w:val="520143BB"/>
    <w:rsid w:val="522462FB"/>
    <w:rsid w:val="52262073"/>
    <w:rsid w:val="52412344"/>
    <w:rsid w:val="524F6E80"/>
    <w:rsid w:val="5282603C"/>
    <w:rsid w:val="52B14033"/>
    <w:rsid w:val="52B2026E"/>
    <w:rsid w:val="52BE405A"/>
    <w:rsid w:val="52D25D57"/>
    <w:rsid w:val="52FA4256"/>
    <w:rsid w:val="52FC4B82"/>
    <w:rsid w:val="5307019F"/>
    <w:rsid w:val="53261907"/>
    <w:rsid w:val="532A715E"/>
    <w:rsid w:val="539531BF"/>
    <w:rsid w:val="539A4AC7"/>
    <w:rsid w:val="539F21DB"/>
    <w:rsid w:val="53A03D5C"/>
    <w:rsid w:val="53B556BD"/>
    <w:rsid w:val="540C3CF4"/>
    <w:rsid w:val="541F4FCC"/>
    <w:rsid w:val="54445766"/>
    <w:rsid w:val="54714232"/>
    <w:rsid w:val="547846DC"/>
    <w:rsid w:val="54880DC3"/>
    <w:rsid w:val="548E5CAE"/>
    <w:rsid w:val="54E51D72"/>
    <w:rsid w:val="550A6B9E"/>
    <w:rsid w:val="55810352"/>
    <w:rsid w:val="559E5792"/>
    <w:rsid w:val="55A34E57"/>
    <w:rsid w:val="55AC6D33"/>
    <w:rsid w:val="55DE3AD4"/>
    <w:rsid w:val="560E5574"/>
    <w:rsid w:val="56155C85"/>
    <w:rsid w:val="56B45E9F"/>
    <w:rsid w:val="56FE4C08"/>
    <w:rsid w:val="572072B4"/>
    <w:rsid w:val="572B3C93"/>
    <w:rsid w:val="57612B1D"/>
    <w:rsid w:val="57804DA3"/>
    <w:rsid w:val="57B9544E"/>
    <w:rsid w:val="57CC7219"/>
    <w:rsid w:val="58871392"/>
    <w:rsid w:val="58D2260D"/>
    <w:rsid w:val="58D8399B"/>
    <w:rsid w:val="590F3861"/>
    <w:rsid w:val="5963595B"/>
    <w:rsid w:val="596E737A"/>
    <w:rsid w:val="59DD742F"/>
    <w:rsid w:val="5A011AFB"/>
    <w:rsid w:val="5A203357"/>
    <w:rsid w:val="5A324F2F"/>
    <w:rsid w:val="5A517EA9"/>
    <w:rsid w:val="5A697727"/>
    <w:rsid w:val="5AAE0E58"/>
    <w:rsid w:val="5ACD76C2"/>
    <w:rsid w:val="5AD54636"/>
    <w:rsid w:val="5AFF3D84"/>
    <w:rsid w:val="5B170246"/>
    <w:rsid w:val="5B4875BF"/>
    <w:rsid w:val="5B8878FB"/>
    <w:rsid w:val="5B9C6E4B"/>
    <w:rsid w:val="5BB65DB4"/>
    <w:rsid w:val="5BE80399"/>
    <w:rsid w:val="5C007E73"/>
    <w:rsid w:val="5C180C7F"/>
    <w:rsid w:val="5C180F45"/>
    <w:rsid w:val="5C1D1988"/>
    <w:rsid w:val="5C5E5858"/>
    <w:rsid w:val="5C8F2446"/>
    <w:rsid w:val="5CA43F90"/>
    <w:rsid w:val="5CAC1DA4"/>
    <w:rsid w:val="5CC02B6E"/>
    <w:rsid w:val="5CC14DE8"/>
    <w:rsid w:val="5D2378DB"/>
    <w:rsid w:val="5D6E48CE"/>
    <w:rsid w:val="5DB2076D"/>
    <w:rsid w:val="5DD15589"/>
    <w:rsid w:val="5E056E7A"/>
    <w:rsid w:val="5E211941"/>
    <w:rsid w:val="5E286051"/>
    <w:rsid w:val="5E341674"/>
    <w:rsid w:val="5E5203D0"/>
    <w:rsid w:val="5E5D5CE0"/>
    <w:rsid w:val="5E876089"/>
    <w:rsid w:val="5EDD305D"/>
    <w:rsid w:val="5F116F65"/>
    <w:rsid w:val="5F1270AE"/>
    <w:rsid w:val="5F381638"/>
    <w:rsid w:val="5F926365"/>
    <w:rsid w:val="5FBE4C56"/>
    <w:rsid w:val="5FF97FD7"/>
    <w:rsid w:val="600F3F91"/>
    <w:rsid w:val="60A15A86"/>
    <w:rsid w:val="60B42F40"/>
    <w:rsid w:val="60B77209"/>
    <w:rsid w:val="60DD017A"/>
    <w:rsid w:val="60F02312"/>
    <w:rsid w:val="60F577E0"/>
    <w:rsid w:val="61735DAF"/>
    <w:rsid w:val="61B435A1"/>
    <w:rsid w:val="61B62CEF"/>
    <w:rsid w:val="61E772D9"/>
    <w:rsid w:val="61F93300"/>
    <w:rsid w:val="62145DE7"/>
    <w:rsid w:val="621E0BD4"/>
    <w:rsid w:val="62233915"/>
    <w:rsid w:val="62662018"/>
    <w:rsid w:val="627025A0"/>
    <w:rsid w:val="62CA6624"/>
    <w:rsid w:val="62D954FE"/>
    <w:rsid w:val="62ED4CCD"/>
    <w:rsid w:val="62FA10DE"/>
    <w:rsid w:val="6329551F"/>
    <w:rsid w:val="632B573B"/>
    <w:rsid w:val="63336D13"/>
    <w:rsid w:val="63402869"/>
    <w:rsid w:val="63667031"/>
    <w:rsid w:val="636E02AA"/>
    <w:rsid w:val="63C05480"/>
    <w:rsid w:val="63C05E4E"/>
    <w:rsid w:val="63CA108D"/>
    <w:rsid w:val="63D77F02"/>
    <w:rsid w:val="641C5084"/>
    <w:rsid w:val="64333AA9"/>
    <w:rsid w:val="643B5AE2"/>
    <w:rsid w:val="64875A84"/>
    <w:rsid w:val="64AC0F89"/>
    <w:rsid w:val="64B14965"/>
    <w:rsid w:val="64BE00A9"/>
    <w:rsid w:val="64C51278"/>
    <w:rsid w:val="64CE2822"/>
    <w:rsid w:val="654938EE"/>
    <w:rsid w:val="65680360"/>
    <w:rsid w:val="656B0071"/>
    <w:rsid w:val="65804A89"/>
    <w:rsid w:val="65984BDE"/>
    <w:rsid w:val="659E5C1E"/>
    <w:rsid w:val="65DD258B"/>
    <w:rsid w:val="667411A7"/>
    <w:rsid w:val="669C425A"/>
    <w:rsid w:val="66EF082E"/>
    <w:rsid w:val="66F73FD5"/>
    <w:rsid w:val="672056DD"/>
    <w:rsid w:val="672A3F5C"/>
    <w:rsid w:val="672B36D8"/>
    <w:rsid w:val="67337230"/>
    <w:rsid w:val="675B2C20"/>
    <w:rsid w:val="67790849"/>
    <w:rsid w:val="67871E57"/>
    <w:rsid w:val="67A2101C"/>
    <w:rsid w:val="67A61834"/>
    <w:rsid w:val="67C779FD"/>
    <w:rsid w:val="680829E6"/>
    <w:rsid w:val="68181876"/>
    <w:rsid w:val="684709BA"/>
    <w:rsid w:val="684A6664"/>
    <w:rsid w:val="6853545A"/>
    <w:rsid w:val="685670BC"/>
    <w:rsid w:val="68866D48"/>
    <w:rsid w:val="68A15AAC"/>
    <w:rsid w:val="68BA795C"/>
    <w:rsid w:val="690305C1"/>
    <w:rsid w:val="69151074"/>
    <w:rsid w:val="691602F4"/>
    <w:rsid w:val="691F0C2B"/>
    <w:rsid w:val="69201240"/>
    <w:rsid w:val="692755F0"/>
    <w:rsid w:val="69495084"/>
    <w:rsid w:val="69B12712"/>
    <w:rsid w:val="69BE2739"/>
    <w:rsid w:val="69C02BB0"/>
    <w:rsid w:val="69DB0E38"/>
    <w:rsid w:val="6A27776B"/>
    <w:rsid w:val="6A507835"/>
    <w:rsid w:val="6A627569"/>
    <w:rsid w:val="6A771266"/>
    <w:rsid w:val="6A985B49"/>
    <w:rsid w:val="6AA158EE"/>
    <w:rsid w:val="6AAE619F"/>
    <w:rsid w:val="6AD71D05"/>
    <w:rsid w:val="6AD93CCF"/>
    <w:rsid w:val="6ADC31BD"/>
    <w:rsid w:val="6AED32D6"/>
    <w:rsid w:val="6AF3785D"/>
    <w:rsid w:val="6AF7022D"/>
    <w:rsid w:val="6AFC2F65"/>
    <w:rsid w:val="6B032335"/>
    <w:rsid w:val="6B2C4776"/>
    <w:rsid w:val="6B4F4440"/>
    <w:rsid w:val="6BD61B82"/>
    <w:rsid w:val="6C206234"/>
    <w:rsid w:val="6C2B67AC"/>
    <w:rsid w:val="6C527983"/>
    <w:rsid w:val="6C6B4DFB"/>
    <w:rsid w:val="6CAE6EF3"/>
    <w:rsid w:val="6CD24E7A"/>
    <w:rsid w:val="6CD97293"/>
    <w:rsid w:val="6CF940B4"/>
    <w:rsid w:val="6D063CA2"/>
    <w:rsid w:val="6D190D34"/>
    <w:rsid w:val="6D2C6FFB"/>
    <w:rsid w:val="6D4A4A10"/>
    <w:rsid w:val="6D5B6F4D"/>
    <w:rsid w:val="6D806684"/>
    <w:rsid w:val="6D8343C6"/>
    <w:rsid w:val="6DAA3B67"/>
    <w:rsid w:val="6DCE3893"/>
    <w:rsid w:val="6DFF60EA"/>
    <w:rsid w:val="6E02116D"/>
    <w:rsid w:val="6E107029"/>
    <w:rsid w:val="6E2039C3"/>
    <w:rsid w:val="6E623FDB"/>
    <w:rsid w:val="6E6D2E41"/>
    <w:rsid w:val="6E7A7A55"/>
    <w:rsid w:val="6EA12D56"/>
    <w:rsid w:val="6EB72428"/>
    <w:rsid w:val="6EC627BC"/>
    <w:rsid w:val="6ED528DE"/>
    <w:rsid w:val="6EE13A52"/>
    <w:rsid w:val="6F0357BE"/>
    <w:rsid w:val="6F323B40"/>
    <w:rsid w:val="6F5E4B01"/>
    <w:rsid w:val="6F5F14AB"/>
    <w:rsid w:val="6F9D3AAB"/>
    <w:rsid w:val="6FA61F7F"/>
    <w:rsid w:val="6FEF7AF1"/>
    <w:rsid w:val="7007308C"/>
    <w:rsid w:val="700C2451"/>
    <w:rsid w:val="70185DFD"/>
    <w:rsid w:val="7075449A"/>
    <w:rsid w:val="707B1384"/>
    <w:rsid w:val="70B054D2"/>
    <w:rsid w:val="70B81EFE"/>
    <w:rsid w:val="70C769F2"/>
    <w:rsid w:val="70C80B8C"/>
    <w:rsid w:val="70CC388D"/>
    <w:rsid w:val="70E61BF2"/>
    <w:rsid w:val="70F01D72"/>
    <w:rsid w:val="713E2ADE"/>
    <w:rsid w:val="71720EFC"/>
    <w:rsid w:val="71CE2F82"/>
    <w:rsid w:val="71FB452B"/>
    <w:rsid w:val="721E5934"/>
    <w:rsid w:val="7228635C"/>
    <w:rsid w:val="722F5BD6"/>
    <w:rsid w:val="72463F78"/>
    <w:rsid w:val="727B4BEB"/>
    <w:rsid w:val="72C10A76"/>
    <w:rsid w:val="72EA4F96"/>
    <w:rsid w:val="731E3A64"/>
    <w:rsid w:val="7343262D"/>
    <w:rsid w:val="73712D1D"/>
    <w:rsid w:val="73A26A77"/>
    <w:rsid w:val="74011176"/>
    <w:rsid w:val="74786A09"/>
    <w:rsid w:val="748C7BA9"/>
    <w:rsid w:val="74AF0062"/>
    <w:rsid w:val="74D951B6"/>
    <w:rsid w:val="74FB66C4"/>
    <w:rsid w:val="750E5C0A"/>
    <w:rsid w:val="7534026E"/>
    <w:rsid w:val="75377F70"/>
    <w:rsid w:val="75491A51"/>
    <w:rsid w:val="756205EC"/>
    <w:rsid w:val="75642008"/>
    <w:rsid w:val="75AD1C5D"/>
    <w:rsid w:val="75CF1603"/>
    <w:rsid w:val="75E50B21"/>
    <w:rsid w:val="763A3FE7"/>
    <w:rsid w:val="763E536C"/>
    <w:rsid w:val="765A7BD2"/>
    <w:rsid w:val="767275D8"/>
    <w:rsid w:val="768F24C5"/>
    <w:rsid w:val="76A423A7"/>
    <w:rsid w:val="76AF3F51"/>
    <w:rsid w:val="76B455F0"/>
    <w:rsid w:val="76DD37F0"/>
    <w:rsid w:val="76EB1790"/>
    <w:rsid w:val="76EE465E"/>
    <w:rsid w:val="770C71DA"/>
    <w:rsid w:val="77132317"/>
    <w:rsid w:val="77461551"/>
    <w:rsid w:val="775E6C72"/>
    <w:rsid w:val="776F4F17"/>
    <w:rsid w:val="778447D2"/>
    <w:rsid w:val="77967613"/>
    <w:rsid w:val="77C04E5D"/>
    <w:rsid w:val="78250553"/>
    <w:rsid w:val="785D1B60"/>
    <w:rsid w:val="78AC2A23"/>
    <w:rsid w:val="78AF2513"/>
    <w:rsid w:val="78F10436"/>
    <w:rsid w:val="790836C0"/>
    <w:rsid w:val="79191277"/>
    <w:rsid w:val="79426EE3"/>
    <w:rsid w:val="79447CE9"/>
    <w:rsid w:val="796F15AF"/>
    <w:rsid w:val="79851616"/>
    <w:rsid w:val="79976817"/>
    <w:rsid w:val="79A75717"/>
    <w:rsid w:val="79E65AC0"/>
    <w:rsid w:val="79FC416B"/>
    <w:rsid w:val="7A083270"/>
    <w:rsid w:val="7A0B2F10"/>
    <w:rsid w:val="7A252A8D"/>
    <w:rsid w:val="7A551DDB"/>
    <w:rsid w:val="7A5A304A"/>
    <w:rsid w:val="7A5C3FD5"/>
    <w:rsid w:val="7A6115EB"/>
    <w:rsid w:val="7A6A66F1"/>
    <w:rsid w:val="7A785287"/>
    <w:rsid w:val="7A7F1A71"/>
    <w:rsid w:val="7A835A05"/>
    <w:rsid w:val="7A9311AC"/>
    <w:rsid w:val="7A947A86"/>
    <w:rsid w:val="7AA6235C"/>
    <w:rsid w:val="7B33304D"/>
    <w:rsid w:val="7B4C229B"/>
    <w:rsid w:val="7B6034AD"/>
    <w:rsid w:val="7B9F23CB"/>
    <w:rsid w:val="7BB2374E"/>
    <w:rsid w:val="7BCE2CB0"/>
    <w:rsid w:val="7BDE990B"/>
    <w:rsid w:val="7BF54043"/>
    <w:rsid w:val="7C013D37"/>
    <w:rsid w:val="7C102E50"/>
    <w:rsid w:val="7C1525B1"/>
    <w:rsid w:val="7C3A0345"/>
    <w:rsid w:val="7C417C7D"/>
    <w:rsid w:val="7C4A7BBF"/>
    <w:rsid w:val="7C54688B"/>
    <w:rsid w:val="7C635AEE"/>
    <w:rsid w:val="7C683105"/>
    <w:rsid w:val="7C8554FF"/>
    <w:rsid w:val="7C9E3703"/>
    <w:rsid w:val="7CAE14EE"/>
    <w:rsid w:val="7CB24380"/>
    <w:rsid w:val="7CC31327"/>
    <w:rsid w:val="7CD47820"/>
    <w:rsid w:val="7D020E63"/>
    <w:rsid w:val="7D0D04BC"/>
    <w:rsid w:val="7D250FF6"/>
    <w:rsid w:val="7D2D0BE9"/>
    <w:rsid w:val="7D4739FE"/>
    <w:rsid w:val="7DA261A2"/>
    <w:rsid w:val="7DBC1942"/>
    <w:rsid w:val="7DF06D3F"/>
    <w:rsid w:val="7DFB00C8"/>
    <w:rsid w:val="7DFF65D2"/>
    <w:rsid w:val="7E06489D"/>
    <w:rsid w:val="7E573431"/>
    <w:rsid w:val="7E996D13"/>
    <w:rsid w:val="7EBF392D"/>
    <w:rsid w:val="7EFE565A"/>
    <w:rsid w:val="7F0D2891"/>
    <w:rsid w:val="7F101EAE"/>
    <w:rsid w:val="7F385F91"/>
    <w:rsid w:val="7F587AB8"/>
    <w:rsid w:val="7F764496"/>
    <w:rsid w:val="7FC44F3A"/>
    <w:rsid w:val="7FCB79CD"/>
    <w:rsid w:val="7FCD171D"/>
    <w:rsid w:val="B5EF2873"/>
    <w:rsid w:val="CED70258"/>
    <w:rsid w:val="F7FFD7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02"/>
    <w:qFormat/>
    <w:uiPriority w:val="9"/>
    <w:pPr>
      <w:keepNext/>
      <w:keepLines/>
      <w:adjustRightInd w:val="0"/>
      <w:spacing w:line="460" w:lineRule="exact"/>
      <w:jc w:val="left"/>
      <w:textAlignment w:val="baseline"/>
      <w:outlineLvl w:val="0"/>
    </w:pPr>
    <w:rPr>
      <w:b/>
      <w:kern w:val="44"/>
      <w:sz w:val="32"/>
      <w:szCs w:val="20"/>
    </w:rPr>
  </w:style>
  <w:style w:type="paragraph" w:styleId="6">
    <w:name w:val="heading 2"/>
    <w:basedOn w:val="1"/>
    <w:next w:val="1"/>
    <w:link w:val="103"/>
    <w:qFormat/>
    <w:uiPriority w:val="9"/>
    <w:pPr>
      <w:keepNext/>
      <w:keepLines/>
      <w:autoSpaceDE w:val="0"/>
      <w:autoSpaceDN w:val="0"/>
      <w:adjustRightInd w:val="0"/>
      <w:spacing w:before="260" w:after="260" w:line="413" w:lineRule="auto"/>
      <w:jc w:val="left"/>
      <w:textAlignment w:val="baseline"/>
      <w:outlineLvl w:val="1"/>
    </w:pPr>
    <w:rPr>
      <w:rFonts w:ascii="Arial" w:hAnsi="Arial" w:eastAsia="黑体"/>
      <w:b/>
      <w:kern w:val="0"/>
      <w:sz w:val="32"/>
      <w:szCs w:val="20"/>
    </w:rPr>
  </w:style>
  <w:style w:type="paragraph" w:styleId="7">
    <w:name w:val="heading 3"/>
    <w:basedOn w:val="1"/>
    <w:next w:val="1"/>
    <w:link w:val="104"/>
    <w:qFormat/>
    <w:uiPriority w:val="9"/>
    <w:pPr>
      <w:keepNext/>
      <w:keepLines/>
      <w:autoSpaceDE w:val="0"/>
      <w:autoSpaceDN w:val="0"/>
      <w:adjustRightInd w:val="0"/>
      <w:spacing w:before="260" w:after="260" w:line="413" w:lineRule="auto"/>
      <w:jc w:val="left"/>
      <w:textAlignment w:val="baseline"/>
      <w:outlineLvl w:val="2"/>
    </w:pPr>
    <w:rPr>
      <w:rFonts w:ascii="宋体"/>
      <w:b/>
      <w:kern w:val="0"/>
      <w:sz w:val="32"/>
      <w:szCs w:val="20"/>
    </w:rPr>
  </w:style>
  <w:style w:type="paragraph" w:styleId="8">
    <w:name w:val="heading 4"/>
    <w:basedOn w:val="1"/>
    <w:next w:val="1"/>
    <w:qFormat/>
    <w:uiPriority w:val="0"/>
    <w:pPr>
      <w:tabs>
        <w:tab w:val="left" w:pos="720"/>
      </w:tabs>
      <w:adjustRightInd w:val="0"/>
      <w:spacing w:line="460" w:lineRule="exact"/>
      <w:jc w:val="left"/>
      <w:textAlignment w:val="baseline"/>
      <w:outlineLvl w:val="3"/>
    </w:pPr>
    <w:rPr>
      <w:kern w:val="0"/>
      <w:sz w:val="24"/>
      <w:szCs w:val="20"/>
    </w:rPr>
  </w:style>
  <w:style w:type="paragraph" w:styleId="9">
    <w:name w:val="heading 5"/>
    <w:basedOn w:val="1"/>
    <w:next w:val="1"/>
    <w:link w:val="478"/>
    <w:qFormat/>
    <w:uiPriority w:val="0"/>
    <w:pPr>
      <w:tabs>
        <w:tab w:val="left" w:pos="360"/>
      </w:tabs>
      <w:adjustRightInd w:val="0"/>
      <w:spacing w:line="360" w:lineRule="auto"/>
      <w:textAlignment w:val="baseline"/>
      <w:outlineLvl w:val="4"/>
    </w:pPr>
    <w:rPr>
      <w:kern w:val="0"/>
      <w:sz w:val="24"/>
      <w:szCs w:val="20"/>
    </w:rPr>
  </w:style>
  <w:style w:type="paragraph" w:styleId="10">
    <w:name w:val="heading 6"/>
    <w:basedOn w:val="1"/>
    <w:next w:val="1"/>
    <w:link w:val="465"/>
    <w:qFormat/>
    <w:uiPriority w:val="0"/>
    <w:pPr>
      <w:tabs>
        <w:tab w:val="left" w:pos="0"/>
      </w:tabs>
      <w:adjustRightInd w:val="0"/>
      <w:spacing w:line="460" w:lineRule="exact"/>
      <w:jc w:val="left"/>
      <w:textAlignment w:val="baseline"/>
      <w:outlineLvl w:val="5"/>
    </w:pPr>
    <w:rPr>
      <w:kern w:val="0"/>
      <w:sz w:val="24"/>
      <w:szCs w:val="20"/>
    </w:rPr>
  </w:style>
  <w:style w:type="paragraph" w:styleId="11">
    <w:name w:val="heading 7"/>
    <w:basedOn w:val="1"/>
    <w:next w:val="1"/>
    <w:link w:val="479"/>
    <w:qFormat/>
    <w:uiPriority w:val="0"/>
    <w:pPr>
      <w:tabs>
        <w:tab w:val="left" w:pos="0"/>
      </w:tabs>
      <w:adjustRightInd w:val="0"/>
      <w:spacing w:line="460" w:lineRule="exact"/>
      <w:jc w:val="left"/>
      <w:textAlignment w:val="baseline"/>
      <w:outlineLvl w:val="6"/>
    </w:pPr>
    <w:rPr>
      <w:kern w:val="0"/>
      <w:sz w:val="24"/>
      <w:szCs w:val="20"/>
    </w:rPr>
  </w:style>
  <w:style w:type="paragraph" w:styleId="12">
    <w:name w:val="heading 8"/>
    <w:basedOn w:val="1"/>
    <w:next w:val="1"/>
    <w:link w:val="472"/>
    <w:qFormat/>
    <w:uiPriority w:val="0"/>
    <w:pPr>
      <w:tabs>
        <w:tab w:val="left" w:pos="0"/>
      </w:tabs>
      <w:adjustRightInd w:val="0"/>
      <w:spacing w:line="460" w:lineRule="exact"/>
      <w:jc w:val="left"/>
      <w:textAlignment w:val="baseline"/>
      <w:outlineLvl w:val="7"/>
    </w:pPr>
    <w:rPr>
      <w:kern w:val="0"/>
      <w:sz w:val="24"/>
      <w:szCs w:val="20"/>
    </w:rPr>
  </w:style>
  <w:style w:type="paragraph" w:styleId="13">
    <w:name w:val="heading 9"/>
    <w:basedOn w:val="1"/>
    <w:next w:val="1"/>
    <w:link w:val="464"/>
    <w:qFormat/>
    <w:uiPriority w:val="0"/>
    <w:pPr>
      <w:keepNext/>
      <w:keepLines/>
      <w:tabs>
        <w:tab w:val="left" w:pos="0"/>
      </w:tabs>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06"/>
    <w:qFormat/>
    <w:uiPriority w:val="0"/>
    <w:pPr>
      <w:spacing w:after="120"/>
    </w:pPr>
    <w:rPr>
      <w:rFonts w:ascii="Verdana" w:hAnsi="Verdana"/>
    </w:rPr>
  </w:style>
  <w:style w:type="paragraph" w:customStyle="1" w:styleId="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4">
    <w:name w:val="macro"/>
    <w:link w:val="47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4">
    <w:name w:val="List 3"/>
    <w:basedOn w:val="1"/>
    <w:qFormat/>
    <w:uiPriority w:val="0"/>
    <w:pPr>
      <w:ind w:left="100" w:leftChars="400" w:hanging="200" w:hangingChars="200"/>
    </w:pPr>
  </w:style>
  <w:style w:type="paragraph" w:styleId="15">
    <w:name w:val="toc 7"/>
    <w:basedOn w:val="1"/>
    <w:next w:val="1"/>
    <w:qFormat/>
    <w:uiPriority w:val="0"/>
    <w:pPr>
      <w:ind w:left="1260"/>
      <w:jc w:val="left"/>
    </w:pPr>
    <w:rPr>
      <w:sz w:val="18"/>
      <w:szCs w:val="20"/>
    </w:rPr>
  </w:style>
  <w:style w:type="paragraph" w:styleId="16">
    <w:name w:val="List Number 2"/>
    <w:basedOn w:val="1"/>
    <w:qFormat/>
    <w:uiPriority w:val="0"/>
    <w:pPr>
      <w:tabs>
        <w:tab w:val="left" w:pos="780"/>
      </w:tabs>
      <w:ind w:left="780" w:hanging="360"/>
    </w:pPr>
  </w:style>
  <w:style w:type="paragraph" w:styleId="17">
    <w:name w:val="table of authorities"/>
    <w:basedOn w:val="1"/>
    <w:next w:val="1"/>
    <w:qFormat/>
    <w:uiPriority w:val="0"/>
    <w:pPr>
      <w:ind w:left="420" w:leftChars="200"/>
    </w:pPr>
  </w:style>
  <w:style w:type="paragraph" w:styleId="18">
    <w:name w:val="Note Heading"/>
    <w:basedOn w:val="1"/>
    <w:next w:val="1"/>
    <w:link w:val="463"/>
    <w:qFormat/>
    <w:uiPriority w:val="0"/>
    <w:pPr>
      <w:jc w:val="center"/>
    </w:pPr>
  </w:style>
  <w:style w:type="paragraph" w:styleId="19">
    <w:name w:val="List Bullet 4"/>
    <w:basedOn w:val="1"/>
    <w:qFormat/>
    <w:uiPriority w:val="0"/>
    <w:pPr>
      <w:tabs>
        <w:tab w:val="left" w:pos="1620"/>
      </w:tabs>
      <w:ind w:left="1620" w:hanging="360"/>
    </w:pPr>
  </w:style>
  <w:style w:type="paragraph" w:styleId="20">
    <w:name w:val="index 8"/>
    <w:basedOn w:val="1"/>
    <w:next w:val="1"/>
    <w:qFormat/>
    <w:uiPriority w:val="0"/>
    <w:pPr>
      <w:ind w:left="1400" w:leftChars="1400"/>
    </w:pPr>
    <w:rPr>
      <w:szCs w:val="20"/>
      <w:lang w:bidi="he-IL"/>
    </w:rPr>
  </w:style>
  <w:style w:type="paragraph" w:styleId="21">
    <w:name w:val="E-mail Signature"/>
    <w:basedOn w:val="1"/>
    <w:link w:val="462"/>
    <w:qFormat/>
    <w:uiPriority w:val="0"/>
  </w:style>
  <w:style w:type="paragraph" w:styleId="22">
    <w:name w:val="List Number"/>
    <w:basedOn w:val="1"/>
    <w:qFormat/>
    <w:uiPriority w:val="0"/>
    <w:pPr>
      <w:tabs>
        <w:tab w:val="left" w:pos="360"/>
      </w:tabs>
      <w:ind w:left="360" w:hanging="360"/>
    </w:pPr>
  </w:style>
  <w:style w:type="paragraph" w:styleId="23">
    <w:name w:val="Normal Indent"/>
    <w:basedOn w:val="1"/>
    <w:link w:val="105"/>
    <w:qFormat/>
    <w:uiPriority w:val="0"/>
    <w:pPr>
      <w:autoSpaceDE w:val="0"/>
      <w:autoSpaceDN w:val="0"/>
      <w:adjustRightInd w:val="0"/>
      <w:ind w:firstLine="420"/>
      <w:jc w:val="left"/>
      <w:textAlignment w:val="baseline"/>
    </w:pPr>
    <w:rPr>
      <w:rFonts w:ascii="宋体"/>
      <w:kern w:val="0"/>
      <w:sz w:val="34"/>
      <w:szCs w:val="20"/>
    </w:rPr>
  </w:style>
  <w:style w:type="paragraph" w:styleId="24">
    <w:name w:val="caption"/>
    <w:basedOn w:val="1"/>
    <w:next w:val="1"/>
    <w:qFormat/>
    <w:uiPriority w:val="0"/>
    <w:pPr>
      <w:spacing w:before="152" w:after="160"/>
    </w:pPr>
    <w:rPr>
      <w:rFonts w:ascii="Arial" w:hAnsi="Arial" w:eastAsia="黑体" w:cs="Arial"/>
      <w:sz w:val="20"/>
      <w:szCs w:val="20"/>
    </w:rPr>
  </w:style>
  <w:style w:type="paragraph" w:styleId="25">
    <w:name w:val="index 5"/>
    <w:basedOn w:val="1"/>
    <w:next w:val="1"/>
    <w:qFormat/>
    <w:uiPriority w:val="0"/>
    <w:pPr>
      <w:ind w:left="800" w:leftChars="800"/>
    </w:pPr>
    <w:rPr>
      <w:szCs w:val="20"/>
      <w:lang w:bidi="he-IL"/>
    </w:rPr>
  </w:style>
  <w:style w:type="paragraph" w:styleId="26">
    <w:name w:val="List Bullet"/>
    <w:basedOn w:val="1"/>
    <w:qFormat/>
    <w:uiPriority w:val="0"/>
    <w:pPr>
      <w:tabs>
        <w:tab w:val="left" w:pos="360"/>
      </w:tabs>
      <w:ind w:left="360" w:hanging="360"/>
    </w:pPr>
  </w:style>
  <w:style w:type="paragraph" w:styleId="27">
    <w:name w:val="envelope address"/>
    <w:basedOn w:val="1"/>
    <w:qFormat/>
    <w:uiPriority w:val="0"/>
    <w:pPr>
      <w:adjustRightInd w:val="0"/>
      <w:spacing w:line="480" w:lineRule="atLeast"/>
      <w:ind w:left="2880"/>
      <w:textAlignment w:val="baseline"/>
    </w:pPr>
    <w:rPr>
      <w:rFonts w:eastAsia="魏碑体"/>
      <w:spacing w:val="10"/>
      <w:kern w:val="0"/>
      <w:sz w:val="32"/>
      <w:szCs w:val="20"/>
    </w:rPr>
  </w:style>
  <w:style w:type="paragraph" w:styleId="28">
    <w:name w:val="Document Map"/>
    <w:basedOn w:val="1"/>
    <w:link w:val="461"/>
    <w:qFormat/>
    <w:uiPriority w:val="0"/>
    <w:pPr>
      <w:shd w:val="clear" w:color="auto" w:fill="000080"/>
    </w:pPr>
    <w:rPr>
      <w:szCs w:val="20"/>
    </w:rPr>
  </w:style>
  <w:style w:type="paragraph" w:styleId="29">
    <w:name w:val="toa heading"/>
    <w:basedOn w:val="1"/>
    <w:next w:val="1"/>
    <w:qFormat/>
    <w:uiPriority w:val="0"/>
    <w:pPr>
      <w:spacing w:before="120"/>
    </w:pPr>
    <w:rPr>
      <w:rFonts w:ascii="Arial" w:hAnsi="Arial" w:cs="Arial"/>
      <w:sz w:val="24"/>
    </w:rPr>
  </w:style>
  <w:style w:type="paragraph" w:styleId="30">
    <w:name w:val="annotation text"/>
    <w:basedOn w:val="1"/>
    <w:link w:val="485"/>
    <w:qFormat/>
    <w:uiPriority w:val="0"/>
    <w:pPr>
      <w:adjustRightInd w:val="0"/>
      <w:spacing w:line="360" w:lineRule="atLeast"/>
      <w:jc w:val="left"/>
      <w:textAlignment w:val="baseline"/>
    </w:pPr>
    <w:rPr>
      <w:kern w:val="0"/>
      <w:sz w:val="24"/>
      <w:szCs w:val="20"/>
    </w:rPr>
  </w:style>
  <w:style w:type="paragraph" w:styleId="31">
    <w:name w:val="index 6"/>
    <w:basedOn w:val="1"/>
    <w:next w:val="1"/>
    <w:qFormat/>
    <w:uiPriority w:val="0"/>
    <w:pPr>
      <w:ind w:left="1000" w:leftChars="1000"/>
    </w:pPr>
    <w:rPr>
      <w:szCs w:val="20"/>
      <w:lang w:bidi="he-IL"/>
    </w:rPr>
  </w:style>
  <w:style w:type="paragraph" w:styleId="32">
    <w:name w:val="Salutation"/>
    <w:basedOn w:val="1"/>
    <w:next w:val="1"/>
    <w:link w:val="460"/>
    <w:qFormat/>
    <w:uiPriority w:val="0"/>
  </w:style>
  <w:style w:type="paragraph" w:styleId="33">
    <w:name w:val="Body Text 3"/>
    <w:basedOn w:val="1"/>
    <w:link w:val="459"/>
    <w:qFormat/>
    <w:uiPriority w:val="0"/>
    <w:pPr>
      <w:spacing w:before="60" w:after="60" w:line="460" w:lineRule="exact"/>
      <w:ind w:right="-304"/>
    </w:pPr>
    <w:rPr>
      <w:sz w:val="24"/>
    </w:rPr>
  </w:style>
  <w:style w:type="paragraph" w:styleId="34">
    <w:name w:val="Closing"/>
    <w:basedOn w:val="1"/>
    <w:link w:val="481"/>
    <w:qFormat/>
    <w:uiPriority w:val="0"/>
    <w:pPr>
      <w:ind w:left="100" w:leftChars="2100"/>
    </w:pPr>
  </w:style>
  <w:style w:type="paragraph" w:styleId="35">
    <w:name w:val="List Bullet 3"/>
    <w:basedOn w:val="1"/>
    <w:qFormat/>
    <w:uiPriority w:val="0"/>
    <w:pPr>
      <w:tabs>
        <w:tab w:val="left" w:pos="1200"/>
      </w:tabs>
      <w:ind w:left="1200" w:hanging="360"/>
    </w:pPr>
  </w:style>
  <w:style w:type="paragraph" w:styleId="36">
    <w:name w:val="Body Text Indent"/>
    <w:basedOn w:val="1"/>
    <w:next w:val="1"/>
    <w:link w:val="107"/>
    <w:qFormat/>
    <w:uiPriority w:val="99"/>
    <w:pPr>
      <w:spacing w:line="360" w:lineRule="auto"/>
      <w:ind w:firstLine="425"/>
    </w:pPr>
    <w:rPr>
      <w:color w:val="FF0000"/>
      <w:sz w:val="24"/>
      <w:szCs w:val="20"/>
    </w:rPr>
  </w:style>
  <w:style w:type="paragraph" w:styleId="37">
    <w:name w:val="List Number 3"/>
    <w:basedOn w:val="1"/>
    <w:qFormat/>
    <w:uiPriority w:val="0"/>
    <w:pPr>
      <w:tabs>
        <w:tab w:val="left" w:pos="1200"/>
      </w:tabs>
      <w:ind w:left="1200" w:hanging="360"/>
    </w:pPr>
  </w:style>
  <w:style w:type="paragraph" w:styleId="38">
    <w:name w:val="List 2"/>
    <w:basedOn w:val="1"/>
    <w:qFormat/>
    <w:uiPriority w:val="0"/>
    <w:pPr>
      <w:ind w:left="400" w:leftChars="200" w:hanging="200" w:hangingChars="200"/>
    </w:pPr>
    <w:rPr>
      <w:szCs w:val="20"/>
    </w:rPr>
  </w:style>
  <w:style w:type="paragraph" w:styleId="39">
    <w:name w:val="List Continue"/>
    <w:basedOn w:val="1"/>
    <w:qFormat/>
    <w:uiPriority w:val="0"/>
    <w:pPr>
      <w:spacing w:after="120"/>
      <w:ind w:left="420" w:leftChars="200"/>
    </w:pPr>
  </w:style>
  <w:style w:type="paragraph" w:styleId="40">
    <w:name w:val="Block Text"/>
    <w:basedOn w:val="1"/>
    <w:qFormat/>
    <w:uiPriority w:val="0"/>
    <w:pPr>
      <w:spacing w:before="120" w:after="120" w:line="360" w:lineRule="auto"/>
      <w:ind w:left="630" w:right="202"/>
    </w:pPr>
    <w:rPr>
      <w:rFonts w:ascii="宋体"/>
      <w:sz w:val="24"/>
      <w:szCs w:val="20"/>
    </w:rPr>
  </w:style>
  <w:style w:type="paragraph" w:styleId="41">
    <w:name w:val="List Bullet 2"/>
    <w:basedOn w:val="1"/>
    <w:qFormat/>
    <w:uiPriority w:val="0"/>
    <w:pPr>
      <w:widowControl/>
      <w:adjustRightInd w:val="0"/>
      <w:spacing w:line="360" w:lineRule="auto"/>
      <w:ind w:left="723"/>
      <w:jc w:val="left"/>
      <w:textAlignment w:val="baseline"/>
    </w:pPr>
    <w:rPr>
      <w:kern w:val="0"/>
      <w:sz w:val="24"/>
      <w:szCs w:val="20"/>
    </w:rPr>
  </w:style>
  <w:style w:type="paragraph" w:styleId="42">
    <w:name w:val="HTML Address"/>
    <w:basedOn w:val="1"/>
    <w:link w:val="458"/>
    <w:qFormat/>
    <w:uiPriority w:val="0"/>
    <w:rPr>
      <w:i/>
      <w:iCs/>
    </w:rPr>
  </w:style>
  <w:style w:type="paragraph" w:styleId="43">
    <w:name w:val="index 4"/>
    <w:basedOn w:val="1"/>
    <w:next w:val="1"/>
    <w:qFormat/>
    <w:uiPriority w:val="0"/>
    <w:pPr>
      <w:ind w:left="600" w:leftChars="600"/>
    </w:pPr>
    <w:rPr>
      <w:szCs w:val="20"/>
      <w:lang w:bidi="he-IL"/>
    </w:rPr>
  </w:style>
  <w:style w:type="paragraph" w:styleId="44">
    <w:name w:val="toc 5"/>
    <w:basedOn w:val="1"/>
    <w:next w:val="1"/>
    <w:qFormat/>
    <w:uiPriority w:val="0"/>
    <w:pPr>
      <w:ind w:left="840"/>
      <w:jc w:val="left"/>
    </w:pPr>
    <w:rPr>
      <w:sz w:val="18"/>
      <w:szCs w:val="20"/>
    </w:rPr>
  </w:style>
  <w:style w:type="paragraph" w:styleId="45">
    <w:name w:val="toc 3"/>
    <w:basedOn w:val="1"/>
    <w:next w:val="1"/>
    <w:qFormat/>
    <w:uiPriority w:val="39"/>
    <w:pPr>
      <w:ind w:left="420"/>
      <w:jc w:val="left"/>
    </w:pPr>
    <w:rPr>
      <w:i/>
      <w:sz w:val="20"/>
      <w:szCs w:val="20"/>
    </w:rPr>
  </w:style>
  <w:style w:type="paragraph" w:styleId="46">
    <w:name w:val="Plain Text"/>
    <w:basedOn w:val="1"/>
    <w:link w:val="108"/>
    <w:qFormat/>
    <w:uiPriority w:val="99"/>
    <w:rPr>
      <w:rFonts w:ascii="宋体" w:hAnsi="Courier New"/>
      <w:szCs w:val="21"/>
    </w:rPr>
  </w:style>
  <w:style w:type="paragraph" w:styleId="47">
    <w:name w:val="List Bullet 5"/>
    <w:basedOn w:val="1"/>
    <w:qFormat/>
    <w:uiPriority w:val="0"/>
    <w:pPr>
      <w:tabs>
        <w:tab w:val="left" w:pos="2040"/>
      </w:tabs>
      <w:ind w:left="2040" w:hanging="360"/>
    </w:pPr>
  </w:style>
  <w:style w:type="paragraph" w:styleId="48">
    <w:name w:val="List Number 4"/>
    <w:basedOn w:val="1"/>
    <w:qFormat/>
    <w:uiPriority w:val="0"/>
    <w:pPr>
      <w:tabs>
        <w:tab w:val="left" w:pos="1620"/>
      </w:tabs>
      <w:ind w:left="1620" w:hanging="360"/>
    </w:pPr>
  </w:style>
  <w:style w:type="paragraph" w:styleId="49">
    <w:name w:val="toc 8"/>
    <w:basedOn w:val="1"/>
    <w:next w:val="1"/>
    <w:qFormat/>
    <w:uiPriority w:val="0"/>
    <w:pPr>
      <w:ind w:left="1470"/>
      <w:jc w:val="left"/>
    </w:pPr>
    <w:rPr>
      <w:sz w:val="18"/>
      <w:szCs w:val="20"/>
    </w:rPr>
  </w:style>
  <w:style w:type="paragraph" w:styleId="50">
    <w:name w:val="index 3"/>
    <w:basedOn w:val="1"/>
    <w:next w:val="1"/>
    <w:qFormat/>
    <w:uiPriority w:val="0"/>
    <w:pPr>
      <w:ind w:left="400" w:leftChars="400"/>
    </w:pPr>
    <w:rPr>
      <w:szCs w:val="20"/>
      <w:lang w:bidi="he-IL"/>
    </w:rPr>
  </w:style>
  <w:style w:type="paragraph" w:styleId="51">
    <w:name w:val="Date"/>
    <w:basedOn w:val="1"/>
    <w:next w:val="1"/>
    <w:link w:val="457"/>
    <w:qFormat/>
    <w:uiPriority w:val="0"/>
    <w:rPr>
      <w:sz w:val="24"/>
      <w:szCs w:val="20"/>
    </w:rPr>
  </w:style>
  <w:style w:type="paragraph" w:styleId="52">
    <w:name w:val="Body Text Indent 2"/>
    <w:basedOn w:val="1"/>
    <w:link w:val="470"/>
    <w:qFormat/>
    <w:uiPriority w:val="99"/>
    <w:pPr>
      <w:spacing w:after="120" w:line="480" w:lineRule="auto"/>
      <w:ind w:left="420" w:leftChars="200"/>
    </w:pPr>
  </w:style>
  <w:style w:type="paragraph" w:styleId="53">
    <w:name w:val="endnote text"/>
    <w:basedOn w:val="1"/>
    <w:link w:val="476"/>
    <w:qFormat/>
    <w:uiPriority w:val="0"/>
    <w:pPr>
      <w:snapToGrid w:val="0"/>
      <w:jc w:val="left"/>
    </w:pPr>
    <w:rPr>
      <w:szCs w:val="20"/>
      <w:lang w:bidi="he-IL"/>
    </w:rPr>
  </w:style>
  <w:style w:type="paragraph" w:styleId="54">
    <w:name w:val="List Continue 5"/>
    <w:basedOn w:val="1"/>
    <w:qFormat/>
    <w:uiPriority w:val="0"/>
    <w:pPr>
      <w:spacing w:after="120"/>
      <w:ind w:left="2100" w:leftChars="1000"/>
    </w:pPr>
  </w:style>
  <w:style w:type="paragraph" w:styleId="55">
    <w:name w:val="Balloon Text"/>
    <w:basedOn w:val="1"/>
    <w:link w:val="109"/>
    <w:qFormat/>
    <w:uiPriority w:val="99"/>
    <w:rPr>
      <w:rFonts w:ascii="Verdana" w:hAnsi="Verdana"/>
      <w:sz w:val="18"/>
      <w:szCs w:val="18"/>
    </w:rPr>
  </w:style>
  <w:style w:type="paragraph" w:styleId="56">
    <w:name w:val="footer"/>
    <w:basedOn w:val="1"/>
    <w:link w:val="110"/>
    <w:qFormat/>
    <w:uiPriority w:val="0"/>
    <w:pPr>
      <w:tabs>
        <w:tab w:val="center" w:pos="4153"/>
        <w:tab w:val="right" w:pos="8306"/>
      </w:tabs>
      <w:snapToGrid w:val="0"/>
      <w:jc w:val="left"/>
    </w:pPr>
    <w:rPr>
      <w:rFonts w:ascii="Verdana" w:hAnsi="Verdana"/>
      <w:sz w:val="18"/>
      <w:szCs w:val="18"/>
    </w:rPr>
  </w:style>
  <w:style w:type="paragraph" w:styleId="57">
    <w:name w:val="envelope return"/>
    <w:basedOn w:val="1"/>
    <w:qFormat/>
    <w:uiPriority w:val="0"/>
    <w:pPr>
      <w:snapToGrid w:val="0"/>
    </w:pPr>
    <w:rPr>
      <w:rFonts w:ascii="Arial" w:hAnsi="Arial" w:cs="Arial"/>
    </w:rPr>
  </w:style>
  <w:style w:type="paragraph" w:styleId="58">
    <w:name w:val="header"/>
    <w:basedOn w:val="1"/>
    <w:link w:val="111"/>
    <w:qFormat/>
    <w:uiPriority w:val="0"/>
    <w:pPr>
      <w:pBdr>
        <w:bottom w:val="single" w:color="auto" w:sz="6" w:space="1"/>
      </w:pBdr>
      <w:tabs>
        <w:tab w:val="center" w:pos="4153"/>
        <w:tab w:val="right" w:pos="8306"/>
      </w:tabs>
      <w:snapToGrid w:val="0"/>
      <w:jc w:val="center"/>
    </w:pPr>
    <w:rPr>
      <w:rFonts w:ascii="Verdana" w:hAnsi="Verdana"/>
      <w:sz w:val="18"/>
      <w:szCs w:val="18"/>
    </w:rPr>
  </w:style>
  <w:style w:type="paragraph" w:styleId="59">
    <w:name w:val="Signature"/>
    <w:basedOn w:val="1"/>
    <w:link w:val="456"/>
    <w:qFormat/>
    <w:uiPriority w:val="0"/>
    <w:pPr>
      <w:ind w:left="4320"/>
    </w:pPr>
    <w:rPr>
      <w:rFonts w:eastAsia="楷体_GB2312"/>
      <w:szCs w:val="20"/>
    </w:rPr>
  </w:style>
  <w:style w:type="paragraph" w:styleId="60">
    <w:name w:val="toc 1"/>
    <w:basedOn w:val="1"/>
    <w:next w:val="1"/>
    <w:qFormat/>
    <w:uiPriority w:val="39"/>
    <w:pPr>
      <w:spacing w:before="312" w:after="156"/>
    </w:pPr>
    <w:rPr>
      <w:kern w:val="0"/>
      <w:sz w:val="18"/>
      <w:szCs w:val="18"/>
    </w:rPr>
  </w:style>
  <w:style w:type="paragraph" w:styleId="61">
    <w:name w:val="List Continue 4"/>
    <w:basedOn w:val="1"/>
    <w:qFormat/>
    <w:uiPriority w:val="0"/>
    <w:pPr>
      <w:spacing w:after="120"/>
      <w:ind w:left="1680" w:leftChars="800"/>
    </w:pPr>
  </w:style>
  <w:style w:type="paragraph" w:styleId="62">
    <w:name w:val="toc 4"/>
    <w:basedOn w:val="1"/>
    <w:next w:val="1"/>
    <w:qFormat/>
    <w:uiPriority w:val="0"/>
    <w:pPr>
      <w:ind w:left="630"/>
      <w:jc w:val="left"/>
    </w:pPr>
    <w:rPr>
      <w:sz w:val="18"/>
      <w:szCs w:val="20"/>
    </w:rPr>
  </w:style>
  <w:style w:type="paragraph" w:styleId="63">
    <w:name w:val="index heading"/>
    <w:basedOn w:val="1"/>
    <w:next w:val="64"/>
    <w:qFormat/>
    <w:uiPriority w:val="0"/>
    <w:rPr>
      <w:szCs w:val="20"/>
      <w:lang w:bidi="he-IL"/>
    </w:rPr>
  </w:style>
  <w:style w:type="paragraph" w:styleId="64">
    <w:name w:val="index 1"/>
    <w:basedOn w:val="1"/>
    <w:next w:val="1"/>
    <w:qFormat/>
    <w:uiPriority w:val="0"/>
    <w:rPr>
      <w:kern w:val="0"/>
      <w:sz w:val="24"/>
      <w:szCs w:val="21"/>
    </w:rPr>
  </w:style>
  <w:style w:type="paragraph" w:styleId="65">
    <w:name w:val="Subtitle"/>
    <w:basedOn w:val="1"/>
    <w:link w:val="468"/>
    <w:qFormat/>
    <w:uiPriority w:val="0"/>
    <w:pPr>
      <w:spacing w:before="240" w:after="60" w:line="312" w:lineRule="auto"/>
      <w:jc w:val="center"/>
      <w:outlineLvl w:val="1"/>
    </w:pPr>
    <w:rPr>
      <w:rFonts w:ascii="Arial" w:hAnsi="Arial"/>
      <w:b/>
      <w:bCs/>
      <w:kern w:val="28"/>
      <w:sz w:val="32"/>
      <w:szCs w:val="32"/>
    </w:rPr>
  </w:style>
  <w:style w:type="paragraph" w:styleId="66">
    <w:name w:val="List Number 5"/>
    <w:basedOn w:val="1"/>
    <w:qFormat/>
    <w:uiPriority w:val="0"/>
    <w:pPr>
      <w:tabs>
        <w:tab w:val="left" w:pos="2040"/>
      </w:tabs>
      <w:ind w:left="2040" w:hanging="360"/>
    </w:pPr>
  </w:style>
  <w:style w:type="paragraph" w:styleId="67">
    <w:name w:val="List"/>
    <w:basedOn w:val="1"/>
    <w:qFormat/>
    <w:uiPriority w:val="0"/>
    <w:pPr>
      <w:ind w:left="420" w:hanging="420"/>
    </w:pPr>
    <w:rPr>
      <w:sz w:val="24"/>
      <w:szCs w:val="20"/>
    </w:rPr>
  </w:style>
  <w:style w:type="paragraph" w:styleId="68">
    <w:name w:val="footnote text"/>
    <w:basedOn w:val="1"/>
    <w:link w:val="455"/>
    <w:qFormat/>
    <w:uiPriority w:val="0"/>
    <w:pPr>
      <w:snapToGrid w:val="0"/>
      <w:jc w:val="left"/>
    </w:pPr>
    <w:rPr>
      <w:rFonts w:eastAsia="楷体_GB2312"/>
      <w:sz w:val="18"/>
      <w:szCs w:val="18"/>
    </w:rPr>
  </w:style>
  <w:style w:type="paragraph" w:styleId="69">
    <w:name w:val="toc 6"/>
    <w:basedOn w:val="1"/>
    <w:next w:val="1"/>
    <w:qFormat/>
    <w:uiPriority w:val="0"/>
    <w:pPr>
      <w:ind w:left="1050"/>
      <w:jc w:val="left"/>
    </w:pPr>
    <w:rPr>
      <w:sz w:val="18"/>
      <w:szCs w:val="20"/>
    </w:rPr>
  </w:style>
  <w:style w:type="paragraph" w:styleId="70">
    <w:name w:val="List 5"/>
    <w:basedOn w:val="1"/>
    <w:qFormat/>
    <w:uiPriority w:val="0"/>
    <w:pPr>
      <w:ind w:left="100" w:leftChars="800" w:hanging="200" w:hangingChars="200"/>
    </w:pPr>
  </w:style>
  <w:style w:type="paragraph" w:styleId="71">
    <w:name w:val="Body Text Indent 3"/>
    <w:basedOn w:val="1"/>
    <w:link w:val="477"/>
    <w:qFormat/>
    <w:uiPriority w:val="0"/>
    <w:pPr>
      <w:adjustRightInd w:val="0"/>
      <w:spacing w:line="360" w:lineRule="exact"/>
      <w:ind w:firstLine="520"/>
      <w:jc w:val="left"/>
      <w:textAlignment w:val="baseline"/>
    </w:pPr>
    <w:rPr>
      <w:rFonts w:ascii="宋体"/>
      <w:kern w:val="0"/>
      <w:sz w:val="24"/>
      <w:szCs w:val="20"/>
    </w:rPr>
  </w:style>
  <w:style w:type="paragraph" w:styleId="72">
    <w:name w:val="index 7"/>
    <w:basedOn w:val="1"/>
    <w:next w:val="1"/>
    <w:qFormat/>
    <w:uiPriority w:val="0"/>
    <w:pPr>
      <w:ind w:left="1200" w:leftChars="1200"/>
    </w:pPr>
    <w:rPr>
      <w:szCs w:val="20"/>
      <w:lang w:bidi="he-IL"/>
    </w:rPr>
  </w:style>
  <w:style w:type="paragraph" w:styleId="73">
    <w:name w:val="index 9"/>
    <w:basedOn w:val="1"/>
    <w:next w:val="1"/>
    <w:qFormat/>
    <w:uiPriority w:val="0"/>
    <w:pPr>
      <w:ind w:left="1600" w:leftChars="1600"/>
    </w:pPr>
    <w:rPr>
      <w:szCs w:val="20"/>
      <w:lang w:bidi="he-IL"/>
    </w:rPr>
  </w:style>
  <w:style w:type="paragraph" w:styleId="74">
    <w:name w:val="table of figures"/>
    <w:basedOn w:val="1"/>
    <w:next w:val="1"/>
    <w:qFormat/>
    <w:uiPriority w:val="0"/>
    <w:pPr>
      <w:ind w:left="840" w:leftChars="200" w:hanging="420" w:hangingChars="200"/>
    </w:pPr>
    <w:rPr>
      <w:szCs w:val="20"/>
    </w:rPr>
  </w:style>
  <w:style w:type="paragraph" w:styleId="75">
    <w:name w:val="toc 2"/>
    <w:basedOn w:val="1"/>
    <w:next w:val="1"/>
    <w:qFormat/>
    <w:uiPriority w:val="39"/>
    <w:pPr>
      <w:spacing w:line="360" w:lineRule="auto"/>
    </w:pPr>
    <w:rPr>
      <w:rFonts w:ascii="宋体" w:hAnsi="宋体"/>
      <w:kern w:val="0"/>
      <w:sz w:val="28"/>
      <w:szCs w:val="28"/>
    </w:rPr>
  </w:style>
  <w:style w:type="paragraph" w:styleId="76">
    <w:name w:val="toc 9"/>
    <w:basedOn w:val="1"/>
    <w:next w:val="1"/>
    <w:qFormat/>
    <w:uiPriority w:val="0"/>
    <w:pPr>
      <w:ind w:left="1680"/>
      <w:jc w:val="left"/>
    </w:pPr>
    <w:rPr>
      <w:sz w:val="18"/>
      <w:szCs w:val="20"/>
    </w:rPr>
  </w:style>
  <w:style w:type="paragraph" w:styleId="77">
    <w:name w:val="Body Text 2"/>
    <w:basedOn w:val="1"/>
    <w:link w:val="474"/>
    <w:qFormat/>
    <w:uiPriority w:val="0"/>
    <w:pPr>
      <w:spacing w:after="120" w:line="480" w:lineRule="auto"/>
    </w:pPr>
  </w:style>
  <w:style w:type="paragraph" w:styleId="78">
    <w:name w:val="List 4"/>
    <w:basedOn w:val="1"/>
    <w:qFormat/>
    <w:uiPriority w:val="0"/>
    <w:pPr>
      <w:ind w:left="100" w:leftChars="600" w:hanging="200" w:hangingChars="200"/>
    </w:pPr>
  </w:style>
  <w:style w:type="paragraph" w:styleId="79">
    <w:name w:val="List Continue 2"/>
    <w:basedOn w:val="1"/>
    <w:qFormat/>
    <w:uiPriority w:val="0"/>
    <w:pPr>
      <w:spacing w:after="120"/>
      <w:ind w:left="400" w:leftChars="400"/>
    </w:pPr>
  </w:style>
  <w:style w:type="paragraph" w:styleId="80">
    <w:name w:val="Message Header"/>
    <w:basedOn w:val="1"/>
    <w:link w:val="45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1">
    <w:name w:val="HTML Preformatted"/>
    <w:basedOn w:val="1"/>
    <w:link w:val="11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eastAsia="en-US"/>
    </w:rPr>
  </w:style>
  <w:style w:type="paragraph" w:styleId="8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3">
    <w:name w:val="List Continue 3"/>
    <w:basedOn w:val="1"/>
    <w:qFormat/>
    <w:uiPriority w:val="0"/>
    <w:pPr>
      <w:spacing w:after="120"/>
      <w:ind w:left="1260" w:leftChars="600"/>
    </w:pPr>
  </w:style>
  <w:style w:type="paragraph" w:styleId="84">
    <w:name w:val="index 2"/>
    <w:basedOn w:val="1"/>
    <w:next w:val="1"/>
    <w:qFormat/>
    <w:uiPriority w:val="0"/>
    <w:pPr>
      <w:ind w:left="200" w:leftChars="200"/>
    </w:pPr>
    <w:rPr>
      <w:szCs w:val="20"/>
      <w:lang w:bidi="he-IL"/>
    </w:rPr>
  </w:style>
  <w:style w:type="paragraph" w:styleId="85">
    <w:name w:val="Title"/>
    <w:basedOn w:val="1"/>
    <w:next w:val="1"/>
    <w:link w:val="453"/>
    <w:qFormat/>
    <w:uiPriority w:val="0"/>
    <w:pPr>
      <w:adjustRightInd w:val="0"/>
      <w:snapToGrid w:val="0"/>
      <w:spacing w:before="120" w:after="120" w:line="520" w:lineRule="exact"/>
      <w:jc w:val="center"/>
      <w:outlineLvl w:val="0"/>
    </w:pPr>
    <w:rPr>
      <w:rFonts w:ascii="黑体" w:eastAsia="黑体"/>
      <w:snapToGrid w:val="0"/>
      <w:kern w:val="0"/>
      <w:sz w:val="28"/>
      <w:szCs w:val="20"/>
    </w:rPr>
  </w:style>
  <w:style w:type="paragraph" w:styleId="86">
    <w:name w:val="annotation subject"/>
    <w:basedOn w:val="30"/>
    <w:next w:val="30"/>
    <w:link w:val="482"/>
    <w:qFormat/>
    <w:uiPriority w:val="0"/>
    <w:pPr>
      <w:adjustRightInd/>
      <w:spacing w:line="240" w:lineRule="auto"/>
      <w:textAlignment w:val="auto"/>
    </w:pPr>
    <w:rPr>
      <w:b/>
      <w:bCs/>
      <w:kern w:val="2"/>
      <w:sz w:val="21"/>
      <w:lang w:bidi="he-IL"/>
    </w:rPr>
  </w:style>
  <w:style w:type="paragraph" w:styleId="87">
    <w:name w:val="Body Text First Indent"/>
    <w:basedOn w:val="2"/>
    <w:link w:val="452"/>
    <w:qFormat/>
    <w:uiPriority w:val="0"/>
    <w:pPr>
      <w:ind w:firstLine="420" w:firstLineChars="100"/>
    </w:pPr>
    <w:rPr>
      <w:szCs w:val="20"/>
    </w:rPr>
  </w:style>
  <w:style w:type="paragraph" w:styleId="88">
    <w:name w:val="Body Text First Indent 2"/>
    <w:basedOn w:val="36"/>
    <w:link w:val="466"/>
    <w:qFormat/>
    <w:uiPriority w:val="0"/>
    <w:pPr>
      <w:spacing w:after="120" w:line="240" w:lineRule="auto"/>
      <w:ind w:left="420" w:leftChars="200" w:firstLine="420" w:firstLineChars="200"/>
    </w:pPr>
    <w:rPr>
      <w:color w:val="auto"/>
      <w:sz w:val="21"/>
      <w:szCs w:val="24"/>
    </w:rPr>
  </w:style>
  <w:style w:type="table" w:styleId="90">
    <w:name w:val="Table Grid"/>
    <w:basedOn w:val="8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2">
    <w:name w:val="Strong"/>
    <w:basedOn w:val="91"/>
    <w:qFormat/>
    <w:uiPriority w:val="22"/>
    <w:rPr>
      <w:b/>
      <w:bCs/>
    </w:rPr>
  </w:style>
  <w:style w:type="character" w:styleId="93">
    <w:name w:val="endnote reference"/>
    <w:qFormat/>
    <w:uiPriority w:val="0"/>
    <w:rPr>
      <w:rFonts w:ascii="Verdana" w:hAnsi="Verdana"/>
      <w:kern w:val="0"/>
      <w:sz w:val="20"/>
      <w:vertAlign w:val="superscript"/>
      <w:lang w:eastAsia="en-US"/>
    </w:rPr>
  </w:style>
  <w:style w:type="character" w:styleId="94">
    <w:name w:val="page number"/>
    <w:basedOn w:val="91"/>
    <w:qFormat/>
    <w:uiPriority w:val="0"/>
  </w:style>
  <w:style w:type="character" w:styleId="95">
    <w:name w:val="FollowedHyperlink"/>
    <w:qFormat/>
    <w:uiPriority w:val="99"/>
    <w:rPr>
      <w:rFonts w:ascii="Verdana" w:hAnsi="Verdana"/>
      <w:color w:val="800080"/>
      <w:kern w:val="0"/>
      <w:sz w:val="20"/>
      <w:u w:val="single"/>
      <w:lang w:eastAsia="en-US"/>
    </w:rPr>
  </w:style>
  <w:style w:type="character" w:styleId="96">
    <w:name w:val="Emphasis"/>
    <w:qFormat/>
    <w:uiPriority w:val="20"/>
    <w:rPr>
      <w:rFonts w:cs="Times New Roman"/>
      <w:i/>
    </w:rPr>
  </w:style>
  <w:style w:type="character" w:styleId="97">
    <w:name w:val="Hyperlink"/>
    <w:qFormat/>
    <w:uiPriority w:val="99"/>
    <w:rPr>
      <w:rFonts w:ascii="Verdana" w:hAnsi="Verdana"/>
      <w:color w:val="0000FF"/>
      <w:kern w:val="0"/>
      <w:sz w:val="20"/>
      <w:u w:val="single"/>
      <w:lang w:eastAsia="en-US"/>
    </w:rPr>
  </w:style>
  <w:style w:type="character" w:styleId="98">
    <w:name w:val="annotation reference"/>
    <w:qFormat/>
    <w:uiPriority w:val="0"/>
    <w:rPr>
      <w:rFonts w:ascii="Verdana" w:hAnsi="Verdana"/>
      <w:kern w:val="0"/>
      <w:sz w:val="21"/>
      <w:lang w:eastAsia="en-US"/>
    </w:rPr>
  </w:style>
  <w:style w:type="character" w:styleId="99">
    <w:name w:val="footnote reference"/>
    <w:qFormat/>
    <w:uiPriority w:val="0"/>
    <w:rPr>
      <w:vertAlign w:val="superscript"/>
    </w:rPr>
  </w:style>
  <w:style w:type="character" w:styleId="100">
    <w:name w:val="HTML Sample"/>
    <w:basedOn w:val="91"/>
    <w:qFormat/>
    <w:uiPriority w:val="0"/>
    <w:rPr>
      <w:rFonts w:ascii="Courier New" w:hAnsi="Courier New"/>
    </w:rPr>
  </w:style>
  <w:style w:type="paragraph" w:customStyle="1" w:styleId="101">
    <w:name w:val="_Style 2"/>
    <w:qFormat/>
    <w:uiPriority w:val="1"/>
    <w:pPr>
      <w:adjustRightInd w:val="0"/>
      <w:snapToGrid w:val="0"/>
    </w:pPr>
    <w:rPr>
      <w:rFonts w:ascii="Tahoma" w:hAnsi="Tahoma" w:eastAsia="宋体" w:cs="Times New Roman"/>
      <w:sz w:val="22"/>
      <w:szCs w:val="22"/>
      <w:lang w:val="en-US" w:eastAsia="zh-CN" w:bidi="ar-SA"/>
    </w:rPr>
  </w:style>
  <w:style w:type="character" w:customStyle="1" w:styleId="102">
    <w:name w:val="标题 1 Char"/>
    <w:link w:val="5"/>
    <w:qFormat/>
    <w:uiPriority w:val="9"/>
    <w:rPr>
      <w:rFonts w:eastAsia="宋体"/>
      <w:b/>
      <w:kern w:val="44"/>
      <w:sz w:val="32"/>
      <w:lang w:val="en-US" w:eastAsia="zh-CN" w:bidi="ar-SA"/>
    </w:rPr>
  </w:style>
  <w:style w:type="character" w:customStyle="1" w:styleId="103">
    <w:name w:val="标题 2 Char"/>
    <w:link w:val="6"/>
    <w:qFormat/>
    <w:uiPriority w:val="9"/>
    <w:rPr>
      <w:rFonts w:ascii="Arial" w:hAnsi="Arial" w:eastAsia="黑体"/>
      <w:b/>
      <w:kern w:val="0"/>
      <w:sz w:val="32"/>
      <w:lang w:val="en-US" w:eastAsia="zh-CN" w:bidi="ar-SA"/>
    </w:rPr>
  </w:style>
  <w:style w:type="character" w:customStyle="1" w:styleId="104">
    <w:name w:val="标题 3 Char1"/>
    <w:link w:val="7"/>
    <w:qFormat/>
    <w:uiPriority w:val="0"/>
    <w:rPr>
      <w:rFonts w:ascii="宋体" w:eastAsia="宋体"/>
      <w:b/>
      <w:sz w:val="32"/>
      <w:lang w:val="en-US" w:eastAsia="zh-CN" w:bidi="ar-SA"/>
    </w:rPr>
  </w:style>
  <w:style w:type="character" w:customStyle="1" w:styleId="105">
    <w:name w:val="正文缩进 Char"/>
    <w:link w:val="23"/>
    <w:qFormat/>
    <w:uiPriority w:val="0"/>
    <w:rPr>
      <w:rFonts w:ascii="宋体" w:eastAsia="宋体"/>
      <w:sz w:val="34"/>
      <w:lang w:val="en-US" w:eastAsia="zh-CN" w:bidi="ar-SA"/>
    </w:rPr>
  </w:style>
  <w:style w:type="character" w:customStyle="1" w:styleId="106">
    <w:name w:val="正文文本 Char"/>
    <w:link w:val="2"/>
    <w:qFormat/>
    <w:uiPriority w:val="0"/>
    <w:rPr>
      <w:rFonts w:ascii="Verdana" w:hAnsi="Verdana" w:eastAsia="宋体"/>
      <w:kern w:val="2"/>
      <w:sz w:val="21"/>
      <w:szCs w:val="24"/>
      <w:lang w:val="en-US" w:eastAsia="zh-CN" w:bidi="ar-SA"/>
    </w:rPr>
  </w:style>
  <w:style w:type="character" w:customStyle="1" w:styleId="107">
    <w:name w:val="正文文本缩进 Char"/>
    <w:link w:val="36"/>
    <w:qFormat/>
    <w:uiPriority w:val="99"/>
    <w:rPr>
      <w:color w:val="FF0000"/>
      <w:kern w:val="2"/>
      <w:sz w:val="24"/>
    </w:rPr>
  </w:style>
  <w:style w:type="character" w:customStyle="1" w:styleId="108">
    <w:name w:val="纯文本 Char1"/>
    <w:link w:val="46"/>
    <w:qFormat/>
    <w:uiPriority w:val="99"/>
    <w:rPr>
      <w:rFonts w:ascii="宋体" w:hAnsi="Courier New"/>
      <w:kern w:val="2"/>
      <w:sz w:val="21"/>
      <w:szCs w:val="21"/>
    </w:rPr>
  </w:style>
  <w:style w:type="character" w:customStyle="1" w:styleId="109">
    <w:name w:val="批注框文本 Char"/>
    <w:link w:val="55"/>
    <w:qFormat/>
    <w:uiPriority w:val="99"/>
    <w:rPr>
      <w:rFonts w:ascii="Verdana" w:hAnsi="Verdana" w:eastAsia="宋体"/>
      <w:kern w:val="2"/>
      <w:sz w:val="18"/>
      <w:szCs w:val="18"/>
      <w:lang w:val="en-US" w:eastAsia="zh-CN" w:bidi="ar-SA"/>
    </w:rPr>
  </w:style>
  <w:style w:type="character" w:customStyle="1" w:styleId="110">
    <w:name w:val="页脚 Char"/>
    <w:link w:val="56"/>
    <w:qFormat/>
    <w:uiPriority w:val="0"/>
    <w:rPr>
      <w:rFonts w:ascii="Verdana" w:hAnsi="Verdana" w:eastAsia="宋体"/>
      <w:kern w:val="2"/>
      <w:sz w:val="18"/>
      <w:szCs w:val="18"/>
      <w:lang w:val="en-US" w:eastAsia="zh-CN" w:bidi="ar-SA"/>
    </w:rPr>
  </w:style>
  <w:style w:type="character" w:customStyle="1" w:styleId="111">
    <w:name w:val="页眉 Char"/>
    <w:link w:val="58"/>
    <w:qFormat/>
    <w:uiPriority w:val="0"/>
    <w:rPr>
      <w:rFonts w:ascii="Verdana" w:hAnsi="Verdana" w:eastAsia="宋体"/>
      <w:kern w:val="2"/>
      <w:sz w:val="18"/>
      <w:szCs w:val="18"/>
      <w:lang w:val="en-US" w:eastAsia="zh-CN" w:bidi="ar-SA"/>
    </w:rPr>
  </w:style>
  <w:style w:type="character" w:customStyle="1" w:styleId="112">
    <w:name w:val="HTML 预设格式 Char"/>
    <w:link w:val="81"/>
    <w:qFormat/>
    <w:uiPriority w:val="99"/>
    <w:rPr>
      <w:rFonts w:ascii="Arial" w:hAnsi="Arial" w:cs="Arial"/>
      <w:kern w:val="0"/>
      <w:sz w:val="24"/>
      <w:szCs w:val="24"/>
      <w:lang w:eastAsia="en-US"/>
    </w:rPr>
  </w:style>
  <w:style w:type="character" w:customStyle="1" w:styleId="113">
    <w:name w:val="正文文本缩进 2 Char1"/>
    <w:qFormat/>
    <w:uiPriority w:val="0"/>
    <w:rPr>
      <w:rFonts w:ascii="Times New Roman" w:hAnsi="Times New Roman" w:eastAsia="宋体" w:cs="Times New Roman"/>
      <w:szCs w:val="24"/>
      <w:lang w:bidi="ar-SA"/>
    </w:rPr>
  </w:style>
  <w:style w:type="character" w:customStyle="1" w:styleId="114">
    <w:name w:val="正文文本缩进 3 Char1"/>
    <w:qFormat/>
    <w:uiPriority w:val="0"/>
    <w:rPr>
      <w:rFonts w:ascii="Times New Roman" w:hAnsi="Times New Roman" w:eastAsia="宋体" w:cs="Times New Roman"/>
      <w:sz w:val="16"/>
      <w:szCs w:val="16"/>
      <w:lang w:bidi="ar-SA"/>
    </w:rPr>
  </w:style>
  <w:style w:type="character" w:customStyle="1" w:styleId="115">
    <w:name w:val="Char Char41"/>
    <w:qFormat/>
    <w:uiPriority w:val="0"/>
    <w:rPr>
      <w:rFonts w:ascii="Cambria" w:hAnsi="Cambria" w:eastAsia="宋体" w:cs="Times New Roman"/>
      <w:b/>
      <w:bCs/>
      <w:kern w:val="2"/>
      <w:sz w:val="32"/>
      <w:szCs w:val="32"/>
    </w:rPr>
  </w:style>
  <w:style w:type="character" w:customStyle="1" w:styleId="116">
    <w:name w:val="Char Char161"/>
    <w:qFormat/>
    <w:uiPriority w:val="0"/>
    <w:rPr>
      <w:rFonts w:eastAsia="宋体"/>
      <w:kern w:val="2"/>
      <w:sz w:val="18"/>
      <w:lang w:val="en-US" w:eastAsia="zh-CN"/>
    </w:rPr>
  </w:style>
  <w:style w:type="character" w:customStyle="1" w:styleId="117">
    <w:name w:val="A10"/>
    <w:qFormat/>
    <w:uiPriority w:val="0"/>
    <w:rPr>
      <w:rFonts w:ascii="Univers LT Std 45 Light" w:hAnsi="Univers LT Std 45 Light" w:eastAsia="Univers LT Std 45 Light" w:cs="Univers LT Std 45 Light"/>
      <w:color w:val="221E1F"/>
      <w:sz w:val="8"/>
      <w:szCs w:val="8"/>
      <w:lang w:bidi="ar-SA"/>
    </w:rPr>
  </w:style>
  <w:style w:type="character" w:customStyle="1" w:styleId="118">
    <w:name w:val="Char Char8"/>
    <w:qFormat/>
    <w:uiPriority w:val="0"/>
    <w:rPr>
      <w:rFonts w:eastAsia="宋体"/>
      <w:kern w:val="2"/>
      <w:sz w:val="21"/>
      <w:szCs w:val="24"/>
      <w:lang w:val="en-US" w:eastAsia="zh-CN"/>
    </w:rPr>
  </w:style>
  <w:style w:type="character" w:customStyle="1" w:styleId="119">
    <w:name w:val="cnfont1"/>
    <w:qFormat/>
    <w:uiPriority w:val="0"/>
    <w:rPr>
      <w:rFonts w:eastAsia="宋体"/>
      <w:kern w:val="2"/>
      <w:sz w:val="24"/>
      <w:szCs w:val="24"/>
      <w:lang w:val="en-US" w:eastAsia="zh-CN" w:bidi="ar-SA"/>
    </w:rPr>
  </w:style>
  <w:style w:type="character" w:customStyle="1" w:styleId="120">
    <w:name w:val="段正文 Char2"/>
    <w:link w:val="121"/>
    <w:qFormat/>
    <w:uiPriority w:val="0"/>
    <w:rPr>
      <w:rFonts w:ascii="Arial" w:hAnsi="Arial"/>
      <w:color w:val="000000"/>
      <w:kern w:val="0"/>
      <w:sz w:val="24"/>
      <w:lang w:eastAsia="en-US" w:bidi="ar-SA"/>
    </w:rPr>
  </w:style>
  <w:style w:type="paragraph" w:customStyle="1" w:styleId="121">
    <w:name w:val="段正文"/>
    <w:basedOn w:val="1"/>
    <w:link w:val="120"/>
    <w:qFormat/>
    <w:uiPriority w:val="0"/>
    <w:pPr>
      <w:adjustRightInd w:val="0"/>
      <w:spacing w:line="360" w:lineRule="auto"/>
      <w:ind w:firstLine="538" w:firstLineChars="224"/>
    </w:pPr>
    <w:rPr>
      <w:rFonts w:ascii="Arial" w:hAnsi="Arial"/>
      <w:color w:val="000000"/>
      <w:kern w:val="0"/>
      <w:sz w:val="24"/>
      <w:szCs w:val="20"/>
      <w:lang w:eastAsia="en-US"/>
    </w:rPr>
  </w:style>
  <w:style w:type="character" w:customStyle="1" w:styleId="122">
    <w:name w:val="日期 Char1"/>
    <w:qFormat/>
    <w:uiPriority w:val="0"/>
    <w:rPr>
      <w:rFonts w:ascii="Times New Roman" w:hAnsi="Times New Roman" w:eastAsia="宋体" w:cs="Times New Roman"/>
      <w:szCs w:val="24"/>
      <w:lang w:bidi="ar-SA"/>
    </w:rPr>
  </w:style>
  <w:style w:type="character" w:customStyle="1" w:styleId="123">
    <w:name w:val="title_neve1"/>
    <w:qFormat/>
    <w:uiPriority w:val="0"/>
    <w:rPr>
      <w:color w:val="000000"/>
      <w:sz w:val="18"/>
      <w:szCs w:val="18"/>
    </w:rPr>
  </w:style>
  <w:style w:type="character" w:customStyle="1" w:styleId="124">
    <w:name w:val="批注框文本 Char1"/>
    <w:qFormat/>
    <w:uiPriority w:val="0"/>
    <w:rPr>
      <w:rFonts w:ascii="Times New Roman" w:hAnsi="Times New Roman" w:eastAsia="宋体" w:cs="Times New Roman"/>
      <w:sz w:val="18"/>
      <w:szCs w:val="18"/>
      <w:lang w:bidi="ar-SA"/>
    </w:rPr>
  </w:style>
  <w:style w:type="character" w:customStyle="1" w:styleId="125">
    <w:name w:val="myfont1"/>
    <w:basedOn w:val="91"/>
    <w:qFormat/>
    <w:uiPriority w:val="0"/>
  </w:style>
  <w:style w:type="character" w:customStyle="1" w:styleId="126">
    <w:name w:val="页脚 字符"/>
    <w:basedOn w:val="91"/>
    <w:qFormat/>
    <w:uiPriority w:val="99"/>
  </w:style>
  <w:style w:type="character" w:customStyle="1" w:styleId="127">
    <w:name w:val="签名 Char1"/>
    <w:qFormat/>
    <w:uiPriority w:val="0"/>
    <w:rPr>
      <w:rFonts w:ascii="Times New Roman" w:hAnsi="Times New Roman" w:eastAsia="宋体" w:cs="Times New Roman"/>
      <w:szCs w:val="24"/>
      <w:lang w:bidi="ar-SA"/>
    </w:rPr>
  </w:style>
  <w:style w:type="character" w:customStyle="1" w:styleId="128">
    <w:name w:val="批注引用1"/>
    <w:qFormat/>
    <w:uiPriority w:val="0"/>
    <w:rPr>
      <w:sz w:val="21"/>
      <w:szCs w:val="21"/>
    </w:rPr>
  </w:style>
  <w:style w:type="character" w:customStyle="1" w:styleId="129">
    <w:name w:val="Char Char81"/>
    <w:qFormat/>
    <w:uiPriority w:val="0"/>
    <w:rPr>
      <w:rFonts w:eastAsia="宋体"/>
      <w:kern w:val="2"/>
      <w:sz w:val="21"/>
      <w:szCs w:val="24"/>
      <w:lang w:val="en-US" w:eastAsia="zh-CN" w:bidi="ar-SA"/>
    </w:rPr>
  </w:style>
  <w:style w:type="character" w:customStyle="1" w:styleId="130">
    <w:name w:val="Char Char9"/>
    <w:qFormat/>
    <w:uiPriority w:val="0"/>
    <w:rPr>
      <w:rFonts w:eastAsia="宋体"/>
      <w:kern w:val="2"/>
      <w:sz w:val="18"/>
      <w:szCs w:val="18"/>
      <w:lang w:val="en-US" w:eastAsia="zh-CN" w:bidi="ar-SA"/>
    </w:rPr>
  </w:style>
  <w:style w:type="character" w:customStyle="1" w:styleId="131">
    <w:name w:val="纯文本 字符1"/>
    <w:qFormat/>
    <w:uiPriority w:val="99"/>
    <w:rPr>
      <w:rFonts w:ascii="宋体" w:hAnsi="Courier New"/>
      <w:kern w:val="2"/>
      <w:sz w:val="21"/>
      <w:szCs w:val="21"/>
    </w:rPr>
  </w:style>
  <w:style w:type="character" w:customStyle="1" w:styleId="132">
    <w:name w:val="Table Text Char Char Char Char"/>
    <w:qFormat/>
    <w:uiPriority w:val="0"/>
    <w:rPr>
      <w:rFonts w:ascii="Arial" w:hAnsi="Arial"/>
      <w:sz w:val="18"/>
      <w:lang w:val="en-US" w:eastAsia="zh-CN" w:bidi="ar-SA"/>
    </w:rPr>
  </w:style>
  <w:style w:type="character" w:customStyle="1" w:styleId="133">
    <w:name w:val="param_td12"/>
    <w:qFormat/>
    <w:uiPriority w:val="0"/>
    <w:rPr>
      <w:rFonts w:eastAsia="宋体"/>
      <w:sz w:val="24"/>
      <w:szCs w:val="24"/>
      <w:lang w:val="en-US" w:eastAsia="zh-CN" w:bidi="ar-SA"/>
    </w:rPr>
  </w:style>
  <w:style w:type="character" w:customStyle="1" w:styleId="134">
    <w:name w:val="duanluoblack1"/>
    <w:qFormat/>
    <w:uiPriority w:val="0"/>
    <w:rPr>
      <w:rFonts w:ascii="宋体" w:eastAsia="宋体"/>
      <w:color w:val="414042"/>
      <w:sz w:val="18"/>
      <w:szCs w:val="18"/>
      <w:u w:val="none"/>
    </w:rPr>
  </w:style>
  <w:style w:type="character" w:customStyle="1" w:styleId="135">
    <w:name w:val="Char Char19"/>
    <w:qFormat/>
    <w:uiPriority w:val="0"/>
    <w:rPr>
      <w:rFonts w:ascii="楷体_GB2312" w:eastAsia="楷体_GB2312"/>
      <w:kern w:val="2"/>
      <w:sz w:val="28"/>
      <w:szCs w:val="31"/>
      <w:lang w:val="en-US" w:eastAsia="zh-CN" w:bidi="ar-SA"/>
    </w:rPr>
  </w:style>
  <w:style w:type="character" w:customStyle="1" w:styleId="136">
    <w:name w:val="Heading 2 Char"/>
    <w:qFormat/>
    <w:uiPriority w:val="0"/>
    <w:rPr>
      <w:rFonts w:ascii="Arial" w:hAnsi="Arial" w:eastAsia="黑体" w:cs="Times New Roman"/>
      <w:b/>
      <w:kern w:val="0"/>
      <w:sz w:val="20"/>
      <w:szCs w:val="20"/>
      <w:lang w:eastAsia="en-US"/>
    </w:rPr>
  </w:style>
  <w:style w:type="character" w:customStyle="1" w:styleId="137">
    <w:name w:val="纯文本 Char"/>
    <w:qFormat/>
    <w:uiPriority w:val="0"/>
    <w:rPr>
      <w:rFonts w:ascii="宋体" w:hAnsi="Courier New"/>
      <w:kern w:val="2"/>
      <w:sz w:val="21"/>
      <w:szCs w:val="21"/>
    </w:rPr>
  </w:style>
  <w:style w:type="character" w:customStyle="1" w:styleId="138">
    <w:name w:val="16"/>
    <w:basedOn w:val="91"/>
    <w:qFormat/>
    <w:uiPriority w:val="0"/>
  </w:style>
  <w:style w:type="character" w:customStyle="1" w:styleId="139">
    <w:name w:val="节标题 1.1 Char"/>
    <w:qFormat/>
    <w:uiPriority w:val="0"/>
    <w:rPr>
      <w:rFonts w:ascii="Arial" w:hAnsi="Arial" w:eastAsia="黑体"/>
      <w:b/>
      <w:kern w:val="0"/>
      <w:sz w:val="32"/>
      <w:lang w:val="en-US" w:eastAsia="zh-CN" w:bidi="ar-SA"/>
    </w:rPr>
  </w:style>
  <w:style w:type="character" w:customStyle="1" w:styleId="140">
    <w:name w:val="文档结构图 Char1"/>
    <w:qFormat/>
    <w:uiPriority w:val="0"/>
    <w:rPr>
      <w:rFonts w:ascii="宋体" w:eastAsia="宋体" w:cs="Times New Roman"/>
      <w:sz w:val="18"/>
      <w:szCs w:val="18"/>
      <w:lang w:bidi="ar-SA"/>
    </w:rPr>
  </w:style>
  <w:style w:type="character" w:customStyle="1" w:styleId="141">
    <w:name w:val="p141"/>
    <w:qFormat/>
    <w:uiPriority w:val="0"/>
    <w:rPr>
      <w:sz w:val="21"/>
      <w:szCs w:val="21"/>
    </w:rPr>
  </w:style>
  <w:style w:type="character" w:customStyle="1" w:styleId="142">
    <w:name w:val="font01"/>
    <w:qFormat/>
    <w:uiPriority w:val="0"/>
    <w:rPr>
      <w:rFonts w:hint="eastAsia" w:ascii="宋体" w:hAnsi="宋体" w:eastAsia="宋体" w:cs="宋体"/>
      <w:color w:val="000000"/>
      <w:kern w:val="0"/>
      <w:sz w:val="28"/>
      <w:szCs w:val="28"/>
      <w:u w:val="none"/>
      <w:lang w:eastAsia="en-US"/>
    </w:rPr>
  </w:style>
  <w:style w:type="character" w:customStyle="1" w:styleId="143">
    <w:name w:val="case31"/>
    <w:qFormat/>
    <w:uiPriority w:val="0"/>
    <w:rPr>
      <w:rFonts w:ascii="??" w:hAnsi="??" w:cs="Times New Roman"/>
      <w:kern w:val="0"/>
      <w:sz w:val="21"/>
      <w:szCs w:val="21"/>
      <w:lang w:eastAsia="en-US"/>
    </w:rPr>
  </w:style>
  <w:style w:type="character" w:customStyle="1" w:styleId="144">
    <w:name w:val="h3 Char1"/>
    <w:qFormat/>
    <w:uiPriority w:val="0"/>
    <w:rPr>
      <w:rFonts w:eastAsia="Arial Unicode MS"/>
      <w:b/>
      <w:kern w:val="2"/>
      <w:sz w:val="21"/>
      <w:lang w:val="en-US" w:eastAsia="zh-CN" w:bidi="ar-SA"/>
    </w:rPr>
  </w:style>
  <w:style w:type="character" w:customStyle="1" w:styleId="145">
    <w:name w:val="未处理的提及1"/>
    <w:unhideWhenUsed/>
    <w:qFormat/>
    <w:uiPriority w:val="99"/>
    <w:rPr>
      <w:rFonts w:ascii="Verdana" w:hAnsi="Verdana"/>
      <w:color w:val="605E5C"/>
      <w:kern w:val="0"/>
      <w:sz w:val="20"/>
      <w:shd w:val="clear" w:color="auto" w:fill="E1DFDD"/>
      <w:lang w:eastAsia="en-US"/>
    </w:rPr>
  </w:style>
  <w:style w:type="character" w:customStyle="1" w:styleId="146">
    <w:name w:val="font41"/>
    <w:qFormat/>
    <w:uiPriority w:val="0"/>
    <w:rPr>
      <w:rFonts w:hint="eastAsia" w:ascii="宋体" w:hAnsi="宋体" w:eastAsia="宋体" w:cs="宋体"/>
      <w:color w:val="000000"/>
      <w:kern w:val="0"/>
      <w:sz w:val="21"/>
      <w:szCs w:val="21"/>
      <w:u w:val="none"/>
      <w:lang w:eastAsia="en-US"/>
    </w:rPr>
  </w:style>
  <w:style w:type="character" w:customStyle="1" w:styleId="147">
    <w:name w:val="small"/>
    <w:basedOn w:val="91"/>
    <w:qFormat/>
    <w:uiPriority w:val="0"/>
  </w:style>
  <w:style w:type="character" w:customStyle="1" w:styleId="148">
    <w:name w:val="样式 正文首行缩进 + 宋体 Char"/>
    <w:qFormat/>
    <w:uiPriority w:val="0"/>
    <w:rPr>
      <w:rFonts w:eastAsia="宋体"/>
      <w:kern w:val="2"/>
      <w:sz w:val="28"/>
      <w:szCs w:val="28"/>
      <w:lang w:val="en-US" w:eastAsia="zh-CN" w:bidi="ar-SA"/>
    </w:rPr>
  </w:style>
  <w:style w:type="character" w:customStyle="1" w:styleId="149">
    <w:name w:val="正文文本缩进 Char1"/>
    <w:qFormat/>
    <w:uiPriority w:val="0"/>
    <w:rPr>
      <w:rFonts w:ascii="Times New Roman" w:hAnsi="Times New Roman" w:eastAsia="宋体" w:cs="Times New Roman"/>
      <w:szCs w:val="24"/>
      <w:lang w:bidi="ar-SA"/>
    </w:rPr>
  </w:style>
  <w:style w:type="character" w:customStyle="1" w:styleId="150">
    <w:name w:val="正文文本 Char1"/>
    <w:qFormat/>
    <w:uiPriority w:val="0"/>
    <w:rPr>
      <w:rFonts w:ascii="Times New Roman" w:hAnsi="Times New Roman" w:eastAsia="宋体" w:cs="Times New Roman"/>
      <w:szCs w:val="24"/>
      <w:lang w:bidi="ar-SA"/>
    </w:rPr>
  </w:style>
  <w:style w:type="character" w:customStyle="1" w:styleId="151">
    <w:name w:val="Char Char191"/>
    <w:qFormat/>
    <w:uiPriority w:val="0"/>
    <w:rPr>
      <w:rFonts w:ascii="楷体_GB2312" w:eastAsia="楷体_GB2312"/>
      <w:kern w:val="2"/>
      <w:sz w:val="28"/>
      <w:szCs w:val="31"/>
      <w:lang w:val="en-US" w:eastAsia="zh-CN"/>
    </w:rPr>
  </w:style>
  <w:style w:type="character" w:customStyle="1" w:styleId="152">
    <w:name w:val="1page sec3 Char"/>
    <w:qFormat/>
    <w:uiPriority w:val="0"/>
    <w:rPr>
      <w:rFonts w:eastAsia="宋体"/>
      <w:kern w:val="2"/>
      <w:sz w:val="18"/>
      <w:szCs w:val="24"/>
      <w:lang w:val="en-US" w:eastAsia="zh-CN" w:bidi="ar-SA"/>
    </w:rPr>
  </w:style>
  <w:style w:type="character" w:customStyle="1" w:styleId="153">
    <w:name w:val="h3 Char"/>
    <w:qFormat/>
    <w:uiPriority w:val="0"/>
    <w:rPr>
      <w:rFonts w:eastAsia="Arial Unicode MS"/>
      <w:b/>
      <w:kern w:val="2"/>
      <w:sz w:val="21"/>
      <w:lang w:val="en-US" w:eastAsia="zh-CN" w:bidi="ar-SA"/>
    </w:rPr>
  </w:style>
  <w:style w:type="character" w:customStyle="1" w:styleId="154">
    <w:name w:val="15"/>
    <w:qFormat/>
    <w:uiPriority w:val="0"/>
    <w:rPr>
      <w:rFonts w:hint="default" w:ascii="Times New Roman" w:hAnsi="Times New Roman" w:cs="Times New Roman"/>
      <w:b/>
      <w:bCs/>
      <w:kern w:val="0"/>
      <w:sz w:val="20"/>
      <w:lang w:eastAsia="en-US"/>
    </w:rPr>
  </w:style>
  <w:style w:type="character" w:customStyle="1" w:styleId="155">
    <w:name w:val="标题 Char1"/>
    <w:qFormat/>
    <w:uiPriority w:val="0"/>
    <w:rPr>
      <w:rFonts w:ascii="Cambria" w:hAnsi="Cambria" w:eastAsia="宋体" w:cs="黑体"/>
      <w:b/>
      <w:bCs/>
      <w:sz w:val="32"/>
      <w:szCs w:val="32"/>
      <w:lang w:bidi="ar-SA"/>
    </w:rPr>
  </w:style>
  <w:style w:type="character" w:customStyle="1" w:styleId="156">
    <w:name w:val="abcde1"/>
    <w:qFormat/>
    <w:uiPriority w:val="0"/>
    <w:rPr>
      <w:sz w:val="20"/>
      <w:szCs w:val="20"/>
    </w:rPr>
  </w:style>
  <w:style w:type="character" w:customStyle="1" w:styleId="157">
    <w:name w:val="font31"/>
    <w:qFormat/>
    <w:uiPriority w:val="0"/>
    <w:rPr>
      <w:rFonts w:hint="eastAsia" w:ascii="宋体" w:hAnsi="宋体" w:eastAsia="宋体" w:cs="宋体"/>
      <w:color w:val="000000"/>
      <w:kern w:val="0"/>
      <w:sz w:val="16"/>
      <w:szCs w:val="16"/>
      <w:u w:val="none"/>
      <w:lang w:eastAsia="en-US"/>
    </w:rPr>
  </w:style>
  <w:style w:type="character" w:customStyle="1" w:styleId="158">
    <w:name w:val="楷体粗正文文字 Char Char"/>
    <w:qFormat/>
    <w:uiPriority w:val="0"/>
    <w:rPr>
      <w:rFonts w:ascii="Times New Roman" w:hAnsi="Times New Roman"/>
      <w:kern w:val="2"/>
      <w:sz w:val="21"/>
      <w:lang w:eastAsia="en-US"/>
    </w:rPr>
  </w:style>
  <w:style w:type="character" w:customStyle="1" w:styleId="159">
    <w:name w:val="Char Char16"/>
    <w:qFormat/>
    <w:uiPriority w:val="0"/>
    <w:rPr>
      <w:rFonts w:eastAsia="宋体"/>
      <w:kern w:val="2"/>
      <w:sz w:val="18"/>
      <w:lang w:val="en-US" w:eastAsia="zh-CN" w:bidi="ar-SA"/>
    </w:rPr>
  </w:style>
  <w:style w:type="character" w:customStyle="1" w:styleId="160">
    <w:name w:val="wd12hei221"/>
    <w:qFormat/>
    <w:uiPriority w:val="0"/>
    <w:rPr>
      <w:rFonts w:ascii="Tahoma" w:hAnsi="Tahoma" w:eastAsia="宋体"/>
      <w:color w:val="000000"/>
      <w:kern w:val="2"/>
      <w:sz w:val="18"/>
      <w:szCs w:val="18"/>
      <w:u w:val="none"/>
      <w:lang w:val="en-US" w:eastAsia="zh-CN" w:bidi="ar-SA"/>
    </w:rPr>
  </w:style>
  <w:style w:type="character" w:customStyle="1" w:styleId="161">
    <w:name w:val="textcontents1"/>
    <w:qFormat/>
    <w:uiPriority w:val="0"/>
    <w:rPr>
      <w:rFonts w:ascii="ˎ̥" w:hAnsi="ˎ̥"/>
      <w:sz w:val="21"/>
      <w:szCs w:val="21"/>
    </w:rPr>
  </w:style>
  <w:style w:type="character" w:customStyle="1" w:styleId="162">
    <w:name w:val="apple-converted-space"/>
    <w:qFormat/>
    <w:uiPriority w:val="0"/>
  </w:style>
  <w:style w:type="character" w:customStyle="1" w:styleId="163">
    <w:name w:val="标题 4 Char"/>
    <w:qFormat/>
    <w:uiPriority w:val="0"/>
    <w:rPr>
      <w:rFonts w:ascii="宋体" w:hAnsi="Arial" w:eastAsia="宋体"/>
      <w:b/>
      <w:kern w:val="0"/>
      <w:sz w:val="28"/>
      <w:lang w:val="en-US" w:eastAsia="zh-CN" w:bidi="ar-SA"/>
    </w:rPr>
  </w:style>
  <w:style w:type="character" w:customStyle="1" w:styleId="164">
    <w:name w:val="style41"/>
    <w:qFormat/>
    <w:uiPriority w:val="0"/>
    <w:rPr>
      <w:color w:val="0000FF"/>
    </w:rPr>
  </w:style>
  <w:style w:type="character" w:customStyle="1" w:styleId="165">
    <w:name w:val="纯文本 字符"/>
    <w:qFormat/>
    <w:locked/>
    <w:uiPriority w:val="99"/>
    <w:rPr>
      <w:rFonts w:ascii="宋体" w:hAnsi="Courier New"/>
      <w:kern w:val="2"/>
      <w:sz w:val="22"/>
    </w:rPr>
  </w:style>
  <w:style w:type="character" w:customStyle="1" w:styleId="166">
    <w:name w:val="Char Char11"/>
    <w:qFormat/>
    <w:uiPriority w:val="0"/>
    <w:rPr>
      <w:rFonts w:eastAsia="宋体"/>
      <w:kern w:val="2"/>
      <w:sz w:val="24"/>
      <w:szCs w:val="24"/>
      <w:lang w:val="en-US" w:eastAsia="zh-CN"/>
    </w:rPr>
  </w:style>
  <w:style w:type="character" w:customStyle="1" w:styleId="167">
    <w:name w:val="标题1"/>
    <w:basedOn w:val="91"/>
    <w:qFormat/>
    <w:uiPriority w:val="0"/>
  </w:style>
  <w:style w:type="character" w:customStyle="1" w:styleId="168">
    <w:name w:val="Default Text Char"/>
    <w:link w:val="169"/>
    <w:qFormat/>
    <w:uiPriority w:val="0"/>
    <w:rPr>
      <w:color w:val="000000"/>
      <w:sz w:val="24"/>
      <w:szCs w:val="24"/>
      <w:lang w:val="en-US" w:eastAsia="zh-CN" w:bidi="ar-SA"/>
    </w:rPr>
  </w:style>
  <w:style w:type="paragraph" w:customStyle="1" w:styleId="169">
    <w:name w:val="Default Text"/>
    <w:link w:val="16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70">
    <w:name w:val="HTML 预设格式 Char1"/>
    <w:qFormat/>
    <w:uiPriority w:val="0"/>
    <w:rPr>
      <w:rFonts w:ascii="Courier New" w:hAnsi="Courier New" w:eastAsia="宋体" w:cs="Courier New"/>
      <w:sz w:val="20"/>
      <w:szCs w:val="20"/>
      <w:lang w:bidi="ar-SA"/>
    </w:rPr>
  </w:style>
  <w:style w:type="character" w:customStyle="1" w:styleId="171">
    <w:name w:val="userdata"/>
    <w:qFormat/>
    <w:uiPriority w:val="0"/>
    <w:rPr>
      <w:rFonts w:eastAsia="宋体"/>
      <w:kern w:val="2"/>
      <w:sz w:val="24"/>
      <w:szCs w:val="24"/>
      <w:lang w:val="en-US" w:eastAsia="zh-CN" w:bidi="ar-SA"/>
    </w:rPr>
  </w:style>
  <w:style w:type="character" w:customStyle="1" w:styleId="172">
    <w:name w:val="Char Char111"/>
    <w:qFormat/>
    <w:uiPriority w:val="0"/>
    <w:rPr>
      <w:rFonts w:eastAsia="宋体"/>
      <w:kern w:val="2"/>
      <w:sz w:val="24"/>
      <w:szCs w:val="24"/>
      <w:lang w:val="en-US" w:eastAsia="zh-CN" w:bidi="ar-SA"/>
    </w:rPr>
  </w:style>
  <w:style w:type="character" w:customStyle="1" w:styleId="173">
    <w:name w:val="Book Title1"/>
    <w:qFormat/>
    <w:uiPriority w:val="0"/>
    <w:rPr>
      <w:rFonts w:ascii="Verdana" w:hAnsi="Verdana" w:cs="Times New Roman"/>
      <w:b/>
      <w:bCs/>
      <w:smallCaps/>
      <w:spacing w:val="5"/>
      <w:kern w:val="0"/>
      <w:sz w:val="20"/>
      <w:lang w:eastAsia="en-US"/>
    </w:rPr>
  </w:style>
  <w:style w:type="character" w:customStyle="1" w:styleId="174">
    <w:name w:val="unnamed11"/>
    <w:qFormat/>
    <w:uiPriority w:val="0"/>
    <w:rPr>
      <w:rFonts w:hint="default" w:ascii="Verdana" w:hAnsi="Verdana"/>
      <w:color w:val="000066"/>
      <w:spacing w:val="15"/>
      <w:kern w:val="0"/>
      <w:sz w:val="24"/>
      <w:szCs w:val="24"/>
      <w:u w:val="none"/>
      <w:lang w:eastAsia="en-US"/>
    </w:rPr>
  </w:style>
  <w:style w:type="character" w:customStyle="1" w:styleId="175">
    <w:name w:val="Char Char4"/>
    <w:qFormat/>
    <w:uiPriority w:val="0"/>
    <w:rPr>
      <w:rFonts w:eastAsia="Arial Unicode MS"/>
      <w:b/>
      <w:kern w:val="2"/>
      <w:sz w:val="21"/>
      <w:lang w:val="en-US" w:eastAsia="zh-CN"/>
    </w:rPr>
  </w:style>
  <w:style w:type="character" w:customStyle="1" w:styleId="176">
    <w:name w:val="Char Char91"/>
    <w:qFormat/>
    <w:uiPriority w:val="0"/>
    <w:rPr>
      <w:rFonts w:eastAsia="宋体"/>
      <w:kern w:val="2"/>
      <w:sz w:val="18"/>
      <w:szCs w:val="18"/>
      <w:lang w:val="en-US" w:eastAsia="zh-CN"/>
    </w:rPr>
  </w:style>
  <w:style w:type="character" w:customStyle="1" w:styleId="177">
    <w:name w:val="Char Char18"/>
    <w:qFormat/>
    <w:uiPriority w:val="0"/>
    <w:rPr>
      <w:rFonts w:ascii="楷体_GB2312" w:eastAsia="楷体_GB2312"/>
      <w:kern w:val="2"/>
      <w:sz w:val="28"/>
      <w:szCs w:val="28"/>
      <w:lang w:val="en-US" w:eastAsia="zh-CN" w:bidi="ar-SA"/>
    </w:rPr>
  </w:style>
  <w:style w:type="character" w:customStyle="1" w:styleId="178">
    <w:name w:val="A13"/>
    <w:qFormat/>
    <w:uiPriority w:val="0"/>
    <w:rPr>
      <w:rFonts w:ascii="Univers LT Std 45 Light" w:hAnsi="Univers LT Std 45 Light" w:eastAsia="Univers LT Std 45 Light" w:cs="Univers LT Std 45 Light"/>
      <w:color w:val="221E1F"/>
      <w:sz w:val="10"/>
      <w:szCs w:val="10"/>
      <w:lang w:bidi="ar-SA"/>
    </w:rPr>
  </w:style>
  <w:style w:type="character" w:customStyle="1" w:styleId="179">
    <w:name w:val="title_emph1"/>
    <w:qFormat/>
    <w:uiPriority w:val="0"/>
    <w:rPr>
      <w:rFonts w:ascii="Arial" w:hAnsi="Arial" w:eastAsia="宋体" w:cs="Arial"/>
      <w:b/>
      <w:bCs/>
      <w:sz w:val="18"/>
      <w:szCs w:val="18"/>
      <w:lang w:val="en-US" w:eastAsia="zh-CN" w:bidi="ar-SA"/>
    </w:rPr>
  </w:style>
  <w:style w:type="character" w:customStyle="1" w:styleId="180">
    <w:name w:val="font81"/>
    <w:qFormat/>
    <w:uiPriority w:val="0"/>
    <w:rPr>
      <w:rFonts w:hint="eastAsia" w:ascii="宋体" w:hAnsi="宋体" w:eastAsia="宋体" w:cs="宋体"/>
      <w:color w:val="000000"/>
      <w:kern w:val="0"/>
      <w:sz w:val="20"/>
      <w:szCs w:val="20"/>
      <w:u w:val="none"/>
      <w:lang w:eastAsia="en-US"/>
    </w:rPr>
  </w:style>
  <w:style w:type="character" w:customStyle="1" w:styleId="181">
    <w:name w:val="red141"/>
    <w:qFormat/>
    <w:uiPriority w:val="0"/>
    <w:rPr>
      <w:rFonts w:ascii="Arial" w:hAnsi="Arial" w:eastAsia="宋体" w:cs="Arial"/>
      <w:color w:val="FF0000"/>
      <w:kern w:val="2"/>
      <w:sz w:val="21"/>
      <w:szCs w:val="21"/>
      <w:u w:val="none"/>
      <w:lang w:val="en-US" w:eastAsia="zh-CN" w:bidi="ar-SA"/>
    </w:rPr>
  </w:style>
  <w:style w:type="character" w:customStyle="1" w:styleId="182">
    <w:name w:val="正文文本 3 Char1"/>
    <w:qFormat/>
    <w:uiPriority w:val="0"/>
    <w:rPr>
      <w:rFonts w:ascii="Times New Roman" w:hAnsi="Times New Roman" w:eastAsia="宋体" w:cs="Times New Roman"/>
      <w:sz w:val="16"/>
      <w:szCs w:val="16"/>
      <w:lang w:bidi="ar-SA"/>
    </w:rPr>
  </w:style>
  <w:style w:type="character" w:customStyle="1" w:styleId="183">
    <w:name w:val="Char Char17"/>
    <w:qFormat/>
    <w:uiPriority w:val="0"/>
    <w:rPr>
      <w:rFonts w:ascii="华文彩云" w:eastAsia="华文彩云"/>
      <w:kern w:val="2"/>
      <w:sz w:val="28"/>
      <w:szCs w:val="24"/>
      <w:lang w:val="en-US" w:eastAsia="zh-CN"/>
    </w:rPr>
  </w:style>
  <w:style w:type="character" w:customStyle="1" w:styleId="184">
    <w:name w:val="font51"/>
    <w:qFormat/>
    <w:uiPriority w:val="0"/>
    <w:rPr>
      <w:rFonts w:ascii="Calibri" w:hAnsi="Calibri" w:cs="Calibri"/>
      <w:color w:val="000000"/>
      <w:kern w:val="0"/>
      <w:sz w:val="16"/>
      <w:szCs w:val="16"/>
      <w:u w:val="none"/>
      <w:lang w:eastAsia="en-US"/>
    </w:rPr>
  </w:style>
  <w:style w:type="character" w:customStyle="1" w:styleId="185">
    <w:name w:val="A1"/>
    <w:qFormat/>
    <w:uiPriority w:val="0"/>
    <w:rPr>
      <w:rFonts w:ascii="Univers LT Std 45 Light" w:hAnsi="Univers LT Std 45 Light" w:eastAsia="Univers LT Std 45 Light" w:cs="Univers LT Std 45 Light"/>
      <w:color w:val="221E1F"/>
      <w:sz w:val="10"/>
      <w:szCs w:val="10"/>
      <w:lang w:bidi="ar-SA"/>
    </w:rPr>
  </w:style>
  <w:style w:type="character" w:customStyle="1" w:styleId="186">
    <w:name w:val="正文首行缩进 Char1"/>
    <w:qFormat/>
    <w:uiPriority w:val="0"/>
    <w:rPr>
      <w:rFonts w:ascii="Times New Roman" w:hAnsi="Times New Roman" w:eastAsia="宋体" w:cs="Times New Roman"/>
      <w:szCs w:val="24"/>
      <w:lang w:bidi="ar-SA"/>
    </w:rPr>
  </w:style>
  <w:style w:type="character" w:customStyle="1" w:styleId="187">
    <w:name w:val="标题 3 Char"/>
    <w:qFormat/>
    <w:uiPriority w:val="9"/>
    <w:rPr>
      <w:rFonts w:ascii="Verdana" w:hAnsi="Verdana" w:eastAsia="宋体"/>
      <w:b/>
      <w:bCs/>
      <w:kern w:val="2"/>
      <w:sz w:val="32"/>
      <w:szCs w:val="32"/>
      <w:lang w:val="en-US" w:eastAsia="zh-CN" w:bidi="ar-SA"/>
    </w:rPr>
  </w:style>
  <w:style w:type="character" w:customStyle="1" w:styleId="188">
    <w:name w:val="Table Text Char Char Char Char Char Char"/>
    <w:qFormat/>
    <w:uiPriority w:val="0"/>
    <w:rPr>
      <w:rFonts w:ascii="Arial" w:hAnsi="Arial" w:eastAsia="宋体" w:cs="Arial"/>
      <w:kern w:val="2"/>
      <w:sz w:val="18"/>
      <w:szCs w:val="18"/>
      <w:lang w:val="en-US" w:eastAsia="zh-CN" w:bidi="ar-SA"/>
    </w:rPr>
  </w:style>
  <w:style w:type="character" w:customStyle="1" w:styleId="189">
    <w:name w:val="Char Char171"/>
    <w:qFormat/>
    <w:uiPriority w:val="0"/>
    <w:rPr>
      <w:rFonts w:ascii="华文彩云" w:eastAsia="华文彩云"/>
      <w:kern w:val="2"/>
      <w:sz w:val="28"/>
      <w:szCs w:val="24"/>
      <w:lang w:val="en-US" w:eastAsia="zh-CN" w:bidi="ar-SA"/>
    </w:rPr>
  </w:style>
  <w:style w:type="character" w:customStyle="1" w:styleId="190">
    <w:name w:val="列出段落 Char"/>
    <w:qFormat/>
    <w:uiPriority w:val="0"/>
    <w:rPr>
      <w:rFonts w:ascii="Calibri" w:hAnsi="Calibri" w:eastAsia="宋体"/>
      <w:kern w:val="2"/>
      <w:sz w:val="21"/>
      <w:szCs w:val="22"/>
      <w:lang w:val="en-US" w:eastAsia="zh-CN" w:bidi="ar-SA"/>
    </w:rPr>
  </w:style>
  <w:style w:type="character" w:customStyle="1" w:styleId="191">
    <w:name w:val="font61"/>
    <w:qFormat/>
    <w:uiPriority w:val="0"/>
    <w:rPr>
      <w:rFonts w:hint="eastAsia" w:ascii="宋体" w:hAnsi="宋体" w:eastAsia="宋体" w:cs="宋体"/>
      <w:b/>
      <w:color w:val="000000"/>
      <w:kern w:val="0"/>
      <w:sz w:val="24"/>
      <w:szCs w:val="24"/>
      <w:u w:val="none"/>
      <w:lang w:eastAsia="en-US"/>
    </w:rPr>
  </w:style>
  <w:style w:type="character" w:customStyle="1" w:styleId="192">
    <w:name w:val="font21"/>
    <w:qFormat/>
    <w:uiPriority w:val="0"/>
    <w:rPr>
      <w:rFonts w:hint="eastAsia" w:ascii="宋体" w:hAnsi="宋体" w:eastAsia="宋体" w:cs="宋体"/>
      <w:color w:val="000000"/>
      <w:kern w:val="0"/>
      <w:sz w:val="20"/>
      <w:szCs w:val="20"/>
      <w:u w:val="none"/>
      <w:lang w:eastAsia="en-US"/>
    </w:rPr>
  </w:style>
  <w:style w:type="character" w:customStyle="1" w:styleId="193">
    <w:name w:val="myfont2"/>
    <w:basedOn w:val="91"/>
    <w:qFormat/>
    <w:uiPriority w:val="0"/>
  </w:style>
  <w:style w:type="character" w:customStyle="1" w:styleId="194">
    <w:name w:val="标题 5 Char1"/>
    <w:qFormat/>
    <w:uiPriority w:val="0"/>
    <w:rPr>
      <w:rFonts w:eastAsia="宋体"/>
      <w:b/>
      <w:bCs/>
      <w:kern w:val="2"/>
      <w:sz w:val="24"/>
      <w:szCs w:val="24"/>
      <w:lang w:val="en-US" w:eastAsia="zh-CN" w:bidi="ar-SA"/>
    </w:rPr>
  </w:style>
  <w:style w:type="character" w:customStyle="1" w:styleId="195">
    <w:name w:val="页码1"/>
    <w:qFormat/>
    <w:uiPriority w:val="0"/>
  </w:style>
  <w:style w:type="character" w:customStyle="1" w:styleId="196">
    <w:name w:val="unnamed21"/>
    <w:qFormat/>
    <w:uiPriority w:val="0"/>
    <w:rPr>
      <w:rFonts w:eastAsia="宋体"/>
      <w:color w:val="CC6633"/>
      <w:kern w:val="2"/>
      <w:sz w:val="24"/>
      <w:szCs w:val="24"/>
      <w:u w:val="none"/>
      <w:lang w:val="en-US" w:eastAsia="zh-CN" w:bidi="ar-SA"/>
    </w:rPr>
  </w:style>
  <w:style w:type="character" w:customStyle="1" w:styleId="197">
    <w:name w:val="Char Char181"/>
    <w:qFormat/>
    <w:uiPriority w:val="0"/>
    <w:rPr>
      <w:rFonts w:ascii="楷体_GB2312" w:eastAsia="楷体_GB2312"/>
      <w:kern w:val="2"/>
      <w:sz w:val="28"/>
      <w:szCs w:val="28"/>
      <w:lang w:val="en-US" w:eastAsia="zh-CN"/>
    </w:rPr>
  </w:style>
  <w:style w:type="character" w:customStyle="1" w:styleId="198">
    <w:name w:val="ZGSM"/>
    <w:qFormat/>
    <w:uiPriority w:val="0"/>
  </w:style>
  <w:style w:type="paragraph" w:customStyle="1" w:styleId="199">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kern w:val="0"/>
      <w:sz w:val="22"/>
      <w:szCs w:val="22"/>
    </w:rPr>
  </w:style>
  <w:style w:type="paragraph" w:customStyle="1" w:styleId="200">
    <w:name w:val="文本块1"/>
    <w:basedOn w:val="1"/>
    <w:qFormat/>
    <w:uiPriority w:val="0"/>
    <w:pPr>
      <w:spacing w:after="120"/>
      <w:ind w:left="700" w:leftChars="700" w:right="700" w:rightChars="700"/>
    </w:pPr>
    <w:rPr>
      <w:szCs w:val="21"/>
    </w:rPr>
  </w:style>
  <w:style w:type="paragraph" w:customStyle="1" w:styleId="20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2">
    <w:name w:val="样式 样式 标题 4 + 宋体 段前: 12 磅 段后: 6 磅 行距: 1.5 倍行距1 + 首行缩进:  2 字符"/>
    <w:basedOn w:val="1"/>
    <w:qFormat/>
    <w:uiPriority w:val="0"/>
    <w:pPr>
      <w:keepNext/>
      <w:keepLines/>
      <w:spacing w:before="240" w:after="120" w:line="360" w:lineRule="auto"/>
      <w:outlineLvl w:val="3"/>
    </w:pPr>
    <w:rPr>
      <w:rFonts w:cs="宋体"/>
      <w:b/>
      <w:bCs/>
      <w:sz w:val="28"/>
      <w:szCs w:val="28"/>
    </w:rPr>
  </w:style>
  <w:style w:type="paragraph" w:customStyle="1" w:styleId="203">
    <w:name w:val="范本正文"/>
    <w:basedOn w:val="1"/>
    <w:qFormat/>
    <w:uiPriority w:val="99"/>
    <w:pPr>
      <w:spacing w:line="360" w:lineRule="auto"/>
      <w:ind w:firstLine="200" w:firstLineChars="200"/>
      <w:jc w:val="left"/>
    </w:pPr>
    <w:rPr>
      <w:rFonts w:ascii="宋体" w:hAnsi="宋体"/>
      <w:sz w:val="28"/>
      <w:szCs w:val="28"/>
    </w:rPr>
  </w:style>
  <w:style w:type="paragraph" w:customStyle="1" w:styleId="204">
    <w:name w:val="纯文本11"/>
    <w:basedOn w:val="1"/>
    <w:qFormat/>
    <w:uiPriority w:val="0"/>
    <w:pPr>
      <w:adjustRightInd w:val="0"/>
      <w:textAlignment w:val="baseline"/>
    </w:pPr>
    <w:rPr>
      <w:rFonts w:ascii="宋体" w:hAnsi="宋体" w:eastAsia="楷体_GB2312"/>
      <w:sz w:val="26"/>
      <w:szCs w:val="20"/>
    </w:rPr>
  </w:style>
  <w:style w:type="paragraph" w:customStyle="1" w:styleId="20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06">
    <w:name w:val="我的正文格式"/>
    <w:basedOn w:val="1"/>
    <w:next w:val="1"/>
    <w:qFormat/>
    <w:uiPriority w:val="0"/>
    <w:pPr>
      <w:snapToGrid w:val="0"/>
      <w:spacing w:line="288" w:lineRule="auto"/>
      <w:ind w:left="540" w:hanging="540" w:hangingChars="225"/>
    </w:pPr>
    <w:rPr>
      <w:sz w:val="24"/>
    </w:rPr>
  </w:style>
  <w:style w:type="paragraph" w:customStyle="1" w:styleId="20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color w:val="000000"/>
      <w:kern w:val="0"/>
      <w:sz w:val="14"/>
      <w:szCs w:val="14"/>
    </w:rPr>
  </w:style>
  <w:style w:type="paragraph" w:customStyle="1" w:styleId="208">
    <w:name w:val="xl6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9">
    <w:name w:val="Char1 Char Char1 Char Char Char Char Char Char Char Char Char Char"/>
    <w:basedOn w:val="1"/>
    <w:qFormat/>
    <w:uiPriority w:val="0"/>
    <w:pPr>
      <w:tabs>
        <w:tab w:val="left" w:pos="425"/>
      </w:tabs>
      <w:ind w:left="425" w:hanging="425"/>
    </w:pPr>
    <w:rPr>
      <w:sz w:val="24"/>
    </w:rPr>
  </w:style>
  <w:style w:type="paragraph" w:customStyle="1" w:styleId="210">
    <w:name w:val="正文文本 21"/>
    <w:basedOn w:val="1"/>
    <w:qFormat/>
    <w:uiPriority w:val="0"/>
    <w:pPr>
      <w:adjustRightInd w:val="0"/>
      <w:spacing w:line="300" w:lineRule="auto"/>
      <w:jc w:val="center"/>
      <w:textAlignment w:val="baseline"/>
    </w:pPr>
    <w:rPr>
      <w:rFonts w:ascii="宋体"/>
      <w:sz w:val="24"/>
      <w:szCs w:val="20"/>
    </w:rPr>
  </w:style>
  <w:style w:type="paragraph" w:customStyle="1" w:styleId="211">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212">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213">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214">
    <w:name w:val="Char Char Char1"/>
    <w:basedOn w:val="28"/>
    <w:qFormat/>
    <w:uiPriority w:val="0"/>
    <w:rPr>
      <w:rFonts w:ascii="Tahoma" w:hAnsi="Tahoma"/>
      <w:sz w:val="24"/>
      <w:szCs w:val="24"/>
    </w:rPr>
  </w:style>
  <w:style w:type="paragraph" w:customStyle="1" w:styleId="215">
    <w:name w:val="列表1"/>
    <w:basedOn w:val="1"/>
    <w:qFormat/>
    <w:uiPriority w:val="0"/>
    <w:pPr>
      <w:tabs>
        <w:tab w:val="left" w:pos="3660"/>
      </w:tabs>
      <w:spacing w:line="360" w:lineRule="auto"/>
      <w:ind w:left="3660" w:hanging="420"/>
      <w:jc w:val="left"/>
    </w:pPr>
    <w:rPr>
      <w:rFonts w:ascii="Century" w:hAnsi="Century"/>
      <w:szCs w:val="21"/>
    </w:rPr>
  </w:style>
  <w:style w:type="paragraph" w:customStyle="1" w:styleId="216">
    <w:name w:val="收函单位"/>
    <w:basedOn w:val="217"/>
    <w:qFormat/>
    <w:uiPriority w:val="0"/>
  </w:style>
  <w:style w:type="paragraph" w:customStyle="1" w:styleId="217">
    <w:name w:val="公文正文"/>
    <w:qFormat/>
    <w:uiPriority w:val="0"/>
    <w:pPr>
      <w:spacing w:line="560" w:lineRule="exact"/>
      <w:jc w:val="both"/>
    </w:pPr>
    <w:rPr>
      <w:rFonts w:ascii="仿宋_GB2312" w:hAnsi="Times New Roman" w:eastAsia="仿宋_GB2312" w:cs="Times New Roman"/>
      <w:bCs/>
      <w:kern w:val="2"/>
      <w:sz w:val="32"/>
      <w:szCs w:val="32"/>
      <w:lang w:val="en-US" w:eastAsia="zh-CN" w:bidi="ar-SA"/>
    </w:rPr>
  </w:style>
  <w:style w:type="paragraph" w:customStyle="1" w:styleId="218">
    <w:name w:val="subtitle 2"/>
    <w:basedOn w:val="1"/>
    <w:qFormat/>
    <w:uiPriority w:val="0"/>
    <w:pPr>
      <w:spacing w:before="240" w:after="240" w:line="312" w:lineRule="atLeast"/>
    </w:pPr>
    <w:rPr>
      <w:rFonts w:eastAsia="黑体"/>
      <w:snapToGrid w:val="0"/>
      <w:kern w:val="0"/>
      <w:sz w:val="24"/>
      <w:szCs w:val="20"/>
    </w:rPr>
  </w:style>
  <w:style w:type="paragraph" w:customStyle="1" w:styleId="219">
    <w:name w:val="样式 正文文字缩进 + 宋体 首行缩进:  2 字符"/>
    <w:basedOn w:val="36"/>
    <w:qFormat/>
    <w:uiPriority w:val="0"/>
    <w:pPr>
      <w:spacing w:line="400" w:lineRule="exact"/>
      <w:ind w:firstLine="200" w:firstLineChars="200"/>
    </w:pPr>
    <w:rPr>
      <w:rFonts w:cs="宋体"/>
      <w:color w:val="auto"/>
      <w:szCs w:val="24"/>
    </w:rPr>
  </w:style>
  <w:style w:type="paragraph" w:customStyle="1" w:styleId="220">
    <w:name w:val="xl3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221">
    <w:name w:val="new样式1"/>
    <w:basedOn w:val="5"/>
    <w:qFormat/>
    <w:uiPriority w:val="0"/>
    <w:pPr>
      <w:adjustRightInd/>
      <w:spacing w:line="360" w:lineRule="auto"/>
      <w:jc w:val="center"/>
      <w:textAlignment w:val="auto"/>
    </w:pPr>
    <w:rPr>
      <w:rFonts w:ascii="黑体" w:eastAsia="黑体"/>
      <w:b w:val="0"/>
      <w:bCs/>
      <w:sz w:val="28"/>
      <w:szCs w:val="28"/>
    </w:rPr>
  </w:style>
  <w:style w:type="paragraph" w:customStyle="1" w:styleId="222">
    <w:name w:val="Table Text"/>
    <w:qFormat/>
    <w:uiPriority w:val="0"/>
    <w:pPr>
      <w:snapToGrid w:val="0"/>
      <w:spacing w:before="80" w:after="80"/>
    </w:pPr>
    <w:rPr>
      <w:rFonts w:ascii="Arial" w:hAnsi="Arial" w:eastAsia="宋体" w:cs="Arial"/>
      <w:sz w:val="18"/>
      <w:szCs w:val="18"/>
      <w:lang w:val="en-US" w:eastAsia="zh-CN" w:bidi="ar-SA"/>
    </w:rPr>
  </w:style>
  <w:style w:type="paragraph" w:customStyle="1" w:styleId="223">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224">
    <w:name w:val="标题11"/>
    <w:basedOn w:val="5"/>
    <w:qFormat/>
    <w:uiPriority w:val="0"/>
    <w:pPr>
      <w:keepNext w:val="0"/>
      <w:tabs>
        <w:tab w:val="left" w:pos="924"/>
      </w:tabs>
      <w:spacing w:line="360" w:lineRule="auto"/>
      <w:ind w:left="1276" w:hanging="425"/>
    </w:pPr>
    <w:rPr>
      <w:rFonts w:ascii="黑体" w:hAnsi="宋体" w:eastAsia="黑体"/>
      <w:kern w:val="11"/>
      <w:sz w:val="28"/>
    </w:rPr>
  </w:style>
  <w:style w:type="paragraph" w:customStyle="1" w:styleId="225">
    <w:name w:val="正文缩进11"/>
    <w:basedOn w:val="1"/>
    <w:qFormat/>
    <w:uiPriority w:val="0"/>
    <w:pPr>
      <w:ind w:firstLine="567"/>
    </w:pPr>
    <w:rPr>
      <w:spacing w:val="20"/>
      <w:sz w:val="24"/>
      <w:szCs w:val="20"/>
    </w:rPr>
  </w:style>
  <w:style w:type="paragraph" w:customStyle="1" w:styleId="226">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227">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228">
    <w:name w:val="Table Body"/>
    <w:basedOn w:val="1"/>
    <w:qFormat/>
    <w:uiPriority w:val="0"/>
    <w:pPr>
      <w:widowControl/>
      <w:jc w:val="center"/>
    </w:pPr>
    <w:rPr>
      <w:rFonts w:ascii="Arial" w:hAnsi="Arial"/>
      <w:snapToGrid w:val="0"/>
      <w:kern w:val="0"/>
      <w:sz w:val="18"/>
      <w:szCs w:val="20"/>
    </w:rPr>
  </w:style>
  <w:style w:type="paragraph" w:customStyle="1" w:styleId="229">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30">
    <w:name w:val="图表文字"/>
    <w:qFormat/>
    <w:uiPriority w:val="0"/>
    <w:rPr>
      <w:rFonts w:ascii="Times New Roman" w:hAnsi="Times New Roman" w:eastAsia="宋体" w:cs="Times New Roman"/>
      <w:sz w:val="21"/>
      <w:szCs w:val="21"/>
      <w:lang w:val="en-US" w:eastAsia="zh-CN" w:bidi="ar-SA"/>
    </w:rPr>
  </w:style>
  <w:style w:type="paragraph" w:customStyle="1" w:styleId="231">
    <w:name w:val="正文文本 31"/>
    <w:basedOn w:val="1"/>
    <w:qFormat/>
    <w:uiPriority w:val="0"/>
    <w:pPr>
      <w:jc w:val="center"/>
    </w:pPr>
    <w:rPr>
      <w:kern w:val="0"/>
      <w:sz w:val="24"/>
      <w:szCs w:val="20"/>
    </w:rPr>
  </w:style>
  <w:style w:type="paragraph" w:customStyle="1" w:styleId="232">
    <w:name w:val="列出段落1"/>
    <w:basedOn w:val="1"/>
    <w:qFormat/>
    <w:uiPriority w:val="0"/>
    <w:pPr>
      <w:ind w:firstLine="420" w:firstLineChars="200"/>
    </w:pPr>
    <w:rPr>
      <w:rFonts w:ascii="Calibri" w:hAnsi="Calibri"/>
      <w:szCs w:val="22"/>
    </w:rPr>
  </w:style>
  <w:style w:type="paragraph" w:customStyle="1" w:styleId="233">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234">
    <w:name w:val="正文缩进1"/>
    <w:basedOn w:val="1"/>
    <w:qFormat/>
    <w:uiPriority w:val="0"/>
    <w:pPr>
      <w:ind w:firstLine="200" w:firstLineChars="200"/>
    </w:pPr>
    <w:rPr>
      <w:rFonts w:eastAsia="楷体_GB2312"/>
      <w:kern w:val="0"/>
      <w:sz w:val="28"/>
      <w:szCs w:val="20"/>
    </w:rPr>
  </w:style>
  <w:style w:type="paragraph" w:customStyle="1" w:styleId="23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14"/>
      <w:szCs w:val="14"/>
    </w:rPr>
  </w:style>
  <w:style w:type="paragraph" w:customStyle="1" w:styleId="236">
    <w:name w:val="4"/>
    <w:basedOn w:val="1"/>
    <w:next w:val="2"/>
    <w:qFormat/>
    <w:uiPriority w:val="0"/>
    <w:pPr>
      <w:spacing w:after="120"/>
    </w:pPr>
    <w:rPr>
      <w:szCs w:val="21"/>
    </w:rPr>
  </w:style>
  <w:style w:type="paragraph" w:customStyle="1" w:styleId="237">
    <w:name w:val="Char"/>
    <w:basedOn w:val="1"/>
    <w:qFormat/>
    <w:uiPriority w:val="0"/>
  </w:style>
  <w:style w:type="paragraph" w:customStyle="1" w:styleId="238">
    <w:name w:val="普通(网站)1"/>
    <w:basedOn w:val="1"/>
    <w:qFormat/>
    <w:uiPriority w:val="0"/>
    <w:pPr>
      <w:widowControl/>
      <w:spacing w:before="100" w:beforeAutospacing="1" w:after="100" w:afterAutospacing="1"/>
      <w:jc w:val="left"/>
    </w:pPr>
    <w:rPr>
      <w:rFonts w:ascii="宋体" w:cs="宋体"/>
      <w:kern w:val="0"/>
      <w:sz w:val="24"/>
    </w:rPr>
  </w:style>
  <w:style w:type="paragraph" w:customStyle="1" w:styleId="239">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40">
    <w:name w:val="xl98"/>
    <w:basedOn w:val="1"/>
    <w:qFormat/>
    <w:uiPriority w:val="0"/>
    <w:pPr>
      <w:widowControl/>
      <w:spacing w:before="100" w:beforeAutospacing="1" w:after="100" w:afterAutospacing="1"/>
      <w:jc w:val="left"/>
    </w:pPr>
    <w:rPr>
      <w:rFonts w:ascii="宋体" w:cs="宋体"/>
      <w:color w:val="FF0000"/>
      <w:kern w:val="0"/>
      <w:sz w:val="14"/>
      <w:szCs w:val="14"/>
    </w:rPr>
  </w:style>
  <w:style w:type="paragraph" w:customStyle="1" w:styleId="241">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2"/>
    </w:rPr>
  </w:style>
  <w:style w:type="paragraph" w:customStyle="1" w:styleId="242">
    <w:name w:val="正文文本缩进 31"/>
    <w:basedOn w:val="1"/>
    <w:qFormat/>
    <w:uiPriority w:val="0"/>
    <w:pPr>
      <w:tabs>
        <w:tab w:val="left" w:pos="1440"/>
      </w:tabs>
      <w:spacing w:line="360" w:lineRule="auto"/>
      <w:ind w:firstLine="257" w:firstLineChars="257"/>
      <w:textAlignment w:val="center"/>
    </w:pPr>
    <w:rPr>
      <w:rFonts w:ascii="华文彩云" w:eastAsia="华文彩云"/>
      <w:kern w:val="0"/>
      <w:sz w:val="28"/>
    </w:rPr>
  </w:style>
  <w:style w:type="paragraph" w:customStyle="1" w:styleId="24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标题4"/>
    <w:basedOn w:val="8"/>
    <w:qFormat/>
    <w:uiPriority w:val="0"/>
    <w:pPr>
      <w:keepNext/>
      <w:tabs>
        <w:tab w:val="clear" w:pos="720"/>
      </w:tabs>
      <w:spacing w:line="360" w:lineRule="auto"/>
      <w:jc w:val="both"/>
    </w:pPr>
    <w:rPr>
      <w:rFonts w:ascii="Arial" w:hAnsi="Arial"/>
    </w:rPr>
  </w:style>
  <w:style w:type="paragraph" w:customStyle="1" w:styleId="24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246">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47">
    <w:name w:val="默认段落字体 Para Char Char Char Char Char Char Char"/>
    <w:basedOn w:val="1"/>
    <w:qFormat/>
    <w:uiPriority w:val="0"/>
    <w:rPr>
      <w:sz w:val="24"/>
    </w:rPr>
  </w:style>
  <w:style w:type="paragraph" w:customStyle="1" w:styleId="248">
    <w:name w:val="正文文本缩进 21"/>
    <w:basedOn w:val="1"/>
    <w:qFormat/>
    <w:uiPriority w:val="0"/>
    <w:pPr>
      <w:spacing w:line="360" w:lineRule="auto"/>
      <w:ind w:firstLine="607"/>
    </w:pPr>
    <w:rPr>
      <w:rFonts w:ascii="楷体_GB2312" w:eastAsia="楷体_GB2312"/>
      <w:kern w:val="0"/>
      <w:sz w:val="28"/>
      <w:szCs w:val="28"/>
    </w:rPr>
  </w:style>
  <w:style w:type="paragraph" w:customStyle="1" w:styleId="249">
    <w:name w:val="xl46"/>
    <w:basedOn w:val="1"/>
    <w:qFormat/>
    <w:uiPriority w:val="0"/>
    <w:pPr>
      <w:widowControl/>
      <w:spacing w:before="100" w:beforeAutospacing="1" w:after="100" w:afterAutospacing="1"/>
      <w:jc w:val="left"/>
      <w:textAlignment w:val="center"/>
    </w:pPr>
    <w:rPr>
      <w:rFonts w:ascii="宋体"/>
      <w:kern w:val="0"/>
      <w:sz w:val="22"/>
      <w:szCs w:val="22"/>
    </w:rPr>
  </w:style>
  <w:style w:type="paragraph" w:customStyle="1" w:styleId="250">
    <w:name w:val="font10"/>
    <w:basedOn w:val="1"/>
    <w:qFormat/>
    <w:uiPriority w:val="0"/>
    <w:pPr>
      <w:widowControl/>
      <w:spacing w:before="100" w:beforeAutospacing="1" w:after="100" w:afterAutospacing="1"/>
      <w:jc w:val="left"/>
    </w:pPr>
    <w:rPr>
      <w:rFonts w:ascii="宋体" w:cs="宋体"/>
      <w:kern w:val="0"/>
      <w:sz w:val="20"/>
      <w:szCs w:val="20"/>
    </w:rPr>
  </w:style>
  <w:style w:type="paragraph" w:customStyle="1" w:styleId="251">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52">
    <w:name w:val="正文 小四 首缩"/>
    <w:qFormat/>
    <w:uiPriority w:val="0"/>
    <w:pPr>
      <w:snapToGrid w:val="0"/>
      <w:spacing w:line="360" w:lineRule="auto"/>
      <w:ind w:firstLine="482"/>
    </w:pPr>
    <w:rPr>
      <w:rFonts w:ascii="Times New Roman" w:hAnsi="Times New Roman" w:eastAsia="宋体" w:cs="Times New Roman"/>
      <w:kern w:val="2"/>
      <w:sz w:val="24"/>
      <w:lang w:val="en-US" w:eastAsia="zh-CN" w:bidi="ar-SA"/>
    </w:rPr>
  </w:style>
  <w:style w:type="paragraph" w:customStyle="1" w:styleId="253">
    <w:name w:val="方案正文样式"/>
    <w:basedOn w:val="23"/>
    <w:qFormat/>
    <w:uiPriority w:val="0"/>
    <w:pPr>
      <w:autoSpaceDE/>
      <w:autoSpaceDN/>
      <w:spacing w:before="120" w:after="120"/>
      <w:ind w:left="600" w:firstLine="200"/>
      <w:jc w:val="both"/>
    </w:pPr>
    <w:rPr>
      <w:rFonts w:hAnsi="宋体"/>
      <w:color w:val="000000"/>
      <w:spacing w:val="4"/>
      <w:sz w:val="21"/>
    </w:rPr>
  </w:style>
  <w:style w:type="paragraph" w:customStyle="1" w:styleId="254">
    <w:name w:val="xl95"/>
    <w:basedOn w:val="1"/>
    <w:qFormat/>
    <w:uiPriority w:val="0"/>
    <w:pPr>
      <w:widowControl/>
      <w:spacing w:before="100" w:beforeAutospacing="1" w:after="100" w:afterAutospacing="1"/>
      <w:jc w:val="center"/>
    </w:pPr>
    <w:rPr>
      <w:rFonts w:ascii="宋体" w:cs="宋体"/>
      <w:color w:val="FF0000"/>
      <w:kern w:val="0"/>
      <w:sz w:val="14"/>
      <w:szCs w:val="14"/>
    </w:rPr>
  </w:style>
  <w:style w:type="paragraph" w:customStyle="1" w:styleId="255">
    <w:name w:val="小标"/>
    <w:basedOn w:val="1"/>
    <w:qFormat/>
    <w:uiPriority w:val="0"/>
    <w:rPr>
      <w:rFonts w:hint="eastAsia" w:ascii="黑体" w:eastAsia="黑体"/>
      <w:spacing w:val="20"/>
      <w:szCs w:val="20"/>
    </w:rPr>
  </w:style>
  <w:style w:type="paragraph" w:customStyle="1" w:styleId="256">
    <w:name w:val="正文 + 宋体"/>
    <w:basedOn w:val="52"/>
    <w:qFormat/>
    <w:uiPriority w:val="0"/>
    <w:pPr>
      <w:spacing w:line="480" w:lineRule="exact"/>
      <w:ind w:left="0" w:leftChars="0"/>
    </w:pPr>
    <w:rPr>
      <w:rFonts w:ascii="宋体" w:hAnsi="宋体"/>
      <w:b/>
      <w:sz w:val="24"/>
    </w:rPr>
  </w:style>
  <w:style w:type="paragraph" w:customStyle="1" w:styleId="257">
    <w:name w:val="标题3"/>
    <w:basedOn w:val="7"/>
    <w:qFormat/>
    <w:uiPriority w:val="0"/>
    <w:pPr>
      <w:keepLines w:val="0"/>
      <w:tabs>
        <w:tab w:val="left" w:pos="851"/>
      </w:tabs>
      <w:autoSpaceDE/>
      <w:autoSpaceDN/>
      <w:spacing w:before="0" w:after="0" w:line="360" w:lineRule="auto"/>
      <w:ind w:left="1260" w:hanging="420"/>
      <w:jc w:val="both"/>
    </w:pPr>
    <w:rPr>
      <w:rFonts w:ascii="Times New Roman"/>
      <w:b w:val="0"/>
      <w:sz w:val="24"/>
    </w:rPr>
  </w:style>
  <w:style w:type="paragraph" w:customStyle="1" w:styleId="258">
    <w:name w:val="纯文本1"/>
    <w:basedOn w:val="1"/>
    <w:qFormat/>
    <w:uiPriority w:val="0"/>
    <w:pPr>
      <w:adjustRightInd w:val="0"/>
      <w:textAlignment w:val="baseline"/>
    </w:pPr>
    <w:rPr>
      <w:rFonts w:ascii="宋体" w:hAnsi="Courier New" w:eastAsia="楷体_GB2312"/>
      <w:sz w:val="28"/>
      <w:szCs w:val="20"/>
    </w:rPr>
  </w:style>
  <w:style w:type="paragraph" w:customStyle="1" w:styleId="259">
    <w:name w:val="Char3"/>
    <w:basedOn w:val="1"/>
    <w:qFormat/>
    <w:uiPriority w:val="0"/>
  </w:style>
  <w:style w:type="paragraph" w:customStyle="1" w:styleId="260">
    <w:name w:val="样式 样式 标题 5 + 宋体 小四 段前: 6 磅 段后: 0 磅 行距: 1.5 倍行距 + 首行缩进:  2 字符"/>
    <w:basedOn w:val="1"/>
    <w:qFormat/>
    <w:uiPriority w:val="0"/>
    <w:pPr>
      <w:keepNext/>
      <w:keepLines/>
      <w:spacing w:before="120" w:line="360" w:lineRule="auto"/>
      <w:ind w:firstLine="200" w:firstLineChars="200"/>
      <w:outlineLvl w:val="4"/>
    </w:pPr>
    <w:rPr>
      <w:rFonts w:cs="宋体"/>
      <w:b/>
      <w:bCs/>
      <w:sz w:val="24"/>
    </w:rPr>
  </w:style>
  <w:style w:type="paragraph" w:customStyle="1" w:styleId="261">
    <w:name w:val="List Paragraph1"/>
    <w:basedOn w:val="1"/>
    <w:qFormat/>
    <w:uiPriority w:val="0"/>
    <w:pPr>
      <w:ind w:firstLine="420" w:firstLineChars="200"/>
    </w:pPr>
    <w:rPr>
      <w:szCs w:val="20"/>
    </w:rPr>
  </w:style>
  <w:style w:type="paragraph" w:customStyle="1" w:styleId="262">
    <w:name w:val="_Style 25"/>
    <w:basedOn w:val="1"/>
    <w:next w:val="52"/>
    <w:qFormat/>
    <w:uiPriority w:val="0"/>
    <w:pPr>
      <w:snapToGrid w:val="0"/>
      <w:spacing w:line="360" w:lineRule="auto"/>
      <w:ind w:firstLine="560" w:firstLineChars="200"/>
    </w:pPr>
    <w:rPr>
      <w:sz w:val="28"/>
    </w:rPr>
  </w:style>
  <w:style w:type="paragraph" w:customStyle="1" w:styleId="263">
    <w:name w:val="样式 首行缩进:  2 字符2 + 居中"/>
    <w:basedOn w:val="239"/>
    <w:qFormat/>
    <w:uiPriority w:val="0"/>
    <w:pPr>
      <w:adjustRightInd/>
      <w:snapToGrid/>
      <w:ind w:firstLine="0" w:firstLineChars="0"/>
      <w:jc w:val="center"/>
    </w:pPr>
    <w:rPr>
      <w:sz w:val="28"/>
      <w:szCs w:val="20"/>
    </w:rPr>
  </w:style>
  <w:style w:type="paragraph" w:customStyle="1" w:styleId="264">
    <w:name w:val="正"/>
    <w:basedOn w:val="1"/>
    <w:qFormat/>
    <w:uiPriority w:val="0"/>
    <w:pPr>
      <w:ind w:firstLine="525"/>
    </w:pPr>
    <w:rPr>
      <w:spacing w:val="20"/>
      <w:szCs w:val="20"/>
    </w:rPr>
  </w:style>
  <w:style w:type="paragraph" w:customStyle="1" w:styleId="265">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266">
    <w:name w:val="Char Char Char Char Char Char1"/>
    <w:basedOn w:val="1"/>
    <w:qFormat/>
    <w:uiPriority w:val="0"/>
    <w:pPr>
      <w:ind w:firstLine="200" w:firstLineChars="200"/>
    </w:pPr>
    <w:rPr>
      <w:rFonts w:ascii="Tahoma" w:hAnsi="Tahoma"/>
      <w:sz w:val="24"/>
      <w:szCs w:val="20"/>
    </w:rPr>
  </w:style>
  <w:style w:type="paragraph" w:customStyle="1" w:styleId="267">
    <w:name w:val="地铁正文缩进"/>
    <w:qFormat/>
    <w:uiPriority w:val="0"/>
    <w:pPr>
      <w:adjustRightInd w:val="0"/>
      <w:snapToGrid w:val="0"/>
      <w:spacing w:line="360" w:lineRule="auto"/>
      <w:ind w:firstLine="200" w:firstLineChars="200"/>
    </w:pPr>
    <w:rPr>
      <w:rFonts w:ascii="宋体" w:hAnsi="Times New Roman" w:eastAsia="宋体" w:cs="宋体"/>
      <w:snapToGrid w:val="0"/>
      <w:sz w:val="21"/>
      <w:szCs w:val="24"/>
      <w:lang w:val="en-US" w:eastAsia="zh-CN" w:bidi="ar-SA"/>
    </w:rPr>
  </w:style>
  <w:style w:type="paragraph" w:customStyle="1" w:styleId="268">
    <w:name w:val="font9"/>
    <w:basedOn w:val="1"/>
    <w:qFormat/>
    <w:uiPriority w:val="0"/>
    <w:pPr>
      <w:widowControl/>
      <w:spacing w:before="100" w:beforeAutospacing="1" w:after="100" w:afterAutospacing="1"/>
      <w:jc w:val="left"/>
    </w:pPr>
    <w:rPr>
      <w:rFonts w:ascii="宋体" w:cs="宋体"/>
      <w:kern w:val="0"/>
      <w:sz w:val="18"/>
      <w:szCs w:val="18"/>
    </w:rPr>
  </w:style>
  <w:style w:type="paragraph" w:customStyle="1" w:styleId="269">
    <w:name w:val="公文日期"/>
    <w:basedOn w:val="217"/>
    <w:qFormat/>
    <w:uiPriority w:val="0"/>
    <w:pPr>
      <w:wordWrap w:val="0"/>
      <w:jc w:val="right"/>
    </w:pPr>
  </w:style>
  <w:style w:type="paragraph" w:customStyle="1" w:styleId="27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b/>
      <w:bCs/>
      <w:kern w:val="0"/>
      <w:sz w:val="22"/>
      <w:szCs w:val="22"/>
    </w:rPr>
  </w:style>
  <w:style w:type="paragraph" w:customStyle="1" w:styleId="271">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kern w:val="0"/>
      <w:sz w:val="22"/>
      <w:szCs w:val="22"/>
    </w:rPr>
  </w:style>
  <w:style w:type="paragraph" w:customStyle="1" w:styleId="272">
    <w:name w:val="复选框1"/>
    <w:basedOn w:val="1"/>
    <w:qFormat/>
    <w:uiPriority w:val="0"/>
    <w:pPr>
      <w:widowControl/>
      <w:spacing w:before="360" w:after="360"/>
      <w:jc w:val="left"/>
    </w:pPr>
    <w:rPr>
      <w:kern w:val="0"/>
      <w:sz w:val="20"/>
      <w:szCs w:val="20"/>
    </w:rPr>
  </w:style>
  <w:style w:type="paragraph" w:customStyle="1" w:styleId="273">
    <w:name w:val="默认段落字体 Para Char"/>
    <w:basedOn w:val="1"/>
    <w:qFormat/>
    <w:uiPriority w:val="0"/>
    <w:pPr>
      <w:adjustRightInd w:val="0"/>
      <w:spacing w:line="360" w:lineRule="auto"/>
    </w:pPr>
    <w:rPr>
      <w:rFonts w:ascii="宋体" w:cs="宋体"/>
      <w:kern w:val="0"/>
      <w:sz w:val="24"/>
      <w:szCs w:val="20"/>
    </w:rPr>
  </w:style>
  <w:style w:type="paragraph" w:customStyle="1" w:styleId="274">
    <w:name w:val="z1"/>
    <w:basedOn w:val="1"/>
    <w:qFormat/>
    <w:uiPriority w:val="0"/>
    <w:pPr>
      <w:widowControl/>
      <w:wordWrap w:val="0"/>
      <w:adjustRightInd w:val="0"/>
      <w:snapToGrid w:val="0"/>
      <w:spacing w:beforeLines="50" w:afterLines="50" w:line="300" w:lineRule="auto"/>
      <w:ind w:left="171" w:leftChars="171" w:firstLine="200" w:firstLineChars="200"/>
    </w:pPr>
    <w:rPr>
      <w:rFonts w:ascii="Arial" w:hAnsi="Arial"/>
      <w:sz w:val="24"/>
      <w:szCs w:val="21"/>
    </w:rPr>
  </w:style>
  <w:style w:type="paragraph" w:customStyle="1" w:styleId="275">
    <w:name w:val="打印正文1"/>
    <w:basedOn w:val="1"/>
    <w:qFormat/>
    <w:uiPriority w:val="0"/>
    <w:pPr>
      <w:tabs>
        <w:tab w:val="left" w:pos="705"/>
      </w:tabs>
      <w:spacing w:line="480" w:lineRule="atLeast"/>
      <w:ind w:left="705" w:hanging="705"/>
    </w:pPr>
    <w:rPr>
      <w:rFonts w:ascii="宋体" w:hAnsi="宋体"/>
      <w:bCs/>
      <w:spacing w:val="10"/>
      <w:kern w:val="28"/>
      <w:szCs w:val="21"/>
    </w:rPr>
  </w:style>
  <w:style w:type="paragraph" w:customStyle="1" w:styleId="276">
    <w:name w:val="正文内容"/>
    <w:basedOn w:val="1"/>
    <w:qFormat/>
    <w:uiPriority w:val="0"/>
    <w:rPr>
      <w:rFonts w:ascii="Arial" w:hAnsi="Arial"/>
      <w:spacing w:val="-12"/>
      <w:szCs w:val="20"/>
    </w:rPr>
  </w:style>
  <w:style w:type="paragraph" w:customStyle="1" w:styleId="277">
    <w:name w:val="font11"/>
    <w:basedOn w:val="1"/>
    <w:qFormat/>
    <w:uiPriority w:val="0"/>
    <w:pPr>
      <w:widowControl/>
      <w:spacing w:before="100" w:beforeAutospacing="1" w:after="100" w:afterAutospacing="1"/>
      <w:jc w:val="left"/>
    </w:pPr>
    <w:rPr>
      <w:rFonts w:ascii="宋体" w:cs="宋体"/>
      <w:b/>
      <w:bCs/>
      <w:kern w:val="0"/>
      <w:sz w:val="20"/>
      <w:szCs w:val="20"/>
    </w:rPr>
  </w:style>
  <w:style w:type="paragraph" w:customStyle="1" w:styleId="278">
    <w:name w:val="xl79"/>
    <w:basedOn w:val="1"/>
    <w:qFormat/>
    <w:uiPriority w:val="0"/>
    <w:pPr>
      <w:widowControl/>
      <w:shd w:val="clear" w:color="000000" w:fill="FFFF00"/>
      <w:spacing w:before="100" w:beforeAutospacing="1" w:after="100" w:afterAutospacing="1"/>
      <w:jc w:val="left"/>
      <w:textAlignment w:val="center"/>
    </w:pPr>
    <w:rPr>
      <w:kern w:val="0"/>
      <w:sz w:val="20"/>
      <w:szCs w:val="20"/>
    </w:rPr>
  </w:style>
  <w:style w:type="paragraph" w:customStyle="1" w:styleId="279">
    <w:name w:val="Body"/>
    <w:basedOn w:val="1"/>
    <w:qFormat/>
    <w:uiPriority w:val="0"/>
    <w:pPr>
      <w:widowControl/>
      <w:tabs>
        <w:tab w:val="left" w:pos="1980"/>
      </w:tabs>
      <w:spacing w:before="80" w:after="80" w:line="360" w:lineRule="auto"/>
      <w:ind w:left="1259"/>
      <w:jc w:val="left"/>
    </w:pPr>
    <w:rPr>
      <w:kern w:val="0"/>
      <w:szCs w:val="21"/>
    </w:rPr>
  </w:style>
  <w:style w:type="paragraph" w:customStyle="1" w:styleId="280">
    <w:name w:val="xl89"/>
    <w:basedOn w:val="1"/>
    <w:qFormat/>
    <w:uiPriority w:val="0"/>
    <w:pPr>
      <w:widowControl/>
      <w:pBdr>
        <w:left w:val="single" w:color="auto" w:sz="4" w:space="0"/>
        <w:bottom w:val="single" w:color="auto" w:sz="4" w:space="0"/>
      </w:pBdr>
      <w:spacing w:before="100" w:beforeAutospacing="1" w:after="100" w:afterAutospacing="1"/>
      <w:jc w:val="center"/>
      <w:textAlignment w:val="center"/>
    </w:pPr>
    <w:rPr>
      <w:b/>
      <w:bCs/>
      <w:kern w:val="0"/>
      <w:sz w:val="36"/>
      <w:szCs w:val="36"/>
    </w:rPr>
  </w:style>
  <w:style w:type="paragraph" w:customStyle="1" w:styleId="281">
    <w:name w:val="Char Char Char Char Char Char Char1"/>
    <w:basedOn w:val="1"/>
    <w:qFormat/>
    <w:uiPriority w:val="0"/>
  </w:style>
  <w:style w:type="paragraph" w:customStyle="1" w:styleId="282">
    <w:name w:val="抄送机关"/>
    <w:basedOn w:val="1"/>
    <w:qFormat/>
    <w:uiPriority w:val="0"/>
    <w:pPr>
      <w:spacing w:line="500" w:lineRule="exact"/>
    </w:pPr>
    <w:rPr>
      <w:rFonts w:ascii="仿宋_GB2312" w:eastAsia="仿宋_GB2312"/>
      <w:sz w:val="32"/>
      <w:szCs w:val="32"/>
      <w:u w:color="FF0000"/>
    </w:rPr>
  </w:style>
  <w:style w:type="paragraph" w:customStyle="1" w:styleId="28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kern w:val="0"/>
      <w:sz w:val="20"/>
      <w:szCs w:val="20"/>
    </w:rPr>
  </w:style>
  <w:style w:type="paragraph" w:customStyle="1" w:styleId="284">
    <w:name w:val="正文文本缩进1"/>
    <w:basedOn w:val="1"/>
    <w:qFormat/>
    <w:uiPriority w:val="0"/>
    <w:pPr>
      <w:spacing w:line="360" w:lineRule="auto"/>
      <w:ind w:firstLine="200" w:firstLineChars="200"/>
    </w:pPr>
    <w:rPr>
      <w:rFonts w:ascii="楷体_GB2312" w:eastAsia="楷体_GB2312"/>
      <w:kern w:val="0"/>
      <w:sz w:val="28"/>
      <w:szCs w:val="31"/>
    </w:rPr>
  </w:style>
  <w:style w:type="paragraph" w:customStyle="1" w:styleId="285">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286">
    <w:name w:val="样式 宋体 行距: 1.5 倍行距"/>
    <w:basedOn w:val="1"/>
    <w:qFormat/>
    <w:uiPriority w:val="0"/>
    <w:pPr>
      <w:spacing w:line="360" w:lineRule="auto"/>
      <w:ind w:firstLine="200" w:firstLineChars="200"/>
    </w:pPr>
    <w:rPr>
      <w:rFonts w:ascii="宋体" w:cs="宋体"/>
      <w:sz w:val="24"/>
      <w:szCs w:val="20"/>
    </w:rPr>
  </w:style>
  <w:style w:type="paragraph" w:customStyle="1" w:styleId="287">
    <w:name w:val="font8"/>
    <w:basedOn w:val="1"/>
    <w:qFormat/>
    <w:uiPriority w:val="0"/>
    <w:pPr>
      <w:widowControl/>
      <w:spacing w:before="100" w:beforeAutospacing="1" w:after="100" w:afterAutospacing="1"/>
      <w:jc w:val="left"/>
    </w:pPr>
    <w:rPr>
      <w:rFonts w:ascii="宋体" w:cs="宋体"/>
      <w:kern w:val="0"/>
      <w:sz w:val="20"/>
      <w:szCs w:val="20"/>
    </w:rPr>
  </w:style>
  <w:style w:type="paragraph" w:customStyle="1" w:styleId="288">
    <w:name w:val="表格正文2"/>
    <w:basedOn w:val="1"/>
    <w:qFormat/>
    <w:uiPriority w:val="0"/>
    <w:pPr>
      <w:adjustRightInd w:val="0"/>
      <w:snapToGrid w:val="0"/>
      <w:spacing w:line="400" w:lineRule="atLeast"/>
      <w:jc w:val="left"/>
    </w:pPr>
    <w:rPr>
      <w:sz w:val="24"/>
      <w:szCs w:val="20"/>
    </w:rPr>
  </w:style>
  <w:style w:type="paragraph" w:customStyle="1" w:styleId="289">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90">
    <w:name w:val="Bullet"/>
    <w:basedOn w:val="1"/>
    <w:qFormat/>
    <w:uiPriority w:val="0"/>
    <w:pPr>
      <w:widowControl/>
      <w:adjustRightInd w:val="0"/>
      <w:spacing w:before="60" w:after="60"/>
      <w:ind w:left="742" w:leftChars="742" w:firstLine="2"/>
    </w:pPr>
    <w:rPr>
      <w:rFonts w:ascii="Arial" w:hAnsi="Arial" w:cs="Arial"/>
      <w:kern w:val="0"/>
      <w:sz w:val="24"/>
    </w:rPr>
  </w:style>
  <w:style w:type="paragraph" w:customStyle="1" w:styleId="29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92">
    <w:name w:val="标题2"/>
    <w:basedOn w:val="6"/>
    <w:qFormat/>
    <w:uiPriority w:val="0"/>
    <w:pPr>
      <w:tabs>
        <w:tab w:val="left" w:pos="1404"/>
      </w:tabs>
      <w:autoSpaceDE/>
      <w:autoSpaceDN/>
      <w:spacing w:before="0" w:after="0" w:line="360" w:lineRule="auto"/>
      <w:ind w:left="1276" w:hanging="425"/>
      <w:jc w:val="both"/>
    </w:pPr>
    <w:rPr>
      <w:rFonts w:ascii="Times New Roman" w:hAnsi="Times New Roman" w:eastAsia="宋体"/>
      <w:b w:val="0"/>
      <w:sz w:val="24"/>
    </w:rPr>
  </w:style>
  <w:style w:type="paragraph" w:customStyle="1" w:styleId="293">
    <w:name w:val="1正文"/>
    <w:basedOn w:val="1"/>
    <w:qFormat/>
    <w:uiPriority w:val="0"/>
    <w:pPr>
      <w:adjustRightInd w:val="0"/>
      <w:spacing w:line="300" w:lineRule="auto"/>
      <w:ind w:firstLine="480"/>
      <w:textAlignment w:val="baseline"/>
    </w:pPr>
    <w:rPr>
      <w:rFonts w:eastAsia="仿宋_GB2312"/>
      <w:kern w:val="0"/>
      <w:sz w:val="24"/>
      <w:szCs w:val="20"/>
    </w:rPr>
  </w:style>
  <w:style w:type="paragraph" w:customStyle="1" w:styleId="294">
    <w:name w:val="xl70"/>
    <w:basedOn w:val="1"/>
    <w:qFormat/>
    <w:uiPriority w:val="0"/>
    <w:pPr>
      <w:widowControl/>
      <w:spacing w:before="100" w:beforeAutospacing="1" w:after="100" w:afterAutospacing="1"/>
      <w:jc w:val="left"/>
      <w:textAlignment w:val="center"/>
    </w:pPr>
    <w:rPr>
      <w:kern w:val="0"/>
      <w:sz w:val="24"/>
    </w:rPr>
  </w:style>
  <w:style w:type="paragraph" w:customStyle="1" w:styleId="295">
    <w:name w:val="样式5"/>
    <w:basedOn w:val="296"/>
    <w:next w:val="296"/>
    <w:qFormat/>
    <w:uiPriority w:val="0"/>
    <w:pPr>
      <w:tabs>
        <w:tab w:val="left" w:pos="1319"/>
      </w:tabs>
      <w:adjustRightInd/>
      <w:spacing w:before="120" w:after="120" w:line="240" w:lineRule="auto"/>
      <w:textAlignment w:val="auto"/>
    </w:pPr>
    <w:rPr>
      <w:rFonts w:eastAsia="宋体"/>
      <w:spacing w:val="0"/>
      <w:kern w:val="2"/>
      <w:sz w:val="21"/>
      <w:szCs w:val="24"/>
    </w:rPr>
  </w:style>
  <w:style w:type="paragraph" w:customStyle="1" w:styleId="296">
    <w:name w:val="样式4"/>
    <w:basedOn w:val="1"/>
    <w:qFormat/>
    <w:uiPriority w:val="0"/>
    <w:pPr>
      <w:adjustRightInd w:val="0"/>
      <w:spacing w:line="480" w:lineRule="auto"/>
      <w:textAlignment w:val="baseline"/>
    </w:pPr>
    <w:rPr>
      <w:rFonts w:eastAsia="黑体"/>
      <w:spacing w:val="10"/>
      <w:kern w:val="28"/>
      <w:sz w:val="48"/>
      <w:szCs w:val="20"/>
    </w:rPr>
  </w:style>
  <w:style w:type="paragraph" w:customStyle="1" w:styleId="29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9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99">
    <w:name w:val="一级条标题"/>
    <w:next w:val="1"/>
    <w:qFormat/>
    <w:uiPriority w:val="0"/>
    <w:pPr>
      <w:outlineLvl w:val="2"/>
    </w:pPr>
    <w:rPr>
      <w:rFonts w:ascii="Times New Roman" w:hAnsi="Times New Roman" w:eastAsia="黑体" w:cs="Times New Roman"/>
      <w:sz w:val="21"/>
      <w:lang w:val="en-US" w:eastAsia="zh-CN" w:bidi="ar-SA"/>
    </w:rPr>
  </w:style>
  <w:style w:type="paragraph" w:customStyle="1" w:styleId="300">
    <w:name w:val="表格1"/>
    <w:basedOn w:val="1"/>
    <w:qFormat/>
    <w:uiPriority w:val="0"/>
    <w:pPr>
      <w:tabs>
        <w:tab w:val="left" w:pos="0"/>
      </w:tabs>
      <w:adjustRightInd w:val="0"/>
      <w:snapToGrid w:val="0"/>
      <w:spacing w:line="360" w:lineRule="atLeast"/>
      <w:jc w:val="center"/>
      <w:textAlignment w:val="baseline"/>
    </w:pPr>
    <w:rPr>
      <w:kern w:val="0"/>
      <w:szCs w:val="21"/>
    </w:rPr>
  </w:style>
  <w:style w:type="paragraph" w:customStyle="1" w:styleId="301">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02">
    <w:name w:val="--规划正文"/>
    <w:basedOn w:val="1"/>
    <w:qFormat/>
    <w:uiPriority w:val="0"/>
    <w:pPr>
      <w:spacing w:line="360" w:lineRule="auto"/>
      <w:ind w:firstLine="200" w:firstLineChars="200"/>
    </w:pPr>
    <w:rPr>
      <w:szCs w:val="20"/>
    </w:rPr>
  </w:style>
  <w:style w:type="paragraph" w:customStyle="1" w:styleId="30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color w:val="000000"/>
      <w:kern w:val="0"/>
      <w:sz w:val="14"/>
      <w:szCs w:val="14"/>
    </w:rPr>
  </w:style>
  <w:style w:type="paragraph" w:customStyle="1" w:styleId="304">
    <w:name w:val="_Style 19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kern w:val="0"/>
      <w:sz w:val="24"/>
      <w:szCs w:val="20"/>
    </w:rPr>
  </w:style>
  <w:style w:type="paragraph" w:customStyle="1" w:styleId="306">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kern w:val="0"/>
      <w:sz w:val="24"/>
    </w:rPr>
  </w:style>
  <w:style w:type="paragraph" w:customStyle="1" w:styleId="307">
    <w:name w:val="索引 11"/>
    <w:basedOn w:val="1"/>
    <w:next w:val="1"/>
    <w:qFormat/>
    <w:uiPriority w:val="0"/>
  </w:style>
  <w:style w:type="paragraph" w:customStyle="1" w:styleId="308">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309">
    <w:name w:val="neirong"/>
    <w:basedOn w:val="1"/>
    <w:qFormat/>
    <w:uiPriority w:val="0"/>
    <w:pPr>
      <w:widowControl/>
      <w:spacing w:before="100" w:beforeAutospacing="1" w:after="100" w:afterAutospacing="1"/>
      <w:jc w:val="left"/>
    </w:pPr>
    <w:rPr>
      <w:rFonts w:ascii="宋体"/>
      <w:color w:val="000000"/>
      <w:kern w:val="0"/>
      <w:sz w:val="20"/>
      <w:szCs w:val="20"/>
    </w:rPr>
  </w:style>
  <w:style w:type="paragraph" w:customStyle="1" w:styleId="310">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2"/>
    </w:rPr>
  </w:style>
  <w:style w:type="paragraph" w:customStyle="1" w:styleId="311">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12">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36"/>
      <w:szCs w:val="36"/>
    </w:rPr>
  </w:style>
  <w:style w:type="paragraph" w:customStyle="1" w:styleId="313">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314">
    <w:name w:val="Char1 Char Char Char Char Char Char1"/>
    <w:basedOn w:val="1"/>
    <w:qFormat/>
    <w:uiPriority w:val="0"/>
    <w:pPr>
      <w:tabs>
        <w:tab w:val="left" w:pos="360"/>
      </w:tabs>
      <w:ind w:left="360" w:hanging="360"/>
    </w:pPr>
    <w:rPr>
      <w:sz w:val="24"/>
    </w:rPr>
  </w:style>
  <w:style w:type="paragraph" w:customStyle="1" w:styleId="31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1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17">
    <w:name w:val="Char1 Char Char Char"/>
    <w:basedOn w:val="1"/>
    <w:qFormat/>
    <w:uiPriority w:val="0"/>
    <w:rPr>
      <w:rFonts w:ascii="Tahoma" w:hAnsi="Tahoma"/>
      <w:sz w:val="24"/>
      <w:szCs w:val="20"/>
    </w:rPr>
  </w:style>
  <w:style w:type="paragraph" w:customStyle="1" w:styleId="31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14"/>
      <w:szCs w:val="14"/>
    </w:rPr>
  </w:style>
  <w:style w:type="paragraph" w:customStyle="1" w:styleId="319">
    <w:name w:val="Char Char Char Char Char Char Char Char Char Char Char"/>
    <w:basedOn w:val="1"/>
    <w:qFormat/>
    <w:uiPriority w:val="0"/>
    <w:rPr>
      <w:rFonts w:ascii="Tahoma" w:hAnsi="Tahoma"/>
      <w:sz w:val="24"/>
      <w:szCs w:val="20"/>
    </w:rPr>
  </w:style>
  <w:style w:type="paragraph" w:customStyle="1" w:styleId="320">
    <w:name w:val="修订1"/>
    <w:qFormat/>
    <w:uiPriority w:val="0"/>
    <w:rPr>
      <w:rFonts w:ascii="Times New Roman" w:hAnsi="Times New Roman" w:eastAsia="宋体" w:cs="Times New Roman"/>
      <w:szCs w:val="24"/>
      <w:lang w:val="en-US" w:eastAsia="zh-CN" w:bidi="ar-SA"/>
    </w:rPr>
  </w:style>
  <w:style w:type="paragraph" w:customStyle="1" w:styleId="321">
    <w:name w:val="xl99"/>
    <w:basedOn w:val="1"/>
    <w:qFormat/>
    <w:uiPriority w:val="0"/>
    <w:pPr>
      <w:widowControl/>
      <w:spacing w:before="100" w:beforeAutospacing="1" w:after="100" w:afterAutospacing="1"/>
      <w:jc w:val="left"/>
    </w:pPr>
    <w:rPr>
      <w:rFonts w:ascii="宋体" w:cs="宋体"/>
      <w:kern w:val="0"/>
      <w:sz w:val="14"/>
      <w:szCs w:val="14"/>
    </w:rPr>
  </w:style>
  <w:style w:type="paragraph" w:customStyle="1" w:styleId="322">
    <w:name w:val="列表 21"/>
    <w:basedOn w:val="1"/>
    <w:qFormat/>
    <w:uiPriority w:val="0"/>
    <w:pPr>
      <w:ind w:left="400" w:leftChars="200" w:hanging="200" w:hangingChars="200"/>
    </w:pPr>
    <w:rPr>
      <w:szCs w:val="20"/>
    </w:rPr>
  </w:style>
  <w:style w:type="paragraph" w:customStyle="1" w:styleId="32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324">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lang w:bidi="he-IL"/>
    </w:rPr>
  </w:style>
  <w:style w:type="paragraph" w:customStyle="1" w:styleId="325">
    <w:name w:val="Table Description"/>
    <w:basedOn w:val="1"/>
    <w:qFormat/>
    <w:uiPriority w:val="0"/>
    <w:pPr>
      <w:ind w:left="1701"/>
    </w:pPr>
    <w:rPr>
      <w:szCs w:val="20"/>
    </w:rPr>
  </w:style>
  <w:style w:type="paragraph" w:customStyle="1" w:styleId="326">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327">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28">
    <w:name w:val="发文部门"/>
    <w:basedOn w:val="1"/>
    <w:qFormat/>
    <w:uiPriority w:val="0"/>
    <w:pPr>
      <w:adjustRightInd w:val="0"/>
      <w:snapToGrid w:val="0"/>
      <w:jc w:val="left"/>
    </w:pPr>
    <w:rPr>
      <w:rFonts w:ascii="仿宋_GB2312" w:eastAsia="仿宋_GB2312"/>
      <w:bCs/>
      <w:spacing w:val="-30"/>
      <w:sz w:val="32"/>
      <w:szCs w:val="32"/>
    </w:rPr>
  </w:style>
  <w:style w:type="paragraph" w:customStyle="1" w:styleId="329">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30">
    <w:name w:val="xl6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33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32">
    <w:name w:val="标题4 Char"/>
    <w:basedOn w:val="8"/>
    <w:qFormat/>
    <w:uiPriority w:val="0"/>
    <w:pPr>
      <w:keepNext/>
      <w:tabs>
        <w:tab w:val="left" w:pos="425"/>
        <w:tab w:val="clear" w:pos="720"/>
      </w:tabs>
      <w:spacing w:line="360" w:lineRule="auto"/>
      <w:ind w:left="425" w:hanging="425"/>
      <w:jc w:val="both"/>
    </w:pPr>
    <w:rPr>
      <w:rFonts w:ascii="Arial" w:hAnsi="Arial"/>
    </w:rPr>
  </w:style>
  <w:style w:type="paragraph" w:customStyle="1" w:styleId="333">
    <w:name w:val="正文缩进2"/>
    <w:basedOn w:val="1"/>
    <w:qFormat/>
    <w:uiPriority w:val="0"/>
    <w:pPr>
      <w:adjustRightInd w:val="0"/>
      <w:spacing w:line="440" w:lineRule="exact"/>
      <w:ind w:firstLine="200" w:firstLineChars="200"/>
    </w:pPr>
    <w:rPr>
      <w:rFonts w:eastAsia="仿宋_GB2312"/>
      <w:sz w:val="28"/>
      <w:szCs w:val="28"/>
    </w:rPr>
  </w:style>
  <w:style w:type="paragraph" w:customStyle="1" w:styleId="334">
    <w:name w:val="xl73"/>
    <w:basedOn w:val="1"/>
    <w:qFormat/>
    <w:uiPriority w:val="0"/>
    <w:pPr>
      <w:widowControl/>
      <w:spacing w:before="100" w:beforeAutospacing="1" w:after="100" w:afterAutospacing="1"/>
      <w:jc w:val="center"/>
      <w:textAlignment w:val="center"/>
    </w:pPr>
    <w:rPr>
      <w:kern w:val="0"/>
      <w:sz w:val="20"/>
      <w:szCs w:val="20"/>
    </w:rPr>
  </w:style>
  <w:style w:type="paragraph" w:customStyle="1" w:styleId="33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14"/>
      <w:szCs w:val="14"/>
    </w:rPr>
  </w:style>
  <w:style w:type="paragraph" w:customStyle="1" w:styleId="336">
    <w:name w:val="表格标题3"/>
    <w:basedOn w:val="337"/>
    <w:qFormat/>
    <w:uiPriority w:val="0"/>
    <w:pPr>
      <w:tabs>
        <w:tab w:val="left" w:pos="570"/>
        <w:tab w:val="left" w:pos="720"/>
        <w:tab w:val="left" w:pos="840"/>
      </w:tabs>
      <w:ind w:left="570" w:hanging="570"/>
    </w:pPr>
  </w:style>
  <w:style w:type="paragraph" w:customStyle="1" w:styleId="337">
    <w:name w:val="表格标题2"/>
    <w:basedOn w:val="1"/>
    <w:qFormat/>
    <w:uiPriority w:val="0"/>
    <w:pPr>
      <w:tabs>
        <w:tab w:val="left" w:pos="840"/>
      </w:tabs>
      <w:adjustRightInd w:val="0"/>
      <w:spacing w:before="60" w:after="60"/>
      <w:ind w:left="840" w:hanging="420"/>
      <w:textAlignment w:val="bottom"/>
    </w:pPr>
    <w:rPr>
      <w:kern w:val="0"/>
      <w:szCs w:val="21"/>
    </w:rPr>
  </w:style>
  <w:style w:type="paragraph" w:customStyle="1" w:styleId="33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39">
    <w:name w:val="Char Char1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40">
    <w:name w:val="xl7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0"/>
      <w:szCs w:val="20"/>
    </w:rPr>
  </w:style>
  <w:style w:type="paragraph" w:customStyle="1" w:styleId="34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4"/>
    </w:rPr>
  </w:style>
  <w:style w:type="paragraph" w:customStyle="1" w:styleId="342">
    <w:name w:val="Default"/>
    <w:qFormat/>
    <w:uiPriority w:val="0"/>
    <w:pPr>
      <w:widowControl w:val="0"/>
      <w:tabs>
        <w:tab w:val="left" w:pos="924"/>
      </w:tabs>
      <w:autoSpaceDE w:val="0"/>
      <w:autoSpaceDN w:val="0"/>
      <w:adjustRightInd w:val="0"/>
    </w:pPr>
    <w:rPr>
      <w:rFonts w:ascii="Arial" w:hAnsi="Arial" w:eastAsia="宋体" w:cs="Arial"/>
      <w:color w:val="000000"/>
      <w:sz w:val="24"/>
      <w:szCs w:val="24"/>
      <w:lang w:val="en-US" w:eastAsia="zh-CN" w:bidi="ar-SA"/>
    </w:rPr>
  </w:style>
  <w:style w:type="paragraph" w:customStyle="1" w:styleId="34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customStyle="1" w:styleId="344">
    <w:name w:val="Char Char Char Char"/>
    <w:basedOn w:val="28"/>
    <w:qFormat/>
    <w:uiPriority w:val="0"/>
    <w:pPr>
      <w:widowControl/>
      <w:spacing w:after="160" w:line="240" w:lineRule="exact"/>
      <w:jc w:val="left"/>
    </w:pPr>
    <w:rPr>
      <w:rFonts w:ascii="Verdana" w:hAnsi="Verdana"/>
      <w:kern w:val="0"/>
      <w:sz w:val="20"/>
      <w:lang w:eastAsia="en-US"/>
    </w:rPr>
  </w:style>
  <w:style w:type="paragraph" w:customStyle="1" w:styleId="34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346">
    <w:name w:val="目次、标准名称标题"/>
    <w:basedOn w:val="1"/>
    <w:next w:val="1"/>
    <w:qFormat/>
    <w:uiPriority w:val="99"/>
    <w:pPr>
      <w:widowControl/>
      <w:shd w:val="clear" w:color="auto" w:fill="FFFFFF"/>
      <w:spacing w:before="640" w:after="560" w:line="460" w:lineRule="exact"/>
      <w:ind w:left="1000" w:hanging="360"/>
      <w:jc w:val="center"/>
      <w:outlineLvl w:val="0"/>
    </w:pPr>
    <w:rPr>
      <w:rFonts w:ascii="黑体" w:hAnsi="黑体" w:eastAsia="黑体" w:cs="宋体"/>
      <w:kern w:val="0"/>
      <w:sz w:val="32"/>
      <w:szCs w:val="32"/>
    </w:rPr>
  </w:style>
  <w:style w:type="paragraph" w:customStyle="1" w:styleId="347">
    <w:name w:val="标题样式"/>
    <w:qFormat/>
    <w:uiPriority w:val="0"/>
    <w:pPr>
      <w:spacing w:line="560" w:lineRule="exact"/>
      <w:jc w:val="center"/>
    </w:pPr>
    <w:rPr>
      <w:rFonts w:ascii="公文小标宋简" w:hAnsi="Times New Roman" w:eastAsia="公文小标宋简" w:cs="Times New Roman"/>
      <w:bCs/>
      <w:kern w:val="2"/>
      <w:sz w:val="44"/>
      <w:szCs w:val="32"/>
      <w:lang w:val="en-US" w:eastAsia="zh-CN" w:bidi="ar-SA"/>
    </w:rPr>
  </w:style>
  <w:style w:type="paragraph" w:customStyle="1" w:styleId="34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49">
    <w:name w:val="样式 标题 1章节标题b1 + 段前: 6 磅"/>
    <w:basedOn w:val="5"/>
    <w:qFormat/>
    <w:uiPriority w:val="0"/>
    <w:pPr>
      <w:adjustRightInd/>
      <w:spacing w:line="360" w:lineRule="auto"/>
      <w:jc w:val="both"/>
      <w:textAlignment w:val="auto"/>
    </w:pPr>
    <w:rPr>
      <w:rFonts w:ascii="宋体" w:hAnsi="宋体" w:cs="宋体"/>
      <w:bCs/>
      <w:color w:val="000000"/>
      <w:kern w:val="2"/>
      <w:sz w:val="28"/>
      <w:szCs w:val="21"/>
    </w:rPr>
  </w:style>
  <w:style w:type="paragraph" w:customStyle="1" w:styleId="350">
    <w:name w:val="Char1 Char Char Char Char Char Char"/>
    <w:basedOn w:val="1"/>
    <w:qFormat/>
    <w:uiPriority w:val="0"/>
    <w:pPr>
      <w:tabs>
        <w:tab w:val="left" w:pos="360"/>
      </w:tabs>
      <w:ind w:left="360" w:hanging="360"/>
    </w:pPr>
    <w:rPr>
      <w:sz w:val="24"/>
    </w:rPr>
  </w:style>
  <w:style w:type="paragraph" w:customStyle="1" w:styleId="351">
    <w:name w:val="xl96"/>
    <w:basedOn w:val="1"/>
    <w:qFormat/>
    <w:uiPriority w:val="0"/>
    <w:pPr>
      <w:widowControl/>
      <w:spacing w:before="100" w:beforeAutospacing="1" w:after="100" w:afterAutospacing="1"/>
      <w:jc w:val="left"/>
    </w:pPr>
    <w:rPr>
      <w:rFonts w:ascii="宋体" w:cs="宋体"/>
      <w:color w:val="000000"/>
      <w:kern w:val="0"/>
      <w:sz w:val="14"/>
      <w:szCs w:val="14"/>
    </w:rPr>
  </w:style>
  <w:style w:type="paragraph" w:customStyle="1" w:styleId="352">
    <w:name w:val="纯文本12"/>
    <w:basedOn w:val="1"/>
    <w:qFormat/>
    <w:uiPriority w:val="0"/>
    <w:pPr>
      <w:adjustRightInd w:val="0"/>
      <w:textAlignment w:val="baseline"/>
    </w:pPr>
    <w:rPr>
      <w:rFonts w:ascii="宋体" w:hAnsi="Courier New" w:eastAsia="楷体_GB2312"/>
      <w:sz w:val="28"/>
      <w:szCs w:val="20"/>
    </w:rPr>
  </w:style>
  <w:style w:type="paragraph" w:customStyle="1" w:styleId="353">
    <w:name w:val="正文文本 22"/>
    <w:basedOn w:val="1"/>
    <w:qFormat/>
    <w:uiPriority w:val="0"/>
    <w:pPr>
      <w:adjustRightInd w:val="0"/>
      <w:spacing w:line="312" w:lineRule="atLeast"/>
      <w:ind w:firstLine="600"/>
      <w:textAlignment w:val="baseline"/>
    </w:pPr>
    <w:rPr>
      <w:rFonts w:ascii="宋体"/>
      <w:kern w:val="0"/>
      <w:sz w:val="28"/>
      <w:szCs w:val="20"/>
    </w:rPr>
  </w:style>
  <w:style w:type="paragraph" w:customStyle="1" w:styleId="354">
    <w:name w:val="Char1"/>
    <w:basedOn w:val="1"/>
    <w:qFormat/>
    <w:uiPriority w:val="0"/>
    <w:rPr>
      <w:rFonts w:ascii="Tahoma" w:hAnsi="Tahoma"/>
      <w:sz w:val="24"/>
      <w:szCs w:val="20"/>
    </w:rPr>
  </w:style>
  <w:style w:type="paragraph" w:customStyle="1" w:styleId="355">
    <w:name w:val="表文"/>
    <w:basedOn w:val="1"/>
    <w:qFormat/>
    <w:uiPriority w:val="0"/>
    <w:pPr>
      <w:spacing w:line="300" w:lineRule="auto"/>
      <w:jc w:val="center"/>
      <w:textAlignment w:val="baseline"/>
    </w:pPr>
    <w:rPr>
      <w:kern w:val="0"/>
      <w:szCs w:val="20"/>
    </w:rPr>
  </w:style>
  <w:style w:type="paragraph" w:customStyle="1" w:styleId="356">
    <w:name w:val="文档正文"/>
    <w:basedOn w:val="1"/>
    <w:qFormat/>
    <w:uiPriority w:val="0"/>
    <w:rPr>
      <w:rFonts w:ascii="Arial" w:hAnsi="Arial" w:cs="Arial"/>
      <w:bCs/>
      <w:sz w:val="24"/>
    </w:rPr>
  </w:style>
  <w:style w:type="paragraph" w:customStyle="1" w:styleId="357">
    <w:name w:val="Char Char Char"/>
    <w:basedOn w:val="28"/>
    <w:qFormat/>
    <w:uiPriority w:val="0"/>
    <w:rPr>
      <w:rFonts w:ascii="Tahoma" w:hAnsi="Tahoma"/>
      <w:sz w:val="24"/>
      <w:szCs w:val="24"/>
    </w:rPr>
  </w:style>
  <w:style w:type="paragraph" w:customStyle="1" w:styleId="358">
    <w:name w:val="xl74"/>
    <w:basedOn w:val="1"/>
    <w:qFormat/>
    <w:uiPriority w:val="0"/>
    <w:pPr>
      <w:widowControl/>
      <w:spacing w:before="100" w:beforeAutospacing="1" w:after="100" w:afterAutospacing="1"/>
      <w:jc w:val="left"/>
      <w:textAlignment w:val="center"/>
    </w:pPr>
    <w:rPr>
      <w:kern w:val="0"/>
      <w:sz w:val="20"/>
      <w:szCs w:val="20"/>
    </w:rPr>
  </w:style>
  <w:style w:type="paragraph" w:customStyle="1" w:styleId="359">
    <w:name w:val="xl51"/>
    <w:basedOn w:val="1"/>
    <w:qFormat/>
    <w:uiPriority w:val="0"/>
    <w:pPr>
      <w:widowControl/>
      <w:pBdr>
        <w:bottom w:val="single" w:color="auto" w:sz="4" w:space="0"/>
        <w:right w:val="single" w:color="auto" w:sz="4" w:space="0"/>
      </w:pBdr>
      <w:tabs>
        <w:tab w:val="left" w:pos="1739"/>
      </w:tabs>
      <w:spacing w:before="100" w:beforeAutospacing="1" w:after="100" w:afterAutospacing="1"/>
      <w:textAlignment w:val="center"/>
    </w:pPr>
    <w:rPr>
      <w:rFonts w:ascii="Arial" w:hAnsi="Arial" w:eastAsia="Arial Unicode MS" w:cs="Arial"/>
      <w:kern w:val="0"/>
      <w:szCs w:val="21"/>
    </w:rPr>
  </w:style>
  <w:style w:type="paragraph" w:customStyle="1" w:styleId="360">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61">
    <w:name w:val="编号2级"/>
    <w:qFormat/>
    <w:uiPriority w:val="0"/>
    <w:pPr>
      <w:tabs>
        <w:tab w:val="left" w:pos="1134"/>
      </w:tabs>
      <w:spacing w:line="360" w:lineRule="auto"/>
      <w:ind w:left="1134" w:hanging="425"/>
    </w:pPr>
    <w:rPr>
      <w:rFonts w:ascii="Times New Roman" w:hAnsi="Times New Roman" w:eastAsia="宋体" w:cs="Times New Roman"/>
      <w:kern w:val="24"/>
      <w:sz w:val="24"/>
      <w:szCs w:val="18"/>
      <w:lang w:val="en-US" w:eastAsia="zh-CN" w:bidi="ar-SA"/>
    </w:rPr>
  </w:style>
  <w:style w:type="paragraph" w:styleId="362">
    <w:name w:val="List Paragraph"/>
    <w:basedOn w:val="1"/>
    <w:qFormat/>
    <w:uiPriority w:val="0"/>
    <w:pPr>
      <w:ind w:firstLine="200" w:firstLineChars="200"/>
    </w:pPr>
    <w:rPr>
      <w:rFonts w:ascii="Calibri" w:hAnsi="Calibri"/>
      <w:szCs w:val="22"/>
    </w:rPr>
  </w:style>
  <w:style w:type="paragraph" w:customStyle="1" w:styleId="363">
    <w:name w:val="样式3"/>
    <w:basedOn w:val="1"/>
    <w:qFormat/>
    <w:uiPriority w:val="0"/>
    <w:pPr>
      <w:adjustRightInd w:val="0"/>
      <w:snapToGrid w:val="0"/>
      <w:spacing w:line="1900" w:lineRule="exact"/>
      <w:jc w:val="center"/>
    </w:pPr>
    <w:rPr>
      <w:rFonts w:ascii="宋体-方正超大字符集" w:hAnsi="仿宋_GB2312" w:eastAsia="宋体-方正超大字符集"/>
      <w:sz w:val="160"/>
      <w:szCs w:val="144"/>
    </w:rPr>
  </w:style>
  <w:style w:type="paragraph" w:customStyle="1" w:styleId="364">
    <w:name w:val="列表 31"/>
    <w:basedOn w:val="1"/>
    <w:qFormat/>
    <w:uiPriority w:val="0"/>
    <w:pPr>
      <w:ind w:left="600" w:leftChars="400" w:hanging="200" w:hangingChars="200"/>
    </w:pPr>
  </w:style>
  <w:style w:type="paragraph" w:customStyle="1" w:styleId="365">
    <w:name w:val="Char Char1"/>
    <w:basedOn w:val="1"/>
    <w:qFormat/>
    <w:uiPriority w:val="0"/>
    <w:pPr>
      <w:tabs>
        <w:tab w:val="left" w:pos="990"/>
      </w:tabs>
      <w:ind w:left="990" w:hanging="420"/>
    </w:pPr>
  </w:style>
  <w:style w:type="paragraph" w:customStyle="1" w:styleId="3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14"/>
      <w:szCs w:val="14"/>
    </w:rPr>
  </w:style>
  <w:style w:type="paragraph" w:customStyle="1" w:styleId="367">
    <w:name w:val="表格标题1"/>
    <w:basedOn w:val="223"/>
    <w:qFormat/>
    <w:uiPriority w:val="0"/>
    <w:pPr>
      <w:tabs>
        <w:tab w:val="left" w:pos="855"/>
      </w:tabs>
      <w:ind w:left="855" w:hanging="360"/>
      <w:jc w:val="both"/>
      <w:textAlignment w:val="bottom"/>
    </w:pPr>
    <w:rPr>
      <w:rFonts w:ascii="Times New Roman"/>
      <w:sz w:val="21"/>
      <w:szCs w:val="21"/>
    </w:rPr>
  </w:style>
  <w:style w:type="paragraph" w:customStyle="1" w:styleId="368">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369">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370">
    <w:name w:val="def正文"/>
    <w:basedOn w:val="2"/>
    <w:qFormat/>
    <w:uiPriority w:val="0"/>
    <w:pPr>
      <w:widowControl/>
      <w:spacing w:after="0" w:line="276" w:lineRule="auto"/>
      <w:jc w:val="center"/>
    </w:pPr>
    <w:rPr>
      <w:rFonts w:ascii="黑体" w:eastAsia="黑体"/>
      <w:kern w:val="0"/>
      <w:sz w:val="24"/>
    </w:rPr>
  </w:style>
  <w:style w:type="paragraph" w:customStyle="1" w:styleId="371">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2">
    <w:name w:val="英文标号正文"/>
    <w:basedOn w:val="1"/>
    <w:qFormat/>
    <w:uiPriority w:val="0"/>
    <w:pPr>
      <w:widowControl/>
      <w:tabs>
        <w:tab w:val="left" w:pos="425"/>
      </w:tabs>
      <w:autoSpaceDE w:val="0"/>
      <w:autoSpaceDN w:val="0"/>
      <w:ind w:left="425" w:hanging="425"/>
    </w:pPr>
    <w:rPr>
      <w:kern w:val="0"/>
      <w:sz w:val="24"/>
      <w:szCs w:val="20"/>
    </w:rPr>
  </w:style>
  <w:style w:type="paragraph" w:customStyle="1" w:styleId="37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14"/>
      <w:szCs w:val="14"/>
    </w:rPr>
  </w:style>
  <w:style w:type="paragraph" w:customStyle="1" w:styleId="374">
    <w:name w:val="TOC 标题1"/>
    <w:basedOn w:val="5"/>
    <w:next w:val="1"/>
    <w:qFormat/>
    <w:uiPriority w:val="39"/>
    <w:pPr>
      <w:widowControl/>
      <w:adjustRightInd/>
      <w:spacing w:before="480" w:line="276" w:lineRule="auto"/>
      <w:textAlignment w:val="auto"/>
      <w:outlineLvl w:val="9"/>
    </w:pPr>
    <w:rPr>
      <w:rFonts w:ascii="Cambria" w:hAnsi="Cambria"/>
      <w:bCs/>
      <w:color w:val="365F91"/>
      <w:kern w:val="0"/>
      <w:sz w:val="28"/>
      <w:szCs w:val="28"/>
    </w:rPr>
  </w:style>
  <w:style w:type="paragraph" w:customStyle="1" w:styleId="375">
    <w:name w:val="1 Char Char Char Char"/>
    <w:basedOn w:val="1"/>
    <w:qFormat/>
    <w:uiPriority w:val="0"/>
    <w:rPr>
      <w:rFonts w:ascii="Tahoma" w:hAnsi="Tahoma"/>
      <w:sz w:val="24"/>
      <w:szCs w:val="20"/>
    </w:rPr>
  </w:style>
  <w:style w:type="paragraph" w:customStyle="1" w:styleId="376">
    <w:name w:val="Char2"/>
    <w:basedOn w:val="1"/>
    <w:qFormat/>
    <w:uiPriority w:val="0"/>
    <w:pPr>
      <w:tabs>
        <w:tab w:val="left" w:pos="425"/>
      </w:tabs>
      <w:ind w:left="425" w:hanging="425"/>
    </w:pPr>
    <w:rPr>
      <w:sz w:val="24"/>
    </w:rPr>
  </w:style>
  <w:style w:type="paragraph" w:customStyle="1" w:styleId="377">
    <w:name w:val="xl8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37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379">
    <w:name w:val="标题5"/>
    <w:basedOn w:val="1"/>
    <w:qFormat/>
    <w:uiPriority w:val="0"/>
    <w:pPr>
      <w:spacing w:before="120" w:after="120"/>
    </w:pPr>
    <w:rPr>
      <w:rFonts w:ascii="宋体"/>
      <w:b/>
      <w:sz w:val="28"/>
    </w:rPr>
  </w:style>
  <w:style w:type="paragraph" w:customStyle="1" w:styleId="380">
    <w:name w:val="xl2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81">
    <w:name w:val="日期1"/>
    <w:basedOn w:val="1"/>
    <w:next w:val="1"/>
    <w:qFormat/>
    <w:uiPriority w:val="0"/>
    <w:pPr>
      <w:autoSpaceDE w:val="0"/>
      <w:autoSpaceDN w:val="0"/>
      <w:adjustRightInd w:val="0"/>
      <w:spacing w:line="400" w:lineRule="atLeast"/>
      <w:jc w:val="left"/>
      <w:textAlignment w:val="baseline"/>
    </w:pPr>
    <w:rPr>
      <w:rFonts w:ascii="宋体"/>
      <w:kern w:val="0"/>
      <w:sz w:val="24"/>
      <w:szCs w:val="20"/>
    </w:rPr>
  </w:style>
  <w:style w:type="paragraph" w:customStyle="1" w:styleId="38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83">
    <w:name w:val="样式2"/>
    <w:basedOn w:val="1"/>
    <w:qFormat/>
    <w:uiPriority w:val="0"/>
    <w:pPr>
      <w:adjustRightInd w:val="0"/>
      <w:spacing w:line="410" w:lineRule="atLeast"/>
      <w:jc w:val="left"/>
      <w:textAlignment w:val="baseline"/>
    </w:pPr>
    <w:rPr>
      <w:kern w:val="0"/>
      <w:sz w:val="24"/>
      <w:szCs w:val="20"/>
    </w:rPr>
  </w:style>
  <w:style w:type="paragraph" w:customStyle="1" w:styleId="384">
    <w:name w:val="Char11"/>
    <w:basedOn w:val="1"/>
    <w:qFormat/>
    <w:uiPriority w:val="0"/>
    <w:rPr>
      <w:rFonts w:ascii="Tahoma" w:hAnsi="Tahoma"/>
      <w:sz w:val="24"/>
      <w:szCs w:val="20"/>
    </w:rPr>
  </w:style>
  <w:style w:type="paragraph" w:customStyle="1" w:styleId="385">
    <w:name w:val="正文首行缩进1"/>
    <w:basedOn w:val="2"/>
    <w:qFormat/>
    <w:uiPriority w:val="0"/>
    <w:pPr>
      <w:ind w:firstLine="100" w:firstLineChars="100"/>
    </w:pPr>
    <w:rPr>
      <w:kern w:val="0"/>
      <w:sz w:val="20"/>
      <w:szCs w:val="20"/>
    </w:rPr>
  </w:style>
  <w:style w:type="paragraph" w:customStyle="1" w:styleId="38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7">
    <w:name w:val="Normal Indent1"/>
    <w:basedOn w:val="1"/>
    <w:qFormat/>
    <w:uiPriority w:val="0"/>
    <w:pPr>
      <w:ind w:firstLine="420" w:firstLineChars="200"/>
    </w:pPr>
    <w:rPr>
      <w:rFonts w:ascii="Calibri" w:hAnsi="Calibri"/>
      <w:szCs w:val="20"/>
    </w:rPr>
  </w:style>
  <w:style w:type="paragraph" w:customStyle="1" w:styleId="388">
    <w:name w:val="p0"/>
    <w:basedOn w:val="1"/>
    <w:qFormat/>
    <w:uiPriority w:val="0"/>
    <w:pPr>
      <w:widowControl/>
    </w:pPr>
    <w:rPr>
      <w:kern w:val="0"/>
      <w:szCs w:val="21"/>
    </w:rPr>
  </w:style>
  <w:style w:type="paragraph" w:customStyle="1" w:styleId="389">
    <w:name w:val="正文11"/>
    <w:basedOn w:val="1"/>
    <w:qFormat/>
    <w:uiPriority w:val="0"/>
    <w:pPr>
      <w:adjustRightInd w:val="0"/>
      <w:spacing w:line="360" w:lineRule="atLeast"/>
      <w:jc w:val="left"/>
      <w:textAlignment w:val="baseline"/>
    </w:pPr>
    <w:rPr>
      <w:rFonts w:ascii="宋体"/>
      <w:kern w:val="0"/>
      <w:sz w:val="24"/>
      <w:szCs w:val="20"/>
    </w:rPr>
  </w:style>
  <w:style w:type="paragraph" w:customStyle="1" w:styleId="390">
    <w:name w:val="Body Text 21"/>
    <w:basedOn w:val="1"/>
    <w:qFormat/>
    <w:uiPriority w:val="0"/>
    <w:pPr>
      <w:adjustRightInd w:val="0"/>
      <w:spacing w:line="240" w:lineRule="exact"/>
      <w:textAlignment w:val="baseline"/>
    </w:pPr>
    <w:rPr>
      <w:rFonts w:ascii="宋体"/>
      <w:kern w:val="0"/>
      <w:sz w:val="18"/>
      <w:szCs w:val="20"/>
    </w:rPr>
  </w:style>
  <w:style w:type="paragraph" w:customStyle="1" w:styleId="391">
    <w:name w:val="新样式3"/>
    <w:basedOn w:val="1"/>
    <w:qFormat/>
    <w:uiPriority w:val="0"/>
    <w:pPr>
      <w:keepNext/>
      <w:keepLines/>
      <w:spacing w:line="360" w:lineRule="auto"/>
      <w:jc w:val="center"/>
      <w:outlineLvl w:val="1"/>
    </w:pPr>
    <w:rPr>
      <w:rFonts w:ascii="仿宋_GB2312" w:hAnsi="Arial" w:eastAsia="仿宋_GB2312"/>
      <w:bCs/>
      <w:sz w:val="28"/>
      <w:szCs w:val="28"/>
    </w:rPr>
  </w:style>
  <w:style w:type="paragraph" w:customStyle="1" w:styleId="39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9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4">
    <w:name w:val="Char Char Char Char Char Char"/>
    <w:basedOn w:val="1"/>
    <w:qFormat/>
    <w:uiPriority w:val="0"/>
    <w:pPr>
      <w:ind w:firstLine="200" w:firstLineChars="200"/>
    </w:pPr>
    <w:rPr>
      <w:rFonts w:ascii="Tahoma" w:hAnsi="Tahoma"/>
      <w:sz w:val="24"/>
      <w:szCs w:val="20"/>
    </w:rPr>
  </w:style>
  <w:style w:type="paragraph" w:customStyle="1" w:styleId="395">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96">
    <w:name w:val="标准正文"/>
    <w:basedOn w:val="36"/>
    <w:qFormat/>
    <w:uiPriority w:val="0"/>
    <w:pPr>
      <w:spacing w:before="60" w:after="60"/>
      <w:ind w:firstLine="482"/>
    </w:pPr>
    <w:rPr>
      <w:color w:val="auto"/>
      <w:kern w:val="0"/>
    </w:rPr>
  </w:style>
  <w:style w:type="paragraph" w:customStyle="1" w:styleId="397">
    <w:name w:val="font7"/>
    <w:basedOn w:val="1"/>
    <w:qFormat/>
    <w:uiPriority w:val="0"/>
    <w:pPr>
      <w:widowControl/>
      <w:spacing w:before="100" w:beforeAutospacing="1" w:after="100" w:afterAutospacing="1"/>
      <w:jc w:val="left"/>
    </w:pPr>
    <w:rPr>
      <w:rFonts w:ascii="宋体" w:cs="宋体"/>
      <w:kern w:val="0"/>
      <w:sz w:val="18"/>
      <w:szCs w:val="18"/>
    </w:rPr>
  </w:style>
  <w:style w:type="paragraph" w:customStyle="1" w:styleId="398">
    <w:name w:val="xl3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399">
    <w:name w:val="Char Char Char Char Char1 Char Char Char Char Char Char Char Char Char Char Char Char Char Char Char Char Char Char Char1"/>
    <w:basedOn w:val="1"/>
    <w:qFormat/>
    <w:uiPriority w:val="0"/>
    <w:pPr>
      <w:keepNext/>
      <w:tabs>
        <w:tab w:val="left" w:pos="2940"/>
      </w:tabs>
      <w:autoSpaceDE w:val="0"/>
      <w:autoSpaceDN w:val="0"/>
      <w:adjustRightInd w:val="0"/>
      <w:ind w:hanging="420"/>
      <w:jc w:val="left"/>
    </w:pPr>
  </w:style>
  <w:style w:type="paragraph" w:customStyle="1" w:styleId="400">
    <w:name w:val="_Style 64"/>
    <w:basedOn w:val="1"/>
    <w:qFormat/>
    <w:uiPriority w:val="0"/>
    <w:pPr>
      <w:tabs>
        <w:tab w:val="left" w:pos="990"/>
      </w:tabs>
      <w:ind w:left="990" w:hanging="420"/>
    </w:pPr>
  </w:style>
  <w:style w:type="paragraph" w:customStyle="1" w:styleId="401">
    <w:name w:val="aliang正文"/>
    <w:basedOn w:val="1"/>
    <w:qFormat/>
    <w:uiPriority w:val="0"/>
    <w:pPr>
      <w:spacing w:beforeLines="50" w:afterLines="50" w:line="360" w:lineRule="auto"/>
      <w:ind w:firstLine="200" w:firstLineChars="200"/>
      <w:jc w:val="left"/>
    </w:pPr>
    <w:rPr>
      <w:rFonts w:ascii="宋体" w:cs="宋体"/>
      <w:sz w:val="24"/>
    </w:rPr>
  </w:style>
  <w:style w:type="paragraph" w:customStyle="1" w:styleId="40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03">
    <w:name w:val="默认段落字体 Para Char Char Char Char"/>
    <w:basedOn w:val="1"/>
    <w:qFormat/>
    <w:uiPriority w:val="0"/>
  </w:style>
  <w:style w:type="paragraph" w:customStyle="1" w:styleId="40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05">
    <w:name w:val="Char Char Char Char Char1 Char Char Char Char Char Char Char Char Char Char Char Char Char Char Char Char Char Char Char"/>
    <w:basedOn w:val="1"/>
    <w:qFormat/>
    <w:uiPriority w:val="0"/>
    <w:pPr>
      <w:keepNext/>
      <w:tabs>
        <w:tab w:val="left" w:pos="2940"/>
      </w:tabs>
      <w:autoSpaceDE w:val="0"/>
      <w:autoSpaceDN w:val="0"/>
      <w:adjustRightInd w:val="0"/>
      <w:ind w:hanging="420"/>
      <w:jc w:val="left"/>
    </w:pPr>
  </w:style>
  <w:style w:type="paragraph" w:customStyle="1" w:styleId="406">
    <w:name w:val="抄送、分送机关"/>
    <w:basedOn w:val="1"/>
    <w:qFormat/>
    <w:uiPriority w:val="0"/>
    <w:pPr>
      <w:spacing w:line="500" w:lineRule="exact"/>
    </w:pPr>
    <w:rPr>
      <w:rFonts w:ascii="仿宋_GB2312" w:eastAsia="仿宋_GB2312"/>
      <w:sz w:val="32"/>
      <w:szCs w:val="32"/>
      <w:u w:color="FF0000"/>
    </w:rPr>
  </w:style>
  <w:style w:type="paragraph" w:customStyle="1" w:styleId="407">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08">
    <w:name w:val="样式1"/>
    <w:basedOn w:val="1"/>
    <w:link w:val="467"/>
    <w:qFormat/>
    <w:uiPriority w:val="0"/>
    <w:pPr>
      <w:adjustRightInd w:val="0"/>
      <w:spacing w:line="420" w:lineRule="auto"/>
      <w:jc w:val="center"/>
      <w:textAlignment w:val="baseline"/>
    </w:pPr>
    <w:rPr>
      <w:rFonts w:ascii="宋体"/>
      <w:kern w:val="0"/>
      <w:sz w:val="24"/>
      <w:szCs w:val="20"/>
    </w:rPr>
  </w:style>
  <w:style w:type="paragraph" w:customStyle="1" w:styleId="409">
    <w:name w:val="cnfont"/>
    <w:basedOn w:val="1"/>
    <w:qFormat/>
    <w:uiPriority w:val="0"/>
    <w:pPr>
      <w:widowControl/>
      <w:spacing w:before="100" w:beforeAutospacing="1" w:after="100" w:afterAutospacing="1"/>
      <w:jc w:val="left"/>
    </w:pPr>
    <w:rPr>
      <w:rFonts w:ascii="宋体"/>
      <w:color w:val="000000"/>
      <w:kern w:val="0"/>
      <w:sz w:val="24"/>
    </w:rPr>
  </w:style>
  <w:style w:type="paragraph" w:customStyle="1" w:styleId="410">
    <w:name w:val="图1"/>
    <w:basedOn w:val="1"/>
    <w:next w:val="1"/>
    <w:qFormat/>
    <w:uiPriority w:val="0"/>
    <w:pPr>
      <w:tabs>
        <w:tab w:val="left" w:pos="1845"/>
      </w:tabs>
      <w:spacing w:beforeLines="50" w:afterLines="100" w:line="360" w:lineRule="auto"/>
      <w:ind w:left="2210" w:hanging="748"/>
      <w:jc w:val="center"/>
    </w:pPr>
    <w:rPr>
      <w:kern w:val="0"/>
      <w:sz w:val="24"/>
    </w:rPr>
  </w:style>
  <w:style w:type="paragraph" w:customStyle="1" w:styleId="411">
    <w:name w:val="批注主题1"/>
    <w:basedOn w:val="30"/>
    <w:next w:val="30"/>
    <w:qFormat/>
    <w:uiPriority w:val="0"/>
    <w:pPr>
      <w:adjustRightInd/>
      <w:spacing w:line="240" w:lineRule="auto"/>
      <w:textAlignment w:val="auto"/>
    </w:pPr>
    <w:rPr>
      <w:b/>
      <w:bCs/>
      <w:sz w:val="20"/>
    </w:rPr>
  </w:style>
  <w:style w:type="paragraph" w:customStyle="1" w:styleId="412">
    <w:name w:val="签名 - 公司"/>
    <w:basedOn w:val="59"/>
    <w:next w:val="305"/>
    <w:qFormat/>
    <w:uiPriority w:val="0"/>
    <w:pPr>
      <w:keepNext/>
      <w:widowControl/>
      <w:tabs>
        <w:tab w:val="left" w:pos="600"/>
        <w:tab w:val="left" w:pos="960"/>
        <w:tab w:val="left" w:pos="1080"/>
      </w:tabs>
      <w:overflowPunct w:val="0"/>
      <w:spacing w:line="360" w:lineRule="auto"/>
      <w:ind w:left="0" w:right="28" w:firstLine="480"/>
      <w:jc w:val="right"/>
    </w:pPr>
    <w:rPr>
      <w:rFonts w:ascii="宋体" w:eastAsia="宋体"/>
      <w:kern w:val="0"/>
    </w:rPr>
  </w:style>
  <w:style w:type="paragraph" w:customStyle="1" w:styleId="41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415">
    <w:name w:val="签名1"/>
    <w:basedOn w:val="1"/>
    <w:qFormat/>
    <w:uiPriority w:val="0"/>
    <w:pPr>
      <w:ind w:left="4320"/>
    </w:pPr>
    <w:rPr>
      <w:rFonts w:eastAsia="楷体_GB2312"/>
      <w:kern w:val="0"/>
      <w:sz w:val="20"/>
      <w:szCs w:val="20"/>
    </w:rPr>
  </w:style>
  <w:style w:type="paragraph" w:customStyle="1" w:styleId="416">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7">
    <w:name w:val="样式 标题 1合同标题H1PIM 1h11Header 1Heading 0Header1标书1L1boc..."/>
    <w:basedOn w:val="5"/>
    <w:qFormat/>
    <w:uiPriority w:val="0"/>
    <w:pPr>
      <w:adjustRightInd/>
      <w:spacing w:before="100" w:beforeAutospacing="1" w:after="100" w:afterAutospacing="1" w:line="480" w:lineRule="auto"/>
      <w:jc w:val="center"/>
      <w:textAlignment w:val="auto"/>
    </w:pPr>
    <w:rPr>
      <w:rFonts w:eastAsia="黑体" w:cs="宋体"/>
      <w:bCs/>
    </w:rPr>
  </w:style>
  <w:style w:type="paragraph" w:customStyle="1" w:styleId="418">
    <w:name w:val="修订2"/>
    <w:qFormat/>
    <w:uiPriority w:val="0"/>
    <w:rPr>
      <w:rFonts w:ascii="Times New Roman" w:hAnsi="Times New Roman" w:eastAsia="宋体" w:cs="Times New Roman"/>
      <w:kern w:val="2"/>
      <w:sz w:val="21"/>
      <w:szCs w:val="24"/>
      <w:lang w:val="en-US" w:eastAsia="zh-CN" w:bidi="ar-SA"/>
    </w:rPr>
  </w:style>
  <w:style w:type="paragraph" w:customStyle="1" w:styleId="419">
    <w:name w:val="公司抬头"/>
    <w:basedOn w:val="1"/>
    <w:qFormat/>
    <w:uiPriority w:val="0"/>
    <w:pPr>
      <w:adjustRightInd w:val="0"/>
      <w:snapToGrid w:val="0"/>
      <w:jc w:val="center"/>
    </w:pPr>
    <w:rPr>
      <w:rFonts w:ascii="仿宋_GB2312" w:hAnsi="仿宋_GB2312"/>
      <w:b/>
      <w:bCs/>
      <w:smallCaps/>
      <w:snapToGrid w:val="0"/>
      <w:color w:val="FF0000"/>
      <w:spacing w:val="-6"/>
      <w:kern w:val="0"/>
      <w:sz w:val="52"/>
      <w:szCs w:val="52"/>
    </w:rPr>
  </w:style>
  <w:style w:type="paragraph" w:customStyle="1" w:styleId="420">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421">
    <w:name w:val="xl3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42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2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424">
    <w:name w:val="Char1 Char Char Char1"/>
    <w:basedOn w:val="1"/>
    <w:qFormat/>
    <w:uiPriority w:val="0"/>
    <w:pPr>
      <w:tabs>
        <w:tab w:val="left" w:pos="990"/>
      </w:tabs>
      <w:ind w:left="990" w:hanging="420"/>
    </w:pPr>
  </w:style>
  <w:style w:type="paragraph" w:customStyle="1" w:styleId="425">
    <w:name w:val="font1"/>
    <w:basedOn w:val="1"/>
    <w:qFormat/>
    <w:uiPriority w:val="0"/>
    <w:pPr>
      <w:widowControl/>
      <w:spacing w:before="100" w:beforeAutospacing="1" w:after="100" w:afterAutospacing="1"/>
      <w:jc w:val="left"/>
    </w:pPr>
    <w:rPr>
      <w:rFonts w:ascii="宋体" w:cs="宋体"/>
      <w:kern w:val="0"/>
      <w:sz w:val="24"/>
    </w:rPr>
  </w:style>
  <w:style w:type="paragraph" w:customStyle="1" w:styleId="426">
    <w:name w:val="不缩进"/>
    <w:basedOn w:val="1"/>
    <w:qFormat/>
    <w:uiPriority w:val="0"/>
    <w:pPr>
      <w:spacing w:line="360" w:lineRule="auto"/>
      <w:jc w:val="center"/>
    </w:pPr>
    <w:rPr>
      <w:b/>
      <w:bCs/>
      <w:sz w:val="28"/>
      <w:szCs w:val="21"/>
      <w:lang w:bidi="he-IL"/>
    </w:rPr>
  </w:style>
  <w:style w:type="paragraph" w:customStyle="1" w:styleId="427">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428">
    <w:name w:val="正文居中"/>
    <w:basedOn w:val="1"/>
    <w:next w:val="52"/>
    <w:qFormat/>
    <w:uiPriority w:val="0"/>
    <w:pPr>
      <w:adjustRightInd w:val="0"/>
      <w:snapToGrid w:val="0"/>
      <w:ind w:firstLine="480" w:firstLineChars="200"/>
    </w:pPr>
    <w:rPr>
      <w:rFonts w:ascii="宋体" w:hAnsi="宋体"/>
      <w:sz w:val="24"/>
    </w:rPr>
  </w:style>
  <w:style w:type="paragraph" w:customStyle="1" w:styleId="429">
    <w:name w:val="二级条标题"/>
    <w:basedOn w:val="299"/>
    <w:next w:val="1"/>
    <w:qFormat/>
    <w:uiPriority w:val="0"/>
    <w:pPr>
      <w:outlineLvl w:val="3"/>
    </w:pPr>
  </w:style>
  <w:style w:type="paragraph" w:customStyle="1" w:styleId="430">
    <w:name w:val="font6"/>
    <w:basedOn w:val="1"/>
    <w:qFormat/>
    <w:uiPriority w:val="0"/>
    <w:pPr>
      <w:widowControl/>
      <w:spacing w:before="100" w:beforeAutospacing="1" w:after="100" w:afterAutospacing="1"/>
      <w:jc w:val="left"/>
    </w:pPr>
    <w:rPr>
      <w:kern w:val="0"/>
      <w:sz w:val="20"/>
      <w:szCs w:val="20"/>
    </w:rPr>
  </w:style>
  <w:style w:type="paragraph" w:customStyle="1" w:styleId="43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432">
    <w:name w:val="Char1 Char Char1 Char Char Char Char Char Char Char Char Char Char1"/>
    <w:basedOn w:val="1"/>
    <w:qFormat/>
    <w:uiPriority w:val="0"/>
    <w:pPr>
      <w:tabs>
        <w:tab w:val="left" w:pos="425"/>
      </w:tabs>
      <w:ind w:left="425" w:hanging="425"/>
    </w:pPr>
    <w:rPr>
      <w:sz w:val="24"/>
    </w:rPr>
  </w:style>
  <w:style w:type="paragraph" w:customStyle="1" w:styleId="433">
    <w:name w:val="Figure Description"/>
    <w:basedOn w:val="1"/>
    <w:qFormat/>
    <w:uiPriority w:val="0"/>
    <w:pPr>
      <w:ind w:left="1701"/>
    </w:pPr>
    <w:rPr>
      <w:szCs w:val="20"/>
    </w:rPr>
  </w:style>
  <w:style w:type="paragraph" w:customStyle="1" w:styleId="43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435">
    <w:name w:val="序言中的项目"/>
    <w:basedOn w:val="1"/>
    <w:qFormat/>
    <w:uiPriority w:val="0"/>
    <w:pPr>
      <w:tabs>
        <w:tab w:val="left" w:pos="1781"/>
      </w:tabs>
      <w:ind w:left="1781" w:hanging="420"/>
    </w:pPr>
  </w:style>
  <w:style w:type="paragraph" w:customStyle="1" w:styleId="43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37">
    <w:name w:val="Char Char1 Char Char Char Char Char Char"/>
    <w:basedOn w:val="1"/>
    <w:qFormat/>
    <w:uiPriority w:val="0"/>
    <w:pPr>
      <w:widowControl/>
      <w:adjustRightInd w:val="0"/>
      <w:snapToGrid w:val="0"/>
      <w:spacing w:beforeLines="25" w:afterLines="25" w:line="240" w:lineRule="exact"/>
      <w:ind w:firstLine="192" w:firstLineChars="192"/>
      <w:jc w:val="left"/>
    </w:pPr>
    <w:rPr>
      <w:rFonts w:ascii="宋体"/>
      <w:kern w:val="0"/>
      <w:sz w:val="28"/>
      <w:szCs w:val="28"/>
      <w:lang w:eastAsia="en-US"/>
    </w:rPr>
  </w:style>
  <w:style w:type="paragraph" w:customStyle="1" w:styleId="438">
    <w:name w:val="索引标题1"/>
    <w:basedOn w:val="1"/>
    <w:next w:val="307"/>
    <w:qFormat/>
    <w:uiPriority w:val="0"/>
    <w:pPr>
      <w:spacing w:line="360" w:lineRule="auto"/>
      <w:ind w:firstLine="482"/>
    </w:pPr>
    <w:rPr>
      <w:rFonts w:ascii="Footlight MT Light" w:hAnsi="Footlight MT Light"/>
      <w:sz w:val="24"/>
      <w:szCs w:val="20"/>
    </w:rPr>
  </w:style>
  <w:style w:type="character" w:customStyle="1" w:styleId="439">
    <w:name w:val="纯文本 Char3"/>
    <w:qFormat/>
    <w:locked/>
    <w:uiPriority w:val="99"/>
    <w:rPr>
      <w:rFonts w:ascii="宋体" w:hAnsi="Courier New" w:cs="Times New Roman"/>
      <w:sz w:val="21"/>
      <w:szCs w:val="21"/>
    </w:rPr>
  </w:style>
  <w:style w:type="character" w:customStyle="1" w:styleId="440">
    <w:name w:val="正文文本 字符"/>
    <w:qFormat/>
    <w:uiPriority w:val="0"/>
    <w:rPr>
      <w:kern w:val="2"/>
      <w:sz w:val="21"/>
      <w:szCs w:val="22"/>
    </w:rPr>
  </w:style>
  <w:style w:type="character" w:customStyle="1" w:styleId="441">
    <w:name w:val="结束语 Char1"/>
    <w:qFormat/>
    <w:uiPriority w:val="0"/>
    <w:rPr>
      <w:kern w:val="2"/>
      <w:sz w:val="21"/>
      <w:szCs w:val="22"/>
    </w:rPr>
  </w:style>
  <w:style w:type="character" w:customStyle="1" w:styleId="442">
    <w:name w:val="副标题 Char1"/>
    <w:qFormat/>
    <w:uiPriority w:val="0"/>
    <w:rPr>
      <w:rFonts w:ascii="Cambria" w:hAnsi="Cambria" w:cs="Times New Roman"/>
      <w:b/>
      <w:bCs/>
      <w:kern w:val="28"/>
      <w:sz w:val="32"/>
      <w:szCs w:val="32"/>
    </w:rPr>
  </w:style>
  <w:style w:type="character" w:customStyle="1" w:styleId="443">
    <w:name w:val="HTML 预设格式 Char3"/>
    <w:qFormat/>
    <w:uiPriority w:val="0"/>
    <w:rPr>
      <w:rFonts w:ascii="Courier New" w:hAnsi="Courier New" w:cs="Courier New"/>
      <w:kern w:val="2"/>
    </w:rPr>
  </w:style>
  <w:style w:type="character" w:customStyle="1" w:styleId="444">
    <w:name w:val="脚注文本 Char1"/>
    <w:qFormat/>
    <w:uiPriority w:val="0"/>
    <w:rPr>
      <w:kern w:val="2"/>
      <w:sz w:val="18"/>
      <w:szCs w:val="18"/>
    </w:rPr>
  </w:style>
  <w:style w:type="character" w:customStyle="1" w:styleId="445">
    <w:name w:val="信息标题 Char1"/>
    <w:qFormat/>
    <w:uiPriority w:val="0"/>
    <w:rPr>
      <w:rFonts w:ascii="Cambria" w:hAnsi="Cambria" w:eastAsia="宋体" w:cs="Times New Roman"/>
      <w:kern w:val="2"/>
      <w:sz w:val="24"/>
      <w:szCs w:val="24"/>
      <w:shd w:val="pct20" w:color="auto" w:fill="auto"/>
    </w:rPr>
  </w:style>
  <w:style w:type="character" w:customStyle="1" w:styleId="446">
    <w:name w:val="电子邮件签名 Char1"/>
    <w:qFormat/>
    <w:uiPriority w:val="0"/>
    <w:rPr>
      <w:kern w:val="2"/>
      <w:sz w:val="21"/>
      <w:szCs w:val="22"/>
    </w:rPr>
  </w:style>
  <w:style w:type="character" w:customStyle="1" w:styleId="447">
    <w:name w:val="签名 Char2"/>
    <w:qFormat/>
    <w:uiPriority w:val="0"/>
    <w:rPr>
      <w:kern w:val="2"/>
      <w:sz w:val="21"/>
      <w:szCs w:val="22"/>
    </w:rPr>
  </w:style>
  <w:style w:type="character" w:customStyle="1" w:styleId="448">
    <w:name w:val="HTML 地址 Char1"/>
    <w:qFormat/>
    <w:uiPriority w:val="0"/>
    <w:rPr>
      <w:i/>
      <w:iCs/>
      <w:kern w:val="2"/>
      <w:sz w:val="21"/>
      <w:szCs w:val="22"/>
    </w:rPr>
  </w:style>
  <w:style w:type="character" w:customStyle="1" w:styleId="449">
    <w:name w:val="font91"/>
    <w:qFormat/>
    <w:uiPriority w:val="0"/>
    <w:rPr>
      <w:rFonts w:hint="eastAsia" w:ascii="宋体" w:hAnsi="宋体" w:eastAsia="宋体" w:cs="宋体"/>
      <w:color w:val="000000"/>
      <w:sz w:val="18"/>
      <w:szCs w:val="18"/>
      <w:u w:val="none"/>
    </w:rPr>
  </w:style>
  <w:style w:type="character" w:customStyle="1" w:styleId="450">
    <w:name w:val="Char Char42"/>
    <w:qFormat/>
    <w:uiPriority w:val="0"/>
    <w:rPr>
      <w:rFonts w:ascii="Cambria" w:hAnsi="Cambria" w:eastAsia="宋体" w:cs="Times New Roman"/>
      <w:b/>
      <w:bCs/>
      <w:kern w:val="2"/>
      <w:sz w:val="32"/>
      <w:szCs w:val="32"/>
    </w:rPr>
  </w:style>
  <w:style w:type="character" w:customStyle="1" w:styleId="451">
    <w:name w:val="纯文本 Char2"/>
    <w:qFormat/>
    <w:uiPriority w:val="99"/>
    <w:rPr>
      <w:rFonts w:ascii="宋体" w:hAnsi="Courier New"/>
      <w:kern w:val="2"/>
      <w:sz w:val="21"/>
      <w:szCs w:val="21"/>
    </w:rPr>
  </w:style>
  <w:style w:type="character" w:customStyle="1" w:styleId="452">
    <w:name w:val="正文首行缩进 Char"/>
    <w:basedOn w:val="106"/>
    <w:link w:val="87"/>
    <w:qFormat/>
    <w:uiPriority w:val="0"/>
    <w:rPr>
      <w:rFonts w:ascii="Verdana" w:hAnsi="Verdana" w:eastAsia="宋体"/>
      <w:kern w:val="2"/>
      <w:sz w:val="21"/>
      <w:szCs w:val="24"/>
      <w:lang w:val="en-US" w:eastAsia="zh-CN" w:bidi="ar-SA"/>
    </w:rPr>
  </w:style>
  <w:style w:type="character" w:customStyle="1" w:styleId="453">
    <w:name w:val="标题 Char"/>
    <w:link w:val="85"/>
    <w:qFormat/>
    <w:uiPriority w:val="0"/>
    <w:rPr>
      <w:rFonts w:ascii="黑体" w:eastAsia="黑体"/>
      <w:snapToGrid w:val="0"/>
      <w:sz w:val="28"/>
    </w:rPr>
  </w:style>
  <w:style w:type="character" w:customStyle="1" w:styleId="454">
    <w:name w:val="信息标题 Char"/>
    <w:link w:val="80"/>
    <w:qFormat/>
    <w:uiPriority w:val="0"/>
    <w:rPr>
      <w:rFonts w:ascii="Arial" w:hAnsi="Arial" w:cs="Arial"/>
      <w:kern w:val="2"/>
      <w:sz w:val="24"/>
      <w:szCs w:val="24"/>
      <w:shd w:val="pct20" w:color="auto" w:fill="auto"/>
    </w:rPr>
  </w:style>
  <w:style w:type="character" w:customStyle="1" w:styleId="455">
    <w:name w:val="脚注文本 Char"/>
    <w:link w:val="68"/>
    <w:qFormat/>
    <w:uiPriority w:val="0"/>
    <w:rPr>
      <w:rFonts w:eastAsia="楷体_GB2312"/>
      <w:kern w:val="2"/>
      <w:sz w:val="18"/>
      <w:szCs w:val="18"/>
    </w:rPr>
  </w:style>
  <w:style w:type="character" w:customStyle="1" w:styleId="456">
    <w:name w:val="签名 Char"/>
    <w:link w:val="59"/>
    <w:qFormat/>
    <w:uiPriority w:val="0"/>
    <w:rPr>
      <w:rFonts w:eastAsia="楷体_GB2312"/>
      <w:kern w:val="2"/>
      <w:sz w:val="21"/>
    </w:rPr>
  </w:style>
  <w:style w:type="character" w:customStyle="1" w:styleId="457">
    <w:name w:val="日期 Char"/>
    <w:link w:val="51"/>
    <w:qFormat/>
    <w:uiPriority w:val="0"/>
    <w:rPr>
      <w:kern w:val="2"/>
      <w:sz w:val="24"/>
    </w:rPr>
  </w:style>
  <w:style w:type="character" w:customStyle="1" w:styleId="458">
    <w:name w:val="HTML 地址 Char"/>
    <w:link w:val="42"/>
    <w:qFormat/>
    <w:uiPriority w:val="0"/>
    <w:rPr>
      <w:i/>
      <w:iCs/>
      <w:kern w:val="2"/>
      <w:sz w:val="21"/>
      <w:szCs w:val="24"/>
    </w:rPr>
  </w:style>
  <w:style w:type="character" w:customStyle="1" w:styleId="459">
    <w:name w:val="正文文本 3 Char"/>
    <w:link w:val="33"/>
    <w:qFormat/>
    <w:uiPriority w:val="0"/>
    <w:rPr>
      <w:kern w:val="2"/>
      <w:sz w:val="24"/>
      <w:szCs w:val="24"/>
    </w:rPr>
  </w:style>
  <w:style w:type="character" w:customStyle="1" w:styleId="460">
    <w:name w:val="称呼 Char"/>
    <w:link w:val="32"/>
    <w:qFormat/>
    <w:uiPriority w:val="0"/>
    <w:rPr>
      <w:kern w:val="2"/>
      <w:sz w:val="21"/>
      <w:szCs w:val="24"/>
    </w:rPr>
  </w:style>
  <w:style w:type="character" w:customStyle="1" w:styleId="461">
    <w:name w:val="文档结构图 Char"/>
    <w:link w:val="28"/>
    <w:qFormat/>
    <w:uiPriority w:val="0"/>
    <w:rPr>
      <w:kern w:val="2"/>
      <w:sz w:val="21"/>
      <w:shd w:val="clear" w:color="auto" w:fill="000080"/>
    </w:rPr>
  </w:style>
  <w:style w:type="character" w:customStyle="1" w:styleId="462">
    <w:name w:val="电子邮件签名 Char"/>
    <w:link w:val="21"/>
    <w:qFormat/>
    <w:uiPriority w:val="0"/>
    <w:rPr>
      <w:kern w:val="2"/>
      <w:sz w:val="21"/>
      <w:szCs w:val="24"/>
    </w:rPr>
  </w:style>
  <w:style w:type="character" w:customStyle="1" w:styleId="463">
    <w:name w:val="注释标题 Char"/>
    <w:link w:val="18"/>
    <w:qFormat/>
    <w:uiPriority w:val="0"/>
    <w:rPr>
      <w:kern w:val="2"/>
      <w:sz w:val="21"/>
      <w:szCs w:val="24"/>
    </w:rPr>
  </w:style>
  <w:style w:type="character" w:customStyle="1" w:styleId="464">
    <w:name w:val="标题 9 Char"/>
    <w:link w:val="13"/>
    <w:qFormat/>
    <w:uiPriority w:val="0"/>
    <w:rPr>
      <w:rFonts w:ascii="Arial" w:hAnsi="Arial" w:eastAsia="黑体"/>
      <w:sz w:val="24"/>
    </w:rPr>
  </w:style>
  <w:style w:type="character" w:customStyle="1" w:styleId="465">
    <w:name w:val="标题 6 Char"/>
    <w:link w:val="10"/>
    <w:qFormat/>
    <w:uiPriority w:val="0"/>
    <w:rPr>
      <w:sz w:val="24"/>
    </w:rPr>
  </w:style>
  <w:style w:type="character" w:customStyle="1" w:styleId="466">
    <w:name w:val="正文首行缩进 2 Char1"/>
    <w:basedOn w:val="107"/>
    <w:link w:val="88"/>
    <w:qFormat/>
    <w:uiPriority w:val="0"/>
    <w:rPr>
      <w:color w:val="FF0000"/>
      <w:kern w:val="2"/>
      <w:sz w:val="21"/>
      <w:szCs w:val="24"/>
    </w:rPr>
  </w:style>
  <w:style w:type="character" w:customStyle="1" w:styleId="467">
    <w:name w:val="样式1 Char Char"/>
    <w:link w:val="408"/>
    <w:qFormat/>
    <w:uiPriority w:val="0"/>
    <w:rPr>
      <w:rFonts w:ascii="宋体"/>
      <w:sz w:val="24"/>
    </w:rPr>
  </w:style>
  <w:style w:type="character" w:customStyle="1" w:styleId="468">
    <w:name w:val="副标题 Char"/>
    <w:link w:val="65"/>
    <w:qFormat/>
    <w:uiPriority w:val="0"/>
    <w:rPr>
      <w:rFonts w:ascii="Arial" w:hAnsi="Arial" w:cs="Arial"/>
      <w:b/>
      <w:bCs/>
      <w:kern w:val="28"/>
      <w:sz w:val="32"/>
      <w:szCs w:val="32"/>
    </w:rPr>
  </w:style>
  <w:style w:type="character" w:customStyle="1" w:styleId="469">
    <w:name w:val="HTML 预设格式 Char2"/>
    <w:qFormat/>
    <w:uiPriority w:val="0"/>
    <w:rPr>
      <w:rFonts w:ascii="Courier New" w:hAnsi="Courier New" w:cs="Courier New"/>
      <w:kern w:val="2"/>
    </w:rPr>
  </w:style>
  <w:style w:type="character" w:customStyle="1" w:styleId="470">
    <w:name w:val="正文文本缩进 2 Char"/>
    <w:link w:val="52"/>
    <w:qFormat/>
    <w:uiPriority w:val="99"/>
    <w:rPr>
      <w:kern w:val="2"/>
      <w:sz w:val="21"/>
      <w:szCs w:val="24"/>
    </w:rPr>
  </w:style>
  <w:style w:type="character" w:customStyle="1" w:styleId="471">
    <w:name w:val="宏文本 Char"/>
    <w:link w:val="4"/>
    <w:qFormat/>
    <w:uiPriority w:val="0"/>
    <w:rPr>
      <w:rFonts w:ascii="Courier New" w:hAnsi="Courier New"/>
      <w:kern w:val="2"/>
      <w:sz w:val="24"/>
      <w:szCs w:val="24"/>
      <w:lang w:bidi="ar-SA"/>
    </w:rPr>
  </w:style>
  <w:style w:type="character" w:customStyle="1" w:styleId="472">
    <w:name w:val="标题 8 Char"/>
    <w:link w:val="12"/>
    <w:qFormat/>
    <w:uiPriority w:val="0"/>
    <w:rPr>
      <w:sz w:val="24"/>
    </w:rPr>
  </w:style>
  <w:style w:type="character" w:customStyle="1" w:styleId="473">
    <w:name w:val="宏文本 Char1"/>
    <w:qFormat/>
    <w:uiPriority w:val="0"/>
    <w:rPr>
      <w:rFonts w:ascii="Courier New" w:hAnsi="Courier New" w:cs="Courier New"/>
      <w:kern w:val="2"/>
      <w:sz w:val="24"/>
      <w:szCs w:val="24"/>
    </w:rPr>
  </w:style>
  <w:style w:type="character" w:customStyle="1" w:styleId="474">
    <w:name w:val="正文文本 2 Char"/>
    <w:link w:val="77"/>
    <w:qFormat/>
    <w:uiPriority w:val="0"/>
    <w:rPr>
      <w:kern w:val="2"/>
      <w:sz w:val="21"/>
      <w:szCs w:val="24"/>
    </w:rPr>
  </w:style>
  <w:style w:type="character" w:customStyle="1" w:styleId="475">
    <w:name w:val="注释标题 Char1"/>
    <w:qFormat/>
    <w:uiPriority w:val="0"/>
    <w:rPr>
      <w:kern w:val="2"/>
      <w:sz w:val="21"/>
      <w:szCs w:val="22"/>
    </w:rPr>
  </w:style>
  <w:style w:type="character" w:customStyle="1" w:styleId="476">
    <w:name w:val="尾注文本 Char"/>
    <w:link w:val="53"/>
    <w:qFormat/>
    <w:uiPriority w:val="0"/>
    <w:rPr>
      <w:kern w:val="2"/>
      <w:sz w:val="21"/>
      <w:lang w:bidi="he-IL"/>
    </w:rPr>
  </w:style>
  <w:style w:type="character" w:customStyle="1" w:styleId="477">
    <w:name w:val="正文文本缩进 3 Char"/>
    <w:link w:val="71"/>
    <w:qFormat/>
    <w:uiPriority w:val="0"/>
    <w:rPr>
      <w:rFonts w:ascii="宋体"/>
      <w:sz w:val="24"/>
    </w:rPr>
  </w:style>
  <w:style w:type="character" w:customStyle="1" w:styleId="478">
    <w:name w:val="标题 5 Char"/>
    <w:link w:val="9"/>
    <w:qFormat/>
    <w:uiPriority w:val="0"/>
    <w:rPr>
      <w:sz w:val="24"/>
    </w:rPr>
  </w:style>
  <w:style w:type="character" w:customStyle="1" w:styleId="479">
    <w:name w:val="标题 7 Char"/>
    <w:link w:val="11"/>
    <w:qFormat/>
    <w:uiPriority w:val="0"/>
    <w:rPr>
      <w:sz w:val="24"/>
    </w:rPr>
  </w:style>
  <w:style w:type="character" w:customStyle="1" w:styleId="480">
    <w:name w:val="批注框文本 Char2"/>
    <w:qFormat/>
    <w:uiPriority w:val="0"/>
    <w:rPr>
      <w:kern w:val="2"/>
      <w:sz w:val="18"/>
      <w:szCs w:val="18"/>
    </w:rPr>
  </w:style>
  <w:style w:type="character" w:customStyle="1" w:styleId="481">
    <w:name w:val="结束语 Char"/>
    <w:link w:val="34"/>
    <w:qFormat/>
    <w:uiPriority w:val="0"/>
    <w:rPr>
      <w:kern w:val="2"/>
      <w:sz w:val="21"/>
      <w:szCs w:val="24"/>
    </w:rPr>
  </w:style>
  <w:style w:type="character" w:customStyle="1" w:styleId="482">
    <w:name w:val="批注主题 Char"/>
    <w:link w:val="86"/>
    <w:qFormat/>
    <w:uiPriority w:val="0"/>
    <w:rPr>
      <w:b/>
      <w:bCs/>
      <w:kern w:val="2"/>
      <w:sz w:val="21"/>
      <w:lang w:bidi="he-IL"/>
    </w:rPr>
  </w:style>
  <w:style w:type="character" w:customStyle="1" w:styleId="483">
    <w:name w:val="tpc_content1"/>
    <w:qFormat/>
    <w:uiPriority w:val="0"/>
    <w:rPr>
      <w:rFonts w:cs="Times New Roman"/>
      <w:sz w:val="20"/>
      <w:szCs w:val="20"/>
    </w:rPr>
  </w:style>
  <w:style w:type="character" w:customStyle="1" w:styleId="484">
    <w:name w:val="正文首行缩进 2 Char"/>
    <w:qFormat/>
    <w:uiPriority w:val="0"/>
    <w:rPr>
      <w:color w:val="FF0000"/>
      <w:kern w:val="2"/>
      <w:sz w:val="21"/>
      <w:szCs w:val="24"/>
    </w:rPr>
  </w:style>
  <w:style w:type="character" w:customStyle="1" w:styleId="485">
    <w:name w:val="批注文字 Char"/>
    <w:link w:val="30"/>
    <w:qFormat/>
    <w:uiPriority w:val="0"/>
    <w:rPr>
      <w:sz w:val="24"/>
    </w:rPr>
  </w:style>
  <w:style w:type="paragraph" w:customStyle="1" w:styleId="486">
    <w:name w:val="Char Char Char Char Char Char Char11"/>
    <w:basedOn w:val="1"/>
    <w:qFormat/>
    <w:uiPriority w:val="0"/>
  </w:style>
  <w:style w:type="paragraph" w:customStyle="1" w:styleId="487">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8">
    <w:name w:val="正文文本 23"/>
    <w:basedOn w:val="1"/>
    <w:qFormat/>
    <w:uiPriority w:val="0"/>
    <w:pPr>
      <w:adjustRightInd w:val="0"/>
      <w:spacing w:line="312" w:lineRule="atLeast"/>
      <w:ind w:firstLine="600"/>
      <w:textAlignment w:val="baseline"/>
    </w:pPr>
    <w:rPr>
      <w:rFonts w:ascii="宋体"/>
      <w:kern w:val="0"/>
      <w:sz w:val="28"/>
      <w:szCs w:val="20"/>
    </w:rPr>
  </w:style>
  <w:style w:type="paragraph" w:customStyle="1" w:styleId="489">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490">
    <w:name w:val="日期2"/>
    <w:basedOn w:val="1"/>
    <w:next w:val="1"/>
    <w:qFormat/>
    <w:uiPriority w:val="0"/>
    <w:pPr>
      <w:autoSpaceDE w:val="0"/>
      <w:autoSpaceDN w:val="0"/>
      <w:adjustRightInd w:val="0"/>
      <w:spacing w:line="400" w:lineRule="atLeast"/>
      <w:jc w:val="left"/>
      <w:textAlignment w:val="baseline"/>
    </w:pPr>
    <w:rPr>
      <w:rFonts w:ascii="宋体"/>
      <w:kern w:val="0"/>
      <w:sz w:val="24"/>
      <w:szCs w:val="20"/>
    </w:rPr>
  </w:style>
  <w:style w:type="paragraph" w:customStyle="1" w:styleId="491">
    <w:name w:val="第四级"/>
    <w:basedOn w:val="1"/>
    <w:qFormat/>
    <w:uiPriority w:val="0"/>
    <w:pPr>
      <w:tabs>
        <w:tab w:val="left" w:pos="0"/>
        <w:tab w:val="left" w:pos="1200"/>
      </w:tabs>
      <w:spacing w:line="500" w:lineRule="exact"/>
      <w:ind w:left="1200" w:hanging="360"/>
    </w:pPr>
    <w:rPr>
      <w:sz w:val="24"/>
      <w:szCs w:val="20"/>
    </w:rPr>
  </w:style>
  <w:style w:type="paragraph" w:customStyle="1" w:styleId="492">
    <w:name w:val="列出段落2"/>
    <w:basedOn w:val="1"/>
    <w:qFormat/>
    <w:uiPriority w:val="0"/>
    <w:pPr>
      <w:ind w:firstLine="420" w:firstLineChars="200"/>
    </w:pPr>
    <w:rPr>
      <w:rFonts w:ascii="Calibri" w:hAnsi="Calibri"/>
      <w:szCs w:val="22"/>
    </w:rPr>
  </w:style>
  <w:style w:type="paragraph" w:customStyle="1" w:styleId="493">
    <w:name w:val="文档结构图2"/>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494">
    <w:name w:val="È¡ÀÊ¡ÎÄ¡À¾"/>
    <w:basedOn w:val="1"/>
    <w:qFormat/>
    <w:uiPriority w:val="99"/>
    <w:pPr>
      <w:widowControl/>
      <w:overflowPunct w:val="0"/>
      <w:autoSpaceDE w:val="0"/>
      <w:autoSpaceDN w:val="0"/>
      <w:adjustRightInd w:val="0"/>
      <w:jc w:val="left"/>
      <w:textAlignment w:val="baseline"/>
    </w:pPr>
    <w:rPr>
      <w:kern w:val="0"/>
      <w:sz w:val="24"/>
      <w:szCs w:val="22"/>
    </w:rPr>
  </w:style>
  <w:style w:type="paragraph" w:customStyle="1" w:styleId="495">
    <w:name w:val="Char4"/>
    <w:basedOn w:val="1"/>
    <w:qFormat/>
    <w:uiPriority w:val="0"/>
  </w:style>
  <w:style w:type="paragraph" w:customStyle="1" w:styleId="496">
    <w:name w:val="Char Char Char2"/>
    <w:basedOn w:val="28"/>
    <w:qFormat/>
    <w:uiPriority w:val="0"/>
    <w:rPr>
      <w:rFonts w:ascii="Tahoma" w:hAnsi="Tahoma"/>
      <w:sz w:val="24"/>
      <w:szCs w:val="24"/>
    </w:rPr>
  </w:style>
  <w:style w:type="paragraph" w:customStyle="1" w:styleId="497">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498">
    <w:name w:val="font71"/>
    <w:basedOn w:val="91"/>
    <w:qFormat/>
    <w:uiPriority w:val="0"/>
    <w:rPr>
      <w:rFonts w:hint="eastAsia" w:ascii="宋体" w:hAnsi="宋体" w:eastAsia="宋体" w:cs="宋体"/>
      <w:color w:val="333333"/>
      <w:sz w:val="18"/>
      <w:szCs w:val="18"/>
      <w:u w:val="none"/>
    </w:rPr>
  </w:style>
  <w:style w:type="character" w:customStyle="1" w:styleId="499">
    <w:name w:val="NormalCharacter"/>
    <w:qFormat/>
    <w:uiPriority w:val="0"/>
  </w:style>
  <w:style w:type="paragraph" w:customStyle="1" w:styleId="500">
    <w:name w:val="Table Paragraph"/>
    <w:basedOn w:val="1"/>
    <w:qFormat/>
    <w:uiPriority w:val="1"/>
  </w:style>
  <w:style w:type="table" w:customStyle="1" w:styleId="501">
    <w:name w:val="Table Normal"/>
    <w:semiHidden/>
    <w:unhideWhenUsed/>
    <w:qFormat/>
    <w:uiPriority w:val="0"/>
    <w:tblPr>
      <w:tblCellMar>
        <w:top w:w="0" w:type="dxa"/>
        <w:left w:w="0" w:type="dxa"/>
        <w:bottom w:w="0" w:type="dxa"/>
        <w:right w:w="0" w:type="dxa"/>
      </w:tblCellMar>
    </w:tblPr>
  </w:style>
  <w:style w:type="paragraph" w:customStyle="1" w:styleId="502">
    <w:name w:val="Normal"/>
    <w:qFormat/>
    <w:uiPriority w:val="0"/>
    <w:rPr>
      <w:rFonts w:ascii="Times New Roman" w:hAnsi="Times New Roman" w:eastAsia="Times New Roman" w:cs="Times New Roman"/>
      <w:sz w:val="24"/>
      <w:szCs w:val="24"/>
      <w:lang w:bidi="ar-SA"/>
    </w:rPr>
  </w:style>
  <w:style w:type="paragraph" w:customStyle="1" w:styleId="503">
    <w:name w:val="Table caption|1"/>
    <w:basedOn w:val="1"/>
    <w:qFormat/>
    <w:uiPriority w:val="0"/>
    <w:pPr>
      <w:widowControl w:val="0"/>
      <w:shd w:val="clear" w:color="auto" w:fill="auto"/>
      <w:spacing w:line="360" w:lineRule="auto"/>
      <w:jc w:val="center"/>
    </w:pPr>
    <w:rPr>
      <w:rFonts w:ascii="宋体" w:hAnsi="宋体" w:eastAsia="宋体" w:cs="宋体"/>
      <w:b/>
      <w:bCs/>
      <w:u w:val="none"/>
      <w:shd w:val="clear" w:color="auto" w:fill="auto"/>
      <w:lang w:val="zh-TW" w:eastAsia="zh-TW" w:bidi="zh-TW"/>
    </w:rPr>
  </w:style>
  <w:style w:type="paragraph" w:customStyle="1" w:styleId="504">
    <w:name w:val="Other|1"/>
    <w:basedOn w:val="1"/>
    <w:qFormat/>
    <w:uiPriority w:val="0"/>
    <w:pPr>
      <w:widowControl w:val="0"/>
      <w:shd w:val="clear" w:color="auto" w:fill="auto"/>
      <w:spacing w:line="379" w:lineRule="auto"/>
    </w:pPr>
    <w:rPr>
      <w:rFonts w:ascii="宋体" w:hAnsi="宋体" w:eastAsia="宋体" w:cs="宋体"/>
      <w:sz w:val="32"/>
      <w:szCs w:val="32"/>
      <w:u w:val="none"/>
      <w:shd w:val="clear" w:color="auto" w:fill="auto"/>
      <w:lang w:val="zh-TW" w:eastAsia="zh-TW" w:bidi="zh-TW"/>
    </w:rPr>
  </w:style>
  <w:style w:type="paragraph" w:customStyle="1" w:styleId="505">
    <w:name w:val="Heading #3|1"/>
    <w:basedOn w:val="1"/>
    <w:qFormat/>
    <w:uiPriority w:val="0"/>
    <w:pPr>
      <w:widowControl w:val="0"/>
      <w:shd w:val="clear" w:color="auto" w:fill="auto"/>
      <w:spacing w:after="300" w:line="580" w:lineRule="exact"/>
      <w:jc w:val="center"/>
      <w:outlineLvl w:val="2"/>
    </w:pPr>
    <w:rPr>
      <w:rFonts w:ascii="宋体" w:hAnsi="宋体" w:eastAsia="宋体" w:cs="宋体"/>
      <w:sz w:val="44"/>
      <w:szCs w:val="44"/>
      <w:u w:val="none"/>
      <w:shd w:val="clear" w:color="auto" w:fill="auto"/>
      <w:lang w:val="zh-TW" w:eastAsia="zh-TW" w:bidi="zh-TW"/>
    </w:rPr>
  </w:style>
  <w:style w:type="paragraph" w:customStyle="1" w:styleId="506">
    <w:name w:val="Body text|1"/>
    <w:basedOn w:val="1"/>
    <w:qFormat/>
    <w:uiPriority w:val="0"/>
    <w:pPr>
      <w:widowControl w:val="0"/>
      <w:shd w:val="clear" w:color="auto" w:fill="auto"/>
      <w:spacing w:line="564" w:lineRule="exact"/>
      <w:ind w:firstLine="580"/>
    </w:pPr>
    <w:rPr>
      <w:rFonts w:ascii="宋体" w:hAnsi="宋体" w:eastAsia="宋体" w:cs="宋体"/>
      <w:sz w:val="28"/>
      <w:szCs w:val="28"/>
      <w:u w:val="none"/>
      <w:shd w:val="clear" w:color="auto" w:fill="auto"/>
      <w:lang w:val="zh-TW" w:eastAsia="zh-TW" w:bidi="zh-TW"/>
    </w:rPr>
  </w:style>
  <w:style w:type="paragraph" w:customStyle="1" w:styleId="507">
    <w:name w:val="Body text|3"/>
    <w:basedOn w:val="1"/>
    <w:qFormat/>
    <w:uiPriority w:val="0"/>
    <w:pPr>
      <w:widowControl w:val="0"/>
      <w:shd w:val="clear" w:color="auto" w:fill="auto"/>
      <w:spacing w:line="394" w:lineRule="auto"/>
      <w:ind w:firstLine="580"/>
    </w:pPr>
    <w:rPr>
      <w:b/>
      <w:bCs/>
      <w:sz w:val="30"/>
      <w:szCs w:val="30"/>
      <w:u w:val="none"/>
      <w:shd w:val="clear" w:color="auto" w:fill="auto"/>
    </w:rPr>
  </w:style>
  <w:style w:type="paragraph" w:customStyle="1" w:styleId="508">
    <w:name w:val="Picture caption|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509">
    <w:name w:val="Header or footer|1"/>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510">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4.png"/><Relationship Id="rId32" Type="http://schemas.openxmlformats.org/officeDocument/2006/relationships/image" Target="media/image3.jpeg"/><Relationship Id="rId31" Type="http://schemas.openxmlformats.org/officeDocument/2006/relationships/image" Target="media/image2.jpeg"/><Relationship Id="rId30" Type="http://schemas.openxmlformats.org/officeDocument/2006/relationships/image" Target="media/image1.jpeg"/><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新疆成套局</Company>
  <Pages>84</Pages>
  <Words>30942</Words>
  <Characters>33580</Characters>
  <Lines>350</Lines>
  <Paragraphs>98</Paragraphs>
  <TotalTime>52</TotalTime>
  <ScaleCrop>false</ScaleCrop>
  <LinksUpToDate>false</LinksUpToDate>
  <CharactersWithSpaces>34603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2022-07-15T10:10:00Z</dcterms:created>
  <dc:creator>似水流年</dc:creator>
  <cp:lastModifiedBy>WPS_1506064445</cp:lastModifiedBy>
  <cp:lastPrinted>2022-06-15T09:40:00Z</cp:lastPrinted>
  <dcterms:modified xsi:type="dcterms:W3CDTF">2023-03-26T11:13:00Z</dcterms:modified>
  <dc:title>甲A65010011005</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92506DCF5AAC4585821C592FBA59380E</vt:lpwstr>
  </property>
</Properties>
</file>