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仿宋" w:hAnsi="仿宋" w:eastAsia="仿宋" w:cs="仿宋"/>
          <w:b/>
          <w:bCs/>
          <w:color w:val="000000" w:themeColor="text1"/>
          <w:sz w:val="44"/>
          <w:szCs w:val="44"/>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阿克陶县恰尔隆镇麻扎窝孜村大棚区域提升改造建设项目(示范村)采购项目</w:t>
      </w:r>
    </w:p>
    <w:p>
      <w:pPr>
        <w:spacing w:line="760" w:lineRule="exact"/>
        <w:jc w:val="center"/>
        <w:rPr>
          <w:rFonts w:hint="default"/>
          <w:color w:val="auto"/>
          <w:lang w:val="en-US"/>
        </w:rPr>
      </w:pPr>
      <w:r>
        <w:rPr>
          <w:rFonts w:hint="eastAsia" w:ascii="仿宋" w:hAnsi="仿宋" w:eastAsia="仿宋" w:cs="仿宋"/>
          <w:b/>
          <w:bCs/>
          <w:color w:val="auto"/>
          <w:sz w:val="40"/>
          <w:szCs w:val="40"/>
          <w:lang w:eastAsia="zh-CN"/>
        </w:rPr>
        <w:t>项目编号：</w:t>
      </w:r>
      <w:r>
        <w:rPr>
          <w:rFonts w:hint="eastAsia" w:ascii="仿宋" w:hAnsi="仿宋" w:eastAsia="仿宋" w:cs="仿宋"/>
          <w:b/>
          <w:bCs/>
          <w:color w:val="0000FF"/>
          <w:sz w:val="40"/>
          <w:szCs w:val="40"/>
          <w:lang w:eastAsia="zh-CN"/>
        </w:rPr>
        <w:t>AKTZBCG-2023025</w:t>
      </w:r>
    </w:p>
    <w:p>
      <w:pPr>
        <w:pStyle w:val="22"/>
        <w:rPr>
          <w:rFonts w:ascii="仿宋" w:hAnsi="仿宋" w:eastAsia="仿宋" w:cs="仿宋"/>
          <w:color w:val="auto"/>
        </w:rPr>
      </w:pPr>
    </w:p>
    <w:p>
      <w:pPr>
        <w:pStyle w:val="22"/>
        <w:jc w:val="both"/>
        <w:rPr>
          <w:rFonts w:hint="eastAsia" w:ascii="仿宋" w:hAnsi="仿宋" w:eastAsia="仿宋" w:cs="仿宋"/>
          <w:b/>
          <w:color w:val="000000" w:themeColor="text1"/>
          <w:sz w:val="96"/>
          <w:szCs w:val="96"/>
          <w14:textFill>
            <w14:solidFill>
              <w14:schemeClr w14:val="tx1"/>
            </w14:solidFill>
          </w14:textFill>
        </w:rPr>
      </w:pPr>
    </w:p>
    <w:p>
      <w:pPr>
        <w:pStyle w:val="22"/>
        <w:jc w:val="center"/>
        <w:rPr>
          <w:rFonts w:ascii="仿宋" w:hAnsi="仿宋" w:eastAsia="仿宋" w:cs="仿宋"/>
          <w:b/>
          <w:color w:val="000000" w:themeColor="text1"/>
          <w:sz w:val="96"/>
          <w:szCs w:val="96"/>
          <w14:textFill>
            <w14:solidFill>
              <w14:schemeClr w14:val="tx1"/>
            </w14:solidFill>
          </w14:textFill>
        </w:rPr>
      </w:pPr>
      <w:r>
        <w:rPr>
          <w:rFonts w:hint="eastAsia" w:ascii="仿宋" w:hAnsi="仿宋" w:eastAsia="仿宋" w:cs="仿宋"/>
          <w:b/>
          <w:color w:val="000000" w:themeColor="text1"/>
          <w:sz w:val="96"/>
          <w:szCs w:val="96"/>
          <w14:textFill>
            <w14:solidFill>
              <w14:schemeClr w14:val="tx1"/>
            </w14:solidFill>
          </w14:textFill>
        </w:rPr>
        <w:t>招</w:t>
      </w:r>
    </w:p>
    <w:p>
      <w:pPr>
        <w:pStyle w:val="22"/>
        <w:jc w:val="center"/>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color w:val="000000" w:themeColor="text1"/>
          <w:sz w:val="96"/>
          <w:szCs w:val="96"/>
          <w14:textFill>
            <w14:solidFill>
              <w14:schemeClr w14:val="tx1"/>
            </w14:solidFill>
          </w14:textFill>
        </w:rPr>
        <w:t>标</w:t>
      </w:r>
    </w:p>
    <w:p>
      <w:pPr>
        <w:pStyle w:val="22"/>
        <w:jc w:val="center"/>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bCs/>
          <w:color w:val="000000" w:themeColor="text1"/>
          <w:sz w:val="96"/>
          <w:szCs w:val="96"/>
          <w14:textFill>
            <w14:solidFill>
              <w14:schemeClr w14:val="tx1"/>
            </w14:solidFill>
          </w14:textFill>
        </w:rPr>
        <w:t>文</w:t>
      </w:r>
    </w:p>
    <w:p>
      <w:pPr>
        <w:pStyle w:val="22"/>
        <w:jc w:val="center"/>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96"/>
          <w:szCs w:val="96"/>
          <w14:textFill>
            <w14:solidFill>
              <w14:schemeClr w14:val="tx1"/>
            </w14:solidFill>
          </w14:textFill>
        </w:rPr>
        <w:t>件</w:t>
      </w:r>
    </w:p>
    <w:p>
      <w:pPr>
        <w:spacing w:line="700"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采购单位： 阿克陶县恰尔隆镇人民政府</w:t>
      </w:r>
    </w:p>
    <w:p>
      <w:pPr>
        <w:spacing w:line="700"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联 系 人: 王先生</w:t>
      </w:r>
    </w:p>
    <w:p>
      <w:pPr>
        <w:spacing w:line="700" w:lineRule="exact"/>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联系电话：18809089900</w:t>
      </w:r>
    </w:p>
    <w:p>
      <w:pPr>
        <w:spacing w:line="700"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代理机构：新疆诚成工程项目管理有限公司</w:t>
      </w:r>
    </w:p>
    <w:p>
      <w:pPr>
        <w:spacing w:line="700"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联 系 人：徐女士</w:t>
      </w:r>
    </w:p>
    <w:p>
      <w:pPr>
        <w:spacing w:line="700" w:lineRule="exact"/>
        <w:rPr>
          <w:rFonts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联系电话:13179856473</w:t>
      </w:r>
    </w:p>
    <w:p>
      <w:pPr>
        <w:jc w:val="center"/>
        <w:rPr>
          <w:rFonts w:ascii="仿宋" w:hAnsi="仿宋" w:eastAsia="仿宋" w:cs="仿宋"/>
          <w:b/>
          <w:color w:val="000000" w:themeColor="text1"/>
          <w:sz w:val="36"/>
          <w:szCs w:val="36"/>
          <w:lang w:eastAsia="zh-CN"/>
          <w14:textFill>
            <w14:solidFill>
              <w14:schemeClr w14:val="tx1"/>
            </w14:solidFill>
          </w14:textFill>
        </w:rPr>
      </w:pPr>
    </w:p>
    <w:p>
      <w:pPr>
        <w:pStyle w:val="21"/>
        <w:ind w:left="0" w:leftChars="0" w:firstLine="0" w:firstLineChars="0"/>
        <w:rPr>
          <w:rFonts w:ascii="仿宋" w:hAnsi="仿宋" w:eastAsia="仿宋" w:cs="仿宋"/>
          <w:b/>
          <w:color w:val="000000" w:themeColor="text1"/>
          <w:sz w:val="36"/>
          <w:szCs w:val="36"/>
          <w:lang w:eastAsia="zh-CN"/>
          <w14:textFill>
            <w14:solidFill>
              <w14:schemeClr w14:val="tx1"/>
            </w14:solidFill>
          </w14:textFill>
        </w:rPr>
      </w:pPr>
    </w:p>
    <w:p>
      <w:pPr>
        <w:jc w:val="center"/>
        <w:rPr>
          <w:rFonts w:ascii="仿宋" w:hAnsi="仿宋" w:eastAsia="仿宋" w:cs="仿宋"/>
          <w:b/>
          <w:color w:val="000000" w:themeColor="text1"/>
          <w:sz w:val="36"/>
          <w:szCs w:val="36"/>
          <w:lang w:eastAsia="zh-CN"/>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招投标监督管理机构备案登记栏</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pPr>
              <w:spacing w:line="500" w:lineRule="exact"/>
              <w:jc w:val="both"/>
              <w:rPr>
                <w:rFonts w:ascii="仿宋" w:hAnsi="仿宋" w:eastAsia="仿宋" w:cs="仿宋"/>
                <w:color w:val="000000" w:themeColor="text1"/>
                <w:lang w:eastAsia="zh-CN"/>
                <w14:textFill>
                  <w14:solidFill>
                    <w14:schemeClr w14:val="tx1"/>
                  </w14:solidFill>
                </w14:textFill>
              </w:rPr>
            </w:pP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p>
          <w:p>
            <w:pPr>
              <w:spacing w:line="500" w:lineRule="exact"/>
              <w:jc w:val="both"/>
              <w:rPr>
                <w:rFonts w:ascii="仿宋" w:hAnsi="仿宋" w:eastAsia="仿宋" w:cs="仿宋"/>
                <w:color w:val="000000" w:themeColor="text1"/>
                <w:w w:val="95"/>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采购单位： 阿克陶县恰尔隆镇人民政府</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p>
          <w:p>
            <w:pPr>
              <w:spacing w:line="500" w:lineRule="exact"/>
              <w:ind w:left="3520" w:hanging="3520" w:hangingChars="1100"/>
              <w:jc w:val="both"/>
              <w:rPr>
                <w:rFonts w:ascii="仿宋" w:hAnsi="仿宋" w:eastAsia="仿宋" w:cs="仿宋"/>
                <w:color w:val="000000" w:themeColor="text1"/>
                <w:sz w:val="32"/>
                <w:szCs w:val="32"/>
                <w:lang w:eastAsia="zh-CN"/>
                <w14:textFill>
                  <w14:solidFill>
                    <w14:schemeClr w14:val="tx1"/>
                  </w14:solidFill>
                </w14:textFill>
              </w:rPr>
            </w:pPr>
          </w:p>
          <w:p>
            <w:pPr>
              <w:spacing w:line="500" w:lineRule="exact"/>
              <w:ind w:left="3520" w:hanging="3520" w:hangingChars="11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采购项目名称：阿克陶县恰尔隆镇麻扎窝孜村大棚区域提升改造 建设项目(示范村)采购项目</w:t>
            </w: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p>
          <w:p>
            <w:pPr>
              <w:pStyle w:val="21"/>
              <w:jc w:val="both"/>
              <w:rPr>
                <w:rFonts w:ascii="仿宋" w:hAnsi="仿宋" w:eastAsia="仿宋" w:cs="仿宋"/>
                <w:color w:val="000000" w:themeColor="text1"/>
                <w:sz w:val="32"/>
                <w:szCs w:val="32"/>
                <w:lang w:eastAsia="zh-CN"/>
                <w14:textFill>
                  <w14:solidFill>
                    <w14:schemeClr w14:val="tx1"/>
                  </w14:solidFill>
                </w14:textFill>
              </w:rPr>
            </w:pPr>
          </w:p>
          <w:p>
            <w:pPr>
              <w:pStyle w:val="21"/>
              <w:jc w:val="both"/>
              <w:rPr>
                <w:rFonts w:ascii="仿宋" w:hAnsi="仿宋" w:eastAsia="仿宋" w:cs="仿宋"/>
                <w:color w:val="000000" w:themeColor="text1"/>
                <w:sz w:val="32"/>
                <w:szCs w:val="32"/>
                <w:lang w:eastAsia="zh-CN"/>
                <w14:textFill>
                  <w14:solidFill>
                    <w14:schemeClr w14:val="tx1"/>
                  </w14:solidFill>
                </w14:textFill>
              </w:rPr>
            </w:pPr>
          </w:p>
          <w:p>
            <w:pPr>
              <w:pStyle w:val="21"/>
              <w:jc w:val="both"/>
              <w:rPr>
                <w:rFonts w:ascii="仿宋" w:hAnsi="仿宋" w:eastAsia="仿宋" w:cs="仿宋"/>
                <w:color w:val="000000" w:themeColor="text1"/>
                <w:sz w:val="32"/>
                <w:szCs w:val="32"/>
                <w:lang w:eastAsia="zh-CN"/>
                <w14:textFill>
                  <w14:solidFill>
                    <w14:schemeClr w14:val="tx1"/>
                  </w14:solidFill>
                </w14:textFill>
              </w:rPr>
            </w:pPr>
          </w:p>
          <w:p>
            <w:pPr>
              <w:pStyle w:val="21"/>
              <w:jc w:val="both"/>
              <w:rPr>
                <w:rFonts w:ascii="仿宋" w:hAnsi="仿宋" w:eastAsia="仿宋" w:cs="仿宋"/>
                <w:color w:val="000000" w:themeColor="text1"/>
                <w:sz w:val="32"/>
                <w:szCs w:val="32"/>
                <w:lang w:eastAsia="zh-CN"/>
                <w14:textFill>
                  <w14:solidFill>
                    <w14:schemeClr w14:val="tx1"/>
                  </w14:solidFill>
                </w14:textFill>
              </w:rPr>
            </w:pPr>
          </w:p>
          <w:p>
            <w:pPr>
              <w:spacing w:line="500" w:lineRule="exact"/>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代理机构：新疆诚成工程项目管理有限公司（盖章）</w:t>
            </w:r>
          </w:p>
          <w:p>
            <w:pPr>
              <w:pStyle w:val="2"/>
              <w:jc w:val="both"/>
              <w:outlineLvl w:val="2"/>
              <w:rPr>
                <w:rFonts w:ascii="仿宋" w:hAnsi="仿宋" w:eastAsia="仿宋" w:cs="仿宋"/>
                <w:color w:val="000000" w:themeColor="text1"/>
                <w:lang w:eastAsia="zh-CN"/>
                <w14:textFill>
                  <w14:solidFill>
                    <w14:schemeClr w14:val="tx1"/>
                  </w14:solidFill>
                </w14:textFill>
              </w:rPr>
            </w:pPr>
          </w:p>
          <w:p>
            <w:pPr>
              <w:jc w:val="both"/>
              <w:rPr>
                <w:lang w:eastAsia="zh-CN"/>
              </w:rPr>
            </w:pPr>
          </w:p>
          <w:p>
            <w:pPr>
              <w:pStyle w:val="2"/>
              <w:jc w:val="center"/>
              <w:outlineLvl w:val="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eastAsia="zh-CN"/>
                <w14:textFill>
                  <w14:solidFill>
                    <w14:schemeClr w14:val="tx1"/>
                  </w14:solidFill>
                </w14:textFill>
              </w:rPr>
              <w:t>2</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月</w:t>
            </w:r>
          </w:p>
          <w:p>
            <w:pPr>
              <w:pStyle w:val="2"/>
              <w:jc w:val="both"/>
              <w:outlineLvl w:val="2"/>
              <w:rPr>
                <w:rFonts w:ascii="仿宋" w:hAnsi="仿宋" w:eastAsia="仿宋" w:cs="仿宋"/>
                <w:color w:val="000000" w:themeColor="text1"/>
                <w14:textFill>
                  <w14:solidFill>
                    <w14:schemeClr w14:val="tx1"/>
                  </w14:solidFill>
                </w14:textFill>
              </w:rPr>
            </w:pPr>
          </w:p>
        </w:tc>
      </w:tr>
    </w:tbl>
    <w:p>
      <w:pPr>
        <w:spacing w:line="240" w:lineRule="exact"/>
        <w:rPr>
          <w:rFonts w:ascii="仿宋" w:hAnsi="仿宋" w:eastAsia="仿宋" w:cs="仿宋"/>
          <w:color w:val="000000" w:themeColor="text1"/>
          <w:sz w:val="44"/>
          <w:szCs w:val="44"/>
          <w:lang w:eastAsia="zh-CN"/>
          <w14:textFill>
            <w14:solidFill>
              <w14:schemeClr w14:val="tx1"/>
            </w14:solidFill>
          </w14:textFill>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pPr>
        <w:pStyle w:val="23"/>
        <w:spacing w:before="0" w:line="360" w:lineRule="auto"/>
        <w:jc w:val="both"/>
        <w:rPr>
          <w:rFonts w:ascii="仿宋" w:hAnsi="仿宋" w:eastAsia="仿宋" w:cs="仿宋"/>
          <w:color w:val="000000" w:themeColor="text1"/>
          <w:sz w:val="44"/>
          <w:szCs w:val="44"/>
          <w:lang w:val="zh-CN"/>
          <w14:textFill>
            <w14:solidFill>
              <w14:schemeClr w14:val="tx1"/>
            </w14:solidFill>
          </w14:textFill>
        </w:rPr>
      </w:pPr>
    </w:p>
    <w:p>
      <w:pPr>
        <w:pStyle w:val="23"/>
        <w:spacing w:before="0" w:line="360" w:lineRule="auto"/>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widowControl/>
        <w:rPr>
          <w:rFonts w:ascii="仿宋" w:hAnsi="仿宋" w:eastAsia="仿宋" w:cs="仿宋"/>
          <w:color w:val="000000" w:themeColor="text1"/>
          <w:sz w:val="30"/>
          <w:szCs w:val="30"/>
          <w14:textFill>
            <w14:solidFill>
              <w14:schemeClr w14:val="tx1"/>
            </w14:solidFill>
          </w14:textFill>
        </w:rPr>
      </w:pPr>
    </w:p>
    <w:p>
      <w:pPr>
        <w:numPr>
          <w:ilvl w:val="0"/>
          <w:numId w:val="2"/>
        </w:numPr>
        <w:spacing w:line="600" w:lineRule="auto"/>
        <w:jc w:val="both"/>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招标公告</w:t>
      </w:r>
      <w:r>
        <w:rPr>
          <w:rFonts w:ascii="Arial" w:hAnsi="Arial" w:eastAsia="仿宋" w:cs="Arial"/>
          <w:b/>
          <w:color w:val="000000" w:themeColor="text1"/>
          <w:sz w:val="30"/>
          <w:szCs w:val="30"/>
          <w:lang w:eastAsia="zh-CN"/>
          <w14:textFill>
            <w14:solidFill>
              <w14:schemeClr w14:val="tx1"/>
            </w14:solidFill>
          </w14:textFill>
        </w:rPr>
        <w:t>…………………………………………</w:t>
      </w:r>
    </w:p>
    <w:p>
      <w:pPr>
        <w:numPr>
          <w:ilvl w:val="0"/>
          <w:numId w:val="2"/>
        </w:numPr>
        <w:spacing w:line="600" w:lineRule="auto"/>
        <w:jc w:val="both"/>
        <w:rPr>
          <w:rFonts w:ascii="Arial" w:hAnsi="Arial" w:eastAsia="仿宋" w:cs="Arial"/>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供应商须知</w:t>
      </w:r>
      <w:r>
        <w:rPr>
          <w:rFonts w:ascii="Arial" w:hAnsi="Arial" w:eastAsia="仿宋" w:cs="Arial"/>
          <w:b/>
          <w:color w:val="000000" w:themeColor="text1"/>
          <w:sz w:val="30"/>
          <w:szCs w:val="30"/>
          <w:lang w:eastAsia="zh-CN"/>
          <w14:textFill>
            <w14:solidFill>
              <w14:schemeClr w14:val="tx1"/>
            </w14:solidFill>
          </w14:textFill>
        </w:rPr>
        <w:t>………………………………………</w:t>
      </w:r>
    </w:p>
    <w:p>
      <w:pPr>
        <w:numPr>
          <w:ilvl w:val="0"/>
          <w:numId w:val="2"/>
        </w:numPr>
        <w:spacing w:line="600" w:lineRule="auto"/>
        <w:jc w:val="both"/>
        <w:rPr>
          <w:rFonts w:ascii="Arial" w:hAnsi="Arial" w:eastAsia="仿宋" w:cs="Arial"/>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评标办法</w:t>
      </w:r>
      <w:r>
        <w:rPr>
          <w:rFonts w:ascii="Arial" w:hAnsi="Arial" w:eastAsia="仿宋" w:cs="Arial"/>
          <w:b/>
          <w:color w:val="000000" w:themeColor="text1"/>
          <w:sz w:val="30"/>
          <w:szCs w:val="30"/>
          <w:lang w:eastAsia="zh-CN"/>
          <w14:textFill>
            <w14:solidFill>
              <w14:schemeClr w14:val="tx1"/>
            </w14:solidFill>
          </w14:textFill>
        </w:rPr>
        <w:t>…………………………………………</w:t>
      </w:r>
    </w:p>
    <w:p>
      <w:pPr>
        <w:numPr>
          <w:ilvl w:val="0"/>
          <w:numId w:val="2"/>
        </w:numPr>
        <w:spacing w:line="600" w:lineRule="auto"/>
        <w:jc w:val="both"/>
        <w:rPr>
          <w:rFonts w:ascii="Arial" w:hAnsi="Arial" w:eastAsia="仿宋" w:cs="Arial"/>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技术规格数量及质量要求</w:t>
      </w:r>
      <w:r>
        <w:rPr>
          <w:rFonts w:ascii="Arial" w:hAnsi="Arial" w:eastAsia="仿宋" w:cs="Arial"/>
          <w:b/>
          <w:color w:val="000000" w:themeColor="text1"/>
          <w:sz w:val="30"/>
          <w:szCs w:val="30"/>
          <w:lang w:eastAsia="zh-CN"/>
          <w14:textFill>
            <w14:solidFill>
              <w14:schemeClr w14:val="tx1"/>
            </w14:solidFill>
          </w14:textFill>
        </w:rPr>
        <w:t>………………………</w:t>
      </w:r>
    </w:p>
    <w:p>
      <w:pPr>
        <w:spacing w:line="600" w:lineRule="auto"/>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第五部分      合同（参考）</w:t>
      </w:r>
      <w:r>
        <w:rPr>
          <w:rFonts w:ascii="Arial" w:hAnsi="Arial" w:eastAsia="仿宋" w:cs="Arial"/>
          <w:b/>
          <w:color w:val="000000" w:themeColor="text1"/>
          <w:sz w:val="30"/>
          <w:szCs w:val="30"/>
          <w:lang w:eastAsia="zh-CN"/>
          <w14:textFill>
            <w14:solidFill>
              <w14:schemeClr w14:val="tx1"/>
            </w14:solidFill>
          </w14:textFill>
        </w:rPr>
        <w:t>……………………………………</w:t>
      </w:r>
    </w:p>
    <w:p>
      <w:pPr>
        <w:spacing w:line="600" w:lineRule="auto"/>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      投标文件格式</w:t>
      </w:r>
      <w:r>
        <w:rPr>
          <w:rFonts w:ascii="Arial" w:hAnsi="Arial" w:eastAsia="仿宋" w:cs="Arial"/>
          <w:b/>
          <w:color w:val="000000" w:themeColor="text1"/>
          <w:sz w:val="30"/>
          <w:szCs w:val="30"/>
          <w:lang w:eastAsia="zh-CN"/>
          <w14:textFill>
            <w14:solidFill>
              <w14:schemeClr w14:val="tx1"/>
            </w14:solidFill>
          </w14:textFill>
        </w:rPr>
        <w:t>……………………………………</w:t>
      </w:r>
    </w:p>
    <w:p>
      <w:pPr>
        <w:pStyle w:val="6"/>
        <w:numPr>
          <w:ilvl w:val="0"/>
          <w:numId w:val="0"/>
        </w:numPr>
        <w:spacing w:line="480" w:lineRule="auto"/>
        <w:rPr>
          <w:rFonts w:ascii="仿宋" w:hAnsi="仿宋" w:eastAsia="仿宋" w:cs="仿宋"/>
          <w:color w:val="000000" w:themeColor="text1"/>
          <w:lang w:eastAsia="zh-CN"/>
          <w14:textFill>
            <w14:solidFill>
              <w14:schemeClr w14:val="tx1"/>
            </w14:solidFill>
          </w14:textFill>
        </w:rPr>
      </w:pPr>
    </w:p>
    <w:p>
      <w:pPr>
        <w:spacing w:line="480" w:lineRule="auto"/>
        <w:rPr>
          <w:rFonts w:ascii="仿宋" w:hAnsi="仿宋" w:eastAsia="仿宋" w:cs="仿宋"/>
          <w:color w:val="000000" w:themeColor="text1"/>
          <w:lang w:eastAsia="zh-CN"/>
          <w14:textFill>
            <w14:solidFill>
              <w14:schemeClr w14:val="tx1"/>
            </w14:solidFill>
          </w14:textFill>
        </w:rPr>
      </w:pPr>
    </w:p>
    <w:p>
      <w:pPr>
        <w:pStyle w:val="2"/>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2"/>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2"/>
        <w:rPr>
          <w:rFonts w:ascii="仿宋" w:hAnsi="仿宋" w:eastAsia="仿宋" w:cs="仿宋"/>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2"/>
        <w:rPr>
          <w:rFonts w:ascii="仿宋" w:hAnsi="仿宋" w:eastAsia="仿宋" w:cs="仿宋"/>
          <w:color w:val="000000" w:themeColor="text1"/>
          <w:lang w:eastAsia="zh-CN"/>
          <w14:textFill>
            <w14:solidFill>
              <w14:schemeClr w14:val="tx1"/>
            </w14:solidFill>
          </w14:textFill>
        </w:rPr>
      </w:pPr>
    </w:p>
    <w:p>
      <w:pPr>
        <w:pStyle w:val="24"/>
        <w:keepNext/>
        <w:keepLines/>
        <w:spacing w:before="120" w:after="300"/>
        <w:jc w:val="both"/>
        <w:rPr>
          <w:rFonts w:ascii="仿宋" w:hAnsi="仿宋" w:eastAsia="仿宋" w:cs="仿宋"/>
          <w:b/>
          <w:bCs/>
          <w:color w:val="000000" w:themeColor="text1"/>
          <w14:textFill>
            <w14:solidFill>
              <w14:schemeClr w14:val="tx1"/>
            </w14:solidFill>
          </w14:textFill>
        </w:rPr>
        <w:sectPr>
          <w:footerReference r:id="rId5" w:type="default"/>
          <w:pgSz w:w="11906" w:h="16838"/>
          <w:pgMar w:top="1440" w:right="1080" w:bottom="1440" w:left="1080" w:header="851" w:footer="992" w:gutter="0"/>
          <w:pgNumType w:start="1"/>
          <w:cols w:space="720" w:num="1"/>
          <w:docGrid w:type="linesAndChars" w:linePitch="312" w:charSpace="0"/>
        </w:sectPr>
      </w:pPr>
    </w:p>
    <w:p>
      <w:pPr>
        <w:jc w:val="center"/>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 xml:space="preserve">新疆诚成工程项目管理有限公司关于阿克陶县恰尔隆镇麻扎窝孜村大棚区域提升改造建设项目(示范村)采购项目公开招标公告  </w:t>
      </w:r>
      <w:r>
        <w:rPr>
          <w:rFonts w:hint="eastAsia" w:ascii="仿宋" w:hAnsi="仿宋" w:eastAsia="仿宋" w:cs="仿宋"/>
          <w:color w:val="000000" w:themeColor="text1"/>
          <w:sz w:val="28"/>
          <w:szCs w:val="28"/>
          <w:lang w:eastAsia="zh-CN"/>
          <w14:textFill>
            <w14:solidFill>
              <w14:schemeClr w14:val="tx1"/>
            </w14:solidFill>
          </w14:textFill>
        </w:rPr>
        <w:t xml:space="preserve">   </w:t>
      </w:r>
    </w:p>
    <w:tbl>
      <w:tblPr>
        <w:tblStyle w:val="17"/>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9960" w:type="dxa"/>
          </w:tcPr>
          <w:p>
            <w:pPr>
              <w:jc w:val="both"/>
              <w:rPr>
                <w:rFonts w:ascii="仿宋" w:hAnsi="仿宋" w:eastAsia="仿宋" w:cs="仿宋"/>
                <w:color w:val="auto"/>
                <w:lang w:eastAsia="zh-CN"/>
              </w:rPr>
            </w:pPr>
            <w:r>
              <w:rPr>
                <w:rFonts w:hint="eastAsia" w:ascii="仿宋" w:hAnsi="仿宋" w:eastAsia="仿宋" w:cs="仿宋"/>
                <w:color w:val="auto"/>
                <w:lang w:eastAsia="zh-CN"/>
              </w:rPr>
              <w:t>项目概况</w:t>
            </w:r>
          </w:p>
          <w:p>
            <w:pPr>
              <w:ind w:firstLine="240" w:firstLineChars="100"/>
              <w:jc w:val="both"/>
              <w:rPr>
                <w:rFonts w:ascii="仿宋" w:hAnsi="仿宋" w:eastAsia="仿宋" w:cs="仿宋"/>
                <w:color w:val="auto"/>
                <w:lang w:eastAsia="zh-CN"/>
              </w:rPr>
            </w:pPr>
            <w:r>
              <w:rPr>
                <w:rFonts w:hint="eastAsia" w:ascii="仿宋" w:hAnsi="仿宋" w:eastAsia="仿宋" w:cs="仿宋"/>
                <w:color w:val="auto"/>
                <w:lang w:eastAsia="zh-CN"/>
              </w:rPr>
              <w:t xml:space="preserve"> 阿克陶县恰尔隆镇麻扎窝孜村大棚区域提升改造建设项目(示范村)采购项目的潜在供应商应在供应商登陆政采云平台http://www.zcygov.cn/，在线申请获取采购文件（登录政府采购云平台 → 项目采购 → 获取采购文件 → 申请，审核通过后可下载招标文件，如有操作性问题，可与政采云在线客服进行咨询，咨询电话：95763）获取招标文件，并于 2</w:t>
            </w:r>
            <w:r>
              <w:rPr>
                <w:rFonts w:hint="eastAsia" w:ascii="仿宋" w:hAnsi="仿宋" w:eastAsia="仿宋" w:cs="仿宋"/>
                <w:color w:val="0000FF"/>
                <w:lang w:eastAsia="zh-CN"/>
              </w:rPr>
              <w:t>02</w:t>
            </w:r>
            <w:r>
              <w:rPr>
                <w:rFonts w:hint="eastAsia" w:ascii="仿宋" w:hAnsi="仿宋" w:eastAsia="仿宋" w:cs="仿宋"/>
                <w:color w:val="0000FF"/>
                <w:lang w:val="en-US" w:eastAsia="zh-CN"/>
              </w:rPr>
              <w:t>3</w:t>
            </w:r>
            <w:r>
              <w:rPr>
                <w:rFonts w:hint="eastAsia" w:ascii="仿宋" w:hAnsi="仿宋" w:eastAsia="仿宋" w:cs="仿宋"/>
                <w:color w:val="0000FF"/>
                <w:lang w:eastAsia="zh-CN"/>
              </w:rPr>
              <w:t>年</w:t>
            </w:r>
            <w:r>
              <w:rPr>
                <w:rFonts w:hint="eastAsia" w:ascii="仿宋" w:hAnsi="仿宋" w:eastAsia="仿宋" w:cs="仿宋"/>
                <w:color w:val="0000FF"/>
                <w:u w:val="single"/>
                <w:lang w:val="en-US" w:eastAsia="zh-CN"/>
              </w:rPr>
              <w:t xml:space="preserve"> 4</w:t>
            </w:r>
            <w:r>
              <w:rPr>
                <w:rFonts w:hint="eastAsia" w:ascii="仿宋" w:hAnsi="仿宋" w:eastAsia="仿宋" w:cs="仿宋"/>
                <w:color w:val="0000FF"/>
                <w:lang w:eastAsia="zh-CN"/>
              </w:rPr>
              <w:t>月</w:t>
            </w:r>
            <w:r>
              <w:rPr>
                <w:rFonts w:hint="eastAsia" w:ascii="仿宋" w:hAnsi="仿宋" w:eastAsia="仿宋" w:cs="仿宋"/>
                <w:color w:val="0000FF"/>
                <w:lang w:val="en-US" w:eastAsia="zh-CN"/>
              </w:rPr>
              <w:t xml:space="preserve">  </w:t>
            </w:r>
            <w:r>
              <w:rPr>
                <w:rFonts w:hint="eastAsia" w:ascii="仿宋" w:hAnsi="仿宋" w:eastAsia="仿宋" w:cs="仿宋"/>
                <w:color w:val="0000FF"/>
                <w:u w:val="single"/>
                <w:lang w:val="en-US" w:eastAsia="zh-CN"/>
              </w:rPr>
              <w:t xml:space="preserve"> </w:t>
            </w:r>
            <w:r>
              <w:rPr>
                <w:rFonts w:hint="eastAsia" w:ascii="仿宋" w:hAnsi="仿宋" w:eastAsia="仿宋" w:cs="仿宋"/>
                <w:color w:val="0000FF"/>
                <w:lang w:val="en-US" w:eastAsia="zh-CN"/>
              </w:rPr>
              <w:t xml:space="preserve">                                             06</w:t>
            </w:r>
            <w:r>
              <w:rPr>
                <w:rFonts w:hint="eastAsia" w:ascii="仿宋" w:hAnsi="仿宋" w:eastAsia="仿宋" w:cs="仿宋"/>
                <w:color w:val="auto"/>
                <w:lang w:eastAsia="zh-CN"/>
              </w:rPr>
              <w:t>日 11:00（北京时间）前（上传）电子投标文件。</w:t>
            </w:r>
          </w:p>
        </w:tc>
      </w:tr>
    </w:tbl>
    <w:p>
      <w:pPr>
        <w:numPr>
          <w:ilvl w:val="0"/>
          <w:numId w:val="3"/>
        </w:numPr>
        <w:spacing w:line="360" w:lineRule="auto"/>
        <w:ind w:firstLine="480" w:firstLineChars="200"/>
        <w:rPr>
          <w:rFonts w:ascii="仿宋" w:hAnsi="仿宋" w:eastAsia="仿宋" w:cs="仿宋"/>
          <w:color w:val="auto"/>
        </w:rPr>
      </w:pPr>
      <w:r>
        <w:rPr>
          <w:rFonts w:hint="eastAsia" w:ascii="仿宋" w:hAnsi="仿宋" w:eastAsia="仿宋" w:cs="仿宋"/>
          <w:b/>
          <w:bCs/>
          <w:color w:val="auto"/>
        </w:rPr>
        <w:t>项目基本情况</w:t>
      </w:r>
    </w:p>
    <w:p>
      <w:pPr>
        <w:spacing w:line="360" w:lineRule="auto"/>
        <w:ind w:firstLine="480" w:firstLineChars="200"/>
        <w:rPr>
          <w:rFonts w:hint="default" w:ascii="仿宋" w:hAnsi="仿宋" w:eastAsia="仿宋" w:cs="仿宋"/>
          <w:color w:val="0000FF"/>
          <w:lang w:val="en-US" w:eastAsia="zh-CN"/>
        </w:rPr>
      </w:pPr>
      <w:r>
        <w:rPr>
          <w:rFonts w:hint="eastAsia" w:ascii="仿宋" w:hAnsi="仿宋" w:eastAsia="仿宋" w:cs="仿宋"/>
          <w:color w:val="auto"/>
          <w:lang w:eastAsia="zh-CN"/>
        </w:rPr>
        <w:t>项目编号：</w:t>
      </w:r>
      <w:r>
        <w:rPr>
          <w:rFonts w:hint="eastAsia" w:ascii="仿宋" w:hAnsi="仿宋" w:eastAsia="仿宋" w:cs="仿宋"/>
          <w:color w:val="0000FF"/>
          <w:lang w:eastAsia="zh-CN"/>
        </w:rPr>
        <w:t>AKTZBCG-</w:t>
      </w:r>
      <w:r>
        <w:rPr>
          <w:rFonts w:hint="eastAsia" w:ascii="仿宋" w:hAnsi="仿宋" w:eastAsia="仿宋" w:cs="仿宋"/>
          <w:color w:val="0000FF"/>
          <w:lang w:val="en-US" w:eastAsia="zh-CN"/>
        </w:rPr>
        <w:t>2023025</w:t>
      </w:r>
    </w:p>
    <w:p>
      <w:pPr>
        <w:spacing w:line="24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lang w:eastAsia="zh-CN"/>
        </w:rPr>
        <w:t>项目名称：阿克陶县恰尔隆镇麻扎窝孜村大棚区域提升改造建设项目(示范村)采购</w:t>
      </w:r>
      <w:r>
        <w:rPr>
          <w:rFonts w:hint="eastAsia" w:ascii="仿宋" w:hAnsi="仿宋" w:eastAsia="仿宋" w:cs="仿宋"/>
          <w:color w:val="auto"/>
          <w:lang w:val="en-US" w:eastAsia="zh-CN"/>
        </w:rPr>
        <w:t>项目</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采购方式：公开招标</w:t>
      </w:r>
    </w:p>
    <w:p>
      <w:pPr>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lang w:eastAsia="zh-CN"/>
        </w:rPr>
        <w:t>预算金额（元）：</w:t>
      </w:r>
      <w:r>
        <w:rPr>
          <w:rFonts w:hint="eastAsia" w:ascii="仿宋" w:hAnsi="仿宋" w:eastAsia="仿宋" w:cs="仿宋"/>
          <w:color w:val="auto"/>
          <w:lang w:val="en-US" w:eastAsia="zh-CN"/>
        </w:rPr>
        <w:t>5272700</w:t>
      </w:r>
    </w:p>
    <w:p>
      <w:pPr>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lang w:eastAsia="zh-CN"/>
        </w:rPr>
        <w:t>最高限价（元）：</w:t>
      </w:r>
      <w:r>
        <w:rPr>
          <w:rFonts w:hint="eastAsia" w:ascii="仿宋" w:hAnsi="仿宋" w:eastAsia="仿宋" w:cs="仿宋"/>
          <w:color w:val="auto"/>
          <w:lang w:val="en-US" w:eastAsia="zh-CN"/>
        </w:rPr>
        <w:t>5272700</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采购需求：采购大棚棉被及示范村建设相应设备一批（具体采购内容详见采购清单)</w:t>
      </w:r>
    </w:p>
    <w:p>
      <w:pPr>
        <w:spacing w:line="360" w:lineRule="auto"/>
        <w:ind w:left="480" w:leftChars="200"/>
        <w:rPr>
          <w:rFonts w:hint="eastAsia" w:ascii="仿宋" w:hAnsi="仿宋" w:eastAsia="仿宋" w:cs="仿宋"/>
          <w:color w:val="auto"/>
          <w:lang w:val="en-US" w:eastAsia="zh-CN"/>
        </w:rPr>
      </w:pPr>
      <w:r>
        <w:rPr>
          <w:rFonts w:hint="eastAsia" w:ascii="仿宋" w:hAnsi="仿宋" w:eastAsia="仿宋" w:cs="仿宋"/>
          <w:color w:val="auto"/>
          <w:lang w:eastAsia="zh-CN"/>
        </w:rPr>
        <w:t>标项名称:阿克陶县恰尔隆镇麻扎窝孜村大棚区域提升改造建设项目(示范村)采购</w:t>
      </w:r>
      <w:r>
        <w:rPr>
          <w:rFonts w:hint="eastAsia" w:ascii="仿宋" w:hAnsi="仿宋" w:eastAsia="仿宋" w:cs="仿宋"/>
          <w:color w:val="auto"/>
          <w:lang w:val="en-US" w:eastAsia="zh-CN"/>
        </w:rPr>
        <w:t>项目</w:t>
      </w:r>
    </w:p>
    <w:p>
      <w:pPr>
        <w:spacing w:line="360" w:lineRule="auto"/>
        <w:ind w:left="480" w:leftChars="200"/>
        <w:rPr>
          <w:rFonts w:ascii="仿宋" w:hAnsi="仿宋" w:eastAsia="仿宋" w:cs="仿宋"/>
          <w:color w:val="auto"/>
          <w:lang w:eastAsia="zh-CN"/>
        </w:rPr>
      </w:pPr>
      <w:r>
        <w:rPr>
          <w:rFonts w:hint="eastAsia" w:ascii="仿宋" w:hAnsi="仿宋" w:eastAsia="仿宋" w:cs="仿宋"/>
          <w:color w:val="auto"/>
          <w:lang w:eastAsia="zh-CN"/>
        </w:rPr>
        <w:t>项目数量:1批</w:t>
      </w:r>
    </w:p>
    <w:p>
      <w:pPr>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lang w:eastAsia="zh-CN"/>
        </w:rPr>
        <w:t>预算金额（元）:</w:t>
      </w:r>
      <w:r>
        <w:rPr>
          <w:rFonts w:hint="eastAsia" w:ascii="仿宋" w:hAnsi="仿宋" w:eastAsia="仿宋" w:cs="仿宋"/>
          <w:color w:val="auto"/>
          <w:lang w:val="en-US" w:eastAsia="zh-CN"/>
        </w:rPr>
        <w:t>5272700</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简要规格描述或项目基本概况介绍、用途：采购大棚棉被及示范村建设相应设备一批（具体采购内容详见采购清单)</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备注：</w:t>
      </w:r>
    </w:p>
    <w:p>
      <w:pPr>
        <w:spacing w:line="360" w:lineRule="auto"/>
        <w:ind w:firstLine="480" w:firstLineChars="200"/>
        <w:rPr>
          <w:rFonts w:hint="eastAsia" w:ascii="仿宋" w:hAnsi="仿宋" w:eastAsia="仿宋" w:cs="仿宋"/>
          <w:color w:val="0000FF"/>
          <w:lang w:eastAsia="zh-CN"/>
        </w:rPr>
      </w:pPr>
      <w:r>
        <w:rPr>
          <w:rFonts w:hint="eastAsia" w:ascii="仿宋" w:hAnsi="仿宋" w:eastAsia="仿宋" w:cs="仿宋"/>
          <w:color w:val="auto"/>
          <w:lang w:eastAsia="zh-CN"/>
        </w:rPr>
        <w:t>合同履约期限：</w:t>
      </w:r>
      <w:r>
        <w:rPr>
          <w:rFonts w:hint="eastAsia" w:ascii="仿宋" w:hAnsi="仿宋" w:eastAsia="仿宋" w:cs="仿宋"/>
          <w:color w:val="0000FF"/>
          <w:lang w:eastAsia="zh-CN"/>
        </w:rPr>
        <w:t>自签订合同后</w:t>
      </w:r>
      <w:r>
        <w:rPr>
          <w:rFonts w:hint="eastAsia" w:ascii="仿宋" w:hAnsi="仿宋" w:eastAsia="仿宋" w:cs="仿宋"/>
          <w:color w:val="0000FF"/>
          <w:lang w:val="en-US" w:eastAsia="zh-CN"/>
        </w:rPr>
        <w:t>10</w:t>
      </w:r>
      <w:r>
        <w:rPr>
          <w:rFonts w:hint="eastAsia" w:ascii="仿宋" w:hAnsi="仿宋" w:eastAsia="仿宋" w:cs="仿宋"/>
          <w:color w:val="0000FF"/>
          <w:lang w:eastAsia="zh-CN"/>
        </w:rPr>
        <w:t>天内供货安装、调试完毕。</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本项目不接受联合体投标。</w:t>
      </w:r>
    </w:p>
    <w:p>
      <w:pPr>
        <w:numPr>
          <w:ilvl w:val="0"/>
          <w:numId w:val="3"/>
        </w:numPr>
        <w:spacing w:line="360" w:lineRule="auto"/>
        <w:ind w:firstLine="480" w:firstLineChars="200"/>
        <w:rPr>
          <w:rFonts w:ascii="仿宋" w:hAnsi="仿宋" w:eastAsia="仿宋" w:cs="仿宋"/>
          <w:b/>
          <w:bCs/>
          <w:color w:val="auto"/>
        </w:rPr>
      </w:pPr>
      <w:r>
        <w:rPr>
          <w:rFonts w:hint="eastAsia" w:ascii="仿宋" w:hAnsi="仿宋" w:eastAsia="仿宋" w:cs="仿宋"/>
          <w:b/>
          <w:bCs/>
          <w:color w:val="auto"/>
        </w:rPr>
        <w:t>申请人的资格要求：</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pPr>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2.落实政府采购政策需满足的资格要求：</w:t>
      </w:r>
      <w:r>
        <w:rPr>
          <w:rFonts w:hint="eastAsia" w:ascii="仿宋" w:hAnsi="仿宋" w:eastAsia="仿宋" w:cs="仿宋"/>
          <w:color w:val="0000FF"/>
          <w:lang w:eastAsia="zh-CN"/>
        </w:rPr>
        <w:t>本项目为专门面向中小企业（含中型、小型、微型企业）采购项目。</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3.本项目的特定资格要求：</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1).具备三证合一营业执照副本；</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2).法定代表人投标须提供法定代表人资格证明书，委托代理人投标须提供法定代表人授权委托书；</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3).投标企业须提供供应商（被授权本单位在职人员）近期有效的社保证明；</w:t>
      </w:r>
    </w:p>
    <w:p>
      <w:pPr>
        <w:pStyle w:val="21"/>
        <w:rPr>
          <w:rFonts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spacing w:line="360" w:lineRule="auto"/>
        <w:ind w:firstLine="480" w:firstLineChars="200"/>
        <w:rPr>
          <w:rFonts w:ascii="仿宋" w:hAnsi="仿宋" w:eastAsia="仿宋" w:cs="仿宋"/>
          <w:b/>
          <w:bCs/>
          <w:color w:val="auto"/>
          <w:lang w:eastAsia="zh-CN"/>
        </w:rPr>
      </w:pPr>
      <w:r>
        <w:rPr>
          <w:rFonts w:hint="eastAsia" w:ascii="仿宋" w:hAnsi="仿宋" w:eastAsia="仿宋" w:cs="仿宋"/>
          <w:b/>
          <w:bCs/>
          <w:color w:val="auto"/>
          <w:lang w:eastAsia="zh-CN"/>
        </w:rPr>
        <w:t>三、获取采购文件</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1、时间：2</w:t>
      </w:r>
      <w:r>
        <w:rPr>
          <w:rFonts w:hint="eastAsia" w:ascii="仿宋" w:hAnsi="仿宋" w:eastAsia="仿宋" w:cs="仿宋"/>
          <w:color w:val="0000FF"/>
          <w:lang w:eastAsia="zh-CN"/>
        </w:rPr>
        <w:t>02</w:t>
      </w:r>
      <w:r>
        <w:rPr>
          <w:rFonts w:hint="eastAsia" w:ascii="仿宋" w:hAnsi="仿宋" w:eastAsia="仿宋" w:cs="仿宋"/>
          <w:color w:val="0000FF"/>
          <w:lang w:val="en-US" w:eastAsia="zh-CN"/>
        </w:rPr>
        <w:t>3</w:t>
      </w:r>
      <w:r>
        <w:rPr>
          <w:rFonts w:hint="eastAsia" w:ascii="仿宋" w:hAnsi="仿宋" w:eastAsia="仿宋" w:cs="仿宋"/>
          <w:color w:val="0000FF"/>
          <w:lang w:eastAsia="zh-CN"/>
        </w:rPr>
        <w:t>年</w:t>
      </w:r>
      <w:r>
        <w:rPr>
          <w:rFonts w:hint="eastAsia" w:ascii="仿宋" w:hAnsi="仿宋" w:eastAsia="仿宋" w:cs="仿宋"/>
          <w:color w:val="0000FF"/>
          <w:u w:val="single"/>
          <w:lang w:val="en-US" w:eastAsia="zh-CN"/>
        </w:rPr>
        <w:t xml:space="preserve"> 03  </w:t>
      </w:r>
      <w:r>
        <w:rPr>
          <w:rFonts w:hint="eastAsia" w:ascii="仿宋" w:hAnsi="仿宋" w:eastAsia="仿宋" w:cs="仿宋"/>
          <w:color w:val="0000FF"/>
          <w:lang w:eastAsia="zh-CN"/>
        </w:rPr>
        <w:t>月</w:t>
      </w:r>
      <w:r>
        <w:rPr>
          <w:rFonts w:hint="eastAsia" w:ascii="仿宋" w:hAnsi="仿宋" w:eastAsia="仿宋" w:cs="仿宋"/>
          <w:color w:val="0000FF"/>
          <w:lang w:val="en-US" w:eastAsia="zh-CN"/>
        </w:rPr>
        <w:t xml:space="preserve"> </w:t>
      </w:r>
      <w:r>
        <w:rPr>
          <w:rFonts w:hint="eastAsia" w:ascii="仿宋" w:hAnsi="仿宋" w:eastAsia="仿宋" w:cs="仿宋"/>
          <w:color w:val="0000FF"/>
          <w:u w:val="single"/>
          <w:lang w:val="en-US" w:eastAsia="zh-CN"/>
        </w:rPr>
        <w:t xml:space="preserve">  17 </w:t>
      </w:r>
      <w:r>
        <w:rPr>
          <w:rFonts w:hint="eastAsia" w:ascii="仿宋" w:hAnsi="仿宋" w:eastAsia="仿宋" w:cs="仿宋"/>
          <w:color w:val="0000FF"/>
          <w:lang w:eastAsia="zh-CN"/>
        </w:rPr>
        <w:t>日至202</w:t>
      </w:r>
      <w:r>
        <w:rPr>
          <w:rFonts w:hint="eastAsia" w:ascii="仿宋" w:hAnsi="仿宋" w:eastAsia="仿宋" w:cs="仿宋"/>
          <w:color w:val="0000FF"/>
          <w:lang w:val="en-US" w:eastAsia="zh-CN"/>
        </w:rPr>
        <w:t>3</w:t>
      </w:r>
      <w:r>
        <w:rPr>
          <w:rFonts w:hint="eastAsia" w:ascii="仿宋" w:hAnsi="仿宋" w:eastAsia="仿宋" w:cs="仿宋"/>
          <w:color w:val="0000FF"/>
          <w:lang w:eastAsia="zh-CN"/>
        </w:rPr>
        <w:t>年</w:t>
      </w:r>
      <w:r>
        <w:rPr>
          <w:rFonts w:hint="eastAsia" w:ascii="仿宋" w:hAnsi="仿宋" w:eastAsia="仿宋" w:cs="仿宋"/>
          <w:color w:val="0000FF"/>
          <w:u w:val="single"/>
          <w:lang w:val="en-US" w:eastAsia="zh-CN"/>
        </w:rPr>
        <w:t xml:space="preserve"> 03  </w:t>
      </w:r>
      <w:r>
        <w:rPr>
          <w:rFonts w:hint="eastAsia" w:ascii="仿宋" w:hAnsi="仿宋" w:eastAsia="仿宋" w:cs="仿宋"/>
          <w:color w:val="0000FF"/>
          <w:lang w:eastAsia="zh-CN"/>
        </w:rPr>
        <w:t>月</w:t>
      </w:r>
      <w:r>
        <w:rPr>
          <w:rFonts w:hint="eastAsia" w:ascii="仿宋" w:hAnsi="仿宋" w:eastAsia="仿宋" w:cs="仿宋"/>
          <w:color w:val="0000FF"/>
          <w:u w:val="single"/>
          <w:lang w:val="en-US" w:eastAsia="zh-CN"/>
        </w:rPr>
        <w:t xml:space="preserve"> 24 </w:t>
      </w:r>
      <w:r>
        <w:rPr>
          <w:rFonts w:hint="eastAsia" w:ascii="仿宋" w:hAnsi="仿宋" w:eastAsia="仿宋" w:cs="仿宋"/>
          <w:color w:val="0000FF"/>
          <w:lang w:eastAsia="zh-CN"/>
        </w:rPr>
        <w:t>日，</w:t>
      </w:r>
      <w:r>
        <w:rPr>
          <w:rFonts w:hint="eastAsia" w:ascii="仿宋" w:hAnsi="仿宋" w:eastAsia="仿宋" w:cs="仿宋"/>
          <w:color w:val="auto"/>
          <w:lang w:eastAsia="zh-CN"/>
        </w:rPr>
        <w:t>每天上午10:00至14:00，下午16:00至19：30（北京时间，节假日除外）</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2、地点：供应商登陆政采云平台http://www.zcygov.cn/，在线申请获取招标文件（登</w:t>
      </w:r>
      <w:r>
        <w:rPr>
          <w:rFonts w:hint="eastAsia" w:ascii="仿宋" w:hAnsi="仿宋" w:eastAsia="仿宋" w:cs="仿宋"/>
          <w:color w:val="000000" w:themeColor="text1"/>
          <w:lang w:eastAsia="zh-CN"/>
          <w14:textFill>
            <w14:solidFill>
              <w14:schemeClr w14:val="tx1"/>
            </w14:solidFill>
          </w14:textFill>
        </w:rPr>
        <w:t>录政府采购云平台 → 项目采购 → 获取招标文件→申请，审核通过后可下载招标文件，如有操作性问题，可与政采云在线客服进行咨询，咨询电话：95763）。</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3、方式：（1）线上获取（登录政府采购云平台 → 项目采购 → 获取招标文件→ 申请，审核通过后可下载招标文件）。本次招标不提供纸质版招标文件。（2）供应商获取招标文件前应注册成为政府采购云平台正式供应商。</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4、售价（元）：0</w:t>
      </w:r>
    </w:p>
    <w:p>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四、提交投标文件截止时间、开标时间和地点</w:t>
      </w:r>
    </w:p>
    <w:p>
      <w:pPr>
        <w:spacing w:line="360" w:lineRule="auto"/>
        <w:ind w:firstLine="480" w:firstLineChars="200"/>
        <w:rPr>
          <w:rFonts w:ascii="仿宋" w:hAnsi="仿宋" w:eastAsia="仿宋" w:cs="仿宋"/>
          <w:color w:val="auto"/>
          <w:kern w:val="2"/>
          <w:lang w:eastAsia="zh-CN" w:bidi="ar-SA"/>
        </w:rPr>
      </w:pPr>
      <w:r>
        <w:rPr>
          <w:rFonts w:hint="eastAsia" w:ascii="仿宋" w:hAnsi="仿宋" w:eastAsia="仿宋" w:cs="仿宋"/>
          <w:color w:val="000000" w:themeColor="text1"/>
          <w:kern w:val="2"/>
          <w:lang w:eastAsia="zh-CN" w:bidi="ar-SA"/>
          <w14:textFill>
            <w14:solidFill>
              <w14:schemeClr w14:val="tx1"/>
            </w14:solidFill>
          </w14:textFill>
        </w:rPr>
        <w:t>截止时</w:t>
      </w:r>
      <w:r>
        <w:rPr>
          <w:rFonts w:hint="eastAsia" w:ascii="仿宋" w:hAnsi="仿宋" w:eastAsia="仿宋" w:cs="仿宋"/>
          <w:color w:val="auto"/>
          <w:kern w:val="2"/>
          <w:lang w:eastAsia="zh-CN" w:bidi="ar-SA"/>
        </w:rPr>
        <w:t>间：</w:t>
      </w:r>
      <w:r>
        <w:rPr>
          <w:rFonts w:hint="eastAsia" w:ascii="仿宋" w:hAnsi="仿宋" w:eastAsia="仿宋" w:cs="仿宋"/>
          <w:color w:val="0000FF"/>
          <w:kern w:val="2"/>
          <w:lang w:eastAsia="zh-CN" w:bidi="ar-SA"/>
        </w:rPr>
        <w:t>202</w:t>
      </w:r>
      <w:r>
        <w:rPr>
          <w:rFonts w:hint="eastAsia" w:ascii="仿宋" w:hAnsi="仿宋" w:eastAsia="仿宋" w:cs="仿宋"/>
          <w:color w:val="0000FF"/>
          <w:kern w:val="2"/>
          <w:lang w:val="en-US" w:eastAsia="zh-CN" w:bidi="ar-SA"/>
        </w:rPr>
        <w:t>3</w:t>
      </w:r>
      <w:r>
        <w:rPr>
          <w:rFonts w:hint="eastAsia" w:ascii="仿宋" w:hAnsi="仿宋" w:eastAsia="仿宋" w:cs="仿宋"/>
          <w:color w:val="0000FF"/>
          <w:kern w:val="2"/>
          <w:lang w:eastAsia="zh-CN" w:bidi="ar-SA"/>
        </w:rPr>
        <w:t>年</w:t>
      </w:r>
      <w:r>
        <w:rPr>
          <w:rFonts w:hint="eastAsia" w:ascii="仿宋" w:hAnsi="仿宋" w:eastAsia="仿宋" w:cs="仿宋"/>
          <w:color w:val="0000FF"/>
          <w:kern w:val="2"/>
          <w:u w:val="single"/>
          <w:lang w:val="en-US" w:eastAsia="zh-CN" w:bidi="ar-SA"/>
        </w:rPr>
        <w:t xml:space="preserve"> 04 </w:t>
      </w:r>
      <w:r>
        <w:rPr>
          <w:rFonts w:hint="eastAsia" w:ascii="仿宋" w:hAnsi="仿宋" w:eastAsia="仿宋" w:cs="仿宋"/>
          <w:color w:val="0000FF"/>
          <w:kern w:val="2"/>
          <w:lang w:eastAsia="zh-CN" w:bidi="ar-SA"/>
        </w:rPr>
        <w:t>月</w:t>
      </w:r>
      <w:r>
        <w:rPr>
          <w:rFonts w:hint="eastAsia" w:ascii="仿宋" w:hAnsi="仿宋" w:eastAsia="仿宋" w:cs="仿宋"/>
          <w:color w:val="0000FF"/>
          <w:kern w:val="2"/>
          <w:u w:val="single"/>
          <w:lang w:val="en-US" w:eastAsia="zh-CN" w:bidi="ar-SA"/>
        </w:rPr>
        <w:t xml:space="preserve"> 06 </w:t>
      </w:r>
      <w:r>
        <w:rPr>
          <w:rFonts w:hint="eastAsia" w:ascii="仿宋" w:hAnsi="仿宋" w:eastAsia="仿宋" w:cs="仿宋"/>
          <w:color w:val="0000FF"/>
          <w:kern w:val="2"/>
          <w:lang w:eastAsia="zh-CN" w:bidi="ar-SA"/>
        </w:rPr>
        <w:t>日 11：00 （</w:t>
      </w:r>
      <w:r>
        <w:rPr>
          <w:rFonts w:hint="eastAsia" w:ascii="仿宋" w:hAnsi="仿宋" w:eastAsia="仿宋" w:cs="仿宋"/>
          <w:color w:val="auto"/>
          <w:kern w:val="2"/>
          <w:lang w:eastAsia="zh-CN" w:bidi="ar-SA"/>
        </w:rPr>
        <w:t>北京时间）</w:t>
      </w:r>
    </w:p>
    <w:p>
      <w:pPr>
        <w:spacing w:line="360" w:lineRule="auto"/>
        <w:ind w:firstLine="480" w:firstLineChars="200"/>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投标地点：政府采购云平台（www.zcygov.cn）</w:t>
      </w:r>
    </w:p>
    <w:p>
      <w:pPr>
        <w:spacing w:line="360" w:lineRule="auto"/>
        <w:ind w:firstLine="480" w:firstLineChars="200"/>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开标时间：</w:t>
      </w:r>
      <w:r>
        <w:rPr>
          <w:rFonts w:hint="eastAsia" w:ascii="仿宋" w:hAnsi="仿宋" w:eastAsia="仿宋" w:cs="仿宋"/>
          <w:color w:val="0000FF"/>
          <w:kern w:val="2"/>
          <w:lang w:eastAsia="zh-CN" w:bidi="ar-SA"/>
        </w:rPr>
        <w:t>202</w:t>
      </w:r>
      <w:r>
        <w:rPr>
          <w:rFonts w:hint="eastAsia" w:ascii="仿宋" w:hAnsi="仿宋" w:eastAsia="仿宋" w:cs="仿宋"/>
          <w:color w:val="0000FF"/>
          <w:kern w:val="2"/>
          <w:lang w:val="en-US" w:eastAsia="zh-CN" w:bidi="ar-SA"/>
        </w:rPr>
        <w:t>3</w:t>
      </w:r>
      <w:r>
        <w:rPr>
          <w:rFonts w:hint="eastAsia" w:ascii="仿宋" w:hAnsi="仿宋" w:eastAsia="仿宋" w:cs="仿宋"/>
          <w:color w:val="0000FF"/>
          <w:kern w:val="2"/>
          <w:lang w:eastAsia="zh-CN" w:bidi="ar-SA"/>
        </w:rPr>
        <w:t>年</w:t>
      </w:r>
      <w:r>
        <w:rPr>
          <w:rFonts w:hint="eastAsia" w:ascii="仿宋" w:hAnsi="仿宋" w:eastAsia="仿宋" w:cs="仿宋"/>
          <w:color w:val="0000FF"/>
          <w:kern w:val="2"/>
          <w:u w:val="single"/>
          <w:lang w:val="en-US" w:eastAsia="zh-CN" w:bidi="ar-SA"/>
        </w:rPr>
        <w:t xml:space="preserve">  04 </w:t>
      </w:r>
      <w:r>
        <w:rPr>
          <w:rFonts w:hint="eastAsia" w:ascii="仿宋" w:hAnsi="仿宋" w:eastAsia="仿宋" w:cs="仿宋"/>
          <w:color w:val="0000FF"/>
          <w:kern w:val="2"/>
          <w:lang w:eastAsia="zh-CN" w:bidi="ar-SA"/>
        </w:rPr>
        <w:t>月</w:t>
      </w:r>
      <w:r>
        <w:rPr>
          <w:rFonts w:hint="eastAsia" w:ascii="仿宋" w:hAnsi="仿宋" w:eastAsia="仿宋" w:cs="仿宋"/>
          <w:color w:val="0000FF"/>
          <w:kern w:val="2"/>
          <w:u w:val="single"/>
          <w:lang w:val="en-US" w:eastAsia="zh-CN" w:bidi="ar-SA"/>
        </w:rPr>
        <w:t xml:space="preserve">  06 </w:t>
      </w:r>
      <w:r>
        <w:rPr>
          <w:rFonts w:hint="eastAsia" w:ascii="仿宋" w:hAnsi="仿宋" w:eastAsia="仿宋" w:cs="仿宋"/>
          <w:color w:val="0000FF"/>
          <w:kern w:val="2"/>
          <w:lang w:eastAsia="zh-CN" w:bidi="ar-SA"/>
        </w:rPr>
        <w:t>日 11：00 （北</w:t>
      </w:r>
      <w:r>
        <w:rPr>
          <w:rFonts w:hint="eastAsia" w:ascii="仿宋" w:hAnsi="仿宋" w:eastAsia="仿宋" w:cs="仿宋"/>
          <w:color w:val="auto"/>
          <w:kern w:val="2"/>
          <w:lang w:eastAsia="zh-CN" w:bidi="ar-SA"/>
        </w:rPr>
        <w:t>京时间）</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auto"/>
          <w:kern w:val="2"/>
          <w:lang w:eastAsia="zh-CN" w:bidi="ar-SA"/>
        </w:rPr>
        <w:t>开标地点：在政府采购云平台（www.zcygov.cn）上开启投标文件，开标时间后，待采购组织机构发出解密通知后30分钟内，供应商须登录</w:t>
      </w:r>
      <w:r>
        <w:rPr>
          <w:rFonts w:hint="eastAsia" w:ascii="仿宋" w:hAnsi="仿宋" w:eastAsia="仿宋" w:cs="仿宋"/>
          <w:color w:val="000000" w:themeColor="text1"/>
          <w:kern w:val="2"/>
          <w:lang w:eastAsia="zh-CN" w:bidi="ar-SA"/>
          <w14:textFill>
            <w14:solidFill>
              <w14:schemeClr w14:val="tx1"/>
            </w14:solidFill>
          </w14:textFill>
        </w:rPr>
        <w:t>“政采云”平台，用“项目采购-开标评标”功能解密投标文件。</w:t>
      </w:r>
    </w:p>
    <w:p>
      <w:pPr>
        <w:spacing w:line="360" w:lineRule="auto"/>
        <w:ind w:firstLine="480" w:firstLineChars="200"/>
        <w:rPr>
          <w:rFonts w:ascii="仿宋" w:hAnsi="仿宋" w:eastAsia="仿宋" w:cs="仿宋"/>
          <w:b/>
          <w:bCs/>
          <w:color w:val="000000" w:themeColor="text1"/>
          <w:kern w:val="2"/>
          <w:lang w:eastAsia="zh-CN" w:bidi="ar-SA"/>
          <w14:textFill>
            <w14:solidFill>
              <w14:schemeClr w14:val="tx1"/>
            </w14:solidFill>
          </w14:textFill>
        </w:rPr>
      </w:pPr>
      <w:r>
        <w:rPr>
          <w:rFonts w:hint="eastAsia" w:ascii="仿宋" w:hAnsi="仿宋" w:eastAsia="仿宋" w:cs="仿宋"/>
          <w:b/>
          <w:bCs/>
          <w:color w:val="000000" w:themeColor="text1"/>
          <w:kern w:val="2"/>
          <w:lang w:eastAsia="zh-CN" w:bidi="ar-SA"/>
          <w14:textFill>
            <w14:solidFill>
              <w14:schemeClr w14:val="tx1"/>
            </w14:solidFill>
          </w14:textFill>
        </w:rPr>
        <w:t>五、公告期限</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自本公告发布之日起5个工作日</w:t>
      </w:r>
    </w:p>
    <w:p>
      <w:pPr>
        <w:spacing w:line="360" w:lineRule="auto"/>
        <w:ind w:firstLine="480" w:firstLineChars="200"/>
        <w:rPr>
          <w:rFonts w:ascii="仿宋" w:hAnsi="仿宋" w:eastAsia="仿宋" w:cs="仿宋"/>
          <w:b/>
          <w:bCs/>
          <w:color w:val="000000" w:themeColor="text1"/>
          <w:kern w:val="2"/>
          <w:lang w:eastAsia="zh-CN" w:bidi="ar-SA"/>
          <w14:textFill>
            <w14:solidFill>
              <w14:schemeClr w14:val="tx1"/>
            </w14:solidFill>
          </w14:textFill>
        </w:rPr>
      </w:pPr>
      <w:r>
        <w:rPr>
          <w:rFonts w:hint="eastAsia" w:ascii="仿宋" w:hAnsi="仿宋" w:eastAsia="仿宋" w:cs="仿宋"/>
          <w:b/>
          <w:bCs/>
          <w:color w:val="000000" w:themeColor="text1"/>
          <w:kern w:val="2"/>
          <w:lang w:eastAsia="zh-CN" w:bidi="ar-SA"/>
          <w14:textFill>
            <w14:solidFill>
              <w14:schemeClr w14:val="tx1"/>
            </w14:solidFill>
          </w14:textFill>
        </w:rPr>
        <w:t>六、其他补充事宜</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5.供应商在开标时须使用制作加密电子投标文件所使用的CA锁及电脑，电脑须提前配置好浏览器（建议使用谷歌浏览器），以便开标时解锁。</w:t>
      </w:r>
    </w:p>
    <w:p>
      <w:pPr>
        <w:spacing w:line="360" w:lineRule="auto"/>
        <w:ind w:firstLine="480" w:firstLineChars="200"/>
        <w:jc w:val="both"/>
        <w:rPr>
          <w:rFonts w:hint="eastAsia" w:ascii="仿宋" w:hAnsi="仿宋" w:eastAsia="仿宋" w:cs="仿宋"/>
          <w:color w:val="auto"/>
          <w:kern w:val="2"/>
          <w:u w:val="none"/>
          <w:lang w:eastAsia="zh-CN" w:bidi="ar-SA"/>
        </w:rPr>
      </w:pPr>
      <w:r>
        <w:rPr>
          <w:rFonts w:hint="eastAsia" w:ascii="仿宋" w:hAnsi="仿宋" w:eastAsia="仿宋" w:cs="仿宋"/>
          <w:color w:val="000000" w:themeColor="text1"/>
          <w:kern w:val="2"/>
          <w:lang w:eastAsia="zh-CN" w:bidi="ar-SA"/>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7.为了保证开评标顺利进行，政采云线上开标功能完全实现，供应商开标所使用的电脑设备须具有视频及语音功能。</w:t>
      </w:r>
    </w:p>
    <w:p>
      <w:pPr>
        <w:pStyle w:val="21"/>
        <w:spacing w:line="360" w:lineRule="auto"/>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特别提示：</w:t>
      </w:r>
    </w:p>
    <w:p>
      <w:pPr>
        <w:pStyle w:val="21"/>
        <w:spacing w:line="360" w:lineRule="auto"/>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1"/>
        <w:spacing w:line="360" w:lineRule="auto"/>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1"/>
        <w:spacing w:line="360" w:lineRule="auto"/>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ind w:firstLine="480" w:firstLineChars="200"/>
        <w:rPr>
          <w:rFonts w:ascii="仿宋" w:hAnsi="仿宋" w:eastAsia="仿宋" w:cs="仿宋"/>
          <w:b/>
          <w:bCs/>
          <w:color w:val="000000" w:themeColor="text1"/>
          <w:kern w:val="2"/>
          <w:lang w:eastAsia="zh-CN" w:bidi="ar-SA"/>
          <w14:textFill>
            <w14:solidFill>
              <w14:schemeClr w14:val="tx1"/>
            </w14:solidFill>
          </w14:textFill>
        </w:rPr>
      </w:pPr>
      <w:r>
        <w:rPr>
          <w:rFonts w:hint="eastAsia" w:ascii="仿宋" w:hAnsi="仿宋" w:eastAsia="仿宋" w:cs="仿宋"/>
          <w:b/>
          <w:bCs/>
          <w:color w:val="000000" w:themeColor="text1"/>
          <w:kern w:val="2"/>
          <w:lang w:eastAsia="zh-CN" w:bidi="ar-SA"/>
          <w14:textFill>
            <w14:solidFill>
              <w14:schemeClr w14:val="tx1"/>
            </w14:solidFill>
          </w14:textFill>
        </w:rPr>
        <w:t>七、对本次招标提出询问，请按以下方式联系。</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1.采购人信息</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 xml:space="preserve">名 称： 阿克陶县恰尔隆镇人民政府              </w:t>
      </w: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地</w:t>
      </w:r>
      <w:r>
        <w:rPr>
          <w:rFonts w:hint="eastAsia" w:ascii="仿宋" w:hAnsi="仿宋" w:eastAsia="仿宋" w:cs="仿宋"/>
          <w:color w:val="000000" w:themeColor="text1"/>
          <w:kern w:val="2"/>
          <w:lang w:val="en-US" w:eastAsia="zh-CN" w:bidi="ar-SA"/>
          <w14:textFill>
            <w14:solidFill>
              <w14:schemeClr w14:val="tx1"/>
            </w14:solidFill>
          </w14:textFill>
        </w:rPr>
        <w:t xml:space="preserve"> </w:t>
      </w:r>
      <w:r>
        <w:rPr>
          <w:rFonts w:hint="eastAsia" w:ascii="仿宋" w:hAnsi="仿宋" w:eastAsia="仿宋" w:cs="仿宋"/>
          <w:color w:val="000000" w:themeColor="text1"/>
          <w:kern w:val="2"/>
          <w:lang w:eastAsia="zh-CN" w:bidi="ar-SA"/>
          <w14:textFill>
            <w14:solidFill>
              <w14:schemeClr w14:val="tx1"/>
            </w14:solidFill>
          </w14:textFill>
        </w:rPr>
        <w:t>址：阿克陶县</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 xml:space="preserve">联系方式：18809089900        </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2.采购代理机构信息</w:t>
      </w:r>
    </w:p>
    <w:p>
      <w:pPr>
        <w:spacing w:line="360" w:lineRule="auto"/>
        <w:ind w:firstLine="480" w:firstLineChars="200"/>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名 称：新疆诚成工程项目管理有限公司　　　　　　　　   　</w:t>
      </w: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地 址：阿克陶县发展大厦23楼</w:t>
      </w: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kern w:val="2"/>
          <w:lang w:eastAsia="zh-CN" w:bidi="ar-SA"/>
          <w14:textFill>
            <w14:solidFill>
              <w14:schemeClr w14:val="tx1"/>
            </w14:solidFill>
          </w14:textFill>
        </w:rPr>
        <w:t>联系方式：13179856473</w:t>
      </w: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kern w:val="2"/>
          <w:lang w:eastAsia="zh-CN" w:bidi="ar-SA"/>
          <w14:textFill>
            <w14:solidFill>
              <w14:schemeClr w14:val="tx1"/>
            </w14:solidFill>
          </w14:textFill>
        </w:rPr>
      </w:pPr>
    </w:p>
    <w:p>
      <w:pPr>
        <w:pStyle w:val="2"/>
        <w:rPr>
          <w:rFonts w:hint="eastAsia" w:ascii="仿宋" w:hAnsi="仿宋" w:eastAsia="仿宋" w:cs="仿宋"/>
          <w:color w:val="000000" w:themeColor="text1"/>
          <w:kern w:val="2"/>
          <w:lang w:eastAsia="zh-CN" w:bidi="ar-SA"/>
          <w14:textFill>
            <w14:solidFill>
              <w14:schemeClr w14:val="tx1"/>
            </w14:solidFill>
          </w14:textFill>
        </w:rPr>
      </w:pPr>
    </w:p>
    <w:p>
      <w:pPr>
        <w:rPr>
          <w:rFonts w:hint="eastAsia" w:ascii="仿宋" w:hAnsi="仿宋" w:eastAsia="仿宋" w:cs="仿宋"/>
          <w:color w:val="000000" w:themeColor="text1"/>
          <w:kern w:val="2"/>
          <w:lang w:eastAsia="zh-CN" w:bidi="ar-SA"/>
          <w14:textFill>
            <w14:solidFill>
              <w14:schemeClr w14:val="tx1"/>
            </w14:solidFill>
          </w14:textFill>
        </w:rPr>
      </w:pPr>
    </w:p>
    <w:p>
      <w:pPr>
        <w:pStyle w:val="2"/>
        <w:rPr>
          <w:rFonts w:hint="eastAsia" w:ascii="仿宋" w:hAnsi="仿宋" w:eastAsia="仿宋" w:cs="仿宋"/>
          <w:color w:val="000000" w:themeColor="text1"/>
          <w:kern w:val="2"/>
          <w:lang w:eastAsia="zh-CN" w:bidi="ar-SA"/>
          <w14:textFill>
            <w14:solidFill>
              <w14:schemeClr w14:val="tx1"/>
            </w14:solidFill>
          </w14:textFill>
        </w:rPr>
      </w:pPr>
    </w:p>
    <w:p>
      <w:pPr>
        <w:rPr>
          <w:rFonts w:hint="eastAsia" w:ascii="仿宋" w:hAnsi="仿宋" w:eastAsia="仿宋" w:cs="仿宋"/>
          <w:color w:val="000000" w:themeColor="text1"/>
          <w:kern w:val="2"/>
          <w:lang w:eastAsia="zh-CN" w:bidi="ar-SA"/>
          <w14:textFill>
            <w14:solidFill>
              <w14:schemeClr w14:val="tx1"/>
            </w14:solidFill>
          </w14:textFill>
        </w:rPr>
      </w:pPr>
    </w:p>
    <w:p>
      <w:pPr>
        <w:pStyle w:val="25"/>
        <w:ind w:left="0" w:leftChars="0" w:firstLine="0" w:firstLineChars="0"/>
        <w:rPr>
          <w:rFonts w:hint="eastAsia" w:ascii="仿宋" w:hAnsi="仿宋" w:eastAsia="仿宋" w:cs="仿宋"/>
          <w:b/>
          <w:bCs/>
          <w:color w:val="000000" w:themeColor="text1"/>
          <w:sz w:val="36"/>
          <w:szCs w:val="36"/>
          <w14:textFill>
            <w14:solidFill>
              <w14:schemeClr w14:val="tx1"/>
            </w14:solidFill>
          </w14:textFill>
        </w:rPr>
      </w:pPr>
    </w:p>
    <w:p>
      <w:pPr>
        <w:pStyle w:val="25"/>
        <w:ind w:left="0" w:leftChars="0" w:firstLine="0" w:firstLineChars="0"/>
        <w:rPr>
          <w:rFonts w:hint="eastAsia" w:ascii="仿宋" w:hAnsi="仿宋" w:eastAsia="仿宋" w:cs="仿宋"/>
          <w:b/>
          <w:bCs/>
          <w:color w:val="000000" w:themeColor="text1"/>
          <w:sz w:val="36"/>
          <w:szCs w:val="36"/>
          <w14:textFill>
            <w14:solidFill>
              <w14:schemeClr w14:val="tx1"/>
            </w14:solidFill>
          </w14:textFill>
        </w:rPr>
      </w:pPr>
    </w:p>
    <w:p>
      <w:pPr>
        <w:spacing w:line="360" w:lineRule="auto"/>
        <w:jc w:val="cente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第二部分</w:t>
      </w:r>
      <w:r>
        <w:rPr>
          <w:rFonts w:hint="eastAsia" w:ascii="仿宋" w:hAnsi="仿宋" w:eastAsia="仿宋" w:cs="仿宋"/>
          <w:b/>
          <w:bCs/>
          <w:color w:val="000000" w:themeColor="text1"/>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z w:val="36"/>
          <w:szCs w:val="36"/>
          <w14:textFill>
            <w14:solidFill>
              <w14:schemeClr w14:val="tx1"/>
            </w14:solidFill>
          </w14:textFill>
        </w:rPr>
        <w:t>供应商须知</w:t>
      </w:r>
    </w:p>
    <w:p>
      <w:pPr>
        <w:spacing w:line="400" w:lineRule="exact"/>
        <w:ind w:firstLine="560" w:firstLineChars="200"/>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供应商</w:t>
      </w:r>
      <w:r>
        <w:rPr>
          <w:rFonts w:hint="eastAsia" w:ascii="仿宋" w:hAnsi="仿宋" w:eastAsia="仿宋" w:cs="仿宋"/>
          <w:b/>
          <w:bCs/>
          <w:color w:val="000000" w:themeColor="text1"/>
          <w:sz w:val="28"/>
          <w:szCs w:val="28"/>
          <w14:textFill>
            <w14:solidFill>
              <w14:schemeClr w14:val="tx1"/>
            </w14:solidFill>
          </w14:textFill>
        </w:rPr>
        <w:t>须知前附表</w:t>
      </w:r>
    </w:p>
    <w:tbl>
      <w:tblPr>
        <w:tblStyle w:val="16"/>
        <w:tblW w:w="9365" w:type="dxa"/>
        <w:jc w:val="center"/>
        <w:tblLayout w:type="fixed"/>
        <w:tblCellMar>
          <w:top w:w="0" w:type="dxa"/>
          <w:left w:w="108" w:type="dxa"/>
          <w:bottom w:w="0" w:type="dxa"/>
          <w:right w:w="108" w:type="dxa"/>
        </w:tblCellMar>
      </w:tblPr>
      <w:tblGrid>
        <w:gridCol w:w="558"/>
        <w:gridCol w:w="1691"/>
        <w:gridCol w:w="7116"/>
      </w:tblGrid>
      <w:tr>
        <w:tblPrEx>
          <w:tblCellMar>
            <w:top w:w="0" w:type="dxa"/>
            <w:left w:w="108" w:type="dxa"/>
            <w:bottom w:w="0" w:type="dxa"/>
            <w:right w:w="108" w:type="dxa"/>
          </w:tblCellMar>
        </w:tblPrEx>
        <w:trPr>
          <w:trHeight w:val="56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序 号</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名  称</w:t>
            </w:r>
          </w:p>
        </w:tc>
        <w:tc>
          <w:tcPr>
            <w:tcW w:w="7116"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编  列  内  容</w:t>
            </w:r>
          </w:p>
        </w:tc>
      </w:tr>
      <w:tr>
        <w:tblPrEx>
          <w:tblCellMar>
            <w:top w:w="0" w:type="dxa"/>
            <w:left w:w="108" w:type="dxa"/>
            <w:bottom w:w="0" w:type="dxa"/>
            <w:right w:w="108" w:type="dxa"/>
          </w:tblCellMar>
        </w:tblPrEx>
        <w:trPr>
          <w:trHeight w:val="209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p>
        </w:tc>
        <w:tc>
          <w:tcPr>
            <w:tcW w:w="1691" w:type="dxa"/>
            <w:tcBorders>
              <w:top w:val="single" w:color="auto" w:sz="4" w:space="0"/>
              <w:left w:val="single" w:color="auto" w:sz="4" w:space="0"/>
              <w:bottom w:val="single" w:color="auto" w:sz="4" w:space="0"/>
              <w:right w:val="single" w:color="auto" w:sz="4" w:space="0"/>
            </w:tcBorders>
            <w:vAlign w:val="center"/>
          </w:tcPr>
          <w:p>
            <w:pPr>
              <w:pStyle w:val="21"/>
              <w:ind w:firstLine="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项目名称：</w:t>
            </w:r>
          </w:p>
          <w:p>
            <w:pPr>
              <w:pStyle w:val="21"/>
              <w:ind w:firstLine="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项目编号：</w:t>
            </w:r>
          </w:p>
          <w:p>
            <w:pPr>
              <w:pStyle w:val="21"/>
              <w:ind w:firstLine="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采购内容：</w:t>
            </w:r>
          </w:p>
          <w:p>
            <w:pPr>
              <w:pStyle w:val="21"/>
              <w:ind w:firstLine="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供货期：</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项目名称：阿克陶县恰尔隆镇麻扎窝孜村大棚区域提升改造建设项目(示范村)</w:t>
            </w:r>
          </w:p>
          <w:p>
            <w:pPr>
              <w:spacing w:line="360" w:lineRule="auto"/>
              <w:rPr>
                <w:rFonts w:hint="default" w:ascii="仿宋" w:hAnsi="仿宋" w:eastAsia="仿宋" w:cs="仿宋"/>
                <w:color w:val="0000FF"/>
                <w:lang w:val="en-US" w:eastAsia="zh-CN"/>
              </w:rPr>
            </w:pPr>
            <w:r>
              <w:rPr>
                <w:rFonts w:hint="eastAsia" w:ascii="仿宋" w:hAnsi="仿宋" w:eastAsia="仿宋" w:cs="仿宋"/>
                <w:color w:val="000000" w:themeColor="text1"/>
                <w:lang w:eastAsia="zh-CN"/>
                <w14:textFill>
                  <w14:solidFill>
                    <w14:schemeClr w14:val="tx1"/>
                  </w14:solidFill>
                </w14:textFill>
              </w:rPr>
              <w:t>采购项目项目编号：</w:t>
            </w:r>
            <w:r>
              <w:rPr>
                <w:rFonts w:hint="eastAsia" w:ascii="仿宋" w:hAnsi="仿宋" w:eastAsia="仿宋" w:cs="仿宋"/>
                <w:color w:val="0000FF"/>
                <w:lang w:eastAsia="zh-CN"/>
              </w:rPr>
              <w:t>AKTZBCG-2023025</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采购内容：采购大棚棉被及示范村建设相应设备一批（具体采购内容详见采购清单)</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供货期：</w:t>
            </w:r>
            <w:r>
              <w:rPr>
                <w:rFonts w:hint="eastAsia" w:ascii="仿宋" w:hAnsi="仿宋" w:eastAsia="仿宋" w:cs="仿宋"/>
                <w:color w:val="0000FF"/>
                <w:lang w:eastAsia="zh-CN"/>
              </w:rPr>
              <w:t>自签订合同后</w:t>
            </w:r>
            <w:r>
              <w:rPr>
                <w:rFonts w:hint="eastAsia" w:ascii="仿宋" w:hAnsi="仿宋" w:eastAsia="仿宋" w:cs="仿宋"/>
                <w:color w:val="0000FF"/>
                <w:lang w:val="en-US" w:eastAsia="zh-CN"/>
              </w:rPr>
              <w:t>10</w:t>
            </w:r>
            <w:r>
              <w:rPr>
                <w:rFonts w:hint="eastAsia" w:ascii="仿宋" w:hAnsi="仿宋" w:eastAsia="仿宋" w:cs="仿宋"/>
                <w:color w:val="0000FF"/>
                <w:lang w:eastAsia="zh-CN"/>
              </w:rPr>
              <w:t>天内供货安装、调试完毕。</w:t>
            </w:r>
          </w:p>
        </w:tc>
      </w:tr>
      <w:tr>
        <w:tblPrEx>
          <w:tblCellMar>
            <w:top w:w="0" w:type="dxa"/>
            <w:left w:w="108" w:type="dxa"/>
            <w:bottom w:w="0" w:type="dxa"/>
            <w:right w:w="108" w:type="dxa"/>
          </w:tblCellMar>
        </w:tblPrEx>
        <w:trPr>
          <w:trHeight w:val="85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采购人信息</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名  称： 阿克陶县恰尔隆镇人民政府 </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联系人：</w:t>
            </w:r>
            <w:r>
              <w:rPr>
                <w:rFonts w:hint="eastAsia" w:ascii="仿宋" w:hAnsi="仿宋" w:eastAsia="仿宋" w:cs="仿宋"/>
                <w:color w:val="000000" w:themeColor="text1"/>
                <w:lang w:val="en-US" w:eastAsia="zh-CN"/>
                <w14:textFill>
                  <w14:solidFill>
                    <w14:schemeClr w14:val="tx1"/>
                  </w14:solidFill>
                </w14:textFill>
              </w:rPr>
              <w:t>王</w:t>
            </w:r>
            <w:r>
              <w:rPr>
                <w:rFonts w:hint="eastAsia" w:ascii="仿宋" w:hAnsi="仿宋" w:eastAsia="仿宋" w:cs="仿宋"/>
                <w:color w:val="000000" w:themeColor="text1"/>
                <w:lang w:eastAsia="zh-CN"/>
                <w14:textFill>
                  <w14:solidFill>
                    <w14:schemeClr w14:val="tx1"/>
                  </w14:solidFill>
                </w14:textFill>
              </w:rPr>
              <w:t>先生      电  话：18809089900</w:t>
            </w:r>
          </w:p>
        </w:tc>
      </w:tr>
      <w:tr>
        <w:tblPrEx>
          <w:tblCellMar>
            <w:top w:w="0" w:type="dxa"/>
            <w:left w:w="108" w:type="dxa"/>
            <w:bottom w:w="0" w:type="dxa"/>
            <w:right w:w="108" w:type="dxa"/>
          </w:tblCellMar>
        </w:tblPrEx>
        <w:trPr>
          <w:trHeight w:val="128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采购代理机构</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名  称：新疆诚成工程项目管理有限公司</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  址：阿克陶发展大厦23楼</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联系人：徐女士      电  话：13179856473</w:t>
            </w:r>
          </w:p>
        </w:tc>
      </w:tr>
      <w:tr>
        <w:tblPrEx>
          <w:tblCellMar>
            <w:top w:w="0" w:type="dxa"/>
            <w:left w:w="108" w:type="dxa"/>
            <w:bottom w:w="0" w:type="dxa"/>
            <w:right w:w="108" w:type="dxa"/>
          </w:tblCellMar>
        </w:tblPrEx>
        <w:trPr>
          <w:trHeight w:val="46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最终交货地点</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阿克陶县</w:t>
            </w:r>
          </w:p>
        </w:tc>
      </w:tr>
      <w:tr>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资格要求</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1.满足《中华人民共和国政府采购法》第二十二条规定；</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2.落实政府采购政策需满足的资格要求：本项目为专门面向中小企业采购项目。</w:t>
            </w:r>
          </w:p>
          <w:p>
            <w:pPr>
              <w:spacing w:line="36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3.本项目的特定资格要求：1).具备三证合一营业执照副本；</w:t>
            </w:r>
          </w:p>
          <w:p>
            <w:pPr>
              <w:spacing w:line="360" w:lineRule="auto"/>
              <w:rPr>
                <w:rFonts w:ascii="仿宋" w:hAnsi="仿宋" w:eastAsia="仿宋" w:cs="仿宋"/>
                <w:color w:val="000000" w:themeColor="text1"/>
                <w:kern w:val="2"/>
                <w:lang w:eastAsia="zh-CN" w:bidi="ar-SA"/>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2).法定代表人投标须提供法定代表人资格证明书，委托代理人投标须提供法定代表人授权委托书；3).投标企业须提供供应商（被授权本单位在职人员）近期有效的社保证明；</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lang w:eastAsia="zh-CN"/>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lang w:eastAsia="zh-CN"/>
                <w14:textFill>
                  <w14:solidFill>
                    <w14:schemeClr w14:val="tx1"/>
                  </w14:solidFill>
                </w14:textFill>
              </w:rPr>
              <w:t>.本项目不接受联合体投标；</w:t>
            </w:r>
          </w:p>
        </w:tc>
      </w:tr>
      <w:tr>
        <w:tblPrEx>
          <w:tblCellMar>
            <w:top w:w="0" w:type="dxa"/>
            <w:left w:w="108" w:type="dxa"/>
            <w:bottom w:w="0" w:type="dxa"/>
            <w:right w:w="108" w:type="dxa"/>
          </w:tblCellMar>
        </w:tblPrEx>
        <w:trPr>
          <w:trHeight w:val="55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资金来源</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自治区衔接资金</w:t>
            </w:r>
          </w:p>
        </w:tc>
      </w:tr>
      <w:tr>
        <w:tblPrEx>
          <w:tblCellMar>
            <w:top w:w="0" w:type="dxa"/>
            <w:left w:w="108" w:type="dxa"/>
            <w:bottom w:w="0" w:type="dxa"/>
            <w:right w:w="108" w:type="dxa"/>
          </w:tblCellMar>
        </w:tblPrEx>
        <w:trPr>
          <w:trHeight w:val="52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招标方式</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484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供应商信用查询</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1、查询渠道：信用中国（网址：http://www.creditchina.gov.cn）、中国政府采购网(网址：http://www.ccgp.gov.cn）。</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2、截止时点：开标后评标前。</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3、信用信息查询记录和证据留存的具体方式：由采购组织机构在规定查询时间内打印信用信息查询记录并归入项目档案。</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104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是否接受联合体投标</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■不接受</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□接  受</w:t>
            </w:r>
          </w:p>
        </w:tc>
      </w:tr>
      <w:tr>
        <w:tblPrEx>
          <w:tblCellMar>
            <w:top w:w="0" w:type="dxa"/>
            <w:left w:w="108" w:type="dxa"/>
            <w:bottom w:w="0" w:type="dxa"/>
            <w:right w:w="108" w:type="dxa"/>
          </w:tblCellMar>
        </w:tblPrEx>
        <w:trPr>
          <w:trHeight w:val="110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color w:val="0000FF"/>
                <w:kern w:val="2"/>
                <w:lang w:eastAsia="zh-CN" w:bidi="ar-SA"/>
              </w:rPr>
              <w:t>202</w:t>
            </w:r>
            <w:r>
              <w:rPr>
                <w:rFonts w:hint="eastAsia" w:ascii="仿宋" w:hAnsi="仿宋" w:eastAsia="仿宋" w:cs="仿宋"/>
                <w:color w:val="0000FF"/>
                <w:kern w:val="2"/>
                <w:lang w:val="en-US" w:eastAsia="zh-CN" w:bidi="ar-SA"/>
              </w:rPr>
              <w:t>3</w:t>
            </w:r>
            <w:r>
              <w:rPr>
                <w:rFonts w:hint="eastAsia" w:ascii="仿宋" w:hAnsi="仿宋" w:eastAsia="仿宋" w:cs="仿宋"/>
                <w:color w:val="0000FF"/>
                <w:kern w:val="2"/>
                <w:lang w:eastAsia="zh-CN" w:bidi="ar-SA"/>
              </w:rPr>
              <w:t>年</w:t>
            </w:r>
            <w:r>
              <w:rPr>
                <w:rFonts w:hint="eastAsia" w:ascii="仿宋" w:hAnsi="仿宋" w:eastAsia="仿宋" w:cs="仿宋"/>
                <w:color w:val="0000FF"/>
                <w:kern w:val="2"/>
                <w:u w:val="single"/>
                <w:lang w:val="en-US" w:eastAsia="zh-CN" w:bidi="ar-SA"/>
              </w:rPr>
              <w:t xml:space="preserve"> 4 </w:t>
            </w:r>
            <w:r>
              <w:rPr>
                <w:rFonts w:hint="eastAsia" w:ascii="仿宋" w:hAnsi="仿宋" w:eastAsia="仿宋" w:cs="仿宋"/>
                <w:color w:val="0000FF"/>
                <w:kern w:val="2"/>
                <w:lang w:eastAsia="zh-CN" w:bidi="ar-SA"/>
              </w:rPr>
              <w:t>月</w:t>
            </w:r>
            <w:r>
              <w:rPr>
                <w:rFonts w:hint="eastAsia" w:ascii="仿宋" w:hAnsi="仿宋" w:eastAsia="仿宋" w:cs="仿宋"/>
                <w:color w:val="0000FF"/>
                <w:kern w:val="2"/>
                <w:u w:val="single"/>
                <w:lang w:val="en-US" w:eastAsia="zh-CN" w:bidi="ar-SA"/>
              </w:rPr>
              <w:t xml:space="preserve"> 6 </w:t>
            </w:r>
            <w:r>
              <w:rPr>
                <w:rFonts w:hint="eastAsia" w:ascii="仿宋" w:hAnsi="仿宋" w:eastAsia="仿宋" w:cs="仿宋"/>
                <w:color w:val="0000FF"/>
                <w:kern w:val="2"/>
                <w:lang w:eastAsia="zh-CN" w:bidi="ar-SA"/>
              </w:rPr>
              <w:t>日</w:t>
            </w:r>
            <w:r>
              <w:rPr>
                <w:rFonts w:hint="eastAsia" w:ascii="仿宋" w:hAnsi="仿宋" w:eastAsia="仿宋" w:cs="仿宋"/>
                <w:color w:val="0000FF"/>
                <w:lang w:eastAsia="zh-CN"/>
              </w:rPr>
              <w:t>上午11时00分</w:t>
            </w:r>
            <w:r>
              <w:rPr>
                <w:rFonts w:hint="eastAsia" w:ascii="仿宋" w:hAnsi="仿宋" w:eastAsia="仿宋" w:cs="仿宋"/>
                <w:color w:val="auto"/>
                <w:lang w:eastAsia="zh-CN"/>
              </w:rPr>
              <w:t>（北京时间）</w:t>
            </w:r>
          </w:p>
        </w:tc>
      </w:tr>
      <w:tr>
        <w:tblPrEx>
          <w:tblCellMar>
            <w:top w:w="0" w:type="dxa"/>
            <w:left w:w="108" w:type="dxa"/>
            <w:bottom w:w="0" w:type="dxa"/>
            <w:right w:w="108" w:type="dxa"/>
          </w:tblCellMar>
        </w:tblPrEx>
        <w:trPr>
          <w:trHeight w:val="67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投标有效期</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60 天</w:t>
            </w:r>
          </w:p>
        </w:tc>
      </w:tr>
      <w:tr>
        <w:tblPrEx>
          <w:tblCellMar>
            <w:top w:w="0" w:type="dxa"/>
            <w:left w:w="108" w:type="dxa"/>
            <w:bottom w:w="0" w:type="dxa"/>
            <w:right w:w="108" w:type="dxa"/>
          </w:tblCellMar>
        </w:tblPrEx>
        <w:trPr>
          <w:trHeight w:val="63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投标保证金</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b/>
                <w:bCs/>
                <w:color w:val="auto"/>
                <w:lang w:eastAsia="zh-CN"/>
              </w:rPr>
              <w:t>投标保证金缴纳方式：</w:t>
            </w:r>
            <w:r>
              <w:rPr>
                <w:rFonts w:hint="eastAsia" w:ascii="仿宋" w:hAnsi="仿宋" w:eastAsia="仿宋" w:cs="仿宋"/>
                <w:color w:val="auto"/>
                <w:lang w:eastAsia="zh-CN"/>
              </w:rPr>
              <w:t>投标保证金应当以支票、汇票、本票、网上银行支付或者金融机构、担保机构出具的保函等非现金形式缴纳。</w:t>
            </w:r>
          </w:p>
          <w:p>
            <w:pPr>
              <w:spacing w:line="360" w:lineRule="auto"/>
              <w:rPr>
                <w:rFonts w:ascii="仿宋" w:hAnsi="仿宋" w:eastAsia="仿宋" w:cs="仿宋"/>
                <w:color w:val="auto"/>
                <w:lang w:eastAsia="zh-CN"/>
              </w:rPr>
            </w:pPr>
            <w:r>
              <w:rPr>
                <w:rFonts w:hint="eastAsia" w:ascii="仿宋" w:hAnsi="仿宋" w:eastAsia="仿宋" w:cs="仿宋"/>
                <w:b/>
                <w:bCs/>
                <w:color w:val="auto"/>
                <w:lang w:eastAsia="zh-CN"/>
              </w:rPr>
              <w:t>投标保证金的金额：</w:t>
            </w:r>
            <w:r>
              <w:rPr>
                <w:rFonts w:hint="eastAsia" w:ascii="仿宋" w:hAnsi="仿宋" w:eastAsia="仿宋" w:cs="仿宋"/>
                <w:color w:val="0000FF"/>
                <w:lang w:val="en-US" w:eastAsia="zh-CN"/>
              </w:rPr>
              <w:t>80000</w:t>
            </w:r>
            <w:r>
              <w:rPr>
                <w:rFonts w:hint="eastAsia" w:ascii="仿宋" w:hAnsi="仿宋" w:eastAsia="仿宋" w:cs="仿宋"/>
                <w:color w:val="0000FF"/>
                <w:lang w:eastAsia="zh-CN"/>
              </w:rPr>
              <w:t>元（</w:t>
            </w:r>
            <w:r>
              <w:rPr>
                <w:rFonts w:hint="eastAsia" w:ascii="仿宋" w:hAnsi="仿宋" w:eastAsia="仿宋" w:cs="仿宋"/>
                <w:color w:val="0000FF"/>
                <w:lang w:val="en-US" w:eastAsia="zh-CN"/>
              </w:rPr>
              <w:t>捌万</w:t>
            </w:r>
            <w:r>
              <w:rPr>
                <w:rFonts w:hint="eastAsia" w:ascii="仿宋" w:hAnsi="仿宋" w:eastAsia="仿宋" w:cs="仿宋"/>
                <w:color w:val="0000FF"/>
                <w:lang w:eastAsia="zh-CN"/>
              </w:rPr>
              <w:t>元整）</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投标保证金交纳要求：</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1、投标保证金以电汇、网银等转账形式提交的，应在投标截止时间2</w:t>
            </w:r>
            <w:r>
              <w:rPr>
                <w:rFonts w:hint="eastAsia" w:ascii="仿宋" w:hAnsi="仿宋" w:eastAsia="仿宋" w:cs="仿宋"/>
                <w:b w:val="0"/>
                <w:bCs w:val="0"/>
                <w:color w:val="0000FF"/>
                <w:sz w:val="24"/>
                <w:szCs w:val="24"/>
                <w:lang w:val="en-US" w:eastAsia="zh-CN"/>
              </w:rPr>
              <w:t>023年4月6日11时00分</w:t>
            </w:r>
            <w:r>
              <w:rPr>
                <w:rFonts w:hint="eastAsia" w:ascii="仿宋" w:hAnsi="仿宋" w:eastAsia="仿宋" w:cs="仿宋"/>
                <w:b w:val="0"/>
                <w:bCs w:val="0"/>
                <w:color w:val="auto"/>
                <w:sz w:val="24"/>
                <w:szCs w:val="24"/>
                <w:lang w:val="en-US" w:eastAsia="zh-CN"/>
              </w:rPr>
              <w:t>（北京时间）前以总公司的基本账户一次性汇入指定账户（以到账时间为准），不接受现金及任何个人汇款。确认到账后，确认到账后，持银行交款单、基本户开户许可证（基本存款账户信息）到阿克陶县政务服务和公共资源交易中心二楼换取票据收据，开标现场持此项目开具的票据收据原件，标书内附此票据收据复印件。</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2、投标保证金以保函等票据形式提交的，标书内附此票据复印件。</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3、有效投标保证金成功交纳后，截止开标时间，供应商无正当理由不参加该项目投标且不递交弃标函，投标保证金不予退还。</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户  名：阿克陶县政务服务和公共资源交易中心</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账  号：30465101040026944</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  名：中国农业银行阿克陶县支行营业部</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  号：103893246513</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联系人：邓先生</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  话：18719937118  0908-5724161</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（备注：必须写清楚某某公司某某项目保证金）</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投标企业退投标保证金，需要的资料有：</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1.中心开具的收款收据原件；</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2.投标企业开具的收款收据并加盖公章（收据内内容：今收到阿克陶县政务服务和公共资源交易中心退还XXXX项目保证金XX元）；</w:t>
            </w:r>
          </w:p>
          <w:p>
            <w:pPr>
              <w:numPr>
                <w:ilvl w:val="0"/>
                <w:numId w:val="0"/>
              </w:numPr>
              <w:shd w:val="clear" w:color="auto" w:fill="auto"/>
              <w:spacing w:line="360" w:lineRule="auto"/>
              <w:jc w:val="left"/>
              <w:rPr>
                <w:color w:val="auto"/>
                <w:lang w:eastAsia="zh-CN"/>
              </w:rPr>
            </w:pPr>
            <w:r>
              <w:rPr>
                <w:rFonts w:hint="eastAsia" w:ascii="仿宋" w:hAnsi="仿宋" w:eastAsia="仿宋" w:cs="仿宋"/>
                <w:b w:val="0"/>
                <w:bCs w:val="0"/>
                <w:color w:val="auto"/>
                <w:sz w:val="24"/>
                <w:szCs w:val="24"/>
                <w:lang w:val="en-US" w:eastAsia="zh-CN"/>
              </w:rPr>
              <w:t xml:space="preserve">3.投标企业的开户许可证复印件注明联系人及联系方式。                             </w:t>
            </w:r>
            <w:r>
              <w:rPr>
                <w:rFonts w:hint="eastAsia" w:ascii="仿宋" w:hAnsi="仿宋" w:eastAsia="仿宋" w:cs="仿宋"/>
                <w:color w:val="auto"/>
                <w:lang w:eastAsia="zh-CN"/>
              </w:rPr>
              <w:t xml:space="preserve"> </w:t>
            </w:r>
          </w:p>
        </w:tc>
      </w:tr>
      <w:tr>
        <w:tblPrEx>
          <w:tblCellMar>
            <w:top w:w="0" w:type="dxa"/>
            <w:left w:w="108" w:type="dxa"/>
            <w:bottom w:w="0" w:type="dxa"/>
            <w:right w:w="108" w:type="dxa"/>
          </w:tblCellMar>
        </w:tblPrEx>
        <w:trPr>
          <w:trHeight w:val="93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是否允许递交备选投标方案</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■不允许</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sym w:font="Wingdings 2" w:char="00A3"/>
            </w:r>
            <w:r>
              <w:rPr>
                <w:rFonts w:hint="eastAsia" w:ascii="仿宋" w:hAnsi="仿宋" w:eastAsia="仿宋" w:cs="仿宋"/>
                <w:color w:val="000000" w:themeColor="text1"/>
                <w:lang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招标文件领取</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u w:val="single"/>
                <w:lang w:eastAsia="zh-CN"/>
              </w:rPr>
              <w:t>时间</w:t>
            </w:r>
            <w:r>
              <w:rPr>
                <w:rFonts w:hint="eastAsia" w:ascii="仿宋" w:hAnsi="仿宋" w:eastAsia="仿宋" w:cs="仿宋"/>
                <w:color w:val="0000FF"/>
                <w:u w:val="single"/>
                <w:lang w:eastAsia="zh-CN"/>
              </w:rPr>
              <w:t>：202</w:t>
            </w:r>
            <w:r>
              <w:rPr>
                <w:rFonts w:hint="eastAsia" w:ascii="仿宋" w:hAnsi="仿宋" w:eastAsia="仿宋" w:cs="仿宋"/>
                <w:color w:val="0000FF"/>
                <w:u w:val="single"/>
                <w:lang w:val="en-US" w:eastAsia="zh-CN"/>
              </w:rPr>
              <w:t>3</w:t>
            </w:r>
            <w:r>
              <w:rPr>
                <w:rFonts w:hint="eastAsia" w:ascii="仿宋" w:hAnsi="仿宋" w:eastAsia="仿宋" w:cs="仿宋"/>
                <w:color w:val="0000FF"/>
                <w:u w:val="single"/>
                <w:lang w:eastAsia="zh-CN"/>
              </w:rPr>
              <w:t>年</w:t>
            </w:r>
            <w:r>
              <w:rPr>
                <w:rFonts w:hint="eastAsia" w:ascii="仿宋" w:hAnsi="仿宋" w:eastAsia="仿宋" w:cs="仿宋"/>
                <w:color w:val="0000FF"/>
                <w:u w:val="single"/>
                <w:lang w:val="en-US" w:eastAsia="zh-CN"/>
              </w:rPr>
              <w:t>3</w:t>
            </w:r>
            <w:r>
              <w:rPr>
                <w:rFonts w:hint="eastAsia" w:ascii="仿宋" w:hAnsi="仿宋" w:eastAsia="仿宋" w:cs="仿宋"/>
                <w:color w:val="0000FF"/>
                <w:u w:val="single"/>
                <w:lang w:eastAsia="zh-CN"/>
              </w:rPr>
              <w:t>月</w:t>
            </w:r>
            <w:r>
              <w:rPr>
                <w:rFonts w:hint="eastAsia" w:ascii="仿宋" w:hAnsi="仿宋" w:eastAsia="仿宋" w:cs="仿宋"/>
                <w:color w:val="0000FF"/>
                <w:u w:val="single"/>
                <w:lang w:val="en-US" w:eastAsia="zh-CN"/>
              </w:rPr>
              <w:t>17</w:t>
            </w:r>
            <w:r>
              <w:rPr>
                <w:rFonts w:hint="eastAsia" w:ascii="仿宋" w:hAnsi="仿宋" w:eastAsia="仿宋" w:cs="仿宋"/>
                <w:color w:val="0000FF"/>
                <w:u w:val="single"/>
                <w:lang w:eastAsia="zh-CN"/>
              </w:rPr>
              <w:t>日至202</w:t>
            </w:r>
            <w:r>
              <w:rPr>
                <w:rFonts w:hint="eastAsia" w:ascii="仿宋" w:hAnsi="仿宋" w:eastAsia="仿宋" w:cs="仿宋"/>
                <w:color w:val="0000FF"/>
                <w:u w:val="single"/>
                <w:lang w:val="en-US" w:eastAsia="zh-CN"/>
              </w:rPr>
              <w:t>3</w:t>
            </w:r>
            <w:r>
              <w:rPr>
                <w:rFonts w:hint="eastAsia" w:ascii="仿宋" w:hAnsi="仿宋" w:eastAsia="仿宋" w:cs="仿宋"/>
                <w:color w:val="0000FF"/>
                <w:u w:val="single"/>
                <w:lang w:eastAsia="zh-CN"/>
              </w:rPr>
              <w:t>年</w:t>
            </w:r>
            <w:r>
              <w:rPr>
                <w:rFonts w:hint="eastAsia" w:ascii="仿宋" w:hAnsi="仿宋" w:eastAsia="仿宋" w:cs="仿宋"/>
                <w:color w:val="0000FF"/>
                <w:u w:val="single"/>
                <w:lang w:val="en-US" w:eastAsia="zh-CN"/>
              </w:rPr>
              <w:t>3</w:t>
            </w:r>
            <w:r>
              <w:rPr>
                <w:rFonts w:hint="eastAsia" w:ascii="仿宋" w:hAnsi="仿宋" w:eastAsia="仿宋" w:cs="仿宋"/>
                <w:color w:val="0000FF"/>
                <w:u w:val="single"/>
                <w:lang w:eastAsia="zh-CN"/>
              </w:rPr>
              <w:t>月</w:t>
            </w:r>
            <w:r>
              <w:rPr>
                <w:rFonts w:hint="eastAsia" w:ascii="仿宋" w:hAnsi="仿宋" w:eastAsia="仿宋" w:cs="仿宋"/>
                <w:color w:val="0000FF"/>
                <w:u w:val="single"/>
                <w:lang w:val="en-US" w:eastAsia="zh-CN"/>
              </w:rPr>
              <w:t>24</w:t>
            </w:r>
            <w:r>
              <w:rPr>
                <w:rFonts w:hint="eastAsia" w:ascii="仿宋" w:hAnsi="仿宋" w:eastAsia="仿宋" w:cs="仿宋"/>
                <w:color w:val="0000FF"/>
                <w:u w:val="single"/>
                <w:lang w:eastAsia="zh-CN"/>
              </w:rPr>
              <w:t>日</w:t>
            </w:r>
            <w:r>
              <w:rPr>
                <w:rFonts w:hint="eastAsia" w:ascii="仿宋" w:hAnsi="仿宋" w:eastAsia="仿宋" w:cs="仿宋"/>
                <w:color w:val="0000FF"/>
                <w:lang w:eastAsia="zh-CN"/>
              </w:rPr>
              <w:t>，每天上午10:00至14:00，下午16:00至19：30</w:t>
            </w:r>
            <w:r>
              <w:rPr>
                <w:rFonts w:hint="eastAsia" w:ascii="仿宋" w:hAnsi="仿宋" w:eastAsia="仿宋" w:cs="仿宋"/>
                <w:color w:val="auto"/>
                <w:lang w:eastAsia="zh-CN"/>
              </w:rPr>
              <w:t>（北京时间，节假日除外）</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方式：（1）线上获取（登录政府采购云平台 → 项目采购 → 获取招标文件 → 申请，审核通过后可下载招标文件 ）。本次招标不提供纸质版招标文件 。</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（2）供应商获取招标文件前应注册成为政府采购云平台正式供应商。</w:t>
            </w:r>
          </w:p>
        </w:tc>
      </w:tr>
      <w:tr>
        <w:tblPrEx>
          <w:tblCellMar>
            <w:top w:w="0" w:type="dxa"/>
            <w:left w:w="108" w:type="dxa"/>
            <w:bottom w:w="0" w:type="dxa"/>
            <w:right w:w="108" w:type="dxa"/>
          </w:tblCellMar>
        </w:tblPrEx>
        <w:trPr>
          <w:trHeight w:val="84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投标文件形式</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电子投标文件包括“电子加密投标文件”和“备份投标文件”，在投标文件编制完成后同时生成。</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1、“电子加密投标文件”是指通过“政采云电子交易客户端”完成投标文件编制后生成并加密的数据电文形式的投标文件。</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投标文件份数及要求</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1、一份电子加密标书（“.jmbs”格式），一份备份标书文件（“.bfbs”格式）。</w:t>
            </w:r>
          </w:p>
          <w:p>
            <w:pPr>
              <w:spacing w:line="360" w:lineRule="auto"/>
              <w:rPr>
                <w:rFonts w:ascii="仿宋" w:hAnsi="仿宋" w:eastAsia="仿宋" w:cs="仿宋"/>
                <w:color w:val="auto"/>
                <w:lang w:eastAsia="zh-CN"/>
              </w:rPr>
            </w:pPr>
            <w:r>
              <w:rPr>
                <w:rFonts w:hint="eastAsia" w:ascii="仿宋" w:hAnsi="仿宋" w:eastAsia="仿宋" w:cs="仿宋"/>
                <w:color w:val="000000" w:themeColor="text1"/>
                <w:lang w:eastAsia="zh-CN"/>
                <w14:textFill>
                  <w14:solidFill>
                    <w14:schemeClr w14:val="tx1"/>
                  </w14:solidFill>
                </w14:textFill>
              </w:rPr>
              <w:t>2、每份电子投标文件应包括资格证明文件和商务及技术文件两部分。</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3、待开标结束后，中标企业请于</w:t>
            </w:r>
            <w:r>
              <w:rPr>
                <w:rFonts w:hint="eastAsia" w:ascii="仿宋" w:hAnsi="仿宋" w:eastAsia="仿宋" w:cs="仿宋"/>
                <w:color w:val="0000FF"/>
                <w:u w:val="single"/>
                <w:lang w:eastAsia="zh-CN"/>
              </w:rPr>
              <w:t>202</w:t>
            </w:r>
            <w:r>
              <w:rPr>
                <w:rFonts w:hint="eastAsia" w:ascii="仿宋" w:hAnsi="仿宋" w:eastAsia="仿宋" w:cs="仿宋"/>
                <w:color w:val="0000FF"/>
                <w:u w:val="single"/>
                <w:lang w:val="en-US" w:eastAsia="zh-CN"/>
              </w:rPr>
              <w:t>3</w:t>
            </w:r>
            <w:r>
              <w:rPr>
                <w:rFonts w:hint="eastAsia" w:ascii="仿宋" w:hAnsi="仿宋" w:eastAsia="仿宋" w:cs="仿宋"/>
                <w:color w:val="0000FF"/>
                <w:u w:val="single"/>
                <w:lang w:eastAsia="zh-CN"/>
              </w:rPr>
              <w:t>年</w:t>
            </w:r>
            <w:r>
              <w:rPr>
                <w:rFonts w:hint="eastAsia" w:ascii="仿宋" w:hAnsi="仿宋" w:eastAsia="仿宋" w:cs="仿宋"/>
                <w:color w:val="0000FF"/>
                <w:u w:val="single"/>
                <w:lang w:val="en-US" w:eastAsia="zh-CN"/>
              </w:rPr>
              <w:t>04</w:t>
            </w:r>
            <w:r>
              <w:rPr>
                <w:rFonts w:hint="eastAsia" w:ascii="仿宋" w:hAnsi="仿宋" w:eastAsia="仿宋" w:cs="仿宋"/>
                <w:color w:val="0000FF"/>
                <w:u w:val="single"/>
                <w:lang w:eastAsia="zh-CN"/>
              </w:rPr>
              <w:t>月</w:t>
            </w:r>
            <w:r>
              <w:rPr>
                <w:rFonts w:hint="eastAsia" w:ascii="仿宋" w:hAnsi="仿宋" w:eastAsia="仿宋" w:cs="仿宋"/>
                <w:color w:val="0000FF"/>
                <w:u w:val="single"/>
                <w:lang w:val="en-US" w:eastAsia="zh-CN"/>
              </w:rPr>
              <w:t>30</w:t>
            </w:r>
            <w:r>
              <w:rPr>
                <w:rFonts w:hint="eastAsia" w:ascii="仿宋" w:hAnsi="仿宋" w:eastAsia="仿宋" w:cs="仿宋"/>
                <w:color w:val="0000FF"/>
                <w:u w:val="single"/>
                <w:lang w:eastAsia="zh-CN"/>
              </w:rPr>
              <w:t>日19:30</w:t>
            </w:r>
            <w:r>
              <w:rPr>
                <w:rFonts w:hint="eastAsia" w:ascii="仿宋" w:hAnsi="仿宋" w:eastAsia="仿宋" w:cs="仿宋"/>
                <w:color w:val="auto"/>
                <w:lang w:eastAsia="zh-CN"/>
              </w:rPr>
              <w:t>前提供纸质投标文件肆份并承诺与电子投标文件内容一致的承诺书</w:t>
            </w:r>
            <w:r>
              <w:rPr>
                <w:rFonts w:hint="eastAsia" w:ascii="仿宋" w:hAnsi="仿宋" w:eastAsia="仿宋" w:cs="仿宋"/>
                <w:color w:val="000000" w:themeColor="text1"/>
                <w:lang w:eastAsia="zh-CN"/>
                <w14:textFill>
                  <w14:solidFill>
                    <w14:schemeClr w14:val="tx1"/>
                  </w14:solidFill>
                </w14:textFill>
              </w:rPr>
              <w:t>至新疆诚成工程项目管理有限公司（阿克陶发展大厦23楼）。中标人可采用邮寄方式提供纸质版投标文件（收件地址：</w:t>
            </w:r>
            <w:r>
              <w:rPr>
                <w:rFonts w:hint="eastAsia" w:ascii="仿宋" w:hAnsi="仿宋" w:eastAsia="仿宋" w:cs="仿宋"/>
                <w:color w:val="000000" w:themeColor="text1"/>
                <w:lang w:val="en-US" w:eastAsia="zh-CN"/>
                <w14:textFill>
                  <w14:solidFill>
                    <w14:schemeClr w14:val="tx1"/>
                  </w14:solidFill>
                </w14:textFill>
              </w:rPr>
              <w:t>阿克陶县发展大厦23楼</w:t>
            </w:r>
            <w:r>
              <w:rPr>
                <w:rFonts w:hint="eastAsia" w:ascii="仿宋" w:hAnsi="仿宋" w:eastAsia="仿宋" w:cs="仿宋"/>
                <w:color w:val="000000" w:themeColor="text1"/>
                <w:lang w:eastAsia="zh-CN"/>
                <w14:textFill>
                  <w14:solidFill>
                    <w14:schemeClr w14:val="tx1"/>
                  </w14:solidFill>
                </w14:textFill>
              </w:rPr>
              <w:t>，收件人：</w:t>
            </w:r>
            <w:r>
              <w:rPr>
                <w:rFonts w:hint="eastAsia" w:ascii="仿宋" w:hAnsi="仿宋" w:eastAsia="仿宋" w:cs="仿宋"/>
                <w:color w:val="000000" w:themeColor="text1"/>
                <w:lang w:val="en-US" w:eastAsia="zh-CN"/>
                <w14:textFill>
                  <w14:solidFill>
                    <w14:schemeClr w14:val="tx1"/>
                  </w14:solidFill>
                </w14:textFill>
              </w:rPr>
              <w:t>徐女士</w:t>
            </w:r>
            <w:r>
              <w:rPr>
                <w:rFonts w:hint="eastAsia" w:ascii="仿宋" w:hAnsi="仿宋" w:eastAsia="仿宋" w:cs="仿宋"/>
                <w:color w:val="000000" w:themeColor="text1"/>
                <w:lang w:eastAsia="zh-CN"/>
                <w14:textFill>
                  <w14:solidFill>
                    <w14:schemeClr w14:val="tx1"/>
                  </w14:solidFill>
                </w14:textFill>
              </w:rPr>
              <w:t>，电话：13179856473），费用自行承担。</w:t>
            </w:r>
          </w:p>
        </w:tc>
      </w:tr>
      <w:tr>
        <w:tblPrEx>
          <w:tblCellMar>
            <w:top w:w="0" w:type="dxa"/>
            <w:left w:w="108" w:type="dxa"/>
            <w:bottom w:w="0" w:type="dxa"/>
            <w:right w:w="108" w:type="dxa"/>
          </w:tblCellMar>
        </w:tblPrEx>
        <w:trPr>
          <w:trHeight w:val="3654"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17</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投标文件的上传和递交</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a.供应商未能在投标截止时间前成功上传电子加密投标文件的投标无效。</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000000" w:themeColor="text1"/>
                <w:lang w:val="en-US" w:eastAsia="zh-CN"/>
                <w14:textFill>
                  <w14:solidFill>
                    <w14:schemeClr w14:val="tx1"/>
                  </w14:solidFill>
                </w14:textFill>
              </w:rPr>
              <w:t>1144238079</w:t>
            </w:r>
            <w:r>
              <w:rPr>
                <w:rFonts w:hint="eastAsia" w:ascii="仿宋" w:hAnsi="仿宋" w:eastAsia="仿宋" w:cs="仿宋"/>
                <w:color w:val="000000" w:themeColor="text1"/>
                <w:lang w:eastAsia="zh-CN"/>
                <w14:textFill>
                  <w14:solidFill>
                    <w14:schemeClr w14:val="tx1"/>
                  </w14:solidFill>
                </w14:textFill>
              </w:rPr>
              <w:t>@qq.com，接收人：朱先生，电话：13179856473），“备份投标文件”由供应商自愿提供，招标文件 不作强制性要求；如不提供或未按要求提供的，当电子投标文件无法解密时，将导致无备份投标文件而失去投标资格。</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评标委员会的组建</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val="zh-CN" w:eastAsia="zh-CN"/>
                <w14:textFill>
                  <w14:solidFill>
                    <w14:schemeClr w14:val="tx1"/>
                  </w14:solidFill>
                </w14:textFill>
              </w:rPr>
            </w:pPr>
            <w:r>
              <w:rPr>
                <w:rFonts w:hint="eastAsia" w:ascii="仿宋" w:hAnsi="仿宋" w:eastAsia="仿宋" w:cs="仿宋"/>
                <w:color w:val="000000" w:themeColor="text1"/>
                <w:lang w:val="zh-CN" w:eastAsia="zh-CN"/>
                <w14:textFill>
                  <w14:solidFill>
                    <w14:schemeClr w14:val="tx1"/>
                  </w14:solidFill>
                </w14:textFill>
              </w:rPr>
              <w:t>评标委员会由招标人依法组建；采购人代表1人，评审专家4人，共5人。</w:t>
            </w:r>
          </w:p>
          <w:p>
            <w:pPr>
              <w:spacing w:line="360" w:lineRule="auto"/>
              <w:rPr>
                <w:rFonts w:ascii="仿宋" w:hAnsi="仿宋" w:eastAsia="仿宋" w:cs="仿宋"/>
                <w:color w:val="000000" w:themeColor="text1"/>
                <w:lang w:val="zh-CN" w:eastAsia="zh-CN"/>
                <w14:textFill>
                  <w14:solidFill>
                    <w14:schemeClr w14:val="tx1"/>
                  </w14:solidFill>
                </w14:textFill>
              </w:rPr>
            </w:pPr>
            <w:r>
              <w:rPr>
                <w:rFonts w:hint="eastAsia" w:ascii="仿宋" w:hAnsi="仿宋" w:eastAsia="仿宋" w:cs="仿宋"/>
                <w:color w:val="000000" w:themeColor="text1"/>
                <w:lang w:val="zh-CN" w:eastAsia="zh-CN"/>
                <w14:textFill>
                  <w14:solidFill>
                    <w14:schemeClr w14:val="tx1"/>
                  </w14:solidFill>
                </w14:textFill>
              </w:rPr>
              <w:t>评标专家确定方式：开标前从政采云专家库中随机抽取</w:t>
            </w:r>
          </w:p>
        </w:tc>
      </w:tr>
      <w:tr>
        <w:tblPrEx>
          <w:tblCellMar>
            <w:top w:w="0" w:type="dxa"/>
            <w:left w:w="108" w:type="dxa"/>
            <w:bottom w:w="0" w:type="dxa"/>
            <w:right w:w="108" w:type="dxa"/>
          </w:tblCellMar>
        </w:tblPrEx>
        <w:trPr>
          <w:trHeight w:val="130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是否授权评标委员会确定中标候选人</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val="zh-CN"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是</w:t>
            </w:r>
          </w:p>
        </w:tc>
      </w:tr>
      <w:tr>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递交投标文件地点</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投标截止时间</w:t>
            </w:r>
            <w:r>
              <w:rPr>
                <w:rFonts w:hint="eastAsia" w:ascii="仿宋" w:hAnsi="仿宋" w:eastAsia="仿宋" w:cs="仿宋"/>
                <w:color w:val="0000FF"/>
                <w:lang w:eastAsia="zh-CN"/>
              </w:rPr>
              <w:t>：</w:t>
            </w:r>
            <w:r>
              <w:rPr>
                <w:rFonts w:hint="eastAsia" w:ascii="仿宋" w:hAnsi="仿宋" w:eastAsia="仿宋" w:cs="仿宋"/>
                <w:color w:val="0000FF"/>
                <w:kern w:val="2"/>
                <w:lang w:eastAsia="zh-CN" w:bidi="ar-SA"/>
              </w:rPr>
              <w:t>202</w:t>
            </w:r>
            <w:r>
              <w:rPr>
                <w:rFonts w:hint="eastAsia" w:ascii="仿宋" w:hAnsi="仿宋" w:eastAsia="仿宋" w:cs="仿宋"/>
                <w:color w:val="0000FF"/>
                <w:kern w:val="2"/>
                <w:lang w:val="en-US" w:eastAsia="zh-CN" w:bidi="ar-SA"/>
              </w:rPr>
              <w:t>3</w:t>
            </w:r>
            <w:r>
              <w:rPr>
                <w:rFonts w:hint="eastAsia" w:ascii="仿宋" w:hAnsi="仿宋" w:eastAsia="仿宋" w:cs="仿宋"/>
                <w:color w:val="0000FF"/>
                <w:kern w:val="2"/>
                <w:lang w:eastAsia="zh-CN" w:bidi="ar-SA"/>
              </w:rPr>
              <w:t>年</w:t>
            </w:r>
            <w:r>
              <w:rPr>
                <w:rFonts w:hint="eastAsia" w:ascii="仿宋" w:hAnsi="仿宋" w:eastAsia="仿宋" w:cs="仿宋"/>
                <w:color w:val="0000FF"/>
                <w:kern w:val="2"/>
                <w:u w:val="single"/>
                <w:lang w:val="en-US" w:eastAsia="zh-CN" w:bidi="ar-SA"/>
              </w:rPr>
              <w:t xml:space="preserve"> 04 </w:t>
            </w:r>
            <w:r>
              <w:rPr>
                <w:rFonts w:hint="eastAsia" w:ascii="仿宋" w:hAnsi="仿宋" w:eastAsia="仿宋" w:cs="仿宋"/>
                <w:color w:val="0000FF"/>
                <w:kern w:val="2"/>
                <w:lang w:eastAsia="zh-CN" w:bidi="ar-SA"/>
              </w:rPr>
              <w:t>月</w:t>
            </w:r>
            <w:r>
              <w:rPr>
                <w:rFonts w:hint="eastAsia" w:ascii="仿宋" w:hAnsi="仿宋" w:eastAsia="仿宋" w:cs="仿宋"/>
                <w:color w:val="0000FF"/>
                <w:kern w:val="2"/>
                <w:u w:val="single"/>
                <w:lang w:val="en-US" w:eastAsia="zh-CN" w:bidi="ar-SA"/>
              </w:rPr>
              <w:t xml:space="preserve"> 06 </w:t>
            </w:r>
            <w:r>
              <w:rPr>
                <w:rFonts w:hint="eastAsia" w:ascii="仿宋" w:hAnsi="仿宋" w:eastAsia="仿宋" w:cs="仿宋"/>
                <w:color w:val="0000FF"/>
                <w:kern w:val="2"/>
                <w:lang w:eastAsia="zh-CN" w:bidi="ar-SA"/>
              </w:rPr>
              <w:t>日</w:t>
            </w:r>
            <w:r>
              <w:rPr>
                <w:rFonts w:hint="eastAsia" w:ascii="仿宋" w:hAnsi="仿宋" w:eastAsia="仿宋" w:cs="仿宋"/>
                <w:color w:val="0000FF"/>
                <w:lang w:eastAsia="zh-CN"/>
              </w:rPr>
              <w:t>上午11时00分</w:t>
            </w:r>
            <w:r>
              <w:rPr>
                <w:rFonts w:hint="eastAsia" w:ascii="仿宋" w:hAnsi="仿宋" w:eastAsia="仿宋" w:cs="仿宋"/>
                <w:color w:val="auto"/>
                <w:lang w:eastAsia="zh-CN"/>
              </w:rPr>
              <w:t>（北京时间）</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21</w:t>
            </w:r>
          </w:p>
        </w:tc>
        <w:tc>
          <w:tcPr>
            <w:tcW w:w="169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开标时间和地点</w:t>
            </w:r>
          </w:p>
        </w:tc>
        <w:tc>
          <w:tcPr>
            <w:tcW w:w="7116"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color w:val="0000FF"/>
                <w:kern w:val="2"/>
                <w:lang w:eastAsia="zh-CN" w:bidi="ar-SA"/>
              </w:rPr>
              <w:t>202</w:t>
            </w:r>
            <w:r>
              <w:rPr>
                <w:rFonts w:hint="eastAsia" w:ascii="仿宋" w:hAnsi="仿宋" w:eastAsia="仿宋" w:cs="仿宋"/>
                <w:color w:val="0000FF"/>
                <w:kern w:val="2"/>
                <w:lang w:val="en-US" w:eastAsia="zh-CN" w:bidi="ar-SA"/>
              </w:rPr>
              <w:t>3</w:t>
            </w:r>
            <w:r>
              <w:rPr>
                <w:rFonts w:hint="eastAsia" w:ascii="仿宋" w:hAnsi="仿宋" w:eastAsia="仿宋" w:cs="仿宋"/>
                <w:color w:val="0000FF"/>
                <w:kern w:val="2"/>
                <w:lang w:eastAsia="zh-CN" w:bidi="ar-SA"/>
              </w:rPr>
              <w:t>年</w:t>
            </w:r>
            <w:r>
              <w:rPr>
                <w:rFonts w:hint="eastAsia" w:ascii="仿宋" w:hAnsi="仿宋" w:eastAsia="仿宋" w:cs="仿宋"/>
                <w:color w:val="0000FF"/>
                <w:kern w:val="2"/>
                <w:u w:val="single"/>
                <w:lang w:val="en-US" w:eastAsia="zh-CN" w:bidi="ar-SA"/>
              </w:rPr>
              <w:t xml:space="preserve"> 04 </w:t>
            </w:r>
            <w:r>
              <w:rPr>
                <w:rFonts w:hint="eastAsia" w:ascii="仿宋" w:hAnsi="仿宋" w:eastAsia="仿宋" w:cs="仿宋"/>
                <w:color w:val="0000FF"/>
                <w:kern w:val="2"/>
                <w:lang w:eastAsia="zh-CN" w:bidi="ar-SA"/>
              </w:rPr>
              <w:t>月</w:t>
            </w:r>
            <w:r>
              <w:rPr>
                <w:rFonts w:hint="eastAsia" w:ascii="仿宋" w:hAnsi="仿宋" w:eastAsia="仿宋" w:cs="仿宋"/>
                <w:color w:val="0000FF"/>
                <w:kern w:val="2"/>
                <w:u w:val="single"/>
                <w:lang w:val="en-US" w:eastAsia="zh-CN" w:bidi="ar-SA"/>
              </w:rPr>
              <w:t xml:space="preserve"> 06 </w:t>
            </w:r>
            <w:r>
              <w:rPr>
                <w:rFonts w:hint="eastAsia" w:ascii="仿宋" w:hAnsi="仿宋" w:eastAsia="仿宋" w:cs="仿宋"/>
                <w:color w:val="0000FF"/>
                <w:kern w:val="2"/>
                <w:lang w:eastAsia="zh-CN" w:bidi="ar-SA"/>
              </w:rPr>
              <w:t>日</w:t>
            </w:r>
            <w:r>
              <w:rPr>
                <w:rFonts w:hint="eastAsia" w:ascii="仿宋" w:hAnsi="仿宋" w:eastAsia="仿宋" w:cs="仿宋"/>
                <w:color w:val="0000FF"/>
                <w:lang w:eastAsia="zh-CN"/>
              </w:rPr>
              <w:t>上午11时00分</w:t>
            </w:r>
            <w:r>
              <w:rPr>
                <w:rFonts w:hint="eastAsia" w:ascii="仿宋" w:hAnsi="仿宋" w:eastAsia="仿宋" w:cs="仿宋"/>
                <w:color w:val="auto"/>
                <w:lang w:eastAsia="zh-CN"/>
              </w:rPr>
              <w:t>（北京时间）</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22</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重要说明</w:t>
            </w:r>
          </w:p>
        </w:tc>
        <w:tc>
          <w:tcPr>
            <w:tcW w:w="7116"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pacing w:line="36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000000" w:themeColor="text1"/>
                <w:lang w:eastAsia="zh-CN"/>
                <w14:textFill>
                  <w14:solidFill>
                    <w14:schemeClr w14:val="tx1"/>
                  </w14:solidFill>
                </w14:textFill>
              </w:rPr>
              <w:fldChar w:fldCharType="begin"/>
            </w:r>
            <w:r>
              <w:rPr>
                <w:rFonts w:hint="eastAsia" w:ascii="仿宋" w:hAnsi="仿宋" w:eastAsia="仿宋" w:cs="仿宋"/>
                <w:color w:val="000000" w:themeColor="text1"/>
                <w:lang w:eastAsia="zh-CN"/>
                <w14:textFill>
                  <w14:solidFill>
                    <w14:schemeClr w14:val="tx1"/>
                  </w14:solidFill>
                </w14:textFill>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000000" w:themeColor="text1"/>
                <w:lang w:eastAsia="zh-CN"/>
                <w14:textFill>
                  <w14:solidFill>
                    <w14:schemeClr w14:val="tx1"/>
                  </w14:solidFill>
                </w14:textFill>
              </w:rPr>
              <w:fldChar w:fldCharType="separate"/>
            </w:r>
            <w:r>
              <w:rPr>
                <w:rFonts w:hint="eastAsia" w:ascii="仿宋" w:hAnsi="仿宋" w:eastAsia="仿宋" w:cs="仿宋"/>
                <w:color w:val="000000" w:themeColor="text1"/>
                <w:lang w:eastAsia="zh-CN"/>
                <w14:textFill>
                  <w14:solidFill>
                    <w14:schemeClr w14:val="tx1"/>
                  </w14:solidFill>
                </w14:textFill>
              </w:rPr>
              <w:t>https://service.zcygov.cn/#/help，“项目采购”—“操作流程-电子招投标”—“政府采购项目电子交易管理操作指南-供应商”版面获取操作指南。</w:t>
            </w:r>
            <w:r>
              <w:rPr>
                <w:rFonts w:hint="eastAsia" w:ascii="仿宋" w:hAnsi="仿宋" w:eastAsia="仿宋" w:cs="仿宋"/>
                <w:color w:val="000000" w:themeColor="text1"/>
                <w:lang w:eastAsia="zh-CN"/>
                <w14:textFill>
                  <w14:solidFill>
                    <w14:schemeClr w14:val="tx1"/>
                  </w14:solidFill>
                </w14:textFill>
              </w:rPr>
              <w:fldChar w:fldCharType="end"/>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1、电子招投标情况说明：</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（1）电子招投标：本项目以数据电文形式，依托“政府采购云平台（www.zcygov.cn）”进行招投标活动。</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（3）招标文件 的获取：使用账号登录或者短信验证码或者使用CA登录政采云平台；进入“项目采购”应用，在获取招标文件 菜单中选择项目，获取招标文件 。</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（4）投标文件的制作：在“政采云电子交易客户端”中完成“填写基本信息”、“导入投标文件”、“标书关联”、“标书检查”、“电子签名”、“生成电子标书”等操作。</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000000" w:themeColor="text1"/>
                <w:lang w:val="en-US" w:eastAsia="zh-CN"/>
                <w14:textFill>
                  <w14:solidFill>
                    <w14:schemeClr w14:val="tx1"/>
                  </w14:solidFill>
                </w14:textFill>
              </w:rPr>
              <w:t>1144238079</w:t>
            </w:r>
            <w:r>
              <w:rPr>
                <w:rFonts w:hint="eastAsia" w:ascii="仿宋" w:hAnsi="仿宋" w:eastAsia="仿宋" w:cs="仿宋"/>
                <w:color w:val="000000" w:themeColor="text1"/>
                <w:lang w:eastAsia="zh-CN"/>
                <w14:textFill>
                  <w14:solidFill>
                    <w14:schemeClr w14:val="tx1"/>
                  </w14:solidFill>
                </w14:textFill>
              </w:rPr>
              <w:t>@qq.com，接收人：</w:t>
            </w:r>
            <w:r>
              <w:rPr>
                <w:rFonts w:hint="eastAsia" w:ascii="仿宋" w:hAnsi="仿宋" w:eastAsia="仿宋" w:cs="仿宋"/>
                <w:color w:val="000000" w:themeColor="text1"/>
                <w:lang w:val="en-US" w:eastAsia="zh-CN"/>
                <w14:textFill>
                  <w14:solidFill>
                    <w14:schemeClr w14:val="tx1"/>
                  </w14:solidFill>
                </w14:textFill>
              </w:rPr>
              <w:t>徐女士</w:t>
            </w:r>
            <w:r>
              <w:rPr>
                <w:rFonts w:hint="eastAsia" w:ascii="仿宋" w:hAnsi="仿宋" w:eastAsia="仿宋" w:cs="仿宋"/>
                <w:color w:val="000000" w:themeColor="text1"/>
                <w:lang w:eastAsia="zh-CN"/>
                <w14:textFill>
                  <w14:solidFill>
                    <w14:schemeClr w14:val="tx1"/>
                  </w14:solidFill>
                </w14:textFill>
              </w:rPr>
              <w:t>，电话：13179856473），备份投标文件可以打包压缩并加密，压缩包命名为“XX单位备份投标文件”，加密密码由供应商自行保管（“备份投标文件”由供应商自愿提供，招标文件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（7）具体操作指南：详见政采云平台“服务中心-帮助文档-项目采购-操作流程-电子招投标-政府采购项目电子交易管理操作指南-供应商”。</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（8）供应商在进行上述操作时，如遇技术问题可登录政采云（https://</w:t>
            </w:r>
            <w:r>
              <w:fldChar w:fldCharType="begin"/>
            </w:r>
            <w:r>
              <w:instrText xml:space="preserve"> HYPERLINK "http://www.zcygov.cn/" \h </w:instrText>
            </w:r>
            <w:r>
              <w:fldChar w:fldCharType="separate"/>
            </w:r>
            <w:r>
              <w:rPr>
                <w:rFonts w:hint="eastAsia" w:ascii="仿宋" w:hAnsi="仿宋" w:eastAsia="仿宋" w:cs="仿宋"/>
                <w:color w:val="000000" w:themeColor="text1"/>
                <w:lang w:eastAsia="zh-CN"/>
                <w14:textFill>
                  <w14:solidFill>
                    <w14:schemeClr w14:val="tx1"/>
                  </w14:solidFill>
                </w14:textFill>
              </w:rPr>
              <w:t>www.zcygov.cn/</w:t>
            </w:r>
            <w:r>
              <w:rPr>
                <w:rFonts w:hint="eastAsia" w:ascii="仿宋" w:hAnsi="仿宋" w:eastAsia="仿宋" w:cs="仿宋"/>
                <w:color w:val="000000" w:themeColor="text1"/>
                <w:lang w:eastAsia="zh-CN"/>
                <w14:textFill>
                  <w14:solidFill>
                    <w14:schemeClr w14:val="tx1"/>
                  </w14:solidFill>
                </w14:textFill>
              </w:rPr>
              <w:fldChar w:fldCharType="end"/>
            </w:r>
            <w:r>
              <w:rPr>
                <w:rFonts w:hint="eastAsia" w:ascii="仿宋" w:hAnsi="仿宋" w:eastAsia="仿宋" w:cs="仿宋"/>
                <w:color w:val="000000" w:themeColor="text1"/>
                <w:lang w:eastAsia="zh-CN"/>
                <w14:textFill>
                  <w14:solidFill>
                    <w14:schemeClr w14:val="tx1"/>
                  </w14:solidFill>
                </w14:textFill>
              </w:rPr>
              <w:t>），点击右侧咨询小采，获取采小蜜智能服务管家帮助，或拨打政采云服务热线 95763 获取热线服务帮助。</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温馨提醒：供应商应提前上传，以便在上传时遇到技术问题，有充足的时间请教平台的技术人员。</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2、供应商认为招标文件 使自己的权益受到损害的，可以自收到招标文件之日（招标文件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tblPrEx>
          <w:tblCellMar>
            <w:top w:w="0" w:type="dxa"/>
            <w:left w:w="108" w:type="dxa"/>
            <w:bottom w:w="0" w:type="dxa"/>
            <w:right w:w="108" w:type="dxa"/>
          </w:tblCellMar>
        </w:tblPrEx>
        <w:trPr>
          <w:trHeight w:val="91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中标候选人公示媒介</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24</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招标代理服务收费标准(费率)</w:t>
            </w:r>
          </w:p>
          <w:tbl>
            <w:tblPr>
              <w:tblStyle w:val="16"/>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费率中标金额</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货物招标</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服务招标</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100万元以下</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100～500万元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1.1%</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0.8%</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500～1000万元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0.8%</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0.45%</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1000～5000万元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0.5%</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0.25%</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5000万元～1亿元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0.25%</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0.1%</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1～5亿元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0.05%</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0.05%</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0.05</w:t>
                  </w:r>
                  <w:r>
                    <w:rPr>
                      <w:rFonts w:hint="eastAsia" w:ascii="仿宋" w:hAnsi="仿宋" w:eastAsia="仿宋" w:cs="仿宋"/>
                      <w:color w:val="000000" w:themeColor="text1"/>
                      <w:lang w:eastAsia="zh-CN"/>
                      <w14:textFill>
                        <w14:solidFill>
                          <w14:schemeClr w14:val="tx1"/>
                        </w14:solidFill>
                      </w14:textFill>
                    </w:rPr>
                    <w:cr/>
                  </w:r>
                  <w:r>
                    <w:rPr>
                      <w:rFonts w:hint="eastAsia" w:ascii="仿宋" w:hAnsi="仿宋" w:eastAsia="仿宋" w:cs="仿宋"/>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5～10亿元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0.035%</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0.035%</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10～50亿元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0.008%</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0.008%</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50～100亿元</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0.006%</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0.006%</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100亿以上</w:t>
                  </w:r>
                </w:p>
              </w:tc>
              <w:tc>
                <w:tcPr>
                  <w:tcW w:w="1530"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0.004%</w:t>
                  </w:r>
                </w:p>
              </w:tc>
              <w:tc>
                <w:tcPr>
                  <w:tcW w:w="1335"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0.004%</w:t>
                  </w:r>
                </w:p>
              </w:tc>
              <w:tc>
                <w:tcPr>
                  <w:tcW w:w="2996"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0.004%</w:t>
                  </w:r>
                </w:p>
              </w:tc>
            </w:tr>
          </w:tbl>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2、招标代理服务收费按差额定率累进法计算。例如：某工程招标代理业务中标金额为6000万元，计算招标代理服务费额如下：</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100万元×1.0％＝1万元</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（500－100）万元×0.7％＝2.8万元</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（1000－500）万元×0.55％＝2.75万元</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（5000－1000）万元×0.35％＝14万元</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（6000－5000）万元×0.2％＝2万元</w:t>
            </w:r>
          </w:p>
          <w:p>
            <w:pPr>
              <w:spacing w:line="360" w:lineRule="auto"/>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25</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26</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不管投标结果如何，供应商均应承担自己投标所需一切费用。</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27</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本次招标预算价</w:t>
            </w:r>
            <w:r>
              <w:rPr>
                <w:rFonts w:hint="eastAsia" w:ascii="仿宋" w:hAnsi="仿宋" w:eastAsia="仿宋" w:cs="仿宋"/>
                <w:color w:val="auto"/>
                <w:lang w:eastAsia="zh-CN"/>
              </w:rPr>
              <w:t>：</w:t>
            </w:r>
            <w:r>
              <w:rPr>
                <w:rFonts w:hint="eastAsia" w:ascii="仿宋" w:hAnsi="仿宋" w:eastAsia="仿宋" w:cs="仿宋"/>
                <w:color w:val="FF0000"/>
                <w:lang w:val="en-US" w:eastAsia="zh-CN"/>
              </w:rPr>
              <w:t>5272700</w:t>
            </w:r>
            <w:r>
              <w:rPr>
                <w:rFonts w:hint="eastAsia" w:ascii="仿宋" w:hAnsi="仿宋" w:eastAsia="仿宋" w:cs="仿宋"/>
                <w:color w:val="auto"/>
                <w:lang w:eastAsia="zh-CN"/>
              </w:rPr>
              <w:t>元，</w:t>
            </w:r>
            <w:r>
              <w:rPr>
                <w:rFonts w:hint="eastAsia" w:ascii="仿宋" w:hAnsi="仿宋" w:eastAsia="仿宋" w:cs="仿宋"/>
                <w:color w:val="000000" w:themeColor="text1"/>
                <w:lang w:eastAsia="zh-CN"/>
                <w14:textFill>
                  <w14:solidFill>
                    <w14:schemeClr w14:val="tx1"/>
                  </w14:solidFill>
                </w14:textFill>
              </w:rPr>
              <w:t>投标总报价超过采购预算价的按废标处理。</w:t>
            </w:r>
          </w:p>
        </w:tc>
      </w:tr>
      <w:tr>
        <w:tblPrEx>
          <w:tblCellMar>
            <w:top w:w="0" w:type="dxa"/>
            <w:left w:w="108" w:type="dxa"/>
            <w:bottom w:w="0" w:type="dxa"/>
            <w:right w:w="108" w:type="dxa"/>
          </w:tblCellMar>
        </w:tblPrEx>
        <w:trPr>
          <w:trHeight w:val="84"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28</w:t>
            </w:r>
          </w:p>
        </w:tc>
        <w:tc>
          <w:tcPr>
            <w:tcW w:w="16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中小微企业政策文件</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tblPrEx>
          <w:tblCellMar>
            <w:top w:w="0" w:type="dxa"/>
            <w:left w:w="108" w:type="dxa"/>
            <w:bottom w:w="0" w:type="dxa"/>
            <w:right w:w="108" w:type="dxa"/>
          </w:tblCellMar>
        </w:tblPrEx>
        <w:trPr>
          <w:trHeight w:val="1000"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29</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中小微企业政策文件说明</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hint="eastAsia" w:ascii="仿宋" w:hAnsi="仿宋" w:eastAsia="仿宋" w:cs="仿宋"/>
                <w:color w:val="000000" w:themeColor="text1"/>
                <w:u w:val="single"/>
                <w:lang w:eastAsia="zh-CN"/>
                <w14:textFill>
                  <w14:solidFill>
                    <w14:schemeClr w14:val="tx1"/>
                  </w14:solidFill>
                </w14:textFill>
              </w:rPr>
              <w:t>本项目</w:t>
            </w:r>
            <w:r>
              <w:rPr>
                <w:rFonts w:hint="eastAsia" w:ascii="仿宋" w:hAnsi="仿宋" w:eastAsia="仿宋" w:cs="仿宋"/>
                <w:color w:val="000000" w:themeColor="text1"/>
                <w:u w:val="single"/>
                <w:lang w:val="en-US" w:eastAsia="zh-CN"/>
                <w14:textFill>
                  <w14:solidFill>
                    <w14:schemeClr w14:val="tx1"/>
                  </w14:solidFill>
                </w14:textFill>
              </w:rPr>
              <w:t>为专门面向中小企业采购项目。</w:t>
            </w:r>
          </w:p>
        </w:tc>
      </w:tr>
      <w:tr>
        <w:tblPrEx>
          <w:tblCellMar>
            <w:top w:w="0" w:type="dxa"/>
            <w:left w:w="108" w:type="dxa"/>
            <w:bottom w:w="0" w:type="dxa"/>
            <w:right w:w="108" w:type="dxa"/>
          </w:tblCellMar>
        </w:tblPrEx>
        <w:trPr>
          <w:trHeight w:val="721" w:hRule="atLeast"/>
          <w:jc w:val="center"/>
        </w:trPr>
        <w:tc>
          <w:tcPr>
            <w:tcW w:w="558"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691" w:type="dxa"/>
            <w:vMerge w:val="continue"/>
            <w:tcBorders>
              <w:left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（2）不符合上述适用情形的供应商无需提供上述声明函件。</w:t>
            </w:r>
          </w:p>
        </w:tc>
      </w:tr>
      <w:tr>
        <w:tblPrEx>
          <w:tblCellMar>
            <w:top w:w="0" w:type="dxa"/>
            <w:left w:w="108" w:type="dxa"/>
            <w:bottom w:w="0" w:type="dxa"/>
            <w:right w:w="108" w:type="dxa"/>
          </w:tblCellMar>
        </w:tblPrEx>
        <w:trPr>
          <w:trHeight w:val="661"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1"/>
                <w:szCs w:val="21"/>
                <w:lang w:eastAsia="zh-CN"/>
                <w14:textFill>
                  <w14:solidFill>
                    <w14:schemeClr w14:val="tx1"/>
                  </w14:solidFill>
                </w14:textFill>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sz w:val="21"/>
                <w:szCs w:val="21"/>
                <w:lang w:eastAsia="zh-CN"/>
                <w14:textFill>
                  <w14:solidFill>
                    <w14:schemeClr w14:val="tx1"/>
                  </w14:solidFill>
                </w14:textFill>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bCs/>
                <w:color w:val="auto"/>
                <w:lang w:eastAsia="zh-CN"/>
              </w:rPr>
              <w:t>（3）本项目货物所属行业：</w:t>
            </w:r>
            <w:r>
              <w:rPr>
                <w:rFonts w:hint="eastAsia" w:ascii="仿宋" w:hAnsi="仿宋" w:eastAsia="仿宋" w:cs="仿宋"/>
                <w:b/>
                <w:bCs/>
                <w:color w:val="auto"/>
                <w:u w:val="single"/>
                <w:lang w:eastAsia="zh-CN"/>
              </w:rPr>
              <w:t>工业</w:t>
            </w:r>
          </w:p>
        </w:tc>
      </w:tr>
      <w:tr>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lang w:val="zh-CN" w:eastAsia="zh-CN"/>
                <w14:textFill>
                  <w14:solidFill>
                    <w14:schemeClr w14:val="tx1"/>
                  </w14:solidFill>
                </w14:textFill>
              </w:rPr>
            </w:pPr>
          </w:p>
          <w:p>
            <w:pPr>
              <w:spacing w:line="360" w:lineRule="auto"/>
              <w:jc w:val="center"/>
              <w:rPr>
                <w:rFonts w:ascii="仿宋" w:hAnsi="仿宋" w:eastAsia="仿宋" w:cs="仿宋"/>
                <w:color w:val="000000" w:themeColor="text1"/>
                <w:lang w:val="zh-CN" w:eastAsia="zh-CN"/>
                <w14:textFill>
                  <w14:solidFill>
                    <w14:schemeClr w14:val="tx1"/>
                  </w14:solidFill>
                </w14:textFill>
              </w:rPr>
            </w:pPr>
            <w:r>
              <w:rPr>
                <w:rFonts w:hint="eastAsia" w:ascii="仿宋" w:hAnsi="仿宋" w:eastAsia="仿宋" w:cs="仿宋"/>
                <w:color w:val="000000" w:themeColor="text1"/>
                <w:lang w:val="zh-CN" w:eastAsia="zh-CN"/>
                <w14:textFill>
                  <w14:solidFill>
                    <w14:schemeClr w14:val="tx1"/>
                  </w14:solidFill>
                </w14:textFill>
              </w:rPr>
              <w:t>履约保证金</w:t>
            </w:r>
          </w:p>
          <w:p>
            <w:pPr>
              <w:spacing w:line="360" w:lineRule="auto"/>
              <w:jc w:val="center"/>
              <w:rPr>
                <w:rFonts w:ascii="仿宋" w:hAnsi="仿宋" w:eastAsia="仿宋" w:cs="仿宋"/>
                <w:color w:val="000000" w:themeColor="text1"/>
                <w:lang w:eastAsia="zh-CN"/>
                <w14:textFill>
                  <w14:solidFill>
                    <w14:schemeClr w14:val="tx1"/>
                  </w14:solidFill>
                </w14:textFill>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zh-CN" w:eastAsia="zh-CN"/>
                <w14:textFill>
                  <w14:solidFill>
                    <w14:schemeClr w14:val="tx1"/>
                  </w14:solidFill>
                </w14:textFill>
              </w:rPr>
              <w:t>中标人</w:t>
            </w:r>
            <w:r>
              <w:rPr>
                <w:rFonts w:hint="eastAsia" w:ascii="仿宋" w:hAnsi="仿宋" w:eastAsia="仿宋" w:cs="仿宋"/>
                <w:color w:val="000000" w:themeColor="text1"/>
                <w:lang w:eastAsia="zh-CN"/>
                <w14:textFill>
                  <w14:solidFill>
                    <w14:schemeClr w14:val="tx1"/>
                  </w14:solidFill>
                </w14:textFill>
              </w:rPr>
              <w:t>应在领取《中标通知书》后的十个日历日内，办理履约保证金，</w:t>
            </w:r>
            <w:r>
              <w:rPr>
                <w:rFonts w:hint="eastAsia" w:ascii="仿宋" w:hAnsi="仿宋" w:eastAsia="仿宋" w:cs="仿宋"/>
                <w:color w:val="000000" w:themeColor="text1"/>
                <w:u w:val="single"/>
                <w:lang w:val="zh-CN" w:eastAsia="zh-CN"/>
                <w14:textFill>
                  <w14:solidFill>
                    <w14:schemeClr w14:val="tx1"/>
                  </w14:solidFill>
                </w14:textFill>
              </w:rPr>
              <w:t>金额不超过合同总价的</w:t>
            </w:r>
            <w:r>
              <w:rPr>
                <w:rFonts w:hint="eastAsia" w:ascii="仿宋" w:hAnsi="仿宋" w:eastAsia="仿宋" w:cs="仿宋"/>
                <w:color w:val="auto"/>
                <w:u w:val="single"/>
                <w:lang w:val="zh-CN" w:eastAsia="zh-CN"/>
              </w:rPr>
              <w:t>10%</w:t>
            </w:r>
            <w:r>
              <w:rPr>
                <w:rFonts w:hint="eastAsia" w:ascii="仿宋" w:hAnsi="仿宋" w:eastAsia="仿宋" w:cs="仿宋"/>
                <w:color w:val="000000" w:themeColor="text1"/>
                <w:lang w:val="zh-CN" w:eastAsia="zh-CN"/>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否则招标人可取消</w:t>
            </w:r>
            <w:r>
              <w:rPr>
                <w:rFonts w:hint="eastAsia" w:ascii="仿宋" w:hAnsi="仿宋" w:eastAsia="仿宋" w:cs="仿宋"/>
                <w:color w:val="000000" w:themeColor="text1"/>
                <w:lang w:val="zh-CN" w:eastAsia="zh-CN"/>
                <w14:textFill>
                  <w14:solidFill>
                    <w14:schemeClr w14:val="tx1"/>
                  </w14:solidFill>
                </w14:textFill>
              </w:rPr>
              <w:t>成交人</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lang w:val="zh-CN" w:eastAsia="zh-CN"/>
                <w14:textFill>
                  <w14:solidFill>
                    <w14:schemeClr w14:val="tx1"/>
                  </w14:solidFill>
                </w14:textFill>
              </w:rPr>
              <w:t>成交</w:t>
            </w:r>
            <w:r>
              <w:rPr>
                <w:rFonts w:hint="eastAsia" w:ascii="仿宋" w:hAnsi="仿宋" w:eastAsia="仿宋" w:cs="仿宋"/>
                <w:color w:val="000000" w:themeColor="text1"/>
                <w:lang w:eastAsia="zh-CN"/>
                <w14:textFill>
                  <w14:solidFill>
                    <w14:schemeClr w14:val="tx1"/>
                  </w14:solidFill>
                </w14:textFill>
              </w:rPr>
              <w:t>资格，并没收其投标保证金。</w:t>
            </w:r>
          </w:p>
        </w:tc>
      </w:tr>
      <w:tr>
        <w:tblPrEx>
          <w:tblCellMar>
            <w:top w:w="0" w:type="dxa"/>
            <w:left w:w="108" w:type="dxa"/>
            <w:bottom w:w="0" w:type="dxa"/>
            <w:right w:w="108" w:type="dxa"/>
          </w:tblCellMar>
        </w:tblPrEx>
        <w:trPr>
          <w:trHeight w:val="84" w:hRule="atLeast"/>
          <w:jc w:val="center"/>
        </w:trPr>
        <w:tc>
          <w:tcPr>
            <w:tcW w:w="224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720" w:firstLineChars="3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备注</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1、着重提醒各供应商注意，并认真查看招标文件中的每一个条款及要求，因误读招标文件而造成的后果，招标人概不负责。</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2、供应商使用相同IP地址的，一经发现，相关部门将进一步核实，查实后按串通投标处理。</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lang w:eastAsia="zh-CN"/>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lang w:eastAsia="zh-CN"/>
                <w14:textFill>
                  <w14:solidFill>
                    <w14:schemeClr w14:val="tx1"/>
                  </w14:solidFill>
                </w14:textFill>
              </w:rPr>
              <w:t>、其它：</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（1）投标企业严格遵守国家的法律法规及招标纪律，无违法违纪及商业贿赂行为。</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（2）不管投标结果如何，供应商均应自行承担投标所需一切费用。</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val="0"/>
                <w:bCs w:val="0"/>
                <w:color w:val="000000" w:themeColor="text1"/>
                <w:lang w:eastAsia="zh-CN"/>
                <w14:textFill>
                  <w14:solidFill>
                    <w14:schemeClr w14:val="tx1"/>
                  </w14:solidFill>
                </w14:textFill>
              </w:rPr>
              <w:t>（</w:t>
            </w:r>
            <w:r>
              <w:rPr>
                <w:rFonts w:hint="eastAsia" w:ascii="仿宋" w:hAnsi="仿宋" w:eastAsia="仿宋" w:cs="仿宋"/>
                <w:b w:val="0"/>
                <w:bCs w:val="0"/>
                <w:color w:val="000000" w:themeColor="text1"/>
                <w:lang w:val="en-US" w:eastAsia="zh-CN"/>
                <w14:textFill>
                  <w14:solidFill>
                    <w14:schemeClr w14:val="tx1"/>
                  </w14:solidFill>
                </w14:textFill>
              </w:rPr>
              <w:t>3）</w:t>
            </w:r>
            <w:r>
              <w:rPr>
                <w:rFonts w:hint="eastAsia" w:ascii="仿宋" w:hAnsi="仿宋" w:eastAsia="仿宋" w:cs="仿宋"/>
                <w:b w:val="0"/>
                <w:bCs w:val="0"/>
                <w:color w:val="000000" w:themeColor="text1"/>
                <w:lang w:eastAsia="zh-CN"/>
                <w14:textFill>
                  <w14:solidFill>
                    <w14:schemeClr w14:val="tx1"/>
                  </w14:solidFill>
                </w14:textFill>
              </w:rPr>
              <w:t>招标文件中如出现前后不一致情况，均以前附表内容为准。</w:t>
            </w:r>
          </w:p>
        </w:tc>
      </w:tr>
    </w:tbl>
    <w:p>
      <w:pPr>
        <w:pageBreakBefore/>
        <w:spacing w:beforeLines="100" w:afterLines="100" w:line="340" w:lineRule="exact"/>
        <w:jc w:val="center"/>
        <w:outlineLvl w:val="1"/>
        <w:rPr>
          <w:rFonts w:ascii="仿宋" w:hAnsi="仿宋" w:eastAsia="仿宋" w:cs="仿宋"/>
          <w:b/>
          <w:color w:val="000000" w:themeColor="text1"/>
          <w:sz w:val="28"/>
          <w:szCs w:val="32"/>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二、供应商须知</w:t>
      </w:r>
    </w:p>
    <w:p>
      <w:pPr>
        <w:spacing w:line="340" w:lineRule="exact"/>
        <w:jc w:val="center"/>
        <w:outlineLvl w:val="2"/>
        <w:rPr>
          <w:rFonts w:ascii="仿宋" w:hAnsi="仿宋" w:eastAsia="仿宋" w:cs="仿宋"/>
          <w:color w:val="000000" w:themeColor="text1"/>
          <w:sz w:val="28"/>
          <w:szCs w:val="28"/>
          <w:lang w:eastAsia="zh-CN"/>
          <w14:textFill>
            <w14:solidFill>
              <w14:schemeClr w14:val="tx1"/>
            </w14:solidFill>
          </w14:textFill>
        </w:rPr>
      </w:pPr>
      <w:bookmarkStart w:id="0" w:name="_Toc469495724"/>
      <w:r>
        <w:rPr>
          <w:rFonts w:hint="eastAsia" w:ascii="仿宋" w:hAnsi="仿宋" w:eastAsia="仿宋" w:cs="仿宋"/>
          <w:b/>
          <w:color w:val="000000" w:themeColor="text1"/>
          <w:sz w:val="28"/>
          <w:szCs w:val="28"/>
          <w:lang w:eastAsia="zh-CN"/>
          <w14:textFill>
            <w14:solidFill>
              <w14:schemeClr w14:val="tx1"/>
            </w14:solidFill>
          </w14:textFill>
        </w:rPr>
        <w:t>（一）</w:t>
      </w:r>
      <w:r>
        <w:rPr>
          <w:rFonts w:hint="eastAsia" w:ascii="仿宋" w:hAnsi="仿宋" w:eastAsia="仿宋" w:cs="仿宋"/>
          <w:b/>
          <w:color w:val="000000" w:themeColor="text1"/>
          <w:sz w:val="28"/>
          <w:szCs w:val="32"/>
          <w:lang w:eastAsia="zh-CN"/>
          <w14:textFill>
            <w14:solidFill>
              <w14:schemeClr w14:val="tx1"/>
            </w14:solidFill>
          </w14:textFill>
        </w:rPr>
        <w:t>总  则</w:t>
      </w:r>
      <w:bookmarkEnd w:id="0"/>
    </w:p>
    <w:p>
      <w:pPr>
        <w:snapToGrid w:val="0"/>
        <w:spacing w:line="3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1.项目概况</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1.1本次招标采购项目名称：见供应商须知前附表。</w:t>
      </w:r>
    </w:p>
    <w:p>
      <w:pPr>
        <w:snapToGrid w:val="0"/>
        <w:spacing w:line="440" w:lineRule="exact"/>
        <w:ind w:firstLine="2400" w:firstLineChars="10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项目编号：见供应商须知前附表。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招标人：见供应商须知前附表。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供货期：见供应商须知前附表。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供货地点：见供应商须知前附表。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1.2招标人及联系人: 见供应商须知前附表。</w:t>
      </w:r>
    </w:p>
    <w:p>
      <w:pPr>
        <w:snapToGrid w:val="0"/>
        <w:spacing w:line="440" w:lineRule="exact"/>
        <w:ind w:firstLine="600" w:firstLineChars="25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代理机构及联系人: 见供应商须知前附表。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1.3资金来源：见供应商须知前附表。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1.4本项目预算：见供应商须知前附表。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1.5本项目控制价：见供应商须知前附表。</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2.招标范围：</w:t>
      </w:r>
    </w:p>
    <w:p>
      <w:pPr>
        <w:snapToGrid w:val="0"/>
        <w:spacing w:line="440" w:lineRule="exact"/>
        <w:ind w:firstLine="480" w:firstLineChars="200"/>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2.1 采购内容：见供应商须知前附表。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 技术要求：详见采购文件第四章采购内容及技术要求。</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3.标包划分：</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3.1本项目划分：</w:t>
      </w:r>
      <w:r>
        <w:rPr>
          <w:rFonts w:hint="eastAsia" w:ascii="仿宋" w:hAnsi="仿宋" w:eastAsia="仿宋" w:cs="仿宋"/>
          <w:color w:val="000000" w:themeColor="text1"/>
          <w:szCs w:val="21"/>
          <w:u w:val="single"/>
          <w:lang w:eastAsia="zh-CN"/>
          <w14:textFill>
            <w14:solidFill>
              <w14:schemeClr w14:val="tx1"/>
            </w14:solidFill>
          </w14:textFill>
        </w:rPr>
        <w:t xml:space="preserve">  /  </w:t>
      </w:r>
      <w:r>
        <w:rPr>
          <w:rFonts w:hint="eastAsia" w:ascii="仿宋" w:hAnsi="仿宋" w:eastAsia="仿宋" w:cs="仿宋"/>
          <w:color w:val="000000" w:themeColor="text1"/>
          <w:szCs w:val="21"/>
          <w:lang w:eastAsia="zh-CN"/>
          <w14:textFill>
            <w14:solidFill>
              <w14:schemeClr w14:val="tx1"/>
            </w14:solidFill>
          </w14:textFill>
        </w:rPr>
        <w:t>个包。</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4.招标方式：</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4.1本项目招标方式：公开招标。</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5.计价方式：</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5.1本次招标项目合同采用</w:t>
      </w:r>
      <w:r>
        <w:rPr>
          <w:rFonts w:hint="eastAsia" w:ascii="仿宋" w:hAnsi="仿宋" w:eastAsia="仿宋" w:cs="仿宋"/>
          <w:color w:val="000000" w:themeColor="text1"/>
          <w:szCs w:val="21"/>
          <w:u w:val="single"/>
          <w:lang w:eastAsia="zh-CN"/>
          <w14:textFill>
            <w14:solidFill>
              <w14:schemeClr w14:val="tx1"/>
            </w14:solidFill>
          </w14:textFill>
        </w:rPr>
        <w:t xml:space="preserve">   固定</w:t>
      </w:r>
      <w:r>
        <w:rPr>
          <w:rFonts w:hint="eastAsia" w:ascii="仿宋" w:hAnsi="仿宋" w:eastAsia="仿宋" w:cs="仿宋"/>
          <w:color w:val="000000" w:themeColor="text1"/>
          <w:szCs w:val="21"/>
          <w:u w:val="single"/>
          <w:lang w:val="en-US" w:eastAsia="zh-CN"/>
          <w14:textFill>
            <w14:solidFill>
              <w14:schemeClr w14:val="tx1"/>
            </w14:solidFill>
          </w14:textFill>
        </w:rPr>
        <w:t>总价</w:t>
      </w:r>
      <w:r>
        <w:rPr>
          <w:rFonts w:hint="eastAsia" w:ascii="仿宋" w:hAnsi="仿宋" w:eastAsia="仿宋" w:cs="仿宋"/>
          <w:color w:val="000000" w:themeColor="text1"/>
          <w:szCs w:val="21"/>
          <w:u w:val="single"/>
          <w:lang w:eastAsia="zh-CN"/>
          <w14:textFill>
            <w14:solidFill>
              <w14:schemeClr w14:val="tx1"/>
            </w14:solidFill>
          </w14:textFill>
        </w:rPr>
        <w:t xml:space="preserve"> 。</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6.评标办法：</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6.1本次招标评标采用</w:t>
      </w:r>
      <w:r>
        <w:rPr>
          <w:rFonts w:hint="eastAsia" w:ascii="仿宋" w:hAnsi="仿宋" w:eastAsia="仿宋" w:cs="仿宋"/>
          <w:color w:val="000000" w:themeColor="text1"/>
          <w:szCs w:val="21"/>
          <w:u w:val="single"/>
          <w:lang w:eastAsia="zh-CN"/>
          <w14:textFill>
            <w14:solidFill>
              <w14:schemeClr w14:val="tx1"/>
            </w14:solidFill>
          </w14:textFill>
        </w:rPr>
        <w:t xml:space="preserve">  综合评分法 </w:t>
      </w:r>
      <w:r>
        <w:rPr>
          <w:rFonts w:hint="eastAsia" w:ascii="仿宋" w:hAnsi="仿宋" w:eastAsia="仿宋" w:cs="仿宋"/>
          <w:color w:val="000000" w:themeColor="text1"/>
          <w:szCs w:val="21"/>
          <w:lang w:eastAsia="zh-CN"/>
          <w14:textFill>
            <w14:solidFill>
              <w14:schemeClr w14:val="tx1"/>
            </w14:solidFill>
          </w14:textFill>
        </w:rPr>
        <w:t>（详见第三章评标办法）</w:t>
      </w:r>
    </w:p>
    <w:p>
      <w:pPr>
        <w:snapToGrid w:val="0"/>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7.供应商资格：</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7.1参与采购活动的供应商必须是满足《中华人民共和国政府采购法》规定条件的法人、其他组织或者自然人：</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7.2由于政府采购项目的差异性，供应商在参与具体政府采购项目活动时，应仔细阅读该项目的资质要求,具体见供应商须知前附表。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7.3根据电子化政府采购的特点，各供应商在开标前应确保成为新疆维吾尔自治区政府采购网正式注册入库供应商，</w:t>
      </w:r>
      <w:r>
        <w:rPr>
          <w:rFonts w:hint="eastAsia" w:ascii="仿宋" w:hAnsi="仿宋" w:eastAsia="仿宋" w:cs="仿宋"/>
          <w:color w:val="000000" w:themeColor="text1"/>
          <w:kern w:val="2"/>
          <w:lang w:eastAsia="zh-CN" w:bidi="ar-SA"/>
          <w14:textFill>
            <w14:solidFill>
              <w14:schemeClr w14:val="tx1"/>
            </w14:solidFill>
          </w14:textFill>
        </w:rPr>
        <w:t>(已在政采云平台其他省份入驻的供应商无须重复注册），</w:t>
      </w:r>
      <w:r>
        <w:rPr>
          <w:rFonts w:hint="eastAsia" w:ascii="仿宋" w:hAnsi="仿宋" w:eastAsia="仿宋" w:cs="仿宋"/>
          <w:color w:val="000000" w:themeColor="text1"/>
          <w:szCs w:val="21"/>
          <w:lang w:eastAsia="zh-CN"/>
          <w14:textFill>
            <w14:solidFill>
              <w14:schemeClr w14:val="tx1"/>
            </w14:solidFill>
          </w14:textFill>
        </w:rPr>
        <w:t>并完成CA数字证书申领。因未注册入库、未办理CA数字证书等原因造成无法投标或投标失败等后果由供应商自行承担。</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7.4供应商必须确保自己在信息库中注册的信息真实、准确，并保证投标文件中的有关信息与库中的信息相一致。否则，供应商因此蒙受损失，招标人概不负责。</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8. 投标费用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8.1供应商准备和参加投标活动发生的费用自理。</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9.</w:t>
      </w:r>
      <w:bookmarkStart w:id="1" w:name="_Toc152042315"/>
      <w:bookmarkStart w:id="2" w:name="_Toc247527563"/>
      <w:bookmarkStart w:id="3" w:name="_Toc144974507"/>
      <w:bookmarkStart w:id="4" w:name="_Toc247513962"/>
      <w:bookmarkStart w:id="5" w:name="_Toc152045539"/>
      <w:bookmarkStart w:id="6" w:name="_Toc247592876"/>
      <w:bookmarkStart w:id="7" w:name="_Toc296602429"/>
      <w:r>
        <w:rPr>
          <w:rFonts w:hint="eastAsia" w:ascii="仿宋" w:hAnsi="仿宋" w:eastAsia="仿宋" w:cs="仿宋"/>
          <w:b/>
          <w:color w:val="000000" w:themeColor="text1"/>
          <w:szCs w:val="21"/>
          <w:lang w:eastAsia="zh-CN"/>
          <w14:textFill>
            <w14:solidFill>
              <w14:schemeClr w14:val="tx1"/>
            </w14:solidFill>
          </w14:textFill>
        </w:rPr>
        <w:t xml:space="preserve"> 踏勘现场</w:t>
      </w:r>
      <w:bookmarkEnd w:id="1"/>
      <w:bookmarkEnd w:id="2"/>
      <w:bookmarkEnd w:id="3"/>
      <w:bookmarkEnd w:id="4"/>
      <w:bookmarkEnd w:id="5"/>
      <w:bookmarkEnd w:id="6"/>
      <w:bookmarkEnd w:id="7"/>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9.1 供应商须知前附表规定组织踏勘现场的，招标人按供应商须知前附表规定的时间、地点组织供应商踏勘项目现场。如需踏勘现场，</w:t>
      </w:r>
      <w:r>
        <w:rPr>
          <w:rFonts w:hint="eastAsia" w:ascii="仿宋" w:hAnsi="仿宋" w:eastAsia="仿宋" w:cs="仿宋"/>
          <w:color w:val="000000" w:themeColor="text1"/>
          <w:lang w:eastAsia="zh-CN"/>
          <w14:textFill>
            <w14:solidFill>
              <w14:schemeClr w14:val="tx1"/>
            </w14:solidFill>
          </w14:textFill>
        </w:rPr>
        <w:t>供应商自行踏勘现场的，可咨询本项目采购人或采购代理机构联系人。</w:t>
      </w:r>
      <w:r>
        <w:rPr>
          <w:rFonts w:hint="eastAsia" w:ascii="仿宋" w:hAnsi="仿宋" w:eastAsia="仿宋" w:cs="仿宋"/>
          <w:b/>
          <w:bCs/>
          <w:color w:val="000000" w:themeColor="text1"/>
          <w:lang w:eastAsia="zh-CN"/>
          <w14:textFill>
            <w14:solidFill>
              <w14:schemeClr w14:val="tx1"/>
            </w14:solidFill>
          </w14:textFill>
        </w:rPr>
        <w:t>供应商自行踏勘现场的，可咨询本项目采购人或采购代理机构联系人。</w:t>
      </w:r>
      <w:r>
        <w:rPr>
          <w:rFonts w:hint="eastAsia" w:ascii="仿宋" w:hAnsi="仿宋" w:eastAsia="仿宋" w:cs="仿宋"/>
          <w:b/>
          <w:bCs/>
          <w:color w:val="000000" w:themeColor="text1"/>
          <w:szCs w:val="21"/>
          <w:lang w:eastAsia="zh-CN"/>
          <w14:textFill>
            <w14:solidFill>
              <w14:schemeClr w14:val="tx1"/>
            </w14:solidFill>
          </w14:textFill>
        </w:rPr>
        <w:t xml:space="preserve"> </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9.2 供应商踏勘现场发生的费用自理。</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9.3 除招标人的原因外，供应商自行负责在踏勘现场中所发生的人员伤亡和财产损失。</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9.4 招标人在踏勘现场中介绍的场地和相关的周边环境情况，供供应商在编制投标文件时参考，招标人不对供应商据此作出的判断和决策负责。</w:t>
      </w:r>
      <w:bookmarkStart w:id="8" w:name="_Toc296602430"/>
      <w:bookmarkStart w:id="9" w:name="_Toc152042316"/>
      <w:bookmarkStart w:id="10" w:name="_Toc247513963"/>
      <w:bookmarkStart w:id="11" w:name="_Toc247527564"/>
      <w:bookmarkStart w:id="12" w:name="_Toc152045540"/>
      <w:bookmarkStart w:id="13" w:name="_Toc144974508"/>
      <w:bookmarkStart w:id="14" w:name="_Toc247592877"/>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10. 投标预备会</w:t>
      </w:r>
      <w:bookmarkEnd w:id="8"/>
      <w:bookmarkEnd w:id="9"/>
      <w:bookmarkEnd w:id="10"/>
      <w:bookmarkEnd w:id="11"/>
      <w:bookmarkEnd w:id="12"/>
      <w:bookmarkEnd w:id="13"/>
      <w:bookmarkEnd w:id="14"/>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10.1供应商须知前附表规定召开投标预备会的，招标人按供应商须知前附表规定的时间和地点召开投标预备会，澄清供应商提出的问题。</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10.2供应商应在供应商须知前附表规定的时间前，将提出的问题送达招标人，以便招标人澄清。</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10.3招标人在供应商须知前附表规定的时间，将对供应商所提的问题进行澄清。该澄清内容为采购文件的组成部分。</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11. 联合投标</w:t>
      </w:r>
    </w:p>
    <w:p>
      <w:pPr>
        <w:spacing w:line="44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pPr>
        <w:spacing w:line="400" w:lineRule="exact"/>
        <w:ind w:firstLine="468" w:firstLineChars="19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70" w:firstLineChars="196"/>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11.3 联合体应当确定其中一个单位为投标的全权代表，负责参加投标的一切事务，并承担投标及履约中应承担的全部责任与义务。</w:t>
      </w:r>
    </w:p>
    <w:p>
      <w:pPr>
        <w:pStyle w:val="7"/>
        <w:spacing w:after="0" w:line="400" w:lineRule="exact"/>
        <w:ind w:left="0" w:leftChars="0" w:firstLine="484" w:firstLineChars="20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11.4 联合体各方应当共同与招标人签订采购合同，就采购合同约定的事项对招标人承担连带责任。</w:t>
      </w:r>
    </w:p>
    <w:p>
      <w:pPr>
        <w:spacing w:line="440" w:lineRule="exact"/>
        <w:ind w:firstLine="470" w:firstLineChars="196"/>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12.招标代理费:</w:t>
      </w:r>
      <w:r>
        <w:rPr>
          <w:rFonts w:hint="eastAsia" w:ascii="仿宋" w:hAnsi="仿宋" w:eastAsia="仿宋" w:cs="仿宋"/>
          <w:color w:val="000000" w:themeColor="text1"/>
          <w:szCs w:val="21"/>
          <w:lang w:eastAsia="zh-CN"/>
          <w14:textFill>
            <w14:solidFill>
              <w14:schemeClr w14:val="tx1"/>
            </w14:solidFill>
          </w14:textFill>
        </w:rPr>
        <w:t xml:space="preserve"> 见供应商须知前附表。</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13.供应商应注意的事项</w:t>
      </w:r>
    </w:p>
    <w:p>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13.2 供应商对采购内容中规定的技术参数、规格等要求必须完全响应或优于采购文件中的要求。</w:t>
      </w:r>
    </w:p>
    <w:p>
      <w:pPr>
        <w:spacing w:line="440" w:lineRule="exact"/>
        <w:ind w:firstLine="470" w:firstLineChars="196"/>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13.3所有供应商的投标保证金都应在采购文件规定的投标保证金缴纳截止日期前缴纳。</w:t>
      </w:r>
    </w:p>
    <w:p>
      <w:pPr>
        <w:spacing w:line="440" w:lineRule="exact"/>
        <w:ind w:firstLine="470" w:firstLineChars="196"/>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13.4单位负责人为同一人或者存在直接控股、管理关系的不同供应商，不得参加同一合同项下的政府采购活动。</w:t>
      </w:r>
      <w:r>
        <w:rPr>
          <w:rFonts w:hint="eastAsia" w:ascii="仿宋" w:hAnsi="仿宋" w:eastAsia="仿宋" w:cs="仿宋"/>
          <w:color w:val="000000" w:themeColor="text1"/>
          <w:szCs w:val="21"/>
          <w:lang w:eastAsia="zh-CN"/>
          <w14:textFill>
            <w14:solidFill>
              <w14:schemeClr w14:val="tx1"/>
            </w14:solidFill>
          </w14:textFill>
        </w:rPr>
        <w:t>为采购项目提供整体设计、规范编制或者项目管理、监理、检测等服务的供应商，不得再参加该采购项目的其他采购活动。</w:t>
      </w:r>
    </w:p>
    <w:p>
      <w:pPr>
        <w:snapToGrid w:val="0"/>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13.5本项目只接受</w:t>
      </w:r>
      <w:r>
        <w:rPr>
          <w:rFonts w:hint="eastAsia" w:ascii="仿宋" w:hAnsi="仿宋" w:eastAsia="仿宋" w:cs="仿宋"/>
          <w:color w:val="000000" w:themeColor="text1"/>
          <w:szCs w:val="21"/>
          <w:lang w:eastAsia="zh-CN"/>
          <w14:textFill>
            <w14:solidFill>
              <w14:schemeClr w14:val="tx1"/>
            </w14:solidFill>
          </w14:textFill>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13.6  供应商被视为充分熟悉本招标项目所在地的与履行合同有关的各种情况，包括但不限于：</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（1）国家对本次投标货物和服务的生产、安装调试、验收、维修等有关法律、法规及行业管理标准；</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（2）本地区有关管理部门的相关规定；</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（3）招标人的相关场地情况、基础建设、电力供应情况及相关设计标准。</w:t>
      </w:r>
    </w:p>
    <w:p>
      <w:pPr>
        <w:spacing w:line="400" w:lineRule="exact"/>
        <w:ind w:firstLine="360" w:firstLineChars="15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本采购文件不再对上述情况进行描述。</w:t>
      </w:r>
      <w:bookmarkStart w:id="15" w:name="_Toc469495725"/>
    </w:p>
    <w:p>
      <w:pPr>
        <w:spacing w:line="400" w:lineRule="exact"/>
        <w:ind w:firstLine="420" w:firstLineChars="150"/>
        <w:jc w:val="center"/>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ind w:firstLine="420" w:firstLineChars="150"/>
        <w:jc w:val="center"/>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ind w:firstLine="420" w:firstLineChars="150"/>
        <w:jc w:val="center"/>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ind w:firstLine="420" w:firstLineChars="150"/>
        <w:jc w:val="center"/>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ind w:firstLine="420" w:firstLineChars="150"/>
        <w:jc w:val="center"/>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ind w:firstLine="420" w:firstLineChars="150"/>
        <w:jc w:val="center"/>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jc w:val="both"/>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ind w:firstLine="420" w:firstLineChars="150"/>
        <w:jc w:val="center"/>
        <w:rPr>
          <w:rFonts w:hint="eastAsia" w:ascii="仿宋" w:hAnsi="仿宋" w:eastAsia="仿宋" w:cs="仿宋"/>
          <w:b/>
          <w:color w:val="000000" w:themeColor="text1"/>
          <w:sz w:val="28"/>
          <w:szCs w:val="28"/>
          <w:lang w:eastAsia="zh-CN"/>
          <w14:textFill>
            <w14:solidFill>
              <w14:schemeClr w14:val="tx1"/>
            </w14:solidFill>
          </w14:textFill>
        </w:rPr>
      </w:pPr>
    </w:p>
    <w:p>
      <w:pPr>
        <w:spacing w:line="400" w:lineRule="exact"/>
        <w:ind w:firstLine="420" w:firstLineChars="150"/>
        <w:jc w:val="center"/>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w:t>
      </w:r>
      <w:bookmarkEnd w:id="15"/>
      <w:r>
        <w:rPr>
          <w:rFonts w:hint="eastAsia" w:ascii="仿宋" w:hAnsi="仿宋" w:eastAsia="仿宋" w:cs="仿宋"/>
          <w:b/>
          <w:color w:val="000000" w:themeColor="text1"/>
          <w:sz w:val="28"/>
          <w:szCs w:val="28"/>
          <w:lang w:eastAsia="zh-CN"/>
          <w14:textFill>
            <w14:solidFill>
              <w14:schemeClr w14:val="tx1"/>
            </w14:solidFill>
          </w14:textFill>
        </w:rPr>
        <w:t>招标文件</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15. 采购文件的编制依据</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根据《中华人民共和国政府采购法》、《政府采购货物和服务招标投标管理办法》和《中华人民共和国</w:t>
      </w:r>
      <w:r>
        <w:rPr>
          <w:rFonts w:hint="eastAsia" w:ascii="仿宋" w:hAnsi="仿宋" w:eastAsia="仿宋" w:cs="仿宋"/>
          <w:color w:val="000000" w:themeColor="text1"/>
          <w:szCs w:val="21"/>
          <w:lang w:val="en-US" w:eastAsia="zh-CN"/>
          <w14:textFill>
            <w14:solidFill>
              <w14:schemeClr w14:val="tx1"/>
            </w14:solidFill>
          </w14:textFill>
        </w:rPr>
        <w:t>民法典</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color w:val="000000" w:themeColor="text1"/>
          <w:spacing w:val="-2"/>
          <w:szCs w:val="21"/>
          <w:lang w:eastAsia="zh-CN"/>
          <w14:textFill>
            <w14:solidFill>
              <w14:schemeClr w14:val="tx1"/>
            </w14:solidFill>
          </w14:textFill>
        </w:rPr>
        <w:t>等相关法律法规和规章及部、省、市级规范性文件的规定，编制本采购文件。</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16. 采购文件的组成</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16.1 采购文件包括内容：</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第一章  招标公告</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第二章  投标须知</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第三章  评标办法</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第四章  采购内容及技术要求</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第五章  合同条款及格式</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第六章  投标文件格式文本</w:t>
      </w:r>
    </w:p>
    <w:p>
      <w:pPr>
        <w:spacing w:line="440" w:lineRule="exact"/>
        <w:ind w:firstLine="1680" w:firstLineChars="7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第七章  招标单位、招标代理机构对本文件的确认</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16.2 除16.1内容外，招标答疑亦为采购文件的组成部分，对招标人和供应商起约束作用。</w:t>
      </w:r>
    </w:p>
    <w:p>
      <w:pPr>
        <w:pStyle w:val="8"/>
        <w:wordWrap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pPr>
        <w:wordWrap w:val="0"/>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spacing w:line="440" w:lineRule="exact"/>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17. 采购文件的修改、补充、解释</w:t>
      </w:r>
    </w:p>
    <w:p>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wordWrap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 xml:space="preserve">17.3 </w:t>
      </w:r>
      <w:r>
        <w:rPr>
          <w:rFonts w:hint="eastAsia" w:ascii="仿宋" w:hAnsi="仿宋" w:eastAsia="仿宋" w:cs="仿宋"/>
          <w:color w:val="000000" w:themeColor="text1"/>
          <w:szCs w:val="21"/>
          <w:lang w:eastAsia="zh-CN"/>
          <w14:textFill>
            <w14:solidFill>
              <w14:schemeClr w14:val="tx1"/>
            </w14:solidFill>
          </w14:textFill>
        </w:rPr>
        <w:t>供应商在规定的时间内未对采购文件提出疑问、质疑或要求澄清的，将视其为无异议。</w:t>
      </w:r>
    </w:p>
    <w:p>
      <w:pPr>
        <w:spacing w:line="400" w:lineRule="exact"/>
        <w:ind w:firstLine="240" w:firstLineChars="1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17.4 采购文件的解释</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本采购文件由招标人（或其委托的招标代理机构）负责解释。</w:t>
      </w:r>
    </w:p>
    <w:p>
      <w:pPr>
        <w:spacing w:line="400" w:lineRule="exact"/>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 18. 采购文件的发出</w:t>
      </w:r>
    </w:p>
    <w:p>
      <w:pPr>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18.1  采购文件、采购文件的澄清、修改、补充及招标答疑等均应报相关部门备案后，方可发出。</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bookmarkStart w:id="16" w:name="_Toc469495726"/>
      <w:r>
        <w:rPr>
          <w:rFonts w:hint="eastAsia" w:ascii="仿宋" w:hAnsi="仿宋" w:eastAsia="仿宋" w:cs="仿宋"/>
          <w:b/>
          <w:color w:val="000000" w:themeColor="text1"/>
          <w:szCs w:val="21"/>
          <w:lang w:eastAsia="zh-CN"/>
          <w14:textFill>
            <w14:solidFill>
              <w14:schemeClr w14:val="tx1"/>
            </w14:solidFill>
          </w14:textFill>
        </w:rPr>
        <w:t xml:space="preserve">19. </w:t>
      </w:r>
      <w:r>
        <w:rPr>
          <w:rFonts w:hint="eastAsia" w:ascii="仿宋" w:hAnsi="仿宋" w:eastAsia="仿宋" w:cs="仿宋"/>
          <w:color w:val="000000" w:themeColor="text1"/>
          <w:szCs w:val="21"/>
          <w:lang w:eastAsia="zh-CN"/>
          <w14:textFill>
            <w14:solidFill>
              <w14:schemeClr w14:val="tx1"/>
            </w14:solidFill>
          </w14:textFill>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pPr>
        <w:spacing w:line="440" w:lineRule="exact"/>
        <w:ind w:firstLine="42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采购文件中应明确样品送检方式、检测费用支付方法、供应商在规定时间内无法提供第三方权威检测机构检测报告的处理方式。（采购人根据项目需求按上述要求自行描述）</w:t>
      </w:r>
    </w:p>
    <w:p>
      <w:pPr>
        <w:spacing w:beforeLines="100" w:afterLines="100" w:line="440" w:lineRule="exact"/>
        <w:jc w:val="center"/>
        <w:outlineLvl w:val="2"/>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（三）投标文件的编制</w:t>
      </w:r>
      <w:bookmarkEnd w:id="16"/>
    </w:p>
    <w:p>
      <w:pPr>
        <w:spacing w:line="440" w:lineRule="exact"/>
        <w:ind w:firstLine="348" w:firstLineChars="145"/>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20. 投标的语言及度量衡单位</w:t>
      </w:r>
    </w:p>
    <w:p>
      <w:pPr>
        <w:spacing w:line="440" w:lineRule="exact"/>
        <w:ind w:firstLine="324" w:firstLineChars="13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20.1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20.2除采购文件中另有规定外，投标书所使用的度量衡均须采用法定计量单位。</w:t>
      </w:r>
    </w:p>
    <w:p>
      <w:pPr>
        <w:spacing w:line="400" w:lineRule="exact"/>
        <w:ind w:firstLine="235" w:firstLineChars="98"/>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 投标文件的组成</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资格证明文件和商务及技术文件两部分。</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21.1资格证明文件（包括但不限于）</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资格证明文件是证明供应商有资格参加投标和中标后有能力履行合同的文件，这些文件应能满足招标的要求，否则作无效投标处理。</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1、法人或者非法人组织的营业执照等证明文件复印件（须加盖本单位章）或自然人的身份证明复印件;</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2、法定代表人资格证明书</w:t>
      </w:r>
    </w:p>
    <w:p>
      <w:pPr>
        <w:spacing w:line="440" w:lineRule="exact"/>
        <w:ind w:firstLine="352" w:firstLineChars="147"/>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3、法定代表人授权书</w:t>
      </w:r>
    </w:p>
    <w:p>
      <w:pPr>
        <w:spacing w:line="440" w:lineRule="exact"/>
        <w:ind w:firstLine="352" w:firstLineChars="14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lang w:eastAsia="zh-CN"/>
          <w14:textFill>
            <w14:solidFill>
              <w14:schemeClr w14:val="tx1"/>
            </w14:solidFill>
          </w14:textFill>
        </w:rPr>
        <w:t>、参加政府采购活动前3年内在经营活动中没有重大违法记录的书面声明;</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r>
        <w:rPr>
          <w:rFonts w:hint="eastAsia" w:ascii="仿宋" w:hAnsi="仿宋" w:eastAsia="仿宋" w:cs="仿宋"/>
          <w:color w:val="000000" w:themeColor="text1"/>
          <w:szCs w:val="21"/>
          <w:lang w:eastAsia="zh-CN"/>
          <w14:textFill>
            <w14:solidFill>
              <w14:schemeClr w14:val="tx1"/>
            </w14:solidFill>
          </w14:textFill>
        </w:rPr>
        <w:t>、投标保证金收据或投标保函；</w:t>
      </w:r>
    </w:p>
    <w:p>
      <w:pPr>
        <w:spacing w:line="440" w:lineRule="exact"/>
        <w:ind w:firstLine="352" w:firstLineChars="147"/>
        <w:rPr>
          <w:lang w:eastAsia="zh-CN"/>
        </w:rPr>
      </w:pP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lang w:eastAsia="zh-CN"/>
          <w14:textFill>
            <w14:solidFill>
              <w14:schemeClr w14:val="tx1"/>
            </w14:solidFill>
          </w14:textFill>
        </w:rPr>
        <w:t>、投标企业须提供供应商（被授权本单位在职人员）近期有效的社保证明;</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w:t>
      </w:r>
      <w:r>
        <w:rPr>
          <w:rFonts w:hint="eastAsia" w:ascii="仿宋" w:hAnsi="仿宋" w:eastAsia="仿宋" w:cs="仿宋"/>
          <w:color w:val="000000" w:themeColor="text1"/>
          <w:szCs w:val="21"/>
          <w:lang w:eastAsia="zh-CN"/>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8</w:t>
      </w:r>
      <w:r>
        <w:rPr>
          <w:rFonts w:hint="eastAsia" w:ascii="仿宋" w:hAnsi="仿宋" w:eastAsia="仿宋" w:cs="仿宋"/>
          <w:color w:val="000000" w:themeColor="text1"/>
          <w:szCs w:val="21"/>
          <w:lang w:eastAsia="zh-CN"/>
          <w14:textFill>
            <w14:solidFill>
              <w14:schemeClr w14:val="tx1"/>
            </w14:solidFill>
          </w14:textFill>
        </w:rPr>
        <w:t xml:space="preserve">、供应商须知资料表要求的其他资格证明文件; </w:t>
      </w:r>
    </w:p>
    <w:p>
      <w:pPr>
        <w:spacing w:line="440" w:lineRule="exact"/>
        <w:ind w:firstLine="352" w:firstLineChars="147"/>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21.2 商务及技术文件（包括但不限于）</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1、投标函</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2、开标一览表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3、货物说明一览表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4、投标分项报价表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5、技术规格偏离表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6、商务条款偏离表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7、供应商基本情况表</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8</w:t>
      </w:r>
      <w:r>
        <w:rPr>
          <w:rFonts w:hint="eastAsia" w:ascii="仿宋" w:hAnsi="仿宋" w:eastAsia="仿宋" w:cs="仿宋"/>
          <w:bCs/>
          <w:color w:val="000000" w:themeColor="text1"/>
          <w:szCs w:val="21"/>
          <w:lang w:eastAsia="zh-CN"/>
          <w14:textFill>
            <w14:solidFill>
              <w14:schemeClr w14:val="tx1"/>
            </w14:solidFill>
          </w14:textFill>
        </w:rPr>
        <w:t>、中小企业声明函(货物)</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9</w:t>
      </w:r>
      <w:r>
        <w:rPr>
          <w:rFonts w:hint="eastAsia" w:ascii="仿宋" w:hAnsi="仿宋" w:eastAsia="仿宋" w:cs="仿宋"/>
          <w:bCs/>
          <w:color w:val="000000" w:themeColor="text1"/>
          <w:szCs w:val="21"/>
          <w:lang w:eastAsia="zh-CN"/>
          <w14:textFill>
            <w14:solidFill>
              <w14:schemeClr w14:val="tx1"/>
            </w14:solidFill>
          </w14:textFill>
        </w:rPr>
        <w:t>、《残疾人福利性单位声明函》</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w:t>
      </w:r>
      <w:r>
        <w:rPr>
          <w:rFonts w:hint="eastAsia" w:ascii="仿宋" w:hAnsi="仿宋" w:eastAsia="仿宋" w:cs="仿宋"/>
          <w:bCs/>
          <w:color w:val="000000" w:themeColor="text1"/>
          <w:szCs w:val="21"/>
          <w:lang w:val="en-US" w:eastAsia="zh-CN"/>
          <w14:textFill>
            <w14:solidFill>
              <w14:schemeClr w14:val="tx1"/>
            </w14:solidFill>
          </w14:textFill>
        </w:rPr>
        <w:t>0</w:t>
      </w:r>
      <w:r>
        <w:rPr>
          <w:rFonts w:hint="eastAsia" w:ascii="仿宋" w:hAnsi="仿宋" w:eastAsia="仿宋" w:cs="仿宋"/>
          <w:bCs/>
          <w:color w:val="000000" w:themeColor="text1"/>
          <w:szCs w:val="21"/>
          <w:lang w:eastAsia="zh-CN"/>
          <w14:textFill>
            <w14:solidFill>
              <w14:schemeClr w14:val="tx1"/>
            </w14:solidFill>
          </w14:textFill>
        </w:rPr>
        <w:t>、评分标准和细则中技术部分证明材料（格式自拟）</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w:t>
      </w:r>
      <w:r>
        <w:rPr>
          <w:rFonts w:hint="eastAsia" w:ascii="仿宋" w:hAnsi="仿宋" w:eastAsia="仿宋" w:cs="仿宋"/>
          <w:bCs/>
          <w:color w:val="000000" w:themeColor="text1"/>
          <w:szCs w:val="21"/>
          <w:lang w:val="en-US" w:eastAsia="zh-CN"/>
          <w14:textFill>
            <w14:solidFill>
              <w14:schemeClr w14:val="tx1"/>
            </w14:solidFill>
          </w14:textFill>
        </w:rPr>
        <w:t>1</w:t>
      </w:r>
      <w:r>
        <w:rPr>
          <w:rFonts w:hint="eastAsia" w:ascii="仿宋" w:hAnsi="仿宋" w:eastAsia="仿宋" w:cs="仿宋"/>
          <w:bCs/>
          <w:color w:val="000000" w:themeColor="text1"/>
          <w:szCs w:val="21"/>
          <w:lang w:eastAsia="zh-CN"/>
          <w14:textFill>
            <w14:solidFill>
              <w14:schemeClr w14:val="tx1"/>
            </w14:solidFill>
          </w14:textFill>
        </w:rPr>
        <w:t>、评分标准和细则中商务部分证明材料（格式自拟）</w:t>
      </w:r>
    </w:p>
    <w:p>
      <w:pPr>
        <w:spacing w:line="400" w:lineRule="exact"/>
        <w:ind w:firstLine="477" w:firstLineChars="199"/>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1</w:t>
      </w:r>
      <w:r>
        <w:rPr>
          <w:rFonts w:hint="eastAsia" w:ascii="仿宋" w:hAnsi="仿宋" w:eastAsia="仿宋" w:cs="仿宋"/>
          <w:bCs/>
          <w:color w:val="000000" w:themeColor="text1"/>
          <w:szCs w:val="21"/>
          <w:lang w:val="en-US" w:eastAsia="zh-CN"/>
          <w14:textFill>
            <w14:solidFill>
              <w14:schemeClr w14:val="tx1"/>
            </w14:solidFill>
          </w14:textFill>
        </w:rPr>
        <w:t>2</w:t>
      </w:r>
      <w:r>
        <w:rPr>
          <w:rFonts w:hint="eastAsia" w:ascii="仿宋" w:hAnsi="仿宋" w:eastAsia="仿宋" w:cs="仿宋"/>
          <w:bCs/>
          <w:color w:val="000000" w:themeColor="text1"/>
          <w:szCs w:val="21"/>
          <w:lang w:eastAsia="zh-CN"/>
          <w14:textFill>
            <w14:solidFill>
              <w14:schemeClr w14:val="tx1"/>
            </w14:solidFill>
          </w14:textFill>
        </w:rPr>
        <w:t>、供应商认为有必要提供的其他证明材料（格式自拟）</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u w:val="single"/>
          <w:lang w:eastAsia="zh-CN"/>
          <w14:textFill>
            <w14:solidFill>
              <w14:schemeClr w14:val="tx1"/>
            </w14:solidFill>
          </w14:textFill>
        </w:rPr>
        <w:t>注：以上材料须逐页加盖单位公章。</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21.3投标文件的要求</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（2）投标文件格式应按本采购文件第六章格式要求编制，不得对采购文件格式进行增删更改，否则按无效</w:t>
      </w:r>
      <w:bookmarkStart w:id="80" w:name="_GoBack"/>
      <w:bookmarkEnd w:id="80"/>
      <w:r>
        <w:rPr>
          <w:rFonts w:hint="eastAsia" w:ascii="仿宋" w:hAnsi="仿宋" w:eastAsia="仿宋" w:cs="仿宋"/>
          <w:color w:val="000000" w:themeColor="text1"/>
          <w:szCs w:val="21"/>
          <w:lang w:eastAsia="zh-CN"/>
          <w14:textFill>
            <w14:solidFill>
              <w14:schemeClr w14:val="tx1"/>
            </w14:solidFill>
          </w14:textFill>
        </w:rPr>
        <w:t>标处理。</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（4）投标文件为电子投标文件，电子投标文件按“政采云供应商项目采购-电子招投标操作指南”及本采购文件要求制作、加密传输。</w:t>
      </w:r>
    </w:p>
    <w:p>
      <w:pPr>
        <w:spacing w:line="400" w:lineRule="exact"/>
        <w:ind w:firstLine="477" w:firstLineChars="199"/>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（5）投标文件未在投标截止时间前完成传输的，视为投标文件撤回；投标文件未按时解密也未提供备份投标文件的，亦视为投标文件撤回。</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22</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s="仿宋"/>
          <w:b/>
          <w:color w:val="000000" w:themeColor="text1"/>
          <w:szCs w:val="21"/>
          <w:lang w:eastAsia="zh-CN"/>
          <w14:textFill>
            <w14:solidFill>
              <w14:schemeClr w14:val="tx1"/>
            </w14:solidFill>
          </w14:textFill>
        </w:rPr>
        <w:t>投标报价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22.1投标报价文件中的单价和总价全部采用人民币表示。</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22.2投标报价表上应清楚地标明供应商拟提供货物的名称、型号、生产厂家、数量、单价和总价。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22.3供应商只允许有一个方案、一个报价。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22.4供应商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22.5投标报价的价格是货物交货地验收价格，其总价即为履行合同的固定总价。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22.6技术要求中规定的安装、调试和培训费用应包括在投标价格中。投标文件报价为含税价，招标人不再为此次招标支付任何费用。</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22.7投标报价应由法定代表人或被授权人签署。</w:t>
      </w:r>
    </w:p>
    <w:p>
      <w:pPr>
        <w:spacing w:line="440" w:lineRule="exact"/>
        <w:ind w:firstLine="480" w:firstLineChars="200"/>
        <w:rPr>
          <w:rFonts w:ascii="仿宋" w:hAnsi="仿宋" w:eastAsia="仿宋" w:cs="仿宋"/>
          <w:bCs/>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22.8</w:t>
      </w:r>
      <w:r>
        <w:rPr>
          <w:rFonts w:hint="eastAsia" w:ascii="仿宋" w:hAnsi="仿宋" w:eastAsia="仿宋" w:cs="仿宋"/>
          <w:b/>
          <w:color w:val="000000" w:themeColor="text1"/>
          <w:szCs w:val="21"/>
          <w:lang w:eastAsia="zh-CN"/>
          <w14:textFill>
            <w14:solidFill>
              <w14:schemeClr w14:val="tx1"/>
            </w14:solidFill>
          </w14:textFill>
        </w:rPr>
        <w:t>供应商投标总报价，不得高于本次招标设置的最高限价，</w:t>
      </w:r>
      <w:r>
        <w:rPr>
          <w:rFonts w:hint="eastAsia" w:ascii="仿宋" w:hAnsi="仿宋" w:eastAsia="仿宋" w:cs="仿宋"/>
          <w:b/>
          <w:bCs/>
          <w:color w:val="000000" w:themeColor="text1"/>
          <w:szCs w:val="21"/>
          <w:lang w:eastAsia="zh-CN"/>
          <w14:textFill>
            <w14:solidFill>
              <w14:schemeClr w14:val="tx1"/>
            </w14:solidFill>
          </w14:textFill>
        </w:rPr>
        <w:t>否则将作为无效投标处理。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22.10总投标价中不得包含采购文件要求以外的内容，否则，在评标时不予核减，但在授予合同时，招标人有权将这部分价格从其中标价格中扣除。</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22.12供应商不得对从第三方采购货物的随机备品、备件另行收费，否则在计算评标价时这部分费用将不予扣除，在授予合同时将从中标价格中扣除该部分费用。</w:t>
      </w:r>
    </w:p>
    <w:p>
      <w:pPr>
        <w:spacing w:line="440" w:lineRule="exact"/>
        <w:ind w:firstLine="460" w:firstLineChars="192"/>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22.13供应商应根据货物的技术状况列出随机备品备件的清单和数量，并将该备品备件价格计入总投标价，若所提供的产品无需备件，则应在投标文件中说明；无论供应商在报价中列明随机备品备件的数量及价格多少，在质保期内招标人均无需为维护维修保养所需的专用工具和备品备件另行支付费用。</w:t>
      </w:r>
    </w:p>
    <w:p>
      <w:pPr>
        <w:spacing w:line="44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23. 投标有效期</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23.1 除供应商须知前附表另有规定外，投标有效期为60天。</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23.2在投标有效期内，供应商撤销或修改其投标文件的，应承担采购文件和法律规定的责任。</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spacing w:line="440" w:lineRule="exact"/>
        <w:ind w:firstLine="460" w:firstLineChars="192"/>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24. 投标保证金</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24.1供应商须知前附表规定递交投标保证金的，供应商在递交投标文件的同时，应按供应商须知前附表规定的金额、担保形式和第六章“投标文件格式”规定的投标保证金格式递交投标保证金，并作为其投标文件的组成部分。供应商不按要求提交投标保证金的，评标委员会将否决其投标。</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24.2自中标通知书发出之日起5个工作日内退还未中标供应商的投标保证金，自政府采购合同签订之日起5个工作日内退还中标人的投标保证金。</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24.3有下列情形之一的，投标保证金将不予退还： </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（1）供应商在规定的投标有效期内撤回或修改其投标文件；</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（2）中标通知书发出后三十天内，中标人无正当理由拒签合同协议书或未按采购文件规定提交履约担保。</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（3）提供虚假材料谋取中标的；</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（4）经查实属于陪标、串通投标的等。</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bookmarkStart w:id="17" w:name="_Toc469495727"/>
      <w:r>
        <w:rPr>
          <w:rFonts w:hint="eastAsia" w:ascii="仿宋" w:hAnsi="仿宋" w:eastAsia="仿宋" w:cs="仿宋"/>
          <w:color w:val="000000" w:themeColor="text1"/>
          <w:szCs w:val="21"/>
          <w:lang w:eastAsia="zh-CN"/>
          <w14:textFill>
            <w14:solidFill>
              <w14:schemeClr w14:val="tx1"/>
            </w14:solidFill>
          </w14:textFill>
        </w:rPr>
        <w:t>24.4投标保证金按供应商须知前附表第24条规定执行。</w:t>
      </w:r>
    </w:p>
    <w:p>
      <w:pPr>
        <w:pStyle w:val="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（四）</w:t>
      </w:r>
      <w:bookmarkEnd w:id="17"/>
      <w:r>
        <w:rPr>
          <w:rFonts w:hint="eastAsia" w:ascii="仿宋" w:hAnsi="仿宋" w:eastAsia="仿宋" w:cs="仿宋"/>
          <w:color w:val="000000" w:themeColor="text1"/>
          <w:sz w:val="28"/>
          <w:szCs w:val="28"/>
          <w:lang w:eastAsia="zh-CN"/>
          <w14:textFill>
            <w14:solidFill>
              <w14:schemeClr w14:val="tx1"/>
            </w14:solidFill>
          </w14:textFill>
        </w:rPr>
        <w:t>投标文件的制作、上传及递交要求</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25.投标文件的制作要求</w:t>
      </w:r>
    </w:p>
    <w:p>
      <w:pPr>
        <w:pStyle w:val="5"/>
        <w:snapToGrid w:val="0"/>
        <w:spacing w:line="360" w:lineRule="auto"/>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5"/>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备份电子投标文件：通过“政采云”平台电子投标工具制作投标文件所产生的备份文件。</w:t>
      </w:r>
    </w:p>
    <w:p>
      <w:pPr>
        <w:pStyle w:val="5"/>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（2）供应商应对所提供的全部资料的真实性、有效性承担法律责任，电子投标文件中所须加盖公章部分均采用CA签章。</w:t>
      </w:r>
    </w:p>
    <w:p>
      <w:pPr>
        <w:pStyle w:val="5"/>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（3）投标文件以及供应商与采购组织机构就有关投标事宜的所有来往函电，均应以中文汉语书写。除签章、盖章、专用名称等特殊情形外，以中文汉语以外的文字表述的投标文件视同未提供。</w:t>
      </w:r>
    </w:p>
    <w:p>
      <w:pPr>
        <w:pStyle w:val="5"/>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5"/>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（5）若供应商不按采购文件的要求提供资格审查材料，其风险由供应商自行承担。</w:t>
      </w:r>
    </w:p>
    <w:p>
      <w:pPr>
        <w:pStyle w:val="5"/>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（6）与本次投标无关的内容请不要制作在内，确保投标文件有针对性、简洁明了。</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26.投标文件的上传</w:t>
      </w:r>
    </w:p>
    <w:p>
      <w:pPr>
        <w:pStyle w:val="5"/>
        <w:snapToGrid w:val="0"/>
        <w:spacing w:line="360" w:lineRule="auto"/>
        <w:rPr>
          <w:rFonts w:ascii="仿宋" w:hAnsi="仿宋" w:eastAsia="仿宋" w:cs="仿宋"/>
          <w:b/>
          <w:bCs/>
          <w:color w:val="000000" w:themeColor="text1"/>
          <w:szCs w:val="24"/>
          <w:lang w:eastAsia="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（1）</w:t>
      </w:r>
      <w:r>
        <w:rPr>
          <w:rFonts w:hint="eastAsia" w:ascii="仿宋" w:hAnsi="仿宋" w:eastAsia="仿宋" w:cs="仿宋"/>
          <w:b/>
          <w:bCs/>
          <w:color w:val="000000" w:themeColor="text1"/>
          <w:szCs w:val="24"/>
          <w:lang w:eastAsia="zh-CN" w:bidi="zh-CN"/>
          <w14:textFill>
            <w14:solidFill>
              <w14:schemeClr w14:val="tx1"/>
            </w14:solidFill>
          </w14:textFill>
        </w:rPr>
        <w:t>电子加密投标文件（“.jmbs”格式）</w:t>
      </w:r>
      <w:r>
        <w:rPr>
          <w:rFonts w:hint="eastAsia" w:ascii="仿宋" w:hAnsi="仿宋" w:eastAsia="仿宋" w:cs="仿宋"/>
          <w:b/>
          <w:bCs/>
          <w:color w:val="000000" w:themeColor="text1"/>
          <w:szCs w:val="24"/>
          <w:lang w:eastAsia="zh-CN"/>
          <w14:textFill>
            <w14:solidFill>
              <w14:schemeClr w14:val="tx1"/>
            </w14:solidFill>
          </w14:textFill>
        </w:rPr>
        <w:t>：</w:t>
      </w:r>
    </w:p>
    <w:p>
      <w:pPr>
        <w:pStyle w:val="5"/>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w:t>
      </w:r>
      <w:r>
        <w:rPr>
          <w:rFonts w:hint="eastAsia" w:ascii="仿宋" w:hAnsi="仿宋" w:eastAsia="仿宋" w:cs="仿宋"/>
          <w:bCs/>
          <w:color w:val="000000" w:themeColor="text1"/>
          <w:szCs w:val="24"/>
          <w:lang w:eastAsia="zh-CN"/>
          <w14:textFill>
            <w14:solidFill>
              <w14:schemeClr w14:val="tx1"/>
            </w14:solidFill>
          </w14:textFill>
        </w:rPr>
        <w:t xml:space="preserve"> </w:t>
      </w:r>
      <w:r>
        <w:rPr>
          <w:rFonts w:hint="eastAsia" w:ascii="仿宋" w:hAnsi="仿宋" w:eastAsia="仿宋" w:cs="仿宋"/>
          <w:bCs/>
          <w:color w:val="000000" w:themeColor="text1"/>
          <w:szCs w:val="24"/>
          <w:lang w:eastAsia="zh-CN" w:bidi="zh-CN"/>
          <w14:textFill>
            <w14:solidFill>
              <w14:schemeClr w14:val="tx1"/>
            </w14:solidFill>
          </w14:textFill>
        </w:rPr>
        <w:t>供应商应在投标截止时间前将电子加密投标文件成功上传递交至新疆政府采购云平台，否则投标无效；</w:t>
      </w:r>
    </w:p>
    <w:p>
      <w:pPr>
        <w:pStyle w:val="5"/>
        <w:snapToGrid w:val="0"/>
        <w:spacing w:line="360" w:lineRule="auto"/>
        <w:ind w:firstLine="600" w:firstLineChars="25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b.供应商成功上传电子加密投标文件后，可自行打印投标文件接收回执。</w:t>
      </w:r>
    </w:p>
    <w:p>
      <w:pPr>
        <w:pStyle w:val="5"/>
        <w:snapToGrid w:val="0"/>
        <w:spacing w:line="360" w:lineRule="auto"/>
        <w:rPr>
          <w:rFonts w:ascii="仿宋" w:hAnsi="仿宋" w:eastAsia="仿宋" w:cs="仿宋"/>
          <w:b/>
          <w:bCs/>
          <w:color w:val="000000" w:themeColor="text1"/>
          <w:szCs w:val="24"/>
          <w:lang w:eastAsia="zh-CN" w:bidi="zh-CN"/>
          <w14:textFill>
            <w14:solidFill>
              <w14:schemeClr w14:val="tx1"/>
            </w14:solidFill>
          </w14:textFill>
        </w:rPr>
      </w:pPr>
      <w:r>
        <w:rPr>
          <w:rFonts w:hint="eastAsia" w:ascii="仿宋" w:hAnsi="仿宋" w:eastAsia="仿宋" w:cs="仿宋"/>
          <w:b/>
          <w:bCs/>
          <w:color w:val="000000" w:themeColor="text1"/>
          <w:szCs w:val="24"/>
          <w:lang w:eastAsia="zh-CN"/>
          <w14:textFill>
            <w14:solidFill>
              <w14:schemeClr w14:val="tx1"/>
            </w14:solidFill>
          </w14:textFill>
        </w:rPr>
        <w:t>（2）</w:t>
      </w:r>
      <w:r>
        <w:rPr>
          <w:rFonts w:hint="eastAsia" w:ascii="仿宋" w:hAnsi="仿宋" w:eastAsia="仿宋" w:cs="仿宋"/>
          <w:b/>
          <w:bCs/>
          <w:color w:val="000000" w:themeColor="text1"/>
          <w:szCs w:val="24"/>
          <w:lang w:eastAsia="zh-CN" w:bidi="zh-CN"/>
          <w14:textFill>
            <w14:solidFill>
              <w14:schemeClr w14:val="tx1"/>
            </w14:solidFill>
          </w14:textFill>
        </w:rPr>
        <w:t>备份投标文件（“.bfbs”格式）：</w:t>
      </w:r>
    </w:p>
    <w:p>
      <w:pPr>
        <w:pStyle w:val="5"/>
        <w:snapToGrid w:val="0"/>
        <w:spacing w:line="360" w:lineRule="auto"/>
        <w:ind w:firstLine="600" w:firstLineChars="250"/>
        <w:rPr>
          <w:rFonts w:ascii="仿宋" w:hAnsi="仿宋" w:eastAsia="仿宋" w:cs="仿宋"/>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Cs w:val="24"/>
          <w:lang w:eastAsia="zh-CN"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fldChar w:fldCharType="begin"/>
      </w:r>
      <w:r>
        <w:instrText xml:space="preserve"> HYPERLINK "mailto:1207446769@qq.com，接收人：陈加轲，电话：15157655122" </w:instrText>
      </w:r>
      <w:r>
        <w:fldChar w:fldCharType="separate"/>
      </w:r>
      <w:r>
        <w:rPr>
          <w:rFonts w:hint="eastAsia" w:ascii="仿宋" w:hAnsi="仿宋" w:eastAsia="仿宋" w:cs="仿宋"/>
          <w:color w:val="000000" w:themeColor="text1"/>
          <w:szCs w:val="24"/>
          <w:u w:val="single"/>
          <w:lang w:val="en-US" w:eastAsia="zh-CN" w:bidi="zh-CN"/>
          <w14:textFill>
            <w14:solidFill>
              <w14:schemeClr w14:val="tx1"/>
            </w14:solidFill>
          </w14:textFill>
        </w:rPr>
        <w:t>1144238079</w:t>
      </w:r>
      <w:r>
        <w:rPr>
          <w:rFonts w:hint="eastAsia" w:ascii="仿宋" w:hAnsi="仿宋" w:eastAsia="仿宋" w:cs="仿宋"/>
          <w:color w:val="000000" w:themeColor="text1"/>
          <w:szCs w:val="24"/>
          <w:u w:val="single"/>
          <w:lang w:eastAsia="zh-CN" w:bidi="zh-CN"/>
          <w14:textFill>
            <w14:solidFill>
              <w14:schemeClr w14:val="tx1"/>
            </w14:solidFill>
          </w14:textFill>
        </w:rPr>
        <w:t>@qq.com</w:t>
      </w:r>
      <w:r>
        <w:rPr>
          <w:rStyle w:val="20"/>
          <w:rFonts w:hint="eastAsia" w:ascii="仿宋" w:hAnsi="仿宋" w:eastAsia="仿宋" w:cs="仿宋"/>
          <w:color w:val="000000" w:themeColor="text1"/>
          <w:szCs w:val="24"/>
          <w:lang w:eastAsia="zh-CN" w:bidi="zh-CN"/>
          <w14:textFill>
            <w14:solidFill>
              <w14:schemeClr w14:val="tx1"/>
            </w14:solidFill>
          </w14:textFill>
        </w:rPr>
        <w:t>，接收人：</w:t>
      </w:r>
      <w:r>
        <w:rPr>
          <w:rFonts w:hint="eastAsia" w:ascii="仿宋" w:hAnsi="仿宋" w:eastAsia="仿宋" w:cs="仿宋"/>
          <w:color w:val="000000" w:themeColor="text1"/>
          <w:szCs w:val="24"/>
          <w:u w:val="single"/>
          <w:lang w:val="en-US" w:eastAsia="zh-CN" w:bidi="zh-CN"/>
          <w14:textFill>
            <w14:solidFill>
              <w14:schemeClr w14:val="tx1"/>
            </w14:solidFill>
          </w14:textFill>
        </w:rPr>
        <w:t>徐女士</w:t>
      </w:r>
      <w:r>
        <w:rPr>
          <w:rStyle w:val="20"/>
          <w:rFonts w:hint="eastAsia" w:ascii="仿宋" w:hAnsi="仿宋" w:eastAsia="仿宋" w:cs="仿宋"/>
          <w:color w:val="000000" w:themeColor="text1"/>
          <w:szCs w:val="24"/>
          <w:lang w:eastAsia="zh-CN" w:bidi="zh-CN"/>
          <w14:textFill>
            <w14:solidFill>
              <w14:schemeClr w14:val="tx1"/>
            </w14:solidFill>
          </w14:textFill>
        </w:rPr>
        <w:t>，电话：</w:t>
      </w:r>
      <w:r>
        <w:rPr>
          <w:rFonts w:hint="eastAsia" w:ascii="仿宋" w:hAnsi="仿宋" w:eastAsia="仿宋" w:cs="仿宋"/>
          <w:color w:val="000000" w:themeColor="text1"/>
          <w:szCs w:val="24"/>
          <w:u w:val="single"/>
          <w:lang w:eastAsia="zh-CN" w:bidi="zh-CN"/>
          <w14:textFill>
            <w14:solidFill>
              <w14:schemeClr w14:val="tx1"/>
            </w14:solidFill>
          </w14:textFill>
        </w:rPr>
        <w:t>1</w:t>
      </w:r>
      <w:r>
        <w:rPr>
          <w:rFonts w:hint="eastAsia" w:ascii="仿宋" w:hAnsi="仿宋" w:eastAsia="仿宋" w:cs="仿宋"/>
          <w:color w:val="000000" w:themeColor="text1"/>
          <w:szCs w:val="24"/>
          <w:u w:val="single"/>
          <w:lang w:eastAsia="zh-CN" w:bidi="zh-CN"/>
          <w14:textFill>
            <w14:solidFill>
              <w14:schemeClr w14:val="tx1"/>
            </w14:solidFill>
          </w14:textFill>
        </w:rPr>
        <w:fldChar w:fldCharType="end"/>
      </w:r>
      <w:r>
        <w:rPr>
          <w:rFonts w:hint="eastAsia" w:ascii="仿宋" w:hAnsi="仿宋" w:eastAsia="仿宋" w:cs="仿宋"/>
          <w:color w:val="000000" w:themeColor="text1"/>
          <w:szCs w:val="24"/>
          <w:u w:val="single"/>
          <w:lang w:val="en-US" w:eastAsia="zh-CN" w:bidi="zh-CN"/>
          <w14:textFill>
            <w14:solidFill>
              <w14:schemeClr w14:val="tx1"/>
            </w14:solidFill>
          </w14:textFill>
        </w:rPr>
        <w:t>3179856473</w:t>
      </w:r>
      <w:r>
        <w:rPr>
          <w:rFonts w:hint="eastAsia" w:ascii="仿宋" w:hAnsi="仿宋" w:eastAsia="仿宋" w:cs="仿宋"/>
          <w:color w:val="000000" w:themeColor="text1"/>
          <w:szCs w:val="24"/>
          <w:lang w:eastAsia="zh-CN" w:bidi="zh-CN"/>
          <w14:textFill>
            <w14:solidFill>
              <w14:schemeClr w14:val="tx1"/>
            </w14:solidFill>
          </w14:textFill>
        </w:rPr>
        <w:t>）；</w:t>
      </w:r>
    </w:p>
    <w:p>
      <w:pPr>
        <w:pStyle w:val="5"/>
        <w:snapToGrid w:val="0"/>
        <w:spacing w:line="360" w:lineRule="auto"/>
        <w:ind w:firstLine="600" w:firstLineChars="250"/>
        <w:rPr>
          <w:rFonts w:ascii="仿宋" w:hAnsi="仿宋" w:eastAsia="仿宋" w:cs="仿宋"/>
          <w:bCs/>
          <w:color w:val="000000" w:themeColor="text1"/>
          <w:szCs w:val="24"/>
          <w:lang w:eastAsia="zh-CN" w:bidi="zh-CN"/>
          <w14:textFill>
            <w14:solidFill>
              <w14:schemeClr w14:val="tx1"/>
            </w14:solidFill>
          </w14:textFill>
        </w:rPr>
      </w:pPr>
      <w:r>
        <w:rPr>
          <w:rFonts w:hint="eastAsia" w:ascii="仿宋" w:hAnsi="仿宋" w:eastAsia="仿宋" w:cs="仿宋"/>
          <w:bCs/>
          <w:color w:val="000000" w:themeColor="text1"/>
          <w:szCs w:val="24"/>
          <w:lang w:eastAsia="zh-CN"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27.</w:t>
      </w:r>
      <w:r>
        <w:rPr>
          <w:rFonts w:hint="eastAsia" w:ascii="仿宋" w:hAnsi="仿宋" w:eastAsia="仿宋" w:cs="仿宋"/>
          <w:b/>
          <w:color w:val="000000" w:themeColor="text1"/>
          <w:lang w:eastAsia="zh-CN"/>
          <w14:textFill>
            <w14:solidFill>
              <w14:schemeClr w14:val="tx1"/>
            </w14:solidFill>
          </w14:textFill>
        </w:rPr>
        <w:t>投标文件的递交要求</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（3）如有特殊情况，采购组织机构延长截止时间和开标时间，采购组织机构和供应商的权利和义务将受到新的截止时间和开标时间的约束。</w:t>
      </w:r>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28．投标文件的补充、修改与撤回</w:t>
      </w:r>
    </w:p>
    <w:p>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tabs>
          <w:tab w:val="left" w:pos="960"/>
          <w:tab w:val="left" w:pos="1418"/>
        </w:tabs>
        <w:autoSpaceDE w:val="0"/>
        <w:autoSpaceDN w:val="0"/>
        <w:adjustRightInd w:val="0"/>
        <w:snapToGrid w:val="0"/>
        <w:spacing w:line="360" w:lineRule="auto"/>
        <w:ind w:firstLine="560" w:firstLineChars="200"/>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（五）开标、评标和定标</w:t>
      </w:r>
      <w:bookmarkEnd w:id="18"/>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29. 开标</w:t>
      </w:r>
    </w:p>
    <w:p>
      <w:pPr>
        <w:snapToGrid w:val="0"/>
        <w:spacing w:line="360" w:lineRule="auto"/>
        <w:ind w:firstLine="480" w:firstLineChars="200"/>
        <w:rPr>
          <w:rFonts w:ascii="仿宋" w:hAnsi="仿宋" w:eastAsia="仿宋" w:cs="仿宋"/>
          <w:b/>
          <w:bCs/>
          <w:color w:val="000000" w:themeColor="text1"/>
          <w:lang w:eastAsia="zh-CN"/>
          <w14:textFill>
            <w14:solidFill>
              <w14:schemeClr w14:val="tx1"/>
            </w14:solidFill>
          </w14:textFill>
        </w:rPr>
      </w:pPr>
      <w:bookmarkStart w:id="19" w:name="_Toc73975822"/>
      <w:r>
        <w:rPr>
          <w:rFonts w:hint="eastAsia" w:ascii="仿宋" w:hAnsi="仿宋" w:eastAsia="仿宋" w:cs="仿宋"/>
          <w:b/>
          <w:bCs/>
          <w:color w:val="000000" w:themeColor="text1"/>
          <w:lang w:eastAsia="zh-CN"/>
          <w14:textFill>
            <w14:solidFill>
              <w14:schemeClr w14:val="tx1"/>
            </w14:solidFill>
          </w14:textFill>
        </w:rPr>
        <w:t>29.1开标邀请</w:t>
      </w:r>
      <w:bookmarkEnd w:id="19"/>
    </w:p>
    <w:p>
      <w:pPr>
        <w:pStyle w:val="8"/>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（1）开标准备：本项目开标的准备工作由采购组织机构负责落实，开标过程由采购组织机构负责记录；</w:t>
      </w:r>
    </w:p>
    <w:p>
      <w:pPr>
        <w:pStyle w:val="8"/>
        <w:snapToGrid w:val="0"/>
        <w:spacing w:line="360" w:lineRule="auto"/>
        <w:ind w:firstLine="480" w:firstLineChars="200"/>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（2）开标主持:本项目开标由采购人或者采购代理机构主持；</w:t>
      </w:r>
    </w:p>
    <w:p>
      <w:pPr>
        <w:pStyle w:val="8"/>
        <w:snapToGrid w:val="0"/>
        <w:spacing w:line="360" w:lineRule="auto"/>
        <w:ind w:firstLine="480" w:firstLineChars="20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（3）</w:t>
      </w:r>
      <w:r>
        <w:rPr>
          <w:rFonts w:hint="eastAsia" w:ascii="仿宋" w:hAnsi="仿宋" w:eastAsia="仿宋" w:cs="仿宋"/>
          <w:color w:val="000000" w:themeColor="text1"/>
          <w:szCs w:val="24"/>
          <w14:textFill>
            <w14:solidFill>
              <w14:schemeClr w14:val="tx1"/>
            </w14:solidFill>
          </w14:textFill>
        </w:rPr>
        <w:t>开标邀请：本项目采用电子交易，采购组织机构将按照采购文件规定的时间通过“</w:t>
      </w:r>
      <w:r>
        <w:rPr>
          <w:rFonts w:hint="eastAsia" w:ascii="仿宋" w:hAnsi="仿宋" w:eastAsia="仿宋" w:cs="仿宋"/>
          <w:color w:val="000000" w:themeColor="text1"/>
          <w:szCs w:val="24"/>
          <w:lang w:eastAsia="zh-CN"/>
          <w14:textFill>
            <w14:solidFill>
              <w14:schemeClr w14:val="tx1"/>
            </w14:solidFill>
          </w14:textFill>
        </w:rPr>
        <w:t>新疆</w:t>
      </w:r>
      <w:r>
        <w:rPr>
          <w:rFonts w:hint="eastAsia" w:ascii="仿宋" w:hAnsi="仿宋" w:eastAsia="仿宋" w:cs="仿宋"/>
          <w:color w:val="000000" w:themeColor="text1"/>
          <w:szCs w:val="24"/>
          <w14:textFill>
            <w14:solidFill>
              <w14:schemeClr w14:val="tx1"/>
            </w14:solidFill>
          </w14:textFill>
        </w:rPr>
        <w:t>政府采购云平台，网址：</w:t>
      </w:r>
      <w:r>
        <w:fldChar w:fldCharType="begin"/>
      </w:r>
      <w:r>
        <w:instrText xml:space="preserve"> HYPERLINK "http://www.zcygov.cn" </w:instrText>
      </w:r>
      <w:r>
        <w:fldChar w:fldCharType="separate"/>
      </w:r>
      <w:r>
        <w:rPr>
          <w:rStyle w:val="20"/>
          <w:rFonts w:hint="eastAsia" w:ascii="仿宋" w:hAnsi="仿宋" w:eastAsia="仿宋" w:cs="仿宋"/>
          <w:color w:val="000000" w:themeColor="text1"/>
          <w:szCs w:val="24"/>
          <w:u w:val="none"/>
          <w14:textFill>
            <w14:solidFill>
              <w14:schemeClr w14:val="tx1"/>
            </w14:solidFill>
          </w14:textFill>
        </w:rPr>
        <w:t>www.zcygov.cn</w:t>
      </w:r>
      <w:r>
        <w:rPr>
          <w:rStyle w:val="20"/>
          <w:rFonts w:hint="eastAsia" w:ascii="仿宋" w:hAnsi="仿宋" w:eastAsia="仿宋" w:cs="仿宋"/>
          <w:color w:val="000000" w:themeColor="text1"/>
          <w:szCs w:val="24"/>
          <w:u w:val="none"/>
          <w14:textFill>
            <w14:solidFill>
              <w14:schemeClr w14:val="tx1"/>
            </w14:solidFill>
          </w14:textFill>
        </w:rPr>
        <w:fldChar w:fldCharType="end"/>
      </w:r>
      <w:r>
        <w:rPr>
          <w:rFonts w:hint="eastAsia" w:ascii="仿宋" w:hAnsi="仿宋" w:eastAsia="仿宋" w:cs="仿宋"/>
          <w:color w:val="000000" w:themeColor="text1"/>
          <w:szCs w:val="24"/>
          <w14:textFill>
            <w14:solidFill>
              <w14:schemeClr w14:val="tx1"/>
            </w14:solidFill>
          </w14:textFill>
        </w:rPr>
        <w:t>”组织开标、开启投标响应文件，所有供应商均应当准时在线参加。</w:t>
      </w:r>
    </w:p>
    <w:p>
      <w:pPr>
        <w:pStyle w:val="8"/>
        <w:snapToGrid w:val="0"/>
        <w:spacing w:line="360" w:lineRule="auto"/>
        <w:ind w:firstLine="480" w:firstLineChars="200"/>
        <w:rPr>
          <w:rFonts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0" w:firstLineChars="200"/>
        <w:outlineLvl w:val="2"/>
        <w:rPr>
          <w:rFonts w:ascii="仿宋" w:hAnsi="仿宋" w:eastAsia="仿宋" w:cs="仿宋"/>
          <w:b/>
          <w:color w:val="000000" w:themeColor="text1"/>
          <w:lang w:eastAsia="zh-CN"/>
          <w14:textFill>
            <w14:solidFill>
              <w14:schemeClr w14:val="tx1"/>
            </w14:solidFill>
          </w14:textFill>
        </w:rPr>
      </w:pPr>
      <w:bookmarkStart w:id="20" w:name="_Toc73975823"/>
      <w:r>
        <w:rPr>
          <w:rFonts w:hint="eastAsia" w:ascii="仿宋" w:hAnsi="仿宋" w:eastAsia="仿宋" w:cs="仿宋"/>
          <w:b/>
          <w:color w:val="000000" w:themeColor="text1"/>
          <w:lang w:eastAsia="zh-CN"/>
          <w14:textFill>
            <w14:solidFill>
              <w14:schemeClr w14:val="tx1"/>
            </w14:solidFill>
          </w14:textFill>
        </w:rPr>
        <w:t>29.2</w:t>
      </w:r>
      <w:r>
        <w:rPr>
          <w:rFonts w:hint="eastAsia" w:ascii="仿宋" w:hAnsi="仿宋" w:eastAsia="仿宋" w:cs="仿宋"/>
          <w:b/>
          <w:bCs/>
          <w:color w:val="000000" w:themeColor="text1"/>
          <w:lang w:eastAsia="zh-CN"/>
          <w14:textFill>
            <w14:solidFill>
              <w14:schemeClr w14:val="tx1"/>
            </w14:solidFill>
          </w14:textFill>
        </w:rPr>
        <w:t>开标程序（先资格、商务技术后报价）</w:t>
      </w:r>
      <w:bookmarkEnd w:id="20"/>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（1）开标时间到后，主持人宣布开标会议开始。</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（2）投标文件解密（</w:t>
      </w:r>
      <w:r>
        <w:rPr>
          <w:rFonts w:hint="eastAsia" w:ascii="仿宋" w:hAnsi="仿宋" w:eastAsia="仿宋" w:cs="仿宋"/>
          <w:b/>
          <w:color w:val="000000" w:themeColor="text1"/>
          <w:lang w:eastAsia="zh-CN"/>
          <w14:textFill>
            <w14:solidFill>
              <w14:schemeClr w14:val="tx1"/>
            </w14:solidFill>
          </w14:textFill>
        </w:rPr>
        <w:t>解密规定见《供应商须知前附表》</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（3）投标文件解密异常情况处理（</w:t>
      </w:r>
      <w:r>
        <w:rPr>
          <w:rFonts w:hint="eastAsia" w:ascii="仿宋" w:hAnsi="仿宋" w:eastAsia="仿宋" w:cs="仿宋"/>
          <w:b/>
          <w:color w:val="000000" w:themeColor="text1"/>
          <w:lang w:eastAsia="zh-CN"/>
          <w14:textFill>
            <w14:solidFill>
              <w14:schemeClr w14:val="tx1"/>
            </w14:solidFill>
          </w14:textFill>
        </w:rPr>
        <w:t>处理办法见《供应商须知前附表》</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（4）公布投标文件解密情况（投标文件成功解密的供应商名单等信息），组织签署</w:t>
      </w:r>
      <w:r>
        <w:rPr>
          <w:rFonts w:hint="eastAsia" w:ascii="仿宋" w:hAnsi="仿宋" w:eastAsia="仿宋" w:cs="仿宋"/>
          <w:b/>
          <w:bCs/>
          <w:color w:val="000000" w:themeColor="text1"/>
          <w:lang w:eastAsia="zh-CN"/>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lang w:val="en-US" w:eastAsia="zh-CN"/>
          <w14:textFill>
            <w14:solidFill>
              <w14:schemeClr w14:val="tx1"/>
            </w14:solidFill>
          </w14:textFill>
        </w:rPr>
        <w:t>1144238079</w:t>
      </w:r>
      <w:r>
        <w:rPr>
          <w:rFonts w:hint="eastAsia" w:ascii="仿宋" w:hAnsi="仿宋" w:eastAsia="仿宋" w:cs="仿宋"/>
          <w:b/>
          <w:bCs/>
          <w:color w:val="000000" w:themeColor="text1"/>
          <w:lang w:eastAsia="zh-CN"/>
          <w14:textFill>
            <w14:solidFill>
              <w14:schemeClr w14:val="tx1"/>
            </w14:solidFill>
          </w14:textFill>
        </w:rPr>
        <w:t>@qq.com ，逾期发送或未发送的视为无异议</w:t>
      </w:r>
      <w:r>
        <w:rPr>
          <w:rFonts w:hint="eastAsia" w:ascii="仿宋" w:hAnsi="仿宋" w:eastAsia="仿宋" w:cs="仿宋"/>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（7）开启有效投标供应商的报价，公布开标一览表有关内容，</w:t>
      </w:r>
      <w:r>
        <w:rPr>
          <w:rFonts w:hint="eastAsia" w:ascii="仿宋" w:hAnsi="仿宋" w:eastAsia="仿宋" w:cs="仿宋"/>
          <w:color w:val="000000" w:themeColor="text1"/>
          <w:lang w:eastAsia="zh-CN" w:bidi="zh-CN"/>
          <w14:textFill>
            <w14:solidFill>
              <w14:schemeClr w14:val="tx1"/>
            </w14:solidFill>
          </w14:textFill>
        </w:rPr>
        <w:t>并【开启签章时段】，供应商对开标记录进行在线签章确认（不予确认的应说明理由，否则视为无异议）</w:t>
      </w:r>
      <w:r>
        <w:rPr>
          <w:rFonts w:hint="eastAsia" w:ascii="仿宋" w:hAnsi="仿宋" w:eastAsia="仿宋" w:cs="仿宋"/>
          <w:color w:val="000000" w:themeColor="text1"/>
          <w:lang w:eastAsia="zh-CN"/>
          <w14:textFill>
            <w14:solidFill>
              <w14:schemeClr w14:val="tx1"/>
            </w14:solidFill>
          </w14:textFill>
        </w:rPr>
        <w:t>。开标结束后，由评标委员会对报价的合理性、准确性等进行审查核实。</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（8）评审结束后，采购代理机构在系统上公布评审结果。</w:t>
      </w:r>
    </w:p>
    <w:p>
      <w:pPr>
        <w:snapToGrid w:val="0"/>
        <w:spacing w:line="360" w:lineRule="auto"/>
        <w:ind w:left="48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特别情况说明：</w:t>
      </w:r>
    </w:p>
    <w:p>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（1）本项目采用电子交易，如遇“新疆政府采购云平台”电子化开标或评审程序调整的，按调整后程序执行。</w:t>
      </w:r>
    </w:p>
    <w:p>
      <w:pPr>
        <w:snapToGrid w:val="0"/>
        <w:spacing w:line="360" w:lineRule="auto"/>
        <w:ind w:firstLine="424" w:firstLineChars="177"/>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000000" w:themeColor="text1"/>
          <w:u w:val="single"/>
          <w:lang w:eastAsia="zh-CN"/>
          <w14:textFill>
            <w14:solidFill>
              <w14:schemeClr w14:val="tx1"/>
            </w14:solidFill>
          </w14:textFill>
        </w:rPr>
        <w:t>请供应商保证办理投标事宜人员电话畅通、网络在线，签章或盖章确认的时间为20分钟。如未及时签章或盖章确认的，视为无异议</w:t>
      </w:r>
      <w:r>
        <w:rPr>
          <w:rFonts w:hint="eastAsia" w:ascii="仿宋" w:hAnsi="仿宋" w:eastAsia="仿宋" w:cs="仿宋"/>
          <w:b/>
          <w:color w:val="000000" w:themeColor="text1"/>
          <w:lang w:eastAsia="zh-CN"/>
          <w14:textFill>
            <w14:solidFill>
              <w14:schemeClr w14:val="tx1"/>
            </w14:solidFill>
          </w14:textFill>
        </w:rPr>
        <w:t>。</w:t>
      </w:r>
    </w:p>
    <w:p>
      <w:pPr>
        <w:snapToGrid w:val="0"/>
        <w:spacing w:line="360" w:lineRule="auto"/>
        <w:ind w:firstLine="480" w:firstLineChars="200"/>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29.3 投标供应商资格审查：</w:t>
      </w:r>
    </w:p>
    <w:p>
      <w:pPr>
        <w:snapToGrid w:val="0"/>
        <w:spacing w:line="360" w:lineRule="auto"/>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w:t>
      </w:r>
      <w:r>
        <w:rPr>
          <w:rFonts w:hint="eastAsia" w:ascii="仿宋" w:hAnsi="仿宋" w:eastAsia="仿宋" w:cs="仿宋"/>
          <w:bCs/>
          <w:color w:val="000000" w:themeColor="text1"/>
          <w:lang w:eastAsia="zh-CN"/>
          <w14:textFill>
            <w14:solidFill>
              <w14:schemeClr w14:val="tx1"/>
            </w14:solidFill>
          </w14:textFill>
        </w:rPr>
        <w:t>开标（标书信息开启）后，采购人或采购代理机构或</w:t>
      </w:r>
      <w:r>
        <w:rPr>
          <w:rFonts w:hint="eastAsia" w:ascii="仿宋" w:hAnsi="仿宋" w:eastAsia="仿宋" w:cs="仿宋"/>
          <w:color w:val="000000" w:themeColor="text1"/>
          <w:lang w:eastAsia="zh-CN"/>
          <w14:textFill>
            <w14:solidFill>
              <w14:schemeClr w14:val="tx1"/>
            </w14:solidFill>
          </w14:textFill>
        </w:rPr>
        <w:t>评审小组</w:t>
      </w:r>
      <w:r>
        <w:rPr>
          <w:rFonts w:hint="eastAsia" w:ascii="仿宋" w:hAnsi="仿宋" w:eastAsia="仿宋" w:cs="仿宋"/>
          <w:bCs/>
          <w:color w:val="000000" w:themeColor="text1"/>
          <w:lang w:eastAsia="zh-CN"/>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lang w:eastAsia="zh-CN"/>
          <w14:textFill>
            <w14:solidFill>
              <w14:schemeClr w14:val="tx1"/>
            </w14:solidFill>
          </w14:textFill>
        </w:rPr>
        <w:t>采购人或采购代理机构</w:t>
      </w:r>
      <w:r>
        <w:rPr>
          <w:rFonts w:hint="eastAsia" w:ascii="仿宋" w:hAnsi="仿宋" w:eastAsia="仿宋" w:cs="仿宋"/>
          <w:bCs/>
          <w:color w:val="000000" w:themeColor="text1"/>
          <w:lang w:eastAsia="zh-CN"/>
          <w14:textFill>
            <w14:solidFill>
              <w14:schemeClr w14:val="tx1"/>
            </w14:solidFill>
          </w14:textFill>
        </w:rPr>
        <w:t>或</w:t>
      </w:r>
      <w:r>
        <w:rPr>
          <w:rFonts w:hint="eastAsia" w:ascii="仿宋" w:hAnsi="仿宋" w:eastAsia="仿宋" w:cs="仿宋"/>
          <w:color w:val="000000" w:themeColor="text1"/>
          <w:lang w:eastAsia="zh-CN"/>
          <w14:textFill>
            <w14:solidFill>
              <w14:schemeClr w14:val="tx1"/>
            </w14:solidFill>
          </w14:textFill>
        </w:rPr>
        <w:t>评审小组对投标供应商所提交的资格证明材料仅负审核的责任。如发现投标供应商所提交的资格证明材料不合法或与事实不符，采购人可取消其中标资格并追究投标供应商的法律责任。</w:t>
      </w:r>
    </w:p>
    <w:p>
      <w:pPr>
        <w:pStyle w:val="5"/>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napToGrid w:val="0"/>
        <w:spacing w:line="360" w:lineRule="auto"/>
        <w:rPr>
          <w:rFonts w:ascii="仿宋" w:hAnsi="仿宋" w:eastAsia="仿宋" w:cs="仿宋"/>
          <w:bCs/>
          <w:color w:val="000000" w:themeColor="text1"/>
          <w:szCs w:val="24"/>
          <w:lang w:eastAsia="zh-CN"/>
          <w14:textFill>
            <w14:solidFill>
              <w14:schemeClr w14:val="tx1"/>
            </w14:solidFill>
          </w14:textFill>
        </w:rPr>
      </w:pPr>
      <w:r>
        <w:rPr>
          <w:rFonts w:hint="eastAsia" w:ascii="仿宋" w:hAnsi="仿宋" w:eastAsia="仿宋" w:cs="仿宋"/>
          <w:bCs/>
          <w:color w:val="000000" w:themeColor="text1"/>
          <w:szCs w:val="24"/>
          <w:lang w:eastAsia="zh-CN"/>
          <w14:textFill>
            <w14:solidFill>
              <w14:schemeClr w14:val="tx1"/>
            </w14:solidFill>
          </w14:textFill>
        </w:rPr>
        <w:t>（3）供应商信用记录查询与使用：见《供应商须知前附表》。</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30.评审工作的组织</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 评标委员会的组建</w:t>
      </w:r>
    </w:p>
    <w:p>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31.1评标委员会由采购人或采购代理机构依法组建，成员由采购人代表1人和评审专家4人，成员人数为5人，其中评审专家不少于成员总数的三分之二。</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31.2评审专家从新疆政府采购云平台专家库中通过随机方式抽取产生。评标委员会成员名单在采购结果公告前保密。</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32.评标委员会的职责</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32.1审查、评价投标文件是否符合采购文件的商务、技术等实质性要求。</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32.2要求供应商对投标文件有关事项作出澄清或者说明。</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32.3对投标文件进行比较和评价。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32.4确定中标候选人名单，以及根据采购人委托直接确定中标人。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32.5向采购人、采购代理机构或者有关部门报告评审中发现的违法行为。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 评标原则</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33.1评标委员会将遵循公平、公正、科学的原则，对供应商提交的投标文件进行综合评审，评标委员会按照采购文件规定的评标细则进行评分。</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33.2客观公正对待所有供应商，对所有投标评价均采用相同的程序和标准。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34. 评委纪律</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35.评标程序</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 在评审专家中推选评标委员会组长，采购人代表不得担任评标委员会组长。</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35.3 评审人员对符合资格的供应商的投标文件的有效性、符合性、完整性和响应程度进行审查，确定是否对采购文件作出实质性响应。</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35.4 评审人员按采购文件规定的评审方法和评审标准，依法独立对供应商投标文件进行评估、比较，并给予评价或打分，不受任何单位和个人的干预。</w:t>
      </w:r>
    </w:p>
    <w:p>
      <w:pPr>
        <w:widowControl/>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综合评分法货物项目的价格分值占总分值</w:t>
      </w:r>
      <w:r>
        <w:rPr>
          <w:rFonts w:hint="eastAsia" w:ascii="仿宋" w:hAnsi="仿宋" w:eastAsia="仿宋" w:cs="仿宋"/>
          <w:color w:val="auto"/>
          <w:szCs w:val="21"/>
          <w:lang w:eastAsia="zh-CN"/>
        </w:rPr>
        <w:t>的比重(即权值)</w:t>
      </w:r>
      <w:r>
        <w:rPr>
          <w:rFonts w:hint="eastAsia" w:ascii="仿宋" w:hAnsi="仿宋" w:eastAsia="仿宋" w:cs="仿宋"/>
          <w:color w:val="0000FF"/>
          <w:szCs w:val="21"/>
          <w:lang w:eastAsia="zh-CN"/>
        </w:rPr>
        <w:t>为3</w:t>
      </w:r>
      <w:r>
        <w:rPr>
          <w:rFonts w:hint="eastAsia" w:ascii="仿宋" w:hAnsi="仿宋" w:eastAsia="仿宋" w:cs="仿宋"/>
          <w:color w:val="0000FF"/>
          <w:szCs w:val="21"/>
          <w:lang w:val="en-US" w:eastAsia="zh-CN"/>
        </w:rPr>
        <w:t>0</w:t>
      </w:r>
      <w:r>
        <w:rPr>
          <w:rFonts w:hint="eastAsia" w:ascii="仿宋" w:hAnsi="仿宋" w:eastAsia="仿宋" w:cs="仿宋"/>
          <w:color w:val="0000FF"/>
          <w:szCs w:val="21"/>
          <w:lang w:eastAsia="zh-CN"/>
        </w:rPr>
        <w:t>％</w:t>
      </w:r>
      <w:r>
        <w:rPr>
          <w:rFonts w:hint="eastAsia" w:ascii="仿宋" w:hAnsi="仿宋" w:eastAsia="仿宋" w:cs="仿宋"/>
          <w:color w:val="auto"/>
          <w:szCs w:val="21"/>
          <w:lang w:eastAsia="zh-CN"/>
        </w:rPr>
        <w:t>，</w:t>
      </w:r>
      <w:r>
        <w:rPr>
          <w:rFonts w:hint="eastAsia" w:ascii="仿宋" w:hAnsi="仿宋" w:eastAsia="仿宋" w:cs="仿宋"/>
          <w:color w:val="000000" w:themeColor="text1"/>
          <w:szCs w:val="21"/>
          <w:lang w:eastAsia="zh-CN"/>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投标报价得分=（基准价/投标报价）×价格权值×100</w:t>
      </w:r>
    </w:p>
    <w:p>
      <w:pPr>
        <w:widowControl/>
        <w:spacing w:line="440" w:lineRule="exact"/>
        <w:ind w:firstLine="48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项目评审过程中，不得去掉最后报价中的最高报价和最低报价。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35.7 评标委员会根据评审汇总情况和采购文件规定确定中标候选供应商排序名单。</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35.8 起草评审报告，所有评审人员须在评审报告上签章确认，对自己的评审意见承担法律责任。 </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35.9 采购组织机构对评标委员会评审专家进行评价。</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35.10 修改评审结果</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评标结果汇总完成后，除下列情形外，任何人不得修改评标结果：</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（1）分值汇总计算错误的；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（2）分项评分超出评分标准范围的；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（3）评标委员会成员对客观评审因素评分不一致的；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（4）经评标委员会认定评分畸高、畸低的。</w:t>
      </w:r>
    </w:p>
    <w:p>
      <w:pPr>
        <w:widowControl/>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36．澄清、说明或补正的形式</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lang w:eastAsia="zh-CN"/>
          <w14:textFill>
            <w14:solidFill>
              <w14:schemeClr w14:val="tx1"/>
            </w14:solidFill>
          </w14:textFill>
        </w:rPr>
        <w:t>投标供应商澄清、说明或补正时间为20分钟</w:t>
      </w:r>
      <w:r>
        <w:rPr>
          <w:rFonts w:hint="eastAsia" w:ascii="仿宋" w:hAnsi="仿宋" w:eastAsia="仿宋" w:cs="仿宋"/>
          <w:color w:val="000000" w:themeColor="text1"/>
          <w:szCs w:val="21"/>
          <w:lang w:eastAsia="zh-CN"/>
          <w14:textFill>
            <w14:solidFill>
              <w14:schemeClr w14:val="tx1"/>
            </w14:solidFill>
          </w14:textFill>
        </w:rPr>
        <w:t>。</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37．错误修正的原则</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37.1 投标函中表述的内容与报价表中不一致的，以报价表为准；报价表中的内容与报价明细表不一致的，以报价表为准；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37.2 投标文件中的大写金额和小写金额不一致的，以大写金额为准；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37.3 单价金额小数点或者百分比有明显错位的，以开标一览表的总价为准，并修改单价；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37.4 总价金额与按单价汇总金额不一致的，以单价金额计算结果为准；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37.5 若用文字表示的数值与用数字表示的数值不一致，以文字表示的数值为准；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37.7 对不同文字文本投标文件的解释发生异议的，以中文文本为准；</w:t>
      </w:r>
    </w:p>
    <w:p>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lang w:eastAsia="zh-CN"/>
          <w14:textFill>
            <w14:solidFill>
              <w14:schemeClr w14:val="tx1"/>
            </w14:solidFill>
          </w14:textFill>
        </w:rPr>
        <w:t>修正应当采用电子询标的形式，并加盖公章（电子印章）。</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38．无效投标文件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有下列情形之一的，投标文件按无效标处理：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 报名的供应商与参加投标的供应商发生实质性变更的且未提供有效证明的；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38.2 供应商提交两份或两份以上内容不同的投标文件，未声明哪一份有效的；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38.3 投标文件非供应商法定代表人签署的，未提供或提供无效的法定代表人授权书；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38.4 未按招标文件规定装订；</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38.5 投标文件内容未按招标文件规定签章或盖章的；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38.7 供应商未按招标文件变更通知更改投标文件的；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38.8 《开标一览表》和《投标分项报价表》内容不完整且不接受修正意见或字迹不能辨认的或未提供；</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38.9 标项投标报价超过招标文件规定的预算金额或最高限价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38.10 因供应商原因编制错误造成经评标委员会修正后的报价达到或超过投标报价的0.5%；</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38.11 供应商的报价明显低于其他通过符合性审查供应商的报价，有可能影响产品质量或者不能诚信履约的，且在规定时间内不能合理说明原因并提供证明材料的；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38.12 未实质性响应招标文件中条款要求的投标文件；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38.13 不符合招标范围、技术规格、技术标准的要求无法满足采购人使用要求；</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38.14 投标文件附有采购人不能接受的条款；</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38.15 投标文件中提供了赠品或者与本项目采购无关的其他商品、服务；</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38.16 投标文件中承诺的投标有效期少于招标文件中载明的投标有效期；</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38.17供应商串通投标，妨碍其他供应商的竞争行为，损害采购人或者其他供应商的合法权益；</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38.18违反国家及政府部门相关法律、法规、文件规定或经评标委员会认定的其他属于重大偏离；</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39．废标</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39.1 符合招标文件规定废标情形的；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39.2 出现影响采购公正的违法、违规行为的；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39.3 供应商的报价均超过了采购预算（或最高限价），采购人不能支付的;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39.4 因重大变故，采购任务取消的。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40．突发情况处理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（1）电子交易平台发生故障而无法登录访问的；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（2）电子交易平台应用或数据库出现错误，不能进行正常操作的；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（3）电子交易平台发现严重安全漏洞，有潜在泄密危险的；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（4）病毒发作导致不能进行正常操作的；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（5）其他无法保证电子交易的公平、公正和安全的情况。</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（1）短时间内能消除不可抗力因素的，采购代理机构或评审小组在消除不可抗力因素后继续组织电子交易活动； </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41. 定标</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bookmarkStart w:id="21" w:name="_Toc469495729"/>
      <w:r>
        <w:rPr>
          <w:rFonts w:hint="eastAsia" w:ascii="仿宋" w:hAnsi="仿宋" w:eastAsia="仿宋" w:cs="仿宋"/>
          <w:color w:val="000000" w:themeColor="text1"/>
          <w:szCs w:val="21"/>
          <w:lang w:eastAsia="zh-CN"/>
          <w14:textFill>
            <w14:solidFill>
              <w14:schemeClr w14:val="tx1"/>
            </w14:solidFill>
          </w14:textFill>
        </w:rPr>
        <w:t>41.1采购结果确认（确定中标供应商）</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（1）采购代理机构将在评审结束后2个工作日内将评审报告送采购人。</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40" w:firstLineChars="1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lang w:eastAsia="zh-CN"/>
          <w14:textFill>
            <w14:solidFill>
              <w14:schemeClr w14:val="tx1"/>
            </w14:solidFill>
          </w14:textFill>
        </w:rPr>
        <w:t>克州公共资源交易中心网、新疆政府采购网（www.zjzfcg.gov.cn）上公告采购结果，中标公告期限为1个工作日。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 中标通知书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42.1在中标通知书发出前，招标人将中标侯选人的情况在克州公共资源交易中心网、新疆政府采购网予以公示，</w:t>
      </w:r>
      <w:r>
        <w:rPr>
          <w:rFonts w:hint="eastAsia" w:ascii="仿宋" w:hAnsi="仿宋" w:eastAsia="仿宋" w:cs="仿宋"/>
          <w:b/>
          <w:bCs/>
          <w:color w:val="000000" w:themeColor="text1"/>
          <w:szCs w:val="21"/>
          <w:lang w:eastAsia="zh-CN"/>
          <w14:textFill>
            <w14:solidFill>
              <w14:schemeClr w14:val="tx1"/>
            </w14:solidFill>
          </w14:textFill>
        </w:rPr>
        <w:t>公示期为一个工作日。待公示期结束后，</w:t>
      </w:r>
      <w:r>
        <w:rPr>
          <w:rFonts w:hint="eastAsia" w:ascii="仿宋" w:hAnsi="仿宋" w:eastAsia="仿宋" w:cs="仿宋"/>
          <w:color w:val="000000" w:themeColor="text1"/>
          <w:szCs w:val="21"/>
          <w:lang w:eastAsia="zh-CN"/>
          <w14:textFill>
            <w14:solidFill>
              <w14:schemeClr w14:val="tx1"/>
            </w14:solidFill>
          </w14:textFill>
        </w:rPr>
        <w:t>采购组织机构向中标人发出中标通知书。</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Lines="50" w:line="440" w:lineRule="exact"/>
        <w:jc w:val="center"/>
        <w:outlineLvl w:val="2"/>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（六）合同的授予</w:t>
      </w:r>
      <w:bookmarkEnd w:id="21"/>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bookmarkStart w:id="22" w:name="_Toc73975842"/>
      <w:bookmarkStart w:id="23" w:name="_Toc469495730"/>
      <w:r>
        <w:rPr>
          <w:rFonts w:hint="eastAsia" w:ascii="仿宋" w:hAnsi="仿宋" w:eastAsia="仿宋" w:cs="仿宋"/>
          <w:color w:val="000000" w:themeColor="text1"/>
          <w:szCs w:val="21"/>
          <w:lang w:eastAsia="zh-CN"/>
          <w14:textFill>
            <w14:solidFill>
              <w14:schemeClr w14:val="tx1"/>
            </w14:solidFill>
          </w14:textFill>
        </w:rPr>
        <w:t>43．履约保证金</w:t>
      </w:r>
      <w:bookmarkEnd w:id="22"/>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43.1 中标供应商在签订合同后10个工作日内向采购人缴纳不超过中</w:t>
      </w:r>
      <w:r>
        <w:rPr>
          <w:rFonts w:hint="eastAsia" w:ascii="仿宋" w:hAnsi="仿宋" w:eastAsia="仿宋" w:cs="仿宋"/>
          <w:color w:val="auto"/>
          <w:szCs w:val="21"/>
          <w:lang w:eastAsia="zh-CN"/>
        </w:rPr>
        <w:t>标价10%的</w:t>
      </w:r>
      <w:r>
        <w:rPr>
          <w:rFonts w:hint="eastAsia" w:ascii="仿宋" w:hAnsi="仿宋" w:eastAsia="仿宋" w:cs="仿宋"/>
          <w:color w:val="000000" w:themeColor="text1"/>
          <w:szCs w:val="21"/>
          <w:lang w:eastAsia="zh-CN"/>
          <w14:textFill>
            <w14:solidFill>
              <w14:schemeClr w14:val="tx1"/>
            </w14:solidFill>
          </w14:textFill>
        </w:rPr>
        <w:t>履约保证金（鼓励以银行、保险公司出具的履约保函形式提交；若以电汇、银行转账方式提交的，必须转到采购人的指定账户）。</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43.2 签订合同后，如中标供应商不按合同约定履约的，履约保证金不予退还，履约保证金不足以赔偿损失的，按实际损失赔偿。</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bookmarkStart w:id="24" w:name="_Toc73975843"/>
      <w:r>
        <w:rPr>
          <w:rFonts w:hint="eastAsia" w:ascii="仿宋" w:hAnsi="仿宋" w:eastAsia="仿宋" w:cs="仿宋"/>
          <w:color w:val="000000" w:themeColor="text1"/>
          <w:szCs w:val="21"/>
          <w:lang w:eastAsia="zh-CN"/>
          <w14:textFill>
            <w14:solidFill>
              <w14:schemeClr w14:val="tx1"/>
            </w14:solidFill>
          </w14:textFill>
        </w:rPr>
        <w:t>44．签订合同及公告</w:t>
      </w:r>
      <w:bookmarkEnd w:id="24"/>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44.1采购人在中标通知书发出之日起30日内与中标供应商签订合同。</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44.2中标供应商拖延、拒签合同的,取消中标资格。</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44.4采购人应当自政府采购合同签订之日起2个工作日内，在省级以上财政部门指定的政府采购信息发布媒体及相关网站上公告。</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（七）纪律和监督</w:t>
      </w:r>
      <w:bookmarkEnd w:id="23"/>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45. 对招标人的纪律要求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45.1招标人不得泄漏招标投标活动中应当保密的情况和资料，不得与供应商串通损害国家利益，社会公共利益或者他人合法权益。 </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46. 对供应商的纪律要求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46.1供应商不得相互串通投标或者与招标人串通投标，不得向招标人或者评标委员会成员行贿谋取中标，不得以他人名义投标或者以其他方式弄虚作假骗取中标；供应商不得以任何方式干扰、影响评标工作。</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47. 对评标委员会成员的纪律要求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 xml:space="preserve">47.2在评标活动中，评标委员会成员不得擅离职守，影响评标程序正常进行，不得使用第三章“评标办法”没有规定的评审因素和标准进行评标。 </w:t>
      </w:r>
    </w:p>
    <w:p>
      <w:pPr>
        <w:spacing w:line="44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 xml:space="preserve">48. 对与评标活动有关的工作人员的纪律要求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14:textFill>
            <w14:solidFill>
              <w14:schemeClr w14:val="tx1"/>
            </w14:solidFill>
          </w14:textFill>
        </w:rPr>
      </w:pPr>
      <w:r>
        <w:rPr>
          <w:rFonts w:hint="eastAsia" w:ascii="仿宋" w:hAnsi="仿宋" w:eastAsia="仿宋" w:cs="仿宋"/>
          <w:color w:val="000000" w:themeColor="text1"/>
          <w:kern w:val="10"/>
          <w:szCs w:val="21"/>
          <w:lang w:eastAsia="zh-CN"/>
          <w14:textFill>
            <w14:solidFill>
              <w14:schemeClr w14:val="tx1"/>
            </w14:solidFill>
          </w14:textFill>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Lines="50" w:afterLines="50" w:line="320" w:lineRule="exact"/>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（八）质疑与投诉</w:t>
      </w:r>
    </w:p>
    <w:p>
      <w:pPr>
        <w:spacing w:line="36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49．质疑和投诉</w:t>
      </w:r>
    </w:p>
    <w:p>
      <w:pPr>
        <w:spacing w:line="36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（一）对可以质疑的采购文件提出质疑的，为收到采购文件之日或者采购文件公告期限届满之日；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（二）对采购过程提出质疑的，为各采购程序环节结束之日；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（三）对中标或者成交结果提出质疑的，为中标或者成交结果公告期限届满之日。</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49.5供应商有下列情形之一的，采购代理机构将报告阿克陶县财政局，将其列入不良行为记录名单：</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（一）一年内三次以上质疑均查无实据的；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（二）捏造事实或者提供虚假质疑材料的。</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（三）以非法手段取得证明材料。证据来源的合法性存在明显疑问，质疑人无法证明其取得方式合法的，视为以非法手段取得证明材料。</w:t>
      </w:r>
    </w:p>
    <w:p>
      <w:pPr>
        <w:spacing w:line="360" w:lineRule="exact"/>
        <w:jc w:val="center"/>
        <w:rPr>
          <w:rFonts w:ascii="仿宋" w:hAnsi="仿宋" w:eastAsia="仿宋" w:cs="仿宋"/>
          <w:color w:val="000000" w:themeColor="text1"/>
          <w:sz w:val="30"/>
          <w:szCs w:val="30"/>
          <w:lang w:eastAsia="zh-CN"/>
          <w14:textFill>
            <w14:solidFill>
              <w14:schemeClr w14:val="tx1"/>
            </w14:solidFill>
          </w14:textFill>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pStyle w:val="21"/>
        <w:rPr>
          <w:rFonts w:hint="eastAsia" w:ascii="仿宋" w:hAnsi="仿宋" w:eastAsia="仿宋" w:cs="仿宋"/>
          <w:b/>
          <w:bCs/>
          <w:sz w:val="36"/>
          <w:szCs w:val="36"/>
        </w:rPr>
      </w:pPr>
    </w:p>
    <w:p>
      <w:pPr>
        <w:pStyle w:val="21"/>
        <w:rPr>
          <w:rFonts w:hint="eastAsia" w:ascii="仿宋" w:hAnsi="仿宋" w:eastAsia="仿宋" w:cs="仿宋"/>
          <w:b/>
          <w:bCs/>
          <w:sz w:val="36"/>
          <w:szCs w:val="36"/>
        </w:rPr>
      </w:pPr>
    </w:p>
    <w:p>
      <w:pPr>
        <w:jc w:val="both"/>
        <w:rPr>
          <w:rFonts w:hint="eastAsia" w:ascii="仿宋" w:hAnsi="仿宋" w:eastAsia="仿宋" w:cs="仿宋"/>
          <w:b/>
          <w:bCs/>
          <w:sz w:val="36"/>
          <w:szCs w:val="36"/>
        </w:rPr>
      </w:pPr>
    </w:p>
    <w:p>
      <w:pPr>
        <w:pStyle w:val="21"/>
        <w:rPr>
          <w:rFonts w:hint="eastAsia" w:ascii="仿宋" w:hAnsi="仿宋" w:eastAsia="仿宋" w:cs="仿宋"/>
          <w:b/>
          <w:bCs/>
          <w:sz w:val="36"/>
          <w:szCs w:val="36"/>
        </w:rPr>
      </w:pPr>
    </w:p>
    <w:p>
      <w:pPr>
        <w:pStyle w:val="21"/>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jc w:val="both"/>
        <w:rPr>
          <w:rFonts w:ascii="仿宋" w:hAnsi="仿宋" w:eastAsia="仿宋" w:cs="仿宋"/>
          <w:b/>
          <w:bCs/>
          <w:sz w:val="36"/>
          <w:szCs w:val="36"/>
        </w:rPr>
      </w:pPr>
      <w:r>
        <w:rPr>
          <w:rFonts w:hint="eastAsia" w:ascii="仿宋" w:hAnsi="仿宋" w:eastAsia="仿宋" w:cs="仿宋"/>
          <w:b/>
          <w:bCs/>
          <w:sz w:val="28"/>
          <w:szCs w:val="28"/>
          <w:lang w:val="en-US" w:eastAsia="zh-CN"/>
        </w:rPr>
        <w:t xml:space="preserve">附件  </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质疑函范本</w:t>
      </w:r>
    </w:p>
    <w:p>
      <w:pPr>
        <w:adjustRightInd w:val="0"/>
        <w:snapToGrid w:val="0"/>
        <w:spacing w:beforeLines="100" w:line="360" w:lineRule="auto"/>
        <w:rPr>
          <w:rFonts w:ascii="黑体" w:hAnsi="黑体" w:eastAsia="黑体" w:cs="仿宋"/>
          <w:bCs/>
          <w:sz w:val="24"/>
          <w:szCs w:val="24"/>
        </w:rPr>
      </w:pPr>
      <w:r>
        <w:rPr>
          <w:rFonts w:hint="eastAsia" w:ascii="黑体" w:hAnsi="黑体" w:eastAsia="黑体"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ascii="仿宋" w:hAnsi="仿宋" w:eastAsia="仿宋" w:cs="仿宋"/>
          <w:sz w:val="24"/>
          <w:szCs w:val="24"/>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dotted"/>
        </w:rPr>
        <w:t xml:space="preserve">                                           </w:t>
      </w:r>
    </w:p>
    <w:p>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p>
    <w:p>
      <w:pPr>
        <w:rPr>
          <w:rFonts w:ascii="仿宋_GB2312" w:eastAsia="仿宋_GB2312"/>
          <w:sz w:val="24"/>
          <w:szCs w:val="24"/>
        </w:rPr>
      </w:pPr>
      <w:r>
        <w:rPr>
          <w:rFonts w:hint="eastAsia" w:ascii="仿宋_GB2312" w:eastAsia="仿宋_GB2312"/>
          <w:sz w:val="24"/>
          <w:szCs w:val="24"/>
        </w:rPr>
        <w:t xml:space="preserve">签字(签章)：                   公章：                      </w:t>
      </w:r>
    </w:p>
    <w:p>
      <w:pPr>
        <w:rPr>
          <w:rFonts w:ascii="仿宋_GB2312" w:eastAsia="仿宋_GB2312"/>
          <w:sz w:val="24"/>
          <w:szCs w:val="24"/>
        </w:rPr>
      </w:pPr>
      <w:r>
        <w:rPr>
          <w:rFonts w:hint="eastAsia" w:ascii="仿宋_GB2312" w:eastAsia="仿宋_GB2312"/>
          <w:sz w:val="24"/>
          <w:szCs w:val="24"/>
        </w:rPr>
        <w:t xml:space="preserve">日期：    </w:t>
      </w: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pStyle w:val="21"/>
        <w:ind w:left="0" w:leftChars="0" w:firstLine="0" w:firstLineChars="0"/>
        <w:rPr>
          <w:rFonts w:hint="eastAsia" w:ascii="仿宋" w:hAnsi="仿宋" w:eastAsia="仿宋" w:cs="仿宋"/>
          <w:b/>
          <w:bCs/>
          <w:sz w:val="36"/>
          <w:szCs w:val="36"/>
        </w:rPr>
      </w:pPr>
    </w:p>
    <w:p>
      <w:pPr>
        <w:pStyle w:val="21"/>
        <w:rPr>
          <w:rFonts w:ascii="仿宋" w:hAnsi="仿宋" w:eastAsia="仿宋" w:cs="仿宋"/>
          <w:color w:val="000000" w:themeColor="text1"/>
          <w:sz w:val="30"/>
          <w:szCs w:val="30"/>
          <w:lang w:eastAsia="zh-CN"/>
          <w14:textFill>
            <w14:solidFill>
              <w14:schemeClr w14:val="tx1"/>
            </w14:solidFill>
          </w14:textFill>
        </w:rPr>
      </w:pPr>
    </w:p>
    <w:p>
      <w:pPr>
        <w:ind w:left="5783" w:hanging="5760" w:hangingChars="1800"/>
        <w:jc w:val="center"/>
        <w:outlineLvl w:val="0"/>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投诉相关说明</w:t>
      </w:r>
    </w:p>
    <w:p>
      <w:pPr>
        <w:widowControl/>
        <w:spacing w:line="400" w:lineRule="exact"/>
        <w:ind w:firstLine="42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投诉人应当满足《政府采购法》、《政府采购法实施条例》和《政府采购供应商投诉处理办法》的相关规定。</w:t>
      </w:r>
    </w:p>
    <w:p>
      <w:pPr>
        <w:numPr>
          <w:ilvl w:val="0"/>
          <w:numId w:val="4"/>
        </w:numPr>
        <w:spacing w:line="400" w:lineRule="exact"/>
        <w:ind w:left="4089" w:leftChars="304" w:hanging="3360" w:hangingChars="1600"/>
        <w:outlineLvl w:val="0"/>
        <w:rPr>
          <w:rFonts w:ascii="仿宋" w:hAnsi="仿宋" w:eastAsia="仿宋" w:cs="仿宋"/>
          <w:b/>
          <w:bCs/>
          <w:color w:val="000000" w:themeColor="text1"/>
          <w:sz w:val="21"/>
          <w:szCs w:val="21"/>
          <w14:textFill>
            <w14:solidFill>
              <w14:schemeClr w14:val="tx1"/>
            </w14:solidFill>
          </w14:textFill>
        </w:rPr>
      </w:pPr>
      <w:bookmarkStart w:id="25" w:name="_Toc11499"/>
      <w:r>
        <w:rPr>
          <w:rFonts w:hint="eastAsia" w:ascii="仿宋" w:hAnsi="仿宋" w:eastAsia="仿宋" w:cs="仿宋"/>
          <w:b/>
          <w:bCs/>
          <w:color w:val="000000" w:themeColor="text1"/>
          <w:sz w:val="21"/>
          <w:szCs w:val="21"/>
          <w14:textFill>
            <w14:solidFill>
              <w14:schemeClr w14:val="tx1"/>
            </w14:solidFill>
          </w14:textFill>
        </w:rPr>
        <w:t>质疑前置及时间要求</w:t>
      </w:r>
      <w:bookmarkEnd w:id="25"/>
    </w:p>
    <w:p>
      <w:pPr>
        <w:widowControl/>
        <w:spacing w:line="400" w:lineRule="exact"/>
        <w:ind w:firstLine="420"/>
        <w:rPr>
          <w:rFonts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《中华人民共和国政府采购法》</w:t>
      </w:r>
      <w:r>
        <w:rPr>
          <w:rFonts w:hint="eastAsia" w:ascii="仿宋" w:hAnsi="仿宋" w:eastAsia="仿宋" w:cs="仿宋"/>
          <w:color w:val="000000" w:themeColor="text1"/>
          <w:shd w:val="clear" w:color="auto" w:fill="FFFFFF"/>
          <w:lang w:eastAsia="zh-CN"/>
          <w14:textFill>
            <w14:solidFill>
              <w14:schemeClr w14:val="tx1"/>
            </w14:solidFill>
          </w14:textFill>
        </w:rPr>
        <w:t>第五十一条：供应商对政府采购活动事项有疑问的，可以向采购人提出询问，采购人应当及时作出答复，但答复的内容不得涉及商业秘密。</w:t>
      </w:r>
    </w:p>
    <w:p>
      <w:pPr>
        <w:widowControl/>
        <w:spacing w:line="400" w:lineRule="exact"/>
        <w:ind w:firstLine="42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rPr>
          <w:rFonts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rPr>
          <w:rFonts w:ascii="仿宋" w:hAnsi="仿宋" w:eastAsia="仿宋" w:cs="仿宋"/>
          <w:color w:val="000000" w:themeColor="text1"/>
          <w:shd w:val="clear" w:color="auto" w:fill="FFFFFF"/>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spacing w:line="400" w:lineRule="exact"/>
        <w:ind w:left="3780" w:hanging="3780" w:hangingChars="1800"/>
        <w:outlineLvl w:val="0"/>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b/>
          <w:bCs/>
          <w:color w:val="000000" w:themeColor="text1"/>
          <w:sz w:val="21"/>
          <w:szCs w:val="21"/>
          <w:lang w:eastAsia="zh-CN"/>
          <w14:textFill>
            <w14:solidFill>
              <w14:schemeClr w14:val="tx1"/>
            </w14:solidFill>
          </w14:textFill>
        </w:rPr>
        <w:t xml:space="preserve">   </w:t>
      </w:r>
      <w:bookmarkStart w:id="26" w:name="_Toc13508"/>
      <w:r>
        <w:rPr>
          <w:rFonts w:hint="eastAsia" w:ascii="仿宋" w:hAnsi="仿宋" w:eastAsia="仿宋" w:cs="仿宋"/>
          <w:b/>
          <w:bCs/>
          <w:color w:val="000000" w:themeColor="text1"/>
          <w:sz w:val="21"/>
          <w:szCs w:val="21"/>
          <w:lang w:eastAsia="zh-CN"/>
          <w14:textFill>
            <w14:solidFill>
              <w14:schemeClr w14:val="tx1"/>
            </w14:solidFill>
          </w14:textFill>
        </w:rPr>
        <w:t>二、书面方式</w:t>
      </w:r>
      <w:bookmarkEnd w:id="26"/>
    </w:p>
    <w:p>
      <w:pPr>
        <w:spacing w:line="400" w:lineRule="exact"/>
        <w:ind w:left="3780" w:hanging="3780" w:hangingChars="18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政府采购供应商投诉处理办法》第八条：投诉人投诉</w:t>
      </w:r>
    </w:p>
    <w:p>
      <w:p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时，应当提交投诉书，并按照被投诉人以及与投诉事项有关的供应商数量提供投诉书的副本。</w:t>
      </w:r>
    </w:p>
    <w:p>
      <w:pPr>
        <w:spacing w:line="400" w:lineRule="exact"/>
        <w:ind w:left="4320" w:hanging="4320" w:hangingChars="18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投诉书应当包括下列主要内容：</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投诉人和被投诉人的名称、地址、电话等；</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具体的投诉事项及事实依据；</w:t>
      </w:r>
    </w:p>
    <w:p>
      <w:pPr>
        <w:numPr>
          <w:ilvl w:val="0"/>
          <w:numId w:val="5"/>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质疑和质疑答复情况及相关证明材料；</w:t>
      </w:r>
    </w:p>
    <w:p>
      <w:pPr>
        <w:numPr>
          <w:ilvl w:val="0"/>
          <w:numId w:val="5"/>
        </w:numPr>
        <w:spacing w:line="40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提起投诉的日期。</w:t>
      </w:r>
    </w:p>
    <w:p>
      <w:pPr>
        <w:spacing w:line="400" w:lineRule="exact"/>
        <w:ind w:firstLine="64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投诉书应当署名。投诉人为自然人，应当由本人签章；投诉人为法人或者其他组织的，应当由法定代表人或者主要负责人签章并加盖公章。</w:t>
      </w:r>
    </w:p>
    <w:p>
      <w:pPr>
        <w:spacing w:line="400" w:lineRule="exact"/>
        <w:ind w:firstLine="64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《政府采购供应商投诉处理办法》第十条：投诉人提起投诉应当符合下列条件：</w:t>
      </w:r>
    </w:p>
    <w:p>
      <w:pPr>
        <w:numPr>
          <w:ilvl w:val="0"/>
          <w:numId w:val="6"/>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投诉人是参与所投诉政府采购活动的供应商；</w:t>
      </w:r>
    </w:p>
    <w:p>
      <w:pPr>
        <w:numPr>
          <w:ilvl w:val="0"/>
          <w:numId w:val="6"/>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提起投诉诉前已依法进行质疑；</w:t>
      </w:r>
    </w:p>
    <w:p>
      <w:pPr>
        <w:numPr>
          <w:ilvl w:val="0"/>
          <w:numId w:val="6"/>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投诉书内容符合本办法的规定；</w:t>
      </w:r>
    </w:p>
    <w:p>
      <w:pPr>
        <w:numPr>
          <w:ilvl w:val="0"/>
          <w:numId w:val="6"/>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在投诉有效期内提起投诉；</w:t>
      </w:r>
    </w:p>
    <w:p>
      <w:pPr>
        <w:numPr>
          <w:ilvl w:val="0"/>
          <w:numId w:val="6"/>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属于本级财政部门管辖；</w:t>
      </w:r>
    </w:p>
    <w:p>
      <w:pPr>
        <w:numPr>
          <w:ilvl w:val="0"/>
          <w:numId w:val="6"/>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同一投诉事项未经财政部门投诉处理；</w:t>
      </w:r>
    </w:p>
    <w:p>
      <w:pPr>
        <w:numPr>
          <w:ilvl w:val="0"/>
          <w:numId w:val="6"/>
        </w:numPr>
        <w:spacing w:line="40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国务院财政部门规定的其他条件。</w:t>
      </w:r>
    </w:p>
    <w:p>
      <w:pPr>
        <w:spacing w:line="400" w:lineRule="exact"/>
        <w:ind w:left="4320" w:hanging="4320" w:hangingChars="18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p>
    <w:p>
      <w:pPr>
        <w:outlineLvl w:val="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b/>
          <w:bCs/>
          <w:color w:val="000000" w:themeColor="text1"/>
          <w:lang w:eastAsia="zh-CN"/>
          <w14:textFill>
            <w14:solidFill>
              <w14:schemeClr w14:val="tx1"/>
            </w14:solidFill>
          </w14:textFill>
        </w:rPr>
        <w:t xml:space="preserve">   </w:t>
      </w:r>
      <w:bookmarkStart w:id="27" w:name="_Toc5978"/>
      <w:r>
        <w:rPr>
          <w:rFonts w:hint="eastAsia" w:ascii="仿宋" w:hAnsi="仿宋" w:eastAsia="仿宋" w:cs="仿宋"/>
          <w:b/>
          <w:bCs/>
          <w:color w:val="000000" w:themeColor="text1"/>
          <w:lang w:eastAsia="zh-CN"/>
          <w14:textFill>
            <w14:solidFill>
              <w14:schemeClr w14:val="tx1"/>
            </w14:solidFill>
          </w14:textFill>
        </w:rPr>
        <w:t>三、虚假、恶意投诉法律责任</w:t>
      </w:r>
      <w:bookmarkEnd w:id="27"/>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（一）1年内3次以上投诉均查无实据的；</w:t>
      </w:r>
    </w:p>
    <w:p>
      <w:pPr>
        <w:spacing w:line="400" w:lineRule="exac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（二）捏造事实或者提供虚假投诉材料的。</w:t>
      </w: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spacing w:line="400" w:lineRule="exact"/>
        <w:rPr>
          <w:rFonts w:ascii="仿宋" w:hAnsi="仿宋" w:eastAsia="仿宋" w:cs="仿宋"/>
          <w:color w:val="000000" w:themeColor="text1"/>
          <w:sz w:val="21"/>
          <w:szCs w:val="21"/>
          <w:lang w:eastAsia="zh-CN"/>
          <w14:textFill>
            <w14:solidFill>
              <w14:schemeClr w14:val="tx1"/>
            </w14:solidFill>
          </w14:textFill>
        </w:rPr>
      </w:pPr>
    </w:p>
    <w:p>
      <w:pPr>
        <w:jc w:val="both"/>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递交投诉书地址：阿克陶县政府采购办监管办公室</w:t>
      </w:r>
    </w:p>
    <w:p>
      <w:pPr>
        <w:jc w:val="right"/>
        <w:rPr>
          <w:rFonts w:ascii="仿宋" w:hAnsi="仿宋" w:eastAsia="仿宋" w:cs="仿宋"/>
          <w:color w:val="000000" w:themeColor="text1"/>
          <w:sz w:val="32"/>
          <w:szCs w:val="32"/>
          <w:lang w:eastAsia="zh-CN"/>
          <w14:textFill>
            <w14:solidFill>
              <w14:schemeClr w14:val="tx1"/>
            </w14:solidFill>
          </w14:textFill>
        </w:rPr>
      </w:pPr>
    </w:p>
    <w:p>
      <w:pPr>
        <w:spacing w:line="540" w:lineRule="exact"/>
        <w:jc w:val="center"/>
        <w:rPr>
          <w:rFonts w:ascii="仿宋" w:hAnsi="仿宋" w:eastAsia="仿宋" w:cs="仿宋"/>
          <w:b/>
          <w:bCs/>
          <w:color w:val="000000" w:themeColor="text1"/>
          <w:sz w:val="44"/>
          <w:szCs w:val="44"/>
          <w:lang w:eastAsia="zh-CN"/>
          <w14:textFill>
            <w14:solidFill>
              <w14:schemeClr w14:val="tx1"/>
            </w14:solidFill>
          </w14:textFill>
        </w:rPr>
      </w:pPr>
    </w:p>
    <w:p>
      <w:pPr>
        <w:pStyle w:val="21"/>
        <w:rPr>
          <w:rFonts w:ascii="仿宋" w:hAnsi="仿宋" w:eastAsia="仿宋" w:cs="仿宋"/>
          <w:color w:val="000000" w:themeColor="text1"/>
          <w:sz w:val="30"/>
          <w:szCs w:val="30"/>
          <w:lang w:eastAsia="zh-CN"/>
          <w14:textFill>
            <w14:solidFill>
              <w14:schemeClr w14:val="tx1"/>
            </w14:solidFill>
          </w14:textFill>
        </w:rPr>
      </w:pPr>
    </w:p>
    <w:p>
      <w:pPr>
        <w:rPr>
          <w:rFonts w:hint="eastAsia" w:ascii="黑体" w:hAnsi="黑体" w:eastAsia="黑体"/>
          <w:b/>
          <w:sz w:val="32"/>
          <w:szCs w:val="32"/>
        </w:rPr>
      </w:pPr>
      <w:bookmarkStart w:id="28" w:name="_Toc17515"/>
    </w:p>
    <w:p>
      <w:pPr>
        <w:spacing w:line="240" w:lineRule="auto"/>
        <w:rPr>
          <w:rFonts w:hint="eastAsia" w:ascii="仿宋_GB2312" w:eastAsia="仿宋_GB2312"/>
          <w:sz w:val="24"/>
          <w:szCs w:val="24"/>
        </w:rPr>
      </w:pPr>
      <w:r>
        <w:rPr>
          <w:rFonts w:hint="eastAsia" w:ascii="仿宋_GB2312" w:eastAsia="仿宋_GB2312"/>
          <w:sz w:val="24"/>
          <w:szCs w:val="24"/>
        </w:rPr>
        <w:t xml:space="preserve">        </w:t>
      </w: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pStyle w:val="21"/>
        <w:rPr>
          <w:rFonts w:hint="eastAsia" w:ascii="仿宋_GB2312" w:eastAsia="仿宋_GB2312"/>
          <w:sz w:val="24"/>
          <w:szCs w:val="24"/>
        </w:rPr>
      </w:pPr>
    </w:p>
    <w:p>
      <w:pPr>
        <w:pStyle w:val="21"/>
        <w:rPr>
          <w:rFonts w:hint="eastAsia" w:ascii="仿宋_GB2312" w:eastAsia="仿宋_GB2312"/>
          <w:sz w:val="24"/>
          <w:szCs w:val="24"/>
        </w:rPr>
      </w:pPr>
    </w:p>
    <w:p>
      <w:pPr>
        <w:pStyle w:val="21"/>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rPr>
      </w:pPr>
    </w:p>
    <w:p>
      <w:pPr>
        <w:spacing w:line="240" w:lineRule="auto"/>
        <w:rPr>
          <w:rFonts w:hint="eastAsia" w:ascii="仿宋_GB2312" w:eastAsia="仿宋_GB2312"/>
          <w:sz w:val="24"/>
          <w:szCs w:val="24"/>
          <w:lang w:val="en-US" w:eastAsia="zh-CN"/>
        </w:rPr>
      </w:pPr>
      <w:r>
        <w:rPr>
          <w:rFonts w:hint="eastAsia" w:ascii="仿宋_GB2312" w:eastAsia="仿宋_GB2312"/>
          <w:sz w:val="24"/>
          <w:szCs w:val="24"/>
          <w:lang w:val="en-US" w:eastAsia="zh-CN"/>
        </w:rPr>
        <w:t>附件</w:t>
      </w:r>
    </w:p>
    <w:p>
      <w:pPr>
        <w:jc w:val="center"/>
        <w:rPr>
          <w:rFonts w:hint="eastAsia" w:ascii="宋体" w:hAnsi="宋体"/>
          <w:b/>
          <w:sz w:val="36"/>
          <w:szCs w:val="36"/>
        </w:rPr>
      </w:pPr>
      <w:r>
        <w:rPr>
          <w:rFonts w:hint="eastAsia" w:ascii="宋体" w:hAnsi="宋体"/>
          <w:b/>
          <w:sz w:val="36"/>
          <w:szCs w:val="36"/>
        </w:rPr>
        <w:t>投诉书范本</w:t>
      </w:r>
    </w:p>
    <w:p>
      <w:pPr>
        <w:spacing w:line="240" w:lineRule="auto"/>
        <w:rPr>
          <w:rFonts w:hint="eastAsia" w:ascii="黑体" w:hAnsi="黑体" w:eastAsia="黑体"/>
          <w:sz w:val="24"/>
          <w:szCs w:val="24"/>
        </w:rPr>
      </w:pPr>
      <w:r>
        <w:rPr>
          <w:rFonts w:hint="eastAsia" w:ascii="黑体" w:hAnsi="黑体" w:eastAsia="黑体"/>
          <w:sz w:val="24"/>
          <w:szCs w:val="24"/>
        </w:rPr>
        <w:t>一、投诉相关主体基本情况</w:t>
      </w:r>
    </w:p>
    <w:p>
      <w:pPr>
        <w:spacing w:line="240" w:lineRule="auto"/>
        <w:rPr>
          <w:rFonts w:hint="eastAsia" w:ascii="仿宋_GB2312" w:eastAsia="仿宋_GB2312"/>
          <w:sz w:val="24"/>
          <w:szCs w:val="24"/>
          <w:u w:val="dotted"/>
        </w:rPr>
      </w:pPr>
      <w:r>
        <w:rPr>
          <w:rFonts w:hint="eastAsia" w:ascii="仿宋_GB2312" w:eastAsia="仿宋_GB2312"/>
          <w:sz w:val="24"/>
          <w:szCs w:val="24"/>
        </w:rPr>
        <w:t>投诉人：</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tabs>
          <w:tab w:val="left" w:pos="6510"/>
        </w:tabs>
        <w:spacing w:line="240" w:lineRule="auto"/>
        <w:jc w:val="left"/>
        <w:rPr>
          <w:rFonts w:hint="eastAsia" w:ascii="仿宋_GB2312" w:eastAsia="仿宋_GB2312"/>
          <w:sz w:val="24"/>
          <w:szCs w:val="24"/>
        </w:rPr>
      </w:pPr>
      <w:r>
        <w:rPr>
          <w:rFonts w:hint="eastAsia" w:ascii="仿宋_GB2312" w:eastAsia="仿宋_GB2312"/>
          <w:sz w:val="24"/>
          <w:szCs w:val="24"/>
        </w:rPr>
        <w:t>法定代表人/主要负责人：</w:t>
      </w:r>
      <w:r>
        <w:rPr>
          <w:rFonts w:hint="eastAsia" w:ascii="仿宋_GB2312" w:eastAsia="仿宋_GB2312"/>
          <w:sz w:val="24"/>
          <w:szCs w:val="24"/>
          <w:u w:val="dotted"/>
        </w:rPr>
        <w:t xml:space="preserve">                                   </w:t>
      </w:r>
      <w:r>
        <w:rPr>
          <w:rFonts w:hint="eastAsia" w:ascii="仿宋_GB2312" w:eastAsia="仿宋_GB2312"/>
          <w:sz w:val="24"/>
          <w:szCs w:val="24"/>
        </w:rPr>
        <w:t xml:space="preserve">  </w:t>
      </w:r>
    </w:p>
    <w:p>
      <w:pPr>
        <w:tabs>
          <w:tab w:val="left" w:pos="6510"/>
        </w:tabs>
        <w:spacing w:line="240" w:lineRule="auto"/>
        <w:rPr>
          <w:rFonts w:hint="eastAsia" w:ascii="仿宋_GB2312" w:eastAsia="仿宋_GB2312"/>
          <w:sz w:val="24"/>
          <w:szCs w:val="24"/>
          <w:u w:val="dotted"/>
        </w:rPr>
      </w:pPr>
      <w:r>
        <w:rPr>
          <w:rFonts w:hint="eastAsia" w:ascii="仿宋_GB2312" w:eastAsia="仿宋_GB2312"/>
          <w:sz w:val="24"/>
          <w:szCs w:val="24"/>
        </w:rPr>
        <w:t>联系电话：</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dotted"/>
        </w:rPr>
      </w:pPr>
      <w:r>
        <w:rPr>
          <w:rFonts w:hint="eastAsia" w:ascii="仿宋_GB2312" w:eastAsia="仿宋_GB2312"/>
          <w:sz w:val="24"/>
          <w:szCs w:val="24"/>
        </w:rPr>
        <w:t>授权代表：</w:t>
      </w:r>
      <w:r>
        <w:rPr>
          <w:rFonts w:hint="eastAsia" w:ascii="仿宋_GB2312" w:eastAsia="仿宋_GB2312"/>
          <w:sz w:val="24"/>
          <w:szCs w:val="24"/>
          <w:u w:val="dotted"/>
        </w:rPr>
        <w:t xml:space="preserve">             </w:t>
      </w:r>
      <w:r>
        <w:rPr>
          <w:rFonts w:hint="eastAsia" w:ascii="仿宋_GB2312" w:eastAsia="仿宋_GB2312"/>
          <w:sz w:val="24"/>
          <w:szCs w:val="24"/>
        </w:rPr>
        <w:t>联系电话</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dotted"/>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被投诉人1：</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联系人：</w:t>
      </w:r>
      <w:r>
        <w:rPr>
          <w:rFonts w:hint="eastAsia" w:ascii="仿宋_GB2312" w:eastAsia="仿宋_GB2312"/>
          <w:sz w:val="24"/>
          <w:szCs w:val="24"/>
          <w:u w:val="dotted"/>
        </w:rPr>
        <w:t xml:space="preserve">               </w:t>
      </w:r>
      <w:r>
        <w:rPr>
          <w:rFonts w:hint="eastAsia" w:ascii="仿宋_GB2312" w:eastAsia="仿宋_GB2312"/>
          <w:sz w:val="24"/>
          <w:szCs w:val="24"/>
        </w:rPr>
        <w:t>联系电话：</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spacing w:line="240" w:lineRule="auto"/>
        <w:rPr>
          <w:rFonts w:hint="eastAsia" w:ascii="仿宋_GB2312" w:eastAsia="仿宋_GB2312"/>
          <w:sz w:val="24"/>
          <w:szCs w:val="24"/>
        </w:rPr>
      </w:pPr>
      <w:r>
        <w:rPr>
          <w:rFonts w:hint="eastAsia" w:ascii="仿宋_GB2312" w:eastAsia="仿宋_GB2312"/>
          <w:sz w:val="24"/>
          <w:szCs w:val="24"/>
        </w:rPr>
        <w:t>被投诉人2</w:t>
      </w:r>
    </w:p>
    <w:p>
      <w:pPr>
        <w:spacing w:line="240" w:lineRule="auto"/>
        <w:rPr>
          <w:rFonts w:ascii="仿宋_GB2312" w:eastAsia="仿宋_GB2312"/>
          <w:sz w:val="24"/>
          <w:szCs w:val="24"/>
          <w:u w:val="dotted"/>
        </w:rPr>
      </w:pPr>
      <w:r>
        <w:rPr>
          <w:rFonts w:hint="eastAsia" w:ascii="仿宋_GB2312" w:eastAsia="仿宋_GB2312"/>
          <w:sz w:val="24"/>
          <w:szCs w:val="24"/>
        </w:rPr>
        <w:t>……</w:t>
      </w:r>
    </w:p>
    <w:p>
      <w:pPr>
        <w:spacing w:line="240" w:lineRule="auto"/>
        <w:rPr>
          <w:rFonts w:hint="eastAsia" w:ascii="仿宋_GB2312" w:eastAsia="仿宋_GB2312"/>
          <w:sz w:val="24"/>
          <w:szCs w:val="24"/>
          <w:u w:val="single"/>
        </w:rPr>
      </w:pPr>
      <w:r>
        <w:rPr>
          <w:rFonts w:hint="eastAsia" w:ascii="仿宋_GB2312" w:eastAsia="仿宋_GB2312"/>
          <w:sz w:val="24"/>
          <w:szCs w:val="24"/>
        </w:rPr>
        <w:t>相关供应商：</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联系人：</w:t>
      </w:r>
      <w:r>
        <w:rPr>
          <w:rFonts w:hint="eastAsia" w:ascii="仿宋_GB2312" w:eastAsia="仿宋_GB2312"/>
          <w:sz w:val="24"/>
          <w:szCs w:val="24"/>
          <w:u w:val="dotted"/>
        </w:rPr>
        <w:t xml:space="preserve">               </w:t>
      </w:r>
      <w:r>
        <w:rPr>
          <w:rFonts w:hint="eastAsia" w:ascii="仿宋_GB2312" w:eastAsia="仿宋_GB2312"/>
          <w:sz w:val="24"/>
          <w:szCs w:val="24"/>
        </w:rPr>
        <w:t>联系电话：</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spacing w:line="240" w:lineRule="auto"/>
        <w:rPr>
          <w:rFonts w:hint="eastAsia" w:ascii="黑体" w:hAnsi="黑体" w:eastAsia="黑体"/>
          <w:sz w:val="24"/>
          <w:szCs w:val="24"/>
        </w:rPr>
      </w:pPr>
      <w:r>
        <w:rPr>
          <w:rFonts w:hint="eastAsia" w:ascii="黑体" w:hAnsi="黑体" w:eastAsia="黑体"/>
          <w:sz w:val="24"/>
          <w:szCs w:val="24"/>
        </w:rPr>
        <w:t>二、投诉项目基本情况</w:t>
      </w:r>
    </w:p>
    <w:p>
      <w:pPr>
        <w:spacing w:line="240" w:lineRule="auto"/>
        <w:rPr>
          <w:rFonts w:hint="eastAsia" w:ascii="仿宋_GB2312" w:eastAsia="仿宋_GB2312"/>
          <w:sz w:val="24"/>
          <w:szCs w:val="24"/>
          <w:u w:val="dotted"/>
        </w:rPr>
      </w:pPr>
      <w:r>
        <w:rPr>
          <w:rFonts w:hint="eastAsia" w:ascii="仿宋_GB2312" w:eastAsia="仿宋_GB2312"/>
          <w:sz w:val="24"/>
          <w:szCs w:val="24"/>
        </w:rPr>
        <w:t>采购项目名称：</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采购项目编号：</w:t>
      </w:r>
      <w:r>
        <w:rPr>
          <w:rFonts w:hint="eastAsia" w:ascii="仿宋_GB2312" w:eastAsia="仿宋_GB2312"/>
          <w:sz w:val="24"/>
          <w:szCs w:val="24"/>
          <w:u w:val="dotted"/>
        </w:rPr>
        <w:t xml:space="preserve">                 </w:t>
      </w:r>
      <w:r>
        <w:rPr>
          <w:rFonts w:hint="eastAsia" w:ascii="仿宋_GB2312" w:eastAsia="仿宋_GB2312"/>
          <w:sz w:val="24"/>
          <w:szCs w:val="24"/>
        </w:rPr>
        <w:t>包号：</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rPr>
      </w:pPr>
      <w:r>
        <w:rPr>
          <w:rFonts w:hint="eastAsia" w:ascii="仿宋_GB2312" w:eastAsia="仿宋_GB2312"/>
          <w:sz w:val="24"/>
          <w:szCs w:val="24"/>
        </w:rPr>
        <w:t>采购人名称：</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代理机构名称：</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dotted"/>
        </w:rPr>
      </w:pPr>
      <w:r>
        <w:rPr>
          <w:rFonts w:hint="eastAsia" w:ascii="仿宋_GB2312" w:eastAsia="仿宋_GB2312"/>
          <w:sz w:val="24"/>
          <w:szCs w:val="24"/>
        </w:rPr>
        <w:t>采购文件公告:</w:t>
      </w:r>
      <w:r>
        <w:rPr>
          <w:rFonts w:hint="eastAsia" w:ascii="仿宋_GB2312" w:eastAsia="仿宋_GB2312"/>
          <w:sz w:val="24"/>
          <w:szCs w:val="24"/>
          <w:u w:val="dotted"/>
        </w:rPr>
        <w:t xml:space="preserve">是/否 </w:t>
      </w:r>
      <w:r>
        <w:rPr>
          <w:rFonts w:hint="eastAsia" w:ascii="仿宋_GB2312" w:eastAsia="仿宋_GB2312"/>
          <w:sz w:val="24"/>
          <w:szCs w:val="24"/>
        </w:rPr>
        <w:t>公告期限：</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采购结果公告:</w:t>
      </w:r>
      <w:r>
        <w:rPr>
          <w:rFonts w:hint="eastAsia" w:ascii="仿宋_GB2312" w:eastAsia="仿宋_GB2312"/>
          <w:sz w:val="24"/>
          <w:szCs w:val="24"/>
          <w:u w:val="dotted"/>
        </w:rPr>
        <w:t xml:space="preserve">是/否 </w:t>
      </w:r>
      <w:r>
        <w:rPr>
          <w:rFonts w:hint="eastAsia" w:ascii="仿宋_GB2312" w:eastAsia="仿宋_GB2312"/>
          <w:sz w:val="24"/>
          <w:szCs w:val="24"/>
        </w:rPr>
        <w:t>公告期限：</w:t>
      </w:r>
      <w:r>
        <w:rPr>
          <w:rFonts w:hint="eastAsia" w:ascii="仿宋_GB2312" w:eastAsia="仿宋_GB2312"/>
          <w:sz w:val="24"/>
          <w:szCs w:val="24"/>
          <w:u w:val="dotted"/>
        </w:rPr>
        <w:t xml:space="preserve">                        </w:t>
      </w:r>
    </w:p>
    <w:p>
      <w:pPr>
        <w:spacing w:line="240" w:lineRule="auto"/>
        <w:rPr>
          <w:rFonts w:hint="eastAsia" w:ascii="黑体" w:hAnsi="黑体" w:eastAsia="黑体"/>
          <w:sz w:val="24"/>
          <w:szCs w:val="24"/>
        </w:rPr>
      </w:pPr>
      <w:r>
        <w:rPr>
          <w:rFonts w:hint="eastAsia" w:ascii="黑体" w:hAnsi="黑体" w:eastAsia="黑体"/>
          <w:sz w:val="24"/>
          <w:szCs w:val="24"/>
        </w:rPr>
        <w:t>三、质疑基本情况</w:t>
      </w:r>
    </w:p>
    <w:p>
      <w:pPr>
        <w:spacing w:line="240" w:lineRule="auto"/>
        <w:ind w:firstLine="480" w:firstLineChars="200"/>
        <w:rPr>
          <w:rFonts w:hint="eastAsia" w:ascii="仿宋_GB2312" w:eastAsia="仿宋_GB2312"/>
          <w:sz w:val="24"/>
          <w:szCs w:val="24"/>
          <w:u w:val="dotted"/>
        </w:rPr>
      </w:pPr>
      <w:r>
        <w:rPr>
          <w:rFonts w:hint="eastAsia" w:ascii="仿宋_GB2312" w:eastAsia="仿宋_GB2312"/>
          <w:sz w:val="24"/>
          <w:szCs w:val="24"/>
        </w:rPr>
        <w:t>投诉人于</w:t>
      </w:r>
      <w:r>
        <w:rPr>
          <w:rFonts w:hint="eastAsia" w:ascii="仿宋_GB2312" w:eastAsia="仿宋_GB2312"/>
          <w:sz w:val="24"/>
          <w:szCs w:val="24"/>
          <w:u w:val="dotted"/>
        </w:rPr>
        <w:t xml:space="preserve">   </w:t>
      </w:r>
      <w:r>
        <w:rPr>
          <w:rFonts w:hint="eastAsia" w:ascii="仿宋_GB2312" w:eastAsia="仿宋_GB2312"/>
          <w:sz w:val="24"/>
          <w:szCs w:val="24"/>
        </w:rPr>
        <w:t>年</w:t>
      </w:r>
      <w:r>
        <w:rPr>
          <w:rFonts w:hint="eastAsia" w:ascii="仿宋_GB2312" w:eastAsia="仿宋_GB2312"/>
          <w:sz w:val="24"/>
          <w:szCs w:val="24"/>
          <w:u w:val="dotted"/>
        </w:rPr>
        <w:t xml:space="preserve">   </w:t>
      </w:r>
      <w:r>
        <w:rPr>
          <w:rFonts w:hint="eastAsia" w:ascii="仿宋_GB2312" w:eastAsia="仿宋_GB2312"/>
          <w:sz w:val="24"/>
          <w:szCs w:val="24"/>
        </w:rPr>
        <w:t>月</w:t>
      </w:r>
      <w:r>
        <w:rPr>
          <w:rFonts w:hint="eastAsia" w:ascii="仿宋_GB2312" w:eastAsia="仿宋_GB2312"/>
          <w:sz w:val="24"/>
          <w:szCs w:val="24"/>
          <w:u w:val="dotted"/>
        </w:rPr>
        <w:t xml:space="preserve">  </w:t>
      </w:r>
      <w:r>
        <w:rPr>
          <w:rFonts w:hint="eastAsia" w:ascii="仿宋_GB2312" w:eastAsia="仿宋_GB2312"/>
          <w:sz w:val="24"/>
          <w:szCs w:val="24"/>
        </w:rPr>
        <w:t>日,向</w:t>
      </w:r>
      <w:r>
        <w:rPr>
          <w:rFonts w:hint="eastAsia" w:ascii="仿宋_GB2312" w:eastAsia="仿宋_GB2312"/>
          <w:sz w:val="24"/>
          <w:szCs w:val="24"/>
          <w:u w:val="dotted"/>
        </w:rPr>
        <w:t xml:space="preserve">                   </w:t>
      </w:r>
      <w:r>
        <w:rPr>
          <w:rFonts w:hint="eastAsia" w:ascii="仿宋_GB2312" w:eastAsia="仿宋_GB2312"/>
          <w:sz w:val="24"/>
          <w:szCs w:val="24"/>
        </w:rPr>
        <w:t>提出质疑，质疑事项为：</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dotted"/>
        </w:rPr>
      </w:pPr>
      <w:r>
        <w:rPr>
          <w:rFonts w:hint="eastAsia" w:ascii="仿宋_GB2312" w:eastAsia="仿宋_GB2312"/>
          <w:sz w:val="24"/>
          <w:szCs w:val="24"/>
          <w:u w:val="dotted"/>
        </w:rPr>
        <w:t xml:space="preserve">                                                     </w:t>
      </w:r>
      <w:r>
        <w:rPr>
          <w:rFonts w:hint="eastAsia" w:ascii="仿宋_GB2312" w:eastAsia="仿宋_GB2312"/>
          <w:sz w:val="24"/>
          <w:szCs w:val="24"/>
        </w:rPr>
        <w:t xml:space="preserve">  </w:t>
      </w:r>
    </w:p>
    <w:p>
      <w:pPr>
        <w:spacing w:line="240" w:lineRule="auto"/>
        <w:ind w:firstLine="360" w:firstLineChars="150"/>
        <w:rPr>
          <w:rFonts w:hint="eastAsia" w:ascii="仿宋_GB2312" w:eastAsia="仿宋_GB2312"/>
          <w:sz w:val="24"/>
          <w:szCs w:val="24"/>
        </w:rPr>
      </w:pPr>
      <w:r>
        <w:rPr>
          <w:rFonts w:hint="eastAsia" w:ascii="仿宋_GB2312" w:eastAsia="仿宋_GB2312"/>
          <w:sz w:val="24"/>
          <w:szCs w:val="24"/>
          <w:u w:val="dotted"/>
        </w:rPr>
        <w:t>采购人/代理机构</w:t>
      </w:r>
      <w:r>
        <w:rPr>
          <w:rFonts w:hint="eastAsia" w:ascii="仿宋_GB2312" w:eastAsia="仿宋_GB2312"/>
          <w:sz w:val="24"/>
          <w:szCs w:val="24"/>
        </w:rPr>
        <w:t>于</w:t>
      </w:r>
      <w:r>
        <w:rPr>
          <w:rFonts w:hint="eastAsia" w:ascii="仿宋_GB2312" w:eastAsia="仿宋_GB2312"/>
          <w:sz w:val="24"/>
          <w:szCs w:val="24"/>
          <w:u w:val="dotted"/>
        </w:rPr>
        <w:t xml:space="preserve">   </w:t>
      </w:r>
      <w:r>
        <w:rPr>
          <w:rFonts w:hint="eastAsia" w:ascii="仿宋_GB2312" w:eastAsia="仿宋_GB2312"/>
          <w:sz w:val="24"/>
          <w:szCs w:val="24"/>
        </w:rPr>
        <w:t>年</w:t>
      </w:r>
      <w:r>
        <w:rPr>
          <w:rFonts w:hint="eastAsia" w:ascii="仿宋_GB2312" w:eastAsia="仿宋_GB2312"/>
          <w:sz w:val="24"/>
          <w:szCs w:val="24"/>
          <w:u w:val="dotted"/>
        </w:rPr>
        <w:t xml:space="preserve">   </w:t>
      </w:r>
      <w:r>
        <w:rPr>
          <w:rFonts w:hint="eastAsia" w:ascii="仿宋_GB2312" w:eastAsia="仿宋_GB2312"/>
          <w:sz w:val="24"/>
          <w:szCs w:val="24"/>
        </w:rPr>
        <w:t>月</w:t>
      </w:r>
      <w:r>
        <w:rPr>
          <w:rFonts w:hint="eastAsia" w:ascii="仿宋_GB2312" w:eastAsia="仿宋_GB2312"/>
          <w:sz w:val="24"/>
          <w:szCs w:val="24"/>
          <w:u w:val="dotted"/>
        </w:rPr>
        <w:t xml:space="preserve">   </w:t>
      </w:r>
      <w:r>
        <w:rPr>
          <w:rFonts w:hint="eastAsia" w:ascii="仿宋_GB2312" w:eastAsia="仿宋_GB2312"/>
          <w:sz w:val="24"/>
          <w:szCs w:val="24"/>
        </w:rPr>
        <w:t>日,就质疑事项作出了答复/没有在法定期限内作出答复。</w:t>
      </w:r>
    </w:p>
    <w:p>
      <w:pPr>
        <w:spacing w:line="240" w:lineRule="auto"/>
        <w:rPr>
          <w:rFonts w:hint="eastAsia" w:ascii="黑体" w:hAnsi="黑体" w:eastAsia="黑体"/>
          <w:sz w:val="24"/>
          <w:szCs w:val="24"/>
        </w:rPr>
      </w:pPr>
      <w:r>
        <w:rPr>
          <w:rFonts w:hint="eastAsia" w:ascii="黑体" w:hAnsi="黑体" w:eastAsia="黑体"/>
          <w:sz w:val="24"/>
          <w:szCs w:val="24"/>
        </w:rPr>
        <w:t>四、投诉事项具体内容</w:t>
      </w:r>
    </w:p>
    <w:p>
      <w:pPr>
        <w:spacing w:line="240" w:lineRule="auto"/>
        <w:rPr>
          <w:rFonts w:hint="eastAsia" w:ascii="仿宋_GB2312" w:eastAsia="仿宋_GB2312"/>
          <w:sz w:val="24"/>
          <w:szCs w:val="24"/>
          <w:u w:val="single"/>
        </w:rPr>
      </w:pPr>
      <w:r>
        <w:rPr>
          <w:rFonts w:hint="eastAsia" w:ascii="仿宋_GB2312" w:eastAsia="仿宋_GB2312"/>
          <w:sz w:val="24"/>
          <w:szCs w:val="24"/>
        </w:rPr>
        <w:t>投诉事项 1：</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rPr>
      </w:pPr>
      <w:r>
        <w:rPr>
          <w:rFonts w:hint="eastAsia" w:ascii="仿宋_GB2312" w:eastAsia="仿宋_GB2312"/>
          <w:sz w:val="24"/>
          <w:szCs w:val="24"/>
        </w:rPr>
        <w:t>事实依据：</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dotted"/>
        </w:rPr>
      </w:pP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法律依据：</w:t>
      </w: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u w:val="dotted"/>
        </w:rPr>
      </w:pPr>
      <w:r>
        <w:rPr>
          <w:rFonts w:hint="eastAsia" w:ascii="仿宋_GB2312" w:eastAsia="仿宋_GB2312"/>
          <w:sz w:val="24"/>
          <w:szCs w:val="24"/>
          <w:u w:val="dotted"/>
        </w:rPr>
        <w:t xml:space="preserve">                                                      </w:t>
      </w:r>
    </w:p>
    <w:p>
      <w:pPr>
        <w:spacing w:line="240" w:lineRule="auto"/>
        <w:rPr>
          <w:rFonts w:hint="eastAsia" w:ascii="仿宋_GB2312" w:eastAsia="仿宋_GB2312"/>
          <w:sz w:val="24"/>
          <w:szCs w:val="24"/>
        </w:rPr>
      </w:pPr>
      <w:r>
        <w:rPr>
          <w:rFonts w:hint="eastAsia" w:ascii="仿宋_GB2312" w:eastAsia="仿宋_GB2312"/>
          <w:sz w:val="24"/>
          <w:szCs w:val="24"/>
        </w:rPr>
        <w:t>投诉事项2</w:t>
      </w:r>
    </w:p>
    <w:p>
      <w:pPr>
        <w:spacing w:line="240" w:lineRule="auto"/>
        <w:rPr>
          <w:rFonts w:hint="eastAsia" w:ascii="仿宋_GB2312" w:eastAsia="仿宋_GB2312"/>
          <w:sz w:val="24"/>
          <w:szCs w:val="24"/>
          <w:u w:val="dotted"/>
        </w:rPr>
      </w:pPr>
      <w:r>
        <w:rPr>
          <w:rFonts w:hint="eastAsia" w:ascii="仿宋_GB2312" w:eastAsia="仿宋_GB2312"/>
          <w:sz w:val="24"/>
          <w:szCs w:val="24"/>
        </w:rPr>
        <w:t>……</w:t>
      </w:r>
    </w:p>
    <w:p>
      <w:pPr>
        <w:spacing w:line="240" w:lineRule="auto"/>
        <w:rPr>
          <w:rFonts w:hint="eastAsia" w:ascii="黑体" w:hAnsi="黑体" w:eastAsia="黑体"/>
          <w:sz w:val="24"/>
          <w:szCs w:val="24"/>
        </w:rPr>
      </w:pPr>
      <w:r>
        <w:rPr>
          <w:rFonts w:hint="eastAsia" w:ascii="黑体" w:hAnsi="黑体" w:eastAsia="黑体"/>
          <w:sz w:val="24"/>
          <w:szCs w:val="24"/>
        </w:rPr>
        <w:t>五、与投诉事项相关的投诉请求</w:t>
      </w:r>
    </w:p>
    <w:p>
      <w:pPr>
        <w:spacing w:line="240" w:lineRule="auto"/>
        <w:rPr>
          <w:rFonts w:hint="eastAsia" w:ascii="仿宋_GB2312" w:eastAsia="仿宋_GB2312"/>
          <w:sz w:val="24"/>
          <w:szCs w:val="24"/>
        </w:rPr>
      </w:pPr>
      <w:r>
        <w:rPr>
          <w:rFonts w:hint="eastAsia" w:ascii="仿宋_GB2312" w:eastAsia="仿宋_GB2312"/>
          <w:sz w:val="24"/>
          <w:szCs w:val="24"/>
        </w:rPr>
        <w:t>请求：</w:t>
      </w:r>
      <w:r>
        <w:rPr>
          <w:rFonts w:hint="eastAsia" w:ascii="仿宋_GB2312" w:eastAsia="仿宋_GB2312"/>
          <w:sz w:val="24"/>
          <w:szCs w:val="24"/>
          <w:u w:val="dotted"/>
        </w:rPr>
        <w:t xml:space="preserve">                                              </w:t>
      </w:r>
      <w:r>
        <w:rPr>
          <w:rFonts w:hint="eastAsia" w:ascii="仿宋_GB2312" w:eastAsia="仿宋_GB2312"/>
          <w:sz w:val="24"/>
          <w:szCs w:val="24"/>
        </w:rPr>
        <w:t xml:space="preserve"> </w:t>
      </w:r>
    </w:p>
    <w:p>
      <w:pPr>
        <w:spacing w:line="240" w:lineRule="auto"/>
        <w:rPr>
          <w:rFonts w:hint="eastAsia" w:ascii="仿宋_GB2312" w:eastAsia="仿宋_GB2312"/>
          <w:sz w:val="24"/>
          <w:szCs w:val="24"/>
          <w:u w:val="single"/>
        </w:rPr>
      </w:pPr>
      <w:r>
        <w:rPr>
          <w:rFonts w:hint="eastAsia" w:ascii="仿宋_GB2312" w:eastAsia="仿宋_GB2312"/>
          <w:sz w:val="24"/>
          <w:szCs w:val="24"/>
        </w:rPr>
        <w:t xml:space="preserve">                                                                                                    </w:t>
      </w:r>
    </w:p>
    <w:p>
      <w:pPr>
        <w:spacing w:line="240" w:lineRule="auto"/>
        <w:rPr>
          <w:rFonts w:hint="eastAsia" w:ascii="仿宋_GB2312" w:eastAsia="仿宋_GB2312"/>
          <w:sz w:val="24"/>
          <w:szCs w:val="24"/>
        </w:rPr>
      </w:pPr>
      <w:r>
        <w:rPr>
          <w:rFonts w:hint="eastAsia" w:ascii="仿宋_GB2312" w:eastAsia="仿宋_GB2312"/>
          <w:sz w:val="24"/>
          <w:szCs w:val="24"/>
        </w:rPr>
        <w:t xml:space="preserve">签字(签章)：                   公章：                      </w:t>
      </w:r>
    </w:p>
    <w:p>
      <w:pPr>
        <w:spacing w:line="240" w:lineRule="auto"/>
        <w:rPr>
          <w:rFonts w:hint="eastAsia" w:ascii="仿宋_GB2312" w:eastAsia="仿宋_GB2312"/>
          <w:sz w:val="30"/>
          <w:szCs w:val="30"/>
        </w:rPr>
      </w:pPr>
      <w:r>
        <w:rPr>
          <w:rFonts w:hint="eastAsia" w:ascii="仿宋_GB2312" w:eastAsia="仿宋_GB2312"/>
          <w:sz w:val="24"/>
          <w:szCs w:val="24"/>
        </w:rPr>
        <w:t xml:space="preserve">日期：    </w:t>
      </w:r>
      <w:bookmarkEnd w:id="28"/>
      <w:bookmarkStart w:id="29" w:name="_Toc469495731"/>
    </w:p>
    <w:p>
      <w:pPr>
        <w:spacing w:line="240" w:lineRule="auto"/>
        <w:rPr>
          <w:rFonts w:hint="eastAsia" w:ascii="仿宋" w:hAnsi="仿宋" w:eastAsia="仿宋" w:cs="仿宋"/>
          <w:b/>
          <w:bCs/>
          <w:color w:val="000000" w:themeColor="text1"/>
          <w:sz w:val="30"/>
          <w:szCs w:val="30"/>
          <w:lang w:eastAsia="zh-CN"/>
          <w14:textFill>
            <w14:solidFill>
              <w14:schemeClr w14:val="tx1"/>
            </w14:solidFill>
          </w14:textFill>
        </w:rPr>
      </w:pPr>
    </w:p>
    <w:p>
      <w:pPr>
        <w:spacing w:line="240" w:lineRule="auto"/>
        <w:rPr>
          <w:rFonts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第三部分  评标办法</w:t>
      </w:r>
      <w:bookmarkEnd w:id="29"/>
    </w:p>
    <w:p>
      <w:pPr>
        <w:jc w:val="center"/>
        <w:outlineLvl w:val="1"/>
        <w:rPr>
          <w:rFonts w:ascii="仿宋" w:hAnsi="仿宋" w:eastAsia="仿宋" w:cs="仿宋"/>
          <w:b/>
          <w:color w:val="000000" w:themeColor="text1"/>
          <w:sz w:val="28"/>
          <w:szCs w:val="28"/>
          <w:lang w:eastAsia="zh-CN"/>
          <w14:textFill>
            <w14:solidFill>
              <w14:schemeClr w14:val="tx1"/>
            </w14:solidFill>
          </w14:textFill>
        </w:rPr>
      </w:pPr>
      <w:bookmarkStart w:id="30" w:name="_Toc362983802"/>
      <w:bookmarkStart w:id="31" w:name="_Toc469495733"/>
      <w:bookmarkStart w:id="32" w:name="_Toc267320058"/>
      <w:bookmarkStart w:id="33" w:name="_Toc363135205"/>
      <w:r>
        <w:rPr>
          <w:rFonts w:hint="eastAsia" w:ascii="仿宋" w:hAnsi="仿宋" w:eastAsia="仿宋" w:cs="仿宋"/>
          <w:b/>
          <w:color w:val="000000" w:themeColor="text1"/>
          <w:sz w:val="28"/>
          <w:szCs w:val="28"/>
          <w:lang w:eastAsia="zh-CN"/>
          <w14:textFill>
            <w14:solidFill>
              <w14:schemeClr w14:val="tx1"/>
            </w14:solidFill>
          </w14:textFill>
        </w:rPr>
        <w:t>一  总  则</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1、一般规定</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1.1本项目的招标按照《中华人民共和国政府采购法》、《政府采购货物和服务招标投标管理办法》及政府采购的有关规定进行。</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1.2评标必须遵循邀请、公平、公正、诚实信用的原则。</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1.3招标代理机构组织招标、开标、评标工作，全过程接受政府采购有关部门的监督、管理和指导。</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1.4评标按照招标文件规定的内容进行，采取符合招标文件要求的最低评标价法；</w:t>
      </w:r>
    </w:p>
    <w:p>
      <w:pPr>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1.5本办法的评标对象是指供应商按照招标文件要求提供的有效投标文件，包括供应商应评标委员会要求对原投标文件作出的正式书面澄清文件。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2、评标组织机构的组成</w:t>
      </w:r>
    </w:p>
    <w:p>
      <w:pPr>
        <w:widowControl/>
        <w:spacing w:line="440" w:lineRule="exact"/>
        <w:ind w:firstLine="48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2.1</w:t>
      </w:r>
      <w:r>
        <w:rPr>
          <w:rFonts w:hint="eastAsia" w:ascii="仿宋" w:hAnsi="仿宋" w:eastAsia="仿宋" w:cs="仿宋"/>
          <w:color w:val="000000" w:themeColor="text1"/>
          <w:spacing w:val="-2"/>
          <w:lang w:eastAsia="zh-CN"/>
          <w14:textFill>
            <w14:solidFill>
              <w14:schemeClr w14:val="tx1"/>
            </w14:solidFill>
          </w14:textFill>
        </w:rPr>
        <w:t xml:space="preserve"> 评标委员会由采购人代表1人和有关技术、经济等方面的专家4人组成，成员人数为5人。</w:t>
      </w:r>
      <w:r>
        <w:rPr>
          <w:rFonts w:hint="eastAsia" w:ascii="仿宋" w:hAnsi="仿宋" w:eastAsia="仿宋" w:cs="仿宋"/>
          <w:color w:val="000000" w:themeColor="text1"/>
          <w:szCs w:val="21"/>
          <w:lang w:eastAsia="zh-CN" w:bidi="ar-SA"/>
          <w14:textFill>
            <w14:solidFill>
              <w14:schemeClr w14:val="tx1"/>
            </w14:solidFill>
          </w14:textFill>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2.2评标工作组由招标人及有关专家组成，由评标委员会确认，并接受其领导。</w:t>
      </w:r>
    </w:p>
    <w:p>
      <w:pPr>
        <w:tabs>
          <w:tab w:val="left" w:pos="567"/>
          <w:tab w:val="left" w:pos="1145"/>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3、评标委员会职责</w:t>
      </w:r>
    </w:p>
    <w:p>
      <w:pPr>
        <w:pStyle w:val="26"/>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3.1审查投标文件是否符合招标文件要求，并作出评价；</w:t>
      </w:r>
    </w:p>
    <w:p>
      <w:pPr>
        <w:pStyle w:val="26"/>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3.2要求供应商对投标文件有关事项作出解释或者澄清；</w:t>
      </w:r>
    </w:p>
    <w:p>
      <w:pPr>
        <w:pStyle w:val="26"/>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3.3推荐中标候选人名单；</w:t>
      </w:r>
    </w:p>
    <w:p>
      <w:pPr>
        <w:pStyle w:val="26"/>
        <w:spacing w:before="0" w:beforeAutospacing="0" w:after="0" w:afterAutospacing="0" w:line="440" w:lineRule="exact"/>
        <w:ind w:firstLine="612" w:firstLineChars="255"/>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3.4向招标人、招标代理机构或者有关部门报告非法干预评标工作的行为。</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4、评标委员会义务</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4.1遵纪守法，客观、公正、廉洁地履行职责；</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4.2按照招标文件规定的评标方法和评标标准进行评标，对评审意见承担个人责任；</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4.3对评标过程和结果，以及供应商的商业秘密保密；</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4.4参与评标报告的起草；</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4.5配合有关部门的投诉处理工作；</w:t>
      </w:r>
    </w:p>
    <w:p>
      <w:pPr>
        <w:tabs>
          <w:tab w:val="left" w:pos="567"/>
          <w:tab w:val="left" w:pos="600"/>
        </w:tabs>
        <w:spacing w:line="440" w:lineRule="exact"/>
        <w:ind w:firstLine="612" w:firstLineChars="255"/>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4.6配合招标人、招标代理机构答复投标供应商提出的质疑。</w:t>
      </w:r>
    </w:p>
    <w:p>
      <w:pPr>
        <w:tabs>
          <w:tab w:val="left" w:pos="1547"/>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 评标程序</w:t>
      </w:r>
    </w:p>
    <w:p>
      <w:pPr>
        <w:pStyle w:val="14"/>
        <w:tabs>
          <w:tab w:val="left" w:pos="720"/>
          <w:tab w:val="clear" w:pos="0"/>
        </w:tabs>
        <w:spacing w:line="440" w:lineRule="exact"/>
        <w:ind w:firstLine="612" w:firstLineChars="255"/>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5.1本次评标首先由评标委员会对供应商的投标文件进行初审，对未能通过初审的投标文件作无效标处理；</w:t>
      </w:r>
    </w:p>
    <w:p>
      <w:pPr>
        <w:tabs>
          <w:tab w:val="left" w:pos="720"/>
        </w:tabs>
        <w:spacing w:line="440" w:lineRule="exact"/>
        <w:ind w:firstLine="612" w:firstLineChars="255"/>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5.2对通过初审的供应商的投标文件进行详细的比较和评价。如需要，进行必要的澄清工作；</w:t>
      </w:r>
    </w:p>
    <w:p>
      <w:pPr>
        <w:widowControl/>
        <w:spacing w:line="360" w:lineRule="exact"/>
        <w:ind w:firstLine="482"/>
        <w:rPr>
          <w:rFonts w:ascii="仿宋" w:hAnsi="仿宋" w:eastAsia="仿宋" w:cs="仿宋"/>
          <w:b/>
          <w:bCs/>
          <w:color w:val="000000" w:themeColor="text1"/>
          <w:sz w:val="36"/>
          <w:szCs w:val="36"/>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5.3依据评分标准以及各项权值，各位评委单独就每个供应商的投标文件进行价格、技术、</w:t>
      </w:r>
      <w:r>
        <w:fldChar w:fldCharType="begin"/>
      </w:r>
      <w:r>
        <w:instrText xml:space="preserve"> HYPERLINK "http://zhidao.baidu.com/search?word=%E8%B4%A2%E5%8A%A1%E7%8A%B6%E5%86%B5&amp;fr=qb_search_exp&amp;ie=utf8&amp;eid_gfrom=151" </w:instrText>
      </w:r>
      <w:r>
        <w:fldChar w:fldCharType="separate"/>
      </w:r>
      <w:r>
        <w:rPr>
          <w:rFonts w:hint="eastAsia" w:ascii="仿宋" w:hAnsi="仿宋" w:eastAsia="仿宋" w:cs="仿宋"/>
          <w:color w:val="000000" w:themeColor="text1"/>
          <w:szCs w:val="21"/>
          <w:lang w:eastAsia="zh-CN" w:bidi="ar-SA"/>
          <w14:textFill>
            <w14:solidFill>
              <w14:schemeClr w14:val="tx1"/>
            </w14:solidFill>
          </w14:textFill>
        </w:rPr>
        <w:t>财务状况</w:t>
      </w:r>
      <w:r>
        <w:rPr>
          <w:rFonts w:hint="eastAsia" w:ascii="仿宋" w:hAnsi="仿宋" w:eastAsia="仿宋" w:cs="仿宋"/>
          <w:color w:val="000000" w:themeColor="text1"/>
          <w:szCs w:val="21"/>
          <w:lang w:eastAsia="zh-CN" w:bidi="ar-SA"/>
          <w14:textFill>
            <w14:solidFill>
              <w14:schemeClr w14:val="tx1"/>
            </w14:solidFill>
          </w14:textFill>
        </w:rPr>
        <w:fldChar w:fldCharType="end"/>
      </w:r>
      <w:r>
        <w:rPr>
          <w:rFonts w:hint="eastAsia" w:ascii="仿宋" w:hAnsi="仿宋" w:eastAsia="仿宋" w:cs="仿宋"/>
          <w:color w:val="000000" w:themeColor="text1"/>
          <w:szCs w:val="21"/>
          <w:lang w:eastAsia="zh-CN"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pPr>
        <w:jc w:val="center"/>
        <w:outlineLvl w:val="1"/>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  投标文件初审</w:t>
      </w:r>
      <w:bookmarkEnd w:id="30"/>
      <w:bookmarkEnd w:id="31"/>
    </w:p>
    <w:p>
      <w:pPr>
        <w:spacing w:line="400" w:lineRule="exact"/>
        <w:ind w:firstLine="352" w:firstLineChars="147"/>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6.资格性审查:</w:t>
      </w:r>
    </w:p>
    <w:p>
      <w:pPr>
        <w:spacing w:line="400" w:lineRule="exact"/>
        <w:ind w:firstLine="352" w:firstLineChars="147"/>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.1评审细则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项目</w:t>
            </w:r>
          </w:p>
        </w:tc>
        <w:tc>
          <w:tcPr>
            <w:tcW w:w="7196" w:type="dxa"/>
            <w:gridSpan w:val="2"/>
            <w:vMerge w:val="restart"/>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评审内容</w:t>
            </w:r>
          </w:p>
        </w:tc>
        <w:tc>
          <w:tcPr>
            <w:tcW w:w="1209" w:type="dxa"/>
            <w:gridSpan w:val="2"/>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vAlign w:val="center"/>
          </w:tcPr>
          <w:p>
            <w:pPr>
              <w:rPr>
                <w:rFonts w:ascii="仿宋" w:hAnsi="仿宋" w:eastAsia="仿宋" w:cs="仿宋"/>
                <w:color w:val="000000" w:themeColor="text1"/>
                <w:sz w:val="18"/>
                <w:szCs w:val="21"/>
                <w14:textFill>
                  <w14:solidFill>
                    <w14:schemeClr w14:val="tx1"/>
                  </w14:solidFill>
                </w14:textFill>
              </w:rPr>
            </w:pPr>
          </w:p>
        </w:tc>
        <w:tc>
          <w:tcPr>
            <w:tcW w:w="7196" w:type="dxa"/>
            <w:gridSpan w:val="2"/>
            <w:vMerge w:val="continue"/>
          </w:tcPr>
          <w:p>
            <w:pPr>
              <w:rPr>
                <w:rFonts w:ascii="仿宋" w:hAnsi="仿宋" w:eastAsia="仿宋" w:cs="仿宋"/>
                <w:color w:val="000000" w:themeColor="text1"/>
                <w:sz w:val="18"/>
                <w:szCs w:val="21"/>
                <w14:textFill>
                  <w14:solidFill>
                    <w14:schemeClr w14:val="tx1"/>
                  </w14:solidFill>
                </w14:textFill>
              </w:rPr>
            </w:pPr>
          </w:p>
        </w:tc>
        <w:tc>
          <w:tcPr>
            <w:tcW w:w="555" w:type="dxa"/>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是</w:t>
            </w:r>
          </w:p>
        </w:tc>
        <w:tc>
          <w:tcPr>
            <w:tcW w:w="654" w:type="dxa"/>
            <w:vAlign w:val="center"/>
          </w:tcPr>
          <w:p>
            <w:pPr>
              <w:jc w:val="center"/>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1" w:type="dxa"/>
            <w:vMerge w:val="restart"/>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审</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查</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标</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准</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(适</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用</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于</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资</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格</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后</w:t>
            </w:r>
          </w:p>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审)</w:t>
            </w:r>
          </w:p>
        </w:tc>
        <w:tc>
          <w:tcPr>
            <w:tcW w:w="547"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6649" w:type="dxa"/>
            <w:vAlign w:val="center"/>
          </w:tcPr>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具备三证合一营业执照副本；</w:t>
            </w:r>
          </w:p>
        </w:tc>
        <w:tc>
          <w:tcPr>
            <w:tcW w:w="555" w:type="dxa"/>
          </w:tcPr>
          <w:p>
            <w:pPr>
              <w:rPr>
                <w:rFonts w:ascii="仿宋" w:hAnsi="仿宋" w:eastAsia="仿宋" w:cs="仿宋"/>
                <w:color w:val="000000" w:themeColor="text1"/>
                <w:szCs w:val="21"/>
                <w:lang w:eastAsia="zh-CN"/>
                <w14:textFill>
                  <w14:solidFill>
                    <w14:schemeClr w14:val="tx1"/>
                  </w14:solidFill>
                </w14:textFill>
              </w:rPr>
            </w:pPr>
          </w:p>
        </w:tc>
        <w:tc>
          <w:tcPr>
            <w:tcW w:w="654"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w:t>
            </w:r>
          </w:p>
        </w:tc>
        <w:tc>
          <w:tcPr>
            <w:tcW w:w="6649"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法定代表人投标须提供法定代表人资格证明书，委托代理人投标须提供法定代表人授权委托书；</w:t>
            </w:r>
          </w:p>
        </w:tc>
        <w:tc>
          <w:tcPr>
            <w:tcW w:w="555" w:type="dxa"/>
          </w:tcPr>
          <w:p>
            <w:pPr>
              <w:rPr>
                <w:rFonts w:ascii="仿宋" w:hAnsi="仿宋" w:eastAsia="仿宋" w:cs="仿宋"/>
                <w:color w:val="000000" w:themeColor="text1"/>
                <w:szCs w:val="21"/>
                <w:lang w:eastAsia="zh-CN"/>
                <w14:textFill>
                  <w14:solidFill>
                    <w14:schemeClr w14:val="tx1"/>
                  </w14:solidFill>
                </w14:textFill>
              </w:rPr>
            </w:pPr>
          </w:p>
        </w:tc>
        <w:tc>
          <w:tcPr>
            <w:tcW w:w="654"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w:t>
            </w:r>
          </w:p>
        </w:tc>
        <w:tc>
          <w:tcPr>
            <w:tcW w:w="6649"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投标企业须提供供应商（被授权本单位在职人员）近期有效的社保证明；</w:t>
            </w:r>
          </w:p>
        </w:tc>
        <w:tc>
          <w:tcPr>
            <w:tcW w:w="555" w:type="dxa"/>
          </w:tcPr>
          <w:p>
            <w:pPr>
              <w:rPr>
                <w:rFonts w:ascii="仿宋" w:hAnsi="仿宋" w:eastAsia="仿宋" w:cs="仿宋"/>
                <w:color w:val="000000" w:themeColor="text1"/>
                <w:szCs w:val="21"/>
                <w:lang w:eastAsia="zh-CN"/>
                <w14:textFill>
                  <w14:solidFill>
                    <w14:schemeClr w14:val="tx1"/>
                  </w14:solidFill>
                </w14:textFill>
              </w:rPr>
            </w:pPr>
          </w:p>
        </w:tc>
        <w:tc>
          <w:tcPr>
            <w:tcW w:w="654"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w:t>
            </w:r>
          </w:p>
        </w:tc>
        <w:tc>
          <w:tcPr>
            <w:tcW w:w="6649"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tc>
        <w:tc>
          <w:tcPr>
            <w:tcW w:w="555" w:type="dxa"/>
          </w:tcPr>
          <w:p>
            <w:pPr>
              <w:rPr>
                <w:rFonts w:ascii="仿宋" w:hAnsi="仿宋" w:eastAsia="仿宋" w:cs="仿宋"/>
                <w:color w:val="000000" w:themeColor="text1"/>
                <w:szCs w:val="21"/>
                <w:lang w:eastAsia="zh-CN"/>
                <w14:textFill>
                  <w14:solidFill>
                    <w14:schemeClr w14:val="tx1"/>
                  </w14:solidFill>
                </w14:textFill>
              </w:rPr>
            </w:pPr>
          </w:p>
        </w:tc>
        <w:tc>
          <w:tcPr>
            <w:tcW w:w="654"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6649" w:type="dxa"/>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投标保证金收据或保函等票据</w:t>
            </w:r>
          </w:p>
        </w:tc>
        <w:tc>
          <w:tcPr>
            <w:tcW w:w="555" w:type="dxa"/>
          </w:tcPr>
          <w:p>
            <w:pPr>
              <w:rPr>
                <w:rFonts w:ascii="仿宋" w:hAnsi="仿宋" w:eastAsia="仿宋" w:cs="仿宋"/>
                <w:color w:val="000000" w:themeColor="text1"/>
                <w:szCs w:val="21"/>
                <w:lang w:eastAsia="zh-CN"/>
                <w14:textFill>
                  <w14:solidFill>
                    <w14:schemeClr w14:val="tx1"/>
                  </w14:solidFill>
                </w14:textFill>
              </w:rPr>
            </w:pPr>
          </w:p>
        </w:tc>
        <w:tc>
          <w:tcPr>
            <w:tcW w:w="654"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1" w:type="dxa"/>
            <w:vMerge w:val="continue"/>
            <w:vAlign w:val="center"/>
          </w:tcPr>
          <w:p>
            <w:pPr>
              <w:rPr>
                <w:rFonts w:ascii="仿宋" w:hAnsi="仿宋" w:eastAsia="仿宋" w:cs="仿宋"/>
                <w:color w:val="000000" w:themeColor="text1"/>
                <w:lang w:eastAsia="zh-CN"/>
                <w14:textFill>
                  <w14:solidFill>
                    <w14:schemeClr w14:val="tx1"/>
                  </w14:solidFill>
                </w14:textFill>
              </w:rPr>
            </w:pPr>
          </w:p>
        </w:tc>
        <w:tc>
          <w:tcPr>
            <w:tcW w:w="547" w:type="dxa"/>
            <w:vAlign w:val="center"/>
          </w:tcPr>
          <w:p>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w:t>
            </w:r>
          </w:p>
        </w:tc>
        <w:tc>
          <w:tcPr>
            <w:tcW w:w="6649" w:type="dxa"/>
            <w:vAlign w:val="center"/>
          </w:tcPr>
          <w:p>
            <w:pPr>
              <w:widowControl/>
              <w:textAlignment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须提供中小企业声明函</w:t>
            </w:r>
          </w:p>
        </w:tc>
        <w:tc>
          <w:tcPr>
            <w:tcW w:w="555" w:type="dxa"/>
          </w:tcPr>
          <w:p>
            <w:pPr>
              <w:rPr>
                <w:rFonts w:ascii="仿宋" w:hAnsi="仿宋" w:eastAsia="仿宋" w:cs="仿宋"/>
                <w:color w:val="000000" w:themeColor="text1"/>
                <w:szCs w:val="21"/>
                <w:lang w:eastAsia="zh-CN"/>
                <w14:textFill>
                  <w14:solidFill>
                    <w14:schemeClr w14:val="tx1"/>
                  </w14:solidFill>
                </w14:textFill>
              </w:rPr>
            </w:pPr>
          </w:p>
        </w:tc>
        <w:tc>
          <w:tcPr>
            <w:tcW w:w="654" w:type="dxa"/>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pPr>
              <w:jc w:val="center"/>
              <w:rPr>
                <w:rFonts w:ascii="仿宋" w:hAnsi="仿宋" w:eastAsia="仿宋" w:cs="仿宋"/>
                <w:color w:val="000000" w:themeColor="text1"/>
                <w:szCs w:val="21"/>
                <w:lang w:eastAsia="zh-CN"/>
                <w14:textFill>
                  <w14:solidFill>
                    <w14:schemeClr w14:val="tx1"/>
                  </w14:solidFill>
                </w14:textFill>
              </w:rPr>
            </w:pPr>
          </w:p>
        </w:tc>
        <w:tc>
          <w:tcPr>
            <w:tcW w:w="547" w:type="dxa"/>
          </w:tcPr>
          <w:p>
            <w:pPr>
              <w:spacing w:line="440" w:lineRule="exact"/>
              <w:rPr>
                <w:rFonts w:ascii="仿宋" w:hAnsi="仿宋" w:eastAsia="仿宋" w:cs="仿宋"/>
                <w:color w:val="000000" w:themeColor="text1"/>
                <w:szCs w:val="21"/>
                <w:lang w:eastAsia="zh-CN"/>
                <w14:textFill>
                  <w14:solidFill>
                    <w14:schemeClr w14:val="tx1"/>
                  </w14:solidFill>
                </w14:textFill>
              </w:rPr>
            </w:pPr>
          </w:p>
        </w:tc>
        <w:tc>
          <w:tcPr>
            <w:tcW w:w="6649" w:type="dxa"/>
          </w:tcPr>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结论：是否通过评审（须填写通过或不通过）</w:t>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注：如有一项不合格，作废标处理。</w:t>
            </w:r>
          </w:p>
        </w:tc>
        <w:tc>
          <w:tcPr>
            <w:tcW w:w="1209" w:type="dxa"/>
            <w:gridSpan w:val="2"/>
          </w:tcPr>
          <w:p>
            <w:pPr>
              <w:rPr>
                <w:rFonts w:ascii="仿宋" w:hAnsi="仿宋" w:eastAsia="仿宋" w:cs="仿宋"/>
                <w:color w:val="000000" w:themeColor="text1"/>
                <w:szCs w:val="21"/>
                <w:lang w:eastAsia="zh-CN"/>
                <w14:textFill>
                  <w14:solidFill>
                    <w14:schemeClr w14:val="tx1"/>
                  </w14:solidFill>
                </w14:textFill>
              </w:rPr>
            </w:pPr>
          </w:p>
        </w:tc>
      </w:tr>
    </w:tbl>
    <w:p>
      <w:pPr>
        <w:spacing w:line="400" w:lineRule="exact"/>
        <w:ind w:firstLine="578" w:firstLineChars="241"/>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6.2如评标专家在检验电子标书过程中，如果由于供应商自身原因导致评标专家无法查看并检验电子标书中以上相关资料的，否决其投标。即使投标单位将原件携带至现场的，同样按无效投标处理。</w:t>
      </w:r>
    </w:p>
    <w:p>
      <w:pPr>
        <w:spacing w:beforeLines="50" w:line="440" w:lineRule="exact"/>
        <w:rPr>
          <w:rFonts w:hint="eastAsia" w:ascii="仿宋" w:hAnsi="仿宋" w:eastAsia="仿宋" w:cs="仿宋"/>
          <w:b/>
          <w:color w:val="000000" w:themeColor="text1"/>
          <w:szCs w:val="21"/>
          <w:lang w:eastAsia="zh-CN"/>
          <w14:textFill>
            <w14:solidFill>
              <w14:schemeClr w14:val="tx1"/>
            </w14:solidFill>
          </w14:textFill>
        </w:rPr>
      </w:pPr>
    </w:p>
    <w:p>
      <w:pPr>
        <w:spacing w:beforeLines="50" w:line="440" w:lineRule="exact"/>
        <w:ind w:firstLine="352" w:firstLineChars="147"/>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7</w:t>
      </w:r>
      <w:r>
        <w:rPr>
          <w:rFonts w:hint="eastAsia" w:ascii="仿宋" w:hAnsi="仿宋" w:eastAsia="仿宋" w:cs="仿宋"/>
          <w:b/>
          <w:color w:val="000000" w:themeColor="text1"/>
          <w:szCs w:val="21"/>
          <w14:textFill>
            <w14:solidFill>
              <w14:schemeClr w14:val="tx1"/>
            </w14:solidFill>
          </w14:textFill>
        </w:rPr>
        <w:t>.符合性审查</w:t>
      </w:r>
    </w:p>
    <w:p>
      <w:pPr>
        <w:spacing w:line="440" w:lineRule="exact"/>
        <w:ind w:firstLine="360" w:firstLineChars="1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14:textFill>
            <w14:solidFill>
              <w14:schemeClr w14:val="tx1"/>
            </w14:solidFill>
          </w14:textFill>
        </w:rPr>
        <w:t>．1评审细则</w:t>
      </w:r>
    </w:p>
    <w:tbl>
      <w:tblPr>
        <w:tblStyle w:val="16"/>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项目</w:t>
            </w:r>
          </w:p>
        </w:tc>
        <w:tc>
          <w:tcPr>
            <w:tcW w:w="6975" w:type="dxa"/>
            <w:gridSpan w:val="2"/>
            <w:vMerge w:val="restart"/>
            <w:tcBorders>
              <w:top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评审内容</w:t>
            </w:r>
          </w:p>
        </w:tc>
        <w:tc>
          <w:tcPr>
            <w:tcW w:w="1366" w:type="dxa"/>
            <w:gridSpan w:val="2"/>
            <w:tcBorders>
              <w:top w:val="single" w:color="auto" w:sz="4" w:space="0"/>
              <w:righ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pPr>
              <w:rPr>
                <w:rFonts w:ascii="仿宋" w:hAnsi="仿宋" w:eastAsia="仿宋" w:cs="仿宋"/>
                <w:color w:val="000000" w:themeColor="text1"/>
                <w14:textFill>
                  <w14:solidFill>
                    <w14:schemeClr w14:val="tx1"/>
                  </w14:solidFill>
                </w14:textFill>
              </w:rPr>
            </w:pPr>
          </w:p>
        </w:tc>
        <w:tc>
          <w:tcPr>
            <w:tcW w:w="6975" w:type="dxa"/>
            <w:gridSpan w:val="2"/>
            <w:vMerge w:val="continue"/>
            <w:tcBorders>
              <w:bottom w:val="single" w:color="auto" w:sz="4" w:space="0"/>
            </w:tcBorders>
          </w:tcPr>
          <w:p>
            <w:pPr>
              <w:rPr>
                <w:rFonts w:ascii="仿宋" w:hAnsi="仿宋" w:eastAsia="仿宋" w:cs="仿宋"/>
                <w:color w:val="000000" w:themeColor="text1"/>
                <w14:textFill>
                  <w14:solidFill>
                    <w14:schemeClr w14:val="tx1"/>
                  </w14:solidFill>
                </w14:textFill>
              </w:rPr>
            </w:pPr>
          </w:p>
        </w:tc>
        <w:tc>
          <w:tcPr>
            <w:tcW w:w="749" w:type="dxa"/>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是</w:t>
            </w:r>
          </w:p>
        </w:tc>
        <w:tc>
          <w:tcPr>
            <w:tcW w:w="617" w:type="dxa"/>
            <w:tcBorders>
              <w:right w:val="single" w:color="auto" w:sz="4" w:space="0"/>
            </w:tcBorders>
            <w:vAlign w:val="center"/>
          </w:tcPr>
          <w:p>
            <w:pPr>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审</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查</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准</w:t>
            </w: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由政府立项核准、审批的采购项目, 报价高于设定的采购预算价的；</w:t>
            </w:r>
          </w:p>
        </w:tc>
        <w:tc>
          <w:tcPr>
            <w:tcW w:w="749"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14:textFill>
                  <w14:solidFill>
                    <w14:schemeClr w14:val="tx1"/>
                  </w14:solidFill>
                </w14:textFill>
              </w:rPr>
            </w:pPr>
          </w:p>
        </w:tc>
        <w:tc>
          <w:tcPr>
            <w:tcW w:w="617"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法定代表人身份证明及授权委托书有效，且符合招标文件规定的格式。</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只有一个方案投标。</w:t>
            </w:r>
          </w:p>
        </w:tc>
        <w:tc>
          <w:tcPr>
            <w:tcW w:w="749" w:type="dxa"/>
            <w:tcBorders>
              <w:left w:val="single" w:color="auto" w:sz="4" w:space="0"/>
            </w:tcBorders>
          </w:tcPr>
          <w:p>
            <w:pPr>
              <w:rPr>
                <w:rFonts w:ascii="仿宋" w:hAnsi="仿宋" w:eastAsia="仿宋" w:cs="仿宋"/>
                <w:color w:val="000000" w:themeColor="text1"/>
                <w:szCs w:val="21"/>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14:textFill>
                  <w14:solidFill>
                    <w14:schemeClr w14:val="tx1"/>
                  </w14:solidFill>
                </w14:textFill>
              </w:rPr>
            </w:pPr>
          </w:p>
        </w:tc>
        <w:tc>
          <w:tcPr>
            <w:tcW w:w="597" w:type="dxa"/>
            <w:tcBorders>
              <w:lef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投标文件内容齐全、无遗漏。</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bottom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6378" w:type="dxa"/>
            <w:tcBorders>
              <w:bottom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对招标文件规定的招标内容全部作出响应。</w:t>
            </w:r>
          </w:p>
        </w:tc>
        <w:tc>
          <w:tcPr>
            <w:tcW w:w="749" w:type="dxa"/>
            <w:tcBorders>
              <w:left w:val="single" w:color="auto" w:sz="4" w:space="0"/>
              <w:bottom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top w:val="single" w:color="auto" w:sz="4" w:space="0"/>
              <w:lef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6378" w:type="dxa"/>
            <w:tcBorders>
              <w:top w:val="single" w:color="auto" w:sz="4" w:space="0"/>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完成期限满足招标文件要求。</w:t>
            </w:r>
          </w:p>
        </w:tc>
        <w:tc>
          <w:tcPr>
            <w:tcW w:w="749" w:type="dxa"/>
            <w:tcBorders>
              <w:top w:val="single" w:color="auto" w:sz="4" w:space="0"/>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top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售后服务满足招标文件要求。</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投标有效期满足招标文件要求。</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14:textFill>
                  <w14:solidFill>
                    <w14:schemeClr w14:val="tx1"/>
                  </w14:solidFill>
                </w14:textFill>
              </w:rPr>
            </w:pPr>
          </w:p>
        </w:tc>
        <w:tc>
          <w:tcPr>
            <w:tcW w:w="597" w:type="dxa"/>
            <w:tcBorders>
              <w:left w:val="single" w:color="auto" w:sz="4" w:space="0"/>
            </w:tcBorders>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6378" w:type="dxa"/>
            <w:tcBorders>
              <w:right w:val="single" w:color="auto" w:sz="4" w:space="0"/>
            </w:tcBorders>
            <w:vAlign w:val="center"/>
          </w:tcPr>
          <w:p>
            <w:pPr>
              <w:widowControl/>
              <w:textAlignment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供应商详细地址、联系人、电话</w:t>
            </w:r>
          </w:p>
        </w:tc>
        <w:tc>
          <w:tcPr>
            <w:tcW w:w="749" w:type="dxa"/>
            <w:tcBorders>
              <w:lef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c>
          <w:tcPr>
            <w:tcW w:w="617" w:type="dxa"/>
            <w:tcBorders>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lang w:eastAsia="zh-CN"/>
                <w14:textFill>
                  <w14:solidFill>
                    <w14:schemeClr w14:val="tx1"/>
                  </w14:solidFill>
                </w14:textFill>
              </w:rPr>
            </w:pPr>
          </w:p>
        </w:tc>
        <w:tc>
          <w:tcPr>
            <w:tcW w:w="6975"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结论：是否通过评审（须填写通过或不通过）</w:t>
            </w:r>
          </w:p>
          <w:p>
            <w:pP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14:textFill>
                  <w14:solidFill>
                    <w14:schemeClr w14:val="tx1"/>
                  </w14:solidFill>
                </w14:textFill>
              </w:rPr>
            </w:pPr>
          </w:p>
        </w:tc>
      </w:tr>
    </w:tbl>
    <w:p>
      <w:pPr>
        <w:rPr>
          <w:rFonts w:ascii="仿宋" w:hAnsi="仿宋" w:eastAsia="仿宋" w:cs="仿宋"/>
          <w:color w:val="000000" w:themeColor="text1"/>
          <w:lang w:eastAsia="zh-CN"/>
          <w14:textFill>
            <w14:solidFill>
              <w14:schemeClr w14:val="tx1"/>
            </w14:solidFill>
          </w14:textFill>
        </w:rPr>
      </w:pPr>
    </w:p>
    <w:p>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7.2评委会判定投标文件的响应性只根据投标文件本身的内容，而不寻求外部的证据，但投标有不真实不正确的内容时除外。</w:t>
      </w:r>
    </w:p>
    <w:p>
      <w:pPr>
        <w:spacing w:line="400" w:lineRule="exact"/>
        <w:ind w:firstLine="578" w:firstLineChars="24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7.3如果投标文件实质上没有响应采购文件的要求，评委会将予以拒绝，供应商不得通过修正或撤销不符合要求的偏离或保留，而使其投标成为实质上响应的投标。</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7.4供应商可在现场20分钟内对评标委员会的评审结论提出异议，评标委员会根据采购文件及有关规定对供应商的异议进行复议</w:t>
      </w:r>
    </w:p>
    <w:p>
      <w:pPr>
        <w:spacing w:line="400" w:lineRule="exact"/>
        <w:ind w:firstLine="600" w:firstLineChars="2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7.5只有通过初审的供应商才能进入下一步评标程序。</w:t>
      </w:r>
    </w:p>
    <w:p>
      <w:pPr>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pPr>
        <w:spacing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34" w:name="_Toc469495734"/>
      <w:bookmarkStart w:id="35" w:name="_Toc362983803"/>
      <w:r>
        <w:rPr>
          <w:rFonts w:hint="eastAsia" w:ascii="仿宋" w:hAnsi="仿宋" w:eastAsia="仿宋" w:cs="仿宋"/>
          <w:b/>
          <w:color w:val="000000" w:themeColor="text1"/>
          <w:lang w:eastAsia="zh-CN"/>
          <w14:textFill>
            <w14:solidFill>
              <w14:schemeClr w14:val="tx1"/>
            </w14:solidFill>
          </w14:textFill>
        </w:rPr>
        <w:t xml:space="preserve">三 </w:t>
      </w:r>
      <w:r>
        <w:rPr>
          <w:rFonts w:hint="eastAsia" w:ascii="仿宋" w:hAnsi="仿宋" w:eastAsia="仿宋" w:cs="仿宋"/>
          <w:b/>
          <w:color w:val="000000" w:themeColor="text1"/>
          <w:sz w:val="28"/>
          <w:szCs w:val="28"/>
          <w:lang w:eastAsia="zh-CN"/>
          <w14:textFill>
            <w14:solidFill>
              <w14:schemeClr w14:val="tx1"/>
            </w14:solidFill>
          </w14:textFill>
        </w:rPr>
        <w:t xml:space="preserve"> </w:t>
      </w:r>
      <w:r>
        <w:rPr>
          <w:rFonts w:hint="eastAsia" w:ascii="仿宋" w:hAnsi="仿宋" w:eastAsia="仿宋" w:cs="仿宋"/>
          <w:b/>
          <w:color w:val="000000" w:themeColor="text1"/>
          <w:lang w:eastAsia="zh-CN"/>
          <w14:textFill>
            <w14:solidFill>
              <w14:schemeClr w14:val="tx1"/>
            </w14:solidFill>
          </w14:textFill>
        </w:rPr>
        <w:t>投标文件的澄清和补正</w:t>
      </w:r>
      <w:bookmarkEnd w:id="34"/>
      <w:bookmarkEnd w:id="35"/>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8．澄清、说明或补正的形式</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9．错误修正的原则</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投标文件报价出现前后不一致的，除采购文件另有规定外，按照下列规定修正：</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9.1 投标函中表述的内容与报价表中不一致的，以报价表为准；报价表中的内容与报价明细表不一致的，以报价表为准；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9.2 投标文件中的大写金额和小写金额不一致的，以大写金额为准；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9.3 单价金额小数点或者百分比有明显错位的，以开标一览表的总价为准，并修改单价；</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9.4 总价金额与按单价汇总金额不一致的，以单价金额计算结果为准；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9.5 若用文字表示的数值与用数字表示的数值不一致，以文字表示的数值为准；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9.7 对不同文字文本投标文件的解释发生异议的，以中文文本为准；</w:t>
      </w:r>
    </w:p>
    <w:p>
      <w:pPr>
        <w:spacing w:line="44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jc w:val="center"/>
        <w:outlineLvl w:val="1"/>
        <w:rPr>
          <w:rFonts w:ascii="仿宋" w:hAnsi="仿宋" w:eastAsia="仿宋" w:cs="仿宋"/>
          <w:b/>
          <w:color w:val="000000" w:themeColor="text1"/>
          <w:lang w:eastAsia="zh-CN"/>
          <w14:textFill>
            <w14:solidFill>
              <w14:schemeClr w14:val="tx1"/>
            </w14:solidFill>
          </w14:textFill>
        </w:rPr>
      </w:pPr>
      <w:bookmarkStart w:id="36" w:name="_Toc469495735"/>
      <w:r>
        <w:rPr>
          <w:rFonts w:hint="eastAsia" w:ascii="仿宋" w:hAnsi="仿宋" w:eastAsia="仿宋" w:cs="仿宋"/>
          <w:b/>
          <w:color w:val="000000" w:themeColor="text1"/>
          <w:lang w:eastAsia="zh-CN"/>
          <w14:textFill>
            <w14:solidFill>
              <w14:schemeClr w14:val="tx1"/>
            </w14:solidFill>
          </w14:textFill>
        </w:rPr>
        <w:t>四 比较与评价</w:t>
      </w:r>
      <w:bookmarkEnd w:id="36"/>
    </w:p>
    <w:p>
      <w:pPr>
        <w:tabs>
          <w:tab w:val="left" w:pos="720"/>
        </w:tabs>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bookmarkStart w:id="37" w:name="_Toc362983805"/>
      <w:bookmarkStart w:id="38" w:name="_Toc469495736"/>
      <w:r>
        <w:rPr>
          <w:rFonts w:hint="eastAsia" w:ascii="仿宋" w:hAnsi="仿宋" w:eastAsia="仿宋" w:cs="仿宋"/>
          <w:color w:val="000000" w:themeColor="text1"/>
          <w:szCs w:val="21"/>
          <w:lang w:eastAsia="zh-CN" w:bidi="ar-SA"/>
          <w14:textFill>
            <w14:solidFill>
              <w14:schemeClr w14:val="tx1"/>
            </w14:solidFill>
          </w14:textFill>
        </w:rPr>
        <w:t>10.1评标委员会按招标文件中规定的评标方法和标准，对资格性检查和符合性检查合格的投标文件进行商务和技术评估、综合比较与评价。</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10.2评标委员会根据商务和技术评估的结果，采用综合评分法，分别对投标文件的商务、技术、价格等内容进行打分。其中，商务评估、技术评估、价格评估的评分权值（详见附件1）。</w:t>
      </w:r>
    </w:p>
    <w:p>
      <w:pPr>
        <w:spacing w:line="440" w:lineRule="exact"/>
        <w:ind w:firstLine="480" w:firstLineChars="200"/>
        <w:rPr>
          <w:rFonts w:ascii="仿宋" w:hAnsi="仿宋" w:eastAsia="仿宋" w:cs="仿宋"/>
          <w:bCs/>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w:t>
      </w:r>
      <w:r>
        <w:rPr>
          <w:rFonts w:hint="eastAsia" w:ascii="仿宋" w:hAnsi="仿宋" w:eastAsia="仿宋" w:cs="仿宋"/>
          <w:bCs/>
          <w:color w:val="000000" w:themeColor="text1"/>
          <w:szCs w:val="21"/>
          <w:lang w:eastAsia="zh-CN" w:bidi="ar-SA"/>
          <w14:textFill>
            <w14:solidFill>
              <w14:schemeClr w14:val="tx1"/>
            </w14:solidFill>
          </w14:textFill>
        </w:rPr>
        <w:t>2.1评委打分办法</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bCs/>
          <w:color w:val="000000" w:themeColor="text1"/>
          <w:szCs w:val="21"/>
          <w:lang w:eastAsia="zh-CN" w:bidi="ar-SA"/>
          <w14:textFill>
            <w14:solidFill>
              <w14:schemeClr w14:val="tx1"/>
            </w14:solidFill>
          </w14:textFill>
        </w:rPr>
        <w:t>（1）</w:t>
      </w:r>
      <w:r>
        <w:rPr>
          <w:rFonts w:hint="eastAsia" w:ascii="仿宋" w:hAnsi="仿宋" w:eastAsia="仿宋" w:cs="仿宋"/>
          <w:color w:val="000000" w:themeColor="text1"/>
          <w:szCs w:val="21"/>
          <w:lang w:eastAsia="zh-CN" w:bidi="ar-SA"/>
          <w14:textFill>
            <w14:solidFill>
              <w14:schemeClr w14:val="tx1"/>
            </w14:solidFill>
          </w14:textFill>
        </w:rPr>
        <w:t>参加评分的评委应尽力体现客观、实事求是，避免学派偏见和个人偏好。</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（2）衡量、对比的依据，应以招标文件、投标文件、提供的正式试验数据、质询澄清中的文字为准，口头回答和收集的资料只作为参考。</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（3）评分主要是为比较各供应商的价格、商务和技术综合排序。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（4）评委打分采取记名形式。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（5）各评委根据提供的技术打分表独立自主打分，任何人不得要求评委统一打分或统一确定等次顺序。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（6）对打分表中的每项条款，各评委应根据投标文件、澄清材料、招标文件要求，按满足的程度给供应商打分。</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（7）评分程序</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1)就供应商的投标文件对照整理出商务、技术评标因素对比表、偏差表，并在经过校核的基础上逐项打分。</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2)各评委独立完成打分后，将评分表交给代理机构，由代理机构组织进行分数统计。</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3)最终汇总表中各供应商得分应为评委打分的算术平均值。</w:t>
      </w:r>
    </w:p>
    <w:p>
      <w:pPr>
        <w:pStyle w:val="5"/>
        <w:jc w:val="left"/>
        <w:rPr>
          <w:rFonts w:hint="eastAsia"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（8）评分标准和细则（综合评分法评分标准）</w:t>
      </w: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p>
    <w:p>
      <w:pPr>
        <w:pStyle w:val="5"/>
        <w:jc w:val="cente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评分标准</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687"/>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51" w:type="dxa"/>
            <w:noWrap w:val="0"/>
            <w:vAlign w:val="center"/>
          </w:tcPr>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评分因素</w:t>
            </w:r>
          </w:p>
        </w:tc>
        <w:tc>
          <w:tcPr>
            <w:tcW w:w="1687"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分值</w:t>
            </w:r>
          </w:p>
        </w:tc>
        <w:tc>
          <w:tcPr>
            <w:tcW w:w="6060"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451" w:type="dxa"/>
            <w:noWrap w:val="0"/>
            <w:vAlign w:val="center"/>
          </w:tcPr>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报价得分</w:t>
            </w:r>
          </w:p>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w:t>
            </w:r>
            <w:r>
              <w:rPr>
                <w:rFonts w:hint="eastAsia" w:ascii="仿宋" w:hAnsi="仿宋" w:eastAsia="仿宋" w:cs="仿宋"/>
                <w:color w:val="auto"/>
                <w:szCs w:val="21"/>
                <w:lang w:val="en-US" w:eastAsia="zh-CN" w:bidi="ar-SA"/>
              </w:rPr>
              <w:t>30</w:t>
            </w:r>
            <w:r>
              <w:rPr>
                <w:rFonts w:hint="eastAsia" w:ascii="仿宋" w:hAnsi="仿宋" w:eastAsia="仿宋" w:cs="仿宋"/>
                <w:color w:val="auto"/>
                <w:szCs w:val="21"/>
                <w:lang w:eastAsia="zh-CN" w:bidi="ar-SA"/>
              </w:rPr>
              <w:t>分）</w:t>
            </w:r>
          </w:p>
        </w:tc>
        <w:tc>
          <w:tcPr>
            <w:tcW w:w="1687" w:type="dxa"/>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val="en-US" w:eastAsia="zh-CN" w:bidi="ar-SA"/>
              </w:rPr>
              <w:t>30</w:t>
            </w:r>
            <w:r>
              <w:rPr>
                <w:rFonts w:hint="eastAsia" w:ascii="仿宋" w:hAnsi="仿宋" w:eastAsia="仿宋" w:cs="仿宋"/>
                <w:color w:val="auto"/>
                <w:szCs w:val="21"/>
                <w:lang w:eastAsia="zh-CN" w:bidi="ar-SA"/>
              </w:rPr>
              <w:t>分</w:t>
            </w:r>
          </w:p>
        </w:tc>
        <w:tc>
          <w:tcPr>
            <w:tcW w:w="6060" w:type="dxa"/>
            <w:noWrap w:val="0"/>
            <w:vAlign w:val="top"/>
          </w:tcPr>
          <w:p>
            <w:pPr>
              <w:spacing w:line="440" w:lineRule="exact"/>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价格分应当采用低价优先法计算，满足招标文件要求且报价最低的为评审基准价，价格得分=（评审基准价/投标报价）×价格权值*100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451" w:type="dxa"/>
            <w:vMerge w:val="restart"/>
            <w:noWrap w:val="0"/>
            <w:vAlign w:val="center"/>
          </w:tcPr>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商务技术部分</w:t>
            </w:r>
          </w:p>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w:t>
            </w:r>
            <w:r>
              <w:rPr>
                <w:rFonts w:hint="eastAsia" w:ascii="仿宋" w:hAnsi="仿宋" w:eastAsia="仿宋" w:cs="仿宋"/>
                <w:color w:val="auto"/>
                <w:szCs w:val="21"/>
                <w:lang w:val="en-US" w:eastAsia="zh-CN" w:bidi="ar-SA"/>
              </w:rPr>
              <w:t>70</w:t>
            </w:r>
            <w:r>
              <w:rPr>
                <w:rFonts w:hint="eastAsia" w:ascii="仿宋" w:hAnsi="仿宋" w:eastAsia="仿宋" w:cs="仿宋"/>
                <w:color w:val="auto"/>
                <w:szCs w:val="21"/>
                <w:lang w:eastAsia="zh-CN" w:bidi="ar-SA"/>
              </w:rPr>
              <w:t>分）</w:t>
            </w:r>
          </w:p>
          <w:p>
            <w:pPr>
              <w:spacing w:line="440" w:lineRule="exact"/>
              <w:ind w:firstLine="616" w:firstLineChars="257"/>
              <w:jc w:val="center"/>
              <w:rPr>
                <w:rFonts w:ascii="仿宋" w:hAnsi="仿宋" w:eastAsia="仿宋" w:cs="仿宋"/>
                <w:color w:val="auto"/>
                <w:szCs w:val="21"/>
                <w:lang w:eastAsia="zh-CN" w:bidi="ar-SA"/>
              </w:rPr>
            </w:pPr>
          </w:p>
          <w:p>
            <w:pPr>
              <w:spacing w:line="440" w:lineRule="exact"/>
              <w:ind w:firstLine="616" w:firstLineChars="257"/>
              <w:jc w:val="center"/>
              <w:rPr>
                <w:rFonts w:ascii="仿宋" w:hAnsi="仿宋" w:eastAsia="仿宋" w:cs="仿宋"/>
                <w:color w:val="auto"/>
                <w:szCs w:val="21"/>
                <w:lang w:eastAsia="zh-CN" w:bidi="ar-SA"/>
              </w:rPr>
            </w:pPr>
          </w:p>
        </w:tc>
        <w:tc>
          <w:tcPr>
            <w:tcW w:w="1687" w:type="dxa"/>
            <w:noWrap w:val="0"/>
            <w:vAlign w:val="center"/>
          </w:tcPr>
          <w:p>
            <w:pPr>
              <w:spacing w:line="440" w:lineRule="exact"/>
              <w:jc w:val="both"/>
              <w:rPr>
                <w:rFonts w:ascii="仿宋" w:hAnsi="仿宋" w:eastAsia="仿宋" w:cs="仿宋"/>
                <w:color w:val="auto"/>
                <w:szCs w:val="21"/>
                <w:lang w:val="zh-CN" w:eastAsia="zh-CN" w:bidi="ar-SA"/>
              </w:rPr>
            </w:pPr>
            <w:r>
              <w:rPr>
                <w:rFonts w:hint="eastAsia" w:ascii="仿宋" w:hAnsi="仿宋" w:eastAsia="仿宋" w:cs="仿宋"/>
                <w:color w:val="auto"/>
                <w:szCs w:val="21"/>
                <w:lang w:val="zh-CN" w:eastAsia="zh-CN" w:bidi="ar-SA"/>
              </w:rPr>
              <w:t>技术指标、参数响应情况</w:t>
            </w:r>
          </w:p>
          <w:p>
            <w:pPr>
              <w:spacing w:line="440" w:lineRule="exact"/>
              <w:jc w:val="center"/>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w:t>
            </w:r>
            <w:r>
              <w:rPr>
                <w:rFonts w:hint="eastAsia" w:ascii="仿宋" w:hAnsi="仿宋" w:eastAsia="仿宋" w:cs="仿宋"/>
                <w:color w:val="auto"/>
                <w:szCs w:val="21"/>
                <w:lang w:val="en-US" w:eastAsia="zh-CN" w:bidi="ar-SA"/>
              </w:rPr>
              <w:t>19</w:t>
            </w:r>
            <w:r>
              <w:rPr>
                <w:rFonts w:hint="eastAsia" w:ascii="仿宋" w:hAnsi="仿宋" w:eastAsia="仿宋" w:cs="仿宋"/>
                <w:color w:val="auto"/>
                <w:szCs w:val="21"/>
                <w:lang w:eastAsia="zh-CN" w:bidi="ar-SA"/>
              </w:rPr>
              <w:t>分）</w:t>
            </w:r>
          </w:p>
        </w:tc>
        <w:tc>
          <w:tcPr>
            <w:tcW w:w="606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以招标文件的技术参数要求为基准，提供详细技术偏离表。根据所投产品的配置与性能指标的响应程度打分：</w:t>
            </w:r>
          </w:p>
          <w:p>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所投产品技术参数全部满足的得</w:t>
            </w: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lang w:eastAsia="zh-CN"/>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2、技术参数及要求优于招标文件的一项加1分，最多加2分。</w:t>
            </w:r>
          </w:p>
          <w:p>
            <w:pPr>
              <w:widowControl/>
              <w:spacing w:line="360" w:lineRule="exact"/>
              <w:rPr>
                <w:rFonts w:ascii="仿宋" w:hAnsi="仿宋" w:eastAsia="仿宋" w:cs="仿宋"/>
                <w:color w:val="auto"/>
                <w:szCs w:val="21"/>
                <w:lang w:eastAsia="zh-CN" w:bidi="ar-SA"/>
              </w:rPr>
            </w:pPr>
            <w:r>
              <w:rPr>
                <w:rFonts w:hint="eastAsia" w:ascii="仿宋" w:hAnsi="仿宋" w:eastAsia="仿宋" w:cs="仿宋"/>
                <w:b/>
                <w:bCs/>
                <w:color w:val="FF0000"/>
                <w:sz w:val="24"/>
                <w:szCs w:val="24"/>
                <w:highlight w:val="none"/>
                <w:lang w:eastAsia="zh-CN"/>
              </w:rPr>
              <w:t>（注：正偏离的需提供相关证明材料）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451"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1687" w:type="dxa"/>
            <w:noWrap w:val="0"/>
            <w:vAlign w:val="center"/>
          </w:tcPr>
          <w:p>
            <w:pPr>
              <w:spacing w:line="440" w:lineRule="exact"/>
              <w:jc w:val="center"/>
              <w:rPr>
                <w:rFonts w:hint="default" w:ascii="仿宋" w:hAnsi="仿宋" w:eastAsia="仿宋" w:cs="仿宋"/>
                <w:color w:val="0000FF"/>
                <w:szCs w:val="21"/>
                <w:lang w:val="en-US" w:eastAsia="zh-CN" w:bidi="ar-SA"/>
              </w:rPr>
            </w:pPr>
            <w:r>
              <w:rPr>
                <w:rFonts w:hint="eastAsia" w:ascii="仿宋" w:hAnsi="仿宋" w:eastAsia="仿宋" w:cs="宋体"/>
                <w:color w:val="auto"/>
                <w:kern w:val="0"/>
                <w:sz w:val="24"/>
                <w:szCs w:val="24"/>
                <w:highlight w:val="none"/>
              </w:rPr>
              <w:t>产品</w:t>
            </w:r>
            <w:r>
              <w:rPr>
                <w:rFonts w:hint="eastAsia" w:ascii="仿宋" w:hAnsi="仿宋" w:eastAsia="仿宋" w:cs="宋体"/>
                <w:color w:val="auto"/>
                <w:kern w:val="0"/>
                <w:sz w:val="24"/>
                <w:szCs w:val="24"/>
                <w:highlight w:val="none"/>
                <w:lang w:val="en-US" w:eastAsia="zh-CN"/>
              </w:rPr>
              <w:t>综合</w:t>
            </w:r>
            <w:r>
              <w:rPr>
                <w:rFonts w:hint="eastAsia" w:ascii="仿宋" w:hAnsi="仿宋" w:eastAsia="仿宋" w:cs="宋体"/>
                <w:color w:val="auto"/>
                <w:kern w:val="0"/>
                <w:sz w:val="24"/>
                <w:szCs w:val="24"/>
                <w:highlight w:val="none"/>
                <w:lang w:eastAsia="zh-CN"/>
              </w:rPr>
              <w:t>性能（</w:t>
            </w:r>
            <w:r>
              <w:rPr>
                <w:rFonts w:hint="eastAsia" w:ascii="仿宋" w:hAnsi="仿宋" w:eastAsia="仿宋" w:cs="宋体"/>
                <w:color w:val="auto"/>
                <w:kern w:val="0"/>
                <w:sz w:val="24"/>
                <w:szCs w:val="24"/>
                <w:highlight w:val="none"/>
                <w:lang w:val="en-US" w:eastAsia="zh-CN"/>
              </w:rPr>
              <w:t>9）</w:t>
            </w:r>
          </w:p>
        </w:tc>
        <w:tc>
          <w:tcPr>
            <w:tcW w:w="6060" w:type="dxa"/>
            <w:noWrap w:val="0"/>
            <w:vAlign w:val="top"/>
          </w:tcPr>
          <w:p>
            <w:pPr>
              <w:keepNext w:val="0"/>
              <w:keepLines w:val="0"/>
              <w:widowControl/>
              <w:suppressLineNumbers w:val="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根据投标人所提供的所投产品的款式、外观、实用性、功能特点 等内容打分。</w:t>
            </w:r>
          </w:p>
          <w:p>
            <w:pPr>
              <w:keepNext w:val="0"/>
              <w:keepLines w:val="0"/>
              <w:widowControl/>
              <w:numPr>
                <w:ilvl w:val="0"/>
                <w:numId w:val="8"/>
              </w:numPr>
              <w:suppressLineNumbers w:val="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投标产品在满足采购需求的基础上具有很好的可靠性、安全性，且功能实用性强，技术先进，得9分;</w:t>
            </w:r>
          </w:p>
          <w:p>
            <w:pPr>
              <w:keepNext w:val="0"/>
              <w:keepLines w:val="0"/>
              <w:widowControl/>
              <w:numPr>
                <w:ilvl w:val="0"/>
                <w:numId w:val="8"/>
              </w:numPr>
              <w:suppressLineNumbers w:val="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投标产品的可靠性、安全性良好，只具备基本功能实用性得6分；</w:t>
            </w:r>
          </w:p>
          <w:p>
            <w:pPr>
              <w:spacing w:line="440" w:lineRule="exact"/>
              <w:rPr>
                <w:rFonts w:hint="eastAsia"/>
                <w:lang w:eastAsia="zh-CN"/>
              </w:rPr>
            </w:pPr>
            <w:r>
              <w:rPr>
                <w:rFonts w:hint="eastAsia" w:ascii="仿宋" w:hAnsi="仿宋" w:eastAsia="仿宋" w:cs="仿宋"/>
                <w:b w:val="0"/>
                <w:bCs w:val="0"/>
                <w:color w:val="auto"/>
                <w:kern w:val="2"/>
                <w:sz w:val="24"/>
                <w:szCs w:val="24"/>
                <w:highlight w:val="none"/>
                <w:lang w:val="en-US" w:eastAsia="zh-CN" w:bidi="ar-SA"/>
              </w:rPr>
              <w:t>3、投标产品的可靠性、安全性一般，功能实用性差，仅符合相关招标要求得3分；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1"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1687" w:type="dxa"/>
            <w:noWrap w:val="0"/>
            <w:vAlign w:val="center"/>
          </w:tcPr>
          <w:p>
            <w:pPr>
              <w:pStyle w:val="15"/>
              <w:keepNext w:val="0"/>
              <w:keepLines w:val="0"/>
              <w:widowControl/>
              <w:suppressLineNumbers w:val="0"/>
              <w:spacing w:before="0" w:beforeAutospacing="0" w:after="0" w:afterAutospacing="0"/>
              <w:ind w:left="0" w:right="0" w:firstLine="0"/>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实施方案</w:t>
            </w:r>
          </w:p>
          <w:p>
            <w:pPr>
              <w:pStyle w:val="15"/>
              <w:keepNext w:val="0"/>
              <w:keepLines w:val="0"/>
              <w:widowControl/>
              <w:suppressLineNumbers w:val="0"/>
              <w:spacing w:before="0" w:beforeAutospacing="0" w:after="0" w:afterAutospacing="0"/>
              <w:ind w:left="0" w:leftChars="0" w:right="0" w:rightChars="0" w:firstLine="0" w:firstLineChars="0"/>
              <w:rPr>
                <w:rFonts w:hint="eastAsia" w:ascii="仿宋" w:hAnsi="仿宋" w:eastAsia="仿宋" w:cs="仿宋"/>
                <w:color w:val="auto"/>
                <w:szCs w:val="21"/>
                <w:lang w:val="en-US" w:eastAsia="zh-CN" w:bidi="ar-SA"/>
              </w:rPr>
            </w:pPr>
            <w:r>
              <w:rPr>
                <w:rFonts w:hint="eastAsia" w:ascii="仿宋" w:hAnsi="仿宋" w:eastAsia="仿宋" w:cs="仿宋"/>
                <w:b w:val="0"/>
                <w:bCs w:val="0"/>
                <w:color w:val="auto"/>
                <w:sz w:val="24"/>
                <w:szCs w:val="24"/>
                <w:highlight w:val="none"/>
                <w:lang w:val="en-US" w:eastAsia="zh-CN" w:bidi="en-US"/>
              </w:rPr>
              <w:t>18分</w:t>
            </w:r>
          </w:p>
        </w:tc>
        <w:tc>
          <w:tcPr>
            <w:tcW w:w="6060" w:type="dxa"/>
            <w:noWrap w:val="0"/>
            <w:vAlign w:val="top"/>
          </w:tcPr>
          <w:p>
            <w:pPr>
              <w:pStyle w:val="15"/>
              <w:keepNext w:val="0"/>
              <w:keepLines w:val="0"/>
              <w:widowControl/>
              <w:suppressLineNumbers w:val="0"/>
              <w:spacing w:before="0" w:beforeAutospacing="0" w:after="0" w:afterAutospacing="0"/>
              <w:ind w:left="0" w:right="0" w:firstLine="0"/>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内容应包括①总体实施方案、②项目进度计划、③质量保障方案、④供货方案、⑤安装方案、</w:t>
            </w:r>
            <w:r>
              <w:rPr>
                <w:rFonts w:hint="eastAsia" w:ascii="仿宋" w:hAnsi="仿宋" w:eastAsia="仿宋" w:cs="仿宋"/>
                <w:b w:val="0"/>
                <w:bCs w:val="0"/>
                <w:color w:val="auto"/>
                <w:sz w:val="24"/>
                <w:szCs w:val="24"/>
                <w:highlight w:val="none"/>
                <w:lang w:val="en-US" w:eastAsia="zh-CN" w:bidi="en-US"/>
              </w:rPr>
              <w:fldChar w:fldCharType="begin"/>
            </w:r>
            <w:r>
              <w:rPr>
                <w:rFonts w:hint="eastAsia" w:ascii="仿宋" w:hAnsi="仿宋" w:eastAsia="仿宋" w:cs="仿宋"/>
                <w:b w:val="0"/>
                <w:bCs w:val="0"/>
                <w:color w:val="auto"/>
                <w:sz w:val="24"/>
                <w:szCs w:val="24"/>
                <w:highlight w:val="none"/>
                <w:lang w:val="en-US" w:eastAsia="zh-CN" w:bidi="en-US"/>
              </w:rPr>
              <w:instrText xml:space="preserve"> = 6 \* GB3 \* MERGEFORMAT </w:instrText>
            </w:r>
            <w:r>
              <w:rPr>
                <w:rFonts w:hint="eastAsia" w:ascii="仿宋" w:hAnsi="仿宋" w:eastAsia="仿宋" w:cs="仿宋"/>
                <w:b w:val="0"/>
                <w:bCs w:val="0"/>
                <w:color w:val="auto"/>
                <w:sz w:val="24"/>
                <w:szCs w:val="24"/>
                <w:highlight w:val="none"/>
                <w:lang w:val="en-US" w:eastAsia="zh-CN" w:bidi="en-US"/>
              </w:rPr>
              <w:fldChar w:fldCharType="separate"/>
            </w:r>
            <w:r>
              <w:t>⑥</w:t>
            </w:r>
            <w:r>
              <w:rPr>
                <w:rFonts w:hint="eastAsia" w:ascii="仿宋" w:hAnsi="仿宋" w:eastAsia="仿宋" w:cs="仿宋"/>
                <w:b w:val="0"/>
                <w:bCs w:val="0"/>
                <w:color w:val="auto"/>
                <w:sz w:val="24"/>
                <w:szCs w:val="24"/>
                <w:highlight w:val="none"/>
                <w:lang w:val="en-US" w:eastAsia="zh-CN" w:bidi="en-US"/>
              </w:rPr>
              <w:fldChar w:fldCharType="end"/>
            </w:r>
            <w:r>
              <w:rPr>
                <w:rFonts w:hint="eastAsia" w:ascii="仿宋" w:hAnsi="仿宋" w:eastAsia="仿宋" w:cs="仿宋"/>
                <w:b w:val="0"/>
                <w:bCs w:val="0"/>
                <w:color w:val="auto"/>
                <w:sz w:val="24"/>
                <w:szCs w:val="24"/>
                <w:highlight w:val="none"/>
                <w:lang w:val="en-US" w:eastAsia="zh-CN" w:bidi="en-US"/>
              </w:rPr>
              <w:t>质量保障方案</w:t>
            </w:r>
          </w:p>
          <w:p>
            <w:pPr>
              <w:pStyle w:val="15"/>
              <w:keepNext w:val="0"/>
              <w:keepLines w:val="0"/>
              <w:widowControl/>
              <w:suppressLineNumbers w:val="0"/>
              <w:spacing w:before="0" w:beforeAutospacing="0" w:after="0" w:afterAutospacing="0"/>
              <w:ind w:left="0" w:leftChars="0" w:right="0" w:righ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en-US"/>
              </w:rPr>
              <w:t>经评定上述6个方面内容全面、完善，符合项目实际，满足项目需求得18分。（</w:t>
            </w:r>
            <w:r>
              <w:rPr>
                <w:rFonts w:hint="eastAsia" w:ascii="仿宋" w:hAnsi="仿宋" w:eastAsia="仿宋" w:cs="仿宋"/>
                <w:b w:val="0"/>
                <w:bCs w:val="0"/>
                <w:color w:val="auto"/>
                <w:kern w:val="2"/>
                <w:sz w:val="24"/>
                <w:szCs w:val="24"/>
                <w:highlight w:val="none"/>
                <w:lang w:val="en-US" w:eastAsia="zh-CN" w:bidi="ar-SA"/>
              </w:rPr>
              <w:t>每项得3分。每缺少1方面内容扣3分，每有1处内容存在不足(指内容不全面或不完善、与项目实际不匹配或存在偏差、内容缺乏逻辑性等)扣1分，扣完为止。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51" w:type="dxa"/>
            <w:vMerge w:val="continue"/>
            <w:noWrap w:val="0"/>
            <w:vAlign w:val="center"/>
          </w:tcPr>
          <w:p>
            <w:pPr>
              <w:spacing w:line="440" w:lineRule="exact"/>
              <w:ind w:firstLine="616" w:firstLineChars="257"/>
              <w:jc w:val="center"/>
              <w:rPr>
                <w:rFonts w:ascii="仿宋" w:hAnsi="仿宋" w:eastAsia="仿宋" w:cs="仿宋"/>
                <w:color w:val="auto"/>
                <w:szCs w:val="21"/>
                <w:lang w:eastAsia="zh-CN" w:bidi="ar-SA"/>
              </w:rPr>
            </w:pPr>
          </w:p>
        </w:tc>
        <w:tc>
          <w:tcPr>
            <w:tcW w:w="1687" w:type="dxa"/>
            <w:noWrap w:val="0"/>
            <w:vAlign w:val="center"/>
          </w:tcPr>
          <w:p>
            <w:pPr>
              <w:spacing w:line="440" w:lineRule="exact"/>
              <w:jc w:val="both"/>
              <w:rPr>
                <w:rFonts w:hint="eastAsia" w:ascii="仿宋" w:hAnsi="仿宋" w:eastAsia="仿宋"/>
                <w:b w:val="0"/>
                <w:color w:val="auto"/>
                <w:sz w:val="24"/>
                <w:szCs w:val="24"/>
                <w:highlight w:val="none"/>
                <w:lang w:eastAsia="zh-CN"/>
              </w:rPr>
            </w:pPr>
            <w:r>
              <w:rPr>
                <w:rFonts w:hint="eastAsia" w:ascii="仿宋" w:hAnsi="仿宋" w:eastAsia="仿宋"/>
                <w:b w:val="0"/>
                <w:color w:val="auto"/>
                <w:sz w:val="24"/>
                <w:szCs w:val="24"/>
                <w:highlight w:val="none"/>
              </w:rPr>
              <w:t>质保期</w:t>
            </w:r>
            <w:r>
              <w:rPr>
                <w:rFonts w:hint="eastAsia" w:ascii="仿宋" w:hAnsi="仿宋" w:eastAsia="仿宋"/>
                <w:b w:val="0"/>
                <w:color w:val="auto"/>
                <w:sz w:val="24"/>
                <w:szCs w:val="24"/>
                <w:highlight w:val="none"/>
                <w:lang w:eastAsia="zh-CN"/>
              </w:rPr>
              <w:t>及交货期（</w:t>
            </w:r>
            <w:r>
              <w:rPr>
                <w:rFonts w:hint="eastAsia" w:ascii="仿宋" w:hAnsi="仿宋" w:eastAsia="仿宋"/>
                <w:b w:val="0"/>
                <w:color w:val="auto"/>
                <w:sz w:val="24"/>
                <w:szCs w:val="24"/>
                <w:highlight w:val="none"/>
                <w:lang w:val="en-US" w:eastAsia="zh-CN"/>
              </w:rPr>
              <w:t>6分</w:t>
            </w:r>
            <w:r>
              <w:rPr>
                <w:rFonts w:hint="eastAsia" w:ascii="仿宋" w:hAnsi="仿宋" w:eastAsia="仿宋"/>
                <w:b w:val="0"/>
                <w:color w:val="auto"/>
                <w:sz w:val="24"/>
                <w:szCs w:val="24"/>
                <w:highlight w:val="none"/>
                <w:lang w:eastAsia="zh-CN"/>
              </w:rPr>
              <w:t>）</w:t>
            </w:r>
          </w:p>
        </w:tc>
        <w:tc>
          <w:tcPr>
            <w:tcW w:w="6060" w:type="dxa"/>
            <w:noWrap w:val="0"/>
            <w:vAlign w:val="top"/>
          </w:tcPr>
          <w:p>
            <w:pPr>
              <w:spacing w:line="440" w:lineRule="exac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质保期在满足招标文件规定质保期的基础上每增加一年，加2分，最多4分；交货期在招标文件规定的基础上每提前一天加0.5分，最多加2分。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451" w:type="dxa"/>
            <w:vMerge w:val="continue"/>
            <w:noWrap w:val="0"/>
            <w:vAlign w:val="center"/>
          </w:tcPr>
          <w:p>
            <w:pPr>
              <w:spacing w:line="440" w:lineRule="exact"/>
              <w:ind w:firstLine="616" w:firstLineChars="257"/>
              <w:rPr>
                <w:rFonts w:ascii="仿宋" w:hAnsi="仿宋" w:eastAsia="仿宋" w:cs="仿宋"/>
                <w:color w:val="auto"/>
                <w:szCs w:val="21"/>
                <w:lang w:eastAsia="zh-CN" w:bidi="ar-SA"/>
              </w:rPr>
            </w:pPr>
          </w:p>
        </w:tc>
        <w:tc>
          <w:tcPr>
            <w:tcW w:w="168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售后服务及培训方案</w:t>
            </w:r>
          </w:p>
          <w:p>
            <w:pPr>
              <w:spacing w:line="440" w:lineRule="exact"/>
              <w:jc w:val="center"/>
              <w:rPr>
                <w:rFonts w:hint="eastAsia" w:ascii="仿宋" w:hAnsi="仿宋" w:eastAsia="仿宋" w:cs="仿宋"/>
                <w:color w:val="auto"/>
                <w:szCs w:val="21"/>
                <w:lang w:eastAsia="zh-CN" w:bidi="ar-SA"/>
              </w:rPr>
            </w:pPr>
            <w:r>
              <w:rPr>
                <w:rFonts w:hint="eastAsia" w:ascii="仿宋" w:hAnsi="仿宋" w:eastAsia="仿宋" w:cs="仿宋"/>
                <w:color w:val="auto"/>
                <w:kern w:val="2"/>
                <w:sz w:val="24"/>
                <w:szCs w:val="24"/>
                <w:highlight w:val="none"/>
                <w:lang w:val="en-US" w:eastAsia="zh-CN" w:bidi="ar-SA"/>
              </w:rPr>
              <w:t>（18分）</w:t>
            </w:r>
          </w:p>
        </w:tc>
        <w:tc>
          <w:tcPr>
            <w:tcW w:w="606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各供应商应提供详细的①售后服务方案、服务体系、服务范围②售后服务人员名单及售后服务机构组成③故障解决方案及响应时间④应急处理方案⑤售后服务保障措施。</w:t>
            </w:r>
            <w:r>
              <w:rPr>
                <w:rFonts w:hint="eastAsia" w:ascii="仿宋" w:hAnsi="仿宋" w:eastAsia="仿宋" w:cs="仿宋"/>
                <w:b w:val="0"/>
                <w:bCs w:val="0"/>
                <w:color w:val="auto"/>
                <w:sz w:val="24"/>
                <w:szCs w:val="24"/>
                <w:highlight w:val="none"/>
                <w:lang w:val="en-US" w:eastAsia="zh-CN" w:bidi="en-US"/>
              </w:rPr>
              <w:fldChar w:fldCharType="begin"/>
            </w:r>
            <w:r>
              <w:rPr>
                <w:rFonts w:hint="eastAsia" w:ascii="仿宋" w:hAnsi="仿宋" w:eastAsia="仿宋" w:cs="仿宋"/>
                <w:b w:val="0"/>
                <w:bCs w:val="0"/>
                <w:color w:val="auto"/>
                <w:sz w:val="24"/>
                <w:szCs w:val="24"/>
                <w:highlight w:val="none"/>
                <w:lang w:val="en-US" w:eastAsia="zh-CN" w:bidi="en-US"/>
              </w:rPr>
              <w:instrText xml:space="preserve"> = 6 \* GB3 \* MERGEFORMAT </w:instrText>
            </w:r>
            <w:r>
              <w:rPr>
                <w:rFonts w:hint="eastAsia" w:ascii="仿宋" w:hAnsi="仿宋" w:eastAsia="仿宋" w:cs="仿宋"/>
                <w:b w:val="0"/>
                <w:bCs w:val="0"/>
                <w:color w:val="auto"/>
                <w:sz w:val="24"/>
                <w:szCs w:val="24"/>
                <w:highlight w:val="none"/>
                <w:lang w:val="en-US" w:eastAsia="zh-CN" w:bidi="en-US"/>
              </w:rPr>
              <w:fldChar w:fldCharType="separate"/>
            </w:r>
            <w:r>
              <w:t>⑥</w:t>
            </w:r>
            <w:r>
              <w:rPr>
                <w:rFonts w:hint="eastAsia" w:ascii="仿宋" w:hAnsi="仿宋" w:eastAsia="仿宋" w:cs="仿宋"/>
                <w:b w:val="0"/>
                <w:bCs w:val="0"/>
                <w:color w:val="auto"/>
                <w:sz w:val="24"/>
                <w:szCs w:val="24"/>
                <w:highlight w:val="none"/>
                <w:lang w:val="en-US" w:eastAsia="zh-CN" w:bidi="en-US"/>
              </w:rPr>
              <w:fldChar w:fldCharType="end"/>
            </w:r>
            <w:r>
              <w:rPr>
                <w:rFonts w:hint="eastAsia" w:ascii="仿宋" w:hAnsi="仿宋" w:eastAsia="仿宋" w:cs="仿宋"/>
                <w:b w:val="0"/>
                <w:bCs w:val="0"/>
                <w:color w:val="auto"/>
                <w:sz w:val="24"/>
                <w:szCs w:val="24"/>
                <w:highlight w:val="none"/>
                <w:lang w:val="en-US" w:eastAsia="zh-CN" w:bidi="en-US"/>
              </w:rPr>
              <w:t>退换货及培训方案。对以上几个方面进行综合比对，</w:t>
            </w:r>
            <w:r>
              <w:rPr>
                <w:rFonts w:hint="eastAsia" w:ascii="仿宋" w:hAnsi="仿宋" w:eastAsia="仿宋" w:cs="仿宋"/>
                <w:b w:val="0"/>
                <w:bCs w:val="0"/>
                <w:color w:val="auto"/>
                <w:kern w:val="2"/>
                <w:sz w:val="24"/>
                <w:szCs w:val="24"/>
                <w:highlight w:val="none"/>
                <w:lang w:val="en-US" w:eastAsia="zh-CN" w:bidi="ar-SA"/>
              </w:rPr>
              <w:t>每项得3分。每缺少1方面内容扣3分，每有1处内容存在不足(指内容不全面或不完善、与项目实际不匹配或存在偏差、内容缺乏逻辑性等)扣1分，扣完为止。</w:t>
            </w:r>
          </w:p>
        </w:tc>
      </w:tr>
    </w:tbl>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如评标专家在检验电子标书过程中，如果由于供应商自身原因导致评标专家无法查看并检验电子标书中以上相关资料的，否决其投标。即使投标单位将原件携带至现场的，同样按无效投标处理。</w:t>
      </w:r>
    </w:p>
    <w:p>
      <w:pPr>
        <w:pStyle w:val="27"/>
        <w:tabs>
          <w:tab w:val="left" w:pos="1701"/>
        </w:tabs>
        <w:spacing w:line="440" w:lineRule="exact"/>
        <w:ind w:left="0"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10.2.2价格评分方法</w:t>
      </w:r>
    </w:p>
    <w:p>
      <w:pPr>
        <w:spacing w:line="440" w:lineRule="exact"/>
        <w:ind w:firstLine="480" w:firstLineChars="200"/>
        <w:rPr>
          <w:rFonts w:ascii="仿宋" w:hAnsi="仿宋" w:eastAsia="仿宋" w:cs="仿宋"/>
          <w:color w:val="000000" w:themeColor="text1"/>
          <w:szCs w:val="21"/>
          <w:lang w:eastAsia="zh-CN" w:bidi="ar-SA"/>
          <w14:textFill>
            <w14:solidFill>
              <w14:schemeClr w14:val="tx1"/>
            </w14:solidFill>
          </w14:textFill>
        </w:rPr>
      </w:pPr>
      <w:r>
        <w:rPr>
          <w:rFonts w:hint="eastAsia" w:ascii="仿宋" w:hAnsi="仿宋" w:eastAsia="仿宋" w:cs="仿宋"/>
          <w:color w:val="000000" w:themeColor="text1"/>
          <w:szCs w:val="21"/>
          <w:lang w:eastAsia="zh-CN" w:bidi="ar-SA"/>
          <w14:textFill>
            <w14:solidFill>
              <w14:schemeClr w14:val="tx1"/>
            </w14:solidFill>
          </w14:textFill>
        </w:rPr>
        <w:t>满足招标文件技术要求且投标价格最低的投标报价为评标基准价，其价格分为满分。其他供应商的价格分别按照下列公式计算： 投标报价得分=（评标基准价/投标报价）×价格权重。</w:t>
      </w:r>
    </w:p>
    <w:p>
      <w:pPr>
        <w:spacing w:beforeLines="50" w:line="400" w:lineRule="exact"/>
        <w:jc w:val="center"/>
        <w:outlineLvl w:val="1"/>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五  推荐中标候选人</w:t>
      </w:r>
      <w:bookmarkEnd w:id="37"/>
      <w:bookmarkEnd w:id="38"/>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11.1评标委员会推荐3名中标候选人，并标明排序。</w:t>
      </w:r>
    </w:p>
    <w:p>
      <w:pPr>
        <w:spacing w:line="400" w:lineRule="exact"/>
        <w:ind w:firstLine="470" w:firstLineChars="196"/>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11.2如出现报价相同情况，则由招标人现场抽签确定中标候选人排名顺序。</w:t>
      </w:r>
    </w:p>
    <w:bookmarkEnd w:id="32"/>
    <w:p>
      <w:pPr>
        <w:snapToGrid w:val="0"/>
        <w:spacing w:line="400" w:lineRule="exact"/>
        <w:ind w:firstLine="480" w:firstLineChars="200"/>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12.无效投标条款</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12.1投标文件有下列情形之一的,其投标文件拒收:</w:t>
      </w:r>
    </w:p>
    <w:p>
      <w:pPr>
        <w:snapToGrid w:val="0"/>
        <w:spacing w:line="400" w:lineRule="exact"/>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w:t>
      </w:r>
      <w:r>
        <w:rPr>
          <w:rFonts w:hint="eastAsia" w:ascii="仿宋" w:hAnsi="仿宋" w:eastAsia="仿宋" w:cs="仿宋"/>
          <w:b/>
          <w:bCs/>
          <w:color w:val="000000" w:themeColor="text1"/>
          <w:szCs w:val="21"/>
          <w:lang w:eastAsia="zh-CN"/>
          <w14:textFill>
            <w14:solidFill>
              <w14:schemeClr w14:val="tx1"/>
            </w14:solidFill>
          </w14:textFill>
        </w:rPr>
        <w:t xml:space="preserve"> (1) 未在开标截止时间前通过网上招标投标系统递交有效电子投标文件的，开标系统不予接收。</w:t>
      </w:r>
    </w:p>
    <w:p>
      <w:pPr>
        <w:snapToGrid w:val="0"/>
        <w:spacing w:line="400" w:lineRule="exact"/>
        <w:ind w:firstLine="480" w:firstLineChars="200"/>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w:t>
      </w:r>
      <w:r>
        <w:rPr>
          <w:rFonts w:hint="eastAsia" w:ascii="仿宋" w:hAnsi="仿宋" w:eastAsia="仿宋" w:cs="仿宋"/>
          <w:b/>
          <w:color w:val="000000" w:themeColor="text1"/>
          <w:szCs w:val="21"/>
          <w:lang w:eastAsia="zh-CN"/>
          <w14:textFill>
            <w14:solidFill>
              <w14:schemeClr w14:val="tx1"/>
            </w14:solidFill>
          </w14:textFill>
        </w:rPr>
        <w:t>所有供应商应在规定时间里完成投标文件的解密工作</w:t>
      </w:r>
      <w:r>
        <w:rPr>
          <w:rFonts w:hint="eastAsia" w:ascii="仿宋" w:hAnsi="仿宋" w:eastAsia="仿宋" w:cs="仿宋"/>
          <w:b/>
          <w:bCs/>
          <w:color w:val="000000" w:themeColor="text1"/>
          <w:szCs w:val="21"/>
          <w:lang w:eastAsia="zh-CN"/>
          <w14:textFill>
            <w14:solidFill>
              <w14:schemeClr w14:val="tx1"/>
            </w14:solidFill>
          </w14:textFill>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lang w:eastAsia="zh-CN"/>
          <w14:textFill>
            <w14:solidFill>
              <w14:schemeClr w14:val="tx1"/>
            </w14:solidFill>
          </w14:textFill>
        </w:rPr>
        <w:t>，因系统原因未能成功解密的投标文件，可导入备份投标文件。备份投标文件也无法导入的，则投标文件被否决。</w:t>
      </w:r>
    </w:p>
    <w:p>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12.2供应商有下列情形之一的,资格审查后其投标作无效投标处理：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(2)供应商为本项目提供招标代理服务的；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(3)供应商与在本项目代理机构存在相互任职或工作的；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(4)投标保证金未按规定要求缴纳的；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(5)评标专家无法查看并检验电子标书中相关资料的；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(6)供应商超出营业范围投标的；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(7)联合体投标未提交联合体协议的；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(8)被暂停营业的；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(9)被暂停或取消投标资格的；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(10)财产被接管或冻结的；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(11)供应商单位负责人为同一人或者存在控股、管理关系的不同单位的；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（12）供应商基本资格条件和特定资格条件中有一项及以上不符合要求的；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（13）供应商使用相同的MAC地址进行报名的；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（14）其它情形，经评标委员会委提出按无效投标处理，并经公共资源交易监督部门核准的；</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（15）供应商使用相同IP地址报名的，一经发现，监管部门将进一步核实，查实后按串通投标处理；</w:t>
      </w:r>
    </w:p>
    <w:p>
      <w:pPr>
        <w:snapToGrid w:val="0"/>
        <w:spacing w:line="400" w:lineRule="exact"/>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（16）采购文件规定的其它无效投标情形。</w:t>
      </w:r>
    </w:p>
    <w:p>
      <w:pPr>
        <w:snapToGrid w:val="0"/>
        <w:spacing w:line="4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12.3 供应商有下列情形之一的,符合性审查后其投标按无效投标处理：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 投标文件签章、盖章不全，经评标委员会一致认定对开评标内容有实质性影响并经监督部门核准的；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(2)未按规定的格式填写，实质性内容不全或关键字迹模糊、无法辨认; 经监督部门核准的；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(4)同一供应商提交两个以上不同的投标文件或者投标报价，但采购文件规定提交备选方案的除外；</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(3)投标文件没有对采购文件的实质性要求和条件作出响应;</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(4)投标报价超出规定的投标限价或公布的采购预算的；注：供应商的投标报价各项单价均不得高于招标文件给定的单价最高限价，否则，其投标文件将按无效投标处理。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(5)不按评标委员会要求澄清、说明或补正的，或者评标委员会根据采购文件的规定对采购文件的计算错误进行修正后，供应商不接受修正的投标报价的。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（6）其它情形，经评标委员会委提出按无效投标处理，并经公共资源交易监督部门核准的；</w:t>
      </w:r>
    </w:p>
    <w:p>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w:t>
      </w:r>
      <w:r>
        <w:rPr>
          <w:rFonts w:hint="eastAsia" w:ascii="仿宋" w:hAnsi="仿宋" w:eastAsia="仿宋" w:cs="仿宋"/>
          <w:color w:val="000000" w:themeColor="text1"/>
          <w:szCs w:val="21"/>
          <w:shd w:val="clear" w:color="auto" w:fill="FFFFFF"/>
          <w:lang w:eastAsia="zh-CN"/>
          <w14:textFill>
            <w14:solidFill>
              <w14:schemeClr w14:val="tx1"/>
            </w14:solidFill>
          </w14:textFill>
        </w:rPr>
        <w:t>未按照招标文件的规定提交投标保证金的；</w:t>
      </w:r>
    </w:p>
    <w:p>
      <w:pPr>
        <w:widowControl/>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w:t>
      </w:r>
      <w:r>
        <w:rPr>
          <w:rFonts w:hint="eastAsia" w:ascii="仿宋" w:hAnsi="仿宋" w:eastAsia="仿宋" w:cs="仿宋"/>
          <w:color w:val="000000" w:themeColor="text1"/>
          <w:szCs w:val="21"/>
          <w:shd w:val="clear" w:color="auto" w:fill="FFFFFF"/>
          <w:lang w:eastAsia="zh-CN"/>
          <w14:textFill>
            <w14:solidFill>
              <w14:schemeClr w14:val="tx1"/>
            </w14:solidFill>
          </w14:textFill>
        </w:rPr>
        <w:t>投标文件含有采购人不能接受的附加条件的;</w:t>
      </w:r>
    </w:p>
    <w:p>
      <w:pPr>
        <w:tabs>
          <w:tab w:val="left" w:pos="1123"/>
        </w:tabs>
        <w:snapToGrid w:val="0"/>
        <w:spacing w:line="5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（9）采购文件规定的其它无效投标情形。</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12.4 供应商有下列情形之一的, 详细评审后其投标按无效投标处理：</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(1)投标产品不符合必须强制执行的国家标准的；</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(2)供应商有串通投标、弄虚作假、行贿等违法行为；</w:t>
      </w:r>
    </w:p>
    <w:p>
      <w:pPr>
        <w:snapToGrid w:val="0"/>
        <w:spacing w:line="400" w:lineRule="exact"/>
        <w:ind w:firstLine="480"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(3)投标文件含有违反国家法律、法规的内容，或附有招标人不能接受的条件的；</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（4）在同一项目（或同一标段）中有多个供应商有效投标报价接近最高限价，且评标委员会认为报价出现异常的，可以宣布其投标无效；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（5）报价明显低于其他供应商，且不能证明报价合理性的投标无效；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（6）拒不确认评标委员会评审修正的投标无效；</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（7）其它情形，经评标委员会委提出按无效投标处理，并经公共资源交易监督部门核准的；</w:t>
      </w:r>
    </w:p>
    <w:p>
      <w:pPr>
        <w:spacing w:line="360" w:lineRule="auto"/>
        <w:ind w:firstLine="360" w:firstLineChars="15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（8）采购文件规定的其它无效投标情形。</w:t>
      </w:r>
    </w:p>
    <w:p>
      <w:pPr>
        <w:pageBreakBefore/>
        <w:spacing w:line="360" w:lineRule="auto"/>
        <w:jc w:val="center"/>
        <w:outlineLvl w:val="0"/>
        <w:rPr>
          <w:rFonts w:ascii="仿宋" w:hAnsi="仿宋" w:eastAsia="仿宋" w:cs="仿宋"/>
          <w:b/>
          <w:color w:val="000000" w:themeColor="text1"/>
          <w:sz w:val="32"/>
          <w:szCs w:val="32"/>
          <w:lang w:eastAsia="zh-CN"/>
          <w14:textFill>
            <w14:solidFill>
              <w14:schemeClr w14:val="tx1"/>
            </w14:solidFill>
          </w14:textFill>
        </w:rPr>
        <w:sectPr>
          <w:footerReference r:id="rId6" w:type="default"/>
          <w:pgSz w:w="11906" w:h="16838"/>
          <w:pgMar w:top="1361" w:right="1310" w:bottom="1440" w:left="1310" w:header="851" w:footer="992" w:gutter="0"/>
          <w:pgNumType w:start="1"/>
          <w:cols w:space="720" w:num="1"/>
          <w:docGrid w:type="linesAndChars" w:linePitch="312" w:charSpace="0"/>
        </w:sectPr>
      </w:pPr>
      <w:bookmarkStart w:id="39" w:name="_Toc469495737"/>
      <w:bookmarkStart w:id="40" w:name="OLE_LINK4"/>
    </w:p>
    <w:p>
      <w:pPr>
        <w:pageBreakBefore/>
        <w:spacing w:line="440" w:lineRule="exact"/>
        <w:jc w:val="center"/>
        <w:outlineLvl w:val="0"/>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 xml:space="preserve">第四部分 </w:t>
      </w:r>
      <w:bookmarkEnd w:id="33"/>
      <w:bookmarkEnd w:id="39"/>
      <w:r>
        <w:rPr>
          <w:rFonts w:hint="eastAsia" w:ascii="仿宋" w:hAnsi="仿宋" w:eastAsia="仿宋" w:cs="仿宋"/>
          <w:b/>
          <w:color w:val="auto"/>
          <w:sz w:val="32"/>
          <w:szCs w:val="32"/>
          <w:lang w:eastAsia="zh-CN"/>
        </w:rPr>
        <w:t>技术规格、数量及质量要求</w:t>
      </w:r>
    </w:p>
    <w:p>
      <w:pPr>
        <w:spacing w:line="360" w:lineRule="auto"/>
        <w:rPr>
          <w:rFonts w:hint="eastAsia" w:ascii="仿宋" w:hAnsi="仿宋" w:eastAsia="仿宋" w:cs="仿宋"/>
          <w:color w:val="auto"/>
          <w:kern w:val="0"/>
          <w:sz w:val="28"/>
          <w:szCs w:val="28"/>
          <w:lang w:eastAsia="zh-CN"/>
        </w:rPr>
      </w:pPr>
      <w:bookmarkStart w:id="41" w:name="_Toc267320052"/>
      <w:bookmarkStart w:id="42" w:name="_Toc340225294"/>
      <w:r>
        <w:rPr>
          <w:rFonts w:hint="eastAsia" w:ascii="仿宋" w:hAnsi="仿宋" w:eastAsia="仿宋" w:cs="仿宋"/>
          <w:color w:val="auto"/>
          <w:kern w:val="0"/>
          <w:sz w:val="28"/>
          <w:szCs w:val="28"/>
          <w:lang w:eastAsia="zh-CN"/>
        </w:rPr>
        <w:t>一、技术参数</w:t>
      </w:r>
    </w:p>
    <w:tbl>
      <w:tblPr>
        <w:tblStyle w:val="16"/>
        <w:tblW w:w="9527" w:type="dxa"/>
        <w:tblInd w:w="0" w:type="dxa"/>
        <w:tblLayout w:type="autofit"/>
        <w:tblCellMar>
          <w:top w:w="0" w:type="dxa"/>
          <w:left w:w="108" w:type="dxa"/>
          <w:bottom w:w="0" w:type="dxa"/>
          <w:right w:w="108" w:type="dxa"/>
        </w:tblCellMar>
      </w:tblPr>
      <w:tblGrid>
        <w:gridCol w:w="569"/>
        <w:gridCol w:w="1839"/>
        <w:gridCol w:w="4486"/>
        <w:gridCol w:w="1292"/>
        <w:gridCol w:w="1341"/>
      </w:tblGrid>
      <w:tr>
        <w:tblPrEx>
          <w:tblCellMar>
            <w:top w:w="0" w:type="dxa"/>
            <w:left w:w="108" w:type="dxa"/>
            <w:bottom w:w="0" w:type="dxa"/>
            <w:right w:w="108" w:type="dxa"/>
          </w:tblCellMar>
        </w:tblPrEx>
        <w:trPr>
          <w:trHeight w:val="391" w:hRule="atLeast"/>
        </w:trPr>
        <w:tc>
          <w:tcPr>
            <w:tcW w:w="952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ascii="宋体" w:hAnsi="宋体" w:cs="宋体"/>
                <w:b/>
                <w:bCs/>
                <w:color w:val="000000"/>
                <w:sz w:val="24"/>
                <w:szCs w:val="24"/>
              </w:rPr>
            </w:pPr>
            <w:r>
              <w:rPr>
                <w:rFonts w:hint="eastAsia" w:ascii="宋体" w:hAnsi="宋体" w:cs="宋体"/>
                <w:b/>
                <w:bCs/>
                <w:color w:val="000000"/>
                <w:sz w:val="24"/>
                <w:szCs w:val="24"/>
              </w:rPr>
              <w:t>技术规格</w:t>
            </w:r>
          </w:p>
        </w:tc>
      </w:tr>
      <w:tr>
        <w:tblPrEx>
          <w:tblCellMar>
            <w:top w:w="0" w:type="dxa"/>
            <w:left w:w="108" w:type="dxa"/>
            <w:bottom w:w="0" w:type="dxa"/>
            <w:right w:w="108" w:type="dxa"/>
          </w:tblCellMar>
        </w:tblPrEx>
        <w:trPr>
          <w:trHeight w:val="68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44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参数</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CellMar>
            <w:top w:w="0" w:type="dxa"/>
            <w:left w:w="108" w:type="dxa"/>
            <w:bottom w:w="0" w:type="dxa"/>
            <w:right w:w="108" w:type="dxa"/>
          </w:tblCellMar>
        </w:tblPrEx>
        <w:trPr>
          <w:trHeight w:val="298"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户外凳子</w:t>
            </w:r>
          </w:p>
        </w:tc>
        <w:tc>
          <w:tcPr>
            <w:tcW w:w="448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kinsoku/>
              <w:wordWrap/>
              <w:overflowPunct/>
              <w:topLinePunct w:val="0"/>
              <w:autoSpaceDE/>
              <w:autoSpaceDN/>
              <w:bidi w:val="0"/>
              <w:snapToGrid/>
              <w:spacing w:line="360" w:lineRule="auto"/>
              <w:ind w:left="0" w:firstLine="0" w:firstLineChars="0"/>
              <w:jc w:val="center"/>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规格：长1.5米，高40公分、带靠背</w:t>
            </w:r>
          </w:p>
          <w:p>
            <w:pPr>
              <w:pStyle w:val="12"/>
              <w:keepNext w:val="0"/>
              <w:keepLines w:val="0"/>
              <w:pageBreakBefore w:val="0"/>
              <w:kinsoku/>
              <w:wordWrap/>
              <w:overflowPunct/>
              <w:topLinePunct w:val="0"/>
              <w:autoSpaceDE/>
              <w:autoSpaceDN/>
              <w:bidi w:val="0"/>
              <w:snapToGrid/>
              <w:spacing w:line="360" w:lineRule="auto"/>
              <w:ind w:left="0" w:firstLine="0" w:firstLineChars="0"/>
              <w:jc w:val="center"/>
              <w:rPr>
                <w:rFonts w:hint="default"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材质：防腐木材质以及加厚加粗防锈钢管</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固定方式：膨胀螺丝固定</w:t>
            </w:r>
          </w:p>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环保漆水喷涂工艺能有效防水、防锈、防蛀。</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default"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承重量：</w:t>
            </w:r>
            <w:r>
              <w:rPr>
                <w:rFonts w:hint="default" w:ascii="Arial" w:hAnsi="Arial" w:cs="Arial"/>
                <w:b w:val="0"/>
                <w:bCs/>
                <w:kern w:val="2"/>
                <w:sz w:val="24"/>
                <w:szCs w:val="24"/>
                <w:lang w:val="en-US" w:eastAsia="zh-CN" w:bidi="ar-SA"/>
              </w:rPr>
              <w:t>≥</w:t>
            </w:r>
            <w:r>
              <w:rPr>
                <w:rFonts w:hint="eastAsia" w:ascii="Arial" w:hAnsi="Arial" w:cs="Arial"/>
                <w:b w:val="0"/>
                <w:bCs/>
                <w:kern w:val="2"/>
                <w:sz w:val="24"/>
                <w:szCs w:val="24"/>
                <w:lang w:val="en-US" w:eastAsia="zh-CN" w:bidi="ar-SA"/>
              </w:rPr>
              <w:t>400千克</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default"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其他要求：符合人体工学设计，宽大坐板，108度舒适靠背，加厚托肘扶手。</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个</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6</w:t>
            </w:r>
          </w:p>
        </w:tc>
      </w:tr>
      <w:tr>
        <w:tblPrEx>
          <w:tblCellMar>
            <w:top w:w="0" w:type="dxa"/>
            <w:left w:w="108" w:type="dxa"/>
            <w:bottom w:w="0" w:type="dxa"/>
            <w:right w:w="108" w:type="dxa"/>
          </w:tblCellMar>
        </w:tblPrEx>
        <w:trPr>
          <w:trHeight w:val="592"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分类垃圾桶</w:t>
            </w:r>
          </w:p>
        </w:tc>
        <w:tc>
          <w:tcPr>
            <w:tcW w:w="448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材质：不锈钢材质</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尺寸：四分类127*36*90CM，</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桶身：镀锌板</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内胆：镀锌钢板</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default"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表面工艺:静电喷涂</w:t>
            </w:r>
          </w:p>
          <w:p>
            <w:pPr>
              <w:pStyle w:val="12"/>
              <w:keepNext w:val="0"/>
              <w:keepLines w:val="0"/>
              <w:pageBreakBefore w:val="0"/>
              <w:kinsoku/>
              <w:wordWrap/>
              <w:overflowPunct/>
              <w:topLinePunct w:val="0"/>
              <w:autoSpaceDE/>
              <w:autoSpaceDN/>
              <w:bidi w:val="0"/>
              <w:snapToGrid/>
              <w:spacing w:line="360" w:lineRule="auto"/>
              <w:ind w:left="0" w:firstLine="0" w:firstLineChars="0"/>
              <w:jc w:val="both"/>
              <w:rPr>
                <w:rFonts w:hint="default" w:ascii="宋体" w:hAnsi="宋体" w:eastAsia="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国标彩色多分类。</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组</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2</w:t>
            </w:r>
          </w:p>
        </w:tc>
      </w:tr>
      <w:tr>
        <w:tblPrEx>
          <w:tblCellMar>
            <w:top w:w="0" w:type="dxa"/>
            <w:left w:w="108" w:type="dxa"/>
            <w:bottom w:w="0" w:type="dxa"/>
            <w:right w:w="108" w:type="dxa"/>
          </w:tblCellMar>
        </w:tblPrEx>
        <w:trPr>
          <w:trHeight w:val="298"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成品木头提示牌</w:t>
            </w:r>
          </w:p>
        </w:tc>
        <w:tc>
          <w:tcPr>
            <w:tcW w:w="448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default" w:ascii="宋体" w:hAnsi="宋体" w:eastAsia="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木头材质，高1.2米0.8米宽画框，厚度40公分、正方形（标语按甲方需求进行定制）</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个</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40</w:t>
            </w:r>
          </w:p>
        </w:tc>
      </w:tr>
      <w:tr>
        <w:tblPrEx>
          <w:tblCellMar>
            <w:top w:w="0" w:type="dxa"/>
            <w:left w:w="108" w:type="dxa"/>
            <w:bottom w:w="0" w:type="dxa"/>
            <w:right w:w="108" w:type="dxa"/>
          </w:tblCellMar>
        </w:tblPrEx>
        <w:trPr>
          <w:trHeight w:val="298"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4</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成品不锈钢宣传牌</w:t>
            </w:r>
          </w:p>
        </w:tc>
        <w:tc>
          <w:tcPr>
            <w:tcW w:w="4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高</w:t>
            </w:r>
            <w:r>
              <w:rPr>
                <w:rFonts w:hint="eastAsia" w:ascii="宋体" w:hAnsi="宋体" w:cs="宋体"/>
                <w:sz w:val="24"/>
                <w:szCs w:val="24"/>
                <w:vertAlign w:val="baseline"/>
                <w:lang w:val="en-US" w:eastAsia="zh-CN"/>
              </w:rPr>
              <w:t>2.5</w:t>
            </w:r>
            <w:r>
              <w:rPr>
                <w:rFonts w:hint="eastAsia" w:ascii="宋体" w:hAnsi="宋体" w:eastAsia="宋体" w:cs="宋体"/>
                <w:sz w:val="24"/>
                <w:szCs w:val="24"/>
                <w:vertAlign w:val="baseline"/>
                <w:lang w:eastAsia="zh-CN"/>
              </w:rPr>
              <w:t>米</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eastAsia="zh-CN"/>
              </w:rPr>
              <w:t>宽</w:t>
            </w:r>
            <w:r>
              <w:rPr>
                <w:rFonts w:hint="eastAsia" w:ascii="宋体" w:hAnsi="宋体" w:cs="宋体"/>
                <w:sz w:val="24"/>
                <w:szCs w:val="24"/>
                <w:vertAlign w:val="baseline"/>
                <w:lang w:val="en-US" w:eastAsia="zh-CN"/>
              </w:rPr>
              <w:t>2.6米，画框1.2米*2.4米</w:t>
            </w:r>
          </w:p>
          <w:p>
            <w:pPr>
              <w:jc w:val="center"/>
              <w:rPr>
                <w:rFonts w:hint="default" w:ascii="宋体" w:hAnsi="宋体" w:eastAsia="宋体" w:cs="Times New Roman"/>
                <w:b w:val="0"/>
                <w:bCs/>
                <w:kern w:val="2"/>
                <w:sz w:val="24"/>
                <w:szCs w:val="24"/>
                <w:lang w:val="en-US" w:eastAsia="zh-CN" w:bidi="ar-SA"/>
              </w:rPr>
            </w:pPr>
            <w:r>
              <w:rPr>
                <w:rFonts w:hint="eastAsia" w:ascii="宋体" w:hAnsi="宋体" w:cs="宋体"/>
                <w:sz w:val="24"/>
                <w:szCs w:val="24"/>
                <w:vertAlign w:val="baseline"/>
                <w:lang w:val="en-US" w:eastAsia="zh-CN"/>
              </w:rPr>
              <w:t>不锈钢材质、带玻璃框</w:t>
            </w:r>
            <w:r>
              <w:rPr>
                <w:rFonts w:hint="eastAsia" w:hAnsi="宋体" w:cs="Times New Roman"/>
                <w:b w:val="0"/>
                <w:bCs/>
                <w:kern w:val="2"/>
                <w:sz w:val="24"/>
                <w:szCs w:val="24"/>
                <w:lang w:val="en-US" w:eastAsia="zh-CN" w:bidi="ar-SA"/>
              </w:rPr>
              <w:t>（标语按甲方需求进行定制）</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个</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13</w:t>
            </w:r>
          </w:p>
        </w:tc>
      </w:tr>
      <w:tr>
        <w:tblPrEx>
          <w:tblCellMar>
            <w:top w:w="0" w:type="dxa"/>
            <w:left w:w="108" w:type="dxa"/>
            <w:bottom w:w="0" w:type="dxa"/>
            <w:right w:w="108" w:type="dxa"/>
          </w:tblCellMar>
        </w:tblPrEx>
        <w:trPr>
          <w:trHeight w:val="69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5</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成品夜市移动餐车</w:t>
            </w:r>
          </w:p>
        </w:tc>
        <w:tc>
          <w:tcPr>
            <w:tcW w:w="448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1、尺寸规格：≥3×1.6×2.3（长*宽*高）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2、支撑柱：40×60mm 和 40×40mm 镀锌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方管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3、主体底盘框架：40×80mm 和 40×60mm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镀锌方管焊接（中间和弹簧板固定的部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分）加强横管使用 40×60mm×2mm 镀锌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方管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4、餐车外墙面装饰：金属雕花板或烤漆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苯板或镀锌板材，内饰墙面：PVC 板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5、内地面：防滑压花镀锌板或钢板，铺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地革。天花板：PVC 板吊顶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6、餐车门打开方式：侧开门或后开门，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窗户打开方式：上下对开窗及上下液压杆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式窗，玻璃为 5 毫米钢化玻璃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7、车内配备 L 型橱柜及操作台，标准功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能:煎炸烤煮涮里任选三样（可根据需求选择及调整）。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8、其他配置：照明灯，五孔插座，电源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控制盒，控制开关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9、行驶距离：≥20km，车内配备 6045 干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电池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10、车内预留燃气接口，便于后期煤气罐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接入。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11、车内取暖方式：加装电暖气（外接电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源）或柴油暖风机。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12、上水方式：自动上水器。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 xml:space="preserve">13、质保一年。 </w:t>
            </w:r>
          </w:p>
          <w:p>
            <w:pPr>
              <w:jc w:val="left"/>
              <w:rPr>
                <w:rFonts w:hint="default" w:ascii="宋体" w:hAnsi="宋体" w:eastAsia="宋体" w:cs="Times New Roman"/>
                <w:b w:val="0"/>
                <w:bCs/>
                <w:kern w:val="2"/>
                <w:sz w:val="24"/>
                <w:szCs w:val="24"/>
                <w:lang w:val="en-US" w:eastAsia="zh-CN" w:bidi="ar-SA"/>
              </w:rPr>
            </w:pPr>
            <w:r>
              <w:rPr>
                <w:rFonts w:hint="default" w:ascii="宋体" w:hAnsi="宋体" w:eastAsia="宋体" w:cs="Times New Roman"/>
                <w:b w:val="0"/>
                <w:bCs/>
                <w:kern w:val="2"/>
                <w:sz w:val="24"/>
                <w:szCs w:val="24"/>
                <w:lang w:val="en-US" w:eastAsia="zh-CN" w:bidi="ar-SA"/>
              </w:rPr>
              <w:t>14、</w:t>
            </w:r>
            <w:r>
              <w:rPr>
                <w:rFonts w:hint="eastAsia" w:ascii="宋体" w:hAnsi="宋体" w:eastAsia="宋体" w:cs="Times New Roman"/>
                <w:b w:val="0"/>
                <w:bCs/>
                <w:kern w:val="2"/>
                <w:sz w:val="24"/>
                <w:szCs w:val="24"/>
                <w:lang w:val="en-US" w:eastAsia="zh-CN" w:bidi="ar-SA"/>
              </w:rPr>
              <w:t xml:space="preserve">车辆外观：外观多样化（投标人自行 </w:t>
            </w:r>
          </w:p>
          <w:p>
            <w:p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配图）</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辆</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4</w:t>
            </w:r>
          </w:p>
        </w:tc>
      </w:tr>
      <w:tr>
        <w:tblPrEx>
          <w:tblCellMar>
            <w:top w:w="0" w:type="dxa"/>
            <w:left w:w="108" w:type="dxa"/>
            <w:bottom w:w="0" w:type="dxa"/>
            <w:right w:w="108" w:type="dxa"/>
          </w:tblCellMar>
        </w:tblPrEx>
        <w:trPr>
          <w:trHeight w:val="52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6</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成品夜市遮阳伞</w:t>
            </w:r>
          </w:p>
        </w:tc>
        <w:tc>
          <w:tcPr>
            <w:tcW w:w="448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规格：直径2.7米圆形伞布，伞高2.5米；</w:t>
            </w:r>
          </w:p>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产品材质：加厚涤纶伞面带PU涂层+防锈铁杆伞架</w:t>
            </w:r>
          </w:p>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产品颜色：根据甲方实际需求选色</w:t>
            </w:r>
          </w:p>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eastAsia"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伞骨：8根铝合金伞骨</w:t>
            </w:r>
          </w:p>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default"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铁管:高档铁质表面经过烤漆处理，经久耐用，承重力好。</w:t>
            </w:r>
          </w:p>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default"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打开方式:手推</w:t>
            </w:r>
          </w:p>
          <w:p>
            <w:pPr>
              <w:pStyle w:val="12"/>
              <w:keepNext w:val="0"/>
              <w:keepLines w:val="0"/>
              <w:pageBreakBefore w:val="0"/>
              <w:kinsoku/>
              <w:wordWrap/>
              <w:overflowPunct/>
              <w:topLinePunct w:val="0"/>
              <w:autoSpaceDE/>
              <w:autoSpaceDN/>
              <w:bidi w:val="0"/>
              <w:snapToGrid/>
              <w:spacing w:line="360" w:lineRule="auto"/>
              <w:ind w:left="0" w:firstLine="0" w:firstLineChars="0"/>
              <w:jc w:val="left"/>
              <w:rPr>
                <w:rFonts w:hint="default" w:hAnsi="宋体" w:cs="Times New Roman"/>
                <w:b w:val="0"/>
                <w:bCs/>
                <w:kern w:val="2"/>
                <w:sz w:val="24"/>
                <w:szCs w:val="24"/>
                <w:lang w:val="en-US" w:eastAsia="zh-CN" w:bidi="ar-SA"/>
              </w:rPr>
            </w:pPr>
            <w:r>
              <w:rPr>
                <w:rFonts w:hint="eastAsia" w:hAnsi="宋体" w:cs="Times New Roman"/>
                <w:b w:val="0"/>
                <w:bCs/>
                <w:kern w:val="2"/>
                <w:sz w:val="24"/>
                <w:szCs w:val="24"/>
                <w:lang w:val="en-US" w:eastAsia="zh-CN" w:bidi="ar-SA"/>
              </w:rPr>
              <w:t>底座：注水/注沙底座，容量</w:t>
            </w:r>
            <w:r>
              <w:rPr>
                <w:rFonts w:hint="default" w:ascii="宋体" w:hAnsi="宋体" w:eastAsia="宋体" w:cs="Times New Roman"/>
                <w:b w:val="0"/>
                <w:bCs/>
                <w:kern w:val="2"/>
                <w:sz w:val="24"/>
                <w:szCs w:val="24"/>
                <w:lang w:val="en-US" w:eastAsia="zh-CN" w:bidi="ar-SA"/>
              </w:rPr>
              <w:t>≥</w:t>
            </w:r>
            <w:r>
              <w:rPr>
                <w:rFonts w:hint="eastAsia" w:hAnsi="宋体" w:cs="Times New Roman"/>
                <w:b w:val="0"/>
                <w:bCs/>
                <w:kern w:val="2"/>
                <w:sz w:val="24"/>
                <w:szCs w:val="24"/>
                <w:lang w:val="en-US" w:eastAsia="zh-CN" w:bidi="ar-SA"/>
              </w:rPr>
              <w:t>20升</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把</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7</w:t>
            </w:r>
          </w:p>
        </w:tc>
      </w:tr>
      <w:tr>
        <w:tblPrEx>
          <w:tblCellMar>
            <w:top w:w="0" w:type="dxa"/>
            <w:left w:w="108" w:type="dxa"/>
            <w:bottom w:w="0" w:type="dxa"/>
            <w:right w:w="108" w:type="dxa"/>
          </w:tblCellMar>
        </w:tblPrEx>
        <w:trPr>
          <w:trHeight w:val="592"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7</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大棚入口标识牌</w:t>
            </w:r>
          </w:p>
        </w:tc>
        <w:tc>
          <w:tcPr>
            <w:tcW w:w="448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kinsoku/>
              <w:wordWrap/>
              <w:overflowPunct/>
              <w:topLinePunct w:val="0"/>
              <w:autoSpaceDE/>
              <w:autoSpaceDN/>
              <w:bidi w:val="0"/>
              <w:snapToGrid/>
              <w:spacing w:line="360" w:lineRule="auto"/>
              <w:ind w:left="0" w:firstLine="0" w:firstLineChars="0"/>
              <w:jc w:val="center"/>
              <w:rPr>
                <w:rFonts w:hint="default" w:ascii="宋体" w:hAnsi="宋体" w:eastAsia="宋体" w:cs="Times New Roman"/>
                <w:b w:val="0"/>
                <w:bCs/>
                <w:kern w:val="2"/>
                <w:sz w:val="24"/>
                <w:szCs w:val="24"/>
                <w:lang w:val="en-US" w:eastAsia="zh-CN" w:bidi="ar-SA"/>
              </w:rPr>
            </w:pPr>
            <w:r>
              <w:rPr>
                <w:rFonts w:hint="eastAsia" w:hAnsi="宋体" w:cs="宋体"/>
                <w:sz w:val="24"/>
                <w:szCs w:val="24"/>
                <w:vertAlign w:val="baseline"/>
                <w:lang w:val="en-US" w:eastAsia="zh-CN"/>
              </w:rPr>
              <w:t>3</w:t>
            </w:r>
            <w:r>
              <w:rPr>
                <w:rFonts w:hint="eastAsia" w:ascii="宋体" w:hAnsi="宋体" w:cs="宋体"/>
                <w:sz w:val="24"/>
                <w:szCs w:val="24"/>
                <w:vertAlign w:val="baseline"/>
                <w:lang w:val="en-US" w:eastAsia="zh-CN"/>
              </w:rPr>
              <w:t>米</w:t>
            </w:r>
            <w:r>
              <w:rPr>
                <w:rFonts w:hint="eastAsia" w:ascii="宋体" w:hAnsi="宋体" w:eastAsia="宋体" w:cs="宋体"/>
                <w:sz w:val="24"/>
                <w:szCs w:val="24"/>
                <w:vertAlign w:val="baseline"/>
                <w:lang w:eastAsia="zh-CN"/>
              </w:rPr>
              <w:t>长，</w:t>
            </w:r>
            <w:r>
              <w:rPr>
                <w:rFonts w:hint="eastAsia" w:hAnsi="宋体" w:cs="宋体"/>
                <w:sz w:val="24"/>
                <w:szCs w:val="24"/>
                <w:vertAlign w:val="baseline"/>
                <w:lang w:val="en-US" w:eastAsia="zh-CN"/>
              </w:rPr>
              <w:t>2.5高，</w:t>
            </w:r>
            <w:r>
              <w:rPr>
                <w:rFonts w:hint="eastAsia" w:hAnsi="宋体" w:cs="Times New Roman"/>
                <w:b w:val="0"/>
                <w:bCs/>
                <w:kern w:val="2"/>
                <w:sz w:val="24"/>
                <w:szCs w:val="24"/>
                <w:lang w:val="en-US" w:eastAsia="zh-CN" w:bidi="ar-SA"/>
              </w:rPr>
              <w:t>主体构架方钢材质，木纹漆，高密度PVC雪弗板、厚度15MM-20MM.含基座。（标语按甲方需求进行定制）</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个</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ascii="宋体" w:hAnsi="宋体" w:cs="宋体"/>
                <w:b/>
                <w:bCs/>
                <w:color w:val="000000"/>
                <w:kern w:val="0"/>
                <w:sz w:val="24"/>
                <w:szCs w:val="24"/>
              </w:rPr>
            </w:pPr>
            <w:r>
              <w:rPr>
                <w:rFonts w:hint="eastAsia" w:ascii="宋体" w:hAnsi="宋体" w:eastAsia="宋体" w:cs="宋体"/>
                <w:i w:val="0"/>
                <w:iCs w:val="0"/>
                <w:color w:val="000000"/>
                <w:kern w:val="0"/>
                <w:sz w:val="24"/>
                <w:szCs w:val="24"/>
                <w:u w:val="none"/>
                <w:lang w:val="en-US" w:eastAsia="zh-CN"/>
              </w:rPr>
              <w:t>2</w:t>
            </w:r>
          </w:p>
        </w:tc>
      </w:tr>
      <w:tr>
        <w:tblPrEx>
          <w:tblCellMar>
            <w:top w:w="0" w:type="dxa"/>
            <w:left w:w="108" w:type="dxa"/>
            <w:bottom w:w="0" w:type="dxa"/>
            <w:right w:w="108" w:type="dxa"/>
          </w:tblCellMar>
        </w:tblPrEx>
        <w:trPr>
          <w:trHeight w:val="89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8</w:t>
            </w:r>
          </w:p>
        </w:tc>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棉被</w:t>
            </w:r>
          </w:p>
        </w:tc>
        <w:tc>
          <w:tcPr>
            <w:tcW w:w="4486"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kinsoku/>
              <w:wordWrap/>
              <w:overflowPunct/>
              <w:topLinePunct w:val="0"/>
              <w:autoSpaceDE/>
              <w:autoSpaceDN/>
              <w:bidi w:val="0"/>
              <w:snapToGrid/>
              <w:spacing w:line="360" w:lineRule="auto"/>
              <w:ind w:left="0" w:firstLine="0" w:firstLineChars="0"/>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1.长12米，宽3米，重量每平方2.5公斤，共5层，上下两层用无纺布强力花色毛毡每平方重1.3公斤，内填充白色棉芯1.1公斤，三层防水膜（防水膜材质为水晶膜厚度为1毫米)，重0.1公斤。棉被用21道线缝合，顶底部各6个扣眼，用2道横线缝边，两边用5公分粘扣连接</w:t>
            </w:r>
          </w:p>
          <w:p>
            <w:pPr>
              <w:pStyle w:val="12"/>
              <w:keepNext w:val="0"/>
              <w:keepLines w:val="0"/>
              <w:pageBreakBefore w:val="0"/>
              <w:kinsoku/>
              <w:wordWrap/>
              <w:overflowPunct/>
              <w:topLinePunct w:val="0"/>
              <w:autoSpaceDE/>
              <w:autoSpaceDN/>
              <w:bidi w:val="0"/>
              <w:snapToGrid/>
              <w:spacing w:line="360" w:lineRule="auto"/>
              <w:ind w:left="0" w:firstLine="0" w:firstLineChars="0"/>
              <w:jc w:val="center"/>
              <w:rPr>
                <w:rFonts w:hint="eastAsia" w:ascii="宋体" w:hAnsi="宋体" w:eastAsia="宋体" w:cs="Times New Roman"/>
                <w:b w:val="0"/>
                <w:bCs/>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2"/>
              <w:keepNext w:val="0"/>
              <w:keepLines w:val="0"/>
              <w:pageBreakBefore w:val="0"/>
              <w:kinsoku/>
              <w:wordWrap/>
              <w:overflowPunct/>
              <w:topLinePunct w:val="0"/>
              <w:autoSpaceDE/>
              <w:autoSpaceDN/>
              <w:bidi w:val="0"/>
              <w:snapToGrid/>
              <w:spacing w:line="360" w:lineRule="auto"/>
              <w:ind w:left="0" w:firstLine="0" w:firstLineChars="0"/>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条</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2"/>
                <w:szCs w:val="22"/>
                <w:lang w:val="en-US" w:eastAsia="zh-CN" w:bidi="ar"/>
              </w:rPr>
              <w:t>9950</w:t>
            </w:r>
          </w:p>
        </w:tc>
      </w:tr>
    </w:tbl>
    <w:p>
      <w:pPr>
        <w:pStyle w:val="21"/>
        <w:rPr>
          <w:rFonts w:hint="eastAsia"/>
          <w:lang w:eastAsia="zh-CN"/>
        </w:rPr>
      </w:pPr>
    </w:p>
    <w:p>
      <w:pPr>
        <w:spacing w:line="360" w:lineRule="auto"/>
        <w:rPr>
          <w:rFonts w:ascii="仿宋" w:hAnsi="仿宋" w:eastAsia="仿宋" w:cs="仿宋"/>
          <w:b/>
          <w:bCs/>
          <w:color w:val="0000FF"/>
          <w:lang w:eastAsia="zh-CN"/>
        </w:rPr>
      </w:pPr>
      <w:r>
        <w:rPr>
          <w:rFonts w:hint="eastAsia" w:ascii="仿宋" w:hAnsi="仿宋" w:eastAsia="仿宋" w:cs="仿宋"/>
          <w:b/>
          <w:bCs/>
          <w:color w:val="0000FF"/>
          <w:lang w:eastAsia="zh-CN"/>
        </w:rPr>
        <w:t>商务要求：</w:t>
      </w:r>
    </w:p>
    <w:p>
      <w:pPr>
        <w:numPr>
          <w:ilvl w:val="0"/>
          <w:numId w:val="9"/>
        </w:numPr>
        <w:spacing w:line="360" w:lineRule="auto"/>
        <w:ind w:firstLine="486" w:firstLineChars="200"/>
        <w:rPr>
          <w:rFonts w:ascii="仿宋" w:hAnsi="仿宋" w:eastAsia="仿宋" w:cs="仿宋"/>
          <w:b/>
          <w:bCs/>
          <w:color w:val="0000FF"/>
          <w:lang w:eastAsia="zh-CN"/>
        </w:rPr>
      </w:pPr>
      <w:r>
        <w:rPr>
          <w:rFonts w:hint="eastAsia" w:ascii="仿宋" w:hAnsi="仿宋" w:eastAsia="仿宋" w:cs="仿宋"/>
          <w:b/>
          <w:bCs/>
          <w:color w:val="0000FF"/>
          <w:lang w:eastAsia="zh-CN"/>
        </w:rPr>
        <w:t>实施（供货）期 ：</w:t>
      </w:r>
      <w:r>
        <w:rPr>
          <w:rFonts w:hint="eastAsia" w:ascii="仿宋" w:hAnsi="仿宋" w:eastAsia="仿宋" w:cs="仿宋"/>
          <w:color w:val="0000FF"/>
          <w:lang w:eastAsia="zh-CN"/>
        </w:rPr>
        <w:t>自签订合同后</w:t>
      </w:r>
      <w:r>
        <w:rPr>
          <w:rFonts w:hint="eastAsia" w:ascii="仿宋" w:hAnsi="仿宋" w:eastAsia="仿宋" w:cs="仿宋"/>
          <w:color w:val="0000FF"/>
          <w:lang w:val="en-US" w:eastAsia="zh-CN"/>
        </w:rPr>
        <w:t>10</w:t>
      </w:r>
      <w:r>
        <w:rPr>
          <w:rFonts w:hint="eastAsia" w:ascii="仿宋" w:hAnsi="仿宋" w:eastAsia="仿宋" w:cs="仿宋"/>
          <w:color w:val="0000FF"/>
          <w:lang w:eastAsia="zh-CN"/>
        </w:rPr>
        <w:t>天内供货安装、调试。</w:t>
      </w:r>
    </w:p>
    <w:p>
      <w:pPr>
        <w:spacing w:line="360" w:lineRule="auto"/>
        <w:ind w:left="486" w:leftChars="200"/>
        <w:rPr>
          <w:rFonts w:hint="default" w:ascii="仿宋" w:hAnsi="仿宋" w:eastAsia="仿宋" w:cs="仿宋"/>
          <w:color w:val="0000FF"/>
          <w:lang w:val="en-US" w:eastAsia="zh-CN"/>
        </w:rPr>
      </w:pPr>
      <w:r>
        <w:rPr>
          <w:rFonts w:hint="eastAsia" w:ascii="仿宋" w:hAnsi="仿宋" w:eastAsia="仿宋" w:cs="仿宋"/>
          <w:b/>
          <w:bCs/>
          <w:color w:val="0000FF"/>
          <w:lang w:eastAsia="zh-CN"/>
        </w:rPr>
        <w:t>（二）实施（交货）地点</w:t>
      </w:r>
      <w:r>
        <w:rPr>
          <w:rFonts w:hint="eastAsia" w:ascii="仿宋" w:hAnsi="仿宋" w:eastAsia="仿宋" w:cs="仿宋"/>
          <w:color w:val="0000FF"/>
          <w:lang w:eastAsia="zh-CN"/>
        </w:rPr>
        <w:t xml:space="preserve"> ：</w:t>
      </w:r>
      <w:r>
        <w:rPr>
          <w:rFonts w:hint="eastAsia" w:ascii="仿宋" w:hAnsi="仿宋" w:eastAsia="仿宋" w:cs="仿宋"/>
          <w:color w:val="0000FF"/>
          <w:lang w:val="en-US" w:eastAsia="zh-CN"/>
        </w:rPr>
        <w:t>阿克陶县</w:t>
      </w:r>
    </w:p>
    <w:p>
      <w:pPr>
        <w:spacing w:line="360" w:lineRule="auto"/>
        <w:ind w:firstLine="486" w:firstLineChars="200"/>
        <w:rPr>
          <w:rFonts w:ascii="仿宋" w:hAnsi="仿宋" w:eastAsia="仿宋" w:cs="仿宋"/>
          <w:b/>
          <w:bCs/>
          <w:color w:val="0000FF"/>
          <w:lang w:eastAsia="zh-CN"/>
        </w:rPr>
      </w:pPr>
      <w:r>
        <w:rPr>
          <w:rFonts w:hint="eastAsia" w:ascii="仿宋" w:hAnsi="仿宋" w:eastAsia="仿宋" w:cs="仿宋"/>
          <w:b/>
          <w:bCs/>
          <w:color w:val="0000FF"/>
          <w:lang w:eastAsia="zh-CN"/>
        </w:rPr>
        <w:t>（三）报价要求</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本次报价为人民币报价，投标报价应包括：货物本身价格、保险费用、培训费、</w:t>
      </w:r>
      <w:r>
        <w:rPr>
          <w:rFonts w:hint="eastAsia" w:ascii="仿宋" w:hAnsi="仿宋" w:eastAsia="仿宋" w:cs="仿宋"/>
          <w:color w:val="0000FF"/>
          <w:lang w:val="en-US" w:eastAsia="zh-CN"/>
        </w:rPr>
        <w:t>安装费、</w:t>
      </w:r>
      <w:r>
        <w:rPr>
          <w:rFonts w:hint="eastAsia" w:ascii="仿宋" w:hAnsi="仿宋" w:eastAsia="仿宋" w:cs="仿宋"/>
          <w:color w:val="0000FF"/>
          <w:lang w:eastAsia="zh-CN"/>
        </w:rPr>
        <w:t>养护费、包装费、运输费用、二次搬运费、装卸费、损耗、税金费用、自检费、人工费、其他配件费及验收合格前和质保期内发生的一切费用、应当提供的伴随服务/售后服务费用。</w:t>
      </w:r>
    </w:p>
    <w:p>
      <w:pPr>
        <w:spacing w:line="360" w:lineRule="auto"/>
        <w:ind w:firstLine="486" w:firstLineChars="200"/>
        <w:rPr>
          <w:rFonts w:ascii="仿宋" w:hAnsi="仿宋" w:eastAsia="仿宋" w:cs="仿宋"/>
          <w:b/>
          <w:bCs/>
          <w:color w:val="0000FF"/>
          <w:lang w:eastAsia="zh-CN"/>
        </w:rPr>
      </w:pPr>
      <w:r>
        <w:rPr>
          <w:rFonts w:hint="eastAsia" w:ascii="仿宋" w:hAnsi="仿宋" w:eastAsia="仿宋" w:cs="仿宋"/>
          <w:b/>
          <w:bCs/>
          <w:color w:val="0000FF"/>
          <w:lang w:eastAsia="zh-CN"/>
        </w:rPr>
        <w:t>（四）质保要求</w:t>
      </w:r>
    </w:p>
    <w:p>
      <w:pPr>
        <w:spacing w:line="360" w:lineRule="auto"/>
        <w:ind w:firstLine="729" w:firstLineChars="300"/>
        <w:rPr>
          <w:rFonts w:hint="eastAsia" w:ascii="仿宋" w:hAnsi="仿宋" w:eastAsia="仿宋" w:cs="仿宋"/>
          <w:color w:val="0000FF"/>
          <w:lang w:val="en-US" w:eastAsia="zh-CN"/>
        </w:rPr>
      </w:pPr>
      <w:r>
        <w:rPr>
          <w:rFonts w:hint="eastAsia" w:ascii="仿宋" w:hAnsi="仿宋" w:eastAsia="仿宋" w:cs="仿宋"/>
          <w:color w:val="0000FF"/>
          <w:lang w:val="en-US" w:eastAsia="zh-CN"/>
        </w:rPr>
        <w:t>1、本项目质保期为1年。</w:t>
      </w:r>
    </w:p>
    <w:p>
      <w:pPr>
        <w:spacing w:line="360" w:lineRule="auto"/>
        <w:ind w:firstLine="486" w:firstLineChars="200"/>
        <w:rPr>
          <w:rFonts w:hint="default" w:ascii="仿宋" w:hAnsi="仿宋" w:eastAsia="仿宋" w:cs="仿宋"/>
          <w:color w:val="0000FF"/>
          <w:lang w:val="en-US" w:eastAsia="zh-CN"/>
        </w:rPr>
      </w:pPr>
      <w:r>
        <w:rPr>
          <w:rFonts w:hint="eastAsia" w:ascii="仿宋" w:hAnsi="仿宋" w:eastAsia="仿宋" w:cs="仿宋"/>
          <w:color w:val="0000FF"/>
          <w:lang w:val="en-US" w:eastAsia="zh-CN"/>
        </w:rPr>
        <w:t xml:space="preserve">  2、乙方应保证所提供的货物是全新、未使用过的原装合格正品，并完全符合国家标准和行业的相关标准。</w:t>
      </w:r>
    </w:p>
    <w:p>
      <w:pPr>
        <w:spacing w:line="360" w:lineRule="auto"/>
        <w:ind w:firstLine="243" w:firstLineChars="100"/>
        <w:rPr>
          <w:rFonts w:ascii="仿宋" w:hAnsi="仿宋" w:eastAsia="仿宋" w:cs="仿宋"/>
          <w:b/>
          <w:bCs/>
          <w:color w:val="0000FF"/>
          <w:lang w:eastAsia="zh-CN"/>
        </w:rPr>
      </w:pPr>
      <w:r>
        <w:rPr>
          <w:rFonts w:hint="eastAsia" w:ascii="仿宋" w:hAnsi="仿宋" w:eastAsia="仿宋" w:cs="仿宋"/>
          <w:b/>
          <w:bCs/>
          <w:color w:val="0000FF"/>
          <w:lang w:eastAsia="zh-CN"/>
        </w:rPr>
        <w:t>（五）售后服务、理赔、质量技术及验收保证的承诺</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1、售后服务</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1.1产品质量：在合同期内，甲方正常使用乙方所供产品而出现质量问题时，乙方负责。产品使用：甲方在使用乙方所供产品中出现问题需乙方解决时，乙方应无偿解决（退换货）。</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 xml:space="preserve">1.2质保期内，当采购人遇到使用及技术问题电话咨询不能解决的，须在12小时内到达现场进行处理。    </w:t>
      </w:r>
    </w:p>
    <w:p>
      <w:pPr>
        <w:spacing w:line="360" w:lineRule="auto"/>
        <w:ind w:firstLine="486" w:firstLineChars="200"/>
        <w:rPr>
          <w:rFonts w:ascii="仿宋" w:hAnsi="仿宋" w:eastAsia="仿宋" w:cs="仿宋"/>
          <w:b w:val="0"/>
          <w:bCs w:val="0"/>
          <w:color w:val="0000FF"/>
          <w:lang w:eastAsia="zh-CN"/>
        </w:rPr>
      </w:pPr>
      <w:r>
        <w:rPr>
          <w:rFonts w:hint="eastAsia" w:ascii="仿宋" w:hAnsi="仿宋" w:eastAsia="仿宋" w:cs="仿宋"/>
          <w:b w:val="0"/>
          <w:bCs w:val="0"/>
          <w:color w:val="0000FF"/>
          <w:lang w:eastAsia="zh-CN"/>
        </w:rPr>
        <w:t>1.3质保期内，设备出现故障，须在</w:t>
      </w:r>
      <w:r>
        <w:rPr>
          <w:rFonts w:hint="eastAsia" w:ascii="仿宋" w:hAnsi="仿宋" w:eastAsia="仿宋" w:cs="仿宋"/>
          <w:b w:val="0"/>
          <w:bCs w:val="0"/>
          <w:color w:val="0000FF"/>
          <w:lang w:val="en-US" w:eastAsia="zh-CN"/>
        </w:rPr>
        <w:t>1</w:t>
      </w:r>
      <w:r>
        <w:rPr>
          <w:rFonts w:hint="eastAsia" w:ascii="仿宋" w:hAnsi="仿宋" w:eastAsia="仿宋" w:cs="仿宋"/>
          <w:b w:val="0"/>
          <w:bCs w:val="0"/>
          <w:color w:val="0000FF"/>
          <w:lang w:eastAsia="zh-CN"/>
        </w:rPr>
        <w:t>小时内响应，</w:t>
      </w:r>
      <w:r>
        <w:rPr>
          <w:rFonts w:hint="eastAsia" w:ascii="仿宋" w:hAnsi="仿宋" w:eastAsia="仿宋" w:cs="仿宋"/>
          <w:b w:val="0"/>
          <w:bCs w:val="0"/>
          <w:color w:val="0000FF"/>
          <w:lang w:val="en-US" w:eastAsia="zh-CN"/>
        </w:rPr>
        <w:t>2小时</w:t>
      </w:r>
      <w:r>
        <w:rPr>
          <w:rFonts w:hint="eastAsia" w:ascii="仿宋" w:hAnsi="仿宋" w:eastAsia="仿宋" w:cs="仿宋"/>
          <w:b w:val="0"/>
          <w:bCs w:val="0"/>
          <w:color w:val="0000FF"/>
          <w:lang w:eastAsia="zh-CN"/>
        </w:rPr>
        <w:t>内到达现场，一般故障</w:t>
      </w:r>
      <w:r>
        <w:rPr>
          <w:rFonts w:hint="eastAsia" w:ascii="仿宋" w:hAnsi="仿宋" w:eastAsia="仿宋" w:cs="仿宋"/>
          <w:b w:val="0"/>
          <w:bCs w:val="0"/>
          <w:color w:val="0000FF"/>
          <w:lang w:val="en-US" w:eastAsia="zh-CN"/>
        </w:rPr>
        <w:t>3</w:t>
      </w:r>
      <w:r>
        <w:rPr>
          <w:rFonts w:hint="eastAsia" w:ascii="仿宋" w:hAnsi="仿宋" w:eastAsia="仿宋" w:cs="仿宋"/>
          <w:b w:val="0"/>
          <w:bCs w:val="0"/>
          <w:color w:val="0000FF"/>
          <w:lang w:eastAsia="zh-CN"/>
        </w:rPr>
        <w:t>小时内修复，较大故障</w:t>
      </w:r>
      <w:r>
        <w:rPr>
          <w:rFonts w:hint="eastAsia" w:ascii="仿宋" w:hAnsi="仿宋" w:eastAsia="仿宋" w:cs="仿宋"/>
          <w:b w:val="0"/>
          <w:bCs w:val="0"/>
          <w:color w:val="0000FF"/>
          <w:lang w:val="en-US" w:eastAsia="zh-CN"/>
        </w:rPr>
        <w:t>6</w:t>
      </w:r>
      <w:r>
        <w:rPr>
          <w:rFonts w:hint="eastAsia" w:ascii="仿宋" w:hAnsi="仿宋" w:eastAsia="仿宋" w:cs="仿宋"/>
          <w:b w:val="0"/>
          <w:bCs w:val="0"/>
          <w:color w:val="0000FF"/>
          <w:lang w:eastAsia="zh-CN"/>
        </w:rPr>
        <w:t>小时内解决问题。每年提供不少于</w:t>
      </w:r>
      <w:r>
        <w:rPr>
          <w:rFonts w:hint="eastAsia" w:ascii="仿宋" w:hAnsi="仿宋" w:eastAsia="仿宋" w:cs="仿宋"/>
          <w:b w:val="0"/>
          <w:bCs w:val="0"/>
          <w:color w:val="0000FF"/>
          <w:lang w:val="en-US" w:eastAsia="zh-CN"/>
        </w:rPr>
        <w:t>4</w:t>
      </w:r>
      <w:r>
        <w:rPr>
          <w:rFonts w:hint="eastAsia" w:ascii="仿宋" w:hAnsi="仿宋" w:eastAsia="仿宋" w:cs="仿宋"/>
          <w:b w:val="0"/>
          <w:bCs w:val="0"/>
          <w:color w:val="0000FF"/>
          <w:lang w:eastAsia="zh-CN"/>
        </w:rPr>
        <w:t>次回访。</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2、交货时应提供以下技术或培训资料（如涉及）</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2.1原产地证明书(由制造厂签发)；</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2.2提供主机及配套设备的安装图纸及说明；</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2.3提供主机及配套设备使用说明书、维护手册；</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2.4备件手册、零件及易损件的图纸及相关资料；</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2.5其它相关技术资料。</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3、</w:t>
      </w:r>
      <w:r>
        <w:rPr>
          <w:rFonts w:hint="eastAsia" w:ascii="仿宋" w:hAnsi="仿宋" w:eastAsia="仿宋" w:cs="仿宋"/>
          <w:color w:val="0000FF"/>
          <w:lang w:val="en-US" w:eastAsia="zh-CN"/>
        </w:rPr>
        <w:t>货物</w:t>
      </w:r>
      <w:r>
        <w:rPr>
          <w:rFonts w:hint="eastAsia" w:ascii="仿宋" w:hAnsi="仿宋" w:eastAsia="仿宋" w:cs="仿宋"/>
          <w:color w:val="0000FF"/>
          <w:lang w:eastAsia="zh-CN"/>
        </w:rPr>
        <w:t>到场后，供应商需至少派</w:t>
      </w:r>
      <w:r>
        <w:rPr>
          <w:rFonts w:hint="eastAsia" w:ascii="仿宋" w:hAnsi="仿宋" w:eastAsia="仿宋" w:cs="仿宋"/>
          <w:color w:val="0000FF"/>
          <w:lang w:val="en-US" w:eastAsia="zh-CN"/>
        </w:rPr>
        <w:t>2</w:t>
      </w:r>
      <w:r>
        <w:rPr>
          <w:rFonts w:hint="eastAsia" w:ascii="仿宋" w:hAnsi="仿宋" w:eastAsia="仿宋" w:cs="仿宋"/>
          <w:color w:val="0000FF"/>
          <w:lang w:eastAsia="zh-CN"/>
        </w:rPr>
        <w:t>名</w:t>
      </w:r>
      <w:r>
        <w:rPr>
          <w:rFonts w:hint="eastAsia" w:ascii="仿宋" w:hAnsi="仿宋" w:eastAsia="仿宋" w:cs="仿宋"/>
          <w:color w:val="0000FF"/>
          <w:lang w:val="en-US" w:eastAsia="zh-CN"/>
        </w:rPr>
        <w:t>专业人员进行</w:t>
      </w:r>
      <w:r>
        <w:rPr>
          <w:rFonts w:hint="eastAsia" w:ascii="仿宋" w:hAnsi="仿宋" w:eastAsia="仿宋" w:cs="仿宋"/>
          <w:color w:val="0000FF"/>
          <w:lang w:eastAsia="zh-CN"/>
        </w:rPr>
        <w:t>现场指导安装调试。</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4、在质保期内，如果供应商的产品技术升级，供应商应及时通知采购人，如采购人有相应要求，供应商应对采购人购买的产品进行升级服务。</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5、质保期过后，供应商应同样提供免费电话咨询服务，并应承诺提供该产品上门维护服务。</w:t>
      </w:r>
    </w:p>
    <w:p>
      <w:pPr>
        <w:spacing w:line="360" w:lineRule="auto"/>
        <w:ind w:firstLine="486" w:firstLineChars="200"/>
        <w:rPr>
          <w:rFonts w:ascii="仿宋" w:hAnsi="仿宋" w:eastAsia="仿宋" w:cs="仿宋"/>
          <w:b/>
          <w:bCs/>
          <w:color w:val="0000FF"/>
          <w:lang w:eastAsia="zh-CN"/>
        </w:rPr>
      </w:pPr>
      <w:r>
        <w:rPr>
          <w:rFonts w:hint="eastAsia" w:ascii="仿宋" w:hAnsi="仿宋" w:eastAsia="仿宋" w:cs="仿宋"/>
          <w:b/>
          <w:bCs/>
          <w:color w:val="0000FF"/>
          <w:lang w:eastAsia="zh-CN"/>
        </w:rPr>
        <w:t>（六）验收</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1、供应商提供的产品为全新未使用且符合相关法律法规要求的合格产品；</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2、供应商提供的产品型号、规格等特性需与投标文件、合同规定内容完全一致，且满足采购方提出的采购需求。</w:t>
      </w:r>
    </w:p>
    <w:p>
      <w:pPr>
        <w:spacing w:line="360" w:lineRule="auto"/>
        <w:ind w:firstLine="486" w:firstLineChars="200"/>
        <w:rPr>
          <w:rFonts w:hint="eastAsia" w:ascii="仿宋" w:hAnsi="仿宋" w:eastAsia="仿宋" w:cs="仿宋"/>
          <w:b/>
          <w:bCs/>
          <w:color w:val="0000FF"/>
          <w:lang w:eastAsia="zh-CN"/>
        </w:rPr>
      </w:pPr>
      <w:r>
        <w:rPr>
          <w:rFonts w:hint="eastAsia" w:ascii="仿宋" w:hAnsi="仿宋" w:eastAsia="仿宋" w:cs="仿宋"/>
          <w:color w:val="0000FF"/>
          <w:lang w:eastAsia="zh-CN"/>
        </w:rPr>
        <w:t>3、供应商提供的产品需经采购人验收小组验收，进行试验检测，按照技术要求逐项进行测试，测试结果应满足相关要求，试验通过并满足要求为验收合格。</w:t>
      </w:r>
    </w:p>
    <w:p>
      <w:pPr>
        <w:spacing w:line="440" w:lineRule="exact"/>
        <w:ind w:firstLine="356" w:firstLineChars="147"/>
        <w:rPr>
          <w:rFonts w:ascii="仿宋" w:hAnsi="仿宋" w:eastAsia="仿宋" w:cs="仿宋"/>
          <w:b/>
          <w:bCs/>
          <w:color w:val="0000FF"/>
          <w:lang w:eastAsia="zh-CN"/>
        </w:rPr>
      </w:pPr>
      <w:r>
        <w:rPr>
          <w:rFonts w:hint="eastAsia" w:ascii="仿宋" w:hAnsi="仿宋" w:eastAsia="仿宋" w:cs="仿宋"/>
          <w:b/>
          <w:bCs/>
          <w:color w:val="0000FF"/>
          <w:lang w:eastAsia="zh-CN"/>
        </w:rPr>
        <w:t>（七）付款方式</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b/>
          <w:bCs/>
          <w:color w:val="0000FF"/>
          <w:lang w:eastAsia="zh-CN"/>
        </w:rPr>
        <w:t>具体以甲乙双方签订合同为准</w:t>
      </w:r>
    </w:p>
    <w:p>
      <w:pPr>
        <w:spacing w:line="360" w:lineRule="auto"/>
        <w:ind w:firstLine="486" w:firstLineChars="200"/>
        <w:rPr>
          <w:rFonts w:ascii="仿宋" w:hAnsi="仿宋" w:eastAsia="仿宋" w:cs="仿宋"/>
          <w:b/>
          <w:bCs/>
          <w:color w:val="0000FF"/>
          <w:lang w:eastAsia="zh-CN"/>
        </w:rPr>
      </w:pPr>
      <w:r>
        <w:rPr>
          <w:rFonts w:hint="eastAsia" w:ascii="仿宋" w:hAnsi="仿宋" w:eastAsia="仿宋" w:cs="仿宋"/>
          <w:b/>
          <w:bCs/>
          <w:color w:val="0000FF"/>
          <w:lang w:eastAsia="zh-CN"/>
        </w:rPr>
        <w:t>（八）知识产权</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bookmarkEnd w:id="40"/>
    <w:bookmarkEnd w:id="41"/>
    <w:bookmarkEnd w:id="42"/>
    <w:p>
      <w:pPr>
        <w:spacing w:line="360" w:lineRule="auto"/>
        <w:ind w:firstLine="486" w:firstLineChars="200"/>
        <w:rPr>
          <w:rFonts w:ascii="仿宋" w:hAnsi="仿宋" w:eastAsia="仿宋" w:cs="仿宋"/>
          <w:b/>
          <w:bCs/>
          <w:color w:val="0000FF"/>
          <w:lang w:eastAsia="zh-CN"/>
        </w:rPr>
      </w:pPr>
      <w:bookmarkStart w:id="43" w:name="_Toc7598"/>
      <w:bookmarkStart w:id="44" w:name="_Toc12239"/>
      <w:bookmarkStart w:id="45" w:name="_Toc20832"/>
      <w:bookmarkStart w:id="46" w:name="_Toc267320054"/>
      <w:bookmarkStart w:id="47" w:name="_Toc12840_WPSOffice_Level1"/>
      <w:bookmarkStart w:id="48" w:name="_Toc439255252"/>
      <w:bookmarkStart w:id="49" w:name="_Toc469495740"/>
      <w:r>
        <w:rPr>
          <w:rFonts w:hint="eastAsia" w:ascii="仿宋" w:hAnsi="仿宋" w:eastAsia="仿宋" w:cs="仿宋"/>
          <w:b/>
          <w:bCs/>
          <w:color w:val="0000FF"/>
          <w:lang w:eastAsia="zh-CN"/>
        </w:rPr>
        <w:t>（九）其他</w:t>
      </w:r>
      <w:bookmarkEnd w:id="43"/>
      <w:bookmarkEnd w:id="44"/>
      <w:bookmarkEnd w:id="45"/>
    </w:p>
    <w:bookmarkEnd w:id="46"/>
    <w:bookmarkEnd w:id="47"/>
    <w:bookmarkEnd w:id="48"/>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1、供应商必须在投标文件中对以上条款和服务承诺明确列出，承诺内容必须达到本篇及招标文件其他条款的要求。</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2、中标人与采购人签订《协议》后，须与用户方签订《货物采购供应合同》（包括供货范围、需求数量、单价等），明确具体供货数量、供货时间、送达地点等内容。</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3、其他未尽事宜由供需双方在采购合同中详细约定。</w:t>
      </w:r>
    </w:p>
    <w:p>
      <w:pPr>
        <w:spacing w:line="360" w:lineRule="auto"/>
        <w:ind w:firstLine="486" w:firstLineChars="200"/>
        <w:rPr>
          <w:rFonts w:ascii="仿宋" w:hAnsi="仿宋" w:eastAsia="仿宋" w:cs="仿宋"/>
          <w:color w:val="0000FF"/>
          <w:lang w:eastAsia="zh-CN"/>
        </w:rPr>
      </w:pPr>
      <w:r>
        <w:rPr>
          <w:rFonts w:hint="eastAsia" w:ascii="仿宋" w:hAnsi="仿宋" w:eastAsia="仿宋" w:cs="仿宋"/>
          <w:color w:val="0000FF"/>
          <w:lang w:eastAsia="zh-CN"/>
        </w:rPr>
        <w:t>4、 若供应商不能按招标文件规定的交货期正常交货，采购方有权终止采购合同，并将相关情况上报给采购计划主管部门，取消其中标资格。</w:t>
      </w:r>
    </w:p>
    <w:p>
      <w:pPr>
        <w:spacing w:line="360" w:lineRule="auto"/>
        <w:ind w:firstLine="486" w:firstLineChars="2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color w:val="0000FF"/>
          <w:lang w:eastAsia="zh-CN"/>
        </w:rPr>
        <w:t>5、</w:t>
      </w:r>
      <w:r>
        <w:rPr>
          <w:rFonts w:hint="eastAsia" w:ascii="仿宋" w:hAnsi="仿宋" w:eastAsia="仿宋" w:cs="仿宋"/>
          <w:color w:val="0000FF"/>
          <w:kern w:val="2"/>
          <w:lang w:eastAsia="zh-CN" w:bidi="ar-SA"/>
        </w:rPr>
        <w:t>其他未尽事宜由供需双方在采购合同中详细约定。</w:t>
      </w:r>
      <w:bookmarkEnd w:id="49"/>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hint="eastAsia" w:ascii="仿宋" w:hAnsi="仿宋" w:eastAsia="仿宋" w:cs="仿宋"/>
          <w:b/>
          <w:color w:val="000000" w:themeColor="text1"/>
          <w:sz w:val="30"/>
          <w:szCs w:val="30"/>
          <w:lang w:eastAsia="zh-CN"/>
          <w14:textFill>
            <w14:solidFill>
              <w14:schemeClr w14:val="tx1"/>
            </w14:solidFill>
          </w14:textFill>
        </w:rPr>
      </w:pPr>
    </w:p>
    <w:p>
      <w:pPr>
        <w:spacing w:line="480" w:lineRule="exact"/>
        <w:jc w:val="center"/>
        <w:outlineLvl w:val="1"/>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第五部分 合同条款及格式</w:t>
      </w:r>
      <w:bookmarkStart w:id="50" w:name="_Toc20669"/>
    </w:p>
    <w:p>
      <w:pPr>
        <w:spacing w:line="480" w:lineRule="exact"/>
        <w:jc w:val="center"/>
        <w:outlineLvl w:val="1"/>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（本合同为合同样稿，最终稿由供需双方协商后确定）</w:t>
      </w:r>
      <w:bookmarkEnd w:id="50"/>
    </w:p>
    <w:p>
      <w:pPr>
        <w:keepNext w:val="0"/>
        <w:keepLines w:val="0"/>
        <w:pageBreakBefore w:val="0"/>
        <w:widowControl/>
        <w:numPr>
          <w:ilvl w:val="0"/>
          <w:numId w:val="10"/>
        </w:numPr>
        <w:kinsoku/>
        <w:wordWrap/>
        <w:overflowPunct/>
        <w:topLinePunct w:val="0"/>
        <w:autoSpaceDE/>
        <w:autoSpaceDN/>
        <w:bidi w:val="0"/>
        <w:adjustRightInd/>
        <w:snapToGrid/>
        <w:spacing w:line="440" w:lineRule="exact"/>
        <w:jc w:val="center"/>
        <w:textAlignment w:val="baseline"/>
        <w:outlineLvl w:val="1"/>
        <w:rPr>
          <w:rFonts w:ascii="宋体"/>
          <w:color w:val="000000" w:themeColor="text1"/>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 </w:t>
      </w:r>
      <w:bookmarkStart w:id="51" w:name="_Toc469495741"/>
      <w:r>
        <w:rPr>
          <w:rFonts w:hint="eastAsia" w:ascii="仿宋" w:hAnsi="仿宋" w:eastAsia="仿宋" w:cs="仿宋"/>
          <w:b/>
          <w:color w:val="000000" w:themeColor="text1"/>
          <w:sz w:val="30"/>
          <w:szCs w:val="30"/>
          <w14:textFill>
            <w14:solidFill>
              <w14:schemeClr w14:val="tx1"/>
            </w14:solidFill>
          </w14:textFill>
        </w:rPr>
        <w:t>合同协议书</w:t>
      </w:r>
      <w:bookmarkEnd w:id="51"/>
      <w:r>
        <w:rPr>
          <w:rFonts w:hint="eastAsia" w:ascii="仿宋" w:hAnsi="仿宋" w:eastAsia="仿宋" w:cs="仿宋"/>
          <w:b/>
          <w:color w:val="000000" w:themeColor="text1"/>
          <w:sz w:val="30"/>
          <w:szCs w:val="30"/>
          <w:lang w:eastAsia="zh-CN"/>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合同名称</w:t>
      </w:r>
      <w:r>
        <w:rPr>
          <w:rFonts w:hint="eastAsia" w:ascii="仿宋" w:hAnsi="仿宋" w:eastAsia="仿宋" w:cs="仿宋"/>
          <w:b/>
          <w:color w:val="000000" w:themeColor="text1"/>
          <w14:textFill>
            <w14:solidFill>
              <w14:schemeClr w14:val="tx1"/>
            </w14:solidFill>
          </w14:textFill>
        </w:rPr>
        <w:t xml:space="preserve"> </w:t>
      </w:r>
      <w:r>
        <w:rPr>
          <w:rFonts w:hint="eastAsia" w:ascii="宋体"/>
          <w:b/>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编号</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14:textFill>
            <w14:solidFill>
              <w14:schemeClr w14:val="tx1"/>
            </w14:solidFill>
          </w14:textFill>
        </w:rPr>
      </w:pPr>
      <w:bookmarkStart w:id="52" w:name="_Toc179632628"/>
      <w:bookmarkStart w:id="53" w:name="_Toc144974578"/>
      <w:bookmarkStart w:id="54" w:name="_Toc152045610"/>
      <w:bookmarkStart w:id="55" w:name="_Toc152042388"/>
      <w:bookmarkStart w:id="56" w:name="_Toc246996996"/>
      <w:bookmarkStart w:id="57" w:name="_Toc246996253"/>
      <w:bookmarkStart w:id="58" w:name="_Toc469495742"/>
      <w:bookmarkStart w:id="59" w:name="_Toc247085768"/>
      <w:bookmarkStart w:id="60" w:name="_Toc296602498"/>
      <w:r>
        <w:rPr>
          <w:rFonts w:hint="eastAsia" w:ascii="仿宋" w:hAnsi="仿宋" w:eastAsia="仿宋" w:cs="仿宋"/>
          <w:color w:val="000000" w:themeColor="text1"/>
          <w14:textFill>
            <w14:solidFill>
              <w14:schemeClr w14:val="tx1"/>
            </w14:solidFill>
          </w14:textFill>
        </w:rPr>
        <w:t>买    方：                                   卖    方：</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                                   电    话：</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住    所：                                   住    所：                       </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u w:val="single"/>
          <w:lang w:eastAsia="zh-CN"/>
          <w14:textFill>
            <w14:solidFill>
              <w14:schemeClr w14:val="tx1"/>
            </w14:solidFill>
          </w14:textFill>
        </w:rPr>
        <w:t>（买方）</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（项目名称）</w:t>
      </w:r>
      <w:r>
        <w:rPr>
          <w:rFonts w:hint="eastAsia" w:ascii="仿宋" w:hAnsi="仿宋" w:eastAsia="仿宋" w:cs="仿宋"/>
          <w:color w:val="000000" w:themeColor="text1"/>
          <w:lang w:eastAsia="zh-CN"/>
          <w14:textFill>
            <w14:solidFill>
              <w14:schemeClr w14:val="tx1"/>
            </w14:solidFill>
          </w14:textFill>
        </w:rPr>
        <w:t>中所需</w:t>
      </w:r>
      <w:r>
        <w:rPr>
          <w:rFonts w:hint="eastAsia" w:ascii="仿宋" w:hAnsi="仿宋" w:eastAsia="仿宋" w:cs="仿宋"/>
          <w:color w:val="000000" w:themeColor="text1"/>
          <w:u w:val="single"/>
          <w:lang w:eastAsia="zh-CN"/>
          <w14:textFill>
            <w14:solidFill>
              <w14:schemeClr w14:val="tx1"/>
            </w14:solidFill>
          </w14:textFill>
        </w:rPr>
        <w:t>（产品名称）</w:t>
      </w:r>
      <w:r>
        <w:rPr>
          <w:rFonts w:hint="eastAsia" w:ascii="仿宋" w:hAnsi="仿宋" w:eastAsia="仿宋" w:cs="仿宋"/>
          <w:color w:val="000000" w:themeColor="text1"/>
          <w:lang w:eastAsia="zh-CN"/>
          <w14:textFill>
            <w14:solidFill>
              <w14:schemeClr w14:val="tx1"/>
            </w14:solidFill>
          </w14:textFill>
        </w:rPr>
        <w:t xml:space="preserve"> 经公开招标，确定</w:t>
      </w:r>
      <w:r>
        <w:rPr>
          <w:rFonts w:hint="eastAsia" w:ascii="仿宋" w:hAnsi="仿宋" w:eastAsia="仿宋" w:cs="仿宋"/>
          <w:color w:val="000000" w:themeColor="text1"/>
          <w:u w:val="single"/>
          <w:lang w:eastAsia="zh-CN"/>
          <w14:textFill>
            <w14:solidFill>
              <w14:schemeClr w14:val="tx1"/>
            </w14:solidFill>
          </w14:textFill>
        </w:rPr>
        <w:t>（卖方）</w:t>
      </w:r>
      <w:r>
        <w:rPr>
          <w:rFonts w:hint="eastAsia" w:ascii="仿宋" w:hAnsi="仿宋" w:eastAsia="仿宋" w:cs="仿宋"/>
          <w:color w:val="000000" w:themeColor="text1"/>
          <w:lang w:eastAsia="zh-CN"/>
          <w14:textFill>
            <w14:solidFill>
              <w14:schemeClr w14:val="tx1"/>
            </w14:solidFill>
          </w14:textFill>
        </w:rPr>
        <w:t>为中标人。按照中华人民共和国合同法的规定，买卖双方同意按照下述的条款和条件，签署本合同。</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1、本合同文件</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下列每一文件均应作为合同的组成部分进行阅读和解释：</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（1）采购文件（2）投标文件（3）中标通知书</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（4）经双方确认进入合同的其它文件、补充条款或说明</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2、采购标的、数量、质量要求</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3、合同总价</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合同总价为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元人民币。</w:t>
      </w:r>
    </w:p>
    <w:p>
      <w:pPr>
        <w:spacing w:line="360" w:lineRule="auto"/>
        <w:ind w:firstLine="486" w:firstLineChars="200"/>
        <w:rPr>
          <w:rFonts w:ascii="仿宋" w:hAnsi="仿宋" w:eastAsia="仿宋" w:cs="仿宋"/>
          <w:b/>
          <w:bCs/>
          <w:color w:val="auto"/>
          <w:lang w:eastAsia="zh-CN"/>
        </w:rPr>
      </w:pPr>
      <w:r>
        <w:rPr>
          <w:rFonts w:hint="eastAsia" w:ascii="仿宋" w:hAnsi="仿宋" w:eastAsia="仿宋" w:cs="仿宋"/>
          <w:color w:val="auto"/>
          <w:lang w:eastAsia="zh-CN"/>
        </w:rPr>
        <w:t>4、付款方式</w:t>
      </w:r>
      <w:r>
        <w:rPr>
          <w:rFonts w:hint="eastAsia" w:ascii="仿宋" w:hAnsi="仿宋" w:eastAsia="仿宋" w:cs="仿宋"/>
          <w:b/>
          <w:bCs/>
          <w:color w:val="auto"/>
          <w:lang w:eastAsia="zh-CN"/>
        </w:rPr>
        <w:t>：供货完成安装调试验收合格后付全部货款。（具体以甲乙双方签订合同为准）</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5、合同供货（服务）期限及地点和方式</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6、验收要求及违约责任</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7、违约责任及解决争议方法</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8、合同的生效</w:t>
      </w:r>
    </w:p>
    <w:p>
      <w:pPr>
        <w:pStyle w:val="7"/>
        <w:spacing w:after="0" w:line="42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合同经双方授权代表签署，买卖双方加盖印章之后生效。</w:t>
      </w:r>
    </w:p>
    <w:p>
      <w:pPr>
        <w:pStyle w:val="7"/>
        <w:spacing w:after="0" w:line="42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本合同一式     份，双方各执     份。</w:t>
      </w:r>
    </w:p>
    <w:p>
      <w:pPr>
        <w:pStyle w:val="7"/>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买  方：                            卖  方：</w:t>
      </w:r>
    </w:p>
    <w:p>
      <w:pPr>
        <w:pStyle w:val="7"/>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名  称：（盖章）                    名  称：（盖章）</w:t>
      </w:r>
    </w:p>
    <w:p>
      <w:pPr>
        <w:pStyle w:val="7"/>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法定代表人（或委托代理人签章）：    法定代表人（或委托代理人签章）：</w:t>
      </w:r>
    </w:p>
    <w:p>
      <w:pPr>
        <w:pStyle w:val="7"/>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地    址：                          地    址：</w:t>
      </w:r>
    </w:p>
    <w:p>
      <w:pPr>
        <w:pStyle w:val="7"/>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邮政编码：                          邮政编码：</w:t>
      </w:r>
    </w:p>
    <w:p>
      <w:pPr>
        <w:pStyle w:val="7"/>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电    话：                          电    话：</w:t>
      </w:r>
    </w:p>
    <w:p>
      <w:pPr>
        <w:pStyle w:val="7"/>
        <w:spacing w:after="0" w:line="360" w:lineRule="exact"/>
        <w:ind w:left="0" w:leftChars="0" w:firstLine="486" w:firstLineChars="200"/>
        <w:rPr>
          <w:rFonts w:ascii="仿宋" w:hAnsi="仿宋" w:eastAsia="仿宋" w:cs="仿宋"/>
          <w:color w:val="000000" w:themeColor="text1"/>
          <w:u w:color="00000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开户银行：                          开户银行：</w:t>
      </w:r>
    </w:p>
    <w:p>
      <w:pPr>
        <w:pStyle w:val="7"/>
        <w:spacing w:after="0" w:line="360" w:lineRule="exact"/>
        <w:ind w:left="0" w:leftChars="0" w:firstLine="486" w:firstLineChars="200"/>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u w:color="000000"/>
          <w:lang w:eastAsia="zh-CN"/>
          <w14:textFill>
            <w14:solidFill>
              <w14:schemeClr w14:val="tx1"/>
            </w14:solidFill>
          </w14:textFill>
        </w:rPr>
        <w:t>帐    号：                          帐    号：</w:t>
      </w:r>
    </w:p>
    <w:p>
      <w:pPr>
        <w:pStyle w:val="7"/>
        <w:spacing w:after="0" w:line="420" w:lineRule="exact"/>
        <w:ind w:left="0" w:leftChars="0" w:firstLine="606" w:firstLineChars="200"/>
        <w:jc w:val="center"/>
        <w:rPr>
          <w:rFonts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二  合同条款</w:t>
      </w:r>
      <w:bookmarkEnd w:id="52"/>
      <w:bookmarkEnd w:id="53"/>
      <w:bookmarkEnd w:id="54"/>
      <w:bookmarkEnd w:id="55"/>
      <w:bookmarkEnd w:id="56"/>
      <w:bookmarkEnd w:id="57"/>
      <w:bookmarkEnd w:id="58"/>
      <w:bookmarkEnd w:id="59"/>
      <w:bookmarkEnd w:id="60"/>
    </w:p>
    <w:p>
      <w:pPr>
        <w:spacing w:line="440" w:lineRule="exact"/>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一.合同文件</w:t>
      </w:r>
    </w:p>
    <w:p>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1、合同文件适用法律</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适用于合同文件的法律是中华人民共和国现行法律、法规及招标人所在地的地方性法规。</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2、合同文件组成和解释顺序</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(1)合同文件的组成和解释顺序如下：</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&lt;1&gt;合同的主要条款；</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&lt;2&gt;合同的一般性条款；</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&lt;3&gt;洽商、变更等明确双方权利义务的纪要、协议；</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&lt;4&gt;中标通知书、投标文件和采购文件；</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&lt;5&gt;有关图纸、标准、规范和其它有关技术资料、技术要求。</w:t>
      </w:r>
    </w:p>
    <w:p>
      <w:pPr>
        <w:spacing w:line="44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&lt;6&gt;合同的主要条款的效力优于合同的一般性条款的效力。</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3、合同文件使用文字</w:t>
      </w:r>
    </w:p>
    <w:p>
      <w:pPr>
        <w:pStyle w:val="5"/>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(1)合同文件使用中文书写、解释和说明。</w:t>
      </w:r>
    </w:p>
    <w:p>
      <w:pPr>
        <w:pStyle w:val="5"/>
        <w:overflowPunct w:val="0"/>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(2)合同文件使用技术性条款约定的为国家标准和规范；国家没有相应标准、规范时，可使用行业标准、规范。非标货物应按约定的技术性条款的标准和规范。 </w:t>
      </w:r>
    </w:p>
    <w:p>
      <w:pPr>
        <w:spacing w:line="440" w:lineRule="exact"/>
        <w:rPr>
          <w:rFonts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lang w:eastAsia="zh-CN"/>
          <w14:textFill>
            <w14:solidFill>
              <w14:schemeClr w14:val="tx1"/>
            </w14:solidFill>
          </w14:textFill>
        </w:rPr>
        <w:t>二.标的物的一般条款</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4、完整物权</w:t>
      </w:r>
    </w:p>
    <w:p>
      <w:pPr>
        <w:tabs>
          <w:tab w:val="left" w:pos="660"/>
        </w:tabs>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对于出卖的标的物，卖方应当拥有完整物权，并且卖方负有保证第三人不得向买方主张任何权利（包括知识产权）的义务。</w:t>
      </w:r>
    </w:p>
    <w:p>
      <w:pPr>
        <w:spacing w:line="44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5、质量保证</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5"/>
        <w:tabs>
          <w:tab w:val="left" w:pos="900"/>
        </w:tabs>
        <w:overflowPunct w:val="0"/>
        <w:spacing w:line="440" w:lineRule="exact"/>
        <w:rPr>
          <w:rFonts w:cs="宋体"/>
          <w:color w:val="000000" w:themeColor="text1"/>
          <w:sz w:val="21"/>
          <w:szCs w:val="21"/>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000000" w:themeColor="text1"/>
          <w:sz w:val="21"/>
          <w:szCs w:val="21"/>
          <w:u w:color="000000"/>
          <w:lang w:eastAsia="zh-CN"/>
          <w14:textFill>
            <w14:solidFill>
              <w14:schemeClr w14:val="tx1"/>
            </w14:solidFill>
          </w14:textFill>
        </w:rPr>
        <w:t>外）。</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6、包装</w:t>
      </w:r>
    </w:p>
    <w:p>
      <w:pPr>
        <w:pStyle w:val="5"/>
        <w:tabs>
          <w:tab w:val="left" w:pos="900"/>
        </w:tabs>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7、伴随服务</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(1)卖方除应履行按期按量交付合格标的物的义务之外，还应提供下列服务：</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&lt;1&gt;标的物的现场安装或指导安装、启动、调试、监督（如果必须安装、调试的话）；</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&lt;2&gt;提供标的物组装和一般维修所必须的工具；</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&lt;3&gt;在合同规定的期限内对所提供标的物实行运行监督、维修服务的前提条件是该服务并不能免除卖方在质量保证期内所承担的义务；</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&lt;4&gt;对买方技术人员的技术指导或培训。</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(2)除合同另有规定之外，伴随服务的费用均已含在合同价款中，买方不再另行进行支付。</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三.标的物的交付、检验和验收</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8、标的物的交付</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(1)标的物的所有权自标的物交付时转移。</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(2)卖方应当按照约定的期限和约定的地点交付符合采购文件要求的标的物。</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(3)卖方应当按照约定或者交易习惯向招标人交付提取标的物单证以外的有关单证和资料。</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9、检验和验收</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(2)买方根据合同规定的内容和验收标准进行验收，经检验无误后出具验收合格证明，该证明作为最终付款所需文件的组成部分。</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(3)验收期限自标的物交付之日起三十天内。特殊情况需延长的，双方应在合同条款中约定。</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四.对标的物提出异议的时间和办法</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10、对标的物提出异议的时间和办法 </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(1)买方在验收过程中，应当于双方约定的检验期间内将标的物的数量或质量不符合约定的情形及处理方式以书面形式通知卖方。</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(2)如买方在验收期满后既不出具验收合格证明又未提出书面异议的视为卖方所交标的物符合合同规定。</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(3)卖方应在收到买方书面异议后七天内负责处理问题，否则将视为默认买方提出的异议和处理意见。</w:t>
      </w:r>
    </w:p>
    <w:p>
      <w:pPr>
        <w:spacing w:line="440" w:lineRule="exac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五.合同价款和支付</w:t>
      </w:r>
    </w:p>
    <w:p>
      <w:pPr>
        <w:spacing w:line="44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11、合同价款和支付</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(1)本合同的结算货币为人民币，单位元。</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(2)卖方应按照双方签订的合同规定交货并在合同主要条款规定的期限内持下列单据结算货款：</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&lt;1&gt;合格的销售发票；</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&lt;2&gt;买方盖章签收后的送货回单和验收合格证明。</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(3)买方应按合同主要条款规定的期限和方式付款。</w:t>
      </w:r>
    </w:p>
    <w:p>
      <w:pPr>
        <w:pStyle w:val="5"/>
        <w:tabs>
          <w:tab w:val="left" w:pos="540"/>
        </w:tabs>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(4)根据现行税法对买方征收的与本合同有关的一切税费均由买方承担；根据现行税法对卖方征收的与本合同有关的一切税费均由卖方承担。</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六.违约责任</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12、违约责任</w:t>
      </w:r>
    </w:p>
    <w:p>
      <w:pPr>
        <w:pStyle w:val="5"/>
        <w:spacing w:line="440" w:lineRule="exact"/>
        <w:ind w:firstLine="486" w:firstLineChars="200"/>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合同一方不履行合同义务或者履行合同义务不符合约定的，应当承担继续履行、采取补救措施或者赔偿损失等违约责任。</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13、买方违约责任</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(1)在合同生效后，买方要求退货的，应向卖方偿付合同总价款的5%，作为违约金，违约金不足以补偿损失的，卖方有权要求甲方补足。</w:t>
      </w:r>
    </w:p>
    <w:p>
      <w:pPr>
        <w:pStyle w:val="5"/>
        <w:overflowPunct w:val="0"/>
        <w:spacing w:line="440" w:lineRule="exact"/>
        <w:ind w:right="-386" w:rightChars="-159"/>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(2)买方逾期付款的应按照逾期付款金额的每天万分之四支付逾期付款违约金。</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(3)买方违反合同规定，拒绝接收卖方交付的符合采购文件要求的合格标的物，应当承担卖方由此造成的损失。</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14、卖方违约责任</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(1)卖方不能交货（逾期超过五天视为不能交货），或交货不合格从而影响买方按期正常使用的，应向买方偿付合同总价款5%的违约金，违约金不足以补偿损失的，买方有权要求卖方补足。</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15、不可抗力</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(1)因水灾、火灾、地震、战争等不可抗力不能履行合同的，根据不可抗力的影响，部分或者全部免除责任。但合同一方迟延履行后发生不可抗力的，不能免除责任。</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(2)合同一方因不可抗力不能履行合同的，应当及时通知对方，以减轻可能给对方造成的损失，并应当在合理期限内提供证明。</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七.索赔</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16、索赔</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(1)买方有权根据当地产品质量检验机构或其它有权威部门出具的检验证书向卖方提出索赔。</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(2)在本合同规定的检验期和质量保证期内，如果卖方对买方提出的索赔或差异有责任，则卖方应按买方同意的下列一种或多种方式解决索赔事宜：</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&lt;2&gt;根据标的物的低劣程度、损坏程度以及甲方遭受损失的数额，经双方协商确定降低标的物的价格；</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(4)买方提出索赔的书面材料应报当地政府采购管理部门备案。卖方同意的索赔方案应报当地政府采购管理部门审核。</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八.履约保证金</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17、履约保证金</w:t>
      </w:r>
    </w:p>
    <w:p>
      <w:pPr>
        <w:pStyle w:val="5"/>
        <w:overflowPunct w:val="0"/>
        <w:spacing w:line="440" w:lineRule="exact"/>
        <w:ind w:firstLine="607" w:firstLineChars="250"/>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(1)卖方应在本合同签订时，按采购文件的约定提供相应的履约保证金，保证金的有效期应不低于合同有效期。</w:t>
      </w:r>
    </w:p>
    <w:p>
      <w:pPr>
        <w:pStyle w:val="5"/>
        <w:overflowPunct w:val="0"/>
        <w:spacing w:line="440" w:lineRule="exact"/>
        <w:ind w:right="-386" w:rightChars="-159"/>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(2)如果卖方未能履行合同规定的任何义务，买方有权从履约保证金中取得补偿。</w:t>
      </w:r>
    </w:p>
    <w:p>
      <w:pPr>
        <w:pStyle w:val="5"/>
        <w:overflowPunct w:val="0"/>
        <w:spacing w:line="440" w:lineRule="exact"/>
        <w:ind w:right="-1010" w:rightChars="-416"/>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(3)履约保证金（无息）将在卖方履行完合同义务，买方支付合同价款的五天内</w:t>
      </w:r>
    </w:p>
    <w:p>
      <w:pPr>
        <w:pStyle w:val="5"/>
        <w:overflowPunct w:val="0"/>
        <w:spacing w:line="440" w:lineRule="exact"/>
        <w:ind w:right="-1010" w:rightChars="-416" w:firstLine="0"/>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退回。</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九.合同的解除和转让</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18、合同的解除</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(1)买方和卖方协商一致，可以解除合同。</w:t>
      </w:r>
    </w:p>
    <w:p>
      <w:pPr>
        <w:pStyle w:val="5"/>
        <w:spacing w:line="440" w:lineRule="exact"/>
        <w:rPr>
          <w:rFonts w:ascii="仿宋" w:hAnsi="仿宋" w:eastAsia="仿宋" w:cs="仿宋"/>
          <w:color w:val="000000" w:themeColor="text1"/>
          <w:szCs w:val="24"/>
          <w:u w:color="000000"/>
          <w14:textFill>
            <w14:solidFill>
              <w14:schemeClr w14:val="tx1"/>
            </w14:solidFill>
          </w14:textFill>
        </w:rPr>
      </w:pPr>
      <w:r>
        <w:rPr>
          <w:rFonts w:hint="eastAsia" w:ascii="仿宋" w:hAnsi="仿宋" w:eastAsia="仿宋" w:cs="仿宋"/>
          <w:color w:val="000000" w:themeColor="text1"/>
          <w:szCs w:val="24"/>
          <w:u w:color="000000"/>
          <w14:textFill>
            <w14:solidFill>
              <w14:schemeClr w14:val="tx1"/>
            </w14:solidFill>
          </w14:textFill>
        </w:rPr>
        <w:t>(2)有下列情形之一，合同一方可以解除合同：</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&lt;1&gt;因不可抗力致使不能实现合同目的，未受不可抗力影响的一方有权解除合同；</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&lt;2&gt;因合同一方违约导致合同不能履行，另一方有权解除合同。</w:t>
      </w:r>
    </w:p>
    <w:p>
      <w:pPr>
        <w:pStyle w:val="5"/>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(3)有权解除合同的一方，应当在违约事实或不可抗力发生之后三十天内书面通知对方以主张解除合同，合同在书面通知到达对方时解除。</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19、合同的转让</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合同的部分和全部都不得转让。</w:t>
      </w:r>
    </w:p>
    <w:p>
      <w:pPr>
        <w:spacing w:line="440" w:lineRule="exac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十.合同的生效</w:t>
      </w:r>
    </w:p>
    <w:p>
      <w:pPr>
        <w:spacing w:line="44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合同的生效</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本合同在双方签字盖章并在招标人收到中标人提交的履约保证金后，经招标采购管理部门备案后生效。</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十一. 争议解决</w:t>
      </w:r>
    </w:p>
    <w:p>
      <w:pPr>
        <w:spacing w:line="440" w:lineRule="exact"/>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21、争议解决</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 xml:space="preserve"> 买卖双方因合同发生争议，进行调解，协商不成，可选择：</w:t>
      </w:r>
    </w:p>
    <w:p>
      <w:pPr>
        <w:pStyle w:val="5"/>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(1)双方同时申请仲裁；</w:t>
      </w:r>
    </w:p>
    <w:p>
      <w:pPr>
        <w:pStyle w:val="5"/>
        <w:tabs>
          <w:tab w:val="left" w:pos="900"/>
        </w:tabs>
        <w:overflowPunct w:val="0"/>
        <w:spacing w:line="440" w:lineRule="exact"/>
        <w:rPr>
          <w:rFonts w:ascii="仿宋" w:hAnsi="仿宋" w:eastAsia="仿宋" w:cs="仿宋"/>
          <w:color w:val="000000" w:themeColor="text1"/>
          <w:szCs w:val="24"/>
          <w:u w:color="000000"/>
          <w:lang w:eastAsia="zh-CN"/>
          <w14:textFill>
            <w14:solidFill>
              <w14:schemeClr w14:val="tx1"/>
            </w14:solidFill>
          </w14:textFill>
        </w:rPr>
      </w:pPr>
      <w:r>
        <w:rPr>
          <w:rFonts w:hint="eastAsia" w:ascii="仿宋" w:hAnsi="仿宋" w:eastAsia="仿宋" w:cs="仿宋"/>
          <w:color w:val="000000" w:themeColor="text1"/>
          <w:szCs w:val="24"/>
          <w:u w:color="000000"/>
          <w:lang w:eastAsia="zh-CN"/>
          <w14:textFill>
            <w14:solidFill>
              <w14:schemeClr w14:val="tx1"/>
            </w14:solidFill>
          </w14:textFill>
        </w:rPr>
        <w:t>(2)向买方所在地人民法院提起诉讼。</w:t>
      </w:r>
    </w:p>
    <w:p>
      <w:pPr>
        <w:spacing w:line="440" w:lineRule="exact"/>
        <w:rPr>
          <w:rFonts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lang w:eastAsia="zh-CN"/>
          <w14:textFill>
            <w14:solidFill>
              <w14:schemeClr w14:val="tx1"/>
            </w14:solidFill>
          </w14:textFill>
        </w:rPr>
        <w:t>十二 .附则</w:t>
      </w:r>
    </w:p>
    <w:p>
      <w:pPr>
        <w:spacing w:line="440" w:lineRule="exact"/>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22、合同份数。</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 xml:space="preserve"> 本合同一式陆份，买卖双方各执二份，招标代理机构一份，招标采购管理部门一份。</w:t>
      </w:r>
    </w:p>
    <w:p>
      <w:pPr>
        <w:spacing w:line="440" w:lineRule="exact"/>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23、未尽事宜</w:t>
      </w:r>
    </w:p>
    <w:p>
      <w:pPr>
        <w:spacing w:line="440" w:lineRule="exact"/>
        <w:ind w:firstLine="607" w:firstLineChars="250"/>
        <w:rPr>
          <w:rFonts w:ascii="宋体" w:cs="宋体"/>
          <w:color w:val="000000" w:themeColor="text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本合同未尽事宜应按《中华人民共和国政府采购法》、《中华人民共和国</w:t>
      </w:r>
      <w:r>
        <w:rPr>
          <w:rFonts w:hint="eastAsia" w:ascii="仿宋" w:hAnsi="仿宋" w:eastAsia="仿宋" w:cs="仿宋"/>
          <w:color w:val="000000" w:themeColor="text1"/>
          <w:lang w:val="en-US" w:eastAsia="zh-CN"/>
          <w14:textFill>
            <w14:solidFill>
              <w14:schemeClr w14:val="tx1"/>
            </w14:solidFill>
          </w14:textFill>
        </w:rPr>
        <w:t>民法典</w:t>
      </w:r>
      <w:r>
        <w:rPr>
          <w:rFonts w:hint="eastAsia" w:ascii="仿宋" w:hAnsi="仿宋" w:eastAsia="仿宋" w:cs="仿宋"/>
          <w:color w:val="000000" w:themeColor="text1"/>
          <w:lang w:eastAsia="zh-CN"/>
          <w14:textFill>
            <w14:solidFill>
              <w14:schemeClr w14:val="tx1"/>
            </w14:solidFill>
          </w14:textFill>
        </w:rPr>
        <w:t>》、《中华人民共和国产品质量法》之规定解释。</w:t>
      </w:r>
    </w:p>
    <w:p>
      <w:pPr>
        <w:pStyle w:val="6"/>
        <w:numPr>
          <w:ilvl w:val="0"/>
          <w:numId w:val="0"/>
        </w:numPr>
        <w:rPr>
          <w:rFonts w:ascii="仿宋" w:hAnsi="仿宋" w:eastAsia="仿宋" w:cs="仿宋"/>
          <w:color w:val="000000" w:themeColor="text1"/>
          <w:sz w:val="24"/>
          <w:lang w:eastAsia="zh-CN"/>
          <w14:textFill>
            <w14:solidFill>
              <w14:schemeClr w14:val="tx1"/>
            </w14:solidFill>
          </w14:textFill>
        </w:rPr>
      </w:pPr>
    </w:p>
    <w:p>
      <w:pPr>
        <w:rPr>
          <w:rFonts w:ascii="仿宋" w:hAnsi="仿宋" w:eastAsia="仿宋" w:cs="仿宋"/>
          <w:b/>
          <w:bCs/>
          <w:color w:val="000000" w:themeColor="text1"/>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24"/>
        <w:keepNext/>
        <w:keepLines/>
        <w:spacing w:before="0" w:after="116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w:t>
      </w:r>
      <w:r>
        <w:rPr>
          <w:rFonts w:hint="eastAsia" w:ascii="仿宋" w:hAnsi="仿宋" w:eastAsia="仿宋" w:cs="仿宋"/>
          <w:b/>
          <w:bCs/>
          <w:color w:val="000000" w:themeColor="text1"/>
          <w:lang w:eastAsia="zh-CN"/>
          <w14:textFill>
            <w14:solidFill>
              <w14:schemeClr w14:val="tx1"/>
            </w14:solidFill>
          </w14:textFill>
        </w:rPr>
        <w:t>六</w:t>
      </w:r>
      <w:r>
        <w:rPr>
          <w:rFonts w:hint="eastAsia" w:ascii="仿宋" w:hAnsi="仿宋" w:eastAsia="仿宋" w:cs="仿宋"/>
          <w:b/>
          <w:bCs/>
          <w:color w:val="000000" w:themeColor="text1"/>
          <w14:textFill>
            <w14:solidFill>
              <w14:schemeClr w14:val="tx1"/>
            </w14:solidFill>
          </w14:textFill>
        </w:rPr>
        <w:t>部分</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b/>
          <w:bCs/>
          <w:color w:val="000000" w:themeColor="text1"/>
          <w14:textFill>
            <w14:solidFill>
              <w14:schemeClr w14:val="tx1"/>
            </w14:solidFill>
          </w14:textFill>
        </w:rPr>
        <w:t>投标文件格式</w:t>
      </w:r>
      <w:bookmarkStart w:id="61" w:name="bookmark196"/>
    </w:p>
    <w:bookmarkEnd w:id="61"/>
    <w:p>
      <w:pPr>
        <w:pStyle w:val="4"/>
        <w:spacing w:line="240" w:lineRule="atLeast"/>
        <w:rPr>
          <w:rFonts w:ascii="仿宋" w:hAnsi="仿宋" w:eastAsia="仿宋" w:cs="仿宋"/>
          <w:bCs/>
          <w:color w:val="000000" w:themeColor="text1"/>
          <w:sz w:val="24"/>
          <w:lang w:eastAsia="zh-CN"/>
          <w14:textFill>
            <w14:solidFill>
              <w14:schemeClr w14:val="tx1"/>
            </w14:solidFill>
          </w14:textFill>
        </w:rPr>
      </w:pPr>
      <w:bookmarkStart w:id="62" w:name="_Toc515647803"/>
      <w:bookmarkStart w:id="63" w:name="_Toc18694"/>
      <w:bookmarkStart w:id="64" w:name="_Toc18974"/>
      <w:bookmarkStart w:id="65" w:name="_Toc8919"/>
    </w:p>
    <w:p>
      <w:pPr>
        <w:pStyle w:val="4"/>
        <w:spacing w:line="240" w:lineRule="atLeas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bCs/>
          <w:color w:val="000000" w:themeColor="text1"/>
          <w:szCs w:val="21"/>
          <w:lang w:eastAsia="zh-CN"/>
          <w14:textFill>
            <w14:solidFill>
              <w14:schemeClr w14:val="tx1"/>
            </w14:solidFill>
          </w14:textFill>
        </w:rPr>
        <w:t>第一部分 资格证明文件</w:t>
      </w:r>
      <w:bookmarkEnd w:id="62"/>
      <w:bookmarkEnd w:id="63"/>
      <w:bookmarkEnd w:id="64"/>
      <w:bookmarkEnd w:id="65"/>
    </w:p>
    <w:p>
      <w:pPr>
        <w:spacing w:line="240" w:lineRule="atLeast"/>
        <w:ind w:left="717" w:hanging="716" w:hangingChars="295"/>
        <w:jc w:val="center"/>
        <w:rPr>
          <w:rFonts w:ascii="仿宋" w:hAnsi="仿宋" w:eastAsia="仿宋" w:cs="仿宋"/>
          <w:color w:val="000000" w:themeColor="text1"/>
          <w:lang w:eastAsia="zh-CN"/>
          <w14:textFill>
            <w14:solidFill>
              <w14:schemeClr w14:val="tx1"/>
            </w14:solidFill>
          </w14:textFill>
        </w:rPr>
      </w:pPr>
    </w:p>
    <w:p>
      <w:pPr>
        <w:tabs>
          <w:tab w:val="left" w:pos="5580"/>
        </w:tabs>
        <w:spacing w:line="500" w:lineRule="atLeast"/>
        <w:ind w:left="1" w:firstLine="571" w:firstLineChars="23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1、法人或者非法人组织的营业执照等证明文件复印件（须加盖本单位章）或自然人的身份证明复印件;</w:t>
      </w:r>
    </w:p>
    <w:p>
      <w:pPr>
        <w:tabs>
          <w:tab w:val="left" w:pos="5580"/>
        </w:tabs>
        <w:spacing w:line="500" w:lineRule="atLeast"/>
        <w:ind w:left="1" w:firstLine="571" w:firstLineChars="23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2、法定代表人资格证明书；</w:t>
      </w:r>
    </w:p>
    <w:p>
      <w:pPr>
        <w:tabs>
          <w:tab w:val="left" w:pos="5580"/>
        </w:tabs>
        <w:spacing w:line="500" w:lineRule="atLeast"/>
        <w:ind w:left="1" w:firstLine="571" w:firstLineChars="235"/>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3、法定代表人授权书；</w:t>
      </w:r>
    </w:p>
    <w:p>
      <w:pPr>
        <w:tabs>
          <w:tab w:val="left" w:pos="5580"/>
        </w:tabs>
        <w:spacing w:line="500" w:lineRule="atLeast"/>
        <w:ind w:left="1" w:firstLine="571" w:firstLineChars="235"/>
        <w:rPr>
          <w:lang w:eastAsia="zh-CN"/>
        </w:rPr>
      </w:pP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lang w:eastAsia="zh-CN"/>
          <w14:textFill>
            <w14:solidFill>
              <w14:schemeClr w14:val="tx1"/>
            </w14:solidFill>
          </w14:textFill>
        </w:rPr>
        <w:t>、参加政府采购活动前3年内在经营活动中没有重大违法记录的书面声明;</w:t>
      </w:r>
    </w:p>
    <w:p>
      <w:pPr>
        <w:tabs>
          <w:tab w:val="left" w:pos="5580"/>
        </w:tabs>
        <w:spacing w:line="500" w:lineRule="atLeast"/>
        <w:ind w:left="1" w:firstLine="571" w:firstLineChars="23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lang w:eastAsia="zh-CN"/>
          <w14:textFill>
            <w14:solidFill>
              <w14:schemeClr w14:val="tx1"/>
            </w14:solidFill>
          </w14:textFill>
        </w:rPr>
        <w:t>、投标保证金收据或投标担保函；</w:t>
      </w:r>
    </w:p>
    <w:p>
      <w:pPr>
        <w:tabs>
          <w:tab w:val="left" w:pos="5580"/>
        </w:tabs>
        <w:spacing w:line="500" w:lineRule="atLeast"/>
        <w:ind w:left="1" w:firstLine="571" w:firstLineChars="235"/>
        <w:rPr>
          <w:lang w:eastAsia="zh-CN"/>
        </w:rPr>
      </w:pP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lang w:eastAsia="zh-CN"/>
          <w14:textFill>
            <w14:solidFill>
              <w14:schemeClr w14:val="tx1"/>
            </w14:solidFill>
          </w14:textFill>
        </w:rPr>
        <w:t>、投标企业须提供供应商（被授权本单位在职人员）近期有效的社保证明;</w:t>
      </w:r>
    </w:p>
    <w:p>
      <w:pPr>
        <w:tabs>
          <w:tab w:val="left" w:pos="5580"/>
        </w:tabs>
        <w:spacing w:line="500" w:lineRule="atLeast"/>
        <w:ind w:left="1" w:firstLine="571" w:firstLineChars="23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lang w:eastAsia="zh-CN"/>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tabs>
          <w:tab w:val="left" w:pos="5580"/>
        </w:tabs>
        <w:spacing w:line="500" w:lineRule="atLeast"/>
        <w:ind w:left="1" w:firstLine="571" w:firstLineChars="235"/>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lang w:eastAsia="zh-CN"/>
          <w14:textFill>
            <w14:solidFill>
              <w14:schemeClr w14:val="tx1"/>
            </w14:solidFill>
          </w14:textFill>
        </w:rPr>
        <w:t>、供应商须知资料表要求的其他资格证明文件;</w:t>
      </w:r>
    </w:p>
    <w:p>
      <w:pPr>
        <w:pStyle w:val="6"/>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right="126"/>
        <w:jc w:val="both"/>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bookmarkStart w:id="66" w:name="_Toc515647805"/>
      <w:bookmarkStart w:id="67" w:name="_Toc29899"/>
      <w:bookmarkStart w:id="68" w:name="_Toc17577"/>
      <w:bookmarkStart w:id="69" w:name="_Toc4844"/>
      <w:r>
        <w:rPr>
          <w:rFonts w:hint="eastAsia" w:ascii="仿宋" w:hAnsi="仿宋" w:eastAsia="仿宋" w:cs="仿宋"/>
          <w:b/>
          <w:bCs/>
          <w:color w:val="000000" w:themeColor="text1"/>
          <w:sz w:val="36"/>
          <w:szCs w:val="36"/>
          <w:lang w:eastAsia="zh-CN"/>
          <w14:textFill>
            <w14:solidFill>
              <w14:schemeClr w14:val="tx1"/>
            </w14:solidFill>
          </w14:textFill>
        </w:rPr>
        <w:t>1、 法人或者非法人组织的营业执照等证明文件</w:t>
      </w:r>
      <w:bookmarkEnd w:id="66"/>
      <w:bookmarkStart w:id="70" w:name="_Toc515647806"/>
      <w:r>
        <w:rPr>
          <w:rFonts w:hint="eastAsia" w:ascii="仿宋" w:hAnsi="仿宋" w:eastAsia="仿宋" w:cs="仿宋"/>
          <w:b/>
          <w:bCs/>
          <w:color w:val="000000" w:themeColor="text1"/>
          <w:sz w:val="36"/>
          <w:szCs w:val="36"/>
          <w:lang w:eastAsia="zh-CN"/>
          <w14:textFill>
            <w14:solidFill>
              <w14:schemeClr w14:val="tx1"/>
            </w14:solidFill>
          </w14:textFill>
        </w:rPr>
        <w:t>或自然人的身份证明</w:t>
      </w:r>
      <w:bookmarkEnd w:id="67"/>
      <w:bookmarkEnd w:id="68"/>
      <w:bookmarkEnd w:id="69"/>
      <w:bookmarkEnd w:id="70"/>
    </w:p>
    <w:p>
      <w:pPr>
        <w:pStyle w:val="8"/>
        <w:tabs>
          <w:tab w:val="left" w:pos="5580"/>
        </w:tabs>
        <w:spacing w:line="400" w:lineRule="exact"/>
        <w:ind w:left="1164" w:leftChars="257" w:hanging="540"/>
        <w:jc w:val="center"/>
        <w:rPr>
          <w:rFonts w:ascii="仿宋" w:hAnsi="仿宋" w:eastAsia="仿宋" w:cs="仿宋"/>
          <w:b/>
          <w:color w:val="000000" w:themeColor="text1"/>
          <w:lang w:eastAsia="zh-CN"/>
          <w14:textFill>
            <w14:solidFill>
              <w14:schemeClr w14:val="tx1"/>
            </w14:solidFill>
          </w14:textFill>
        </w:rPr>
      </w:pPr>
    </w:p>
    <w:p>
      <w:pPr>
        <w:pStyle w:val="8"/>
        <w:tabs>
          <w:tab w:val="left" w:pos="5580"/>
        </w:tabs>
        <w:spacing w:line="400" w:lineRule="exact"/>
        <w:ind w:left="1164" w:leftChars="257" w:hanging="540"/>
        <w:rPr>
          <w:rFonts w:ascii="仿宋" w:hAnsi="仿宋" w:eastAsia="仿宋" w:cs="仿宋"/>
          <w:b/>
          <w:color w:val="000000" w:themeColor="text1"/>
          <w:lang w:eastAsia="zh-CN"/>
          <w14:textFill>
            <w14:solidFill>
              <w14:schemeClr w14:val="tx1"/>
            </w14:solidFill>
          </w14:textFill>
        </w:rPr>
      </w:pPr>
    </w:p>
    <w:p>
      <w:pPr>
        <w:pStyle w:val="8"/>
        <w:tabs>
          <w:tab w:val="left" w:pos="5580"/>
        </w:tabs>
        <w:spacing w:line="400" w:lineRule="exact"/>
        <w:ind w:left="1164" w:leftChars="257" w:hanging="540"/>
        <w:rPr>
          <w:rFonts w:ascii="仿宋" w:hAnsi="仿宋" w:eastAsia="仿宋" w:cs="仿宋"/>
          <w:b/>
          <w:color w:val="000000" w:themeColor="text1"/>
          <w:lang w:eastAsia="zh-CN"/>
          <w14:textFill>
            <w14:solidFill>
              <w14:schemeClr w14:val="tx1"/>
            </w14:solidFill>
          </w14:textFill>
        </w:rPr>
      </w:pPr>
    </w:p>
    <w:p>
      <w:pPr>
        <w:pStyle w:val="8"/>
        <w:tabs>
          <w:tab w:val="left" w:pos="5580"/>
        </w:tabs>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说明：1.提供有效的营业执照等证明文件复印件，复印件上应加盖本单位章。</w:t>
      </w:r>
    </w:p>
    <w:p>
      <w:pPr>
        <w:pStyle w:val="8"/>
        <w:tabs>
          <w:tab w:val="left" w:pos="5580"/>
        </w:tabs>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2.供应商为自然人的，应提供身份证明的复印件。</w:t>
      </w:r>
    </w:p>
    <w:p>
      <w:pPr>
        <w:pStyle w:val="6"/>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right="126"/>
        <w:jc w:val="both"/>
        <w:rPr>
          <w:rFonts w:ascii="仿宋" w:hAnsi="仿宋" w:eastAsia="仿宋" w:cs="仿宋"/>
          <w:b/>
          <w:bCs/>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rPr>
          <w:rFonts w:ascii="仿宋" w:hAnsi="仿宋" w:eastAsia="仿宋" w:cs="仿宋"/>
          <w:b/>
          <w:bCs/>
          <w:color w:val="000000" w:themeColor="text1"/>
          <w:sz w:val="36"/>
          <w:szCs w:val="36"/>
          <w:lang w:eastAsia="zh-CN"/>
          <w14:textFill>
            <w14:solidFill>
              <w14:schemeClr w14:val="tx1"/>
            </w14:solidFill>
          </w14:textFill>
        </w:rPr>
      </w:pPr>
    </w:p>
    <w:p>
      <w:pPr>
        <w:pStyle w:val="21"/>
        <w:ind w:firstLine="0"/>
        <w:rPr>
          <w:rFonts w:ascii="仿宋" w:hAnsi="仿宋" w:eastAsia="仿宋" w:cs="仿宋"/>
          <w:b/>
          <w:bCs/>
          <w:color w:val="000000" w:themeColor="text1"/>
          <w:sz w:val="36"/>
          <w:szCs w:val="36"/>
          <w:lang w:eastAsia="zh-CN"/>
          <w14:textFill>
            <w14:solidFill>
              <w14:schemeClr w14:val="tx1"/>
            </w14:solidFill>
          </w14:textFill>
        </w:rPr>
      </w:pPr>
    </w:p>
    <w:p>
      <w:pPr>
        <w:pStyle w:val="6"/>
        <w:numPr>
          <w:ilvl w:val="0"/>
          <w:numId w:val="0"/>
        </w:numPr>
        <w:kinsoku w:val="0"/>
        <w:overflowPunct w:val="0"/>
        <w:spacing w:before="34" w:line="440" w:lineRule="exact"/>
        <w:ind w:left="480" w:right="126"/>
        <w:jc w:val="center"/>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2、法定代表人身份证明</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投标单位名称：</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单位性质：</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地址：</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成立时间：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经营期限：</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姓名：</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性别：</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年龄：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职务：</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身份证号码：</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系</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（投标单位名称）的法定代表人。</w:t>
      </w:r>
    </w:p>
    <w:p>
      <w:pPr>
        <w:spacing w:line="420" w:lineRule="exact"/>
        <w:ind w:firstLine="972" w:firstLine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特此证明。</w:t>
      </w:r>
    </w:p>
    <w:p>
      <w:pPr>
        <w:pStyle w:val="6"/>
        <w:numPr>
          <w:ilvl w:val="0"/>
          <w:numId w:val="0"/>
        </w:numPr>
        <w:kinsoku w:val="0"/>
        <w:overflowPunct w:val="0"/>
        <w:rPr>
          <w:rFonts w:ascii="仿宋" w:hAnsi="仿宋" w:eastAsia="仿宋" w:cs="仿宋"/>
          <w:color w:val="000000" w:themeColor="text1"/>
          <w:sz w:val="20"/>
          <w:szCs w:val="20"/>
          <w14:textFill>
            <w14:solidFill>
              <w14:schemeClr w14:val="tx1"/>
            </w14:solidFill>
          </w14:textFill>
        </w:rPr>
      </w:pPr>
      <w:r>
        <w:rPr>
          <w:sz w:val="25"/>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3" name="圆角矩形 3"/>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wps:txbx>
                      <wps:bodyPr upright="1"/>
                    </wps:wsp>
                  </a:graphicData>
                </a:graphic>
              </wp:anchor>
            </w:drawing>
          </mc:Choice>
          <mc:Fallback>
            <w:pict>
              <v:roundrect id="_x0000_s1026" o:spid="_x0000_s1026" o:spt="2" style="position:absolute;left:0pt;margin-left:235.55pt;margin-top:15.35pt;height:110.5pt;width:186.1pt;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tsTsXJAIAAFcEAAAOAAAAZHJzL2Uyb0RvYy54bWytVEuO&#10;EzEQ3SNxB8t7pjvpSQZa6cyCEDYIRgwcwPGn28g/2U66cwEOwBoJiQ3iEBxnBMeg7DSZDyyywAt3&#10;2a56fvWq3IvLQSu04z5Iaxo8OSsx4oZaJk3b4Pfv1k+eYhQiMYwoa3iD9zzgy+XjR4ve1XxqO6sY&#10;9whATKh71+AuRlcXRaAd1yScWccNHArrNYmw9G3BPOkBXatiWpbzoreeOW8pDwF2V4dDPCL6UwCt&#10;EJLylaVbzU08oHquSISUQiddwMvMVghO4xshAo9INRgyjXmGS8DepLlYLkjdeuI6SUcK5BQKD3LS&#10;RBq49Ai1IpGgrZd/QWlJvQ1WxDNqdXFIJCsCWUzKB9pcd8TxnAtIHdxR9PD/YOnr3ZVHkjW4wsgQ&#10;DQW/+fzx17dPP798v/nxFVVJod6FGhyv3ZUfVwHMlO4gvE5fSAQNWdX9UVU+RERhc1rNq/MLEJzC&#10;2eS8rKpZ1r24DXc+xJfcapSMBnu7Newt1C5LSnavQszaspEhYR8wElpBpXZEocl8Pr9IPAFxdAbr&#10;D2aKDFZJtpZK5YVvN8+VRxDa4HUeY/A9N2VQ3+Bns+kMmBNodAENBqZ2IFYwbeZ2LyLcBS7z+Bdw&#10;IrYioTsQyAjJjdQdJ+yFYSjuHZTBwOvDiYLmDCPF4bEmK3tGItUpniCDMqBLKuChZMmKw2YY67ix&#10;bA/13zov2w6Un2TCyQn6LQs6vo3U0HfXGfT2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tsTsXJAIAAFcEAAAOAAAAAAAAAAEAIAAAACYBAABkcnMvZTJvRG9jLnhtbFBLBQYAAAAABgAG&#10;AFkBAAC8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v:textbox>
                <w10:wrap type="square"/>
              </v:roundrect>
            </w:pict>
          </mc:Fallback>
        </mc:AlternateContent>
      </w:r>
    </w:p>
    <w:p>
      <w:pPr>
        <w:pStyle w:val="6"/>
        <w:numPr>
          <w:ilvl w:val="0"/>
          <w:numId w:val="0"/>
        </w:numPr>
        <w:kinsoku w:val="0"/>
        <w:overflowPunct w:val="0"/>
        <w:spacing w:before="7"/>
        <w:rPr>
          <w:rFonts w:ascii="仿宋" w:hAnsi="仿宋" w:eastAsia="仿宋" w:cs="仿宋"/>
          <w:color w:val="000000" w:themeColor="text1"/>
          <w:sz w:val="25"/>
          <w:szCs w:val="25"/>
          <w14:textFill>
            <w14:solidFill>
              <w14:schemeClr w14:val="tx1"/>
            </w14:solidFill>
          </w14:textFill>
        </w:rPr>
      </w:pPr>
      <w:r>
        <w:rPr>
          <w:sz w:val="25"/>
        </w:rPr>
        <mc:AlternateContent>
          <mc:Choice Requires="wps">
            <w:drawing>
              <wp:anchor distT="0" distB="0" distL="114300" distR="114300" simplePos="0" relativeHeight="251666432"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821" y="-78"/>
                    <wp:lineTo x="-46" y="1388"/>
                    <wp:lineTo x="-46" y="19860"/>
                    <wp:lineTo x="648" y="21326"/>
                    <wp:lineTo x="20773" y="21326"/>
                    <wp:lineTo x="21467" y="19860"/>
                    <wp:lineTo x="21467" y="1388"/>
                    <wp:lineTo x="20600" y="-78"/>
                    <wp:lineTo x="821" y="-78"/>
                  </wp:wrapPolygon>
                </wp:wrapTight>
                <wp:docPr id="1" name="圆角矩形 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wps:txbx>
                      <wps:bodyPr upright="1"/>
                    </wps:wsp>
                  </a:graphicData>
                </a:graphic>
              </wp:anchor>
            </w:drawing>
          </mc:Choice>
          <mc:Fallback>
            <w:pict>
              <v:roundrect id="_x0000_s1026" o:spid="_x0000_s1026" o:spt="2" style="position:absolute;left:0pt;margin-left:26.5pt;margin-top:1.35pt;height:110.5pt;width:186.75pt;mso-wrap-distance-left:9pt;mso-wrap-distance-right:9pt;z-index:-251650048;mso-width-relative:page;mso-height-relative:page;" fillcolor="#FFFFFF" filled="t" stroked="t" coordsize="21600,21600" wrapcoords="821 -78 -46 1388 -46 19860 648 21326 20773 21326 21467 19860 21467 1388 20600 -78 821 -78"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WQzoiCICAABXBAAADgAAAGRycy9lMm9Eb2MueG1srVRLrtMw&#10;FJ0jsQfLc5qkpS1ETd+AUiYInniwANd2EiP/ZLtNugEWwBgJickTi2A5T7AMrp3Q94FBB2SQXMf3&#10;npxz7nVWF72S6MCdF0ZXuJjkGHFNDRO6qfCH99snzzDygWhGpNG8wkfu8cX68aNVZ0s+Na2RjDsE&#10;INqXna1wG4Its8zTliviJ8ZyDZu1cYoEWLomY450gK5kNs3zRdYZx6wzlHsPbzfDJh4R3TmApq4F&#10;5RtD94rrMKA6LkkASb4V1uN1YlvXnIa3de15QLLCoDSkO3wE4l28Z+sVKRtHbCvoSIGcQ+GBJkWE&#10;ho+eoDYkELR34i8oJagz3tRhQo3KBiHJEVBR5A+8uWqJ5UkLWO3tyXT//2Dpm8OlQ4LBJGCkiYKG&#10;33z59Ov688+v329+fENFdKizvoTEK3vpxpWHMMrta6fiE4SgPrl6PLnK+4AovJzOlsVyOseIwl7x&#10;NJ/N5sn37LbcOh9ecaNQDCrszF6zd9C7ZCk5vPYhectGhoR9xKhWEjp1IBIVi8ViGXkC4pgM0R/M&#10;WOmNFGwrpEwL1+xeSIegtMLbdI3F99KkRl2Fn88TcwKDXsOAgQhlwSyvm8TtXoW/C5yn61/AkdiG&#10;+HYgkBBiGilbTthLzVA4WmiDhtOHIwXFGUaSw2GNUcoMRMhzMsEGqcGX2MChZTEK/a4f+7gz7Aj9&#10;31snmhacT+1O6TBvydDxbMSBvrtOoLf/g/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2rcKNUA&#10;AAAIAQAADwAAAAAAAAABACAAAAAiAAAAZHJzL2Rvd25yZXYueG1sUEsBAhQAFAAAAAgAh07iQFkM&#10;6IgiAgAAVwQAAA4AAAAAAAAAAQAgAAAAJAEAAGRycy9lMm9Eb2MueG1sUEsFBgAAAAAGAAYAWQEA&#10;ALgFA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v:textbox>
                <w10:wrap type="tight"/>
              </v:roundrect>
            </w:pict>
          </mc:Fallback>
        </mc:AlternateContent>
      </w:r>
    </w:p>
    <w:p>
      <w:pPr>
        <w:pStyle w:val="6"/>
        <w:numPr>
          <w:ilvl w:val="0"/>
          <w:numId w:val="0"/>
        </w:numPr>
        <w:kinsoku w:val="0"/>
        <w:overflowPunct w:val="0"/>
        <w:spacing w:line="200" w:lineRule="atLeast"/>
        <w:rPr>
          <w:rFonts w:ascii="仿宋" w:hAnsi="仿宋" w:eastAsia="仿宋" w:cs="仿宋"/>
          <w:color w:val="000000" w:themeColor="text1"/>
          <w:sz w:val="20"/>
          <w:szCs w:val="20"/>
          <w14:textFill>
            <w14:solidFill>
              <w14:schemeClr w14:val="tx1"/>
            </w14:solidFill>
          </w14:textFill>
        </w:rPr>
      </w:pPr>
    </w:p>
    <w:p>
      <w:pPr>
        <w:wordWrap w:val="0"/>
        <w:spacing w:line="420" w:lineRule="exact"/>
        <w:ind w:firstLine="486" w:firstLineChars="200"/>
        <w:jc w:val="right"/>
        <w:rPr>
          <w:rFonts w:ascii="仿宋" w:hAnsi="仿宋" w:eastAsia="仿宋" w:cs="仿宋"/>
          <w:color w:val="000000" w:themeColor="text1"/>
          <w14:textFill>
            <w14:solidFill>
              <w14:schemeClr w14:val="tx1"/>
            </w14:solidFill>
          </w14:textFill>
        </w:rPr>
      </w:pPr>
    </w:p>
    <w:p>
      <w:pPr>
        <w:pStyle w:val="6"/>
        <w:numPr>
          <w:ilvl w:val="0"/>
          <w:numId w:val="0"/>
        </w:numPr>
        <w:kinsoku w:val="0"/>
        <w:overflowPunct w:val="0"/>
        <w:spacing w:before="34" w:line="357" w:lineRule="auto"/>
        <w:ind w:right="126"/>
        <w:jc w:val="both"/>
        <w:rPr>
          <w:rFonts w:ascii="仿宋" w:hAnsi="仿宋" w:eastAsia="仿宋" w:cs="仿宋"/>
          <w:color w:val="000000" w:themeColor="text1"/>
          <w:lang w:eastAsia="zh-CN"/>
          <w14:textFill>
            <w14:solidFill>
              <w14:schemeClr w14:val="tx1"/>
            </w14:solidFill>
          </w14:textFill>
        </w:rPr>
      </w:pPr>
    </w:p>
    <w:p>
      <w:pPr>
        <w:pStyle w:val="6"/>
        <w:numPr>
          <w:ilvl w:val="0"/>
          <w:numId w:val="0"/>
        </w:numPr>
        <w:kinsoku w:val="0"/>
        <w:overflowPunct w:val="0"/>
        <w:spacing w:before="34" w:line="357" w:lineRule="auto"/>
        <w:ind w:right="126"/>
        <w:jc w:val="both"/>
        <w:rPr>
          <w:rFonts w:hint="eastAsia" w:ascii="仿宋" w:hAnsi="仿宋" w:eastAsia="仿宋" w:cs="仿宋"/>
          <w:color w:val="000000" w:themeColor="text1"/>
          <w:sz w:val="24"/>
          <w:lang w:eastAsia="zh-CN"/>
          <w14:textFill>
            <w14:solidFill>
              <w14:schemeClr w14:val="tx1"/>
            </w14:solidFill>
          </w14:textFill>
        </w:rPr>
      </w:pPr>
    </w:p>
    <w:p>
      <w:pPr>
        <w:pStyle w:val="6"/>
        <w:numPr>
          <w:ilvl w:val="0"/>
          <w:numId w:val="0"/>
        </w:numPr>
        <w:kinsoku w:val="0"/>
        <w:overflowPunct w:val="0"/>
        <w:spacing w:before="34" w:line="357" w:lineRule="auto"/>
        <w:ind w:right="126"/>
        <w:jc w:val="both"/>
        <w:rPr>
          <w:rFonts w:hint="eastAsia" w:ascii="仿宋" w:hAnsi="仿宋" w:eastAsia="仿宋" w:cs="仿宋"/>
          <w:color w:val="000000" w:themeColor="text1"/>
          <w:sz w:val="24"/>
          <w:lang w:eastAsia="zh-CN"/>
          <w14:textFill>
            <w14:solidFill>
              <w14:schemeClr w14:val="tx1"/>
            </w14:solidFill>
          </w14:textFill>
        </w:rPr>
      </w:pPr>
    </w:p>
    <w:p>
      <w:pPr>
        <w:pStyle w:val="6"/>
        <w:numPr>
          <w:ilvl w:val="0"/>
          <w:numId w:val="0"/>
        </w:numPr>
        <w:kinsoku w:val="0"/>
        <w:overflowPunct w:val="0"/>
        <w:spacing w:before="34" w:line="357" w:lineRule="auto"/>
        <w:ind w:right="126"/>
        <w:jc w:val="both"/>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投标单位名称：                       （公章）</w:t>
      </w:r>
    </w:p>
    <w:p>
      <w:pPr>
        <w:pStyle w:val="6"/>
        <w:numPr>
          <w:ilvl w:val="0"/>
          <w:numId w:val="0"/>
        </w:numPr>
        <w:kinsoku w:val="0"/>
        <w:overflowPunct w:val="0"/>
        <w:spacing w:before="34" w:line="357" w:lineRule="auto"/>
        <w:ind w:right="126"/>
        <w:jc w:val="both"/>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法定代表人（签字或盖章）：           </w:t>
      </w:r>
      <w:r>
        <w:rPr>
          <w:rFonts w:hint="eastAsia" w:ascii="仿宋" w:hAnsi="仿宋" w:eastAsia="仿宋" w:cs="仿宋"/>
          <w:color w:val="000000" w:themeColor="text1"/>
          <w:lang w:eastAsia="zh-CN"/>
          <w14:textFill>
            <w14:solidFill>
              <w14:schemeClr w14:val="tx1"/>
            </w14:solidFill>
          </w14:textFill>
        </w:rPr>
        <w:t xml:space="preserve">      </w:t>
      </w:r>
    </w:p>
    <w:p>
      <w:pPr>
        <w:pStyle w:val="6"/>
        <w:numPr>
          <w:ilvl w:val="0"/>
          <w:numId w:val="0"/>
        </w:numPr>
        <w:kinsoku w:val="0"/>
        <w:overflowPunct w:val="0"/>
        <w:spacing w:before="34" w:line="357" w:lineRule="auto"/>
        <w:ind w:right="126"/>
        <w:jc w:val="both"/>
        <w:rPr>
          <w:rFonts w:ascii="仿宋" w:hAnsi="仿宋" w:eastAsia="仿宋" w:cs="仿宋"/>
          <w:color w:val="000000" w:themeColor="text1"/>
          <w:lang w:eastAsia="zh-CN"/>
          <w14:textFill>
            <w14:solidFill>
              <w14:schemeClr w14:val="tx1"/>
            </w14:solidFill>
          </w14:textFill>
        </w:rPr>
      </w:pPr>
    </w:p>
    <w:p>
      <w:pPr>
        <w:pStyle w:val="6"/>
        <w:numPr>
          <w:ilvl w:val="0"/>
          <w:numId w:val="0"/>
        </w:numPr>
        <w:kinsoku w:val="0"/>
        <w:overflowPunct w:val="0"/>
        <w:spacing w:before="34" w:line="357" w:lineRule="auto"/>
        <w:ind w:right="126"/>
        <w:jc w:val="both"/>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日  期：   年  月  日</w:t>
      </w:r>
    </w:p>
    <w:p>
      <w:pPr>
        <w:pStyle w:val="6"/>
        <w:numPr>
          <w:ilvl w:val="0"/>
          <w:numId w:val="0"/>
        </w:numPr>
        <w:kinsoku w:val="0"/>
        <w:overflowPunct w:val="0"/>
        <w:spacing w:before="34" w:line="357" w:lineRule="auto"/>
        <w:ind w:left="480" w:right="126"/>
        <w:jc w:val="center"/>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r>
        <w:rPr>
          <w:rFonts w:hint="eastAsia" w:ascii="仿宋" w:hAnsi="仿宋" w:eastAsia="仿宋" w:cs="仿宋"/>
          <w:b/>
          <w:bCs/>
          <w:color w:val="000000" w:themeColor="text1"/>
          <w:sz w:val="36"/>
          <w:szCs w:val="36"/>
          <w:lang w:eastAsia="zh-CN"/>
          <w14:textFill>
            <w14:solidFill>
              <w14:schemeClr w14:val="tx1"/>
            </w14:solidFill>
          </w14:textFill>
        </w:rPr>
        <w:t>3、授权委托书</w:t>
      </w:r>
    </w:p>
    <w:p>
      <w:pPr>
        <w:spacing w:line="42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致：采购人名称 </w:t>
      </w:r>
    </w:p>
    <w:p>
      <w:pPr>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本授权书声明：注册于</w:t>
      </w:r>
      <w:r>
        <w:rPr>
          <w:rFonts w:hint="eastAsia" w:ascii="仿宋" w:hAnsi="仿宋" w:eastAsia="仿宋" w:cs="仿宋"/>
          <w:color w:val="000000" w:themeColor="text1"/>
          <w:u w:val="single"/>
          <w:lang w:eastAsia="zh-CN"/>
          <w14:textFill>
            <w14:solidFill>
              <w14:schemeClr w14:val="tx1"/>
            </w14:solidFill>
          </w14:textFill>
        </w:rPr>
        <w:t>（供应商地址）</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（供应商名称）</w:t>
      </w:r>
      <w:r>
        <w:rPr>
          <w:rFonts w:hint="eastAsia" w:ascii="仿宋" w:hAnsi="仿宋" w:eastAsia="仿宋" w:cs="仿宋"/>
          <w:color w:val="000000" w:themeColor="text1"/>
          <w:lang w:eastAsia="zh-CN"/>
          <w14:textFill>
            <w14:solidFill>
              <w14:schemeClr w14:val="tx1"/>
            </w14:solidFill>
          </w14:textFill>
        </w:rPr>
        <w:t>法定代表人（负责人）</w:t>
      </w:r>
      <w:r>
        <w:rPr>
          <w:rFonts w:hint="eastAsia" w:ascii="仿宋" w:hAnsi="仿宋" w:eastAsia="仿宋" w:cs="仿宋"/>
          <w:color w:val="000000" w:themeColor="text1"/>
          <w:u w:val="single"/>
          <w:lang w:eastAsia="zh-CN"/>
          <w14:textFill>
            <w14:solidFill>
              <w14:schemeClr w14:val="tx1"/>
            </w14:solidFill>
          </w14:textFill>
        </w:rPr>
        <w:t>姓名、职务或职称）</w:t>
      </w:r>
      <w:r>
        <w:rPr>
          <w:rFonts w:hint="eastAsia" w:ascii="仿宋" w:hAnsi="仿宋" w:eastAsia="仿宋" w:cs="仿宋"/>
          <w:color w:val="000000" w:themeColor="text1"/>
          <w:lang w:eastAsia="zh-CN"/>
          <w14:textFill>
            <w14:solidFill>
              <w14:schemeClr w14:val="tx1"/>
            </w14:solidFill>
          </w14:textFill>
        </w:rPr>
        <w:t>代表本公司授权</w:t>
      </w:r>
      <w:r>
        <w:rPr>
          <w:rFonts w:hint="eastAsia" w:ascii="仿宋" w:hAnsi="仿宋" w:eastAsia="仿宋" w:cs="仿宋"/>
          <w:color w:val="000000" w:themeColor="text1"/>
          <w:u w:val="single"/>
          <w:lang w:eastAsia="zh-CN"/>
          <w14:textFill>
            <w14:solidFill>
              <w14:schemeClr w14:val="tx1"/>
            </w14:solidFill>
          </w14:textFill>
        </w:rPr>
        <w:t>（姓名）</w:t>
      </w:r>
      <w:r>
        <w:rPr>
          <w:rFonts w:hint="eastAsia" w:ascii="仿宋" w:hAnsi="仿宋" w:eastAsia="仿宋" w:cs="仿宋"/>
          <w:color w:val="000000" w:themeColor="text1"/>
          <w:lang w:eastAsia="zh-CN"/>
          <w14:textFill>
            <w14:solidFill>
              <w14:schemeClr w14:val="tx1"/>
            </w14:solidFill>
          </w14:textFill>
        </w:rPr>
        <w:t>为本单位的合法代理人，参与贵方组织的</w:t>
      </w:r>
      <w:r>
        <w:rPr>
          <w:rFonts w:hint="eastAsia" w:ascii="仿宋" w:hAnsi="仿宋" w:eastAsia="仿宋" w:cs="仿宋"/>
          <w:color w:val="000000" w:themeColor="text1"/>
          <w:u w:val="single"/>
          <w:lang w:eastAsia="zh-CN"/>
          <w14:textFill>
            <w14:solidFill>
              <w14:schemeClr w14:val="tx1"/>
            </w14:solidFill>
          </w14:textFill>
        </w:rPr>
        <w:t>（项目名称及项目编号）</w:t>
      </w:r>
      <w:r>
        <w:rPr>
          <w:rFonts w:hint="eastAsia" w:ascii="仿宋" w:hAnsi="仿宋" w:eastAsia="仿宋" w:cs="仿宋"/>
          <w:color w:val="000000" w:themeColor="text1"/>
          <w:lang w:eastAsia="zh-CN"/>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6"/>
        <w:tabs>
          <w:tab w:val="left" w:pos="780"/>
        </w:tabs>
        <w:kinsoku w:val="0"/>
        <w:overflowPunct w:val="0"/>
        <w:adjustRightInd w:val="0"/>
        <w:snapToGrid w:val="0"/>
        <w:spacing w:before="12"/>
        <w:rPr>
          <w:rFonts w:ascii="仿宋" w:hAnsi="仿宋" w:eastAsia="仿宋" w:cs="仿宋"/>
          <w:color w:val="000000" w:themeColor="text1"/>
          <w:sz w:val="4"/>
          <w:szCs w:val="4"/>
          <w:lang w:eastAsia="zh-CN"/>
          <w14:textFill>
            <w14:solidFill>
              <w14:schemeClr w14:val="tx1"/>
            </w14:solidFill>
          </w14:textFill>
        </w:rPr>
      </w:pPr>
    </w:p>
    <w:p>
      <w:pPr>
        <w:pStyle w:val="6"/>
        <w:numPr>
          <w:ilvl w:val="0"/>
          <w:numId w:val="0"/>
        </w:numPr>
        <w:kinsoku w:val="0"/>
        <w:overflowPunct w:val="0"/>
        <w:adjustRightInd w:val="0"/>
        <w:snapToGrid w:val="0"/>
        <w:spacing w:line="200" w:lineRule="atLeast"/>
        <w:ind w:right="1931" w:rightChars="795"/>
        <w:jc w:val="both"/>
        <w:rPr>
          <w:rFonts w:ascii="仿宋" w:hAnsi="仿宋" w:eastAsia="仿宋" w:cs="仿宋"/>
          <w:color w:val="000000" w:themeColor="text1"/>
          <w:sz w:val="18"/>
          <w:szCs w:val="20"/>
          <w14:textFill>
            <w14:solidFill>
              <w14:schemeClr w14:val="tx1"/>
            </w14:solidFill>
          </w14:textFill>
        </w:rPr>
      </w:pPr>
      <w:r>
        <w:rPr>
          <w:sz w:val="18"/>
        </w:rPr>
        <mc:AlternateContent>
          <mc:Choice Requires="wps">
            <w:drawing>
              <wp:anchor distT="0" distB="0" distL="114300" distR="114300" simplePos="0" relativeHeight="251665408"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7" name="圆角矩形 7"/>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wps:txbx>
                      <wps:bodyPr upright="1"/>
                    </wps:wsp>
                  </a:graphicData>
                </a:graphic>
              </wp:anchor>
            </w:drawing>
          </mc:Choice>
          <mc:Fallback>
            <w:pict>
              <v:roundrect id="_x0000_s1026" o:spid="_x0000_s1026" o:spt="2" style="position:absolute;left:0pt;margin-left:19.9pt;margin-top:120.05pt;height:107.65pt;width:184.9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APBvJoIwIAAFcEAAAOAAAAZHJzL2Uyb0RvYy54bWytVEuu&#10;0zAUnSOxB8tzmqal7SNq+gaUMkHwxIMFuP4kRv7Jdpt0AyyAMRISE8QiWM4TLINrN/R9YNABHjjX&#10;9vXxuefYWV72WqE990FaU+NyNMaIG2qZNE2N37/bPLnAKERiGFHW8BofeMCXq8ePlp2r+MS2VjHu&#10;EYCYUHWuxm2MriqKQFuuSRhZxw0sCus1iTD0TcE86QBdq2IyHs+LznrmvKU8BJhdHxfxgOjPAbRC&#10;SMrXlu40N/GI6rkiEUoKrXQBrzJbITiNb4QIPCJVY6g05h4OgXib+mK1JFXjiWslHSiQcyg8qEkT&#10;aeDQE9SaRIJ2Xv4FpSX1NlgRR9Tq4lhIVgSqKMcPtLluieO5FpA6uJPo4f/B0tf7K48kq/ECI0M0&#10;GH7z+eOvb59+fvl+8+MrWiSFOhcqSLx2V34YBQhTub3wOn2hENRnVQ8nVXkfEYXJyfTpxWQKglNY&#10;K6fzRTmbJdTidrvzIb7kVqMU1NjbnWFvwbssKdm/CjFrywaGhH3ASGgFTu2JQuV8Ps88AXFIhugP&#10;ZtoZrJJsI5XKA99snyuPYGuNN7kNdO6lKYO6Gj+bTWbAnMBFF3DBINQOxAqmydzu7Qh3gce5/Qs4&#10;EVuT0B4JZISURqqWE/bCMBQPDmww8PpwoqA5w0hxeKwpypmRSHVOJsigDCidDDxalqLYb/vBx61l&#10;B/B/57xsWlC+zIRTEty3bNHwNtKFvjvOoLf/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onz&#10;itcAAAAKAQAADwAAAAAAAAABACAAAAAiAAAAZHJzL2Rvd25yZXYueG1sUEsBAhQAFAAAAAgAh07i&#10;QA8G8mgjAgAAVwQAAA4AAAAAAAAAAQAgAAAAJgEAAGRycy9lMm9Eb2MueG1sUEsFBgAAAAAGAAYA&#10;WQEAALsFA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v:textbox>
                <w10:wrap type="square"/>
              </v:roundrect>
            </w:pict>
          </mc:Fallback>
        </mc:AlternateContent>
      </w:r>
      <w:r>
        <w:rPr>
          <w:rFonts w:hint="default"/>
          <w:sz w:val="18"/>
          <w:lang w:val="en-US"/>
        </w:rPr>
        <mc:AlternateContent>
          <mc:Choice Requires="wps">
            <w:drawing>
              <wp:anchor distT="0" distB="0" distL="114300" distR="114300" simplePos="0" relativeHeight="251661312"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652" y="-70"/>
                    <wp:lineTo x="-40" y="1134"/>
                    <wp:lineTo x="-40" y="20095"/>
                    <wp:lineTo x="652" y="21299"/>
                    <wp:lineTo x="20723" y="21299"/>
                    <wp:lineTo x="21415" y="20095"/>
                    <wp:lineTo x="21415" y="1134"/>
                    <wp:lineTo x="20723" y="-70"/>
                    <wp:lineTo x="652" y="-70"/>
                  </wp:wrapPolygon>
                </wp:wrapTight>
                <wp:docPr id="5" name="圆角矩形 5"/>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p>
                          <w:p>
                            <w:pPr>
                              <w:rPr>
                                <w:rFonts w:hint="eastAsia"/>
                                <w:lang w:val="en-US" w:eastAsia="zh-CN"/>
                              </w:rPr>
                            </w:pPr>
                          </w:p>
                        </w:txbxContent>
                      </wps:txbx>
                      <wps:bodyPr upright="1"/>
                    </wps:wsp>
                  </a:graphicData>
                </a:graphic>
              </wp:anchor>
            </w:drawing>
          </mc:Choice>
          <mc:Fallback>
            <w:pict>
              <v:roundrect id="_x0000_s1026" o:spid="_x0000_s1026" o:spt="2" style="position:absolute;left:0pt;margin-left:16.9pt;margin-top:4.95pt;height:107.65pt;width:187.25pt;mso-wrap-distance-left:9pt;mso-wrap-distance-right:9pt;z-index:-251655168;mso-width-relative:page;mso-height-relative:page;" fillcolor="#FFFFFF" filled="t" stroked="t" coordsize="21600,21600" wrapcoords="652 -70 -40 1134 -40 20095 652 21299 20723 21299 21415 20095 21415 1134 20723 -70 652 -70"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bIAkiiMCAABXBAAADgAAAGRycy9lMm9Eb2MueG1srVRLjhMx&#10;EN0jcQfLe6a7M0oytNKZBSFsEIwYOIDjT7eRf7KddOcCHIA1EhIbNIfgOCM4BmWnyXxgkQVeuMt2&#10;1fOrV+VeXA5aoR33QVrT4OqsxIgbapk0bYM/vF8/u8AoRGIYUdbwBu95wJfLp08Wvav5xHZWMe4R&#10;gJhQ967BXYyuLopAO65JOLOOGzgU1msSYenbgnnSA7pWxaQsZ0VvPXPeUh4C7K4Oh3hE9KcAWiEk&#10;5StLt5qbeED1XJEIKYVOuoCXma0QnMa3QgQekWowZBrzDJeAvUlzsVyQuvXEdZKOFMgpFB7lpIk0&#10;cOkRakUiQVsv/4LSknobrIhn1OrikEhWBLKoykfaXHfE8ZwLSB3cUfTw/2Dpm92VR5I1eIqRIRoK&#10;fvvl06/vn39+vbn98Q1Nk0K9CzU4XrsrP64CmCndQXidvpAIGrKq+6OqfIiIwubkfH5RzgGewll1&#10;PptX04xa3IU7H+IrbjVKRoO93Rr2DmqXJSW71yFmbdnIkLCPGAmtoFI7olA1m83miScgjs5g/cFM&#10;kcEqydZSqbzw7eaF8ghCG7zOYwx+4KYM6hv8fDpJzAk0uoAGA1M7ECuYNnN7EBHuA5d5/As4EVuR&#10;0B0IZITkRuqOE/bSMBT3Dspg4PXhREFzhpHi8FiTlT0jkeoUT5BBGdAlFfBQsmTFYTOMddxYtof6&#10;b52XbQfKV5lwcoJ+y4KObyM19P11Br37Hy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s&#10;gCSKIwIAAFc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p>
                    <w:p>
                      <w:pPr>
                        <w:rPr>
                          <w:rFonts w:hint="eastAsia"/>
                          <w:lang w:val="en-US" w:eastAsia="zh-CN"/>
                        </w:rPr>
                      </w:pPr>
                    </w:p>
                  </w:txbxContent>
                </v:textbox>
                <w10:wrap type="tight"/>
              </v:round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2" name="圆角矩形 2"/>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wps:txbx>
                      <wps:bodyPr upright="1"/>
                    </wps:wsp>
                  </a:graphicData>
                </a:graphic>
              </wp:anchor>
            </w:drawing>
          </mc:Choice>
          <mc:Fallback>
            <w:pict>
              <v:roundrect id="_x0000_s1026" o:spid="_x0000_s1026" o:spt="2" style="position:absolute;left:0pt;margin-left:229.95pt;margin-top:120.05pt;height:107.65pt;width:184.35pt;mso-wrap-distance-bottom:0pt;mso-wrap-distance-left:9pt;mso-wrap-distance-right:9pt;mso-wrap-distance-top:0pt;z-index:251666432;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MJzTYsjAgAAVwQAAA4AAABkcnMvZTJvRG9jLnhtbK1Uy47T&#10;MBTdI/EPlvc0TWbagajpLChlg2DEwAe4fiRGfsl2m/QH+ADWSEhsEB/B54zgM7h2Q+cBiy7wIrm2&#10;7z059xw7i8tBK7TjPkhrGlxOphhxQy2Tpm3w+3frJ08xCpEYRpQ1vMF7HvDl8vGjRe9qXtnOKsY9&#10;AhAT6t41uIvR1UURaMc1CRPruIFNYb0mEaa+LZgnPaBrVVTT6bzorWfOW8pDgNXVYROPiP4UQCuE&#10;pHxl6VZzEw+onisSoaXQSRfwMrMVgtP4RojAI1INhk5jfsJHIN6kZ7FckLr1xHWSjhTIKRQe9KSJ&#10;NPDRI9SKRIK2Xv4FpSX1NlgRJ9Tq4tBIVgS6KKcPtLnuiOO5F5A6uKPo4f/B0te7K48ka3CFkSEa&#10;DL/5/PHXt08/v3y/+fEVVUmh3oUaEq/dlR9nAcLU7iC8Tm9oBA1Z1f1RVT5ERGGxOjsvq/MZRhT2&#10;yrP5RTmbJdTittz5EF9yq1EKGuzt1rC34F2WlOxehZi1ZSNDwj5gJLQCp3ZEoXI+n1+MiGMyYP/B&#10;TJXBKsnWUqk88e3mufIIShu8zmMsvpemDOob/GxWJeYEDrqAAwahdiBWMG3mdq8i3AWe5vEv4ERs&#10;RUJ3IJARUhqpO07YC8NQ3DuwwcDtw4mC5gwjxeGypihnRiLVKZkggzKgdDLwYFmK4rAZRh83lu3B&#10;/63zsu1A+TITTklw3rJF491IB/ruPIPe/g+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wnNNiyMCAABXBAAADgAAAAAAAAABACAAAAAlAQAAZHJzL2Uyb0RvYy54bWxQSwUGAAAAAAYABgBZ&#10;AQAAugU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p>
                    <w:p/>
                  </w:txbxContent>
                </v:textbox>
                <w10:wrap type="square"/>
              </v:roundrect>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6" name="圆角矩形 6"/>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p>
                          <w:p/>
                        </w:txbxContent>
                      </wps:txbx>
                      <wps:bodyPr upright="1"/>
                    </wps:wsp>
                  </a:graphicData>
                </a:graphic>
              </wp:anchor>
            </w:drawing>
          </mc:Choice>
          <mc:Fallback>
            <w:pict>
              <v:roundrect id="_x0000_s1026" o:spid="_x0000_s1026" o:spt="2" style="position:absolute;left:0pt;margin-left:228.55pt;margin-top:3.25pt;height:107.65pt;width:183.25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yr2RHSICAABXBAAADgAAAGRycy9lMm9Eb2MueG1srVRLrtMw&#10;FJ0jsQfLc5rPU1OImr4BpUwQPPFgAa7tJEb+yXabdAMsgDESEhPEIljOEyyDazf0fWDQAR4k1/a9&#10;J+eeY2d5OSqJ9tx5YXSDi1mOEdfUMKG7Br9/t3nyFCMfiGZEGs0bfOAeX64eP1oOtual6Y1k3CEA&#10;0b4ebIP7EGydZZ72XBE/M5Zr2GyNUyTA1HUZc2QAdCWzMs+rbDCOWWco9x5W18dNPCG6cwBN2wrK&#10;14buFNfhiOq4JAFa8r2wHq8S27blNLxpW88Dkg2GTkN6wkcg3sZntlqSunPE9oJOFMg5FB70pIjQ&#10;8NET1JoEgnZO/AWlBHXGmzbMqFHZsZGkCHRR5A+0ue6J5akXkNrbk+j+/8HS1/srhwRrcIWRJgoM&#10;v/n88de3Tz+/fL/58RVVUaHB+hoSr+2Vm2Yewtju2DoV39AIGpOqh5OqfAyIwmJ5US7KxRwjCnvF&#10;RbUo5vOImt2WW+fDS24UikGDndlp9ha8S5KS/SsfkrZsYkjYB4xaJcGpPZGoqKpqMSFOyYD9BzNW&#10;eiMF2wgp08R12+fSISht8CaNqfhemtRoaPCzeRmZEzjoLRwwCJUFsbzuErd7Ff4ucJ7Gv4AjsTXx&#10;/ZFAQohppO45YS80Q+FgwQYNtw9HCoozjCSHyxqjlBmIkOdkggxSg9LRwKNlMQrjdpx83Bp2AP93&#10;1omuB+WLRDgmwXlLFk13Ix7ou/MEevs/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S+tgtUA&#10;AAAJAQAADwAAAAAAAAABACAAAAAiAAAAZHJzL2Rvd25yZXYueG1sUEsBAhQAFAAAAAgAh07iQMq9&#10;kR0iAgAAVwQAAA4AAAAAAAAAAQAgAAAAJAEAAGRycy9lMm9Eb2MueG1sUEsFBgAAAAAGAAYAWQEA&#10;ALgFA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p>
                    <w:p/>
                  </w:txbxContent>
                </v:textbox>
                <w10:wrap type="square"/>
              </v:roundrect>
            </w:pict>
          </mc:Fallback>
        </mc:AlternateContent>
      </w:r>
    </w:p>
    <w:p>
      <w:pPr>
        <w:pStyle w:val="6"/>
        <w:numPr>
          <w:ilvl w:val="0"/>
          <w:numId w:val="0"/>
        </w:numPr>
        <w:kinsoku w:val="0"/>
        <w:overflowPunct w:val="0"/>
        <w:adjustRightInd w:val="0"/>
        <w:snapToGrid w:val="0"/>
        <w:spacing w:line="200" w:lineRule="atLeast"/>
        <w:rPr>
          <w:rFonts w:ascii="仿宋" w:hAnsi="仿宋" w:eastAsia="仿宋" w:cs="仿宋"/>
          <w:color w:val="000000" w:themeColor="text1"/>
          <w:sz w:val="18"/>
          <w:szCs w:val="20"/>
          <w14:textFill>
            <w14:solidFill>
              <w14:schemeClr w14:val="tx1"/>
            </w14:solidFill>
          </w14:textFill>
        </w:rPr>
      </w:pPr>
    </w:p>
    <w:p>
      <w:pPr>
        <w:rPr>
          <w:rFonts w:ascii="仿宋" w:hAnsi="仿宋" w:eastAsia="仿宋" w:cs="仿宋"/>
          <w:color w:val="000000" w:themeColor="text1"/>
          <w:sz w:val="18"/>
          <w:szCs w:val="20"/>
          <w14:textFill>
            <w14:solidFill>
              <w14:schemeClr w14:val="tx1"/>
            </w14:solidFill>
          </w14:textFill>
        </w:rPr>
      </w:pPr>
    </w:p>
    <w:p>
      <w:pPr>
        <w:pStyle w:val="21"/>
        <w:rPr>
          <w:rFonts w:ascii="仿宋" w:hAnsi="仿宋" w:eastAsia="仿宋" w:cs="仿宋"/>
          <w:color w:val="000000" w:themeColor="text1"/>
          <w:sz w:val="18"/>
          <w:szCs w:val="20"/>
          <w14:textFill>
            <w14:solidFill>
              <w14:schemeClr w14:val="tx1"/>
            </w14:solidFill>
          </w14:textFill>
        </w:rPr>
      </w:pPr>
    </w:p>
    <w:p>
      <w:pPr>
        <w:pStyle w:val="21"/>
        <w:rPr>
          <w:rFonts w:ascii="仿宋" w:hAnsi="仿宋" w:eastAsia="仿宋" w:cs="仿宋"/>
          <w:color w:val="000000" w:themeColor="text1"/>
          <w:sz w:val="18"/>
          <w:szCs w:val="20"/>
          <w14:textFill>
            <w14:solidFill>
              <w14:schemeClr w14:val="tx1"/>
            </w14:solidFill>
          </w14:textFill>
        </w:rPr>
      </w:pPr>
    </w:p>
    <w:p>
      <w:pPr>
        <w:pStyle w:val="21"/>
        <w:rPr>
          <w:rFonts w:ascii="仿宋" w:hAnsi="仿宋" w:eastAsia="仿宋" w:cs="仿宋"/>
          <w:color w:val="000000" w:themeColor="text1"/>
          <w:sz w:val="18"/>
          <w:szCs w:val="20"/>
          <w14:textFill>
            <w14:solidFill>
              <w14:schemeClr w14:val="tx1"/>
            </w14:solidFill>
          </w14:textFill>
        </w:rPr>
      </w:pPr>
    </w:p>
    <w:p>
      <w:pPr>
        <w:pStyle w:val="21"/>
        <w:rPr>
          <w:rFonts w:ascii="仿宋" w:hAnsi="仿宋" w:eastAsia="仿宋" w:cs="仿宋"/>
          <w:color w:val="000000" w:themeColor="text1"/>
          <w:sz w:val="18"/>
          <w:szCs w:val="20"/>
          <w14:textFill>
            <w14:solidFill>
              <w14:schemeClr w14:val="tx1"/>
            </w14:solidFill>
          </w14:textFill>
        </w:rPr>
      </w:pPr>
    </w:p>
    <w:p>
      <w:pPr>
        <w:pStyle w:val="6"/>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000000" w:themeColor="text1"/>
          <w:sz w:val="24"/>
          <w:lang w:eastAsia="zh-CN"/>
          <w14:textFill>
            <w14:solidFill>
              <w14:schemeClr w14:val="tx1"/>
            </w14:solidFill>
          </w14:textFill>
        </w:rPr>
      </w:pPr>
    </w:p>
    <w:p>
      <w:pPr>
        <w:pStyle w:val="6"/>
        <w:numPr>
          <w:ilvl w:val="0"/>
          <w:numId w:val="0"/>
        </w:numPr>
        <w:tabs>
          <w:tab w:val="left" w:pos="5295"/>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被授权代表（签章）：          供应商法定代表人（签章）：</w:t>
      </w:r>
    </w:p>
    <w:p>
      <w:pPr>
        <w:pStyle w:val="6"/>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职</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务：</w:t>
      </w:r>
    </w:p>
    <w:p>
      <w:pPr>
        <w:pStyle w:val="6"/>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电</w:t>
      </w:r>
      <w:r>
        <w:rPr>
          <w:rFonts w:hint="eastAsia" w:ascii="仿宋" w:hAnsi="仿宋" w:eastAsia="仿宋" w:cs="仿宋"/>
          <w:color w:val="000000" w:themeColor="text1"/>
          <w:sz w:val="24"/>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话：</w:t>
      </w:r>
    </w:p>
    <w:p>
      <w:pPr>
        <w:pStyle w:val="6"/>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（盖章）</w:t>
      </w:r>
    </w:p>
    <w:p>
      <w:pPr>
        <w:pStyle w:val="6"/>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000000" w:themeColor="text1"/>
          <w:sz w:val="20"/>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日期：</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 xml:space="preserve">日 </w:t>
      </w:r>
      <w:r>
        <w:rPr>
          <w:rFonts w:hint="eastAsia" w:ascii="仿宋" w:hAnsi="仿宋" w:eastAsia="仿宋" w:cs="仿宋"/>
          <w:color w:val="000000" w:themeColor="text1"/>
          <w:sz w:val="20"/>
          <w:lang w:eastAsia="zh-CN"/>
          <w14:textFill>
            <w14:solidFill>
              <w14:schemeClr w14:val="tx1"/>
            </w14:solidFill>
          </w14:textFill>
        </w:rPr>
        <w:t xml:space="preserve">               </w:t>
      </w:r>
    </w:p>
    <w:p>
      <w:pPr>
        <w:pStyle w:val="21"/>
        <w:rPr>
          <w:rFonts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pPr>
        <w:pStyle w:val="4"/>
        <w:spacing w:line="240" w:lineRule="atLeast"/>
        <w:rPr>
          <w:rFonts w:ascii="仿宋" w:hAnsi="仿宋" w:eastAsia="仿宋" w:cs="仿宋"/>
          <w:color w:val="000000" w:themeColor="text1"/>
          <w:sz w:val="28"/>
          <w:szCs w:val="21"/>
          <w:lang w:eastAsia="zh-CN"/>
          <w14:textFill>
            <w14:solidFill>
              <w14:schemeClr w14:val="tx1"/>
            </w14:solidFill>
          </w14:textFill>
        </w:rPr>
      </w:pPr>
      <w:r>
        <w:rPr>
          <w:rFonts w:hint="eastAsia" w:ascii="仿宋" w:hAnsi="仿宋" w:eastAsia="仿宋" w:cs="仿宋"/>
          <w:color w:val="000000" w:themeColor="text1"/>
          <w:sz w:val="28"/>
          <w:szCs w:val="21"/>
          <w:lang w:eastAsia="zh-CN"/>
          <w14:textFill>
            <w14:solidFill>
              <w14:schemeClr w14:val="tx1"/>
            </w14:solidFill>
          </w14:textFill>
        </w:rPr>
        <w:t>4、参加政府采购活动前3年内</w:t>
      </w:r>
      <w:bookmarkStart w:id="71" w:name="_Toc1137"/>
      <w:bookmarkStart w:id="72" w:name="_Toc6008"/>
      <w:bookmarkStart w:id="73" w:name="_Toc515647812"/>
      <w:r>
        <w:rPr>
          <w:rFonts w:hint="eastAsia" w:ascii="仿宋" w:hAnsi="仿宋" w:eastAsia="仿宋" w:cs="仿宋"/>
          <w:color w:val="000000" w:themeColor="text1"/>
          <w:sz w:val="28"/>
          <w:szCs w:val="21"/>
          <w:lang w:eastAsia="zh-CN"/>
          <w14:textFill>
            <w14:solidFill>
              <w14:schemeClr w14:val="tx1"/>
            </w14:solidFill>
          </w14:textFill>
        </w:rPr>
        <w:t>在经营活动中没有重大违法记录的书面声明</w:t>
      </w:r>
      <w:bookmarkEnd w:id="71"/>
      <w:bookmarkEnd w:id="72"/>
      <w:bookmarkEnd w:id="73"/>
    </w:p>
    <w:p>
      <w:pPr>
        <w:pStyle w:val="8"/>
        <w:tabs>
          <w:tab w:val="left" w:pos="5580"/>
        </w:tabs>
        <w:spacing w:line="240" w:lineRule="atLeast"/>
        <w:ind w:left="1164" w:leftChars="257" w:hanging="540"/>
        <w:jc w:val="center"/>
        <w:rPr>
          <w:rFonts w:ascii="仿宋" w:hAnsi="仿宋" w:eastAsia="仿宋" w:cs="仿宋"/>
          <w:b/>
          <w:color w:val="000000" w:themeColor="text1"/>
          <w:lang w:eastAsia="zh-CN"/>
          <w14:textFill>
            <w14:solidFill>
              <w14:schemeClr w14:val="tx1"/>
            </w14:solidFill>
          </w14:textFill>
        </w:rPr>
      </w:pPr>
    </w:p>
    <w:p>
      <w:pPr>
        <w:pStyle w:val="8"/>
        <w:tabs>
          <w:tab w:val="left" w:pos="5580"/>
        </w:tabs>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8"/>
        <w:tabs>
          <w:tab w:val="left" w:pos="5580"/>
        </w:tabs>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8"/>
        <w:tabs>
          <w:tab w:val="left" w:pos="5580"/>
        </w:tabs>
        <w:spacing w:line="360" w:lineRule="auto"/>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说明：1.供应商应按照相关法规规定如实作出说明。</w:t>
      </w:r>
    </w:p>
    <w:p>
      <w:pPr>
        <w:pStyle w:val="8"/>
        <w:tabs>
          <w:tab w:val="left" w:pos="5580"/>
        </w:tabs>
        <w:spacing w:line="360" w:lineRule="auto"/>
        <w:ind w:left="746" w:leftChars="307" w:firstLine="607" w:firstLineChars="25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2．按照招标文件的规定加盖单位章（自然人投标的无需盖章，需要签字）。</w:t>
      </w:r>
    </w:p>
    <w:p>
      <w:pPr>
        <w:pStyle w:val="8"/>
        <w:tabs>
          <w:tab w:val="left" w:pos="5580"/>
        </w:tabs>
        <w:spacing w:line="360" w:lineRule="auto"/>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p>
    <w:p>
      <w:pPr>
        <w:pStyle w:val="2"/>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2"/>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2"/>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2"/>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2"/>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2"/>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b/>
          <w:bCs/>
          <w:color w:val="000000" w:themeColor="text1"/>
          <w:sz w:val="36"/>
          <w:szCs w:val="36"/>
          <w:lang w:eastAsia="zh-CN"/>
          <w14:textFill>
            <w14:solidFill>
              <w14:schemeClr w14:val="tx1"/>
            </w14:solidFill>
          </w14:textFill>
        </w:rPr>
      </w:pPr>
    </w:p>
    <w:p>
      <w:pPr>
        <w:pStyle w:val="4"/>
        <w:spacing w:line="240" w:lineRule="atLeast"/>
        <w:rPr>
          <w:rFonts w:ascii="仿宋" w:hAnsi="仿宋" w:eastAsia="仿宋" w:cs="仿宋"/>
          <w:bCs/>
          <w:color w:val="000000" w:themeColor="text1"/>
          <w:sz w:val="36"/>
          <w:szCs w:val="36"/>
          <w:lang w:eastAsia="zh-CN"/>
          <w14:textFill>
            <w14:solidFill>
              <w14:schemeClr w14:val="tx1"/>
            </w14:solidFill>
          </w14:textFill>
        </w:rPr>
      </w:pPr>
    </w:p>
    <w:p>
      <w:pPr>
        <w:pStyle w:val="4"/>
        <w:spacing w:line="240" w:lineRule="atLeast"/>
        <w:rPr>
          <w:rFonts w:ascii="仿宋" w:hAnsi="仿宋" w:eastAsia="仿宋" w:cs="仿宋"/>
          <w:bCs/>
          <w:color w:val="000000" w:themeColor="text1"/>
          <w:sz w:val="36"/>
          <w:szCs w:val="36"/>
          <w:lang w:eastAsia="zh-CN"/>
          <w14:textFill>
            <w14:solidFill>
              <w14:schemeClr w14:val="tx1"/>
            </w14:solidFill>
          </w14:textFill>
        </w:rPr>
      </w:pPr>
      <w:r>
        <w:rPr>
          <w:rFonts w:hint="eastAsia" w:ascii="仿宋" w:hAnsi="仿宋" w:eastAsia="仿宋" w:cs="仿宋"/>
          <w:bCs/>
          <w:color w:val="000000" w:themeColor="text1"/>
          <w:sz w:val="36"/>
          <w:szCs w:val="36"/>
          <w:lang w:eastAsia="zh-CN"/>
          <w14:textFill>
            <w14:solidFill>
              <w14:schemeClr w14:val="tx1"/>
            </w14:solidFill>
          </w14:textFill>
        </w:rPr>
        <w:t>5、投标保证金缴纳凭证或投标担保函</w:t>
      </w:r>
    </w:p>
    <w:p>
      <w:pPr>
        <w:ind w:firstLine="486" w:firstLineChars="200"/>
        <w:rPr>
          <w:rFonts w:ascii="仿宋" w:hAnsi="仿宋" w:eastAsia="仿宋" w:cs="仿宋"/>
          <w:color w:val="000000" w:themeColor="text1"/>
          <w:lang w:eastAsia="zh-CN"/>
          <w14:textFill>
            <w14:solidFill>
              <w14:schemeClr w14:val="tx1"/>
            </w14:solidFill>
          </w14:textFill>
        </w:rPr>
      </w:pPr>
      <w:bookmarkStart w:id="74" w:name="_Toc494296665"/>
      <w:bookmarkStart w:id="75" w:name="_Toc494296991"/>
    </w:p>
    <w:bookmarkEnd w:id="74"/>
    <w:bookmarkEnd w:id="75"/>
    <w:p>
      <w:pPr>
        <w:pStyle w:val="5"/>
        <w:rPr>
          <w:rFonts w:ascii="仿宋" w:hAnsi="仿宋" w:eastAsia="仿宋" w:cs="仿宋"/>
          <w:color w:val="000000" w:themeColor="text1"/>
          <w:lang w:eastAsia="zh-CN"/>
          <w14:textFill>
            <w14:solidFill>
              <w14:schemeClr w14:val="tx1"/>
            </w14:solidFill>
          </w14:textFill>
        </w:rPr>
      </w:pPr>
    </w:p>
    <w:tbl>
      <w:tblPr>
        <w:tblStyle w:val="16"/>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投标保证金收据</w:t>
            </w:r>
          </w:p>
        </w:tc>
      </w:tr>
    </w:tbl>
    <w:p>
      <w:pPr>
        <w:pStyle w:val="5"/>
        <w:rPr>
          <w:rFonts w:ascii="仿宋" w:hAnsi="仿宋" w:eastAsia="仿宋" w:cs="仿宋"/>
          <w:color w:val="000000" w:themeColor="text1"/>
          <w14:textFill>
            <w14:solidFill>
              <w14:schemeClr w14:val="tx1"/>
            </w14:solidFill>
          </w14:textFill>
        </w:rPr>
      </w:pPr>
    </w:p>
    <w:p>
      <w:pPr>
        <w:spacing w:line="240" w:lineRule="atLeast"/>
        <w:ind w:left="1164" w:leftChars="257" w:hanging="540"/>
        <w:jc w:val="cente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tbl>
      <w:tblPr>
        <w:tblStyle w:val="16"/>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打款凭证</w:t>
            </w:r>
          </w:p>
        </w:tc>
      </w:tr>
    </w:tbl>
    <w:p>
      <w:pPr>
        <w:pStyle w:val="5"/>
        <w:rPr>
          <w:rFonts w:ascii="仿宋" w:hAnsi="仿宋" w:eastAsia="仿宋" w:cs="仿宋"/>
          <w:color w:val="000000" w:themeColor="text1"/>
          <w14:textFill>
            <w14:solidFill>
              <w14:schemeClr w14:val="tx1"/>
            </w14:solidFill>
          </w14:textFill>
        </w:rPr>
      </w:pPr>
    </w:p>
    <w:p>
      <w:pPr>
        <w:pStyle w:val="5"/>
        <w:rPr>
          <w:rFonts w:ascii="仿宋" w:hAnsi="仿宋" w:eastAsia="仿宋" w:cs="仿宋"/>
          <w:color w:val="000000" w:themeColor="text1"/>
          <w14:textFill>
            <w14:solidFill>
              <w14:schemeClr w14:val="tx1"/>
            </w14:solidFill>
          </w14:textFill>
        </w:rPr>
      </w:pPr>
    </w:p>
    <w:p>
      <w:pPr>
        <w:pStyle w:val="5"/>
        <w:rPr>
          <w:rFonts w:ascii="仿宋" w:hAnsi="仿宋" w:eastAsia="仿宋" w:cs="仿宋"/>
          <w:color w:val="000000" w:themeColor="text1"/>
          <w14:textFill>
            <w14:solidFill>
              <w14:schemeClr w14:val="tx1"/>
            </w14:solidFill>
          </w14:textFill>
        </w:rPr>
      </w:pPr>
    </w:p>
    <w:p>
      <w:pPr>
        <w:pStyle w:val="5"/>
        <w:rPr>
          <w:rFonts w:ascii="仿宋" w:hAnsi="仿宋" w:eastAsia="仿宋" w:cs="仿宋"/>
          <w:color w:val="000000" w:themeColor="text1"/>
          <w14:textFill>
            <w14:solidFill>
              <w14:schemeClr w14:val="tx1"/>
            </w14:solidFill>
          </w14:textFill>
        </w:rPr>
      </w:pPr>
    </w:p>
    <w:p>
      <w:pPr>
        <w:pStyle w:val="5"/>
        <w:rPr>
          <w:rFonts w:ascii="仿宋" w:hAnsi="仿宋" w:eastAsia="仿宋" w:cs="仿宋"/>
          <w:color w:val="000000" w:themeColor="text1"/>
          <w14:textFill>
            <w14:solidFill>
              <w14:schemeClr w14:val="tx1"/>
            </w14:solidFill>
          </w14:textFill>
        </w:rPr>
      </w:pPr>
    </w:p>
    <w:p>
      <w:pPr>
        <w:pStyle w:val="5"/>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pStyle w:val="2"/>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color w:val="000000" w:themeColor="text1"/>
          <w:sz w:val="28"/>
          <w:szCs w:val="28"/>
          <w14:textFill>
            <w14:solidFill>
              <w14:schemeClr w14:val="tx1"/>
            </w14:solidFill>
          </w14:textFill>
        </w:rPr>
      </w:pPr>
    </w:p>
    <w:p>
      <w:pPr>
        <w:spacing w:line="360" w:lineRule="auto"/>
        <w:jc w:val="both"/>
        <w:rPr>
          <w:rFonts w:ascii="仿宋" w:hAnsi="仿宋" w:eastAsia="仿宋" w:cs="仿宋"/>
          <w:b/>
          <w:bCs/>
          <w:color w:val="000000" w:themeColor="text1"/>
          <w:sz w:val="28"/>
          <w:szCs w:val="28"/>
          <w:lang w:eastAsia="zh-CN"/>
          <w14:textFill>
            <w14:solidFill>
              <w14:schemeClr w14:val="tx1"/>
            </w14:solidFill>
          </w14:textFill>
        </w:rPr>
      </w:pPr>
    </w:p>
    <w:p>
      <w:pPr>
        <w:spacing w:line="360" w:lineRule="auto"/>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政府采购投标担保函 （项目用）</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编号：</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（采购人或采购代理机构）：</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鉴于</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（以下简称“供应商”）拟参加编号为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一、保证责任的情形及保证金额</w:t>
      </w:r>
    </w:p>
    <w:p>
      <w:pPr>
        <w:spacing w:line="360" w:lineRule="auto"/>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（一）在供应商出现下列情形之一时，我方承担保证责任：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1．中标后供应商无正当理由不与采购人或者采购代理机构签订《政府采购合同》；</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2．询价通知书规定的供应商应当缴纳保证金的其他情形。</w:t>
      </w:r>
    </w:p>
    <w:p>
      <w:pPr>
        <w:spacing w:line="360" w:lineRule="auto"/>
        <w:ind w:firstLine="243" w:firstLineChars="1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（二）我方承担保证责任的最高金额为人民币</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元（大写</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），即本项目的投标保证金金额。</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二、保证的方式及保证期间</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我方保证的方式为：连带责任保证。</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我方的保证期间为：自本保函生效之日起</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个月止。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三、承担保证责任的程序</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2．我方在收到索赔通知及相关证明材料后，在</w:t>
      </w:r>
      <w:r>
        <w:rPr>
          <w:rFonts w:hint="eastAsia" w:ascii="仿宋" w:hAnsi="仿宋" w:eastAsia="仿宋" w:cs="仿宋"/>
          <w:color w:val="000000" w:themeColor="text1"/>
          <w:u w:val="single"/>
          <w:lang w:eastAsia="zh-CN"/>
          <w14:textFill>
            <w14:solidFill>
              <w14:schemeClr w14:val="tx1"/>
            </w14:solidFill>
          </w14:textFill>
        </w:rPr>
        <w:t>　　　</w:t>
      </w:r>
      <w:r>
        <w:rPr>
          <w:rFonts w:hint="eastAsia" w:ascii="仿宋" w:hAnsi="仿宋" w:eastAsia="仿宋" w:cs="仿宋"/>
          <w:color w:val="000000" w:themeColor="text1"/>
          <w:lang w:eastAsia="zh-CN"/>
          <w14:textFill>
            <w14:solidFill>
              <w14:schemeClr w14:val="tx1"/>
            </w14:solidFill>
          </w14:textFill>
        </w:rPr>
        <w:t>个工作日内进行审查，符合应承担保证责任情形的，我方应按照你方的要求代供应商向你方支付投标保证金。</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四、保证责任的终止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1．保证期间届满你方未向我方书面主张保证责任的，自保证期间届满次日起，我方保证责任自动终止。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2．我方按照本保函向你贵方履行了保证责任后，自我方向你贵方支付款项（支付款项从我方账户划出）之日起，保证责任终止。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3．按照法律法规的规定或出现我方保证责任终止的其它情形的，我方在本保函项下的保证责任亦终止。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五、免责条款</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1．依照法律规定或你方与供应商的另行约定，全部或者部分免除供应商投标保证金义务时，我方亦免除相应的保证责任。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2．因你方原因致使供应商发生本保函第一条第（一）款约定情形的，我方不承担保证责任。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3．因不可抗力造成供应商发生本保函第一条约定情形的，我方不承担保证责任。</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4．你方或其他有权机关对询价通知书进行任何澄清或修改，加重我方保证责任的，我方对加重部分不承担保证责任，但该澄清或修改经我方事先书面同意的除外。</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六、争议的解决</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因本保函发生的纠纷，由你我双方协商解决，协商不成的，通过诉讼程序解决，诉讼管辖地法院为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法院。</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七、保函的生效</w:t>
      </w:r>
    </w:p>
    <w:p>
      <w:pPr>
        <w:spacing w:line="360" w:lineRule="auto"/>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本保函自我方加盖公章之日起生效。</w:t>
      </w:r>
    </w:p>
    <w:p>
      <w:pPr>
        <w:spacing w:line="360" w:lineRule="auto"/>
        <w:ind w:firstLine="6439" w:firstLineChars="2650"/>
        <w:rPr>
          <w:rFonts w:ascii="仿宋" w:hAnsi="仿宋" w:eastAsia="仿宋" w:cs="仿宋"/>
          <w:color w:val="000000" w:themeColor="text1"/>
          <w:lang w:eastAsia="zh-CN"/>
          <w14:textFill>
            <w14:solidFill>
              <w14:schemeClr w14:val="tx1"/>
            </w14:solidFill>
          </w14:textFill>
        </w:rPr>
      </w:pPr>
    </w:p>
    <w:p>
      <w:pPr>
        <w:spacing w:line="360" w:lineRule="auto"/>
        <w:ind w:firstLine="6439" w:firstLineChars="2650"/>
        <w:rPr>
          <w:rFonts w:ascii="仿宋" w:hAnsi="仿宋" w:eastAsia="仿宋" w:cs="仿宋"/>
          <w:color w:val="000000" w:themeColor="text1"/>
          <w:lang w:eastAsia="zh-CN"/>
          <w14:textFill>
            <w14:solidFill>
              <w14:schemeClr w14:val="tx1"/>
            </w14:solidFill>
          </w14:textFill>
        </w:rPr>
      </w:pPr>
    </w:p>
    <w:p>
      <w:pPr>
        <w:spacing w:line="360" w:lineRule="auto"/>
        <w:ind w:firstLine="6439" w:firstLineChars="265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保证人：（公章）</w:t>
      </w:r>
    </w:p>
    <w:p>
      <w:pPr>
        <w:spacing w:line="360" w:lineRule="auto"/>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p>
    <w:p>
      <w:pPr>
        <w:spacing w:line="360" w:lineRule="auto"/>
        <w:ind w:firstLine="6318" w:firstLineChars="2600"/>
        <w:rPr>
          <w:rFonts w:ascii="仿宋" w:hAnsi="仿宋" w:eastAsia="仿宋" w:cs="仿宋"/>
          <w:color w:val="000000" w:themeColor="text1"/>
          <w:lang w:eastAsia="zh-CN"/>
          <w14:textFill>
            <w14:solidFill>
              <w14:schemeClr w14:val="tx1"/>
            </w14:solidFill>
          </w14:textFill>
        </w:rPr>
        <w:sectPr>
          <w:headerReference r:id="rId7" w:type="default"/>
          <w:footerReference r:id="rId8" w:type="default"/>
          <w:pgSz w:w="11905" w:h="16838"/>
          <w:pgMar w:top="1440" w:right="1417" w:bottom="1440" w:left="1417" w:header="850" w:footer="992" w:gutter="0"/>
          <w:cols w:space="0" w:num="1"/>
          <w:docGrid w:type="linesAndChars" w:linePitch="325" w:charSpace="635"/>
        </w:sectPr>
      </w:pPr>
      <w:r>
        <w:rPr>
          <w:rFonts w:hint="eastAsia" w:ascii="仿宋" w:hAnsi="仿宋" w:eastAsia="仿宋" w:cs="仿宋"/>
          <w:color w:val="000000" w:themeColor="text1"/>
          <w:lang w:eastAsia="zh-CN"/>
          <w14:textFill>
            <w14:solidFill>
              <w14:schemeClr w14:val="tx1"/>
            </w14:solidFill>
          </w14:textFill>
        </w:rPr>
        <w:t>年     月      日</w:t>
      </w:r>
    </w:p>
    <w:p>
      <w:pPr>
        <w:spacing w:line="400" w:lineRule="exact"/>
        <w:rPr>
          <w:rFonts w:ascii="仿宋" w:hAnsi="仿宋" w:eastAsia="仿宋" w:cs="仿宋"/>
          <w:b/>
          <w:bCs/>
          <w:color w:val="000000" w:themeColor="text1"/>
          <w:lang w:eastAsia="zh-CN"/>
          <w14:textFill>
            <w14:solidFill>
              <w14:schemeClr w14:val="tx1"/>
            </w14:solidFill>
          </w14:textFill>
        </w:rPr>
      </w:pPr>
    </w:p>
    <w:p>
      <w:pPr>
        <w:spacing w:line="400" w:lineRule="exact"/>
        <w:ind w:firstLine="486"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6</w:t>
      </w:r>
      <w:r>
        <w:rPr>
          <w:rFonts w:hint="eastAsia" w:ascii="仿宋" w:hAnsi="仿宋" w:eastAsia="仿宋" w:cs="仿宋"/>
          <w:b/>
          <w:bCs/>
          <w:color w:val="000000" w:themeColor="text1"/>
          <w:lang w:eastAsia="zh-CN"/>
          <w14:textFill>
            <w14:solidFill>
              <w14:schemeClr w14:val="tx1"/>
            </w14:solidFill>
          </w14:textFill>
        </w:rPr>
        <w:t>、投标企业须提供供应商（被授权本单位在职人员）近期有效的社保证明</w:t>
      </w:r>
    </w:p>
    <w:p>
      <w:pPr>
        <w:spacing w:line="400" w:lineRule="exact"/>
        <w:ind w:firstLine="486" w:firstLineChars="200"/>
        <w:rPr>
          <w:rFonts w:ascii="仿宋" w:hAnsi="仿宋" w:eastAsia="仿宋" w:cs="仿宋"/>
          <w:b/>
          <w:bCs/>
          <w:color w:val="000000" w:themeColor="text1"/>
          <w:lang w:eastAsia="zh-CN"/>
          <w14:textFill>
            <w14:solidFill>
              <w14:schemeClr w14:val="tx1"/>
            </w14:solidFill>
          </w14:textFill>
        </w:rPr>
      </w:pPr>
    </w:p>
    <w:p>
      <w:pPr>
        <w:spacing w:line="400" w:lineRule="exact"/>
        <w:ind w:firstLine="486"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说明：复印件上应加盖本单位章</w:t>
      </w:r>
    </w:p>
    <w:p>
      <w:pPr>
        <w:pStyle w:val="21"/>
        <w:ind w:left="0" w:leftChars="0" w:firstLine="0" w:firstLineChars="0"/>
        <w:rPr>
          <w:rFonts w:ascii="仿宋" w:hAnsi="仿宋" w:eastAsia="仿宋" w:cs="仿宋"/>
          <w:color w:val="000000" w:themeColor="text1"/>
          <w:lang w:eastAsia="zh-CN"/>
          <w14:textFill>
            <w14:solidFill>
              <w14:schemeClr w14:val="tx1"/>
            </w14:solidFill>
          </w14:textFill>
        </w:rPr>
      </w:pPr>
    </w:p>
    <w:p>
      <w:pPr>
        <w:pStyle w:val="21"/>
        <w:rPr>
          <w:rFonts w:ascii="仿宋" w:hAnsi="仿宋" w:eastAsia="仿宋" w:cs="仿宋"/>
          <w:color w:val="000000" w:themeColor="text1"/>
          <w:lang w:eastAsia="zh-CN"/>
          <w14:textFill>
            <w14:solidFill>
              <w14:schemeClr w14:val="tx1"/>
            </w14:solidFill>
          </w14:textFill>
        </w:rPr>
      </w:pPr>
    </w:p>
    <w:p>
      <w:pPr>
        <w:pStyle w:val="21"/>
        <w:rPr>
          <w:rFonts w:ascii="仿宋" w:hAnsi="仿宋" w:eastAsia="仿宋" w:cs="仿宋"/>
          <w:color w:val="000000" w:themeColor="text1"/>
          <w:lang w:eastAsia="zh-CN"/>
          <w14:textFill>
            <w14:solidFill>
              <w14:schemeClr w14:val="tx1"/>
            </w14:solidFill>
          </w14:textFill>
        </w:rPr>
      </w:pPr>
    </w:p>
    <w:p>
      <w:pPr>
        <w:pStyle w:val="21"/>
        <w:rPr>
          <w:rFonts w:ascii="仿宋" w:hAnsi="仿宋" w:eastAsia="仿宋" w:cs="仿宋"/>
          <w:color w:val="000000" w:themeColor="text1"/>
          <w:lang w:eastAsia="zh-CN"/>
          <w14:textFill>
            <w14:solidFill>
              <w14:schemeClr w14:val="tx1"/>
            </w14:solidFill>
          </w14:textFill>
        </w:rPr>
      </w:pPr>
    </w:p>
    <w:p>
      <w:pPr>
        <w:spacing w:line="400" w:lineRule="exact"/>
        <w:ind w:firstLine="486" w:firstLineChars="200"/>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7</w:t>
      </w:r>
      <w:r>
        <w:rPr>
          <w:rFonts w:hint="eastAsia" w:ascii="仿宋" w:hAnsi="仿宋" w:eastAsia="仿宋" w:cs="仿宋"/>
          <w:b/>
          <w:bCs/>
          <w:color w:val="000000" w:themeColor="text1"/>
          <w:lang w:eastAsia="zh-CN"/>
          <w14:textFill>
            <w14:solidFill>
              <w14:schemeClr w14:val="tx1"/>
            </w14:solidFill>
          </w14:textFill>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pStyle w:val="21"/>
        <w:ind w:firstLine="0"/>
        <w:rPr>
          <w:rFonts w:ascii="仿宋" w:hAnsi="仿宋" w:eastAsia="仿宋" w:cs="仿宋"/>
          <w:b/>
          <w:bCs/>
          <w:color w:val="000000" w:themeColor="text1"/>
          <w:lang w:eastAsia="zh-CN"/>
          <w14:textFill>
            <w14:solidFill>
              <w14:schemeClr w14:val="tx1"/>
            </w14:solidFill>
          </w14:textFill>
        </w:rPr>
      </w:pPr>
    </w:p>
    <w:p>
      <w:pPr>
        <w:spacing w:line="400" w:lineRule="exact"/>
        <w:rPr>
          <w:rFonts w:ascii="仿宋" w:hAnsi="仿宋" w:eastAsia="仿宋" w:cs="仿宋"/>
          <w:b/>
          <w:bCs/>
          <w:color w:val="000000" w:themeColor="text1"/>
          <w:lang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val="en-US"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val="en-US"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val="en-US"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val="en-US"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val="en-US"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val="en-US"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val="en-US" w:eastAsia="zh-CN"/>
          <w14:textFill>
            <w14:solidFill>
              <w14:schemeClr w14:val="tx1"/>
            </w14:solidFill>
          </w14:textFill>
        </w:rPr>
      </w:pPr>
    </w:p>
    <w:p>
      <w:pPr>
        <w:spacing w:line="400" w:lineRule="exact"/>
        <w:ind w:firstLine="486" w:firstLineChars="200"/>
        <w:rPr>
          <w:rFonts w:hint="eastAsia"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8</w:t>
      </w:r>
      <w:r>
        <w:rPr>
          <w:rFonts w:hint="eastAsia" w:ascii="仿宋" w:hAnsi="仿宋" w:eastAsia="仿宋" w:cs="仿宋"/>
          <w:b/>
          <w:bCs/>
          <w:color w:val="000000" w:themeColor="text1"/>
          <w:lang w:eastAsia="zh-CN"/>
          <w14:textFill>
            <w14:solidFill>
              <w14:schemeClr w14:val="tx1"/>
            </w14:solidFill>
          </w14:textFill>
        </w:rPr>
        <w:t>、供应商须知资料表要求的其他资格证明文件</w:t>
      </w:r>
    </w:p>
    <w:p>
      <w:pPr>
        <w:pStyle w:val="2"/>
        <w:rPr>
          <w:rFonts w:hint="eastAsia" w:ascii="仿宋" w:hAnsi="仿宋" w:eastAsia="仿宋" w:cs="仿宋"/>
          <w:color w:val="000000" w:themeColor="text1"/>
          <w:sz w:val="32"/>
          <w:szCs w:val="32"/>
          <w:lang w:eastAsia="zh-CN"/>
          <w14:textFill>
            <w14:solidFill>
              <w14:schemeClr w14:val="tx1"/>
            </w14:solidFill>
          </w14:textFill>
        </w:rPr>
      </w:pPr>
      <w:bookmarkStart w:id="76" w:name="_Toc515647816"/>
      <w:bookmarkStart w:id="77" w:name="_Toc22967"/>
      <w:bookmarkStart w:id="78" w:name="_Toc5695"/>
      <w:bookmarkStart w:id="79" w:name="_Toc11180"/>
    </w:p>
    <w:p>
      <w:pPr>
        <w:rPr>
          <w:rFonts w:hint="eastAsia" w:ascii="仿宋" w:hAnsi="仿宋" w:eastAsia="仿宋" w:cs="仿宋"/>
          <w:color w:val="000000" w:themeColor="text1"/>
          <w:sz w:val="32"/>
          <w:szCs w:val="32"/>
          <w:lang w:eastAsia="zh-CN"/>
          <w14:textFill>
            <w14:solidFill>
              <w14:schemeClr w14:val="tx1"/>
            </w14:solidFill>
          </w14:textFill>
        </w:rPr>
      </w:pPr>
    </w:p>
    <w:p>
      <w:pPr>
        <w:pStyle w:val="2"/>
        <w:rPr>
          <w:rFonts w:hint="eastAsia" w:ascii="仿宋" w:hAnsi="仿宋" w:eastAsia="仿宋" w:cs="仿宋"/>
          <w:color w:val="000000" w:themeColor="text1"/>
          <w:sz w:val="32"/>
          <w:szCs w:val="32"/>
          <w:lang w:eastAsia="zh-CN"/>
          <w14:textFill>
            <w14:solidFill>
              <w14:schemeClr w14:val="tx1"/>
            </w14:solidFill>
          </w14:textFill>
        </w:rPr>
      </w:pPr>
    </w:p>
    <w:p>
      <w:pPr>
        <w:rPr>
          <w:rFonts w:hint="eastAsia"/>
          <w:lang w:eastAsia="zh-CN"/>
        </w:rPr>
      </w:pPr>
    </w:p>
    <w:p>
      <w:pPr>
        <w:rPr>
          <w:rFonts w:hint="eastAsia"/>
          <w:lang w:eastAsia="zh-CN"/>
        </w:rPr>
      </w:pPr>
    </w:p>
    <w:p>
      <w:pPr>
        <w:pStyle w:val="3"/>
        <w:spacing w:before="40" w:after="40" w:line="579" w:lineRule="auto"/>
        <w:jc w:val="center"/>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第二部分  商务及技术文件</w:t>
      </w:r>
      <w:bookmarkEnd w:id="76"/>
      <w:bookmarkEnd w:id="77"/>
      <w:bookmarkEnd w:id="78"/>
      <w:bookmarkEnd w:id="79"/>
    </w:p>
    <w:p>
      <w:pPr>
        <w:pStyle w:val="8"/>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1、投标函</w:t>
      </w:r>
    </w:p>
    <w:p>
      <w:pPr>
        <w:pStyle w:val="8"/>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2、开标一览表</w:t>
      </w:r>
    </w:p>
    <w:p>
      <w:pPr>
        <w:pStyle w:val="8"/>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3、货物说明一览表</w:t>
      </w:r>
    </w:p>
    <w:p>
      <w:pPr>
        <w:pStyle w:val="8"/>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4、投标分项报价表</w:t>
      </w:r>
    </w:p>
    <w:p>
      <w:pPr>
        <w:pStyle w:val="8"/>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5、技术规格偏离表</w:t>
      </w:r>
    </w:p>
    <w:p>
      <w:pPr>
        <w:pStyle w:val="8"/>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6、商务条款偏离表</w:t>
      </w:r>
    </w:p>
    <w:p>
      <w:pPr>
        <w:pStyle w:val="8"/>
        <w:spacing w:line="400" w:lineRule="exac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7、供应商基本情况表</w:t>
      </w:r>
    </w:p>
    <w:p>
      <w:pPr>
        <w:pStyle w:val="8"/>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lang w:eastAsia="zh-CN"/>
          <w14:textFill>
            <w14:solidFill>
              <w14:schemeClr w14:val="tx1"/>
            </w14:solidFill>
          </w14:textFill>
        </w:rPr>
        <w:t>、中小企业声明函(货物)</w:t>
      </w:r>
    </w:p>
    <w:p>
      <w:pPr>
        <w:pStyle w:val="8"/>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lang w:eastAsia="zh-CN"/>
          <w14:textFill>
            <w14:solidFill>
              <w14:schemeClr w14:val="tx1"/>
            </w14:solidFill>
          </w14:textFill>
        </w:rPr>
        <w:t>、《残疾人福利性单位声明函》</w:t>
      </w:r>
    </w:p>
    <w:p>
      <w:pPr>
        <w:spacing w:line="400" w:lineRule="exact"/>
        <w:ind w:firstLine="482" w:firstLineChars="19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lang w:eastAsia="zh-CN"/>
          <w14:textFill>
            <w14:solidFill>
              <w14:schemeClr w14:val="tx1"/>
            </w14:solidFill>
          </w14:textFill>
        </w:rPr>
        <w:t>、评分标准和细则中技术部分证明材料</w:t>
      </w:r>
      <w:r>
        <w:rPr>
          <w:rFonts w:hint="eastAsia" w:ascii="仿宋" w:hAnsi="仿宋" w:eastAsia="仿宋" w:cs="仿宋"/>
          <w:bCs/>
          <w:color w:val="000000" w:themeColor="text1"/>
          <w:szCs w:val="21"/>
          <w:lang w:eastAsia="zh-CN"/>
          <w14:textFill>
            <w14:solidFill>
              <w14:schemeClr w14:val="tx1"/>
            </w14:solidFill>
          </w14:textFill>
        </w:rPr>
        <w:t>（格式自拟）</w:t>
      </w:r>
    </w:p>
    <w:p>
      <w:pPr>
        <w:pStyle w:val="8"/>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lang w:eastAsia="zh-CN"/>
          <w14:textFill>
            <w14:solidFill>
              <w14:schemeClr w14:val="tx1"/>
            </w14:solidFill>
          </w14:textFill>
        </w:rPr>
        <w:t>、评分标准和细则中商务部分证明材料（格式自拟）</w:t>
      </w:r>
    </w:p>
    <w:p>
      <w:pPr>
        <w:pStyle w:val="8"/>
        <w:spacing w:line="400" w:lineRule="exact"/>
        <w:ind w:left="359" w:leftChars="148" w:firstLine="22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12</w:t>
      </w:r>
      <w:r>
        <w:rPr>
          <w:rFonts w:hint="eastAsia" w:ascii="仿宋" w:hAnsi="仿宋" w:eastAsia="仿宋" w:cs="仿宋"/>
          <w:color w:val="000000" w:themeColor="text1"/>
          <w:lang w:eastAsia="zh-CN"/>
          <w14:textFill>
            <w14:solidFill>
              <w14:schemeClr w14:val="tx1"/>
            </w14:solidFill>
          </w14:textFill>
        </w:rPr>
        <w:t>、供应商认为有必要提供的其他证明材料（格式自拟）</w:t>
      </w:r>
    </w:p>
    <w:p>
      <w:pPr>
        <w:pStyle w:val="8"/>
        <w:tabs>
          <w:tab w:val="left" w:pos="5580"/>
        </w:tabs>
        <w:spacing w:line="400" w:lineRule="exact"/>
        <w:ind w:left="648" w:leftChars="267"/>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pPr>
        <w:pStyle w:val="6"/>
        <w:numPr>
          <w:ilvl w:val="0"/>
          <w:numId w:val="0"/>
        </w:numPr>
        <w:kinsoku w:val="0"/>
        <w:overflowPunct w:val="0"/>
        <w:spacing w:before="130" w:line="355" w:lineRule="auto"/>
        <w:ind w:left="480" w:right="7"/>
        <w:jc w:val="center"/>
        <w:rPr>
          <w:rFonts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1、投标函</w:t>
      </w:r>
    </w:p>
    <w:p>
      <w:pPr>
        <w:spacing w:line="440" w:lineRule="exact"/>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致：</w:t>
      </w:r>
      <w:r>
        <w:rPr>
          <w:rFonts w:hint="eastAsia" w:ascii="仿宋" w:hAnsi="仿宋" w:eastAsia="仿宋" w:cs="仿宋"/>
          <w:color w:val="000000" w:themeColor="text1"/>
          <w:u w:val="single"/>
          <w:lang w:eastAsia="zh-CN"/>
          <w14:textFill>
            <w14:solidFill>
              <w14:schemeClr w14:val="tx1"/>
            </w14:solidFill>
          </w14:textFill>
        </w:rPr>
        <w:t xml:space="preserve">                     </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为响应你方组织的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项目的招标[项目编号为：</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]，我方愿参与投标。</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我方确认收到贵方提供的</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招标文件的全部内容。</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u w:val="single"/>
          <w:lang w:eastAsia="zh-CN"/>
          <w14:textFill>
            <w14:solidFill>
              <w14:schemeClr w14:val="tx1"/>
            </w14:solidFill>
          </w14:textFill>
        </w:rPr>
        <w:t xml:space="preserve">      (供应商名称)      </w:t>
      </w:r>
      <w:r>
        <w:rPr>
          <w:rFonts w:hint="eastAsia" w:ascii="仿宋" w:hAnsi="仿宋" w:eastAsia="仿宋" w:cs="仿宋"/>
          <w:color w:val="000000" w:themeColor="text1"/>
          <w:lang w:eastAsia="zh-CN"/>
          <w14:textFill>
            <w14:solidFill>
              <w14:schemeClr w14:val="tx1"/>
            </w14:solidFill>
          </w14:textFill>
        </w:rPr>
        <w:t>作为供应商正式授权</w:t>
      </w:r>
      <w:r>
        <w:rPr>
          <w:rFonts w:hint="eastAsia" w:ascii="仿宋" w:hAnsi="仿宋" w:eastAsia="仿宋" w:cs="仿宋"/>
          <w:color w:val="000000" w:themeColor="text1"/>
          <w:u w:val="single"/>
          <w:lang w:eastAsia="zh-CN"/>
          <w14:textFill>
            <w14:solidFill>
              <w14:schemeClr w14:val="tx1"/>
            </w14:solidFill>
          </w14:textFill>
        </w:rPr>
        <w:t xml:space="preserve">  (授权代表全名, 职务)  </w:t>
      </w:r>
      <w:r>
        <w:rPr>
          <w:rFonts w:hint="eastAsia" w:ascii="仿宋" w:hAnsi="仿宋" w:eastAsia="仿宋" w:cs="仿宋"/>
          <w:color w:val="000000" w:themeColor="text1"/>
          <w:lang w:eastAsia="zh-CN"/>
          <w14:textFill>
            <w14:solidFill>
              <w14:schemeClr w14:val="tx1"/>
            </w14:solidFill>
          </w14:textFill>
        </w:rPr>
        <w:t>代表我方全权处理有关本报价的一切事宜。</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我方已完全明白招标文件的所有条款要求，并申明如下：</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（一）按招标文件提供的全部货物与相关服务的投标总价详见《报价一览表》。</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（二）本投标文件的有效期为投标截止时间起</w:t>
      </w:r>
      <w:r>
        <w:rPr>
          <w:rFonts w:hint="eastAsia" w:ascii="仿宋" w:hAnsi="仿宋" w:eastAsia="仿宋" w:cs="仿宋"/>
          <w:color w:val="000000" w:themeColor="text1"/>
          <w:u w:val="single"/>
          <w:lang w:eastAsia="zh-CN"/>
          <w14:textFill>
            <w14:solidFill>
              <w14:schemeClr w14:val="tx1"/>
            </w14:solidFill>
          </w14:textFill>
        </w:rPr>
        <w:t>60</w:t>
      </w:r>
      <w:r>
        <w:rPr>
          <w:rFonts w:hint="eastAsia" w:ascii="仿宋" w:hAnsi="仿宋" w:eastAsia="仿宋" w:cs="仿宋"/>
          <w:color w:val="000000" w:themeColor="text1"/>
          <w:lang w:eastAsia="zh-CN"/>
          <w14:textFill>
            <w14:solidFill>
              <w14:schemeClr w14:val="tx1"/>
            </w14:solidFill>
          </w14:textFill>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（三）我方同意按照贵方可能提出的要求而提供与投标有关的任何其它数据、信息或资料。</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（四）我方理解贵方不一定接受最低投标价或任何贵方可能收到的投标。</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（五）我方如果中标，将保证履行招标文件及其澄清、修改文件（如果有）中的全部责任和义务，按质、按量、按期完成《招标内容》及《合同书》中的全部任务。</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（六）如我方被授予合同，我方承诺支付就本次招标应支付或将支付的中标服务费（详见按招标文件要求格式填写的《中标服务费支付承诺书》）。</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（七）我方作为在法律、财务和运作上独立于采购人、招标代理机构的供应商，在此保证所提交的所有文件和全部说明是真实的和正确的。</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（九）我方与其他供应商不存在单位负责人为同一人或者存在直接控股、管理关系。</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（十）我方承诺未为本项目提供整体设计、规范编制或者项目管理、监理、检测等服务。</w:t>
      </w:r>
    </w:p>
    <w:p>
      <w:pPr>
        <w:spacing w:line="48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（十一）我方具备《政府采购法》第二十二条规定的条件，承诺如下：</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（1）我方已依法缴纳了各项税费及社会保险费用，如有需要，可随时向采购人提供近三个月内的相关缴费证明，以便核查。</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（2）我方已依法建立健全的财务会计制度，如有需要，可随时向采购人提供相关的证明材料，以便核查。</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（3）我方参加本项目政府采购活动前3年内在经营活动中没有重大违法记录。</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（4）我方具备履行合同所必需的设备和专业技术能力。</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（5）我方符合法律、行政法规规定的其他条件。</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以上内容如有虚假或与事实不符的，评审委员会可将我方做无效投标处理，我方愿意承担相应的法律责任。</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（十三）我方对在本函及投标文件中所作的所有承诺承担法律责任。</w:t>
      </w:r>
    </w:p>
    <w:p>
      <w:pPr>
        <w:spacing w:line="440" w:lineRule="exact"/>
        <w:ind w:firstLine="486"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（十四）所有与本招标有关的函件请发往下列地址：</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地    址：</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.邮政编码：</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电    话：</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传    真：</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代表姓名：</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.职    务：</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w:t>
      </w:r>
    </w:p>
    <w:p>
      <w:pPr>
        <w:spacing w:line="440" w:lineRule="exact"/>
        <w:ind w:right="48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（公章） </w:t>
      </w:r>
    </w:p>
    <w:p>
      <w:pPr>
        <w:wordWrap w:val="0"/>
        <w:spacing w:line="440" w:lineRule="exact"/>
        <w:ind w:firstLine="486" w:firstLineChars="20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法定代表人或委托人：</w:t>
      </w:r>
      <w:r>
        <w:rPr>
          <w:rFonts w:hint="eastAsia" w:ascii="仿宋" w:hAnsi="仿宋" w:eastAsia="仿宋" w:cs="仿宋"/>
          <w:color w:val="000000" w:themeColor="text1"/>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（签章）  </w:t>
      </w:r>
    </w:p>
    <w:p>
      <w:pPr>
        <w:wordWrap w:val="0"/>
        <w:spacing w:line="440" w:lineRule="exact"/>
        <w:ind w:firstLine="486" w:firstLineChars="200"/>
        <w:jc w:val="righ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lang w:eastAsia="zh-CN"/>
          <w14:textFill>
            <w14:solidFill>
              <w14:schemeClr w14:val="tx1"/>
            </w14:solidFill>
          </w14:textFill>
        </w:rPr>
        <w:t>年</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月</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日</w:t>
      </w:r>
    </w:p>
    <w:p>
      <w:pPr>
        <w:pStyle w:val="21"/>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br w:type="page"/>
      </w:r>
    </w:p>
    <w:p>
      <w:pPr>
        <w:pStyle w:val="5"/>
        <w:tabs>
          <w:tab w:val="left" w:pos="5580"/>
        </w:tabs>
        <w:spacing w:line="240" w:lineRule="atLeast"/>
        <w:ind w:firstLine="3364" w:firstLineChars="927"/>
        <w:jc w:val="both"/>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sz w:val="36"/>
          <w:szCs w:val="24"/>
          <w:lang w:eastAsia="zh-CN"/>
          <w14:textFill>
            <w14:solidFill>
              <w14:schemeClr w14:val="tx1"/>
            </w14:solidFill>
          </w14:textFill>
        </w:rPr>
        <w:t>2、开标一览表</w:t>
      </w:r>
      <w:r>
        <w:rPr>
          <w:rFonts w:hint="eastAsia" w:ascii="仿宋" w:hAnsi="仿宋" w:eastAsia="仿宋" w:cs="仿宋"/>
          <w:b/>
          <w:color w:val="000000" w:themeColor="text1"/>
          <w:sz w:val="36"/>
          <w:szCs w:val="24"/>
          <w:lang w:eastAsia="zh-CN"/>
          <w14:textFill>
            <w14:solidFill>
              <w14:schemeClr w14:val="tx1"/>
            </w14:solidFill>
          </w14:textFill>
        </w:rPr>
        <w:cr/>
      </w:r>
    </w:p>
    <w:p>
      <w:pPr>
        <w:adjustRightInd w:val="0"/>
        <w:snapToGrid w:val="0"/>
        <w:spacing w:line="500" w:lineRule="exact"/>
        <w:rPr>
          <w:rFonts w:ascii="仿宋" w:hAnsi="仿宋" w:eastAsia="仿宋" w:cs="仿宋"/>
          <w:color w:val="000000" w:themeColor="text1"/>
          <w:szCs w:val="21"/>
          <w:u w:val="single"/>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招标项目名称： </w:t>
      </w:r>
      <w:r>
        <w:rPr>
          <w:rFonts w:hint="eastAsia" w:ascii="仿宋" w:hAnsi="仿宋" w:eastAsia="仿宋" w:cs="仿宋"/>
          <w:color w:val="000000" w:themeColor="text1"/>
          <w:szCs w:val="21"/>
          <w:u w:val="single"/>
          <w:lang w:eastAsia="zh-CN"/>
          <w14:textFill>
            <w14:solidFill>
              <w14:schemeClr w14:val="tx1"/>
            </w14:solidFill>
          </w14:textFill>
        </w:rPr>
        <w:t xml:space="preserve">                         </w:t>
      </w:r>
    </w:p>
    <w:p>
      <w:pPr>
        <w:adjustRightInd w:val="0"/>
        <w:snapToGrid w:val="0"/>
        <w:spacing w:line="500" w:lineRule="exact"/>
        <w:rPr>
          <w:rFonts w:ascii="仿宋" w:hAnsi="仿宋" w:eastAsia="仿宋" w:cs="仿宋"/>
          <w:i/>
          <w:iCs/>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招标项目编号：</w:t>
      </w:r>
      <w:r>
        <w:rPr>
          <w:rFonts w:hint="eastAsia" w:ascii="仿宋" w:hAnsi="仿宋" w:eastAsia="仿宋" w:cs="仿宋"/>
          <w:i/>
          <w:iCs/>
          <w:color w:val="000000" w:themeColor="text1"/>
          <w:szCs w:val="21"/>
          <w:lang w:eastAsia="zh-CN"/>
          <w14:textFill>
            <w14:solidFill>
              <w14:schemeClr w14:val="tx1"/>
            </w14:solidFill>
          </w14:textFill>
        </w:rPr>
        <w:t xml:space="preserve"> </w:t>
      </w:r>
      <w:r>
        <w:rPr>
          <w:rFonts w:hint="eastAsia" w:ascii="仿宋" w:hAnsi="仿宋" w:eastAsia="仿宋" w:cs="仿宋"/>
          <w:color w:val="000000" w:themeColor="text1"/>
          <w:szCs w:val="21"/>
          <w:u w:val="single"/>
          <w:lang w:eastAsia="zh-CN"/>
          <w14:textFill>
            <w14:solidFill>
              <w14:schemeClr w14:val="tx1"/>
            </w14:solidFill>
          </w14:textFill>
        </w:rPr>
        <w:t xml:space="preserve">                         </w:t>
      </w:r>
    </w:p>
    <w:p>
      <w:pPr>
        <w:spacing w:line="5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                                                 单位：元（人民币）</w:t>
      </w:r>
    </w:p>
    <w:tbl>
      <w:tblPr>
        <w:tblStyle w:val="16"/>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6185" w:type="dxa"/>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供货期</w:t>
            </w:r>
            <w:r>
              <w:rPr>
                <w:rFonts w:hint="eastAsia" w:ascii="仿宋" w:hAnsi="仿宋" w:eastAsia="仿宋" w:cs="仿宋"/>
                <w:color w:val="000000" w:themeColor="text1"/>
                <w:szCs w:val="21"/>
                <w:lang w:eastAsia="zh-CN"/>
                <w14:textFill>
                  <w14:solidFill>
                    <w14:schemeClr w14:val="tx1"/>
                  </w14:solidFill>
                </w14:textFill>
              </w:rPr>
              <w:t>（天）</w:t>
            </w:r>
          </w:p>
        </w:tc>
        <w:tc>
          <w:tcPr>
            <w:tcW w:w="6185" w:type="dxa"/>
            <w:vAlign w:val="center"/>
          </w:tcPr>
          <w:p>
            <w:pPr>
              <w:jc w:val="center"/>
              <w:rPr>
                <w:rFonts w:ascii="仿宋" w:hAnsi="仿宋" w:eastAsia="仿宋" w:cs="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w:t>
            </w:r>
          </w:p>
        </w:tc>
        <w:tc>
          <w:tcPr>
            <w:tcW w:w="6185" w:type="dxa"/>
            <w:vAlign w:val="center"/>
          </w:tcPr>
          <w:p>
            <w:pPr>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w:t>
            </w:r>
          </w:p>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（人民币）</w:t>
            </w: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小写</w:t>
            </w:r>
          </w:p>
        </w:tc>
        <w:tc>
          <w:tcPr>
            <w:tcW w:w="6185"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仿宋" w:hAnsi="仿宋" w:eastAsia="仿宋" w:cs="仿宋"/>
                <w:color w:val="000000" w:themeColor="text1"/>
                <w:szCs w:val="21"/>
                <w14:textFill>
                  <w14:solidFill>
                    <w14:schemeClr w14:val="tx1"/>
                  </w14:solidFill>
                </w14:textFill>
              </w:rPr>
            </w:pP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大写</w:t>
            </w:r>
          </w:p>
        </w:tc>
        <w:tc>
          <w:tcPr>
            <w:tcW w:w="6185" w:type="dxa"/>
            <w:vAlign w:val="center"/>
          </w:tcPr>
          <w:p>
            <w:pPr>
              <w:jc w:val="center"/>
              <w:rPr>
                <w:rFonts w:ascii="仿宋" w:hAnsi="仿宋" w:eastAsia="仿宋" w:cs="仿宋"/>
                <w:color w:val="000000" w:themeColor="text1"/>
                <w:szCs w:val="21"/>
                <w14:textFill>
                  <w14:solidFill>
                    <w14:schemeClr w14:val="tx1"/>
                  </w14:solidFill>
                </w14:textFill>
              </w:rPr>
            </w:pPr>
          </w:p>
        </w:tc>
      </w:tr>
    </w:tbl>
    <w:p>
      <w:pPr>
        <w:spacing w:line="500" w:lineRule="exact"/>
        <w:ind w:firstLine="475" w:firstLineChars="196"/>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填写说明：</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w:t>
      </w:r>
      <w:r>
        <w:rPr>
          <w:rFonts w:hint="eastAsia" w:ascii="仿宋" w:hAnsi="仿宋" w:eastAsia="仿宋" w:cs="仿宋"/>
          <w:color w:val="000000" w:themeColor="text1"/>
          <w:szCs w:val="21"/>
          <w:lang w:eastAsia="zh-CN"/>
          <w14:textFill>
            <w14:solidFill>
              <w14:schemeClr w14:val="tx1"/>
            </w14:solidFill>
          </w14:textFill>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lang w:eastAsia="zh-CN"/>
          <w14:textFill>
            <w14:solidFill>
              <w14:schemeClr w14:val="tx1"/>
            </w14:solidFill>
          </w14:textFill>
        </w:rPr>
        <w:t>投标总价为招标范围所列全部招标项目的报价总和，并应与投标报价明细表及分项价格表保持一致。</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lang w:eastAsia="zh-CN"/>
          <w14:textFill>
            <w14:solidFill>
              <w14:schemeClr w14:val="tx1"/>
            </w14:solidFill>
          </w14:textFill>
        </w:rPr>
        <w:t>.投标报价不得填报选择性报价。</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供应商名称：</w:t>
      </w:r>
      <w:r>
        <w:rPr>
          <w:rFonts w:hint="eastAsia" w:ascii="仿宋" w:hAnsi="仿宋" w:eastAsia="仿宋" w:cs="仿宋"/>
          <w:color w:val="000000" w:themeColor="text1"/>
          <w:szCs w:val="21"/>
          <w:u w:val="single"/>
          <w:lang w:eastAsia="zh-CN"/>
          <w14:textFill>
            <w14:solidFill>
              <w14:schemeClr w14:val="tx1"/>
            </w14:solidFill>
          </w14:textFill>
        </w:rPr>
        <w:t xml:space="preserve">    （加盖公章）     </w:t>
      </w:r>
      <w:r>
        <w:rPr>
          <w:rFonts w:hint="eastAsia" w:ascii="仿宋" w:hAnsi="仿宋" w:eastAsia="仿宋" w:cs="仿宋"/>
          <w:color w:val="000000" w:themeColor="text1"/>
          <w:szCs w:val="21"/>
          <w:lang w:eastAsia="zh-CN"/>
          <w14:textFill>
            <w14:solidFill>
              <w14:schemeClr w14:val="tx1"/>
            </w14:solidFill>
          </w14:textFill>
        </w:rPr>
        <w:t xml:space="preserve">       </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法定代表人签字或盖章：</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 </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授权代表签字或盖章：</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  </w:t>
      </w:r>
    </w:p>
    <w:p>
      <w:pPr>
        <w:spacing w:line="500" w:lineRule="exact"/>
        <w:ind w:firstLine="486" w:firstLineChars="2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签署日期：</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 年</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 xml:space="preserve">月 </w:t>
      </w:r>
      <w:r>
        <w:rPr>
          <w:rFonts w:hint="eastAsia" w:ascii="仿宋" w:hAnsi="仿宋" w:eastAsia="仿宋" w:cs="仿宋"/>
          <w:color w:val="000000" w:themeColor="text1"/>
          <w:szCs w:val="21"/>
          <w:u w:val="single"/>
          <w:lang w:eastAsia="zh-CN"/>
          <w14:textFill>
            <w14:solidFill>
              <w14:schemeClr w14:val="tx1"/>
            </w14:solidFill>
          </w14:textFill>
        </w:rPr>
        <w:t xml:space="preserve">    </w:t>
      </w:r>
      <w:r>
        <w:rPr>
          <w:rFonts w:hint="eastAsia" w:ascii="仿宋" w:hAnsi="仿宋" w:eastAsia="仿宋" w:cs="仿宋"/>
          <w:color w:val="000000" w:themeColor="text1"/>
          <w:szCs w:val="21"/>
          <w:lang w:eastAsia="zh-CN"/>
          <w14:textFill>
            <w14:solidFill>
              <w14:schemeClr w14:val="tx1"/>
            </w14:solidFill>
          </w14:textFill>
        </w:rPr>
        <w:t>日</w:t>
      </w:r>
    </w:p>
    <w:p>
      <w:pPr>
        <w:pStyle w:val="4"/>
        <w:spacing w:line="240" w:lineRule="atLeast"/>
        <w:rPr>
          <w:rFonts w:ascii="宋体" w:hAnsi="宋体" w:eastAsia="宋体" w:cs="宋体"/>
          <w:bCs/>
          <w:color w:val="000000" w:themeColor="text1"/>
          <w:sz w:val="24"/>
          <w:lang w:eastAsia="zh-CN"/>
          <w14:textFill>
            <w14:solidFill>
              <w14:schemeClr w14:val="tx1"/>
            </w14:solidFill>
          </w14:textFill>
        </w:rPr>
      </w:pPr>
    </w:p>
    <w:p>
      <w:pPr>
        <w:pStyle w:val="4"/>
        <w:spacing w:line="240" w:lineRule="atLeast"/>
        <w:rPr>
          <w:rFonts w:ascii="宋体" w:hAnsi="宋体" w:eastAsia="宋体" w:cs="宋体"/>
          <w:bCs/>
          <w:color w:val="000000" w:themeColor="text1"/>
          <w:sz w:val="24"/>
          <w:lang w:eastAsia="zh-CN"/>
          <w14:textFill>
            <w14:solidFill>
              <w14:schemeClr w14:val="tx1"/>
            </w14:solidFill>
          </w14:textFill>
        </w:rPr>
      </w:pPr>
    </w:p>
    <w:p>
      <w:pPr>
        <w:pStyle w:val="24"/>
        <w:keepNext/>
        <w:keepLines/>
        <w:spacing w:before="0" w:after="220"/>
        <w:rPr>
          <w:rFonts w:hint="eastAsia" w:ascii="仿宋" w:hAnsi="仿宋" w:eastAsia="仿宋" w:cs="仿宋"/>
          <w:color w:val="000000" w:themeColor="text1"/>
          <w:lang w:val="en-US" w:eastAsia="zh-CN"/>
          <w14:textFill>
            <w14:solidFill>
              <w14:schemeClr w14:val="tx1"/>
            </w14:solidFill>
          </w14:textFill>
        </w:rPr>
      </w:pPr>
    </w:p>
    <w:p>
      <w:pPr>
        <w:pStyle w:val="24"/>
        <w:keepNext/>
        <w:keepLines/>
        <w:spacing w:before="0" w:after="220"/>
        <w:rPr>
          <w:rFonts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3、货物说明一览表</w:t>
      </w:r>
    </w:p>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项目名称:                           </w:t>
      </w:r>
    </w:p>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招标编号:                       包号:                      </w:t>
      </w:r>
    </w:p>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bl>
      <w:tblPr>
        <w:tblStyle w:val="16"/>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序号</w:t>
            </w:r>
          </w:p>
        </w:tc>
        <w:tc>
          <w:tcPr>
            <w:tcW w:w="140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货物名称</w:t>
            </w:r>
          </w:p>
        </w:tc>
        <w:tc>
          <w:tcPr>
            <w:tcW w:w="141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主要规格</w:t>
            </w:r>
          </w:p>
        </w:tc>
        <w:tc>
          <w:tcPr>
            <w:tcW w:w="104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数量</w:t>
            </w:r>
          </w:p>
        </w:tc>
        <w:tc>
          <w:tcPr>
            <w:tcW w:w="137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供货期</w:t>
            </w:r>
          </w:p>
        </w:tc>
        <w:tc>
          <w:tcPr>
            <w:tcW w:w="1420"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交货地点</w:t>
            </w:r>
          </w:p>
        </w:tc>
        <w:tc>
          <w:tcPr>
            <w:tcW w:w="1101" w:type="dxa"/>
            <w:vAlign w:val="center"/>
          </w:tcPr>
          <w:p>
            <w:pPr>
              <w:jc w:val="center"/>
              <w:rPr>
                <w:rFonts w:ascii="仿宋" w:hAnsi="仿宋" w:eastAsia="仿宋" w:cs="仿宋"/>
                <w:color w:val="000000" w:themeColor="text1"/>
                <w:kern w:val="2"/>
                <w:szCs w:val="20"/>
                <w:u w:color="000000"/>
                <w:lang w:eastAsia="zh-CN" w:bidi="ar-SA"/>
                <w14:textFill>
                  <w14:solidFill>
                    <w14:schemeClr w14:val="tx1"/>
                  </w14:solidFill>
                </w14:textFill>
              </w:rPr>
            </w:pPr>
            <w:r>
              <w:rPr>
                <w:rFonts w:hint="eastAsia" w:ascii="仿宋" w:hAnsi="仿宋" w:eastAsia="仿宋" w:cs="仿宋"/>
                <w:color w:val="000000" w:themeColor="text1"/>
                <w:kern w:val="2"/>
                <w:szCs w:val="20"/>
                <w:u w:color="000000"/>
                <w:lang w:eastAsia="zh-CN" w:bidi="ar-SA"/>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0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1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04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37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420"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c>
          <w:tcPr>
            <w:tcW w:w="1101" w:type="dxa"/>
          </w:tcPr>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tc>
      </w:tr>
    </w:tbl>
    <w:p>
      <w:pPr>
        <w:pStyle w:val="8"/>
        <w:spacing w:line="240" w:lineRule="atLeast"/>
        <w:ind w:left="1164" w:leftChars="257" w:hanging="540"/>
        <w:rPr>
          <w:rFonts w:ascii="仿宋" w:hAnsi="仿宋" w:eastAsia="仿宋" w:cs="仿宋"/>
          <w:color w:val="000000" w:themeColor="text1"/>
          <w14:textFill>
            <w14:solidFill>
              <w14:schemeClr w14:val="tx1"/>
            </w14:solidFill>
          </w14:textFill>
        </w:rPr>
      </w:pPr>
    </w:p>
    <w:p>
      <w:pPr>
        <w:pStyle w:val="8"/>
        <w:spacing w:line="240" w:lineRule="atLeast"/>
        <w:ind w:left="1164" w:leftChars="257" w:hanging="540"/>
        <w:rPr>
          <w:rFonts w:hAnsi="宋体" w:eastAsia="宋体" w:cs="宋体"/>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法定代表人或其委托代理人签字:</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u w:val="single"/>
          <w:lang w:eastAsia="zh-CN"/>
          <w14:textFill>
            <w14:solidFill>
              <w14:schemeClr w14:val="tx1"/>
            </w14:solidFill>
          </w14:textFill>
        </w:rPr>
        <w:tab/>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hAnsi="宋体" w:eastAsia="宋体" w:cs="宋体"/>
          <w:color w:val="000000" w:themeColor="text1"/>
          <w:u w:val="single"/>
          <w:lang w:eastAsia="zh-CN"/>
          <w14:textFill>
            <w14:solidFill>
              <w14:schemeClr w14:val="tx1"/>
            </w14:solidFill>
          </w14:textFill>
        </w:rPr>
        <w:t xml:space="preserve">         </w:t>
      </w:r>
    </w:p>
    <w:p>
      <w:pPr>
        <w:pStyle w:val="8"/>
        <w:tabs>
          <w:tab w:val="left" w:pos="5370"/>
        </w:tabs>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8"/>
        <w:tabs>
          <w:tab w:val="left" w:pos="5370"/>
        </w:tabs>
        <w:spacing w:line="240" w:lineRule="atLeast"/>
        <w:ind w:left="1164" w:leftChars="257" w:hanging="540"/>
        <w:rPr>
          <w:rFonts w:ascii="仿宋" w:hAnsi="仿宋" w:eastAsia="仿宋" w:cs="仿宋"/>
          <w:color w:val="000000" w:themeColor="text1"/>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供应商(盖单位章):</w:t>
      </w:r>
      <w:r>
        <w:rPr>
          <w:rFonts w:hint="eastAsia" w:ascii="仿宋" w:hAnsi="仿宋" w:eastAsia="仿宋" w:cs="仿宋"/>
          <w:color w:val="000000" w:themeColor="text1"/>
          <w:u w:val="single"/>
          <w:lang w:eastAsia="zh-CN"/>
          <w14:textFill>
            <w14:solidFill>
              <w14:schemeClr w14:val="tx1"/>
            </w14:solidFill>
          </w14:textFill>
        </w:rPr>
        <w:tab/>
      </w:r>
    </w:p>
    <w:p>
      <w:pPr>
        <w:pStyle w:val="8"/>
        <w:spacing w:line="240" w:lineRule="atLeast"/>
        <w:ind w:left="1164" w:leftChars="257" w:hanging="540"/>
        <w:rPr>
          <w:rFonts w:ascii="仿宋" w:hAnsi="仿宋" w:eastAsia="仿宋" w:cs="仿宋"/>
          <w:color w:val="000000" w:themeColor="text1"/>
          <w:lang w:eastAsia="zh-CN"/>
          <w14:textFill>
            <w14:solidFill>
              <w14:schemeClr w14:val="tx1"/>
            </w14:solidFill>
          </w14:textFill>
        </w:rPr>
      </w:pPr>
    </w:p>
    <w:p>
      <w:pPr>
        <w:pStyle w:val="8"/>
        <w:spacing w:line="240" w:lineRule="atLeast"/>
        <w:ind w:left="1164" w:leftChars="257" w:hanging="540"/>
        <w:rPr>
          <w:rFonts w:hAnsi="宋体" w:eastAsia="宋体" w:cs="宋体"/>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 各项货物详细技术性能应另页描述</w:t>
      </w:r>
      <w:r>
        <w:rPr>
          <w:rFonts w:hint="eastAsia" w:hAnsi="宋体" w:eastAsia="宋体" w:cs="宋体"/>
          <w:color w:val="000000" w:themeColor="text1"/>
          <w:lang w:eastAsia="zh-CN"/>
          <w14:textFill>
            <w14:solidFill>
              <w14:schemeClr w14:val="tx1"/>
            </w14:solidFill>
          </w14:textFill>
        </w:rPr>
        <w:t>。</w:t>
      </w:r>
    </w:p>
    <w:p>
      <w:pPr>
        <w:pStyle w:val="8"/>
        <w:spacing w:line="240" w:lineRule="atLeast"/>
        <w:ind w:left="1164" w:leftChars="257" w:hanging="540"/>
        <w:jc w:val="center"/>
        <w:rPr>
          <w:rFonts w:hAnsi="宋体" w:eastAsia="宋体" w:cs="宋体"/>
          <w:color w:val="000000" w:themeColor="text1"/>
          <w:lang w:eastAsia="zh-CN"/>
          <w14:textFill>
            <w14:solidFill>
              <w14:schemeClr w14:val="tx1"/>
            </w14:solidFill>
          </w14:textFill>
        </w:rPr>
      </w:pPr>
    </w:p>
    <w:p>
      <w:pPr>
        <w:pStyle w:val="8"/>
        <w:spacing w:line="240" w:lineRule="atLeast"/>
        <w:ind w:left="1164" w:leftChars="257" w:hanging="540"/>
        <w:jc w:val="center"/>
        <w:rPr>
          <w:rFonts w:hAnsi="宋体" w:eastAsia="宋体" w:cs="宋体"/>
          <w:color w:val="000000" w:themeColor="text1"/>
          <w:lang w:eastAsia="zh-CN"/>
          <w14:textFill>
            <w14:solidFill>
              <w14:schemeClr w14:val="tx1"/>
            </w14:solidFill>
          </w14:textFill>
        </w:rPr>
        <w:sectPr>
          <w:footerReference r:id="rId9" w:type="default"/>
          <w:pgSz w:w="11905" w:h="16838"/>
          <w:pgMar w:top="1440" w:right="1797" w:bottom="1440" w:left="1797" w:header="850" w:footer="992" w:gutter="0"/>
          <w:cols w:space="720" w:num="1"/>
          <w:docGrid w:type="linesAndChars" w:linePitch="325" w:charSpace="635"/>
        </w:sectPr>
      </w:pPr>
    </w:p>
    <w:p>
      <w:pPr>
        <w:pStyle w:val="24"/>
        <w:keepNext/>
        <w:keepLines/>
        <w:spacing w:before="0" w:after="22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4</w:t>
      </w:r>
      <w:r>
        <w:rPr>
          <w:rFonts w:hint="eastAsia" w:ascii="仿宋" w:hAnsi="仿宋" w:eastAsia="仿宋" w:cs="仿宋"/>
          <w:b/>
          <w:bCs/>
          <w:color w:val="000000" w:themeColor="text1"/>
          <w:lang w:eastAsia="zh-CN"/>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投标报价明细表</w:t>
      </w:r>
    </w:p>
    <w:p>
      <w:pPr>
        <w:pStyle w:val="24"/>
        <w:keepNext/>
        <w:keepLines/>
        <w:spacing w:before="0" w:after="220"/>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项目名称:                      </w:t>
      </w:r>
    </w:p>
    <w:p>
      <w:pPr>
        <w:pStyle w:val="24"/>
        <w:keepNext/>
        <w:keepLines/>
        <w:spacing w:before="0" w:after="220"/>
        <w:jc w:val="both"/>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招标编号:                </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包号: 　 </w:t>
      </w:r>
    </w:p>
    <w:p>
      <w:pPr>
        <w:pStyle w:val="8"/>
        <w:spacing w:line="240" w:lineRule="atLeast"/>
        <w:ind w:left="1157" w:leftChars="257" w:hanging="540"/>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 xml:space="preserve">                                         　 单位：</w:t>
      </w:r>
      <w:r>
        <w:rPr>
          <w:rFonts w:hint="eastAsia" w:ascii="仿宋" w:hAnsi="仿宋" w:eastAsia="仿宋" w:cs="仿宋"/>
          <w:color w:val="000000" w:themeColor="text1"/>
          <w:szCs w:val="21"/>
          <w:lang w:eastAsia="zh-CN"/>
          <w14:textFill>
            <w14:solidFill>
              <w14:schemeClr w14:val="tx1"/>
            </w14:solidFill>
          </w14:textFill>
        </w:rPr>
        <w:t>元（人民币）</w:t>
      </w:r>
    </w:p>
    <w:tbl>
      <w:tblPr>
        <w:tblStyle w:val="16"/>
        <w:tblW w:w="83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276"/>
        <w:gridCol w:w="1311"/>
        <w:gridCol w:w="1275"/>
        <w:gridCol w:w="851"/>
        <w:gridCol w:w="709"/>
        <w:gridCol w:w="708"/>
        <w:gridCol w:w="709"/>
        <w:gridCol w:w="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产品名称</w:t>
            </w: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品牌</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规格要求</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单位</w:t>
            </w: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单价</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总价</w:t>
            </w: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000000" w:themeColor="text1"/>
                <w:szCs w:val="21"/>
                <w14:textFill>
                  <w14:solidFill>
                    <w14:schemeClr w14:val="tx1"/>
                  </w14:solidFill>
                </w14:textFill>
              </w:rPr>
            </w:pPr>
          </w:p>
        </w:tc>
      </w:tr>
    </w:tbl>
    <w:p>
      <w:pPr>
        <w:pStyle w:val="29"/>
        <w:spacing w:line="317"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所有价格均用人民币表示，单位为元。</w:t>
      </w:r>
    </w:p>
    <w:p>
      <w:pPr>
        <w:pStyle w:val="29"/>
        <w:tabs>
          <w:tab w:val="left" w:pos="378"/>
        </w:tabs>
        <w:spacing w:line="317" w:lineRule="exact"/>
        <w:ind w:firstLine="720" w:firstLineChars="3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报价总计价格必须与《</w:t>
      </w:r>
      <w:r>
        <w:rPr>
          <w:rFonts w:hint="eastAsia" w:ascii="仿宋" w:hAnsi="仿宋" w:eastAsia="仿宋" w:cs="仿宋"/>
          <w:color w:val="000000" w:themeColor="text1"/>
          <w:sz w:val="24"/>
          <w:szCs w:val="24"/>
          <w:lang w:eastAsia="zh-CN"/>
          <w14:textFill>
            <w14:solidFill>
              <w14:schemeClr w14:val="tx1"/>
            </w14:solidFill>
          </w14:textFill>
        </w:rPr>
        <w:t>投标报价单</w:t>
      </w:r>
      <w:r>
        <w:rPr>
          <w:rFonts w:hint="eastAsia" w:ascii="仿宋" w:hAnsi="仿宋" w:eastAsia="仿宋" w:cs="仿宋"/>
          <w:color w:val="000000" w:themeColor="text1"/>
          <w:sz w:val="24"/>
          <w:szCs w:val="24"/>
          <w14:textFill>
            <w14:solidFill>
              <w14:schemeClr w14:val="tx1"/>
            </w14:solidFill>
          </w14:textFill>
        </w:rPr>
        <w:t>》报价一致。</w:t>
      </w:r>
    </w:p>
    <w:p>
      <w:pPr>
        <w:pStyle w:val="29"/>
        <w:tabs>
          <w:tab w:val="left" w:pos="490"/>
        </w:tabs>
        <w:spacing w:line="317" w:lineRule="exact"/>
        <w:ind w:firstLine="720" w:firstLineChars="3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如果不提供详细的分项报价表将被视为没有实质性</w:t>
      </w:r>
      <w:r>
        <w:rPr>
          <w:rFonts w:hint="eastAsia" w:ascii="仿宋" w:hAnsi="仿宋" w:eastAsia="仿宋" w:cs="仿宋"/>
          <w:color w:val="000000" w:themeColor="text1"/>
          <w:sz w:val="24"/>
          <w:szCs w:val="24"/>
          <w:lang w:eastAsia="zh-CN"/>
          <w14:textFill>
            <w14:solidFill>
              <w14:schemeClr w14:val="tx1"/>
            </w14:solidFill>
          </w14:textFill>
        </w:rPr>
        <w:t>投标文件</w:t>
      </w:r>
      <w:r>
        <w:rPr>
          <w:rFonts w:hint="eastAsia" w:ascii="仿宋" w:hAnsi="仿宋" w:eastAsia="仿宋" w:cs="仿宋"/>
          <w:color w:val="000000" w:themeColor="text1"/>
          <w:sz w:val="24"/>
          <w:szCs w:val="24"/>
          <w14:textFill>
            <w14:solidFill>
              <w14:schemeClr w14:val="tx1"/>
            </w14:solidFill>
          </w14:textFill>
        </w:rPr>
        <w:t>。</w:t>
      </w:r>
    </w:p>
    <w:p>
      <w:pPr>
        <w:pStyle w:val="29"/>
        <w:tabs>
          <w:tab w:val="left" w:pos="493"/>
        </w:tabs>
        <w:spacing w:line="317" w:lineRule="exact"/>
        <w:ind w:left="240" w:leftChars="100"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供应商必须按此表格式中的对应栏目内容填写，若需增加栏目，请在栏目</w:t>
      </w:r>
      <w:r>
        <w:rPr>
          <w:rFonts w:hint="eastAsia" w:ascii="仿宋" w:hAnsi="仿宋" w:eastAsia="仿宋" w:cs="仿宋"/>
          <w:color w:val="000000" w:themeColor="text1"/>
          <w:sz w:val="24"/>
          <w:szCs w:val="24"/>
          <w:lang w:val="zh-CN" w:eastAsia="zh-CN" w:bidi="zh-CN"/>
          <w14:textFill>
            <w14:solidFill>
              <w14:schemeClr w14:val="tx1"/>
            </w14:solidFill>
          </w14:textFill>
        </w:rPr>
        <w:t>“其</w:t>
      </w:r>
      <w:r>
        <w:rPr>
          <w:rFonts w:hint="eastAsia" w:ascii="仿宋" w:hAnsi="仿宋" w:eastAsia="仿宋" w:cs="仿宋"/>
          <w:color w:val="000000" w:themeColor="text1"/>
          <w:sz w:val="24"/>
          <w:szCs w:val="24"/>
          <w14:textFill>
            <w14:solidFill>
              <w14:schemeClr w14:val="tx1"/>
            </w14:solidFill>
          </w14:textFill>
        </w:rPr>
        <w:t>它”中填写，并作详细说明。</w:t>
      </w:r>
    </w:p>
    <w:p>
      <w:pPr>
        <w:pStyle w:val="29"/>
        <w:tabs>
          <w:tab w:val="left" w:pos="493"/>
        </w:tabs>
        <w:spacing w:line="317" w:lineRule="exact"/>
        <w:ind w:left="176"/>
        <w:rPr>
          <w:rFonts w:ascii="仿宋" w:hAnsi="仿宋" w:eastAsia="仿宋" w:cs="仿宋"/>
          <w:color w:val="000000" w:themeColor="text1"/>
          <w:sz w:val="20"/>
          <w:szCs w:val="20"/>
          <w14:textFill>
            <w14:solidFill>
              <w14:schemeClr w14:val="tx1"/>
            </w14:solidFill>
          </w14:textFill>
        </w:rPr>
      </w:pPr>
    </w:p>
    <w:p>
      <w:pPr>
        <w:pStyle w:val="29"/>
        <w:tabs>
          <w:tab w:val="left" w:pos="493"/>
        </w:tabs>
        <w:spacing w:line="317" w:lineRule="exact"/>
        <w:ind w:left="176"/>
        <w:rPr>
          <w:rFonts w:ascii="仿宋" w:hAnsi="仿宋" w:eastAsia="仿宋" w:cs="仿宋"/>
          <w:color w:val="000000" w:themeColor="text1"/>
          <w:sz w:val="20"/>
          <w:szCs w:val="20"/>
          <w14:textFill>
            <w14:solidFill>
              <w14:schemeClr w14:val="tx1"/>
            </w14:solidFill>
          </w14:textFill>
        </w:rPr>
      </w:pPr>
    </w:p>
    <w:p>
      <w:pPr>
        <w:pStyle w:val="6"/>
        <w:numPr>
          <w:ilvl w:val="0"/>
          <w:numId w:val="0"/>
        </w:numPr>
        <w:tabs>
          <w:tab w:val="left" w:pos="8227"/>
        </w:tabs>
        <w:kinsoku w:val="0"/>
        <w:overflowPunct w:val="0"/>
        <w:spacing w:line="381" w:lineRule="auto"/>
        <w:ind w:left="1680" w:right="118" w:firstLine="1680" w:firstLineChars="700"/>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（盖章）</w:t>
      </w:r>
      <w:r>
        <w:rPr>
          <w:rFonts w:hint="eastAsia" w:ascii="仿宋" w:hAnsi="仿宋" w:eastAsia="仿宋" w:cs="仿宋"/>
          <w:color w:val="000000" w:themeColor="text1"/>
          <w:sz w:val="24"/>
          <w:lang w:eastAsia="zh-CN"/>
          <w14:textFill>
            <w14:solidFill>
              <w14:schemeClr w14:val="tx1"/>
            </w14:solidFill>
          </w14:textFill>
        </w:rPr>
        <w:t xml:space="preserve"> </w:t>
      </w:r>
    </w:p>
    <w:p>
      <w:pPr>
        <w:pStyle w:val="6"/>
        <w:numPr>
          <w:ilvl w:val="0"/>
          <w:numId w:val="0"/>
        </w:numPr>
        <w:tabs>
          <w:tab w:val="left" w:pos="8227"/>
        </w:tabs>
        <w:kinsoku w:val="0"/>
        <w:overflowPunct w:val="0"/>
        <w:spacing w:line="381" w:lineRule="auto"/>
        <w:ind w:left="1680" w:right="118"/>
        <w:rPr>
          <w:rFonts w:ascii="仿宋" w:hAnsi="仿宋" w:eastAsia="仿宋" w:cs="仿宋"/>
          <w:color w:val="000000" w:themeColor="text1"/>
          <w:w w:val="95"/>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法定代表人或被授权人：</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（签章）</w:t>
      </w:r>
    </w:p>
    <w:p>
      <w:pPr>
        <w:pStyle w:val="6"/>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日期：</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年</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sz w:val="24"/>
          <w:lang w:eastAsia="zh-CN"/>
          <w14:textFill>
            <w14:solidFill>
              <w14:schemeClr w14:val="tx1"/>
            </w14:solidFill>
          </w14:textFill>
        </w:rPr>
        <w:t>日</w:t>
      </w:r>
    </w:p>
    <w:p>
      <w:pPr>
        <w:pStyle w:val="6"/>
        <w:numPr>
          <w:ilvl w:val="0"/>
          <w:numId w:val="0"/>
        </w:numPr>
        <w:kinsoku w:val="0"/>
        <w:overflowPunct w:val="0"/>
        <w:spacing w:before="34" w:line="357" w:lineRule="auto"/>
        <w:ind w:left="480" w:right="126"/>
        <w:jc w:val="center"/>
        <w:rPr>
          <w:rFonts w:ascii="仿宋" w:hAnsi="仿宋" w:eastAsia="仿宋" w:cs="仿宋"/>
          <w:b/>
          <w:bCs/>
          <w:color w:val="000000" w:themeColor="text1"/>
          <w:sz w:val="36"/>
          <w:szCs w:val="36"/>
          <w:lang w:eastAsia="zh-CN"/>
          <w14:textFill>
            <w14:solidFill>
              <w14:schemeClr w14:val="tx1"/>
            </w14:solidFill>
          </w14:textFill>
        </w:rPr>
      </w:pPr>
    </w:p>
    <w:p>
      <w:pPr>
        <w:spacing w:line="360" w:lineRule="auto"/>
        <w:jc w:val="center"/>
        <w:rPr>
          <w:rFonts w:ascii="仿宋" w:hAnsi="仿宋" w:eastAsia="仿宋" w:cs="仿宋"/>
          <w:b/>
          <w:color w:val="000000" w:themeColor="text1"/>
          <w:sz w:val="36"/>
          <w:szCs w:val="36"/>
          <w:lang w:eastAsia="zh-CN"/>
          <w14:textFill>
            <w14:solidFill>
              <w14:schemeClr w14:val="tx1"/>
            </w14:solidFill>
          </w14:textFill>
        </w:rPr>
      </w:pPr>
    </w:p>
    <w:p>
      <w:pPr>
        <w:spacing w:line="360" w:lineRule="auto"/>
        <w:jc w:val="center"/>
        <w:rPr>
          <w:rFonts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5、</w:t>
      </w:r>
      <w:r>
        <w:rPr>
          <w:rFonts w:hint="eastAsia" w:ascii="仿宋" w:hAnsi="仿宋" w:eastAsia="仿宋" w:cs="仿宋"/>
          <w:b/>
          <w:bCs/>
          <w:color w:val="000000" w:themeColor="text1"/>
          <w:sz w:val="32"/>
          <w:szCs w:val="32"/>
          <w:lang w:eastAsia="zh-CN"/>
          <w14:textFill>
            <w14:solidFill>
              <w14:schemeClr w14:val="tx1"/>
            </w14:solidFill>
          </w14:textFill>
        </w:rPr>
        <w:t>技术条款偏离表</w:t>
      </w:r>
    </w:p>
    <w:tbl>
      <w:tblPr>
        <w:tblStyle w:val="16"/>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序号</w:t>
            </w:r>
          </w:p>
        </w:tc>
        <w:tc>
          <w:tcPr>
            <w:tcW w:w="1357"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货物名称</w:t>
            </w:r>
          </w:p>
        </w:tc>
        <w:tc>
          <w:tcPr>
            <w:tcW w:w="1326"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招标文件条目号</w:t>
            </w:r>
          </w:p>
        </w:tc>
        <w:tc>
          <w:tcPr>
            <w:tcW w:w="1326"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招标文件要求规格</w:t>
            </w:r>
          </w:p>
        </w:tc>
        <w:tc>
          <w:tcPr>
            <w:tcW w:w="1326"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投标规格</w:t>
            </w:r>
          </w:p>
        </w:tc>
        <w:tc>
          <w:tcPr>
            <w:tcW w:w="1327"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偏离</w:t>
            </w:r>
          </w:p>
        </w:tc>
        <w:tc>
          <w:tcPr>
            <w:tcW w:w="1327" w:type="dxa"/>
            <w:vAlign w:val="center"/>
          </w:tcPr>
          <w:p>
            <w:pPr>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14:textFill>
                  <w14:solidFill>
                    <w14:schemeClr w14:val="tx1"/>
                  </w14:solidFill>
                </w14:textFill>
              </w:rPr>
            </w:pPr>
          </w:p>
        </w:tc>
        <w:tc>
          <w:tcPr>
            <w:tcW w:w="1357" w:type="dxa"/>
          </w:tcPr>
          <w:p>
            <w:pPr>
              <w:jc w:val="center"/>
              <w:rPr>
                <w:rFonts w:ascii="仿宋" w:hAnsi="仿宋" w:eastAsia="仿宋" w:cs="仿宋"/>
                <w:b/>
                <w:bCs/>
                <w:color w:val="000000" w:themeColor="text1"/>
                <w14:textFill>
                  <w14:solidFill>
                    <w14:schemeClr w14:val="tx1"/>
                  </w14:solidFill>
                </w14:textFill>
              </w:rPr>
            </w:pPr>
          </w:p>
        </w:tc>
        <w:tc>
          <w:tcPr>
            <w:tcW w:w="1326" w:type="dxa"/>
          </w:tcPr>
          <w:p>
            <w:pPr>
              <w:jc w:val="center"/>
              <w:rPr>
                <w:rFonts w:ascii="仿宋" w:hAnsi="仿宋" w:eastAsia="仿宋" w:cs="仿宋"/>
                <w:b/>
                <w:bCs/>
                <w:color w:val="000000" w:themeColor="text1"/>
                <w14:textFill>
                  <w14:solidFill>
                    <w14:schemeClr w14:val="tx1"/>
                  </w14:solidFill>
                </w14:textFill>
              </w:rPr>
            </w:pPr>
          </w:p>
        </w:tc>
        <w:tc>
          <w:tcPr>
            <w:tcW w:w="1326" w:type="dxa"/>
          </w:tcPr>
          <w:p>
            <w:pPr>
              <w:jc w:val="center"/>
              <w:rPr>
                <w:rFonts w:ascii="仿宋" w:hAnsi="仿宋" w:eastAsia="仿宋" w:cs="仿宋"/>
                <w:b/>
                <w:bCs/>
                <w:color w:val="000000" w:themeColor="text1"/>
                <w14:textFill>
                  <w14:solidFill>
                    <w14:schemeClr w14:val="tx1"/>
                  </w14:solidFill>
                </w14:textFill>
              </w:rPr>
            </w:pPr>
          </w:p>
        </w:tc>
        <w:tc>
          <w:tcPr>
            <w:tcW w:w="1326" w:type="dxa"/>
          </w:tcPr>
          <w:p>
            <w:pPr>
              <w:jc w:val="center"/>
              <w:rPr>
                <w:rFonts w:ascii="仿宋" w:hAnsi="仿宋" w:eastAsia="仿宋" w:cs="仿宋"/>
                <w:b/>
                <w:bCs/>
                <w:color w:val="000000" w:themeColor="text1"/>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r>
              <w:rPr>
                <w:rFonts w:hint="eastAsia" w:ascii="仿宋" w:hAnsi="仿宋" w:eastAsia="仿宋" w:cs="仿宋"/>
                <w:bCs/>
                <w:color w:val="000000" w:themeColor="text1"/>
                <w:lang w:eastAsia="zh-CN"/>
                <w14:textFill>
                  <w14:solidFill>
                    <w14:schemeClr w14:val="tx1"/>
                  </w14:solidFill>
                </w14:textFill>
              </w:rPr>
              <w:t>如有正偏离需提供证明材料，证明材料附后(并注明页码)</w:t>
            </w: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000000" w:themeColor="text1"/>
                <w:lang w:eastAsia="zh-CN"/>
                <w14:textFill>
                  <w14:solidFill>
                    <w14:schemeClr w14:val="tx1"/>
                  </w14:solidFill>
                </w14:textFill>
              </w:rPr>
            </w:pPr>
          </w:p>
        </w:tc>
        <w:tc>
          <w:tcPr>
            <w:tcW w:w="1357"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6"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c>
          <w:tcPr>
            <w:tcW w:w="1327" w:type="dxa"/>
          </w:tcPr>
          <w:p>
            <w:pPr>
              <w:jc w:val="center"/>
              <w:rPr>
                <w:rFonts w:ascii="仿宋" w:hAnsi="仿宋" w:eastAsia="仿宋" w:cs="仿宋"/>
                <w:b/>
                <w:bCs/>
                <w:color w:val="000000" w:themeColor="text1"/>
                <w:lang w:eastAsia="zh-CN"/>
                <w14:textFill>
                  <w14:solidFill>
                    <w14:schemeClr w14:val="tx1"/>
                  </w14:solidFill>
                </w14:textFill>
              </w:rPr>
            </w:pPr>
          </w:p>
        </w:tc>
      </w:tr>
    </w:tbl>
    <w:p>
      <w:pPr>
        <w:spacing w:line="360" w:lineRule="auto"/>
        <w:ind w:firstLine="475" w:firstLineChars="198"/>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pPr>
        <w:pStyle w:val="8"/>
        <w:tabs>
          <w:tab w:val="left" w:pos="5580"/>
        </w:tabs>
        <w:spacing w:line="360" w:lineRule="auto"/>
        <w:ind w:firstLine="3120" w:firstLineChars="1300"/>
        <w:rPr>
          <w:rFonts w:ascii="仿宋" w:hAnsi="仿宋" w:eastAsia="仿宋" w:cs="仿宋"/>
          <w:color w:val="000000" w:themeColor="text1"/>
          <w:lang w:eastAsia="zh-CN"/>
          <w14:textFill>
            <w14:solidFill>
              <w14:schemeClr w14:val="tx1"/>
            </w14:solidFill>
          </w14:textFill>
        </w:rPr>
      </w:pPr>
    </w:p>
    <w:p>
      <w:pPr>
        <w:pStyle w:val="8"/>
        <w:tabs>
          <w:tab w:val="left" w:pos="5580"/>
        </w:tabs>
        <w:spacing w:line="360" w:lineRule="auto"/>
        <w:ind w:firstLine="3120" w:firstLineChars="13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供应商（盖章）：</w:t>
      </w:r>
      <w:r>
        <w:rPr>
          <w:rFonts w:hint="eastAsia" w:ascii="仿宋" w:hAnsi="仿宋" w:eastAsia="仿宋" w:cs="仿宋"/>
          <w:color w:val="000000" w:themeColor="text1"/>
          <w:u w:val="single"/>
          <w:lang w:eastAsia="zh-CN"/>
          <w14:textFill>
            <w14:solidFill>
              <w14:schemeClr w14:val="tx1"/>
            </w14:solidFill>
          </w14:textFill>
        </w:rPr>
        <w:t xml:space="preserve">                             </w:t>
      </w:r>
      <w:r>
        <w:rPr>
          <w:rFonts w:hint="eastAsia" w:ascii="仿宋" w:hAnsi="仿宋" w:eastAsia="仿宋" w:cs="仿宋"/>
          <w:color w:val="000000" w:themeColor="text1"/>
          <w:lang w:eastAsia="zh-CN"/>
          <w14:textFill>
            <w14:solidFill>
              <w14:schemeClr w14:val="tx1"/>
            </w14:solidFill>
          </w14:textFill>
        </w:rPr>
        <w:t xml:space="preserve">                    </w:t>
      </w:r>
    </w:p>
    <w:p>
      <w:pPr>
        <w:pStyle w:val="8"/>
        <w:tabs>
          <w:tab w:val="left" w:pos="5580"/>
        </w:tabs>
        <w:spacing w:line="360" w:lineRule="auto"/>
        <w:ind w:firstLine="3120" w:firstLineChars="1300"/>
        <w:rPr>
          <w:rFonts w:ascii="仿宋" w:hAnsi="仿宋" w:eastAsia="仿宋" w:cs="仿宋"/>
          <w:color w:val="000000" w:themeColor="text1"/>
          <w:szCs w:val="24"/>
          <w:u w:val="single"/>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法定代表人或</w:t>
      </w:r>
      <w:r>
        <w:rPr>
          <w:rFonts w:hint="eastAsia" w:ascii="仿宋" w:hAnsi="仿宋" w:eastAsia="仿宋" w:cs="仿宋"/>
          <w:color w:val="000000" w:themeColor="text1"/>
          <w:szCs w:val="24"/>
          <w:lang w:eastAsia="zh-CN"/>
          <w14:textFill>
            <w14:solidFill>
              <w14:schemeClr w14:val="tx1"/>
            </w14:solidFill>
          </w14:textFill>
        </w:rPr>
        <w:t>委托代理人</w:t>
      </w:r>
      <w:r>
        <w:rPr>
          <w:rFonts w:hint="eastAsia" w:ascii="仿宋" w:hAnsi="仿宋" w:eastAsia="仿宋" w:cs="仿宋"/>
          <w:color w:val="000000" w:themeColor="text1"/>
          <w:lang w:eastAsia="zh-CN"/>
          <w14:textFill>
            <w14:solidFill>
              <w14:schemeClr w14:val="tx1"/>
            </w14:solidFill>
          </w14:textFill>
        </w:rPr>
        <w:t>（签章）</w:t>
      </w:r>
      <w:r>
        <w:rPr>
          <w:rFonts w:hint="eastAsia" w:ascii="仿宋" w:hAnsi="仿宋" w:eastAsia="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u w:val="single"/>
          <w:lang w:eastAsia="zh-CN"/>
          <w14:textFill>
            <w14:solidFill>
              <w14:schemeClr w14:val="tx1"/>
            </w14:solidFill>
          </w14:textFill>
        </w:rPr>
        <w:t xml:space="preserve">             </w:t>
      </w:r>
    </w:p>
    <w:p>
      <w:pPr>
        <w:spacing w:line="360" w:lineRule="auto"/>
        <w:ind w:firstLine="3120" w:firstLineChars="13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日期：       年   月   日</w:t>
      </w:r>
    </w:p>
    <w:p>
      <w:pPr>
        <w:pStyle w:val="2"/>
        <w:rPr>
          <w:rFonts w:ascii="仿宋" w:hAnsi="仿宋" w:eastAsia="仿宋" w:cs="仿宋"/>
          <w:color w:val="000000" w:themeColor="text1"/>
          <w:sz w:val="36"/>
          <w:szCs w:val="36"/>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3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3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3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3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3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3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pStyle w:val="30"/>
        <w:spacing w:after="0"/>
        <w:ind w:firstLine="420"/>
        <w:jc w:val="center"/>
        <w:rPr>
          <w:rFonts w:ascii="仿宋" w:hAnsi="仿宋" w:eastAsia="仿宋" w:cs="仿宋"/>
          <w:color w:val="000000" w:themeColor="text1"/>
          <w:sz w:val="36"/>
          <w:szCs w:val="36"/>
          <w:lang w:eastAsia="zh-CN"/>
          <w14:textFill>
            <w14:solidFill>
              <w14:schemeClr w14:val="tx1"/>
            </w14:solidFill>
          </w14:textFill>
        </w:rPr>
      </w:pPr>
    </w:p>
    <w:p>
      <w:pPr>
        <w:jc w:val="center"/>
        <w:rPr>
          <w:rFonts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6、商务条款偏离表</w:t>
      </w:r>
    </w:p>
    <w:tbl>
      <w:tblPr>
        <w:tblStyle w:val="1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序号</w:t>
            </w:r>
          </w:p>
        </w:tc>
        <w:tc>
          <w:tcPr>
            <w:tcW w:w="2154" w:type="dxa"/>
          </w:tcPr>
          <w:p>
            <w:pPr>
              <w:pStyle w:val="8"/>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招标文件条款号</w:t>
            </w:r>
          </w:p>
        </w:tc>
        <w:tc>
          <w:tcPr>
            <w:tcW w:w="2477" w:type="dxa"/>
          </w:tcPr>
          <w:p>
            <w:pPr>
              <w:pStyle w:val="8"/>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招标文件的商务条款</w:t>
            </w:r>
          </w:p>
        </w:tc>
        <w:tc>
          <w:tcPr>
            <w:tcW w:w="2454" w:type="dxa"/>
          </w:tcPr>
          <w:p>
            <w:pPr>
              <w:pStyle w:val="8"/>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投标文件的商务条款</w:t>
            </w:r>
          </w:p>
        </w:tc>
        <w:tc>
          <w:tcPr>
            <w:tcW w:w="1130" w:type="dxa"/>
          </w:tcPr>
          <w:p>
            <w:pPr>
              <w:pStyle w:val="8"/>
              <w:spacing w:line="240" w:lineRule="atLeast"/>
              <w:jc w:val="cente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2</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3</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4</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5</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6</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7</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8</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9</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10</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11</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12</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13</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14</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000000" w:themeColor="text1"/>
                <w:spacing w:val="-1"/>
                <w14:textFill>
                  <w14:solidFill>
                    <w14:schemeClr w14:val="tx1"/>
                  </w14:solidFill>
                </w14:textFill>
              </w:rPr>
            </w:pPr>
            <w:r>
              <w:rPr>
                <w:rFonts w:hint="eastAsia" w:ascii="仿宋" w:hAnsi="仿宋" w:eastAsia="仿宋" w:cs="仿宋"/>
                <w:color w:val="000000" w:themeColor="text1"/>
                <w:spacing w:val="-1"/>
                <w14:textFill>
                  <w14:solidFill>
                    <w14:schemeClr w14:val="tx1"/>
                  </w14:solidFill>
                </w14:textFill>
              </w:rPr>
              <w:t>15</w:t>
            </w:r>
          </w:p>
        </w:tc>
        <w:tc>
          <w:tcPr>
            <w:tcW w:w="2154" w:type="dxa"/>
            <w:vAlign w:val="center"/>
          </w:tcPr>
          <w:p>
            <w:pPr>
              <w:rPr>
                <w:rFonts w:ascii="仿宋" w:hAnsi="仿宋" w:eastAsia="仿宋" w:cs="仿宋"/>
                <w:color w:val="000000" w:themeColor="text1"/>
                <w:spacing w:val="-1"/>
                <w14:textFill>
                  <w14:solidFill>
                    <w14:schemeClr w14:val="tx1"/>
                  </w14:solidFill>
                </w14:textFill>
              </w:rPr>
            </w:pPr>
          </w:p>
        </w:tc>
        <w:tc>
          <w:tcPr>
            <w:tcW w:w="2477" w:type="dxa"/>
            <w:vAlign w:val="center"/>
          </w:tcPr>
          <w:p>
            <w:pPr>
              <w:rPr>
                <w:rFonts w:ascii="仿宋" w:hAnsi="仿宋" w:eastAsia="仿宋" w:cs="仿宋"/>
                <w:color w:val="000000" w:themeColor="text1"/>
                <w:spacing w:val="-1"/>
                <w14:textFill>
                  <w14:solidFill>
                    <w14:schemeClr w14:val="tx1"/>
                  </w14:solidFill>
                </w14:textFill>
              </w:rPr>
            </w:pPr>
          </w:p>
        </w:tc>
        <w:tc>
          <w:tcPr>
            <w:tcW w:w="2454" w:type="dxa"/>
            <w:vAlign w:val="center"/>
          </w:tcPr>
          <w:p>
            <w:pPr>
              <w:rPr>
                <w:rFonts w:ascii="仿宋" w:hAnsi="仿宋" w:eastAsia="仿宋" w:cs="仿宋"/>
                <w:color w:val="000000" w:themeColor="text1"/>
                <w:spacing w:val="-1"/>
                <w14:textFill>
                  <w14:solidFill>
                    <w14:schemeClr w14:val="tx1"/>
                  </w14:solidFill>
                </w14:textFill>
              </w:rPr>
            </w:pPr>
          </w:p>
        </w:tc>
        <w:tc>
          <w:tcPr>
            <w:tcW w:w="1130" w:type="dxa"/>
            <w:vAlign w:val="center"/>
          </w:tcPr>
          <w:p>
            <w:pPr>
              <w:rPr>
                <w:rFonts w:ascii="仿宋" w:hAnsi="仿宋" w:eastAsia="仿宋" w:cs="仿宋"/>
                <w:color w:val="000000" w:themeColor="text1"/>
                <w:spacing w:val="-1"/>
                <w14:textFill>
                  <w14:solidFill>
                    <w14:schemeClr w14:val="tx1"/>
                  </w14:solidFill>
                </w14:textFill>
              </w:rPr>
            </w:pPr>
          </w:p>
        </w:tc>
      </w:tr>
    </w:tbl>
    <w:p>
      <w:pPr>
        <w:rPr>
          <w:rFonts w:ascii="仿宋" w:hAnsi="仿宋" w:eastAsia="仿宋" w:cs="仿宋"/>
          <w:color w:val="000000" w:themeColor="text1"/>
          <w:spacing w:val="-1"/>
          <w:lang w:eastAsia="zh-CN"/>
          <w14:textFill>
            <w14:solidFill>
              <w14:schemeClr w14:val="tx1"/>
            </w14:solidFill>
          </w14:textFill>
        </w:rPr>
      </w:pPr>
      <w:r>
        <w:rPr>
          <w:rFonts w:hint="eastAsia" w:ascii="仿宋" w:hAnsi="仿宋" w:eastAsia="仿宋" w:cs="仿宋"/>
          <w:color w:val="000000" w:themeColor="text1"/>
          <w:spacing w:val="-1"/>
          <w:lang w:eastAsia="zh-CN"/>
          <w14:textFill>
            <w14:solidFill>
              <w14:schemeClr w14:val="tx1"/>
            </w14:solidFill>
          </w14:textFill>
        </w:rPr>
        <w:t>注：请在“偏离说明”栏内扼要说明偏离情况，如无偏离则不需列明。</w:t>
      </w:r>
    </w:p>
    <w:p>
      <w:pPr>
        <w:pStyle w:val="6"/>
        <w:numPr>
          <w:ilvl w:val="0"/>
          <w:numId w:val="0"/>
        </w:numPr>
        <w:tabs>
          <w:tab w:val="left" w:pos="8227"/>
        </w:tabs>
        <w:kinsoku w:val="0"/>
        <w:overflowPunct w:val="0"/>
        <w:spacing w:line="381" w:lineRule="auto"/>
        <w:ind w:left="1680" w:right="118"/>
        <w:rPr>
          <w:rFonts w:ascii="仿宋" w:hAnsi="仿宋" w:eastAsia="仿宋" w:cs="仿宋"/>
          <w:color w:val="000000" w:themeColor="text1"/>
          <w:lang w:eastAsia="zh-CN"/>
          <w14:textFill>
            <w14:solidFill>
              <w14:schemeClr w14:val="tx1"/>
            </w14:solidFill>
          </w14:textFill>
        </w:rPr>
      </w:pPr>
    </w:p>
    <w:p>
      <w:pPr>
        <w:pStyle w:val="6"/>
        <w:numPr>
          <w:ilvl w:val="0"/>
          <w:numId w:val="0"/>
        </w:numPr>
        <w:tabs>
          <w:tab w:val="left" w:pos="8227"/>
        </w:tabs>
        <w:kinsoku w:val="0"/>
        <w:overflowPunct w:val="0"/>
        <w:spacing w:line="381" w:lineRule="auto"/>
        <w:ind w:left="1680" w:right="118"/>
        <w:rPr>
          <w:rFonts w:ascii="仿宋" w:hAnsi="仿宋" w:eastAsia="仿宋" w:cs="仿宋"/>
          <w:color w:val="000000" w:themeColor="text1"/>
          <w:lang w:eastAsia="zh-CN"/>
          <w14:textFill>
            <w14:solidFill>
              <w14:schemeClr w14:val="tx1"/>
            </w14:solidFill>
          </w14:textFill>
        </w:rPr>
      </w:pPr>
    </w:p>
    <w:p>
      <w:pPr>
        <w:pStyle w:val="6"/>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p>
    <w:p>
      <w:pPr>
        <w:pStyle w:val="6"/>
        <w:numPr>
          <w:ilvl w:val="0"/>
          <w:numId w:val="0"/>
        </w:numPr>
        <w:tabs>
          <w:tab w:val="left" w:pos="8227"/>
        </w:tabs>
        <w:kinsoku w:val="0"/>
        <w:overflowPunct w:val="0"/>
        <w:spacing w:line="381" w:lineRule="auto"/>
        <w:ind w:left="1680" w:right="118"/>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（盖章）</w:t>
      </w:r>
      <w:r>
        <w:rPr>
          <w:rFonts w:hint="eastAsia" w:ascii="仿宋" w:hAnsi="仿宋" w:eastAsia="仿宋" w:cs="仿宋"/>
          <w:color w:val="000000" w:themeColor="text1"/>
          <w:sz w:val="24"/>
          <w:lang w:eastAsia="zh-CN"/>
          <w14:textFill>
            <w14:solidFill>
              <w14:schemeClr w14:val="tx1"/>
            </w14:solidFill>
          </w14:textFill>
        </w:rPr>
        <w:t xml:space="preserve"> </w:t>
      </w:r>
    </w:p>
    <w:p>
      <w:pPr>
        <w:pStyle w:val="6"/>
        <w:numPr>
          <w:ilvl w:val="0"/>
          <w:numId w:val="0"/>
        </w:numPr>
        <w:tabs>
          <w:tab w:val="left" w:pos="8227"/>
        </w:tabs>
        <w:kinsoku w:val="0"/>
        <w:overflowPunct w:val="0"/>
        <w:spacing w:line="381" w:lineRule="auto"/>
        <w:ind w:left="1680" w:right="118"/>
        <w:rPr>
          <w:rFonts w:ascii="仿宋" w:hAnsi="仿宋" w:eastAsia="仿宋" w:cs="仿宋"/>
          <w:color w:val="000000" w:themeColor="text1"/>
          <w:w w:val="95"/>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法定代表人或被授权人：</w:t>
      </w:r>
      <w:r>
        <w:rPr>
          <w:rFonts w:hint="eastAsia" w:ascii="仿宋" w:hAnsi="仿宋" w:eastAsia="仿宋" w:cs="仿宋"/>
          <w:color w:val="000000" w:themeColor="text1"/>
          <w:sz w:val="24"/>
          <w:u w:val="single"/>
          <w:lang w:eastAsia="zh-CN"/>
          <w14:textFill>
            <w14:solidFill>
              <w14:schemeClr w14:val="tx1"/>
            </w14:solidFill>
          </w14:textFill>
        </w:rPr>
        <w:tab/>
      </w:r>
      <w:r>
        <w:rPr>
          <w:rFonts w:hint="eastAsia" w:ascii="仿宋" w:hAnsi="仿宋" w:eastAsia="仿宋" w:cs="仿宋"/>
          <w:color w:val="000000" w:themeColor="text1"/>
          <w:w w:val="95"/>
          <w:sz w:val="24"/>
          <w:lang w:eastAsia="zh-CN"/>
          <w14:textFill>
            <w14:solidFill>
              <w14:schemeClr w14:val="tx1"/>
            </w14:solidFill>
          </w14:textFill>
        </w:rPr>
        <w:t>（签章）</w:t>
      </w:r>
    </w:p>
    <w:p>
      <w:pPr>
        <w:pStyle w:val="30"/>
        <w:spacing w:after="0"/>
        <w:ind w:firstLine="420"/>
        <w:jc w:val="center"/>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pPr>
        <w:pStyle w:val="30"/>
        <w:spacing w:after="0"/>
        <w:ind w:firstLine="420"/>
        <w:jc w:val="center"/>
        <w:rPr>
          <w:rFonts w:ascii="仿宋" w:hAnsi="仿宋" w:eastAsia="仿宋" w:cs="仿宋"/>
          <w:color w:val="000000" w:themeColor="text1"/>
          <w:sz w:val="36"/>
          <w:szCs w:val="36"/>
          <w14:textFill>
            <w14:solidFill>
              <w14:schemeClr w14:val="tx1"/>
            </w14:solidFill>
          </w14:textFill>
        </w:rPr>
      </w:pPr>
    </w:p>
    <w:p>
      <w:pPr>
        <w:pStyle w:val="28"/>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pStyle w:val="28"/>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pStyle w:val="28"/>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pStyle w:val="28"/>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pStyle w:val="28"/>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pStyle w:val="28"/>
        <w:tabs>
          <w:tab w:val="left" w:pos="826"/>
        </w:tabs>
        <w:spacing w:line="470" w:lineRule="exact"/>
        <w:ind w:firstLine="0"/>
        <w:jc w:val="center"/>
        <w:rPr>
          <w:rFonts w:ascii="仿宋" w:hAnsi="仿宋" w:eastAsia="仿宋" w:cs="仿宋"/>
          <w:color w:val="000000" w:themeColor="text1"/>
          <w:sz w:val="21"/>
          <w:szCs w:val="21"/>
          <w14:textFill>
            <w14:solidFill>
              <w14:schemeClr w14:val="tx1"/>
            </w14:solidFill>
          </w14:textFill>
        </w:rPr>
      </w:pPr>
    </w:p>
    <w:p>
      <w:pPr>
        <w:jc w:val="center"/>
        <w:rPr>
          <w:rFonts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7、供应商基本情况表</w:t>
      </w:r>
    </w:p>
    <w:p>
      <w:pPr>
        <w:pStyle w:val="6"/>
        <w:numPr>
          <w:ilvl w:val="0"/>
          <w:numId w:val="0"/>
        </w:numPr>
        <w:kinsoku w:val="0"/>
        <w:overflowPunct w:val="0"/>
        <w:spacing w:before="5"/>
        <w:rPr>
          <w:rFonts w:ascii="仿宋" w:hAnsi="仿宋" w:eastAsia="仿宋" w:cs="仿宋"/>
          <w:b/>
          <w:bCs/>
          <w:color w:val="000000" w:themeColor="text1"/>
          <w:sz w:val="6"/>
          <w:szCs w:val="6"/>
          <w:lang w:eastAsia="zh-CN"/>
          <w14:textFill>
            <w14:solidFill>
              <w14:schemeClr w14:val="tx1"/>
            </w14:solidFill>
          </w14:textFill>
        </w:rPr>
      </w:pPr>
    </w:p>
    <w:tbl>
      <w:tblPr>
        <w:tblStyle w:val="16"/>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8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6"/>
              <w:ind w:left="13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1" w:line="312" w:lineRule="exact"/>
              <w:ind w:left="257" w:right="133" w:hanging="12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31"/>
              <w:kinsoku w:val="0"/>
              <w:overflowPunct w:val="0"/>
              <w:spacing w:before="4"/>
              <w:rPr>
                <w:rFonts w:ascii="仿宋" w:hAnsi="仿宋" w:eastAsia="仿宋" w:cs="仿宋"/>
                <w:b/>
                <w:bCs/>
                <w:color w:val="000000" w:themeColor="text1"/>
                <w:sz w:val="20"/>
                <w:szCs w:val="20"/>
                <w14:textFill>
                  <w14:solidFill>
                    <w14:schemeClr w14:val="tx1"/>
                  </w14:solidFill>
                </w14:textFill>
              </w:rPr>
            </w:pPr>
          </w:p>
          <w:p>
            <w:pPr>
              <w:pStyle w:val="31"/>
              <w:kinsoku w:val="0"/>
              <w:overflowPunct w:val="0"/>
              <w:ind w:left="36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31"/>
              <w:kinsoku w:val="0"/>
              <w:overflowPunct w:val="0"/>
              <w:spacing w:before="4"/>
              <w:rPr>
                <w:rFonts w:ascii="仿宋" w:hAnsi="仿宋" w:eastAsia="仿宋" w:cs="仿宋"/>
                <w:b/>
                <w:bCs/>
                <w:color w:val="000000" w:themeColor="text1"/>
                <w:sz w:val="20"/>
                <w:szCs w:val="20"/>
                <w14:textFill>
                  <w14:solidFill>
                    <w14:schemeClr w14:val="tx1"/>
                  </w14:solidFill>
                </w14:textFill>
              </w:rPr>
            </w:pPr>
          </w:p>
          <w:p>
            <w:pPr>
              <w:pStyle w:val="31"/>
              <w:kinsoku w:val="0"/>
              <w:overflowPunct w:val="0"/>
              <w:ind w:left="383"/>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31"/>
              <w:kinsoku w:val="0"/>
              <w:overflowPunct w:val="0"/>
              <w:rPr>
                <w:rFonts w:ascii="仿宋" w:hAnsi="仿宋" w:eastAsia="仿宋" w:cs="仿宋"/>
                <w:b/>
                <w:bCs/>
                <w:color w:val="000000" w:themeColor="text1"/>
                <w14:textFill>
                  <w14:solidFill>
                    <w14:schemeClr w14:val="tx1"/>
                  </w14:solidFill>
                </w14:textFill>
              </w:rPr>
            </w:pPr>
          </w:p>
          <w:p>
            <w:pPr>
              <w:pStyle w:val="31"/>
              <w:kinsoku w:val="0"/>
              <w:overflowPunct w:val="0"/>
              <w:rPr>
                <w:rFonts w:ascii="仿宋" w:hAnsi="仿宋" w:eastAsia="仿宋" w:cs="仿宋"/>
                <w:b/>
                <w:bCs/>
                <w:color w:val="000000" w:themeColor="text1"/>
                <w14:textFill>
                  <w14:solidFill>
                    <w14:schemeClr w14:val="tx1"/>
                  </w14:solidFill>
                </w14:textFill>
              </w:rPr>
            </w:pPr>
          </w:p>
          <w:p>
            <w:pPr>
              <w:pStyle w:val="31"/>
              <w:kinsoku w:val="0"/>
              <w:overflowPunct w:val="0"/>
              <w:rPr>
                <w:rFonts w:ascii="仿宋" w:hAnsi="仿宋" w:eastAsia="仿宋" w:cs="仿宋"/>
                <w:b/>
                <w:bCs/>
                <w:color w:val="000000" w:themeColor="text1"/>
                <w14:textFill>
                  <w14:solidFill>
                    <w14:schemeClr w14:val="tx1"/>
                  </w14:solidFill>
                </w14:textFill>
              </w:rPr>
            </w:pPr>
          </w:p>
          <w:p>
            <w:pPr>
              <w:pStyle w:val="31"/>
              <w:kinsoku w:val="0"/>
              <w:overflowPunct w:val="0"/>
              <w:spacing w:line="475" w:lineRule="auto"/>
              <w:ind w:left="497" w:right="493"/>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4"/>
              <w:ind w:left="23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4"/>
              <w:ind w:left="118"/>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jc w:val="center"/>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jc w:val="center"/>
              <w:rPr>
                <w:rFonts w:ascii="仿宋" w:hAnsi="仿宋" w:eastAsia="仿宋" w:cs="仿宋"/>
                <w:color w:val="000000" w:themeColor="text1"/>
                <w:lang w:eastAsia="zh-CN"/>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41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452"/>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4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31"/>
              <w:tabs>
                <w:tab w:val="left" w:pos="479"/>
              </w:tabs>
              <w:kinsoku w:val="0"/>
              <w:overflowPunct w:val="0"/>
              <w:spacing w:before="145"/>
              <w:ind w:right="1"/>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专</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1"/>
              <w:tabs>
                <w:tab w:val="left" w:pos="479"/>
              </w:tabs>
              <w:kinsoku w:val="0"/>
              <w:overflowPunct w:val="0"/>
              <w:spacing w:before="145"/>
              <w:ind w:right="1"/>
              <w:jc w:val="center"/>
              <w:rPr>
                <w:rFonts w:ascii="仿宋" w:hAnsi="仿宋" w:eastAsia="仿宋" w:cs="仿宋"/>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
              <w:rPr>
                <w:rFonts w:ascii="仿宋" w:hAnsi="仿宋" w:eastAsia="仿宋" w:cs="仿宋"/>
                <w:b/>
                <w:bCs/>
                <w:color w:val="000000" w:themeColor="text1"/>
                <w:sz w:val="23"/>
                <w:szCs w:val="23"/>
                <w14:textFill>
                  <w14:solidFill>
                    <w14:schemeClr w14:val="tx1"/>
                  </w14:solidFill>
                </w14:textFill>
              </w:rPr>
            </w:pPr>
          </w:p>
          <w:p>
            <w:pPr>
              <w:pStyle w:val="31"/>
              <w:kinsoku w:val="0"/>
              <w:overflowPunct w:val="0"/>
              <w:spacing w:line="237" w:lineRule="auto"/>
              <w:ind w:left="497" w:right="493"/>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14:textFill>
                  <w14:solidFill>
                    <w14:schemeClr w14:val="tx1"/>
                  </w14:solidFill>
                </w14:textFill>
              </w:rPr>
            </w:pPr>
          </w:p>
        </w:tc>
      </w:tr>
    </w:tbl>
    <w:p>
      <w:pPr>
        <w:pStyle w:val="28"/>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28"/>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28"/>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28"/>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28"/>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28"/>
        <w:spacing w:line="440" w:lineRule="exact"/>
        <w:ind w:firstLine="0"/>
        <w:jc w:val="both"/>
        <w:rPr>
          <w:rFonts w:ascii="仿宋" w:hAnsi="仿宋" w:eastAsia="仿宋" w:cs="仿宋"/>
          <w:b/>
          <w:color w:val="000000" w:themeColor="text1"/>
          <w:sz w:val="30"/>
          <w:szCs w:val="30"/>
          <w14:textFill>
            <w14:solidFill>
              <w14:schemeClr w14:val="tx1"/>
            </w14:solidFill>
          </w14:textFill>
        </w:rPr>
      </w:pPr>
    </w:p>
    <w:p>
      <w:pPr>
        <w:pStyle w:val="6"/>
        <w:numPr>
          <w:ilvl w:val="0"/>
          <w:numId w:val="0"/>
        </w:numPr>
        <w:kinsoku w:val="0"/>
        <w:overflowPunct w:val="0"/>
        <w:spacing w:before="34" w:line="357" w:lineRule="auto"/>
        <w:ind w:left="480" w:right="126"/>
        <w:jc w:val="center"/>
        <w:rPr>
          <w:rFonts w:ascii="仿宋" w:hAnsi="仿宋" w:eastAsia="仿宋" w:cs="仿宋"/>
          <w:bCs/>
          <w:color w:val="000000" w:themeColor="text1"/>
          <w:sz w:val="36"/>
          <w:szCs w:val="36"/>
          <w:lang w:eastAsia="zh-CN"/>
          <w14:textFill>
            <w14:solidFill>
              <w14:schemeClr w14:val="tx1"/>
            </w14:solidFill>
          </w14:textFill>
        </w:rPr>
      </w:pPr>
    </w:p>
    <w:p>
      <w:pPr>
        <w:spacing w:line="360" w:lineRule="auto"/>
        <w:jc w:val="both"/>
        <w:rPr>
          <w:rFonts w:ascii="仿宋" w:hAnsi="仿宋" w:eastAsia="仿宋" w:cs="仿宋"/>
          <w:bCs/>
          <w:color w:val="000000" w:themeColor="text1"/>
          <w:sz w:val="36"/>
          <w:szCs w:val="36"/>
          <w:lang w:eastAsia="zh-CN"/>
          <w14:textFill>
            <w14:solidFill>
              <w14:schemeClr w14:val="tx1"/>
            </w14:solidFill>
          </w14:textFill>
        </w:rPr>
      </w:pPr>
    </w:p>
    <w:p>
      <w:pPr>
        <w:spacing w:line="360" w:lineRule="auto"/>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color w:val="000000" w:themeColor="text1"/>
          <w:sz w:val="36"/>
          <w:szCs w:val="36"/>
          <w:lang w:val="en-US" w:eastAsia="zh-CN"/>
          <w14:textFill>
            <w14:solidFill>
              <w14:schemeClr w14:val="tx1"/>
            </w14:solidFill>
          </w14:textFill>
        </w:rPr>
        <w:t>8</w:t>
      </w:r>
      <w:r>
        <w:rPr>
          <w:rFonts w:hint="eastAsia" w:ascii="仿宋" w:hAnsi="仿宋" w:eastAsia="仿宋" w:cs="仿宋"/>
          <w:b/>
          <w:color w:val="000000" w:themeColor="text1"/>
          <w:sz w:val="36"/>
          <w:szCs w:val="36"/>
          <w:lang w:eastAsia="zh-CN"/>
          <w14:textFill>
            <w14:solidFill>
              <w14:schemeClr w14:val="tx1"/>
            </w14:solidFill>
          </w14:textFill>
        </w:rPr>
        <w:t>、中小企业声明函(货物)</w:t>
      </w:r>
      <w:r>
        <w:rPr>
          <w:rFonts w:ascii="仿宋_GB2312" w:hAnsi="微软雅黑" w:eastAsia="仿宋_GB2312" w:cs="仿宋_GB2312"/>
          <w:i w:val="0"/>
          <w:iCs w:val="0"/>
          <w:caps w:val="0"/>
          <w:color w:val="000000"/>
          <w:spacing w:val="0"/>
          <w:sz w:val="31"/>
          <w:szCs w:val="31"/>
        </w:rPr>
        <w:t> </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本公司（联合体）郑重声明，根据《政府采购促进中小企业发展管理办法》（财库〔2020〕46号）的规定，本公司（联合体）参加</w:t>
      </w:r>
      <w:r>
        <w:rPr>
          <w:rStyle w:val="19"/>
          <w:rFonts w:hint="default" w:ascii="仿宋_GB2312" w:hAnsi="微软雅黑" w:eastAsia="仿宋_GB2312" w:cs="仿宋_GB2312"/>
          <w:i w:val="0"/>
          <w:iCs w:val="0"/>
          <w:caps w:val="0"/>
          <w:color w:val="000000"/>
          <w:spacing w:val="0"/>
          <w:sz w:val="24"/>
          <w:szCs w:val="24"/>
          <w:u w:val="single"/>
        </w:rPr>
        <w:t>（单位名称）</w:t>
      </w:r>
      <w:r>
        <w:rPr>
          <w:rFonts w:hint="default" w:ascii="仿宋_GB2312" w:hAnsi="微软雅黑" w:eastAsia="仿宋_GB2312" w:cs="仿宋_GB2312"/>
          <w:i w:val="0"/>
          <w:iCs w:val="0"/>
          <w:caps w:val="0"/>
          <w:color w:val="000000"/>
          <w:spacing w:val="0"/>
          <w:sz w:val="24"/>
          <w:szCs w:val="24"/>
        </w:rPr>
        <w:t>的</w:t>
      </w:r>
      <w:r>
        <w:rPr>
          <w:rStyle w:val="19"/>
          <w:rFonts w:hint="default" w:ascii="仿宋_GB2312" w:hAnsi="微软雅黑" w:eastAsia="仿宋_GB2312" w:cs="仿宋_GB2312"/>
          <w:i w:val="0"/>
          <w:iCs w:val="0"/>
          <w:caps w:val="0"/>
          <w:color w:val="000000"/>
          <w:spacing w:val="0"/>
          <w:sz w:val="24"/>
          <w:szCs w:val="24"/>
          <w:u w:val="single"/>
        </w:rPr>
        <w:t>（项目名称）</w:t>
      </w:r>
      <w:r>
        <w:rPr>
          <w:rFonts w:hint="default" w:ascii="仿宋_GB2312" w:hAnsi="微软雅黑" w:eastAsia="仿宋_GB2312" w:cs="仿宋_GB2312"/>
          <w:i w:val="0"/>
          <w:iCs w:val="0"/>
          <w:caps w:val="0"/>
          <w:color w:val="000000"/>
          <w:spacing w:val="0"/>
          <w:sz w:val="24"/>
          <w:szCs w:val="24"/>
        </w:rPr>
        <w:t>采购活动，提供的货物全部由符合政策要求的中小企业制造。相关企业（含联合体中的中小企业、签订分包意向协议的中小企业）的具体情况如下：</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1.</w:t>
      </w:r>
      <w:r>
        <w:rPr>
          <w:rStyle w:val="19"/>
          <w:rFonts w:hint="default" w:ascii="仿宋_GB2312" w:hAnsi="微软雅黑" w:eastAsia="仿宋_GB2312" w:cs="仿宋_GB2312"/>
          <w:i w:val="0"/>
          <w:iCs w:val="0"/>
          <w:caps w:val="0"/>
          <w:color w:val="000000"/>
          <w:spacing w:val="0"/>
          <w:sz w:val="24"/>
          <w:szCs w:val="24"/>
          <w:u w:val="single"/>
        </w:rPr>
        <w:t>（标的名称）</w:t>
      </w:r>
      <w:r>
        <w:rPr>
          <w:rFonts w:hint="default" w:ascii="仿宋_GB2312" w:hAnsi="微软雅黑" w:eastAsia="仿宋_GB2312" w:cs="仿宋_GB2312"/>
          <w:i w:val="0"/>
          <w:iCs w:val="0"/>
          <w:caps w:val="0"/>
          <w:color w:val="000000"/>
          <w:spacing w:val="0"/>
          <w:sz w:val="24"/>
          <w:szCs w:val="24"/>
        </w:rPr>
        <w:t>，属于</w:t>
      </w:r>
      <w:r>
        <w:rPr>
          <w:rStyle w:val="19"/>
          <w:rFonts w:hint="default" w:ascii="仿宋_GB2312" w:hAnsi="微软雅黑" w:eastAsia="仿宋_GB2312" w:cs="仿宋_GB2312"/>
          <w:i w:val="0"/>
          <w:iCs w:val="0"/>
          <w:caps w:val="0"/>
          <w:color w:val="000000"/>
          <w:spacing w:val="0"/>
          <w:sz w:val="24"/>
          <w:szCs w:val="24"/>
          <w:u w:val="single"/>
        </w:rPr>
        <w:t>（采购文件中明确的所属行业）</w:t>
      </w:r>
      <w:r>
        <w:rPr>
          <w:rFonts w:hint="default" w:ascii="仿宋_GB2312" w:hAnsi="微软雅黑" w:eastAsia="仿宋_GB2312" w:cs="仿宋_GB2312"/>
          <w:i w:val="0"/>
          <w:iCs w:val="0"/>
          <w:caps w:val="0"/>
          <w:color w:val="000000"/>
          <w:spacing w:val="0"/>
          <w:sz w:val="24"/>
          <w:szCs w:val="24"/>
        </w:rPr>
        <w:t>；制造商为</w:t>
      </w:r>
      <w:r>
        <w:rPr>
          <w:rStyle w:val="19"/>
          <w:rFonts w:hint="default" w:ascii="仿宋_GB2312" w:hAnsi="微软雅黑" w:eastAsia="仿宋_GB2312" w:cs="仿宋_GB2312"/>
          <w:i w:val="0"/>
          <w:iCs w:val="0"/>
          <w:caps w:val="0"/>
          <w:color w:val="000000"/>
          <w:spacing w:val="0"/>
          <w:sz w:val="24"/>
          <w:szCs w:val="24"/>
          <w:u w:val="single"/>
        </w:rPr>
        <w:t>（企业名称）</w:t>
      </w:r>
      <w:r>
        <w:rPr>
          <w:rFonts w:hint="default" w:ascii="仿宋_GB2312" w:hAnsi="微软雅黑" w:eastAsia="仿宋_GB2312" w:cs="仿宋_GB2312"/>
          <w:i w:val="0"/>
          <w:iCs w:val="0"/>
          <w:caps w:val="0"/>
          <w:color w:val="000000"/>
          <w:spacing w:val="0"/>
          <w:sz w:val="24"/>
          <w:szCs w:val="24"/>
        </w:rPr>
        <w:t>，从业人员</w:t>
      </w:r>
      <w:r>
        <w:rPr>
          <w:rFonts w:hint="default" w:ascii="仿宋_GB2312" w:hAnsi="微软雅黑" w:eastAsia="仿宋_GB2312" w:cs="仿宋_GB2312"/>
          <w:i w:val="0"/>
          <w:iCs w:val="0"/>
          <w:caps w:val="0"/>
          <w:color w:val="000000"/>
          <w:spacing w:val="0"/>
          <w:sz w:val="24"/>
          <w:szCs w:val="24"/>
          <w:u w:val="single"/>
        </w:rPr>
        <w:t>  </w:t>
      </w:r>
      <w:r>
        <w:rPr>
          <w:rFonts w:hint="default" w:ascii="仿宋_GB2312" w:hAnsi="微软雅黑" w:eastAsia="仿宋_GB2312" w:cs="仿宋_GB2312"/>
          <w:i w:val="0"/>
          <w:iCs w:val="0"/>
          <w:caps w:val="0"/>
          <w:color w:val="000000"/>
          <w:spacing w:val="0"/>
          <w:sz w:val="24"/>
          <w:szCs w:val="24"/>
        </w:rPr>
        <w:t>人，营业收入为</w:t>
      </w:r>
      <w:r>
        <w:rPr>
          <w:rFonts w:hint="default" w:ascii="仿宋_GB2312" w:hAnsi="微软雅黑" w:eastAsia="仿宋_GB2312" w:cs="仿宋_GB2312"/>
          <w:i w:val="0"/>
          <w:iCs w:val="0"/>
          <w:caps w:val="0"/>
          <w:color w:val="000000"/>
          <w:spacing w:val="0"/>
          <w:sz w:val="24"/>
          <w:szCs w:val="24"/>
          <w:u w:val="single"/>
        </w:rPr>
        <w:t>  </w:t>
      </w:r>
      <w:r>
        <w:rPr>
          <w:rFonts w:hint="default" w:ascii="仿宋_GB2312" w:hAnsi="微软雅黑" w:eastAsia="仿宋_GB2312" w:cs="仿宋_GB2312"/>
          <w:i w:val="0"/>
          <w:iCs w:val="0"/>
          <w:caps w:val="0"/>
          <w:color w:val="000000"/>
          <w:spacing w:val="0"/>
          <w:sz w:val="24"/>
          <w:szCs w:val="24"/>
        </w:rPr>
        <w:t>万元，资产总额为</w:t>
      </w:r>
      <w:r>
        <w:rPr>
          <w:rFonts w:hint="default" w:ascii="仿宋_GB2312" w:hAnsi="微软雅黑" w:eastAsia="仿宋_GB2312" w:cs="仿宋_GB2312"/>
          <w:i w:val="0"/>
          <w:iCs w:val="0"/>
          <w:caps w:val="0"/>
          <w:color w:val="000000"/>
          <w:spacing w:val="0"/>
          <w:sz w:val="24"/>
          <w:szCs w:val="24"/>
          <w:u w:val="single"/>
        </w:rPr>
        <w:t>  </w:t>
      </w:r>
      <w:r>
        <w:rPr>
          <w:rFonts w:hint="default" w:ascii="仿宋_GB2312" w:hAnsi="微软雅黑" w:eastAsia="仿宋_GB2312" w:cs="仿宋_GB2312"/>
          <w:i w:val="0"/>
          <w:iCs w:val="0"/>
          <w:caps w:val="0"/>
          <w:color w:val="000000"/>
          <w:spacing w:val="0"/>
          <w:sz w:val="24"/>
          <w:szCs w:val="24"/>
        </w:rPr>
        <w:t>万元，属于</w:t>
      </w:r>
      <w:r>
        <w:rPr>
          <w:rStyle w:val="19"/>
          <w:rFonts w:hint="default" w:ascii="仿宋_GB2312" w:hAnsi="微软雅黑" w:eastAsia="仿宋_GB2312" w:cs="仿宋_GB2312"/>
          <w:i w:val="0"/>
          <w:iCs w:val="0"/>
          <w:caps w:val="0"/>
          <w:color w:val="000000"/>
          <w:spacing w:val="0"/>
          <w:sz w:val="24"/>
          <w:szCs w:val="24"/>
          <w:u w:val="single"/>
        </w:rPr>
        <w:t>（中型企业、小型企业、微型企业）</w:t>
      </w:r>
      <w:r>
        <w:rPr>
          <w:rFonts w:hint="default" w:ascii="仿宋_GB2312" w:hAnsi="微软雅黑" w:eastAsia="仿宋_GB2312" w:cs="仿宋_GB2312"/>
          <w:i w:val="0"/>
          <w:iCs w:val="0"/>
          <w:caps w:val="0"/>
          <w:color w:val="000000"/>
          <w:spacing w:val="0"/>
          <w:sz w:val="24"/>
          <w:szCs w:val="24"/>
        </w:rPr>
        <w:t>；</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2. </w:t>
      </w:r>
      <w:r>
        <w:rPr>
          <w:rStyle w:val="19"/>
          <w:rFonts w:hint="default" w:ascii="仿宋_GB2312" w:hAnsi="微软雅黑" w:eastAsia="仿宋_GB2312" w:cs="仿宋_GB2312"/>
          <w:i w:val="0"/>
          <w:iCs w:val="0"/>
          <w:caps w:val="0"/>
          <w:color w:val="000000"/>
          <w:spacing w:val="0"/>
          <w:sz w:val="24"/>
          <w:szCs w:val="24"/>
          <w:u w:val="single"/>
        </w:rPr>
        <w:t>（标的名称）</w:t>
      </w:r>
      <w:r>
        <w:rPr>
          <w:rFonts w:hint="default" w:ascii="仿宋_GB2312" w:hAnsi="微软雅黑" w:eastAsia="仿宋_GB2312" w:cs="仿宋_GB2312"/>
          <w:i w:val="0"/>
          <w:iCs w:val="0"/>
          <w:caps w:val="0"/>
          <w:color w:val="000000"/>
          <w:spacing w:val="0"/>
          <w:sz w:val="24"/>
          <w:szCs w:val="24"/>
        </w:rPr>
        <w:t>，属于</w:t>
      </w:r>
      <w:r>
        <w:rPr>
          <w:rStyle w:val="19"/>
          <w:rFonts w:hint="default" w:ascii="仿宋_GB2312" w:hAnsi="微软雅黑" w:eastAsia="仿宋_GB2312" w:cs="仿宋_GB2312"/>
          <w:i w:val="0"/>
          <w:iCs w:val="0"/>
          <w:caps w:val="0"/>
          <w:color w:val="000000"/>
          <w:spacing w:val="0"/>
          <w:sz w:val="24"/>
          <w:szCs w:val="24"/>
          <w:u w:val="single"/>
        </w:rPr>
        <w:t>（采购文件中明确的所属行业）</w:t>
      </w:r>
      <w:r>
        <w:rPr>
          <w:rFonts w:hint="default" w:ascii="仿宋_GB2312" w:hAnsi="微软雅黑" w:eastAsia="仿宋_GB2312" w:cs="仿宋_GB2312"/>
          <w:i w:val="0"/>
          <w:iCs w:val="0"/>
          <w:caps w:val="0"/>
          <w:color w:val="000000"/>
          <w:spacing w:val="0"/>
          <w:sz w:val="24"/>
          <w:szCs w:val="24"/>
        </w:rPr>
        <w:t>；制造商为</w:t>
      </w:r>
      <w:r>
        <w:rPr>
          <w:rStyle w:val="19"/>
          <w:rFonts w:hint="default" w:ascii="仿宋_GB2312" w:hAnsi="微软雅黑" w:eastAsia="仿宋_GB2312" w:cs="仿宋_GB2312"/>
          <w:i w:val="0"/>
          <w:iCs w:val="0"/>
          <w:caps w:val="0"/>
          <w:color w:val="000000"/>
          <w:spacing w:val="0"/>
          <w:sz w:val="24"/>
          <w:szCs w:val="24"/>
          <w:u w:val="single"/>
        </w:rPr>
        <w:t>（企业名称）</w:t>
      </w:r>
      <w:r>
        <w:rPr>
          <w:rFonts w:hint="default" w:ascii="仿宋_GB2312" w:hAnsi="微软雅黑" w:eastAsia="仿宋_GB2312" w:cs="仿宋_GB2312"/>
          <w:i w:val="0"/>
          <w:iCs w:val="0"/>
          <w:caps w:val="0"/>
          <w:color w:val="000000"/>
          <w:spacing w:val="0"/>
          <w:sz w:val="24"/>
          <w:szCs w:val="24"/>
        </w:rPr>
        <w:t>，从业人员</w:t>
      </w:r>
      <w:r>
        <w:rPr>
          <w:rFonts w:hint="default" w:ascii="仿宋_GB2312" w:hAnsi="微软雅黑" w:eastAsia="仿宋_GB2312" w:cs="仿宋_GB2312"/>
          <w:i w:val="0"/>
          <w:iCs w:val="0"/>
          <w:caps w:val="0"/>
          <w:color w:val="000000"/>
          <w:spacing w:val="0"/>
          <w:sz w:val="24"/>
          <w:szCs w:val="24"/>
          <w:u w:val="single"/>
        </w:rPr>
        <w:t>  </w:t>
      </w:r>
      <w:r>
        <w:rPr>
          <w:rFonts w:hint="default" w:ascii="仿宋_GB2312" w:hAnsi="微软雅黑" w:eastAsia="仿宋_GB2312" w:cs="仿宋_GB2312"/>
          <w:i w:val="0"/>
          <w:iCs w:val="0"/>
          <w:caps w:val="0"/>
          <w:color w:val="000000"/>
          <w:spacing w:val="0"/>
          <w:sz w:val="24"/>
          <w:szCs w:val="24"/>
        </w:rPr>
        <w:t>人，营业收入为</w:t>
      </w:r>
      <w:r>
        <w:rPr>
          <w:rFonts w:hint="default" w:ascii="仿宋_GB2312" w:hAnsi="微软雅黑" w:eastAsia="仿宋_GB2312" w:cs="仿宋_GB2312"/>
          <w:i w:val="0"/>
          <w:iCs w:val="0"/>
          <w:caps w:val="0"/>
          <w:color w:val="000000"/>
          <w:spacing w:val="0"/>
          <w:sz w:val="24"/>
          <w:szCs w:val="24"/>
          <w:u w:val="single"/>
        </w:rPr>
        <w:t>  </w:t>
      </w:r>
      <w:r>
        <w:rPr>
          <w:rFonts w:hint="default" w:ascii="仿宋_GB2312" w:hAnsi="微软雅黑" w:eastAsia="仿宋_GB2312" w:cs="仿宋_GB2312"/>
          <w:i w:val="0"/>
          <w:iCs w:val="0"/>
          <w:caps w:val="0"/>
          <w:color w:val="000000"/>
          <w:spacing w:val="0"/>
          <w:sz w:val="24"/>
          <w:szCs w:val="24"/>
        </w:rPr>
        <w:t>万元，资产总额为</w:t>
      </w:r>
      <w:r>
        <w:rPr>
          <w:rFonts w:hint="default" w:ascii="仿宋_GB2312" w:hAnsi="微软雅黑" w:eastAsia="仿宋_GB2312" w:cs="仿宋_GB2312"/>
          <w:i w:val="0"/>
          <w:iCs w:val="0"/>
          <w:caps w:val="0"/>
          <w:color w:val="000000"/>
          <w:spacing w:val="0"/>
          <w:sz w:val="24"/>
          <w:szCs w:val="24"/>
          <w:u w:val="single"/>
        </w:rPr>
        <w:t>  </w:t>
      </w:r>
      <w:r>
        <w:rPr>
          <w:rFonts w:hint="default" w:ascii="仿宋_GB2312" w:hAnsi="微软雅黑" w:eastAsia="仿宋_GB2312" w:cs="仿宋_GB2312"/>
          <w:i w:val="0"/>
          <w:iCs w:val="0"/>
          <w:caps w:val="0"/>
          <w:color w:val="000000"/>
          <w:spacing w:val="0"/>
          <w:sz w:val="24"/>
          <w:szCs w:val="24"/>
        </w:rPr>
        <w:t>万元，属于</w:t>
      </w:r>
      <w:r>
        <w:rPr>
          <w:rStyle w:val="19"/>
          <w:rFonts w:hint="default" w:ascii="仿宋_GB2312" w:hAnsi="微软雅黑" w:eastAsia="仿宋_GB2312" w:cs="仿宋_GB2312"/>
          <w:i w:val="0"/>
          <w:iCs w:val="0"/>
          <w:caps w:val="0"/>
          <w:color w:val="000000"/>
          <w:spacing w:val="0"/>
          <w:sz w:val="24"/>
          <w:szCs w:val="24"/>
          <w:u w:val="single"/>
        </w:rPr>
        <w:t>（中型企业、小型企业、微型企业）</w:t>
      </w:r>
      <w:r>
        <w:rPr>
          <w:rFonts w:hint="default" w:ascii="仿宋_GB2312" w:hAnsi="微软雅黑" w:eastAsia="仿宋_GB2312" w:cs="仿宋_GB2312"/>
          <w:i w:val="0"/>
          <w:iCs w:val="0"/>
          <w:caps w:val="0"/>
          <w:color w:val="000000"/>
          <w:spacing w:val="0"/>
          <w:sz w:val="24"/>
          <w:szCs w:val="24"/>
        </w:rPr>
        <w:t>；</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以上企业，不属于大企业的分支机构，不存在控股股东为大企业的情形，也不存在与大企业的负责人为同一人的情形。</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本企业对上述声明内容的真实性负责。如有虚假，将依法承担相应责任。</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                      企业名称（盖章）：</w:t>
      </w:r>
    </w:p>
    <w:p>
      <w:pPr>
        <w:pStyle w:val="15"/>
        <w:keepNext w:val="0"/>
        <w:keepLines w:val="0"/>
        <w:widowControl/>
        <w:suppressLineNumbers w:val="0"/>
        <w:spacing w:beforeAutospacing="1" w:afterAutospacing="1" w:line="540" w:lineRule="atLeast"/>
        <w:ind w:left="0" w:firstLine="645"/>
        <w:rPr>
          <w:rFonts w:hint="eastAsia" w:ascii="微软雅黑" w:hAnsi="微软雅黑" w:eastAsia="微软雅黑" w:cs="微软雅黑"/>
          <w:i w:val="0"/>
          <w:iCs w:val="0"/>
          <w:caps w:val="0"/>
          <w:color w:val="000000"/>
          <w:spacing w:val="0"/>
          <w:sz w:val="22"/>
          <w:szCs w:val="22"/>
        </w:rPr>
      </w:pPr>
      <w:r>
        <w:rPr>
          <w:rFonts w:hint="default" w:ascii="仿宋_GB2312" w:hAnsi="微软雅黑" w:eastAsia="仿宋_GB2312" w:cs="仿宋_GB2312"/>
          <w:i w:val="0"/>
          <w:iCs w:val="0"/>
          <w:caps w:val="0"/>
          <w:color w:val="000000"/>
          <w:spacing w:val="0"/>
          <w:sz w:val="24"/>
          <w:szCs w:val="24"/>
        </w:rPr>
        <w:t>                      日期：</w:t>
      </w:r>
    </w:p>
    <w:p>
      <w:pPr>
        <w:pStyle w:val="13"/>
        <w:rPr>
          <w:rFonts w:ascii="仿宋" w:hAnsi="仿宋" w:eastAsia="仿宋" w:cs="仿宋"/>
          <w:color w:val="000000" w:themeColor="text1"/>
          <w:lang w:eastAsia="zh-CN"/>
          <w14:textFill>
            <w14:solidFill>
              <w14:schemeClr w14:val="tx1"/>
            </w14:solidFill>
          </w14:textFill>
        </w:rPr>
      </w:pPr>
    </w:p>
    <w:p>
      <w:pPr>
        <w:pStyle w:val="13"/>
        <w:rPr>
          <w:rFonts w:ascii="仿宋" w:hAnsi="仿宋" w:eastAsia="仿宋" w:cs="仿宋"/>
          <w:color w:val="000000" w:themeColor="text1"/>
          <w:lang w:eastAsia="zh-CN"/>
          <w14:textFill>
            <w14:solidFill>
              <w14:schemeClr w14:val="tx1"/>
            </w14:solidFill>
          </w14:textFill>
        </w:rPr>
      </w:pPr>
    </w:p>
    <w:p>
      <w:pPr>
        <w:pStyle w:val="13"/>
        <w:rPr>
          <w:rFonts w:ascii="仿宋" w:hAnsi="仿宋" w:eastAsia="仿宋" w:cs="仿宋"/>
          <w:color w:val="000000" w:themeColor="text1"/>
          <w:lang w:eastAsia="zh-CN"/>
          <w14:textFill>
            <w14:solidFill>
              <w14:schemeClr w14:val="tx1"/>
            </w14:solidFill>
          </w14:textFill>
        </w:rPr>
      </w:pPr>
    </w:p>
    <w:p>
      <w:pPr>
        <w:pStyle w:val="13"/>
        <w:rPr>
          <w:rFonts w:ascii="仿宋" w:hAnsi="仿宋" w:eastAsia="仿宋" w:cs="仿宋"/>
          <w:color w:val="000000" w:themeColor="text1"/>
          <w:lang w:eastAsia="zh-CN"/>
          <w14:textFill>
            <w14:solidFill>
              <w14:schemeClr w14:val="tx1"/>
            </w14:solidFill>
          </w14:textFill>
        </w:rPr>
      </w:pPr>
    </w:p>
    <w:p>
      <w:pPr>
        <w:pStyle w:val="21"/>
        <w:ind w:left="0" w:leftChars="0" w:firstLine="0" w:firstLineChars="0"/>
        <w:rPr>
          <w:lang w:eastAsia="zh-CN"/>
        </w:rPr>
      </w:pPr>
    </w:p>
    <w:p>
      <w:pPr>
        <w:tabs>
          <w:tab w:val="left" w:pos="3600"/>
        </w:tabs>
        <w:adjustRightInd w:val="0"/>
        <w:snapToGrid w:val="0"/>
        <w:spacing w:line="440" w:lineRule="exact"/>
        <w:jc w:val="center"/>
        <w:rPr>
          <w:rFonts w:ascii="仿宋" w:hAnsi="仿宋" w:eastAsia="仿宋" w:cs="仿宋"/>
          <w:color w:val="000000" w:themeColor="text1"/>
          <w:sz w:val="36"/>
          <w:szCs w:val="36"/>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b/>
          <w:bCs/>
          <w:color w:val="000000" w:themeColor="text1"/>
          <w:spacing w:val="6"/>
          <w:sz w:val="36"/>
          <w:szCs w:val="36"/>
          <w:lang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9</w:t>
      </w:r>
      <w:r>
        <w:rPr>
          <w:rFonts w:hint="eastAsia" w:ascii="仿宋" w:hAnsi="仿宋" w:eastAsia="仿宋" w:cs="仿宋"/>
          <w:color w:val="000000" w:themeColor="text1"/>
          <w:sz w:val="36"/>
          <w:szCs w:val="36"/>
          <w:lang w:eastAsia="zh-CN"/>
          <w14:textFill>
            <w14:solidFill>
              <w14:schemeClr w14:val="tx1"/>
            </w14:solidFill>
          </w14:textFill>
        </w:rPr>
        <w:t>、</w:t>
      </w:r>
      <w:r>
        <w:rPr>
          <w:rFonts w:hint="eastAsia" w:ascii="仿宋" w:hAnsi="仿宋" w:eastAsia="仿宋" w:cs="仿宋"/>
          <w:b/>
          <w:bCs/>
          <w:color w:val="000000" w:themeColor="text1"/>
          <w:spacing w:val="6"/>
          <w:sz w:val="36"/>
          <w:szCs w:val="36"/>
          <w:lang w:eastAsia="zh-CN"/>
          <w14:textFill>
            <w14:solidFill>
              <w14:schemeClr w14:val="tx1"/>
            </w14:solidFill>
          </w14:textFill>
        </w:rPr>
        <w:t>残疾人福利性单位声明函</w:t>
      </w:r>
    </w:p>
    <w:p>
      <w:pPr>
        <w:widowControl/>
        <w:adjustRightInd w:val="0"/>
        <w:snapToGrid w:val="0"/>
        <w:spacing w:line="440" w:lineRule="exact"/>
        <w:ind w:firstLine="504" w:firstLineChars="200"/>
        <w:rPr>
          <w:rFonts w:ascii="仿宋" w:hAnsi="仿宋" w:eastAsia="仿宋" w:cs="仿宋"/>
          <w:color w:val="000000" w:themeColor="text1"/>
          <w:spacing w:val="6"/>
          <w:lang w:eastAsia="zh-CN"/>
          <w14:textFill>
            <w14:solidFill>
              <w14:schemeClr w14:val="tx1"/>
            </w14:solidFill>
          </w14:textFill>
        </w:rPr>
      </w:pPr>
    </w:p>
    <w:p>
      <w:pPr>
        <w:widowControl/>
        <w:adjustRightInd w:val="0"/>
        <w:snapToGrid w:val="0"/>
        <w:spacing w:line="440" w:lineRule="exact"/>
        <w:ind w:firstLine="50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pacing w:val="6"/>
          <w:u w:val="single"/>
          <w:lang w:eastAsia="zh-CN"/>
          <w14:textFill>
            <w14:solidFill>
              <w14:schemeClr w14:val="tx1"/>
            </w14:solidFill>
          </w14:textFill>
        </w:rPr>
        <w:t xml:space="preserve">     </w:t>
      </w:r>
      <w:r>
        <w:rPr>
          <w:rFonts w:hint="eastAsia" w:ascii="仿宋" w:hAnsi="仿宋" w:eastAsia="仿宋" w:cs="仿宋"/>
          <w:color w:val="000000" w:themeColor="text1"/>
          <w:spacing w:val="6"/>
          <w:lang w:eastAsia="zh-CN"/>
          <w14:textFill>
            <w14:solidFill>
              <w14:schemeClr w14:val="tx1"/>
            </w14:solidFill>
          </w14:textFill>
        </w:rPr>
        <w:t>单位的</w:t>
      </w:r>
      <w:r>
        <w:rPr>
          <w:rFonts w:hint="eastAsia" w:ascii="仿宋" w:hAnsi="仿宋" w:eastAsia="仿宋" w:cs="仿宋"/>
          <w:color w:val="000000" w:themeColor="text1"/>
          <w:spacing w:val="6"/>
          <w:u w:val="single"/>
          <w:lang w:eastAsia="zh-CN"/>
          <w14:textFill>
            <w14:solidFill>
              <w14:schemeClr w14:val="tx1"/>
            </w14:solidFill>
          </w14:textFill>
        </w:rPr>
        <w:t xml:space="preserve">     </w:t>
      </w:r>
      <w:r>
        <w:rPr>
          <w:rFonts w:hint="eastAsia" w:ascii="仿宋" w:hAnsi="仿宋" w:eastAsia="仿宋" w:cs="仿宋"/>
          <w:color w:val="000000" w:themeColor="text1"/>
          <w:spacing w:val="6"/>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本单位对上述声明的真实性负责。如有虚假，将依法承担相应责任。</w:t>
      </w:r>
    </w:p>
    <w:p>
      <w:pPr>
        <w:widowControl/>
        <w:adjustRightInd w:val="0"/>
        <w:snapToGrid w:val="0"/>
        <w:spacing w:line="440" w:lineRule="exact"/>
        <w:ind w:firstLine="50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 xml:space="preserve">                                     </w:t>
      </w:r>
    </w:p>
    <w:p>
      <w:pPr>
        <w:widowControl/>
        <w:adjustRightInd w:val="0"/>
        <w:snapToGrid w:val="0"/>
        <w:spacing w:line="440" w:lineRule="exact"/>
        <w:ind w:firstLine="5544" w:firstLineChars="2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单位名称（盖章）：</w:t>
      </w:r>
    </w:p>
    <w:p>
      <w:pPr>
        <w:widowControl/>
        <w:adjustRightInd w:val="0"/>
        <w:snapToGrid w:val="0"/>
        <w:spacing w:line="440" w:lineRule="exact"/>
        <w:ind w:firstLine="504" w:firstLineChars="200"/>
        <w:rPr>
          <w:rFonts w:ascii="仿宋" w:hAnsi="仿宋" w:eastAsia="仿宋" w:cs="仿宋"/>
          <w:color w:val="000000" w:themeColor="text1"/>
          <w:spacing w:val="6"/>
          <w:lang w:eastAsia="zh-CN"/>
          <w14:textFill>
            <w14:solidFill>
              <w14:schemeClr w14:val="tx1"/>
            </w14:solidFill>
          </w14:textFill>
        </w:rPr>
      </w:pPr>
      <w:r>
        <w:rPr>
          <w:rFonts w:hint="eastAsia" w:ascii="仿宋" w:hAnsi="仿宋" w:eastAsia="仿宋" w:cs="仿宋"/>
          <w:color w:val="000000" w:themeColor="text1"/>
          <w:spacing w:val="6"/>
          <w:lang w:eastAsia="zh-CN"/>
          <w14:textFill>
            <w14:solidFill>
              <w14:schemeClr w14:val="tx1"/>
            </w14:solidFill>
          </w14:textFill>
        </w:rPr>
        <w:t xml:space="preserve">                                      日  期：</w:t>
      </w: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21"/>
        <w:rPr>
          <w:rFonts w:ascii="仿宋" w:hAnsi="仿宋" w:eastAsia="仿宋" w:cs="仿宋"/>
          <w:b/>
          <w:bCs/>
          <w:color w:val="000000" w:themeColor="text1"/>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w:t>
      </w:r>
      <w:r>
        <w:rPr>
          <w:rFonts w:hint="eastAsia" w:ascii="仿宋" w:hAnsi="仿宋" w:eastAsia="仿宋" w:cs="仿宋"/>
          <w:b/>
          <w:bCs/>
          <w:color w:val="000000" w:themeColor="text1"/>
          <w:sz w:val="36"/>
          <w:szCs w:val="36"/>
          <w:lang w:val="en-US" w:eastAsia="zh-CN"/>
          <w14:textFill>
            <w14:solidFill>
              <w14:schemeClr w14:val="tx1"/>
            </w14:solidFill>
          </w14:textFill>
        </w:rPr>
        <w:t>0</w:t>
      </w:r>
      <w:r>
        <w:rPr>
          <w:rFonts w:hint="eastAsia" w:ascii="仿宋" w:hAnsi="仿宋" w:eastAsia="仿宋" w:cs="仿宋"/>
          <w:b/>
          <w:bCs/>
          <w:color w:val="000000" w:themeColor="text1"/>
          <w:sz w:val="36"/>
          <w:szCs w:val="36"/>
          <w:lang w:eastAsia="zh-CN"/>
          <w14:textFill>
            <w14:solidFill>
              <w14:schemeClr w14:val="tx1"/>
            </w14:solidFill>
          </w14:textFill>
        </w:rPr>
        <w:t>、评分标准和细则中技术部分证明材料（格式自拟</w:t>
      </w:r>
      <w:r>
        <w:rPr>
          <w:rFonts w:hint="eastAsia" w:ascii="仿宋" w:hAnsi="仿宋" w:eastAsia="仿宋" w:cs="仿宋"/>
          <w:color w:val="000000" w:themeColor="text1"/>
          <w:sz w:val="36"/>
          <w:szCs w:val="36"/>
          <w:lang w:eastAsia="zh-CN"/>
          <w14:textFill>
            <w14:solidFill>
              <w14:schemeClr w14:val="tx1"/>
            </w14:solidFill>
          </w14:textFill>
        </w:rPr>
        <w:t>）</w:t>
      </w:r>
    </w:p>
    <w:p>
      <w:pPr>
        <w:pStyle w:val="4"/>
        <w:numPr>
          <w:ilvl w:val="1"/>
          <w:numId w:val="0"/>
        </w:numPr>
        <w:spacing w:line="240" w:lineRule="atLeast"/>
        <w:ind w:left="617" w:leftChars="257"/>
        <w:rPr>
          <w:rFonts w:ascii="仿宋" w:hAnsi="仿宋" w:eastAsia="仿宋" w:cs="仿宋"/>
          <w:color w:val="000000" w:themeColor="text1"/>
          <w:sz w:val="24"/>
          <w:lang w:eastAsia="zh-CN"/>
          <w14:textFill>
            <w14:solidFill>
              <w14:schemeClr w14:val="tx1"/>
            </w14:solidFill>
          </w14:textFill>
        </w:rPr>
      </w:pP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说明：1.应提供</w:t>
      </w:r>
      <w:r>
        <w:rPr>
          <w:rFonts w:hint="eastAsia" w:ascii="仿宋" w:hAnsi="仿宋" w:eastAsia="仿宋" w:cs="仿宋"/>
          <w:color w:val="000000" w:themeColor="text1"/>
          <w:u w:val="single"/>
          <w:lang w:eastAsia="zh-CN"/>
          <w14:textFill>
            <w14:solidFill>
              <w14:schemeClr w14:val="tx1"/>
            </w14:solidFill>
          </w14:textFill>
        </w:rPr>
        <w:t>评分标准和细则中技术部分</w:t>
      </w:r>
      <w:r>
        <w:rPr>
          <w:rFonts w:hint="eastAsia" w:ascii="仿宋" w:hAnsi="仿宋" w:eastAsia="仿宋" w:cs="仿宋"/>
          <w:color w:val="000000" w:themeColor="text1"/>
          <w:lang w:eastAsia="zh-CN"/>
          <w14:textFill>
            <w14:solidFill>
              <w14:schemeClr w14:val="tx1"/>
            </w14:solidFill>
          </w14:textFill>
        </w:rPr>
        <w:t>要求的其他资格证明文件（主要包括：技术指标参数</w:t>
      </w:r>
      <w:r>
        <w:rPr>
          <w:rFonts w:hint="eastAsia" w:ascii="仿宋" w:hAnsi="仿宋" w:eastAsia="仿宋" w:cs="仿宋"/>
          <w:color w:val="000000" w:themeColor="text1"/>
          <w:lang w:val="en-US" w:eastAsia="zh-CN"/>
          <w14:textFill>
            <w14:solidFill>
              <w14:schemeClr w14:val="tx1"/>
            </w14:solidFill>
          </w14:textFill>
        </w:rPr>
        <w:t>响应情况</w:t>
      </w:r>
      <w:r>
        <w:rPr>
          <w:rFonts w:hint="eastAsia" w:ascii="仿宋" w:hAnsi="仿宋" w:eastAsia="仿宋" w:cs="仿宋"/>
          <w:color w:val="000000" w:themeColor="text1"/>
          <w:szCs w:val="21"/>
          <w:lang w:eastAsia="zh-CN" w:bidi="ar-SA"/>
          <w14:textFill>
            <w14:solidFill>
              <w14:schemeClr w14:val="tx1"/>
            </w14:solidFill>
          </w14:textFill>
        </w:rPr>
        <w:t>等</w:t>
      </w:r>
      <w:r>
        <w:rPr>
          <w:rFonts w:hint="eastAsia" w:ascii="仿宋" w:hAnsi="仿宋" w:eastAsia="仿宋" w:cs="仿宋"/>
          <w:color w:val="000000" w:themeColor="text1"/>
          <w:lang w:eastAsia="zh-CN"/>
          <w14:textFill>
            <w14:solidFill>
              <w14:schemeClr w14:val="tx1"/>
            </w14:solidFill>
          </w14:textFill>
        </w:rPr>
        <w:t>）。</w:t>
      </w:r>
    </w:p>
    <w:p>
      <w:pPr>
        <w:pStyle w:val="8"/>
        <w:tabs>
          <w:tab w:val="left" w:pos="5580"/>
        </w:tabs>
        <w:spacing w:line="240" w:lineRule="atLeas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2.复印件上应加盖本单位章（自然人投标的无需盖章，需要签字）。</w:t>
      </w:r>
    </w:p>
    <w:p>
      <w:pPr>
        <w:pStyle w:val="2"/>
        <w:rPr>
          <w:rFonts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w:t>
      </w:r>
    </w:p>
    <w:p>
      <w:pPr>
        <w:rPr>
          <w:rFonts w:ascii="仿宋" w:hAnsi="仿宋" w:eastAsia="仿宋" w:cs="仿宋"/>
          <w:color w:val="000000" w:themeColor="text1"/>
          <w:lang w:eastAsia="zh-CN"/>
          <w14:textFill>
            <w14:solidFill>
              <w14:schemeClr w14:val="tx1"/>
            </w14:solidFill>
          </w14:textFill>
        </w:rPr>
      </w:pPr>
    </w:p>
    <w:p>
      <w:pPr>
        <w:pStyle w:val="4"/>
        <w:numPr>
          <w:ilvl w:val="1"/>
          <w:numId w:val="0"/>
        </w:numPr>
        <w:spacing w:line="240" w:lineRule="atLeast"/>
        <w:ind w:left="617" w:leftChars="257"/>
        <w:rPr>
          <w:rFonts w:ascii="仿宋" w:hAnsi="仿宋" w:eastAsia="仿宋" w:cs="仿宋"/>
          <w:color w:val="000000" w:themeColor="text1"/>
          <w:sz w:val="24"/>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w:t>
      </w:r>
      <w:r>
        <w:rPr>
          <w:rFonts w:hint="eastAsia" w:ascii="仿宋" w:hAnsi="仿宋" w:eastAsia="仿宋" w:cs="仿宋"/>
          <w:b/>
          <w:bCs/>
          <w:color w:val="000000" w:themeColor="text1"/>
          <w:sz w:val="36"/>
          <w:szCs w:val="36"/>
          <w:lang w:val="en-US" w:eastAsia="zh-CN"/>
          <w14:textFill>
            <w14:solidFill>
              <w14:schemeClr w14:val="tx1"/>
            </w14:solidFill>
          </w14:textFill>
        </w:rPr>
        <w:t>1</w:t>
      </w:r>
      <w:r>
        <w:rPr>
          <w:rFonts w:hint="eastAsia" w:ascii="仿宋" w:hAnsi="仿宋" w:eastAsia="仿宋" w:cs="仿宋"/>
          <w:b/>
          <w:bCs/>
          <w:color w:val="000000" w:themeColor="text1"/>
          <w:sz w:val="36"/>
          <w:szCs w:val="36"/>
          <w:lang w:eastAsia="zh-CN"/>
          <w14:textFill>
            <w14:solidFill>
              <w14:schemeClr w14:val="tx1"/>
            </w14:solidFill>
          </w14:textFill>
        </w:rPr>
        <w:t>、评分标准和细则中商务部分证明材料（格式自拟）</w:t>
      </w:r>
    </w:p>
    <w:p>
      <w:pPr>
        <w:pStyle w:val="8"/>
        <w:tabs>
          <w:tab w:val="left" w:pos="5580"/>
        </w:tabs>
        <w:spacing w:line="240" w:lineRule="atLeast"/>
        <w:rPr>
          <w:rFonts w:ascii="仿宋" w:hAnsi="仿宋" w:eastAsia="仿宋" w:cs="仿宋"/>
          <w:color w:val="000000" w:themeColor="text1"/>
          <w:lang w:eastAsia="zh-CN"/>
          <w14:textFill>
            <w14:solidFill>
              <w14:schemeClr w14:val="tx1"/>
            </w14:solidFill>
          </w14:textFill>
        </w:rPr>
      </w:pPr>
    </w:p>
    <w:p>
      <w:pPr>
        <w:spacing w:line="440" w:lineRule="exact"/>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说明：1.应提供</w:t>
      </w:r>
      <w:r>
        <w:rPr>
          <w:rFonts w:hint="eastAsia" w:ascii="仿宋" w:hAnsi="仿宋" w:eastAsia="仿宋" w:cs="仿宋"/>
          <w:color w:val="000000" w:themeColor="text1"/>
          <w:u w:val="single"/>
          <w:lang w:eastAsia="zh-CN"/>
          <w14:textFill>
            <w14:solidFill>
              <w14:schemeClr w14:val="tx1"/>
            </w14:solidFill>
          </w14:textFill>
        </w:rPr>
        <w:t>评分标准和细则中商务部分</w:t>
      </w:r>
      <w:r>
        <w:rPr>
          <w:rFonts w:hint="eastAsia" w:ascii="仿宋" w:hAnsi="仿宋" w:eastAsia="仿宋" w:cs="仿宋"/>
          <w:color w:val="000000" w:themeColor="text1"/>
          <w:lang w:eastAsia="zh-CN"/>
          <w14:textFill>
            <w14:solidFill>
              <w14:schemeClr w14:val="tx1"/>
            </w14:solidFill>
          </w14:textFill>
        </w:rPr>
        <w:t>要求的其他资格证明文件（主要包括：</w:t>
      </w:r>
      <w:r>
        <w:rPr>
          <w:rFonts w:hint="eastAsia" w:ascii="仿宋" w:hAnsi="仿宋" w:eastAsia="仿宋" w:cs="仿宋"/>
          <w:color w:val="000000" w:themeColor="text1"/>
          <w:lang w:val="en-US" w:eastAsia="zh-CN"/>
          <w14:textFill>
            <w14:solidFill>
              <w14:schemeClr w14:val="tx1"/>
            </w14:solidFill>
          </w14:textFill>
        </w:rPr>
        <w:t>信誉与实力</w:t>
      </w:r>
      <w:r>
        <w:rPr>
          <w:rFonts w:hint="eastAsia" w:ascii="仿宋" w:hAnsi="仿宋" w:eastAsia="仿宋" w:cs="仿宋"/>
          <w:color w:val="000000" w:themeColor="text1"/>
          <w:lang w:eastAsia="zh-CN"/>
          <w14:textFill>
            <w14:solidFill>
              <w14:schemeClr w14:val="tx1"/>
            </w14:solidFill>
          </w14:textFill>
        </w:rPr>
        <w:t>、售后服务</w:t>
      </w:r>
      <w:r>
        <w:rPr>
          <w:rFonts w:hint="eastAsia" w:ascii="仿宋" w:hAnsi="仿宋" w:eastAsia="仿宋" w:cs="仿宋"/>
          <w:color w:val="000000" w:themeColor="text1"/>
          <w:lang w:val="en-US" w:eastAsia="zh-CN"/>
          <w14:textFill>
            <w14:solidFill>
              <w14:schemeClr w14:val="tx1"/>
            </w14:solidFill>
          </w14:textFill>
        </w:rPr>
        <w:t>及质保期承诺</w:t>
      </w:r>
      <w:r>
        <w:rPr>
          <w:rFonts w:hint="eastAsia" w:ascii="仿宋" w:hAnsi="仿宋" w:eastAsia="仿宋" w:cs="仿宋"/>
          <w:color w:val="000000" w:themeColor="text1"/>
          <w:lang w:eastAsia="zh-CN"/>
          <w14:textFill>
            <w14:solidFill>
              <w14:schemeClr w14:val="tx1"/>
            </w14:solidFill>
          </w14:textFill>
        </w:rPr>
        <w:t>等）。</w:t>
      </w:r>
    </w:p>
    <w:p>
      <w:pPr>
        <w:pStyle w:val="8"/>
        <w:tabs>
          <w:tab w:val="left" w:pos="5580"/>
        </w:tabs>
        <w:spacing w:line="240" w:lineRule="atLeast"/>
        <w:ind w:firstLine="720" w:firstLineChars="3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2.复印件上应加盖本单位章（自然人投标的无需盖章，需要签字）。</w:t>
      </w: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 xml:space="preserve">    </w:t>
      </w: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rPr>
          <w:rFonts w:ascii="仿宋" w:hAnsi="仿宋" w:eastAsia="仿宋" w:cs="仿宋"/>
          <w:color w:val="000000" w:themeColor="text1"/>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pStyle w:val="4"/>
        <w:numPr>
          <w:ilvl w:val="1"/>
          <w:numId w:val="0"/>
        </w:numPr>
        <w:spacing w:line="240" w:lineRule="atLeast"/>
        <w:jc w:val="left"/>
        <w:rPr>
          <w:rFonts w:ascii="仿宋" w:hAnsi="仿宋" w:eastAsia="仿宋" w:cs="仿宋"/>
          <w:bCs/>
          <w:color w:val="000000" w:themeColor="text1"/>
          <w:sz w:val="24"/>
          <w:lang w:eastAsia="zh-CN"/>
          <w14:textFill>
            <w14:solidFill>
              <w14:schemeClr w14:val="tx1"/>
            </w14:solidFill>
          </w14:textFill>
        </w:rPr>
      </w:pPr>
    </w:p>
    <w:p>
      <w:pPr>
        <w:tabs>
          <w:tab w:val="left" w:pos="3600"/>
        </w:tabs>
        <w:adjustRightInd w:val="0"/>
        <w:snapToGrid w:val="0"/>
        <w:spacing w:line="440" w:lineRule="exact"/>
        <w:jc w:val="center"/>
        <w:rPr>
          <w:rFonts w:ascii="仿宋" w:hAnsi="仿宋" w:eastAsia="仿宋" w:cs="仿宋"/>
          <w:b/>
          <w:bCs/>
          <w:color w:val="000000" w:themeColor="text1"/>
          <w:w w:val="90"/>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1</w:t>
      </w:r>
      <w:r>
        <w:rPr>
          <w:rFonts w:hint="eastAsia" w:ascii="仿宋" w:hAnsi="仿宋" w:eastAsia="仿宋" w:cs="仿宋"/>
          <w:b/>
          <w:bCs/>
          <w:color w:val="000000" w:themeColor="text1"/>
          <w:sz w:val="36"/>
          <w:szCs w:val="36"/>
          <w:lang w:val="en-US" w:eastAsia="zh-CN"/>
          <w14:textFill>
            <w14:solidFill>
              <w14:schemeClr w14:val="tx1"/>
            </w14:solidFill>
          </w14:textFill>
        </w:rPr>
        <w:t>2</w:t>
      </w:r>
      <w:r>
        <w:rPr>
          <w:rFonts w:hint="eastAsia" w:ascii="仿宋" w:hAnsi="仿宋" w:eastAsia="仿宋" w:cs="仿宋"/>
          <w:b/>
          <w:bCs/>
          <w:color w:val="000000" w:themeColor="text1"/>
          <w:sz w:val="36"/>
          <w:szCs w:val="36"/>
          <w:lang w:eastAsia="zh-CN"/>
          <w14:textFill>
            <w14:solidFill>
              <w14:schemeClr w14:val="tx1"/>
            </w14:solidFill>
          </w14:textFill>
        </w:rPr>
        <w:t>、</w:t>
      </w:r>
      <w:r>
        <w:rPr>
          <w:rFonts w:hint="eastAsia" w:ascii="仿宋" w:hAnsi="仿宋" w:eastAsia="仿宋" w:cs="仿宋"/>
          <w:b/>
          <w:bCs/>
          <w:color w:val="000000" w:themeColor="text1"/>
          <w:w w:val="90"/>
          <w:sz w:val="36"/>
          <w:szCs w:val="36"/>
          <w:lang w:eastAsia="zh-CN"/>
          <w14:textFill>
            <w14:solidFill>
              <w14:schemeClr w14:val="tx1"/>
            </w14:solidFill>
          </w14:textFill>
        </w:rPr>
        <w:t>供应商认为有必要提供的其他证明材料（格式自拟）</w:t>
      </w:r>
    </w:p>
    <w:p>
      <w:pPr>
        <w:pStyle w:val="8"/>
        <w:tabs>
          <w:tab w:val="left" w:pos="5580"/>
        </w:tabs>
        <w:spacing w:line="240" w:lineRule="atLeast"/>
        <w:ind w:firstLine="480" w:firstLineChars="200"/>
        <w:rPr>
          <w:rFonts w:ascii="仿宋" w:hAnsi="仿宋" w:eastAsia="仿宋" w:cs="仿宋"/>
          <w:color w:val="000000" w:themeColor="text1"/>
          <w:lang w:eastAsia="zh-CN"/>
          <w14:textFill>
            <w14:solidFill>
              <w14:schemeClr w14:val="tx1"/>
            </w14:solidFill>
          </w14:textFill>
        </w:rPr>
      </w:pPr>
    </w:p>
    <w:p>
      <w:pPr>
        <w:pStyle w:val="8"/>
        <w:tabs>
          <w:tab w:val="left" w:pos="5580"/>
        </w:tabs>
        <w:spacing w:line="240" w:lineRule="atLeast"/>
        <w:ind w:firstLine="480" w:firstLineChars="200"/>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说明：复印件上应加盖本单位章（自然人投标的无需盖章，需要签字）。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both"/>
    </w:pP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both"/>
    </w:pP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pPr>
                      <w:pStyle w:val="10"/>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jp6U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jp6U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45</w:t>
                    </w:r>
                    <w:r>
                      <w:fldChar w:fldCharType="end"/>
                    </w:r>
                  </w:p>
                </w:txbxContent>
              </v:textbox>
            </v:shape>
          </w:pict>
        </mc:Fallback>
      </mc:AlternateContent>
    </w: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oPMgBAACdAwAADgAAAGRycy9lMm9Eb2MueG1srVNLbtswEN0XyB0I&#10;7mMpXgSGYDloYaQoULQF0h6ApiiLAMkhOLQlX6C5QVbddN9z+RwdUpLTppssuqHmxzfzHkfru8Ea&#10;dlQBNbia3yxKzpST0Gi3r/m3r/fXK84wCtcIA07V/KSQ322u3qx7X6kldGAaFRiBOKx6X/MuRl8V&#10;BcpOWYEL8MpRsoVgRSQ37IsmiJ7QrSmWZXlb9BAaH0AqRIpuxySfEMNrAKFttVRbkAerXBxRgzIi&#10;EiXstEe+ydO2rZLxc9uiiszUnJjGfFITsnfpLDZrUe2D8J2W0wjiNSO84GSFdtT0ArUVUbBD0P9A&#10;WS0DILRxIcEWI5GsCLG4KV9o89AJrzIXkhr9RXT8f7Dy0/FLYLqp+fKWMycsvfj56fH849f553dG&#10;MRKo91hR3YOnyji8g4HWZo4jBRPvoQ02fYkRozzJe7rIq4bIZLq0Wq5WJaUk5WaH8Ivn6z5gfK/A&#10;smTUPND7ZVnF8SPGsXQuSd0c3Gtj8hsa91eAMMeIyksw3U5MxomTFYfdMNHbQXMidj0tQs0d7T1n&#10;5oMjndPOzEaYjd1kpI7o3x4ijZGnS6gjFLFKDr1a5jdtWFqLP/1c9fxXb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2/6DzIAQAAnQMAAA4AAAAAAAAAAQAgAAAAHgEAAGRycy9lMm9Eb2Mu&#10;eG1sUEsFBgAAAAAGAAYAWQEAAFgFAAAAAA==&#10;">
              <v:fill on="f" focussize="0,0"/>
              <v:stroke on="f"/>
              <v:imagedata o:title=""/>
              <o:lock v:ext="edit" aspectratio="f"/>
              <v:textbox inset="0mm,0mm,0mm,0mm" style="mso-fit-shape-to-text:t;">
                <w:txbxContent>
                  <w:p>
                    <w:pPr>
                      <w:pStyle w:val="10"/>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both"/>
    </w:pPr>
    <w:r>
      <w:rPr>
        <w:sz w:val="13"/>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pPr>
      <w:pStyle w:val="10"/>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both"/>
    </w:pPr>
    <w:r>
      <w:rPr>
        <w:sz w:val="24"/>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pPr>
      <w:pStyle w:val="10"/>
      <w:autoSpaceDE w:val="0"/>
      <w:autoSpaceDN w:val="0"/>
      <w:adjustRightInd w:val="0"/>
      <w:ind w:left="7200" w:hanging="7200" w:hangingChars="4000"/>
      <w:jc w:val="both"/>
    </w:pPr>
  </w:p>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0BA47"/>
    <w:multiLevelType w:val="singleLevel"/>
    <w:tmpl w:val="8170BA47"/>
    <w:lvl w:ilvl="0" w:tentative="0">
      <w:start w:val="1"/>
      <w:numFmt w:val="decimal"/>
      <w:suff w:val="nothing"/>
      <w:lvlText w:val="%1、"/>
      <w:lvlJc w:val="left"/>
    </w:lvl>
  </w:abstractNum>
  <w:abstractNum w:abstractNumId="1">
    <w:nsid w:val="91A1DAE7"/>
    <w:multiLevelType w:val="singleLevel"/>
    <w:tmpl w:val="91A1DAE7"/>
    <w:lvl w:ilvl="0" w:tentative="0">
      <w:start w:val="1"/>
      <w:numFmt w:val="chineseCounting"/>
      <w:suff w:val="space"/>
      <w:lvlText w:val="第%1部分"/>
      <w:lvlJc w:val="left"/>
      <w:rPr>
        <w:rFonts w:hint="eastAsia"/>
      </w:rPr>
    </w:lvl>
  </w:abstractNum>
  <w:abstractNum w:abstractNumId="2">
    <w:nsid w:val="0000000D"/>
    <w:multiLevelType w:val="multilevel"/>
    <w:tmpl w:val="0000000D"/>
    <w:lvl w:ilvl="0" w:tentative="0">
      <w:start w:val="1"/>
      <w:numFmt w:val="decimal"/>
      <w:pStyle w:val="6"/>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3EF8FC6"/>
    <w:multiLevelType w:val="singleLevel"/>
    <w:tmpl w:val="03EF8FC6"/>
    <w:lvl w:ilvl="0" w:tentative="0">
      <w:start w:val="1"/>
      <w:numFmt w:val="chineseCounting"/>
      <w:suff w:val="nothing"/>
      <w:lvlText w:val="%1、"/>
      <w:lvlJc w:val="left"/>
      <w:rPr>
        <w:rFonts w:hint="eastAsia"/>
      </w:r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169FF5D2"/>
    <w:multiLevelType w:val="singleLevel"/>
    <w:tmpl w:val="169FF5D2"/>
    <w:lvl w:ilvl="0" w:tentative="0">
      <w:start w:val="1"/>
      <w:numFmt w:val="decimal"/>
      <w:suff w:val="nothing"/>
      <w:lvlText w:val="%1、"/>
      <w:lvlJc w:val="left"/>
    </w:lvl>
  </w:abstractNum>
  <w:abstractNum w:abstractNumId="7">
    <w:nsid w:val="446E896A"/>
    <w:multiLevelType w:val="singleLevel"/>
    <w:tmpl w:val="446E896A"/>
    <w:lvl w:ilvl="0" w:tentative="0">
      <w:start w:val="1"/>
      <w:numFmt w:val="chineseCounting"/>
      <w:suff w:val="nothing"/>
      <w:lvlText w:val="（%1）"/>
      <w:lvlJc w:val="left"/>
      <w:rPr>
        <w:rFonts w:hint="eastAsia"/>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1"/>
  </w:num>
  <w:num w:numId="3">
    <w:abstractNumId w:val="4"/>
  </w:num>
  <w:num w:numId="4">
    <w:abstractNumId w:val="8"/>
  </w:num>
  <w:num w:numId="5">
    <w:abstractNumId w:val="5"/>
  </w:num>
  <w:num w:numId="6">
    <w:abstractNumId w:val="9"/>
  </w:num>
  <w:num w:numId="7">
    <w:abstractNumId w:val="6"/>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DA5YWZmMzQwYzUwZDk5NzU4MjBmMGQ1ZjI2N2IifQ=="/>
  </w:docVars>
  <w:rsids>
    <w:rsidRoot w:val="39F06EB3"/>
    <w:rsid w:val="01EF3980"/>
    <w:rsid w:val="020967F0"/>
    <w:rsid w:val="02DA0BA3"/>
    <w:rsid w:val="03C055D4"/>
    <w:rsid w:val="049D5915"/>
    <w:rsid w:val="04A3732E"/>
    <w:rsid w:val="04CE3D21"/>
    <w:rsid w:val="04F35535"/>
    <w:rsid w:val="053242B0"/>
    <w:rsid w:val="055C30DB"/>
    <w:rsid w:val="05793C8D"/>
    <w:rsid w:val="070B6B66"/>
    <w:rsid w:val="07153E89"/>
    <w:rsid w:val="07CB4548"/>
    <w:rsid w:val="08A47272"/>
    <w:rsid w:val="08B374B6"/>
    <w:rsid w:val="093766D2"/>
    <w:rsid w:val="0A200B7B"/>
    <w:rsid w:val="0A782765"/>
    <w:rsid w:val="0AC534D0"/>
    <w:rsid w:val="0B226B74"/>
    <w:rsid w:val="0B3348DE"/>
    <w:rsid w:val="0C685B07"/>
    <w:rsid w:val="0D4903E8"/>
    <w:rsid w:val="0E197DBB"/>
    <w:rsid w:val="0E5A03D3"/>
    <w:rsid w:val="0FF705D0"/>
    <w:rsid w:val="10E2302E"/>
    <w:rsid w:val="1279351E"/>
    <w:rsid w:val="12EA441C"/>
    <w:rsid w:val="13160D39"/>
    <w:rsid w:val="14885C9A"/>
    <w:rsid w:val="15103AFD"/>
    <w:rsid w:val="158A77F0"/>
    <w:rsid w:val="15E213DA"/>
    <w:rsid w:val="162E461F"/>
    <w:rsid w:val="16C64858"/>
    <w:rsid w:val="16DF591A"/>
    <w:rsid w:val="17920BDE"/>
    <w:rsid w:val="17F76504"/>
    <w:rsid w:val="183B1275"/>
    <w:rsid w:val="18D53478"/>
    <w:rsid w:val="193E101D"/>
    <w:rsid w:val="19C5529B"/>
    <w:rsid w:val="1A073B05"/>
    <w:rsid w:val="1A78055F"/>
    <w:rsid w:val="1AEC329C"/>
    <w:rsid w:val="1B012302"/>
    <w:rsid w:val="1D342403"/>
    <w:rsid w:val="1D552DD9"/>
    <w:rsid w:val="1D70551D"/>
    <w:rsid w:val="1ECE074D"/>
    <w:rsid w:val="1F980D5B"/>
    <w:rsid w:val="20EC5803"/>
    <w:rsid w:val="2369154D"/>
    <w:rsid w:val="245945F5"/>
    <w:rsid w:val="246F652F"/>
    <w:rsid w:val="24CC3981"/>
    <w:rsid w:val="24F20F0E"/>
    <w:rsid w:val="25B032A3"/>
    <w:rsid w:val="28C85167"/>
    <w:rsid w:val="292A336C"/>
    <w:rsid w:val="294E0E09"/>
    <w:rsid w:val="298011DE"/>
    <w:rsid w:val="29CE1F49"/>
    <w:rsid w:val="2A067935"/>
    <w:rsid w:val="2BFA0DD4"/>
    <w:rsid w:val="2C5F332D"/>
    <w:rsid w:val="2D214A86"/>
    <w:rsid w:val="2D371BB4"/>
    <w:rsid w:val="2D533782"/>
    <w:rsid w:val="2DD12008"/>
    <w:rsid w:val="2E627104"/>
    <w:rsid w:val="2E982B26"/>
    <w:rsid w:val="2F7363EC"/>
    <w:rsid w:val="303E14AB"/>
    <w:rsid w:val="308E5F8F"/>
    <w:rsid w:val="317433D6"/>
    <w:rsid w:val="33602D38"/>
    <w:rsid w:val="34825E0A"/>
    <w:rsid w:val="34A00474"/>
    <w:rsid w:val="35EB5C31"/>
    <w:rsid w:val="360C527F"/>
    <w:rsid w:val="36C50230"/>
    <w:rsid w:val="37256F21"/>
    <w:rsid w:val="377A101B"/>
    <w:rsid w:val="37D050DF"/>
    <w:rsid w:val="39F06EB3"/>
    <w:rsid w:val="3A541FF7"/>
    <w:rsid w:val="3BA821A7"/>
    <w:rsid w:val="3C487939"/>
    <w:rsid w:val="3D143CBF"/>
    <w:rsid w:val="3D9D1F07"/>
    <w:rsid w:val="3DDC47DD"/>
    <w:rsid w:val="3E155F41"/>
    <w:rsid w:val="3E990920"/>
    <w:rsid w:val="3EBA2645"/>
    <w:rsid w:val="3FC1012F"/>
    <w:rsid w:val="3FEE07F8"/>
    <w:rsid w:val="40302BBE"/>
    <w:rsid w:val="418C76F5"/>
    <w:rsid w:val="41CF4659"/>
    <w:rsid w:val="4437072A"/>
    <w:rsid w:val="45D264C6"/>
    <w:rsid w:val="463902F3"/>
    <w:rsid w:val="46D52711"/>
    <w:rsid w:val="4746716B"/>
    <w:rsid w:val="47A242DD"/>
    <w:rsid w:val="47CA38F8"/>
    <w:rsid w:val="48455675"/>
    <w:rsid w:val="48D6451F"/>
    <w:rsid w:val="498116B0"/>
    <w:rsid w:val="499E328F"/>
    <w:rsid w:val="49C16F7D"/>
    <w:rsid w:val="4AEB2504"/>
    <w:rsid w:val="4C40062D"/>
    <w:rsid w:val="4D9C1893"/>
    <w:rsid w:val="4DC51B47"/>
    <w:rsid w:val="4DF0398D"/>
    <w:rsid w:val="4EEC23A6"/>
    <w:rsid w:val="4EF94AC3"/>
    <w:rsid w:val="4F244236"/>
    <w:rsid w:val="4F980780"/>
    <w:rsid w:val="4FBC78AC"/>
    <w:rsid w:val="51654692"/>
    <w:rsid w:val="5213342F"/>
    <w:rsid w:val="52B6733B"/>
    <w:rsid w:val="52E768B0"/>
    <w:rsid w:val="53065A01"/>
    <w:rsid w:val="55B31E70"/>
    <w:rsid w:val="55B55BE8"/>
    <w:rsid w:val="56552F27"/>
    <w:rsid w:val="567E247E"/>
    <w:rsid w:val="56955A19"/>
    <w:rsid w:val="571F3F91"/>
    <w:rsid w:val="57B91294"/>
    <w:rsid w:val="583B7EFB"/>
    <w:rsid w:val="58953AAF"/>
    <w:rsid w:val="58BB466C"/>
    <w:rsid w:val="59875AED"/>
    <w:rsid w:val="5B1C0F12"/>
    <w:rsid w:val="5BA30291"/>
    <w:rsid w:val="5BE54D4D"/>
    <w:rsid w:val="5C142F3C"/>
    <w:rsid w:val="5C2D3FFE"/>
    <w:rsid w:val="5CB564CD"/>
    <w:rsid w:val="5DB94697"/>
    <w:rsid w:val="5EEB267A"/>
    <w:rsid w:val="5EEC58B9"/>
    <w:rsid w:val="603F60F8"/>
    <w:rsid w:val="605204D7"/>
    <w:rsid w:val="60C34F31"/>
    <w:rsid w:val="615D0EE2"/>
    <w:rsid w:val="62257C51"/>
    <w:rsid w:val="65183A9D"/>
    <w:rsid w:val="65B8004C"/>
    <w:rsid w:val="66250C6D"/>
    <w:rsid w:val="66252916"/>
    <w:rsid w:val="667A42E4"/>
    <w:rsid w:val="66882EA5"/>
    <w:rsid w:val="66EC6F90"/>
    <w:rsid w:val="675D1C3B"/>
    <w:rsid w:val="6A402F67"/>
    <w:rsid w:val="6B8D6867"/>
    <w:rsid w:val="6D3C5167"/>
    <w:rsid w:val="6DB1683D"/>
    <w:rsid w:val="6E313E22"/>
    <w:rsid w:val="6EC6456A"/>
    <w:rsid w:val="702459EC"/>
    <w:rsid w:val="705362D1"/>
    <w:rsid w:val="70822713"/>
    <w:rsid w:val="70CD6084"/>
    <w:rsid w:val="71535E5D"/>
    <w:rsid w:val="71DE1BCB"/>
    <w:rsid w:val="73254D8B"/>
    <w:rsid w:val="737C169B"/>
    <w:rsid w:val="73C36FE1"/>
    <w:rsid w:val="748C590E"/>
    <w:rsid w:val="749D7B1B"/>
    <w:rsid w:val="752244C4"/>
    <w:rsid w:val="76D161A2"/>
    <w:rsid w:val="77811976"/>
    <w:rsid w:val="784F737E"/>
    <w:rsid w:val="7AA91791"/>
    <w:rsid w:val="7B1B5C3E"/>
    <w:rsid w:val="7B8E4662"/>
    <w:rsid w:val="7D545437"/>
    <w:rsid w:val="7D8926C6"/>
    <w:rsid w:val="7DA41F1A"/>
    <w:rsid w:val="7E7F4735"/>
    <w:rsid w:val="7F0C5FC9"/>
    <w:rsid w:val="7F7122D0"/>
    <w:rsid w:val="7FF6458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pPr>
    <w:rPr>
      <w:rFonts w:ascii="宋体"/>
      <w:szCs w:val="20"/>
    </w:rPr>
  </w:style>
  <w:style w:type="paragraph" w:styleId="6">
    <w:name w:val="Body Text"/>
    <w:basedOn w:val="1"/>
    <w:next w:val="1"/>
    <w:qFormat/>
    <w:uiPriority w:val="99"/>
    <w:pPr>
      <w:numPr>
        <w:ilvl w:val="0"/>
        <w:numId w:val="1"/>
      </w:numPr>
      <w:tabs>
        <w:tab w:val="clear" w:pos="780"/>
      </w:tabs>
      <w:ind w:left="0" w:firstLine="0"/>
    </w:pPr>
    <w:rPr>
      <w:rFonts w:ascii="黑体" w:eastAsia="黑体"/>
      <w:sz w:val="22"/>
    </w:rPr>
  </w:style>
  <w:style w:type="paragraph" w:styleId="7">
    <w:name w:val="Body Text Indent"/>
    <w:basedOn w:val="1"/>
    <w:next w:val="1"/>
    <w:qFormat/>
    <w:uiPriority w:val="0"/>
    <w:pPr>
      <w:spacing w:after="120"/>
      <w:ind w:left="200" w:leftChars="200"/>
    </w:pPr>
  </w:style>
  <w:style w:type="paragraph" w:styleId="8">
    <w:name w:val="Plain Text"/>
    <w:basedOn w:val="1"/>
    <w:next w:val="9"/>
    <w:qFormat/>
    <w:uiPriority w:val="0"/>
    <w:rPr>
      <w:rFonts w:ascii="宋体"/>
      <w:szCs w:val="20"/>
      <w:u w:color="000000"/>
    </w:rPr>
  </w:style>
  <w:style w:type="paragraph" w:styleId="9">
    <w:name w:val="index 7"/>
    <w:basedOn w:val="1"/>
    <w:next w:val="1"/>
    <w:qFormat/>
    <w:uiPriority w:val="0"/>
    <w:pPr>
      <w:ind w:left="1200" w:leftChars="1200"/>
    </w:pPr>
    <w:rPr>
      <w:color w:val="auto"/>
      <w:kern w:val="2"/>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3">
    <w:name w:val="footnote text"/>
    <w:basedOn w:val="1"/>
    <w:semiHidden/>
    <w:unhideWhenUsed/>
    <w:qFormat/>
    <w:uiPriority w:val="99"/>
    <w:pPr>
      <w:snapToGrid w:val="0"/>
    </w:pPr>
    <w:rPr>
      <w:sz w:val="18"/>
      <w:szCs w:val="18"/>
    </w:rPr>
  </w:style>
  <w:style w:type="paragraph" w:styleId="14">
    <w:name w:val="Body Text 2"/>
    <w:basedOn w:val="1"/>
    <w:qFormat/>
    <w:uiPriority w:val="0"/>
    <w:pPr>
      <w:tabs>
        <w:tab w:val="left" w:pos="0"/>
      </w:tabs>
      <w:spacing w:line="400" w:lineRule="atLeast"/>
    </w:pPr>
    <w:rPr>
      <w:rFonts w:ascii="Arial" w:hAnsi="Arial"/>
    </w:rPr>
  </w:style>
  <w:style w:type="paragraph" w:styleId="15">
    <w:name w:val="Normal (Web)"/>
    <w:basedOn w:val="1"/>
    <w:qFormat/>
    <w:uiPriority w:val="99"/>
    <w:pPr>
      <w:widowControl/>
    </w:pPr>
    <w:rPr>
      <w:rFonts w:ascii="宋体" w:hAnsi="宋体" w:eastAsia="宋体" w:cs="宋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Hyperlink"/>
    <w:qFormat/>
    <w:uiPriority w:val="99"/>
    <w:rPr>
      <w:color w:val="0000FF"/>
      <w:u w:val="single"/>
    </w:rPr>
  </w:style>
  <w:style w:type="paragraph" w:customStyle="1" w:styleId="21">
    <w:name w:val="正文格式"/>
    <w:basedOn w:val="1"/>
    <w:qFormat/>
    <w:uiPriority w:val="99"/>
    <w:pPr>
      <w:widowControl/>
      <w:adjustRightInd w:val="0"/>
      <w:snapToGrid w:val="0"/>
      <w:spacing w:line="400" w:lineRule="atLeast"/>
      <w:ind w:firstLine="482"/>
      <w:textAlignment w:val="baseline"/>
    </w:p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_Style 2"/>
    <w:basedOn w:val="3"/>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24">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25">
    <w:name w:val="样式 样式 左侧:  2 字符 + 左侧:  0.85 厘米 首行缩进:  2 字符1"/>
    <w:basedOn w:val="1"/>
    <w:qFormat/>
    <w:uiPriority w:val="0"/>
    <w:pPr>
      <w:ind w:left="482" w:firstLine="200" w:firstLineChars="200"/>
    </w:pPr>
    <w:rPr>
      <w:rFonts w:cs="宋体"/>
      <w:szCs w:val="20"/>
    </w:rPr>
  </w:style>
  <w:style w:type="paragraph" w:customStyle="1" w:styleId="26">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27">
    <w:name w:val="样式 左侧:  0 厘米 悬挂缩进: 2.5 字符"/>
    <w:basedOn w:val="1"/>
    <w:qFormat/>
    <w:uiPriority w:val="0"/>
    <w:pPr>
      <w:ind w:left="525" w:hanging="525" w:hangingChars="250"/>
    </w:pPr>
    <w:rPr>
      <w:szCs w:val="20"/>
    </w:rPr>
  </w:style>
  <w:style w:type="paragraph" w:customStyle="1" w:styleId="28">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29">
    <w:name w:val="Table caption|1"/>
    <w:basedOn w:val="1"/>
    <w:qFormat/>
    <w:uiPriority w:val="0"/>
    <w:rPr>
      <w:rFonts w:ascii="宋体" w:hAnsi="宋体" w:eastAsia="宋体" w:cs="宋体"/>
      <w:sz w:val="22"/>
      <w:szCs w:val="22"/>
      <w:lang w:val="zh-TW" w:eastAsia="zh-TW" w:bidi="zh-TW"/>
    </w:rPr>
  </w:style>
  <w:style w:type="paragraph" w:customStyle="1" w:styleId="30">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1">
    <w:name w:val="Table Paragraph"/>
    <w:basedOn w:val="1"/>
    <w:qFormat/>
    <w:uiPriority w:val="1"/>
    <w:pPr>
      <w:autoSpaceDE w:val="0"/>
      <w:autoSpaceDN w:val="0"/>
      <w:adjustRightInd w:val="0"/>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42169</Words>
  <Characters>44923</Characters>
  <Lines>0</Lines>
  <Paragraphs>0</Paragraphs>
  <TotalTime>0</TotalTime>
  <ScaleCrop>false</ScaleCrop>
  <LinksUpToDate>false</LinksUpToDate>
  <CharactersWithSpaces>49676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2023-03-13T04:09:00Z</dcterms:created>
  <dc:creator>13179856473</dc:creator>
  <cp:lastModifiedBy>13179856473</cp:lastModifiedBy>
  <dcterms:modified xsi:type="dcterms:W3CDTF">2023-03-16T03:59:27Z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BE872BCB33F040729320256E1F63096A</vt:lpwstr>
  </property>
</Properties>
</file>