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6"/>
          <w:szCs w:val="22"/>
        </w:rPr>
      </w:pPr>
      <w:r>
        <w:rPr>
          <w:rFonts w:hint="eastAsia" w:ascii="宋体" w:hAnsi="宋体" w:cs="宋体"/>
          <w:b/>
          <w:sz w:val="36"/>
          <w:szCs w:val="22"/>
        </w:rPr>
        <w:t>惠民惠农财政补贴资金“一卡通”发放代理金融</w:t>
      </w:r>
    </w:p>
    <w:p>
      <w:pPr>
        <w:jc w:val="center"/>
        <w:rPr>
          <w:rFonts w:ascii="宋体" w:hAnsi="宋体" w:cs="宋体"/>
          <w:b/>
          <w:sz w:val="36"/>
          <w:szCs w:val="36"/>
        </w:rPr>
      </w:pPr>
      <w:r>
        <w:rPr>
          <w:rFonts w:hint="eastAsia" w:ascii="宋体" w:hAnsi="宋体" w:cs="宋体"/>
          <w:b/>
          <w:sz w:val="36"/>
          <w:szCs w:val="22"/>
        </w:rPr>
        <w:t>服务机构项目</w:t>
      </w:r>
    </w:p>
    <w:p>
      <w:pPr>
        <w:ind w:firstLine="1428" w:firstLineChars="395"/>
        <w:rPr>
          <w:rFonts w:hint="eastAsia" w:ascii="宋体" w:hAnsi="宋体" w:cs="宋体"/>
          <w:b/>
          <w:sz w:val="36"/>
        </w:rPr>
      </w:pPr>
      <w:r>
        <w:rPr>
          <w:rFonts w:hint="eastAsia" w:ascii="宋体" w:hAnsi="宋体" w:cs="宋体"/>
          <w:b/>
          <w:sz w:val="36"/>
        </w:rPr>
        <w:t>项目编号：AKSSZF-JC202</w:t>
      </w:r>
      <w:r>
        <w:rPr>
          <w:rFonts w:hint="eastAsia" w:ascii="宋体" w:hAnsi="宋体" w:cs="宋体"/>
          <w:b/>
          <w:sz w:val="36"/>
          <w:lang w:val="en-US" w:eastAsia="zh-CN"/>
        </w:rPr>
        <w:t>3</w:t>
      </w:r>
      <w:r>
        <w:rPr>
          <w:rFonts w:hint="eastAsia" w:ascii="宋体" w:hAnsi="宋体" w:cs="宋体"/>
          <w:b/>
          <w:sz w:val="36"/>
        </w:rPr>
        <w:t>-00</w:t>
      </w:r>
      <w:r>
        <w:rPr>
          <w:rFonts w:hint="eastAsia" w:ascii="宋体" w:hAnsi="宋体" w:cs="宋体"/>
          <w:b/>
          <w:sz w:val="36"/>
          <w:lang w:val="en-US" w:eastAsia="zh-CN"/>
        </w:rPr>
        <w:t>4</w:t>
      </w:r>
      <w:r>
        <w:rPr>
          <w:rFonts w:hint="eastAsia" w:ascii="宋体" w:hAnsi="宋体" w:cs="宋体"/>
          <w:b/>
          <w:sz w:val="36"/>
        </w:rPr>
        <w:t>号</w:t>
      </w:r>
    </w:p>
    <w:p>
      <w:pPr>
        <w:jc w:val="center"/>
        <w:rPr>
          <w:rFonts w:hint="eastAsia" w:ascii="宋体" w:hAnsi="宋体" w:cs="宋体"/>
          <w:b/>
          <w:sz w:val="36"/>
        </w:rPr>
      </w:pPr>
    </w:p>
    <w:p>
      <w:pPr>
        <w:jc w:val="center"/>
        <w:rPr>
          <w:rFonts w:hint="eastAsia" w:ascii="宋体" w:hAnsi="宋体" w:cs="宋体"/>
          <w:b/>
          <w:sz w:val="28"/>
          <w:szCs w:val="24"/>
        </w:rPr>
      </w:pPr>
    </w:p>
    <w:p>
      <w:pPr>
        <w:rPr>
          <w:rFonts w:hint="eastAsia" w:ascii="宋体" w:hAnsi="宋体" w:cs="宋体"/>
          <w:b/>
          <w:sz w:val="28"/>
          <w:szCs w:val="24"/>
        </w:rPr>
      </w:pPr>
    </w:p>
    <w:p>
      <w:pPr>
        <w:ind w:left="733" w:leftChars="349"/>
        <w:rPr>
          <w:rFonts w:hint="eastAsia" w:ascii="宋体" w:hAnsi="宋体" w:cs="宋体"/>
          <w:spacing w:val="-20"/>
          <w:w w:val="90"/>
          <w:sz w:val="28"/>
          <w:szCs w:val="28"/>
        </w:rPr>
      </w:pPr>
    </w:p>
    <w:p>
      <w:pPr>
        <w:pStyle w:val="13"/>
        <w:spacing w:line="300" w:lineRule="auto"/>
        <w:jc w:val="center"/>
        <w:rPr>
          <w:rFonts w:hint="eastAsia" w:ascii="宋体" w:hAnsi="宋体" w:cs="宋体"/>
          <w:sz w:val="48"/>
          <w:szCs w:val="48"/>
        </w:rPr>
      </w:pPr>
    </w:p>
    <w:p>
      <w:pPr>
        <w:jc w:val="center"/>
        <w:rPr>
          <w:rFonts w:hint="eastAsia" w:ascii="宋体" w:hAnsi="宋体" w:cs="宋体"/>
          <w:b/>
          <w:sz w:val="84"/>
        </w:rPr>
      </w:pPr>
      <w:r>
        <w:rPr>
          <w:rFonts w:hint="eastAsia" w:ascii="宋体" w:hAnsi="宋体" w:cs="宋体"/>
          <w:b/>
          <w:sz w:val="84"/>
        </w:rPr>
        <w:t>竞争性磋商文件</w:t>
      </w:r>
    </w:p>
    <w:p>
      <w:pPr>
        <w:tabs>
          <w:tab w:val="left" w:pos="1620"/>
          <w:tab w:val="left" w:pos="1800"/>
          <w:tab w:val="left" w:pos="1980"/>
        </w:tabs>
        <w:spacing w:line="720" w:lineRule="auto"/>
        <w:ind w:firstLine="2145" w:firstLineChars="650"/>
        <w:rPr>
          <w:rFonts w:hint="eastAsia" w:ascii="宋体" w:hAnsi="宋体" w:cs="宋体"/>
          <w:sz w:val="33"/>
        </w:rPr>
      </w:pPr>
    </w:p>
    <w:p>
      <w:pPr>
        <w:jc w:val="both"/>
        <w:rPr>
          <w:rFonts w:hint="eastAsia" w:ascii="宋体" w:hAnsi="宋体" w:cs="宋体"/>
          <w:b/>
          <w:sz w:val="32"/>
          <w:szCs w:val="32"/>
        </w:rPr>
      </w:pPr>
    </w:p>
    <w:p>
      <w:pPr>
        <w:jc w:val="both"/>
        <w:rPr>
          <w:rFonts w:hint="eastAsia" w:ascii="宋体" w:hAnsi="宋体" w:cs="宋体"/>
          <w:b/>
          <w:sz w:val="32"/>
          <w:szCs w:val="32"/>
        </w:rPr>
      </w:pPr>
    </w:p>
    <w:p>
      <w:pPr>
        <w:jc w:val="both"/>
        <w:rPr>
          <w:rFonts w:hint="eastAsia" w:ascii="宋体" w:hAnsi="宋体" w:cs="宋体"/>
          <w:b/>
          <w:sz w:val="32"/>
          <w:szCs w:val="32"/>
        </w:rPr>
      </w:pPr>
    </w:p>
    <w:p>
      <w:pPr>
        <w:jc w:val="both"/>
        <w:rPr>
          <w:rFonts w:hint="eastAsia" w:ascii="宋体" w:hAnsi="宋体" w:cs="宋体"/>
          <w:b/>
          <w:sz w:val="32"/>
          <w:szCs w:val="32"/>
        </w:rPr>
      </w:pPr>
    </w:p>
    <w:p>
      <w:pPr>
        <w:jc w:val="both"/>
        <w:rPr>
          <w:rFonts w:hint="eastAsia" w:ascii="宋体" w:hAnsi="宋体" w:cs="宋体"/>
          <w:b/>
          <w:sz w:val="32"/>
          <w:szCs w:val="32"/>
        </w:rPr>
      </w:pPr>
    </w:p>
    <w:p>
      <w:pPr>
        <w:ind w:firstLine="1928" w:firstLineChars="600"/>
        <w:jc w:val="left"/>
        <w:rPr>
          <w:rFonts w:hint="eastAsia" w:ascii="仿宋_GB2312" w:eastAsia="仿宋_GB2312"/>
          <w:b/>
          <w:sz w:val="32"/>
          <w:szCs w:val="32"/>
        </w:rPr>
      </w:pPr>
    </w:p>
    <w:p>
      <w:pPr>
        <w:ind w:firstLine="1928" w:firstLineChars="600"/>
        <w:jc w:val="left"/>
        <w:rPr>
          <w:rFonts w:hint="eastAsia" w:ascii="仿宋_GB2312" w:eastAsia="仿宋_GB2312"/>
          <w:b/>
          <w:sz w:val="32"/>
          <w:szCs w:val="32"/>
        </w:rPr>
      </w:pPr>
    </w:p>
    <w:p>
      <w:pPr>
        <w:ind w:firstLine="1928" w:firstLineChars="600"/>
        <w:jc w:val="left"/>
        <w:rPr>
          <w:rFonts w:hint="eastAsia" w:ascii="仿宋_GB2312" w:eastAsia="仿宋_GB2312"/>
          <w:b/>
          <w:sz w:val="32"/>
          <w:szCs w:val="32"/>
        </w:rPr>
      </w:pPr>
      <w:r>
        <w:rPr>
          <w:rFonts w:hint="eastAsia" w:ascii="仿宋_GB2312" w:eastAsia="仿宋_GB2312"/>
          <w:b/>
          <w:sz w:val="32"/>
          <w:szCs w:val="32"/>
        </w:rPr>
        <w:t>编制单位：阿克苏市公共资源交易中心</w:t>
      </w:r>
    </w:p>
    <w:p>
      <w:pPr>
        <w:ind w:firstLine="1928" w:firstLineChars="600"/>
        <w:jc w:val="left"/>
        <w:rPr>
          <w:rFonts w:hint="eastAsia" w:ascii="仿宋_GB2312" w:eastAsia="仿宋_GB2312"/>
          <w:b/>
          <w:sz w:val="32"/>
          <w:szCs w:val="32"/>
        </w:rPr>
      </w:pPr>
      <w:r>
        <w:rPr>
          <w:rFonts w:hint="eastAsia" w:ascii="仿宋_GB2312" w:eastAsia="仿宋_GB2312"/>
          <w:b/>
          <w:sz w:val="32"/>
          <w:szCs w:val="32"/>
        </w:rPr>
        <w:t>日    期：20</w:t>
      </w:r>
      <w:r>
        <w:rPr>
          <w:rFonts w:hint="eastAsia" w:ascii="仿宋_GB2312" w:eastAsia="仿宋_GB2312"/>
          <w:b/>
          <w:sz w:val="32"/>
          <w:szCs w:val="32"/>
          <w:lang w:val="en-US" w:eastAsia="zh-CN"/>
        </w:rPr>
        <w:t>23</w:t>
      </w:r>
      <w:r>
        <w:rPr>
          <w:rFonts w:hint="eastAsia" w:ascii="仿宋_GB2312" w:eastAsia="仿宋_GB2312"/>
          <w:b/>
          <w:sz w:val="32"/>
          <w:szCs w:val="32"/>
        </w:rPr>
        <w:t>年</w:t>
      </w:r>
      <w:r>
        <w:rPr>
          <w:rFonts w:hint="eastAsia" w:ascii="仿宋_GB2312" w:eastAsia="仿宋_GB2312"/>
          <w:b/>
          <w:sz w:val="32"/>
          <w:szCs w:val="32"/>
          <w:lang w:val="en-US" w:eastAsia="zh-CN"/>
        </w:rPr>
        <w:t>3</w:t>
      </w:r>
      <w:r>
        <w:rPr>
          <w:rFonts w:hint="eastAsia" w:ascii="仿宋_GB2312" w:eastAsia="仿宋_GB2312"/>
          <w:b/>
          <w:sz w:val="32"/>
          <w:szCs w:val="32"/>
        </w:rPr>
        <w:t>月</w:t>
      </w:r>
      <w:r>
        <w:rPr>
          <w:rFonts w:hint="eastAsia" w:ascii="仿宋_GB2312" w:eastAsia="仿宋_GB2312"/>
          <w:b/>
          <w:sz w:val="32"/>
          <w:szCs w:val="32"/>
          <w:lang w:val="en-US" w:eastAsia="zh-CN"/>
        </w:rPr>
        <w:t>27</w:t>
      </w:r>
      <w:r>
        <w:rPr>
          <w:rFonts w:hint="eastAsia" w:ascii="仿宋_GB2312" w:eastAsia="仿宋_GB2312"/>
          <w:b/>
          <w:sz w:val="32"/>
          <w:szCs w:val="32"/>
        </w:rPr>
        <w:t>日</w:t>
      </w:r>
    </w:p>
    <w:p>
      <w:pPr>
        <w:pStyle w:val="16"/>
        <w:rPr>
          <w:rFonts w:hint="eastAsia" w:ascii="宋体" w:hAnsi="宋体" w:cs="宋体"/>
          <w:b/>
          <w:sz w:val="32"/>
        </w:rPr>
      </w:pPr>
    </w:p>
    <w:tbl>
      <w:tblPr>
        <w:tblStyle w:val="18"/>
        <w:tblpPr w:leftFromText="180" w:rightFromText="180" w:vertAnchor="text" w:horzAnchor="page" w:tblpX="1543" w:tblpY="121"/>
        <w:tblOverlap w:val="never"/>
        <w:tblW w:w="9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965"/>
        <w:gridCol w:w="270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noWrap w:val="0"/>
            <w:vAlign w:val="center"/>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交易科经办人</w:t>
            </w:r>
          </w:p>
        </w:tc>
        <w:tc>
          <w:tcPr>
            <w:tcW w:w="1965" w:type="dxa"/>
            <w:noWrap w:val="0"/>
            <w:vAlign w:val="center"/>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交易科审核签字</w:t>
            </w:r>
          </w:p>
        </w:tc>
        <w:tc>
          <w:tcPr>
            <w:tcW w:w="2700" w:type="dxa"/>
            <w:noWrap w:val="0"/>
            <w:vAlign w:val="center"/>
          </w:tcPr>
          <w:p>
            <w:pPr>
              <w:jc w:val="center"/>
              <w:rPr>
                <w:rFonts w:hint="eastAsia" w:ascii="仿宋" w:hAnsi="仿宋" w:eastAsia="仿宋"/>
                <w:sz w:val="33"/>
                <w:vertAlign w:val="baseline"/>
                <w:lang w:val="en-US" w:eastAsia="zh-CN"/>
              </w:rPr>
            </w:pPr>
            <w:r>
              <w:rPr>
                <w:rFonts w:hint="eastAsia" w:ascii="仿宋" w:hAnsi="仿宋" w:eastAsia="仿宋"/>
                <w:sz w:val="33"/>
                <w:vertAlign w:val="baseline"/>
                <w:lang w:val="en-US" w:eastAsia="zh-CN"/>
              </w:rPr>
              <w:t>中心主要领导或分管领导签字</w:t>
            </w:r>
          </w:p>
        </w:tc>
        <w:tc>
          <w:tcPr>
            <w:tcW w:w="2865" w:type="dxa"/>
            <w:noWrap w:val="0"/>
            <w:vAlign w:val="center"/>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业主单位主要领导或分管领导签字（盖章）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617" w:type="dxa"/>
            <w:noWrap w:val="0"/>
            <w:vAlign w:val="top"/>
          </w:tcPr>
          <w:p>
            <w:pPr>
              <w:rPr>
                <w:rFonts w:hint="eastAsia" w:ascii="仿宋" w:hAnsi="仿宋" w:eastAsia="仿宋"/>
                <w:b/>
                <w:sz w:val="72"/>
                <w:vertAlign w:val="baseline"/>
              </w:rPr>
            </w:pPr>
          </w:p>
        </w:tc>
        <w:tc>
          <w:tcPr>
            <w:tcW w:w="1965" w:type="dxa"/>
            <w:noWrap w:val="0"/>
            <w:vAlign w:val="top"/>
          </w:tcPr>
          <w:p>
            <w:pPr>
              <w:rPr>
                <w:rFonts w:hint="eastAsia" w:ascii="仿宋" w:hAnsi="仿宋" w:eastAsia="仿宋"/>
                <w:b/>
                <w:sz w:val="72"/>
                <w:vertAlign w:val="baseline"/>
              </w:rPr>
            </w:pPr>
          </w:p>
        </w:tc>
        <w:tc>
          <w:tcPr>
            <w:tcW w:w="2700" w:type="dxa"/>
            <w:noWrap w:val="0"/>
            <w:vAlign w:val="top"/>
          </w:tcPr>
          <w:p>
            <w:pPr>
              <w:rPr>
                <w:rFonts w:hint="eastAsia" w:ascii="仿宋" w:hAnsi="仿宋" w:eastAsia="仿宋"/>
                <w:b/>
                <w:sz w:val="72"/>
                <w:vertAlign w:val="baseline"/>
              </w:rPr>
            </w:pPr>
          </w:p>
        </w:tc>
        <w:tc>
          <w:tcPr>
            <w:tcW w:w="2865" w:type="dxa"/>
            <w:noWrap w:val="0"/>
            <w:vAlign w:val="top"/>
          </w:tcPr>
          <w:p>
            <w:pPr>
              <w:rPr>
                <w:rFonts w:hint="eastAsia" w:ascii="仿宋" w:hAnsi="仿宋" w:eastAsia="仿宋"/>
                <w:b/>
                <w:sz w:val="72"/>
                <w:vertAlign w:val="baseline"/>
              </w:rPr>
            </w:pPr>
          </w:p>
        </w:tc>
      </w:tr>
    </w:tbl>
    <w:p>
      <w:pPr>
        <w:pStyle w:val="11"/>
        <w:rPr>
          <w:rFonts w:hint="eastAsia" w:ascii="宋体" w:hAnsi="宋体" w:cs="宋体"/>
          <w:b/>
          <w:sz w:val="32"/>
        </w:rPr>
      </w:pPr>
    </w:p>
    <w:p>
      <w:pPr>
        <w:pStyle w:val="12"/>
        <w:widowControl w:val="0"/>
        <w:numPr>
          <w:ilvl w:val="0"/>
          <w:numId w:val="0"/>
        </w:numPr>
        <w:jc w:val="both"/>
        <w:rPr>
          <w:rFonts w:hint="eastAsia" w:ascii="宋体" w:hAnsi="宋体" w:cs="宋体"/>
          <w:b/>
          <w:sz w:val="32"/>
        </w:rPr>
      </w:pPr>
    </w:p>
    <w:p>
      <w:pPr>
        <w:pStyle w:val="12"/>
        <w:widowControl w:val="0"/>
        <w:numPr>
          <w:ilvl w:val="0"/>
          <w:numId w:val="0"/>
        </w:numPr>
        <w:jc w:val="both"/>
        <w:rPr>
          <w:rFonts w:hint="eastAsia" w:ascii="宋体" w:hAnsi="宋体" w:cs="宋体"/>
          <w:b/>
          <w:sz w:val="32"/>
        </w:rPr>
      </w:pPr>
    </w:p>
    <w:p>
      <w:pPr>
        <w:jc w:val="center"/>
        <w:rPr>
          <w:rFonts w:hint="eastAsia" w:ascii="宋体" w:hAnsi="宋体" w:cs="宋体"/>
          <w:b/>
          <w:sz w:val="72"/>
        </w:rPr>
      </w:pPr>
      <w:r>
        <w:rPr>
          <w:rFonts w:hint="eastAsia" w:ascii="宋体" w:hAnsi="宋体" w:cs="宋体"/>
          <w:b/>
          <w:sz w:val="72"/>
        </w:rPr>
        <w:t>目    录</w:t>
      </w:r>
    </w:p>
    <w:p>
      <w:pPr>
        <w:spacing w:line="700" w:lineRule="exact"/>
        <w:rPr>
          <w:rFonts w:hint="eastAsia" w:ascii="宋体" w:hAnsi="宋体" w:cs="宋体"/>
          <w:sz w:val="32"/>
        </w:rPr>
      </w:pPr>
      <w:r>
        <w:rPr>
          <w:rFonts w:hint="eastAsia" w:ascii="宋体" w:hAnsi="宋体" w:cs="宋体"/>
          <w:sz w:val="32"/>
        </w:rPr>
        <w:t>投标人须知前附表</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第一部分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招标公告</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第二部分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投标须知</w:t>
      </w:r>
    </w:p>
    <w:p>
      <w:pPr>
        <w:spacing w:line="400" w:lineRule="exact"/>
        <w:rPr>
          <w:rFonts w:hint="eastAsia" w:ascii="宋体" w:hAnsi="宋体" w:cs="宋体"/>
          <w:sz w:val="32"/>
        </w:rPr>
      </w:pPr>
    </w:p>
    <w:p>
      <w:pPr>
        <w:spacing w:line="400" w:lineRule="exact"/>
        <w:rPr>
          <w:rFonts w:hint="eastAsia" w:ascii="宋体" w:hAnsi="宋体" w:cs="宋体"/>
          <w:b/>
          <w:sz w:val="32"/>
        </w:rPr>
      </w:pPr>
      <w:r>
        <w:rPr>
          <w:rFonts w:hint="eastAsia" w:ascii="宋体" w:hAnsi="宋体" w:cs="宋体"/>
          <w:b/>
          <w:sz w:val="32"/>
        </w:rPr>
        <w:t xml:space="preserve">第三部分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采购项目需求说明</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第四部分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响应文件格式</w:t>
      </w: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spacing w:line="700" w:lineRule="exact"/>
        <w:jc w:val="center"/>
        <w:rPr>
          <w:rFonts w:hint="eastAsia" w:ascii="仿宋_GB2312" w:hAnsi="宋体" w:eastAsia="仿宋_GB2312"/>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7"/>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hAnsi="仿宋_GB2312" w:eastAsia="仿宋_GB2312" w:cs="仿宋_GB2312"/>
                <w:color w:val="C00000"/>
                <w:sz w:val="28"/>
                <w:szCs w:val="28"/>
                <w:lang w:val="en-US"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color w:val="C00000"/>
                <w:sz w:val="28"/>
                <w:szCs w:val="28"/>
              </w:rPr>
              <w:t>惠民惠农财政补贴资金“一卡通”发放代理金融服务机构项目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lang w:eastAsia="zh-CN"/>
              </w:rPr>
              <w:t>202</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lang w:eastAsia="zh-CN"/>
              </w:rPr>
              <w:t>年</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lang w:eastAsia="zh-CN"/>
              </w:rPr>
              <w:t>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lang w:eastAsia="zh-CN"/>
              </w:rPr>
              <w:t>日</w:t>
            </w:r>
            <w:r>
              <w:rPr>
                <w:rFonts w:hint="eastAsia" w:ascii="仿宋_GB2312" w:hAnsi="仿宋_GB2312" w:eastAsia="仿宋_GB2312" w:cs="仿宋_GB2312"/>
                <w:color w:val="FF0000"/>
                <w:sz w:val="28"/>
                <w:szCs w:val="28"/>
                <w:u w:val="none"/>
                <w:lang w:val="en-US" w:eastAsia="zh-CN"/>
              </w:rPr>
              <w:t>上</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10:30</w:t>
            </w:r>
            <w:r>
              <w:rPr>
                <w:rFonts w:hint="eastAsia" w:ascii="仿宋_GB2312" w:hAnsi="仿宋_GB2312" w:eastAsia="仿宋_GB2312" w:cs="仿宋_GB2312"/>
                <w:color w:val="FF0000"/>
                <w:sz w:val="28"/>
                <w:szCs w:val="28"/>
                <w:u w:val="none"/>
              </w:rPr>
              <w:t>分</w:t>
            </w:r>
            <w:r>
              <w:rPr>
                <w:rFonts w:hint="eastAsia" w:ascii="仿宋_GB2312" w:hAnsi="仿宋_GB2312" w:eastAsia="仿宋_GB2312" w:cs="仿宋_GB2312"/>
                <w:sz w:val="28"/>
                <w:szCs w:val="28"/>
              </w:rPr>
              <w:t>（北京时间）</w:t>
            </w:r>
            <w:r>
              <w:rPr>
                <w:rFonts w:hint="eastAsia" w:ascii="仿宋_GB2312" w:hAnsi="仿宋_GB2312" w:eastAsia="仿宋_GB2312" w:cs="仿宋_GB2312"/>
                <w:sz w:val="28"/>
                <w:szCs w:val="28"/>
                <w:lang w:val="en-US" w:eastAsia="zh-CN"/>
              </w:rPr>
              <w:t>前上传电子加密响应文件至政府采购云平台投标客户端</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开标时间：</w:t>
            </w:r>
            <w:r>
              <w:rPr>
                <w:rFonts w:hint="eastAsia" w:ascii="仿宋_GB2312" w:hAnsi="仿宋_GB2312" w:eastAsia="仿宋_GB2312" w:cs="仿宋_GB2312"/>
                <w:color w:val="FF0000"/>
                <w:sz w:val="28"/>
                <w:szCs w:val="28"/>
                <w:u w:val="none"/>
                <w:lang w:eastAsia="zh-CN"/>
              </w:rPr>
              <w:t>202</w:t>
            </w:r>
            <w:r>
              <w:rPr>
                <w:rFonts w:hint="eastAsia" w:ascii="仿宋_GB2312" w:hAnsi="仿宋_GB2312" w:eastAsia="仿宋_GB2312" w:cs="仿宋_GB2312"/>
                <w:color w:val="FF0000"/>
                <w:sz w:val="28"/>
                <w:szCs w:val="28"/>
                <w:u w:val="none"/>
                <w:lang w:val="en-US" w:eastAsia="zh-CN"/>
              </w:rPr>
              <w:t>3</w:t>
            </w:r>
            <w:r>
              <w:rPr>
                <w:rFonts w:hint="eastAsia" w:ascii="仿宋_GB2312" w:hAnsi="仿宋_GB2312" w:eastAsia="仿宋_GB2312" w:cs="仿宋_GB2312"/>
                <w:color w:val="FF0000"/>
                <w:sz w:val="28"/>
                <w:szCs w:val="28"/>
                <w:u w:val="none"/>
                <w:lang w:eastAsia="zh-CN"/>
              </w:rPr>
              <w:t>年</w:t>
            </w:r>
            <w:r>
              <w:rPr>
                <w:rFonts w:hint="eastAsia" w:ascii="仿宋_GB2312" w:hAnsi="仿宋_GB2312" w:eastAsia="仿宋_GB2312" w:cs="仿宋_GB2312"/>
                <w:color w:val="FF0000"/>
                <w:sz w:val="28"/>
                <w:szCs w:val="28"/>
                <w:u w:val="none"/>
                <w:lang w:val="en-US" w:eastAsia="zh-CN"/>
              </w:rPr>
              <w:t>4</w:t>
            </w:r>
            <w:r>
              <w:rPr>
                <w:rFonts w:hint="eastAsia" w:ascii="仿宋_GB2312" w:hAnsi="仿宋_GB2312" w:eastAsia="仿宋_GB2312" w:cs="仿宋_GB2312"/>
                <w:color w:val="FF0000"/>
                <w:sz w:val="28"/>
                <w:szCs w:val="28"/>
                <w:u w:val="none"/>
                <w:lang w:eastAsia="zh-CN"/>
              </w:rPr>
              <w:t>月</w:t>
            </w:r>
            <w:r>
              <w:rPr>
                <w:rFonts w:hint="eastAsia" w:ascii="仿宋_GB2312" w:hAnsi="仿宋_GB2312" w:eastAsia="仿宋_GB2312" w:cs="仿宋_GB2312"/>
                <w:color w:val="FF0000"/>
                <w:sz w:val="28"/>
                <w:szCs w:val="28"/>
                <w:u w:val="none"/>
                <w:lang w:val="en-US" w:eastAsia="zh-CN"/>
              </w:rPr>
              <w:t>10</w:t>
            </w:r>
            <w:r>
              <w:rPr>
                <w:rFonts w:hint="eastAsia" w:ascii="仿宋_GB2312" w:hAnsi="仿宋_GB2312" w:eastAsia="仿宋_GB2312" w:cs="仿宋_GB2312"/>
                <w:color w:val="FF0000"/>
                <w:sz w:val="28"/>
                <w:szCs w:val="28"/>
                <w:u w:val="none"/>
                <w:lang w:eastAsia="zh-CN"/>
              </w:rPr>
              <w:t>日</w:t>
            </w:r>
            <w:r>
              <w:rPr>
                <w:rFonts w:hint="eastAsia" w:ascii="仿宋_GB2312" w:hAnsi="仿宋_GB2312" w:eastAsia="仿宋_GB2312" w:cs="仿宋_GB2312"/>
                <w:color w:val="FF0000"/>
                <w:sz w:val="28"/>
                <w:szCs w:val="28"/>
                <w:u w:val="none"/>
                <w:lang w:val="en-US" w:eastAsia="zh-CN"/>
              </w:rPr>
              <w:t>上</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10:30</w:t>
            </w:r>
            <w:r>
              <w:rPr>
                <w:rFonts w:hint="eastAsia" w:ascii="仿宋_GB2312" w:hAnsi="仿宋_GB2312" w:eastAsia="仿宋_GB2312" w:cs="仿宋_GB2312"/>
                <w:color w:val="FF0000"/>
                <w:sz w:val="28"/>
                <w:szCs w:val="28"/>
                <w:u w:val="none"/>
              </w:rPr>
              <w:t>分</w:t>
            </w:r>
            <w:r>
              <w:rPr>
                <w:rFonts w:hint="eastAsia" w:ascii="仿宋_GB2312" w:hAnsi="仿宋_GB2312" w:eastAsia="仿宋_GB2312" w:cs="仿宋_GB2312"/>
                <w:sz w:val="28"/>
                <w:szCs w:val="28"/>
              </w:rPr>
              <w:t>（北京时间）</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rPr>
            </w:pPr>
            <w:r>
              <w:rPr>
                <w:rFonts w:hint="eastAsia" w:ascii="仿宋_GB2312" w:hAnsi="仿宋_GB2312" w:eastAsia="仿宋_GB2312" w:cs="仿宋_GB2312"/>
                <w:sz w:val="28"/>
                <w:szCs w:val="28"/>
              </w:rPr>
              <w:t>开标地点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为竞争性磋商</w:t>
            </w:r>
            <w:r>
              <w:rPr>
                <w:rFonts w:hint="eastAsia" w:ascii="仿宋_GB2312" w:hAnsi="仿宋_GB2312" w:eastAsia="仿宋_GB2312" w:cs="仿宋_GB2312"/>
                <w:sz w:val="28"/>
                <w:szCs w:val="28"/>
              </w:rPr>
              <w:t>采购，预算价为</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2）本项目采用竞争性磋商的方式确定一家投标单位</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w:t>
            </w:r>
            <w:r>
              <w:rPr>
                <w:rFonts w:hint="eastAsia" w:ascii="仿宋_GB2312" w:hAnsi="仿宋_GB2312" w:eastAsia="仿宋_GB2312" w:cs="仿宋_GB2312"/>
                <w:sz w:val="28"/>
                <w:szCs w:val="28"/>
                <w:highlight w:val="none"/>
                <w:lang w:val="en-US" w:eastAsia="zh-CN"/>
              </w:rPr>
              <w:t>见第二部分（五）投标文件的签署和份数。</w:t>
            </w: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《新疆维吾尔自治区政府采购促进中小企业发展管理实施办法》（新财规〔2021〕6号）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政府采购项目要在政采云网站上进行自主注册，审核成功后</w:t>
            </w:r>
            <w:r>
              <w:rPr>
                <w:rFonts w:hint="eastAsia" w:ascii="仿宋_GB2312" w:hAnsi="仿宋_GB2312" w:eastAsia="仿宋_GB2312" w:cs="仿宋_GB2312"/>
                <w:sz w:val="28"/>
                <w:szCs w:val="28"/>
                <w:lang w:val="en-US" w:eastAsia="zh-CN"/>
              </w:rPr>
              <w:t>成为正式供应商</w:t>
            </w:r>
            <w:r>
              <w:rPr>
                <w:rFonts w:hint="eastAsia" w:ascii="仿宋_GB2312" w:hAnsi="仿宋_GB2312" w:eastAsia="仿宋_GB2312" w:cs="仿宋_GB2312"/>
                <w:sz w:val="28"/>
                <w:szCs w:val="28"/>
              </w:rPr>
              <w:t>，方可进行项目报名。</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竞争性磋商</w:t>
            </w:r>
            <w:r>
              <w:rPr>
                <w:rFonts w:hint="eastAsia" w:ascii="仿宋_GB2312" w:hAnsi="仿宋_GB2312" w:eastAsia="仿宋_GB2312" w:cs="仿宋_GB2312"/>
                <w:sz w:val="28"/>
                <w:szCs w:val="28"/>
              </w:rPr>
              <w:t>文件由采购人及公共资源交易中心解释。</w:t>
            </w:r>
          </w:p>
        </w:tc>
      </w:tr>
    </w:tbl>
    <w:p>
      <w:pPr>
        <w:jc w:val="center"/>
        <w:rPr>
          <w:rStyle w:val="20"/>
          <w:rFonts w:hint="eastAsia" w:ascii="仿宋" w:hAnsi="仿宋" w:eastAsia="仿宋" w:cs="仿宋"/>
          <w:b w:val="0"/>
          <w:bCs w:val="0"/>
          <w:kern w:val="0"/>
          <w:sz w:val="28"/>
          <w:szCs w:val="28"/>
          <w:lang w:val="en-US" w:eastAsia="zh-CN" w:bidi="ar"/>
        </w:rPr>
      </w:pPr>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惠民惠农财政补贴资金“一卡通”发放代理金融服务机构项目</w:t>
      </w:r>
    </w:p>
    <w:p>
      <w:pPr>
        <w:jc w:val="center"/>
        <w:rPr>
          <w:rStyle w:val="20"/>
          <w:rFonts w:hint="eastAsia" w:ascii="仿宋" w:hAnsi="仿宋" w:eastAsia="仿宋" w:cs="仿宋"/>
          <w:b w:val="0"/>
          <w:bCs w:val="0"/>
          <w:kern w:val="0"/>
          <w:sz w:val="28"/>
          <w:szCs w:val="28"/>
          <w:lang w:val="en-US" w:eastAsia="zh-CN" w:bidi="ar"/>
        </w:rPr>
      </w:pPr>
      <w:r>
        <w:rPr>
          <w:rFonts w:hint="eastAsia" w:ascii="仿宋_GB2312" w:hAnsi="仿宋_GB2312" w:eastAsia="仿宋_GB2312" w:cs="仿宋_GB2312"/>
          <w:sz w:val="28"/>
          <w:szCs w:val="28"/>
          <w:lang w:val="en-US" w:eastAsia="zh-CN"/>
        </w:rPr>
        <w:t>竞争性磋商公告</w:t>
      </w:r>
    </w:p>
    <w:p>
      <w:pPr>
        <w:jc w:val="center"/>
        <w:rPr>
          <w:rStyle w:val="20"/>
          <w:rFonts w:hint="eastAsia" w:ascii="仿宋" w:hAnsi="仿宋" w:eastAsia="仿宋" w:cs="仿宋"/>
          <w:b w:val="0"/>
          <w:bCs w:val="0"/>
          <w:kern w:val="0"/>
          <w:sz w:val="28"/>
          <w:szCs w:val="28"/>
          <w:lang w:val="en-US" w:eastAsia="zh-CN" w:bidi="ar"/>
        </w:rPr>
      </w:pPr>
      <w:r>
        <w:rPr>
          <w:rStyle w:val="20"/>
          <w:rFonts w:hint="eastAsia" w:ascii="仿宋" w:hAnsi="仿宋" w:eastAsia="仿宋" w:cs="仿宋"/>
          <w:b w:val="0"/>
          <w:bCs w:val="0"/>
          <w:kern w:val="0"/>
          <w:sz w:val="28"/>
          <w:szCs w:val="28"/>
          <w:lang w:val="en-US" w:eastAsia="zh-CN" w:bidi="ar"/>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项目概况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35"/>
        <w:rPr>
          <w:rFonts w:hint="eastAsia" w:ascii="仿宋_GB2312" w:hAnsi="仿宋_GB2312" w:eastAsia="仿宋_GB2312" w:cs="仿宋_GB2312"/>
          <w:b w:val="0"/>
          <w:bCs w:val="0"/>
          <w:sz w:val="28"/>
          <w:szCs w:val="28"/>
        </w:rPr>
      </w:pPr>
      <w:r>
        <w:rPr>
          <w:rFonts w:hint="eastAsia" w:ascii="仿宋_GB2312" w:hAnsi="仿宋_GB2312" w:eastAsia="仿宋_GB2312" w:cs="仿宋_GB2312"/>
          <w:color w:val="C00000"/>
          <w:sz w:val="28"/>
          <w:szCs w:val="28"/>
        </w:rPr>
        <w:t>惠民惠农财政补贴资金“一卡通”发放代理金融服务机构项目</w:t>
      </w:r>
      <w:r>
        <w:rPr>
          <w:rFonts w:hint="eastAsia" w:ascii="仿宋_GB2312" w:hAnsi="仿宋_GB2312" w:eastAsia="仿宋_GB2312" w:cs="仿宋_GB2312"/>
          <w:sz w:val="28"/>
          <w:szCs w:val="28"/>
          <w:lang w:val="en-US" w:eastAsia="zh-CN"/>
        </w:rPr>
        <w:t>的潜在供应商应在政采云平台获取采购文件,并于</w:t>
      </w:r>
      <w:r>
        <w:rPr>
          <w:rFonts w:hint="eastAsia" w:ascii="仿宋_GB2312" w:hAnsi="仿宋_GB2312" w:eastAsia="仿宋_GB2312" w:cs="仿宋_GB2312"/>
          <w:color w:val="auto"/>
          <w:sz w:val="28"/>
          <w:szCs w:val="28"/>
          <w:lang w:val="en-US" w:eastAsia="zh-CN"/>
        </w:rPr>
        <w:t>2023年</w:t>
      </w:r>
      <w:r>
        <w:rPr>
          <w:rFonts w:hint="eastAsia" w:ascii="仿宋_GB2312" w:hAnsi="仿宋_GB2312" w:eastAsia="仿宋_GB2312" w:cs="仿宋_GB2312"/>
          <w:color w:val="FF0000"/>
          <w:sz w:val="28"/>
          <w:szCs w:val="28"/>
          <w:lang w:val="en-US" w:eastAsia="zh-CN"/>
        </w:rPr>
        <w:t>4</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auto"/>
          <w:sz w:val="28"/>
          <w:szCs w:val="28"/>
          <w:lang w:val="en-US" w:eastAsia="zh-CN"/>
        </w:rPr>
        <w:t>日上午</w:t>
      </w:r>
      <w:r>
        <w:rPr>
          <w:rFonts w:hint="eastAsia" w:ascii="仿宋_GB2312" w:hAnsi="仿宋_GB2312" w:eastAsia="仿宋_GB2312" w:cs="仿宋_GB2312"/>
          <w:color w:val="FF0000"/>
          <w:sz w:val="28"/>
          <w:szCs w:val="28"/>
          <w:lang w:val="en-US" w:eastAsia="zh-CN"/>
        </w:rPr>
        <w:t>10点30分</w:t>
      </w:r>
      <w:r>
        <w:rPr>
          <w:rFonts w:hint="eastAsia" w:ascii="仿宋_GB2312" w:hAnsi="仿宋_GB2312" w:eastAsia="仿宋_GB2312" w:cs="仿宋_GB2312"/>
          <w:sz w:val="28"/>
          <w:szCs w:val="28"/>
          <w:lang w:val="en-US" w:eastAsia="zh-CN"/>
        </w:rPr>
        <w:t>（北京时间）前提交响应文件。   </w:t>
      </w:r>
      <w:r>
        <w:rPr>
          <w:rFonts w:hint="eastAsia" w:ascii="仿宋_GB2312" w:hAnsi="仿宋_GB2312" w:eastAsia="仿宋_GB2312" w:cs="仿宋_GB2312"/>
          <w:b w:val="0"/>
          <w:bCs w:val="0"/>
          <w:sz w:val="28"/>
          <w:szCs w:val="28"/>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一、项目基本情况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项目编号：</w:t>
      </w:r>
      <w:r>
        <w:rPr>
          <w:rFonts w:hint="eastAsia" w:ascii="仿宋_GB2312" w:hAnsi="仿宋_GB2312" w:eastAsia="仿宋_GB2312" w:cs="仿宋_GB2312"/>
          <w:b w:val="0"/>
          <w:bCs w:val="0"/>
          <w:sz w:val="28"/>
          <w:szCs w:val="28"/>
          <w:lang w:eastAsia="zh-CN"/>
        </w:rPr>
        <w:t>AKSSZF-CG-JC202</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eastAsia="zh-CN"/>
        </w:rPr>
        <w:t>-0</w:t>
      </w:r>
      <w:r>
        <w:rPr>
          <w:rFonts w:hint="eastAsia" w:ascii="仿宋_GB2312" w:hAnsi="仿宋_GB2312" w:eastAsia="仿宋_GB2312" w:cs="仿宋_GB2312"/>
          <w:b w:val="0"/>
          <w:bCs w:val="0"/>
          <w:sz w:val="28"/>
          <w:szCs w:val="28"/>
          <w:lang w:val="en-US" w:eastAsia="zh-CN"/>
        </w:rPr>
        <w:t>04号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项目名称：</w:t>
      </w:r>
      <w:r>
        <w:rPr>
          <w:rFonts w:hint="eastAsia" w:ascii="仿宋_GB2312" w:hAnsi="仿宋_GB2312" w:eastAsia="仿宋_GB2312" w:cs="仿宋_GB2312"/>
          <w:color w:val="C00000"/>
          <w:sz w:val="28"/>
          <w:szCs w:val="28"/>
        </w:rPr>
        <w:t>惠民惠农财政补贴资金“一卡通”发放代理金融服务机构项目</w:t>
      </w:r>
      <w:bookmarkStart w:id="51" w:name="_GoBack"/>
      <w:bookmarkEnd w:id="51"/>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采购方式：竞争性</w:t>
      </w:r>
      <w:r>
        <w:rPr>
          <w:rFonts w:hint="eastAsia" w:ascii="仿宋_GB2312" w:hAnsi="仿宋_GB2312" w:eastAsia="仿宋_GB2312" w:cs="仿宋_GB2312"/>
          <w:b w:val="0"/>
          <w:bCs w:val="0"/>
          <w:sz w:val="28"/>
          <w:szCs w:val="28"/>
          <w:lang w:val="en-US" w:eastAsia="zh-CN"/>
        </w:rPr>
        <w:t>磋商</w:t>
      </w:r>
      <w:r>
        <w:rPr>
          <w:rFonts w:hint="eastAsia" w:ascii="仿宋_GB2312" w:hAnsi="仿宋_GB2312" w:eastAsia="仿宋_GB2312" w:cs="仿宋_GB2312"/>
          <w:b w:val="0"/>
          <w:bCs w:val="0"/>
          <w:sz w:val="28"/>
          <w:szCs w:val="28"/>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预算金额（元）：</w:t>
      </w:r>
      <w:r>
        <w:rPr>
          <w:rFonts w:hint="eastAsia" w:ascii="仿宋_GB2312" w:hAnsi="仿宋_GB2312" w:eastAsia="仿宋_GB2312" w:cs="仿宋_GB2312"/>
          <w:b w:val="0"/>
          <w:bCs w:val="0"/>
          <w:sz w:val="28"/>
          <w:szCs w:val="28"/>
          <w:lang w:val="en-US" w:eastAsia="zh-CN"/>
        </w:rPr>
        <w:t>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最高限价（元）：</w:t>
      </w:r>
      <w:r>
        <w:rPr>
          <w:rFonts w:hint="eastAsia" w:ascii="仿宋_GB2312" w:hAnsi="仿宋_GB2312" w:eastAsia="仿宋_GB2312" w:cs="仿宋_GB2312"/>
          <w:b w:val="0"/>
          <w:bCs w:val="0"/>
          <w:sz w:val="28"/>
          <w:szCs w:val="28"/>
          <w:lang w:val="en-US" w:eastAsia="zh-CN"/>
        </w:rPr>
        <w:t>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rPr>
        <w:t>合同履约期限：</w:t>
      </w:r>
      <w:r>
        <w:rPr>
          <w:rFonts w:hint="eastAsia" w:ascii="仿宋_GB2312" w:hAnsi="仿宋_GB2312" w:eastAsia="仿宋_GB2312" w:cs="仿宋_GB2312"/>
          <w:color w:val="auto"/>
          <w:sz w:val="28"/>
          <w:szCs w:val="28"/>
        </w:rPr>
        <w:t>代理金融服务机构</w:t>
      </w:r>
      <w:r>
        <w:rPr>
          <w:rFonts w:hint="eastAsia" w:ascii="仿宋_GB2312" w:hAnsi="仿宋_GB2312" w:eastAsia="仿宋_GB2312" w:cs="仿宋_GB2312"/>
          <w:color w:val="auto"/>
          <w:sz w:val="28"/>
          <w:szCs w:val="28"/>
          <w:lang w:eastAsia="zh-CN"/>
        </w:rPr>
        <w:t>服务年限</w:t>
      </w:r>
      <w:r>
        <w:rPr>
          <w:rFonts w:hint="eastAsia" w:ascii="仿宋_GB2312" w:hAnsi="仿宋_GB2312" w:eastAsia="仿宋_GB2312" w:cs="仿宋_GB2312"/>
          <w:b w:val="0"/>
          <w:bCs w:val="0"/>
          <w:color w:val="FF0000"/>
          <w:sz w:val="28"/>
          <w:szCs w:val="28"/>
          <w:highlight w:val="none"/>
          <w:lang w:val="en-US" w:eastAsia="zh-CN"/>
        </w:rPr>
        <w:t>为贰年</w:t>
      </w:r>
      <w:r>
        <w:rPr>
          <w:rFonts w:hint="eastAsia" w:ascii="仿宋_GB2312" w:hAnsi="仿宋_GB2312" w:eastAsia="仿宋_GB2312" w:cs="仿宋_GB2312"/>
          <w:b w:val="0"/>
          <w:bCs w:val="0"/>
          <w:sz w:val="28"/>
          <w:szCs w:val="28"/>
          <w:lang w:val="en-US" w:eastAsia="zh-CN"/>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本项目（否）接受联合体投标。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28"/>
          <w:szCs w:val="28"/>
          <w:lang w:eastAsia="zh-CN"/>
        </w:rPr>
      </w:pPr>
      <w:r>
        <w:rPr>
          <w:rStyle w:val="20"/>
          <w:rFonts w:hint="eastAsia" w:ascii="仿宋_GB2312" w:hAnsi="仿宋_GB2312" w:eastAsia="仿宋_GB2312" w:cs="仿宋_GB2312"/>
          <w:b w:val="0"/>
          <w:bCs w:val="0"/>
          <w:sz w:val="28"/>
          <w:szCs w:val="28"/>
        </w:rPr>
        <w:t>二、申请人的资格要求</w:t>
      </w:r>
      <w:r>
        <w:rPr>
          <w:rStyle w:val="20"/>
          <w:rFonts w:hint="eastAsia" w:ascii="仿宋_GB2312" w:hAnsi="仿宋_GB2312" w:eastAsia="仿宋_GB2312" w:cs="仿宋_GB2312"/>
          <w:b w:val="0"/>
          <w:bCs w:val="0"/>
          <w:sz w:val="28"/>
          <w:szCs w:val="28"/>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法人代表或其委托代理人应</w:t>
      </w:r>
      <w:r>
        <w:rPr>
          <w:rFonts w:hint="eastAsia" w:ascii="仿宋_GB2312" w:hAnsi="仿宋_GB2312" w:eastAsia="仿宋_GB2312" w:cs="仿宋_GB2312"/>
          <w:b w:val="0"/>
          <w:bCs w:val="0"/>
          <w:sz w:val="28"/>
          <w:szCs w:val="28"/>
          <w:lang w:val="en-US" w:eastAsia="zh-CN"/>
        </w:rPr>
        <w:t>上传</w:t>
      </w:r>
      <w:r>
        <w:rPr>
          <w:rFonts w:hint="eastAsia" w:ascii="仿宋_GB2312" w:hAnsi="仿宋_GB2312" w:eastAsia="仿宋_GB2312" w:cs="仿宋_GB2312"/>
          <w:b w:val="0"/>
          <w:bCs w:val="0"/>
          <w:sz w:val="28"/>
          <w:szCs w:val="28"/>
        </w:rPr>
        <w:t>本人身份证原件</w:t>
      </w:r>
      <w:r>
        <w:rPr>
          <w:rFonts w:hint="eastAsia" w:ascii="仿宋_GB2312" w:hAnsi="仿宋_GB2312" w:eastAsia="仿宋_GB2312" w:cs="仿宋_GB2312"/>
          <w:b w:val="0"/>
          <w:bCs w:val="0"/>
          <w:sz w:val="28"/>
          <w:szCs w:val="28"/>
          <w:lang w:val="en-US" w:eastAsia="zh-CN"/>
        </w:rPr>
        <w:t>扫描件</w:t>
      </w:r>
      <w:r>
        <w:rPr>
          <w:rFonts w:hint="eastAsia" w:ascii="仿宋_GB2312" w:hAnsi="仿宋_GB2312" w:eastAsia="仿宋_GB2312" w:cs="仿宋_GB2312"/>
          <w:b w:val="0"/>
          <w:bCs w:val="0"/>
          <w:sz w:val="28"/>
          <w:szCs w:val="28"/>
        </w:rPr>
        <w:t>，委托代理人还应</w:t>
      </w:r>
      <w:r>
        <w:rPr>
          <w:rFonts w:hint="eastAsia" w:ascii="仿宋_GB2312" w:hAnsi="仿宋_GB2312" w:eastAsia="仿宋_GB2312" w:cs="仿宋_GB2312"/>
          <w:b w:val="0"/>
          <w:bCs w:val="0"/>
          <w:sz w:val="28"/>
          <w:szCs w:val="28"/>
          <w:lang w:val="en-US" w:eastAsia="zh-CN"/>
        </w:rPr>
        <w:t>上传</w:t>
      </w:r>
      <w:r>
        <w:rPr>
          <w:rFonts w:hint="eastAsia" w:ascii="仿宋_GB2312" w:hAnsi="仿宋_GB2312" w:eastAsia="仿宋_GB2312" w:cs="仿宋_GB2312"/>
          <w:b w:val="0"/>
          <w:bCs w:val="0"/>
          <w:sz w:val="28"/>
          <w:szCs w:val="28"/>
        </w:rPr>
        <w:t>《法人代表授权委托书》</w:t>
      </w:r>
      <w:r>
        <w:rPr>
          <w:rFonts w:hint="eastAsia" w:ascii="仿宋_GB2312" w:hAnsi="仿宋_GB2312" w:eastAsia="仿宋_GB2312" w:cs="仿宋_GB2312"/>
          <w:b w:val="0"/>
          <w:bCs w:val="0"/>
          <w:sz w:val="28"/>
          <w:szCs w:val="28"/>
          <w:lang w:eastAsia="zh-CN"/>
        </w:rPr>
        <w:t>原件</w:t>
      </w:r>
      <w:r>
        <w:rPr>
          <w:rFonts w:hint="eastAsia" w:ascii="仿宋_GB2312" w:hAnsi="仿宋_GB2312" w:eastAsia="仿宋_GB2312" w:cs="仿宋_GB2312"/>
          <w:b w:val="0"/>
          <w:bCs w:val="0"/>
          <w:sz w:val="28"/>
          <w:szCs w:val="28"/>
          <w:lang w:val="en-US" w:eastAsia="zh-CN"/>
        </w:rPr>
        <w:t>扫描件</w:t>
      </w:r>
      <w:r>
        <w:rPr>
          <w:rFonts w:hint="eastAsia" w:ascii="仿宋_GB2312" w:hAnsi="仿宋_GB2312" w:eastAsia="仿宋_GB2312" w:cs="仿宋_GB2312"/>
          <w:b w:val="0"/>
          <w:bCs w:val="0"/>
          <w:sz w:val="28"/>
          <w:szCs w:val="28"/>
          <w:lang w:eastAsia="zh-CN"/>
        </w:rPr>
        <w:t>；</w:t>
      </w:r>
    </w:p>
    <w:p>
      <w:pPr>
        <w:pStyle w:val="35"/>
        <w:tabs>
          <w:tab w:val="left" w:pos="6587"/>
        </w:tabs>
        <w:ind w:left="0" w:leftChars="0" w:firstLine="280" w:firstLineChars="100"/>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（2）有效经年检的三证合一营业执照副本原件；</w:t>
      </w:r>
    </w:p>
    <w:p>
      <w:pPr>
        <w:pStyle w:val="35"/>
        <w:tabs>
          <w:tab w:val="left" w:pos="6587"/>
        </w:tabs>
        <w:ind w:left="0" w:leftChars="0" w:firstLine="280" w:firstLineChars="100"/>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（3）有效经年检的《金融许可证》副本原件；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sz w:val="28"/>
          <w:szCs w:val="28"/>
          <w:lang w:eastAsia="zh-CN"/>
        </w:rPr>
        <w:t>；</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落实政府采购政策需满足的资格要求：</w:t>
      </w:r>
    </w:p>
    <w:p>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《新疆维吾尔自治区政府采购促进中小企业发展管理实施办法》（新财规〔2021〕6号）；</w:t>
      </w:r>
    </w:p>
    <w:p>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《财政部、司法部关于政府采购支持监狱企业发展有关问题的通知》（财库〔2014〕68号）；</w:t>
      </w:r>
    </w:p>
    <w:p>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《国务院办公厅关于建立政府强制采购节能产品制度的通知》（国办发〔2007〕51号）；</w:t>
      </w:r>
    </w:p>
    <w:p>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《财政部 民政部 中国残疾人联合会关于促进残疾人就业政府采购政策的通知》财库〔2017〕141号。 </w:t>
      </w:r>
    </w:p>
    <w:p>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28"/>
          <w:szCs w:val="28"/>
          <w:lang w:eastAsia="zh-CN"/>
        </w:rPr>
      </w:pPr>
      <w:r>
        <w:rPr>
          <w:rStyle w:val="20"/>
          <w:rFonts w:hint="eastAsia" w:ascii="仿宋_GB2312" w:hAnsi="仿宋_GB2312" w:eastAsia="仿宋_GB2312" w:cs="仿宋_GB2312"/>
          <w:b w:val="0"/>
          <w:bCs w:val="0"/>
          <w:sz w:val="28"/>
          <w:szCs w:val="28"/>
        </w:rPr>
        <w:t>三、获取采购文件</w:t>
      </w:r>
      <w:r>
        <w:rPr>
          <w:rFonts w:hint="eastAsia" w:ascii="仿宋_GB2312" w:hAnsi="仿宋_GB2312" w:eastAsia="仿宋_GB2312" w:cs="仿宋_GB2312"/>
          <w:b w:val="0"/>
          <w:bCs w:val="0"/>
          <w:sz w:val="28"/>
          <w:szCs w:val="28"/>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98" w:leftChars="142" w:right="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时间：</w:t>
      </w:r>
      <w:r>
        <w:rPr>
          <w:rFonts w:hint="eastAsia" w:ascii="仿宋_GB2312" w:hAnsi="仿宋_GB2312" w:eastAsia="仿宋_GB2312" w:cs="仿宋_GB2312"/>
          <w:b w:val="0"/>
          <w:bCs w:val="0"/>
          <w:color w:val="auto"/>
          <w:sz w:val="28"/>
          <w:szCs w:val="28"/>
        </w:rPr>
        <w:t>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C00000"/>
          <w:sz w:val="28"/>
          <w:szCs w:val="28"/>
          <w:lang w:val="en-US" w:eastAsia="zh-CN"/>
        </w:rPr>
        <w:t>3</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FF0000"/>
          <w:sz w:val="28"/>
          <w:szCs w:val="28"/>
          <w:lang w:val="en-US" w:eastAsia="zh-CN"/>
        </w:rPr>
        <w:t>29</w:t>
      </w:r>
      <w:r>
        <w:rPr>
          <w:rFonts w:hint="eastAsia" w:ascii="仿宋_GB2312" w:hAnsi="仿宋_GB2312" w:eastAsia="仿宋_GB2312" w:cs="仿宋_GB2312"/>
          <w:b w:val="0"/>
          <w:bCs w:val="0"/>
          <w:color w:val="auto"/>
          <w:sz w:val="28"/>
          <w:szCs w:val="28"/>
        </w:rPr>
        <w:t>日至202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FF0000"/>
          <w:sz w:val="28"/>
          <w:szCs w:val="28"/>
          <w:lang w:val="en-US" w:eastAsia="zh-CN"/>
        </w:rPr>
        <w:t>4</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FF0000"/>
          <w:sz w:val="28"/>
          <w:szCs w:val="28"/>
          <w:lang w:val="en-US" w:eastAsia="zh-CN"/>
        </w:rPr>
        <w:t>4</w:t>
      </w:r>
      <w:r>
        <w:rPr>
          <w:rFonts w:hint="eastAsia" w:ascii="仿宋_GB2312" w:hAnsi="仿宋_GB2312" w:eastAsia="仿宋_GB2312" w:cs="仿宋_GB2312"/>
          <w:b w:val="0"/>
          <w:bCs w:val="0"/>
          <w:color w:val="auto"/>
          <w:sz w:val="28"/>
          <w:szCs w:val="28"/>
        </w:rPr>
        <w:t>日</w:t>
      </w:r>
      <w:r>
        <w:rPr>
          <w:rFonts w:hint="eastAsia" w:ascii="仿宋_GB2312" w:hAnsi="仿宋_GB2312" w:eastAsia="仿宋_GB2312" w:cs="仿宋_GB2312"/>
          <w:b w:val="0"/>
          <w:bCs w:val="0"/>
          <w:color w:val="0000FF"/>
          <w:sz w:val="28"/>
          <w:szCs w:val="28"/>
        </w:rPr>
        <w:t>，</w:t>
      </w:r>
      <w:r>
        <w:rPr>
          <w:rFonts w:hint="eastAsia" w:ascii="仿宋_GB2312" w:hAnsi="仿宋_GB2312" w:eastAsia="仿宋_GB2312" w:cs="仿宋_GB2312"/>
          <w:b w:val="0"/>
          <w:bCs w:val="0"/>
          <w:sz w:val="28"/>
          <w:szCs w:val="28"/>
        </w:rPr>
        <w:t>每天上午1</w:t>
      </w:r>
      <w:r>
        <w:rPr>
          <w:rFonts w:hint="eastAsia" w:ascii="仿宋_GB2312" w:hAnsi="仿宋_GB2312" w:eastAsia="仿宋_GB2312" w:cs="仿宋_GB2312"/>
          <w:b w:val="0"/>
          <w:bCs w:val="0"/>
          <w:sz w:val="28"/>
          <w:szCs w:val="28"/>
          <w:lang w:val="en-US" w:eastAsia="zh-CN"/>
        </w:rPr>
        <w:t>0</w:t>
      </w:r>
      <w:r>
        <w:rPr>
          <w:rFonts w:hint="eastAsia" w:ascii="仿宋_GB2312" w:hAnsi="仿宋_GB2312" w:eastAsia="仿宋_GB2312" w:cs="仿宋_GB2312"/>
          <w:b w:val="0"/>
          <w:bCs w:val="0"/>
          <w:sz w:val="28"/>
          <w:szCs w:val="28"/>
        </w:rPr>
        <w:t>:00至14:00，下午</w:t>
      </w:r>
      <w:r>
        <w:rPr>
          <w:rFonts w:hint="eastAsia" w:ascii="仿宋_GB2312" w:hAnsi="仿宋_GB2312" w:eastAsia="仿宋_GB2312" w:cs="仿宋_GB2312"/>
          <w:b w:val="0"/>
          <w:bCs w:val="0"/>
          <w:sz w:val="28"/>
          <w:szCs w:val="28"/>
          <w:lang w:val="en-US" w:eastAsia="zh-CN"/>
        </w:rPr>
        <w:t>15</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0至</w:t>
      </w:r>
      <w:r>
        <w:rPr>
          <w:rFonts w:hint="eastAsia" w:ascii="仿宋_GB2312" w:hAnsi="仿宋_GB2312" w:eastAsia="仿宋_GB2312" w:cs="仿宋_GB2312"/>
          <w:b w:val="0"/>
          <w:bCs w:val="0"/>
          <w:sz w:val="28"/>
          <w:szCs w:val="28"/>
          <w:lang w:val="en-US" w:eastAsia="zh-CN"/>
        </w:rPr>
        <w:t>19</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0（北京时间，法定节假日除外）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地点：政釆云平台报名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方式：政釆云平台报名成功后</w:t>
      </w:r>
      <w:r>
        <w:rPr>
          <w:rFonts w:hint="eastAsia" w:ascii="仿宋_GB2312" w:hAnsi="仿宋_GB2312" w:eastAsia="仿宋_GB2312" w:cs="仿宋_GB2312"/>
          <w:b w:val="0"/>
          <w:bCs w:val="0"/>
          <w:sz w:val="28"/>
          <w:szCs w:val="28"/>
          <w:lang w:val="en-US" w:eastAsia="zh-CN"/>
        </w:rPr>
        <w:t>,自行下载</w:t>
      </w:r>
      <w:r>
        <w:rPr>
          <w:rFonts w:hint="eastAsia" w:ascii="仿宋_GB2312" w:hAnsi="仿宋_GB2312" w:eastAsia="仿宋_GB2312" w:cs="仿宋_GB2312"/>
          <w:b w:val="0"/>
          <w:bCs w:val="0"/>
          <w:sz w:val="28"/>
          <w:szCs w:val="28"/>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售价（元）：0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0"/>
          <w:rFonts w:hint="eastAsia" w:ascii="仿宋_GB2312" w:hAnsi="仿宋_GB2312" w:eastAsia="仿宋_GB2312" w:cs="仿宋_GB2312"/>
          <w:b w:val="0"/>
          <w:bCs w:val="0"/>
          <w:sz w:val="28"/>
          <w:szCs w:val="28"/>
          <w:lang w:eastAsia="zh-CN"/>
        </w:rPr>
      </w:pPr>
      <w:r>
        <w:rPr>
          <w:rStyle w:val="20"/>
          <w:rFonts w:hint="eastAsia" w:ascii="仿宋_GB2312" w:hAnsi="仿宋_GB2312" w:eastAsia="仿宋_GB2312" w:cs="仿宋_GB2312"/>
          <w:b w:val="0"/>
          <w:bCs w:val="0"/>
          <w:sz w:val="28"/>
          <w:szCs w:val="28"/>
        </w:rPr>
        <w:t>四、响应文件提交</w:t>
      </w:r>
      <w:r>
        <w:rPr>
          <w:rStyle w:val="20"/>
          <w:rFonts w:hint="eastAsia" w:ascii="仿宋_GB2312" w:hAnsi="仿宋_GB2312" w:eastAsia="仿宋_GB2312" w:cs="仿宋_GB2312"/>
          <w:b w:val="0"/>
          <w:bCs w:val="0"/>
          <w:sz w:val="28"/>
          <w:szCs w:val="28"/>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截止时间：</w:t>
      </w:r>
      <w:r>
        <w:rPr>
          <w:rFonts w:hint="eastAsia" w:ascii="仿宋_GB2312" w:hAnsi="仿宋_GB2312" w:eastAsia="仿宋_GB2312" w:cs="仿宋_GB2312"/>
          <w:b w:val="0"/>
          <w:bCs w:val="0"/>
          <w:color w:val="auto"/>
          <w:sz w:val="28"/>
          <w:szCs w:val="28"/>
          <w:lang w:eastAsia="zh-CN"/>
        </w:rPr>
        <w:t>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lang w:eastAsia="zh-CN"/>
        </w:rPr>
        <w:t>年</w:t>
      </w:r>
      <w:r>
        <w:rPr>
          <w:rFonts w:hint="eastAsia" w:ascii="仿宋_GB2312" w:hAnsi="仿宋_GB2312" w:eastAsia="仿宋_GB2312" w:cs="仿宋_GB2312"/>
          <w:b w:val="0"/>
          <w:bCs w:val="0"/>
          <w:color w:val="FF0000"/>
          <w:sz w:val="28"/>
          <w:szCs w:val="28"/>
          <w:lang w:val="en-US" w:eastAsia="zh-CN"/>
        </w:rPr>
        <w:t>4</w:t>
      </w:r>
      <w:r>
        <w:rPr>
          <w:rFonts w:hint="eastAsia" w:ascii="仿宋_GB2312" w:hAnsi="仿宋_GB2312" w:eastAsia="仿宋_GB2312" w:cs="仿宋_GB2312"/>
          <w:b w:val="0"/>
          <w:bCs w:val="0"/>
          <w:color w:val="auto"/>
          <w:sz w:val="28"/>
          <w:szCs w:val="28"/>
          <w:lang w:eastAsia="zh-CN"/>
        </w:rPr>
        <w:t>月</w:t>
      </w:r>
      <w:r>
        <w:rPr>
          <w:rFonts w:hint="eastAsia" w:ascii="仿宋_GB2312" w:hAnsi="仿宋_GB2312" w:eastAsia="仿宋_GB2312" w:cs="仿宋_GB2312"/>
          <w:b w:val="0"/>
          <w:bCs w:val="0"/>
          <w:color w:val="FF0000"/>
          <w:sz w:val="28"/>
          <w:szCs w:val="28"/>
          <w:lang w:val="en-US" w:eastAsia="zh-CN"/>
        </w:rPr>
        <w:t>10</w:t>
      </w:r>
      <w:r>
        <w:rPr>
          <w:rFonts w:hint="eastAsia" w:ascii="仿宋_GB2312" w:hAnsi="仿宋_GB2312" w:eastAsia="仿宋_GB2312" w:cs="仿宋_GB2312"/>
          <w:b w:val="0"/>
          <w:bCs w:val="0"/>
          <w:color w:val="auto"/>
          <w:sz w:val="28"/>
          <w:szCs w:val="28"/>
          <w:lang w:eastAsia="zh-CN"/>
        </w:rPr>
        <w:t>日</w:t>
      </w:r>
      <w:r>
        <w:rPr>
          <w:rFonts w:hint="eastAsia" w:ascii="仿宋_GB2312" w:hAnsi="仿宋_GB2312" w:eastAsia="仿宋_GB2312" w:cs="仿宋_GB2312"/>
          <w:b w:val="0"/>
          <w:bCs w:val="0"/>
          <w:color w:val="auto"/>
          <w:sz w:val="28"/>
          <w:szCs w:val="28"/>
          <w:lang w:val="en-US" w:eastAsia="zh-CN"/>
        </w:rPr>
        <w:t>上</w:t>
      </w:r>
      <w:r>
        <w:rPr>
          <w:rFonts w:hint="eastAsia" w:ascii="仿宋_GB2312" w:hAnsi="仿宋_GB2312" w:eastAsia="仿宋_GB2312" w:cs="仿宋_GB2312"/>
          <w:b w:val="0"/>
          <w:bCs w:val="0"/>
          <w:color w:val="auto"/>
          <w:sz w:val="28"/>
          <w:szCs w:val="28"/>
        </w:rPr>
        <w:t>午</w:t>
      </w:r>
      <w:r>
        <w:rPr>
          <w:rFonts w:hint="eastAsia" w:ascii="仿宋_GB2312" w:hAnsi="仿宋_GB2312" w:eastAsia="仿宋_GB2312" w:cs="仿宋_GB2312"/>
          <w:b w:val="0"/>
          <w:bCs w:val="0"/>
          <w:color w:val="auto"/>
          <w:sz w:val="28"/>
          <w:szCs w:val="28"/>
          <w:lang w:val="en-US" w:eastAsia="zh-CN"/>
        </w:rPr>
        <w:t>10:30</w:t>
      </w:r>
      <w:r>
        <w:rPr>
          <w:rFonts w:hint="eastAsia" w:ascii="仿宋_GB2312" w:hAnsi="仿宋_GB2312" w:eastAsia="仿宋_GB2312" w:cs="仿宋_GB2312"/>
          <w:b w:val="0"/>
          <w:bCs w:val="0"/>
          <w:sz w:val="28"/>
          <w:szCs w:val="28"/>
        </w:rPr>
        <w:t>（北京时间）</w:t>
      </w:r>
      <w:r>
        <w:rPr>
          <w:rFonts w:hint="eastAsia" w:ascii="仿宋_GB2312" w:hAnsi="仿宋_GB2312" w:eastAsia="仿宋_GB2312" w:cs="仿宋_GB2312"/>
          <w:b w:val="0"/>
          <w:bCs w:val="0"/>
          <w:sz w:val="28"/>
          <w:szCs w:val="28"/>
          <w:lang w:val="en-US" w:eastAsia="zh-CN"/>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0"/>
          <w:sz w:val="28"/>
          <w:szCs w:val="28"/>
          <w:lang w:val="en-US" w:eastAsia="zh-CN" w:bidi="ar-SA"/>
        </w:rPr>
        <w:t>地点：电子加密响应文件上传至政府采购云平台投标客户端。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0"/>
          <w:rFonts w:hint="eastAsia" w:ascii="仿宋_GB2312" w:hAnsi="仿宋_GB2312" w:eastAsia="仿宋_GB2312" w:cs="仿宋_GB2312"/>
          <w:b w:val="0"/>
          <w:bCs w:val="0"/>
          <w:sz w:val="28"/>
          <w:szCs w:val="28"/>
        </w:rPr>
      </w:pPr>
      <w:r>
        <w:rPr>
          <w:rStyle w:val="20"/>
          <w:rFonts w:hint="eastAsia" w:ascii="仿宋_GB2312" w:hAnsi="仿宋_GB2312" w:eastAsia="仿宋_GB2312" w:cs="仿宋_GB2312"/>
          <w:b w:val="0"/>
          <w:bCs w:val="0"/>
          <w:sz w:val="28"/>
          <w:szCs w:val="28"/>
        </w:rPr>
        <w:t>五、响应文件开启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开启时间：</w:t>
      </w:r>
      <w:r>
        <w:rPr>
          <w:rFonts w:hint="eastAsia" w:ascii="仿宋_GB2312" w:hAnsi="仿宋_GB2312" w:eastAsia="仿宋_GB2312" w:cs="仿宋_GB2312"/>
          <w:b w:val="0"/>
          <w:bCs w:val="0"/>
          <w:color w:val="auto"/>
          <w:sz w:val="28"/>
          <w:szCs w:val="28"/>
          <w:lang w:eastAsia="zh-CN"/>
        </w:rPr>
        <w:t>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lang w:eastAsia="zh-CN"/>
        </w:rPr>
        <w:t>年</w:t>
      </w:r>
      <w:r>
        <w:rPr>
          <w:rFonts w:hint="eastAsia" w:ascii="仿宋_GB2312" w:hAnsi="仿宋_GB2312" w:eastAsia="仿宋_GB2312" w:cs="仿宋_GB2312"/>
          <w:b w:val="0"/>
          <w:bCs w:val="0"/>
          <w:color w:val="FF0000"/>
          <w:sz w:val="28"/>
          <w:szCs w:val="28"/>
          <w:lang w:val="en-US" w:eastAsia="zh-CN"/>
        </w:rPr>
        <w:t>4</w:t>
      </w:r>
      <w:r>
        <w:rPr>
          <w:rFonts w:hint="eastAsia" w:ascii="仿宋_GB2312" w:hAnsi="仿宋_GB2312" w:eastAsia="仿宋_GB2312" w:cs="仿宋_GB2312"/>
          <w:b w:val="0"/>
          <w:bCs w:val="0"/>
          <w:color w:val="auto"/>
          <w:sz w:val="28"/>
          <w:szCs w:val="28"/>
          <w:lang w:eastAsia="zh-CN"/>
        </w:rPr>
        <w:t>月</w:t>
      </w:r>
      <w:r>
        <w:rPr>
          <w:rFonts w:hint="eastAsia" w:ascii="仿宋_GB2312" w:hAnsi="仿宋_GB2312" w:eastAsia="仿宋_GB2312" w:cs="仿宋_GB2312"/>
          <w:b w:val="0"/>
          <w:bCs w:val="0"/>
          <w:color w:val="FF0000"/>
          <w:sz w:val="28"/>
          <w:szCs w:val="28"/>
          <w:lang w:val="en-US" w:eastAsia="zh-CN"/>
        </w:rPr>
        <w:t>10</w:t>
      </w:r>
      <w:r>
        <w:rPr>
          <w:rFonts w:hint="eastAsia" w:ascii="仿宋_GB2312" w:hAnsi="仿宋_GB2312" w:eastAsia="仿宋_GB2312" w:cs="仿宋_GB2312"/>
          <w:b w:val="0"/>
          <w:bCs w:val="0"/>
          <w:color w:val="auto"/>
          <w:sz w:val="28"/>
          <w:szCs w:val="28"/>
          <w:lang w:eastAsia="zh-CN"/>
        </w:rPr>
        <w:t>日</w:t>
      </w:r>
      <w:r>
        <w:rPr>
          <w:rFonts w:hint="eastAsia" w:ascii="仿宋_GB2312" w:hAnsi="仿宋_GB2312" w:eastAsia="仿宋_GB2312" w:cs="仿宋_GB2312"/>
          <w:b w:val="0"/>
          <w:bCs w:val="0"/>
          <w:color w:val="auto"/>
          <w:sz w:val="28"/>
          <w:szCs w:val="28"/>
          <w:lang w:val="en-US" w:eastAsia="zh-CN"/>
        </w:rPr>
        <w:t>上</w:t>
      </w:r>
      <w:r>
        <w:rPr>
          <w:rFonts w:hint="eastAsia" w:ascii="仿宋_GB2312" w:hAnsi="仿宋_GB2312" w:eastAsia="仿宋_GB2312" w:cs="仿宋_GB2312"/>
          <w:b w:val="0"/>
          <w:bCs w:val="0"/>
          <w:color w:val="auto"/>
          <w:sz w:val="28"/>
          <w:szCs w:val="28"/>
        </w:rPr>
        <w:t>午1</w:t>
      </w:r>
      <w:r>
        <w:rPr>
          <w:rFonts w:hint="eastAsia" w:ascii="仿宋_GB2312" w:hAnsi="仿宋_GB2312" w:eastAsia="仿宋_GB2312" w:cs="仿宋_GB2312"/>
          <w:b w:val="0"/>
          <w:bCs w:val="0"/>
          <w:color w:val="auto"/>
          <w:sz w:val="28"/>
          <w:szCs w:val="28"/>
          <w:lang w:val="en-US" w:eastAsia="zh-CN"/>
        </w:rPr>
        <w:t>0</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0</w:t>
      </w:r>
      <w:r>
        <w:rPr>
          <w:rFonts w:hint="eastAsia" w:ascii="仿宋_GB2312" w:hAnsi="仿宋_GB2312" w:eastAsia="仿宋_GB2312" w:cs="仿宋_GB2312"/>
          <w:b w:val="0"/>
          <w:bCs w:val="0"/>
          <w:sz w:val="28"/>
          <w:szCs w:val="28"/>
        </w:rPr>
        <w:t>（北京时间）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FF0000"/>
          <w:sz w:val="28"/>
          <w:szCs w:val="28"/>
        </w:rPr>
        <w:t> </w:t>
      </w:r>
      <w:r>
        <w:rPr>
          <w:rFonts w:hint="eastAsia" w:ascii="仿宋_GB2312" w:hAnsi="仿宋_GB2312" w:eastAsia="仿宋_GB2312" w:cs="仿宋_GB2312"/>
          <w:b w:val="0"/>
          <w:bCs w:val="0"/>
          <w:sz w:val="28"/>
          <w:szCs w:val="28"/>
          <w:lang w:val="en-US" w:eastAsia="zh-CN"/>
        </w:rPr>
        <w:t>地点：政府采购云平台线上开启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0"/>
          <w:rFonts w:hint="eastAsia" w:ascii="仿宋_GB2312" w:hAnsi="仿宋_GB2312" w:eastAsia="仿宋_GB2312" w:cs="仿宋_GB2312"/>
          <w:b w:val="0"/>
          <w:bCs w:val="0"/>
          <w:kern w:val="2"/>
          <w:sz w:val="28"/>
          <w:szCs w:val="28"/>
          <w:lang w:val="en-US" w:eastAsia="zh-CN" w:bidi="ar-SA"/>
        </w:rPr>
      </w:pPr>
      <w:r>
        <w:rPr>
          <w:rStyle w:val="20"/>
          <w:rFonts w:hint="eastAsia" w:ascii="仿宋_GB2312" w:hAnsi="仿宋_GB2312" w:eastAsia="仿宋_GB2312" w:cs="仿宋_GB2312"/>
          <w:b w:val="0"/>
          <w:bCs w:val="0"/>
          <w:kern w:val="2"/>
          <w:sz w:val="28"/>
          <w:szCs w:val="28"/>
          <w:lang w:val="en-US" w:eastAsia="zh-CN" w:bidi="ar-SA"/>
        </w:rPr>
        <w:t>六、公告期限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自本公告发布之日起</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20"/>
          <w:rFonts w:hint="eastAsia" w:ascii="仿宋_GB2312" w:hAnsi="仿宋_GB2312" w:eastAsia="仿宋_GB2312" w:cs="仿宋_GB2312"/>
          <w:b w:val="0"/>
          <w:bCs w:val="0"/>
          <w:sz w:val="28"/>
          <w:szCs w:val="28"/>
        </w:rPr>
      </w:pPr>
      <w:r>
        <w:rPr>
          <w:rStyle w:val="20"/>
          <w:rFonts w:hint="eastAsia" w:ascii="仿宋_GB2312" w:hAnsi="仿宋_GB2312" w:eastAsia="仿宋_GB2312" w:cs="仿宋_GB2312"/>
          <w:b w:val="0"/>
          <w:bCs w:val="0"/>
          <w:sz w:val="28"/>
          <w:szCs w:val="28"/>
          <w:lang w:val="en-US" w:eastAsia="zh-CN"/>
        </w:rPr>
        <w:t>七</w:t>
      </w:r>
      <w:r>
        <w:rPr>
          <w:rStyle w:val="20"/>
          <w:rFonts w:hint="eastAsia" w:ascii="仿宋_GB2312" w:hAnsi="仿宋_GB2312" w:eastAsia="仿宋_GB2312" w:cs="仿宋_GB2312"/>
          <w:b w:val="0"/>
          <w:bCs w:val="0"/>
          <w:sz w:val="28"/>
          <w:szCs w:val="28"/>
        </w:rPr>
        <w:t>、其他补充事宜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Style w:val="20"/>
          <w:rFonts w:hint="eastAsia" w:ascii="仿宋_GB2312" w:hAnsi="仿宋_GB2312" w:eastAsia="仿宋_GB2312" w:cs="仿宋_GB2312"/>
          <w:b w:val="0"/>
          <w:bCs w:val="0"/>
          <w:sz w:val="28"/>
          <w:szCs w:val="28"/>
          <w:lang w:val="en-US" w:eastAsia="zh-CN"/>
        </w:rPr>
      </w:pPr>
      <w:r>
        <w:rPr>
          <w:rStyle w:val="20"/>
          <w:rFonts w:hint="eastAsia" w:ascii="仿宋_GB2312" w:hAnsi="仿宋_GB2312" w:eastAsia="仿宋_GB2312" w:cs="仿宋_GB2312"/>
          <w:b w:val="0"/>
          <w:bCs w:val="0"/>
          <w:sz w:val="28"/>
          <w:szCs w:val="28"/>
          <w:lang w:val="en-US" w:eastAsia="zh-CN"/>
        </w:rPr>
        <w:t>1、本公告同时在新疆政府采购网和阿克苏地区行政公署网发布；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_GB2312" w:hAnsi="仿宋_GB2312" w:eastAsia="仿宋_GB2312" w:cs="仿宋_GB2312"/>
          <w:b w:val="0"/>
          <w:bCs w:val="0"/>
          <w:sz w:val="28"/>
          <w:szCs w:val="28"/>
          <w:lang w:val="en-US" w:eastAsia="zh-CN"/>
        </w:rPr>
      </w:pPr>
      <w:r>
        <w:rPr>
          <w:rStyle w:val="20"/>
          <w:rFonts w:hint="eastAsia" w:ascii="仿宋_GB2312" w:hAnsi="仿宋_GB2312" w:eastAsia="仿宋_GB2312" w:cs="仿宋_GB2312"/>
          <w:b w:val="0"/>
          <w:bCs w:val="0"/>
          <w:sz w:val="28"/>
          <w:szCs w:val="28"/>
          <w:lang w:val="en-US" w:eastAsia="zh-CN"/>
        </w:rPr>
        <w:t>2、请投标单位随时关注本项目的澄清、答疑、变更事项。</w:t>
      </w:r>
      <w:r>
        <w:rPr>
          <w:rFonts w:hint="eastAsia" w:ascii="仿宋_GB2312" w:hAnsi="仿宋_GB2312" w:eastAsia="仿宋_GB2312" w:cs="仿宋_GB2312"/>
          <w:b w:val="0"/>
          <w:bCs w:val="0"/>
          <w:sz w:val="28"/>
          <w:szCs w:val="28"/>
        </w:rPr>
        <w:t>  </w:t>
      </w:r>
      <w:r>
        <w:rPr>
          <w:rFonts w:hint="eastAsia" w:ascii="仿宋_GB2312" w:hAnsi="仿宋_GB2312" w:eastAsia="仿宋_GB2312" w:cs="仿宋_GB2312"/>
          <w:b w:val="0"/>
          <w:bCs w:val="0"/>
          <w:sz w:val="28"/>
          <w:szCs w:val="28"/>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Style w:val="20"/>
          <w:rFonts w:hint="eastAsia" w:ascii="仿宋_GB2312" w:hAnsi="仿宋_GB2312" w:eastAsia="仿宋_GB2312" w:cs="仿宋_GB2312"/>
          <w:b w:val="0"/>
          <w:bCs w:val="0"/>
          <w:sz w:val="28"/>
          <w:szCs w:val="28"/>
          <w:lang w:val="en-US" w:eastAsia="zh-CN"/>
        </w:rPr>
      </w:pPr>
      <w:r>
        <w:rPr>
          <w:rStyle w:val="20"/>
          <w:rFonts w:hint="eastAsia" w:ascii="仿宋_GB2312" w:hAnsi="仿宋_GB2312" w:eastAsia="仿宋_GB2312" w:cs="仿宋_GB2312"/>
          <w:b w:val="0"/>
          <w:bCs w:val="0"/>
          <w:sz w:val="28"/>
          <w:szCs w:val="28"/>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Style w:val="20"/>
          <w:rFonts w:hint="eastAsia" w:ascii="仿宋_GB2312" w:hAnsi="仿宋_GB2312" w:eastAsia="仿宋_GB2312" w:cs="仿宋_GB2312"/>
          <w:b w:val="0"/>
          <w:bCs w:val="0"/>
          <w:sz w:val="28"/>
          <w:szCs w:val="28"/>
          <w:lang w:val="en-US" w:eastAsia="zh-CN"/>
        </w:rPr>
        <w:fldChar w:fldCharType="begin"/>
      </w:r>
      <w:r>
        <w:rPr>
          <w:rStyle w:val="20"/>
          <w:rFonts w:hint="eastAsia" w:ascii="仿宋_GB2312" w:hAnsi="仿宋_GB2312" w:eastAsia="仿宋_GB2312" w:cs="仿宋_GB2312"/>
          <w:b w:val="0"/>
          <w:bCs w:val="0"/>
          <w:sz w:val="28"/>
          <w:szCs w:val="28"/>
          <w:lang w:val="en-US" w:eastAsia="zh-CN"/>
        </w:rPr>
        <w:instrText xml:space="preserve"> HYPERLINK "https://www.xjca.com.cn/" </w:instrText>
      </w:r>
      <w:r>
        <w:rPr>
          <w:rStyle w:val="20"/>
          <w:rFonts w:hint="eastAsia" w:ascii="仿宋_GB2312" w:hAnsi="仿宋_GB2312" w:eastAsia="仿宋_GB2312" w:cs="仿宋_GB2312"/>
          <w:b w:val="0"/>
          <w:bCs w:val="0"/>
          <w:sz w:val="28"/>
          <w:szCs w:val="28"/>
          <w:lang w:val="en-US" w:eastAsia="zh-CN"/>
        </w:rPr>
        <w:fldChar w:fldCharType="separate"/>
      </w:r>
      <w:r>
        <w:rPr>
          <w:rStyle w:val="20"/>
          <w:rFonts w:hint="eastAsia" w:ascii="仿宋_GB2312" w:hAnsi="仿宋_GB2312" w:eastAsia="仿宋_GB2312" w:cs="仿宋_GB2312"/>
          <w:b w:val="0"/>
          <w:bCs w:val="0"/>
          <w:sz w:val="28"/>
          <w:szCs w:val="28"/>
          <w:lang w:val="en-US" w:eastAsia="zh-CN"/>
        </w:rPr>
        <w:t>https://www.xjca.com.cn/</w:t>
      </w:r>
      <w:r>
        <w:rPr>
          <w:rStyle w:val="20"/>
          <w:rFonts w:hint="eastAsia" w:ascii="仿宋_GB2312" w:hAnsi="仿宋_GB2312" w:eastAsia="仿宋_GB2312" w:cs="仿宋_GB2312"/>
          <w:b w:val="0"/>
          <w:bCs w:val="0"/>
          <w:sz w:val="28"/>
          <w:szCs w:val="28"/>
          <w:lang w:val="en-US" w:eastAsia="zh-CN"/>
        </w:rPr>
        <w:fldChar w:fldCharType="end"/>
      </w:r>
      <w:r>
        <w:rPr>
          <w:rStyle w:val="20"/>
          <w:rFonts w:hint="eastAsia" w:ascii="仿宋_GB2312" w:hAnsi="仿宋_GB2312" w:eastAsia="仿宋_GB2312" w:cs="仿宋_GB2312"/>
          <w:b w:val="0"/>
          <w:bCs w:val="0"/>
          <w:sz w:val="28"/>
          <w:szCs w:val="28"/>
          <w:lang w:val="en-US" w:eastAsia="zh-CN"/>
        </w:rPr>
        <w:t>办理。供应商因未注册入政府采购云平台“供应商库”、或未办理CA数字证书等原因造成无法投标或投标失败等后果由供应商自行承担。</w:t>
      </w:r>
    </w:p>
    <w:p>
      <w:pPr>
        <w:pStyle w:val="33"/>
        <w:ind w:firstLine="560" w:firstLineChars="200"/>
        <w:rPr>
          <w:rStyle w:val="20"/>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i w:val="0"/>
          <w:caps w:val="0"/>
          <w:color w:val="000000"/>
          <w:spacing w:val="0"/>
          <w:sz w:val="28"/>
          <w:szCs w:val="28"/>
          <w:lang w:val="en-US" w:eastAsia="zh-CN"/>
        </w:rPr>
        <w:t>4</w:t>
      </w:r>
      <w:r>
        <w:rPr>
          <w:rFonts w:hint="eastAsia" w:ascii="仿宋_GB2312" w:hAnsi="仿宋_GB2312" w:eastAsia="仿宋_GB2312" w:cs="仿宋_GB2312"/>
          <w:i w:val="0"/>
          <w:caps w:val="0"/>
          <w:color w:val="000000"/>
          <w:spacing w:val="0"/>
          <w:sz w:val="28"/>
          <w:szCs w:val="28"/>
        </w:rPr>
        <w:t>、</w:t>
      </w:r>
      <w:r>
        <w:rPr>
          <w:rStyle w:val="20"/>
          <w:rFonts w:hint="eastAsia" w:ascii="仿宋_GB2312" w:hAnsi="仿宋_GB2312" w:eastAsia="仿宋_GB2312" w:cs="仿宋_GB2312"/>
          <w:b w:val="0"/>
          <w:bCs w:val="0"/>
          <w:kern w:val="2"/>
          <w:sz w:val="28"/>
          <w:szCs w:val="28"/>
          <w:lang w:val="en-US" w:eastAsia="zh-CN" w:bidi="ar-SA"/>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b/>
          <w:bCs/>
          <w:color w:val="auto"/>
          <w:kern w:val="2"/>
          <w:sz w:val="28"/>
          <w:szCs w:val="28"/>
          <w:lang w:val="en-US" w:eastAsia="zh-CN"/>
        </w:rPr>
        <w:t>5、</w:t>
      </w:r>
      <w:r>
        <w:rPr>
          <w:rFonts w:hint="eastAsia" w:ascii="仿宋" w:hAnsi="仿宋" w:eastAsia="仿宋"/>
          <w:b/>
          <w:bCs/>
          <w:color w:val="auto"/>
          <w:kern w:val="2"/>
          <w:sz w:val="28"/>
          <w:szCs w:val="28"/>
          <w:lang w:eastAsia="zh-CN"/>
        </w:rPr>
        <w:t>开标当天，</w:t>
      </w:r>
      <w:r>
        <w:rPr>
          <w:rFonts w:hint="eastAsia" w:ascii="仿宋" w:hAnsi="仿宋" w:eastAsia="仿宋" w:cs="仿宋"/>
          <w:b/>
          <w:bCs/>
          <w:color w:val="auto"/>
          <w:kern w:val="2"/>
          <w:sz w:val="28"/>
          <w:szCs w:val="28"/>
          <w:lang w:eastAsia="zh-CN"/>
        </w:rPr>
        <w:t>投标人应在开标前登录并</w:t>
      </w:r>
      <w:r>
        <w:rPr>
          <w:rFonts w:hint="eastAsia" w:ascii="仿宋" w:hAnsi="仿宋" w:eastAsia="仿宋" w:cs="仿宋"/>
          <w:b/>
          <w:bCs/>
          <w:color w:val="auto"/>
          <w:kern w:val="2"/>
          <w:sz w:val="28"/>
          <w:szCs w:val="28"/>
        </w:rPr>
        <w:t>在评标结束后才能退出政府采购云平台投标客户端，因</w:t>
      </w:r>
      <w:r>
        <w:rPr>
          <w:rFonts w:hint="eastAsia" w:ascii="仿宋" w:hAnsi="仿宋" w:eastAsia="仿宋" w:cs="仿宋"/>
          <w:b/>
          <w:bCs/>
          <w:color w:val="auto"/>
          <w:kern w:val="2"/>
          <w:sz w:val="28"/>
          <w:szCs w:val="28"/>
          <w:lang w:eastAsia="zh-CN"/>
        </w:rPr>
        <w:t>投标</w:t>
      </w:r>
      <w:r>
        <w:rPr>
          <w:rFonts w:hint="eastAsia" w:ascii="仿宋" w:hAnsi="仿宋" w:eastAsia="仿宋" w:cs="仿宋"/>
          <w:b/>
          <w:bCs/>
          <w:color w:val="auto"/>
          <w:kern w:val="2"/>
          <w:sz w:val="28"/>
          <w:szCs w:val="28"/>
        </w:rPr>
        <w:t>文件在线解密、报价文件开标记录在线确认、评审专家在线提问等都需要</w:t>
      </w:r>
      <w:r>
        <w:rPr>
          <w:rFonts w:hint="eastAsia" w:ascii="仿宋" w:hAnsi="仿宋" w:eastAsia="仿宋" w:cs="仿宋"/>
          <w:b/>
          <w:bCs/>
          <w:color w:val="auto"/>
          <w:kern w:val="2"/>
          <w:sz w:val="28"/>
          <w:szCs w:val="28"/>
          <w:lang w:eastAsia="zh-CN"/>
        </w:rPr>
        <w:t>投标人</w:t>
      </w:r>
      <w:r>
        <w:rPr>
          <w:rFonts w:hint="eastAsia" w:ascii="仿宋" w:hAnsi="仿宋" w:eastAsia="仿宋" w:cs="仿宋"/>
          <w:b/>
          <w:bCs/>
          <w:color w:val="auto"/>
          <w:kern w:val="2"/>
          <w:sz w:val="28"/>
          <w:szCs w:val="28"/>
        </w:rPr>
        <w:t>在政府采购云平台投标客户端操作</w:t>
      </w:r>
      <w:r>
        <w:rPr>
          <w:rFonts w:hint="eastAsia" w:ascii="仿宋" w:hAnsi="仿宋" w:eastAsia="仿宋" w:cs="仿宋"/>
          <w:b/>
          <w:bCs/>
          <w:color w:val="auto"/>
          <w:kern w:val="2"/>
          <w:sz w:val="28"/>
          <w:szCs w:val="28"/>
          <w:lang w:eastAsia="zh-CN"/>
        </w:rPr>
        <w:t>响应</w:t>
      </w:r>
      <w:r>
        <w:rPr>
          <w:rFonts w:hint="eastAsia" w:ascii="仿宋" w:hAnsi="仿宋" w:eastAsia="仿宋" w:cs="仿宋"/>
          <w:b/>
          <w:bCs/>
          <w:color w:val="auto"/>
          <w:kern w:val="2"/>
          <w:sz w:val="28"/>
          <w:szCs w:val="28"/>
        </w:rPr>
        <w:t>，如</w:t>
      </w:r>
      <w:r>
        <w:rPr>
          <w:rFonts w:hint="eastAsia" w:ascii="仿宋" w:hAnsi="仿宋" w:eastAsia="仿宋" w:cs="仿宋"/>
          <w:b/>
          <w:bCs/>
          <w:color w:val="auto"/>
          <w:kern w:val="2"/>
          <w:sz w:val="28"/>
          <w:szCs w:val="28"/>
          <w:lang w:eastAsia="zh-CN"/>
        </w:rPr>
        <w:t>投标人</w:t>
      </w:r>
      <w:r>
        <w:rPr>
          <w:rFonts w:hint="default" w:ascii="仿宋" w:hAnsi="仿宋" w:eastAsia="仿宋" w:cs="仿宋"/>
          <w:b/>
          <w:bCs/>
          <w:color w:val="auto"/>
          <w:kern w:val="2"/>
          <w:sz w:val="28"/>
          <w:szCs w:val="28"/>
          <w:lang w:eastAsia="zh-CN"/>
        </w:rPr>
        <w:t>迟登或</w:t>
      </w:r>
      <w:r>
        <w:rPr>
          <w:rFonts w:hint="eastAsia" w:ascii="仿宋" w:hAnsi="仿宋" w:eastAsia="仿宋" w:cs="仿宋"/>
          <w:b/>
          <w:bCs/>
          <w:color w:val="auto"/>
          <w:kern w:val="2"/>
          <w:sz w:val="28"/>
          <w:szCs w:val="28"/>
        </w:rPr>
        <w:t>提前退出政府采购云平台投标客户端，后果自负。</w:t>
      </w:r>
    </w:p>
    <w:p>
      <w:pPr>
        <w:pStyle w:val="10"/>
        <w:keepNext w:val="0"/>
        <w:keepLines w:val="0"/>
        <w:widowControl/>
        <w:suppressLineNumbers w:val="0"/>
        <w:spacing w:before="75" w:beforeAutospacing="0" w:after="75" w:afterAutospacing="0"/>
        <w:ind w:left="0" w:right="0" w:firstLine="0"/>
        <w:rPr>
          <w:rStyle w:val="20"/>
          <w:rFonts w:hint="eastAsia" w:ascii="仿宋_GB2312" w:hAnsi="仿宋_GB2312" w:eastAsia="仿宋_GB2312" w:cs="仿宋_GB2312"/>
          <w:b w:val="0"/>
          <w:bCs w:val="0"/>
          <w:kern w:val="2"/>
          <w:sz w:val="28"/>
          <w:szCs w:val="28"/>
          <w:lang w:val="en-US" w:eastAsia="zh-CN" w:bidi="ar-SA"/>
        </w:rPr>
      </w:pPr>
      <w:r>
        <w:rPr>
          <w:rStyle w:val="20"/>
          <w:rFonts w:hint="default" w:ascii="仿宋_GB2312" w:hAnsi="仿宋_GB2312" w:eastAsia="仿宋_GB2312" w:cs="仿宋_GB2312"/>
          <w:b w:val="0"/>
          <w:bCs w:val="0"/>
          <w:kern w:val="2"/>
          <w:sz w:val="28"/>
          <w:szCs w:val="28"/>
          <w:lang w:val="en-US" w:eastAsia="zh-CN" w:bidi="ar-SA"/>
        </w:rPr>
        <w:t>特别提示：</w:t>
      </w:r>
    </w:p>
    <w:p>
      <w:pPr>
        <w:pStyle w:val="10"/>
        <w:keepNext w:val="0"/>
        <w:keepLines w:val="0"/>
        <w:widowControl/>
        <w:suppressLineNumbers w:val="0"/>
        <w:spacing w:before="75" w:beforeAutospacing="0" w:after="75" w:afterAutospacing="0"/>
        <w:ind w:left="0" w:right="0" w:firstLine="0"/>
        <w:rPr>
          <w:rStyle w:val="20"/>
          <w:rFonts w:hint="default" w:ascii="仿宋_GB2312" w:hAnsi="仿宋_GB2312" w:eastAsia="仿宋_GB2312" w:cs="仿宋_GB2312"/>
          <w:b w:val="0"/>
          <w:bCs w:val="0"/>
          <w:kern w:val="2"/>
          <w:sz w:val="28"/>
          <w:szCs w:val="28"/>
          <w:lang w:val="en-US" w:eastAsia="zh-CN" w:bidi="ar-SA"/>
        </w:rPr>
      </w:pPr>
      <w:r>
        <w:rPr>
          <w:rStyle w:val="20"/>
          <w:rFonts w:hint="default" w:ascii="仿宋_GB2312" w:hAnsi="仿宋_GB2312" w:eastAsia="仿宋_GB2312" w:cs="仿宋_GB2312"/>
          <w:b w:val="0"/>
          <w:bCs w:val="0"/>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0"/>
        <w:keepNext w:val="0"/>
        <w:keepLines w:val="0"/>
        <w:widowControl/>
        <w:suppressLineNumbers w:val="0"/>
        <w:spacing w:before="75" w:beforeAutospacing="0" w:after="75" w:afterAutospacing="0"/>
        <w:ind w:left="0" w:right="0" w:firstLine="0"/>
        <w:rPr>
          <w:rStyle w:val="20"/>
          <w:rFonts w:hint="default" w:ascii="仿宋_GB2312" w:hAnsi="仿宋_GB2312" w:eastAsia="仿宋_GB2312" w:cs="仿宋_GB2312"/>
          <w:b w:val="0"/>
          <w:bCs w:val="0"/>
          <w:kern w:val="2"/>
          <w:sz w:val="28"/>
          <w:szCs w:val="28"/>
          <w:lang w:val="en-US" w:eastAsia="zh-CN" w:bidi="ar-SA"/>
        </w:rPr>
      </w:pPr>
      <w:r>
        <w:rPr>
          <w:rStyle w:val="20"/>
          <w:rFonts w:hint="default" w:ascii="仿宋_GB2312" w:hAnsi="仿宋_GB2312" w:eastAsia="仿宋_GB2312" w:cs="仿宋_GB2312"/>
          <w:b w:val="0"/>
          <w:bCs w:val="0"/>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0"/>
        <w:keepNext w:val="0"/>
        <w:keepLines w:val="0"/>
        <w:widowControl/>
        <w:suppressLineNumbers w:val="0"/>
        <w:spacing w:before="75" w:beforeAutospacing="0" w:after="75" w:afterAutospacing="0"/>
        <w:ind w:left="0" w:right="0" w:firstLine="0"/>
        <w:rPr>
          <w:rStyle w:val="20"/>
          <w:rFonts w:hint="default" w:ascii="仿宋_GB2312" w:hAnsi="仿宋_GB2312" w:eastAsia="仿宋_GB2312" w:cs="仿宋_GB2312"/>
          <w:b w:val="0"/>
          <w:bCs w:val="0"/>
          <w:kern w:val="2"/>
          <w:sz w:val="28"/>
          <w:szCs w:val="28"/>
          <w:lang w:val="en-US" w:eastAsia="zh-CN" w:bidi="ar-SA"/>
        </w:rPr>
      </w:pPr>
      <w:r>
        <w:rPr>
          <w:rStyle w:val="20"/>
          <w:rFonts w:hint="default" w:ascii="仿宋_GB2312" w:hAnsi="仿宋_GB2312" w:eastAsia="仿宋_GB2312" w:cs="仿宋_GB2312"/>
          <w:b w:val="0"/>
          <w:bCs w:val="0"/>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0"/>
          <w:rFonts w:hint="eastAsia" w:ascii="仿宋_GB2312" w:hAnsi="仿宋_GB2312" w:eastAsia="仿宋_GB2312" w:cs="仿宋_GB2312"/>
          <w:b w:val="0"/>
          <w:bCs w:val="0"/>
          <w:sz w:val="28"/>
          <w:szCs w:val="28"/>
        </w:rPr>
      </w:pPr>
      <w:r>
        <w:rPr>
          <w:rStyle w:val="20"/>
          <w:rFonts w:hint="eastAsia" w:ascii="仿宋_GB2312" w:hAnsi="仿宋_GB2312" w:eastAsia="仿宋_GB2312" w:cs="仿宋_GB2312"/>
          <w:b w:val="0"/>
          <w:bCs w:val="0"/>
          <w:sz w:val="28"/>
          <w:szCs w:val="28"/>
        </w:rPr>
        <w:t>八、凡对本次招标提出询问，请按以下方式联系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.采购人信息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名 称：</w:t>
      </w:r>
      <w:r>
        <w:rPr>
          <w:rFonts w:hint="eastAsia" w:ascii="仿宋_GB2312" w:hAnsi="仿宋_GB2312" w:eastAsia="仿宋_GB2312" w:cs="仿宋_GB2312"/>
          <w:b w:val="0"/>
          <w:bCs w:val="0"/>
          <w:sz w:val="28"/>
          <w:szCs w:val="28"/>
          <w:lang w:eastAsia="zh-CN"/>
        </w:rPr>
        <w:t>阿克苏市财政局</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地 址：阿克苏市北京路67号（综合办公区）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联系方式：</w:t>
      </w:r>
      <w:r>
        <w:rPr>
          <w:rFonts w:hint="eastAsia" w:ascii="仿宋_GB2312" w:hAnsi="仿宋_GB2312" w:eastAsia="仿宋_GB2312" w:cs="仿宋_GB2312"/>
          <w:b w:val="0"/>
          <w:bCs w:val="0"/>
          <w:sz w:val="28"/>
          <w:szCs w:val="28"/>
          <w:lang w:val="en-US" w:eastAsia="zh-CN"/>
        </w:rPr>
        <w:t>15899329213</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采购代理机构信息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名 称：阿克苏市政务服务和</w:t>
      </w:r>
      <w:r>
        <w:rPr>
          <w:rFonts w:hint="eastAsia" w:ascii="仿宋_GB2312" w:hAnsi="仿宋_GB2312" w:eastAsia="仿宋_GB2312" w:cs="仿宋_GB2312"/>
          <w:b w:val="0"/>
          <w:bCs w:val="0"/>
          <w:sz w:val="28"/>
          <w:szCs w:val="28"/>
          <w:lang w:val="en-US" w:eastAsia="zh-CN"/>
        </w:rPr>
        <w:t>公共资源交易中心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地 址：阿克苏市市民服务中心一号楼</w:t>
      </w:r>
      <w:r>
        <w:rPr>
          <w:rFonts w:hint="eastAsia" w:ascii="仿宋_GB2312" w:hAnsi="仿宋_GB2312" w:eastAsia="仿宋_GB2312" w:cs="仿宋_GB2312"/>
          <w:b w:val="0"/>
          <w:bCs w:val="0"/>
          <w:sz w:val="28"/>
          <w:szCs w:val="28"/>
          <w:lang w:val="en-US" w:eastAsia="zh-CN"/>
        </w:rPr>
        <w:t>4楼</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公共资源交易中心</w:t>
      </w:r>
      <w:r>
        <w:rPr>
          <w:rFonts w:hint="eastAsia" w:ascii="仿宋_GB2312" w:hAnsi="仿宋_GB2312" w:eastAsia="仿宋_GB2312" w:cs="仿宋_GB2312"/>
          <w:b w:val="0"/>
          <w:bCs w:val="0"/>
          <w:sz w:val="28"/>
          <w:szCs w:val="28"/>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3.项目联系方式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项目联系人：</w:t>
      </w:r>
      <w:r>
        <w:rPr>
          <w:rFonts w:hint="eastAsia" w:ascii="仿宋_GB2312" w:hAnsi="仿宋_GB2312" w:eastAsia="仿宋_GB2312" w:cs="仿宋_GB2312"/>
          <w:b w:val="0"/>
          <w:bCs w:val="0"/>
          <w:sz w:val="28"/>
          <w:szCs w:val="28"/>
          <w:lang w:val="en-US" w:eastAsia="zh-CN"/>
        </w:rPr>
        <w:t>王雪</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 话：0997-2282002</w:t>
      </w:r>
    </w:p>
    <w:p>
      <w:pPr>
        <w:rPr>
          <w:rFonts w:hint="eastAsia" w:ascii="宋体" w:hAnsi="宋体" w:cs="宋体"/>
          <w:sz w:val="32"/>
          <w:szCs w:val="32"/>
        </w:rPr>
      </w:pPr>
    </w:p>
    <w:p>
      <w:pPr>
        <w:widowControl/>
        <w:spacing w:line="480" w:lineRule="exact"/>
        <w:ind w:firstLine="3052" w:firstLineChars="950"/>
        <w:rPr>
          <w:rFonts w:hint="eastAsia" w:ascii="宋体" w:hAnsi="宋体"/>
          <w:b/>
          <w:color w:val="000000"/>
          <w:sz w:val="32"/>
          <w:szCs w:val="32"/>
        </w:rPr>
      </w:pPr>
      <w:r>
        <w:rPr>
          <w:rFonts w:hint="eastAsia" w:ascii="宋体" w:hAnsi="宋体"/>
          <w:b/>
          <w:color w:val="000000"/>
          <w:sz w:val="32"/>
          <w:szCs w:val="32"/>
        </w:rPr>
        <w:t>第二部分  投标人须知</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w:t>
      </w:r>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总则</w:t>
      </w:r>
    </w:p>
    <w:p>
      <w:pPr>
        <w:spacing w:line="360" w:lineRule="auto"/>
        <w:ind w:firstLine="640" w:firstLineChars="200"/>
        <w:rPr>
          <w:rFonts w:hint="eastAsia" w:ascii="宋体" w:hAnsi="宋体"/>
          <w:color w:val="000000"/>
          <w:sz w:val="32"/>
          <w:szCs w:val="32"/>
          <w:shd w:val="clear" w:color="auto" w:fill="FFFFFF"/>
        </w:rPr>
      </w:pPr>
      <w:bookmarkStart w:id="0" w:name="_Toc177825120"/>
      <w:bookmarkStart w:id="1" w:name="_Toc177870537"/>
      <w:bookmarkStart w:id="2" w:name="_Toc177824872"/>
      <w:bookmarkStart w:id="3" w:name="_Toc177824939"/>
      <w:r>
        <w:rPr>
          <w:rFonts w:hint="eastAsia" w:ascii="宋体" w:hAnsi="宋体"/>
          <w:color w:val="000000"/>
          <w:sz w:val="32"/>
          <w:szCs w:val="32"/>
          <w:shd w:val="clear" w:color="auto" w:fill="FFFFFF"/>
        </w:rPr>
        <w:t>（一）适用范围</w:t>
      </w:r>
      <w:bookmarkEnd w:id="0"/>
      <w:bookmarkEnd w:id="1"/>
      <w:bookmarkEnd w:id="2"/>
      <w:bookmarkEnd w:id="3"/>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320" w:firstLineChars="1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本次竞争性磋商文件适用于：</w:t>
      </w:r>
      <w:r>
        <w:rPr>
          <w:rFonts w:hint="eastAsia" w:ascii="宋体" w:hAnsi="宋体"/>
          <w:color w:val="C00000"/>
          <w:sz w:val="32"/>
          <w:szCs w:val="32"/>
          <w:shd w:val="clear" w:color="auto" w:fill="FFFFFF"/>
        </w:rPr>
        <w:t>惠民惠农财政补贴资金“一卡通”发放代理金融服务机构项目</w:t>
      </w:r>
      <w:r>
        <w:rPr>
          <w:rFonts w:hint="eastAsia" w:ascii="宋体" w:hAnsi="宋体"/>
          <w:color w:val="000000"/>
          <w:sz w:val="32"/>
          <w:szCs w:val="32"/>
          <w:shd w:val="clear" w:color="auto" w:fill="FFFFFF"/>
        </w:rPr>
        <w:t>的招标、评标、定标、验收、合同履约、付款等（法律、法规另有规定的，从其规定）。</w:t>
      </w:r>
    </w:p>
    <w:p>
      <w:pPr>
        <w:ind w:firstLine="482" w:firstLineChars="150"/>
        <w:jc w:val="left"/>
        <w:rPr>
          <w:rFonts w:hint="eastAsia" w:ascii="宋体" w:hAnsi="宋体"/>
          <w:b/>
          <w:bCs/>
          <w:color w:val="000000"/>
          <w:sz w:val="32"/>
          <w:szCs w:val="32"/>
          <w:shd w:val="clear" w:color="auto" w:fill="FFFFFF"/>
        </w:rPr>
      </w:pPr>
      <w:r>
        <w:rPr>
          <w:rFonts w:hint="eastAsia" w:ascii="宋体" w:hAnsi="宋体"/>
          <w:b/>
          <w:bCs/>
          <w:color w:val="000000"/>
          <w:sz w:val="32"/>
          <w:szCs w:val="32"/>
          <w:shd w:val="clear" w:color="auto" w:fill="FFFFFF"/>
        </w:rPr>
        <w:t>本项目遵照“财政部、工业和信息化部关于印发《政府采购促进中小企业发展管理办法》的通知”。</w:t>
      </w:r>
    </w:p>
    <w:p>
      <w:pPr>
        <w:ind w:firstLine="482" w:firstLineChars="150"/>
        <w:jc w:val="left"/>
        <w:rPr>
          <w:rFonts w:hint="eastAsia" w:ascii="宋体" w:hAnsi="宋体"/>
          <w:b/>
          <w:bCs/>
          <w:color w:val="000000"/>
          <w:sz w:val="32"/>
          <w:szCs w:val="32"/>
          <w:shd w:val="clear" w:color="auto" w:fill="FFFFFF"/>
        </w:rPr>
      </w:pPr>
      <w:r>
        <w:rPr>
          <w:rFonts w:hint="eastAsia" w:ascii="宋体" w:hAnsi="宋体"/>
          <w:b/>
          <w:bCs/>
          <w:color w:val="000000"/>
          <w:sz w:val="32"/>
          <w:szCs w:val="32"/>
          <w:shd w:val="clear" w:color="auto" w:fill="FFFFFF"/>
        </w:rPr>
        <w:t>依据本办法规定享受扶持政策获得政府采购合同的，小微企业不得将合同分包给大中型企业，中型企业不得将合同分包给大型企业。</w:t>
      </w:r>
    </w:p>
    <w:p>
      <w:pPr>
        <w:ind w:firstLine="482" w:firstLineChars="150"/>
        <w:jc w:val="left"/>
        <w:rPr>
          <w:rFonts w:hint="eastAsia" w:ascii="宋体" w:hAnsi="宋体"/>
          <w:color w:val="000000"/>
          <w:sz w:val="32"/>
          <w:szCs w:val="32"/>
          <w:shd w:val="clear" w:color="auto" w:fill="FFFFFF"/>
        </w:rPr>
      </w:pPr>
      <w:r>
        <w:rPr>
          <w:rFonts w:hint="eastAsia" w:ascii="宋体" w:hAnsi="宋体"/>
          <w:b/>
          <w:bCs/>
          <w:color w:val="000000"/>
          <w:sz w:val="32"/>
          <w:szCs w:val="32"/>
          <w:shd w:val="clear" w:color="auto" w:fill="FFFFFF"/>
        </w:rPr>
        <w:t>本采购标的对应的中小企业划分标准所属行业为</w:t>
      </w:r>
      <w:r>
        <w:rPr>
          <w:rFonts w:hint="eastAsia" w:ascii="宋体" w:hAnsi="宋体"/>
          <w:b/>
          <w:bCs/>
          <w:color w:val="FF0000"/>
          <w:sz w:val="32"/>
          <w:szCs w:val="32"/>
          <w:shd w:val="clear" w:color="auto" w:fill="FFFFFF"/>
          <w:lang w:val="en-US" w:eastAsia="zh-CN"/>
        </w:rPr>
        <w:t>服务</w:t>
      </w:r>
      <w:r>
        <w:rPr>
          <w:rFonts w:hint="eastAsia" w:ascii="宋体" w:hAnsi="宋体"/>
          <w:b/>
          <w:bCs/>
          <w:color w:val="000000"/>
          <w:sz w:val="32"/>
          <w:szCs w:val="32"/>
          <w:shd w:val="clear" w:color="auto" w:fill="FFFFFF"/>
        </w:rPr>
        <w:t>。</w:t>
      </w:r>
    </w:p>
    <w:p>
      <w:pPr>
        <w:rPr>
          <w:rFonts w:hint="eastAsia"/>
        </w:rPr>
      </w:pPr>
    </w:p>
    <w:p>
      <w:pPr>
        <w:spacing w:line="360" w:lineRule="auto"/>
        <w:ind w:firstLine="640" w:firstLineChars="200"/>
        <w:rPr>
          <w:rFonts w:hint="eastAsia" w:ascii="宋体" w:hAnsi="宋体"/>
          <w:color w:val="000000"/>
          <w:sz w:val="32"/>
          <w:szCs w:val="32"/>
          <w:shd w:val="clear" w:color="auto" w:fill="FFFFFF"/>
        </w:rPr>
      </w:pPr>
      <w:bookmarkStart w:id="4" w:name="_Toc177825121"/>
      <w:bookmarkStart w:id="5" w:name="_Toc177870538"/>
      <w:bookmarkStart w:id="6" w:name="_Toc177824873"/>
      <w:bookmarkStart w:id="7" w:name="_Toc177824940"/>
      <w:r>
        <w:rPr>
          <w:rFonts w:hint="eastAsia" w:ascii="宋体" w:hAnsi="宋体"/>
          <w:color w:val="000000"/>
          <w:sz w:val="32"/>
          <w:szCs w:val="32"/>
          <w:shd w:val="clear" w:color="auto" w:fill="FFFFFF"/>
        </w:rPr>
        <w:t>（二）定义</w:t>
      </w:r>
      <w:bookmarkEnd w:id="4"/>
      <w:bookmarkEnd w:id="5"/>
      <w:bookmarkEnd w:id="6"/>
      <w:bookmarkEnd w:id="7"/>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1.“投标人”系指向公共资源交易中心提交响应文件的单位。</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2.“投标货物”系指供应商方按竞争性磋商文件规定，须向采购人提供的一切设备、保险、税金、备品备件、工具、手册及其它有关技术资料和代理服务等标的物。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.“★”系指实质性要求条款。</w:t>
      </w:r>
    </w:p>
    <w:p>
      <w:pPr>
        <w:spacing w:line="360" w:lineRule="auto"/>
        <w:ind w:firstLine="640" w:firstLineChars="200"/>
        <w:rPr>
          <w:rFonts w:hint="eastAsia" w:ascii="宋体" w:hAnsi="宋体"/>
          <w:color w:val="000000"/>
          <w:sz w:val="32"/>
          <w:szCs w:val="32"/>
          <w:shd w:val="clear" w:color="auto" w:fill="FFFFFF"/>
        </w:rPr>
      </w:pPr>
      <w:bookmarkStart w:id="8" w:name="_Toc177870539"/>
      <w:r>
        <w:rPr>
          <w:rFonts w:hint="eastAsia" w:ascii="宋体" w:hAnsi="宋体"/>
          <w:color w:val="000000"/>
          <w:sz w:val="32"/>
          <w:szCs w:val="32"/>
          <w:shd w:val="clear" w:color="auto" w:fill="FFFFFF"/>
        </w:rPr>
        <w:t>（三）采购方式</w:t>
      </w:r>
      <w:bookmarkEnd w:id="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本项目采用竞争性磋商的方式进行。</w:t>
      </w:r>
    </w:p>
    <w:p>
      <w:pPr>
        <w:spacing w:line="360" w:lineRule="auto"/>
        <w:ind w:firstLine="640" w:firstLineChars="200"/>
        <w:rPr>
          <w:rFonts w:hint="eastAsia" w:ascii="宋体" w:hAnsi="宋体"/>
          <w:color w:val="000000"/>
          <w:sz w:val="32"/>
          <w:szCs w:val="32"/>
          <w:shd w:val="clear" w:color="auto" w:fill="FFFFFF"/>
        </w:rPr>
      </w:pPr>
      <w:bookmarkStart w:id="9" w:name="_Toc177825122"/>
      <w:bookmarkStart w:id="10" w:name="_Toc177870540"/>
      <w:bookmarkStart w:id="11" w:name="_Toc177824941"/>
      <w:bookmarkStart w:id="12" w:name="_Toc177824874"/>
      <w:r>
        <w:rPr>
          <w:rFonts w:hint="eastAsia" w:ascii="宋体" w:hAnsi="宋体"/>
          <w:color w:val="000000"/>
          <w:sz w:val="32"/>
          <w:szCs w:val="32"/>
          <w:shd w:val="clear" w:color="auto" w:fill="FFFFFF"/>
        </w:rPr>
        <w:t>（四）投标委托</w:t>
      </w:r>
      <w:bookmarkEnd w:id="9"/>
      <w:bookmarkEnd w:id="10"/>
      <w:bookmarkEnd w:id="11"/>
      <w:bookmarkEnd w:id="12"/>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投标人代表须</w:t>
      </w:r>
      <w:r>
        <w:rPr>
          <w:rFonts w:hint="eastAsia" w:ascii="宋体" w:hAnsi="宋体"/>
          <w:color w:val="000000"/>
          <w:sz w:val="32"/>
          <w:szCs w:val="32"/>
          <w:shd w:val="clear" w:color="auto" w:fill="FFFFFF"/>
          <w:lang w:val="en-US" w:eastAsia="zh-CN"/>
        </w:rPr>
        <w:t>上传</w:t>
      </w:r>
      <w:r>
        <w:rPr>
          <w:rFonts w:hint="eastAsia" w:ascii="宋体" w:hAnsi="宋体"/>
          <w:color w:val="000000"/>
          <w:sz w:val="32"/>
          <w:szCs w:val="32"/>
          <w:shd w:val="clear" w:color="auto" w:fill="FFFFFF"/>
        </w:rPr>
        <w:t>居民身份证、法人代表证明书（或法定代表人出具的授权委托书）参加投标。</w:t>
      </w:r>
    </w:p>
    <w:p>
      <w:pPr>
        <w:spacing w:line="360" w:lineRule="auto"/>
        <w:ind w:firstLine="640" w:firstLineChars="200"/>
        <w:rPr>
          <w:rFonts w:hint="eastAsia" w:ascii="宋体" w:hAnsi="宋体"/>
          <w:color w:val="000000"/>
          <w:sz w:val="32"/>
          <w:szCs w:val="32"/>
          <w:shd w:val="clear" w:color="auto" w:fill="FFFFFF"/>
        </w:rPr>
      </w:pPr>
      <w:bookmarkStart w:id="13" w:name="_Toc177824942"/>
      <w:bookmarkStart w:id="14" w:name="_Toc177824875"/>
      <w:bookmarkStart w:id="15" w:name="_Toc177825123"/>
      <w:bookmarkStart w:id="16" w:name="_Toc177870541"/>
      <w:r>
        <w:rPr>
          <w:rFonts w:hint="eastAsia" w:ascii="宋体" w:hAnsi="宋体"/>
          <w:color w:val="000000"/>
          <w:sz w:val="32"/>
          <w:szCs w:val="32"/>
          <w:shd w:val="clear" w:color="auto" w:fill="FFFFFF"/>
        </w:rPr>
        <w:t>（五）投标费用</w:t>
      </w:r>
      <w:bookmarkEnd w:id="13"/>
      <w:bookmarkEnd w:id="14"/>
      <w:bookmarkEnd w:id="15"/>
      <w:bookmarkEnd w:id="16"/>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不论投标结果如何，投标人均应自行承担所有与投标有关的全部费用。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（六）联合体投标、转包及分包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本项目不接受联合体投标。本项目不允许转包或分包。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（七）特别说明：</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★3.投标人应仔细阅读竞争性磋商文件的所有内容，按照竞争性磋商文件的要求提交响应文件，响应文件应对竞争性磋商文件的要求作出实质性响应，并对所提供的全部资料的真实性承担法律责任。</w:t>
      </w:r>
    </w:p>
    <w:p>
      <w:pPr>
        <w:spacing w:line="360" w:lineRule="auto"/>
        <w:ind w:firstLine="643" w:firstLineChars="200"/>
        <w:jc w:val="center"/>
        <w:rPr>
          <w:rFonts w:hint="eastAsia" w:ascii="宋体" w:hAnsi="宋体"/>
          <w:b/>
          <w:color w:val="000000"/>
          <w:sz w:val="32"/>
          <w:szCs w:val="32"/>
          <w:shd w:val="clear" w:color="auto" w:fill="FFFFFF"/>
        </w:rPr>
      </w:pPr>
      <w:bookmarkStart w:id="17" w:name="_Toc177870544"/>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  竞争性磋商文件</w:t>
      </w:r>
      <w:bookmarkEnd w:id="17"/>
    </w:p>
    <w:p>
      <w:pPr>
        <w:numPr>
          <w:ilvl w:val="0"/>
          <w:numId w:val="6"/>
        </w:numPr>
        <w:spacing w:line="360" w:lineRule="auto"/>
        <w:ind w:firstLine="315" w:firstLineChars="98"/>
        <w:rPr>
          <w:rFonts w:hint="eastAsia" w:ascii="宋体" w:hAnsi="宋体"/>
          <w:b/>
          <w:color w:val="000000"/>
          <w:sz w:val="32"/>
          <w:szCs w:val="32"/>
          <w:lang w:val="en-US" w:eastAsia="zh-CN"/>
        </w:rPr>
      </w:pPr>
      <w:r>
        <w:rPr>
          <w:rFonts w:hint="eastAsia" w:ascii="宋体" w:hAnsi="宋体"/>
          <w:b/>
          <w:color w:val="000000"/>
          <w:sz w:val="32"/>
          <w:szCs w:val="32"/>
        </w:rPr>
        <w:t>竞争性磋商文件的构成。竞争性磋商文件由以下部份组成：</w:t>
      </w:r>
      <w:r>
        <w:rPr>
          <w:rFonts w:hint="eastAsia" w:ascii="宋体" w:hAnsi="宋体"/>
          <w:b/>
          <w:color w:val="000000"/>
          <w:sz w:val="32"/>
          <w:szCs w:val="32"/>
          <w:lang w:val="en-US" w:eastAsia="zh-CN"/>
        </w:rPr>
        <w:t xml:space="preserve"> </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1、投标人须知前附表</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2、第一部分 招标公告</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3、第二部分 投标须知</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4、第三部分 采购项目需求说明</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5、第四部分 投标书格式</w:t>
      </w:r>
    </w:p>
    <w:p>
      <w:pPr>
        <w:pStyle w:val="2"/>
        <w:spacing w:line="360" w:lineRule="auto"/>
        <w:ind w:left="0" w:leftChars="0" w:firstLine="321" w:firstLineChars="100"/>
        <w:rPr>
          <w:rFonts w:hint="eastAsia" w:ascii="宋体" w:hAnsi="宋体"/>
          <w:sz w:val="32"/>
          <w:szCs w:val="32"/>
        </w:rPr>
      </w:pPr>
      <w:r>
        <w:rPr>
          <w:rFonts w:hint="eastAsia" w:ascii="宋体" w:hAnsi="宋体"/>
          <w:b/>
          <w:color w:val="000000"/>
          <w:sz w:val="32"/>
          <w:szCs w:val="32"/>
        </w:rPr>
        <w:t>（二）竞争性磋商文件的</w:t>
      </w:r>
      <w:r>
        <w:rPr>
          <w:rFonts w:hint="eastAsia" w:ascii="宋体" w:hAnsi="宋体"/>
          <w:b/>
          <w:sz w:val="32"/>
          <w:szCs w:val="32"/>
        </w:rPr>
        <w:t>澄清和质疑</w:t>
      </w:r>
      <w:bookmarkStart w:id="18" w:name="_Toc239047318"/>
    </w:p>
    <w:p>
      <w:pPr>
        <w:spacing w:line="360" w:lineRule="auto"/>
        <w:ind w:firstLine="643" w:firstLineChars="200"/>
        <w:rPr>
          <w:rFonts w:hint="eastAsia" w:ascii="宋体" w:hAnsi="宋体"/>
          <w:b/>
          <w:sz w:val="32"/>
          <w:szCs w:val="32"/>
        </w:rPr>
      </w:pPr>
      <w:r>
        <w:rPr>
          <w:rFonts w:hint="eastAsia" w:ascii="宋体" w:hAnsi="宋体"/>
          <w:b/>
          <w:sz w:val="32"/>
          <w:szCs w:val="32"/>
        </w:rPr>
        <w:t>1、综合说明</w:t>
      </w:r>
      <w:bookmarkEnd w:id="1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643" w:firstLineChars="200"/>
        <w:rPr>
          <w:rFonts w:hint="eastAsia" w:ascii="宋体" w:hAnsi="宋体"/>
          <w:b/>
          <w:sz w:val="32"/>
          <w:szCs w:val="32"/>
        </w:rPr>
      </w:pPr>
      <w:r>
        <w:rPr>
          <w:rFonts w:hint="eastAsia" w:ascii="宋体" w:hAnsi="宋体"/>
          <w:b/>
          <w:sz w:val="32"/>
          <w:szCs w:val="32"/>
        </w:rPr>
        <w:t>2、对竞争性磋商文件的澄清和质疑</w:t>
      </w:r>
      <w:bookmarkEnd w:id="19"/>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20" w:firstLineChars="100"/>
        <w:textAlignment w:val="auto"/>
        <w:rPr>
          <w:rFonts w:hint="eastAsia" w:ascii="宋体" w:hAnsi="宋体" w:eastAsia="宋体" w:cs="Times New Roman"/>
          <w:color w:val="000000"/>
          <w:kern w:val="2"/>
          <w:sz w:val="32"/>
          <w:szCs w:val="32"/>
          <w:shd w:val="clear" w:color="auto" w:fill="FFFFFF"/>
          <w:lang w:val="en-US" w:eastAsia="zh-CN" w:bidi="ar-SA"/>
        </w:rPr>
      </w:pPr>
      <w:bookmarkStart w:id="20" w:name="_Toc239047320"/>
      <w:r>
        <w:rPr>
          <w:rFonts w:hint="eastAsia" w:ascii="宋体" w:hAnsi="宋体" w:eastAsia="宋体" w:cs="Times New Roman"/>
          <w:color w:val="000000"/>
          <w:kern w:val="2"/>
          <w:sz w:val="32"/>
          <w:szCs w:val="32"/>
          <w:shd w:val="clear" w:color="auto" w:fill="FFFFFF"/>
          <w:lang w:val="en-US" w:eastAsia="zh-CN" w:bidi="ar-SA"/>
        </w:rPr>
        <w:t>投标人应尽早领取竞争性磋商文件，若对竞争性磋商文件有疑问需要澄清或质疑，须在领取竞争性磋商文件3个工作日内，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eastAsia="宋体" w:cs="Times New Roman"/>
          <w:color w:val="C00000"/>
          <w:kern w:val="2"/>
          <w:sz w:val="32"/>
          <w:szCs w:val="32"/>
          <w:shd w:val="clear" w:color="auto" w:fill="FFFFFF"/>
          <w:lang w:val="en-US" w:eastAsia="zh-CN" w:bidi="ar-SA"/>
        </w:rPr>
        <w:t>惠民惠农财政补贴资金“一卡通”发放代理金融服务机构项目</w:t>
      </w:r>
      <w:r>
        <w:rPr>
          <w:rFonts w:hint="eastAsia" w:ascii="宋体" w:hAnsi="宋体" w:eastAsia="宋体" w:cs="Times New Roman"/>
          <w:color w:val="000000"/>
          <w:kern w:val="2"/>
          <w:sz w:val="32"/>
          <w:szCs w:val="32"/>
          <w:shd w:val="clear" w:color="auto" w:fill="FFFFFF"/>
          <w:lang w:val="en-US" w:eastAsia="zh-CN" w:bidi="ar-SA"/>
        </w:rPr>
        <w:t>澄清或质疑使用”字样，并由身份证持有人签字确认。上述资料均须加盖公章。</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宋体" w:hAnsi="宋体" w:cs="宋体"/>
          <w:color w:val="333333"/>
          <w:kern w:val="0"/>
          <w:sz w:val="32"/>
          <w:szCs w:val="32"/>
        </w:rPr>
      </w:pPr>
      <w:r>
        <w:rPr>
          <w:rFonts w:hint="eastAsia" w:ascii="宋体" w:hAnsi="宋体"/>
          <w:color w:val="000000"/>
          <w:sz w:val="32"/>
          <w:szCs w:val="32"/>
          <w:shd w:val="clear" w:color="auto" w:fill="FFFFFF"/>
        </w:rPr>
        <w:t>公共资源交易中心</w:t>
      </w:r>
      <w:r>
        <w:rPr>
          <w:rFonts w:hint="eastAsia" w:ascii="宋体" w:hAnsi="宋体" w:cs="宋体"/>
          <w:color w:val="333333"/>
          <w:kern w:val="0"/>
          <w:sz w:val="32"/>
          <w:szCs w:val="32"/>
        </w:rPr>
        <w:t>可以视采购具体情况，延长投标截止时间和开标时间，但至少应当在竞争性磋商文件要求提交响应文件的截止时间</w:t>
      </w:r>
      <w:r>
        <w:rPr>
          <w:rFonts w:hint="eastAsia" w:ascii="宋体" w:hAnsi="宋体" w:cs="宋体"/>
          <w:kern w:val="0"/>
          <w:sz w:val="32"/>
          <w:szCs w:val="32"/>
        </w:rPr>
        <w:t>三日前</w:t>
      </w:r>
      <w:r>
        <w:rPr>
          <w:rFonts w:hint="eastAsia" w:ascii="宋体" w:hAnsi="宋体" w:cs="宋体"/>
          <w:color w:val="333333"/>
          <w:kern w:val="0"/>
          <w:sz w:val="32"/>
          <w:szCs w:val="32"/>
        </w:rPr>
        <w:t>，将变更时间书面通知所有竞争性磋商文件收受人，并在财政部门指定的政府采购信息发布媒体上发布变更公告。</w:t>
      </w:r>
    </w:p>
    <w:p>
      <w:pPr>
        <w:spacing w:line="360" w:lineRule="auto"/>
        <w:ind w:firstLine="643" w:firstLineChars="200"/>
        <w:rPr>
          <w:rFonts w:hint="eastAsia" w:ascii="宋体" w:hAnsi="宋体"/>
          <w:b/>
          <w:sz w:val="32"/>
          <w:szCs w:val="32"/>
        </w:rPr>
      </w:pPr>
      <w:r>
        <w:rPr>
          <w:rFonts w:hint="eastAsia" w:ascii="宋体" w:hAnsi="宋体"/>
          <w:b/>
          <w:sz w:val="32"/>
          <w:szCs w:val="32"/>
        </w:rPr>
        <w:t>3、</w:t>
      </w:r>
      <w:r>
        <w:rPr>
          <w:rFonts w:hint="eastAsia" w:ascii="宋体" w:hAnsi="宋体"/>
          <w:b/>
          <w:bCs/>
          <w:sz w:val="32"/>
          <w:szCs w:val="32"/>
        </w:rPr>
        <w:t>对招标过程和拟中标结果的质疑</w:t>
      </w:r>
      <w:bookmarkEnd w:id="20"/>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20" w:firstLineChars="100"/>
        <w:textAlignment w:val="auto"/>
        <w:rPr>
          <w:rFonts w:hint="eastAsia" w:ascii="宋体" w:hAnsi="宋体"/>
          <w:sz w:val="32"/>
          <w:szCs w:val="32"/>
        </w:rPr>
      </w:pPr>
      <w:r>
        <w:rPr>
          <w:rFonts w:hint="eastAsia" w:ascii="宋体" w:hAnsi="宋体"/>
          <w:color w:val="000000"/>
          <w:sz w:val="32"/>
          <w:szCs w:val="32"/>
          <w:shd w:val="clear" w:color="auto" w:fill="FFFFFF"/>
        </w:rPr>
        <w:t>投标人认为招标采购过程和拟中标结果使自己的权益受到损害的，可以在拟中标结果发布之日起</w:t>
      </w:r>
      <w:r>
        <w:rPr>
          <w:rFonts w:hint="eastAsia" w:ascii="宋体" w:hAnsi="宋体"/>
          <w:sz w:val="32"/>
          <w:szCs w:val="32"/>
          <w:shd w:val="clear" w:color="auto" w:fill="FFFFFF"/>
        </w:rPr>
        <w:t>1个</w:t>
      </w:r>
      <w:r>
        <w:rPr>
          <w:rFonts w:hint="eastAsia" w:ascii="宋体" w:hAnsi="宋体"/>
          <w:color w:val="000000"/>
          <w:sz w:val="32"/>
          <w:szCs w:val="32"/>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sz w:val="32"/>
          <w:szCs w:val="32"/>
        </w:rPr>
        <w:t>由该身份证持有人在复印件正反面非空白位置注明“该复印件用于在</w:t>
      </w:r>
      <w:r>
        <w:rPr>
          <w:rFonts w:hint="eastAsia" w:ascii="宋体" w:hAnsi="宋体"/>
          <w:color w:val="FF0000"/>
          <w:sz w:val="32"/>
          <w:szCs w:val="32"/>
          <w:shd w:val="clear" w:color="auto" w:fill="FFFFFF"/>
          <w:lang w:val="en-US" w:eastAsia="zh-CN"/>
        </w:rPr>
        <w:t>惠民惠农财政补贴资金“一卡通”发放代理金融服务机构项目</w:t>
      </w:r>
      <w:r>
        <w:rPr>
          <w:rFonts w:hint="eastAsia" w:ascii="宋体" w:hAnsi="宋体"/>
          <w:color w:val="000000"/>
          <w:sz w:val="32"/>
          <w:szCs w:val="32"/>
          <w:shd w:val="clear" w:color="auto" w:fill="FFFFFF"/>
        </w:rPr>
        <w:t>”字样，并由</w:t>
      </w:r>
      <w:r>
        <w:rPr>
          <w:rFonts w:hint="eastAsia" w:ascii="宋体" w:hAnsi="宋体"/>
          <w:sz w:val="32"/>
          <w:szCs w:val="32"/>
        </w:rPr>
        <w:t>身份证持有人签字确认。上述资料均须加盖公章。</w:t>
      </w:r>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公共资源交易中心</w:t>
      </w:r>
      <w:r>
        <w:rPr>
          <w:rFonts w:hint="eastAsia" w:ascii="宋体" w:hAnsi="宋体"/>
          <w:sz w:val="32"/>
          <w:szCs w:val="32"/>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宋体" w:hAnsi="宋体"/>
          <w:color w:val="000000"/>
          <w:sz w:val="32"/>
          <w:szCs w:val="32"/>
          <w:shd w:val="clear" w:color="auto" w:fill="FFFFFF"/>
        </w:rPr>
        <w:t>公共资源交易中心</w:t>
      </w:r>
      <w:r>
        <w:rPr>
          <w:rFonts w:hint="eastAsia" w:ascii="宋体" w:hAnsi="宋体"/>
          <w:sz w:val="32"/>
          <w:szCs w:val="32"/>
        </w:rPr>
        <w:t>回函确认。未确认情况应当视为对质疑答复的知晓，也将视为对质疑答复内容接受的默认。</w:t>
      </w:r>
      <w:bookmarkStart w:id="21" w:name="_Toc239047321"/>
    </w:p>
    <w:p>
      <w:pPr>
        <w:adjustRightInd w:val="0"/>
        <w:spacing w:line="360" w:lineRule="auto"/>
        <w:ind w:firstLine="643" w:firstLineChars="200"/>
        <w:rPr>
          <w:rFonts w:ascii="宋体" w:hAnsi="宋体"/>
          <w:b/>
          <w:sz w:val="32"/>
          <w:szCs w:val="32"/>
        </w:rPr>
      </w:pPr>
      <w:r>
        <w:rPr>
          <w:rFonts w:hint="eastAsia" w:ascii="宋体" w:hAnsi="宋体"/>
          <w:b/>
          <w:sz w:val="32"/>
          <w:szCs w:val="32"/>
        </w:rPr>
        <w:t>4、澄清或质疑不予受理的情况</w:t>
      </w:r>
      <w:bookmarkEnd w:id="21"/>
      <w:r>
        <w:rPr>
          <w:rFonts w:hint="eastAsia" w:ascii="宋体" w:hAnsi="宋体"/>
          <w:b/>
          <w:sz w:val="32"/>
          <w:szCs w:val="32"/>
        </w:rPr>
        <w:t>，</w:t>
      </w:r>
      <w:r>
        <w:rPr>
          <w:rFonts w:ascii="宋体" w:hAnsi="宋体"/>
          <w:b/>
          <w:sz w:val="32"/>
          <w:szCs w:val="32"/>
        </w:rPr>
        <w:t>有下列情形之一的，属于无效质疑，被质疑人不予受理</w:t>
      </w:r>
      <w:r>
        <w:rPr>
          <w:rFonts w:hint="eastAsia" w:ascii="宋体" w:hAnsi="宋体"/>
          <w:b/>
          <w:sz w:val="32"/>
          <w:szCs w:val="32"/>
        </w:rPr>
        <w:t>，由此产生的影响由投标人自行承担</w:t>
      </w:r>
      <w:r>
        <w:rPr>
          <w:rFonts w:ascii="宋体" w:hAnsi="宋体"/>
          <w:b/>
          <w:sz w:val="32"/>
          <w:szCs w:val="32"/>
        </w:rPr>
        <w:t>：</w:t>
      </w:r>
    </w:p>
    <w:p>
      <w:pPr>
        <w:widowControl/>
        <w:spacing w:line="360" w:lineRule="auto"/>
        <w:ind w:firstLine="640" w:firstLineChars="200"/>
        <w:rPr>
          <w:rFonts w:ascii="宋体" w:hAnsi="宋体"/>
          <w:sz w:val="32"/>
          <w:szCs w:val="32"/>
        </w:rPr>
      </w:pPr>
      <w:r>
        <w:rPr>
          <w:rFonts w:ascii="宋体" w:hAnsi="宋体"/>
          <w:sz w:val="32"/>
          <w:szCs w:val="32"/>
        </w:rPr>
        <w:t>(一)不是参与该政府采购项目项目供应商的;</w:t>
      </w:r>
    </w:p>
    <w:p>
      <w:pPr>
        <w:widowControl/>
        <w:spacing w:line="360" w:lineRule="auto"/>
        <w:ind w:firstLine="640" w:firstLineChars="200"/>
        <w:rPr>
          <w:rFonts w:ascii="宋体" w:hAnsi="宋体"/>
          <w:sz w:val="32"/>
          <w:szCs w:val="32"/>
        </w:rPr>
      </w:pPr>
      <w:r>
        <w:rPr>
          <w:rFonts w:ascii="宋体" w:hAnsi="宋体"/>
          <w:sz w:val="32"/>
          <w:szCs w:val="32"/>
        </w:rPr>
        <w:t>(二)被质疑人为采购人或政府采购代理机构之外的；</w:t>
      </w:r>
    </w:p>
    <w:p>
      <w:pPr>
        <w:widowControl/>
        <w:spacing w:line="360" w:lineRule="auto"/>
        <w:ind w:firstLine="640" w:firstLineChars="200"/>
        <w:rPr>
          <w:rFonts w:ascii="宋体" w:hAnsi="宋体"/>
          <w:sz w:val="32"/>
          <w:szCs w:val="32"/>
        </w:rPr>
      </w:pPr>
      <w:r>
        <w:rPr>
          <w:rFonts w:ascii="宋体" w:hAnsi="宋体"/>
          <w:sz w:val="32"/>
          <w:szCs w:val="32"/>
        </w:rPr>
        <w:t>(三)所有质疑事项超过质疑有效期的；</w:t>
      </w:r>
    </w:p>
    <w:p>
      <w:pPr>
        <w:widowControl/>
        <w:spacing w:line="360" w:lineRule="auto"/>
        <w:ind w:firstLine="640" w:firstLineChars="200"/>
        <w:rPr>
          <w:rFonts w:ascii="宋体" w:hAnsi="宋体"/>
          <w:sz w:val="32"/>
          <w:szCs w:val="32"/>
        </w:rPr>
      </w:pPr>
      <w:r>
        <w:rPr>
          <w:rFonts w:ascii="宋体" w:hAnsi="宋体"/>
          <w:sz w:val="32"/>
          <w:szCs w:val="32"/>
        </w:rPr>
        <w:t>(四)以具有法律效力的文书送达之外方式提出的；</w:t>
      </w:r>
    </w:p>
    <w:p>
      <w:pPr>
        <w:widowControl/>
        <w:spacing w:line="360" w:lineRule="auto"/>
        <w:ind w:firstLine="640" w:firstLineChars="200"/>
        <w:rPr>
          <w:rFonts w:ascii="宋体" w:hAnsi="宋体"/>
          <w:sz w:val="32"/>
          <w:szCs w:val="32"/>
        </w:rPr>
      </w:pPr>
      <w:r>
        <w:rPr>
          <w:rFonts w:ascii="宋体" w:hAnsi="宋体"/>
          <w:sz w:val="32"/>
          <w:szCs w:val="32"/>
        </w:rPr>
        <w:t>(五)</w:t>
      </w:r>
      <w:r>
        <w:rPr>
          <w:rFonts w:hint="eastAsia" w:ascii="宋体" w:hAnsi="宋体"/>
          <w:sz w:val="32"/>
          <w:szCs w:val="32"/>
        </w:rPr>
        <w:t xml:space="preserve"> 未按上述规定递交澄清或质疑函的</w:t>
      </w:r>
      <w:r>
        <w:rPr>
          <w:rFonts w:ascii="宋体" w:hAnsi="宋体"/>
          <w:sz w:val="32"/>
          <w:szCs w:val="32"/>
        </w:rPr>
        <w:t>；</w:t>
      </w:r>
    </w:p>
    <w:p>
      <w:pPr>
        <w:adjustRightInd w:val="0"/>
        <w:spacing w:line="360" w:lineRule="auto"/>
        <w:ind w:firstLine="640" w:firstLineChars="200"/>
        <w:rPr>
          <w:rFonts w:hint="eastAsia" w:ascii="宋体" w:hAns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 其它不符合受理条件的情形。</w:t>
      </w:r>
      <w:bookmarkStart w:id="22" w:name="_Toc239047322"/>
    </w:p>
    <w:p>
      <w:pPr>
        <w:adjustRightInd w:val="0"/>
        <w:spacing w:line="360" w:lineRule="auto"/>
        <w:ind w:firstLine="643" w:firstLineChars="200"/>
        <w:rPr>
          <w:rFonts w:hint="eastAsia" w:ascii="宋体" w:hAnsi="宋体"/>
          <w:b/>
          <w:sz w:val="32"/>
          <w:szCs w:val="32"/>
        </w:rPr>
      </w:pPr>
      <w:r>
        <w:rPr>
          <w:rFonts w:hint="eastAsia" w:ascii="宋体" w:hAnsi="宋体"/>
          <w:b/>
          <w:sz w:val="32"/>
          <w:szCs w:val="32"/>
        </w:rPr>
        <w:t>5、其他</w:t>
      </w:r>
      <w:bookmarkEnd w:id="22"/>
    </w:p>
    <w:p>
      <w:pPr>
        <w:spacing w:line="360" w:lineRule="auto"/>
        <w:ind w:firstLine="640" w:firstLineChars="200"/>
        <w:rPr>
          <w:rFonts w:hint="eastAsia" w:ascii="宋体" w:hAnsi="宋体"/>
          <w:sz w:val="32"/>
          <w:szCs w:val="32"/>
        </w:rPr>
      </w:pPr>
      <w:r>
        <w:rPr>
          <w:rFonts w:hint="eastAsia" w:ascii="宋体" w:hAnsi="宋体"/>
          <w:sz w:val="32"/>
          <w:szCs w:val="32"/>
        </w:rPr>
        <w:t>澄清或质疑函递交地点：</w:t>
      </w:r>
      <w:r>
        <w:rPr>
          <w:rFonts w:hint="eastAsia" w:ascii="宋体" w:hAnsi="宋体"/>
          <w:color w:val="FF0000"/>
          <w:sz w:val="32"/>
          <w:szCs w:val="32"/>
        </w:rPr>
        <w:t xml:space="preserve"> </w:t>
      </w:r>
      <w:r>
        <w:rPr>
          <w:rFonts w:hint="eastAsia" w:ascii="宋体" w:hAnsi="宋体"/>
          <w:sz w:val="32"/>
          <w:szCs w:val="32"/>
        </w:rPr>
        <w:t>阿克苏市公共资源交易中心</w:t>
      </w:r>
      <w:r>
        <w:rPr>
          <w:rFonts w:hint="eastAsia" w:ascii="宋体" w:hAnsi="宋体"/>
          <w:color w:val="FF0000"/>
          <w:sz w:val="32"/>
          <w:szCs w:val="32"/>
        </w:rPr>
        <w:t xml:space="preserve">                    </w:t>
      </w:r>
      <w:r>
        <w:rPr>
          <w:rFonts w:hint="eastAsia" w:ascii="宋体" w:hAnsi="宋体"/>
          <w:sz w:val="32"/>
          <w:szCs w:val="32"/>
        </w:rPr>
        <w:t xml:space="preserve">  </w:t>
      </w:r>
    </w:p>
    <w:p>
      <w:pPr>
        <w:spacing w:line="360" w:lineRule="auto"/>
        <w:ind w:firstLine="640" w:firstLineChars="200"/>
        <w:rPr>
          <w:rFonts w:hint="eastAsia" w:ascii="宋体" w:hAnsi="宋体"/>
          <w:color w:val="FF0000"/>
          <w:sz w:val="32"/>
          <w:szCs w:val="32"/>
        </w:rPr>
      </w:pPr>
      <w:r>
        <w:rPr>
          <w:rFonts w:hint="eastAsia" w:ascii="宋体" w:hAnsi="宋体"/>
          <w:sz w:val="32"/>
          <w:szCs w:val="32"/>
        </w:rPr>
        <w:t>联系电话：0997-2282002</w:t>
      </w:r>
    </w:p>
    <w:p>
      <w:pPr>
        <w:pStyle w:val="2"/>
        <w:spacing w:line="360" w:lineRule="auto"/>
        <w:ind w:firstLine="617" w:firstLineChars="192"/>
        <w:rPr>
          <w:rFonts w:hint="eastAsia" w:ascii="宋体" w:hAnsi="宋体"/>
          <w:b/>
          <w:color w:val="000000"/>
          <w:sz w:val="32"/>
          <w:szCs w:val="32"/>
        </w:rPr>
      </w:pPr>
      <w:r>
        <w:rPr>
          <w:rFonts w:hint="eastAsia" w:ascii="宋体" w:hAnsi="宋体"/>
          <w:b/>
          <w:color w:val="000000"/>
          <w:sz w:val="32"/>
          <w:szCs w:val="32"/>
        </w:rPr>
        <w:t>（三）　竞争性磋商文件的修改</w:t>
      </w:r>
    </w:p>
    <w:p>
      <w:pPr>
        <w:spacing w:line="360" w:lineRule="auto"/>
        <w:ind w:firstLine="640" w:firstLineChars="200"/>
        <w:rPr>
          <w:rFonts w:hint="eastAsia" w:ascii="宋体" w:hAnsi="宋体" w:eastAsia="宋体" w:cs="Times New Roman"/>
          <w:sz w:val="32"/>
          <w:szCs w:val="32"/>
        </w:rPr>
      </w:pPr>
      <w:r>
        <w:rPr>
          <w:rFonts w:hint="eastAsia" w:ascii="宋体" w:hAnsi="宋体"/>
          <w:bCs/>
          <w:color w:val="000000"/>
          <w:sz w:val="32"/>
          <w:szCs w:val="32"/>
        </w:rPr>
        <w:t>1、在投标截止日前的任何时候，无论出于何种原因，</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可主动地或在解答投标人提出的问题时对竞争性磋商文件进行修改，</w:t>
      </w:r>
      <w:r>
        <w:rPr>
          <w:rFonts w:hint="eastAsia" w:ascii="宋体" w:hAnsi="宋体"/>
          <w:sz w:val="32"/>
          <w:szCs w:val="32"/>
        </w:rPr>
        <w:t>据此发出的补遗书将构成竞争性磋商文件的一部分</w:t>
      </w:r>
      <w:r>
        <w:rPr>
          <w:rFonts w:hint="eastAsia" w:ascii="宋体" w:hAnsi="宋体"/>
          <w:bCs/>
          <w:color w:val="000000"/>
          <w:sz w:val="32"/>
          <w:szCs w:val="32"/>
        </w:rPr>
        <w:t>。</w:t>
      </w:r>
    </w:p>
    <w:p>
      <w:pPr>
        <w:spacing w:line="360" w:lineRule="auto"/>
        <w:ind w:firstLine="640" w:firstLineChars="200"/>
        <w:rPr>
          <w:rFonts w:hint="eastAsia" w:ascii="宋体" w:hAnsi="宋体"/>
          <w:bCs/>
          <w:color w:val="000000"/>
          <w:sz w:val="32"/>
          <w:szCs w:val="32"/>
        </w:rPr>
      </w:pPr>
      <w:r>
        <w:rPr>
          <w:rFonts w:hint="eastAsia" w:ascii="宋体" w:hAnsi="宋体" w:eastAsia="宋体" w:cs="Times New Roman"/>
          <w:sz w:val="32"/>
          <w:szCs w:val="32"/>
        </w:rPr>
        <w:t>2、竞争性磋商文件的修改将在</w:t>
      </w:r>
      <w:r>
        <w:rPr>
          <w:rFonts w:hint="eastAsia" w:ascii="宋体" w:hAnsi="宋体" w:eastAsia="宋体" w:cs="Times New Roman"/>
          <w:sz w:val="32"/>
          <w:szCs w:val="32"/>
          <w:lang w:val="en-US" w:eastAsia="zh-CN"/>
        </w:rPr>
        <w:t>新疆政府采购网及阿克苏地区公共资源电子招投标平台</w:t>
      </w:r>
      <w:r>
        <w:rPr>
          <w:rFonts w:hint="eastAsia" w:ascii="宋体" w:hAnsi="宋体" w:eastAsia="宋体" w:cs="Times New Roman"/>
          <w:sz w:val="32"/>
          <w:szCs w:val="32"/>
        </w:rPr>
        <w:t>以变更通</w:t>
      </w:r>
      <w:r>
        <w:rPr>
          <w:rFonts w:hint="eastAsia" w:ascii="宋体" w:hAnsi="宋体"/>
          <w:bCs/>
          <w:color w:val="000000"/>
          <w:sz w:val="32"/>
          <w:szCs w:val="32"/>
        </w:rPr>
        <w:t>知的形式予以公布或以书面形式通知所有获取</w:t>
      </w:r>
      <w:r>
        <w:rPr>
          <w:rFonts w:hint="eastAsia" w:ascii="宋体" w:hAnsi="宋体"/>
          <w:sz w:val="32"/>
          <w:szCs w:val="32"/>
        </w:rPr>
        <w:t>竞争性磋商文件</w:t>
      </w:r>
      <w:r>
        <w:rPr>
          <w:rFonts w:hint="eastAsia" w:ascii="宋体" w:hAnsi="宋体"/>
          <w:bCs/>
          <w:color w:val="000000"/>
          <w:sz w:val="32"/>
          <w:szCs w:val="32"/>
        </w:rPr>
        <w:t>的投标人，</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可以酌情延长投标日期。</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（四）投标人的风险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投标人没有按照</w:t>
      </w:r>
      <w:r>
        <w:rPr>
          <w:rFonts w:hint="eastAsia" w:ascii="宋体" w:hAnsi="宋体"/>
          <w:sz w:val="32"/>
          <w:szCs w:val="32"/>
        </w:rPr>
        <w:t>竞争性磋商文件</w:t>
      </w:r>
      <w:r>
        <w:rPr>
          <w:rFonts w:hint="eastAsia" w:ascii="宋体" w:hAnsi="宋体"/>
          <w:color w:val="000000"/>
          <w:sz w:val="32"/>
          <w:szCs w:val="32"/>
          <w:shd w:val="clear" w:color="auto" w:fill="FFFFFF"/>
        </w:rPr>
        <w:t>要求提供全部资料，或者投标人没有对</w:t>
      </w:r>
      <w:r>
        <w:rPr>
          <w:rFonts w:hint="eastAsia" w:ascii="宋体" w:hAnsi="宋体"/>
          <w:sz w:val="32"/>
          <w:szCs w:val="32"/>
        </w:rPr>
        <w:t>竞争性磋商文件</w:t>
      </w:r>
      <w:r>
        <w:rPr>
          <w:rFonts w:hint="eastAsia" w:ascii="宋体" w:hAnsi="宋体"/>
          <w:color w:val="000000"/>
          <w:sz w:val="32"/>
          <w:szCs w:val="32"/>
          <w:shd w:val="clear" w:color="auto" w:fill="FFFFFF"/>
        </w:rPr>
        <w:t>在各方面作出实质性响应是投标人的风险，并可能导致其投标被拒绝。</w:t>
      </w:r>
    </w:p>
    <w:p>
      <w:pPr>
        <w:spacing w:line="360" w:lineRule="auto"/>
        <w:rPr>
          <w:rFonts w:hint="eastAsia" w:ascii="宋体" w:hAnsi="宋体"/>
          <w:b/>
          <w:color w:val="000000"/>
          <w:sz w:val="32"/>
          <w:szCs w:val="32"/>
          <w:shd w:val="clear" w:color="auto" w:fill="FFFFFF"/>
        </w:rPr>
      </w:pPr>
      <w:bookmarkStart w:id="23" w:name="_Toc177870545"/>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w:t>
      </w:r>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响应文件</w:t>
      </w:r>
      <w:bookmarkEnd w:id="23"/>
      <w:r>
        <w:rPr>
          <w:rFonts w:hint="eastAsia" w:ascii="宋体" w:hAnsi="宋体"/>
          <w:b/>
          <w:color w:val="000000"/>
          <w:sz w:val="32"/>
          <w:szCs w:val="32"/>
          <w:shd w:val="clear" w:color="auto" w:fill="FFFFFF"/>
        </w:rPr>
        <w:t>的编制</w:t>
      </w:r>
    </w:p>
    <w:p>
      <w:pPr>
        <w:spacing w:line="360" w:lineRule="auto"/>
        <w:ind w:firstLine="643" w:firstLineChars="200"/>
        <w:rPr>
          <w:rFonts w:hint="eastAsia" w:ascii="宋体" w:hAnsi="宋体"/>
          <w:b/>
          <w:color w:val="000000"/>
          <w:sz w:val="32"/>
          <w:szCs w:val="32"/>
          <w:shd w:val="clear" w:color="auto" w:fill="FFFFFF"/>
        </w:rPr>
      </w:pPr>
      <w:bookmarkStart w:id="24" w:name="_Toc177824943"/>
      <w:bookmarkStart w:id="25" w:name="_Toc177825124"/>
      <w:bookmarkStart w:id="26" w:name="_Toc177824876"/>
      <w:bookmarkStart w:id="27" w:name="_Toc177870546"/>
      <w:r>
        <w:rPr>
          <w:rFonts w:hint="eastAsia" w:ascii="宋体" w:hAnsi="宋体"/>
          <w:b/>
          <w:color w:val="000000"/>
          <w:sz w:val="32"/>
          <w:szCs w:val="32"/>
          <w:shd w:val="clear" w:color="auto" w:fill="FFFFFF"/>
        </w:rPr>
        <w:t>（一）响应文件的组成</w:t>
      </w:r>
      <w:bookmarkEnd w:id="24"/>
      <w:bookmarkEnd w:id="25"/>
      <w:bookmarkEnd w:id="26"/>
      <w:bookmarkEnd w:id="27"/>
    </w:p>
    <w:p>
      <w:pPr>
        <w:spacing w:line="360" w:lineRule="auto"/>
        <w:ind w:firstLine="643" w:firstLineChars="200"/>
        <w:rPr>
          <w:rFonts w:hint="eastAsia" w:ascii="宋体" w:hAnsi="宋体"/>
          <w:color w:val="000000"/>
          <w:sz w:val="32"/>
          <w:szCs w:val="32"/>
          <w:shd w:val="clear" w:color="auto" w:fill="FFFFFF"/>
        </w:rPr>
      </w:pPr>
      <w:r>
        <w:rPr>
          <w:rFonts w:hint="eastAsia" w:ascii="宋体" w:hAnsi="宋体"/>
          <w:b/>
          <w:sz w:val="32"/>
          <w:szCs w:val="32"/>
          <w:shd w:val="clear" w:color="auto" w:fill="FFFFFF"/>
        </w:rPr>
        <w:t>投标文件由技术资信文件、报价文件二部分组成</w:t>
      </w:r>
      <w:r>
        <w:rPr>
          <w:rFonts w:hint="eastAsia" w:ascii="宋体" w:hAnsi="宋体"/>
          <w:color w:val="000000"/>
          <w:sz w:val="32"/>
          <w:szCs w:val="32"/>
          <w:shd w:val="clear" w:color="auto" w:fill="FFFFFF"/>
        </w:rPr>
        <w:t>。</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（1）投标人基本情况表；</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（2）投标人须有效经年检的三证合一营业执照复印件其他相关证书及批准文件</w:t>
      </w:r>
      <w:r>
        <w:rPr>
          <w:rFonts w:hint="eastAsia" w:ascii="宋体" w:hAnsi="宋体" w:cs="宋体"/>
          <w:sz w:val="28"/>
          <w:szCs w:val="28"/>
          <w:shd w:val="clear" w:color="auto" w:fill="FFFFFF"/>
          <w:lang w:eastAsia="zh-CN"/>
        </w:rPr>
        <w:t>等招标文件规定的资质证明文件</w:t>
      </w:r>
      <w:r>
        <w:rPr>
          <w:rFonts w:hint="eastAsia" w:ascii="宋体" w:hAnsi="宋体" w:cs="宋体"/>
          <w:sz w:val="28"/>
          <w:szCs w:val="28"/>
          <w:shd w:val="clear" w:color="auto" w:fill="FFFFFF"/>
        </w:rPr>
        <w:t>；</w:t>
      </w:r>
    </w:p>
    <w:p>
      <w:p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（3）法定代表人身份证明</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rPr>
        <w:t>法定代表人授权委托书；</w:t>
      </w:r>
    </w:p>
    <w:p>
      <w:pPr>
        <w:spacing w:line="360" w:lineRule="auto"/>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rPr>
        <w:t xml:space="preserve"> </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（4）投标人近三年有无违法、违规记录承诺书；</w:t>
      </w:r>
      <w:r>
        <w:rPr>
          <w:rFonts w:hint="eastAsia" w:ascii="宋体" w:hAnsi="宋体" w:cs="宋体"/>
          <w:sz w:val="28"/>
          <w:szCs w:val="28"/>
          <w:shd w:val="clear" w:color="auto" w:fill="FFFFFF"/>
          <w:lang w:val="en-US" w:eastAsia="zh-CN"/>
        </w:rPr>
        <w:t>近6个月无违规、违约受到金融行政主管部门或利率定价自律机制办公室通报</w:t>
      </w:r>
      <w:r>
        <w:rPr>
          <w:rFonts w:hint="eastAsia" w:ascii="宋体" w:hAnsi="宋体" w:cs="宋体"/>
          <w:sz w:val="28"/>
          <w:szCs w:val="28"/>
          <w:shd w:val="clear" w:color="auto" w:fill="FFFFFF"/>
        </w:rPr>
        <w:t>承诺书</w:t>
      </w:r>
      <w:r>
        <w:rPr>
          <w:rFonts w:hint="eastAsia" w:ascii="宋体" w:hAnsi="宋体" w:cs="宋体"/>
          <w:sz w:val="28"/>
          <w:szCs w:val="28"/>
          <w:shd w:val="clear" w:color="auto" w:fill="FFFFFF"/>
          <w:lang w:eastAsia="zh-CN"/>
        </w:rPr>
        <w:t>；</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5</w:t>
      </w:r>
      <w:r>
        <w:rPr>
          <w:rFonts w:hint="eastAsia" w:ascii="宋体" w:hAnsi="宋体" w:cs="宋体"/>
          <w:sz w:val="28"/>
          <w:szCs w:val="28"/>
          <w:shd w:val="clear" w:color="auto" w:fill="FFFFFF"/>
        </w:rPr>
        <w:t>）投标</w:t>
      </w:r>
      <w:r>
        <w:rPr>
          <w:rFonts w:hint="eastAsia" w:ascii="宋体" w:hAnsi="宋体" w:cs="宋体"/>
          <w:sz w:val="28"/>
          <w:szCs w:val="28"/>
          <w:shd w:val="clear" w:color="auto" w:fill="FFFFFF"/>
          <w:lang w:eastAsia="zh-CN"/>
        </w:rPr>
        <w:t>人</w:t>
      </w:r>
      <w:r>
        <w:rPr>
          <w:rFonts w:hint="eastAsia" w:ascii="宋体" w:hAnsi="宋体" w:cs="宋体"/>
          <w:sz w:val="28"/>
          <w:szCs w:val="28"/>
          <w:shd w:val="clear" w:color="auto" w:fill="FFFFFF"/>
        </w:rPr>
        <w:t>的基本概况</w:t>
      </w:r>
      <w:r>
        <w:rPr>
          <w:rFonts w:hint="eastAsia" w:ascii="宋体" w:hAnsi="宋体" w:cs="宋体"/>
          <w:sz w:val="28"/>
          <w:szCs w:val="28"/>
          <w:shd w:val="clear" w:color="auto" w:fill="FFFFFF"/>
          <w:lang w:eastAsia="zh-CN"/>
        </w:rPr>
        <w:t>；</w:t>
      </w:r>
    </w:p>
    <w:p>
      <w:pPr>
        <w:spacing w:line="360" w:lineRule="auto"/>
        <w:ind w:firstLine="560" w:firstLineChars="200"/>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6</w:t>
      </w:r>
      <w:r>
        <w:rPr>
          <w:rFonts w:hint="eastAsia" w:ascii="宋体" w:hAnsi="宋体" w:cs="宋体"/>
          <w:sz w:val="28"/>
          <w:szCs w:val="28"/>
          <w:shd w:val="clear" w:color="auto" w:fill="FFFFFF"/>
        </w:rPr>
        <w:t>）</w:t>
      </w:r>
      <w:r>
        <w:rPr>
          <w:rFonts w:hint="eastAsia" w:ascii="宋体" w:hAnsi="宋体" w:cs="宋体"/>
          <w:sz w:val="28"/>
          <w:szCs w:val="28"/>
          <w:shd w:val="clear" w:color="auto" w:fill="FFFFFF"/>
          <w:lang w:eastAsia="zh-CN"/>
        </w:rPr>
        <w:t>对本采购项目总体要求的理解；</w:t>
      </w:r>
    </w:p>
    <w:p>
      <w:pPr>
        <w:spacing w:line="360" w:lineRule="auto"/>
        <w:ind w:firstLine="560" w:firstLineChars="200"/>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近三年类似项目的业绩资料复印件（以中标通知书或合同为准）</w:t>
      </w:r>
      <w:r>
        <w:rPr>
          <w:rFonts w:hint="eastAsia" w:ascii="宋体" w:hAnsi="宋体" w:eastAsia="宋体" w:cs="宋体"/>
          <w:sz w:val="28"/>
          <w:szCs w:val="28"/>
          <w:shd w:val="clear" w:color="auto" w:fill="FFFFFF"/>
          <w:lang w:val="en-US" w:eastAsia="zh-CN"/>
        </w:rPr>
        <w:t>；</w:t>
      </w:r>
    </w:p>
    <w:p>
      <w:pPr>
        <w:spacing w:line="360" w:lineRule="auto"/>
        <w:ind w:firstLine="560" w:firstLineChars="200"/>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8</w:t>
      </w:r>
      <w:r>
        <w:rPr>
          <w:rFonts w:hint="eastAsia" w:ascii="宋体" w:hAnsi="宋体" w:eastAsia="宋体" w:cs="宋体"/>
          <w:sz w:val="28"/>
          <w:szCs w:val="28"/>
          <w:shd w:val="clear" w:color="auto" w:fill="FFFFFF"/>
        </w:rPr>
        <w:t>）售后服务的内容和措施；</w:t>
      </w:r>
    </w:p>
    <w:p>
      <w:pPr>
        <w:spacing w:line="360" w:lineRule="auto"/>
        <w:ind w:firstLine="560" w:firstLineChars="200"/>
        <w:rPr>
          <w:rFonts w:hint="eastAsia" w:ascii="宋体" w:hAnsi="宋体" w:eastAsia="宋体" w:cs="宋体"/>
          <w:sz w:val="28"/>
          <w:szCs w:val="28"/>
          <w:shd w:val="clear" w:color="auto" w:fill="FFFFFF"/>
          <w:lang w:val="en-US" w:eastAsia="zh-CN"/>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9</w:t>
      </w:r>
      <w:r>
        <w:rPr>
          <w:rFonts w:hint="eastAsia" w:ascii="宋体" w:hAnsi="宋体" w:cs="宋体"/>
          <w:sz w:val="28"/>
          <w:szCs w:val="28"/>
          <w:shd w:val="clear" w:color="auto" w:fill="FFFFFF"/>
        </w:rPr>
        <w:t>）</w:t>
      </w:r>
      <w:r>
        <w:rPr>
          <w:rFonts w:hint="eastAsia" w:ascii="宋体" w:hAnsi="宋体"/>
          <w:color w:val="000000"/>
          <w:sz w:val="28"/>
          <w:szCs w:val="28"/>
          <w:shd w:val="clear" w:color="auto" w:fill="FFFFFF"/>
        </w:rPr>
        <w:t>保证项目实施组织方案及人力资源安排，保证项目质量的技术力量</w:t>
      </w:r>
      <w:r>
        <w:rPr>
          <w:rFonts w:hint="eastAsia" w:ascii="宋体" w:hAnsi="宋体" w:eastAsia="宋体" w:cs="宋体"/>
          <w:sz w:val="28"/>
          <w:szCs w:val="28"/>
          <w:shd w:val="clear" w:color="auto" w:fill="FFFFFF"/>
          <w:lang w:val="en-US" w:eastAsia="zh-CN"/>
        </w:rPr>
        <w:t>及技术措施；</w:t>
      </w:r>
    </w:p>
    <w:p>
      <w:pPr>
        <w:spacing w:line="360" w:lineRule="auto"/>
        <w:ind w:firstLine="560" w:firstLineChars="200"/>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（10）项目安全保障措施及应急处理方案、项目进度安排等；</w:t>
      </w:r>
    </w:p>
    <w:p>
      <w:pPr>
        <w:spacing w:line="360" w:lineRule="auto"/>
        <w:ind w:firstLine="560" w:firstLineChars="200"/>
        <w:rPr>
          <w:rFonts w:hint="eastAsia" w:ascii="宋体" w:hAnsi="宋体"/>
          <w:color w:val="000000"/>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11</w:t>
      </w:r>
      <w:r>
        <w:rPr>
          <w:rFonts w:hint="eastAsia" w:ascii="宋体" w:hAnsi="宋体" w:cs="宋体"/>
          <w:sz w:val="28"/>
          <w:szCs w:val="28"/>
          <w:shd w:val="clear" w:color="auto" w:fill="FFFFFF"/>
        </w:rPr>
        <w:t>）</w:t>
      </w:r>
      <w:r>
        <w:rPr>
          <w:rFonts w:hint="eastAsia" w:ascii="宋体" w:hAnsi="宋体"/>
          <w:color w:val="000000"/>
          <w:sz w:val="28"/>
          <w:szCs w:val="28"/>
          <w:shd w:val="clear" w:color="auto" w:fill="FFFFFF"/>
        </w:rPr>
        <w:t>优惠条件：投标单位承诺给予的各种优惠条件，包括售后服务等方面的优惠；</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12</w:t>
      </w:r>
      <w:r>
        <w:rPr>
          <w:rFonts w:hint="eastAsia" w:ascii="宋体" w:hAnsi="宋体" w:cs="宋体"/>
          <w:sz w:val="28"/>
          <w:szCs w:val="28"/>
          <w:shd w:val="clear" w:color="auto" w:fill="FFFFFF"/>
        </w:rPr>
        <w:t>）投标产品质量承诺书；</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13</w:t>
      </w:r>
      <w:r>
        <w:rPr>
          <w:rFonts w:hint="eastAsia" w:ascii="宋体" w:hAnsi="宋体" w:cs="宋体"/>
          <w:sz w:val="28"/>
          <w:szCs w:val="28"/>
          <w:shd w:val="clear" w:color="auto" w:fill="FFFFFF"/>
        </w:rPr>
        <w:t>）投标人技术支持和售后服务承诺；</w:t>
      </w:r>
    </w:p>
    <w:p>
      <w:pPr>
        <w:spacing w:line="360" w:lineRule="auto"/>
        <w:ind w:firstLine="560" w:firstLineChars="200"/>
        <w:rPr>
          <w:rFonts w:hint="eastAsia" w:ascii="宋体" w:hAnsi="宋体" w:eastAsia="宋体" w:cs="宋体"/>
          <w:sz w:val="28"/>
          <w:szCs w:val="28"/>
          <w:shd w:val="clear" w:color="auto" w:fill="FFFFFF"/>
          <w:lang w:val="en-US" w:eastAsia="zh-CN"/>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14</w:t>
      </w:r>
      <w:r>
        <w:rPr>
          <w:rFonts w:hint="eastAsia" w:ascii="宋体" w:hAnsi="宋体" w:cs="宋体"/>
          <w:sz w:val="28"/>
          <w:szCs w:val="28"/>
          <w:shd w:val="clear" w:color="auto" w:fill="FFFFFF"/>
        </w:rPr>
        <w:t>）</w:t>
      </w:r>
      <w:r>
        <w:rPr>
          <w:rFonts w:hint="eastAsia" w:ascii="宋体" w:hAnsi="宋体" w:eastAsia="宋体" w:cs="宋体"/>
          <w:color w:val="000000"/>
          <w:sz w:val="28"/>
          <w:szCs w:val="28"/>
          <w:shd w:val="clear" w:color="auto" w:fill="FFFFFF"/>
          <w:lang w:val="en-US" w:eastAsia="zh-CN"/>
        </w:rPr>
        <w:t>年度财务审计报告（20</w:t>
      </w:r>
      <w:r>
        <w:rPr>
          <w:rFonts w:hint="eastAsia" w:ascii="宋体" w:hAnsi="宋体" w:cs="宋体"/>
          <w:color w:val="000000"/>
          <w:sz w:val="28"/>
          <w:szCs w:val="28"/>
          <w:shd w:val="clear" w:color="auto" w:fill="FFFFFF"/>
          <w:lang w:val="en-US" w:eastAsia="zh-CN"/>
        </w:rPr>
        <w:t>20</w:t>
      </w:r>
      <w:r>
        <w:rPr>
          <w:rFonts w:hint="eastAsia" w:ascii="宋体" w:hAnsi="宋体" w:eastAsia="宋体" w:cs="宋体"/>
          <w:color w:val="000000"/>
          <w:sz w:val="28"/>
          <w:szCs w:val="28"/>
          <w:shd w:val="clear" w:color="auto" w:fill="FFFFFF"/>
          <w:lang w:val="en-US" w:eastAsia="zh-CN"/>
        </w:rPr>
        <w:t>年-202</w:t>
      </w:r>
      <w:r>
        <w:rPr>
          <w:rFonts w:hint="eastAsia" w:ascii="宋体" w:hAnsi="宋体" w:cs="宋体"/>
          <w:color w:val="000000"/>
          <w:sz w:val="28"/>
          <w:szCs w:val="28"/>
          <w:shd w:val="clear" w:color="auto" w:fill="FFFFFF"/>
          <w:lang w:val="en-US" w:eastAsia="zh-CN"/>
        </w:rPr>
        <w:t>2</w:t>
      </w:r>
      <w:r>
        <w:rPr>
          <w:rFonts w:hint="eastAsia" w:ascii="宋体" w:hAnsi="宋体" w:eastAsia="宋体" w:cs="宋体"/>
          <w:color w:val="000000"/>
          <w:sz w:val="28"/>
          <w:szCs w:val="28"/>
          <w:shd w:val="clear" w:color="auto" w:fill="FFFFFF"/>
          <w:lang w:val="en-US" w:eastAsia="zh-CN"/>
        </w:rPr>
        <w:t>年任意一年）、近六个月完税证明、近三个月社保缴纳证明（</w:t>
      </w:r>
      <w:r>
        <w:rPr>
          <w:rFonts w:hint="eastAsia" w:ascii="宋体" w:hAnsi="宋体" w:eastAsia="宋体" w:cs="宋体"/>
          <w:b/>
          <w:bCs/>
          <w:color w:val="000000"/>
          <w:sz w:val="28"/>
          <w:szCs w:val="28"/>
          <w:shd w:val="clear" w:color="auto" w:fill="FFFFFF"/>
          <w:lang w:val="en-US" w:eastAsia="zh-CN"/>
        </w:rPr>
        <w:t>可以采用《政府采购诚信承诺函》的形式</w:t>
      </w:r>
      <w:r>
        <w:rPr>
          <w:rFonts w:hint="eastAsia" w:ascii="宋体" w:hAnsi="宋体" w:eastAsia="宋体" w:cs="宋体"/>
          <w:color w:val="000000"/>
          <w:sz w:val="28"/>
          <w:szCs w:val="28"/>
          <w:shd w:val="clear" w:color="auto" w:fill="FFFFFF"/>
          <w:lang w:val="en-US" w:eastAsia="zh-CN"/>
        </w:rPr>
        <w:t>）上传</w:t>
      </w:r>
      <w:r>
        <w:rPr>
          <w:rFonts w:hint="eastAsia" w:ascii="宋体" w:hAnsi="宋体" w:eastAsia="宋体" w:cs="宋体"/>
          <w:sz w:val="28"/>
          <w:szCs w:val="28"/>
          <w:shd w:val="clear" w:color="auto" w:fill="FFFFFF"/>
          <w:lang w:val="en-US" w:eastAsia="zh-CN"/>
        </w:rPr>
        <w:t>原件扫描件。</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lang w:val="en-US" w:eastAsia="zh-CN"/>
        </w:rPr>
        <w:t>（</w:t>
      </w:r>
      <w:r>
        <w:rPr>
          <w:rFonts w:hint="eastAsia" w:ascii="宋体" w:hAnsi="宋体" w:cs="宋体"/>
          <w:sz w:val="28"/>
          <w:szCs w:val="28"/>
          <w:shd w:val="clear" w:color="auto" w:fill="FFFFFF"/>
          <w:lang w:val="en-US" w:eastAsia="zh-CN"/>
        </w:rPr>
        <w:t>15</w:t>
      </w:r>
      <w:r>
        <w:rPr>
          <w:rFonts w:hint="eastAsia" w:ascii="宋体" w:hAnsi="宋体" w:eastAsia="宋体" w:cs="宋体"/>
          <w:sz w:val="28"/>
          <w:szCs w:val="28"/>
          <w:shd w:val="clear" w:color="auto" w:fill="FFFFFF"/>
          <w:lang w:val="en-US" w:eastAsia="zh-CN"/>
        </w:rPr>
        <w:t>）</w:t>
      </w:r>
      <w:r>
        <w:rPr>
          <w:rFonts w:hint="eastAsia" w:ascii="宋体" w:hAnsi="宋体" w:eastAsia="宋体" w:cs="宋体"/>
          <w:sz w:val="28"/>
          <w:szCs w:val="28"/>
          <w:shd w:val="clear" w:color="auto" w:fill="FFFFFF"/>
        </w:rPr>
        <w:t>投标人需要说明的其他文件；</w:t>
      </w:r>
    </w:p>
    <w:p>
      <w:pPr>
        <w:spacing w:line="360" w:lineRule="auto"/>
        <w:ind w:firstLine="560" w:firstLineChars="200"/>
        <w:rPr>
          <w:rFonts w:hint="eastAsia" w:ascii="宋体" w:hAnsi="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cs="宋体"/>
          <w:sz w:val="28"/>
          <w:szCs w:val="28"/>
          <w:shd w:val="clear" w:color="auto" w:fill="FFFFFF"/>
          <w:lang w:val="en-US" w:eastAsia="zh-CN"/>
        </w:rPr>
        <w:t>6</w:t>
      </w:r>
      <w:r>
        <w:rPr>
          <w:rFonts w:hint="eastAsia" w:ascii="宋体" w:hAnsi="宋体" w:eastAsia="宋体" w:cs="宋体"/>
          <w:sz w:val="28"/>
          <w:szCs w:val="28"/>
          <w:shd w:val="clear" w:color="auto" w:fill="FFFFFF"/>
        </w:rPr>
        <w:t>）反商业贿赂承诺书。</w:t>
      </w:r>
    </w:p>
    <w:p>
      <w:pPr>
        <w:spacing w:line="360" w:lineRule="auto"/>
        <w:ind w:firstLine="562" w:firstLineChars="200"/>
        <w:rPr>
          <w:rFonts w:hint="eastAsia" w:ascii="宋体" w:hAnsi="宋体"/>
          <w:b/>
          <w:bCs/>
          <w:sz w:val="28"/>
          <w:szCs w:val="28"/>
          <w:shd w:val="clear" w:color="auto" w:fill="FFFFFF"/>
        </w:rPr>
      </w:pPr>
      <w:r>
        <w:rPr>
          <w:rFonts w:hint="eastAsia" w:ascii="宋体" w:hAnsi="宋体"/>
          <w:b/>
          <w:bCs/>
          <w:sz w:val="28"/>
          <w:szCs w:val="28"/>
          <w:shd w:val="clear" w:color="auto" w:fill="FFFFFF"/>
        </w:rPr>
        <w:t>2.报价文件：</w:t>
      </w:r>
    </w:p>
    <w:p>
      <w:pPr>
        <w:spacing w:line="360" w:lineRule="auto"/>
        <w:ind w:firstLine="560" w:firstLineChars="200"/>
        <w:rPr>
          <w:rFonts w:hint="eastAsia" w:ascii="宋体" w:hAnsi="宋体"/>
          <w:bCs/>
          <w:color w:val="000000"/>
          <w:sz w:val="28"/>
          <w:szCs w:val="28"/>
          <w:shd w:val="clear" w:color="auto" w:fill="FFFFFF"/>
        </w:rPr>
      </w:pPr>
      <w:r>
        <w:rPr>
          <w:rFonts w:hint="eastAsia" w:ascii="宋体" w:hAnsi="宋体"/>
          <w:bCs/>
          <w:color w:val="000000"/>
          <w:sz w:val="28"/>
          <w:szCs w:val="28"/>
          <w:shd w:val="clear" w:color="auto" w:fill="FFFFFF"/>
        </w:rPr>
        <w:t xml:space="preserve">（1）投标函（格式见附件）。 </w:t>
      </w:r>
    </w:p>
    <w:p>
      <w:pPr>
        <w:spacing w:line="360" w:lineRule="auto"/>
        <w:ind w:firstLine="560" w:firstLineChars="200"/>
        <w:rPr>
          <w:rFonts w:hint="eastAsia" w:ascii="宋体" w:hAnsi="宋体"/>
          <w:bCs/>
          <w:color w:val="000000"/>
          <w:sz w:val="28"/>
          <w:szCs w:val="28"/>
          <w:shd w:val="clear" w:color="auto" w:fill="FFFFFF"/>
        </w:rPr>
      </w:pPr>
      <w:r>
        <w:rPr>
          <w:rFonts w:hint="eastAsia" w:ascii="宋体" w:hAnsi="宋体"/>
          <w:bCs/>
          <w:color w:val="000000"/>
          <w:sz w:val="28"/>
          <w:szCs w:val="28"/>
          <w:shd w:val="clear" w:color="auto" w:fill="FFFFFF"/>
        </w:rPr>
        <w:t>（2）开标一览表（格式见附件）。</w:t>
      </w:r>
    </w:p>
    <w:p>
      <w:pPr>
        <w:spacing w:line="360" w:lineRule="auto"/>
        <w:ind w:firstLine="560" w:firstLineChars="200"/>
        <w:rPr>
          <w:rFonts w:hint="eastAsia" w:ascii="宋体" w:hAnsi="宋体"/>
          <w:bCs/>
          <w:color w:val="000000"/>
          <w:sz w:val="28"/>
          <w:szCs w:val="28"/>
          <w:shd w:val="clear" w:color="auto" w:fill="FFFFFF"/>
        </w:rPr>
      </w:pPr>
      <w:r>
        <w:rPr>
          <w:rFonts w:hint="eastAsia" w:ascii="宋体" w:hAnsi="宋体"/>
          <w:bCs/>
          <w:color w:val="000000"/>
          <w:sz w:val="28"/>
          <w:szCs w:val="28"/>
          <w:shd w:val="clear" w:color="auto" w:fill="FFFFFF"/>
        </w:rPr>
        <w:t>（3）投标报价明细表（格式见附件）。</w:t>
      </w:r>
    </w:p>
    <w:p>
      <w:pPr>
        <w:spacing w:line="360" w:lineRule="auto"/>
        <w:ind w:firstLine="321" w:firstLineChars="1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（二）响应文件的语言及计量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2、投标计量单位，竞争性磋商文件已有明确规定的，使用</w:t>
      </w:r>
      <w:r>
        <w:rPr>
          <w:rFonts w:hint="eastAsia" w:ascii="宋体" w:hAnsi="宋体"/>
          <w:sz w:val="32"/>
          <w:szCs w:val="32"/>
        </w:rPr>
        <w:t>竞争性磋商文件</w:t>
      </w:r>
      <w:r>
        <w:rPr>
          <w:rFonts w:hint="eastAsia" w:ascii="宋体" w:hAnsi="宋体"/>
          <w:color w:val="000000"/>
          <w:sz w:val="32"/>
          <w:szCs w:val="32"/>
          <w:shd w:val="clear" w:color="auto" w:fill="FFFFFF"/>
        </w:rPr>
        <w:t>规定的计量单位；</w:t>
      </w:r>
      <w:r>
        <w:rPr>
          <w:rFonts w:hint="eastAsia" w:ascii="宋体" w:hAnsi="宋体"/>
          <w:sz w:val="32"/>
          <w:szCs w:val="32"/>
        </w:rPr>
        <w:t>竞争性磋商文件</w:t>
      </w:r>
      <w:r>
        <w:rPr>
          <w:rFonts w:hint="eastAsia" w:ascii="宋体" w:hAnsi="宋体"/>
          <w:color w:val="000000"/>
          <w:sz w:val="32"/>
          <w:szCs w:val="32"/>
          <w:shd w:val="clear" w:color="auto" w:fill="FFFFFF"/>
        </w:rPr>
        <w:t>没有规定的，应采用中华人民共和国法定计量单位（货币单位：人民币元），否则视同未响应。</w:t>
      </w:r>
      <w:bookmarkStart w:id="28" w:name="_Toc177870548"/>
      <w:bookmarkStart w:id="29" w:name="_Toc177824945"/>
      <w:bookmarkStart w:id="30" w:name="_Toc177825126"/>
      <w:bookmarkStart w:id="31" w:name="_Toc177824878"/>
    </w:p>
    <w:bookmarkEnd w:id="28"/>
    <w:bookmarkEnd w:id="29"/>
    <w:bookmarkEnd w:id="30"/>
    <w:bookmarkEnd w:id="31"/>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（三）投标报价</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1、投标报价应按招标文件中相关附表格式填写。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2、投标报价是应包括货物、包装、运输、技术服务、各项设计、安装、保险、税金、货到就位以及等一切税金和费用。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3、本项目最终结算以实际项目量乘以中标单价计算。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4、本次响应报价实行二轮报价，第二轮报价为最终报价。</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（四）响应文件的有效期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★1、自投标截止日起</w:t>
      </w:r>
      <w:r>
        <w:rPr>
          <w:rFonts w:hint="eastAsia" w:ascii="宋体" w:hAnsi="宋体"/>
          <w:sz w:val="32"/>
          <w:szCs w:val="32"/>
          <w:shd w:val="clear" w:color="auto" w:fill="FFFFFF"/>
        </w:rPr>
        <w:t>60</w:t>
      </w:r>
      <w:r>
        <w:rPr>
          <w:rFonts w:hint="eastAsia" w:ascii="宋体" w:hAnsi="宋体"/>
          <w:color w:val="000000"/>
          <w:sz w:val="32"/>
          <w:szCs w:val="32"/>
          <w:shd w:val="clear" w:color="auto" w:fill="FFFFFF"/>
        </w:rPr>
        <w:t>天投标书应保持有效。有效期短于这个规定期限的投标将被拒绝。</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2、在特殊情况下，公共资源交易中心可与投标人协商延长投标书的有效期，这种要求和答复均以书面形式进行。</w:t>
      </w:r>
    </w:p>
    <w:p>
      <w:pPr>
        <w:spacing w:line="360" w:lineRule="auto"/>
        <w:ind w:firstLine="640" w:firstLineChars="200"/>
        <w:rPr>
          <w:rFonts w:hint="eastAsia" w:ascii="宋体" w:hAnsi="宋体"/>
          <w:color w:val="000000"/>
          <w:sz w:val="32"/>
          <w:szCs w:val="32"/>
          <w:shd w:val="clear" w:color="auto" w:fill="FFFFFF"/>
        </w:rPr>
      </w:pPr>
      <w:bookmarkStart w:id="32" w:name="_Toc177824879"/>
      <w:bookmarkStart w:id="33" w:name="_Toc177824946"/>
      <w:bookmarkStart w:id="34" w:name="_Toc177825127"/>
      <w:bookmarkStart w:id="35" w:name="_Toc177870549"/>
      <w:r>
        <w:rPr>
          <w:rFonts w:hint="eastAsia" w:ascii="宋体" w:hAnsi="宋体"/>
          <w:color w:val="000000"/>
          <w:sz w:val="32"/>
          <w:szCs w:val="32"/>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4、最终中标供应商的响应文件自开标之日起至合同履行完毕止均应保持有效。</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5、下列情况，投标将作为无效处理：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（1）投标人在投标有效期内撤回响应文件的；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（3）中标人未按规定的时间、地点与采购人签订合同的；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（4）其他严重扰乱招投标程序的。</w:t>
      </w:r>
    </w:p>
    <w:p>
      <w:pPr>
        <w:spacing w:line="360" w:lineRule="auto"/>
        <w:ind w:firstLine="643" w:firstLineChars="200"/>
        <w:rPr>
          <w:rFonts w:hint="eastAsia" w:ascii="宋体" w:hAnsi="宋体" w:eastAsia="宋体" w:cs="宋体"/>
          <w:b/>
          <w:color w:val="FF0000"/>
          <w:sz w:val="32"/>
          <w:szCs w:val="32"/>
          <w:shd w:val="clear" w:color="auto" w:fill="FFFFFF"/>
        </w:rPr>
      </w:pPr>
      <w:bookmarkStart w:id="36" w:name="_Toc177824880"/>
      <w:bookmarkStart w:id="37" w:name="_Toc177824947"/>
      <w:bookmarkStart w:id="38" w:name="_Toc177870550"/>
      <w:bookmarkStart w:id="39" w:name="_Toc177825128"/>
      <w:r>
        <w:rPr>
          <w:rFonts w:hint="eastAsia" w:ascii="宋体" w:hAnsi="宋体" w:eastAsia="宋体" w:cs="宋体"/>
          <w:b/>
          <w:color w:val="FF0000"/>
          <w:sz w:val="32"/>
          <w:szCs w:val="32"/>
          <w:shd w:val="clear" w:color="auto" w:fill="FFFFFF"/>
        </w:rPr>
        <w:t>（五）</w:t>
      </w:r>
      <w:bookmarkEnd w:id="36"/>
      <w:bookmarkEnd w:id="37"/>
      <w:bookmarkEnd w:id="38"/>
      <w:bookmarkEnd w:id="39"/>
      <w:bookmarkStart w:id="40" w:name="_Toc177870551"/>
      <w:bookmarkStart w:id="41" w:name="_Toc177825129"/>
      <w:bookmarkStart w:id="42" w:name="_Toc177824881"/>
      <w:bookmarkStart w:id="43" w:name="_Toc177824948"/>
      <w:r>
        <w:rPr>
          <w:rFonts w:hint="eastAsia" w:ascii="宋体" w:hAnsi="宋体" w:eastAsia="宋体" w:cs="宋体"/>
          <w:b/>
          <w:color w:val="FF0000"/>
          <w:sz w:val="32"/>
          <w:szCs w:val="32"/>
          <w:shd w:val="clear" w:color="auto" w:fill="FFFFFF"/>
          <w:lang w:val="en-US" w:eastAsia="zh-CN"/>
        </w:rPr>
        <w:t>响应</w:t>
      </w:r>
      <w:r>
        <w:rPr>
          <w:rFonts w:hint="eastAsia" w:ascii="宋体" w:hAnsi="宋体" w:eastAsia="宋体" w:cs="宋体"/>
          <w:b/>
          <w:color w:val="FF0000"/>
          <w:sz w:val="32"/>
          <w:szCs w:val="32"/>
          <w:shd w:val="clear" w:color="auto" w:fill="FFFFFF"/>
        </w:rPr>
        <w:t>文件的签署和份数</w:t>
      </w:r>
      <w:bookmarkEnd w:id="40"/>
      <w:bookmarkEnd w:id="41"/>
      <w:bookmarkEnd w:id="42"/>
      <w:bookmarkEnd w:id="43"/>
    </w:p>
    <w:p>
      <w:pPr>
        <w:spacing w:line="360" w:lineRule="auto"/>
        <w:ind w:firstLine="640" w:firstLineChars="200"/>
        <w:rPr>
          <w:rFonts w:hint="eastAsia" w:ascii="宋体" w:hAnsi="宋体" w:eastAsia="宋体" w:cs="宋体"/>
          <w:color w:val="FF0000"/>
          <w:sz w:val="32"/>
          <w:szCs w:val="32"/>
          <w:shd w:val="clear" w:color="auto" w:fill="FFFFFF"/>
          <w:lang w:val="en-US" w:eastAsia="zh-CN"/>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电子版响应文件：详见</w:t>
      </w:r>
      <w:r>
        <w:rPr>
          <w:rFonts w:hint="eastAsia" w:ascii="宋体" w:hAnsi="宋体" w:eastAsia="宋体" w:cs="宋体"/>
          <w:color w:val="FF0000"/>
          <w:sz w:val="32"/>
          <w:szCs w:val="32"/>
          <w:shd w:val="clear" w:color="auto" w:fill="FFFFFF"/>
        </w:rPr>
        <w:t>投标人须知前附表</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纸质版响应文件：</w:t>
      </w:r>
      <w:r>
        <w:rPr>
          <w:rFonts w:hint="eastAsia" w:ascii="宋体" w:hAnsi="宋体" w:eastAsia="宋体" w:cs="宋体"/>
          <w:color w:val="FF0000"/>
          <w:sz w:val="32"/>
          <w:szCs w:val="32"/>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2、投标人应按技术资信文件、投标报价文件正本</w:t>
      </w:r>
      <w:r>
        <w:rPr>
          <w:rFonts w:hint="eastAsia" w:ascii="宋体" w:hAnsi="宋体" w:eastAsia="宋体" w:cs="宋体"/>
          <w:color w:val="FF0000"/>
          <w:sz w:val="32"/>
          <w:szCs w:val="32"/>
          <w:u w:val="single"/>
          <w:shd w:val="clear" w:color="auto" w:fill="FFFFFF"/>
        </w:rPr>
        <w:t>1</w:t>
      </w:r>
      <w:r>
        <w:rPr>
          <w:rFonts w:hint="eastAsia" w:ascii="宋体" w:hAnsi="宋体" w:eastAsia="宋体" w:cs="宋体"/>
          <w:color w:val="FF0000"/>
          <w:sz w:val="32"/>
          <w:szCs w:val="32"/>
          <w:shd w:val="clear" w:color="auto" w:fill="FFFFFF"/>
        </w:rPr>
        <w:t>份，副本</w:t>
      </w:r>
      <w:r>
        <w:rPr>
          <w:rFonts w:hint="eastAsia" w:ascii="宋体" w:hAnsi="宋体" w:eastAsia="宋体" w:cs="宋体"/>
          <w:color w:val="FF0000"/>
          <w:sz w:val="32"/>
          <w:szCs w:val="32"/>
          <w:u w:val="single"/>
          <w:shd w:val="clear" w:color="auto" w:fill="FFFFFF"/>
          <w:lang w:val="en-US" w:eastAsia="zh-CN"/>
        </w:rPr>
        <w:t>1</w:t>
      </w:r>
      <w:r>
        <w:rPr>
          <w:rFonts w:hint="eastAsia" w:ascii="宋体" w:hAnsi="宋体" w:eastAsia="宋体" w:cs="宋体"/>
          <w:color w:val="FF0000"/>
          <w:sz w:val="32"/>
          <w:szCs w:val="32"/>
          <w:shd w:val="clear" w:color="auto" w:fill="FFFFFF"/>
        </w:rPr>
        <w:t>份分别编制并单独装订成册</w:t>
      </w:r>
      <w:r>
        <w:rPr>
          <w:rFonts w:hint="eastAsia" w:ascii="宋体" w:hAnsi="宋体" w:eastAsia="宋体" w:cs="宋体"/>
          <w:color w:val="FF0000"/>
          <w:sz w:val="32"/>
          <w:szCs w:val="32"/>
        </w:rPr>
        <w:t>（最低标准）</w:t>
      </w:r>
      <w:r>
        <w:rPr>
          <w:rFonts w:hint="eastAsia" w:ascii="宋体" w:hAnsi="宋体" w:eastAsia="宋体" w:cs="宋体"/>
          <w:color w:val="FF0000"/>
          <w:sz w:val="32"/>
          <w:szCs w:val="32"/>
          <w:shd w:val="clear" w:color="auto" w:fill="FFFFFF"/>
        </w:rPr>
        <w:t>，推荐使用胶装订本。投标文件的封面应注明“正本”、“副本”字样。</w:t>
      </w:r>
      <w:r>
        <w:rPr>
          <w:rFonts w:hint="eastAsia" w:ascii="宋体" w:hAnsi="宋体" w:eastAsia="宋体" w:cs="宋体"/>
          <w:color w:val="FF0000"/>
          <w:sz w:val="32"/>
          <w:szCs w:val="32"/>
        </w:rPr>
        <w:t>未按最低标准制作投标文件有可能被拒绝，其风险和法律责任由投标人自行承担。</w:t>
      </w:r>
      <w:r>
        <w:rPr>
          <w:rFonts w:hint="eastAsia" w:ascii="宋体" w:hAnsi="宋体" w:eastAsia="宋体" w:cs="宋体"/>
          <w:color w:val="FF0000"/>
          <w:sz w:val="32"/>
          <w:szCs w:val="32"/>
          <w:shd w:val="clear" w:color="auto" w:fill="FFFFFF"/>
        </w:rPr>
        <w:t xml:space="preserve"> </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3、投标文件的正本需打印或用不褪色的墨水填写。正本与副本内容不一致的，以正本为准。</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4、投标文件须由投标人在规定位置盖章并由法定代表人或法定代表授权人签署，投标人应写全称。</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643" w:firstLineChars="200"/>
        <w:rPr>
          <w:rFonts w:hint="eastAsia" w:ascii="宋体" w:hAnsi="宋体" w:eastAsia="宋体" w:cs="宋体"/>
          <w:b/>
          <w:color w:val="FF0000"/>
          <w:sz w:val="32"/>
          <w:szCs w:val="32"/>
          <w:shd w:val="clear" w:color="auto" w:fill="FFFFFF"/>
        </w:rPr>
      </w:pPr>
      <w:r>
        <w:rPr>
          <w:rFonts w:hint="eastAsia" w:ascii="宋体" w:hAnsi="宋体" w:eastAsia="宋体" w:cs="宋体"/>
          <w:b/>
          <w:color w:val="FF0000"/>
          <w:sz w:val="32"/>
          <w:szCs w:val="32"/>
          <w:shd w:val="clear" w:color="auto" w:fill="FFFFFF"/>
        </w:rPr>
        <w:t>（六）投标文件的包装、递交、修改和撤回</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lang w:val="en-US" w:eastAsia="zh-CN"/>
        </w:rPr>
        <w:t>注：最终递交的纸质版</w:t>
      </w:r>
      <w:r>
        <w:rPr>
          <w:rFonts w:hint="eastAsia" w:ascii="宋体" w:hAnsi="宋体" w:eastAsia="宋体" w:cs="宋体"/>
          <w:color w:val="FF0000"/>
          <w:sz w:val="32"/>
          <w:szCs w:val="32"/>
          <w:shd w:val="clear" w:color="auto" w:fill="FFFFFF"/>
          <w:lang w:val="zh-CN"/>
        </w:rPr>
        <w:t>响应文件须与最终上传电子加密文件一致：密封包装后于（邮寄形式）</w:t>
      </w:r>
      <w:r>
        <w:rPr>
          <w:rFonts w:hint="eastAsia" w:ascii="宋体" w:hAnsi="宋体" w:eastAsia="宋体" w:cs="宋体"/>
          <w:color w:val="FF0000"/>
          <w:sz w:val="32"/>
          <w:szCs w:val="32"/>
          <w:shd w:val="clear" w:color="auto" w:fill="FFFFFF"/>
          <w:lang w:val="zh-CN" w:eastAsia="zh-CN"/>
        </w:rPr>
        <w:t>开标</w:t>
      </w:r>
      <w:r>
        <w:rPr>
          <w:rFonts w:hint="eastAsia" w:ascii="宋体" w:hAnsi="宋体" w:eastAsia="宋体" w:cs="宋体"/>
          <w:color w:val="FF0000"/>
          <w:sz w:val="32"/>
          <w:szCs w:val="32"/>
          <w:shd w:val="clear" w:color="auto" w:fill="FFFFFF"/>
          <w:lang w:val="zh-CN"/>
        </w:rPr>
        <w:t>截止</w:t>
      </w:r>
      <w:r>
        <w:rPr>
          <w:rFonts w:hint="eastAsia" w:ascii="宋体" w:hAnsi="宋体" w:eastAsia="宋体" w:cs="宋体"/>
          <w:color w:val="FF0000"/>
          <w:sz w:val="32"/>
          <w:szCs w:val="32"/>
          <w:shd w:val="clear" w:color="auto" w:fill="FFFFFF"/>
          <w:lang w:val="zh-CN" w:eastAsia="zh-CN"/>
        </w:rPr>
        <w:t>后</w:t>
      </w:r>
      <w:r>
        <w:rPr>
          <w:rFonts w:hint="eastAsia" w:ascii="宋体" w:hAnsi="宋体" w:cs="宋体"/>
          <w:color w:val="FF0000"/>
          <w:sz w:val="32"/>
          <w:szCs w:val="32"/>
          <w:shd w:val="clear" w:color="auto" w:fill="FFFFFF"/>
          <w:lang w:val="en-US" w:eastAsia="zh-CN"/>
        </w:rPr>
        <w:t>3</w:t>
      </w:r>
      <w:r>
        <w:rPr>
          <w:rFonts w:hint="eastAsia" w:ascii="宋体" w:hAnsi="宋体" w:eastAsia="宋体" w:cs="宋体"/>
          <w:color w:val="FF0000"/>
          <w:sz w:val="32"/>
          <w:szCs w:val="32"/>
          <w:shd w:val="clear" w:color="auto" w:fill="FFFFFF"/>
          <w:lang w:val="zh-CN" w:eastAsia="zh-CN"/>
        </w:rPr>
        <w:t>个工作日</w:t>
      </w:r>
      <w:r>
        <w:rPr>
          <w:rFonts w:hint="eastAsia" w:ascii="宋体" w:hAnsi="宋体" w:eastAsia="宋体" w:cs="宋体"/>
          <w:color w:val="FF0000"/>
          <w:sz w:val="32"/>
          <w:szCs w:val="32"/>
          <w:shd w:val="clear" w:color="auto" w:fill="FFFFFF"/>
          <w:lang w:val="zh-CN"/>
        </w:rPr>
        <w:t>递交（邮寄地址：</w:t>
      </w:r>
      <w:r>
        <w:rPr>
          <w:rFonts w:hint="eastAsia" w:ascii="宋体" w:hAnsi="宋体" w:eastAsia="宋体" w:cs="宋体"/>
          <w:color w:val="FF0000"/>
          <w:sz w:val="32"/>
          <w:szCs w:val="32"/>
          <w:shd w:val="clear" w:color="auto" w:fill="FFFFFF"/>
          <w:lang w:val="en-US" w:eastAsia="zh-CN"/>
        </w:rPr>
        <w:t>阿克苏市政务服务和公共资源交易中心一号楼四楼（公共资源交易中心）</w:t>
      </w:r>
      <w:r>
        <w:rPr>
          <w:rFonts w:hint="eastAsia" w:ascii="宋体" w:hAnsi="宋体" w:eastAsia="宋体" w:cs="宋体"/>
          <w:color w:val="FF0000"/>
          <w:sz w:val="32"/>
          <w:szCs w:val="32"/>
          <w:shd w:val="clear" w:color="auto" w:fill="FFFFFF"/>
          <w:lang w:val="zh-CN" w:eastAsia="zh-CN"/>
        </w:rPr>
        <w:t>；收件人：</w:t>
      </w:r>
      <w:r>
        <w:rPr>
          <w:rFonts w:hint="eastAsia" w:ascii="宋体" w:hAnsi="宋体" w:cs="宋体"/>
          <w:color w:val="FF0000"/>
          <w:sz w:val="32"/>
          <w:szCs w:val="32"/>
          <w:shd w:val="clear" w:color="auto" w:fill="FFFFFF"/>
          <w:lang w:val="en-US" w:eastAsia="zh-CN"/>
        </w:rPr>
        <w:t>王雪</w:t>
      </w:r>
      <w:r>
        <w:rPr>
          <w:rFonts w:hint="eastAsia" w:ascii="宋体" w:hAnsi="宋体" w:eastAsia="宋体" w:cs="宋体"/>
          <w:color w:val="FF0000"/>
          <w:sz w:val="32"/>
          <w:szCs w:val="32"/>
          <w:shd w:val="clear" w:color="auto" w:fill="FFFFFF"/>
          <w:lang w:val="zh-CN" w:eastAsia="zh-CN"/>
        </w:rPr>
        <w:t>；联系电话：</w:t>
      </w:r>
      <w:r>
        <w:rPr>
          <w:rFonts w:hint="eastAsia" w:ascii="宋体" w:hAnsi="宋体" w:eastAsia="宋体" w:cs="宋体"/>
          <w:color w:val="FF0000"/>
          <w:sz w:val="32"/>
          <w:szCs w:val="32"/>
          <w:shd w:val="clear" w:color="auto" w:fill="FFFFFF"/>
          <w:lang w:val="en-US" w:eastAsia="zh-CN"/>
        </w:rPr>
        <w:t>0997-2282002）。</w:t>
      </w:r>
      <w:r>
        <w:rPr>
          <w:rFonts w:hint="eastAsia" w:ascii="宋体" w:hAnsi="宋体" w:eastAsia="宋体" w:cs="宋体"/>
          <w:color w:val="FF0000"/>
          <w:sz w:val="32"/>
          <w:szCs w:val="32"/>
          <w:shd w:val="clear" w:color="auto" w:fill="FFFFFF"/>
        </w:rPr>
        <w:t xml:space="preserve"> </w:t>
      </w:r>
    </w:p>
    <w:p>
      <w:pPr>
        <w:numPr>
          <w:ilvl w:val="0"/>
          <w:numId w:val="0"/>
        </w:numPr>
        <w:spacing w:line="360" w:lineRule="auto"/>
        <w:ind w:firstLine="640" w:firstLineChars="200"/>
        <w:rPr>
          <w:rFonts w:hint="eastAsia" w:ascii="宋体" w:hAnsi="宋体" w:eastAsia="宋体" w:cs="Times New Roman"/>
          <w:color w:val="FF0000"/>
          <w:sz w:val="32"/>
          <w:szCs w:val="32"/>
          <w:shd w:val="clear" w:color="auto" w:fill="FFFFFF"/>
          <w:lang w:val="en-US" w:eastAsia="zh-CN"/>
        </w:rPr>
      </w:pPr>
      <w:bookmarkStart w:id="44" w:name="_Toc177870552"/>
      <w:r>
        <w:rPr>
          <w:rFonts w:hint="eastAsia" w:ascii="宋体" w:hAnsi="宋体" w:eastAsia="宋体" w:cs="Times New Roman"/>
          <w:color w:val="FF0000"/>
          <w:sz w:val="32"/>
          <w:szCs w:val="32"/>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numPr>
          <w:ilvl w:val="0"/>
          <w:numId w:val="0"/>
        </w:numPr>
        <w:spacing w:line="360" w:lineRule="auto"/>
        <w:ind w:firstLine="640" w:firstLineChars="200"/>
        <w:rPr>
          <w:rFonts w:hint="eastAsia" w:ascii="宋体" w:hAnsi="宋体"/>
          <w:b/>
          <w:color w:val="000000"/>
          <w:sz w:val="32"/>
          <w:szCs w:val="32"/>
          <w:shd w:val="clear" w:color="auto" w:fill="FFFFFF"/>
        </w:rPr>
      </w:pPr>
      <w:r>
        <w:rPr>
          <w:rFonts w:hint="eastAsia" w:ascii="宋体" w:hAnsi="宋体"/>
          <w:sz w:val="32"/>
          <w:szCs w:val="32"/>
          <w:shd w:val="clear" w:color="auto" w:fill="FFFFFF"/>
        </w:rPr>
        <w:t>3.投标人在投标截止时间之前，可以对已提交的响应文件进行修改或撤回，并书面通知</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。（1）撤回响应文件或弃标的，需在规定的投标截止时间前向</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竞争性磋商文件的，修改后重新递交的响应文件应当按本竞争性磋商文件的要求签署、盖章和密封。投标截止时间后，投标人不得撤回、修改响应文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（七）、投标无效的情形</w:t>
      </w:r>
      <w:bookmarkEnd w:id="44"/>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1、实质上没有响应竞争性磋商文件要求的投标将被视为无效投标。投标人不得通过修正或撤消不合要求的偏离或保留从而使其投标成为实质上响应的投标。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2.在符合性审查和商务评议时，如发现下列情形之一的，响应文件将被视为无效投标：</w:t>
      </w:r>
    </w:p>
    <w:p>
      <w:pPr>
        <w:spacing w:line="360" w:lineRule="auto"/>
        <w:ind w:firstLine="640" w:firstLineChars="200"/>
        <w:rPr>
          <w:rFonts w:hint="eastAsia" w:ascii="宋体" w:hAnsi="宋体" w:eastAsia="宋体" w:cs="宋体"/>
          <w:color w:val="auto"/>
          <w:sz w:val="28"/>
          <w:szCs w:val="28"/>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1</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未按规定交纳投标保证金或投标单位没有提交投标保证金</w:t>
      </w:r>
      <w:r>
        <w:rPr>
          <w:rFonts w:hint="eastAsia" w:ascii="宋体" w:hAnsi="宋体" w:cs="Times New Roman"/>
          <w:color w:val="000000"/>
          <w:sz w:val="32"/>
          <w:szCs w:val="32"/>
          <w:shd w:val="clear" w:color="auto" w:fill="FFFFFF"/>
          <w:lang w:val="en-US" w:eastAsia="zh-CN"/>
        </w:rPr>
        <w:t>凭证</w:t>
      </w:r>
      <w:r>
        <w:rPr>
          <w:rFonts w:hint="eastAsia" w:ascii="宋体" w:hAnsi="宋体" w:eastAsia="宋体" w:cs="Times New Roman"/>
          <w:color w:val="000000"/>
          <w:sz w:val="32"/>
          <w:szCs w:val="32"/>
          <w:shd w:val="clear" w:color="auto" w:fill="FFFFFF"/>
          <w:lang w:eastAsia="zh-CN"/>
        </w:rPr>
        <w:t>的；</w:t>
      </w:r>
      <w:r>
        <w:rPr>
          <w:rFonts w:hint="eastAsia" w:ascii="宋体" w:hAnsi="宋体" w:eastAsia="宋体" w:cs="Times New Roman"/>
          <w:b/>
          <w:bCs/>
          <w:color w:val="FF0000"/>
          <w:sz w:val="32"/>
          <w:szCs w:val="32"/>
          <w:shd w:val="clear" w:color="auto" w:fill="FFFFFF"/>
          <w:lang w:eastAsia="zh-CN"/>
        </w:rPr>
        <w:t>（本项目不缴纳投标保证金）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2</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投标文件未按时解密</w:t>
      </w:r>
      <w:r>
        <w:rPr>
          <w:rFonts w:hint="eastAsia" w:ascii="宋体" w:hAnsi="宋体" w:eastAsia="宋体" w:cs="Times New Roman"/>
          <w:color w:val="000000"/>
          <w:sz w:val="32"/>
          <w:szCs w:val="32"/>
          <w:shd w:val="clear" w:color="auto" w:fill="FFFFFF"/>
        </w:rPr>
        <w:t>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）未按规定签章的；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）资格证明文件不全的，或者不符合竞争性磋商文件标明的资格要求的；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）响应文件无法定代表人或委托代理人签字,委托代理的未提供法定代表人授权委托书或者委托书填写项目不齐全或者委托书无效的；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）投标代表人未能出具身份证明或与法定代表人授权委托人身份不符的；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7</w:t>
      </w:r>
      <w:r>
        <w:rPr>
          <w:rFonts w:hint="eastAsia" w:ascii="宋体" w:hAnsi="宋体"/>
          <w:color w:val="000000"/>
          <w:sz w:val="32"/>
          <w:szCs w:val="32"/>
          <w:shd w:val="clear" w:color="auto" w:fill="FFFFFF"/>
        </w:rPr>
        <w:t>）投标有效期、质保期不能满足竞争性磋商文件要求的；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8</w:t>
      </w:r>
      <w:r>
        <w:rPr>
          <w:rFonts w:hint="eastAsia" w:ascii="宋体" w:hAnsi="宋体"/>
          <w:color w:val="000000"/>
          <w:sz w:val="32"/>
          <w:szCs w:val="32"/>
          <w:shd w:val="clear" w:color="auto" w:fill="FFFFFF"/>
        </w:rPr>
        <w:t>）未实质性响应竞争性磋商文件要求或者响应文件有招标方不能接受的附加条件的。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2.在技术评议时，如发现下列情形之一的，响应文件将被视为无效投标：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（1）未提供或未如实提供投标货物的技术参数，或者响应文件标明的响应或偏离与事实不符或虚假投标的；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（2）投标技术方案不明确，存在一个或一个以上备选（替代）投标方案且未注明哪个有效的。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★3.符合竞争性磋商文件明确规定的其他无效投标条款的。</w:t>
      </w:r>
    </w:p>
    <w:p>
      <w:pPr>
        <w:spacing w:line="360" w:lineRule="auto"/>
        <w:ind w:firstLine="643" w:firstLineChars="200"/>
        <w:jc w:val="center"/>
        <w:rPr>
          <w:rFonts w:hint="eastAsia" w:ascii="宋体" w:hAnsi="宋体"/>
          <w:b/>
          <w:color w:val="000000"/>
          <w:sz w:val="32"/>
          <w:szCs w:val="32"/>
          <w:shd w:val="clear" w:color="auto" w:fill="FFFFFF"/>
        </w:rPr>
      </w:pPr>
      <w:bookmarkStart w:id="45" w:name="_Toc177870553"/>
      <w:r>
        <w:rPr>
          <w:rFonts w:hint="eastAsia" w:ascii="宋体" w:hAnsi="宋体"/>
          <w:b/>
          <w:color w:val="000000"/>
          <w:sz w:val="32"/>
          <w:szCs w:val="32"/>
          <w:shd w:val="clear" w:color="auto" w:fill="FFFFFF"/>
        </w:rPr>
        <w:t>四</w:t>
      </w:r>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开标</w:t>
      </w:r>
      <w:bookmarkEnd w:id="45"/>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（一）开标准备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★公共资源交易中心将在规定的时间和地点进行开标</w:t>
      </w:r>
      <w:r>
        <w:rPr>
          <w:rFonts w:hint="eastAsia" w:ascii="宋体" w:hAnsi="宋体"/>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允许投标人的法人代表或其授权人参加开标会。</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 开标程序：</w:t>
      </w:r>
    </w:p>
    <w:p>
      <w:pPr>
        <w:spacing w:line="360" w:lineRule="auto"/>
        <w:ind w:firstLine="640" w:firstLineChars="200"/>
        <w:rPr>
          <w:rFonts w:hint="eastAsia" w:ascii="宋体" w:hAnsi="宋体" w:eastAsia="宋体" w:cs="Times New Roman"/>
          <w:color w:val="000000"/>
          <w:sz w:val="32"/>
          <w:szCs w:val="32"/>
          <w:shd w:val="clear" w:color="auto" w:fill="FFFFFF"/>
        </w:rPr>
      </w:pPr>
      <w:bookmarkStart w:id="46" w:name="_Toc177870554"/>
      <w:r>
        <w:rPr>
          <w:rFonts w:hint="eastAsia" w:ascii="宋体" w:hAnsi="宋体" w:eastAsia="宋体" w:cs="Times New Roman"/>
          <w:color w:val="000000"/>
          <w:sz w:val="32"/>
          <w:szCs w:val="32"/>
          <w:shd w:val="clear" w:color="auto" w:fill="FFFFFF"/>
        </w:rPr>
        <w:t>1、公共资源交易中心宣布开标会议开始，介绍到会人员。</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auto"/>
          <w:sz w:val="32"/>
          <w:szCs w:val="32"/>
          <w:shd w:val="clear" w:color="auto" w:fill="FFFFFF"/>
        </w:rPr>
        <w:t>2</w:t>
      </w:r>
      <w:r>
        <w:rPr>
          <w:rFonts w:hint="eastAsia" w:ascii="宋体" w:hAnsi="宋体" w:eastAsia="宋体" w:cs="Times New Roman"/>
          <w:color w:val="000000"/>
          <w:sz w:val="32"/>
          <w:szCs w:val="32"/>
          <w:shd w:val="clear" w:color="auto" w:fill="FFFFFF"/>
        </w:rPr>
        <w:t>、开启</w:t>
      </w:r>
      <w:r>
        <w:rPr>
          <w:rFonts w:hint="eastAsia" w:ascii="宋体" w:hAnsi="宋体" w:eastAsia="宋体" w:cs="Times New Roman"/>
          <w:color w:val="000000"/>
          <w:sz w:val="32"/>
          <w:szCs w:val="32"/>
          <w:shd w:val="clear" w:color="auto" w:fill="FFFFFF"/>
          <w:lang w:eastAsia="zh-CN"/>
        </w:rPr>
        <w:t>并解密</w:t>
      </w:r>
      <w:r>
        <w:rPr>
          <w:rFonts w:hint="eastAsia" w:ascii="宋体" w:hAnsi="宋体" w:eastAsia="宋体" w:cs="Times New Roman"/>
          <w:color w:val="000000"/>
          <w:sz w:val="32"/>
          <w:szCs w:val="32"/>
          <w:shd w:val="clear" w:color="auto" w:fill="FFFFFF"/>
        </w:rPr>
        <w:t>响应文件</w:t>
      </w:r>
      <w:r>
        <w:rPr>
          <w:rFonts w:hint="eastAsia" w:ascii="宋体" w:hAnsi="宋体" w:eastAsia="宋体" w:cs="Times New Roman"/>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公布供应商名称、报价等内容，并</w:t>
      </w:r>
      <w:r>
        <w:rPr>
          <w:rFonts w:hint="eastAsia" w:ascii="宋体" w:hAnsi="宋体" w:eastAsia="宋体" w:cs="Times New Roman"/>
          <w:color w:val="000000"/>
          <w:sz w:val="32"/>
          <w:szCs w:val="32"/>
          <w:shd w:val="clear" w:color="auto" w:fill="FFFFFF"/>
          <w:lang w:eastAsia="zh-CN"/>
        </w:rPr>
        <w:t>在线确认</w:t>
      </w:r>
      <w:r>
        <w:rPr>
          <w:rFonts w:hint="eastAsia" w:ascii="宋体" w:hAnsi="宋体" w:eastAsia="宋体" w:cs="Times New Roman"/>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.评审小组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对各响应文件进行综合评审（包括对各投标人的资格进行审查）。</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.宣布拟中标供应商；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.会议结束。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、交易中心将按照上述内容做开标记录，存档备案。</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w:t>
      </w:r>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评标</w:t>
      </w:r>
      <w:bookmarkEnd w:id="46"/>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（一）组建评委磋商小组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1、公共资源交易中心依法组建由</w:t>
      </w:r>
      <w:r>
        <w:rPr>
          <w:rFonts w:hint="eastAsia" w:ascii="宋体" w:hAnsi="宋体"/>
          <w:color w:val="FF0000"/>
          <w:sz w:val="32"/>
          <w:szCs w:val="32"/>
          <w:shd w:val="clear" w:color="auto" w:fill="FFFFFF"/>
        </w:rPr>
        <w:t>3</w:t>
      </w:r>
      <w:r>
        <w:rPr>
          <w:rFonts w:hint="eastAsia" w:ascii="宋体" w:hAnsi="宋体"/>
          <w:sz w:val="32"/>
          <w:szCs w:val="32"/>
          <w:shd w:val="clear" w:color="auto" w:fill="FFFFFF"/>
        </w:rPr>
        <w:t>人以上（含</w:t>
      </w:r>
      <w:r>
        <w:rPr>
          <w:rFonts w:hint="eastAsia" w:ascii="宋体" w:hAnsi="宋体"/>
          <w:color w:val="FF0000"/>
          <w:sz w:val="32"/>
          <w:szCs w:val="32"/>
          <w:shd w:val="clear" w:color="auto" w:fill="FFFFFF"/>
        </w:rPr>
        <w:t>3</w:t>
      </w:r>
      <w:r>
        <w:rPr>
          <w:rFonts w:hint="eastAsia" w:ascii="宋体" w:hAnsi="宋体"/>
          <w:sz w:val="32"/>
          <w:szCs w:val="32"/>
          <w:shd w:val="clear" w:color="auto" w:fill="FFFFFF"/>
        </w:rPr>
        <w:t>人）</w:t>
      </w:r>
      <w:r>
        <w:rPr>
          <w:rFonts w:hint="eastAsia" w:ascii="宋体" w:hAnsi="宋体"/>
          <w:color w:val="000000"/>
          <w:sz w:val="32"/>
          <w:szCs w:val="32"/>
          <w:shd w:val="clear" w:color="auto" w:fill="FFFFFF"/>
        </w:rPr>
        <w:t>奇数的人员组成的磋商小组，负责对响应文件进行审查、质询、评审和比较等。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2、磋商小组会负责对响应文件进行评审和比较，并向招标人推荐中标供应商。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（二）招标程序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eastAsia="zh-CN"/>
        </w:rPr>
        <w:t>、</w:t>
      </w:r>
      <w:r>
        <w:rPr>
          <w:rFonts w:hint="eastAsia" w:ascii="宋体" w:hAnsi="宋体"/>
          <w:color w:val="000000"/>
          <w:sz w:val="32"/>
          <w:szCs w:val="32"/>
          <w:shd w:val="clear" w:color="auto" w:fill="FFFFFF"/>
        </w:rPr>
        <w:t>根据公开、公平、公正、诚信科学的原则，组织招标采购。</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w:t>
      </w:r>
      <w:r>
        <w:rPr>
          <w:rFonts w:hint="eastAsia" w:ascii="宋体" w:hAnsi="宋体"/>
          <w:color w:val="000000"/>
          <w:sz w:val="32"/>
          <w:szCs w:val="32"/>
          <w:shd w:val="clear" w:color="auto" w:fill="FFFFFF"/>
        </w:rPr>
        <w:t>具体工作流程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①磋商小组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审阅竞争性磋商文件和响应文件；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②投标人顺序逐家回答评审小组的答疑；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③围绕要点磋商小组全体成员集中与各个投标人分别进行答疑。</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（三）错误修正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响应文件如果出现计算或表达上的错误，修正错误的原则如下：</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eastAsia="zh-CN"/>
        </w:rPr>
        <w:t>、</w:t>
      </w:r>
      <w:r>
        <w:rPr>
          <w:rFonts w:hint="eastAsia" w:ascii="宋体" w:hAnsi="宋体"/>
          <w:color w:val="000000"/>
          <w:sz w:val="32"/>
          <w:szCs w:val="32"/>
          <w:shd w:val="clear" w:color="auto" w:fill="FFFFFF"/>
        </w:rPr>
        <w:t>对不同文字文本响应文件的解释发生异议的，以中文文本为准；</w:t>
      </w:r>
    </w:p>
    <w:p>
      <w:pPr>
        <w:spacing w:line="360" w:lineRule="auto"/>
        <w:ind w:firstLine="643" w:firstLineChars="200"/>
        <w:rPr>
          <w:rFonts w:hint="eastAsia" w:ascii="宋体" w:hAnsi="宋体"/>
          <w:color w:val="000000"/>
          <w:sz w:val="32"/>
          <w:szCs w:val="32"/>
          <w:shd w:val="clear" w:color="auto" w:fill="FFFFFF"/>
        </w:rPr>
      </w:pPr>
      <w:r>
        <w:rPr>
          <w:rFonts w:hint="eastAsia" w:ascii="宋体" w:hAnsi="宋体"/>
          <w:b/>
          <w:color w:val="000000"/>
          <w:sz w:val="32"/>
          <w:szCs w:val="32"/>
          <w:shd w:val="clear" w:color="auto" w:fill="FFFFFF"/>
        </w:rPr>
        <w:t xml:space="preserve"> (四) 有下列情形之一的，其投标作为废标处理</w:t>
      </w:r>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1、应有法人代表或授权代表签署意见的文件、证明等，未经本人签署的；应加盖公章的证照、函件，而未加盖公章的；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2、不具备竞争性磋商文件中规定资格要求的；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3、响应文件的内容不详实或有虚假的；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4、竞争性磋商文件中明确要求的事项，而响应文件中未做出响应或做出错误响应的；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5、投标人的组织实施方案、技术支持和服务承诺与竞争性磋商文件要求有较大偏差的；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6、提供服务、技术要求与竞争性磋商文件所要求的有较大偏差的；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7、超出竞争性磋商文件要求的服务(完工)时间的；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8、投标单位提供的承诺不明晰的；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9、响应文件前后表述相互矛盾的；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10、响应文件中附有招标人不能接受条件的；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11、投标价格超过</w:t>
      </w:r>
      <w:r>
        <w:rPr>
          <w:rFonts w:hint="eastAsia" w:ascii="宋体" w:hAnsi="宋体"/>
          <w:color w:val="000000"/>
          <w:sz w:val="32"/>
          <w:szCs w:val="32"/>
          <w:shd w:val="clear" w:color="auto" w:fill="FFFFFF"/>
          <w:lang w:val="en-US" w:eastAsia="zh-CN"/>
        </w:rPr>
        <w:t>本项目</w:t>
      </w:r>
      <w:r>
        <w:rPr>
          <w:rFonts w:hint="eastAsia" w:ascii="宋体" w:hAnsi="宋体"/>
          <w:color w:val="000000"/>
          <w:sz w:val="32"/>
          <w:szCs w:val="32"/>
          <w:shd w:val="clear" w:color="auto" w:fill="FFFFFF"/>
        </w:rPr>
        <w:t>预算</w:t>
      </w:r>
      <w:r>
        <w:rPr>
          <w:rFonts w:hint="eastAsia" w:ascii="宋体" w:hAnsi="宋体"/>
          <w:color w:val="000000"/>
          <w:sz w:val="32"/>
          <w:szCs w:val="32"/>
          <w:shd w:val="clear" w:color="auto" w:fill="FFFFFF"/>
          <w:lang w:val="en-US" w:eastAsia="zh-CN"/>
        </w:rPr>
        <w:t>价的</w:t>
      </w:r>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12、投标人有不良记录的；</w:t>
      </w:r>
    </w:p>
    <w:p>
      <w:pPr>
        <w:spacing w:line="360" w:lineRule="auto"/>
        <w:ind w:firstLine="640" w:firstLineChars="200"/>
        <w:rPr>
          <w:rFonts w:hint="eastAsia" w:ascii="宋体" w:hAnsi="宋体"/>
          <w:sz w:val="32"/>
          <w:szCs w:val="32"/>
          <w:shd w:val="clear" w:color="auto" w:fill="FFFFFF"/>
        </w:rPr>
      </w:pPr>
      <w:r>
        <w:rPr>
          <w:rFonts w:hint="eastAsia" w:ascii="宋体" w:hAnsi="宋体" w:cs="Times New Roman"/>
          <w:color w:val="000000"/>
          <w:sz w:val="32"/>
          <w:szCs w:val="32"/>
          <w:shd w:val="clear" w:color="auto" w:fill="FFFFFF"/>
        </w:rPr>
        <w:t>13、</w:t>
      </w:r>
      <w:r>
        <w:rPr>
          <w:rFonts w:hint="eastAsia" w:ascii="宋体" w:hAnsi="宋体" w:cs="Times New Roman"/>
          <w:color w:val="000000"/>
          <w:sz w:val="32"/>
          <w:szCs w:val="32"/>
          <w:shd w:val="clear" w:color="auto" w:fill="FFFFFF"/>
          <w:lang w:val="en-US" w:eastAsia="zh-CN"/>
        </w:rPr>
        <w:t>磋商</w:t>
      </w:r>
      <w:r>
        <w:rPr>
          <w:rFonts w:hint="eastAsia" w:ascii="宋体" w:hAnsi="宋体" w:cs="Times New Roman"/>
          <w:color w:val="000000"/>
          <w:sz w:val="32"/>
          <w:szCs w:val="32"/>
          <w:shd w:val="clear" w:color="auto" w:fill="FFFFFF"/>
          <w:lang w:eastAsia="zh-CN"/>
        </w:rPr>
        <w:t>小组</w:t>
      </w:r>
      <w:r>
        <w:rPr>
          <w:rFonts w:hint="eastAsia" w:ascii="宋体" w:hAnsi="宋体" w:cs="Times New Roman"/>
          <w:color w:val="000000"/>
          <w:sz w:val="32"/>
          <w:szCs w:val="32"/>
          <w:shd w:val="clear" w:color="auto" w:fill="FFFFFF"/>
        </w:rPr>
        <w:t>认定</w:t>
      </w:r>
      <w:r>
        <w:rPr>
          <w:rFonts w:hint="eastAsia" w:ascii="宋体" w:hAnsi="宋体" w:cs="Times New Roman"/>
          <w:color w:val="000000"/>
          <w:sz w:val="32"/>
          <w:szCs w:val="32"/>
          <w:shd w:val="clear" w:color="auto" w:fill="FFFFFF"/>
          <w:lang w:eastAsia="zh-CN"/>
        </w:rPr>
        <w:t>供应商</w:t>
      </w:r>
      <w:r>
        <w:rPr>
          <w:rFonts w:hint="eastAsia" w:ascii="宋体" w:hAnsi="宋体" w:cs="Times New Roman"/>
          <w:color w:val="000000"/>
          <w:sz w:val="32"/>
          <w:szCs w:val="32"/>
          <w:shd w:val="clear" w:color="auto" w:fill="FFFFFF"/>
        </w:rPr>
        <w:t>以低于成本报价</w:t>
      </w:r>
      <w:r>
        <w:rPr>
          <w:rFonts w:hint="eastAsia" w:ascii="宋体" w:hAnsi="宋体" w:cs="Times New Roman"/>
          <w:color w:val="000000"/>
          <w:sz w:val="32"/>
          <w:szCs w:val="32"/>
          <w:shd w:val="clear" w:color="auto" w:fill="FFFFFF"/>
          <w:lang w:val="en-US" w:eastAsia="zh-CN"/>
        </w:rPr>
        <w:t>恶意</w:t>
      </w:r>
      <w:r>
        <w:rPr>
          <w:rFonts w:hint="eastAsia" w:ascii="宋体" w:hAnsi="宋体" w:cs="Times New Roman"/>
          <w:color w:val="000000"/>
          <w:sz w:val="32"/>
          <w:szCs w:val="32"/>
          <w:shd w:val="clear" w:color="auto" w:fill="FFFFFF"/>
        </w:rPr>
        <w:t>竞标的；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14、不符合法律、法规和竞争性磋商文件中规定的其他实质性要求的。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（五）响应文件的评价与比较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1、评审小组只对实质上竞争性磋商文件要求的响应文件进行综合评价和比较。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2、评标时除价格因素外应考虑下列因素：</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（1）投标人的整体技术水平、性能、质量和适应性；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（2）投标人服务能力和服务时间；</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（3）投标人的技术支持能力和各种服务（含售后服务）能力;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（4）对竞争性磋商文件中付款条件的响应性；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（5）投标人的业绩情况；</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（6）投标人的综合实力和信誉;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（7）投标人是否能保质、保量、准确、全面完成本项目。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3、磋商小组根据竞争性磋商文件中规定的评标方法进行评标，并向招标人提交书面评标报告和推荐中标人。</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4、当出现投标价格相同分值时，按以下顺序排列：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（1）选定技术质量最好的；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（2）如技术质量也相等时，选定技术支持和服务承诺最好的；</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（六）评标报告</w:t>
      </w:r>
    </w:p>
    <w:p>
      <w:pPr>
        <w:spacing w:line="360" w:lineRule="auto"/>
        <w:ind w:firstLine="800" w:firstLineChars="250"/>
        <w:rPr>
          <w:rFonts w:hint="eastAsia" w:ascii="宋体" w:hAnsi="宋体"/>
          <w:sz w:val="32"/>
          <w:szCs w:val="32"/>
          <w:shd w:val="clear" w:color="auto" w:fill="FFFFFF"/>
        </w:rPr>
      </w:pPr>
      <w:r>
        <w:rPr>
          <w:rFonts w:hint="eastAsia" w:ascii="宋体" w:hAnsi="宋体"/>
          <w:sz w:val="32"/>
          <w:szCs w:val="32"/>
          <w:shd w:val="clear" w:color="auto" w:fill="FFFFFF"/>
        </w:rPr>
        <w:t>磋商小组应向招标人提交书面评标报告。评标报告应全面反映评标过程和中标物品、中标价格、中标供应商的情况。</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 评标过程的保密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（八）评标原则和评标办法</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1.评标原则。磋商小组必须公平、公正、客观，不带任何倾向性和启发性；不得向外界透露任何与评标有关的内容；任何单位和个人不得干扰、影响评标的正常进行；磋商小组及有关工作人员不得私下与投标人接触。</w:t>
      </w:r>
    </w:p>
    <w:p>
      <w:pPr>
        <w:spacing w:line="360" w:lineRule="auto"/>
        <w:ind w:firstLine="640" w:firstLineChars="200"/>
        <w:rPr>
          <w:rFonts w:hint="eastAsia" w:ascii="宋体" w:hAnsi="宋体"/>
          <w:sz w:val="32"/>
          <w:szCs w:val="32"/>
          <w:shd w:val="clear" w:color="auto" w:fill="FFFFFF"/>
          <w:lang w:val="en-US" w:eastAsia="zh-CN"/>
        </w:rPr>
      </w:pPr>
      <w:r>
        <w:rPr>
          <w:rFonts w:hint="eastAsia" w:ascii="宋体" w:hAnsi="宋体"/>
          <w:sz w:val="32"/>
          <w:szCs w:val="32"/>
          <w:shd w:val="clear" w:color="auto" w:fill="FFFFFF"/>
        </w:rPr>
        <w:t>2、评委将以招</w:t>
      </w:r>
      <w:r>
        <w:rPr>
          <w:rFonts w:hint="eastAsia" w:ascii="宋体" w:hAnsi="宋体"/>
          <w:sz w:val="32"/>
          <w:szCs w:val="32"/>
          <w:shd w:val="clear" w:color="auto" w:fill="FFFFFF"/>
          <w:lang w:val="en-US" w:eastAsia="zh-CN"/>
        </w:rPr>
        <w:t>标</w:t>
      </w:r>
      <w:r>
        <w:rPr>
          <w:rFonts w:hint="eastAsia" w:ascii="宋体" w:hAnsi="宋体"/>
          <w:sz w:val="32"/>
          <w:szCs w:val="32"/>
          <w:shd w:val="clear" w:color="auto" w:fill="FFFFFF"/>
        </w:rPr>
        <w:t>响应文件为评标依据，根据对投标方的投标报价、技术要求、管理体系、服务承诺、服务措施等方面进行综合评价，择优选标。评委会向招标负责单位报告评标情况及结果。根据有关规定，对未中标单位不作任何解释。为此，评委会对未中标单位要求说明理由均不予受理。</w:t>
      </w:r>
      <w:r>
        <w:rPr>
          <w:rFonts w:hint="eastAsia" w:ascii="宋体" w:hAnsi="宋体"/>
          <w:sz w:val="32"/>
          <w:szCs w:val="32"/>
          <w:shd w:val="clear" w:color="auto" w:fill="FFFFFF"/>
          <w:lang w:val="en-US" w:eastAsia="zh-CN"/>
        </w:rPr>
        <w:t xml:space="preserve"> </w:t>
      </w:r>
    </w:p>
    <w:p>
      <w:pPr>
        <w:spacing w:line="360" w:lineRule="auto"/>
        <w:ind w:firstLine="640" w:firstLineChars="200"/>
        <w:rPr>
          <w:rFonts w:hint="eastAsia" w:cs="Times New Roman"/>
          <w:kern w:val="2"/>
          <w:sz w:val="32"/>
          <w:szCs w:val="32"/>
        </w:rPr>
      </w:pPr>
      <w:r>
        <w:rPr>
          <w:rFonts w:hint="eastAsia"/>
          <w:sz w:val="32"/>
          <w:szCs w:val="32"/>
        </w:rPr>
        <w:t>3、评标办法：综合评分法。</w:t>
      </w:r>
      <w:r>
        <w:rPr>
          <w:rFonts w:cs="Times New Roman"/>
          <w:kern w:val="2"/>
          <w:sz w:val="32"/>
          <w:szCs w:val="32"/>
        </w:rPr>
        <w:t>综合评分法，是指响应文件满足磋商文件全部实质性要求且按评审因素的量化指标评审得分最高的供应商为成交候选供应商的评审方法。竞争性磋商采购方式，是指采购人、政府采购代理机构通过组建竞争性磋商小组（以下简称磋商小组）与符合条件的供应商就采购货物、工程和服务事宜进行磋商，供应商按照磋商文件的要求提交响应文件，采购人从磋商小组评审后提出的候选供应商名单中确定成交供应商的采购方式。磋商结束后，磋商小组应当要求所有实质性响应的供应商在规定时间内提交最后</w:t>
      </w:r>
      <w:r>
        <w:rPr>
          <w:rFonts w:hint="eastAsia" w:cs="Times New Roman"/>
          <w:kern w:val="2"/>
          <w:sz w:val="32"/>
          <w:szCs w:val="32"/>
        </w:rPr>
        <w:t>响应</w:t>
      </w:r>
      <w:r>
        <w:rPr>
          <w:rFonts w:cs="Times New Roman"/>
          <w:kern w:val="2"/>
          <w:sz w:val="32"/>
          <w:szCs w:val="32"/>
        </w:rPr>
        <w:t>，提交最后</w:t>
      </w:r>
      <w:r>
        <w:rPr>
          <w:rFonts w:hint="eastAsia" w:cs="Times New Roman"/>
          <w:kern w:val="2"/>
          <w:sz w:val="32"/>
          <w:szCs w:val="32"/>
        </w:rPr>
        <w:t>响应</w:t>
      </w:r>
      <w:r>
        <w:rPr>
          <w:rFonts w:cs="Times New Roman"/>
          <w:kern w:val="2"/>
          <w:sz w:val="32"/>
          <w:szCs w:val="32"/>
        </w:rPr>
        <w:t>的供应商不得少于3家。经磋商确定最终采购需求和提交最后</w:t>
      </w:r>
      <w:r>
        <w:rPr>
          <w:rFonts w:hint="eastAsia" w:cs="Times New Roman"/>
          <w:kern w:val="2"/>
          <w:sz w:val="32"/>
          <w:szCs w:val="32"/>
        </w:rPr>
        <w:t>响应</w:t>
      </w:r>
      <w:r>
        <w:rPr>
          <w:rFonts w:cs="Times New Roman"/>
          <w:kern w:val="2"/>
          <w:sz w:val="32"/>
          <w:szCs w:val="32"/>
        </w:rPr>
        <w:t>的供应商后，由磋商小组采用综合评分法对提交最后</w:t>
      </w:r>
      <w:r>
        <w:rPr>
          <w:rFonts w:hint="eastAsia" w:cs="Times New Roman"/>
          <w:kern w:val="2"/>
          <w:sz w:val="32"/>
          <w:szCs w:val="32"/>
        </w:rPr>
        <w:t>响应</w:t>
      </w:r>
      <w:r>
        <w:rPr>
          <w:rFonts w:cs="Times New Roman"/>
          <w:kern w:val="2"/>
          <w:sz w:val="32"/>
          <w:szCs w:val="32"/>
        </w:rPr>
        <w:t>的供应商的文件进行综合评分</w:t>
      </w:r>
      <w:r>
        <w:rPr>
          <w:rFonts w:hint="eastAsia" w:cs="Times New Roman"/>
          <w:kern w:val="2"/>
          <w:sz w:val="32"/>
          <w:szCs w:val="32"/>
        </w:rPr>
        <w:t>。</w:t>
      </w:r>
    </w:p>
    <w:p>
      <w:pPr>
        <w:spacing w:line="360" w:lineRule="auto"/>
        <w:ind w:firstLine="640" w:firstLineChars="200"/>
        <w:jc w:val="left"/>
        <w:rPr>
          <w:rFonts w:hint="eastAsia" w:ascii="Times New Roman" w:hAnsi="Times New Roman" w:eastAsia="宋体" w:cs="Times New Roman"/>
          <w:sz w:val="32"/>
          <w:szCs w:val="32"/>
        </w:rPr>
      </w:pPr>
      <w:r>
        <w:rPr>
          <w:rFonts w:hint="eastAsia"/>
          <w:sz w:val="32"/>
          <w:szCs w:val="32"/>
        </w:rPr>
        <w:t>4</w:t>
      </w:r>
      <w:r>
        <w:rPr>
          <w:rFonts w:hint="eastAsia"/>
          <w:sz w:val="32"/>
          <w:szCs w:val="32"/>
          <w:lang w:eastAsia="zh-CN"/>
        </w:rPr>
        <w:t>、</w:t>
      </w:r>
      <w:r>
        <w:rPr>
          <w:rFonts w:hint="eastAsia"/>
          <w:sz w:val="32"/>
          <w:szCs w:val="32"/>
        </w:rPr>
        <w:t>综合评分的主要因素</w:t>
      </w:r>
      <w:r>
        <w:rPr>
          <w:rFonts w:hint="eastAsia" w:ascii="Times New Roman" w:hAnsi="Times New Roman" w:eastAsia="宋体" w:cs="Arial"/>
          <w:sz w:val="32"/>
          <w:szCs w:val="32"/>
        </w:rPr>
        <w:t>是：</w:t>
      </w:r>
      <w:r>
        <w:rPr>
          <w:rFonts w:hint="eastAsia" w:ascii="Times New Roman" w:hAnsi="Times New Roman" w:eastAsia="宋体" w:cs="Arial"/>
          <w:sz w:val="32"/>
          <w:szCs w:val="32"/>
          <w:lang w:val="en-US" w:eastAsia="zh-CN"/>
        </w:rPr>
        <w:t>项目实施方案、</w:t>
      </w:r>
      <w:r>
        <w:rPr>
          <w:rFonts w:hint="eastAsia" w:ascii="Times New Roman" w:hAnsi="Times New Roman" w:eastAsia="宋体" w:cs="Arial"/>
          <w:sz w:val="32"/>
          <w:szCs w:val="32"/>
          <w:lang w:eastAsia="zh-CN"/>
        </w:rPr>
        <w:t>进度安</w:t>
      </w:r>
      <w:r>
        <w:rPr>
          <w:rFonts w:hint="eastAsia" w:ascii="Times New Roman" w:hAnsi="Times New Roman" w:eastAsia="宋体" w:cs="Times New Roman"/>
          <w:sz w:val="32"/>
          <w:szCs w:val="32"/>
          <w:lang w:eastAsia="zh-CN"/>
        </w:rPr>
        <w:t>排</w:t>
      </w:r>
      <w:r>
        <w:rPr>
          <w:rFonts w:hint="eastAsia" w:ascii="Times New Roman" w:hAnsi="Times New Roman" w:eastAsia="宋体" w:cs="Times New Roman"/>
          <w:sz w:val="32"/>
          <w:szCs w:val="32"/>
          <w:lang w:val="en-US" w:eastAsia="zh-CN"/>
        </w:rPr>
        <w:t>、服务承诺、团队配备情况</w:t>
      </w:r>
      <w:r>
        <w:rPr>
          <w:rFonts w:hint="eastAsia" w:ascii="Times New Roman" w:hAnsi="Times New Roman" w:eastAsia="宋体" w:cs="Times New Roman"/>
          <w:sz w:val="32"/>
          <w:szCs w:val="32"/>
        </w:rPr>
        <w:t>等对竞争性磋商文件的响应程度，以及相应的比重或者权值等进行综合评定。</w:t>
      </w:r>
    </w:p>
    <w:p>
      <w:pPr>
        <w:spacing w:line="360" w:lineRule="auto"/>
        <w:jc w:val="both"/>
        <w:rPr>
          <w:rFonts w:hint="eastAsia" w:ascii="宋体" w:hAnsi="宋体"/>
          <w:b/>
          <w:bCs/>
          <w:color w:val="auto"/>
          <w:sz w:val="32"/>
          <w:szCs w:val="32"/>
          <w:shd w:val="clear" w:color="auto" w:fill="FFFFFF"/>
          <w:lang w:eastAsia="zh-CN"/>
        </w:rPr>
      </w:pPr>
    </w:p>
    <w:p>
      <w:pPr>
        <w:pStyle w:val="15"/>
        <w:rPr>
          <w:rFonts w:hint="eastAsia" w:ascii="宋体" w:hAnsi="宋体"/>
          <w:b/>
          <w:bCs/>
          <w:color w:val="auto"/>
          <w:sz w:val="32"/>
          <w:szCs w:val="32"/>
          <w:shd w:val="clear" w:color="auto" w:fill="FFFFFF"/>
          <w:lang w:eastAsia="zh-CN"/>
        </w:rPr>
      </w:pPr>
    </w:p>
    <w:p>
      <w:pPr>
        <w:pStyle w:val="11"/>
        <w:rPr>
          <w:rFonts w:hint="eastAsia"/>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eastAsia="zh-CN"/>
        </w:rPr>
      </w:pPr>
    </w:p>
    <w:p>
      <w:pPr>
        <w:spacing w:line="360" w:lineRule="auto"/>
        <w:jc w:val="center"/>
        <w:rPr>
          <w:rFonts w:hint="eastAsia" w:ascii="宋体" w:hAnsi="宋体"/>
          <w:b/>
          <w:bCs/>
          <w:color w:val="auto"/>
          <w:sz w:val="32"/>
          <w:szCs w:val="32"/>
          <w:shd w:val="clear" w:color="auto" w:fill="FFFFFF"/>
          <w:lang w:val="en-US" w:eastAsia="zh-CN"/>
        </w:rPr>
      </w:pPr>
      <w:r>
        <w:rPr>
          <w:rFonts w:hint="eastAsia" w:ascii="宋体" w:hAnsi="宋体"/>
          <w:b/>
          <w:bCs/>
          <w:color w:val="auto"/>
          <w:sz w:val="32"/>
          <w:szCs w:val="32"/>
          <w:shd w:val="clear" w:color="auto" w:fill="FFFFFF"/>
          <w:lang w:eastAsia="zh-CN"/>
        </w:rPr>
        <w:t>六</w:t>
      </w:r>
      <w:r>
        <w:rPr>
          <w:rFonts w:hint="eastAsia" w:ascii="宋体" w:hAnsi="宋体"/>
          <w:b/>
          <w:bCs/>
          <w:color w:val="auto"/>
          <w:sz w:val="32"/>
          <w:szCs w:val="32"/>
          <w:shd w:val="clear" w:color="auto" w:fill="FFFFFF"/>
          <w:lang w:val="en-US" w:eastAsia="zh-CN"/>
        </w:rPr>
        <w:t xml:space="preserve">  </w:t>
      </w:r>
      <w:r>
        <w:rPr>
          <w:rFonts w:hint="eastAsia" w:ascii="宋体" w:hAnsi="宋体"/>
          <w:b/>
          <w:bCs/>
          <w:color w:val="auto"/>
          <w:sz w:val="32"/>
          <w:szCs w:val="32"/>
          <w:shd w:val="clear" w:color="auto" w:fill="FFFFFF"/>
        </w:rPr>
        <w:t>评 分</w:t>
      </w:r>
      <w:r>
        <w:rPr>
          <w:rFonts w:hint="eastAsia" w:ascii="宋体" w:hAnsi="宋体"/>
          <w:b/>
          <w:bCs/>
          <w:color w:val="auto"/>
          <w:sz w:val="32"/>
          <w:szCs w:val="32"/>
          <w:shd w:val="clear" w:color="auto" w:fill="FFFFFF"/>
          <w:lang w:val="en-US" w:eastAsia="zh-CN"/>
        </w:rPr>
        <w:t xml:space="preserve"> 标 准</w:t>
      </w:r>
    </w:p>
    <w:tbl>
      <w:tblPr>
        <w:tblStyle w:val="17"/>
        <w:tblpPr w:leftFromText="180" w:rightFromText="180" w:vertAnchor="text" w:horzAnchor="page" w:tblpX="1706" w:tblpY="61"/>
        <w:tblOverlap w:val="never"/>
        <w:tblW w:w="87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
        <w:gridCol w:w="1234"/>
        <w:gridCol w:w="6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531"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234"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提供有效经年检的</w:t>
            </w:r>
            <w:r>
              <w:rPr>
                <w:rFonts w:hint="eastAsia" w:ascii="仿宋" w:hAnsi="仿宋" w:eastAsia="仿宋" w:cs="仿宋"/>
                <w:color w:val="auto"/>
                <w:sz w:val="24"/>
                <w:szCs w:val="24"/>
                <w:highlight w:val="none"/>
              </w:rPr>
              <w:t>三证合一营业执照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935"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234"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提供年度财务审计报告（2020年-2022年任意一年）、近六个月完税证明、近三个月社保缴纳证明（可以采用《政府采购诚信承诺函》的形式）上传原件扫描件。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234"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234"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具有中国银行业监督管理委员会依法颁发的《金融许可证》；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234"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信用中国网站、中国政府采购网查询结果报告。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1234"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234"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234"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234"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工期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234"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目标</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234"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234"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按竞争性磋商文件要求编制了目录及页码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35"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234"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5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其他不符合</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的实质性要求</w:t>
            </w:r>
          </w:p>
        </w:tc>
      </w:tr>
    </w:tbl>
    <w:p>
      <w:pPr>
        <w:rPr>
          <w:rFonts w:hint="eastAsia"/>
        </w:rPr>
      </w:pPr>
    </w:p>
    <w:p/>
    <w:tbl>
      <w:tblPr>
        <w:tblStyle w:val="17"/>
        <w:tblW w:w="8610" w:type="dxa"/>
        <w:jc w:val="center"/>
        <w:tblLayout w:type="fixed"/>
        <w:tblCellMar>
          <w:top w:w="0" w:type="dxa"/>
          <w:left w:w="0" w:type="dxa"/>
          <w:bottom w:w="0" w:type="dxa"/>
          <w:right w:w="0" w:type="dxa"/>
        </w:tblCellMar>
      </w:tblPr>
      <w:tblGrid>
        <w:gridCol w:w="1239"/>
        <w:gridCol w:w="637"/>
        <w:gridCol w:w="6734"/>
      </w:tblGrid>
      <w:tr>
        <w:tblPrEx>
          <w:tblCellMar>
            <w:top w:w="0" w:type="dxa"/>
            <w:left w:w="0" w:type="dxa"/>
            <w:bottom w:w="0" w:type="dxa"/>
            <w:right w:w="0" w:type="dxa"/>
          </w:tblCellMar>
        </w:tblPrEx>
        <w:trPr>
          <w:trHeight w:val="600" w:hRule="atLeast"/>
          <w:jc w:val="center"/>
        </w:trPr>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lang w:bidi="ar"/>
              </w:rPr>
              <w:t>评审项目</w:t>
            </w:r>
          </w:p>
        </w:tc>
        <w:tc>
          <w:tcPr>
            <w:tcW w:w="6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lang w:bidi="ar"/>
              </w:rPr>
              <w:t>分值</w:t>
            </w:r>
          </w:p>
        </w:tc>
        <w:tc>
          <w:tcPr>
            <w:tcW w:w="6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ascii="宋体" w:hAnsi="宋体" w:cs="宋体"/>
                <w:b/>
                <w:color w:val="000000"/>
                <w:kern w:val="0"/>
                <w:sz w:val="22"/>
                <w:szCs w:val="22"/>
                <w:lang w:bidi="ar"/>
              </w:rPr>
              <w:t>评审标准</w:t>
            </w:r>
          </w:p>
        </w:tc>
      </w:tr>
      <w:tr>
        <w:tblPrEx>
          <w:tblCellMar>
            <w:top w:w="0" w:type="dxa"/>
            <w:left w:w="0" w:type="dxa"/>
            <w:bottom w:w="0" w:type="dxa"/>
            <w:right w:w="0" w:type="dxa"/>
          </w:tblCellMar>
        </w:tblPrEx>
        <w:trPr>
          <w:trHeight w:val="1405" w:hRule="atLeast"/>
          <w:jc w:val="center"/>
        </w:trPr>
        <w:tc>
          <w:tcPr>
            <w:tcW w:w="123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74" w:lineRule="exact"/>
              <w:jc w:val="center"/>
              <w:rPr>
                <w:sz w:val="20"/>
              </w:rPr>
            </w:pPr>
            <w:r>
              <w:rPr>
                <w:rFonts w:hint="eastAsia"/>
                <w:sz w:val="20"/>
                <w:lang w:eastAsia="zh-CN"/>
              </w:rPr>
              <w:t>商务</w:t>
            </w:r>
            <w:r>
              <w:rPr>
                <w:sz w:val="20"/>
              </w:rPr>
              <w:t>技术部分</w:t>
            </w:r>
          </w:p>
          <w:p>
            <w:pPr>
              <w:spacing w:line="274" w:lineRule="exact"/>
              <w:jc w:val="center"/>
              <w:rPr>
                <w:sz w:val="17"/>
                <w:szCs w:val="17"/>
              </w:rPr>
            </w:pPr>
            <w:r>
              <w:rPr>
                <w:sz w:val="20"/>
              </w:rPr>
              <w:t>（</w:t>
            </w:r>
            <w:r>
              <w:rPr>
                <w:rFonts w:hint="eastAsia"/>
                <w:sz w:val="20"/>
                <w:lang w:val="en-US" w:eastAsia="zh-CN"/>
              </w:rPr>
              <w:t>100</w:t>
            </w:r>
            <w:r>
              <w:rPr>
                <w:sz w:val="20"/>
              </w:rPr>
              <w:t>分）</w:t>
            </w:r>
          </w:p>
        </w:tc>
        <w:tc>
          <w:tcPr>
            <w:tcW w:w="63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sz w:val="17"/>
                <w:szCs w:val="17"/>
              </w:rPr>
            </w:pPr>
            <w:r>
              <w:rPr>
                <w:sz w:val="17"/>
                <w:szCs w:val="17"/>
              </w:rPr>
              <w:t>3</w:t>
            </w:r>
            <w:r>
              <w:rPr>
                <w:rFonts w:hint="eastAsia"/>
                <w:sz w:val="17"/>
                <w:szCs w:val="17"/>
                <w:lang w:val="en-US" w:eastAsia="zh-CN"/>
              </w:rPr>
              <w:t>5</w:t>
            </w:r>
            <w:r>
              <w:rPr>
                <w:sz w:val="17"/>
                <w:szCs w:val="17"/>
              </w:rPr>
              <w:t>分</w:t>
            </w:r>
          </w:p>
        </w:tc>
        <w:tc>
          <w:tcPr>
            <w:tcW w:w="6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宋体" w:hAnsi="宋体" w:cs="宋体"/>
                <w:kern w:val="0"/>
                <w:sz w:val="20"/>
                <w:lang w:bidi="ar"/>
              </w:rPr>
            </w:pPr>
            <w:r>
              <w:rPr>
                <w:rFonts w:ascii="宋体" w:hAnsi="宋体" w:cs="宋体"/>
                <w:kern w:val="0"/>
                <w:sz w:val="20"/>
                <w:lang w:bidi="ar"/>
              </w:rPr>
              <w:t>积极配合财政做好国库集中支付代理业务并接受预算单位的监督</w:t>
            </w:r>
            <w:r>
              <w:rPr>
                <w:rFonts w:hint="eastAsia" w:ascii="宋体" w:hAnsi="宋体" w:cs="宋体"/>
                <w:kern w:val="0"/>
                <w:sz w:val="20"/>
                <w:lang w:eastAsia="zh-CN" w:bidi="ar"/>
              </w:rPr>
              <w:t>（</w:t>
            </w:r>
            <w:r>
              <w:rPr>
                <w:rFonts w:ascii="宋体" w:hAnsi="宋体" w:cs="宋体"/>
                <w:kern w:val="0"/>
                <w:sz w:val="20"/>
                <w:lang w:bidi="ar"/>
              </w:rPr>
              <w:t>满分20 分</w:t>
            </w:r>
            <w:r>
              <w:rPr>
                <w:rFonts w:hint="eastAsia" w:ascii="宋体" w:hAnsi="宋体" w:cs="宋体"/>
                <w:kern w:val="0"/>
                <w:sz w:val="20"/>
                <w:lang w:eastAsia="zh-CN" w:bidi="ar"/>
              </w:rPr>
              <w:t>；</w:t>
            </w:r>
            <w:r>
              <w:rPr>
                <w:rFonts w:ascii="宋体" w:hAnsi="宋体" w:cs="宋体"/>
                <w:kern w:val="0"/>
                <w:sz w:val="20"/>
                <w:lang w:bidi="ar"/>
              </w:rPr>
              <w:t>满足一项得 2.5 分,否则不得分</w:t>
            </w:r>
            <w:r>
              <w:rPr>
                <w:rFonts w:hint="eastAsia" w:ascii="宋体" w:hAnsi="宋体" w:cs="宋体"/>
                <w:kern w:val="0"/>
                <w:sz w:val="20"/>
                <w:lang w:eastAsia="zh-CN" w:bidi="ar"/>
              </w:rPr>
              <w:t>）</w:t>
            </w:r>
            <w:r>
              <w:rPr>
                <w:rFonts w:ascii="宋体" w:hAnsi="宋体" w:cs="宋体"/>
                <w:kern w:val="0"/>
                <w:sz w:val="20"/>
                <w:lang w:bidi="ar"/>
              </w:rPr>
              <w:t xml:space="preserve"> 。</w:t>
            </w:r>
          </w:p>
          <w:p>
            <w:pPr>
              <w:jc w:val="left"/>
              <w:textAlignment w:val="center"/>
              <w:rPr>
                <w:rFonts w:ascii="宋体" w:hAnsi="宋体" w:cs="宋体"/>
                <w:kern w:val="0"/>
                <w:sz w:val="20"/>
                <w:lang w:bidi="ar"/>
              </w:rPr>
            </w:pPr>
            <w:r>
              <w:rPr>
                <w:rFonts w:ascii="宋体" w:hAnsi="宋体" w:cs="宋体"/>
                <w:kern w:val="0"/>
                <w:sz w:val="20"/>
                <w:lang w:bidi="ar"/>
              </w:rPr>
              <w:t>1.财政通知办理业务,及时办理完毕,提供限时办结服务，以承诺函为依据；</w:t>
            </w:r>
          </w:p>
          <w:p>
            <w:pPr>
              <w:jc w:val="left"/>
              <w:textAlignment w:val="center"/>
              <w:rPr>
                <w:rFonts w:ascii="宋体" w:hAnsi="宋体" w:cs="宋体"/>
                <w:kern w:val="0"/>
                <w:sz w:val="20"/>
                <w:lang w:bidi="ar"/>
              </w:rPr>
            </w:pPr>
            <w:r>
              <w:rPr>
                <w:rFonts w:ascii="宋体" w:hAnsi="宋体" w:cs="宋体"/>
                <w:kern w:val="0"/>
                <w:sz w:val="20"/>
                <w:lang w:bidi="ar"/>
              </w:rPr>
              <w:t>2.积极与人行、财政对账,做到日清月结，以人民银行开具的批复为依据；</w:t>
            </w:r>
          </w:p>
          <w:p>
            <w:pPr>
              <w:jc w:val="left"/>
              <w:textAlignment w:val="center"/>
              <w:rPr>
                <w:rFonts w:ascii="宋体" w:hAnsi="宋体" w:cs="宋体"/>
                <w:kern w:val="0"/>
                <w:sz w:val="20"/>
                <w:lang w:bidi="ar"/>
              </w:rPr>
            </w:pPr>
            <w:r>
              <w:rPr>
                <w:rFonts w:ascii="宋体" w:hAnsi="宋体" w:cs="宋体"/>
                <w:kern w:val="0"/>
                <w:sz w:val="20"/>
                <w:lang w:bidi="ar"/>
              </w:rPr>
              <w:t>3.是否设立国库集中结算专柜服务预算单位，以本行出具专岗人员职位证明文件；</w:t>
            </w:r>
          </w:p>
          <w:p>
            <w:pPr>
              <w:jc w:val="left"/>
              <w:textAlignment w:val="center"/>
              <w:rPr>
                <w:rFonts w:ascii="宋体" w:hAnsi="宋体" w:cs="宋体"/>
                <w:kern w:val="0"/>
                <w:sz w:val="20"/>
                <w:lang w:bidi="ar"/>
              </w:rPr>
            </w:pPr>
            <w:r>
              <w:rPr>
                <w:rFonts w:ascii="宋体" w:hAnsi="宋体" w:cs="宋体"/>
                <w:kern w:val="0"/>
                <w:sz w:val="20"/>
                <w:lang w:bidi="ar"/>
              </w:rPr>
              <w:t>4.对服务的预算单位是否提供免费账户查询等服务，出具承诺函；</w:t>
            </w:r>
          </w:p>
          <w:p>
            <w:pPr>
              <w:jc w:val="left"/>
              <w:textAlignment w:val="center"/>
              <w:rPr>
                <w:rFonts w:ascii="宋体" w:hAnsi="宋体" w:cs="宋体"/>
                <w:kern w:val="0"/>
                <w:sz w:val="20"/>
                <w:lang w:bidi="ar"/>
              </w:rPr>
            </w:pPr>
            <w:r>
              <w:rPr>
                <w:rFonts w:ascii="宋体" w:hAnsi="宋体" w:cs="宋体"/>
                <w:kern w:val="0"/>
                <w:sz w:val="20"/>
                <w:lang w:bidi="ar"/>
              </w:rPr>
              <w:t>5.</w:t>
            </w:r>
            <w:r>
              <w:rPr>
                <w:rFonts w:ascii="宋体" w:hAnsi="宋体" w:cs="宋体"/>
                <w:spacing w:val="-2"/>
                <w:kern w:val="0"/>
                <w:sz w:val="20"/>
                <w:lang w:bidi="ar"/>
              </w:rPr>
              <w:t>对服务的预算单位的同城跨行转账取消手续费，出具明文、制度等证明材料；</w:t>
            </w:r>
          </w:p>
          <w:p>
            <w:pPr>
              <w:jc w:val="left"/>
              <w:textAlignment w:val="center"/>
              <w:rPr>
                <w:rFonts w:ascii="宋体" w:hAnsi="宋体" w:cs="宋体"/>
                <w:kern w:val="0"/>
                <w:sz w:val="20"/>
                <w:lang w:bidi="ar"/>
              </w:rPr>
            </w:pPr>
            <w:r>
              <w:rPr>
                <w:rFonts w:ascii="宋体" w:hAnsi="宋体" w:cs="宋体"/>
                <w:kern w:val="0"/>
                <w:sz w:val="20"/>
                <w:lang w:bidi="ar"/>
              </w:rPr>
              <w:t>6.</w:t>
            </w:r>
            <w:r>
              <w:rPr>
                <w:rFonts w:ascii="宋体" w:hAnsi="宋体" w:cs="宋体"/>
                <w:spacing w:val="-2"/>
                <w:kern w:val="0"/>
                <w:sz w:val="20"/>
                <w:lang w:bidi="ar"/>
              </w:rPr>
              <w:t>对服务的预算单位减免账户管理费、服务费等，出具明文、制度等证明材料；</w:t>
            </w:r>
          </w:p>
          <w:p>
            <w:pPr>
              <w:jc w:val="left"/>
              <w:textAlignment w:val="center"/>
              <w:rPr>
                <w:rFonts w:ascii="宋体" w:hAnsi="宋体" w:cs="宋体"/>
                <w:kern w:val="0"/>
                <w:sz w:val="20"/>
                <w:lang w:bidi="ar"/>
              </w:rPr>
            </w:pPr>
            <w:r>
              <w:rPr>
                <w:rFonts w:ascii="宋体" w:hAnsi="宋体" w:cs="宋体"/>
                <w:kern w:val="0"/>
                <w:sz w:val="20"/>
                <w:lang w:bidi="ar"/>
              </w:rPr>
              <w:t>7.每月能及时准确向服务的预算。单位提供对账单送达业务等，出具明文、制度、合作协议等证明材料；</w:t>
            </w:r>
          </w:p>
          <w:p>
            <w:pPr>
              <w:jc w:val="left"/>
              <w:textAlignment w:val="center"/>
              <w:rPr>
                <w:sz w:val="24"/>
              </w:rPr>
            </w:pPr>
            <w:r>
              <w:rPr>
                <w:rFonts w:ascii="宋体" w:hAnsi="宋体" w:cs="宋体"/>
                <w:kern w:val="0"/>
                <w:sz w:val="20"/>
                <w:lang w:bidi="ar"/>
              </w:rPr>
              <w:t>8.正常工作日,无特殊因素,不得推脱业务办理，出具承诺函。</w:t>
            </w:r>
          </w:p>
        </w:tc>
      </w:tr>
      <w:tr>
        <w:tblPrEx>
          <w:tblCellMar>
            <w:top w:w="0" w:type="dxa"/>
            <w:left w:w="0" w:type="dxa"/>
            <w:bottom w:w="0" w:type="dxa"/>
            <w:right w:w="0" w:type="dxa"/>
          </w:tblCellMar>
        </w:tblPrEx>
        <w:trPr>
          <w:trHeight w:val="585" w:hRule="atLeast"/>
          <w:jc w:val="center"/>
        </w:trPr>
        <w:tc>
          <w:tcPr>
            <w:tcW w:w="1239" w:type="dxa"/>
            <w:vMerge w:val="continue"/>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37" w:type="dxa"/>
            <w:vMerge w:val="continue"/>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kern w:val="0"/>
                <w:sz w:val="20"/>
                <w:lang w:bidi="ar"/>
              </w:rPr>
            </w:pPr>
            <w:r>
              <w:rPr>
                <w:rFonts w:ascii="宋体" w:hAnsi="宋体" w:cs="宋体"/>
                <w:kern w:val="0"/>
                <w:sz w:val="20"/>
                <w:lang w:bidi="ar"/>
              </w:rPr>
              <w:t>具备先进的资金汇划清算系统,保证同城转账实时到账,异地转账两小时内到账,跨行支付 24 小时内到账。</w:t>
            </w:r>
            <w:r>
              <w:rPr>
                <w:rFonts w:hint="eastAsia" w:ascii="宋体" w:hAnsi="宋体" w:cs="宋体"/>
                <w:kern w:val="0"/>
                <w:sz w:val="20"/>
                <w:lang w:eastAsia="zh-CN" w:bidi="ar"/>
              </w:rPr>
              <w:t>（</w:t>
            </w:r>
            <w:r>
              <w:rPr>
                <w:rFonts w:ascii="宋体" w:hAnsi="宋体" w:cs="宋体"/>
                <w:kern w:val="0"/>
                <w:sz w:val="20"/>
                <w:lang w:bidi="ar"/>
              </w:rPr>
              <w:t>满足得</w:t>
            </w:r>
            <w:r>
              <w:rPr>
                <w:rFonts w:hint="eastAsia" w:ascii="宋体" w:hAnsi="宋体" w:cs="宋体"/>
                <w:kern w:val="0"/>
                <w:sz w:val="20"/>
                <w:lang w:val="en-US" w:eastAsia="zh-CN" w:bidi="ar"/>
              </w:rPr>
              <w:t>5</w:t>
            </w:r>
            <w:r>
              <w:rPr>
                <w:rFonts w:ascii="宋体" w:hAnsi="宋体" w:cs="宋体"/>
                <w:kern w:val="0"/>
                <w:sz w:val="20"/>
                <w:lang w:bidi="ar"/>
              </w:rPr>
              <w:t>分,否则不得分</w:t>
            </w:r>
            <w:r>
              <w:rPr>
                <w:rFonts w:hint="eastAsia" w:ascii="宋体" w:hAnsi="宋体" w:cs="宋体"/>
                <w:kern w:val="0"/>
                <w:sz w:val="20"/>
                <w:lang w:eastAsia="zh-CN" w:bidi="ar"/>
              </w:rPr>
              <w:t>）</w:t>
            </w:r>
          </w:p>
        </w:tc>
      </w:tr>
      <w:tr>
        <w:tblPrEx>
          <w:tblCellMar>
            <w:top w:w="0" w:type="dxa"/>
            <w:left w:w="0" w:type="dxa"/>
            <w:bottom w:w="0" w:type="dxa"/>
            <w:right w:w="0" w:type="dxa"/>
          </w:tblCellMar>
        </w:tblPrEx>
        <w:trPr>
          <w:trHeight w:val="634" w:hRule="atLeast"/>
          <w:jc w:val="center"/>
        </w:trPr>
        <w:tc>
          <w:tcPr>
            <w:tcW w:w="1239" w:type="dxa"/>
            <w:vMerge w:val="continue"/>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37" w:type="dxa"/>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kern w:val="0"/>
                <w:sz w:val="20"/>
                <w:lang w:bidi="ar"/>
              </w:rPr>
            </w:pPr>
            <w:r>
              <w:rPr>
                <w:rFonts w:ascii="宋体" w:hAnsi="宋体" w:cs="宋体"/>
                <w:kern w:val="0"/>
                <w:sz w:val="20"/>
                <w:lang w:bidi="ar"/>
              </w:rPr>
              <w:t>制定财政资金加急业务办理程序,可实时办理紧急财政资金支付业务。</w:t>
            </w:r>
            <w:r>
              <w:rPr>
                <w:rFonts w:hint="eastAsia" w:ascii="宋体" w:hAnsi="宋体" w:cs="宋体"/>
                <w:kern w:val="0"/>
                <w:sz w:val="20"/>
                <w:lang w:eastAsia="zh-CN" w:bidi="ar"/>
              </w:rPr>
              <w:t>（</w:t>
            </w:r>
            <w:r>
              <w:rPr>
                <w:rFonts w:ascii="宋体" w:hAnsi="宋体" w:cs="宋体"/>
                <w:kern w:val="0"/>
                <w:sz w:val="20"/>
                <w:lang w:bidi="ar"/>
              </w:rPr>
              <w:t>满足得</w:t>
            </w:r>
            <w:r>
              <w:rPr>
                <w:rFonts w:hint="eastAsia" w:ascii="宋体" w:hAnsi="宋体" w:cs="宋体"/>
                <w:kern w:val="0"/>
                <w:sz w:val="20"/>
                <w:lang w:val="en-US" w:eastAsia="zh-CN" w:bidi="ar"/>
              </w:rPr>
              <w:t>5</w:t>
            </w:r>
            <w:r>
              <w:rPr>
                <w:rFonts w:ascii="宋体" w:hAnsi="宋体" w:cs="宋体"/>
                <w:kern w:val="0"/>
                <w:sz w:val="20"/>
                <w:lang w:bidi="ar"/>
              </w:rPr>
              <w:t>分,否则不得分</w:t>
            </w:r>
            <w:r>
              <w:rPr>
                <w:rFonts w:hint="eastAsia" w:ascii="宋体" w:hAnsi="宋体" w:cs="宋体"/>
                <w:kern w:val="0"/>
                <w:sz w:val="20"/>
                <w:lang w:eastAsia="zh-CN" w:bidi="ar"/>
              </w:rPr>
              <w:t>）</w:t>
            </w:r>
          </w:p>
        </w:tc>
      </w:tr>
      <w:tr>
        <w:tblPrEx>
          <w:tblCellMar>
            <w:top w:w="0" w:type="dxa"/>
            <w:left w:w="0" w:type="dxa"/>
            <w:bottom w:w="0" w:type="dxa"/>
            <w:right w:w="0" w:type="dxa"/>
          </w:tblCellMar>
        </w:tblPrEx>
        <w:trPr>
          <w:trHeight w:val="972" w:hRule="atLeast"/>
          <w:jc w:val="center"/>
        </w:trPr>
        <w:tc>
          <w:tcPr>
            <w:tcW w:w="1239" w:type="dxa"/>
            <w:vMerge w:val="continue"/>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37" w:type="dxa"/>
            <w:tcBorders>
              <w:left w:val="single" w:color="000000" w:sz="4" w:space="0"/>
              <w:bottom w:val="single" w:color="auto" w:sz="4" w:space="0"/>
              <w:right w:val="single" w:color="000000" w:sz="4" w:space="0"/>
            </w:tcBorders>
            <w:tcMar>
              <w:top w:w="15" w:type="dxa"/>
              <w:left w:w="15" w:type="dxa"/>
              <w:right w:w="15" w:type="dxa"/>
            </w:tcMar>
            <w:vAlign w:val="bottom"/>
          </w:tcPr>
          <w:p>
            <w:pPr>
              <w:spacing w:line="274" w:lineRule="exact"/>
              <w:jc w:val="center"/>
              <w:rPr>
                <w:sz w:val="20"/>
              </w:rPr>
            </w:pPr>
          </w:p>
        </w:tc>
        <w:tc>
          <w:tcPr>
            <w:tcW w:w="6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kern w:val="0"/>
                <w:sz w:val="20"/>
                <w:lang w:bidi="ar"/>
              </w:rPr>
            </w:pPr>
            <w:r>
              <w:rPr>
                <w:rFonts w:ascii="宋体" w:hAnsi="宋体" w:cs="宋体"/>
                <w:kern w:val="0"/>
                <w:sz w:val="20"/>
                <w:lang w:bidi="ar"/>
              </w:rPr>
              <w:t>取消国库集中支付代理手续费</w:t>
            </w:r>
            <w:r>
              <w:rPr>
                <w:rFonts w:hint="eastAsia" w:ascii="宋体" w:hAnsi="宋体" w:cs="宋体"/>
                <w:kern w:val="0"/>
                <w:sz w:val="20"/>
                <w:lang w:eastAsia="zh-CN" w:bidi="ar"/>
              </w:rPr>
              <w:t>，</w:t>
            </w:r>
            <w:r>
              <w:rPr>
                <w:rFonts w:ascii="宋体" w:hAnsi="宋体" w:cs="宋体"/>
                <w:kern w:val="0"/>
                <w:sz w:val="20"/>
                <w:lang w:bidi="ar"/>
              </w:rPr>
              <w:t>无手续费得</w:t>
            </w:r>
            <w:r>
              <w:rPr>
                <w:rFonts w:hint="eastAsia" w:ascii="宋体" w:hAnsi="宋体" w:cs="宋体"/>
                <w:kern w:val="0"/>
                <w:sz w:val="20"/>
                <w:lang w:val="en-US" w:eastAsia="zh-CN" w:bidi="ar"/>
              </w:rPr>
              <w:t>3</w:t>
            </w:r>
            <w:r>
              <w:rPr>
                <w:rFonts w:ascii="宋体" w:hAnsi="宋体" w:cs="宋体"/>
                <w:kern w:val="0"/>
                <w:sz w:val="20"/>
                <w:lang w:bidi="ar"/>
              </w:rPr>
              <w:t>分,收手续费不得分；与人民银行清算资金前无息垫付资金</w:t>
            </w:r>
            <w:r>
              <w:rPr>
                <w:rFonts w:hint="eastAsia" w:ascii="宋体" w:hAnsi="宋体" w:cs="宋体"/>
                <w:kern w:val="0"/>
                <w:sz w:val="20"/>
                <w:lang w:eastAsia="zh-CN" w:bidi="ar"/>
              </w:rPr>
              <w:t>，</w:t>
            </w:r>
            <w:r>
              <w:rPr>
                <w:rFonts w:ascii="宋体" w:hAnsi="宋体" w:cs="宋体"/>
                <w:kern w:val="0"/>
                <w:sz w:val="20"/>
                <w:lang w:bidi="ar"/>
              </w:rPr>
              <w:t>承诺无息垫资得 2 分,收取利息不得分</w:t>
            </w:r>
            <w:r>
              <w:rPr>
                <w:rFonts w:hint="eastAsia" w:ascii="宋体" w:hAnsi="宋体" w:cs="宋体"/>
                <w:kern w:val="0"/>
                <w:sz w:val="20"/>
                <w:lang w:eastAsia="zh-CN" w:bidi="ar"/>
              </w:rPr>
              <w:t>。</w:t>
            </w:r>
            <w:r>
              <w:rPr>
                <w:rFonts w:ascii="宋体" w:hAnsi="宋体" w:cs="宋体"/>
                <w:kern w:val="0"/>
                <w:sz w:val="20"/>
                <w:lang w:bidi="ar"/>
              </w:rPr>
              <w:t>（满分</w:t>
            </w:r>
            <w:r>
              <w:rPr>
                <w:rFonts w:hint="eastAsia" w:ascii="宋体" w:hAnsi="宋体" w:cs="宋体"/>
                <w:kern w:val="0"/>
                <w:sz w:val="20"/>
                <w:lang w:val="en-US" w:eastAsia="zh-CN" w:bidi="ar"/>
              </w:rPr>
              <w:t>5</w:t>
            </w:r>
            <w:r>
              <w:rPr>
                <w:rFonts w:ascii="宋体" w:hAnsi="宋体" w:cs="宋体"/>
                <w:kern w:val="0"/>
                <w:sz w:val="20"/>
                <w:lang w:bidi="ar"/>
              </w:rPr>
              <w:t>分）（出具的承诺为依据）</w:t>
            </w:r>
          </w:p>
        </w:tc>
      </w:tr>
      <w:tr>
        <w:tblPrEx>
          <w:tblCellMar>
            <w:top w:w="0" w:type="dxa"/>
            <w:left w:w="0" w:type="dxa"/>
            <w:bottom w:w="0" w:type="dxa"/>
            <w:right w:w="0" w:type="dxa"/>
          </w:tblCellMar>
        </w:tblPrEx>
        <w:trPr>
          <w:trHeight w:val="761" w:hRule="atLeast"/>
          <w:jc w:val="center"/>
        </w:trPr>
        <w:tc>
          <w:tcPr>
            <w:tcW w:w="1239" w:type="dxa"/>
            <w:vMerge w:val="continue"/>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37"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spacing w:line="274" w:lineRule="exact"/>
              <w:jc w:val="center"/>
              <w:rPr>
                <w:sz w:val="20"/>
              </w:rPr>
            </w:pPr>
            <w:r>
              <w:rPr>
                <w:sz w:val="20"/>
              </w:rPr>
              <w:t>3</w:t>
            </w:r>
            <w:r>
              <w:rPr>
                <w:rFonts w:hint="eastAsia"/>
                <w:sz w:val="20"/>
                <w:lang w:val="en-US" w:eastAsia="zh-CN"/>
              </w:rPr>
              <w:t>5</w:t>
            </w:r>
            <w:r>
              <w:rPr>
                <w:sz w:val="20"/>
              </w:rPr>
              <w:t>分</w:t>
            </w:r>
          </w:p>
        </w:tc>
        <w:tc>
          <w:tcPr>
            <w:tcW w:w="6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kern w:val="0"/>
                <w:sz w:val="20"/>
                <w:lang w:bidi="ar"/>
              </w:rPr>
            </w:pPr>
            <w:r>
              <w:rPr>
                <w:rFonts w:ascii="宋体" w:hAnsi="宋体" w:cs="宋体"/>
                <w:kern w:val="0"/>
                <w:sz w:val="20"/>
                <w:lang w:bidi="ar"/>
              </w:rPr>
              <w:t>投标银行提供的服务实施方案及对账服务、分账核算服务方面进行综合打分,优得</w:t>
            </w:r>
            <w:r>
              <w:rPr>
                <w:rFonts w:hint="eastAsia" w:ascii="宋体" w:hAnsi="宋体" w:cs="宋体"/>
                <w:kern w:val="0"/>
                <w:sz w:val="20"/>
                <w:lang w:val="en-US" w:eastAsia="zh-CN" w:bidi="ar"/>
              </w:rPr>
              <w:t>10</w:t>
            </w:r>
            <w:r>
              <w:rPr>
                <w:rFonts w:ascii="宋体" w:hAnsi="宋体" w:cs="宋体"/>
                <w:kern w:val="0"/>
                <w:sz w:val="20"/>
                <w:lang w:bidi="ar"/>
              </w:rPr>
              <w:t xml:space="preserve">分，良得 </w:t>
            </w:r>
            <w:r>
              <w:rPr>
                <w:rFonts w:hint="eastAsia" w:ascii="宋体" w:hAnsi="宋体" w:cs="宋体"/>
                <w:kern w:val="0"/>
                <w:sz w:val="20"/>
                <w:lang w:val="en-US" w:eastAsia="zh-CN" w:bidi="ar"/>
              </w:rPr>
              <w:t>6</w:t>
            </w:r>
            <w:r>
              <w:rPr>
                <w:rFonts w:ascii="宋体" w:hAnsi="宋体" w:cs="宋体"/>
                <w:kern w:val="0"/>
                <w:sz w:val="20"/>
                <w:lang w:bidi="ar"/>
              </w:rPr>
              <w:t xml:space="preserve"> 分，一般得</w:t>
            </w:r>
            <w:r>
              <w:rPr>
                <w:rFonts w:hint="eastAsia" w:ascii="宋体" w:hAnsi="宋体" w:cs="宋体"/>
                <w:kern w:val="0"/>
                <w:sz w:val="20"/>
                <w:lang w:val="en-US" w:eastAsia="zh-CN" w:bidi="ar"/>
              </w:rPr>
              <w:t>3</w:t>
            </w:r>
            <w:r>
              <w:rPr>
                <w:rFonts w:ascii="宋体" w:hAnsi="宋体" w:cs="宋体"/>
                <w:kern w:val="0"/>
                <w:sz w:val="20"/>
                <w:lang w:bidi="ar"/>
              </w:rPr>
              <w:t>分（满分 10 分）。</w:t>
            </w:r>
          </w:p>
        </w:tc>
      </w:tr>
      <w:tr>
        <w:tblPrEx>
          <w:tblCellMar>
            <w:top w:w="0" w:type="dxa"/>
            <w:left w:w="0" w:type="dxa"/>
            <w:bottom w:w="0" w:type="dxa"/>
            <w:right w:w="0" w:type="dxa"/>
          </w:tblCellMar>
        </w:tblPrEx>
        <w:trPr>
          <w:trHeight w:val="761" w:hRule="atLeast"/>
          <w:jc w:val="center"/>
        </w:trPr>
        <w:tc>
          <w:tcPr>
            <w:tcW w:w="1239" w:type="dxa"/>
            <w:vMerge w:val="continue"/>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37" w:type="dxa"/>
            <w:vMerge w:val="continue"/>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kern w:val="0"/>
                <w:sz w:val="20"/>
                <w:lang w:bidi="ar"/>
              </w:rPr>
            </w:pPr>
            <w:r>
              <w:rPr>
                <w:rFonts w:ascii="宋体" w:hAnsi="宋体" w:cs="宋体"/>
                <w:kern w:val="0"/>
                <w:sz w:val="20"/>
                <w:lang w:bidi="ar"/>
              </w:rPr>
              <w:t>投标银行近 2 年</w:t>
            </w:r>
            <w:r>
              <w:rPr>
                <w:rFonts w:hint="eastAsia" w:ascii="宋体" w:hAnsi="宋体" w:cs="宋体"/>
                <w:kern w:val="0"/>
                <w:sz w:val="20"/>
                <w:lang w:val="en-US" w:eastAsia="zh-CN" w:bidi="ar"/>
              </w:rPr>
              <w:t>在服务地方实体经济、履行社会责任、</w:t>
            </w:r>
            <w:r>
              <w:rPr>
                <w:rFonts w:ascii="宋体" w:hAnsi="宋体" w:cs="宋体"/>
                <w:kern w:val="0"/>
                <w:sz w:val="20"/>
                <w:lang w:bidi="ar"/>
              </w:rPr>
              <w:t>支持地域经济发展、重点项目、小微企业及下岗职工再就业方面信贷支持等方面进行综合打分，</w:t>
            </w:r>
            <w:r>
              <w:rPr>
                <w:rFonts w:hint="eastAsia" w:ascii="宋体" w:hAnsi="宋体" w:cs="宋体"/>
                <w:kern w:val="0"/>
                <w:sz w:val="20"/>
                <w:lang w:eastAsia="zh-CN" w:bidi="ar"/>
              </w:rPr>
              <w:t>（以提供印证材料为依据）</w:t>
            </w:r>
            <w:r>
              <w:rPr>
                <w:rFonts w:ascii="宋体" w:hAnsi="宋体" w:cs="宋体"/>
                <w:kern w:val="0"/>
                <w:sz w:val="20"/>
                <w:lang w:bidi="ar"/>
              </w:rPr>
              <w:t>优得</w:t>
            </w:r>
            <w:r>
              <w:rPr>
                <w:rFonts w:hint="eastAsia" w:ascii="宋体" w:hAnsi="宋体" w:cs="宋体"/>
                <w:kern w:val="0"/>
                <w:sz w:val="20"/>
                <w:lang w:val="en-US" w:eastAsia="zh-CN" w:bidi="ar"/>
              </w:rPr>
              <w:t>10</w:t>
            </w:r>
            <w:r>
              <w:rPr>
                <w:rFonts w:ascii="宋体" w:hAnsi="宋体" w:cs="宋体"/>
                <w:kern w:val="0"/>
                <w:sz w:val="20"/>
                <w:lang w:bidi="ar"/>
              </w:rPr>
              <w:t>分，良得</w:t>
            </w:r>
            <w:r>
              <w:rPr>
                <w:rFonts w:hint="eastAsia" w:ascii="宋体" w:hAnsi="宋体" w:cs="宋体"/>
                <w:kern w:val="0"/>
                <w:sz w:val="20"/>
                <w:lang w:val="en-US" w:eastAsia="zh-CN" w:bidi="ar"/>
              </w:rPr>
              <w:t>6</w:t>
            </w:r>
            <w:r>
              <w:rPr>
                <w:rFonts w:ascii="宋体" w:hAnsi="宋体" w:cs="宋体"/>
                <w:kern w:val="0"/>
                <w:sz w:val="20"/>
                <w:lang w:bidi="ar"/>
              </w:rPr>
              <w:t>分，一般得</w:t>
            </w:r>
            <w:r>
              <w:rPr>
                <w:rFonts w:hint="eastAsia" w:ascii="宋体" w:hAnsi="宋体" w:cs="宋体"/>
                <w:kern w:val="0"/>
                <w:sz w:val="20"/>
                <w:lang w:val="en-US" w:eastAsia="zh-CN" w:bidi="ar"/>
              </w:rPr>
              <w:t>3</w:t>
            </w:r>
            <w:r>
              <w:rPr>
                <w:rFonts w:ascii="宋体" w:hAnsi="宋体" w:cs="宋体"/>
                <w:kern w:val="0"/>
                <w:sz w:val="20"/>
                <w:lang w:bidi="ar"/>
              </w:rPr>
              <w:t>分（满分1</w:t>
            </w:r>
            <w:r>
              <w:rPr>
                <w:rFonts w:hint="eastAsia" w:ascii="宋体" w:hAnsi="宋体" w:cs="宋体"/>
                <w:kern w:val="0"/>
                <w:sz w:val="20"/>
                <w:lang w:val="en-US" w:eastAsia="zh-CN" w:bidi="ar"/>
              </w:rPr>
              <w:t>0</w:t>
            </w:r>
            <w:r>
              <w:rPr>
                <w:rFonts w:ascii="宋体" w:hAnsi="宋体" w:cs="宋体"/>
                <w:kern w:val="0"/>
                <w:sz w:val="20"/>
                <w:lang w:bidi="ar"/>
              </w:rPr>
              <w:t>分）</w:t>
            </w:r>
          </w:p>
        </w:tc>
      </w:tr>
      <w:tr>
        <w:tblPrEx>
          <w:tblCellMar>
            <w:top w:w="0" w:type="dxa"/>
            <w:left w:w="0" w:type="dxa"/>
            <w:bottom w:w="0" w:type="dxa"/>
            <w:right w:w="0" w:type="dxa"/>
          </w:tblCellMar>
        </w:tblPrEx>
        <w:trPr>
          <w:trHeight w:val="761" w:hRule="atLeast"/>
          <w:jc w:val="center"/>
        </w:trPr>
        <w:tc>
          <w:tcPr>
            <w:tcW w:w="1239" w:type="dxa"/>
            <w:vMerge w:val="continue"/>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37" w:type="dxa"/>
            <w:vMerge w:val="continue"/>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kern w:val="0"/>
                <w:sz w:val="20"/>
                <w:lang w:bidi="ar"/>
              </w:rPr>
            </w:pPr>
            <w:r>
              <w:rPr>
                <w:rFonts w:ascii="宋体" w:hAnsi="宋体" w:cs="宋体"/>
                <w:kern w:val="0"/>
                <w:sz w:val="20"/>
                <w:lang w:bidi="ar"/>
              </w:rPr>
              <w:t xml:space="preserve">人员配备与管理方案：岗位设置齐全、分工明确，团队成员经验丰富，主要岗位人员确保办理本项目业务全过程快速、有效的优得 </w:t>
            </w:r>
            <w:r>
              <w:rPr>
                <w:rFonts w:hint="eastAsia" w:ascii="宋体" w:hAnsi="宋体" w:cs="宋体"/>
                <w:kern w:val="0"/>
                <w:sz w:val="20"/>
                <w:lang w:val="en-US" w:eastAsia="zh-CN" w:bidi="ar"/>
              </w:rPr>
              <w:t>15</w:t>
            </w:r>
            <w:r>
              <w:rPr>
                <w:rFonts w:ascii="宋体" w:hAnsi="宋体" w:cs="宋体"/>
                <w:kern w:val="0"/>
                <w:sz w:val="20"/>
                <w:lang w:bidi="ar"/>
              </w:rPr>
              <w:t xml:space="preserve"> 分，良得</w:t>
            </w:r>
            <w:r>
              <w:rPr>
                <w:rFonts w:hint="eastAsia" w:ascii="宋体" w:hAnsi="宋体" w:cs="宋体"/>
                <w:kern w:val="0"/>
                <w:sz w:val="20"/>
                <w:lang w:val="en-US" w:eastAsia="zh-CN" w:bidi="ar"/>
              </w:rPr>
              <w:t>10</w:t>
            </w:r>
            <w:r>
              <w:rPr>
                <w:rFonts w:ascii="宋体" w:hAnsi="宋体" w:cs="宋体"/>
                <w:kern w:val="0"/>
                <w:sz w:val="20"/>
                <w:lang w:bidi="ar"/>
              </w:rPr>
              <w:t xml:space="preserve"> 分，一般得</w:t>
            </w:r>
            <w:r>
              <w:rPr>
                <w:rFonts w:hint="eastAsia" w:ascii="宋体" w:hAnsi="宋体" w:cs="宋体"/>
                <w:kern w:val="0"/>
                <w:sz w:val="20"/>
                <w:lang w:val="en-US" w:eastAsia="zh-CN" w:bidi="ar"/>
              </w:rPr>
              <w:t>5</w:t>
            </w:r>
            <w:r>
              <w:rPr>
                <w:rFonts w:ascii="宋体" w:hAnsi="宋体" w:cs="宋体"/>
                <w:kern w:val="0"/>
                <w:sz w:val="20"/>
                <w:lang w:bidi="ar"/>
              </w:rPr>
              <w:t>分（满分 1</w:t>
            </w:r>
            <w:r>
              <w:rPr>
                <w:rFonts w:hint="eastAsia" w:ascii="宋体" w:hAnsi="宋体" w:cs="宋体"/>
                <w:kern w:val="0"/>
                <w:sz w:val="20"/>
                <w:lang w:val="en-US" w:eastAsia="zh-CN" w:bidi="ar"/>
              </w:rPr>
              <w:t>5</w:t>
            </w:r>
            <w:r>
              <w:rPr>
                <w:rFonts w:ascii="宋体" w:hAnsi="宋体" w:cs="宋体"/>
                <w:kern w:val="0"/>
                <w:sz w:val="20"/>
                <w:lang w:bidi="ar"/>
              </w:rPr>
              <w:t xml:space="preserve"> 分）。</w:t>
            </w:r>
          </w:p>
        </w:tc>
      </w:tr>
      <w:tr>
        <w:tblPrEx>
          <w:tblCellMar>
            <w:top w:w="0" w:type="dxa"/>
            <w:left w:w="0" w:type="dxa"/>
            <w:bottom w:w="0" w:type="dxa"/>
            <w:right w:w="0" w:type="dxa"/>
          </w:tblCellMar>
        </w:tblPrEx>
        <w:trPr>
          <w:trHeight w:val="259" w:hRule="atLeast"/>
          <w:jc w:val="center"/>
        </w:trPr>
        <w:tc>
          <w:tcPr>
            <w:tcW w:w="1239" w:type="dxa"/>
            <w:vMerge w:val="continue"/>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3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274" w:lineRule="exact"/>
              <w:jc w:val="center"/>
              <w:rPr>
                <w:sz w:val="20"/>
              </w:rPr>
            </w:pPr>
            <w:r>
              <w:rPr>
                <w:rFonts w:hint="eastAsia"/>
                <w:sz w:val="20"/>
                <w:lang w:val="en-US" w:eastAsia="zh-CN"/>
              </w:rPr>
              <w:t>10</w:t>
            </w:r>
            <w:r>
              <w:rPr>
                <w:sz w:val="20"/>
              </w:rPr>
              <w:t>分</w:t>
            </w:r>
          </w:p>
        </w:tc>
        <w:tc>
          <w:tcPr>
            <w:tcW w:w="6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rPr>
                <w:kern w:val="0"/>
                <w:sz w:val="20"/>
              </w:rPr>
            </w:pPr>
            <w:r>
              <w:rPr>
                <w:rFonts w:ascii="宋体" w:hAnsi="宋体" w:cs="宋体"/>
                <w:kern w:val="0"/>
                <w:sz w:val="20"/>
                <w:lang w:bidi="ar"/>
              </w:rPr>
              <w:t>以具备综合素质较高、熟悉代理财政业务、人员稳定的专业服务团队，且能定期组织开展财政业务代理服务专业培训并作出完整详细方案的优得</w:t>
            </w:r>
            <w:r>
              <w:rPr>
                <w:rFonts w:hint="eastAsia" w:ascii="宋体" w:hAnsi="宋体" w:cs="宋体"/>
                <w:kern w:val="0"/>
                <w:sz w:val="20"/>
                <w:lang w:val="en-US" w:eastAsia="zh-CN" w:bidi="ar"/>
              </w:rPr>
              <w:t>10</w:t>
            </w:r>
            <w:r>
              <w:rPr>
                <w:rFonts w:ascii="宋体" w:hAnsi="宋体" w:cs="宋体"/>
                <w:kern w:val="0"/>
                <w:sz w:val="20"/>
                <w:lang w:bidi="ar"/>
              </w:rPr>
              <w:t>分，良得</w:t>
            </w:r>
            <w:r>
              <w:rPr>
                <w:rFonts w:hint="eastAsia" w:ascii="宋体" w:hAnsi="宋体" w:cs="宋体"/>
                <w:kern w:val="0"/>
                <w:sz w:val="20"/>
                <w:lang w:val="en-US" w:eastAsia="zh-CN" w:bidi="ar"/>
              </w:rPr>
              <w:t>6</w:t>
            </w:r>
            <w:r>
              <w:rPr>
                <w:rFonts w:ascii="宋体" w:hAnsi="宋体" w:cs="宋体"/>
                <w:kern w:val="0"/>
                <w:sz w:val="20"/>
                <w:lang w:bidi="ar"/>
              </w:rPr>
              <w:t>分，一般得</w:t>
            </w:r>
            <w:r>
              <w:rPr>
                <w:rFonts w:hint="eastAsia" w:ascii="宋体" w:hAnsi="宋体" w:cs="宋体"/>
                <w:kern w:val="0"/>
                <w:sz w:val="20"/>
                <w:lang w:val="en-US" w:eastAsia="zh-CN" w:bidi="ar"/>
              </w:rPr>
              <w:t>3分</w:t>
            </w:r>
            <w:r>
              <w:rPr>
                <w:rFonts w:ascii="宋体" w:hAnsi="宋体" w:cs="宋体"/>
                <w:kern w:val="0"/>
                <w:sz w:val="20"/>
                <w:lang w:bidi="ar"/>
              </w:rPr>
              <w:t>（满分</w:t>
            </w:r>
            <w:r>
              <w:rPr>
                <w:rFonts w:hint="eastAsia" w:ascii="宋体" w:hAnsi="宋体" w:cs="宋体"/>
                <w:kern w:val="0"/>
                <w:sz w:val="20"/>
                <w:lang w:val="en-US" w:eastAsia="zh-CN" w:bidi="ar"/>
              </w:rPr>
              <w:t>10</w:t>
            </w:r>
            <w:r>
              <w:rPr>
                <w:rFonts w:ascii="宋体" w:hAnsi="宋体" w:cs="宋体"/>
                <w:kern w:val="0"/>
                <w:sz w:val="20"/>
                <w:lang w:bidi="ar"/>
              </w:rPr>
              <w:t>分）。</w:t>
            </w:r>
          </w:p>
        </w:tc>
      </w:tr>
      <w:tr>
        <w:tblPrEx>
          <w:tblCellMar>
            <w:top w:w="0" w:type="dxa"/>
            <w:left w:w="0" w:type="dxa"/>
            <w:bottom w:w="0" w:type="dxa"/>
            <w:right w:w="0" w:type="dxa"/>
          </w:tblCellMar>
        </w:tblPrEx>
        <w:trPr>
          <w:trHeight w:val="259" w:hRule="atLeast"/>
          <w:jc w:val="center"/>
        </w:trPr>
        <w:tc>
          <w:tcPr>
            <w:tcW w:w="1239" w:type="dxa"/>
            <w:tcBorders>
              <w:left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3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spacing w:line="274" w:lineRule="exact"/>
              <w:jc w:val="center"/>
              <w:rPr>
                <w:rFonts w:hint="default"/>
                <w:sz w:val="20"/>
                <w:lang w:val="en-US" w:eastAsia="zh-CN"/>
              </w:rPr>
            </w:pPr>
            <w:r>
              <w:rPr>
                <w:rFonts w:hint="eastAsia"/>
                <w:sz w:val="20"/>
                <w:lang w:val="en-US" w:eastAsia="zh-CN"/>
              </w:rPr>
              <w:t>10分</w:t>
            </w:r>
          </w:p>
        </w:tc>
        <w:tc>
          <w:tcPr>
            <w:tcW w:w="6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宋体" w:hAnsi="宋体" w:cs="宋体"/>
                <w:kern w:val="0"/>
                <w:sz w:val="20"/>
                <w:lang w:bidi="ar"/>
              </w:rPr>
            </w:pPr>
            <w:r>
              <w:rPr>
                <w:rFonts w:ascii="宋体" w:hAnsi="宋体" w:cs="宋体"/>
                <w:kern w:val="0"/>
                <w:sz w:val="20"/>
                <w:lang w:bidi="ar"/>
              </w:rPr>
              <w:t>1、投标银行辖属机构近</w:t>
            </w:r>
            <w:r>
              <w:rPr>
                <w:rFonts w:hint="eastAsia" w:ascii="宋体" w:hAnsi="宋体" w:cs="宋体"/>
                <w:kern w:val="0"/>
                <w:sz w:val="20"/>
                <w:lang w:val="en-US" w:eastAsia="zh-CN" w:bidi="ar"/>
              </w:rPr>
              <w:t>3</w:t>
            </w:r>
            <w:r>
              <w:rPr>
                <w:rFonts w:ascii="宋体" w:hAnsi="宋体" w:cs="宋体"/>
                <w:kern w:val="0"/>
                <w:sz w:val="20"/>
                <w:lang w:bidi="ar"/>
              </w:rPr>
              <w:t>年内，在整治银行业市场乱象及保护金融消费者权益方面未受过银行监督管理行业行政处罚，得</w:t>
            </w:r>
            <w:r>
              <w:rPr>
                <w:rFonts w:hint="eastAsia" w:ascii="宋体" w:hAnsi="宋体" w:cs="宋体"/>
                <w:kern w:val="0"/>
                <w:sz w:val="20"/>
                <w:lang w:val="en-US" w:eastAsia="zh-CN" w:bidi="ar"/>
              </w:rPr>
              <w:t>5</w:t>
            </w:r>
            <w:r>
              <w:rPr>
                <w:rFonts w:ascii="宋体" w:hAnsi="宋体" w:cs="宋体"/>
                <w:kern w:val="0"/>
                <w:sz w:val="20"/>
                <w:lang w:bidi="ar"/>
              </w:rPr>
              <w:t>分，否则不得分（</w:t>
            </w:r>
            <w:r>
              <w:rPr>
                <w:rFonts w:hint="eastAsia" w:ascii="宋体" w:hAnsi="宋体" w:cs="宋体"/>
                <w:kern w:val="0"/>
                <w:sz w:val="20"/>
                <w:lang w:val="en-US" w:eastAsia="zh-CN" w:bidi="ar"/>
              </w:rPr>
              <w:t>出具相关证明</w:t>
            </w:r>
            <w:r>
              <w:rPr>
                <w:rFonts w:ascii="宋体" w:hAnsi="宋体" w:cs="宋体"/>
                <w:kern w:val="0"/>
                <w:sz w:val="20"/>
                <w:lang w:bidi="ar"/>
              </w:rPr>
              <w:t>）</w:t>
            </w:r>
          </w:p>
          <w:p>
            <w:pPr>
              <w:widowControl/>
              <w:spacing w:line="360" w:lineRule="exact"/>
              <w:rPr>
                <w:rFonts w:ascii="宋体" w:hAnsi="宋体" w:cs="宋体"/>
                <w:kern w:val="0"/>
                <w:sz w:val="20"/>
                <w:lang w:bidi="ar"/>
              </w:rPr>
            </w:pPr>
            <w:r>
              <w:rPr>
                <w:rFonts w:hint="eastAsia" w:ascii="宋体" w:hAnsi="宋体" w:eastAsia="宋体" w:cs="宋体"/>
                <w:kern w:val="0"/>
                <w:sz w:val="20"/>
                <w:szCs w:val="24"/>
                <w:lang w:val="en-US" w:eastAsia="zh-CN" w:bidi="ar"/>
              </w:rPr>
              <w:t>2、</w:t>
            </w:r>
            <w:r>
              <w:rPr>
                <w:rFonts w:ascii="宋体" w:hAnsi="宋体" w:eastAsia="宋体" w:cs="宋体"/>
                <w:kern w:val="0"/>
                <w:sz w:val="20"/>
                <w:szCs w:val="24"/>
                <w:lang w:val="en-US" w:eastAsia="zh-CN" w:bidi="ar"/>
              </w:rPr>
              <w:t xml:space="preserve">能够保证资金规划系统和财政网络连接的安全性，并承担自身网络安全问题方面的责任，满足得 </w:t>
            </w:r>
            <w:r>
              <w:rPr>
                <w:rFonts w:hint="eastAsia" w:ascii="宋体" w:hAnsi="宋体" w:eastAsia="宋体" w:cs="宋体"/>
                <w:kern w:val="0"/>
                <w:sz w:val="20"/>
                <w:szCs w:val="24"/>
                <w:lang w:val="en-US" w:eastAsia="zh-CN" w:bidi="ar"/>
              </w:rPr>
              <w:t>5</w:t>
            </w:r>
            <w:r>
              <w:rPr>
                <w:rFonts w:ascii="宋体" w:hAnsi="宋体" w:eastAsia="宋体" w:cs="宋体"/>
                <w:kern w:val="0"/>
                <w:sz w:val="20"/>
                <w:szCs w:val="24"/>
                <w:lang w:val="en-US" w:eastAsia="zh-CN" w:bidi="ar"/>
              </w:rPr>
              <w:t>分，不满足不得分。</w:t>
            </w:r>
          </w:p>
        </w:tc>
      </w:tr>
      <w:tr>
        <w:tblPrEx>
          <w:tblCellMar>
            <w:top w:w="0" w:type="dxa"/>
            <w:left w:w="0" w:type="dxa"/>
            <w:bottom w:w="0" w:type="dxa"/>
            <w:right w:w="0" w:type="dxa"/>
          </w:tblCellMar>
        </w:tblPrEx>
        <w:trPr>
          <w:trHeight w:val="259" w:hRule="atLeast"/>
          <w:jc w:val="center"/>
        </w:trPr>
        <w:tc>
          <w:tcPr>
            <w:tcW w:w="1239" w:type="dxa"/>
            <w:tcBorders>
              <w:left w:val="single" w:color="000000" w:sz="4" w:space="0"/>
              <w:bottom w:val="single" w:color="000000" w:sz="4" w:space="0"/>
              <w:right w:val="single" w:color="000000" w:sz="4" w:space="0"/>
            </w:tcBorders>
            <w:tcMar>
              <w:top w:w="15" w:type="dxa"/>
              <w:left w:w="15" w:type="dxa"/>
              <w:right w:w="15" w:type="dxa"/>
            </w:tcMar>
            <w:vAlign w:val="bottom"/>
          </w:tcPr>
          <w:p>
            <w:pPr>
              <w:spacing w:line="274" w:lineRule="exact"/>
              <w:jc w:val="center"/>
              <w:rPr>
                <w:sz w:val="20"/>
              </w:rPr>
            </w:pPr>
          </w:p>
        </w:tc>
        <w:tc>
          <w:tcPr>
            <w:tcW w:w="63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4" w:lineRule="exact"/>
              <w:jc w:val="center"/>
              <w:rPr>
                <w:rFonts w:hint="default"/>
                <w:sz w:val="20"/>
                <w:lang w:val="en-US" w:eastAsia="zh-CN"/>
              </w:rPr>
            </w:pPr>
            <w:r>
              <w:rPr>
                <w:rFonts w:hint="eastAsia"/>
                <w:sz w:val="20"/>
                <w:lang w:val="en-US" w:eastAsia="zh-CN"/>
              </w:rPr>
              <w:t>10分</w:t>
            </w:r>
          </w:p>
        </w:tc>
        <w:tc>
          <w:tcPr>
            <w:tcW w:w="67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exact"/>
              <w:rPr>
                <w:rFonts w:ascii="宋体" w:hAnsi="宋体" w:cs="宋体"/>
                <w:kern w:val="0"/>
                <w:sz w:val="20"/>
                <w:lang w:bidi="ar"/>
              </w:rPr>
            </w:pPr>
            <w:r>
              <w:rPr>
                <w:rFonts w:hint="eastAsia" w:ascii="宋体" w:hAnsi="宋体" w:cs="宋体"/>
                <w:kern w:val="0"/>
                <w:sz w:val="20"/>
                <w:lang w:eastAsia="zh-CN" w:bidi="ar"/>
              </w:rPr>
              <w:t>投标</w:t>
            </w:r>
            <w:r>
              <w:rPr>
                <w:rFonts w:ascii="宋体" w:hAnsi="宋体" w:cs="宋体"/>
                <w:kern w:val="0"/>
                <w:sz w:val="20"/>
                <w:lang w:bidi="ar"/>
              </w:rPr>
              <w:t>银行在各乡镇和县域内的营业网点，提供证明材料的每提供1份，得</w:t>
            </w:r>
            <w:r>
              <w:rPr>
                <w:rFonts w:hint="eastAsia" w:ascii="宋体" w:hAnsi="宋体" w:cs="宋体"/>
                <w:kern w:val="0"/>
                <w:sz w:val="20"/>
                <w:lang w:val="en-US" w:eastAsia="zh-CN" w:bidi="ar"/>
              </w:rPr>
              <w:t>1</w:t>
            </w:r>
            <w:r>
              <w:rPr>
                <w:rFonts w:ascii="宋体" w:hAnsi="宋体" w:cs="宋体"/>
                <w:kern w:val="0"/>
                <w:sz w:val="20"/>
                <w:lang w:bidi="ar"/>
              </w:rPr>
              <w:t>分，（满分</w:t>
            </w:r>
            <w:r>
              <w:rPr>
                <w:rFonts w:hint="eastAsia" w:ascii="宋体" w:hAnsi="宋体" w:cs="宋体"/>
                <w:kern w:val="0"/>
                <w:sz w:val="20"/>
                <w:lang w:val="en-US" w:eastAsia="zh-CN" w:bidi="ar"/>
              </w:rPr>
              <w:t>10</w:t>
            </w:r>
            <w:r>
              <w:rPr>
                <w:rFonts w:ascii="宋体" w:hAnsi="宋体" w:cs="宋体"/>
                <w:kern w:val="0"/>
                <w:sz w:val="20"/>
                <w:lang w:bidi="ar"/>
              </w:rPr>
              <w:t>）（以各营业网点经营执照为依据，提供一项为</w:t>
            </w:r>
            <w:r>
              <w:rPr>
                <w:rFonts w:hint="eastAsia" w:ascii="宋体" w:hAnsi="宋体" w:cs="宋体"/>
                <w:kern w:val="0"/>
                <w:sz w:val="20"/>
                <w:lang w:val="en-US" w:eastAsia="zh-CN" w:bidi="ar"/>
              </w:rPr>
              <w:t>1</w:t>
            </w:r>
            <w:r>
              <w:rPr>
                <w:rFonts w:ascii="宋体" w:hAnsi="宋体" w:cs="宋体"/>
                <w:kern w:val="0"/>
                <w:sz w:val="20"/>
                <w:lang w:bidi="ar"/>
              </w:rPr>
              <w:t>分）</w:t>
            </w:r>
          </w:p>
        </w:tc>
      </w:tr>
    </w:tbl>
    <w:p>
      <w:pPr>
        <w:pStyle w:val="16"/>
        <w:ind w:left="0" w:leftChars="0" w:firstLine="0" w:firstLineChars="0"/>
      </w:pPr>
    </w:p>
    <w:p>
      <w:pPr>
        <w:spacing w:line="360" w:lineRule="auto"/>
        <w:jc w:val="both"/>
        <w:rPr>
          <w:rFonts w:hint="eastAsia" w:asciiTheme="majorEastAsia" w:hAnsiTheme="majorEastAsia" w:eastAsiaTheme="majorEastAsia" w:cstheme="majorEastAsia"/>
          <w:sz w:val="30"/>
          <w:szCs w:val="30"/>
        </w:rPr>
      </w:pPr>
      <w:r>
        <w:rPr>
          <w:rFonts w:hint="eastAsia"/>
          <w:lang w:val="en-US" w:eastAsia="zh-CN"/>
        </w:rPr>
        <w:t xml:space="preserve">  </w:t>
      </w: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b w:val="0"/>
          <w:bCs w:val="0"/>
          <w:kern w:val="2"/>
          <w:sz w:val="30"/>
          <w:szCs w:val="30"/>
          <w:lang w:val="en-US" w:eastAsia="zh-CN"/>
        </w:rPr>
        <w:t>说明</w:t>
      </w:r>
      <w:r>
        <w:rPr>
          <w:rFonts w:hint="eastAsia" w:asciiTheme="majorEastAsia" w:hAnsiTheme="majorEastAsia" w:eastAsiaTheme="majorEastAsia" w:cstheme="majorEastAsia"/>
          <w:b w:val="0"/>
          <w:bCs w:val="0"/>
          <w:kern w:val="2"/>
          <w:sz w:val="30"/>
          <w:szCs w:val="30"/>
        </w:rPr>
        <w:t>：1、评委应在认真理解本竞争性磋商文件有关情况后，做出自己负责的按上述内容对投标人进行评审。2、评分分值精确到小数点后两位数。3、响应文件与竞争性磋商文件有重大偏差时，</w:t>
      </w:r>
      <w:r>
        <w:rPr>
          <w:rFonts w:hint="eastAsia" w:asciiTheme="majorEastAsia" w:hAnsiTheme="majorEastAsia" w:eastAsiaTheme="majorEastAsia" w:cstheme="majorEastAsia"/>
          <w:sz w:val="30"/>
          <w:szCs w:val="30"/>
        </w:rPr>
        <w:t>评委在评审时需写明原因。</w:t>
      </w:r>
      <w:r>
        <w:rPr>
          <w:rFonts w:hint="eastAsia" w:asciiTheme="majorEastAsia" w:hAnsiTheme="majorEastAsia" w:eastAsiaTheme="majorEastAsia" w:cstheme="majorEastAsia"/>
          <w:sz w:val="30"/>
          <w:szCs w:val="30"/>
          <w:lang w:val="en-US" w:eastAsia="zh-CN"/>
        </w:rPr>
        <w:t>4、</w:t>
      </w:r>
      <w:r>
        <w:rPr>
          <w:rFonts w:hint="eastAsia" w:asciiTheme="majorEastAsia" w:hAnsiTheme="majorEastAsia" w:eastAsiaTheme="majorEastAsia" w:cstheme="majorEastAsia"/>
          <w:sz w:val="30"/>
          <w:szCs w:val="30"/>
          <w:lang w:eastAsia="zh-CN"/>
        </w:rPr>
        <w:t>供应商</w:t>
      </w:r>
      <w:r>
        <w:rPr>
          <w:rFonts w:hint="eastAsia" w:asciiTheme="majorEastAsia" w:hAnsiTheme="majorEastAsia" w:eastAsiaTheme="majorEastAsia" w:cstheme="majorEastAsia"/>
          <w:sz w:val="30"/>
          <w:szCs w:val="30"/>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Theme="majorEastAsia" w:hAnsiTheme="majorEastAsia" w:eastAsiaTheme="majorEastAsia" w:cstheme="majorEastAsia"/>
          <w:sz w:val="30"/>
          <w:szCs w:val="30"/>
          <w:lang w:val="en-US" w:eastAsia="zh-CN"/>
        </w:rPr>
        <w:t>5、</w:t>
      </w:r>
      <w:r>
        <w:rPr>
          <w:rFonts w:hint="eastAsia" w:asciiTheme="majorEastAsia" w:hAnsiTheme="majorEastAsia" w:eastAsiaTheme="majorEastAsia" w:cstheme="majorEastAsia"/>
          <w:sz w:val="30"/>
          <w:szCs w:val="30"/>
        </w:rPr>
        <w:t>以上评标标准中要求</w:t>
      </w:r>
      <w:r>
        <w:rPr>
          <w:rFonts w:hint="eastAsia" w:asciiTheme="majorEastAsia" w:hAnsiTheme="majorEastAsia" w:eastAsiaTheme="majorEastAsia" w:cstheme="majorEastAsia"/>
          <w:sz w:val="30"/>
          <w:szCs w:val="30"/>
          <w:lang w:eastAsia="zh-CN"/>
        </w:rPr>
        <w:t>供应商</w:t>
      </w:r>
      <w:r>
        <w:rPr>
          <w:rFonts w:hint="eastAsia" w:asciiTheme="majorEastAsia" w:hAnsiTheme="majorEastAsia" w:eastAsiaTheme="majorEastAsia" w:cstheme="majorEastAsia"/>
          <w:sz w:val="30"/>
          <w:szCs w:val="30"/>
        </w:rPr>
        <w:t>提交相关证明材料原件（或复印件）的，未装订在</w:t>
      </w:r>
      <w:r>
        <w:rPr>
          <w:rFonts w:hint="eastAsia" w:asciiTheme="majorEastAsia" w:hAnsiTheme="majorEastAsia" w:eastAsiaTheme="majorEastAsia" w:cstheme="majorEastAsia"/>
          <w:sz w:val="30"/>
          <w:szCs w:val="30"/>
          <w:lang w:eastAsia="zh-CN"/>
        </w:rPr>
        <w:t>响应文件</w:t>
      </w:r>
      <w:r>
        <w:rPr>
          <w:rFonts w:hint="eastAsia" w:asciiTheme="majorEastAsia" w:hAnsiTheme="majorEastAsia" w:eastAsiaTheme="majorEastAsia" w:cstheme="majorEastAsia"/>
          <w:sz w:val="30"/>
          <w:szCs w:val="30"/>
        </w:rPr>
        <w:t>中的不得分。</w:t>
      </w:r>
    </w:p>
    <w:p>
      <w:pPr>
        <w:spacing w:line="400" w:lineRule="exact"/>
        <w:rPr>
          <w:rFonts w:hint="eastAsia" w:ascii="宋体" w:hAnsi="宋体" w:eastAsia="宋体"/>
          <w:sz w:val="32"/>
          <w:szCs w:val="32"/>
          <w:lang w:val="en-US" w:eastAsia="zh-CN"/>
        </w:rPr>
      </w:pPr>
    </w:p>
    <w:p>
      <w:pPr>
        <w:spacing w:line="360" w:lineRule="auto"/>
        <w:ind w:firstLine="4819" w:firstLineChars="1500"/>
        <w:rPr>
          <w:rFonts w:hint="eastAsia" w:ascii="宋体" w:hAnsi="宋体"/>
          <w:b/>
          <w:color w:val="000000"/>
          <w:sz w:val="32"/>
          <w:szCs w:val="32"/>
          <w:shd w:val="clear" w:color="auto" w:fill="FFFFFF"/>
        </w:rPr>
      </w:pPr>
    </w:p>
    <w:p>
      <w:pPr>
        <w:spacing w:line="360" w:lineRule="auto"/>
        <w:ind w:firstLine="4176" w:firstLineChars="13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w:t>
      </w:r>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定标</w:t>
      </w:r>
    </w:p>
    <w:p>
      <w:pPr>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宋体" w:hAnsi="宋体"/>
          <w:sz w:val="32"/>
          <w:szCs w:val="32"/>
        </w:rPr>
        <w:t>。</w:t>
      </w:r>
      <w:r>
        <w:rPr>
          <w:rFonts w:hint="eastAsia" w:ascii="宋体" w:hAnsi="宋体"/>
          <w:color w:val="000000"/>
          <w:sz w:val="32"/>
          <w:szCs w:val="32"/>
          <w:shd w:val="clear" w:color="auto" w:fill="FFFFFF"/>
        </w:rPr>
        <w:t>公示期过后无任何质疑及投诉，公共资源交易中心以书面形式发出《中标通知书》，</w:t>
      </w:r>
      <w:r>
        <w:rPr>
          <w:rFonts w:hint="eastAsia" w:ascii="宋体" w:hAnsi="宋体"/>
          <w:sz w:val="32"/>
          <w:szCs w:val="32"/>
        </w:rPr>
        <w:t>不解释落标原因。</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八</w:t>
      </w:r>
      <w:bookmarkStart w:id="47" w:name="_Toc177870556"/>
      <w:r>
        <w:rPr>
          <w:rFonts w:hint="eastAsia" w:ascii="宋体" w:hAnsi="宋体"/>
          <w:b/>
          <w:color w:val="000000"/>
          <w:sz w:val="32"/>
          <w:szCs w:val="32"/>
          <w:shd w:val="clear" w:color="auto" w:fill="FFFFFF"/>
          <w:lang w:val="en-US" w:eastAsia="zh-CN"/>
        </w:rPr>
        <w:t xml:space="preserve">  </w:t>
      </w:r>
      <w:r>
        <w:rPr>
          <w:rFonts w:hint="eastAsia" w:ascii="宋体" w:hAnsi="宋体"/>
          <w:b/>
          <w:color w:val="000000"/>
          <w:sz w:val="32"/>
          <w:szCs w:val="32"/>
          <w:shd w:val="clear" w:color="auto" w:fill="FFFFFF"/>
        </w:rPr>
        <w:t>合同</w:t>
      </w:r>
      <w:bookmarkEnd w:id="47"/>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（一）签订合同</w:t>
      </w:r>
    </w:p>
    <w:p>
      <w:pPr>
        <w:spacing w:line="360" w:lineRule="auto"/>
        <w:ind w:firstLine="640" w:firstLineChars="200"/>
        <w:rPr>
          <w:rFonts w:hint="eastAsia" w:ascii="宋体" w:hAnsi="宋体"/>
          <w:color w:val="000000"/>
          <w:sz w:val="32"/>
          <w:szCs w:val="32"/>
          <w:shd w:val="clear" w:color="auto" w:fill="FFFFFF"/>
        </w:rPr>
      </w:pPr>
      <w:r>
        <w:rPr>
          <w:rFonts w:ascii="宋体" w:hAnsi="宋体"/>
          <w:color w:val="000000"/>
          <w:sz w:val="32"/>
          <w:szCs w:val="32"/>
          <w:shd w:val="clear" w:color="auto" w:fill="FFFFFF"/>
        </w:rPr>
        <w:t>1</w:t>
      </w:r>
      <w:r>
        <w:rPr>
          <w:rFonts w:hint="eastAsia" w:ascii="宋体" w:hAnsi="宋体"/>
          <w:color w:val="000000"/>
          <w:sz w:val="32"/>
          <w:szCs w:val="32"/>
          <w:shd w:val="clear" w:color="auto" w:fill="FFFFFF"/>
          <w:lang w:eastAsia="zh-CN"/>
        </w:rPr>
        <w:t>、</w:t>
      </w:r>
      <w:r>
        <w:rPr>
          <w:rFonts w:hint="eastAsia" w:ascii="宋体" w:hAnsi="宋体"/>
          <w:sz w:val="32"/>
          <w:szCs w:val="32"/>
        </w:rPr>
        <w:t>中标供应商</w:t>
      </w:r>
      <w:r>
        <w:rPr>
          <w:rFonts w:hint="eastAsia" w:ascii="宋体" w:hAnsi="宋体"/>
          <w:color w:val="000000"/>
          <w:sz w:val="32"/>
          <w:szCs w:val="32"/>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w:t>
      </w:r>
      <w:r>
        <w:rPr>
          <w:rFonts w:hint="eastAsia" w:ascii="宋体" w:hAnsi="宋体"/>
          <w:color w:val="000000"/>
          <w:sz w:val="32"/>
          <w:szCs w:val="32"/>
          <w:shd w:val="clear" w:color="auto" w:fill="FFFFFF"/>
        </w:rPr>
        <w:t>竞争性磋商文件、响应文件及招标过程中形成的有关澄清、修改文件的书面文件均作为签订合同依据，作为合同的附件，具有同等法律效力。</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sz w:val="32"/>
          <w:szCs w:val="32"/>
          <w:shd w:val="clear" w:color="auto" w:fill="FFFFFF"/>
        </w:rPr>
        <w:t>（二）</w:t>
      </w:r>
      <w:r>
        <w:rPr>
          <w:rFonts w:hint="eastAsia" w:ascii="宋体" w:hAnsi="宋体"/>
          <w:b/>
          <w:color w:val="000000"/>
          <w:sz w:val="32"/>
          <w:szCs w:val="32"/>
          <w:shd w:val="clear" w:color="auto" w:fill="FFFFFF"/>
        </w:rPr>
        <w:t>对投标人不良行为的处罚</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投标人发生下列情形之一的，将被列入不良行为记录名单，在一至三年内禁止参加政府采购项目。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1、提供虚假资料谋取中标的;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2、采取不正当手段诋毁、排挤其他供应商的;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3、与采购人、其他供应商或集中采购机构恶意串通的;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4、向采购人、集中采购机构行贿或者提供其他不正当利益的；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5、在招标采购过程中与采购人进行协商谈判的；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6、拒绝有关部门监督检查或提供虚假情况的；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sz w:val="32"/>
          <w:szCs w:val="32"/>
          <w:shd w:val="clear" w:color="auto" w:fill="FFFFFF"/>
        </w:rPr>
        <w:t>投标人有前六项情形之一的，中标结果无效。</w:t>
      </w:r>
    </w:p>
    <w:p>
      <w:pPr>
        <w:pStyle w:val="11"/>
        <w:tabs>
          <w:tab w:val="left" w:pos="2475"/>
          <w:tab w:val="center" w:pos="4873"/>
        </w:tabs>
        <w:spacing w:line="360" w:lineRule="auto"/>
        <w:jc w:val="center"/>
        <w:outlineLvl w:val="0"/>
        <w:rPr>
          <w:rFonts w:hAnsi="宋体"/>
          <w:b/>
          <w:sz w:val="32"/>
          <w:szCs w:val="32"/>
        </w:rPr>
        <w:sectPr>
          <w:headerReference r:id="rId3" w:type="default"/>
          <w:footerReference r:id="rId4" w:type="default"/>
          <w:footerReference r:id="rId5" w:type="even"/>
          <w:pgSz w:w="11906" w:h="16838"/>
          <w:pgMar w:top="1701" w:right="1440" w:bottom="1440" w:left="1440" w:header="851" w:footer="992" w:gutter="0"/>
          <w:pgNumType w:start="0"/>
          <w:cols w:space="720" w:num="1"/>
          <w:titlePg/>
          <w:docGrid w:linePitch="312" w:charSpace="0"/>
        </w:sectPr>
      </w:pPr>
    </w:p>
    <w:p>
      <w:pPr>
        <w:pStyle w:val="11"/>
        <w:tabs>
          <w:tab w:val="left" w:pos="2475"/>
          <w:tab w:val="center" w:pos="4873"/>
        </w:tabs>
        <w:spacing w:line="360" w:lineRule="auto"/>
        <w:jc w:val="center"/>
        <w:outlineLvl w:val="0"/>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第三章    采购需求说明</w:t>
      </w:r>
    </w:p>
    <w:p>
      <w:pPr>
        <w:spacing w:line="360" w:lineRule="auto"/>
        <w:ind w:right="-685" w:rightChars="-326" w:firstLine="630" w:firstLineChars="196"/>
        <w:rPr>
          <w:rFonts w:hint="eastAsia" w:asciiTheme="majorEastAsia" w:hAnsiTheme="majorEastAsia" w:eastAsiaTheme="majorEastAsia" w:cstheme="majorEastAsia"/>
          <w:b/>
          <w:color w:val="000000"/>
          <w:sz w:val="32"/>
          <w:szCs w:val="32"/>
          <w:shd w:val="clear" w:color="auto" w:fill="FFFFFF"/>
        </w:rPr>
      </w:pPr>
      <w:r>
        <w:rPr>
          <w:rFonts w:hint="eastAsia" w:asciiTheme="majorEastAsia" w:hAnsiTheme="majorEastAsia" w:eastAsiaTheme="majorEastAsia" w:cstheme="majorEastAsia"/>
          <w:b/>
          <w:color w:val="000000"/>
          <w:sz w:val="32"/>
          <w:szCs w:val="32"/>
          <w:shd w:val="clear" w:color="auto" w:fill="FFFFFF"/>
        </w:rPr>
        <w:t>一、采购项目需求</w:t>
      </w:r>
    </w:p>
    <w:p>
      <w:pPr>
        <w:ind w:firstLine="560" w:firstLineChars="200"/>
        <w:jc w:val="both"/>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本项目为</w:t>
      </w:r>
      <w:r>
        <w:rPr>
          <w:rFonts w:hint="eastAsia" w:ascii="仿宋_GB2312" w:eastAsia="仿宋_GB2312"/>
          <w:color w:val="C00000"/>
          <w:sz w:val="28"/>
          <w:szCs w:val="28"/>
          <w:shd w:val="clear" w:color="auto" w:fill="FFFFFF"/>
          <w:lang w:val="en-US" w:eastAsia="zh-CN"/>
        </w:rPr>
        <w:t>惠民惠农财政补贴资金“一卡通”发放代理金融服务机构</w:t>
      </w:r>
      <w:r>
        <w:rPr>
          <w:rFonts w:hint="eastAsia" w:ascii="仿宋_GB2312" w:eastAsia="仿宋_GB2312"/>
          <w:color w:val="000000"/>
          <w:sz w:val="28"/>
          <w:szCs w:val="28"/>
          <w:shd w:val="clear" w:color="auto" w:fill="FFFFFF"/>
          <w:lang w:val="en-US" w:eastAsia="zh-CN"/>
        </w:rPr>
        <w:t>项目</w:t>
      </w:r>
      <w:r>
        <w:rPr>
          <w:rFonts w:hint="eastAsia" w:ascii="仿宋_GB2312" w:eastAsia="仿宋_GB2312"/>
          <w:color w:val="000000"/>
          <w:sz w:val="28"/>
          <w:szCs w:val="28"/>
          <w:shd w:val="clear" w:color="auto" w:fill="FFFFFF"/>
        </w:rPr>
        <w:t>，本次招标遵循公开、公平、公正的原则，相关参数及要求由采购人提供的清单为准，具体要求详见如下：</w:t>
      </w:r>
    </w:p>
    <w:p>
      <w:pPr>
        <w:spacing w:line="56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关于采购惠民惠农财政补贴资金“一卡通”发放代理</w:t>
      </w:r>
    </w:p>
    <w:p>
      <w:pPr>
        <w:spacing w:line="56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金融服务机构项目的要求</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根据财政部等七部委《关于进一步加强惠民惠农财政补贴资金“一卡通”管理的指导意见》（财办[2020]37号）精神以及自治区财政厅关于印发《关于进一步加强惠民惠农财政补贴资金“一卡通”管理的实施方案》的通知（新财办[2021]21号）精神，为贯彻落实自治区党委关于全面加强惠民惠农财政补贴监督管理的工作部署，建立健全惠民惠农财政补贴资金长效管理机制，确保各项惠民惠农政策落地见效，</w:t>
      </w:r>
      <w:r>
        <w:rPr>
          <w:rFonts w:hint="eastAsia" w:ascii="仿宋_GB2312" w:hAnsi="仿宋_GB2312" w:eastAsia="仿宋_GB2312" w:cs="仿宋_GB2312"/>
          <w:i w:val="0"/>
          <w:caps w:val="0"/>
          <w:color w:val="383838"/>
          <w:spacing w:val="0"/>
          <w:sz w:val="28"/>
          <w:szCs w:val="28"/>
          <w:shd w:val="clear" w:color="auto" w:fill="FFFFFF"/>
          <w:lang w:eastAsia="zh-CN"/>
        </w:rPr>
        <w:t>提高惠民惠农财政补贴资金发放效率，</w:t>
      </w:r>
      <w:r>
        <w:rPr>
          <w:rFonts w:hint="eastAsia" w:ascii="仿宋_GB2312" w:hAnsi="仿宋_GB2312" w:eastAsia="仿宋_GB2312" w:cs="仿宋_GB2312"/>
          <w:i w:val="0"/>
          <w:caps w:val="0"/>
          <w:color w:val="383838"/>
          <w:spacing w:val="0"/>
          <w:sz w:val="28"/>
          <w:szCs w:val="28"/>
          <w:shd w:val="clear" w:color="auto" w:fill="FFFFFF"/>
          <w:lang w:val="en-US" w:eastAsia="zh-CN"/>
        </w:rPr>
        <w:t>不断提高人民群众获得感和满意度，需</w:t>
      </w:r>
      <w:r>
        <w:rPr>
          <w:rFonts w:hint="eastAsia" w:ascii="仿宋_GB2312" w:hAnsi="仿宋_GB2312" w:eastAsia="仿宋_GB2312" w:cs="仿宋_GB2312"/>
          <w:i w:val="0"/>
          <w:caps w:val="0"/>
          <w:color w:val="383838"/>
          <w:spacing w:val="0"/>
          <w:sz w:val="28"/>
          <w:szCs w:val="28"/>
          <w:shd w:val="clear" w:color="auto" w:fill="FFFFFF"/>
          <w:lang w:eastAsia="zh-CN"/>
        </w:rPr>
        <w:t>在阿克苏市域内的商业银行中选择一家代理银行作为我市惠民惠农财政补贴资金“一卡通”发放代理金融服务机构。现制定本实施方案。</w:t>
      </w:r>
    </w:p>
    <w:p>
      <w:pPr>
        <w:keepNext w:val="0"/>
        <w:keepLines w:val="0"/>
        <w:pageBreakBefore w:val="0"/>
        <w:numPr>
          <w:ilvl w:val="0"/>
          <w:numId w:val="7"/>
        </w:numPr>
        <w:kinsoku/>
        <w:wordWrap/>
        <w:overflowPunct/>
        <w:topLinePunct w:val="0"/>
        <w:autoSpaceDE/>
        <w:autoSpaceDN/>
        <w:bidi w:val="0"/>
        <w:adjustRightInd/>
        <w:snapToGrid/>
        <w:spacing w:line="240" w:lineRule="auto"/>
        <w:ind w:firstLine="602" w:firstLineChars="200"/>
        <w:rPr>
          <w:rFonts w:hint="eastAsia" w:ascii="黑体" w:hAnsi="黑体" w:eastAsia="黑体" w:cs="黑体"/>
          <w:b/>
          <w:bCs/>
          <w:i w:val="0"/>
          <w:caps w:val="0"/>
          <w:color w:val="383838"/>
          <w:spacing w:val="0"/>
          <w:sz w:val="30"/>
          <w:szCs w:val="30"/>
          <w:shd w:val="clear" w:color="auto" w:fill="FFFFFF"/>
          <w:lang w:val="en-US" w:eastAsia="zh-CN"/>
        </w:rPr>
      </w:pPr>
      <w:r>
        <w:rPr>
          <w:rFonts w:hint="eastAsia" w:ascii="黑体" w:hAnsi="黑体" w:eastAsia="黑体" w:cs="黑体"/>
          <w:b/>
          <w:bCs/>
          <w:i w:val="0"/>
          <w:caps w:val="0"/>
          <w:color w:val="383838"/>
          <w:spacing w:val="0"/>
          <w:sz w:val="30"/>
          <w:szCs w:val="30"/>
          <w:shd w:val="clear" w:color="auto" w:fill="FFFFFF"/>
          <w:lang w:val="en-US" w:eastAsia="zh-CN"/>
        </w:rPr>
        <w:t>总体要求</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2" w:firstLineChars="200"/>
        <w:rPr>
          <w:rFonts w:hint="eastAsia" w:ascii="楷体_GB2312" w:hAnsi="楷体_GB2312" w:eastAsia="楷体_GB2312" w:cs="楷体_GB2312"/>
          <w:b/>
          <w:bCs/>
          <w:i w:val="0"/>
          <w:caps w:val="0"/>
          <w:color w:val="383838"/>
          <w:spacing w:val="0"/>
          <w:sz w:val="30"/>
          <w:szCs w:val="30"/>
          <w:shd w:val="clear" w:color="auto" w:fill="FFFFFF"/>
          <w:lang w:val="en-US" w:eastAsia="zh-CN"/>
        </w:rPr>
      </w:pPr>
      <w:r>
        <w:rPr>
          <w:rFonts w:hint="eastAsia" w:ascii="楷体_GB2312" w:hAnsi="楷体_GB2312" w:eastAsia="楷体_GB2312" w:cs="楷体_GB2312"/>
          <w:b/>
          <w:bCs/>
          <w:i w:val="0"/>
          <w:caps w:val="0"/>
          <w:color w:val="383838"/>
          <w:spacing w:val="0"/>
          <w:sz w:val="30"/>
          <w:szCs w:val="30"/>
          <w:shd w:val="clear" w:color="auto" w:fill="FFFFFF"/>
          <w:lang w:val="en-US" w:eastAsia="zh-CN"/>
        </w:rPr>
        <w:t>（一）指导思想</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坚持以习近平新时代中国特色社会主义思想为指导，深入学习党的二十大精神，贯彻落实中央经济工作会议和第三次中央新疆工作座谈会精神，落实新时代党的治疆方略、特别是社会稳定和长治久安总目标，坚持“以便民利民惠民，服务民生”为宗旨，推动民生事业高质量发展，聚焦各项惠民惠农财政补贴政策，建立惠民惠农财政补贴资金长效管理机制，将财政补贴资金直接汇入受益群众银行卡(含社会保障卡银行账户)、存折等(以下统称“一卡通”)，达到“堵塞漏洞、规范管理、宣传政策、便利群众、防治腐败”的目的，让各族群众的获得感、幸福感更加充实，更有保障，更可持续。</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2" w:firstLineChars="200"/>
        <w:rPr>
          <w:rFonts w:hint="eastAsia" w:ascii="楷体_GB2312" w:hAnsi="楷体_GB2312" w:eastAsia="楷体_GB2312" w:cs="楷体_GB2312"/>
          <w:b/>
          <w:bCs/>
          <w:i w:val="0"/>
          <w:caps w:val="0"/>
          <w:color w:val="383838"/>
          <w:spacing w:val="0"/>
          <w:sz w:val="30"/>
          <w:szCs w:val="30"/>
          <w:shd w:val="clear" w:color="auto" w:fill="FFFFFF"/>
          <w:lang w:val="en-US" w:eastAsia="zh-CN"/>
        </w:rPr>
      </w:pPr>
      <w:r>
        <w:rPr>
          <w:rFonts w:hint="eastAsia" w:ascii="楷体_GB2312" w:hAnsi="楷体_GB2312" w:eastAsia="楷体_GB2312" w:cs="楷体_GB2312"/>
          <w:b/>
          <w:bCs/>
          <w:i w:val="0"/>
          <w:caps w:val="0"/>
          <w:color w:val="383838"/>
          <w:spacing w:val="0"/>
          <w:sz w:val="30"/>
          <w:szCs w:val="30"/>
          <w:shd w:val="clear" w:color="auto" w:fill="FFFFFF"/>
          <w:lang w:val="en-US" w:eastAsia="zh-CN"/>
        </w:rPr>
        <w:t>（二）基本原则</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坚持问题导向。在对惠民惠农领域腐败和损害群众利益核查出的问题及时全面整改基础上，举一反三，查找工作中的短板和弱项，建立健全制度体系，完善监管机制。</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坚持便民高效。聚焦群众关切，提升政策实效，增强补贴的针对性、有效性、便利性。消除“中梗阻”，确保补贴政策群众及时知晓、申请简便，补贴资金及时足额到位、取用方便。</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坚持因地制宜。惠民惠农财政补贴资金“一卡通”管理模式和措施，由市委、市政府统筹规划、系统实施，各相关部门和各负其责、形成合力，共同抓好落实。</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坚持改革创新。运用创新思维，推进惠民惠农财政补贴资金“一卡通”管理体系和能力现代化。综合运用互联网、大数据等信息化手段，统筹推进相关政策整合优化和补贴资金管理、发放信息公开等工作。加强惠民惠农财政补贴资金“一卡通”管理与财政资金直达机制的有效衔接。</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2" w:firstLineChars="200"/>
        <w:rPr>
          <w:rFonts w:hint="eastAsia" w:ascii="仿宋_GB2312" w:hAnsi="仿宋_GB2312" w:eastAsia="仿宋_GB2312" w:cs="仿宋_GB2312"/>
          <w:b/>
          <w:bCs/>
          <w:i w:val="0"/>
          <w:caps w:val="0"/>
          <w:color w:val="383838"/>
          <w:spacing w:val="0"/>
          <w:sz w:val="30"/>
          <w:szCs w:val="30"/>
          <w:shd w:val="clear" w:color="auto" w:fill="FFFFFF"/>
          <w:lang w:val="en-US" w:eastAsia="zh-CN"/>
        </w:rPr>
      </w:pPr>
      <w:r>
        <w:rPr>
          <w:rFonts w:hint="eastAsia" w:ascii="楷体_GB2312" w:hAnsi="楷体_GB2312" w:eastAsia="楷体_GB2312" w:cs="楷体_GB2312"/>
          <w:b/>
          <w:bCs/>
          <w:i w:val="0"/>
          <w:caps w:val="0"/>
          <w:color w:val="383838"/>
          <w:spacing w:val="0"/>
          <w:sz w:val="30"/>
          <w:szCs w:val="30"/>
          <w:shd w:val="clear" w:color="auto" w:fill="FFFFFF"/>
          <w:lang w:val="en-US" w:eastAsia="zh-CN"/>
        </w:rPr>
        <w:t>(三)工作目标</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继续深入贯彻落实、不断健全完善实名制管理、现金发放银行卡发放、政策公告、发放公示和联席会议六项工作制度，确保每项补贴资金及时足额直达受益对象，各项惠民惠农财政补贴政策落地见效。到2023年，所有直接兑付到人到户的惠民惠农财政补贴(以下简称补贴)资金原则上均实现通过“一卡通”方式发放，建成自治区负总责、地区抓监督、县市抓落实的监管格局，全面实现“一张清单管制度”、“一个平台管发放”，补贴政策更加科学，资金效益明显提高。</w:t>
      </w:r>
    </w:p>
    <w:p>
      <w:pPr>
        <w:keepNext w:val="0"/>
        <w:keepLines w:val="0"/>
        <w:pageBreakBefore w:val="0"/>
        <w:numPr>
          <w:ilvl w:val="0"/>
          <w:numId w:val="7"/>
        </w:numPr>
        <w:kinsoku/>
        <w:wordWrap/>
        <w:overflowPunct/>
        <w:topLinePunct w:val="0"/>
        <w:autoSpaceDE/>
        <w:autoSpaceDN/>
        <w:bidi w:val="0"/>
        <w:adjustRightInd/>
        <w:snapToGrid/>
        <w:spacing w:line="240" w:lineRule="auto"/>
        <w:ind w:firstLine="602" w:firstLineChars="200"/>
        <w:rPr>
          <w:rFonts w:hint="eastAsia" w:ascii="黑体" w:hAnsi="黑体" w:eastAsia="黑体" w:cs="黑体"/>
          <w:b/>
          <w:bCs/>
          <w:i w:val="0"/>
          <w:caps w:val="0"/>
          <w:color w:val="383838"/>
          <w:spacing w:val="0"/>
          <w:sz w:val="30"/>
          <w:szCs w:val="30"/>
          <w:shd w:val="clear" w:color="auto" w:fill="FFFFFF"/>
          <w:lang w:val="en-US" w:eastAsia="zh-CN"/>
        </w:rPr>
      </w:pPr>
      <w:r>
        <w:rPr>
          <w:rFonts w:hint="eastAsia" w:ascii="黑体" w:hAnsi="黑体" w:eastAsia="黑体" w:cs="黑体"/>
          <w:b/>
          <w:bCs/>
          <w:i w:val="0"/>
          <w:caps w:val="0"/>
          <w:color w:val="383838"/>
          <w:spacing w:val="0"/>
          <w:sz w:val="30"/>
          <w:szCs w:val="30"/>
          <w:shd w:val="clear" w:color="auto" w:fill="FFFFFF"/>
          <w:lang w:val="en-US" w:eastAsia="zh-CN"/>
        </w:rPr>
        <w:t>代理金融服务机构主要任务及职责</w:t>
      </w:r>
    </w:p>
    <w:p>
      <w:pPr>
        <w:keepNext w:val="0"/>
        <w:keepLines w:val="0"/>
        <w:pageBreakBefore w:val="0"/>
        <w:kinsoku/>
        <w:wordWrap/>
        <w:overflowPunct/>
        <w:topLinePunct w:val="0"/>
        <w:autoSpaceDE/>
        <w:autoSpaceDN/>
        <w:bidi w:val="0"/>
        <w:adjustRightInd/>
        <w:snapToGrid/>
        <w:spacing w:line="240" w:lineRule="auto"/>
        <w:ind w:firstLine="602" w:firstLineChars="200"/>
        <w:rPr>
          <w:rFonts w:hint="eastAsia" w:ascii="仿宋_GB2312" w:hAnsi="仿宋_GB2312" w:eastAsia="仿宋_GB2312" w:cs="仿宋_GB2312"/>
          <w:i w:val="0"/>
          <w:caps w:val="0"/>
          <w:color w:val="383838"/>
          <w:spacing w:val="0"/>
          <w:sz w:val="32"/>
          <w:szCs w:val="32"/>
          <w:shd w:val="clear" w:color="auto" w:fill="FFFFFF"/>
          <w:lang w:val="en-US" w:eastAsia="zh-CN"/>
        </w:rPr>
      </w:pPr>
      <w:r>
        <w:rPr>
          <w:rFonts w:hint="eastAsia" w:ascii="楷体_GB2312" w:hAnsi="楷体_GB2312" w:eastAsia="楷体_GB2312" w:cs="楷体_GB2312"/>
          <w:b/>
          <w:bCs/>
          <w:i w:val="0"/>
          <w:caps w:val="0"/>
          <w:color w:val="383838"/>
          <w:spacing w:val="0"/>
          <w:sz w:val="30"/>
          <w:szCs w:val="30"/>
          <w:shd w:val="clear" w:color="auto" w:fill="FFFFFF"/>
          <w:lang w:val="en-US" w:eastAsia="zh-CN"/>
        </w:rPr>
        <w:t>（一）规范代发金融机构。</w:t>
      </w:r>
      <w:r>
        <w:rPr>
          <w:rFonts w:hint="eastAsia" w:ascii="仿宋_GB2312" w:hAnsi="仿宋_GB2312" w:eastAsia="仿宋_GB2312" w:cs="仿宋_GB2312"/>
          <w:i w:val="0"/>
          <w:caps w:val="0"/>
          <w:color w:val="383838"/>
          <w:spacing w:val="0"/>
          <w:sz w:val="28"/>
          <w:szCs w:val="28"/>
          <w:shd w:val="clear" w:color="auto" w:fill="FFFFFF"/>
          <w:lang w:val="en-US" w:eastAsia="zh-CN"/>
        </w:rPr>
        <w:t>依法选择基层网点多，服务质量好、优惠便利群众的金融机构代发补贴资金，对代发金融机构在资金支付、补贴通知、便捷取款、数据安全等方面提出明确要求，推动其提供高质量服务。在自治区确定的范围内选择补贴代发金融机构，双方签订代发协议，明确双方权利义务。鼓励推行以社会保障卡为载体发放补贴资金。</w:t>
      </w:r>
    </w:p>
    <w:p>
      <w:pPr>
        <w:keepNext w:val="0"/>
        <w:keepLines w:val="0"/>
        <w:pageBreakBefore w:val="0"/>
        <w:kinsoku/>
        <w:wordWrap/>
        <w:overflowPunct/>
        <w:topLinePunct w:val="0"/>
        <w:autoSpaceDE/>
        <w:autoSpaceDN/>
        <w:bidi w:val="0"/>
        <w:adjustRightInd/>
        <w:snapToGrid/>
        <w:spacing w:line="240" w:lineRule="auto"/>
        <w:ind w:firstLine="602"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楷体_GB2312" w:hAnsi="楷体_GB2312" w:eastAsia="楷体_GB2312" w:cs="楷体_GB2312"/>
          <w:b/>
          <w:bCs/>
          <w:i w:val="0"/>
          <w:caps w:val="0"/>
          <w:color w:val="383838"/>
          <w:spacing w:val="0"/>
          <w:sz w:val="30"/>
          <w:szCs w:val="30"/>
          <w:shd w:val="clear" w:color="auto" w:fill="FFFFFF"/>
          <w:lang w:val="en-US" w:eastAsia="zh-CN"/>
        </w:rPr>
        <w:t>(二)代发金融机构职责。</w:t>
      </w:r>
      <w:r>
        <w:rPr>
          <w:rFonts w:hint="eastAsia" w:ascii="仿宋_GB2312" w:hAnsi="仿宋_GB2312" w:eastAsia="仿宋_GB2312" w:cs="仿宋_GB2312"/>
          <w:i w:val="0"/>
          <w:caps w:val="0"/>
          <w:color w:val="383838"/>
          <w:spacing w:val="0"/>
          <w:sz w:val="28"/>
          <w:szCs w:val="28"/>
          <w:shd w:val="clear" w:color="auto" w:fill="FFFFFF"/>
          <w:lang w:val="en-US" w:eastAsia="zh-CN"/>
        </w:rPr>
        <w:t>承担补贴的银行卡支付责任，一是金融机构按月(次)在收到补贴资金和实名制发放表后，3日内全部发放到补贴对象手中；二是在发放补贴的同时，向补贴对象免费发送短信，让补贴对象及时知晓资金到账情况，补贴对象收到的信息及存折上要按照规范准确的项目简称(简称由财政部门统一规范)填写，发放金额、发放时间等内容要完整；三是发放后2日内向财政、业务主管部门反馈发放情况。对发放失败的补贴资金，代发金融机构应将信息反馈至财政、业务主管部门，由相关部门重新核实后交由代发金融机构按程序补发，直至应享受对象足额享受补贴资金。四是为补贴对象补换银行卡、支取补贴资金等提供便利服务，不得在补贴发放业务中额外收取费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2" w:firstLineChars="200"/>
        <w:rPr>
          <w:rFonts w:hint="eastAsia" w:ascii="黑体" w:hAnsi="黑体" w:eastAsia="黑体" w:cs="黑体"/>
          <w:b/>
          <w:bCs/>
          <w:i w:val="0"/>
          <w:caps w:val="0"/>
          <w:color w:val="383838"/>
          <w:spacing w:val="0"/>
          <w:sz w:val="30"/>
          <w:szCs w:val="30"/>
          <w:shd w:val="clear" w:color="auto" w:fill="FFFFFF"/>
          <w:lang w:val="en-US" w:eastAsia="zh-CN"/>
        </w:rPr>
      </w:pPr>
      <w:r>
        <w:rPr>
          <w:rFonts w:hint="eastAsia" w:ascii="黑体" w:hAnsi="黑体" w:eastAsia="黑体" w:cs="黑体"/>
          <w:b/>
          <w:bCs/>
          <w:i w:val="0"/>
          <w:caps w:val="0"/>
          <w:color w:val="383838"/>
          <w:spacing w:val="0"/>
          <w:sz w:val="30"/>
          <w:szCs w:val="30"/>
          <w:shd w:val="clear" w:color="auto" w:fill="FFFFFF"/>
          <w:lang w:val="en-US" w:eastAsia="zh-CN"/>
        </w:rPr>
        <w:t>三、代理金融服务机构的资质要求</w:t>
      </w:r>
    </w:p>
    <w:p>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kern w:val="2"/>
          <w:sz w:val="32"/>
          <w:szCs w:val="32"/>
          <w:shd w:val="clear" w:color="auto" w:fill="FFFFFF"/>
          <w:lang w:val="en-US" w:eastAsia="zh-CN" w:bidi="ar-SA"/>
        </w:rPr>
        <w:t>（</w:t>
      </w:r>
      <w:r>
        <w:rPr>
          <w:rFonts w:hint="eastAsia" w:ascii="仿宋_GB2312" w:hAnsi="仿宋_GB2312" w:eastAsia="仿宋_GB2312" w:cs="仿宋_GB2312"/>
          <w:i w:val="0"/>
          <w:caps w:val="0"/>
          <w:color w:val="383838"/>
          <w:spacing w:val="0"/>
          <w:sz w:val="28"/>
          <w:szCs w:val="28"/>
          <w:shd w:val="clear" w:color="auto" w:fill="FFFFFF"/>
          <w:lang w:val="en-US" w:eastAsia="zh-CN"/>
        </w:rPr>
        <w:t>一）具有独立承担民事责任的能力;</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（二）具有良好的商业信誉和健全的财务会计制度;</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（三）具有履行合同所必需的设备和专业技术能力;</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（四）有依法缴纳税收和社会保障资金的良好记录;</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（五）参加本次政府采购活动前三年内，在经营活动中没有重大违法记录，信誉良好;</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（六）具有中国银行业监督管理委员会依法颁发的《金融许可证》；</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（七）能够为政府提供基本代理服务的一般通用条件，营业网点或助农服务点可以覆盖承担发放任务的所有乡镇(街道办)、村(社区)。</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（八）内部管理机制健全，具有较强的风险控制能力，近3年内未发生金融风险及重大违约事件。</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（九）近6个月无违规、违约受到金融行政主管部门或利率定价自律机制办公室通报。</w:t>
      </w:r>
    </w:p>
    <w:p>
      <w:pPr>
        <w:keepNext w:val="0"/>
        <w:keepLines w:val="0"/>
        <w:pageBreakBefore w:val="0"/>
        <w:kinsoku/>
        <w:wordWrap/>
        <w:overflowPunct/>
        <w:topLinePunct w:val="0"/>
        <w:autoSpaceDE/>
        <w:autoSpaceDN/>
        <w:bidi w:val="0"/>
        <w:adjustRightInd/>
        <w:snapToGrid/>
        <w:spacing w:line="240" w:lineRule="auto"/>
        <w:ind w:firstLine="560" w:firstLineChars="200"/>
        <w:rPr>
          <w:rFonts w:hint="eastAsia" w:ascii="仿宋_GB2312" w:hAnsi="仿宋_GB2312" w:eastAsia="仿宋_GB2312" w:cs="仿宋_GB2312"/>
          <w:i w:val="0"/>
          <w:caps w:val="0"/>
          <w:color w:val="383838"/>
          <w:spacing w:val="0"/>
          <w:sz w:val="28"/>
          <w:szCs w:val="28"/>
          <w:shd w:val="clear" w:color="auto" w:fill="FFFFFF"/>
          <w:lang w:val="en-US" w:eastAsia="zh-CN"/>
        </w:rPr>
      </w:pPr>
      <w:r>
        <w:rPr>
          <w:rFonts w:hint="eastAsia" w:ascii="仿宋_GB2312" w:hAnsi="仿宋_GB2312" w:eastAsia="仿宋_GB2312" w:cs="仿宋_GB2312"/>
          <w:i w:val="0"/>
          <w:caps w:val="0"/>
          <w:color w:val="383838"/>
          <w:spacing w:val="0"/>
          <w:sz w:val="28"/>
          <w:szCs w:val="28"/>
          <w:shd w:val="clear" w:color="auto" w:fill="FFFFFF"/>
          <w:lang w:val="en-US" w:eastAsia="zh-CN"/>
        </w:rPr>
        <w:t>（十）未被列入“信用中国”网站失信被执行人、重大税收违法案件当事人名单、政府采购严重违法失信行为记录名单和“中国政府采购”网站政府采购严重违法失信行为记录名单。</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2" w:firstLineChars="200"/>
        <w:rPr>
          <w:rFonts w:hint="eastAsia" w:ascii="黑体" w:hAnsi="黑体" w:eastAsia="黑体" w:cs="黑体"/>
          <w:b/>
          <w:bCs/>
          <w:i w:val="0"/>
          <w:caps w:val="0"/>
          <w:color w:val="383838"/>
          <w:spacing w:val="0"/>
          <w:sz w:val="30"/>
          <w:szCs w:val="30"/>
          <w:shd w:val="clear" w:color="auto" w:fill="FFFFFF"/>
          <w:lang w:val="en-US" w:eastAsia="zh-CN"/>
        </w:rPr>
      </w:pPr>
      <w:r>
        <w:rPr>
          <w:rFonts w:hint="eastAsia" w:ascii="黑体" w:hAnsi="黑体" w:eastAsia="黑体" w:cs="黑体"/>
          <w:b/>
          <w:bCs/>
          <w:i w:val="0"/>
          <w:caps w:val="0"/>
          <w:color w:val="383838"/>
          <w:spacing w:val="0"/>
          <w:sz w:val="30"/>
          <w:szCs w:val="30"/>
          <w:shd w:val="clear" w:color="auto" w:fill="FFFFFF"/>
          <w:lang w:val="en-US" w:eastAsia="zh-CN"/>
        </w:rPr>
        <w:t>四、代理金融服务机构服务年限</w:t>
      </w:r>
    </w:p>
    <w:p>
      <w:pPr>
        <w:keepNext w:val="0"/>
        <w:keepLines w:val="0"/>
        <w:pageBreakBefore w:val="0"/>
        <w:kinsoku/>
        <w:wordWrap/>
        <w:overflowPunct/>
        <w:topLinePunct w:val="0"/>
        <w:autoSpaceDE/>
        <w:autoSpaceDN/>
        <w:bidi w:val="0"/>
        <w:adjustRightInd/>
        <w:snapToGrid/>
        <w:spacing w:line="240" w:lineRule="auto"/>
        <w:ind w:firstLine="840" w:firstLineChars="300"/>
        <w:jc w:val="left"/>
        <w:rPr>
          <w:rFonts w:hint="eastAsia" w:ascii="仿宋_GB2312" w:hAnsi="仿宋_GB2312" w:eastAsia="仿宋_GB2312" w:cs="仿宋_GB2312"/>
          <w:i w:val="0"/>
          <w:caps w:val="0"/>
          <w:color w:val="383838"/>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83838"/>
          <w:spacing w:val="0"/>
          <w:sz w:val="28"/>
          <w:szCs w:val="28"/>
          <w:shd w:val="clear" w:color="auto" w:fill="FFFFFF"/>
          <w:lang w:val="en-US" w:eastAsia="zh-CN"/>
        </w:rPr>
        <w:t>贰年</w:t>
      </w:r>
    </w:p>
    <w:p>
      <w:pPr>
        <w:rPr>
          <w:rFonts w:ascii="Times New Roman" w:hAnsi="Times New Roman" w:eastAsia="微软雅黑" w:cs="微软雅黑"/>
        </w:rPr>
      </w:pPr>
    </w:p>
    <w:p>
      <w:pPr>
        <w:pStyle w:val="11"/>
        <w:tabs>
          <w:tab w:val="left" w:pos="2475"/>
          <w:tab w:val="center" w:pos="4873"/>
        </w:tabs>
        <w:spacing w:line="360" w:lineRule="auto"/>
        <w:jc w:val="center"/>
        <w:outlineLvl w:val="0"/>
        <w:rPr>
          <w:rFonts w:hint="eastAsia" w:hAnsi="宋体" w:cs="宋体"/>
          <w:b/>
          <w:sz w:val="32"/>
          <w:szCs w:val="32"/>
        </w:rPr>
      </w:pPr>
      <w:r>
        <w:rPr>
          <w:rFonts w:hint="eastAsia" w:hAnsi="宋体" w:cs="宋体"/>
          <w:b/>
          <w:sz w:val="32"/>
          <w:szCs w:val="32"/>
        </w:rPr>
        <w:t>第四章  合同主要条款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（此合同为格式范本，最终合同以双方协商为准）</w:t>
      </w:r>
    </w:p>
    <w:p>
      <w:pPr>
        <w:spacing w:line="560" w:lineRule="exact"/>
        <w:ind w:firstLine="560" w:firstLineChars="200"/>
        <w:rPr>
          <w:rFonts w:ascii="仿宋" w:hAnsi="仿宋" w:eastAsia="仿宋"/>
          <w:sz w:val="28"/>
          <w:szCs w:val="28"/>
        </w:rPr>
      </w:pPr>
      <w:bookmarkStart w:id="48" w:name="_Toc490756174"/>
      <w:r>
        <w:rPr>
          <w:rFonts w:hint="eastAsia" w:ascii="仿宋" w:hAnsi="仿宋" w:eastAsia="仿宋"/>
          <w:sz w:val="28"/>
          <w:szCs w:val="28"/>
        </w:rPr>
        <w:t>一、合同主要条款</w:t>
      </w:r>
      <w:bookmarkEnd w:id="48"/>
    </w:p>
    <w:p>
      <w:pPr>
        <w:spacing w:line="560" w:lineRule="exact"/>
        <w:ind w:firstLine="560" w:firstLineChars="200"/>
        <w:rPr>
          <w:rFonts w:ascii="仿宋" w:hAnsi="仿宋" w:eastAsia="仿宋"/>
          <w:sz w:val="28"/>
          <w:szCs w:val="28"/>
        </w:rPr>
      </w:pPr>
      <w:r>
        <w:rPr>
          <w:rFonts w:hint="eastAsia" w:ascii="仿宋" w:hAnsi="仿宋" w:eastAsia="仿宋"/>
          <w:sz w:val="28"/>
          <w:szCs w:val="28"/>
        </w:rPr>
        <w:t>1、定义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1.1甲方（需方）即采购人，是指通过招标采购，接受合同货物及服务的各级国家机关、事业单位和团体组织。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1.2乙方（供方）即中标人，是指中标后提供合同货物和服务的自然人、法人及其他组织。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1.3合同是指由甲乙双方按照招标文件和投标文件的实质性内容，通过协商一致达成的书面协议。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1.4合同价格指以中标价格为依据，在供方全面履行合同义务后，需方（或财政部门）应支付给供方的金额。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2、服务内容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合同包括以下内容：服务项目名称、服务提供地点、服务期限、服务标准等内容。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3、合同价格</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3.1合同价格即合同总价。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3.2合同价格包括人员工资、各类社保费用、税费、为保证服务质量所购买或租赁设备的费用等。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4、转包或分包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4.1本合同范围的服务内容，应由乙方直接供应，不得转让他人供应；</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4.2非经甲方书面同意，乙方不得将本合同范围的服务全部或部分分包给他人；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4.3如有转让和未经甲方同意的分包行为，甲方有权解除合同，没收履约保证金并追究乙方的违约责任。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5、服务质量保证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5.1乙方应按招标文件规定的服务标准向甲方提供服务。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5.2乙方提供的服务标准达不到招标文件规定者，除承担相应责任外，将按失信行为处置。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6、付款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6.1本合同使用货币币制如未作特别说明均为人民币。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6.2付款方式：银行转账、现金支票。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6.3付款方法：同本项目“第三篇 商务条款”中关于付款方式的约定。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7、检查考核</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7.1按甲乙双方约定的考核办法监督检查。</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8、合同争议的解决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8.1当事人友好协商达成一致</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8.2在60天内当事人协商不能达成协议的，可提请采购人当地仲裁机构仲裁。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9、违约责任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按《中华人民共和国民法典》、《中华人民共和国政府采购法》有关条款，或由供需双方约定。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10、合同生效及其它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10.1合同生效及其效力应符合《中华人民共和国民法典》有关规定。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10.2合同应经当事人法定代表人或委托代理人签字，加盖双方合同专用章或公章。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10.3合同所包括附件，是合同不可分割的一部分，具有同等法律效力。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10.4合同需提供担保的，按《中华人民共和国担保法》规定执行。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10.5本合同条件未尽事宜依照《中华人民共和国民法典》，由供需双方共同协商确定。</w:t>
      </w:r>
    </w:p>
    <w:p>
      <w:pPr>
        <w:spacing w:line="560" w:lineRule="exact"/>
        <w:ind w:firstLine="560" w:firstLineChars="200"/>
        <w:rPr>
          <w:rFonts w:ascii="仿宋" w:hAnsi="仿宋" w:eastAsia="仿宋"/>
          <w:sz w:val="28"/>
          <w:szCs w:val="28"/>
        </w:rPr>
        <w:sectPr>
          <w:footerReference r:id="rId6" w:type="default"/>
          <w:pgSz w:w="11907" w:h="16840"/>
          <w:pgMar w:top="1134" w:right="708" w:bottom="1134" w:left="1304" w:header="964" w:footer="992" w:gutter="0"/>
          <w:cols w:space="720" w:num="1"/>
          <w:docGrid w:linePitch="312" w:charSpace="0"/>
        </w:sectPr>
      </w:pPr>
    </w:p>
    <w:p>
      <w:pPr>
        <w:spacing w:line="560" w:lineRule="exact"/>
        <w:ind w:firstLine="560" w:firstLineChars="200"/>
        <w:rPr>
          <w:rFonts w:ascii="仿宋" w:hAnsi="仿宋" w:eastAsia="仿宋"/>
          <w:sz w:val="28"/>
          <w:szCs w:val="28"/>
        </w:rPr>
      </w:pPr>
      <w:bookmarkStart w:id="49" w:name="_Toc490756175"/>
      <w:r>
        <w:rPr>
          <w:rFonts w:hint="eastAsia" w:ascii="仿宋" w:hAnsi="仿宋" w:eastAsia="仿宋"/>
          <w:sz w:val="28"/>
          <w:szCs w:val="28"/>
        </w:rPr>
        <w:t>二、合同（格式）</w:t>
      </w:r>
      <w:bookmarkEnd w:id="49"/>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r>
        <w:rPr>
          <w:rFonts w:hint="eastAsia" w:ascii="仿宋" w:hAnsi="仿宋" w:eastAsia="仿宋"/>
          <w:sz w:val="28"/>
          <w:szCs w:val="28"/>
        </w:rPr>
        <w:t>合　同　书</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tbl>
      <w:tblPr>
        <w:tblStyle w:val="17"/>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1008" w:hRule="atLeast"/>
        </w:trPr>
        <w:tc>
          <w:tcPr>
            <w:tcW w:w="7260" w:type="dxa"/>
            <w:noWrap/>
            <w:vAlign w:val="top"/>
          </w:tcPr>
          <w:p>
            <w:pPr>
              <w:spacing w:line="560" w:lineRule="exact"/>
              <w:ind w:firstLine="560" w:firstLineChars="200"/>
              <w:rPr>
                <w:rFonts w:ascii="仿宋" w:hAnsi="仿宋" w:eastAsia="仿宋"/>
                <w:sz w:val="28"/>
                <w:szCs w:val="28"/>
              </w:rPr>
            </w:pPr>
            <w:r>
              <w:rPr>
                <w:rFonts w:hint="eastAsia" w:ascii="仿宋" w:hAnsi="仿宋" w:eastAsia="仿宋"/>
                <w:sz w:val="28"/>
                <w:szCs w:val="28"/>
              </w:rPr>
              <w:t>采购编号：</w:t>
            </w:r>
          </w:p>
        </w:tc>
      </w:tr>
      <w:tr>
        <w:tblPrEx>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r>
        <w:tblPrEx>
          <w:tblCellMar>
            <w:top w:w="0" w:type="dxa"/>
            <w:left w:w="108" w:type="dxa"/>
            <w:bottom w:w="0" w:type="dxa"/>
            <w:right w:w="108" w:type="dxa"/>
          </w:tblCellMar>
        </w:tblPrEx>
        <w:trPr>
          <w:trHeight w:val="2017" w:hRule="atLeast"/>
        </w:trPr>
        <w:tc>
          <w:tcPr>
            <w:tcW w:w="7260" w:type="dxa"/>
            <w:noWrap/>
            <w:vAlign w:val="top"/>
          </w:tcPr>
          <w:p>
            <w:pPr>
              <w:spacing w:line="560" w:lineRule="exact"/>
              <w:ind w:firstLine="560" w:firstLineChars="200"/>
              <w:rPr>
                <w:rFonts w:ascii="仿宋" w:hAnsi="仿宋" w:eastAsia="仿宋"/>
                <w:sz w:val="28"/>
                <w:szCs w:val="28"/>
              </w:rPr>
            </w:pPr>
            <w:r>
              <w:rPr>
                <w:rFonts w:hint="eastAsia" w:ascii="仿宋" w:hAnsi="仿宋" w:eastAsia="仿宋"/>
                <w:sz w:val="28"/>
                <w:szCs w:val="28"/>
              </w:rPr>
              <w:t>项目名称：</w:t>
            </w:r>
          </w:p>
        </w:tc>
      </w:tr>
      <w:tr>
        <w:tblPrEx>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bl>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注：本合同仅为合同的参考文本，合同签订双方可根据项目的具体要求进行修订。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br w:type="page"/>
      </w:r>
      <w:r>
        <w:rPr>
          <w:rFonts w:hint="eastAsia" w:ascii="仿宋" w:hAnsi="仿宋" w:eastAsia="仿宋"/>
          <w:sz w:val="28"/>
          <w:szCs w:val="28"/>
        </w:rPr>
        <w:t xml:space="preserve">甲　　方：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　　话：               　　传　　真：　/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地　　址：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乙　　方：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　　话：　　　　　　　　传　　真：　　　　　　　　地　　址：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项目名称：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采购编号：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根据                  的采购结果，按照《中华人民共和国政府采购法》、《民法典》的规定，经双方协商，本着平等互利和诚实信用的原则，一致同意签订本合同如下。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服务内容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二、合同金额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合同金额为（大写）：______________元（￥______________元）人民币。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三、服务期限、服务地点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服务期限：</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2.服务地点：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四、付款方式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费用按照四个季度支付：每个季度支付合同总价的25%。</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五、服务考核办法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XXXXXXXXXXXXXXXXXXXXXXXXXXXXXXXXXXXXXXXXXXXXXXXXXXXX</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六、违约责任与赔偿损失</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1.XXXXXXXXXXXXXXXXXXXXXXXXXXXXXXXXXXXXXXXXXXXXXXXXXX</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rPr>
        <w:tab/>
      </w:r>
      <w:r>
        <w:rPr>
          <w:rFonts w:hint="eastAsia" w:ascii="仿宋" w:hAnsi="仿宋" w:eastAsia="仿宋"/>
          <w:sz w:val="28"/>
          <w:szCs w:val="28"/>
        </w:rPr>
        <w:t>其它违约责任按《中华人民共和国民法典》处理。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七、争议的解决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合同执行过程中发生的任何争议，如双方不能通过友好协商解决，按相关法律法规处理(合同双方一致同意提请当地仲裁委员会仲裁或向甲方所在地的人民法院提起诉讼)。</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八、不可抗力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九、税费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在中国境内、外发生的与本合同执行有关的一切税费均由乙方负担。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十、其它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1.本合同所有附件、招标文件、投标文件、中标通知书均为合同的有效组成部分，与本合同具有同等法律效力。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2.在执行本合同的过程中，所有经双方签署确认的文件（包括会议纪要、补充协议、往来信函）即成为本合同的有效组成部分。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3.如一方地址、电话、传真号码有变更，应在变更当日内书面通知对方，否则，应承担相应责任。</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pStyle w:val="11"/>
        <w:tabs>
          <w:tab w:val="left" w:pos="2475"/>
          <w:tab w:val="center" w:pos="4873"/>
        </w:tabs>
        <w:spacing w:line="360" w:lineRule="auto"/>
        <w:ind w:firstLine="1115" w:firstLineChars="347"/>
        <w:outlineLvl w:val="0"/>
        <w:rPr>
          <w:rFonts w:hint="eastAsia" w:hAnsi="宋体" w:cs="宋体"/>
          <w:b/>
          <w:sz w:val="32"/>
          <w:szCs w:val="32"/>
        </w:rPr>
      </w:pPr>
    </w:p>
    <w:p>
      <w:pPr>
        <w:pStyle w:val="11"/>
        <w:tabs>
          <w:tab w:val="left" w:pos="2475"/>
          <w:tab w:val="center" w:pos="4873"/>
        </w:tabs>
        <w:spacing w:line="360" w:lineRule="auto"/>
        <w:ind w:firstLine="2400" w:firstLineChars="747"/>
        <w:outlineLvl w:val="0"/>
        <w:rPr>
          <w:rFonts w:hAnsi="宋体" w:cs="宋体"/>
          <w:b/>
          <w:sz w:val="32"/>
          <w:szCs w:val="32"/>
        </w:rPr>
      </w:pPr>
      <w:r>
        <w:rPr>
          <w:rFonts w:hint="eastAsia" w:hAnsi="宋体" w:cs="宋体"/>
          <w:b/>
          <w:sz w:val="32"/>
          <w:szCs w:val="32"/>
        </w:rPr>
        <w:t>第五章 　投标文件格式</w:t>
      </w:r>
    </w:p>
    <w:p>
      <w:pPr>
        <w:spacing w:before="120" w:beforeLines="50" w:after="120" w:afterLines="50" w:line="300" w:lineRule="auto"/>
        <w:ind w:right="105" w:rightChars="50" w:firstLine="482" w:firstLineChars="200"/>
        <w:rPr>
          <w:rFonts w:ascii="宋体" w:hAnsi="宋体" w:cs="宋体"/>
          <w:b/>
          <w:sz w:val="24"/>
          <w:szCs w:val="24"/>
        </w:rPr>
      </w:pPr>
      <w:r>
        <w:rPr>
          <w:rFonts w:hint="eastAsia" w:ascii="宋体" w:hAnsi="宋体" w:cs="宋体"/>
          <w:b/>
          <w:sz w:val="24"/>
          <w:szCs w:val="24"/>
        </w:rPr>
        <w:t>1. 投 标 函</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致：（采购单位名称）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根据贵方采购文件的要求，正式授权下述签字人</w:t>
      </w:r>
      <w:r>
        <w:rPr>
          <w:rFonts w:hint="eastAsia" w:ascii="宋体" w:hAnsi="宋体" w:cs="宋体"/>
          <w:sz w:val="24"/>
          <w:szCs w:val="24"/>
          <w:u w:val="single"/>
        </w:rPr>
        <w:t xml:space="preserve"> (姓名) </w:t>
      </w:r>
      <w:r>
        <w:rPr>
          <w:rFonts w:hint="eastAsia" w:ascii="宋体" w:hAnsi="宋体" w:cs="宋体"/>
          <w:sz w:val="24"/>
          <w:szCs w:val="24"/>
        </w:rPr>
        <w:t xml:space="preserve">代表投标人 </w:t>
      </w:r>
      <w:r>
        <w:rPr>
          <w:rFonts w:hint="eastAsia" w:ascii="宋体" w:hAnsi="宋体" w:cs="宋体"/>
          <w:sz w:val="24"/>
          <w:szCs w:val="24"/>
          <w:u w:val="single"/>
        </w:rPr>
        <w:t xml:space="preserve">（投标人名称） </w:t>
      </w:r>
      <w:r>
        <w:rPr>
          <w:rFonts w:hint="eastAsia" w:ascii="宋体" w:hAnsi="宋体" w:cs="宋体"/>
          <w:sz w:val="24"/>
          <w:szCs w:val="24"/>
        </w:rPr>
        <w:t>，提交下述文件。据此函，签字人兹宣布同意如下：</w:t>
      </w:r>
    </w:p>
    <w:p>
      <w:pPr>
        <w:snapToGrid w:val="0"/>
        <w:spacing w:line="300" w:lineRule="auto"/>
        <w:ind w:left="120" w:leftChars="57" w:firstLine="480" w:firstLineChars="200"/>
        <w:rPr>
          <w:rFonts w:ascii="宋体" w:hAnsi="宋体" w:cs="宋体"/>
          <w:sz w:val="24"/>
          <w:szCs w:val="24"/>
          <w:u w:val="single"/>
        </w:rPr>
      </w:pPr>
      <w:r>
        <w:rPr>
          <w:rFonts w:hint="eastAsia" w:ascii="宋体" w:hAnsi="宋体" w:cs="宋体"/>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1）在投标有效期内撤回投标文件；</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2）在投标过程中弄虚作假、提供虚假材料的；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3）如果中标不按时缴纳履约金或不与采购人签订合同的；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4）有其他严重扰乱招投标程序的。</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4.如我方中标，我方承诺：</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1）收到中标通知书后，在中标通知书规定的期限内与采购人签订合同。</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2）按照采购文件规定交纳履约保证金。</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3）在合同约定的期限内完成并移交全部合同项目及货物。</w:t>
      </w:r>
    </w:p>
    <w:p>
      <w:pPr>
        <w:snapToGrid w:val="0"/>
        <w:spacing w:line="300" w:lineRule="auto"/>
        <w:ind w:left="479" w:leftChars="228"/>
        <w:rPr>
          <w:rFonts w:ascii="宋体" w:hAnsi="宋体" w:cs="宋体"/>
          <w:sz w:val="24"/>
          <w:szCs w:val="24"/>
        </w:rPr>
      </w:pPr>
      <w:r>
        <w:rPr>
          <w:rFonts w:hint="eastAsia" w:ascii="宋体" w:hAnsi="宋体" w:cs="宋体"/>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 xml:space="preserve">投标人：（盖单位公章）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法定代表人或委托代理人：（签全名）</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电话：</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日期：</w:t>
      </w:r>
    </w:p>
    <w:p>
      <w:pPr>
        <w:spacing w:before="120" w:beforeLines="50" w:after="120" w:afterLines="50" w:line="300" w:lineRule="auto"/>
        <w:ind w:left="103" w:right="105" w:rightChars="50" w:firstLine="480" w:firstLineChars="200"/>
        <w:rPr>
          <w:rFonts w:ascii="宋体" w:hAnsi="宋体" w:cs="宋体"/>
          <w:sz w:val="24"/>
          <w:szCs w:val="24"/>
          <w:u w:val="single"/>
        </w:rPr>
      </w:pPr>
    </w:p>
    <w:p>
      <w:pPr>
        <w:pStyle w:val="11"/>
        <w:tabs>
          <w:tab w:val="left" w:pos="2475"/>
          <w:tab w:val="center" w:pos="4873"/>
        </w:tabs>
        <w:spacing w:line="360" w:lineRule="auto"/>
        <w:outlineLvl w:val="0"/>
        <w:rPr>
          <w:rFonts w:hAnsi="宋体" w:cs="宋体"/>
          <w:b/>
          <w:sz w:val="44"/>
          <w:szCs w:val="44"/>
        </w:rPr>
      </w:pPr>
    </w:p>
    <w:p>
      <w:pPr>
        <w:pStyle w:val="11"/>
        <w:tabs>
          <w:tab w:val="left" w:pos="2475"/>
          <w:tab w:val="center" w:pos="4873"/>
        </w:tabs>
        <w:spacing w:line="360" w:lineRule="auto"/>
        <w:outlineLvl w:val="0"/>
        <w:rPr>
          <w:rFonts w:hAnsi="宋体" w:cs="宋体"/>
          <w:b/>
          <w:sz w:val="44"/>
          <w:szCs w:val="4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firstLine="55" w:firstLineChars="23"/>
        <w:rPr>
          <w:rFonts w:ascii="宋体" w:hAnsi="宋体" w:cs="宋体"/>
          <w:b/>
          <w:sz w:val="24"/>
          <w:szCs w:val="24"/>
        </w:rPr>
      </w:pPr>
      <w:r>
        <w:rPr>
          <w:rFonts w:hint="eastAsia" w:ascii="宋体" w:hAnsi="宋体" w:cs="宋体"/>
          <w:b/>
          <w:sz w:val="24"/>
          <w:szCs w:val="24"/>
        </w:rPr>
        <w:t>2．弃 标 函（弃标人填写）</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sz w:val="24"/>
          <w:szCs w:val="24"/>
          <w:u w:val="single"/>
        </w:rPr>
      </w:pPr>
      <w:r>
        <w:rPr>
          <w:rFonts w:hint="eastAsia" w:ascii="宋体" w:hAnsi="宋体" w:cs="宋体"/>
          <w:sz w:val="24"/>
          <w:szCs w:val="24"/>
        </w:rPr>
        <w:t>兹有（公司名称）因</w:t>
      </w:r>
    </w:p>
    <w:p>
      <w:pPr>
        <w:spacing w:before="120" w:beforeLines="50" w:after="120" w:afterLines="50" w:line="300" w:lineRule="auto"/>
        <w:ind w:right="105" w:rightChars="50"/>
        <w:rPr>
          <w:rFonts w:ascii="宋体" w:hAnsi="宋体" w:cs="宋体"/>
          <w:sz w:val="24"/>
          <w:szCs w:val="24"/>
          <w:u w:val="single"/>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（弃标原因） </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弃标单位：</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法人或授权代理人（签字或盖章）：</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年     月     日  </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pStyle w:val="16"/>
      </w:pPr>
    </w:p>
    <w:p>
      <w:pPr>
        <w:spacing w:before="120" w:beforeLines="50" w:after="120" w:afterLines="50" w:line="300" w:lineRule="auto"/>
        <w:ind w:right="105" w:rightChars="50"/>
        <w:rPr>
          <w:rFonts w:ascii="宋体" w:hAnsi="宋体" w:cs="宋体"/>
          <w:b/>
          <w:sz w:val="24"/>
          <w:szCs w:val="24"/>
        </w:rPr>
      </w:pPr>
    </w:p>
    <w:p>
      <w:pPr>
        <w:numPr>
          <w:ilvl w:val="0"/>
          <w:numId w:val="8"/>
        </w:numPr>
        <w:snapToGrid w:val="0"/>
        <w:spacing w:before="480" w:beforeLines="200" w:after="96" w:afterLines="40" w:line="300" w:lineRule="auto"/>
        <w:jc w:val="left"/>
        <w:rPr>
          <w:b/>
          <w:sz w:val="24"/>
          <w:szCs w:val="24"/>
        </w:rPr>
      </w:pPr>
      <w:bookmarkStart w:id="50" w:name="_Toc194217895"/>
      <w:r>
        <w:rPr>
          <w:rFonts w:hint="eastAsia"/>
          <w:b/>
          <w:sz w:val="24"/>
          <w:szCs w:val="24"/>
        </w:rPr>
        <w:t>所有投标文件的外包装封面格式：</w:t>
      </w:r>
    </w:p>
    <w:p>
      <w:pPr>
        <w:snapToGrid w:val="0"/>
        <w:spacing w:before="480" w:beforeLines="200" w:after="96" w:afterLines="40" w:line="300" w:lineRule="auto"/>
        <w:jc w:val="right"/>
        <w:rPr>
          <w:rFonts w:ascii="宋体" w:hAnsi="宋体"/>
          <w:sz w:val="24"/>
          <w:szCs w:val="24"/>
        </w:rPr>
      </w:pPr>
      <w:r>
        <w:rPr>
          <w:rFonts w:hint="eastAsia" w:ascii="宋体" w:hAnsi="宋体"/>
          <w:sz w:val="24"/>
          <w:szCs w:val="24"/>
        </w:rPr>
        <w:t>正本/或副本</w:t>
      </w:r>
    </w:p>
    <w:p>
      <w:pPr>
        <w:spacing w:before="120" w:beforeLines="50" w:after="120" w:afterLines="50" w:line="300" w:lineRule="auto"/>
        <w:ind w:right="105" w:rightChars="50"/>
        <w:rPr>
          <w:b/>
          <w:sz w:val="24"/>
          <w:szCs w:val="24"/>
        </w:rPr>
      </w:pPr>
    </w:p>
    <w:p>
      <w:pPr>
        <w:snapToGrid w:val="0"/>
        <w:spacing w:before="480" w:beforeLines="200" w:after="96" w:afterLines="40" w:line="300" w:lineRule="auto"/>
        <w:jc w:val="center"/>
        <w:rPr>
          <w:rFonts w:ascii="宋体" w:hAnsi="宋体"/>
          <w:sz w:val="28"/>
          <w:szCs w:val="28"/>
        </w:rPr>
      </w:pPr>
      <w:r>
        <w:rPr>
          <w:rFonts w:hint="eastAsia" w:ascii="宋体" w:hAnsi="宋体"/>
          <w:sz w:val="28"/>
          <w:szCs w:val="28"/>
        </w:rPr>
        <w:t>×××（投标人名称）</w:t>
      </w:r>
    </w:p>
    <w:p>
      <w:pPr>
        <w:widowControl/>
        <w:jc w:val="center"/>
      </w:pPr>
      <w:r>
        <w:rPr>
          <w:rFonts w:ascii="微软雅黑" w:hAnsi="微软雅黑" w:eastAsia="微软雅黑" w:cs="微软雅黑"/>
          <w:color w:val="000000"/>
          <w:kern w:val="0"/>
          <w:sz w:val="28"/>
          <w:szCs w:val="28"/>
          <w:lang w:bidi="ar"/>
        </w:rPr>
        <w:t>技术资信文件（报价文件）</w:t>
      </w:r>
    </w:p>
    <w:p>
      <w:pPr>
        <w:pStyle w:val="7"/>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项目名称：</w:t>
      </w:r>
    </w:p>
    <w:p>
      <w:pPr>
        <w:pStyle w:val="7"/>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项目编号：</w:t>
      </w:r>
    </w:p>
    <w:p>
      <w:pPr>
        <w:pStyle w:val="7"/>
        <w:snapToGrid w:val="0"/>
        <w:spacing w:before="480" w:beforeLines="200" w:after="96" w:afterLines="40" w:line="300" w:lineRule="auto"/>
        <w:ind w:firstLine="0" w:firstLineChars="0"/>
        <w:rPr>
          <w:rFonts w:ascii="仿宋_GB2312"/>
          <w:sz w:val="28"/>
          <w:szCs w:val="28"/>
        </w:rPr>
      </w:pPr>
      <w:r>
        <w:rPr>
          <w:rFonts w:ascii="宋体" w:hAnsi="宋体"/>
          <w:sz w:val="28"/>
          <w:szCs w:val="28"/>
        </w:rPr>
        <w:t>投标文件名称：</w:t>
      </w:r>
      <w:r>
        <w:rPr>
          <w:rFonts w:hint="eastAsia" w:ascii="宋体" w:hAnsi="宋体"/>
          <w:sz w:val="28"/>
          <w:szCs w:val="28"/>
        </w:rPr>
        <w:t>技术资信文件（报价文件）</w:t>
      </w:r>
    </w:p>
    <w:p>
      <w:pPr>
        <w:pStyle w:val="7"/>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单位全称（加盖单位公章）</w:t>
      </w:r>
      <w:r>
        <w:rPr>
          <w:rFonts w:ascii="宋体" w:hAnsi="宋体"/>
          <w:sz w:val="28"/>
          <w:szCs w:val="28"/>
        </w:rPr>
        <w:t>：</w:t>
      </w:r>
    </w:p>
    <w:p>
      <w:pPr>
        <w:pStyle w:val="7"/>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w:t>
      </w:r>
      <w:r>
        <w:rPr>
          <w:rFonts w:ascii="宋体" w:hAnsi="宋体"/>
          <w:sz w:val="28"/>
          <w:szCs w:val="28"/>
        </w:rPr>
        <w:t>地址：</w:t>
      </w:r>
    </w:p>
    <w:p>
      <w:pPr>
        <w:pStyle w:val="7"/>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rPr>
          <w:rFonts w:ascii="宋体" w:hAnsi="宋体"/>
          <w:sz w:val="28"/>
          <w:szCs w:val="28"/>
        </w:rPr>
      </w:pPr>
    </w:p>
    <w:p>
      <w:pPr>
        <w:snapToGrid w:val="0"/>
        <w:spacing w:before="480" w:beforeLines="200" w:after="96" w:afterLines="40" w:line="300" w:lineRule="auto"/>
        <w:ind w:firstLine="4620" w:firstLineChars="1650"/>
        <w:rPr>
          <w:rFonts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ascii="宋体" w:hAnsi="宋体"/>
          <w:sz w:val="28"/>
          <w:szCs w:val="28"/>
        </w:rPr>
      </w:pPr>
      <w:r>
        <w:rPr>
          <w:rFonts w:hint="eastAsia" w:ascii="宋体" w:hAnsi="宋体"/>
          <w:sz w:val="28"/>
          <w:szCs w:val="28"/>
        </w:rPr>
        <w:t>年月日</w:t>
      </w:r>
    </w:p>
    <w:p>
      <w:pPr>
        <w:snapToGrid w:val="0"/>
        <w:spacing w:before="120" w:beforeLines="50" w:after="50" w:line="300" w:lineRule="auto"/>
        <w:ind w:firstLine="645"/>
        <w:jc w:val="center"/>
        <w:rPr>
          <w:rFonts w:ascii="宋体" w:hAnsi="宋体"/>
          <w:sz w:val="28"/>
          <w:szCs w:val="28"/>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rFonts w:ascii="宋体" w:hAnsi="宋体"/>
          <w:b/>
          <w:sz w:val="24"/>
          <w:szCs w:val="24"/>
        </w:rPr>
      </w:pPr>
      <w:r>
        <w:rPr>
          <w:rFonts w:hint="eastAsia"/>
          <w:b/>
          <w:sz w:val="24"/>
          <w:szCs w:val="24"/>
        </w:rPr>
        <w:t>4. 投标文件封面格式：</w:t>
      </w:r>
    </w:p>
    <w:p>
      <w:pPr>
        <w:snapToGrid w:val="0"/>
        <w:spacing w:before="480" w:beforeLines="200" w:after="96" w:afterLines="40" w:line="300" w:lineRule="auto"/>
        <w:rPr>
          <w:rFonts w:ascii="宋体" w:hAnsi="宋体"/>
          <w:sz w:val="24"/>
          <w:szCs w:val="24"/>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 xml:space="preserve">   正本/或副本</w:t>
      </w:r>
    </w:p>
    <w:p>
      <w:pPr>
        <w:snapToGrid w:val="0"/>
        <w:spacing w:before="480" w:beforeLines="200" w:after="96" w:afterLines="40" w:line="300" w:lineRule="auto"/>
        <w:jc w:val="center"/>
        <w:rPr>
          <w:rFonts w:ascii="宋体" w:hAnsi="宋体" w:cs="宋体"/>
          <w:sz w:val="28"/>
          <w:szCs w:val="28"/>
        </w:rPr>
      </w:pPr>
      <w:r>
        <w:rPr>
          <w:rFonts w:hint="eastAsia" w:ascii="宋体" w:hAnsi="宋体" w:cs="宋体"/>
          <w:sz w:val="28"/>
          <w:szCs w:val="28"/>
        </w:rPr>
        <w:t>×××（投标人名称）</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投标文件项目名称：技术资信文件（报价文件）</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项目编号：</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投标单位全称（加盖单位公章）：</w:t>
      </w:r>
    </w:p>
    <w:p>
      <w:pPr>
        <w:pStyle w:val="7"/>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投标单位地址：</w:t>
      </w: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法定代表人签字或签章：</w:t>
      </w:r>
    </w:p>
    <w:p>
      <w:pPr>
        <w:snapToGrid w:val="0"/>
        <w:spacing w:before="480" w:beforeLines="200" w:after="96" w:afterLines="40" w:line="300" w:lineRule="auto"/>
        <w:ind w:firstLine="645"/>
        <w:jc w:val="center"/>
        <w:rPr>
          <w:rFonts w:ascii="宋体" w:hAnsi="宋体" w:cs="宋体"/>
          <w:sz w:val="28"/>
          <w:szCs w:val="28"/>
        </w:rPr>
      </w:pPr>
      <w:r>
        <w:rPr>
          <w:rFonts w:hint="eastAsia" w:ascii="宋体" w:hAnsi="宋体" w:cs="宋体"/>
          <w:sz w:val="28"/>
          <w:szCs w:val="28"/>
        </w:rPr>
        <w:t xml:space="preserve"> 年  月  日</w:t>
      </w:r>
    </w:p>
    <w:p>
      <w:pPr>
        <w:spacing w:line="300" w:lineRule="auto"/>
        <w:rPr>
          <w:rFonts w:ascii="宋体" w:hAnsi="宋体"/>
          <w:sz w:val="24"/>
          <w:szCs w:val="24"/>
        </w:rPr>
      </w:pPr>
      <w:r>
        <w:rPr>
          <w:rFonts w:hint="eastAsia" w:ascii="宋体" w:hAnsi="宋体"/>
          <w:sz w:val="24"/>
          <w:szCs w:val="24"/>
        </w:rPr>
        <w:t>注：投标人应按采购文件要求对投标文件</w:t>
      </w:r>
      <w:r>
        <w:rPr>
          <w:rFonts w:hint="eastAsia" w:ascii="宋体" w:hAnsi="宋体"/>
          <w:bCs/>
          <w:sz w:val="24"/>
          <w:szCs w:val="24"/>
        </w:rPr>
        <w:t>进行编制、装订和密封。</w:t>
      </w:r>
    </w:p>
    <w:p>
      <w:pPr>
        <w:jc w:val="center"/>
        <w:rPr>
          <w:rFonts w:ascii="宋体" w:hAnsi="宋体" w:cs="宋体"/>
          <w:b/>
          <w:sz w:val="32"/>
          <w:szCs w:val="32"/>
        </w:rPr>
      </w:pPr>
      <w:r>
        <w:rPr>
          <w:rFonts w:ascii="宋体" w:hAnsi="宋体"/>
          <w:sz w:val="24"/>
          <w:szCs w:val="24"/>
        </w:rPr>
        <w:br w:type="page"/>
      </w:r>
      <w:r>
        <w:rPr>
          <w:rFonts w:hint="eastAsia" w:ascii="宋体" w:hAnsi="宋体" w:cs="宋体"/>
          <w:b/>
          <w:sz w:val="32"/>
          <w:szCs w:val="32"/>
        </w:rPr>
        <w:t>5.法定代表人资格证明文件</w:t>
      </w:r>
    </w:p>
    <w:p>
      <w:pPr>
        <w:jc w:val="center"/>
        <w:rPr>
          <w:rFonts w:ascii="宋体" w:hAnsi="宋体" w:cs="宋体"/>
          <w:b/>
          <w:sz w:val="32"/>
          <w:szCs w:val="32"/>
        </w:rPr>
      </w:pPr>
    </w:p>
    <w:p>
      <w:pPr>
        <w:spacing w:line="360" w:lineRule="auto"/>
        <w:ind w:firstLine="560" w:firstLineChars="200"/>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是</w:t>
      </w:r>
      <w:r>
        <w:rPr>
          <w:rFonts w:hint="eastAsia" w:ascii="宋体" w:hAnsi="宋体" w:cs="宋体"/>
          <w:sz w:val="28"/>
          <w:szCs w:val="28"/>
          <w:u w:val="single"/>
        </w:rPr>
        <w:t xml:space="preserve">投标单位全称      </w:t>
      </w:r>
      <w:r>
        <w:rPr>
          <w:rFonts w:hint="eastAsia" w:ascii="宋体" w:hAnsi="宋体" w:cs="宋体"/>
          <w:sz w:val="28"/>
          <w:szCs w:val="28"/>
        </w:rPr>
        <w:t>的法定代表人。参加阿克苏市政务服务和公共资源交易中心组织的</w:t>
      </w:r>
      <w:r>
        <w:rPr>
          <w:rFonts w:hint="eastAsia" w:ascii="宋体" w:hAnsi="宋体" w:cs="宋体"/>
          <w:sz w:val="28"/>
          <w:szCs w:val="28"/>
          <w:u w:val="single"/>
        </w:rPr>
        <w:t>采购项目名称、采购项目编号</w:t>
      </w:r>
      <w:r>
        <w:rPr>
          <w:rFonts w:hint="eastAsia" w:ascii="宋体" w:hAnsi="宋体" w:cs="宋体"/>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ind w:firstLine="3780" w:firstLineChars="13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注：1、法定代表人参加本次投标的应签署本文件并附本人身份证复印件；</w:t>
      </w:r>
    </w:p>
    <w:p>
      <w:pPr>
        <w:spacing w:line="360" w:lineRule="auto"/>
        <w:ind w:firstLine="560" w:firstLineChars="200"/>
        <w:rPr>
          <w:rFonts w:ascii="宋体" w:hAnsi="宋体" w:cs="宋体"/>
          <w:sz w:val="24"/>
          <w:szCs w:val="28"/>
        </w:rPr>
      </w:pPr>
      <w:r>
        <w:rPr>
          <w:rFonts w:hint="eastAsia" w:ascii="宋体" w:hAnsi="宋体" w:cs="宋体"/>
          <w:sz w:val="28"/>
          <w:szCs w:val="28"/>
        </w:rPr>
        <w:t>2、如法定代表人不参加本次投标，应签署《授权委托书》。</w:t>
      </w:r>
    </w:p>
    <w:p>
      <w:pPr>
        <w:spacing w:line="360" w:lineRule="auto"/>
        <w:ind w:firstLine="480" w:firstLineChars="200"/>
        <w:rPr>
          <w:rFonts w:ascii="宋体" w:hAnsi="宋体" w:cs="宋体"/>
          <w:sz w:val="24"/>
          <w:szCs w:val="28"/>
        </w:rPr>
      </w:pPr>
    </w:p>
    <w:tbl>
      <w:tblPr>
        <w:tblStyle w:val="17"/>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420" w:firstLineChars="1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420" w:firstLineChars="1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r>
    </w:tbl>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jc w:val="center"/>
        <w:rPr>
          <w:rFonts w:ascii="宋体" w:hAnsi="宋体" w:cs="宋体"/>
          <w:b/>
          <w:sz w:val="32"/>
          <w:szCs w:val="32"/>
        </w:rPr>
      </w:pPr>
      <w:r>
        <w:rPr>
          <w:rFonts w:hint="eastAsia" w:ascii="宋体" w:hAnsi="宋体" w:cs="宋体"/>
          <w:b/>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 xml:space="preserve">   姓名   </w:t>
      </w:r>
      <w:r>
        <w:rPr>
          <w:rFonts w:hint="eastAsia" w:ascii="宋体" w:hAnsi="宋体" w:cs="宋体"/>
          <w:sz w:val="28"/>
          <w:szCs w:val="28"/>
        </w:rPr>
        <w:t>是</w:t>
      </w:r>
      <w:r>
        <w:rPr>
          <w:rFonts w:hint="eastAsia" w:ascii="宋体" w:hAnsi="宋体" w:cs="宋体"/>
          <w:sz w:val="28"/>
          <w:szCs w:val="28"/>
          <w:u w:val="single"/>
        </w:rPr>
        <w:t xml:space="preserve">        投标单位名称       </w:t>
      </w:r>
      <w:r>
        <w:rPr>
          <w:rFonts w:hint="eastAsia" w:ascii="宋体" w:hAnsi="宋体" w:cs="宋体"/>
          <w:sz w:val="28"/>
          <w:szCs w:val="28"/>
        </w:rPr>
        <w:t>的法定代表人，现授权</w:t>
      </w:r>
      <w:r>
        <w:rPr>
          <w:rFonts w:hint="eastAsia" w:ascii="宋体" w:hAnsi="宋体" w:cs="宋体"/>
          <w:sz w:val="28"/>
          <w:szCs w:val="28"/>
          <w:u w:val="single"/>
        </w:rPr>
        <w:t xml:space="preserve">       单位全称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为我公司委托代理人，以我单位名义参加阿克苏市政务服务和公共资源交易中心组织的</w:t>
      </w:r>
      <w:r>
        <w:rPr>
          <w:rFonts w:hint="eastAsia" w:ascii="宋体" w:hAnsi="宋体" w:cs="宋体"/>
          <w:sz w:val="28"/>
          <w:szCs w:val="28"/>
          <w:u w:val="single"/>
        </w:rPr>
        <w:t xml:space="preserve">采购项目名称、采购项目编号         </w:t>
      </w:r>
      <w:r>
        <w:rPr>
          <w:rFonts w:hint="eastAsia" w:ascii="宋体" w:hAnsi="宋体" w:cs="宋体"/>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委托代理人无转委托权。</w:t>
      </w:r>
    </w:p>
    <w:p>
      <w:pPr>
        <w:spacing w:line="360" w:lineRule="auto"/>
        <w:ind w:firstLine="840" w:firstLineChars="300"/>
        <w:rPr>
          <w:rFonts w:ascii="宋体" w:hAnsi="宋体" w:cs="宋体"/>
          <w:sz w:val="28"/>
          <w:szCs w:val="28"/>
        </w:rPr>
      </w:pPr>
      <w:r>
        <w:rPr>
          <w:rFonts w:hint="eastAsia" w:ascii="宋体" w:hAnsi="宋体" w:cs="宋体"/>
          <w:sz w:val="28"/>
          <w:szCs w:val="28"/>
        </w:rPr>
        <w:t>特此声明。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2380" w:firstLineChars="850"/>
        <w:rPr>
          <w:rFonts w:ascii="宋体" w:hAnsi="宋体" w:cs="宋体"/>
          <w:sz w:val="28"/>
          <w:szCs w:val="28"/>
        </w:rPr>
      </w:pPr>
      <w:r>
        <w:rPr>
          <w:rFonts w:hint="eastAsia" w:ascii="宋体" w:hAnsi="宋体" w:cs="宋体"/>
          <w:sz w:val="28"/>
          <w:szCs w:val="28"/>
        </w:rPr>
        <w:t>（加盖单位公章）</w:t>
      </w:r>
    </w:p>
    <w:p>
      <w:pPr>
        <w:spacing w:line="360" w:lineRule="auto"/>
        <w:ind w:firstLine="560" w:firstLineChars="200"/>
        <w:rPr>
          <w:rFonts w:ascii="宋体" w:hAnsi="宋体" w:cs="宋体"/>
          <w:sz w:val="28"/>
          <w:szCs w:val="28"/>
        </w:rPr>
      </w:pPr>
      <w:r>
        <w:rPr>
          <w:rFonts w:hint="eastAsia" w:ascii="宋体" w:hAnsi="宋体" w:cs="宋体"/>
          <w:sz w:val="28"/>
          <w:szCs w:val="28"/>
        </w:rPr>
        <w:t>签署日期：      年     月     日</w:t>
      </w:r>
    </w:p>
    <w:p>
      <w:pPr>
        <w:spacing w:line="360" w:lineRule="auto"/>
        <w:ind w:firstLine="360" w:firstLineChars="150"/>
        <w:rPr>
          <w:rFonts w:ascii="宋体" w:hAnsi="宋体" w:cs="宋体"/>
          <w:sz w:val="28"/>
          <w:szCs w:val="28"/>
        </w:rPr>
      </w:pPr>
      <w:r>
        <w:rPr>
          <w:rFonts w:hint="eastAsia" w:ascii="宋体" w:hAnsi="宋体" w:cs="宋体"/>
          <w:sz w:val="24"/>
          <w:szCs w:val="28"/>
        </w:rPr>
        <w:t>说明：应附法定代表人和委托代理人身份证复印件正反面</w:t>
      </w:r>
    </w:p>
    <w:tbl>
      <w:tblPr>
        <w:tblStyle w:val="17"/>
        <w:tblW w:w="9720" w:type="dxa"/>
        <w:tblInd w:w="-72" w:type="dxa"/>
        <w:tblLayout w:type="fixed"/>
        <w:tblCellMar>
          <w:top w:w="0" w:type="dxa"/>
          <w:left w:w="108" w:type="dxa"/>
          <w:bottom w:w="0" w:type="dxa"/>
          <w:right w:w="108" w:type="dxa"/>
        </w:tblCellMar>
      </w:tblPr>
      <w:tblGrid>
        <w:gridCol w:w="4662"/>
        <w:gridCol w:w="574"/>
        <w:gridCol w:w="4484"/>
      </w:tblGrid>
      <w:tr>
        <w:tblPrEx>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140" w:firstLineChars="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140" w:firstLineChars="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c>
          <w:tcPr>
            <w:tcW w:w="574" w:type="dxa"/>
            <w:tcBorders>
              <w:top w:val="nil"/>
              <w:bottom w:val="nil"/>
            </w:tcBorders>
            <w:noWrap/>
            <w:vAlign w:val="center"/>
          </w:tcPr>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spacing w:line="360" w:lineRule="auto"/>
              <w:rPr>
                <w:rFonts w:ascii="宋体" w:hAnsi="宋体" w:cs="宋体"/>
                <w:sz w:val="24"/>
                <w:szCs w:val="28"/>
              </w:rPr>
            </w:pPr>
          </w:p>
        </w:tc>
        <w:tc>
          <w:tcPr>
            <w:tcW w:w="4484" w:type="dxa"/>
            <w:noWrap/>
            <w:vAlign w:val="center"/>
          </w:tcPr>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ind w:firstLine="280" w:firstLineChars="100"/>
              <w:jc w:val="center"/>
              <w:rPr>
                <w:rFonts w:ascii="宋体" w:hAnsi="宋体" w:cs="宋体"/>
                <w:sz w:val="28"/>
                <w:szCs w:val="28"/>
              </w:rPr>
            </w:pPr>
            <w:r>
              <w:rPr>
                <w:rFonts w:hint="eastAsia" w:ascii="宋体" w:hAnsi="宋体" w:cs="宋体"/>
                <w:sz w:val="28"/>
                <w:szCs w:val="28"/>
              </w:rPr>
              <w:t>委托代理人身份证正反面</w:t>
            </w:r>
          </w:p>
          <w:p>
            <w:pPr>
              <w:widowControl/>
              <w:ind w:firstLine="280" w:firstLineChars="100"/>
              <w:jc w:val="center"/>
              <w:rPr>
                <w:rFonts w:ascii="宋体" w:hAnsi="宋体" w:cs="宋体"/>
                <w:sz w:val="28"/>
                <w:szCs w:val="28"/>
              </w:rPr>
            </w:pPr>
            <w:r>
              <w:rPr>
                <w:rFonts w:hint="eastAsia" w:ascii="宋体" w:hAnsi="宋体" w:cs="宋体"/>
                <w:sz w:val="28"/>
                <w:szCs w:val="28"/>
              </w:rPr>
              <w:t>复印件粘贴处</w:t>
            </w:r>
          </w:p>
          <w:p>
            <w:pPr>
              <w:widowControl/>
              <w:jc w:val="left"/>
              <w:rPr>
                <w:rFonts w:ascii="宋体" w:hAnsi="宋体" w:cs="宋体"/>
                <w:sz w:val="28"/>
                <w:szCs w:val="28"/>
              </w:rPr>
            </w:pPr>
          </w:p>
          <w:p>
            <w:pPr>
              <w:spacing w:line="360" w:lineRule="auto"/>
              <w:rPr>
                <w:rFonts w:ascii="宋体" w:hAnsi="宋体" w:cs="宋体"/>
                <w:sz w:val="28"/>
                <w:szCs w:val="28"/>
              </w:rPr>
            </w:pPr>
          </w:p>
        </w:tc>
      </w:tr>
    </w:tbl>
    <w:p>
      <w:pPr>
        <w:pStyle w:val="16"/>
        <w:rPr>
          <w:rFonts w:ascii="宋体" w:hAnsi="宋体" w:cs="宋体"/>
        </w:rPr>
      </w:pPr>
    </w:p>
    <w:p>
      <w:pPr>
        <w:pStyle w:val="16"/>
        <w:rPr>
          <w:rFonts w:ascii="宋体" w:hAnsi="宋体" w:cs="宋体"/>
        </w:rPr>
      </w:pPr>
    </w:p>
    <w:p>
      <w:pPr>
        <w:pStyle w:val="16"/>
        <w:rPr>
          <w:rFonts w:ascii="宋体" w:hAnsi="宋体" w:cs="宋体"/>
        </w:rPr>
      </w:pPr>
    </w:p>
    <w:p>
      <w:pPr>
        <w:spacing w:line="360" w:lineRule="auto"/>
        <w:jc w:val="center"/>
        <w:rPr>
          <w:color w:val="000000"/>
        </w:rPr>
      </w:pPr>
      <w:r>
        <w:rPr>
          <w:rFonts w:hint="eastAsia" w:ascii="宋体" w:hAnsi="宋体" w:cs="宋体"/>
          <w:b/>
          <w:bCs/>
          <w:sz w:val="32"/>
          <w:szCs w:val="32"/>
        </w:rPr>
        <w:t>7．投标人基本情况表</w:t>
      </w:r>
    </w:p>
    <w:tbl>
      <w:tblPr>
        <w:tblStyle w:val="17"/>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bl>
    <w:p>
      <w:pPr>
        <w:spacing w:line="360" w:lineRule="auto"/>
        <w:jc w:val="center"/>
        <w:rPr>
          <w:rFonts w:ascii="宋体" w:hAnsi="宋体" w:cs="宋体"/>
          <w:b/>
          <w:sz w:val="36"/>
          <w:szCs w:val="36"/>
        </w:rPr>
      </w:pPr>
    </w:p>
    <w:p>
      <w:pPr>
        <w:pStyle w:val="16"/>
        <w:ind w:firstLine="723"/>
        <w:rPr>
          <w:rFonts w:ascii="宋体" w:hAnsi="宋体" w:cs="宋体"/>
          <w:b/>
          <w:sz w:val="36"/>
          <w:szCs w:val="36"/>
        </w:rPr>
      </w:pPr>
    </w:p>
    <w:p>
      <w:pPr>
        <w:pStyle w:val="16"/>
        <w:ind w:firstLine="723"/>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2"/>
          <w:szCs w:val="32"/>
        </w:rPr>
      </w:pPr>
      <w:r>
        <w:rPr>
          <w:rFonts w:hint="eastAsia" w:ascii="宋体" w:hAnsi="宋体" w:cs="宋体"/>
          <w:b/>
          <w:sz w:val="36"/>
          <w:szCs w:val="36"/>
        </w:rPr>
        <w:t>8.</w:t>
      </w:r>
      <w:r>
        <w:rPr>
          <w:rFonts w:hint="eastAsia" w:ascii="宋体" w:hAnsi="宋体" w:cs="宋体"/>
          <w:b/>
          <w:sz w:val="32"/>
          <w:szCs w:val="32"/>
        </w:rPr>
        <w:t>投标人近三年有无违法、违规记录承诺书</w:t>
      </w:r>
    </w:p>
    <w:p>
      <w:pPr>
        <w:spacing w:line="360" w:lineRule="auto"/>
        <w:jc w:val="center"/>
        <w:rPr>
          <w:rFonts w:ascii="宋体" w:hAnsi="宋体" w:cs="宋体"/>
          <w:sz w:val="30"/>
          <w:szCs w:val="30"/>
        </w:rPr>
      </w:pPr>
      <w:r>
        <w:rPr>
          <w:rFonts w:hint="eastAsia" w:ascii="宋体" w:hAnsi="宋体" w:cs="宋体"/>
          <w:sz w:val="30"/>
          <w:szCs w:val="30"/>
        </w:rPr>
        <w:t>（投标人自行填写）</w:t>
      </w:r>
    </w:p>
    <w:p>
      <w:pPr>
        <w:spacing w:line="360" w:lineRule="auto"/>
        <w:ind w:left="1792" w:hanging="1792" w:hangingChars="640"/>
        <w:rPr>
          <w:rFonts w:ascii="宋体" w:hAnsi="宋体" w:cs="宋体"/>
          <w:sz w:val="28"/>
          <w:szCs w:val="28"/>
        </w:rPr>
      </w:pPr>
    </w:p>
    <w:p>
      <w:pPr>
        <w:spacing w:line="360" w:lineRule="auto"/>
        <w:ind w:left="1792" w:hanging="1792" w:hangingChars="640"/>
        <w:rPr>
          <w:rFonts w:ascii="宋体" w:hAnsi="宋体" w:cs="宋体"/>
          <w:sz w:val="28"/>
          <w:szCs w:val="28"/>
        </w:rPr>
      </w:pPr>
      <w:r>
        <w:rPr>
          <w:rFonts w:hint="eastAsia" w:ascii="宋体" w:hAnsi="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sz w:val="28"/>
          <w:szCs w:val="28"/>
        </w:rPr>
      </w:pPr>
      <w:r>
        <w:rPr>
          <w:rFonts w:hint="eastAsia" w:ascii="宋体" w:hAnsi="宋体" w:cs="宋体"/>
          <w:sz w:val="28"/>
        </w:rPr>
        <w:t>（有无必须说明，否则作为废标）</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firstLine="3360" w:firstLineChars="1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3920" w:firstLineChars="1400"/>
        <w:rPr>
          <w:rFonts w:ascii="宋体" w:hAnsi="宋体" w:cs="宋体"/>
          <w:sz w:val="28"/>
          <w:szCs w:val="28"/>
        </w:rPr>
      </w:pPr>
      <w:r>
        <w:rPr>
          <w:rFonts w:hint="eastAsia" w:ascii="宋体" w:hAnsi="宋体" w:cs="宋体"/>
          <w:sz w:val="28"/>
          <w:szCs w:val="28"/>
        </w:rPr>
        <w:t>或</w:t>
      </w:r>
    </w:p>
    <w:p>
      <w:pPr>
        <w:spacing w:line="360" w:lineRule="auto"/>
        <w:ind w:firstLine="3360" w:firstLineChars="1200"/>
        <w:rPr>
          <w:rFonts w:ascii="宋体" w:hAnsi="宋体" w:cs="宋体"/>
          <w:sz w:val="28"/>
          <w:szCs w:val="28"/>
        </w:rPr>
      </w:pPr>
      <w:r>
        <w:rPr>
          <w:rFonts w:hint="eastAsia" w:ascii="宋体" w:hAnsi="宋体" w:cs="宋体"/>
          <w:sz w:val="28"/>
          <w:szCs w:val="28"/>
        </w:rPr>
        <w:t>全权代理人：</w:t>
      </w:r>
      <w:r>
        <w:rPr>
          <w:rFonts w:hint="eastAsia" w:ascii="宋体" w:hAnsi="宋体" w:cs="宋体"/>
          <w:sz w:val="28"/>
          <w:szCs w:val="28"/>
          <w:u w:val="single"/>
        </w:rPr>
        <w:t xml:space="preserve"> （签字或签章） </w:t>
      </w:r>
    </w:p>
    <w:p>
      <w:pPr>
        <w:spacing w:line="360" w:lineRule="auto"/>
        <w:ind w:firstLine="3500" w:firstLineChars="125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500" w:firstLineChars="1250"/>
        <w:rPr>
          <w:rFonts w:ascii="宋体" w:hAnsi="宋体" w:cs="宋体"/>
          <w:sz w:val="28"/>
          <w:szCs w:val="28"/>
        </w:rPr>
      </w:pPr>
      <w:r>
        <w:rPr>
          <w:rFonts w:hint="eastAsia" w:ascii="宋体" w:hAnsi="宋体" w:cs="宋体"/>
          <w:sz w:val="28"/>
          <w:szCs w:val="28"/>
        </w:rPr>
        <w:t>签署日期：      年     月     日</w:t>
      </w:r>
    </w:p>
    <w:p>
      <w:pPr>
        <w:spacing w:line="360" w:lineRule="auto"/>
        <w:ind w:firstLine="3500" w:firstLineChars="1250"/>
        <w:rPr>
          <w:rFonts w:ascii="仿宋_GB2312" w:eastAsia="仿宋_GB2312"/>
          <w:sz w:val="28"/>
          <w:szCs w:val="28"/>
        </w:rPr>
      </w:pPr>
    </w:p>
    <w:p>
      <w:pPr>
        <w:pStyle w:val="8"/>
        <w:rPr>
          <w:rFonts w:ascii="仿宋_GB2312" w:eastAsia="仿宋_GB2312"/>
          <w:sz w:val="28"/>
          <w:szCs w:val="28"/>
        </w:rPr>
      </w:pPr>
    </w:p>
    <w:p/>
    <w:p>
      <w:pPr>
        <w:spacing w:line="360" w:lineRule="auto"/>
        <w:ind w:firstLine="3500" w:firstLineChars="1250"/>
        <w:rPr>
          <w:rFonts w:ascii="仿宋_GB2312" w:eastAsia="仿宋_GB2312"/>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400" w:lineRule="exact"/>
        <w:jc w:val="both"/>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32"/>
          <w:szCs w:val="32"/>
        </w:rPr>
      </w:pPr>
      <w:r>
        <w:rPr>
          <w:rFonts w:hint="eastAsia" w:ascii="宋体" w:hAnsi="宋体" w:cs="宋体"/>
          <w:b/>
          <w:sz w:val="32"/>
          <w:szCs w:val="32"/>
          <w:lang w:val="en-US" w:eastAsia="zh-CN"/>
        </w:rPr>
        <w:t>9</w:t>
      </w:r>
      <w:r>
        <w:rPr>
          <w:rFonts w:hint="eastAsia" w:ascii="宋体" w:hAnsi="宋体" w:cs="宋体"/>
          <w:b/>
          <w:sz w:val="32"/>
          <w:szCs w:val="32"/>
        </w:rPr>
        <w:t>.开标一览表（格式）</w:t>
      </w:r>
    </w:p>
    <w:p>
      <w:pPr>
        <w:pStyle w:val="2"/>
        <w:ind w:firstLine="0"/>
        <w:rPr>
          <w:rFonts w:ascii="宋体" w:hAnsi="宋体" w:cs="宋体"/>
        </w:rPr>
      </w:pPr>
    </w:p>
    <w:p>
      <w:pPr>
        <w:spacing w:line="440" w:lineRule="exact"/>
        <w:rPr>
          <w:rFonts w:ascii="宋体" w:hAnsi="宋体" w:cs="宋体"/>
          <w:bCs/>
          <w:sz w:val="28"/>
          <w:szCs w:val="28"/>
          <w:u w:val="single"/>
        </w:rPr>
      </w:pPr>
      <w:r>
        <w:rPr>
          <w:rFonts w:hint="eastAsia" w:ascii="宋体" w:hAnsi="宋体" w:cs="宋体"/>
          <w:bCs/>
          <w:sz w:val="28"/>
          <w:szCs w:val="28"/>
        </w:rPr>
        <w:t>投标编号</w:t>
      </w:r>
      <w:r>
        <w:rPr>
          <w:rFonts w:hint="eastAsia" w:ascii="宋体" w:hAnsi="宋体" w:cs="宋体"/>
          <w:b/>
          <w:bCs/>
          <w:sz w:val="28"/>
          <w:szCs w:val="28"/>
        </w:rPr>
        <w:t>：</w:t>
      </w:r>
      <w:r>
        <w:rPr>
          <w:rFonts w:hint="eastAsia" w:ascii="宋体" w:hAnsi="宋体" w:cs="宋体"/>
          <w:bCs/>
          <w:sz w:val="28"/>
          <w:szCs w:val="28"/>
          <w:u w:val="single"/>
        </w:rPr>
        <w:t>XXXXXXXXXXXX</w:t>
      </w:r>
    </w:p>
    <w:tbl>
      <w:tblPr>
        <w:tblStyle w:val="17"/>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序号</w:t>
            </w:r>
          </w:p>
        </w:tc>
        <w:tc>
          <w:tcPr>
            <w:tcW w:w="331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项目名称</w:t>
            </w:r>
          </w:p>
        </w:tc>
        <w:tc>
          <w:tcPr>
            <w:tcW w:w="2412" w:type="dxa"/>
            <w:noWrap/>
            <w:vAlign w:val="center"/>
          </w:tcPr>
          <w:p>
            <w:pPr>
              <w:spacing w:line="440" w:lineRule="exact"/>
              <w:jc w:val="center"/>
              <w:rPr>
                <w:rFonts w:ascii="宋体" w:hAnsi="宋体" w:cs="宋体"/>
                <w:sz w:val="28"/>
                <w:szCs w:val="28"/>
              </w:rPr>
            </w:pPr>
            <w:r>
              <w:rPr>
                <w:rFonts w:hint="eastAsia" w:ascii="宋体" w:hAnsi="宋体" w:cs="宋体"/>
                <w:sz w:val="28"/>
                <w:szCs w:val="28"/>
              </w:rPr>
              <w:t>投标价（元）</w:t>
            </w:r>
          </w:p>
        </w:tc>
        <w:tc>
          <w:tcPr>
            <w:tcW w:w="1753" w:type="dxa"/>
            <w:noWrap/>
            <w:vAlign w:val="center"/>
          </w:tcPr>
          <w:p>
            <w:pPr>
              <w:spacing w:line="440" w:lineRule="exact"/>
              <w:jc w:val="center"/>
              <w:rPr>
                <w:rFonts w:ascii="宋体" w:hAnsi="宋体" w:cs="宋体"/>
                <w:sz w:val="28"/>
                <w:szCs w:val="28"/>
              </w:rPr>
            </w:pPr>
            <w:r>
              <w:rPr>
                <w:rFonts w:hint="eastAsia" w:ascii="宋体" w:hAnsi="宋体" w:cs="宋体"/>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1</w:t>
            </w:r>
          </w:p>
        </w:tc>
        <w:tc>
          <w:tcPr>
            <w:tcW w:w="3310" w:type="dxa"/>
            <w:noWrap/>
            <w:vAlign w:val="center"/>
          </w:tcPr>
          <w:p>
            <w:pPr>
              <w:spacing w:line="440" w:lineRule="exact"/>
              <w:jc w:val="center"/>
              <w:rPr>
                <w:rFonts w:ascii="宋体" w:hAnsi="宋体" w:cs="宋体"/>
                <w:sz w:val="28"/>
                <w:szCs w:val="28"/>
              </w:rPr>
            </w:pPr>
          </w:p>
        </w:tc>
        <w:tc>
          <w:tcPr>
            <w:tcW w:w="2412" w:type="dxa"/>
            <w:noWrap/>
            <w:vAlign w:val="center"/>
          </w:tcPr>
          <w:p>
            <w:pPr>
              <w:spacing w:line="440" w:lineRule="exact"/>
              <w:jc w:val="center"/>
              <w:rPr>
                <w:rFonts w:ascii="宋体" w:hAnsi="宋体" w:cs="宋体"/>
                <w:sz w:val="28"/>
                <w:szCs w:val="28"/>
              </w:rPr>
            </w:pPr>
          </w:p>
        </w:tc>
        <w:tc>
          <w:tcPr>
            <w:tcW w:w="1753" w:type="dxa"/>
            <w:noWrap/>
            <w:vAlign w:val="center"/>
          </w:tcPr>
          <w:p>
            <w:pPr>
              <w:spacing w:line="440" w:lineRule="exact"/>
              <w:jc w:val="center"/>
              <w:rPr>
                <w:rFonts w:ascii="宋体" w:hAnsi="宋体" w:cs="宋体"/>
                <w:sz w:val="28"/>
                <w:szCs w:val="28"/>
              </w:rPr>
            </w:pPr>
          </w:p>
        </w:tc>
      </w:tr>
    </w:tbl>
    <w:p>
      <w:pPr>
        <w:spacing w:line="440" w:lineRule="exact"/>
        <w:ind w:firstLine="560" w:firstLineChars="200"/>
        <w:rPr>
          <w:rFonts w:ascii="宋体" w:hAnsi="宋体" w:cs="宋体"/>
          <w:sz w:val="28"/>
          <w:szCs w:val="28"/>
        </w:rPr>
      </w:pPr>
    </w:p>
    <w:p>
      <w:pPr>
        <w:spacing w:line="440" w:lineRule="exact"/>
        <w:ind w:firstLine="560" w:firstLineChars="200"/>
        <w:rPr>
          <w:rFonts w:ascii="宋体" w:hAnsi="宋体" w:cs="宋体"/>
          <w:sz w:val="28"/>
          <w:szCs w:val="28"/>
        </w:rPr>
      </w:pPr>
      <w:r>
        <w:rPr>
          <w:rFonts w:hint="eastAsia" w:ascii="宋体" w:hAnsi="宋体" w:cs="宋体"/>
          <w:sz w:val="28"/>
          <w:szCs w:val="28"/>
        </w:rPr>
        <w:t>投标单位全称：（加盖单位公章）</w:t>
      </w:r>
    </w:p>
    <w:p>
      <w:pPr>
        <w:spacing w:line="440" w:lineRule="exact"/>
        <w:ind w:firstLine="560" w:firstLineChars="200"/>
        <w:rPr>
          <w:rFonts w:ascii="宋体" w:hAnsi="宋体" w:cs="宋体"/>
          <w:sz w:val="28"/>
          <w:szCs w:val="28"/>
        </w:rPr>
      </w:pPr>
      <w:r>
        <w:rPr>
          <w:rFonts w:hint="eastAsia" w:ascii="宋体" w:hAnsi="宋体" w:cs="宋体"/>
          <w:sz w:val="28"/>
          <w:szCs w:val="28"/>
        </w:rPr>
        <w:t>法定代表人或委托代理人：（签字或签章）</w:t>
      </w:r>
    </w:p>
    <w:p>
      <w:pPr>
        <w:spacing w:line="440" w:lineRule="exact"/>
        <w:ind w:firstLine="560" w:firstLineChars="200"/>
        <w:rPr>
          <w:rFonts w:ascii="宋体" w:hAnsi="宋体" w:cs="宋体"/>
          <w:sz w:val="28"/>
          <w:szCs w:val="28"/>
        </w:rPr>
      </w:pPr>
      <w:r>
        <w:rPr>
          <w:rFonts w:hint="eastAsia" w:ascii="宋体" w:hAnsi="宋体" w:cs="宋体"/>
          <w:sz w:val="28"/>
          <w:szCs w:val="28"/>
        </w:rPr>
        <w:t>年  月  日</w:t>
      </w:r>
    </w:p>
    <w:p>
      <w:pPr>
        <w:rPr>
          <w:rFonts w:ascii="宋体" w:hAnsi="宋体" w:cs="宋体"/>
          <w:b/>
          <w:bCs/>
          <w:szCs w:val="21"/>
        </w:rPr>
      </w:pPr>
    </w:p>
    <w:p>
      <w:pPr>
        <w:rPr>
          <w:rFonts w:ascii="宋体" w:hAnsi="宋体" w:cs="宋体"/>
          <w:b/>
          <w:bCs/>
          <w:szCs w:val="21"/>
        </w:rPr>
      </w:pPr>
    </w:p>
    <w:p>
      <w:pPr>
        <w:spacing w:line="440" w:lineRule="exact"/>
        <w:jc w:val="center"/>
        <w:rPr>
          <w:rFonts w:hint="eastAsia" w:ascii="仿宋_GB2312" w:eastAsia="仿宋_GB2312"/>
          <w:bCs/>
          <w:sz w:val="28"/>
          <w:szCs w:val="28"/>
        </w:rPr>
      </w:pPr>
      <w:r>
        <w:rPr>
          <w:rFonts w:hint="eastAsia" w:ascii="仿宋_GB2312" w:eastAsia="仿宋_GB2312"/>
          <w:b/>
          <w:bCs/>
          <w:sz w:val="30"/>
          <w:szCs w:val="30"/>
        </w:rPr>
        <w:t>投标报价明细表</w:t>
      </w:r>
    </w:p>
    <w:p>
      <w:pPr>
        <w:spacing w:line="440" w:lineRule="exact"/>
        <w:jc w:val="center"/>
        <w:rPr>
          <w:rFonts w:hint="eastAsia"/>
          <w:bCs/>
          <w:szCs w:val="21"/>
        </w:rPr>
      </w:pPr>
      <w:r>
        <w:rPr>
          <w:rFonts w:hint="eastAsia" w:ascii="仿宋_GB2312" w:eastAsia="仿宋_GB2312"/>
          <w:bCs/>
          <w:sz w:val="28"/>
          <w:szCs w:val="28"/>
        </w:rPr>
        <w:t>（格式）</w:t>
      </w:r>
      <w:r>
        <w:rPr>
          <w:rFonts w:hint="eastAsia"/>
          <w:bCs/>
          <w:szCs w:val="21"/>
        </w:rPr>
        <w:t xml:space="preserve">  </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w:t>
      </w:r>
    </w:p>
    <w:tbl>
      <w:tblPr>
        <w:tblStyle w:val="1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r>
              <w:rPr>
                <w:rFonts w:hint="eastAsia"/>
                <w:szCs w:val="21"/>
              </w:rPr>
              <w:t>序号</w:t>
            </w:r>
          </w:p>
        </w:tc>
        <w:tc>
          <w:tcPr>
            <w:tcW w:w="1414" w:type="dxa"/>
            <w:noWrap w:val="0"/>
            <w:vAlign w:val="top"/>
          </w:tcPr>
          <w:p>
            <w:pPr>
              <w:spacing w:line="440" w:lineRule="exact"/>
              <w:jc w:val="center"/>
              <w:rPr>
                <w:rFonts w:hint="eastAsia"/>
                <w:szCs w:val="21"/>
              </w:rPr>
            </w:pPr>
            <w:r>
              <w:rPr>
                <w:rFonts w:hint="eastAsia"/>
                <w:szCs w:val="21"/>
              </w:rPr>
              <w:t>名称</w:t>
            </w:r>
          </w:p>
        </w:tc>
        <w:tc>
          <w:tcPr>
            <w:tcW w:w="1616" w:type="dxa"/>
            <w:noWrap w:val="0"/>
            <w:vAlign w:val="top"/>
          </w:tcPr>
          <w:p>
            <w:pPr>
              <w:spacing w:line="440" w:lineRule="exact"/>
              <w:jc w:val="center"/>
              <w:rPr>
                <w:rFonts w:hint="eastAsia"/>
                <w:szCs w:val="21"/>
              </w:rPr>
            </w:pPr>
            <w:r>
              <w:rPr>
                <w:rFonts w:hint="eastAsia"/>
                <w:szCs w:val="21"/>
              </w:rPr>
              <w:t>品牌、规格</w:t>
            </w:r>
          </w:p>
        </w:tc>
        <w:tc>
          <w:tcPr>
            <w:tcW w:w="1414" w:type="dxa"/>
            <w:noWrap w:val="0"/>
            <w:vAlign w:val="top"/>
          </w:tcPr>
          <w:p>
            <w:pPr>
              <w:spacing w:line="440" w:lineRule="exact"/>
              <w:jc w:val="center"/>
              <w:rPr>
                <w:rFonts w:hint="eastAsia"/>
                <w:szCs w:val="21"/>
              </w:rPr>
            </w:pPr>
            <w:r>
              <w:rPr>
                <w:rFonts w:hint="eastAsia"/>
                <w:szCs w:val="21"/>
              </w:rPr>
              <w:t>生产厂家</w:t>
            </w:r>
          </w:p>
        </w:tc>
        <w:tc>
          <w:tcPr>
            <w:tcW w:w="808" w:type="dxa"/>
            <w:noWrap w:val="0"/>
            <w:vAlign w:val="top"/>
          </w:tcPr>
          <w:p>
            <w:pPr>
              <w:spacing w:line="440" w:lineRule="exact"/>
              <w:jc w:val="center"/>
              <w:rPr>
                <w:rFonts w:hint="eastAsia"/>
                <w:szCs w:val="21"/>
              </w:rPr>
            </w:pPr>
            <w:r>
              <w:rPr>
                <w:rFonts w:hint="eastAsia"/>
                <w:szCs w:val="21"/>
              </w:rPr>
              <w:t>单位</w:t>
            </w:r>
          </w:p>
        </w:tc>
        <w:tc>
          <w:tcPr>
            <w:tcW w:w="1010" w:type="dxa"/>
            <w:noWrap w:val="0"/>
            <w:vAlign w:val="top"/>
          </w:tcPr>
          <w:p>
            <w:pPr>
              <w:spacing w:line="440" w:lineRule="exact"/>
              <w:jc w:val="center"/>
              <w:rPr>
                <w:rFonts w:hint="eastAsia"/>
                <w:szCs w:val="21"/>
              </w:rPr>
            </w:pPr>
            <w:r>
              <w:rPr>
                <w:rFonts w:hint="eastAsia"/>
                <w:szCs w:val="21"/>
              </w:rPr>
              <w:t>数量</w:t>
            </w:r>
          </w:p>
        </w:tc>
        <w:tc>
          <w:tcPr>
            <w:tcW w:w="808" w:type="dxa"/>
            <w:noWrap w:val="0"/>
            <w:vAlign w:val="top"/>
          </w:tcPr>
          <w:p>
            <w:pPr>
              <w:spacing w:line="440" w:lineRule="exact"/>
              <w:jc w:val="center"/>
              <w:rPr>
                <w:rFonts w:hint="eastAsia"/>
                <w:szCs w:val="21"/>
              </w:rPr>
            </w:pPr>
            <w:r>
              <w:rPr>
                <w:rFonts w:hint="eastAsia"/>
                <w:szCs w:val="21"/>
              </w:rPr>
              <w:t>单价</w:t>
            </w:r>
          </w:p>
        </w:tc>
        <w:tc>
          <w:tcPr>
            <w:tcW w:w="1252" w:type="dxa"/>
            <w:noWrap w:val="0"/>
            <w:vAlign w:val="top"/>
          </w:tcPr>
          <w:p>
            <w:pPr>
              <w:spacing w:line="440" w:lineRule="exact"/>
              <w:jc w:val="center"/>
              <w:rPr>
                <w:rFonts w:hint="eastAsia"/>
                <w:szCs w:val="21"/>
              </w:rPr>
            </w:pPr>
            <w:r>
              <w:rPr>
                <w:rFonts w:hint="eastAsia"/>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szCs w:val="21"/>
              </w:rPr>
            </w:pPr>
            <w:r>
              <w:rPr>
                <w:rFonts w:hint="eastAsia"/>
                <w:szCs w:val="21"/>
              </w:rPr>
              <w:t>最终报价</w:t>
            </w:r>
          </w:p>
        </w:tc>
        <w:tc>
          <w:tcPr>
            <w:tcW w:w="6908" w:type="dxa"/>
            <w:gridSpan w:val="6"/>
            <w:tcBorders>
              <w:bottom w:val="single" w:color="auto" w:sz="4" w:space="0"/>
            </w:tcBorders>
            <w:noWrap w:val="0"/>
            <w:vAlign w:val="top"/>
          </w:tcPr>
          <w:p>
            <w:pPr>
              <w:spacing w:line="440" w:lineRule="exact"/>
              <w:rPr>
                <w:rFonts w:hint="eastAsia"/>
                <w:szCs w:val="21"/>
              </w:rPr>
            </w:pPr>
            <w:r>
              <w:rPr>
                <w:rFonts w:hint="eastAsia"/>
                <w:szCs w:val="21"/>
              </w:rPr>
              <w:t>金额（大写）                    元</w:t>
            </w: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            （单位盖章）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tabs>
          <w:tab w:val="left" w:pos="3600"/>
        </w:tabs>
        <w:rPr>
          <w:rFonts w:ascii="仿宋_GB2312" w:hAnsi="宋体" w:eastAsia="仿宋_GB2312"/>
          <w:b/>
          <w:bCs/>
          <w:color w:val="000000"/>
          <w:sz w:val="28"/>
          <w:szCs w:val="28"/>
        </w:rPr>
      </w:pPr>
    </w:p>
    <w:p>
      <w:pPr>
        <w:tabs>
          <w:tab w:val="left" w:pos="3600"/>
        </w:tabs>
        <w:rPr>
          <w:rFonts w:hint="eastAsia" w:ascii="仿宋_GB2312" w:hAnsi="宋体" w:eastAsia="仿宋_GB2312"/>
          <w:color w:val="C00000"/>
          <w:sz w:val="28"/>
          <w:szCs w:val="28"/>
        </w:rPr>
      </w:pPr>
      <w:r>
        <w:rPr>
          <w:rFonts w:hint="eastAsia" w:ascii="仿宋_GB2312" w:hAnsi="宋体" w:eastAsia="仿宋_GB2312"/>
          <w:color w:val="C00000"/>
          <w:sz w:val="28"/>
          <w:szCs w:val="28"/>
        </w:rPr>
        <w:t>注：货物类试用本表</w:t>
      </w:r>
    </w:p>
    <w:p>
      <w:pPr>
        <w:rPr>
          <w:rFonts w:hint="eastAsia" w:ascii="仿宋_GB2312" w:hAnsi="宋体" w:eastAsia="仿宋_GB2312"/>
          <w:color w:val="000000"/>
          <w:sz w:val="28"/>
          <w:szCs w:val="28"/>
        </w:rPr>
        <w:sectPr>
          <w:pgSz w:w="11906" w:h="16838"/>
          <w:pgMar w:top="1701" w:right="1440" w:bottom="1440" w:left="1440" w:header="851" w:footer="992" w:gutter="0"/>
          <w:cols w:space="720" w:num="1"/>
          <w:docGrid w:linePitch="312" w:charSpace="0"/>
        </w:sectPr>
      </w:pPr>
      <w:r>
        <w:rPr>
          <w:rFonts w:hint="eastAsia" w:ascii="仿宋_GB2312" w:hAnsi="宋体" w:eastAsia="仿宋_GB2312"/>
          <w:color w:val="000000"/>
          <w:sz w:val="28"/>
          <w:szCs w:val="28"/>
        </w:rPr>
        <w:br w:type="page"/>
      </w:r>
    </w:p>
    <w:p>
      <w:pPr>
        <w:jc w:val="center"/>
        <w:rPr>
          <w:rFonts w:ascii="宋体" w:hAnsi="宋体" w:cs="宋体"/>
          <w:b/>
          <w:bCs/>
          <w:sz w:val="36"/>
          <w:szCs w:val="36"/>
        </w:rPr>
      </w:pPr>
      <w:r>
        <w:rPr>
          <w:rFonts w:hint="eastAsia" w:ascii="宋体" w:hAnsi="宋体" w:cs="宋体"/>
          <w:b/>
          <w:bCs/>
          <w:sz w:val="36"/>
          <w:szCs w:val="36"/>
        </w:rPr>
        <w:t>1</w:t>
      </w:r>
      <w:r>
        <w:rPr>
          <w:rFonts w:hint="eastAsia" w:ascii="宋体" w:hAnsi="宋体" w:cs="宋体"/>
          <w:b/>
          <w:bCs/>
          <w:sz w:val="36"/>
          <w:szCs w:val="36"/>
          <w:lang w:val="en-US" w:eastAsia="zh-CN"/>
        </w:rPr>
        <w:t>0</w:t>
      </w:r>
      <w:r>
        <w:rPr>
          <w:rFonts w:hint="eastAsia" w:ascii="宋体" w:hAnsi="宋体" w:cs="宋体"/>
          <w:b/>
          <w:bCs/>
          <w:sz w:val="36"/>
          <w:szCs w:val="36"/>
        </w:rPr>
        <w:t>.投标货物（设备）技术、性能、质量具体明细及偏离表</w:t>
      </w:r>
    </w:p>
    <w:tbl>
      <w:tblPr>
        <w:tblStyle w:val="17"/>
        <w:tblW w:w="14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r>
    </w:tbl>
    <w:p>
      <w:pPr>
        <w:ind w:firstLine="10080" w:firstLineChars="3600"/>
        <w:rPr>
          <w:rFonts w:ascii="宋体" w:hAnsi="宋体" w:cs="宋体"/>
          <w:sz w:val="28"/>
          <w:szCs w:val="28"/>
        </w:rPr>
      </w:pPr>
    </w:p>
    <w:p>
      <w:pPr>
        <w:rPr>
          <w:rFonts w:ascii="宋体" w:hAnsi="宋体" w:cs="宋体"/>
          <w:sz w:val="28"/>
          <w:szCs w:val="28"/>
        </w:rPr>
      </w:pPr>
      <w:r>
        <w:rPr>
          <w:rFonts w:hint="eastAsia" w:ascii="宋体" w:hAnsi="宋体" w:cs="宋体"/>
          <w:sz w:val="28"/>
          <w:szCs w:val="28"/>
        </w:rPr>
        <w:t>投标单位全称(加盖单位公章)：</w:t>
      </w:r>
    </w:p>
    <w:p>
      <w:pPr>
        <w:rPr>
          <w:rFonts w:ascii="宋体" w:hAnsi="宋体" w:cs="宋体"/>
          <w:sz w:val="28"/>
          <w:szCs w:val="28"/>
        </w:rPr>
      </w:pPr>
      <w:r>
        <w:rPr>
          <w:rFonts w:hint="eastAsia" w:ascii="宋体" w:hAnsi="宋体" w:cs="宋体"/>
          <w:sz w:val="28"/>
          <w:szCs w:val="28"/>
        </w:rPr>
        <w:t>投标单位联系人：                    投标单位联系电话：        法定代表人或委托代理人(签字或签章):</w:t>
      </w:r>
    </w:p>
    <w:p>
      <w:pPr>
        <w:spacing w:line="400" w:lineRule="exact"/>
        <w:rPr>
          <w:rFonts w:ascii="宋体" w:hAnsi="宋体" w:cs="宋体"/>
          <w:sz w:val="24"/>
        </w:rPr>
      </w:pPr>
      <w:r>
        <w:rPr>
          <w:rFonts w:hint="eastAsia" w:ascii="宋体" w:hAnsi="宋体" w:cs="宋体"/>
          <w:sz w:val="24"/>
        </w:rPr>
        <w:t>备注：1、投标人严格按照《采购需求说明》及采购清单或工程量清单所列的具体明细，进行报价。</w:t>
      </w:r>
    </w:p>
    <w:p>
      <w:pPr>
        <w:spacing w:line="400" w:lineRule="exact"/>
        <w:ind w:firstLine="720" w:firstLineChars="300"/>
        <w:rPr>
          <w:rFonts w:ascii="宋体" w:hAnsi="宋体" w:cs="宋体"/>
          <w:sz w:val="24"/>
        </w:rPr>
      </w:pPr>
      <w:r>
        <w:rPr>
          <w:rFonts w:hint="eastAsia" w:ascii="宋体" w:hAnsi="宋体" w:cs="宋体"/>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sz w:val="24"/>
        </w:rPr>
      </w:pPr>
      <w:r>
        <w:rPr>
          <w:rFonts w:hint="eastAsia" w:ascii="宋体" w:hAnsi="宋体" w:cs="宋体"/>
          <w:sz w:val="24"/>
        </w:rPr>
        <w:t>3、填列不清楚、不全面的，使评审人员不能判明投标货物（设备）技术、质量而造成的废标、无效标，由投标人自行承担。</w:t>
      </w:r>
    </w:p>
    <w:p>
      <w:pPr>
        <w:ind w:firstLine="720" w:firstLineChars="300"/>
        <w:rPr>
          <w:rFonts w:ascii="宋体" w:hAnsi="宋体" w:cs="宋体"/>
          <w:sz w:val="24"/>
        </w:rPr>
      </w:pPr>
      <w:r>
        <w:rPr>
          <w:rFonts w:hint="eastAsia" w:ascii="宋体" w:hAnsi="宋体" w:cs="宋体"/>
          <w:sz w:val="24"/>
        </w:rPr>
        <w:t>4、如果投标货物有偏离而不标注偏离，一旦在评审中被发现存在偏离或认定为偏离，评审人员有权视具体情况按照评标办法执行。</w:t>
      </w:r>
    </w:p>
    <w:p>
      <w:pPr>
        <w:snapToGrid w:val="0"/>
        <w:rPr>
          <w:rFonts w:ascii="宋体" w:hAnsi="宋体" w:cs="宋体"/>
          <w:b/>
          <w:bCs/>
          <w:sz w:val="30"/>
          <w:szCs w:val="30"/>
        </w:rPr>
        <w:sectPr>
          <w:pgSz w:w="16838" w:h="11906" w:orient="landscape"/>
          <w:pgMar w:top="1440" w:right="1701" w:bottom="1440" w:left="1440" w:header="851" w:footer="992" w:gutter="0"/>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1</w:t>
      </w:r>
      <w:r>
        <w:rPr>
          <w:rFonts w:hint="eastAsia" w:ascii="宋体" w:hAnsi="宋体" w:cs="宋体"/>
          <w:b/>
          <w:sz w:val="32"/>
          <w:szCs w:val="32"/>
        </w:rPr>
        <w:t>．投标产品质量承诺书</w:t>
      </w:r>
    </w:p>
    <w:p>
      <w:pPr>
        <w:spacing w:line="360" w:lineRule="auto"/>
        <w:jc w:val="center"/>
        <w:rPr>
          <w:rFonts w:ascii="宋体" w:hAnsi="宋体" w:cs="宋体"/>
          <w:b/>
          <w:sz w:val="28"/>
          <w:szCs w:val="28"/>
        </w:rPr>
      </w:pPr>
      <w:r>
        <w:rPr>
          <w:rFonts w:hint="eastAsia" w:ascii="宋体" w:hAnsi="宋体" w:cs="宋体"/>
          <w:b/>
          <w:sz w:val="28"/>
          <w:szCs w:val="28"/>
        </w:rPr>
        <w:t>（投标人自行填写）</w:t>
      </w:r>
    </w:p>
    <w:p>
      <w:pPr>
        <w:spacing w:line="360" w:lineRule="auto"/>
        <w:jc w:val="left"/>
        <w:rPr>
          <w:rFonts w:ascii="宋体" w:hAnsi="宋体" w:cs="宋体"/>
          <w:bCs/>
          <w:sz w:val="28"/>
          <w:szCs w:val="28"/>
        </w:rPr>
      </w:pPr>
      <w:r>
        <w:rPr>
          <w:rFonts w:hint="eastAsia" w:ascii="宋体" w:hAnsi="宋体" w:cs="宋体"/>
          <w:sz w:val="28"/>
          <w:szCs w:val="28"/>
        </w:rPr>
        <w:t>投标产品(设备)的全称</w:t>
      </w:r>
      <w:r>
        <w:rPr>
          <w:rFonts w:hint="eastAsia" w:ascii="宋体" w:hAnsi="宋体" w:cs="宋体"/>
          <w:sz w:val="28"/>
          <w:szCs w:val="28"/>
          <w:u w:val="single"/>
        </w:rPr>
        <w:t xml:space="preserve">       同时应编写品牌、型号     </w:t>
      </w:r>
      <w:r>
        <w:rPr>
          <w:rFonts w:hint="eastAsia" w:ascii="宋体" w:hAnsi="宋体" w:cs="宋体"/>
          <w:sz w:val="28"/>
          <w:szCs w:val="28"/>
        </w:rPr>
        <w:t xml:space="preserve">： </w:t>
      </w:r>
    </w:p>
    <w:p>
      <w:pPr>
        <w:spacing w:line="360" w:lineRule="auto"/>
        <w:jc w:val="left"/>
        <w:rPr>
          <w:rFonts w:ascii="宋体" w:hAnsi="宋体" w:cs="宋体"/>
          <w:bCs/>
          <w:sz w:val="28"/>
          <w:szCs w:val="28"/>
        </w:rPr>
      </w:pPr>
      <w:r>
        <w:rPr>
          <w:rFonts w:hint="eastAsia" w:ascii="宋体" w:hAnsi="宋体" w:cs="宋体"/>
          <w:bCs/>
          <w:sz w:val="28"/>
          <w:szCs w:val="28"/>
        </w:rPr>
        <w:t>投标人应按所投产品（设备、软件）质量状况实事求是地填写，但不限以下内容：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1、产品（设备）出厂前是否执行检验检测；</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2、产品（设备）质量保证期（三包）期限（年、月），执行规范和内容；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4、投标产品（设备）达不到无故障时间和使用（寿命）年限应承担的责任；</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5、设备（软件）集成、安装、调试质量保证措施；</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6、投标人对投标产品（设备）承诺的其它事项。</w:t>
      </w:r>
    </w:p>
    <w:p>
      <w:pPr>
        <w:tabs>
          <w:tab w:val="left" w:pos="9180"/>
        </w:tabs>
        <w:ind w:right="560"/>
        <w:rPr>
          <w:rFonts w:ascii="宋体" w:hAnsi="宋体" w:cs="宋体"/>
          <w:szCs w:val="21"/>
        </w:rPr>
      </w:pPr>
    </w:p>
    <w:p>
      <w:pPr>
        <w:spacing w:before="100" w:beforeAutospacing="1" w:after="100" w:afterAutospacing="1" w:line="2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sz w:val="28"/>
          <w:szCs w:val="28"/>
        </w:rPr>
      </w:pPr>
      <w:r>
        <w:rPr>
          <w:rFonts w:hint="eastAsia" w:ascii="宋体" w:hAnsi="宋体" w:cs="宋体"/>
          <w:sz w:val="28"/>
          <w:szCs w:val="28"/>
        </w:rPr>
        <w:t>签署日期：    年    月   日</w:t>
      </w:r>
    </w:p>
    <w:p>
      <w:pPr>
        <w:tabs>
          <w:tab w:val="left" w:pos="9180"/>
        </w:tabs>
        <w:ind w:right="560"/>
        <w:rPr>
          <w:rFonts w:ascii="宋体" w:hAnsi="宋体" w:cs="宋体"/>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pStyle w:val="2"/>
        <w:rPr>
          <w:rFonts w:ascii="宋体" w:hAnsi="宋体" w:cs="宋体"/>
        </w:rPr>
      </w:pPr>
    </w:p>
    <w:p>
      <w:pPr>
        <w:tabs>
          <w:tab w:val="left" w:pos="9180"/>
        </w:tabs>
        <w:ind w:right="56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2</w:t>
      </w:r>
      <w:r>
        <w:rPr>
          <w:rFonts w:hint="eastAsia" w:ascii="宋体" w:hAnsi="宋体" w:cs="宋体"/>
          <w:b/>
          <w:sz w:val="32"/>
          <w:szCs w:val="32"/>
        </w:rPr>
        <w:t>．投标人技术支持和售后服务承诺</w:t>
      </w:r>
    </w:p>
    <w:p>
      <w:pPr>
        <w:spacing w:line="240" w:lineRule="atLeast"/>
        <w:jc w:val="center"/>
        <w:rPr>
          <w:rFonts w:ascii="宋体" w:hAnsi="宋体" w:cs="宋体"/>
          <w:b/>
          <w:sz w:val="28"/>
          <w:szCs w:val="28"/>
        </w:rPr>
      </w:pPr>
      <w:r>
        <w:rPr>
          <w:rFonts w:hint="eastAsia" w:ascii="宋体" w:hAnsi="宋体" w:cs="宋体"/>
          <w:b/>
          <w:sz w:val="28"/>
          <w:szCs w:val="28"/>
        </w:rPr>
        <w:t>（投标人自行填写）</w:t>
      </w:r>
    </w:p>
    <w:p>
      <w:pPr>
        <w:spacing w:line="360" w:lineRule="auto"/>
        <w:rPr>
          <w:rFonts w:ascii="宋体" w:hAnsi="宋体" w:cs="宋体"/>
          <w:b/>
          <w:sz w:val="18"/>
          <w:szCs w:val="18"/>
        </w:rPr>
      </w:pPr>
    </w:p>
    <w:p>
      <w:pPr>
        <w:spacing w:line="500" w:lineRule="exact"/>
        <w:rPr>
          <w:rFonts w:ascii="宋体" w:hAnsi="宋体" w:cs="宋体"/>
          <w:sz w:val="28"/>
          <w:szCs w:val="28"/>
        </w:rPr>
      </w:pPr>
      <w:r>
        <w:rPr>
          <w:rFonts w:hint="eastAsia" w:ascii="宋体" w:hAnsi="宋体" w:cs="宋体"/>
          <w:sz w:val="28"/>
          <w:szCs w:val="28"/>
        </w:rPr>
        <w:t>主要内容应包括（不仅限于下列内容）：</w:t>
      </w:r>
    </w:p>
    <w:p>
      <w:pPr>
        <w:spacing w:line="500" w:lineRule="exact"/>
        <w:ind w:firstLine="560" w:firstLineChars="200"/>
        <w:rPr>
          <w:rFonts w:ascii="宋体" w:hAnsi="宋体" w:cs="宋体"/>
          <w:sz w:val="28"/>
          <w:szCs w:val="28"/>
        </w:rPr>
      </w:pPr>
      <w:r>
        <w:rPr>
          <w:rFonts w:hint="eastAsia" w:ascii="宋体" w:hAnsi="宋体" w:cs="宋体"/>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sz w:val="28"/>
          <w:szCs w:val="28"/>
        </w:rPr>
      </w:pPr>
      <w:r>
        <w:rPr>
          <w:rFonts w:hint="eastAsia" w:ascii="宋体" w:hAnsi="宋体" w:cs="宋体"/>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sz w:val="28"/>
          <w:szCs w:val="28"/>
        </w:rPr>
      </w:pPr>
      <w:r>
        <w:rPr>
          <w:rFonts w:hint="eastAsia" w:ascii="宋体" w:hAnsi="宋体" w:cs="宋体"/>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sz w:val="28"/>
          <w:szCs w:val="28"/>
        </w:rPr>
      </w:pPr>
      <w:r>
        <w:rPr>
          <w:rFonts w:hint="eastAsia" w:ascii="宋体" w:hAnsi="宋体" w:cs="宋体"/>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sz w:val="28"/>
          <w:szCs w:val="28"/>
        </w:rPr>
      </w:pPr>
      <w:r>
        <w:rPr>
          <w:rFonts w:hint="eastAsia" w:ascii="宋体" w:hAnsi="宋体" w:cs="宋体"/>
          <w:sz w:val="28"/>
          <w:szCs w:val="28"/>
        </w:rPr>
        <w:t>5、投标人应分别列明投标物品的装箱清单及物品；以及产品开箱不合格处理方法。</w:t>
      </w:r>
    </w:p>
    <w:p>
      <w:pPr>
        <w:spacing w:line="500" w:lineRule="exact"/>
        <w:ind w:firstLine="560" w:firstLineChars="200"/>
        <w:rPr>
          <w:rFonts w:ascii="宋体" w:hAnsi="宋体" w:cs="宋体"/>
          <w:sz w:val="28"/>
          <w:szCs w:val="28"/>
        </w:rPr>
      </w:pPr>
      <w:r>
        <w:rPr>
          <w:rFonts w:hint="eastAsia" w:ascii="宋体" w:hAnsi="宋体" w:cs="宋体"/>
          <w:sz w:val="28"/>
          <w:szCs w:val="28"/>
        </w:rPr>
        <w:t>6、投标人应列明违反售后服务承诺的赔偿责任。</w:t>
      </w:r>
    </w:p>
    <w:p>
      <w:pPr>
        <w:spacing w:line="500" w:lineRule="exact"/>
        <w:ind w:firstLine="560" w:firstLineChars="200"/>
        <w:rPr>
          <w:rFonts w:ascii="宋体" w:hAnsi="宋体" w:cs="宋体"/>
          <w:sz w:val="18"/>
          <w:szCs w:val="18"/>
        </w:rPr>
      </w:pPr>
      <w:r>
        <w:rPr>
          <w:rFonts w:hint="eastAsia" w:ascii="宋体" w:hAnsi="宋体" w:cs="宋体"/>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sz w:val="28"/>
          <w:szCs w:val="28"/>
        </w:rPr>
      </w:pPr>
    </w:p>
    <w:p>
      <w:pPr>
        <w:spacing w:before="100" w:beforeAutospacing="1" w:after="100" w:afterAutospacing="1" w:line="4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sz w:val="28"/>
          <w:szCs w:val="28"/>
        </w:rPr>
      </w:pPr>
      <w:r>
        <w:rPr>
          <w:rFonts w:hint="eastAsia" w:ascii="宋体" w:hAnsi="宋体" w:cs="宋体"/>
          <w:sz w:val="28"/>
          <w:szCs w:val="28"/>
        </w:rPr>
        <w:t>签署日期：    年   月   日</w:t>
      </w:r>
    </w:p>
    <w:p>
      <w:pPr>
        <w:pStyle w:val="8"/>
        <w:rPr>
          <w:rFonts w:ascii="宋体" w:hAnsi="宋体" w:eastAsia="宋体" w:cs="宋体"/>
          <w:b/>
          <w:sz w:val="28"/>
          <w:szCs w:val="28"/>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b/>
          <w:color w:val="000000"/>
          <w:sz w:val="32"/>
          <w:szCs w:val="32"/>
        </w:rPr>
      </w:pPr>
      <w:r>
        <w:rPr>
          <w:rFonts w:hint="eastAsia" w:ascii="宋体" w:hAnsi="宋体" w:cs="宋体"/>
          <w:b/>
          <w:sz w:val="32"/>
          <w:szCs w:val="32"/>
          <w:lang w:val="en-US" w:eastAsia="zh-CN"/>
        </w:rPr>
        <w:t>13</w:t>
      </w:r>
      <w:r>
        <w:rPr>
          <w:rFonts w:hint="eastAsia" w:ascii="宋体" w:hAnsi="宋体" w:cs="宋体"/>
          <w:b/>
          <w:sz w:val="32"/>
          <w:szCs w:val="32"/>
        </w:rPr>
        <w:t>.</w:t>
      </w:r>
      <w:r>
        <w:rPr>
          <w:rFonts w:hint="eastAsia" w:ascii="宋体" w:hAnsi="宋体"/>
          <w:b/>
          <w:color w:val="000000"/>
          <w:sz w:val="32"/>
          <w:szCs w:val="32"/>
        </w:rPr>
        <w:t>近 三 年 业 绩 一 览 表</w:t>
      </w:r>
    </w:p>
    <w:p>
      <w:pPr>
        <w:spacing w:line="360" w:lineRule="auto"/>
        <w:jc w:val="center"/>
        <w:rPr>
          <w:rFonts w:hint="eastAsia" w:ascii="宋体" w:hAnsi="宋体"/>
          <w:b/>
          <w:color w:val="000000"/>
          <w:szCs w:val="21"/>
        </w:rPr>
      </w:pPr>
    </w:p>
    <w:tbl>
      <w:tblPr>
        <w:tblStyle w:val="17"/>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序号</w:t>
            </w:r>
          </w:p>
        </w:tc>
        <w:tc>
          <w:tcPr>
            <w:tcW w:w="2068" w:type="dxa"/>
            <w:noWrap w:val="0"/>
            <w:vAlign w:val="center"/>
          </w:tcPr>
          <w:p>
            <w:pPr>
              <w:jc w:val="center"/>
              <w:rPr>
                <w:rFonts w:hint="eastAsia" w:ascii="宋体" w:hAnsi="宋体"/>
                <w:b/>
                <w:bCs/>
                <w:color w:val="000000"/>
                <w:sz w:val="24"/>
              </w:rPr>
            </w:pPr>
            <w:r>
              <w:rPr>
                <w:rFonts w:hint="eastAsia" w:ascii="宋体" w:hAnsi="宋体"/>
                <w:b/>
                <w:bCs/>
                <w:color w:val="000000"/>
                <w:sz w:val="24"/>
              </w:rPr>
              <w:t>使用单位全称</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合同金额</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完成时间</w:t>
            </w:r>
          </w:p>
        </w:tc>
        <w:tc>
          <w:tcPr>
            <w:tcW w:w="1369" w:type="dxa"/>
            <w:noWrap w:val="0"/>
            <w:vAlign w:val="center"/>
          </w:tcPr>
          <w:p>
            <w:pPr>
              <w:jc w:val="center"/>
              <w:rPr>
                <w:rFonts w:hint="eastAsia" w:ascii="宋体" w:hAnsi="宋体"/>
                <w:b/>
                <w:bCs/>
                <w:color w:val="000000"/>
                <w:sz w:val="24"/>
              </w:rPr>
            </w:pPr>
            <w:r>
              <w:rPr>
                <w:rFonts w:hint="eastAsia" w:ascii="宋体" w:hAnsi="宋体"/>
                <w:b/>
                <w:bCs/>
                <w:color w:val="000000"/>
                <w:sz w:val="24"/>
              </w:rPr>
              <w:t>联系人</w:t>
            </w:r>
          </w:p>
        </w:tc>
        <w:tc>
          <w:tcPr>
            <w:tcW w:w="2185" w:type="dxa"/>
            <w:noWrap w:val="0"/>
            <w:vAlign w:val="center"/>
          </w:tcPr>
          <w:p>
            <w:pPr>
              <w:jc w:val="center"/>
              <w:rPr>
                <w:rFonts w:hint="eastAsia" w:ascii="宋体" w:hAnsi="宋体"/>
                <w:b/>
                <w:bCs/>
                <w:color w:val="000000"/>
                <w:sz w:val="24"/>
              </w:rPr>
            </w:pPr>
            <w:r>
              <w:rPr>
                <w:rFonts w:hint="eastAsia" w:ascii="宋体" w:hAnsi="宋体"/>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1</w:t>
            </w:r>
          </w:p>
        </w:tc>
        <w:tc>
          <w:tcPr>
            <w:tcW w:w="2068"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369" w:type="dxa"/>
            <w:noWrap w:val="0"/>
            <w:vAlign w:val="top"/>
          </w:tcPr>
          <w:p>
            <w:pPr>
              <w:jc w:val="center"/>
              <w:rPr>
                <w:rFonts w:hint="eastAsia" w:ascii="宋体" w:hAnsi="宋体"/>
                <w:b/>
                <w:bCs/>
                <w:color w:val="000000"/>
                <w:sz w:val="28"/>
              </w:rPr>
            </w:pPr>
          </w:p>
        </w:tc>
        <w:tc>
          <w:tcPr>
            <w:tcW w:w="2185" w:type="dxa"/>
            <w:noWrap w:val="0"/>
            <w:vAlign w:val="top"/>
          </w:tcPr>
          <w:p>
            <w:pPr>
              <w:jc w:val="center"/>
              <w:rPr>
                <w:rFonts w:hint="eastAsia"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2</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3</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4</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5</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noWrap w:val="0"/>
            <w:vAlign w:val="center"/>
          </w:tcPr>
          <w:p>
            <w:pPr>
              <w:jc w:val="center"/>
              <w:rPr>
                <w:rFonts w:hint="eastAsia" w:ascii="宋体" w:hAnsi="宋体"/>
                <w:b/>
                <w:bCs/>
                <w:color w:val="000000"/>
                <w:sz w:val="24"/>
                <w:u w:val="single"/>
              </w:rPr>
            </w:pPr>
            <w:r>
              <w:rPr>
                <w:rFonts w:hint="eastAsia" w:ascii="宋体" w:hAnsi="宋体"/>
                <w:b/>
                <w:bCs/>
                <w:color w:val="000000"/>
                <w:sz w:val="24"/>
              </w:rPr>
              <w:t>…</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bl>
    <w:p>
      <w:pPr>
        <w:spacing w:line="360" w:lineRule="auto"/>
        <w:ind w:left="1084" w:hanging="1084" w:hangingChars="450"/>
        <w:rPr>
          <w:rFonts w:hint="eastAsia" w:ascii="宋体" w:hAnsi="宋体"/>
          <w:b/>
          <w:color w:val="000000"/>
          <w:sz w:val="24"/>
        </w:rPr>
      </w:pPr>
      <w:r>
        <w:rPr>
          <w:rFonts w:hint="eastAsia" w:ascii="宋体" w:hAnsi="宋体"/>
          <w:b/>
          <w:color w:val="000000"/>
          <w:sz w:val="24"/>
        </w:rPr>
        <w:t>备注：1、投标人应填写与招标项目相一致的业绩，填写与本项目不一致或相类似的业绩无效。所有业绩应提供《合同》或中标通知书复印件并附在此业绩表之后。</w:t>
      </w:r>
    </w:p>
    <w:p>
      <w:pPr>
        <w:spacing w:line="360" w:lineRule="auto"/>
        <w:ind w:firstLine="723" w:firstLineChars="300"/>
        <w:rPr>
          <w:rFonts w:hint="eastAsia" w:ascii="宋体" w:hAnsi="宋体"/>
          <w:b/>
          <w:color w:val="000000"/>
          <w:sz w:val="24"/>
        </w:rPr>
      </w:pPr>
      <w:r>
        <w:rPr>
          <w:rFonts w:hint="eastAsia" w:ascii="宋体" w:hAnsi="宋体"/>
          <w:b/>
          <w:color w:val="000000"/>
          <w:sz w:val="24"/>
        </w:rPr>
        <w:t>2、业绩不实而造成的废标，由投标人自行承担</w:t>
      </w:r>
    </w:p>
    <w:p>
      <w:pPr>
        <w:spacing w:line="360" w:lineRule="auto"/>
        <w:ind w:firstLine="723" w:firstLineChars="300"/>
        <w:rPr>
          <w:rFonts w:hint="eastAsia" w:ascii="宋体" w:hAnsi="宋体"/>
          <w:b/>
          <w:color w:val="000000"/>
          <w:sz w:val="28"/>
          <w:szCs w:val="28"/>
        </w:rPr>
      </w:pPr>
      <w:r>
        <w:rPr>
          <w:rFonts w:hint="eastAsia" w:ascii="宋体" w:hAnsi="宋体"/>
          <w:b/>
          <w:color w:val="000000"/>
          <w:sz w:val="24"/>
        </w:rPr>
        <w:t>3、此表如填写不下，可另附页。</w:t>
      </w:r>
    </w:p>
    <w:p>
      <w:pPr>
        <w:spacing w:before="100" w:beforeAutospacing="1" w:after="100" w:afterAutospacing="1" w:line="200" w:lineRule="exact"/>
        <w:ind w:firstLine="4216" w:firstLineChars="1500"/>
        <w:rPr>
          <w:rFonts w:hint="eastAsia" w:ascii="宋体" w:hAnsi="宋体"/>
          <w:b/>
          <w:color w:val="000000"/>
          <w:sz w:val="28"/>
          <w:szCs w:val="28"/>
        </w:rPr>
      </w:pPr>
    </w:p>
    <w:p>
      <w:pPr>
        <w:spacing w:before="100" w:beforeAutospacing="1" w:after="100" w:afterAutospacing="1" w:line="400" w:lineRule="exact"/>
        <w:ind w:firstLine="4216" w:firstLineChars="1500"/>
        <w:rPr>
          <w:rFonts w:hint="eastAsia" w:ascii="宋体" w:hAnsi="宋体"/>
          <w:b/>
          <w:color w:val="000000"/>
          <w:sz w:val="28"/>
          <w:szCs w:val="28"/>
          <w:u w:val="single"/>
        </w:rPr>
      </w:pPr>
      <w:r>
        <w:rPr>
          <w:rFonts w:hint="eastAsia" w:ascii="宋体" w:hAnsi="宋体"/>
          <w:b/>
          <w:color w:val="000000"/>
          <w:sz w:val="28"/>
          <w:szCs w:val="28"/>
        </w:rPr>
        <w:t>法定代表人：</w:t>
      </w:r>
      <w:r>
        <w:rPr>
          <w:rFonts w:hint="eastAsia" w:ascii="宋体" w:hAnsi="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4216" w:firstLineChars="1500"/>
        <w:rPr>
          <w:rFonts w:hint="eastAsia"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r>
        <w:rPr>
          <w:rFonts w:hint="eastAsia" w:ascii="宋体" w:hAnsi="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b/>
          <w:sz w:val="28"/>
          <w:szCs w:val="28"/>
        </w:rPr>
      </w:pPr>
      <w:r>
        <w:rPr>
          <w:rFonts w:hint="eastAsia" w:ascii="宋体" w:hAnsi="宋体"/>
          <w:b/>
          <w:sz w:val="28"/>
          <w:szCs w:val="28"/>
        </w:rPr>
        <w:t>签署日期：   年    月     日</w:t>
      </w:r>
    </w:p>
    <w:p>
      <w:pPr>
        <w:spacing w:line="360" w:lineRule="auto"/>
        <w:jc w:val="center"/>
        <w:rPr>
          <w:rFonts w:hint="eastAsia" w:ascii="宋体" w:hAnsi="宋体" w:eastAsia="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pStyle w:val="7"/>
        <w:ind w:left="0" w:leftChars="0" w:firstLine="321" w:firstLineChars="10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14.</w:t>
      </w:r>
      <w:r>
        <w:rPr>
          <w:rFonts w:hint="eastAsia" w:ascii="宋体" w:hAnsi="宋体" w:eastAsia="宋体" w:cs="宋体"/>
          <w:b/>
          <w:sz w:val="32"/>
          <w:szCs w:val="32"/>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lang w:val="en-US" w:eastAsia="zh-CN"/>
        </w:rPr>
        <w:t>15</w:t>
      </w:r>
      <w:r>
        <w:rPr>
          <w:rFonts w:hint="eastAsia" w:ascii="宋体" w:hAnsi="宋体" w:cs="宋体"/>
          <w:b/>
          <w:sz w:val="32"/>
          <w:szCs w:val="32"/>
        </w:rPr>
        <w:t>.投标人认为需补充的其它资料或说明</w:t>
      </w:r>
    </w:p>
    <w:p>
      <w:pPr>
        <w:pStyle w:val="8"/>
        <w:rPr>
          <w:rFonts w:ascii="宋体" w:hAnsi="宋体" w:eastAsia="宋体" w:cs="宋体"/>
          <w:u w:val="single"/>
        </w:rPr>
      </w:pPr>
    </w:p>
    <w:p>
      <w:pPr>
        <w:spacing w:line="360" w:lineRule="auto"/>
        <w:jc w:val="center"/>
        <w:rPr>
          <w:rFonts w:ascii="宋体" w:hAnsi="宋体" w:cs="宋体"/>
          <w:b/>
          <w:sz w:val="22"/>
          <w:szCs w:val="22"/>
        </w:rPr>
      </w:pPr>
      <w:r>
        <w:rPr>
          <w:rFonts w:hint="eastAsia" w:ascii="宋体" w:hAnsi="宋体" w:cs="宋体"/>
          <w:b/>
          <w:sz w:val="22"/>
          <w:szCs w:val="22"/>
        </w:rPr>
        <w:t>后附“信用中国”及“中国政府采购网”查询截图</w:t>
      </w:r>
    </w:p>
    <w:p>
      <w:pPr>
        <w:pStyle w:val="2"/>
        <w:ind w:firstLine="0"/>
        <w:rPr>
          <w:rFonts w:ascii="宋体" w:hAnsi="宋体" w:cs="宋体"/>
        </w:rPr>
      </w:pPr>
    </w:p>
    <w:p>
      <w:pPr>
        <w:spacing w:line="360" w:lineRule="auto"/>
        <w:jc w:val="center"/>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8"/>
        <w:rPr>
          <w:rFonts w:ascii="宋体" w:hAnsi="宋体" w:eastAsia="宋体" w:cs="宋体"/>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16</w:t>
      </w:r>
      <w:r>
        <w:rPr>
          <w:rFonts w:hint="eastAsia" w:ascii="宋体" w:hAnsi="宋体" w:cs="宋体"/>
          <w:b/>
          <w:sz w:val="32"/>
          <w:szCs w:val="32"/>
        </w:rPr>
        <w:t>.反商业贿赂承诺书</w:t>
      </w: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（采购单位全称）</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为了进一步营造公平竞争的市场环境，维护市场秩序，我方在政府采购活动中郑重承诺：</w:t>
      </w:r>
    </w:p>
    <w:p>
      <w:pPr>
        <w:spacing w:line="360" w:lineRule="auto"/>
        <w:ind w:firstLine="560" w:firstLineChars="200"/>
        <w:rPr>
          <w:rFonts w:ascii="宋体" w:hAnsi="宋体" w:cs="宋体"/>
          <w:sz w:val="28"/>
          <w:szCs w:val="28"/>
        </w:rPr>
      </w:pPr>
      <w:r>
        <w:rPr>
          <w:rFonts w:hint="eastAsia" w:ascii="宋体" w:hAnsi="宋体" w:cs="宋体"/>
          <w:sz w:val="28"/>
          <w:szCs w:val="28"/>
        </w:rPr>
        <w:t>一、依法参与政府采购活动，遵纪守法，诚信经营，公平竞争。</w:t>
      </w:r>
    </w:p>
    <w:p>
      <w:pPr>
        <w:spacing w:line="360" w:lineRule="auto"/>
        <w:ind w:firstLine="560" w:firstLineChars="200"/>
        <w:rPr>
          <w:rFonts w:ascii="宋体" w:hAnsi="宋体" w:cs="宋体"/>
          <w:sz w:val="28"/>
          <w:szCs w:val="28"/>
        </w:rPr>
      </w:pPr>
      <w:r>
        <w:rPr>
          <w:rFonts w:hint="eastAsia" w:ascii="宋体" w:hAnsi="宋体" w:cs="宋体"/>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sz w:val="28"/>
          <w:szCs w:val="28"/>
        </w:rPr>
      </w:pPr>
      <w:r>
        <w:rPr>
          <w:rFonts w:hint="eastAsia" w:ascii="宋体" w:hAnsi="宋体" w:cs="宋体"/>
          <w:sz w:val="28"/>
          <w:szCs w:val="28"/>
        </w:rPr>
        <w:t>三、坚决做到不提供虚假资质文件和虚假材料谋取中标。</w:t>
      </w:r>
    </w:p>
    <w:p>
      <w:pPr>
        <w:spacing w:line="360" w:lineRule="auto"/>
        <w:ind w:firstLine="560" w:firstLineChars="200"/>
        <w:rPr>
          <w:rFonts w:ascii="宋体" w:hAnsi="宋体" w:cs="宋体"/>
          <w:sz w:val="28"/>
          <w:szCs w:val="28"/>
        </w:rPr>
      </w:pPr>
      <w:r>
        <w:rPr>
          <w:rFonts w:hint="eastAsia" w:ascii="宋体" w:hAnsi="宋体" w:cs="宋体"/>
          <w:sz w:val="28"/>
          <w:szCs w:val="28"/>
        </w:rPr>
        <w:t>四、不采取不正当手段诋毁、排挤其他投标人，与其他投标人保持公平的竞争关系。</w:t>
      </w:r>
    </w:p>
    <w:p>
      <w:pPr>
        <w:spacing w:line="360" w:lineRule="auto"/>
        <w:ind w:firstLine="560" w:firstLineChars="200"/>
        <w:rPr>
          <w:rFonts w:ascii="宋体" w:hAnsi="宋体" w:cs="宋体"/>
          <w:sz w:val="28"/>
          <w:szCs w:val="28"/>
        </w:rPr>
      </w:pPr>
      <w:r>
        <w:rPr>
          <w:rFonts w:hint="eastAsia" w:ascii="宋体" w:hAnsi="宋体" w:cs="宋体"/>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sz w:val="28"/>
          <w:szCs w:val="28"/>
        </w:rPr>
      </w:pPr>
      <w:r>
        <w:rPr>
          <w:rFonts w:hint="eastAsia" w:ascii="宋体" w:hAnsi="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sz w:val="28"/>
          <w:szCs w:val="28"/>
        </w:rPr>
      </w:pPr>
      <w:r>
        <w:rPr>
          <w:rFonts w:hint="eastAsia" w:ascii="宋体" w:hAnsi="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sz w:val="28"/>
          <w:szCs w:val="28"/>
        </w:rPr>
      </w:pPr>
      <w:r>
        <w:rPr>
          <w:rFonts w:hint="eastAsia" w:ascii="宋体" w:hAnsi="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hint="eastAsia" w:ascii="宋体" w:hAnsi="宋体" w:cs="宋体"/>
          <w:sz w:val="28"/>
          <w:szCs w:val="28"/>
        </w:rPr>
      </w:pPr>
      <w:r>
        <w:rPr>
          <w:rFonts w:hint="eastAsia" w:ascii="宋体" w:hAnsi="宋体" w:cs="宋体"/>
          <w:sz w:val="28"/>
          <w:szCs w:val="28"/>
        </w:rPr>
        <w:t>签署日期：      年     月     日</w:t>
      </w:r>
    </w:p>
    <w:p>
      <w:pPr>
        <w:pStyle w:val="2"/>
        <w:rPr>
          <w:rFonts w:hint="eastAsia" w:ascii="宋体" w:hAnsi="宋体" w:cs="宋体"/>
          <w:sz w:val="28"/>
          <w:szCs w:val="28"/>
        </w:rPr>
      </w:pPr>
    </w:p>
    <w:p>
      <w:pPr>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widowControl/>
        <w:spacing w:line="520" w:lineRule="exact"/>
        <w:ind w:firstLine="1970" w:firstLineChars="545"/>
        <w:rPr>
          <w:rFonts w:ascii="宋体" w:hAnsi="宋体" w:cs="宋体"/>
        </w:rPr>
      </w:pPr>
      <w:r>
        <w:rPr>
          <w:rFonts w:hint="eastAsia" w:ascii="宋体" w:hAnsi="宋体" w:cs="宋体"/>
          <w:b/>
          <w:color w:val="000000"/>
          <w:kern w:val="0"/>
          <w:sz w:val="36"/>
          <w:szCs w:val="36"/>
          <w:lang w:val="en-US" w:eastAsia="zh-CN" w:bidi="ar"/>
        </w:rPr>
        <w:t>17</w:t>
      </w:r>
      <w:r>
        <w:rPr>
          <w:rFonts w:hint="eastAsia" w:ascii="宋体" w:hAnsi="宋体" w:cs="宋体"/>
          <w:b/>
          <w:color w:val="000000"/>
          <w:kern w:val="0"/>
          <w:sz w:val="36"/>
          <w:szCs w:val="36"/>
          <w:lang w:bidi="ar"/>
        </w:rPr>
        <w:t>.中小企业声明函（货物）</w:t>
      </w:r>
    </w:p>
    <w:p>
      <w:pPr>
        <w:widowControl/>
        <w:spacing w:line="520" w:lineRule="exact"/>
        <w:ind w:firstLine="620" w:firstLineChars="200"/>
        <w:jc w:val="left"/>
      </w:pPr>
      <w:r>
        <w:rPr>
          <w:rFonts w:hint="eastAsia" w:ascii="宋体" w:hAnsi="宋体" w:cs="宋体"/>
          <w:color w:val="000000"/>
          <w:kern w:val="0"/>
          <w:sz w:val="31"/>
          <w:szCs w:val="31"/>
          <w:lang w:bidi="ar"/>
        </w:rPr>
        <w:t>本公司（联合体）郑重声明，</w:t>
      </w:r>
      <w:r>
        <w:rPr>
          <w:rFonts w:hint="eastAsia" w:ascii="仿宋" w:hAnsi="仿宋" w:eastAsia="仿宋" w:cs="仿宋"/>
          <w:color w:val="000000"/>
          <w:kern w:val="0"/>
          <w:sz w:val="31"/>
          <w:szCs w:val="31"/>
          <w:lang w:bidi="ar"/>
        </w:rPr>
        <w:t>根据《政府采购促进中小企业发展管理办法》（财库</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2020</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46 号）的规定，本公司（联合体）参加</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单位名称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的</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项目名称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 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），从业人员人，营业收入 </w:t>
      </w:r>
    </w:p>
    <w:p>
      <w:pPr>
        <w:widowControl/>
        <w:spacing w:line="520" w:lineRule="exact"/>
        <w:jc w:val="left"/>
        <w:rPr>
          <w:rFonts w:ascii="仿宋" w:hAnsi="仿宋" w:eastAsia="仿宋" w:cs="仿宋"/>
          <w:color w:val="000000"/>
          <w:kern w:val="0"/>
          <w:sz w:val="31"/>
          <w:szCs w:val="31"/>
          <w:u w:val="single"/>
          <w:lang w:bidi="ar"/>
        </w:rPr>
      </w:pPr>
      <w:r>
        <w:rPr>
          <w:rFonts w:hint="eastAsia" w:ascii="仿宋" w:hAnsi="仿宋" w:eastAsia="仿宋" w:cs="仿宋"/>
          <w:color w:val="000000"/>
          <w:kern w:val="0"/>
          <w:sz w:val="31"/>
          <w:szCs w:val="31"/>
          <w:lang w:bidi="ar"/>
        </w:rPr>
        <w:t>为万元，资产总额为万元，属于</w:t>
      </w:r>
      <w:r>
        <w:rPr>
          <w:rFonts w:hint="eastAsia" w:ascii="仿宋" w:hAnsi="仿宋" w:eastAsia="仿宋" w:cs="仿宋"/>
          <w:color w:val="000000"/>
          <w:kern w:val="0"/>
          <w:sz w:val="31"/>
          <w:szCs w:val="31"/>
          <w:u w:val="single"/>
          <w:lang w:bidi="ar"/>
        </w:rPr>
        <w:t xml:space="preserve">（中型企业、小型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pPr>
      <w:r>
        <w:rPr>
          <w:rFonts w:hint="eastAsia" w:ascii="仿宋" w:hAnsi="仿宋" w:eastAsia="仿宋" w:cs="仿宋"/>
          <w:color w:val="000000"/>
          <w:kern w:val="0"/>
          <w:sz w:val="31"/>
          <w:szCs w:val="31"/>
          <w:lang w:bidi="ar"/>
        </w:rPr>
        <w:t>……</w:t>
      </w:r>
    </w:p>
    <w:p>
      <w:pPr>
        <w:widowControl/>
        <w:spacing w:line="520" w:lineRule="exact"/>
        <w:ind w:firstLine="620" w:firstLineChars="200"/>
        <w:jc w:val="left"/>
      </w:pPr>
      <w:r>
        <w:rPr>
          <w:rFonts w:hint="eastAsia" w:ascii="仿宋" w:hAnsi="仿宋" w:eastAsia="仿宋" w:cs="仿宋"/>
          <w:color w:val="000000"/>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pPr>
      <w:r>
        <w:rPr>
          <w:rFonts w:hint="eastAsia" w:ascii="仿宋" w:hAnsi="仿宋" w:eastAsia="仿宋" w:cs="仿宋"/>
          <w:color w:val="000000"/>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000000"/>
          <w:kern w:val="0"/>
          <w:sz w:val="31"/>
          <w:szCs w:val="31"/>
          <w:lang w:bidi="ar"/>
        </w:rPr>
      </w:pPr>
    </w:p>
    <w:p>
      <w:pPr>
        <w:widowControl/>
        <w:spacing w:line="520" w:lineRule="exact"/>
        <w:jc w:val="center"/>
      </w:pPr>
      <w:r>
        <w:rPr>
          <w:rFonts w:hint="eastAsia" w:ascii="仿宋" w:hAnsi="仿宋" w:eastAsia="仿宋" w:cs="仿宋"/>
          <w:color w:val="000000"/>
          <w:kern w:val="0"/>
          <w:sz w:val="31"/>
          <w:szCs w:val="31"/>
          <w:lang w:bidi="ar"/>
        </w:rPr>
        <w:t xml:space="preserve">         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widowControl/>
        <w:spacing w:line="520" w:lineRule="exact"/>
        <w:jc w:val="left"/>
        <w:rPr>
          <w:sz w:val="18"/>
          <w:szCs w:val="18"/>
        </w:rPr>
      </w:pPr>
      <w:r>
        <w:rPr>
          <w:color w:val="000000"/>
          <w:kern w:val="0"/>
          <w:sz w:val="18"/>
          <w:szCs w:val="18"/>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both"/>
        <w:rPr>
          <w:rFonts w:hint="eastAsia" w:ascii="宋体" w:hAnsi="宋体" w:cs="宋体"/>
          <w:b/>
          <w:color w:val="000000"/>
          <w:kern w:val="0"/>
          <w:sz w:val="36"/>
          <w:szCs w:val="36"/>
          <w:lang w:val="en-US" w:eastAsia="zh-CN" w:bidi="ar"/>
        </w:rPr>
      </w:pPr>
    </w:p>
    <w:p>
      <w:pPr>
        <w:widowControl/>
        <w:spacing w:line="520" w:lineRule="exact"/>
        <w:jc w:val="center"/>
      </w:pPr>
      <w:r>
        <w:rPr>
          <w:rFonts w:hint="eastAsia" w:ascii="宋体" w:hAnsi="宋体" w:cs="宋体"/>
          <w:b/>
          <w:color w:val="000000"/>
          <w:kern w:val="0"/>
          <w:sz w:val="36"/>
          <w:szCs w:val="36"/>
          <w:lang w:val="en-US" w:eastAsia="zh-CN" w:bidi="ar"/>
        </w:rPr>
        <w:t>18</w:t>
      </w:r>
      <w:r>
        <w:rPr>
          <w:rFonts w:hint="eastAsia" w:ascii="宋体" w:hAnsi="宋体" w:cs="宋体"/>
          <w:b/>
          <w:color w:val="000000"/>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000000"/>
          <w:kern w:val="0"/>
          <w:sz w:val="31"/>
          <w:szCs w:val="31"/>
          <w:u w:val="single"/>
          <w:lang w:bidi="ar"/>
        </w:rPr>
        <w:t>（单位名称）</w:t>
      </w:r>
      <w:r>
        <w:rPr>
          <w:rFonts w:hint="eastAsia" w:ascii="仿宋" w:hAnsi="仿宋" w:eastAsia="仿宋" w:cs="仿宋"/>
          <w:color w:val="000000"/>
          <w:kern w:val="0"/>
          <w:sz w:val="31"/>
          <w:szCs w:val="31"/>
          <w:lang w:bidi="ar"/>
        </w:rPr>
        <w:t>的</w:t>
      </w:r>
      <w:r>
        <w:rPr>
          <w:rFonts w:hint="eastAsia" w:ascii="仿宋" w:hAnsi="仿宋" w:eastAsia="仿宋" w:cs="仿宋"/>
          <w:color w:val="000000"/>
          <w:kern w:val="0"/>
          <w:sz w:val="31"/>
          <w:szCs w:val="31"/>
          <w:u w:val="single"/>
          <w:lang w:bidi="ar"/>
        </w:rPr>
        <w:t>（项目名</w:t>
      </w:r>
      <w:r>
        <w:rPr>
          <w:rFonts w:hint="eastAsia" w:ascii="仿宋" w:hAnsi="仿宋" w:eastAsia="仿宋" w:cs="仿宋"/>
          <w:color w:val="000000"/>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r>
        <w:rPr>
          <w:rFonts w:hint="eastAsia" w:ascii="仿宋" w:hAnsi="仿宋" w:eastAsia="仿宋" w:cs="仿宋"/>
          <w:color w:val="000000"/>
          <w:kern w:val="0"/>
          <w:sz w:val="31"/>
          <w:szCs w:val="31"/>
          <w:lang w:bidi="ar"/>
        </w:rPr>
        <w:t xml:space="preserve">；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w:t>
      </w:r>
      <w:r>
        <w:rPr>
          <w:rFonts w:hint="eastAsia" w:ascii="仿宋" w:hAnsi="仿宋" w:eastAsia="仿宋" w:cs="仿宋"/>
          <w:color w:val="000000"/>
          <w:kern w:val="0"/>
          <w:sz w:val="31"/>
          <w:szCs w:val="31"/>
          <w:lang w:bidi="ar"/>
        </w:rPr>
        <w:t xml:space="preserve">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形。</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法承担相应责任。 </w:t>
      </w:r>
    </w:p>
    <w:p>
      <w:pPr>
        <w:widowControl/>
        <w:spacing w:line="520" w:lineRule="exact"/>
        <w:jc w:val="center"/>
      </w:pPr>
      <w:r>
        <w:rPr>
          <w:rFonts w:hint="eastAsia" w:ascii="仿宋" w:hAnsi="仿宋" w:eastAsia="仿宋" w:cs="仿宋"/>
          <w:color w:val="000000"/>
          <w:kern w:val="0"/>
          <w:sz w:val="31"/>
          <w:szCs w:val="31"/>
          <w:lang w:bidi="ar"/>
        </w:rPr>
        <w:t xml:space="preserve">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pStyle w:val="2"/>
        <w:spacing w:before="0" w:after="0" w:line="520" w:lineRule="exact"/>
      </w:pPr>
    </w:p>
    <w:p>
      <w:pPr>
        <w:widowControl/>
        <w:spacing w:line="520" w:lineRule="exact"/>
        <w:jc w:val="left"/>
      </w:pPr>
      <w:r>
        <w:rPr>
          <w:color w:val="000000"/>
          <w:kern w:val="0"/>
          <w:sz w:val="11"/>
          <w:szCs w:val="11"/>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bookmarkEnd w:id="50"/>
    <w:p>
      <w:pPr>
        <w:widowControl/>
        <w:spacing w:line="520" w:lineRule="exact"/>
        <w:jc w:val="left"/>
        <w:rPr>
          <w:rFonts w:hint="eastAsia" w:ascii="宋体" w:hAnsi="宋体" w:cs="宋体"/>
          <w:color w:val="000000"/>
          <w:kern w:val="0"/>
          <w:sz w:val="18"/>
          <w:szCs w:val="18"/>
          <w:lang w:bidi="ar"/>
        </w:rPr>
      </w:pPr>
    </w:p>
    <w:sectPr>
      <w:headerReference r:id="rId7" w:type="default"/>
      <w:footerReference r:id="rId8" w:type="default"/>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3"/>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27</w:t>
    </w:r>
    <w:r>
      <w:fldChar w:fldCharType="end"/>
    </w:r>
  </w:p>
  <w:p>
    <w:pPr>
      <w:pStyle w:val="13"/>
      <w:rPr>
        <w:rFonts w:hint="eastAsia"/>
      </w:rPr>
    </w:pPr>
    <w:r>
      <w:rPr>
        <w:rFonts w:hint="eastAsia"/>
      </w:rPr>
      <w:t>阿克苏市公共资源交易中心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rPr>
      <w:t>阿克苏市公共资源交易中心                                                       【JC202</w:t>
    </w:r>
    <w:r>
      <w:rPr>
        <w:rFonts w:hint="eastAsia"/>
        <w:lang w:val="en-US" w:eastAsia="zh-CN"/>
      </w:rPr>
      <w:t>2</w:t>
    </w:r>
    <w:r>
      <w:rPr>
        <w:rFonts w:hint="eastAsia"/>
      </w:rPr>
      <w:t>】</w:t>
    </w:r>
    <w:r>
      <w:rPr>
        <w:rFonts w:hint="eastAsia"/>
        <w:lang w:eastAsia="zh-CN"/>
      </w:rPr>
      <w:t>018</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BDE26"/>
    <w:multiLevelType w:val="multilevel"/>
    <w:tmpl w:val="8E0BDE26"/>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63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4BE2FEB"/>
    <w:multiLevelType w:val="singleLevel"/>
    <w:tmpl w:val="A4BE2FEB"/>
    <w:lvl w:ilvl="0" w:tentative="0">
      <w:start w:val="1"/>
      <w:numFmt w:val="decimal"/>
      <w:pStyle w:val="12"/>
      <w:lvlText w:val="%1."/>
      <w:lvlJc w:val="left"/>
      <w:pPr>
        <w:tabs>
          <w:tab w:val="left" w:pos="2040"/>
        </w:tabs>
        <w:ind w:left="2040" w:hanging="360"/>
      </w:pPr>
    </w:lvl>
  </w:abstractNum>
  <w:abstractNum w:abstractNumId="2">
    <w:nsid w:val="C6573DB5"/>
    <w:multiLevelType w:val="singleLevel"/>
    <w:tmpl w:val="C6573DB5"/>
    <w:lvl w:ilvl="0" w:tentative="0">
      <w:start w:val="1"/>
      <w:numFmt w:val="chineseCounting"/>
      <w:suff w:val="nothing"/>
      <w:lvlText w:val="（%1）"/>
      <w:lvlJc w:val="left"/>
      <w:rPr>
        <w:rFonts w:hint="eastAsia"/>
      </w:rPr>
    </w:lvl>
  </w:abstractNum>
  <w:abstractNum w:abstractNumId="3">
    <w:nsid w:val="E3FF88BD"/>
    <w:multiLevelType w:val="singleLevel"/>
    <w:tmpl w:val="E3FF88BD"/>
    <w:lvl w:ilvl="0" w:tentative="0">
      <w:start w:val="1"/>
      <w:numFmt w:val="decimal"/>
      <w:suff w:val="nothing"/>
      <w:lvlText w:val="（%1）"/>
      <w:lvlJc w:val="left"/>
    </w:lvl>
  </w:abstractNum>
  <w:abstractNum w:abstractNumId="4">
    <w:nsid w:val="FCA837F7"/>
    <w:multiLevelType w:val="singleLevel"/>
    <w:tmpl w:val="FCA837F7"/>
    <w:lvl w:ilvl="0" w:tentative="0">
      <w:start w:val="1"/>
      <w:numFmt w:val="decimal"/>
      <w:suff w:val="nothing"/>
      <w:lvlText w:val="（%1）"/>
      <w:lvlJc w:val="left"/>
    </w:lvl>
  </w:abstractNum>
  <w:abstractNum w:abstractNumId="5">
    <w:nsid w:val="046E2D7F"/>
    <w:multiLevelType w:val="multilevel"/>
    <w:tmpl w:val="046E2D7F"/>
    <w:lvl w:ilvl="0" w:tentative="0">
      <w:start w:val="3"/>
      <w:numFmt w:val="decimal"/>
      <w:pStyle w:val="38"/>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6">
    <w:nsid w:val="187B31F1"/>
    <w:multiLevelType w:val="singleLevel"/>
    <w:tmpl w:val="187B31F1"/>
    <w:lvl w:ilvl="0" w:tentative="0">
      <w:start w:val="3"/>
      <w:numFmt w:val="decimal"/>
      <w:lvlText w:val="%1."/>
      <w:lvlJc w:val="left"/>
      <w:pPr>
        <w:tabs>
          <w:tab w:val="left" w:pos="312"/>
        </w:tabs>
      </w:pPr>
    </w:lvl>
  </w:abstractNum>
  <w:abstractNum w:abstractNumId="7">
    <w:nsid w:val="750085DA"/>
    <w:multiLevelType w:val="singleLevel"/>
    <w:tmpl w:val="750085DA"/>
    <w:lvl w:ilvl="0" w:tentative="0">
      <w:start w:val="1"/>
      <w:numFmt w:val="chineseCounting"/>
      <w:suff w:val="nothing"/>
      <w:lvlText w:val="%1、"/>
      <w:lvlJc w:val="left"/>
      <w:rPr>
        <w:rFonts w:hint="eastAsia"/>
      </w:r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YjUxNDE0YzBlNzFjNGJiMGFkOGFjMGI3MmE1OWIifQ=="/>
  </w:docVars>
  <w:rsids>
    <w:rsidRoot w:val="00000000"/>
    <w:rsid w:val="00200178"/>
    <w:rsid w:val="004C27C7"/>
    <w:rsid w:val="00A609ED"/>
    <w:rsid w:val="0175072C"/>
    <w:rsid w:val="019D3028"/>
    <w:rsid w:val="01AA6C56"/>
    <w:rsid w:val="02F22CEF"/>
    <w:rsid w:val="030E08E7"/>
    <w:rsid w:val="033A2C49"/>
    <w:rsid w:val="04FD7541"/>
    <w:rsid w:val="05352655"/>
    <w:rsid w:val="05504736"/>
    <w:rsid w:val="069F6466"/>
    <w:rsid w:val="06CE3748"/>
    <w:rsid w:val="07D95AB5"/>
    <w:rsid w:val="08611AB4"/>
    <w:rsid w:val="08B430CC"/>
    <w:rsid w:val="09016473"/>
    <w:rsid w:val="093142E3"/>
    <w:rsid w:val="09B36116"/>
    <w:rsid w:val="09CB49DE"/>
    <w:rsid w:val="0A6327F5"/>
    <w:rsid w:val="0AF208EC"/>
    <w:rsid w:val="0B8D66E4"/>
    <w:rsid w:val="0BBE6046"/>
    <w:rsid w:val="0CC137AB"/>
    <w:rsid w:val="0D3E2267"/>
    <w:rsid w:val="0DA34797"/>
    <w:rsid w:val="0F242661"/>
    <w:rsid w:val="107E7123"/>
    <w:rsid w:val="10C36704"/>
    <w:rsid w:val="11892755"/>
    <w:rsid w:val="12DE3E11"/>
    <w:rsid w:val="12FE2007"/>
    <w:rsid w:val="133E5213"/>
    <w:rsid w:val="13527788"/>
    <w:rsid w:val="15512623"/>
    <w:rsid w:val="15AC448F"/>
    <w:rsid w:val="16614311"/>
    <w:rsid w:val="1675290D"/>
    <w:rsid w:val="16CB4564"/>
    <w:rsid w:val="172D48D7"/>
    <w:rsid w:val="19B66E06"/>
    <w:rsid w:val="1A964AF3"/>
    <w:rsid w:val="1AAA52A7"/>
    <w:rsid w:val="1B4648BF"/>
    <w:rsid w:val="1E4D585F"/>
    <w:rsid w:val="1ED277EE"/>
    <w:rsid w:val="1EF35655"/>
    <w:rsid w:val="1F526320"/>
    <w:rsid w:val="21674DF8"/>
    <w:rsid w:val="218A7FDC"/>
    <w:rsid w:val="21CB7682"/>
    <w:rsid w:val="222334A6"/>
    <w:rsid w:val="223B3C84"/>
    <w:rsid w:val="224578E4"/>
    <w:rsid w:val="2294660E"/>
    <w:rsid w:val="234D39D7"/>
    <w:rsid w:val="24772FCF"/>
    <w:rsid w:val="264046AA"/>
    <w:rsid w:val="265170B8"/>
    <w:rsid w:val="2678082F"/>
    <w:rsid w:val="2865480A"/>
    <w:rsid w:val="2A2C7AAD"/>
    <w:rsid w:val="2B7E4AAD"/>
    <w:rsid w:val="2D1A7F45"/>
    <w:rsid w:val="2DB0511E"/>
    <w:rsid w:val="2EA15E7F"/>
    <w:rsid w:val="2F2C6328"/>
    <w:rsid w:val="2F362295"/>
    <w:rsid w:val="2F3B6E8A"/>
    <w:rsid w:val="2F722E04"/>
    <w:rsid w:val="2F9D4FFD"/>
    <w:rsid w:val="30190E05"/>
    <w:rsid w:val="320F75A3"/>
    <w:rsid w:val="325F4A2C"/>
    <w:rsid w:val="340660F2"/>
    <w:rsid w:val="342548D9"/>
    <w:rsid w:val="348F0527"/>
    <w:rsid w:val="358C3F4F"/>
    <w:rsid w:val="35974E71"/>
    <w:rsid w:val="35A3428A"/>
    <w:rsid w:val="363103AE"/>
    <w:rsid w:val="366322F8"/>
    <w:rsid w:val="36F079A3"/>
    <w:rsid w:val="377800BD"/>
    <w:rsid w:val="37E826E8"/>
    <w:rsid w:val="39567866"/>
    <w:rsid w:val="39C90718"/>
    <w:rsid w:val="3A554052"/>
    <w:rsid w:val="3AD86827"/>
    <w:rsid w:val="3B554425"/>
    <w:rsid w:val="3C032088"/>
    <w:rsid w:val="3CDB653A"/>
    <w:rsid w:val="3E190768"/>
    <w:rsid w:val="3E287B83"/>
    <w:rsid w:val="3F1049B4"/>
    <w:rsid w:val="401E3DE3"/>
    <w:rsid w:val="4145724D"/>
    <w:rsid w:val="41C67C42"/>
    <w:rsid w:val="435D2EC9"/>
    <w:rsid w:val="43672D9B"/>
    <w:rsid w:val="43F1091C"/>
    <w:rsid w:val="448D56BA"/>
    <w:rsid w:val="4585324D"/>
    <w:rsid w:val="45CD7080"/>
    <w:rsid w:val="46645DD8"/>
    <w:rsid w:val="46F15889"/>
    <w:rsid w:val="48BD2F37"/>
    <w:rsid w:val="4947027E"/>
    <w:rsid w:val="49FA05B5"/>
    <w:rsid w:val="4AC704F6"/>
    <w:rsid w:val="4C566443"/>
    <w:rsid w:val="4E743030"/>
    <w:rsid w:val="4ED44DFA"/>
    <w:rsid w:val="4EEE42AB"/>
    <w:rsid w:val="4F034A91"/>
    <w:rsid w:val="4F493C9D"/>
    <w:rsid w:val="4FFC0A78"/>
    <w:rsid w:val="503B351C"/>
    <w:rsid w:val="50896EEA"/>
    <w:rsid w:val="51163C9A"/>
    <w:rsid w:val="51833186"/>
    <w:rsid w:val="51AD138E"/>
    <w:rsid w:val="52694615"/>
    <w:rsid w:val="530D1295"/>
    <w:rsid w:val="54B46ADC"/>
    <w:rsid w:val="552511BC"/>
    <w:rsid w:val="55E243B4"/>
    <w:rsid w:val="562E2247"/>
    <w:rsid w:val="571B7CCD"/>
    <w:rsid w:val="57CF7374"/>
    <w:rsid w:val="58C75E9A"/>
    <w:rsid w:val="59145DE6"/>
    <w:rsid w:val="59BA5EF2"/>
    <w:rsid w:val="5A3D61AC"/>
    <w:rsid w:val="5B013074"/>
    <w:rsid w:val="5B2F3740"/>
    <w:rsid w:val="5BE25F2F"/>
    <w:rsid w:val="5D0E3E30"/>
    <w:rsid w:val="5E0D2339"/>
    <w:rsid w:val="5E221864"/>
    <w:rsid w:val="60B77A09"/>
    <w:rsid w:val="61CB4BD6"/>
    <w:rsid w:val="61E70167"/>
    <w:rsid w:val="66592377"/>
    <w:rsid w:val="668138C4"/>
    <w:rsid w:val="678E0674"/>
    <w:rsid w:val="67E1286C"/>
    <w:rsid w:val="68446976"/>
    <w:rsid w:val="68890EEF"/>
    <w:rsid w:val="68AB3689"/>
    <w:rsid w:val="68FC0320"/>
    <w:rsid w:val="699B66B2"/>
    <w:rsid w:val="6B812244"/>
    <w:rsid w:val="6BA5679A"/>
    <w:rsid w:val="6C1E5094"/>
    <w:rsid w:val="6C736BCF"/>
    <w:rsid w:val="6D512696"/>
    <w:rsid w:val="6E274D51"/>
    <w:rsid w:val="6E2C6360"/>
    <w:rsid w:val="6FEE6770"/>
    <w:rsid w:val="71586F62"/>
    <w:rsid w:val="72362AF7"/>
    <w:rsid w:val="72753BC9"/>
    <w:rsid w:val="729B6582"/>
    <w:rsid w:val="731B4B4D"/>
    <w:rsid w:val="73602B0A"/>
    <w:rsid w:val="742D3280"/>
    <w:rsid w:val="752B5F05"/>
    <w:rsid w:val="753C37D8"/>
    <w:rsid w:val="75CD283E"/>
    <w:rsid w:val="75DE571A"/>
    <w:rsid w:val="76930BF3"/>
    <w:rsid w:val="77EF3781"/>
    <w:rsid w:val="7A3507F6"/>
    <w:rsid w:val="7AA22153"/>
    <w:rsid w:val="7B6007C3"/>
    <w:rsid w:val="7B9661D1"/>
    <w:rsid w:val="7DA15835"/>
    <w:rsid w:val="7DA35A7C"/>
    <w:rsid w:val="7E7E6C0F"/>
    <w:rsid w:val="7FA1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4">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7">
    <w:name w:val="Normal Indent"/>
    <w:basedOn w:val="1"/>
    <w:next w:val="1"/>
    <w:qFormat/>
    <w:uiPriority w:val="0"/>
    <w:pPr>
      <w:ind w:firstLine="420" w:firstLineChars="200"/>
    </w:pPr>
  </w:style>
  <w:style w:type="paragraph" w:styleId="8">
    <w:name w:val="toa heading"/>
    <w:basedOn w:val="1"/>
    <w:next w:val="1"/>
    <w:unhideWhenUsed/>
    <w:qFormat/>
    <w:uiPriority w:val="99"/>
    <w:pPr>
      <w:spacing w:before="120"/>
    </w:pPr>
    <w:rPr>
      <w:rFonts w:ascii="Cambria" w:hAnsi="Cambria" w:eastAsia="微软雅黑"/>
      <w:sz w:val="24"/>
      <w:szCs w:val="24"/>
    </w:rPr>
  </w:style>
  <w:style w:type="paragraph" w:styleId="9">
    <w:name w:val="Body Text Indent"/>
    <w:basedOn w:val="1"/>
    <w:next w:val="10"/>
    <w:qFormat/>
    <w:uiPriority w:val="0"/>
    <w:pPr>
      <w:spacing w:after="120"/>
      <w:ind w:left="420" w:leftChars="200"/>
    </w:pPr>
  </w:style>
  <w:style w:type="paragraph" w:styleId="10">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Plain Text"/>
    <w:basedOn w:val="1"/>
    <w:next w:val="12"/>
    <w:qFormat/>
    <w:uiPriority w:val="0"/>
    <w:rPr>
      <w:rFonts w:ascii="宋体" w:hAnsi="Courier New"/>
    </w:rPr>
  </w:style>
  <w:style w:type="paragraph" w:styleId="12">
    <w:name w:val="List Number 5"/>
    <w:basedOn w:val="1"/>
    <w:qFormat/>
    <w:uiPriority w:val="0"/>
    <w:pPr>
      <w:numPr>
        <w:ilvl w:val="0"/>
        <w:numId w:val="2"/>
      </w:numPr>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First Indent"/>
    <w:basedOn w:val="2"/>
    <w:next w:val="16"/>
    <w:qFormat/>
    <w:uiPriority w:val="0"/>
    <w:pPr>
      <w:tabs>
        <w:tab w:val="left" w:pos="780"/>
      </w:tabs>
      <w:ind w:firstLine="420" w:firstLineChars="100"/>
    </w:pPr>
  </w:style>
  <w:style w:type="paragraph" w:styleId="16">
    <w:name w:val="Body Text First Indent 2"/>
    <w:basedOn w:val="9"/>
    <w:next w:val="11"/>
    <w:qFormat/>
    <w:uiPriority w:val="0"/>
    <w:pPr>
      <w:ind w:firstLine="420" w:firstLineChars="2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uiPriority w:val="0"/>
    <w:rPr>
      <w:color w:val="800080"/>
      <w:u w:val="none"/>
    </w:rPr>
  </w:style>
  <w:style w:type="character" w:styleId="23">
    <w:name w:val="Emphasis"/>
    <w:basedOn w:val="19"/>
    <w:qFormat/>
    <w:uiPriority w:val="20"/>
    <w:rPr>
      <w:i/>
    </w:rPr>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uiPriority w:val="0"/>
    <w:rPr>
      <w:rFonts w:hint="default" w:ascii="monospace" w:hAnsi="monospace" w:eastAsia="monospace" w:cs="monospace"/>
      <w:sz w:val="20"/>
    </w:rPr>
  </w:style>
  <w:style w:type="character" w:styleId="32">
    <w:name w:val="HTML Sample"/>
    <w:basedOn w:val="19"/>
    <w:uiPriority w:val="0"/>
    <w:rPr>
      <w:rFonts w:hint="default" w:ascii="monospace" w:hAnsi="monospace" w:eastAsia="monospace" w:cs="monospace"/>
    </w:rPr>
  </w:style>
  <w:style w:type="paragraph" w:customStyle="1" w:styleId="33">
    <w:name w:val="BodyText"/>
    <w:basedOn w:val="1"/>
    <w:next w:val="34"/>
    <w:qFormat/>
    <w:uiPriority w:val="0"/>
    <w:pPr>
      <w:tabs>
        <w:tab w:val="left" w:pos="780"/>
      </w:tabs>
    </w:pPr>
    <w:rPr>
      <w:rFonts w:ascii="黑体" w:eastAsia="黑体"/>
      <w:sz w:val="22"/>
    </w:rPr>
  </w:style>
  <w:style w:type="paragraph" w:customStyle="1" w:styleId="34">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35">
    <w:name w:val="正文空2格  1."/>
    <w:basedOn w:val="1"/>
    <w:qFormat/>
    <w:uiPriority w:val="0"/>
    <w:pPr>
      <w:ind w:firstLine="480" w:firstLineChars="200"/>
    </w:pPr>
    <w:rPr>
      <w:rFonts w:cs="宋体"/>
      <w:szCs w:val="20"/>
    </w:rPr>
  </w:style>
  <w:style w:type="paragraph" w:customStyle="1" w:styleId="36">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39">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40">
    <w:name w:val="WPS Plain"/>
    <w:qFormat/>
    <w:uiPriority w:val="0"/>
    <w:rPr>
      <w:rFonts w:ascii="Times New Roman" w:hAnsi="Times New Roman" w:eastAsia="宋体" w:cs="Times New Roman"/>
      <w:sz w:val="21"/>
      <w:szCs w:val="22"/>
      <w:lang w:val="en-US" w:eastAsia="zh-CN" w:bidi="ar-SA"/>
    </w:rPr>
  </w:style>
  <w:style w:type="character" w:customStyle="1" w:styleId="41">
    <w:name w:val="font21"/>
    <w:basedOn w:val="19"/>
    <w:qFormat/>
    <w:uiPriority w:val="0"/>
    <w:rPr>
      <w:rFonts w:hint="eastAsia" w:ascii="宋体" w:hAnsi="宋体" w:eastAsia="宋体" w:cs="宋体"/>
      <w:color w:val="000000"/>
      <w:sz w:val="24"/>
      <w:szCs w:val="24"/>
      <w:u w:val="none"/>
    </w:rPr>
  </w:style>
  <w:style w:type="character" w:customStyle="1" w:styleId="42">
    <w:name w:val="font11"/>
    <w:basedOn w:val="19"/>
    <w:qFormat/>
    <w:uiPriority w:val="0"/>
    <w:rPr>
      <w:rFonts w:hint="eastAsia" w:ascii="宋体" w:hAnsi="宋体" w:eastAsia="宋体" w:cs="宋体"/>
      <w:color w:val="000000"/>
      <w:sz w:val="24"/>
      <w:szCs w:val="24"/>
      <w:u w:val="none"/>
    </w:rPr>
  </w:style>
  <w:style w:type="paragraph" w:customStyle="1" w:styleId="43">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21986</Words>
  <Characters>22983</Characters>
  <Lines>0</Lines>
  <Paragraphs>0</Paragraphs>
  <TotalTime>7</TotalTime>
  <ScaleCrop>false</ScaleCrop>
  <LinksUpToDate>false</LinksUpToDate>
  <CharactersWithSpaces>24005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人心難懂i</cp:lastModifiedBy>
  <cp:lastPrinted>2022-03-22T05:24:00Z</cp:lastPrinted>
  <dcterms:modified xsi:type="dcterms:W3CDTF">2023-03-27T11:22:19Z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8B7C05389978473C921D09825530145D</vt:lpwstr>
  </property>
</Properties>
</file>