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76"/>
        </w:tabs>
        <w:snapToGrid w:val="0"/>
        <w:spacing w:line="600" w:lineRule="auto"/>
        <w:ind w:left="2065" w:leftChars="266" w:hanging="1506" w:hangingChars="500"/>
        <w:jc w:val="right"/>
        <w:rPr>
          <w:rFonts w:hint="default" w:ascii="宋体" w:hAnsi="宋体" w:eastAsia="宋体"/>
          <w:b/>
          <w:color w:val="000000"/>
          <w:sz w:val="30"/>
          <w:szCs w:val="30"/>
          <w:lang w:val="en-US" w:eastAsia="zh-CN"/>
        </w:rPr>
      </w:pPr>
      <w:r>
        <w:rPr>
          <w:rFonts w:hint="eastAsia" w:ascii="宋体" w:hAnsi="宋体"/>
          <w:b/>
          <w:color w:val="000000"/>
          <w:sz w:val="30"/>
          <w:szCs w:val="30"/>
        </w:rPr>
        <w:t>项目编号：</w:t>
      </w:r>
      <w:r>
        <w:rPr>
          <w:rFonts w:hint="eastAsia" w:ascii="宋体" w:hAnsi="宋体"/>
          <w:b/>
          <w:color w:val="000000"/>
          <w:sz w:val="30"/>
          <w:szCs w:val="30"/>
          <w:lang w:eastAsia="zh-CN"/>
        </w:rPr>
        <w:t>FTD2023-014</w:t>
      </w:r>
      <w:r>
        <w:rPr>
          <w:rFonts w:hint="eastAsia" w:ascii="宋体" w:hAnsi="宋体"/>
          <w:b/>
          <w:color w:val="000000"/>
          <w:sz w:val="30"/>
          <w:szCs w:val="30"/>
          <w:lang w:val="en-US" w:eastAsia="zh-CN"/>
        </w:rPr>
        <w:t>-01</w:t>
      </w:r>
    </w:p>
    <w:p>
      <w:pPr>
        <w:tabs>
          <w:tab w:val="left" w:pos="1134"/>
          <w:tab w:val="left" w:pos="5160"/>
        </w:tabs>
        <w:snapToGrid w:val="0"/>
        <w:spacing w:line="360" w:lineRule="auto"/>
        <w:jc w:val="center"/>
        <w:rPr>
          <w:rFonts w:ascii="宋体"/>
          <w:sz w:val="72"/>
          <w:szCs w:val="72"/>
        </w:rPr>
      </w:pPr>
    </w:p>
    <w:p>
      <w:pPr>
        <w:tabs>
          <w:tab w:val="left" w:pos="1134"/>
          <w:tab w:val="left" w:pos="5160"/>
        </w:tabs>
        <w:snapToGrid w:val="0"/>
        <w:spacing w:line="360" w:lineRule="auto"/>
        <w:jc w:val="center"/>
        <w:rPr>
          <w:rFonts w:ascii="宋体"/>
          <w:sz w:val="72"/>
          <w:szCs w:val="72"/>
        </w:rPr>
      </w:pPr>
    </w:p>
    <w:p>
      <w:pPr>
        <w:pStyle w:val="43"/>
        <w:ind w:firstLine="420"/>
      </w:pPr>
    </w:p>
    <w:p>
      <w:pPr>
        <w:tabs>
          <w:tab w:val="left" w:pos="1134"/>
          <w:tab w:val="left" w:pos="5160"/>
        </w:tabs>
        <w:snapToGrid w:val="0"/>
        <w:spacing w:line="360" w:lineRule="auto"/>
        <w:jc w:val="center"/>
        <w:rPr>
          <w:rFonts w:ascii="宋体"/>
          <w:sz w:val="72"/>
          <w:szCs w:val="72"/>
        </w:rPr>
      </w:pPr>
      <w:r>
        <w:rPr>
          <w:rFonts w:ascii="宋体"/>
          <w:sz w:val="72"/>
          <w:szCs w:val="72"/>
        </w:rPr>
        <w:t>竞争性磋商文件</w:t>
      </w:r>
    </w:p>
    <w:p>
      <w:pPr>
        <w:pStyle w:val="45"/>
        <w:rPr>
          <w:rFonts w:ascii="宋体"/>
          <w:sz w:val="72"/>
          <w:szCs w:val="72"/>
        </w:rPr>
      </w:pPr>
    </w:p>
    <w:p>
      <w:pPr>
        <w:pStyle w:val="45"/>
        <w:rPr>
          <w:rFonts w:ascii="宋体"/>
          <w:sz w:val="72"/>
          <w:szCs w:val="72"/>
        </w:rPr>
      </w:pPr>
    </w:p>
    <w:p>
      <w:pPr>
        <w:tabs>
          <w:tab w:val="left" w:pos="1276"/>
        </w:tabs>
        <w:snapToGrid w:val="0"/>
        <w:spacing w:line="600" w:lineRule="auto"/>
        <w:ind w:left="2065" w:leftChars="266" w:hanging="1506" w:hangingChars="500"/>
        <w:rPr>
          <w:rFonts w:hint="eastAsia" w:ascii="宋体" w:hAnsi="宋体" w:eastAsia="宋体"/>
          <w:b/>
          <w:color w:val="000000"/>
          <w:sz w:val="30"/>
          <w:szCs w:val="30"/>
          <w:lang w:eastAsia="zh-CN"/>
        </w:rPr>
      </w:pPr>
      <w:r>
        <w:rPr>
          <w:rFonts w:hint="eastAsia" w:ascii="宋体" w:hAnsi="宋体"/>
          <w:b/>
          <w:color w:val="000000"/>
          <w:sz w:val="30"/>
          <w:szCs w:val="30"/>
        </w:rPr>
        <w:t>项目名称：天山东部国有林管局哈密分局2023年度人工造林项目</w:t>
      </w:r>
      <w:r>
        <w:rPr>
          <w:rFonts w:hint="eastAsia" w:ascii="宋体" w:hAnsi="宋体"/>
          <w:b/>
          <w:color w:val="000000"/>
          <w:sz w:val="30"/>
          <w:szCs w:val="30"/>
          <w:lang w:eastAsia="zh-CN"/>
        </w:rPr>
        <w:t>（</w:t>
      </w:r>
      <w:r>
        <w:rPr>
          <w:rFonts w:hint="eastAsia" w:ascii="宋体" w:hAnsi="宋体"/>
          <w:b/>
          <w:color w:val="000000"/>
          <w:sz w:val="30"/>
          <w:szCs w:val="30"/>
          <w:lang w:val="en-US" w:eastAsia="zh-CN"/>
        </w:rPr>
        <w:t>二次</w:t>
      </w:r>
      <w:r>
        <w:rPr>
          <w:rFonts w:hint="eastAsia" w:ascii="宋体" w:hAnsi="宋体"/>
          <w:b/>
          <w:color w:val="000000"/>
          <w:sz w:val="30"/>
          <w:szCs w:val="30"/>
          <w:lang w:eastAsia="zh-CN"/>
        </w:rPr>
        <w:t>）</w:t>
      </w:r>
    </w:p>
    <w:p>
      <w:pPr>
        <w:pStyle w:val="42"/>
        <w:rPr>
          <w:rFonts w:hint="eastAsia"/>
          <w:lang w:eastAsia="zh-CN"/>
        </w:rPr>
      </w:pPr>
    </w:p>
    <w:p>
      <w:pPr>
        <w:pStyle w:val="43"/>
        <w:ind w:firstLine="602"/>
        <w:rPr>
          <w:rFonts w:ascii="宋体" w:hAnsi="宋体"/>
          <w:b/>
          <w:color w:val="000000"/>
          <w:sz w:val="30"/>
          <w:szCs w:val="30"/>
        </w:rPr>
      </w:pPr>
      <w:r>
        <w:rPr>
          <w:rFonts w:hint="eastAsia" w:ascii="宋体" w:hAnsi="宋体"/>
          <w:b/>
          <w:color w:val="000000"/>
          <w:sz w:val="30"/>
          <w:szCs w:val="30"/>
        </w:rPr>
        <w:t>采 购 人：新疆维吾尔自治区天山东部国有林管理局哈密分局</w:t>
      </w:r>
    </w:p>
    <w:p>
      <w:pPr>
        <w:pStyle w:val="43"/>
        <w:ind w:firstLine="0" w:firstLineChars="0"/>
        <w:rPr>
          <w:rFonts w:ascii="宋体" w:hAnsi="宋体"/>
          <w:b/>
          <w:color w:val="000000"/>
          <w:sz w:val="30"/>
          <w:szCs w:val="30"/>
        </w:rPr>
      </w:pPr>
    </w:p>
    <w:p>
      <w:pPr>
        <w:pStyle w:val="43"/>
        <w:ind w:firstLine="0" w:firstLineChars="0"/>
        <w:rPr>
          <w:rFonts w:ascii="宋体" w:hAnsi="宋体"/>
          <w:b/>
          <w:color w:val="000000"/>
          <w:sz w:val="30"/>
          <w:szCs w:val="30"/>
        </w:rPr>
      </w:pPr>
    </w:p>
    <w:p>
      <w:pPr>
        <w:pStyle w:val="43"/>
        <w:ind w:firstLine="602"/>
        <w:rPr>
          <w:rFonts w:ascii="宋体" w:hAnsi="宋体"/>
          <w:b/>
          <w:color w:val="000000"/>
          <w:sz w:val="30"/>
          <w:szCs w:val="30"/>
        </w:rPr>
      </w:pPr>
      <w:r>
        <w:rPr>
          <w:rFonts w:hint="eastAsia" w:ascii="宋体" w:hAnsi="宋体"/>
          <w:b/>
          <w:color w:val="000000"/>
          <w:sz w:val="30"/>
          <w:szCs w:val="30"/>
        </w:rPr>
        <w:t>代理机构：新疆飞腾达工程项目管理咨询有限公司</w:t>
      </w:r>
    </w:p>
    <w:p>
      <w:pPr>
        <w:pStyle w:val="43"/>
        <w:ind w:firstLine="602"/>
        <w:rPr>
          <w:rFonts w:ascii="宋体" w:hAnsi="宋体"/>
          <w:b/>
          <w:color w:val="000000"/>
          <w:sz w:val="30"/>
          <w:szCs w:val="30"/>
        </w:rPr>
      </w:pPr>
    </w:p>
    <w:p>
      <w:pPr>
        <w:pStyle w:val="43"/>
        <w:ind w:firstLine="602"/>
        <w:rPr>
          <w:rFonts w:ascii="宋体" w:hAnsi="宋体"/>
          <w:b/>
          <w:color w:val="000000"/>
          <w:sz w:val="30"/>
          <w:szCs w:val="30"/>
        </w:rPr>
      </w:pPr>
    </w:p>
    <w:p>
      <w:pPr>
        <w:snapToGrid w:val="0"/>
        <w:spacing w:line="480" w:lineRule="auto"/>
        <w:jc w:val="center"/>
        <w:rPr>
          <w:b/>
          <w:bCs/>
          <w:sz w:val="32"/>
          <w:szCs w:val="36"/>
        </w:rPr>
      </w:pPr>
      <w:r>
        <w:rPr>
          <w:rFonts w:hint="eastAsia" w:ascii="宋体" w:hAnsi="宋体" w:cs="宋体"/>
          <w:b/>
          <w:color w:val="000000"/>
          <w:sz w:val="30"/>
          <w:szCs w:val="30"/>
        </w:rPr>
        <w:t>日期：2023年03月</w:t>
      </w:r>
    </w:p>
    <w:p>
      <w:pPr>
        <w:pStyle w:val="45"/>
        <w:sectPr>
          <w:headerReference r:id="rId6" w:type="first"/>
          <w:footerReference r:id="rId7" w:type="first"/>
          <w:headerReference r:id="rId5" w:type="default"/>
          <w:pgSz w:w="11911" w:h="16838"/>
          <w:pgMar w:top="1440" w:right="1083" w:bottom="1440" w:left="1083" w:header="720" w:footer="720" w:gutter="0"/>
          <w:pgNumType w:start="1"/>
          <w:cols w:space="720" w:num="1"/>
          <w:titlePg/>
          <w:docGrid w:linePitch="312" w:charSpace="0"/>
        </w:sectPr>
      </w:pPr>
    </w:p>
    <w:sdt>
      <w:sdtPr>
        <w:rPr>
          <w:rFonts w:ascii="宋体" w:hAnsi="宋体"/>
          <w:sz w:val="20"/>
        </w:rPr>
        <w:id w:val="147472944"/>
        <w15:color w:val="DBDBDB"/>
        <w:docPartObj>
          <w:docPartGallery w:val="Table of Contents"/>
          <w:docPartUnique/>
        </w:docPartObj>
      </w:sdtPr>
      <w:sdtEndPr>
        <w:rPr>
          <w:rFonts w:ascii="Courier New" w:hAnsi="Courier New"/>
          <w:b/>
          <w:sz w:val="20"/>
          <w:szCs w:val="32"/>
        </w:rPr>
      </w:sdtEndPr>
      <w:sdtContent>
        <w:p>
          <w:pPr>
            <w:spacing w:line="240" w:lineRule="auto"/>
            <w:jc w:val="center"/>
            <w:rPr>
              <w:rFonts w:ascii="宋体" w:hAnsi="宋体"/>
              <w:b/>
              <w:bCs/>
              <w:sz w:val="32"/>
              <w:szCs w:val="36"/>
            </w:rPr>
          </w:pPr>
          <w:r>
            <w:rPr>
              <w:rFonts w:ascii="宋体" w:hAnsi="宋体"/>
              <w:b/>
              <w:bCs/>
              <w:sz w:val="32"/>
              <w:szCs w:val="36"/>
            </w:rPr>
            <w:t>目</w:t>
          </w:r>
          <w:r>
            <w:rPr>
              <w:rFonts w:hint="eastAsia" w:ascii="宋体" w:hAnsi="宋体"/>
              <w:b/>
              <w:bCs/>
              <w:sz w:val="32"/>
              <w:szCs w:val="36"/>
            </w:rPr>
            <w:t xml:space="preserve">  </w:t>
          </w:r>
          <w:r>
            <w:rPr>
              <w:rFonts w:ascii="宋体" w:hAnsi="宋体"/>
              <w:b/>
              <w:bCs/>
              <w:sz w:val="32"/>
              <w:szCs w:val="36"/>
            </w:rPr>
            <w:t>录</w:t>
          </w:r>
        </w:p>
        <w:p>
          <w:pPr>
            <w:pStyle w:val="2"/>
          </w:pPr>
        </w:p>
        <w:p>
          <w:pPr>
            <w:pStyle w:val="2"/>
          </w:pPr>
        </w:p>
        <w:p>
          <w:pPr>
            <w:pStyle w:val="27"/>
            <w:tabs>
              <w:tab w:val="right" w:leader="dot" w:pos="9638"/>
            </w:tabs>
            <w:spacing w:line="600" w:lineRule="auto"/>
            <w:rPr>
              <w:sz w:val="28"/>
              <w:szCs w:val="32"/>
            </w:rPr>
          </w:pPr>
          <w:r>
            <w:rPr>
              <w:b/>
              <w:sz w:val="32"/>
              <w:szCs w:val="32"/>
            </w:rPr>
            <w:fldChar w:fldCharType="begin"/>
          </w:r>
          <w:r>
            <w:rPr>
              <w:b/>
              <w:sz w:val="32"/>
              <w:szCs w:val="32"/>
            </w:rPr>
            <w:instrText xml:space="preserve">TOC \o "1-2" \h \u </w:instrText>
          </w:r>
          <w:r>
            <w:rPr>
              <w:b/>
              <w:sz w:val="32"/>
              <w:szCs w:val="32"/>
            </w:rPr>
            <w:fldChar w:fldCharType="separate"/>
          </w:r>
          <w:r>
            <w:fldChar w:fldCharType="begin"/>
          </w:r>
          <w:r>
            <w:instrText xml:space="preserve"> HYPERLINK \l "_Toc7286" </w:instrText>
          </w:r>
          <w:r>
            <w:fldChar w:fldCharType="separate"/>
          </w:r>
          <w:r>
            <w:rPr>
              <w:rFonts w:hint="eastAsia"/>
              <w:sz w:val="28"/>
              <w:szCs w:val="44"/>
            </w:rPr>
            <w:t xml:space="preserve">第一章 </w:t>
          </w:r>
          <w:r>
            <w:rPr>
              <w:sz w:val="28"/>
              <w:szCs w:val="44"/>
            </w:rPr>
            <w:t>竞争性磋商公告</w:t>
          </w:r>
          <w:r>
            <w:rPr>
              <w:sz w:val="28"/>
              <w:szCs w:val="32"/>
            </w:rPr>
            <w:tab/>
          </w:r>
          <w:r>
            <w:rPr>
              <w:sz w:val="28"/>
              <w:szCs w:val="32"/>
            </w:rPr>
            <w:fldChar w:fldCharType="begin"/>
          </w:r>
          <w:r>
            <w:rPr>
              <w:sz w:val="28"/>
              <w:szCs w:val="32"/>
            </w:rPr>
            <w:instrText xml:space="preserve"> PAGEREF _Toc7286 \h </w:instrText>
          </w:r>
          <w:r>
            <w:rPr>
              <w:sz w:val="28"/>
              <w:szCs w:val="32"/>
            </w:rPr>
            <w:fldChar w:fldCharType="separate"/>
          </w:r>
          <w:r>
            <w:rPr>
              <w:sz w:val="28"/>
              <w:szCs w:val="32"/>
            </w:rPr>
            <w:t>1</w:t>
          </w:r>
          <w:r>
            <w:rPr>
              <w:sz w:val="28"/>
              <w:szCs w:val="32"/>
            </w:rPr>
            <w:fldChar w:fldCharType="end"/>
          </w:r>
          <w:r>
            <w:rPr>
              <w:sz w:val="28"/>
              <w:szCs w:val="32"/>
            </w:rPr>
            <w:fldChar w:fldCharType="end"/>
          </w:r>
        </w:p>
        <w:p>
          <w:pPr>
            <w:pStyle w:val="27"/>
            <w:tabs>
              <w:tab w:val="right" w:leader="dot" w:pos="9638"/>
            </w:tabs>
            <w:spacing w:line="600" w:lineRule="auto"/>
            <w:rPr>
              <w:sz w:val="28"/>
              <w:szCs w:val="32"/>
            </w:rPr>
          </w:pPr>
          <w:r>
            <w:fldChar w:fldCharType="begin"/>
          </w:r>
          <w:r>
            <w:instrText xml:space="preserve"> HYPERLINK \l "_Toc17347" </w:instrText>
          </w:r>
          <w:r>
            <w:fldChar w:fldCharType="separate"/>
          </w:r>
          <w:r>
            <w:rPr>
              <w:rFonts w:hint="eastAsia"/>
              <w:sz w:val="28"/>
              <w:szCs w:val="32"/>
            </w:rPr>
            <w:t xml:space="preserve">第二章  </w:t>
          </w:r>
          <w:r>
            <w:rPr>
              <w:sz w:val="28"/>
              <w:szCs w:val="32"/>
            </w:rPr>
            <w:t>供应商须知</w:t>
          </w:r>
          <w:r>
            <w:rPr>
              <w:sz w:val="28"/>
              <w:szCs w:val="32"/>
            </w:rPr>
            <w:tab/>
          </w:r>
          <w:r>
            <w:rPr>
              <w:sz w:val="28"/>
              <w:szCs w:val="32"/>
            </w:rPr>
            <w:fldChar w:fldCharType="begin"/>
          </w:r>
          <w:r>
            <w:rPr>
              <w:sz w:val="28"/>
              <w:szCs w:val="32"/>
            </w:rPr>
            <w:instrText xml:space="preserve"> PAGEREF _Toc17347 \h </w:instrText>
          </w:r>
          <w:r>
            <w:rPr>
              <w:sz w:val="28"/>
              <w:szCs w:val="32"/>
            </w:rPr>
            <w:fldChar w:fldCharType="separate"/>
          </w:r>
          <w:r>
            <w:rPr>
              <w:sz w:val="28"/>
              <w:szCs w:val="32"/>
            </w:rPr>
            <w:t>5</w:t>
          </w:r>
          <w:r>
            <w:rPr>
              <w:sz w:val="28"/>
              <w:szCs w:val="32"/>
            </w:rPr>
            <w:fldChar w:fldCharType="end"/>
          </w:r>
          <w:r>
            <w:rPr>
              <w:sz w:val="28"/>
              <w:szCs w:val="32"/>
            </w:rPr>
            <w:fldChar w:fldCharType="end"/>
          </w:r>
        </w:p>
        <w:p>
          <w:pPr>
            <w:pStyle w:val="27"/>
            <w:tabs>
              <w:tab w:val="right" w:leader="dot" w:pos="9638"/>
            </w:tabs>
            <w:spacing w:line="600" w:lineRule="auto"/>
            <w:rPr>
              <w:sz w:val="28"/>
              <w:szCs w:val="32"/>
            </w:rPr>
          </w:pPr>
          <w:r>
            <w:fldChar w:fldCharType="begin"/>
          </w:r>
          <w:r>
            <w:instrText xml:space="preserve"> HYPERLINK \l "_Toc25151" </w:instrText>
          </w:r>
          <w:r>
            <w:fldChar w:fldCharType="separate"/>
          </w:r>
          <w:r>
            <w:rPr>
              <w:rFonts w:hint="eastAsia" w:ascii="宋体" w:cs="宋体"/>
              <w:bCs/>
              <w:sz w:val="28"/>
              <w:szCs w:val="36"/>
            </w:rPr>
            <w:t xml:space="preserve">第三章  </w:t>
          </w:r>
          <w:r>
            <w:rPr>
              <w:rFonts w:hint="eastAsia" w:ascii="宋体" w:hAnsi="宋体" w:cs="宋体"/>
              <w:bCs/>
              <w:sz w:val="28"/>
              <w:szCs w:val="48"/>
            </w:rPr>
            <w:t>采购人需求及技术要求</w:t>
          </w:r>
          <w:r>
            <w:rPr>
              <w:sz w:val="28"/>
              <w:szCs w:val="32"/>
            </w:rPr>
            <w:tab/>
          </w:r>
          <w:r>
            <w:rPr>
              <w:sz w:val="28"/>
              <w:szCs w:val="32"/>
            </w:rPr>
            <w:fldChar w:fldCharType="begin"/>
          </w:r>
          <w:r>
            <w:rPr>
              <w:sz w:val="28"/>
              <w:szCs w:val="32"/>
            </w:rPr>
            <w:instrText xml:space="preserve"> PAGEREF _Toc25151 \h </w:instrText>
          </w:r>
          <w:r>
            <w:rPr>
              <w:sz w:val="28"/>
              <w:szCs w:val="32"/>
            </w:rPr>
            <w:fldChar w:fldCharType="separate"/>
          </w:r>
          <w:r>
            <w:rPr>
              <w:sz w:val="28"/>
              <w:szCs w:val="32"/>
            </w:rPr>
            <w:t>26</w:t>
          </w:r>
          <w:r>
            <w:rPr>
              <w:sz w:val="28"/>
              <w:szCs w:val="32"/>
            </w:rPr>
            <w:fldChar w:fldCharType="end"/>
          </w:r>
          <w:r>
            <w:rPr>
              <w:sz w:val="28"/>
              <w:szCs w:val="32"/>
            </w:rPr>
            <w:fldChar w:fldCharType="end"/>
          </w:r>
        </w:p>
        <w:p>
          <w:pPr>
            <w:pStyle w:val="31"/>
            <w:tabs>
              <w:tab w:val="right" w:leader="dot" w:pos="9638"/>
            </w:tabs>
            <w:spacing w:line="600" w:lineRule="auto"/>
            <w:ind w:left="0" w:leftChars="0"/>
            <w:rPr>
              <w:sz w:val="28"/>
              <w:szCs w:val="32"/>
            </w:rPr>
          </w:pPr>
          <w:r>
            <w:fldChar w:fldCharType="begin"/>
          </w:r>
          <w:r>
            <w:instrText xml:space="preserve"> HYPERLINK \l "_Toc29505" </w:instrText>
          </w:r>
          <w:r>
            <w:fldChar w:fldCharType="separate"/>
          </w:r>
          <w:r>
            <w:rPr>
              <w:rFonts w:hint="eastAsia" w:ascii="宋体" w:hAnsi="宋体" w:cs="宋体"/>
              <w:sz w:val="28"/>
              <w:szCs w:val="40"/>
            </w:rPr>
            <w:t>第四章  评标办法（综合评分法）</w:t>
          </w:r>
          <w:r>
            <w:rPr>
              <w:sz w:val="28"/>
              <w:szCs w:val="32"/>
            </w:rPr>
            <w:tab/>
          </w:r>
          <w:r>
            <w:rPr>
              <w:sz w:val="28"/>
              <w:szCs w:val="32"/>
            </w:rPr>
            <w:fldChar w:fldCharType="begin"/>
          </w:r>
          <w:r>
            <w:rPr>
              <w:sz w:val="28"/>
              <w:szCs w:val="32"/>
            </w:rPr>
            <w:instrText xml:space="preserve"> PAGEREF _Toc29505 \h </w:instrText>
          </w:r>
          <w:r>
            <w:rPr>
              <w:sz w:val="28"/>
              <w:szCs w:val="32"/>
            </w:rPr>
            <w:fldChar w:fldCharType="separate"/>
          </w:r>
          <w:r>
            <w:rPr>
              <w:sz w:val="28"/>
              <w:szCs w:val="32"/>
            </w:rPr>
            <w:t>28</w:t>
          </w:r>
          <w:r>
            <w:rPr>
              <w:sz w:val="28"/>
              <w:szCs w:val="32"/>
            </w:rPr>
            <w:fldChar w:fldCharType="end"/>
          </w:r>
          <w:r>
            <w:rPr>
              <w:sz w:val="28"/>
              <w:szCs w:val="32"/>
            </w:rPr>
            <w:fldChar w:fldCharType="end"/>
          </w:r>
        </w:p>
        <w:p>
          <w:pPr>
            <w:pStyle w:val="27"/>
            <w:tabs>
              <w:tab w:val="right" w:leader="dot" w:pos="9638"/>
            </w:tabs>
            <w:spacing w:line="600" w:lineRule="auto"/>
            <w:rPr>
              <w:sz w:val="28"/>
              <w:szCs w:val="32"/>
            </w:rPr>
          </w:pPr>
          <w:r>
            <w:fldChar w:fldCharType="begin"/>
          </w:r>
          <w:r>
            <w:instrText xml:space="preserve"> HYPERLINK \l "_Toc959" </w:instrText>
          </w:r>
          <w:r>
            <w:fldChar w:fldCharType="separate"/>
          </w:r>
          <w:r>
            <w:rPr>
              <w:rFonts w:hint="eastAsia"/>
              <w:bCs/>
              <w:sz w:val="28"/>
              <w:szCs w:val="32"/>
            </w:rPr>
            <w:t xml:space="preserve">第五章  </w:t>
          </w:r>
          <w:r>
            <w:rPr>
              <w:bCs/>
              <w:sz w:val="28"/>
              <w:szCs w:val="32"/>
            </w:rPr>
            <w:t>拟签订的合同文本</w:t>
          </w:r>
          <w:r>
            <w:rPr>
              <w:sz w:val="28"/>
              <w:szCs w:val="32"/>
            </w:rPr>
            <w:tab/>
          </w:r>
          <w:r>
            <w:rPr>
              <w:sz w:val="28"/>
              <w:szCs w:val="32"/>
            </w:rPr>
            <w:fldChar w:fldCharType="begin"/>
          </w:r>
          <w:r>
            <w:rPr>
              <w:sz w:val="28"/>
              <w:szCs w:val="32"/>
            </w:rPr>
            <w:instrText xml:space="preserve"> PAGEREF _Toc959 \h </w:instrText>
          </w:r>
          <w:r>
            <w:rPr>
              <w:sz w:val="28"/>
              <w:szCs w:val="32"/>
            </w:rPr>
            <w:fldChar w:fldCharType="separate"/>
          </w:r>
          <w:r>
            <w:rPr>
              <w:sz w:val="28"/>
              <w:szCs w:val="32"/>
            </w:rPr>
            <w:t>32</w:t>
          </w:r>
          <w:r>
            <w:rPr>
              <w:sz w:val="28"/>
              <w:szCs w:val="32"/>
            </w:rPr>
            <w:fldChar w:fldCharType="end"/>
          </w:r>
          <w:r>
            <w:rPr>
              <w:sz w:val="28"/>
              <w:szCs w:val="32"/>
            </w:rPr>
            <w:fldChar w:fldCharType="end"/>
          </w:r>
        </w:p>
        <w:p>
          <w:pPr>
            <w:pStyle w:val="27"/>
            <w:tabs>
              <w:tab w:val="right" w:leader="dot" w:pos="9638"/>
            </w:tabs>
            <w:spacing w:line="600" w:lineRule="auto"/>
          </w:pPr>
          <w:r>
            <w:fldChar w:fldCharType="begin"/>
          </w:r>
          <w:r>
            <w:instrText xml:space="preserve"> HYPERLINK \l "_Toc24163" </w:instrText>
          </w:r>
          <w:r>
            <w:fldChar w:fldCharType="separate"/>
          </w:r>
          <w:r>
            <w:rPr>
              <w:rFonts w:hint="eastAsia"/>
              <w:bCs/>
              <w:sz w:val="28"/>
              <w:szCs w:val="32"/>
            </w:rPr>
            <w:t xml:space="preserve">第六章  </w:t>
          </w:r>
          <w:r>
            <w:rPr>
              <w:bCs/>
              <w:sz w:val="28"/>
              <w:szCs w:val="32"/>
            </w:rPr>
            <w:t>竞争性磋商响应文件格式</w:t>
          </w:r>
          <w:r>
            <w:rPr>
              <w:sz w:val="28"/>
              <w:szCs w:val="32"/>
            </w:rPr>
            <w:tab/>
          </w:r>
          <w:r>
            <w:rPr>
              <w:sz w:val="28"/>
              <w:szCs w:val="32"/>
            </w:rPr>
            <w:fldChar w:fldCharType="begin"/>
          </w:r>
          <w:r>
            <w:rPr>
              <w:sz w:val="28"/>
              <w:szCs w:val="32"/>
            </w:rPr>
            <w:instrText xml:space="preserve"> PAGEREF _Toc24163 \h </w:instrText>
          </w:r>
          <w:r>
            <w:rPr>
              <w:sz w:val="28"/>
              <w:szCs w:val="32"/>
            </w:rPr>
            <w:fldChar w:fldCharType="separate"/>
          </w:r>
          <w:r>
            <w:rPr>
              <w:sz w:val="28"/>
              <w:szCs w:val="32"/>
            </w:rPr>
            <w:t>40</w:t>
          </w:r>
          <w:r>
            <w:rPr>
              <w:sz w:val="28"/>
              <w:szCs w:val="32"/>
            </w:rPr>
            <w:fldChar w:fldCharType="end"/>
          </w:r>
          <w:r>
            <w:rPr>
              <w:sz w:val="28"/>
              <w:szCs w:val="32"/>
            </w:rPr>
            <w:fldChar w:fldCharType="end"/>
          </w:r>
        </w:p>
        <w:p>
          <w:pPr>
            <w:pStyle w:val="27"/>
            <w:tabs>
              <w:tab w:val="right" w:leader="dot" w:pos="9638"/>
            </w:tabs>
          </w:pPr>
        </w:p>
        <w:p>
          <w:pPr>
            <w:pStyle w:val="45"/>
            <w:spacing w:line="600" w:lineRule="auto"/>
            <w:rPr>
              <w:b/>
              <w:szCs w:val="32"/>
            </w:rPr>
            <w:sectPr>
              <w:headerReference r:id="rId8" w:type="default"/>
              <w:footerReference r:id="rId9" w:type="default"/>
              <w:pgSz w:w="11906" w:h="16838"/>
              <w:pgMar w:top="1134" w:right="1134" w:bottom="992" w:left="1134" w:header="454" w:footer="454" w:gutter="0"/>
              <w:pgNumType w:start="1"/>
              <w:cols w:space="720" w:num="1"/>
              <w:docGrid w:linePitch="312" w:charSpace="0"/>
            </w:sectPr>
          </w:pPr>
          <w:r>
            <w:rPr>
              <w:szCs w:val="32"/>
            </w:rPr>
            <w:fldChar w:fldCharType="end"/>
          </w:r>
        </w:p>
      </w:sdtContent>
    </w:sdt>
    <w:p>
      <w:pPr>
        <w:pStyle w:val="45"/>
        <w:spacing w:line="600" w:lineRule="auto"/>
        <w:jc w:val="center"/>
        <w:outlineLvl w:val="0"/>
        <w:rPr>
          <w:sz w:val="32"/>
          <w:szCs w:val="32"/>
        </w:rPr>
      </w:pPr>
      <w:bookmarkStart w:id="0" w:name="_Toc7286"/>
      <w:r>
        <w:rPr>
          <w:rFonts w:hint="eastAsia"/>
          <w:b/>
          <w:sz w:val="32"/>
          <w:szCs w:val="32"/>
        </w:rPr>
        <w:t xml:space="preserve">第一章 </w:t>
      </w:r>
      <w:r>
        <w:rPr>
          <w:b/>
          <w:sz w:val="32"/>
          <w:szCs w:val="32"/>
        </w:rPr>
        <w:t>竞争性磋商公告</w:t>
      </w:r>
      <w:bookmarkEnd w:id="0"/>
    </w:p>
    <w:p>
      <w:pPr>
        <w:snapToGrid w:val="0"/>
        <w:spacing w:before="75" w:after="75" w:line="360" w:lineRule="auto"/>
        <w:rPr>
          <w:rFonts w:ascii="宋体"/>
          <w:kern w:val="0"/>
          <w:sz w:val="28"/>
          <w:szCs w:val="28"/>
        </w:rPr>
      </w:pPr>
      <w:r>
        <w:rPr>
          <w:rFonts w:ascii="宋体"/>
          <w:kern w:val="0"/>
          <w:sz w:val="28"/>
          <w:szCs w:val="28"/>
        </w:rPr>
        <w:t xml:space="preserve">项目概况                                                    </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Theme="majorEastAsia" w:hAnsiTheme="majorEastAsia" w:eastAsiaTheme="majorEastAsia" w:cstheme="majorEastAsia"/>
          <w:kern w:val="0"/>
          <w:sz w:val="28"/>
          <w:szCs w:val="28"/>
          <w:u w:val="single"/>
        </w:rPr>
      </w:pPr>
      <w:r>
        <w:rPr>
          <w:rFonts w:hint="eastAsia" w:asciiTheme="majorEastAsia" w:hAnsiTheme="majorEastAsia" w:eastAsiaTheme="majorEastAsia" w:cstheme="majorEastAsia"/>
          <w:color w:val="000000"/>
          <w:sz w:val="28"/>
          <w:szCs w:val="28"/>
          <w:u w:val="single"/>
        </w:rPr>
        <w:t>天山东部国有林管局哈密分局2023年度人工造林项目</w:t>
      </w:r>
      <w:r>
        <w:rPr>
          <w:rFonts w:hint="eastAsia" w:asciiTheme="majorEastAsia" w:hAnsiTheme="majorEastAsia" w:eastAsiaTheme="majorEastAsia" w:cstheme="majorEastAsia"/>
          <w:color w:val="000000"/>
          <w:sz w:val="28"/>
          <w:szCs w:val="28"/>
          <w:u w:val="single"/>
          <w:lang w:eastAsia="zh-CN"/>
        </w:rPr>
        <w:t>（</w:t>
      </w:r>
      <w:r>
        <w:rPr>
          <w:rFonts w:hint="eastAsia" w:asciiTheme="majorEastAsia" w:hAnsiTheme="majorEastAsia" w:eastAsiaTheme="majorEastAsia" w:cstheme="majorEastAsia"/>
          <w:color w:val="000000"/>
          <w:sz w:val="28"/>
          <w:szCs w:val="28"/>
          <w:u w:val="single"/>
          <w:lang w:val="en-US" w:eastAsia="zh-CN"/>
        </w:rPr>
        <w:t>二次</w:t>
      </w:r>
      <w:r>
        <w:rPr>
          <w:rFonts w:hint="eastAsia" w:asciiTheme="majorEastAsia" w:hAnsiTheme="majorEastAsia" w:eastAsiaTheme="majorEastAsia" w:cstheme="majorEastAsia"/>
          <w:color w:val="000000"/>
          <w:sz w:val="28"/>
          <w:szCs w:val="28"/>
          <w:u w:val="single"/>
          <w:lang w:eastAsia="zh-CN"/>
        </w:rPr>
        <w:t>）</w:t>
      </w:r>
      <w:r>
        <w:rPr>
          <w:rFonts w:hint="eastAsia" w:asciiTheme="majorEastAsia" w:hAnsiTheme="majorEastAsia" w:eastAsiaTheme="majorEastAsia" w:cstheme="majorEastAsia"/>
          <w:color w:val="000000"/>
          <w:sz w:val="28"/>
          <w:szCs w:val="28"/>
        </w:rPr>
        <w:t>采购项目的潜在供应商应在新疆政府采购网（http://www.ccgp-xinjiang.gov.cn）政采云平台获取采购文件，并于</w:t>
      </w:r>
      <w:r>
        <w:rPr>
          <w:rFonts w:hint="eastAsia" w:asciiTheme="majorEastAsia" w:hAnsiTheme="majorEastAsia" w:eastAsiaTheme="majorEastAsia" w:cstheme="majorEastAsia"/>
          <w:color w:val="000000"/>
          <w:sz w:val="28"/>
          <w:szCs w:val="28"/>
          <w:u w:val="single"/>
        </w:rPr>
        <w:t>2023年0</w:t>
      </w:r>
      <w:r>
        <w:rPr>
          <w:rFonts w:asciiTheme="majorEastAsia" w:hAnsiTheme="majorEastAsia" w:eastAsiaTheme="majorEastAsia" w:cstheme="majorEastAsia"/>
          <w:color w:val="000000"/>
          <w:sz w:val="28"/>
          <w:szCs w:val="28"/>
          <w:u w:val="single"/>
        </w:rPr>
        <w:t>4</w:t>
      </w:r>
      <w:r>
        <w:rPr>
          <w:rFonts w:hint="eastAsia" w:asciiTheme="majorEastAsia" w:hAnsiTheme="majorEastAsia" w:eastAsiaTheme="majorEastAsia" w:cstheme="majorEastAsia"/>
          <w:color w:val="000000"/>
          <w:sz w:val="28"/>
          <w:szCs w:val="28"/>
          <w:u w:val="single"/>
        </w:rPr>
        <w:t>月</w:t>
      </w:r>
      <w:r>
        <w:rPr>
          <w:rFonts w:hint="eastAsia" w:asciiTheme="majorEastAsia" w:hAnsiTheme="majorEastAsia" w:eastAsiaTheme="majorEastAsia" w:cstheme="majorEastAsia"/>
          <w:color w:val="000000"/>
          <w:sz w:val="28"/>
          <w:szCs w:val="28"/>
          <w:u w:val="single"/>
          <w:lang w:val="en-US" w:eastAsia="zh-CN"/>
        </w:rPr>
        <w:t>10</w:t>
      </w:r>
      <w:r>
        <w:rPr>
          <w:rFonts w:hint="eastAsia" w:asciiTheme="majorEastAsia" w:hAnsiTheme="majorEastAsia" w:eastAsiaTheme="majorEastAsia" w:cstheme="majorEastAsia"/>
          <w:color w:val="000000"/>
          <w:sz w:val="28"/>
          <w:szCs w:val="28"/>
          <w:u w:val="single"/>
        </w:rPr>
        <w:t>日 10:30（北京时间）</w:t>
      </w:r>
      <w:r>
        <w:rPr>
          <w:rFonts w:hint="eastAsia" w:asciiTheme="majorEastAsia" w:hAnsiTheme="majorEastAsia" w:eastAsiaTheme="majorEastAsia" w:cstheme="majorEastAsia"/>
          <w:color w:val="000000"/>
          <w:sz w:val="28"/>
          <w:szCs w:val="28"/>
        </w:rPr>
        <w:t>前提交响应文件。</w:t>
      </w:r>
      <w:r>
        <w:rPr>
          <w:rFonts w:hint="eastAsia" w:asciiTheme="majorEastAsia" w:hAnsiTheme="majorEastAsia" w:eastAsiaTheme="majorEastAsia" w:cstheme="majorEastAsia"/>
          <w:kern w:val="0"/>
          <w:sz w:val="28"/>
          <w:szCs w:val="28"/>
          <w:u w:val="single"/>
        </w:rPr>
        <w:t xml:space="preserve"> </w:t>
      </w:r>
    </w:p>
    <w:p>
      <w:pPr>
        <w:snapToGrid w:val="0"/>
        <w:spacing w:before="75" w:after="75" w:line="360" w:lineRule="auto"/>
        <w:rPr>
          <w:rFonts w:ascii="宋体"/>
          <w:kern w:val="0"/>
          <w:sz w:val="28"/>
          <w:szCs w:val="28"/>
        </w:rPr>
      </w:pPr>
      <w:r>
        <w:rPr>
          <w:rFonts w:ascii="宋体"/>
          <w:kern w:val="0"/>
          <w:sz w:val="28"/>
          <w:szCs w:val="28"/>
        </w:rPr>
        <w:t xml:space="preserve">                         </w:t>
      </w:r>
    </w:p>
    <w:p>
      <w:pPr>
        <w:pStyle w:val="45"/>
        <w:snapToGrid w:val="0"/>
        <w:outlineLvl w:val="1"/>
        <w:rPr>
          <w:rFonts w:ascii="宋体"/>
          <w:kern w:val="0"/>
          <w:sz w:val="28"/>
          <w:szCs w:val="28"/>
        </w:rPr>
      </w:pPr>
      <w:bookmarkStart w:id="1" w:name="_Toc16513"/>
      <w:bookmarkStart w:id="2" w:name="_Toc25708"/>
      <w:r>
        <w:rPr>
          <w:rFonts w:hint="eastAsia" w:ascii="宋体"/>
          <w:kern w:val="0"/>
          <w:sz w:val="28"/>
          <w:szCs w:val="28"/>
        </w:rPr>
        <w:t>一、项目基本情况</w:t>
      </w:r>
      <w:bookmarkEnd w:id="1"/>
      <w:bookmarkEnd w:id="2"/>
    </w:p>
    <w:p>
      <w:pPr>
        <w:pStyle w:val="45"/>
        <w:snapToGrid w:val="0"/>
        <w:rPr>
          <w:rFonts w:hint="default" w:ascii="宋体" w:eastAsia="宋体"/>
          <w:kern w:val="0"/>
          <w:sz w:val="28"/>
          <w:szCs w:val="28"/>
          <w:lang w:val="en-US" w:eastAsia="zh-CN"/>
        </w:rPr>
      </w:pPr>
      <w:r>
        <w:rPr>
          <w:rFonts w:hint="eastAsia" w:ascii="宋体"/>
          <w:kern w:val="0"/>
          <w:sz w:val="28"/>
          <w:szCs w:val="28"/>
        </w:rPr>
        <w:t>    项目编号：</w:t>
      </w:r>
      <w:r>
        <w:rPr>
          <w:rFonts w:hint="eastAsia" w:ascii="宋体"/>
          <w:kern w:val="0"/>
          <w:sz w:val="28"/>
          <w:szCs w:val="28"/>
          <w:lang w:eastAsia="zh-CN"/>
        </w:rPr>
        <w:t>FTD2023-014</w:t>
      </w:r>
      <w:r>
        <w:rPr>
          <w:rFonts w:hint="eastAsia" w:ascii="宋体"/>
          <w:kern w:val="0"/>
          <w:sz w:val="28"/>
          <w:szCs w:val="28"/>
          <w:lang w:val="en-US" w:eastAsia="zh-CN"/>
        </w:rPr>
        <w:t>-01</w:t>
      </w:r>
    </w:p>
    <w:p>
      <w:pPr>
        <w:pStyle w:val="45"/>
        <w:snapToGrid w:val="0"/>
        <w:rPr>
          <w:rFonts w:ascii="宋体"/>
          <w:kern w:val="0"/>
          <w:sz w:val="28"/>
          <w:szCs w:val="28"/>
        </w:rPr>
      </w:pPr>
      <w:r>
        <w:rPr>
          <w:rFonts w:hint="eastAsia" w:ascii="宋体"/>
          <w:kern w:val="0"/>
          <w:sz w:val="28"/>
          <w:szCs w:val="28"/>
        </w:rPr>
        <w:t>    项目名称：天山东部国有林管局哈密分局2023年度人工造林项目</w:t>
      </w:r>
      <w:r>
        <w:rPr>
          <w:rFonts w:hint="eastAsia" w:ascii="宋体"/>
          <w:kern w:val="0"/>
          <w:sz w:val="28"/>
          <w:szCs w:val="28"/>
          <w:lang w:eastAsia="zh-CN"/>
        </w:rPr>
        <w:t>（</w:t>
      </w:r>
      <w:r>
        <w:rPr>
          <w:rFonts w:hint="eastAsia" w:ascii="宋体"/>
          <w:kern w:val="0"/>
          <w:sz w:val="28"/>
          <w:szCs w:val="28"/>
          <w:lang w:val="en-US" w:eastAsia="zh-CN"/>
        </w:rPr>
        <w:t>二次</w:t>
      </w:r>
      <w:r>
        <w:rPr>
          <w:rFonts w:hint="eastAsia" w:ascii="宋体"/>
          <w:kern w:val="0"/>
          <w:sz w:val="28"/>
          <w:szCs w:val="28"/>
          <w:lang w:eastAsia="zh-CN"/>
        </w:rPr>
        <w:t>）</w:t>
      </w:r>
      <w:r>
        <w:rPr>
          <w:rFonts w:hint="eastAsia" w:ascii="宋体"/>
          <w:kern w:val="0"/>
          <w:sz w:val="28"/>
          <w:szCs w:val="28"/>
        </w:rPr>
        <w:t> </w:t>
      </w:r>
    </w:p>
    <w:p>
      <w:pPr>
        <w:pStyle w:val="45"/>
        <w:snapToGrid w:val="0"/>
        <w:rPr>
          <w:rFonts w:ascii="宋体"/>
          <w:kern w:val="0"/>
          <w:sz w:val="28"/>
          <w:szCs w:val="28"/>
        </w:rPr>
      </w:pPr>
      <w:r>
        <w:rPr>
          <w:rFonts w:hint="eastAsia" w:ascii="宋体"/>
          <w:kern w:val="0"/>
          <w:sz w:val="28"/>
          <w:szCs w:val="28"/>
        </w:rPr>
        <w:t>    采购方式：竞争性磋商 </w:t>
      </w:r>
    </w:p>
    <w:p>
      <w:pPr>
        <w:pStyle w:val="45"/>
        <w:snapToGrid w:val="0"/>
        <w:rPr>
          <w:rFonts w:ascii="宋体"/>
          <w:kern w:val="0"/>
          <w:sz w:val="28"/>
          <w:szCs w:val="28"/>
        </w:rPr>
      </w:pPr>
      <w:r>
        <w:rPr>
          <w:rFonts w:hint="eastAsia" w:ascii="宋体"/>
          <w:kern w:val="0"/>
          <w:sz w:val="28"/>
          <w:szCs w:val="28"/>
        </w:rPr>
        <w:t>    预算金额（元）：273000.00  </w:t>
      </w:r>
    </w:p>
    <w:p>
      <w:pPr>
        <w:pStyle w:val="45"/>
        <w:snapToGrid w:val="0"/>
        <w:rPr>
          <w:rFonts w:ascii="宋体"/>
          <w:kern w:val="0"/>
          <w:sz w:val="28"/>
          <w:szCs w:val="28"/>
        </w:rPr>
      </w:pPr>
      <w:r>
        <w:rPr>
          <w:rFonts w:hint="eastAsia" w:ascii="宋体"/>
          <w:kern w:val="0"/>
          <w:sz w:val="28"/>
          <w:szCs w:val="28"/>
        </w:rPr>
        <w:t>    最高限价（元）：273000.00  </w:t>
      </w:r>
    </w:p>
    <w:p>
      <w:pPr>
        <w:pStyle w:val="45"/>
        <w:snapToGrid w:val="0"/>
        <w:rPr>
          <w:rFonts w:ascii="宋体"/>
          <w:kern w:val="0"/>
          <w:sz w:val="28"/>
          <w:szCs w:val="28"/>
        </w:rPr>
      </w:pPr>
      <w:r>
        <w:rPr>
          <w:rFonts w:hint="eastAsia" w:ascii="宋体"/>
          <w:kern w:val="0"/>
          <w:sz w:val="28"/>
          <w:szCs w:val="28"/>
        </w:rPr>
        <w:t>    采购需求：</w:t>
      </w:r>
    </w:p>
    <w:p>
      <w:pPr>
        <w:pStyle w:val="45"/>
        <w:snapToGrid w:val="0"/>
        <w:rPr>
          <w:rFonts w:ascii="宋体"/>
          <w:kern w:val="0"/>
          <w:sz w:val="28"/>
          <w:szCs w:val="28"/>
        </w:rPr>
      </w:pPr>
      <w:r>
        <w:rPr>
          <w:rFonts w:hint="eastAsia" w:ascii="宋体"/>
          <w:kern w:val="0"/>
          <w:sz w:val="28"/>
          <w:szCs w:val="28"/>
        </w:rPr>
        <w:t>          </w:t>
      </w:r>
    </w:p>
    <w:p>
      <w:pPr>
        <w:pStyle w:val="45"/>
        <w:snapToGrid w:val="0"/>
        <w:rPr>
          <w:rFonts w:ascii="宋体"/>
          <w:kern w:val="0"/>
          <w:sz w:val="28"/>
          <w:szCs w:val="28"/>
        </w:rPr>
      </w:pPr>
      <w:r>
        <w:rPr>
          <w:rFonts w:hint="eastAsia" w:ascii="宋体"/>
          <w:kern w:val="0"/>
          <w:sz w:val="28"/>
          <w:szCs w:val="28"/>
        </w:rPr>
        <w:t>   标项名称： 天山东部国有林管局哈密分局2023年度人工造林项目</w:t>
      </w:r>
      <w:r>
        <w:rPr>
          <w:rFonts w:hint="eastAsia" w:ascii="宋体"/>
          <w:kern w:val="0"/>
          <w:sz w:val="28"/>
          <w:szCs w:val="28"/>
          <w:lang w:eastAsia="zh-CN"/>
        </w:rPr>
        <w:t>（</w:t>
      </w:r>
      <w:r>
        <w:rPr>
          <w:rFonts w:hint="eastAsia" w:ascii="宋体"/>
          <w:kern w:val="0"/>
          <w:sz w:val="28"/>
          <w:szCs w:val="28"/>
          <w:lang w:val="en-US" w:eastAsia="zh-CN"/>
        </w:rPr>
        <w:t>二次</w:t>
      </w:r>
      <w:r>
        <w:rPr>
          <w:rFonts w:hint="eastAsia" w:ascii="宋体"/>
          <w:kern w:val="0"/>
          <w:sz w:val="28"/>
          <w:szCs w:val="28"/>
          <w:lang w:eastAsia="zh-CN"/>
        </w:rPr>
        <w:t>）</w:t>
      </w:r>
      <w:r>
        <w:rPr>
          <w:rFonts w:hint="eastAsia" w:ascii="宋体"/>
          <w:kern w:val="0"/>
          <w:sz w:val="28"/>
          <w:szCs w:val="28"/>
        </w:rPr>
        <w:t> </w:t>
      </w:r>
    </w:p>
    <w:p>
      <w:pPr>
        <w:pStyle w:val="45"/>
        <w:snapToGrid w:val="0"/>
        <w:rPr>
          <w:rFonts w:ascii="宋体"/>
          <w:kern w:val="0"/>
          <w:sz w:val="28"/>
          <w:szCs w:val="28"/>
        </w:rPr>
      </w:pPr>
      <w:r>
        <w:rPr>
          <w:rFonts w:hint="eastAsia" w:ascii="宋体"/>
          <w:kern w:val="0"/>
          <w:sz w:val="28"/>
          <w:szCs w:val="28"/>
        </w:rPr>
        <w:t>   数量：批   </w:t>
      </w:r>
    </w:p>
    <w:p>
      <w:pPr>
        <w:pStyle w:val="45"/>
        <w:snapToGrid w:val="0"/>
        <w:rPr>
          <w:rFonts w:ascii="宋体"/>
          <w:kern w:val="0"/>
          <w:sz w:val="28"/>
          <w:szCs w:val="28"/>
        </w:rPr>
      </w:pPr>
      <w:r>
        <w:rPr>
          <w:rFonts w:hint="eastAsia" w:ascii="宋体"/>
          <w:kern w:val="0"/>
          <w:sz w:val="28"/>
          <w:szCs w:val="28"/>
        </w:rPr>
        <w:t>   预算金额（元）：273000.00 </w:t>
      </w:r>
    </w:p>
    <w:p>
      <w:pPr>
        <w:pStyle w:val="45"/>
        <w:snapToGrid w:val="0"/>
        <w:rPr>
          <w:rFonts w:ascii="宋体"/>
          <w:kern w:val="0"/>
          <w:sz w:val="28"/>
          <w:szCs w:val="28"/>
        </w:rPr>
      </w:pPr>
      <w:r>
        <w:rPr>
          <w:rFonts w:hint="eastAsia" w:ascii="宋体"/>
          <w:kern w:val="0"/>
          <w:sz w:val="28"/>
          <w:szCs w:val="28"/>
        </w:rPr>
        <w:t>   单位：批 </w:t>
      </w:r>
    </w:p>
    <w:p>
      <w:pPr>
        <w:pStyle w:val="45"/>
        <w:snapToGrid w:val="0"/>
        <w:rPr>
          <w:rFonts w:ascii="宋体"/>
          <w:kern w:val="0"/>
          <w:sz w:val="28"/>
          <w:szCs w:val="28"/>
        </w:rPr>
      </w:pPr>
      <w:r>
        <w:rPr>
          <w:rFonts w:hint="eastAsia" w:ascii="宋体"/>
          <w:kern w:val="0"/>
          <w:sz w:val="28"/>
          <w:szCs w:val="28"/>
        </w:rPr>
        <w:t>   简要规格描述：在山区进行人工造林200亩。（具体详见磋商文件）。  </w:t>
      </w:r>
    </w:p>
    <w:p>
      <w:pPr>
        <w:pStyle w:val="45"/>
        <w:snapToGrid w:val="0"/>
        <w:rPr>
          <w:rFonts w:ascii="宋体"/>
          <w:kern w:val="0"/>
          <w:sz w:val="28"/>
          <w:szCs w:val="28"/>
        </w:rPr>
      </w:pPr>
      <w:r>
        <w:rPr>
          <w:rFonts w:hint="eastAsia" w:ascii="宋体"/>
          <w:kern w:val="0"/>
          <w:sz w:val="28"/>
          <w:szCs w:val="28"/>
        </w:rPr>
        <w:t>    合同履约期限：具体详见磋商文件  </w:t>
      </w:r>
    </w:p>
    <w:p>
      <w:pPr>
        <w:pStyle w:val="45"/>
        <w:snapToGrid w:val="0"/>
        <w:ind w:firstLine="616"/>
        <w:rPr>
          <w:rFonts w:ascii="宋体"/>
          <w:kern w:val="0"/>
          <w:sz w:val="28"/>
          <w:szCs w:val="28"/>
        </w:rPr>
      </w:pPr>
      <w:r>
        <w:rPr>
          <w:rFonts w:hint="eastAsia" w:ascii="宋体"/>
          <w:kern w:val="0"/>
          <w:sz w:val="28"/>
          <w:szCs w:val="28"/>
        </w:rPr>
        <w:t>本项目（否）接受联合体投标。</w:t>
      </w:r>
    </w:p>
    <w:p>
      <w:pPr>
        <w:pStyle w:val="45"/>
        <w:snapToGrid w:val="0"/>
        <w:ind w:firstLine="616"/>
        <w:rPr>
          <w:rFonts w:ascii="宋体"/>
          <w:kern w:val="0"/>
          <w:sz w:val="28"/>
          <w:szCs w:val="28"/>
        </w:rPr>
      </w:pPr>
      <w:r>
        <w:rPr>
          <w:rFonts w:hint="eastAsia" w:ascii="宋体"/>
          <w:kern w:val="0"/>
          <w:sz w:val="28"/>
          <w:szCs w:val="28"/>
        </w:rPr>
        <w:t>  </w:t>
      </w:r>
    </w:p>
    <w:p>
      <w:pPr>
        <w:pStyle w:val="45"/>
        <w:snapToGrid w:val="0"/>
        <w:outlineLvl w:val="1"/>
        <w:rPr>
          <w:rFonts w:ascii="宋体"/>
          <w:kern w:val="0"/>
          <w:sz w:val="28"/>
          <w:szCs w:val="28"/>
        </w:rPr>
      </w:pPr>
      <w:bookmarkStart w:id="3" w:name="_Toc31177"/>
      <w:bookmarkStart w:id="4" w:name="_Toc1045"/>
      <w:r>
        <w:rPr>
          <w:rFonts w:hint="eastAsia" w:ascii="宋体"/>
          <w:kern w:val="0"/>
          <w:sz w:val="28"/>
          <w:szCs w:val="28"/>
        </w:rPr>
        <w:t>二、申请人的资格要求：</w:t>
      </w:r>
      <w:bookmarkEnd w:id="3"/>
      <w:bookmarkEnd w:id="4"/>
    </w:p>
    <w:p>
      <w:pPr>
        <w:pStyle w:val="45"/>
        <w:snapToGrid w:val="0"/>
        <w:rPr>
          <w:rFonts w:ascii="宋体"/>
          <w:kern w:val="0"/>
          <w:sz w:val="28"/>
          <w:szCs w:val="28"/>
        </w:rPr>
      </w:pPr>
      <w:r>
        <w:rPr>
          <w:rFonts w:hint="eastAsia" w:ascii="宋体"/>
          <w:kern w:val="0"/>
          <w:sz w:val="28"/>
          <w:szCs w:val="28"/>
        </w:rPr>
        <w:t>1.满足《中华人民共和国政府采购法》第二十二条规定；</w:t>
      </w:r>
    </w:p>
    <w:p>
      <w:pPr>
        <w:spacing w:line="360" w:lineRule="auto"/>
        <w:outlineLvl w:val="2"/>
        <w:rPr>
          <w:rFonts w:hint="eastAsia" w:ascii="宋体" w:eastAsia="宋体"/>
          <w:kern w:val="0"/>
          <w:sz w:val="28"/>
          <w:szCs w:val="28"/>
          <w:lang w:eastAsia="zh-CN"/>
        </w:rPr>
      </w:pPr>
      <w:r>
        <w:rPr>
          <w:rFonts w:hint="eastAsia" w:ascii="宋体"/>
          <w:kern w:val="0"/>
          <w:sz w:val="28"/>
          <w:szCs w:val="28"/>
        </w:rPr>
        <w:t>2.落实政府采购政策需满足的资格要求：供应商为中小企业/小微企业</w:t>
      </w:r>
      <w:r>
        <w:rPr>
          <w:rFonts w:hint="eastAsia" w:ascii="宋体"/>
          <w:kern w:val="0"/>
          <w:sz w:val="28"/>
          <w:szCs w:val="28"/>
          <w:lang w:eastAsia="zh-CN"/>
        </w:rPr>
        <w:t>。</w:t>
      </w:r>
    </w:p>
    <w:p>
      <w:pPr>
        <w:pStyle w:val="45"/>
        <w:snapToGrid w:val="0"/>
        <w:rPr>
          <w:rFonts w:ascii="宋体"/>
          <w:kern w:val="0"/>
          <w:sz w:val="28"/>
          <w:szCs w:val="28"/>
        </w:rPr>
      </w:pPr>
    </w:p>
    <w:p>
      <w:pPr>
        <w:pStyle w:val="45"/>
        <w:snapToGrid w:val="0"/>
        <w:ind w:firstLine="616"/>
        <w:rPr>
          <w:rFonts w:ascii="宋体"/>
          <w:kern w:val="0"/>
          <w:sz w:val="28"/>
          <w:szCs w:val="28"/>
        </w:rPr>
      </w:pPr>
      <w:r>
        <w:rPr>
          <w:rFonts w:hint="eastAsia" w:ascii="宋体"/>
          <w:kern w:val="0"/>
          <w:sz w:val="28"/>
          <w:szCs w:val="28"/>
        </w:rPr>
        <w:t>3.本项目的特定资格要求：</w:t>
      </w:r>
    </w:p>
    <w:p>
      <w:pPr>
        <w:pStyle w:val="45"/>
        <w:snapToGrid w:val="0"/>
        <w:ind w:firstLine="616"/>
        <w:rPr>
          <w:rFonts w:ascii="宋体"/>
          <w:kern w:val="0"/>
          <w:sz w:val="28"/>
          <w:szCs w:val="28"/>
        </w:rPr>
      </w:pPr>
      <w:r>
        <w:rPr>
          <w:rFonts w:hint="eastAsia" w:ascii="宋体"/>
          <w:kern w:val="0"/>
          <w:sz w:val="28"/>
          <w:szCs w:val="28"/>
        </w:rPr>
        <w:t>（1）本项目要求投标人具有合法有效的营业执照，营业范围包含植物保护、森林培育、造林等相关内容，并在人员、技术、设备等方面具备完成此次招标内容的能力。</w:t>
      </w:r>
    </w:p>
    <w:p>
      <w:pPr>
        <w:pStyle w:val="45"/>
        <w:snapToGrid w:val="0"/>
        <w:ind w:firstLine="616"/>
        <w:rPr>
          <w:rFonts w:ascii="宋体"/>
          <w:kern w:val="0"/>
          <w:sz w:val="28"/>
          <w:szCs w:val="28"/>
        </w:rPr>
      </w:pPr>
      <w:r>
        <w:rPr>
          <w:rFonts w:hint="eastAsia" w:ascii="宋体"/>
          <w:sz w:val="24"/>
          <w:szCs w:val="24"/>
        </w:rPr>
        <w:t>（2）</w:t>
      </w:r>
      <w:r>
        <w:rPr>
          <w:rFonts w:hint="eastAsia" w:ascii="宋体"/>
          <w:kern w:val="0"/>
          <w:sz w:val="28"/>
          <w:szCs w:val="28"/>
        </w:rPr>
        <w:t>本次招标不接受联合体投标</w:t>
      </w:r>
      <w:r>
        <w:rPr>
          <w:rFonts w:hint="eastAsia" w:ascii="宋体"/>
          <w:sz w:val="24"/>
          <w:szCs w:val="24"/>
        </w:rPr>
        <w:t>。 </w:t>
      </w:r>
    </w:p>
    <w:p>
      <w:pPr>
        <w:pStyle w:val="45"/>
        <w:snapToGrid w:val="0"/>
        <w:outlineLvl w:val="1"/>
        <w:rPr>
          <w:rFonts w:ascii="宋体"/>
          <w:kern w:val="0"/>
          <w:sz w:val="28"/>
          <w:szCs w:val="28"/>
        </w:rPr>
      </w:pPr>
      <w:bookmarkStart w:id="5" w:name="_Toc4111"/>
      <w:bookmarkStart w:id="6" w:name="_Toc4131"/>
      <w:r>
        <w:rPr>
          <w:rFonts w:hint="eastAsia" w:ascii="宋体"/>
          <w:kern w:val="0"/>
          <w:sz w:val="28"/>
          <w:szCs w:val="28"/>
        </w:rPr>
        <w:t>三、获取采购文件</w:t>
      </w:r>
      <w:bookmarkEnd w:id="5"/>
      <w:bookmarkEnd w:id="6"/>
    </w:p>
    <w:p>
      <w:pPr>
        <w:pStyle w:val="45"/>
        <w:snapToGrid w:val="0"/>
        <w:rPr>
          <w:rFonts w:ascii="宋体"/>
          <w:kern w:val="0"/>
          <w:sz w:val="28"/>
          <w:szCs w:val="28"/>
        </w:rPr>
      </w:pPr>
      <w:r>
        <w:rPr>
          <w:rFonts w:hint="eastAsia" w:ascii="宋体"/>
          <w:kern w:val="0"/>
          <w:sz w:val="28"/>
          <w:szCs w:val="28"/>
        </w:rPr>
        <w:t>    时间： 2023年03月</w:t>
      </w:r>
      <w:r>
        <w:rPr>
          <w:rFonts w:ascii="宋体"/>
          <w:kern w:val="0"/>
          <w:sz w:val="28"/>
          <w:szCs w:val="28"/>
        </w:rPr>
        <w:t>2</w:t>
      </w:r>
      <w:r>
        <w:rPr>
          <w:rFonts w:hint="eastAsia" w:ascii="宋体"/>
          <w:kern w:val="0"/>
          <w:sz w:val="28"/>
          <w:szCs w:val="28"/>
          <w:lang w:val="en-US" w:eastAsia="zh-CN"/>
        </w:rPr>
        <w:t>9</w:t>
      </w:r>
      <w:r>
        <w:rPr>
          <w:rFonts w:hint="eastAsia" w:ascii="宋体"/>
          <w:kern w:val="0"/>
          <w:sz w:val="28"/>
          <w:szCs w:val="28"/>
        </w:rPr>
        <w:t>日至 2023年0</w:t>
      </w:r>
      <w:r>
        <w:rPr>
          <w:rFonts w:ascii="宋体"/>
          <w:kern w:val="0"/>
          <w:sz w:val="28"/>
          <w:szCs w:val="28"/>
        </w:rPr>
        <w:t>4</w:t>
      </w:r>
      <w:r>
        <w:rPr>
          <w:rFonts w:hint="eastAsia" w:ascii="宋体"/>
          <w:kern w:val="0"/>
          <w:sz w:val="28"/>
          <w:szCs w:val="28"/>
        </w:rPr>
        <w:t>月</w:t>
      </w:r>
      <w:r>
        <w:rPr>
          <w:rFonts w:ascii="宋体"/>
          <w:kern w:val="0"/>
          <w:sz w:val="28"/>
          <w:szCs w:val="28"/>
        </w:rPr>
        <w:t>0</w:t>
      </w:r>
      <w:r>
        <w:rPr>
          <w:rFonts w:hint="eastAsia" w:ascii="宋体"/>
          <w:kern w:val="0"/>
          <w:sz w:val="28"/>
          <w:szCs w:val="28"/>
          <w:lang w:val="en-US" w:eastAsia="zh-CN"/>
        </w:rPr>
        <w:t>6</w:t>
      </w:r>
      <w:r>
        <w:rPr>
          <w:rFonts w:hint="eastAsia" w:ascii="宋体"/>
          <w:kern w:val="0"/>
          <w:sz w:val="28"/>
          <w:szCs w:val="28"/>
        </w:rPr>
        <w:t>日，每天上午</w:t>
      </w:r>
      <w:r>
        <w:rPr>
          <w:rFonts w:ascii="宋体"/>
          <w:kern w:val="0"/>
          <w:sz w:val="28"/>
          <w:szCs w:val="28"/>
        </w:rPr>
        <w:t>09</w:t>
      </w:r>
      <w:r>
        <w:rPr>
          <w:rFonts w:hint="eastAsia" w:ascii="宋体"/>
          <w:kern w:val="0"/>
          <w:sz w:val="28"/>
          <w:szCs w:val="28"/>
        </w:rPr>
        <w:t>:</w:t>
      </w:r>
      <w:r>
        <w:rPr>
          <w:rFonts w:ascii="宋体"/>
          <w:kern w:val="0"/>
          <w:sz w:val="28"/>
          <w:szCs w:val="28"/>
        </w:rPr>
        <w:t>3</w:t>
      </w:r>
      <w:r>
        <w:rPr>
          <w:rFonts w:hint="eastAsia" w:ascii="宋体"/>
          <w:kern w:val="0"/>
          <w:sz w:val="28"/>
          <w:szCs w:val="28"/>
        </w:rPr>
        <w:t>0至13:30，下午15:30至</w:t>
      </w:r>
      <w:r>
        <w:rPr>
          <w:rFonts w:hint="eastAsia" w:ascii="宋体"/>
          <w:kern w:val="0"/>
          <w:sz w:val="28"/>
          <w:szCs w:val="28"/>
          <w:lang w:val="en-US" w:eastAsia="zh-CN"/>
        </w:rPr>
        <w:t>19</w:t>
      </w:r>
      <w:r>
        <w:rPr>
          <w:rFonts w:hint="eastAsia" w:ascii="宋体"/>
          <w:kern w:val="0"/>
          <w:sz w:val="28"/>
          <w:szCs w:val="28"/>
        </w:rPr>
        <w:t>：</w:t>
      </w:r>
      <w:r>
        <w:rPr>
          <w:rFonts w:hint="eastAsia" w:ascii="宋体"/>
          <w:kern w:val="0"/>
          <w:sz w:val="28"/>
          <w:szCs w:val="28"/>
          <w:lang w:val="en-US" w:eastAsia="zh-CN"/>
        </w:rPr>
        <w:t>30</w:t>
      </w:r>
      <w:r>
        <w:rPr>
          <w:rFonts w:hint="eastAsia" w:ascii="宋体"/>
          <w:kern w:val="0"/>
          <w:sz w:val="28"/>
          <w:szCs w:val="28"/>
        </w:rPr>
        <w:t>（北京时间，法定节假日除外）</w:t>
      </w:r>
    </w:p>
    <w:p>
      <w:pPr>
        <w:pStyle w:val="45"/>
        <w:snapToGrid w:val="0"/>
        <w:rPr>
          <w:rFonts w:ascii="宋体"/>
          <w:kern w:val="0"/>
          <w:sz w:val="28"/>
          <w:szCs w:val="28"/>
        </w:rPr>
      </w:pPr>
      <w:r>
        <w:rPr>
          <w:rFonts w:hint="eastAsia" w:ascii="宋体"/>
          <w:kern w:val="0"/>
          <w:sz w:val="28"/>
          <w:szCs w:val="28"/>
        </w:rPr>
        <w:t>    地点：新疆政府采购网（http://www.ccgp-xinjiang.gov.cn）政采云 </w:t>
      </w:r>
    </w:p>
    <w:p>
      <w:pPr>
        <w:pStyle w:val="45"/>
        <w:snapToGrid w:val="0"/>
        <w:ind w:firstLine="616"/>
        <w:rPr>
          <w:rFonts w:ascii="宋体"/>
          <w:kern w:val="0"/>
          <w:sz w:val="28"/>
          <w:szCs w:val="28"/>
        </w:rPr>
      </w:pPr>
      <w:r>
        <w:rPr>
          <w:rFonts w:hint="eastAsia" w:ascii="宋体"/>
          <w:kern w:val="0"/>
          <w:sz w:val="28"/>
          <w:szCs w:val="28"/>
        </w:rPr>
        <w:t>方式：供应商登录新疆政府采购网（http://www.ccgp-xinjiang.gov.cn）政采云平台在线申请获取采购文件（进入“项目采购”应用，在获取采购文件菜单中选择项目，申请获取采购文件）</w:t>
      </w:r>
    </w:p>
    <w:p>
      <w:pPr>
        <w:pStyle w:val="45"/>
        <w:snapToGrid w:val="0"/>
        <w:ind w:firstLine="616"/>
        <w:rPr>
          <w:rFonts w:ascii="宋体"/>
          <w:kern w:val="0"/>
          <w:sz w:val="28"/>
          <w:szCs w:val="28"/>
        </w:rPr>
      </w:pPr>
      <w:r>
        <w:rPr>
          <w:rFonts w:hint="eastAsia" w:ascii="宋体"/>
          <w:kern w:val="0"/>
          <w:sz w:val="28"/>
          <w:szCs w:val="28"/>
        </w:rPr>
        <w:t>   </w:t>
      </w:r>
    </w:p>
    <w:p>
      <w:pPr>
        <w:pStyle w:val="45"/>
        <w:snapToGrid w:val="0"/>
        <w:outlineLvl w:val="1"/>
        <w:rPr>
          <w:rFonts w:ascii="宋体"/>
          <w:kern w:val="0"/>
          <w:sz w:val="28"/>
          <w:szCs w:val="28"/>
        </w:rPr>
      </w:pPr>
      <w:bookmarkStart w:id="7" w:name="_Toc4148"/>
      <w:bookmarkStart w:id="8" w:name="_Toc12079"/>
      <w:r>
        <w:rPr>
          <w:rFonts w:hint="eastAsia" w:ascii="宋体"/>
          <w:kern w:val="0"/>
          <w:sz w:val="28"/>
          <w:szCs w:val="28"/>
        </w:rPr>
        <w:t>四、响应文件提交 </w:t>
      </w:r>
      <w:bookmarkEnd w:id="7"/>
      <w:bookmarkEnd w:id="8"/>
    </w:p>
    <w:p>
      <w:pPr>
        <w:pStyle w:val="45"/>
        <w:snapToGrid w:val="0"/>
        <w:rPr>
          <w:rFonts w:ascii="宋体"/>
          <w:kern w:val="0"/>
          <w:sz w:val="28"/>
          <w:szCs w:val="28"/>
        </w:rPr>
      </w:pPr>
      <w:r>
        <w:rPr>
          <w:rFonts w:hint="eastAsia" w:ascii="宋体"/>
          <w:kern w:val="0"/>
          <w:sz w:val="28"/>
          <w:szCs w:val="28"/>
        </w:rPr>
        <w:t>    截止时间：2023年0</w:t>
      </w:r>
      <w:r>
        <w:rPr>
          <w:rFonts w:ascii="宋体"/>
          <w:kern w:val="0"/>
          <w:sz w:val="28"/>
          <w:szCs w:val="28"/>
        </w:rPr>
        <w:t>4</w:t>
      </w:r>
      <w:r>
        <w:rPr>
          <w:rFonts w:hint="eastAsia" w:ascii="宋体"/>
          <w:kern w:val="0"/>
          <w:sz w:val="28"/>
          <w:szCs w:val="28"/>
        </w:rPr>
        <w:t>月</w:t>
      </w:r>
      <w:r>
        <w:rPr>
          <w:rFonts w:hint="eastAsia" w:ascii="宋体"/>
          <w:kern w:val="0"/>
          <w:sz w:val="28"/>
          <w:szCs w:val="28"/>
          <w:lang w:val="en-US" w:eastAsia="zh-CN"/>
        </w:rPr>
        <w:t>10</w:t>
      </w:r>
      <w:r>
        <w:rPr>
          <w:rFonts w:hint="eastAsia" w:ascii="宋体"/>
          <w:kern w:val="0"/>
          <w:sz w:val="28"/>
          <w:szCs w:val="28"/>
        </w:rPr>
        <w:t>日 10：30（北京时间）</w:t>
      </w:r>
    </w:p>
    <w:p>
      <w:pPr>
        <w:pStyle w:val="45"/>
        <w:snapToGrid w:val="0"/>
        <w:ind w:firstLine="616"/>
        <w:rPr>
          <w:rFonts w:ascii="宋体"/>
          <w:kern w:val="0"/>
          <w:sz w:val="28"/>
          <w:szCs w:val="28"/>
        </w:rPr>
      </w:pPr>
      <w:r>
        <w:rPr>
          <w:rFonts w:hint="eastAsia" w:ascii="宋体"/>
          <w:kern w:val="0"/>
          <w:sz w:val="28"/>
          <w:szCs w:val="28"/>
        </w:rPr>
        <w:t>地点：新疆政府采购网（http://www.ccgp-xinjiang.gov.cn）政采云投标客户端投标 </w:t>
      </w:r>
    </w:p>
    <w:p>
      <w:pPr>
        <w:pStyle w:val="45"/>
        <w:snapToGrid w:val="0"/>
        <w:ind w:firstLine="616"/>
        <w:rPr>
          <w:rFonts w:ascii="宋体"/>
          <w:kern w:val="0"/>
          <w:sz w:val="28"/>
          <w:szCs w:val="28"/>
        </w:rPr>
      </w:pPr>
    </w:p>
    <w:p>
      <w:pPr>
        <w:pStyle w:val="45"/>
        <w:snapToGrid w:val="0"/>
        <w:outlineLvl w:val="1"/>
        <w:rPr>
          <w:rFonts w:ascii="宋体"/>
          <w:kern w:val="0"/>
          <w:sz w:val="28"/>
          <w:szCs w:val="28"/>
        </w:rPr>
      </w:pPr>
      <w:bookmarkStart w:id="9" w:name="_Toc29107"/>
      <w:bookmarkStart w:id="10" w:name="_Toc13502"/>
      <w:r>
        <w:rPr>
          <w:rFonts w:hint="eastAsia" w:ascii="宋体"/>
          <w:kern w:val="0"/>
          <w:sz w:val="28"/>
          <w:szCs w:val="28"/>
        </w:rPr>
        <w:t>五、响应文件开启 </w:t>
      </w:r>
      <w:bookmarkEnd w:id="9"/>
      <w:bookmarkEnd w:id="10"/>
    </w:p>
    <w:p>
      <w:pPr>
        <w:pStyle w:val="45"/>
        <w:snapToGrid w:val="0"/>
        <w:rPr>
          <w:rFonts w:ascii="宋体"/>
          <w:kern w:val="0"/>
          <w:sz w:val="28"/>
          <w:szCs w:val="28"/>
        </w:rPr>
      </w:pPr>
      <w:r>
        <w:rPr>
          <w:rFonts w:hint="eastAsia" w:ascii="宋体"/>
          <w:kern w:val="0"/>
          <w:sz w:val="28"/>
          <w:szCs w:val="28"/>
        </w:rPr>
        <w:t>    开启时间：2023年0</w:t>
      </w:r>
      <w:r>
        <w:rPr>
          <w:rFonts w:ascii="宋体"/>
          <w:kern w:val="0"/>
          <w:sz w:val="28"/>
          <w:szCs w:val="28"/>
        </w:rPr>
        <w:t>4</w:t>
      </w:r>
      <w:r>
        <w:rPr>
          <w:rFonts w:hint="eastAsia" w:ascii="宋体"/>
          <w:kern w:val="0"/>
          <w:sz w:val="28"/>
          <w:szCs w:val="28"/>
        </w:rPr>
        <w:t>月</w:t>
      </w:r>
      <w:r>
        <w:rPr>
          <w:rFonts w:hint="eastAsia" w:ascii="宋体"/>
          <w:kern w:val="0"/>
          <w:sz w:val="28"/>
          <w:szCs w:val="28"/>
          <w:lang w:val="en-US" w:eastAsia="zh-CN"/>
        </w:rPr>
        <w:t>10</w:t>
      </w:r>
      <w:r>
        <w:rPr>
          <w:rFonts w:hint="eastAsia" w:ascii="宋体"/>
          <w:kern w:val="0"/>
          <w:sz w:val="28"/>
          <w:szCs w:val="28"/>
        </w:rPr>
        <w:t>日 10：30 （北京时间）</w:t>
      </w:r>
    </w:p>
    <w:p>
      <w:pPr>
        <w:pStyle w:val="45"/>
        <w:snapToGrid w:val="0"/>
        <w:ind w:firstLine="560" w:firstLineChars="200"/>
        <w:rPr>
          <w:rFonts w:ascii="宋体"/>
          <w:kern w:val="0"/>
          <w:sz w:val="28"/>
          <w:szCs w:val="28"/>
        </w:rPr>
      </w:pPr>
      <w:r>
        <w:rPr>
          <w:rFonts w:hint="eastAsia" w:ascii="宋体"/>
          <w:kern w:val="0"/>
          <w:sz w:val="28"/>
          <w:szCs w:val="28"/>
        </w:rPr>
        <w:t>地点：新疆政府采购网政采云平台（www.zcygov.cn）</w:t>
      </w:r>
    </w:p>
    <w:p>
      <w:pPr>
        <w:pStyle w:val="45"/>
        <w:snapToGrid w:val="0"/>
        <w:ind w:firstLine="616"/>
        <w:rPr>
          <w:rFonts w:ascii="宋体"/>
          <w:kern w:val="0"/>
          <w:sz w:val="28"/>
          <w:szCs w:val="28"/>
        </w:rPr>
      </w:pPr>
      <w:r>
        <w:rPr>
          <w:rFonts w:hint="eastAsia" w:ascii="宋体"/>
          <w:kern w:val="0"/>
          <w:sz w:val="28"/>
          <w:szCs w:val="28"/>
        </w:rPr>
        <w:t> </w:t>
      </w:r>
    </w:p>
    <w:p>
      <w:pPr>
        <w:pStyle w:val="45"/>
        <w:snapToGrid w:val="0"/>
        <w:outlineLvl w:val="1"/>
        <w:rPr>
          <w:rFonts w:ascii="宋体"/>
          <w:kern w:val="0"/>
          <w:sz w:val="28"/>
          <w:szCs w:val="28"/>
        </w:rPr>
      </w:pPr>
      <w:bookmarkStart w:id="11" w:name="_Toc25766"/>
      <w:bookmarkStart w:id="12" w:name="_Toc14693"/>
      <w:r>
        <w:rPr>
          <w:rFonts w:hint="eastAsia" w:ascii="宋体"/>
          <w:kern w:val="0"/>
          <w:sz w:val="28"/>
          <w:szCs w:val="28"/>
        </w:rPr>
        <w:t>六、公告期限</w:t>
      </w:r>
      <w:bookmarkEnd w:id="11"/>
      <w:bookmarkEnd w:id="12"/>
    </w:p>
    <w:p>
      <w:pPr>
        <w:pStyle w:val="45"/>
        <w:snapToGrid w:val="0"/>
        <w:ind w:firstLine="616"/>
        <w:rPr>
          <w:rFonts w:ascii="宋体"/>
          <w:kern w:val="0"/>
          <w:sz w:val="28"/>
          <w:szCs w:val="28"/>
        </w:rPr>
      </w:pPr>
      <w:r>
        <w:rPr>
          <w:rFonts w:hint="eastAsia" w:ascii="宋体"/>
          <w:kern w:val="0"/>
          <w:sz w:val="28"/>
          <w:szCs w:val="28"/>
        </w:rPr>
        <w:t>自本公告发布之日起</w:t>
      </w:r>
      <w:r>
        <w:rPr>
          <w:rFonts w:hint="eastAsia" w:ascii="宋体"/>
          <w:kern w:val="0"/>
          <w:sz w:val="28"/>
          <w:szCs w:val="28"/>
          <w:lang w:val="en-US" w:eastAsia="zh-CN"/>
        </w:rPr>
        <w:t>3</w:t>
      </w:r>
      <w:r>
        <w:rPr>
          <w:rFonts w:hint="eastAsia" w:ascii="宋体"/>
          <w:kern w:val="0"/>
          <w:sz w:val="28"/>
          <w:szCs w:val="28"/>
        </w:rPr>
        <w:t>个工作日。</w:t>
      </w:r>
    </w:p>
    <w:p>
      <w:pPr>
        <w:pStyle w:val="45"/>
        <w:snapToGrid w:val="0"/>
        <w:ind w:firstLine="616"/>
        <w:rPr>
          <w:rFonts w:ascii="宋体"/>
          <w:kern w:val="0"/>
          <w:sz w:val="28"/>
          <w:szCs w:val="28"/>
        </w:rPr>
      </w:pPr>
    </w:p>
    <w:p>
      <w:pPr>
        <w:pStyle w:val="45"/>
        <w:numPr>
          <w:ilvl w:val="0"/>
          <w:numId w:val="1"/>
        </w:numPr>
        <w:snapToGrid w:val="0"/>
        <w:outlineLvl w:val="1"/>
        <w:rPr>
          <w:rFonts w:ascii="宋体"/>
          <w:kern w:val="0"/>
          <w:sz w:val="28"/>
          <w:szCs w:val="28"/>
        </w:rPr>
      </w:pPr>
      <w:bookmarkStart w:id="13" w:name="_Toc5895"/>
      <w:bookmarkStart w:id="14" w:name="_Toc10755"/>
      <w:r>
        <w:rPr>
          <w:rFonts w:hint="eastAsia" w:ascii="宋体"/>
          <w:kern w:val="0"/>
          <w:sz w:val="28"/>
          <w:szCs w:val="28"/>
        </w:rPr>
        <w:t>其他补充事宜 </w:t>
      </w:r>
      <w:bookmarkEnd w:id="13"/>
      <w:bookmarkEnd w:id="14"/>
    </w:p>
    <w:p>
      <w:pPr>
        <w:pStyle w:val="45"/>
        <w:snapToGrid w:val="0"/>
        <w:ind w:firstLine="560" w:firstLineChars="200"/>
        <w:rPr>
          <w:rFonts w:hint="eastAsia" w:ascii="宋体"/>
          <w:kern w:val="0"/>
          <w:sz w:val="28"/>
          <w:szCs w:val="28"/>
        </w:rPr>
      </w:pPr>
      <w:r>
        <w:rPr>
          <w:rFonts w:hint="eastAsia" w:ascii="宋体"/>
          <w:kern w:val="0"/>
          <w:sz w:val="28"/>
          <w:szCs w:val="28"/>
        </w:rPr>
        <w:t> </w:t>
      </w:r>
      <w:r>
        <w:rPr>
          <w:rFonts w:hint="eastAsia" w:ascii="宋体"/>
          <w:kern w:val="0"/>
          <w:sz w:val="28"/>
          <w:szCs w:val="28"/>
          <w:lang w:eastAsia="zh-CN"/>
        </w:rPr>
        <w:t>（</w:t>
      </w:r>
      <w:r>
        <w:rPr>
          <w:rFonts w:hint="eastAsia" w:ascii="宋体"/>
          <w:kern w:val="0"/>
          <w:sz w:val="28"/>
          <w:szCs w:val="28"/>
        </w:rPr>
        <w:t>1）本项目采用全流程不见面电子开评标，投标供应商需要使用CA 加密设备，供应商可通过新疆数字证书认证中心官网(https://www.xjca.com.cn/)或下载“新疆政务通”APP 自行进行申领。</w:t>
      </w:r>
    </w:p>
    <w:p>
      <w:pPr>
        <w:pStyle w:val="45"/>
        <w:snapToGrid w:val="0"/>
        <w:ind w:firstLine="560" w:firstLineChars="200"/>
        <w:rPr>
          <w:rFonts w:hint="eastAsia" w:ascii="宋体"/>
          <w:kern w:val="0"/>
          <w:sz w:val="28"/>
          <w:szCs w:val="28"/>
        </w:rPr>
      </w:pPr>
      <w:r>
        <w:rPr>
          <w:rFonts w:hint="eastAsia" w:ascii="宋体"/>
          <w:kern w:val="0"/>
          <w:sz w:val="28"/>
          <w:szCs w:val="28"/>
        </w:rPr>
        <w:t>（2）本项目实行网上投标，采用加密电子投标文件(供应商须使用CA 加密设备通过政采云电子投标客户端制作投标文件)。若供应商参与投标，需自行承担投标一切费用。</w:t>
      </w:r>
    </w:p>
    <w:p>
      <w:pPr>
        <w:pStyle w:val="45"/>
        <w:snapToGrid w:val="0"/>
        <w:ind w:firstLine="560" w:firstLineChars="200"/>
        <w:rPr>
          <w:rFonts w:hint="eastAsia" w:ascii="宋体"/>
          <w:kern w:val="0"/>
          <w:sz w:val="28"/>
          <w:szCs w:val="28"/>
        </w:rPr>
      </w:pPr>
      <w:r>
        <w:rPr>
          <w:rFonts w:hint="eastAsia" w:ascii="宋体"/>
          <w:kern w:val="0"/>
          <w:sz w:val="28"/>
          <w:szCs w:val="28"/>
        </w:rPr>
        <w:t>（3）各供应商在开标前应确保成为新疆维吾尔自治区政府采购网正式注册入库供应商，并完成 CA 数字证书申领。因未注册入库、未办理 CA 数字证书等原因造成 无法投标或投标失败等后果由供应商自行承担。</w:t>
      </w:r>
    </w:p>
    <w:p>
      <w:pPr>
        <w:pStyle w:val="45"/>
        <w:snapToGrid w:val="0"/>
        <w:ind w:firstLine="560" w:firstLineChars="200"/>
        <w:rPr>
          <w:rFonts w:hint="eastAsia" w:ascii="宋体"/>
          <w:kern w:val="0"/>
          <w:sz w:val="28"/>
          <w:szCs w:val="28"/>
        </w:rPr>
      </w:pPr>
      <w:r>
        <w:rPr>
          <w:rFonts w:hint="eastAsia" w:ascii="宋体"/>
          <w:kern w:val="0"/>
          <w:sz w:val="28"/>
          <w:szCs w:val="28"/>
        </w:rPr>
        <w:t>（4）供应商将政采云电子交易客户端下载、安装完成后，可通过账号密码或 CA 登 录客户端进行投标文件制作。在使用政采云投标客户端时，建议使用WIN7+64 位及以上操作系统。客户端请至新疆政府采购网(http://www.ccgp-xinjiang.gov.cn/) 下载专区查看，如有问题可拨打政采云客户服务热线“95763”进行咨询。</w:t>
      </w:r>
    </w:p>
    <w:p>
      <w:pPr>
        <w:pStyle w:val="45"/>
        <w:snapToGrid w:val="0"/>
        <w:ind w:firstLine="560" w:firstLineChars="200"/>
        <w:rPr>
          <w:rFonts w:hint="eastAsia" w:ascii="宋体"/>
          <w:kern w:val="0"/>
          <w:sz w:val="28"/>
          <w:szCs w:val="28"/>
        </w:rPr>
      </w:pPr>
      <w:r>
        <w:rPr>
          <w:rFonts w:hint="eastAsia" w:ascii="宋体"/>
          <w:kern w:val="0"/>
          <w:sz w:val="28"/>
          <w:szCs w:val="28"/>
        </w:rPr>
        <w:t>（5）供应商在开标时须使用制作加密电子投标文件所使用的CA 锁及电脑，电脑须提前配置好浏览器 (建议使用谷歌浏览器)，以便开标时解锁。</w:t>
      </w:r>
    </w:p>
    <w:p>
      <w:pPr>
        <w:pStyle w:val="45"/>
        <w:snapToGrid w:val="0"/>
        <w:ind w:firstLine="560" w:firstLineChars="200"/>
        <w:rPr>
          <w:rFonts w:hint="eastAsia" w:ascii="宋体"/>
          <w:kern w:val="0"/>
          <w:sz w:val="28"/>
          <w:szCs w:val="28"/>
        </w:rPr>
      </w:pPr>
      <w:r>
        <w:rPr>
          <w:rFonts w:hint="eastAsia" w:ascii="宋体"/>
          <w:kern w:val="0"/>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 —“政府采购项目电子交易管理操作指南-供应商”版面获取操作指南。</w:t>
      </w:r>
    </w:p>
    <w:p>
      <w:pPr>
        <w:pStyle w:val="45"/>
        <w:snapToGrid w:val="0"/>
        <w:ind w:firstLine="560" w:firstLineChars="200"/>
        <w:rPr>
          <w:rFonts w:ascii="宋体"/>
          <w:kern w:val="0"/>
          <w:sz w:val="28"/>
          <w:szCs w:val="28"/>
        </w:rPr>
      </w:pPr>
      <w:r>
        <w:rPr>
          <w:rFonts w:hint="eastAsia" w:ascii="宋体"/>
          <w:kern w:val="0"/>
          <w:sz w:val="28"/>
          <w:szCs w:val="28"/>
        </w:rPr>
        <w:t>特别提示：</w:t>
      </w:r>
    </w:p>
    <w:p>
      <w:pPr>
        <w:pStyle w:val="45"/>
        <w:snapToGrid w:val="0"/>
        <w:ind w:firstLine="560" w:firstLineChars="200"/>
        <w:rPr>
          <w:rFonts w:ascii="宋体"/>
          <w:kern w:val="0"/>
          <w:sz w:val="28"/>
          <w:szCs w:val="28"/>
        </w:rPr>
      </w:pPr>
      <w:r>
        <w:rPr>
          <w:rFonts w:hint="eastAsia" w:ascii="宋体"/>
          <w:kern w:val="0"/>
          <w:sz w:val="28"/>
          <w:szCs w:val="28"/>
        </w:rPr>
        <w:t>1、超过200万元的货物和服务采购项目、超过400万元的工程采购项目中适宜由中小企业提供的，预留该部分采购项目预算总额的30%以上专门面向中小企业采购，其中预留给小微企业的比例不低于60%。</w:t>
      </w:r>
    </w:p>
    <w:p>
      <w:pPr>
        <w:pStyle w:val="45"/>
        <w:snapToGrid w:val="0"/>
        <w:ind w:firstLine="560" w:firstLineChars="200"/>
        <w:rPr>
          <w:rFonts w:ascii="宋体"/>
          <w:kern w:val="0"/>
          <w:sz w:val="28"/>
          <w:szCs w:val="28"/>
        </w:rPr>
      </w:pPr>
      <w:r>
        <w:rPr>
          <w:rFonts w:hint="eastAsia" w:ascii="宋体"/>
          <w:kern w:val="0"/>
          <w:sz w:val="28"/>
          <w:szCs w:val="2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45"/>
        <w:snapToGrid w:val="0"/>
        <w:ind w:firstLine="560" w:firstLineChars="200"/>
        <w:rPr>
          <w:rFonts w:ascii="宋体"/>
          <w:kern w:val="0"/>
          <w:sz w:val="28"/>
          <w:szCs w:val="28"/>
        </w:rPr>
      </w:pPr>
      <w:r>
        <w:rPr>
          <w:rFonts w:hint="eastAsia" w:ascii="宋体"/>
          <w:kern w:val="0"/>
          <w:sz w:val="28"/>
          <w:szCs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5"/>
        <w:snapToGrid w:val="0"/>
        <w:ind w:firstLine="560" w:firstLineChars="200"/>
        <w:rPr>
          <w:rFonts w:ascii="宋体"/>
          <w:kern w:val="0"/>
          <w:sz w:val="28"/>
          <w:szCs w:val="28"/>
        </w:rPr>
      </w:pPr>
    </w:p>
    <w:p>
      <w:pPr>
        <w:pStyle w:val="45"/>
        <w:snapToGrid w:val="0"/>
        <w:outlineLvl w:val="1"/>
        <w:rPr>
          <w:rFonts w:ascii="宋体"/>
          <w:kern w:val="0"/>
          <w:sz w:val="28"/>
          <w:szCs w:val="28"/>
        </w:rPr>
      </w:pPr>
      <w:bookmarkStart w:id="15" w:name="_Toc10628"/>
      <w:bookmarkStart w:id="16" w:name="_Toc24765"/>
      <w:r>
        <w:rPr>
          <w:rFonts w:hint="eastAsia" w:ascii="宋体"/>
          <w:kern w:val="0"/>
          <w:sz w:val="28"/>
          <w:szCs w:val="28"/>
        </w:rPr>
        <w:t>八、凡对本次招标提出询问，请按以下方式联系</w:t>
      </w:r>
      <w:bookmarkEnd w:id="15"/>
      <w:bookmarkEnd w:id="16"/>
    </w:p>
    <w:p>
      <w:pPr>
        <w:pStyle w:val="45"/>
        <w:snapToGrid w:val="0"/>
        <w:rPr>
          <w:rFonts w:ascii="宋体"/>
          <w:kern w:val="0"/>
          <w:sz w:val="28"/>
          <w:szCs w:val="28"/>
        </w:rPr>
      </w:pPr>
      <w:r>
        <w:rPr>
          <w:rFonts w:hint="eastAsia" w:ascii="宋体"/>
          <w:kern w:val="0"/>
          <w:sz w:val="28"/>
          <w:szCs w:val="28"/>
        </w:rPr>
        <w:t>1.采购人信息</w:t>
      </w:r>
    </w:p>
    <w:p>
      <w:pPr>
        <w:pStyle w:val="45"/>
        <w:snapToGrid w:val="0"/>
        <w:rPr>
          <w:rFonts w:ascii="宋体"/>
          <w:kern w:val="0"/>
          <w:sz w:val="28"/>
          <w:szCs w:val="28"/>
        </w:rPr>
      </w:pPr>
      <w:r>
        <w:rPr>
          <w:rFonts w:hint="eastAsia" w:ascii="宋体"/>
          <w:kern w:val="0"/>
          <w:sz w:val="28"/>
          <w:szCs w:val="28"/>
        </w:rPr>
        <w:t xml:space="preserve">名    称：新疆维吾尔自治区天山东部国有林管理局哈密分局  </w:t>
      </w:r>
    </w:p>
    <w:p>
      <w:pPr>
        <w:pStyle w:val="45"/>
        <w:snapToGrid w:val="0"/>
        <w:rPr>
          <w:rFonts w:hint="eastAsia" w:ascii="宋体"/>
          <w:kern w:val="0"/>
          <w:sz w:val="28"/>
          <w:szCs w:val="28"/>
        </w:rPr>
      </w:pPr>
      <w:r>
        <w:rPr>
          <w:rFonts w:hint="eastAsia" w:ascii="宋体"/>
          <w:kern w:val="0"/>
          <w:sz w:val="28"/>
          <w:szCs w:val="28"/>
        </w:rPr>
        <w:t>地    址：新疆哈密市伊州区</w:t>
      </w:r>
    </w:p>
    <w:p>
      <w:pPr>
        <w:pStyle w:val="593"/>
        <w:spacing w:line="440" w:lineRule="exact"/>
        <w:rPr>
          <w:rFonts w:ascii="宋体"/>
          <w:kern w:val="0"/>
          <w:sz w:val="28"/>
          <w:szCs w:val="28"/>
        </w:rPr>
      </w:pPr>
      <w:r>
        <w:rPr>
          <w:rFonts w:hint="eastAsia" w:ascii="宋体" w:hAnsi="Courier New" w:eastAsia="宋体" w:cs="Times New Roman"/>
          <w:kern w:val="0"/>
          <w:sz w:val="28"/>
          <w:szCs w:val="28"/>
          <w:lang w:val="en-US" w:eastAsia="zh-CN" w:bidi="ar-SA"/>
        </w:rPr>
        <w:t xml:space="preserve">联系人：张主任     </w:t>
      </w:r>
      <w:r>
        <w:rPr>
          <w:rFonts w:hint="eastAsia" w:ascii="宋体"/>
          <w:kern w:val="0"/>
          <w:sz w:val="28"/>
          <w:szCs w:val="28"/>
        </w:rPr>
        <w:t xml:space="preserve">                   </w:t>
      </w:r>
    </w:p>
    <w:p>
      <w:pPr>
        <w:pStyle w:val="45"/>
        <w:snapToGrid w:val="0"/>
        <w:rPr>
          <w:rFonts w:hint="eastAsia" w:ascii="宋体"/>
          <w:kern w:val="0"/>
          <w:sz w:val="28"/>
          <w:szCs w:val="28"/>
        </w:rPr>
      </w:pPr>
      <w:r>
        <w:rPr>
          <w:rFonts w:hint="eastAsia" w:ascii="宋体"/>
          <w:kern w:val="0"/>
          <w:sz w:val="28"/>
          <w:szCs w:val="28"/>
        </w:rPr>
        <w:t>联系方式：0902-2313250</w:t>
      </w:r>
    </w:p>
    <w:p>
      <w:pPr>
        <w:pStyle w:val="45"/>
        <w:snapToGrid w:val="0"/>
        <w:rPr>
          <w:rFonts w:hint="eastAsia" w:ascii="宋体"/>
          <w:kern w:val="0"/>
          <w:sz w:val="28"/>
          <w:szCs w:val="28"/>
        </w:rPr>
      </w:pPr>
    </w:p>
    <w:p>
      <w:pPr>
        <w:pStyle w:val="45"/>
        <w:snapToGrid w:val="0"/>
        <w:rPr>
          <w:rFonts w:ascii="宋体"/>
          <w:kern w:val="0"/>
          <w:sz w:val="28"/>
          <w:szCs w:val="28"/>
        </w:rPr>
      </w:pPr>
      <w:r>
        <w:rPr>
          <w:rFonts w:hint="eastAsia" w:ascii="宋体"/>
          <w:kern w:val="0"/>
          <w:sz w:val="28"/>
          <w:szCs w:val="28"/>
        </w:rPr>
        <w:t>2.采购代理机构信息</w:t>
      </w:r>
    </w:p>
    <w:p>
      <w:pPr>
        <w:pStyle w:val="45"/>
        <w:snapToGrid w:val="0"/>
        <w:rPr>
          <w:rFonts w:ascii="宋体"/>
          <w:kern w:val="0"/>
          <w:sz w:val="28"/>
          <w:szCs w:val="28"/>
        </w:rPr>
      </w:pPr>
      <w:r>
        <w:rPr>
          <w:rFonts w:hint="eastAsia" w:ascii="宋体"/>
          <w:kern w:val="0"/>
          <w:sz w:val="28"/>
          <w:szCs w:val="28"/>
        </w:rPr>
        <w:t>名 称：新疆飞腾达工程项目管理咨询有限公司</w:t>
      </w:r>
    </w:p>
    <w:p>
      <w:pPr>
        <w:pStyle w:val="45"/>
        <w:snapToGrid w:val="0"/>
        <w:rPr>
          <w:rFonts w:ascii="宋体"/>
          <w:kern w:val="0"/>
          <w:sz w:val="28"/>
          <w:szCs w:val="28"/>
        </w:rPr>
      </w:pPr>
      <w:r>
        <w:rPr>
          <w:rFonts w:hint="eastAsia" w:ascii="宋体"/>
          <w:kern w:val="0"/>
          <w:sz w:val="28"/>
          <w:szCs w:val="28"/>
        </w:rPr>
        <w:t>地 址：新疆哈密市伊州区大营房百花路红星名筑高层21楼</w:t>
      </w:r>
    </w:p>
    <w:p>
      <w:pPr>
        <w:pStyle w:val="45"/>
        <w:snapToGrid w:val="0"/>
        <w:rPr>
          <w:rFonts w:hint="eastAsia" w:ascii="宋体"/>
          <w:kern w:val="0"/>
          <w:sz w:val="28"/>
          <w:szCs w:val="28"/>
          <w:lang w:val="en-US" w:eastAsia="zh-CN"/>
        </w:rPr>
      </w:pPr>
      <w:r>
        <w:rPr>
          <w:rFonts w:hint="eastAsia" w:ascii="宋体"/>
          <w:kern w:val="0"/>
          <w:sz w:val="28"/>
          <w:szCs w:val="28"/>
        </w:rPr>
        <w:t>联系</w:t>
      </w:r>
      <w:r>
        <w:rPr>
          <w:rFonts w:hint="eastAsia" w:ascii="宋体"/>
          <w:kern w:val="0"/>
          <w:sz w:val="28"/>
          <w:szCs w:val="28"/>
          <w:lang w:val="en-US" w:eastAsia="zh-CN"/>
        </w:rPr>
        <w:t>人</w:t>
      </w:r>
      <w:r>
        <w:rPr>
          <w:rFonts w:hint="eastAsia" w:ascii="宋体"/>
          <w:kern w:val="0"/>
          <w:sz w:val="28"/>
          <w:szCs w:val="28"/>
        </w:rPr>
        <w:t>：</w:t>
      </w:r>
      <w:r>
        <w:rPr>
          <w:rFonts w:hint="eastAsia" w:ascii="宋体"/>
          <w:kern w:val="0"/>
          <w:sz w:val="28"/>
          <w:szCs w:val="28"/>
          <w:lang w:val="en-US" w:eastAsia="zh-CN"/>
        </w:rPr>
        <w:t xml:space="preserve"> </w:t>
      </w:r>
      <w:r>
        <w:rPr>
          <w:rFonts w:hint="eastAsia" w:ascii="宋体"/>
          <w:kern w:val="0"/>
          <w:sz w:val="28"/>
          <w:szCs w:val="28"/>
        </w:rPr>
        <w:t>玛伊莱</w:t>
      </w:r>
      <w:r>
        <w:rPr>
          <w:rFonts w:hint="eastAsia" w:ascii="宋体"/>
          <w:kern w:val="0"/>
          <w:sz w:val="28"/>
          <w:szCs w:val="28"/>
          <w:lang w:val="en-US" w:eastAsia="zh-CN"/>
        </w:rPr>
        <w:t xml:space="preserve">  </w:t>
      </w:r>
    </w:p>
    <w:p>
      <w:pPr>
        <w:pStyle w:val="45"/>
        <w:snapToGrid w:val="0"/>
        <w:rPr>
          <w:rFonts w:ascii="宋体"/>
          <w:kern w:val="0"/>
          <w:sz w:val="28"/>
          <w:szCs w:val="28"/>
        </w:rPr>
      </w:pPr>
      <w:r>
        <w:rPr>
          <w:rFonts w:hint="eastAsia" w:ascii="宋体"/>
          <w:kern w:val="0"/>
          <w:sz w:val="28"/>
          <w:szCs w:val="28"/>
        </w:rPr>
        <w:t>联系方式：</w:t>
      </w:r>
      <w:r>
        <w:rPr>
          <w:rFonts w:hint="eastAsia" w:ascii="宋体" w:eastAsia="宋体" w:cs="Times New Roman"/>
          <w:kern w:val="0"/>
          <w:sz w:val="28"/>
          <w:szCs w:val="28"/>
        </w:rPr>
        <w:t>15699029052</w:t>
      </w:r>
    </w:p>
    <w:p>
      <w:pPr>
        <w:pStyle w:val="45"/>
        <w:snapToGrid w:val="0"/>
      </w:pPr>
      <w:r>
        <w:br w:type="page"/>
      </w:r>
    </w:p>
    <w:p>
      <w:pPr>
        <w:snapToGrid w:val="0"/>
        <w:jc w:val="center"/>
        <w:outlineLvl w:val="0"/>
        <w:rPr>
          <w:b/>
        </w:rPr>
      </w:pPr>
      <w:bookmarkStart w:id="17" w:name="_Toc17347"/>
      <w:bookmarkStart w:id="18" w:name="_Toc12045"/>
      <w:bookmarkStart w:id="19" w:name="_Toc7518"/>
      <w:r>
        <w:rPr>
          <w:rStyle w:val="56"/>
          <w:rFonts w:hint="eastAsia"/>
        </w:rPr>
        <w:t xml:space="preserve">第二章  </w:t>
      </w:r>
      <w:r>
        <w:rPr>
          <w:rStyle w:val="56"/>
        </w:rPr>
        <w:t>供应商须知</w:t>
      </w:r>
      <w:bookmarkEnd w:id="17"/>
      <w:bookmarkEnd w:id="18"/>
      <w:bookmarkEnd w:id="19"/>
    </w:p>
    <w:p>
      <w:pPr>
        <w:snapToGrid w:val="0"/>
        <w:jc w:val="center"/>
        <w:rPr>
          <w:rFonts w:ascii="宋体"/>
          <w:b/>
          <w:sz w:val="28"/>
          <w:szCs w:val="28"/>
        </w:rPr>
      </w:pPr>
      <w:r>
        <w:rPr>
          <w:b/>
          <w:sz w:val="28"/>
          <w:szCs w:val="28"/>
        </w:rPr>
        <w:t>供应商须知前附表</w:t>
      </w:r>
    </w:p>
    <w:tbl>
      <w:tblPr>
        <w:tblStyle w:val="38"/>
        <w:tblW w:w="10223"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117"/>
        <w:gridCol w:w="2717"/>
        <w:gridCol w:w="6389"/>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67" w:hRule="atLeast"/>
          <w:tblHeader/>
          <w:jc w:val="center"/>
        </w:trPr>
        <w:tc>
          <w:tcPr>
            <w:tcW w:w="1117" w:type="dxa"/>
            <w:tcBorders>
              <w:top w:val="double" w:color="000000" w:sz="4" w:space="0"/>
              <w:left w:val="double" w:color="000000" w:sz="4" w:space="0"/>
              <w:bottom w:val="single" w:color="000000" w:sz="6" w:space="0"/>
              <w:right w:val="single" w:color="000000" w:sz="6" w:space="0"/>
            </w:tcBorders>
            <w:vAlign w:val="center"/>
          </w:tcPr>
          <w:p>
            <w:pPr>
              <w:snapToGrid w:val="0"/>
              <w:spacing w:before="120"/>
              <w:jc w:val="center"/>
              <w:rPr>
                <w:rFonts w:ascii="宋体"/>
                <w:b/>
                <w:sz w:val="24"/>
                <w:szCs w:val="24"/>
              </w:rPr>
            </w:pPr>
            <w:r>
              <w:rPr>
                <w:rFonts w:ascii="宋体"/>
                <w:b/>
                <w:sz w:val="24"/>
                <w:szCs w:val="24"/>
              </w:rPr>
              <w:t>序列号</w:t>
            </w:r>
          </w:p>
        </w:tc>
        <w:tc>
          <w:tcPr>
            <w:tcW w:w="2717" w:type="dxa"/>
            <w:tcBorders>
              <w:top w:val="double" w:color="000000" w:sz="4" w:space="0"/>
              <w:left w:val="single" w:color="000000" w:sz="6" w:space="0"/>
              <w:bottom w:val="single" w:color="000000" w:sz="6" w:space="0"/>
              <w:right w:val="single" w:color="000000" w:sz="6" w:space="0"/>
            </w:tcBorders>
            <w:vAlign w:val="center"/>
          </w:tcPr>
          <w:p>
            <w:pPr>
              <w:snapToGrid w:val="0"/>
              <w:spacing w:before="120"/>
              <w:jc w:val="center"/>
              <w:rPr>
                <w:rFonts w:ascii="宋体"/>
                <w:b/>
                <w:sz w:val="24"/>
                <w:szCs w:val="24"/>
              </w:rPr>
            </w:pPr>
            <w:r>
              <w:rPr>
                <w:rFonts w:ascii="宋体"/>
                <w:b/>
                <w:sz w:val="24"/>
                <w:szCs w:val="24"/>
              </w:rPr>
              <w:t>条款名称</w:t>
            </w:r>
          </w:p>
        </w:tc>
        <w:tc>
          <w:tcPr>
            <w:tcW w:w="6389" w:type="dxa"/>
            <w:tcBorders>
              <w:top w:val="double" w:color="000000" w:sz="4" w:space="0"/>
              <w:left w:val="single" w:color="000000" w:sz="6" w:space="0"/>
              <w:bottom w:val="single" w:color="000000" w:sz="6" w:space="0"/>
              <w:right w:val="double" w:color="000000" w:sz="4" w:space="0"/>
            </w:tcBorders>
            <w:vAlign w:val="center"/>
          </w:tcPr>
          <w:p>
            <w:pPr>
              <w:snapToGrid w:val="0"/>
              <w:spacing w:before="120"/>
              <w:jc w:val="center"/>
              <w:rPr>
                <w:rFonts w:ascii="宋体"/>
                <w:b/>
                <w:sz w:val="24"/>
                <w:szCs w:val="24"/>
              </w:rPr>
            </w:pPr>
            <w:r>
              <w:rPr>
                <w:rFonts w:ascii="宋体"/>
                <w:b/>
                <w:sz w:val="24"/>
                <w:szCs w:val="24"/>
              </w:rPr>
              <w:t>编列内容规定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67"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项目名称</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120"/>
              <w:rPr>
                <w:rFonts w:hint="eastAsia" w:ascii="宋体" w:eastAsia="宋体" w:cs="宋体"/>
                <w:bCs/>
                <w:sz w:val="24"/>
                <w:szCs w:val="24"/>
                <w:lang w:eastAsia="zh-CN" w:bidi="zh-CN"/>
              </w:rPr>
            </w:pPr>
            <w:r>
              <w:rPr>
                <w:rFonts w:hint="eastAsia" w:ascii="宋体"/>
                <w:sz w:val="24"/>
                <w:szCs w:val="24"/>
              </w:rPr>
              <w:t>天山东部国有林管局哈密分局2023年度人工造林项目</w:t>
            </w:r>
            <w:r>
              <w:rPr>
                <w:rFonts w:hint="eastAsia" w:ascii="宋体"/>
                <w:sz w:val="24"/>
                <w:szCs w:val="24"/>
                <w:lang w:eastAsia="zh-CN"/>
              </w:rPr>
              <w:t>（</w:t>
            </w:r>
            <w:r>
              <w:rPr>
                <w:rFonts w:hint="eastAsia" w:ascii="宋体"/>
                <w:sz w:val="24"/>
                <w:szCs w:val="24"/>
                <w:lang w:val="en-US" w:eastAsia="zh-CN"/>
              </w:rPr>
              <w:t>二次</w:t>
            </w:r>
            <w:r>
              <w:rPr>
                <w:rFonts w:hint="eastAsia" w:ascii="宋体"/>
                <w:sz w:val="24"/>
                <w:szCs w:val="24"/>
                <w:lang w:eastAsia="zh-CN"/>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388"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2</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采购人</w:t>
            </w:r>
          </w:p>
        </w:tc>
        <w:tc>
          <w:tcPr>
            <w:tcW w:w="6389" w:type="dxa"/>
            <w:tcBorders>
              <w:top w:val="single" w:color="000000" w:sz="6" w:space="0"/>
              <w:left w:val="single" w:color="000000" w:sz="6" w:space="0"/>
              <w:bottom w:val="single" w:color="000000" w:sz="6" w:space="0"/>
              <w:right w:val="double" w:color="000000" w:sz="4" w:space="0"/>
            </w:tcBorders>
            <w:vAlign w:val="center"/>
          </w:tcPr>
          <w:p>
            <w:pPr>
              <w:pStyle w:val="593"/>
              <w:spacing w:line="440" w:lineRule="exact"/>
              <w:rPr>
                <w:rFonts w:ascii="宋体" w:hAnsi="宋体" w:cs="宋体"/>
                <w:sz w:val="24"/>
              </w:rPr>
            </w:pPr>
            <w:r>
              <w:rPr>
                <w:rFonts w:hint="eastAsia" w:ascii="宋体" w:hAnsi="宋体" w:cs="宋体"/>
                <w:sz w:val="24"/>
              </w:rPr>
              <w:t>名  称：新疆维吾尔自治区天山东部国有林管理局哈密分局</w:t>
            </w:r>
          </w:p>
          <w:p>
            <w:pPr>
              <w:pStyle w:val="593"/>
              <w:spacing w:line="440" w:lineRule="exact"/>
              <w:rPr>
                <w:rFonts w:ascii="宋体" w:hAnsi="宋体" w:cs="宋体"/>
                <w:sz w:val="24"/>
              </w:rPr>
            </w:pPr>
            <w:r>
              <w:rPr>
                <w:rFonts w:hint="eastAsia" w:ascii="宋体" w:hAnsi="宋体" w:cs="宋体"/>
                <w:sz w:val="24"/>
              </w:rPr>
              <w:t>地  址：新疆哈密市伊州区</w:t>
            </w:r>
          </w:p>
          <w:p>
            <w:pPr>
              <w:pStyle w:val="593"/>
              <w:spacing w:line="440" w:lineRule="exact"/>
              <w:rPr>
                <w:rFonts w:ascii="宋体" w:hAnsi="宋体" w:cs="宋体"/>
                <w:sz w:val="24"/>
              </w:rPr>
            </w:pPr>
            <w:r>
              <w:rPr>
                <w:rFonts w:hint="eastAsia" w:ascii="宋体" w:hAnsi="宋体" w:cs="宋体"/>
                <w:sz w:val="24"/>
              </w:rPr>
              <w:t>联系人：张主任</w:t>
            </w:r>
          </w:p>
          <w:p>
            <w:pPr>
              <w:snapToGrid w:val="0"/>
              <w:spacing w:before="120"/>
              <w:rPr>
                <w:rFonts w:ascii="宋体"/>
                <w:sz w:val="24"/>
                <w:szCs w:val="24"/>
              </w:rPr>
            </w:pPr>
            <w:r>
              <w:rPr>
                <w:rFonts w:hint="eastAsia" w:ascii="宋体" w:hAnsi="宋体" w:cs="宋体"/>
                <w:sz w:val="24"/>
              </w:rPr>
              <w:t>联系电话：17799356239</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996"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3</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采购代理机构</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120"/>
              <w:rPr>
                <w:rFonts w:ascii="宋体"/>
                <w:sz w:val="24"/>
                <w:szCs w:val="24"/>
              </w:rPr>
            </w:pPr>
            <w:r>
              <w:rPr>
                <w:rFonts w:hint="eastAsia" w:ascii="宋体"/>
                <w:sz w:val="24"/>
                <w:szCs w:val="24"/>
              </w:rPr>
              <w:t xml:space="preserve">名  称：新疆飞腾达工程项目管理咨询有限公司        </w:t>
            </w:r>
          </w:p>
          <w:p>
            <w:pPr>
              <w:snapToGrid w:val="0"/>
              <w:spacing w:before="120"/>
              <w:rPr>
                <w:rFonts w:ascii="宋体"/>
                <w:sz w:val="24"/>
                <w:szCs w:val="24"/>
              </w:rPr>
            </w:pPr>
            <w:r>
              <w:rPr>
                <w:rFonts w:hint="eastAsia" w:ascii="宋体"/>
                <w:sz w:val="24"/>
                <w:szCs w:val="24"/>
              </w:rPr>
              <w:t>地  址：新疆哈密市伊州区大营房百花路红星名筑高层21楼</w:t>
            </w:r>
          </w:p>
          <w:p>
            <w:pPr>
              <w:snapToGrid w:val="0"/>
              <w:spacing w:before="120"/>
              <w:rPr>
                <w:rFonts w:ascii="宋体"/>
                <w:sz w:val="24"/>
                <w:szCs w:val="24"/>
              </w:rPr>
            </w:pPr>
            <w:r>
              <w:rPr>
                <w:rFonts w:hint="eastAsia" w:ascii="宋体"/>
                <w:sz w:val="24"/>
                <w:szCs w:val="24"/>
              </w:rPr>
              <w:t>联系人：玛伊莱</w:t>
            </w:r>
          </w:p>
          <w:p>
            <w:pPr>
              <w:snapToGrid w:val="0"/>
              <w:spacing w:before="120"/>
              <w:rPr>
                <w:rFonts w:ascii="宋体"/>
                <w:sz w:val="24"/>
                <w:szCs w:val="24"/>
              </w:rPr>
            </w:pPr>
            <w:r>
              <w:rPr>
                <w:rFonts w:hint="eastAsia" w:ascii="宋体"/>
                <w:sz w:val="24"/>
                <w:szCs w:val="24"/>
              </w:rPr>
              <w:t>联系电话：15699029052</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44"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4</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资金来源及落实情况</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120"/>
              <w:rPr>
                <w:rFonts w:ascii="宋体"/>
                <w:sz w:val="24"/>
                <w:szCs w:val="24"/>
              </w:rPr>
            </w:pPr>
            <w:r>
              <w:rPr>
                <w:rFonts w:hint="eastAsia" w:ascii="宋体"/>
                <w:sz w:val="24"/>
                <w:szCs w:val="24"/>
              </w:rPr>
              <w:t>资金来源：</w:t>
            </w:r>
            <w:r>
              <w:rPr>
                <w:rFonts w:hint="eastAsia" w:ascii="宋体" w:hAnsi="宋体"/>
                <w:sz w:val="24"/>
                <w:szCs w:val="24"/>
              </w:rPr>
              <w:t>中央财政林业草原生态保护恢复补助资金</w:t>
            </w:r>
          </w:p>
          <w:p>
            <w:pPr>
              <w:snapToGrid w:val="0"/>
              <w:spacing w:before="120"/>
              <w:rPr>
                <w:rFonts w:ascii="宋体"/>
                <w:sz w:val="24"/>
                <w:szCs w:val="24"/>
              </w:rPr>
            </w:pPr>
            <w:r>
              <w:rPr>
                <w:rFonts w:hint="eastAsia" w:ascii="宋体"/>
                <w:sz w:val="24"/>
                <w:szCs w:val="24"/>
              </w:rPr>
              <w:t>落实情况：已落实</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44"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5</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项目预算（最高限价）</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sz w:val="24"/>
                <w:szCs w:val="24"/>
              </w:rPr>
            </w:pPr>
            <w:r>
              <w:rPr>
                <w:rFonts w:ascii="宋体"/>
                <w:sz w:val="24"/>
                <w:szCs w:val="24"/>
                <w:lang w:val="zh-CN"/>
              </w:rPr>
              <w:t>金额（小写）：</w:t>
            </w:r>
            <w:r>
              <w:rPr>
                <w:rFonts w:hint="eastAsia" w:ascii="宋体"/>
                <w:color w:val="000000"/>
                <w:kern w:val="0"/>
                <w:sz w:val="24"/>
                <w:szCs w:val="24"/>
              </w:rPr>
              <w:t>273000.00</w:t>
            </w:r>
            <w:r>
              <w:rPr>
                <w:rFonts w:ascii="宋体"/>
                <w:sz w:val="24"/>
                <w:szCs w:val="24"/>
              </w:rPr>
              <w:t>元整；</w:t>
            </w:r>
          </w:p>
          <w:p>
            <w:pPr>
              <w:snapToGrid w:val="0"/>
              <w:spacing w:before="120"/>
              <w:rPr>
                <w:rFonts w:ascii="宋体"/>
                <w:sz w:val="24"/>
                <w:szCs w:val="24"/>
              </w:rPr>
            </w:pPr>
            <w:r>
              <w:rPr>
                <w:rFonts w:hint="eastAsia" w:ascii="宋体"/>
                <w:sz w:val="24"/>
                <w:szCs w:val="24"/>
              </w:rPr>
              <w:t>投标报价高于本项目采购预算的</w:t>
            </w:r>
            <w:r>
              <w:rPr>
                <w:rFonts w:ascii="宋体"/>
                <w:sz w:val="24"/>
                <w:szCs w:val="24"/>
                <w:lang w:val="zh-CN"/>
              </w:rPr>
              <w:t>按无效投标处理。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49"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6</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供应商资格条件</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75" w:after="75" w:line="240" w:lineRule="auto"/>
              <w:rPr>
                <w:rFonts w:ascii="宋体"/>
                <w:sz w:val="24"/>
                <w:szCs w:val="24"/>
              </w:rPr>
            </w:pPr>
            <w:r>
              <w:rPr>
                <w:rFonts w:hint="eastAsia" w:ascii="宋体"/>
                <w:sz w:val="24"/>
                <w:szCs w:val="24"/>
              </w:rPr>
              <w:t>1.满足《中华人民共和国政府采购法》第二十二条规定；</w:t>
            </w:r>
          </w:p>
          <w:p>
            <w:pPr>
              <w:snapToGrid w:val="0"/>
              <w:spacing w:before="75" w:after="75" w:line="240" w:lineRule="auto"/>
              <w:rPr>
                <w:rFonts w:ascii="宋体"/>
                <w:sz w:val="24"/>
                <w:szCs w:val="24"/>
              </w:rPr>
            </w:pPr>
            <w:r>
              <w:rPr>
                <w:rFonts w:hint="eastAsia" w:ascii="宋体"/>
                <w:sz w:val="24"/>
                <w:szCs w:val="24"/>
              </w:rPr>
              <w:t>（1）具有独立承担民事责任的能力；</w:t>
            </w:r>
          </w:p>
          <w:p>
            <w:pPr>
              <w:snapToGrid w:val="0"/>
              <w:spacing w:before="75" w:after="75" w:line="240" w:lineRule="auto"/>
              <w:rPr>
                <w:rFonts w:ascii="宋体"/>
                <w:sz w:val="24"/>
                <w:szCs w:val="24"/>
              </w:rPr>
            </w:pPr>
            <w:r>
              <w:rPr>
                <w:rFonts w:hint="eastAsia" w:ascii="宋体"/>
                <w:sz w:val="24"/>
                <w:szCs w:val="24"/>
              </w:rPr>
              <w:t>（2）具有良好的商业信誉和健全的财务会计制度；</w:t>
            </w:r>
          </w:p>
          <w:p>
            <w:pPr>
              <w:snapToGrid w:val="0"/>
              <w:spacing w:before="75" w:after="75" w:line="240" w:lineRule="auto"/>
              <w:rPr>
                <w:rFonts w:ascii="宋体"/>
                <w:sz w:val="24"/>
                <w:szCs w:val="24"/>
              </w:rPr>
            </w:pPr>
            <w:r>
              <w:rPr>
                <w:rFonts w:hint="eastAsia" w:ascii="宋体"/>
                <w:sz w:val="24"/>
                <w:szCs w:val="24"/>
              </w:rPr>
              <w:t>（3）具有履行合同所必需的设备和专业技术能力；</w:t>
            </w:r>
          </w:p>
          <w:p>
            <w:pPr>
              <w:snapToGrid w:val="0"/>
              <w:spacing w:before="75" w:after="75" w:line="240" w:lineRule="auto"/>
              <w:rPr>
                <w:rFonts w:ascii="宋体"/>
                <w:sz w:val="24"/>
                <w:szCs w:val="24"/>
              </w:rPr>
            </w:pPr>
            <w:r>
              <w:rPr>
                <w:rFonts w:hint="eastAsia" w:ascii="宋体"/>
                <w:sz w:val="24"/>
                <w:szCs w:val="24"/>
              </w:rPr>
              <w:t>（4）有依法缴纳税收和社会保障资金的良好记录；</w:t>
            </w:r>
          </w:p>
          <w:p>
            <w:pPr>
              <w:snapToGrid w:val="0"/>
              <w:spacing w:before="75" w:after="75" w:line="240" w:lineRule="auto"/>
              <w:rPr>
                <w:rFonts w:ascii="宋体"/>
                <w:sz w:val="24"/>
                <w:szCs w:val="24"/>
              </w:rPr>
            </w:pPr>
            <w:r>
              <w:rPr>
                <w:rFonts w:hint="eastAsia" w:ascii="宋体"/>
                <w:sz w:val="24"/>
                <w:szCs w:val="24"/>
              </w:rPr>
              <w:t>（5）参加政府采购活动前三年内，在经营活动中没有重大违法记录；</w:t>
            </w:r>
          </w:p>
          <w:p>
            <w:pPr>
              <w:snapToGrid w:val="0"/>
              <w:spacing w:before="75" w:after="75" w:line="240" w:lineRule="auto"/>
              <w:rPr>
                <w:rFonts w:ascii="宋体"/>
                <w:sz w:val="24"/>
                <w:szCs w:val="24"/>
              </w:rPr>
            </w:pPr>
            <w:r>
              <w:rPr>
                <w:rFonts w:hint="eastAsia" w:ascii="宋体"/>
                <w:sz w:val="24"/>
                <w:szCs w:val="24"/>
              </w:rPr>
              <w:t>（6）法律、行政法规规定的其他条件；</w:t>
            </w:r>
          </w:p>
          <w:p>
            <w:pPr>
              <w:snapToGrid w:val="0"/>
              <w:spacing w:before="75" w:after="75" w:line="240" w:lineRule="auto"/>
              <w:rPr>
                <w:rFonts w:ascii="宋体"/>
                <w:sz w:val="24"/>
                <w:szCs w:val="24"/>
              </w:rPr>
            </w:pPr>
            <w:r>
              <w:rPr>
                <w:rFonts w:hint="eastAsia" w:ascii="宋体"/>
                <w:sz w:val="24"/>
                <w:szCs w:val="24"/>
              </w:rPr>
              <w:t>2.落实政府采购政策需满足的资格要求：供应商为中小企业/小微企业</w:t>
            </w:r>
          </w:p>
          <w:p>
            <w:pPr>
              <w:snapToGrid w:val="0"/>
              <w:spacing w:before="75" w:after="75" w:line="240" w:lineRule="auto"/>
              <w:rPr>
                <w:rFonts w:ascii="宋体"/>
                <w:sz w:val="24"/>
                <w:szCs w:val="24"/>
              </w:rPr>
            </w:pPr>
            <w:r>
              <w:rPr>
                <w:rFonts w:hint="eastAsia" w:ascii="宋体"/>
                <w:sz w:val="24"/>
                <w:szCs w:val="24"/>
              </w:rPr>
              <w:t>3.本项目的特定资格要求：</w:t>
            </w:r>
          </w:p>
          <w:p>
            <w:pPr>
              <w:snapToGrid w:val="0"/>
              <w:spacing w:before="75" w:after="75" w:line="240" w:lineRule="auto"/>
              <w:rPr>
                <w:rFonts w:ascii="宋体"/>
                <w:sz w:val="24"/>
                <w:szCs w:val="24"/>
              </w:rPr>
            </w:pPr>
            <w:r>
              <w:rPr>
                <w:rFonts w:hint="eastAsia" w:ascii="宋体"/>
                <w:sz w:val="24"/>
                <w:szCs w:val="24"/>
              </w:rPr>
              <w:t>（1）本项目要求投标人具有合法有效的营业执照，营业范围包含植物保护、森林培育、造林等相关内容，并在人员、技术、设备等方面具备完成此次招标内容的能力。</w:t>
            </w:r>
          </w:p>
          <w:p>
            <w:pPr>
              <w:snapToGrid w:val="0"/>
              <w:spacing w:before="75" w:after="75" w:line="240" w:lineRule="auto"/>
              <w:rPr>
                <w:rFonts w:ascii="宋体"/>
                <w:sz w:val="24"/>
                <w:szCs w:val="24"/>
              </w:rPr>
            </w:pPr>
            <w:r>
              <w:rPr>
                <w:rFonts w:hint="eastAsia" w:ascii="宋体"/>
                <w:sz w:val="24"/>
                <w:szCs w:val="24"/>
              </w:rPr>
              <w:t>（2）本次招标不接受联合体投标。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09"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7</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 xml:space="preserve">联合体投标    </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120"/>
              <w:rPr>
                <w:rFonts w:ascii="宋体"/>
                <w:sz w:val="24"/>
                <w:szCs w:val="24"/>
              </w:rPr>
            </w:pPr>
            <w:r>
              <w:rPr>
                <w:rFonts w:hint="eastAsia" w:ascii="宋体"/>
                <w:sz w:val="24"/>
                <w:szCs w:val="24"/>
              </w:rPr>
              <w:t>☑</w:t>
            </w:r>
            <w:r>
              <w:rPr>
                <w:rFonts w:ascii="宋体"/>
                <w:sz w:val="24"/>
                <w:szCs w:val="24"/>
              </w:rPr>
              <w:t xml:space="preserve">不接受 </w:t>
            </w:r>
          </w:p>
          <w:p>
            <w:pPr>
              <w:snapToGrid w:val="0"/>
              <w:spacing w:before="120"/>
              <w:rPr>
                <w:rFonts w:ascii="宋体"/>
                <w:sz w:val="24"/>
                <w:szCs w:val="24"/>
              </w:rPr>
            </w:pPr>
            <w:r>
              <w:rPr>
                <w:rFonts w:hint="eastAsia" w:ascii="宋体"/>
                <w:sz w:val="24"/>
                <w:szCs w:val="24"/>
              </w:rPr>
              <w:t>□</w:t>
            </w:r>
            <w:r>
              <w:rPr>
                <w:rFonts w:ascii="宋体"/>
                <w:sz w:val="24"/>
                <w:szCs w:val="24"/>
              </w:rPr>
              <w:t xml:space="preserve">接受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8</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备选方案</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120"/>
              <w:rPr>
                <w:rFonts w:ascii="宋体"/>
                <w:sz w:val="24"/>
                <w:szCs w:val="24"/>
              </w:rPr>
            </w:pPr>
            <w:r>
              <w:rPr>
                <w:rFonts w:hint="eastAsia" w:ascii="宋体"/>
                <w:sz w:val="24"/>
                <w:szCs w:val="24"/>
              </w:rPr>
              <w:t>☑</w:t>
            </w:r>
            <w:r>
              <w:rPr>
                <w:rFonts w:ascii="宋体"/>
                <w:sz w:val="24"/>
                <w:szCs w:val="24"/>
              </w:rPr>
              <w:t>不接受</w:t>
            </w:r>
          </w:p>
          <w:p>
            <w:pPr>
              <w:snapToGrid w:val="0"/>
              <w:spacing w:before="120"/>
              <w:rPr>
                <w:rFonts w:ascii="宋体"/>
                <w:sz w:val="24"/>
                <w:szCs w:val="24"/>
              </w:rPr>
            </w:pPr>
            <w:r>
              <w:rPr>
                <w:rFonts w:hint="eastAsia" w:ascii="宋体"/>
                <w:sz w:val="24"/>
                <w:szCs w:val="24"/>
              </w:rPr>
              <w:t>□</w:t>
            </w:r>
            <w:r>
              <w:rPr>
                <w:rFonts w:ascii="宋体"/>
                <w:sz w:val="24"/>
                <w:szCs w:val="24"/>
              </w:rPr>
              <w:t>接受</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hint="eastAsia" w:ascii="宋体" w:cs="宋体"/>
                <w:b/>
                <w:bCs/>
                <w:sz w:val="24"/>
                <w:szCs w:val="24"/>
              </w:rPr>
              <w:t>9</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hint="eastAsia" w:ascii="宋体" w:cs="宋体"/>
                <w:b/>
                <w:bCs/>
                <w:sz w:val="24"/>
                <w:szCs w:val="24"/>
              </w:rPr>
              <w:t>信息公告媒体</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sz w:val="24"/>
                <w:szCs w:val="24"/>
              </w:rPr>
            </w:pPr>
            <w:r>
              <w:rPr>
                <w:rFonts w:hint="eastAsia" w:ascii="宋体"/>
                <w:sz w:val="24"/>
                <w:szCs w:val="24"/>
              </w:rPr>
              <w:t>新疆政府采购网</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hint="eastAsia" w:ascii="宋体" w:cs="宋体"/>
                <w:b/>
                <w:bCs/>
                <w:sz w:val="24"/>
                <w:szCs w:val="24"/>
              </w:rPr>
              <w:t>10</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响应文件递交截止时间</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sz w:val="24"/>
                <w:szCs w:val="24"/>
              </w:rPr>
            </w:pPr>
            <w:r>
              <w:rPr>
                <w:rFonts w:hint="eastAsia" w:ascii="宋体"/>
                <w:sz w:val="24"/>
                <w:szCs w:val="24"/>
              </w:rPr>
              <w:t>截止日期：2023年0</w:t>
            </w:r>
            <w:r>
              <w:rPr>
                <w:rFonts w:ascii="宋体"/>
                <w:sz w:val="24"/>
                <w:szCs w:val="24"/>
              </w:rPr>
              <w:t>4</w:t>
            </w:r>
            <w:r>
              <w:rPr>
                <w:rFonts w:hint="eastAsia" w:ascii="宋体"/>
                <w:sz w:val="24"/>
                <w:szCs w:val="24"/>
              </w:rPr>
              <w:t>月</w:t>
            </w:r>
            <w:r>
              <w:rPr>
                <w:rFonts w:hint="eastAsia" w:ascii="宋体"/>
                <w:sz w:val="24"/>
                <w:szCs w:val="24"/>
                <w:lang w:val="en-US" w:eastAsia="zh-CN"/>
              </w:rPr>
              <w:t>10</w:t>
            </w:r>
            <w:r>
              <w:rPr>
                <w:rFonts w:hint="eastAsia" w:ascii="宋体"/>
                <w:sz w:val="24"/>
                <w:szCs w:val="24"/>
              </w:rPr>
              <w:t>日</w:t>
            </w:r>
          </w:p>
          <w:p>
            <w:pPr>
              <w:snapToGrid w:val="0"/>
              <w:rPr>
                <w:rFonts w:ascii="宋体" w:cs="宋体"/>
                <w:bCs/>
                <w:sz w:val="24"/>
              </w:rPr>
            </w:pPr>
            <w:r>
              <w:rPr>
                <w:rFonts w:hint="eastAsia" w:ascii="宋体" w:cs="宋体"/>
                <w:bCs/>
                <w:sz w:val="24"/>
              </w:rPr>
              <w:t>截止时间：</w:t>
            </w:r>
            <w:r>
              <w:rPr>
                <w:rFonts w:hint="eastAsia" w:ascii="宋体"/>
                <w:sz w:val="24"/>
                <w:szCs w:val="24"/>
              </w:rPr>
              <w:t>10时30分（北京时间）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47"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1</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cs="宋体"/>
                <w:b/>
                <w:bCs/>
                <w:sz w:val="24"/>
                <w:szCs w:val="24"/>
              </w:rPr>
            </w:pPr>
            <w:r>
              <w:rPr>
                <w:rFonts w:ascii="宋体" w:cs="宋体"/>
                <w:b/>
                <w:bCs/>
                <w:sz w:val="24"/>
                <w:szCs w:val="24"/>
              </w:rPr>
              <w:t>磋商时间、地点</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sz w:val="24"/>
                <w:szCs w:val="24"/>
              </w:rPr>
            </w:pPr>
            <w:r>
              <w:rPr>
                <w:rFonts w:hint="eastAsia" w:ascii="宋体"/>
                <w:sz w:val="24"/>
                <w:szCs w:val="24"/>
              </w:rPr>
              <w:t>□采用见面开标：</w:t>
            </w:r>
          </w:p>
          <w:p>
            <w:pPr>
              <w:snapToGrid w:val="0"/>
              <w:rPr>
                <w:rFonts w:ascii="宋体"/>
                <w:sz w:val="24"/>
                <w:szCs w:val="24"/>
              </w:rPr>
            </w:pPr>
            <w:r>
              <w:rPr>
                <w:rFonts w:hint="eastAsia" w:ascii="宋体"/>
                <w:sz w:val="24"/>
                <w:szCs w:val="24"/>
              </w:rPr>
              <w:t>☑采用不见面开标：</w:t>
            </w:r>
          </w:p>
          <w:p>
            <w:pPr>
              <w:snapToGrid w:val="0"/>
              <w:rPr>
                <w:rFonts w:ascii="宋体"/>
                <w:sz w:val="24"/>
                <w:szCs w:val="24"/>
              </w:rPr>
            </w:pPr>
            <w:r>
              <w:rPr>
                <w:rFonts w:hint="eastAsia" w:ascii="宋体"/>
                <w:sz w:val="24"/>
                <w:szCs w:val="24"/>
              </w:rPr>
              <w:t>磋商时间：2023年0</w:t>
            </w:r>
            <w:r>
              <w:rPr>
                <w:rFonts w:ascii="宋体"/>
                <w:sz w:val="24"/>
                <w:szCs w:val="24"/>
              </w:rPr>
              <w:t>4</w:t>
            </w:r>
            <w:r>
              <w:rPr>
                <w:rFonts w:hint="eastAsia" w:ascii="宋体"/>
                <w:sz w:val="24"/>
                <w:szCs w:val="24"/>
              </w:rPr>
              <w:t>月</w:t>
            </w:r>
            <w:r>
              <w:rPr>
                <w:rFonts w:hint="eastAsia" w:ascii="宋体"/>
                <w:sz w:val="24"/>
                <w:szCs w:val="24"/>
                <w:lang w:val="en-US" w:eastAsia="zh-CN"/>
              </w:rPr>
              <w:t>10</w:t>
            </w:r>
            <w:r>
              <w:rPr>
                <w:rFonts w:hint="eastAsia" w:ascii="宋体"/>
                <w:sz w:val="24"/>
                <w:szCs w:val="24"/>
              </w:rPr>
              <w:t>日10：30（北京时间）</w:t>
            </w:r>
          </w:p>
          <w:p>
            <w:pPr>
              <w:snapToGrid w:val="0"/>
              <w:rPr>
                <w:rFonts w:ascii="宋体"/>
                <w:sz w:val="24"/>
                <w:szCs w:val="24"/>
              </w:rPr>
            </w:pPr>
            <w:r>
              <w:rPr>
                <w:rFonts w:hint="eastAsia" w:ascii="宋体"/>
                <w:sz w:val="24"/>
                <w:szCs w:val="24"/>
              </w:rPr>
              <w:t>磋商地点：新疆政采云远程不见面开标系统</w:t>
            </w:r>
          </w:p>
          <w:p>
            <w:pPr>
              <w:snapToGrid w:val="0"/>
              <w:rPr>
                <w:rFonts w:ascii="宋体"/>
                <w:sz w:val="24"/>
                <w:szCs w:val="24"/>
              </w:rPr>
            </w:pPr>
            <w:r>
              <w:rPr>
                <w:rFonts w:hint="eastAsia" w:ascii="宋体"/>
                <w:sz w:val="24"/>
                <w:szCs w:val="24"/>
              </w:rPr>
              <w:t>不见面开标默认解密时长：30分钟</w:t>
            </w:r>
          </w:p>
          <w:p>
            <w:pPr>
              <w:snapToGrid w:val="0"/>
              <w:rPr>
                <w:rFonts w:ascii="宋体"/>
                <w:sz w:val="24"/>
                <w:szCs w:val="24"/>
              </w:rPr>
            </w:pPr>
            <w:r>
              <w:rPr>
                <w:rFonts w:hint="eastAsia" w:ascii="宋体"/>
                <w:sz w:val="24"/>
                <w:szCs w:val="24"/>
              </w:rPr>
              <w:t>关于能否延长解密时间的约定：开标现场若发现默认解密时长不足，由采购人决定是否延长解密时长。</w:t>
            </w:r>
            <w:r>
              <w:rPr>
                <w:rFonts w:ascii="宋体"/>
                <w:sz w:val="24"/>
                <w:szCs w:val="24"/>
              </w:rPr>
              <w:t xml:space="preserve">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180"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2</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rPr>
                <w:rFonts w:ascii="宋体" w:cs="宋体"/>
                <w:b/>
                <w:bCs/>
                <w:sz w:val="24"/>
                <w:szCs w:val="24"/>
              </w:rPr>
            </w:pPr>
            <w:r>
              <w:rPr>
                <w:rFonts w:ascii="宋体" w:cs="宋体"/>
                <w:b/>
                <w:bCs/>
                <w:sz w:val="24"/>
                <w:szCs w:val="24"/>
              </w:rPr>
              <w:t>磋商小组的组建及评审专家的确定方式</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120"/>
              <w:rPr>
                <w:rFonts w:ascii="宋体"/>
                <w:sz w:val="24"/>
                <w:szCs w:val="24"/>
              </w:rPr>
            </w:pPr>
            <w:r>
              <w:rPr>
                <w:rFonts w:hint="eastAsia" w:ascii="宋体"/>
                <w:sz w:val="24"/>
                <w:szCs w:val="24"/>
              </w:rPr>
              <w:t>磋商小组共3人组成，其中采购人代表/人和专家评委3人。</w:t>
            </w:r>
          </w:p>
          <w:p>
            <w:pPr>
              <w:snapToGrid w:val="0"/>
              <w:spacing w:before="120"/>
              <w:rPr>
                <w:rFonts w:ascii="宋体"/>
                <w:sz w:val="24"/>
                <w:szCs w:val="24"/>
              </w:rPr>
            </w:pPr>
            <w:r>
              <w:rPr>
                <w:rFonts w:hint="eastAsia" w:ascii="宋体"/>
                <w:sz w:val="24"/>
                <w:szCs w:val="24"/>
              </w:rPr>
              <w:t>磋商小组确定方式：在新疆政府采购网相关专业专家库中随机抽取</w:t>
            </w:r>
          </w:p>
          <w:p>
            <w:pPr>
              <w:snapToGrid w:val="0"/>
              <w:spacing w:before="120"/>
              <w:rPr>
                <w:rFonts w:ascii="宋体"/>
                <w:sz w:val="24"/>
                <w:szCs w:val="24"/>
              </w:rPr>
            </w:pPr>
            <w:r>
              <w:rPr>
                <w:rFonts w:hint="eastAsia" w:ascii="宋体"/>
                <w:sz w:val="24"/>
                <w:szCs w:val="24"/>
              </w:rPr>
              <w:t xml:space="preserve">☑计算机随机抽取语音通知方式 </w:t>
            </w:r>
          </w:p>
          <w:p>
            <w:pPr>
              <w:snapToGrid w:val="0"/>
              <w:spacing w:before="120"/>
              <w:rPr>
                <w:rFonts w:ascii="宋体"/>
                <w:sz w:val="24"/>
                <w:szCs w:val="24"/>
              </w:rPr>
            </w:pPr>
            <w:r>
              <w:rPr>
                <w:rFonts w:hint="eastAsia" w:ascii="宋体"/>
                <w:sz w:val="24"/>
                <w:szCs w:val="24"/>
              </w:rPr>
              <w:t>□其他方式：/</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67" w:hRule="atLeast"/>
          <w:jc w:val="center"/>
        </w:trPr>
        <w:tc>
          <w:tcPr>
            <w:tcW w:w="1117" w:type="dxa"/>
            <w:vMerge w:val="restart"/>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3</w:t>
            </w:r>
          </w:p>
        </w:tc>
        <w:tc>
          <w:tcPr>
            <w:tcW w:w="2717" w:type="dxa"/>
            <w:vMerge w:val="restart"/>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磋商保证金</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ind w:firstLine="2"/>
              <w:rPr>
                <w:rFonts w:ascii="宋体" w:cs="宋体"/>
                <w:bCs/>
                <w:sz w:val="24"/>
                <w:szCs w:val="24"/>
              </w:rPr>
            </w:pPr>
            <w:r>
              <w:rPr>
                <w:rFonts w:ascii="宋体" w:cs="宋体"/>
                <w:bCs/>
                <w:sz w:val="24"/>
                <w:szCs w:val="24"/>
              </w:rPr>
              <w:t>缴纳方式：电汇、网银转账</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55" w:hRule="atLeast"/>
          <w:jc w:val="center"/>
        </w:trPr>
        <w:tc>
          <w:tcPr>
            <w:tcW w:w="1117" w:type="dxa"/>
            <w:vMerge w:val="continue"/>
            <w:tcBorders>
              <w:top w:val="single" w:color="000000" w:sz="6" w:space="0"/>
              <w:left w:val="double" w:color="000000" w:sz="4" w:space="0"/>
              <w:bottom w:val="single" w:color="000000" w:sz="6" w:space="0"/>
              <w:right w:val="single" w:color="000000" w:sz="6" w:space="0"/>
            </w:tcBorders>
            <w:vAlign w:val="center"/>
          </w:tcPr>
          <w:p/>
        </w:tc>
        <w:tc>
          <w:tcPr>
            <w:tcW w:w="2717" w:type="dxa"/>
            <w:vMerge w:val="continue"/>
            <w:tcBorders>
              <w:top w:val="single" w:color="000000" w:sz="6" w:space="0"/>
              <w:left w:val="single" w:color="000000" w:sz="6" w:space="0"/>
              <w:bottom w:val="single" w:color="000000" w:sz="6" w:space="0"/>
              <w:right w:val="single" w:color="000000" w:sz="6" w:space="0"/>
            </w:tcBorders>
            <w:vAlign w:val="center"/>
          </w:tcP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sz w:val="24"/>
                <w:szCs w:val="24"/>
              </w:rPr>
            </w:pPr>
            <w:r>
              <w:rPr>
                <w:rFonts w:ascii="宋体"/>
                <w:sz w:val="24"/>
                <w:szCs w:val="24"/>
              </w:rPr>
              <w:t>金额（小写）：</w:t>
            </w:r>
            <w:r>
              <w:rPr>
                <w:rFonts w:hint="eastAsia" w:ascii="宋体"/>
                <w:sz w:val="24"/>
                <w:szCs w:val="24"/>
              </w:rPr>
              <w:t>5400</w:t>
            </w:r>
            <w:r>
              <w:rPr>
                <w:rFonts w:ascii="宋体"/>
                <w:sz w:val="24"/>
                <w:szCs w:val="24"/>
              </w:rPr>
              <w:t xml:space="preserve">.00元                                    </w:t>
            </w:r>
          </w:p>
          <w:p>
            <w:pPr>
              <w:snapToGrid w:val="0"/>
              <w:ind w:firstLine="480" w:firstLineChars="200"/>
              <w:rPr>
                <w:rFonts w:ascii="宋体" w:cs="宋体"/>
                <w:bCs/>
                <w:sz w:val="24"/>
                <w:szCs w:val="24"/>
              </w:rPr>
            </w:pPr>
            <w:r>
              <w:rPr>
                <w:rFonts w:ascii="宋体"/>
                <w:sz w:val="24"/>
                <w:szCs w:val="24"/>
              </w:rPr>
              <w:t>（大写）：</w:t>
            </w:r>
            <w:r>
              <w:rPr>
                <w:rFonts w:hint="eastAsia" w:ascii="宋体"/>
                <w:sz w:val="24"/>
                <w:szCs w:val="24"/>
              </w:rPr>
              <w:t>伍仟肆佰元整</w:t>
            </w:r>
            <w:r>
              <w:rPr>
                <w:rFonts w:ascii="宋体"/>
                <w:sz w:val="24"/>
                <w:szCs w:val="24"/>
              </w:rPr>
              <w:t xml:space="preserve">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374" w:hRule="atLeast"/>
          <w:jc w:val="center"/>
        </w:trPr>
        <w:tc>
          <w:tcPr>
            <w:tcW w:w="1117" w:type="dxa"/>
            <w:vMerge w:val="continue"/>
            <w:tcBorders>
              <w:top w:val="single" w:color="000000" w:sz="6" w:space="0"/>
              <w:left w:val="double" w:color="000000" w:sz="4" w:space="0"/>
              <w:bottom w:val="single" w:color="000000" w:sz="6" w:space="0"/>
              <w:right w:val="single" w:color="000000" w:sz="6" w:space="0"/>
            </w:tcBorders>
            <w:vAlign w:val="center"/>
          </w:tcPr>
          <w:p/>
        </w:tc>
        <w:tc>
          <w:tcPr>
            <w:tcW w:w="2717" w:type="dxa"/>
            <w:vMerge w:val="continue"/>
            <w:tcBorders>
              <w:top w:val="single" w:color="000000" w:sz="6" w:space="0"/>
              <w:left w:val="single" w:color="000000" w:sz="6" w:space="0"/>
              <w:bottom w:val="single" w:color="000000" w:sz="6" w:space="0"/>
              <w:right w:val="single" w:color="000000" w:sz="6" w:space="0"/>
            </w:tcBorders>
            <w:vAlign w:val="center"/>
          </w:tcPr>
          <w:p/>
        </w:tc>
        <w:tc>
          <w:tcPr>
            <w:tcW w:w="6389" w:type="dxa"/>
            <w:tcBorders>
              <w:top w:val="single" w:color="000000" w:sz="6" w:space="0"/>
              <w:left w:val="single" w:color="000000" w:sz="6" w:space="0"/>
              <w:bottom w:val="single" w:color="000000" w:sz="6" w:space="0"/>
              <w:right w:val="double" w:color="000000" w:sz="4" w:space="0"/>
            </w:tcBorders>
            <w:vAlign w:val="center"/>
          </w:tcPr>
          <w:p>
            <w:pPr>
              <w:widowControl w:val="0"/>
              <w:adjustRightInd w:val="0"/>
              <w:snapToGrid w:val="0"/>
              <w:spacing w:line="360" w:lineRule="auto"/>
              <w:rPr>
                <w:rFonts w:ascii="宋体" w:hAnsi="宋体" w:cs="宋体"/>
                <w:bCs/>
                <w:kern w:val="0"/>
                <w:sz w:val="24"/>
              </w:rPr>
            </w:pPr>
            <w:r>
              <w:rPr>
                <w:rFonts w:hint="eastAsia" w:ascii="宋体" w:hAnsi="宋体" w:cs="宋体"/>
                <w:bCs/>
                <w:kern w:val="0"/>
                <w:sz w:val="24"/>
              </w:rPr>
              <w:t>投标保证金形式：</w:t>
            </w:r>
            <w:r>
              <w:rPr>
                <w:rFonts w:hint="eastAsia" w:ascii="宋体" w:hAnsi="宋体"/>
                <w:color w:val="000000"/>
                <w:sz w:val="24"/>
              </w:rPr>
              <w:t>从其基本账户通过网银转账或银行电汇形式转出</w:t>
            </w:r>
          </w:p>
          <w:p>
            <w:pPr>
              <w:widowControl w:val="0"/>
              <w:adjustRightInd w:val="0"/>
              <w:snapToGrid w:val="0"/>
              <w:spacing w:line="360" w:lineRule="auto"/>
              <w:rPr>
                <w:rFonts w:ascii="宋体" w:hAnsi="宋体" w:cs="宋体"/>
                <w:bCs/>
                <w:kern w:val="0"/>
                <w:sz w:val="24"/>
              </w:rPr>
            </w:pPr>
            <w:r>
              <w:rPr>
                <w:rFonts w:hint="eastAsia" w:ascii="宋体" w:hAnsi="宋体" w:cs="宋体"/>
                <w:bCs/>
                <w:kern w:val="0"/>
                <w:sz w:val="24"/>
              </w:rPr>
              <w:t>收款单位：新疆飞腾达工程项目管理咨询有限公司</w:t>
            </w:r>
          </w:p>
          <w:p>
            <w:pPr>
              <w:widowControl w:val="0"/>
              <w:adjustRightInd w:val="0"/>
              <w:snapToGrid w:val="0"/>
              <w:spacing w:line="360" w:lineRule="auto"/>
              <w:rPr>
                <w:rFonts w:ascii="宋体" w:hAnsi="宋体" w:cs="宋体"/>
                <w:bCs/>
                <w:kern w:val="0"/>
                <w:sz w:val="24"/>
              </w:rPr>
            </w:pPr>
            <w:r>
              <w:rPr>
                <w:rFonts w:hint="eastAsia" w:ascii="宋体" w:hAnsi="宋体" w:cs="宋体"/>
                <w:bCs/>
                <w:kern w:val="0"/>
                <w:sz w:val="24"/>
              </w:rPr>
              <w:t>开户银行：哈密红星国民村镇银行有限责任公司</w:t>
            </w:r>
          </w:p>
          <w:p>
            <w:pPr>
              <w:widowControl w:val="0"/>
              <w:adjustRightInd w:val="0"/>
              <w:snapToGrid w:val="0"/>
              <w:spacing w:line="360" w:lineRule="auto"/>
              <w:rPr>
                <w:rFonts w:ascii="宋体" w:hAnsi="宋体" w:cs="宋体"/>
                <w:bCs/>
                <w:kern w:val="0"/>
                <w:sz w:val="24"/>
              </w:rPr>
            </w:pPr>
            <w:r>
              <w:rPr>
                <w:rFonts w:hint="eastAsia" w:ascii="宋体" w:hAnsi="宋体" w:cs="宋体"/>
                <w:bCs/>
                <w:kern w:val="0"/>
                <w:sz w:val="24"/>
              </w:rPr>
              <w:t>银行账号：66080101302006952</w:t>
            </w:r>
          </w:p>
          <w:p>
            <w:pPr>
              <w:snapToGrid w:val="0"/>
              <w:rPr>
                <w:rFonts w:ascii="宋体" w:cs="宋体"/>
                <w:bCs/>
                <w:sz w:val="24"/>
                <w:szCs w:val="24"/>
              </w:rPr>
            </w:pPr>
            <w:r>
              <w:rPr>
                <w:rFonts w:hint="eastAsia" w:ascii="宋体" w:hAnsi="宋体" w:cs="宋体"/>
                <w:bCs/>
                <w:kern w:val="0"/>
                <w:sz w:val="24"/>
              </w:rPr>
              <w:t>注意：请投标人按上述要求将投标保证金汇入招标人指定的开户银行</w:t>
            </w:r>
            <w:r>
              <w:rPr>
                <w:rFonts w:hint="eastAsia" w:ascii="宋体" w:hAnsi="宋体" w:cs="宋体"/>
                <w:bCs/>
                <w:color w:val="000000"/>
                <w:kern w:val="0"/>
                <w:sz w:val="24"/>
              </w:rPr>
              <w:t>（并注明项目名称），</w:t>
            </w:r>
            <w:r>
              <w:rPr>
                <w:rFonts w:hint="eastAsia" w:ascii="宋体" w:hAnsi="宋体" w:cs="宋体"/>
                <w:bCs/>
                <w:kern w:val="0"/>
                <w:sz w:val="24"/>
              </w:rPr>
              <w:t>在投标保证金的递交截止时间前与新疆飞腾达工程项目管理咨询有限公司项目负责人联系换取投标保证金收据，作为确认报名的依据，</w:t>
            </w:r>
            <w:r>
              <w:rPr>
                <w:rFonts w:hint="eastAsia" w:ascii="宋体" w:hAnsi="宋体" w:cs="宋体"/>
                <w:b/>
                <w:kern w:val="0"/>
                <w:sz w:val="24"/>
              </w:rPr>
              <w:t>并将保证金收据复印件加盖公章编制于投标文件内。</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19" w:hRule="atLeast"/>
          <w:jc w:val="center"/>
        </w:trPr>
        <w:tc>
          <w:tcPr>
            <w:tcW w:w="1117" w:type="dxa"/>
            <w:vMerge w:val="continue"/>
            <w:tcBorders>
              <w:top w:val="single" w:color="000000" w:sz="6" w:space="0"/>
              <w:left w:val="double" w:color="000000" w:sz="4" w:space="0"/>
              <w:bottom w:val="single" w:color="000000" w:sz="6" w:space="0"/>
              <w:right w:val="single" w:color="000000" w:sz="6" w:space="0"/>
            </w:tcBorders>
            <w:vAlign w:val="center"/>
          </w:tcPr>
          <w:p/>
        </w:tc>
        <w:tc>
          <w:tcPr>
            <w:tcW w:w="2717" w:type="dxa"/>
            <w:vMerge w:val="continue"/>
            <w:tcBorders>
              <w:top w:val="single" w:color="000000" w:sz="6" w:space="0"/>
              <w:left w:val="single" w:color="000000" w:sz="6" w:space="0"/>
              <w:bottom w:val="single" w:color="000000" w:sz="6" w:space="0"/>
              <w:right w:val="single" w:color="000000" w:sz="6" w:space="0"/>
            </w:tcBorders>
            <w:vAlign w:val="center"/>
          </w:tcP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120"/>
              <w:rPr>
                <w:rFonts w:ascii="宋体" w:hAnsi="宋体"/>
                <w:b/>
                <w:color w:val="000000"/>
                <w:sz w:val="22"/>
              </w:rPr>
            </w:pPr>
            <w:r>
              <w:rPr>
                <w:rFonts w:hint="eastAsia" w:ascii="宋体" w:hAnsi="宋体"/>
                <w:b/>
                <w:color w:val="000000"/>
                <w:sz w:val="22"/>
              </w:rPr>
              <w:t>到账截止时间：2023年0</w:t>
            </w:r>
            <w:r>
              <w:rPr>
                <w:rFonts w:ascii="宋体" w:hAnsi="宋体"/>
                <w:b/>
                <w:color w:val="000000"/>
                <w:sz w:val="22"/>
              </w:rPr>
              <w:t>4</w:t>
            </w:r>
            <w:r>
              <w:rPr>
                <w:rFonts w:hint="eastAsia" w:ascii="宋体" w:hAnsi="宋体"/>
                <w:b/>
                <w:color w:val="000000"/>
                <w:sz w:val="22"/>
              </w:rPr>
              <w:t>月</w:t>
            </w:r>
            <w:r>
              <w:rPr>
                <w:rFonts w:hint="eastAsia" w:ascii="宋体" w:hAnsi="宋体"/>
                <w:b/>
                <w:color w:val="000000"/>
                <w:sz w:val="22"/>
                <w:lang w:val="en-US" w:eastAsia="zh-CN"/>
              </w:rPr>
              <w:t>10</w:t>
            </w:r>
            <w:bookmarkStart w:id="159" w:name="_GoBack"/>
            <w:bookmarkEnd w:id="159"/>
            <w:r>
              <w:rPr>
                <w:rFonts w:hint="eastAsia" w:ascii="宋体" w:hAnsi="宋体"/>
                <w:b/>
                <w:color w:val="000000"/>
                <w:sz w:val="22"/>
              </w:rPr>
              <w:t>日10:30（北京时间）</w:t>
            </w:r>
          </w:p>
          <w:p>
            <w:pPr>
              <w:snapToGrid w:val="0"/>
              <w:spacing w:before="120"/>
              <w:rPr>
                <w:rFonts w:ascii="宋体" w:hAnsi="宋体"/>
                <w:b/>
                <w:color w:val="000000"/>
                <w:sz w:val="22"/>
              </w:rPr>
            </w:pPr>
            <w:r>
              <w:rPr>
                <w:rFonts w:hint="eastAsia" w:ascii="宋体" w:hAnsi="宋体"/>
                <w:b/>
                <w:color w:val="000000"/>
                <w:sz w:val="22"/>
              </w:rPr>
              <w:t>(1)磋商保证金必须以网银、银行柜台等转账的形式由投标人的企业账户汇出(个体工商户除外)，并汇入至招标人指定账户。</w:t>
            </w:r>
          </w:p>
          <w:p>
            <w:pPr>
              <w:snapToGrid w:val="0"/>
              <w:spacing w:before="120"/>
              <w:rPr>
                <w:rFonts w:ascii="宋体" w:hAnsi="宋体"/>
                <w:b/>
                <w:color w:val="000000"/>
                <w:sz w:val="22"/>
              </w:rPr>
            </w:pPr>
            <w:r>
              <w:rPr>
                <w:rFonts w:hint="eastAsia" w:ascii="宋体" w:hAnsi="宋体"/>
                <w:b/>
                <w:color w:val="000000"/>
                <w:sz w:val="22"/>
              </w:rPr>
              <w:t>(2)磋商保证金必须在投标截止时间（开标时间）前缴纳至招标人指定账户，投标人必须在投标截止时间前完成保证金缴纳工作。投标人需自行评估因异地、跨行、公休日等因素造成的磋商保证金到账延迟风险，并承担相应责任。</w:t>
            </w:r>
          </w:p>
          <w:p>
            <w:pPr>
              <w:snapToGrid w:val="0"/>
              <w:spacing w:before="120"/>
              <w:rPr>
                <w:rFonts w:ascii="宋体" w:cs="宋体"/>
                <w:bCs/>
                <w:sz w:val="24"/>
                <w:szCs w:val="24"/>
              </w:rPr>
            </w:pPr>
            <w:r>
              <w:rPr>
                <w:rFonts w:hint="eastAsia" w:ascii="宋体" w:hAnsi="宋体"/>
                <w:b/>
                <w:color w:val="000000"/>
                <w:sz w:val="22"/>
              </w:rPr>
              <w:t>(3)投标人未交纳投标保证金的，其投标将被拒绝。投标保证金交纳及确认方式：投标保证金提交方式为银行电汇或银行转账方式交纳，并从投标人的基本账户转出，个人交款无效，并在汇款单或现金交款单上注明投标项目名称。</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67"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4</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评审办法</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sz w:val="24"/>
                <w:szCs w:val="24"/>
              </w:rPr>
            </w:pPr>
            <w:r>
              <w:rPr>
                <w:rFonts w:hint="eastAsia" w:ascii="宋体" w:cs="宋体"/>
                <w:bCs/>
                <w:sz w:val="24"/>
                <w:szCs w:val="24"/>
              </w:rPr>
              <w:t>综合评分法是指在最大限度地满足招标文件实质性要求前提下，按照招标文件中规定的评分细则评审后，以评标最终得分最高的投标人作为中标人的评标方法。得分相同的，报价较低的一方为中标人。得分且投标报价相同的，技术指标较优的一方为中标人。</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98"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5</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磋商有效期</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before="120"/>
              <w:rPr>
                <w:rFonts w:ascii="宋体" w:cs="宋体"/>
                <w:bCs/>
                <w:sz w:val="24"/>
                <w:szCs w:val="24"/>
              </w:rPr>
            </w:pPr>
            <w:r>
              <w:rPr>
                <w:rFonts w:ascii="宋体"/>
                <w:sz w:val="24"/>
                <w:szCs w:val="24"/>
                <w:u w:val="single"/>
              </w:rPr>
              <w:t xml:space="preserve">  </w:t>
            </w:r>
            <w:r>
              <w:rPr>
                <w:rFonts w:hint="eastAsia" w:ascii="宋体"/>
                <w:sz w:val="24"/>
                <w:szCs w:val="24"/>
                <w:u w:val="single"/>
              </w:rPr>
              <w:t>6</w:t>
            </w:r>
            <w:r>
              <w:rPr>
                <w:rFonts w:ascii="宋体"/>
                <w:sz w:val="24"/>
                <w:szCs w:val="24"/>
                <w:u w:val="single"/>
              </w:rPr>
              <w:t xml:space="preserve">0 </w:t>
            </w:r>
            <w:r>
              <w:rPr>
                <w:rFonts w:ascii="宋体"/>
                <w:sz w:val="24"/>
                <w:szCs w:val="24"/>
              </w:rPr>
              <w:t xml:space="preserve"> 日（日历日）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750"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6</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投标文件份数</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cs="宋体"/>
                <w:bCs/>
                <w:kern w:val="0"/>
                <w:sz w:val="24"/>
              </w:rPr>
            </w:pPr>
            <w:r>
              <w:rPr>
                <w:rFonts w:hint="eastAsia" w:ascii="宋体" w:cs="宋体"/>
                <w:bCs/>
                <w:kern w:val="0"/>
                <w:sz w:val="24"/>
              </w:rPr>
              <w:t>☑采用不见面开标：</w:t>
            </w:r>
          </w:p>
          <w:p>
            <w:pPr>
              <w:snapToGrid w:val="0"/>
              <w:rPr>
                <w:rFonts w:ascii="宋体" w:cs="宋体"/>
                <w:bCs/>
                <w:kern w:val="0"/>
                <w:sz w:val="24"/>
              </w:rPr>
            </w:pPr>
            <w:r>
              <w:rPr>
                <w:rFonts w:hint="eastAsia" w:ascii="宋体" w:cs="宋体"/>
                <w:bCs/>
                <w:kern w:val="0"/>
                <w:sz w:val="24"/>
              </w:rPr>
              <w:t>1、本项目采用不见面开标、投标人需要递交电子投标文件，在投标截止时间前通过新疆政采云平台上传到指定位置。</w:t>
            </w:r>
          </w:p>
          <w:p>
            <w:pPr>
              <w:snapToGrid w:val="0"/>
              <w:rPr>
                <w:rFonts w:ascii="宋体" w:cs="宋体"/>
                <w:bCs/>
                <w:kern w:val="0"/>
                <w:sz w:val="24"/>
              </w:rPr>
            </w:pPr>
            <w:r>
              <w:rPr>
                <w:rFonts w:hint="eastAsia" w:ascii="宋体" w:cs="宋体"/>
                <w:bCs/>
                <w:kern w:val="0"/>
                <w:sz w:val="24"/>
              </w:rPr>
              <w:t>2、本项目采用远程不见面交易的模式。开标当日，投标人无需到达开标现场，仅需在任意地点通过新疆政采云http://www.ccgp-xinjiang.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snapToGrid w:val="0"/>
              <w:rPr>
                <w:rFonts w:ascii="宋体"/>
                <w:sz w:val="24"/>
                <w:szCs w:val="24"/>
              </w:rPr>
            </w:pPr>
            <w:r>
              <w:rPr>
                <w:rFonts w:hint="eastAsia" w:ascii="宋体" w:cs="宋体"/>
                <w:bCs/>
                <w:kern w:val="0"/>
                <w:sz w:val="24"/>
              </w:rPr>
              <w:t>3、供应商操作指南详见新疆政府采购网（http://www.ccgp-xinjiang.gov.cn）—办事指南—操作指南。</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19"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7</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cs="宋体"/>
                <w:bCs/>
                <w:kern w:val="0"/>
                <w:sz w:val="24"/>
              </w:rPr>
            </w:pPr>
            <w:r>
              <w:rPr>
                <w:rFonts w:ascii="宋体" w:cs="宋体"/>
                <w:b/>
                <w:bCs/>
                <w:sz w:val="24"/>
                <w:szCs w:val="24"/>
              </w:rPr>
              <w:t>是否允许投报进口产品</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cs="宋体"/>
                <w:bCs/>
                <w:kern w:val="0"/>
                <w:sz w:val="24"/>
              </w:rPr>
            </w:pPr>
            <w:r>
              <w:rPr>
                <w:rFonts w:ascii="宋体" w:cs="宋体"/>
                <w:bCs/>
                <w:kern w:val="0"/>
                <w:sz w:val="24"/>
              </w:rPr>
              <w:t>□是</w:t>
            </w:r>
          </w:p>
          <w:p>
            <w:pPr>
              <w:snapToGrid w:val="0"/>
              <w:rPr>
                <w:rFonts w:ascii="宋体" w:cs="宋体"/>
                <w:bCs/>
                <w:kern w:val="0"/>
                <w:sz w:val="24"/>
              </w:rPr>
            </w:pPr>
            <w:r>
              <w:rPr>
                <w:rFonts w:hint="eastAsia" w:ascii="宋体"/>
                <w:sz w:val="24"/>
                <w:szCs w:val="24"/>
              </w:rPr>
              <w:t>☑</w:t>
            </w:r>
            <w:r>
              <w:rPr>
                <w:rFonts w:ascii="宋体" w:cs="宋体"/>
                <w:bCs/>
                <w:kern w:val="0"/>
                <w:sz w:val="24"/>
              </w:rPr>
              <w:t xml:space="preserve">否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88"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8</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cs="宋体"/>
                <w:b/>
                <w:bCs/>
                <w:sz w:val="24"/>
                <w:szCs w:val="24"/>
              </w:rPr>
            </w:pPr>
            <w:r>
              <w:rPr>
                <w:rFonts w:ascii="宋体" w:cs="宋体"/>
                <w:b/>
                <w:bCs/>
                <w:sz w:val="24"/>
                <w:szCs w:val="24"/>
              </w:rPr>
              <w:t>踏勘现场</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sz w:val="24"/>
                <w:szCs w:val="24"/>
              </w:rPr>
            </w:pPr>
            <w:r>
              <w:rPr>
                <w:rFonts w:hint="eastAsia" w:ascii="宋体"/>
                <w:kern w:val="0"/>
                <w:sz w:val="24"/>
                <w:szCs w:val="24"/>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1</w:t>
            </w:r>
            <w:r>
              <w:rPr>
                <w:rFonts w:hint="eastAsia" w:ascii="宋体" w:cs="宋体"/>
                <w:b/>
                <w:bCs/>
                <w:sz w:val="24"/>
                <w:szCs w:val="24"/>
              </w:rPr>
              <w:t>9</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cs="宋体"/>
                <w:b/>
                <w:bCs/>
                <w:sz w:val="24"/>
                <w:szCs w:val="24"/>
              </w:rPr>
            </w:pPr>
            <w:r>
              <w:rPr>
                <w:rFonts w:ascii="宋体" w:cs="宋体"/>
                <w:b/>
                <w:bCs/>
                <w:kern w:val="0"/>
                <w:sz w:val="24"/>
                <w:szCs w:val="24"/>
              </w:rPr>
              <w:t>节能、环保要求</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sz w:val="24"/>
                <w:szCs w:val="24"/>
              </w:rPr>
            </w:pPr>
            <w:r>
              <w:rPr>
                <w:rFonts w:ascii="宋体"/>
                <w:kern w:val="0"/>
                <w:sz w:val="24"/>
                <w:szCs w:val="24"/>
              </w:rPr>
              <w:t>按国家有关节能环保政策执行</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hint="eastAsia" w:ascii="宋体" w:cs="宋体"/>
                <w:b/>
                <w:bCs/>
                <w:sz w:val="24"/>
                <w:szCs w:val="24"/>
              </w:rPr>
              <w:t>20</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代理服务费</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kern w:val="0"/>
                <w:sz w:val="24"/>
                <w:szCs w:val="24"/>
              </w:rPr>
            </w:pPr>
            <w:r>
              <w:rPr>
                <w:rFonts w:hint="eastAsia" w:ascii="宋体"/>
                <w:kern w:val="0"/>
                <w:sz w:val="24"/>
                <w:szCs w:val="24"/>
              </w:rPr>
              <w:t>☐不缴纳</w:t>
            </w:r>
          </w:p>
          <w:p>
            <w:pPr>
              <w:snapToGrid w:val="0"/>
              <w:rPr>
                <w:rFonts w:ascii="宋体"/>
                <w:kern w:val="0"/>
                <w:sz w:val="24"/>
                <w:szCs w:val="24"/>
              </w:rPr>
            </w:pPr>
            <w:r>
              <w:rPr>
                <w:rFonts w:hint="eastAsia" w:ascii="宋体"/>
                <w:kern w:val="0"/>
                <w:sz w:val="24"/>
                <w:szCs w:val="24"/>
              </w:rPr>
              <w:t>☑缴纳</w:t>
            </w:r>
          </w:p>
          <w:p>
            <w:pPr>
              <w:snapToGrid w:val="0"/>
              <w:rPr>
                <w:rFonts w:ascii="宋体"/>
                <w:kern w:val="0"/>
                <w:sz w:val="24"/>
                <w:szCs w:val="24"/>
              </w:rPr>
            </w:pPr>
            <w:r>
              <w:rPr>
                <w:rFonts w:hint="eastAsia" w:ascii="宋体"/>
                <w:kern w:val="0"/>
                <w:sz w:val="24"/>
                <w:szCs w:val="24"/>
              </w:rPr>
              <w:t>交纳时间：在《中标通知书》核发前，由中标单位领取中标通知书时向招标代理机构一次性付清。</w:t>
            </w:r>
          </w:p>
          <w:p>
            <w:pPr>
              <w:snapToGrid w:val="0"/>
              <w:rPr>
                <w:rFonts w:ascii="宋体"/>
                <w:kern w:val="0"/>
                <w:sz w:val="24"/>
                <w:szCs w:val="24"/>
              </w:rPr>
            </w:pPr>
            <w:r>
              <w:rPr>
                <w:rFonts w:hint="eastAsia" w:ascii="宋体"/>
                <w:kern w:val="0"/>
                <w:sz w:val="24"/>
                <w:szCs w:val="24"/>
              </w:rPr>
              <w:t>交纳金额：收费标准参照国家计委《招标代理服务收费管理暂行办法》计价格[2002]1980号计取及参照国家发改委【2003】857号文件并结合国家发展和改革委员会发改价格【2011】534号文件规定，按照“货物招标”类别收取代理服务费。</w:t>
            </w:r>
          </w:p>
          <w:p>
            <w:pPr>
              <w:snapToGrid w:val="0"/>
              <w:rPr>
                <w:rFonts w:ascii="宋体"/>
                <w:kern w:val="0"/>
                <w:sz w:val="24"/>
                <w:szCs w:val="24"/>
              </w:rPr>
            </w:pPr>
            <w:r>
              <w:rPr>
                <w:rFonts w:hint="eastAsia" w:ascii="宋体"/>
                <w:kern w:val="0"/>
                <w:sz w:val="24"/>
                <w:szCs w:val="24"/>
              </w:rPr>
              <w:t>收款单位：新疆飞腾达工程项目管理咨询有限公司</w:t>
            </w:r>
          </w:p>
          <w:p>
            <w:pPr>
              <w:snapToGrid w:val="0"/>
              <w:rPr>
                <w:rFonts w:ascii="宋体"/>
                <w:kern w:val="0"/>
                <w:sz w:val="24"/>
                <w:szCs w:val="24"/>
              </w:rPr>
            </w:pPr>
            <w:r>
              <w:rPr>
                <w:rFonts w:hint="eastAsia" w:ascii="宋体"/>
                <w:kern w:val="0"/>
                <w:sz w:val="24"/>
                <w:szCs w:val="24"/>
              </w:rPr>
              <w:t xml:space="preserve">开户银行：中国工商银行股份有限公司哈密百花路支行 </w:t>
            </w:r>
          </w:p>
          <w:p>
            <w:pPr>
              <w:snapToGrid w:val="0"/>
              <w:rPr>
                <w:rFonts w:ascii="宋体"/>
                <w:sz w:val="24"/>
                <w:szCs w:val="24"/>
              </w:rPr>
            </w:pPr>
            <w:r>
              <w:rPr>
                <w:rFonts w:hint="eastAsia" w:ascii="宋体"/>
                <w:kern w:val="0"/>
                <w:sz w:val="24"/>
                <w:szCs w:val="24"/>
              </w:rPr>
              <w:t>银行账号：3011000909200050043</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41" w:hRule="atLeast"/>
          <w:jc w:val="center"/>
        </w:trPr>
        <w:tc>
          <w:tcPr>
            <w:tcW w:w="1117" w:type="dxa"/>
            <w:tcBorders>
              <w:top w:val="double" w:color="000000" w:sz="4" w:space="0"/>
              <w:left w:val="double" w:color="000000" w:sz="4" w:space="0"/>
              <w:bottom w:val="single" w:color="000000" w:sz="6" w:space="0"/>
              <w:right w:val="single" w:color="000000" w:sz="6" w:space="0"/>
            </w:tcBorders>
            <w:vAlign w:val="center"/>
          </w:tcPr>
          <w:p>
            <w:pPr>
              <w:tabs>
                <w:tab w:val="left" w:pos="265"/>
              </w:tabs>
              <w:snapToGrid w:val="0"/>
              <w:spacing w:before="120"/>
              <w:jc w:val="center"/>
              <w:rPr>
                <w:rFonts w:ascii="宋体" w:cs="宋体"/>
                <w:b/>
                <w:bCs/>
                <w:sz w:val="24"/>
                <w:szCs w:val="24"/>
              </w:rPr>
            </w:pPr>
            <w:r>
              <w:rPr>
                <w:rFonts w:ascii="宋体" w:cs="宋体"/>
                <w:b/>
                <w:bCs/>
                <w:sz w:val="24"/>
                <w:szCs w:val="24"/>
              </w:rPr>
              <w:t>2</w:t>
            </w:r>
            <w:r>
              <w:rPr>
                <w:rFonts w:hint="eastAsia" w:ascii="宋体" w:cs="宋体"/>
                <w:b/>
                <w:bCs/>
                <w:sz w:val="24"/>
                <w:szCs w:val="24"/>
              </w:rPr>
              <w:t>1</w:t>
            </w:r>
          </w:p>
        </w:tc>
        <w:tc>
          <w:tcPr>
            <w:tcW w:w="2717" w:type="dxa"/>
            <w:tcBorders>
              <w:top w:val="double" w:color="000000" w:sz="4"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kern w:val="0"/>
                <w:sz w:val="24"/>
                <w:szCs w:val="24"/>
              </w:rPr>
            </w:pPr>
            <w:r>
              <w:rPr>
                <w:rFonts w:hint="eastAsia" w:ascii="宋体" w:cs="宋体"/>
                <w:b/>
                <w:bCs/>
                <w:kern w:val="0"/>
                <w:sz w:val="24"/>
                <w:szCs w:val="24"/>
              </w:rPr>
              <w:t>履约担保</w:t>
            </w:r>
          </w:p>
        </w:tc>
        <w:tc>
          <w:tcPr>
            <w:tcW w:w="6389" w:type="dxa"/>
            <w:tcBorders>
              <w:top w:val="double" w:color="000000" w:sz="4" w:space="0"/>
              <w:left w:val="single" w:color="000000" w:sz="6" w:space="0"/>
              <w:bottom w:val="single" w:color="000000" w:sz="6" w:space="0"/>
              <w:right w:val="double" w:color="000000" w:sz="4" w:space="0"/>
            </w:tcBorders>
            <w:vAlign w:val="center"/>
          </w:tcPr>
          <w:p>
            <w:pPr>
              <w:spacing w:line="240" w:lineRule="auto"/>
              <w:rPr>
                <w:rFonts w:ascii="宋体" w:hAnsi="宋体" w:cs="宋体"/>
                <w:sz w:val="24"/>
                <w:szCs w:val="24"/>
              </w:rPr>
            </w:pPr>
            <w:r>
              <w:rPr>
                <w:rFonts w:hint="eastAsia" w:ascii="宋体" w:hAnsi="宋体" w:cs="宋体"/>
                <w:sz w:val="24"/>
                <w:szCs w:val="24"/>
              </w:rPr>
              <w:t>履约担保：合同中另行约定</w:t>
            </w:r>
          </w:p>
          <w:p>
            <w:pPr>
              <w:spacing w:line="240" w:lineRule="auto"/>
              <w:rPr>
                <w:rFonts w:ascii="宋体" w:hAnsi="宋体" w:cs="宋体"/>
                <w:sz w:val="24"/>
                <w:szCs w:val="24"/>
              </w:rPr>
            </w:pPr>
            <w:r>
              <w:rPr>
                <w:rFonts w:hint="eastAsia" w:ascii="宋体" w:hAnsi="宋体" w:cs="宋体"/>
                <w:sz w:val="24"/>
                <w:szCs w:val="24"/>
              </w:rPr>
              <w:t>履约保证金递交：成交投标人收到成交通知书后（签订合同前）向采购人缴纳；</w:t>
            </w:r>
          </w:p>
          <w:p>
            <w:pPr>
              <w:spacing w:line="240" w:lineRule="auto"/>
              <w:rPr>
                <w:rFonts w:ascii="宋体" w:hAnsi="宋体" w:cs="宋体"/>
                <w:sz w:val="24"/>
                <w:szCs w:val="24"/>
              </w:rPr>
            </w:pPr>
            <w:r>
              <w:rPr>
                <w:rFonts w:hint="eastAsia" w:ascii="宋体" w:hAnsi="宋体" w:cs="宋体"/>
                <w:sz w:val="24"/>
                <w:szCs w:val="24"/>
              </w:rPr>
              <w:t>履约保证金形式：支票、汇票、本票等非现金形式；</w:t>
            </w:r>
          </w:p>
          <w:p>
            <w:pPr>
              <w:snapToGrid w:val="0"/>
              <w:rPr>
                <w:rFonts w:ascii="宋体"/>
                <w:kern w:val="0"/>
                <w:sz w:val="24"/>
                <w:szCs w:val="24"/>
              </w:rPr>
            </w:pPr>
            <w:r>
              <w:rPr>
                <w:rFonts w:hint="eastAsia" w:ascii="宋体" w:hAnsi="宋体" w:cs="宋体"/>
                <w:sz w:val="24"/>
                <w:szCs w:val="24"/>
              </w:rPr>
              <w:t>缴纳金额：合同中另行约定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hint="eastAsia" w:ascii="宋体" w:cs="宋体"/>
                <w:b/>
                <w:bCs/>
                <w:sz w:val="24"/>
                <w:szCs w:val="24"/>
              </w:rPr>
              <w:t>22</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kern w:val="0"/>
                <w:sz w:val="24"/>
                <w:szCs w:val="24"/>
                <w:highlight w:val="yellow"/>
              </w:rPr>
            </w:pPr>
            <w:r>
              <w:rPr>
                <w:rFonts w:hint="eastAsia" w:ascii="宋体" w:cs="宋体"/>
                <w:b/>
                <w:bCs/>
                <w:kern w:val="0"/>
                <w:sz w:val="24"/>
                <w:szCs w:val="24"/>
              </w:rPr>
              <w:t>管护期</w:t>
            </w:r>
          </w:p>
        </w:tc>
        <w:tc>
          <w:tcPr>
            <w:tcW w:w="6389" w:type="dxa"/>
            <w:tcBorders>
              <w:top w:val="single" w:color="000000" w:sz="6" w:space="0"/>
              <w:left w:val="single" w:color="000000" w:sz="6" w:space="0"/>
              <w:bottom w:val="single" w:color="000000" w:sz="6" w:space="0"/>
              <w:right w:val="double" w:color="000000" w:sz="4" w:space="0"/>
            </w:tcBorders>
            <w:vAlign w:val="center"/>
          </w:tcPr>
          <w:p>
            <w:pPr>
              <w:widowControl w:val="0"/>
              <w:jc w:val="both"/>
              <w:rPr>
                <w:rFonts w:ascii="宋体" w:hAnsi="宋体" w:cs="宋体"/>
                <w:sz w:val="24"/>
                <w:szCs w:val="24"/>
                <w:highlight w:val="yellow"/>
                <w:lang w:bidi="ar"/>
              </w:rPr>
            </w:pPr>
            <w:r>
              <w:rPr>
                <w:rFonts w:hint="eastAsia" w:ascii="宋体" w:hAnsi="宋体" w:cs="宋体"/>
                <w:sz w:val="24"/>
                <w:szCs w:val="24"/>
                <w:lang w:bidi="ar"/>
              </w:rPr>
              <w:t>壹年（自验收合格之日起计算）</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2</w:t>
            </w:r>
            <w:r>
              <w:rPr>
                <w:rFonts w:hint="eastAsia" w:ascii="宋体" w:cs="宋体"/>
                <w:b/>
                <w:bCs/>
                <w:sz w:val="24"/>
                <w:szCs w:val="24"/>
              </w:rPr>
              <w:t>3</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kern w:val="0"/>
                <w:sz w:val="24"/>
                <w:szCs w:val="24"/>
                <w:highlight w:val="yellow"/>
              </w:rPr>
            </w:pPr>
            <w:r>
              <w:rPr>
                <w:rFonts w:hint="eastAsia" w:ascii="宋体" w:cs="宋体"/>
                <w:b/>
                <w:bCs/>
                <w:kern w:val="0"/>
                <w:sz w:val="24"/>
                <w:szCs w:val="24"/>
              </w:rPr>
              <w:t>完工期</w:t>
            </w:r>
          </w:p>
        </w:tc>
        <w:tc>
          <w:tcPr>
            <w:tcW w:w="6389" w:type="dxa"/>
            <w:tcBorders>
              <w:top w:val="single" w:color="000000" w:sz="6" w:space="0"/>
              <w:left w:val="single" w:color="000000" w:sz="6" w:space="0"/>
              <w:bottom w:val="single" w:color="000000" w:sz="6" w:space="0"/>
              <w:right w:val="double" w:color="000000" w:sz="4" w:space="0"/>
            </w:tcBorders>
            <w:vAlign w:val="center"/>
          </w:tcPr>
          <w:p>
            <w:pPr>
              <w:widowControl w:val="0"/>
              <w:jc w:val="both"/>
              <w:rPr>
                <w:rFonts w:ascii="宋体" w:hAnsi="宋体"/>
                <w:sz w:val="24"/>
                <w:szCs w:val="21"/>
              </w:rPr>
            </w:pPr>
            <w:r>
              <w:rPr>
                <w:rFonts w:hint="eastAsia" w:ascii="宋体" w:hAnsi="宋体" w:cs="宋体"/>
                <w:sz w:val="24"/>
                <w:szCs w:val="24"/>
                <w:lang w:bidi="ar"/>
              </w:rPr>
              <w:t>2023年5月1</w:t>
            </w:r>
            <w:r>
              <w:rPr>
                <w:rFonts w:hint="eastAsia" w:ascii="宋体" w:hAnsi="宋体" w:cs="宋体"/>
                <w:sz w:val="24"/>
                <w:szCs w:val="24"/>
                <w:lang w:val="en-US" w:eastAsia="zh-CN" w:bidi="ar"/>
              </w:rPr>
              <w:t>5</w:t>
            </w:r>
            <w:r>
              <w:rPr>
                <w:rFonts w:hint="eastAsia" w:ascii="宋体" w:hAnsi="宋体" w:cs="宋体"/>
                <w:sz w:val="24"/>
                <w:szCs w:val="24"/>
                <w:lang w:bidi="ar"/>
              </w:rPr>
              <w:t>日之前完成</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2</w:t>
            </w:r>
            <w:r>
              <w:rPr>
                <w:rFonts w:hint="eastAsia" w:ascii="宋体" w:cs="宋体"/>
                <w:b/>
                <w:bCs/>
                <w:sz w:val="24"/>
                <w:szCs w:val="24"/>
              </w:rPr>
              <w:t>4</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kern w:val="0"/>
                <w:sz w:val="24"/>
                <w:szCs w:val="24"/>
                <w:highlight w:val="yellow"/>
              </w:rPr>
            </w:pPr>
            <w:r>
              <w:rPr>
                <w:rFonts w:ascii="宋体" w:cs="宋体"/>
                <w:b/>
                <w:bCs/>
                <w:kern w:val="0"/>
                <w:sz w:val="24"/>
                <w:szCs w:val="24"/>
              </w:rPr>
              <w:t>付款方式</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line="240" w:lineRule="auto"/>
              <w:rPr>
                <w:rFonts w:ascii="宋体"/>
                <w:kern w:val="0"/>
                <w:sz w:val="24"/>
                <w:szCs w:val="24"/>
              </w:rPr>
            </w:pPr>
            <w:r>
              <w:rPr>
                <w:rFonts w:hint="eastAsia" w:ascii="宋体" w:hAnsi="宋体"/>
                <w:b/>
                <w:bCs/>
                <w:kern w:val="0"/>
                <w:szCs w:val="24"/>
              </w:rPr>
              <w:t>按合同约定执行</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ascii="宋体" w:cs="宋体"/>
                <w:b/>
                <w:bCs/>
                <w:sz w:val="24"/>
                <w:szCs w:val="24"/>
              </w:rPr>
              <w:t>2</w:t>
            </w:r>
            <w:r>
              <w:rPr>
                <w:rFonts w:hint="eastAsia" w:ascii="宋体" w:cs="宋体"/>
                <w:b/>
                <w:bCs/>
                <w:sz w:val="24"/>
                <w:szCs w:val="24"/>
              </w:rPr>
              <w:t>5</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spacing w:before="120"/>
              <w:jc w:val="center"/>
              <w:rPr>
                <w:rFonts w:ascii="宋体" w:cs="宋体"/>
                <w:b/>
                <w:bCs/>
                <w:kern w:val="0"/>
                <w:sz w:val="24"/>
                <w:szCs w:val="24"/>
              </w:rPr>
            </w:pPr>
            <w:r>
              <w:rPr>
                <w:rFonts w:ascii="宋体" w:cs="宋体"/>
                <w:b/>
                <w:bCs/>
                <w:kern w:val="0"/>
                <w:sz w:val="24"/>
                <w:szCs w:val="24"/>
              </w:rPr>
              <w:t>质量标准</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kern w:val="0"/>
                <w:sz w:val="24"/>
                <w:szCs w:val="24"/>
              </w:rPr>
            </w:pPr>
            <w:r>
              <w:rPr>
                <w:rFonts w:hint="eastAsia" w:ascii="宋体"/>
                <w:kern w:val="0"/>
                <w:sz w:val="24"/>
                <w:szCs w:val="24"/>
              </w:rPr>
              <w:t>合格</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001"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ascii="宋体" w:cs="宋体"/>
                <w:b/>
                <w:bCs/>
                <w:sz w:val="24"/>
                <w:szCs w:val="24"/>
              </w:rPr>
            </w:pPr>
            <w:r>
              <w:rPr>
                <w:rFonts w:hint="eastAsia" w:ascii="宋体" w:cs="宋体"/>
                <w:b/>
                <w:bCs/>
                <w:sz w:val="24"/>
                <w:szCs w:val="24"/>
              </w:rPr>
              <w:t>26</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cs="宋体"/>
                <w:b/>
                <w:bCs/>
                <w:sz w:val="24"/>
                <w:szCs w:val="24"/>
              </w:rPr>
            </w:pPr>
            <w:r>
              <w:rPr>
                <w:rFonts w:hint="eastAsia" w:ascii="宋体" w:cs="宋体"/>
                <w:b/>
                <w:bCs/>
                <w:sz w:val="24"/>
                <w:szCs w:val="24"/>
              </w:rPr>
              <w:t>采购人认为应该补充的其他内容</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rPr>
                <w:rFonts w:ascii="宋体" w:cs="宋体"/>
                <w:b/>
                <w:kern w:val="0"/>
                <w:sz w:val="24"/>
              </w:rPr>
            </w:pPr>
            <w:r>
              <w:rPr>
                <w:rFonts w:hint="eastAsia" w:ascii="宋体" w:cs="宋体"/>
                <w:b/>
                <w:kern w:val="0"/>
                <w:sz w:val="24"/>
              </w:rPr>
              <w:t>1、本项目为竞争性磋商，需进行二次报价，请各投标单位确认二次报价成功后方可离开电脑。（二次报价默认时长：10分钟）</w:t>
            </w:r>
          </w:p>
          <w:p>
            <w:pPr>
              <w:snapToGrid w:val="0"/>
              <w:rPr>
                <w:rFonts w:ascii="宋体" w:cs="宋体"/>
                <w:b/>
                <w:kern w:val="0"/>
                <w:sz w:val="24"/>
              </w:rPr>
            </w:pPr>
            <w:r>
              <w:rPr>
                <w:rFonts w:hint="eastAsia" w:ascii="宋体" w:cs="宋体"/>
                <w:b/>
                <w:kern w:val="0"/>
                <w:sz w:val="24"/>
              </w:rPr>
              <w:t>2、各投标单位需在开标结束两个工作日内提供密封不加密的电子版标书一份（U盘介质，U盘存储一份电子版标书及WORD版本一份）和纸质版投标文件一正两副至招标代理公司处。</w:t>
            </w:r>
          </w:p>
          <w:p>
            <w:pPr>
              <w:snapToGrid w:val="0"/>
            </w:pPr>
            <w:r>
              <w:rPr>
                <w:rFonts w:hint="eastAsia" w:ascii="宋体" w:cs="宋体"/>
                <w:b/>
                <w:kern w:val="0"/>
                <w:sz w:val="24"/>
              </w:rPr>
              <w:t>退还磋商保证金时，投标单位需提供本单位开具的退还磋商保证金收据加盖财务专用章，项目名称写错、漏写或不正确都不予接收。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001"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snapToGrid w:val="0"/>
              <w:spacing w:before="120"/>
              <w:jc w:val="center"/>
              <w:rPr>
                <w:rFonts w:hint="default" w:ascii="宋体" w:eastAsia="宋体" w:cs="宋体"/>
                <w:b/>
                <w:bCs/>
                <w:sz w:val="24"/>
                <w:szCs w:val="24"/>
                <w:lang w:val="en-US" w:eastAsia="zh-CN"/>
              </w:rPr>
            </w:pPr>
            <w:r>
              <w:rPr>
                <w:rFonts w:hint="eastAsia" w:ascii="宋体" w:cs="宋体"/>
                <w:b/>
                <w:bCs/>
                <w:sz w:val="24"/>
                <w:szCs w:val="24"/>
                <w:lang w:val="en-US" w:eastAsia="zh-CN"/>
              </w:rPr>
              <w:t>27</w:t>
            </w:r>
          </w:p>
        </w:tc>
        <w:tc>
          <w:tcPr>
            <w:tcW w:w="2717"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hint="eastAsia" w:ascii="宋体" w:cs="宋体"/>
                <w:b/>
                <w:bCs/>
                <w:sz w:val="24"/>
                <w:szCs w:val="24"/>
              </w:rPr>
            </w:pPr>
            <w:r>
              <w:rPr>
                <w:rFonts w:hint="eastAsia" w:ascii="宋体" w:cs="宋体"/>
                <w:b/>
                <w:bCs/>
                <w:sz w:val="24"/>
                <w:szCs w:val="24"/>
              </w:rPr>
              <w:t>中小微型企业</w:t>
            </w:r>
          </w:p>
          <w:p>
            <w:pPr>
              <w:snapToGrid w:val="0"/>
              <w:jc w:val="center"/>
              <w:rPr>
                <w:rFonts w:hint="eastAsia" w:ascii="宋体" w:cs="宋体"/>
                <w:b/>
                <w:bCs/>
                <w:sz w:val="24"/>
                <w:szCs w:val="24"/>
              </w:rPr>
            </w:pPr>
            <w:r>
              <w:rPr>
                <w:rFonts w:hint="eastAsia" w:ascii="宋体" w:cs="宋体"/>
                <w:b/>
                <w:bCs/>
                <w:sz w:val="24"/>
                <w:szCs w:val="24"/>
              </w:rPr>
              <w:t>有关政策</w:t>
            </w:r>
          </w:p>
        </w:tc>
        <w:tc>
          <w:tcPr>
            <w:tcW w:w="6389" w:type="dxa"/>
            <w:tcBorders>
              <w:top w:val="single" w:color="000000" w:sz="6" w:space="0"/>
              <w:left w:val="single" w:color="000000" w:sz="6" w:space="0"/>
              <w:bottom w:val="single" w:color="000000" w:sz="6" w:space="0"/>
              <w:right w:val="double" w:color="000000" w:sz="4" w:space="0"/>
            </w:tcBorders>
            <w:vAlign w:val="center"/>
          </w:tcPr>
          <w:p>
            <w:pPr>
              <w:snapToGrid w:val="0"/>
              <w:spacing w:line="240" w:lineRule="auto"/>
              <w:rPr>
                <w:rFonts w:hint="eastAsia" w:ascii="宋体" w:cs="宋体"/>
                <w:b w:val="0"/>
                <w:bCs/>
                <w:kern w:val="0"/>
                <w:sz w:val="24"/>
                <w:szCs w:val="22"/>
              </w:rPr>
            </w:pPr>
            <w:r>
              <w:rPr>
                <w:rFonts w:hint="eastAsia" w:ascii="宋体" w:cs="宋体"/>
                <w:b w:val="0"/>
                <w:bCs/>
                <w:kern w:val="0"/>
                <w:sz w:val="24"/>
                <w:szCs w:val="22"/>
              </w:rPr>
              <w:t>1、超过200万元的货物和服务采购项目、超过400万元的工程采购项目中适宜由中小企业提供的，预留该部分采购项目预算总额的40%以上专门面向中小企业采购，其中预留给小微企业的比例不低于60%。</w:t>
            </w:r>
          </w:p>
          <w:p>
            <w:pPr>
              <w:snapToGrid w:val="0"/>
              <w:spacing w:line="240" w:lineRule="auto"/>
              <w:rPr>
                <w:rFonts w:hint="eastAsia" w:ascii="宋体" w:cs="宋体"/>
                <w:b w:val="0"/>
                <w:bCs/>
                <w:kern w:val="0"/>
                <w:sz w:val="24"/>
                <w:szCs w:val="22"/>
              </w:rPr>
            </w:pPr>
            <w:r>
              <w:rPr>
                <w:rFonts w:hint="eastAsia" w:ascii="宋体" w:cs="宋体"/>
                <w:b w:val="0"/>
                <w:bCs/>
                <w:kern w:val="0"/>
                <w:sz w:val="24"/>
                <w:szCs w:val="22"/>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napToGrid w:val="0"/>
              <w:spacing w:line="240" w:lineRule="auto"/>
              <w:rPr>
                <w:rFonts w:hint="eastAsia" w:ascii="宋体" w:cs="宋体"/>
                <w:b/>
                <w:kern w:val="0"/>
                <w:sz w:val="24"/>
              </w:rPr>
            </w:pPr>
            <w:r>
              <w:rPr>
                <w:rFonts w:hint="eastAsia" w:ascii="宋体" w:cs="宋体"/>
                <w:b w:val="0"/>
                <w:bCs/>
                <w:kern w:val="0"/>
                <w:sz w:val="24"/>
                <w:szCs w:val="2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870" w:hRule="atLeast"/>
          <w:jc w:val="center"/>
        </w:trPr>
        <w:tc>
          <w:tcPr>
            <w:tcW w:w="1117" w:type="dxa"/>
            <w:vMerge w:val="restart"/>
            <w:tcBorders>
              <w:top w:val="single" w:color="000000" w:sz="6" w:space="0"/>
              <w:left w:val="double" w:color="000000" w:sz="4" w:space="0"/>
              <w:right w:val="single" w:color="000000" w:sz="6" w:space="0"/>
            </w:tcBorders>
            <w:vAlign w:val="center"/>
          </w:tcPr>
          <w:p>
            <w:pPr>
              <w:snapToGrid w:val="0"/>
              <w:jc w:val="center"/>
              <w:rPr>
                <w:rFonts w:ascii="宋体"/>
                <w:b/>
                <w:bCs/>
                <w:sz w:val="24"/>
                <w:szCs w:val="24"/>
              </w:rPr>
            </w:pPr>
            <w:r>
              <w:rPr>
                <w:rFonts w:hint="eastAsia" w:ascii="宋体"/>
                <w:b/>
                <w:bCs/>
                <w:sz w:val="24"/>
                <w:szCs w:val="24"/>
              </w:rPr>
              <w:t>注意</w:t>
            </w:r>
          </w:p>
          <w:p>
            <w:pPr>
              <w:snapToGrid w:val="0"/>
              <w:jc w:val="center"/>
              <w:rPr>
                <w:rFonts w:ascii="宋体"/>
                <w:b/>
                <w:bCs/>
                <w:sz w:val="24"/>
                <w:szCs w:val="24"/>
              </w:rPr>
            </w:pPr>
            <w:r>
              <w:rPr>
                <w:rFonts w:hint="eastAsia" w:ascii="宋体"/>
                <w:b/>
                <w:bCs/>
                <w:sz w:val="24"/>
                <w:szCs w:val="24"/>
              </w:rPr>
              <w:t>事项</w:t>
            </w:r>
          </w:p>
        </w:tc>
        <w:tc>
          <w:tcPr>
            <w:tcW w:w="9106" w:type="dxa"/>
            <w:gridSpan w:val="2"/>
            <w:tcBorders>
              <w:top w:val="single" w:color="000000" w:sz="6" w:space="0"/>
              <w:left w:val="single" w:color="000000" w:sz="6" w:space="0"/>
              <w:bottom w:val="single" w:color="000000" w:sz="6" w:space="0"/>
              <w:right w:val="double" w:color="000000" w:sz="4" w:space="0"/>
            </w:tcBorders>
            <w:vAlign w:val="center"/>
          </w:tcPr>
          <w:p>
            <w:pPr>
              <w:numPr>
                <w:ilvl w:val="0"/>
                <w:numId w:val="2"/>
              </w:numPr>
              <w:snapToGrid w:val="0"/>
              <w:rPr>
                <w:rFonts w:ascii="宋体" w:cs="宋体"/>
                <w:b/>
                <w:kern w:val="0"/>
                <w:sz w:val="24"/>
              </w:rPr>
            </w:pPr>
            <w:r>
              <w:rPr>
                <w:rFonts w:hint="eastAsia" w:ascii="宋体" w:cs="宋体"/>
                <w:b/>
                <w:kern w:val="0"/>
                <w:sz w:val="24"/>
              </w:rPr>
              <w:t>投标人在编制投标文件前，应对招标文件的全部内容认真审阅并自行理解作出判断。对于投标人对招标文件的理解是否完全符合招标文件之规定，招标人不承诺承担任何责任。</w:t>
            </w:r>
          </w:p>
          <w:p>
            <w:pPr>
              <w:numPr>
                <w:ilvl w:val="0"/>
                <w:numId w:val="2"/>
              </w:numPr>
              <w:snapToGrid w:val="0"/>
              <w:rPr>
                <w:rFonts w:ascii="宋体" w:cs="宋体"/>
                <w:b/>
                <w:kern w:val="0"/>
                <w:sz w:val="24"/>
              </w:rPr>
            </w:pPr>
            <w:r>
              <w:rPr>
                <w:rFonts w:hint="eastAsia" w:ascii="宋体" w:cs="宋体"/>
                <w:b/>
                <w:kern w:val="0"/>
                <w:sz w:val="24"/>
              </w:rPr>
              <w:t>2、因招标文件中可能存有的某些内容所引起的理解歧义可能导致的投标人所作出的不准确判断所带来的一切结果，招标人不承诺承担任何责任。</w:t>
            </w:r>
          </w:p>
          <w:p>
            <w:pPr>
              <w:snapToGrid w:val="0"/>
              <w:rPr>
                <w:rFonts w:ascii="宋体" w:cs="宋体"/>
                <w:b/>
                <w:kern w:val="0"/>
                <w:sz w:val="24"/>
              </w:rPr>
            </w:pPr>
            <w:r>
              <w:rPr>
                <w:rFonts w:hint="eastAsia" w:ascii="宋体" w:cs="宋体"/>
                <w:b/>
                <w:kern w:val="0"/>
                <w:sz w:val="24"/>
              </w:rPr>
              <w:t>3、电子签章（或公章）法定代表人电子签名或委托代理人（或电子印章或签字或盖章）均有效。</w:t>
            </w:r>
          </w:p>
          <w:p>
            <w:pPr>
              <w:snapToGrid w:val="0"/>
            </w:pPr>
            <w:r>
              <w:rPr>
                <w:rFonts w:hint="eastAsia" w:ascii="宋体" w:cs="宋体"/>
                <w:b/>
                <w:kern w:val="0"/>
                <w:sz w:val="24"/>
              </w:rPr>
              <w:t>4、投标文件中所有证明文件及资料盖章不清楚的、残缺不全的视为无效投标文件。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75" w:hRule="atLeast"/>
          <w:jc w:val="center"/>
        </w:trPr>
        <w:tc>
          <w:tcPr>
            <w:tcW w:w="1117" w:type="dxa"/>
            <w:vMerge w:val="continue"/>
            <w:tcBorders>
              <w:left w:val="double" w:color="000000" w:sz="4" w:space="0"/>
              <w:bottom w:val="single" w:color="000000" w:sz="6" w:space="0"/>
              <w:right w:val="single" w:color="000000" w:sz="6" w:space="0"/>
            </w:tcBorders>
            <w:vAlign w:val="center"/>
          </w:tcPr>
          <w:p>
            <w:pPr>
              <w:pStyle w:val="43"/>
              <w:snapToGrid w:val="0"/>
              <w:ind w:firstLineChars="0"/>
              <w:rPr>
                <w:rFonts w:ascii="宋体"/>
                <w:sz w:val="24"/>
                <w:szCs w:val="24"/>
              </w:rPr>
            </w:pPr>
          </w:p>
        </w:tc>
        <w:tc>
          <w:tcPr>
            <w:tcW w:w="9106" w:type="dxa"/>
            <w:gridSpan w:val="2"/>
            <w:tcBorders>
              <w:top w:val="single" w:color="000000" w:sz="6" w:space="0"/>
              <w:left w:val="single" w:color="000000" w:sz="6" w:space="0"/>
              <w:bottom w:val="single" w:color="000000" w:sz="6" w:space="0"/>
              <w:right w:val="double" w:color="000000" w:sz="4" w:space="0"/>
            </w:tcBorders>
            <w:vAlign w:val="center"/>
          </w:tcPr>
          <w:p>
            <w:pPr>
              <w:pStyle w:val="43"/>
              <w:snapToGrid w:val="0"/>
              <w:ind w:firstLine="420" w:firstLineChars="0"/>
              <w:rPr>
                <w:rFonts w:ascii="宋体"/>
                <w:sz w:val="24"/>
                <w:szCs w:val="24"/>
              </w:rPr>
            </w:pPr>
            <w:r>
              <w:rPr>
                <w:rFonts w:ascii="宋体"/>
                <w:sz w:val="24"/>
                <w:szCs w:val="24"/>
              </w:rPr>
              <w:t>各供应商应在本项目采购公告发布之日起到响应文件递交截止时间期间，通过“信用中国”网站（www.creditchina.gov.cn）、</w:t>
            </w:r>
            <w:r>
              <w:rPr>
                <w:rFonts w:hint="eastAsia" w:ascii="宋体"/>
                <w:sz w:val="24"/>
                <w:szCs w:val="24"/>
              </w:rPr>
              <w:t>“中国政府采购网”</w:t>
            </w:r>
            <w:r>
              <w:rPr>
                <w:rFonts w:ascii="宋体"/>
                <w:sz w:val="24"/>
                <w:szCs w:val="24"/>
              </w:rPr>
              <w:t>（www.ccgp.gov.cn）渠道查询主体信用记录，并将信用信息查询记录作为响应文件组成部分。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001" w:hRule="atLeast"/>
          <w:jc w:val="center"/>
        </w:trPr>
        <w:tc>
          <w:tcPr>
            <w:tcW w:w="1117" w:type="dxa"/>
            <w:tcBorders>
              <w:top w:val="single" w:color="000000" w:sz="6" w:space="0"/>
              <w:left w:val="double" w:color="000000" w:sz="4" w:space="0"/>
              <w:bottom w:val="double" w:color="000000" w:sz="4" w:space="0"/>
              <w:right w:val="single" w:color="000000" w:sz="6" w:space="0"/>
            </w:tcBorders>
            <w:vAlign w:val="center"/>
          </w:tcPr>
          <w:p>
            <w:pPr>
              <w:snapToGrid w:val="0"/>
              <w:spacing w:before="120"/>
              <w:jc w:val="center"/>
              <w:rPr>
                <w:rFonts w:ascii="宋体" w:cs="宋体"/>
                <w:b/>
                <w:bCs/>
                <w:sz w:val="24"/>
                <w:szCs w:val="24"/>
              </w:rPr>
            </w:pPr>
            <w:r>
              <w:rPr>
                <w:rFonts w:hint="eastAsia" w:ascii="宋体" w:cs="宋体"/>
                <w:b/>
                <w:bCs/>
                <w:sz w:val="24"/>
                <w:szCs w:val="24"/>
              </w:rPr>
              <w:t>备注</w:t>
            </w:r>
          </w:p>
        </w:tc>
        <w:tc>
          <w:tcPr>
            <w:tcW w:w="9106" w:type="dxa"/>
            <w:gridSpan w:val="2"/>
            <w:tcBorders>
              <w:top w:val="single" w:color="000000" w:sz="6" w:space="0"/>
              <w:left w:val="single" w:color="000000" w:sz="6" w:space="0"/>
              <w:bottom w:val="double" w:color="000000" w:sz="4" w:space="0"/>
              <w:right w:val="double" w:color="000000" w:sz="4" w:space="0"/>
            </w:tcBorders>
            <w:vAlign w:val="center"/>
          </w:tcPr>
          <w:p>
            <w:pPr>
              <w:pStyle w:val="198"/>
              <w:snapToGrid w:val="0"/>
              <w:rPr>
                <w:rFonts w:ascii="宋体"/>
                <w:b/>
              </w:rPr>
            </w:pPr>
            <w:r>
              <w:rPr>
                <w:rFonts w:hint="eastAsia" w:ascii="宋体"/>
                <w:b/>
              </w:rPr>
              <w:t>供应商操作指南详见新疆政府采购网（http://www.ccgp-xinjiang.gov.cn）—办事指南—操作指南。</w:t>
            </w:r>
          </w:p>
        </w:tc>
      </w:tr>
    </w:tbl>
    <w:p>
      <w:pPr>
        <w:pStyle w:val="592"/>
        <w:spacing w:line="440" w:lineRule="exact"/>
        <w:rPr>
          <w:rFonts w:ascii="宋体" w:hAnsi="宋体" w:cs="宋体"/>
          <w:sz w:val="28"/>
          <w:szCs w:val="28"/>
        </w:rPr>
      </w:pPr>
      <w:r>
        <w:rPr>
          <w:rFonts w:hint="eastAsia" w:ascii="宋体" w:hAnsi="宋体" w:cs="宋体"/>
          <w:b/>
          <w:bCs/>
          <w:kern w:val="0"/>
          <w:sz w:val="28"/>
          <w:szCs w:val="28"/>
        </w:rPr>
        <w:t>注：</w:t>
      </w:r>
      <w:r>
        <w:rPr>
          <w:rFonts w:hint="eastAsia" w:ascii="宋体" w:hAnsi="宋体" w:cs="宋体"/>
          <w:sz w:val="28"/>
          <w:szCs w:val="28"/>
        </w:rPr>
        <w:t>1、本表内容与招标文件其它内容不一致的，应当以本表内容为准。</w:t>
      </w:r>
    </w:p>
    <w:p>
      <w:pPr>
        <w:pStyle w:val="592"/>
        <w:spacing w:line="440" w:lineRule="exact"/>
        <w:ind w:firstLine="560" w:firstLineChars="200"/>
        <w:rPr>
          <w:rFonts w:ascii="宋体" w:hAnsi="宋体" w:cs="宋体"/>
          <w:kern w:val="0"/>
          <w:sz w:val="28"/>
          <w:szCs w:val="28"/>
        </w:rPr>
      </w:pPr>
      <w:r>
        <w:rPr>
          <w:rFonts w:hint="eastAsia" w:ascii="宋体" w:hAnsi="宋体" w:cs="宋体"/>
          <w:sz w:val="28"/>
          <w:szCs w:val="28"/>
        </w:rPr>
        <w:t>2、</w:t>
      </w:r>
      <w:r>
        <w:rPr>
          <w:rFonts w:hint="eastAsia" w:ascii="宋体" w:hAnsi="宋体" w:cs="宋体"/>
          <w:kern w:val="0"/>
          <w:sz w:val="28"/>
          <w:szCs w:val="28"/>
        </w:rPr>
        <w:t>本表中“</w:t>
      </w:r>
      <w:r>
        <w:rPr>
          <w:rFonts w:hint="eastAsia" w:ascii="宋体" w:hAnsi="宋体" w:cs="宋体"/>
          <w:kern w:val="0"/>
          <w:sz w:val="28"/>
          <w:szCs w:val="28"/>
        </w:rPr>
        <w:fldChar w:fldCharType="begin"/>
      </w:r>
      <w:r>
        <w:rPr>
          <w:rFonts w:hint="eastAsia" w:ascii="宋体" w:hAnsi="宋体" w:cs="宋体"/>
          <w:kern w:val="0"/>
          <w:sz w:val="28"/>
          <w:szCs w:val="28"/>
        </w:rPr>
        <w:instrText xml:space="preserve"> eq \o\ac(</w:instrText>
      </w:r>
      <w:r>
        <w:rPr>
          <w:rFonts w:hint="eastAsia" w:ascii="宋体" w:hAnsi="宋体" w:cs="宋体"/>
          <w:kern w:val="0"/>
          <w:position w:val="-5"/>
          <w:sz w:val="42"/>
          <w:szCs w:val="28"/>
        </w:rPr>
        <w:instrText xml:space="preserve">□</w:instrText>
      </w:r>
      <w:r>
        <w:rPr>
          <w:rFonts w:hint="eastAsia" w:ascii="宋体" w:hAnsi="宋体" w:cs="宋体"/>
          <w:kern w:val="0"/>
          <w:sz w:val="28"/>
          <w:szCs w:val="28"/>
        </w:rPr>
        <w:instrText xml:space="preserve">,√)</w:instrText>
      </w:r>
      <w:r>
        <w:rPr>
          <w:rFonts w:hint="eastAsia" w:ascii="宋体" w:hAnsi="宋体" w:cs="宋体"/>
          <w:kern w:val="0"/>
          <w:sz w:val="28"/>
          <w:szCs w:val="28"/>
        </w:rPr>
        <w:fldChar w:fldCharType="end"/>
      </w:r>
      <w:r>
        <w:rPr>
          <w:rFonts w:hint="eastAsia" w:ascii="宋体" w:hAnsi="宋体" w:cs="宋体"/>
          <w:kern w:val="0"/>
          <w:sz w:val="28"/>
          <w:szCs w:val="28"/>
        </w:rPr>
        <w:t>”标示选择使用该项。</w:t>
      </w:r>
    </w:p>
    <w:p>
      <w:pPr>
        <w:snapToGrid w:val="0"/>
        <w:ind w:firstLine="803" w:firstLineChars="200"/>
        <w:jc w:val="center"/>
        <w:rPr>
          <w:b/>
          <w:bCs/>
          <w:sz w:val="40"/>
        </w:rPr>
      </w:pPr>
    </w:p>
    <w:p>
      <w:pPr>
        <w:pStyle w:val="42"/>
        <w:rPr>
          <w:b/>
          <w:bCs/>
          <w:sz w:val="40"/>
        </w:rPr>
      </w:pPr>
    </w:p>
    <w:p>
      <w:pPr>
        <w:pStyle w:val="42"/>
        <w:rPr>
          <w:b/>
          <w:bCs/>
          <w:sz w:val="40"/>
        </w:rPr>
      </w:pPr>
    </w:p>
    <w:p>
      <w:pPr>
        <w:snapToGrid w:val="0"/>
        <w:ind w:firstLine="803" w:firstLineChars="200"/>
        <w:jc w:val="center"/>
        <w:rPr>
          <w:b/>
          <w:sz w:val="40"/>
        </w:rPr>
      </w:pPr>
      <w:r>
        <w:rPr>
          <w:b/>
          <w:bCs/>
          <w:sz w:val="40"/>
        </w:rPr>
        <w:t>一、说明</w:t>
      </w:r>
    </w:p>
    <w:p>
      <w:pPr>
        <w:pStyle w:val="79"/>
        <w:snapToGrid w:val="0"/>
        <w:spacing w:line="360" w:lineRule="auto"/>
        <w:ind w:firstLine="480" w:firstLineChars="200"/>
        <w:rPr>
          <w:rFonts w:cs="宋体"/>
          <w:bCs/>
          <w:sz w:val="24"/>
          <w:szCs w:val="24"/>
        </w:rPr>
      </w:pPr>
      <w:r>
        <w:rPr>
          <w:rFonts w:cs="宋体"/>
          <w:bCs/>
          <w:sz w:val="24"/>
          <w:szCs w:val="24"/>
        </w:rPr>
        <w:t>1.1适用范围</w:t>
      </w:r>
    </w:p>
    <w:p>
      <w:pPr>
        <w:pStyle w:val="43"/>
        <w:snapToGrid w:val="0"/>
        <w:spacing w:line="360" w:lineRule="auto"/>
        <w:ind w:firstLine="480"/>
        <w:rPr>
          <w:rFonts w:ascii="宋体" w:cs="宋体"/>
          <w:bCs/>
          <w:sz w:val="24"/>
          <w:szCs w:val="24"/>
        </w:rPr>
      </w:pPr>
      <w:r>
        <w:rPr>
          <w:rFonts w:ascii="宋体" w:cs="宋体"/>
          <w:bCs/>
          <w:sz w:val="24"/>
          <w:szCs w:val="24"/>
        </w:rPr>
        <w:t>1.1 .1本磋商文件仅适用于本磋商公告中所述项目的货物及相关服务的采购。</w:t>
      </w:r>
    </w:p>
    <w:p>
      <w:pPr>
        <w:pStyle w:val="79"/>
        <w:snapToGrid w:val="0"/>
        <w:spacing w:line="360" w:lineRule="auto"/>
        <w:ind w:firstLine="480" w:firstLineChars="200"/>
        <w:rPr>
          <w:rFonts w:cs="宋体"/>
          <w:bCs/>
          <w:sz w:val="24"/>
          <w:szCs w:val="24"/>
        </w:rPr>
      </w:pPr>
      <w:r>
        <w:rPr>
          <w:rFonts w:cs="宋体"/>
          <w:bCs/>
          <w:sz w:val="24"/>
          <w:szCs w:val="24"/>
        </w:rPr>
        <w:t>1.2定义</w:t>
      </w:r>
    </w:p>
    <w:p>
      <w:pPr>
        <w:pStyle w:val="43"/>
        <w:snapToGrid w:val="0"/>
        <w:spacing w:line="360" w:lineRule="auto"/>
        <w:ind w:firstLine="480"/>
        <w:rPr>
          <w:rFonts w:ascii="宋体" w:cs="宋体"/>
          <w:bCs/>
          <w:sz w:val="24"/>
          <w:szCs w:val="24"/>
        </w:rPr>
      </w:pPr>
      <w:r>
        <w:rPr>
          <w:rFonts w:ascii="宋体" w:cs="宋体"/>
          <w:bCs/>
          <w:sz w:val="24"/>
          <w:szCs w:val="24"/>
        </w:rPr>
        <w:t>1.2.1“采购人”是指：详见供应商须知前附表.</w:t>
      </w:r>
    </w:p>
    <w:p>
      <w:pPr>
        <w:pStyle w:val="43"/>
        <w:snapToGrid w:val="0"/>
        <w:spacing w:line="360" w:lineRule="auto"/>
        <w:ind w:firstLine="480"/>
        <w:rPr>
          <w:rFonts w:ascii="宋体" w:cs="宋体"/>
          <w:bCs/>
          <w:sz w:val="24"/>
          <w:szCs w:val="24"/>
        </w:rPr>
      </w:pPr>
      <w:r>
        <w:rPr>
          <w:rFonts w:ascii="宋体" w:cs="宋体"/>
          <w:bCs/>
          <w:sz w:val="24"/>
          <w:szCs w:val="24"/>
        </w:rPr>
        <w:t>1.2.2“采购代理机构”是指：详见供应商须知前附表.</w:t>
      </w:r>
    </w:p>
    <w:p>
      <w:pPr>
        <w:pStyle w:val="43"/>
        <w:snapToGrid w:val="0"/>
        <w:spacing w:line="360" w:lineRule="auto"/>
        <w:ind w:firstLine="480"/>
        <w:rPr>
          <w:rFonts w:ascii="宋体" w:cs="宋体"/>
          <w:bCs/>
          <w:sz w:val="24"/>
          <w:szCs w:val="24"/>
        </w:rPr>
      </w:pPr>
      <w:r>
        <w:rPr>
          <w:rFonts w:ascii="宋体" w:cs="宋体"/>
          <w:bCs/>
          <w:sz w:val="24"/>
          <w:szCs w:val="24"/>
        </w:rPr>
        <w:t>1.2.3“监管部门”是指：详见供应商须知前附表.</w:t>
      </w:r>
    </w:p>
    <w:p>
      <w:pPr>
        <w:pStyle w:val="43"/>
        <w:snapToGrid w:val="0"/>
        <w:spacing w:line="360" w:lineRule="auto"/>
        <w:ind w:firstLine="480"/>
        <w:rPr>
          <w:rFonts w:ascii="宋体" w:cs="宋体"/>
          <w:bCs/>
          <w:sz w:val="24"/>
          <w:szCs w:val="24"/>
        </w:rPr>
      </w:pPr>
      <w:r>
        <w:rPr>
          <w:rFonts w:ascii="宋体" w:cs="宋体"/>
          <w:bCs/>
          <w:sz w:val="24"/>
          <w:szCs w:val="24"/>
        </w:rPr>
        <w:t>1.2.4 “供应商”是指：响应磋商文件要求并且符合磋商文件规定资格条件和参加竞争性磋商的法人、其他组织或者自然人。</w:t>
      </w:r>
    </w:p>
    <w:p>
      <w:pPr>
        <w:snapToGrid w:val="0"/>
        <w:spacing w:line="360" w:lineRule="auto"/>
        <w:ind w:firstLine="480" w:firstLineChars="200"/>
        <w:rPr>
          <w:rFonts w:ascii="宋体" w:cs="宋体"/>
          <w:bCs/>
          <w:sz w:val="24"/>
          <w:szCs w:val="24"/>
        </w:rPr>
      </w:pPr>
      <w:r>
        <w:rPr>
          <w:rFonts w:ascii="宋体" w:cs="宋体"/>
          <w:bCs/>
          <w:sz w:val="24"/>
          <w:szCs w:val="24"/>
        </w:rPr>
        <w:t>1.2.5“成交供应商”是指: 是指经磋商小组评审，授予合同的供应商。</w:t>
      </w:r>
    </w:p>
    <w:p>
      <w:pPr>
        <w:pStyle w:val="79"/>
        <w:snapToGrid w:val="0"/>
        <w:spacing w:line="360" w:lineRule="auto"/>
        <w:ind w:firstLine="480" w:firstLineChars="200"/>
        <w:rPr>
          <w:rFonts w:cs="宋体"/>
          <w:bCs/>
          <w:sz w:val="24"/>
          <w:szCs w:val="24"/>
        </w:rPr>
      </w:pPr>
      <w:r>
        <w:rPr>
          <w:rFonts w:cs="宋体"/>
          <w:bCs/>
          <w:sz w:val="24"/>
          <w:szCs w:val="24"/>
        </w:rPr>
        <w:t>1.2.6采购人和采购代理机构统称为招标采购单位。</w:t>
      </w:r>
    </w:p>
    <w:p>
      <w:pPr>
        <w:pStyle w:val="79"/>
        <w:snapToGrid w:val="0"/>
        <w:spacing w:line="360" w:lineRule="auto"/>
        <w:ind w:firstLine="480" w:firstLineChars="200"/>
        <w:rPr>
          <w:rFonts w:cs="宋体"/>
          <w:bCs/>
          <w:sz w:val="24"/>
          <w:szCs w:val="24"/>
        </w:rPr>
      </w:pPr>
      <w:r>
        <w:rPr>
          <w:rFonts w:cs="宋体"/>
          <w:bCs/>
          <w:sz w:val="24"/>
          <w:szCs w:val="24"/>
        </w:rPr>
        <w:t>1.3、货物和服务</w:t>
      </w:r>
    </w:p>
    <w:p>
      <w:pPr>
        <w:pStyle w:val="43"/>
        <w:snapToGrid w:val="0"/>
        <w:spacing w:line="360" w:lineRule="auto"/>
        <w:ind w:firstLine="480"/>
        <w:rPr>
          <w:rFonts w:ascii="宋体" w:cs="宋体"/>
          <w:bCs/>
          <w:sz w:val="24"/>
          <w:szCs w:val="24"/>
        </w:rPr>
      </w:pPr>
      <w:r>
        <w:rPr>
          <w:rFonts w:ascii="宋体" w:cs="宋体"/>
          <w:bCs/>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ascii="宋体" w:cs="宋体"/>
          <w:bCs/>
          <w:kern w:val="0"/>
          <w:sz w:val="24"/>
          <w:szCs w:val="24"/>
        </w:rPr>
        <w:t>提供的货物必须是其合法生产的符合国家有关标准要求的货物，并能够按照合同规定的品牌、产地、质量、价格和有效期等履约。</w:t>
      </w:r>
    </w:p>
    <w:p>
      <w:pPr>
        <w:pStyle w:val="43"/>
        <w:snapToGrid w:val="0"/>
        <w:spacing w:line="360" w:lineRule="auto"/>
        <w:ind w:firstLine="480"/>
        <w:rPr>
          <w:rFonts w:ascii="宋体" w:cs="宋体"/>
          <w:bCs/>
          <w:sz w:val="24"/>
          <w:szCs w:val="24"/>
        </w:rPr>
      </w:pPr>
      <w:r>
        <w:rPr>
          <w:rFonts w:ascii="宋体" w:cs="宋体"/>
          <w:bCs/>
          <w:sz w:val="24"/>
          <w:szCs w:val="24"/>
        </w:rPr>
        <w:t>1.3.2“服务”是指：除货物和工程以外的其他政府采购对象。包括：政府自身需要的服务和政府向社会公众提供的公共服务。</w:t>
      </w:r>
    </w:p>
    <w:p>
      <w:pPr>
        <w:pStyle w:val="79"/>
        <w:snapToGrid w:val="0"/>
        <w:spacing w:line="360" w:lineRule="auto"/>
        <w:ind w:firstLine="480" w:firstLineChars="200"/>
        <w:rPr>
          <w:rFonts w:cs="宋体"/>
          <w:bCs/>
          <w:sz w:val="24"/>
          <w:szCs w:val="24"/>
        </w:rPr>
      </w:pPr>
      <w:r>
        <w:rPr>
          <w:rFonts w:cs="宋体"/>
          <w:bCs/>
          <w:sz w:val="24"/>
          <w:szCs w:val="24"/>
        </w:rPr>
        <w:t>1.4、磋商费用</w:t>
      </w:r>
    </w:p>
    <w:p>
      <w:pPr>
        <w:pStyle w:val="43"/>
        <w:snapToGrid w:val="0"/>
        <w:spacing w:line="360" w:lineRule="auto"/>
        <w:ind w:firstLine="480"/>
        <w:rPr>
          <w:rFonts w:ascii="宋体" w:cs="宋体"/>
          <w:bCs/>
          <w:sz w:val="24"/>
          <w:szCs w:val="24"/>
        </w:rPr>
      </w:pPr>
      <w:r>
        <w:rPr>
          <w:rFonts w:ascii="宋体" w:cs="宋体"/>
          <w:bCs/>
          <w:sz w:val="24"/>
          <w:szCs w:val="24"/>
        </w:rPr>
        <w:t>1.4.1供应商应承担所有与准备和参加竞争性磋商有关的费用。不论磋商的结果如何，采购单位均无义务和责任承担这些费用。</w:t>
      </w:r>
    </w:p>
    <w:p>
      <w:pPr>
        <w:pStyle w:val="43"/>
        <w:snapToGrid w:val="0"/>
        <w:spacing w:line="360" w:lineRule="auto"/>
        <w:ind w:firstLine="480"/>
        <w:rPr>
          <w:rFonts w:ascii="宋体" w:cs="宋体"/>
          <w:bCs/>
          <w:sz w:val="24"/>
          <w:szCs w:val="24"/>
        </w:rPr>
      </w:pPr>
    </w:p>
    <w:p>
      <w:pPr>
        <w:pStyle w:val="57"/>
        <w:snapToGrid w:val="0"/>
        <w:rPr>
          <w:rFonts w:ascii="宋体"/>
          <w:sz w:val="24"/>
          <w:szCs w:val="24"/>
        </w:rPr>
      </w:pPr>
      <w:r>
        <w:rPr>
          <w:rFonts w:ascii="宋体"/>
          <w:sz w:val="24"/>
          <w:szCs w:val="24"/>
        </w:rPr>
        <w:t>二、磋商文件</w:t>
      </w:r>
    </w:p>
    <w:p>
      <w:pPr>
        <w:pStyle w:val="79"/>
        <w:snapToGrid w:val="0"/>
        <w:spacing w:line="360" w:lineRule="auto"/>
        <w:ind w:firstLine="480" w:firstLineChars="200"/>
        <w:rPr>
          <w:rFonts w:cs="宋体"/>
          <w:bCs/>
          <w:sz w:val="24"/>
          <w:szCs w:val="24"/>
        </w:rPr>
      </w:pPr>
      <w:r>
        <w:rPr>
          <w:rFonts w:cs="宋体"/>
          <w:bCs/>
          <w:sz w:val="24"/>
          <w:szCs w:val="24"/>
        </w:rPr>
        <w:t>2.1.磋商文件的构成</w:t>
      </w:r>
    </w:p>
    <w:p>
      <w:pPr>
        <w:pStyle w:val="43"/>
        <w:snapToGrid w:val="0"/>
        <w:spacing w:line="360" w:lineRule="auto"/>
        <w:ind w:firstLine="480"/>
        <w:rPr>
          <w:rFonts w:ascii="宋体" w:cs="宋体"/>
          <w:bCs/>
          <w:sz w:val="24"/>
          <w:szCs w:val="24"/>
        </w:rPr>
      </w:pPr>
      <w:r>
        <w:rPr>
          <w:rFonts w:ascii="宋体" w:cs="宋体"/>
          <w:bCs/>
          <w:sz w:val="24"/>
          <w:szCs w:val="24"/>
        </w:rPr>
        <w:t>2.1.1磋商文件由下列文件以及在采购过程中发出的修正和补充文件组成：</w:t>
      </w:r>
    </w:p>
    <w:p>
      <w:pPr>
        <w:pStyle w:val="43"/>
        <w:snapToGrid w:val="0"/>
        <w:spacing w:line="360" w:lineRule="auto"/>
        <w:ind w:firstLine="480"/>
        <w:rPr>
          <w:rFonts w:ascii="宋体" w:cs="宋体"/>
          <w:bCs/>
          <w:sz w:val="24"/>
          <w:szCs w:val="24"/>
        </w:rPr>
      </w:pPr>
      <w:r>
        <w:rPr>
          <w:rFonts w:ascii="宋体" w:cs="宋体"/>
          <w:bCs/>
          <w:sz w:val="24"/>
          <w:szCs w:val="24"/>
        </w:rPr>
        <w:t>(1)竞争性磋商公告；</w:t>
      </w:r>
    </w:p>
    <w:p>
      <w:pPr>
        <w:pStyle w:val="43"/>
        <w:snapToGrid w:val="0"/>
        <w:spacing w:line="360" w:lineRule="auto"/>
        <w:ind w:firstLine="480"/>
        <w:rPr>
          <w:rFonts w:ascii="宋体" w:cs="宋体"/>
          <w:bCs/>
          <w:sz w:val="24"/>
          <w:szCs w:val="24"/>
        </w:rPr>
      </w:pPr>
      <w:r>
        <w:rPr>
          <w:rFonts w:ascii="宋体" w:cs="宋体"/>
          <w:bCs/>
          <w:sz w:val="24"/>
          <w:szCs w:val="24"/>
        </w:rPr>
        <w:t>(2)供应商须知；</w:t>
      </w:r>
    </w:p>
    <w:p>
      <w:pPr>
        <w:pStyle w:val="43"/>
        <w:snapToGrid w:val="0"/>
        <w:spacing w:line="360" w:lineRule="auto"/>
        <w:ind w:firstLine="480"/>
        <w:rPr>
          <w:rFonts w:ascii="宋体" w:cs="宋体"/>
          <w:bCs/>
          <w:sz w:val="24"/>
          <w:szCs w:val="24"/>
        </w:rPr>
      </w:pPr>
      <w:r>
        <w:rPr>
          <w:rFonts w:ascii="宋体" w:cs="宋体"/>
          <w:bCs/>
          <w:sz w:val="24"/>
          <w:szCs w:val="24"/>
        </w:rPr>
        <w:t>(3)采购项目技术规格、参数及相关服务要求；</w:t>
      </w:r>
    </w:p>
    <w:p>
      <w:pPr>
        <w:pStyle w:val="43"/>
        <w:snapToGrid w:val="0"/>
        <w:spacing w:line="360" w:lineRule="auto"/>
        <w:ind w:firstLine="480"/>
        <w:rPr>
          <w:rFonts w:ascii="宋体" w:cs="宋体"/>
          <w:bCs/>
          <w:sz w:val="24"/>
          <w:szCs w:val="24"/>
        </w:rPr>
      </w:pPr>
      <w:r>
        <w:rPr>
          <w:rFonts w:ascii="宋体" w:cs="宋体"/>
          <w:bCs/>
          <w:sz w:val="24"/>
          <w:szCs w:val="24"/>
        </w:rPr>
        <w:t>(4)评审方法、步骤、标准；</w:t>
      </w:r>
    </w:p>
    <w:p>
      <w:pPr>
        <w:pStyle w:val="43"/>
        <w:snapToGrid w:val="0"/>
        <w:spacing w:line="360" w:lineRule="auto"/>
        <w:ind w:firstLine="480"/>
        <w:rPr>
          <w:rFonts w:ascii="宋体" w:cs="宋体"/>
          <w:bCs/>
          <w:sz w:val="24"/>
          <w:szCs w:val="24"/>
        </w:rPr>
      </w:pPr>
      <w:r>
        <w:rPr>
          <w:rFonts w:ascii="宋体" w:cs="宋体"/>
          <w:bCs/>
          <w:sz w:val="24"/>
          <w:szCs w:val="24"/>
        </w:rPr>
        <w:t>(5)合同格式及合同条款；</w:t>
      </w:r>
    </w:p>
    <w:p>
      <w:pPr>
        <w:pStyle w:val="43"/>
        <w:snapToGrid w:val="0"/>
        <w:spacing w:line="360" w:lineRule="auto"/>
        <w:ind w:firstLine="480"/>
        <w:rPr>
          <w:rFonts w:ascii="宋体" w:cs="宋体"/>
          <w:bCs/>
          <w:sz w:val="24"/>
          <w:szCs w:val="24"/>
        </w:rPr>
      </w:pPr>
      <w:r>
        <w:rPr>
          <w:rFonts w:ascii="宋体" w:cs="宋体"/>
          <w:bCs/>
          <w:sz w:val="24"/>
          <w:szCs w:val="24"/>
        </w:rPr>
        <w:t>(6)响应文件格式；</w:t>
      </w:r>
    </w:p>
    <w:p>
      <w:pPr>
        <w:pStyle w:val="43"/>
        <w:snapToGrid w:val="0"/>
        <w:spacing w:line="360" w:lineRule="auto"/>
        <w:ind w:firstLine="480"/>
        <w:rPr>
          <w:rFonts w:ascii="宋体" w:cs="宋体"/>
          <w:bCs/>
          <w:sz w:val="24"/>
          <w:szCs w:val="24"/>
        </w:rPr>
      </w:pPr>
      <w:r>
        <w:rPr>
          <w:rFonts w:ascii="宋体" w:cs="宋体"/>
          <w:bCs/>
          <w:sz w:val="24"/>
          <w:szCs w:val="24"/>
        </w:rPr>
        <w:t>(7)在磋商过程中由采购单位发出的澄清和补充文件等。</w:t>
      </w:r>
    </w:p>
    <w:p>
      <w:pPr>
        <w:pStyle w:val="43"/>
        <w:snapToGrid w:val="0"/>
        <w:spacing w:line="360" w:lineRule="auto"/>
        <w:ind w:firstLine="480"/>
        <w:rPr>
          <w:rFonts w:ascii="宋体" w:cs="宋体"/>
          <w:bCs/>
          <w:sz w:val="24"/>
          <w:szCs w:val="24"/>
        </w:rPr>
      </w:pPr>
      <w:r>
        <w:rPr>
          <w:rFonts w:ascii="宋体" w:cs="宋体"/>
          <w:bCs/>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79"/>
        <w:snapToGrid w:val="0"/>
        <w:spacing w:line="360" w:lineRule="auto"/>
        <w:ind w:firstLine="480" w:firstLineChars="200"/>
        <w:rPr>
          <w:rFonts w:cs="宋体"/>
          <w:bCs/>
          <w:sz w:val="24"/>
          <w:szCs w:val="24"/>
        </w:rPr>
      </w:pPr>
      <w:r>
        <w:rPr>
          <w:rFonts w:cs="宋体"/>
          <w:bCs/>
          <w:sz w:val="24"/>
          <w:szCs w:val="24"/>
        </w:rPr>
        <w:t>2.2. 磋商文件的澄清</w:t>
      </w:r>
    </w:p>
    <w:p>
      <w:pPr>
        <w:pStyle w:val="43"/>
        <w:snapToGrid w:val="0"/>
        <w:spacing w:line="360" w:lineRule="auto"/>
        <w:ind w:firstLine="480"/>
        <w:rPr>
          <w:rFonts w:ascii="宋体" w:cs="宋体"/>
          <w:bCs/>
          <w:sz w:val="24"/>
          <w:szCs w:val="24"/>
        </w:rPr>
      </w:pPr>
      <w:r>
        <w:rPr>
          <w:rFonts w:ascii="宋体" w:cs="宋体"/>
          <w:bCs/>
          <w:sz w:val="24"/>
          <w:szCs w:val="24"/>
        </w:rPr>
        <w:t>2.2.1</w:t>
      </w:r>
      <w:r>
        <w:rPr>
          <w:rFonts w:ascii="宋体" w:cs="宋体"/>
          <w:bCs/>
          <w:sz w:val="24"/>
          <w:szCs w:val="24"/>
          <w:lang w:val="zh-CN"/>
        </w:rPr>
        <w:t>供应商在收到</w:t>
      </w:r>
      <w:r>
        <w:rPr>
          <w:rFonts w:ascii="宋体" w:cs="宋体"/>
          <w:bCs/>
          <w:sz w:val="24"/>
          <w:szCs w:val="24"/>
        </w:rPr>
        <w:t>磋商</w:t>
      </w:r>
      <w:r>
        <w:rPr>
          <w:rFonts w:ascii="宋体" w:cs="宋体"/>
          <w:bCs/>
          <w:sz w:val="24"/>
          <w:szCs w:val="24"/>
          <w:lang w:val="zh-CN"/>
        </w:rPr>
        <w:t>文件后，若有疑问需要澄清，应于收到</w:t>
      </w:r>
      <w:r>
        <w:rPr>
          <w:rFonts w:ascii="宋体" w:cs="宋体"/>
          <w:bCs/>
          <w:sz w:val="24"/>
          <w:szCs w:val="24"/>
        </w:rPr>
        <w:t>磋商</w:t>
      </w:r>
      <w:r>
        <w:rPr>
          <w:rFonts w:asci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ascii="宋体" w:cs="宋体"/>
          <w:bCs/>
          <w:sz w:val="24"/>
          <w:szCs w:val="24"/>
        </w:rPr>
        <w:t>磋商采购活动</w:t>
      </w:r>
      <w:r>
        <w:rPr>
          <w:rFonts w:ascii="宋体" w:cs="宋体"/>
          <w:bCs/>
          <w:sz w:val="24"/>
          <w:szCs w:val="24"/>
          <w:lang w:val="zh-CN"/>
        </w:rPr>
        <w:t>的供应商。</w:t>
      </w:r>
    </w:p>
    <w:p>
      <w:pPr>
        <w:pStyle w:val="79"/>
        <w:snapToGrid w:val="0"/>
        <w:spacing w:line="360" w:lineRule="auto"/>
        <w:ind w:firstLine="480" w:firstLineChars="200"/>
        <w:rPr>
          <w:rFonts w:cs="宋体"/>
          <w:bCs/>
          <w:sz w:val="24"/>
          <w:szCs w:val="24"/>
        </w:rPr>
      </w:pPr>
      <w:r>
        <w:rPr>
          <w:rFonts w:cs="宋体"/>
          <w:bCs/>
          <w:sz w:val="24"/>
          <w:szCs w:val="24"/>
        </w:rPr>
        <w:t>2.3. 磋商文件的修改</w:t>
      </w:r>
    </w:p>
    <w:p>
      <w:pPr>
        <w:pStyle w:val="43"/>
        <w:snapToGrid w:val="0"/>
        <w:spacing w:line="360" w:lineRule="auto"/>
        <w:ind w:firstLine="480"/>
        <w:rPr>
          <w:rFonts w:ascii="宋体" w:cs="宋体"/>
          <w:bCs/>
          <w:spacing w:val="-6"/>
          <w:sz w:val="24"/>
          <w:szCs w:val="24"/>
        </w:rPr>
      </w:pPr>
      <w:r>
        <w:rPr>
          <w:rFonts w:asci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pPr>
        <w:pStyle w:val="43"/>
        <w:snapToGrid w:val="0"/>
        <w:spacing w:line="360" w:lineRule="auto"/>
        <w:ind w:firstLine="480"/>
        <w:rPr>
          <w:rFonts w:ascii="宋体"/>
          <w:sz w:val="24"/>
          <w:szCs w:val="24"/>
        </w:rPr>
      </w:pPr>
      <w:r>
        <w:rPr>
          <w:rFonts w:hint="eastAsia" w:ascii="宋体"/>
          <w:sz w:val="24"/>
          <w:szCs w:val="24"/>
        </w:rPr>
        <w:t>三、响应文件的编制和数量</w:t>
      </w:r>
    </w:p>
    <w:p>
      <w:pPr>
        <w:pStyle w:val="43"/>
        <w:snapToGrid w:val="0"/>
        <w:spacing w:line="360" w:lineRule="auto"/>
        <w:ind w:firstLine="480"/>
        <w:rPr>
          <w:rFonts w:ascii="宋体"/>
          <w:sz w:val="24"/>
          <w:szCs w:val="24"/>
        </w:rPr>
      </w:pPr>
      <w:r>
        <w:rPr>
          <w:rFonts w:hint="eastAsia" w:ascii="宋体"/>
          <w:sz w:val="24"/>
          <w:szCs w:val="24"/>
        </w:rPr>
        <w:t>3.1．响应文件的语言</w:t>
      </w:r>
    </w:p>
    <w:p>
      <w:pPr>
        <w:pStyle w:val="43"/>
        <w:snapToGrid w:val="0"/>
        <w:spacing w:line="360" w:lineRule="auto"/>
        <w:ind w:firstLine="480"/>
        <w:rPr>
          <w:rFonts w:ascii="宋体"/>
          <w:sz w:val="24"/>
          <w:szCs w:val="24"/>
        </w:rPr>
      </w:pPr>
      <w:r>
        <w:rPr>
          <w:rFonts w:hint="eastAsia" w:ascii="宋体"/>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43"/>
        <w:snapToGrid w:val="0"/>
        <w:spacing w:line="360" w:lineRule="auto"/>
        <w:ind w:firstLine="480"/>
        <w:rPr>
          <w:rFonts w:ascii="宋体"/>
          <w:sz w:val="24"/>
          <w:szCs w:val="24"/>
        </w:rPr>
      </w:pPr>
      <w:r>
        <w:rPr>
          <w:rFonts w:hint="eastAsia" w:ascii="宋体"/>
          <w:sz w:val="24"/>
          <w:szCs w:val="24"/>
        </w:rPr>
        <w:t>3.2响应文件的构成</w:t>
      </w:r>
    </w:p>
    <w:p>
      <w:pPr>
        <w:pStyle w:val="43"/>
        <w:snapToGrid w:val="0"/>
        <w:spacing w:line="360" w:lineRule="auto"/>
        <w:ind w:firstLine="480"/>
        <w:rPr>
          <w:rFonts w:ascii="宋体"/>
          <w:sz w:val="24"/>
          <w:szCs w:val="24"/>
        </w:rPr>
      </w:pPr>
      <w:r>
        <w:rPr>
          <w:rFonts w:hint="eastAsia" w:ascii="宋体"/>
          <w:sz w:val="24"/>
          <w:szCs w:val="24"/>
        </w:rPr>
        <w:t>3.2.1供应商编制的响应文件应包括但不少于下列内容：</w:t>
      </w:r>
    </w:p>
    <w:p>
      <w:pPr>
        <w:pStyle w:val="43"/>
        <w:snapToGrid w:val="0"/>
        <w:spacing w:line="360" w:lineRule="auto"/>
        <w:ind w:firstLine="480"/>
        <w:rPr>
          <w:rFonts w:ascii="宋体"/>
          <w:sz w:val="24"/>
          <w:szCs w:val="24"/>
        </w:rPr>
      </w:pPr>
      <w:r>
        <w:rPr>
          <w:rFonts w:hint="eastAsia" w:ascii="宋体"/>
          <w:sz w:val="24"/>
          <w:szCs w:val="24"/>
        </w:rPr>
        <w:t>详见第六章 竞争性磋商响应文件格式。</w:t>
      </w:r>
    </w:p>
    <w:p>
      <w:pPr>
        <w:pStyle w:val="43"/>
        <w:snapToGrid w:val="0"/>
        <w:spacing w:line="360" w:lineRule="auto"/>
        <w:ind w:firstLine="480"/>
        <w:rPr>
          <w:rFonts w:ascii="宋体"/>
          <w:sz w:val="24"/>
          <w:szCs w:val="24"/>
        </w:rPr>
      </w:pPr>
      <w:r>
        <w:rPr>
          <w:rFonts w:hint="eastAsia" w:ascii="宋体"/>
          <w:sz w:val="24"/>
          <w:szCs w:val="24"/>
        </w:rPr>
        <w:t>3.3响应文件编制</w:t>
      </w:r>
    </w:p>
    <w:p>
      <w:pPr>
        <w:pStyle w:val="43"/>
        <w:snapToGrid w:val="0"/>
        <w:spacing w:line="360" w:lineRule="auto"/>
        <w:ind w:firstLine="480"/>
        <w:rPr>
          <w:rFonts w:ascii="宋体"/>
          <w:sz w:val="24"/>
          <w:szCs w:val="24"/>
        </w:rPr>
      </w:pPr>
      <w:r>
        <w:rPr>
          <w:rFonts w:hint="eastAsia" w:ascii="宋体"/>
          <w:sz w:val="24"/>
          <w:szCs w:val="24"/>
        </w:rPr>
        <w:t>3.3.1电子响应文件制作时，应按照统一的“投标文件制作工具”和磋商文件中明确的响应文件目录和投标技术规格、参数及相关要求格式进行编制，保证目录清晰、内容完整。</w:t>
      </w:r>
    </w:p>
    <w:p>
      <w:pPr>
        <w:pStyle w:val="43"/>
        <w:snapToGrid w:val="0"/>
        <w:spacing w:line="360" w:lineRule="auto"/>
        <w:ind w:firstLine="480"/>
        <w:rPr>
          <w:rFonts w:ascii="宋体"/>
          <w:sz w:val="24"/>
          <w:szCs w:val="24"/>
        </w:rPr>
      </w:pPr>
      <w:r>
        <w:rPr>
          <w:rFonts w:hint="eastAsia" w:ascii="宋体"/>
          <w:sz w:val="24"/>
          <w:szCs w:val="24"/>
        </w:rPr>
        <w:t>3.3.2供应商应按照供应商须知前附表要求的份数编制响应文件。</w:t>
      </w:r>
    </w:p>
    <w:p>
      <w:pPr>
        <w:pStyle w:val="43"/>
        <w:snapToGrid w:val="0"/>
        <w:spacing w:line="360" w:lineRule="auto"/>
        <w:ind w:firstLine="480"/>
        <w:rPr>
          <w:rFonts w:ascii="宋体"/>
          <w:sz w:val="24"/>
          <w:szCs w:val="24"/>
        </w:rPr>
      </w:pPr>
      <w:r>
        <w:rPr>
          <w:rFonts w:hint="eastAsia" w:ascii="宋体"/>
          <w:sz w:val="24"/>
          <w:szCs w:val="24"/>
        </w:rPr>
        <w:t xml:space="preserve">3.3.3网上提交的电子响应文件（加密）为正本，磋商现场提交的电子光盘(未加密的电子响应文件)为副本。当副本和正本不一致时，以正本为准。 </w:t>
      </w:r>
    </w:p>
    <w:p>
      <w:pPr>
        <w:pStyle w:val="43"/>
        <w:snapToGrid w:val="0"/>
        <w:spacing w:line="360" w:lineRule="auto"/>
        <w:ind w:firstLine="480"/>
        <w:rPr>
          <w:rFonts w:ascii="宋体"/>
          <w:sz w:val="24"/>
          <w:szCs w:val="24"/>
        </w:rPr>
      </w:pPr>
      <w:r>
        <w:rPr>
          <w:rFonts w:hint="eastAsia" w:ascii="宋体"/>
          <w:sz w:val="24"/>
          <w:szCs w:val="24"/>
        </w:rPr>
        <w:t xml:space="preserve">3.3.4供应商因自身原因导致电子响应文件无法导入电子评标系统的，该响应文件视为无效文件。 </w:t>
      </w:r>
    </w:p>
    <w:p>
      <w:pPr>
        <w:pStyle w:val="43"/>
        <w:snapToGrid w:val="0"/>
        <w:spacing w:line="360" w:lineRule="auto"/>
        <w:ind w:firstLine="480"/>
        <w:rPr>
          <w:rFonts w:ascii="宋体"/>
          <w:sz w:val="24"/>
          <w:szCs w:val="24"/>
        </w:rPr>
      </w:pPr>
      <w:r>
        <w:rPr>
          <w:rFonts w:hint="eastAsia" w:ascii="宋体"/>
          <w:sz w:val="24"/>
          <w:szCs w:val="24"/>
        </w:rPr>
        <w:t xml:space="preserve">3.3.5电子响应文件具有法律效力,与其他形式的响应文件在内容和格式上等同，若响应文件与磋商文件要求不一致，其内容影响成交结果时，责任由供应商自行承担。 </w:t>
      </w:r>
    </w:p>
    <w:p>
      <w:pPr>
        <w:pStyle w:val="43"/>
        <w:snapToGrid w:val="0"/>
        <w:spacing w:line="360" w:lineRule="auto"/>
        <w:ind w:firstLine="480"/>
        <w:rPr>
          <w:rFonts w:ascii="宋体"/>
          <w:sz w:val="24"/>
          <w:szCs w:val="24"/>
        </w:rPr>
      </w:pPr>
      <w:r>
        <w:rPr>
          <w:rFonts w:hint="eastAsia" w:ascii="宋体"/>
          <w:sz w:val="24"/>
          <w:szCs w:val="24"/>
        </w:rPr>
        <w:t>3.3.6为了保证电子标书的合法性、安全性和完整性，电子响应文件转换完成后，应在规定区域加盖单位和法定代表人CA印章。电子响应文件若无 CA电子签章，则视为无效文件。</w:t>
      </w:r>
    </w:p>
    <w:p>
      <w:pPr>
        <w:pStyle w:val="43"/>
        <w:snapToGrid w:val="0"/>
        <w:spacing w:line="360" w:lineRule="auto"/>
        <w:ind w:firstLine="480"/>
        <w:rPr>
          <w:rFonts w:ascii="宋体"/>
          <w:sz w:val="24"/>
          <w:szCs w:val="24"/>
        </w:rPr>
      </w:pPr>
      <w:r>
        <w:rPr>
          <w:rFonts w:hint="eastAsia" w:ascii="宋体"/>
          <w:sz w:val="24"/>
          <w:szCs w:val="24"/>
        </w:rPr>
        <w:t xml:space="preserve">3.3.7供应商应完整地填写磋商文件中提供的《竞争性磋商函》、《竞争性磋商报价一览表》、《竞争性磋商报价明细表》等磋商文件中规定的所有内容。 </w:t>
      </w:r>
    </w:p>
    <w:p>
      <w:pPr>
        <w:pStyle w:val="43"/>
        <w:snapToGrid w:val="0"/>
        <w:spacing w:line="360" w:lineRule="auto"/>
        <w:ind w:firstLine="480"/>
        <w:rPr>
          <w:rFonts w:ascii="宋体"/>
          <w:sz w:val="24"/>
          <w:szCs w:val="24"/>
        </w:rPr>
      </w:pPr>
      <w:r>
        <w:rPr>
          <w:rFonts w:hint="eastAsia" w:ascii="宋体"/>
          <w:sz w:val="24"/>
          <w:szCs w:val="24"/>
        </w:rPr>
        <w:t xml:space="preserve">3.3.8供应商必须保证响应文件所提供的全部资料真实可靠，并接受采购单位对其中任何资料进一步核实的要求。 </w:t>
      </w:r>
    </w:p>
    <w:p>
      <w:pPr>
        <w:pStyle w:val="43"/>
        <w:snapToGrid w:val="0"/>
        <w:spacing w:line="360" w:lineRule="auto"/>
        <w:ind w:firstLine="480"/>
        <w:rPr>
          <w:rFonts w:ascii="宋体"/>
          <w:sz w:val="24"/>
          <w:szCs w:val="24"/>
        </w:rPr>
      </w:pPr>
      <w:r>
        <w:rPr>
          <w:rFonts w:hint="eastAsia" w:ascii="宋体"/>
          <w:sz w:val="24"/>
          <w:szCs w:val="24"/>
        </w:rPr>
        <w:t>3.4. 磋商报价要求</w:t>
      </w:r>
    </w:p>
    <w:p>
      <w:pPr>
        <w:pStyle w:val="43"/>
        <w:snapToGrid w:val="0"/>
        <w:spacing w:line="360" w:lineRule="auto"/>
        <w:ind w:firstLine="480"/>
        <w:rPr>
          <w:rFonts w:ascii="宋体"/>
          <w:sz w:val="24"/>
          <w:szCs w:val="24"/>
        </w:rPr>
      </w:pPr>
      <w:r>
        <w:rPr>
          <w:rFonts w:hint="eastAsia" w:ascii="宋体"/>
          <w:sz w:val="24"/>
          <w:szCs w:val="24"/>
        </w:rPr>
        <w:t>3.4.1供应商所提供的货物和服务均以人民币报价。</w:t>
      </w:r>
    </w:p>
    <w:p>
      <w:pPr>
        <w:pStyle w:val="43"/>
        <w:snapToGrid w:val="0"/>
        <w:spacing w:line="360" w:lineRule="auto"/>
        <w:ind w:firstLine="480"/>
        <w:rPr>
          <w:rFonts w:ascii="宋体"/>
          <w:sz w:val="24"/>
          <w:szCs w:val="24"/>
        </w:rPr>
      </w:pPr>
      <w:r>
        <w:rPr>
          <w:rFonts w:hint="eastAsia" w:ascii="宋体"/>
          <w:sz w:val="24"/>
          <w:szCs w:val="24"/>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43"/>
        <w:snapToGrid w:val="0"/>
        <w:spacing w:line="360" w:lineRule="auto"/>
        <w:ind w:firstLine="480"/>
        <w:rPr>
          <w:rFonts w:ascii="宋体"/>
          <w:sz w:val="24"/>
          <w:szCs w:val="24"/>
        </w:rPr>
      </w:pPr>
      <w:r>
        <w:rPr>
          <w:rFonts w:hint="eastAsia" w:ascii="宋体"/>
          <w:sz w:val="24"/>
          <w:szCs w:val="24"/>
        </w:rPr>
        <w:t>3.4.3《竞争性磋商报价明细表》填写时应响应下列要求：</w:t>
      </w:r>
    </w:p>
    <w:p>
      <w:pPr>
        <w:pStyle w:val="43"/>
        <w:snapToGrid w:val="0"/>
        <w:spacing w:line="360" w:lineRule="auto"/>
        <w:ind w:firstLine="480"/>
        <w:rPr>
          <w:rFonts w:ascii="宋体"/>
          <w:sz w:val="24"/>
          <w:szCs w:val="24"/>
        </w:rPr>
      </w:pPr>
      <w:r>
        <w:rPr>
          <w:rFonts w:hint="eastAsia" w:ascii="宋体"/>
          <w:sz w:val="24"/>
          <w:szCs w:val="24"/>
        </w:rPr>
        <w:t>（1）对于报价免费的项目应标明“免费”；</w:t>
      </w:r>
    </w:p>
    <w:p>
      <w:pPr>
        <w:pStyle w:val="43"/>
        <w:snapToGrid w:val="0"/>
        <w:spacing w:line="360" w:lineRule="auto"/>
        <w:ind w:firstLine="480"/>
        <w:rPr>
          <w:rFonts w:ascii="宋体"/>
          <w:sz w:val="24"/>
          <w:szCs w:val="24"/>
        </w:rPr>
      </w:pPr>
      <w:r>
        <w:rPr>
          <w:rFonts w:hint="eastAsia" w:ascii="宋体"/>
          <w:sz w:val="24"/>
          <w:szCs w:val="24"/>
        </w:rPr>
        <w:t>（2）所有根据合同或其它原因应由供应商支付的税款和其它应交纳的费用都要包括在供应商提交的磋商总价中；</w:t>
      </w:r>
    </w:p>
    <w:p>
      <w:pPr>
        <w:pStyle w:val="43"/>
        <w:snapToGrid w:val="0"/>
        <w:spacing w:line="360" w:lineRule="auto"/>
        <w:ind w:firstLine="480"/>
        <w:rPr>
          <w:rFonts w:ascii="宋体"/>
          <w:sz w:val="24"/>
          <w:szCs w:val="24"/>
        </w:rPr>
      </w:pPr>
      <w:r>
        <w:rPr>
          <w:rFonts w:hint="eastAsia" w:ascii="宋体"/>
          <w:sz w:val="24"/>
          <w:szCs w:val="24"/>
        </w:rPr>
        <w:t>（3）应包含货物运至最终目的地的运输、保险和伴随货物服务的有关费用。</w:t>
      </w:r>
    </w:p>
    <w:p>
      <w:pPr>
        <w:pStyle w:val="43"/>
        <w:snapToGrid w:val="0"/>
        <w:spacing w:line="360" w:lineRule="auto"/>
        <w:ind w:firstLine="480"/>
        <w:rPr>
          <w:rFonts w:ascii="宋体"/>
          <w:sz w:val="24"/>
          <w:szCs w:val="24"/>
        </w:rPr>
      </w:pPr>
      <w:r>
        <w:rPr>
          <w:rFonts w:hint="eastAsia" w:ascii="宋体"/>
          <w:sz w:val="24"/>
          <w:szCs w:val="24"/>
        </w:rPr>
        <w:t>3.4.5每一种规格的货物、服务只允许有一个报价，否则将被视为无效投标。</w:t>
      </w:r>
    </w:p>
    <w:p>
      <w:pPr>
        <w:pStyle w:val="43"/>
        <w:snapToGrid w:val="0"/>
        <w:spacing w:line="360" w:lineRule="auto"/>
        <w:ind w:firstLine="480"/>
        <w:rPr>
          <w:rFonts w:ascii="宋体"/>
          <w:sz w:val="24"/>
          <w:szCs w:val="24"/>
        </w:rPr>
      </w:pPr>
      <w:r>
        <w:rPr>
          <w:rFonts w:hint="eastAsia" w:ascii="宋体"/>
          <w:sz w:val="24"/>
          <w:szCs w:val="24"/>
        </w:rPr>
        <w:t>3.4.6供应商所报的总价在合同执行过程中是固定不变的，不得以任何理由予以变更。</w:t>
      </w:r>
    </w:p>
    <w:p>
      <w:pPr>
        <w:pStyle w:val="43"/>
        <w:snapToGrid w:val="0"/>
        <w:spacing w:line="360" w:lineRule="auto"/>
        <w:ind w:firstLine="480"/>
        <w:rPr>
          <w:rFonts w:ascii="宋体"/>
          <w:sz w:val="24"/>
          <w:szCs w:val="24"/>
        </w:rPr>
      </w:pPr>
      <w:r>
        <w:rPr>
          <w:rFonts w:hint="eastAsia" w:ascii="宋体"/>
          <w:sz w:val="24"/>
          <w:szCs w:val="24"/>
        </w:rPr>
        <w:t>3.4.7供应商的最后磋商报价超过项目采购预算的为无效报价。</w:t>
      </w:r>
    </w:p>
    <w:p>
      <w:pPr>
        <w:pStyle w:val="43"/>
        <w:snapToGrid w:val="0"/>
        <w:spacing w:line="360" w:lineRule="auto"/>
        <w:ind w:firstLine="480"/>
        <w:rPr>
          <w:rFonts w:ascii="宋体"/>
          <w:sz w:val="24"/>
          <w:szCs w:val="24"/>
        </w:rPr>
      </w:pPr>
      <w:r>
        <w:rPr>
          <w:rFonts w:hint="eastAsia" w:ascii="宋体"/>
          <w:sz w:val="24"/>
          <w:szCs w:val="24"/>
        </w:rPr>
        <w:t>3.5备选方案</w:t>
      </w:r>
    </w:p>
    <w:p>
      <w:pPr>
        <w:pStyle w:val="43"/>
        <w:snapToGrid w:val="0"/>
        <w:spacing w:line="360" w:lineRule="auto"/>
        <w:ind w:firstLine="480"/>
        <w:rPr>
          <w:rFonts w:ascii="宋体"/>
          <w:sz w:val="24"/>
          <w:szCs w:val="24"/>
        </w:rPr>
      </w:pPr>
      <w:r>
        <w:rPr>
          <w:rFonts w:hint="eastAsia" w:ascii="宋体"/>
          <w:sz w:val="24"/>
          <w:szCs w:val="24"/>
        </w:rPr>
        <w:t>3.5.1供应商应按照供应商须知前附表要求编制磋商备选方案，否则将被视为无效响应文件。</w:t>
      </w:r>
    </w:p>
    <w:p>
      <w:pPr>
        <w:pStyle w:val="43"/>
        <w:snapToGrid w:val="0"/>
        <w:spacing w:line="360" w:lineRule="auto"/>
        <w:ind w:firstLine="480"/>
        <w:rPr>
          <w:rFonts w:ascii="宋体"/>
          <w:sz w:val="24"/>
          <w:szCs w:val="24"/>
        </w:rPr>
      </w:pPr>
      <w:r>
        <w:rPr>
          <w:rFonts w:hint="eastAsia" w:ascii="宋体"/>
          <w:sz w:val="24"/>
          <w:szCs w:val="24"/>
        </w:rPr>
        <w:t>3.6联合体投标</w:t>
      </w:r>
    </w:p>
    <w:p>
      <w:pPr>
        <w:pStyle w:val="43"/>
        <w:snapToGrid w:val="0"/>
        <w:spacing w:line="360" w:lineRule="auto"/>
        <w:ind w:firstLine="480"/>
        <w:rPr>
          <w:rFonts w:ascii="宋体"/>
          <w:sz w:val="24"/>
          <w:szCs w:val="24"/>
        </w:rPr>
      </w:pPr>
      <w:r>
        <w:rPr>
          <w:rFonts w:hint="eastAsia" w:ascii="宋体"/>
          <w:sz w:val="24"/>
          <w:szCs w:val="24"/>
        </w:rPr>
        <w:t>3.6.1两个以上供应商可以组成一个联合体，以一个供应商的身份共同参与磋商。</w:t>
      </w:r>
    </w:p>
    <w:p>
      <w:pPr>
        <w:pStyle w:val="43"/>
        <w:snapToGrid w:val="0"/>
        <w:spacing w:line="360" w:lineRule="auto"/>
        <w:ind w:firstLine="480"/>
        <w:rPr>
          <w:rFonts w:ascii="宋体"/>
          <w:sz w:val="24"/>
          <w:szCs w:val="24"/>
        </w:rPr>
      </w:pPr>
      <w:r>
        <w:rPr>
          <w:rFonts w:hint="eastAsia" w:ascii="宋体"/>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43"/>
        <w:snapToGrid w:val="0"/>
        <w:spacing w:line="360" w:lineRule="auto"/>
        <w:ind w:firstLine="480"/>
        <w:rPr>
          <w:rFonts w:ascii="宋体"/>
          <w:sz w:val="24"/>
          <w:szCs w:val="24"/>
        </w:rPr>
      </w:pPr>
      <w:r>
        <w:rPr>
          <w:rFonts w:hint="eastAsia" w:ascii="宋体"/>
          <w:sz w:val="24"/>
          <w:szCs w:val="24"/>
        </w:rPr>
        <w:t>3.6.3联合体各方之间必须签订联合磋商协议，明确约定联合体主体及各方承担的工作和相应的责任，其响应文件中必须提供联合磋商协议。</w:t>
      </w:r>
    </w:p>
    <w:p>
      <w:pPr>
        <w:pStyle w:val="43"/>
        <w:snapToGrid w:val="0"/>
        <w:spacing w:line="360" w:lineRule="auto"/>
        <w:ind w:firstLine="480"/>
        <w:rPr>
          <w:rFonts w:ascii="宋体"/>
          <w:sz w:val="24"/>
          <w:szCs w:val="24"/>
        </w:rPr>
      </w:pPr>
      <w:r>
        <w:rPr>
          <w:rFonts w:hint="eastAsia" w:ascii="宋体"/>
          <w:sz w:val="24"/>
          <w:szCs w:val="24"/>
        </w:rPr>
        <w:t>3.6.4以联合体形式参加政府采购活动的，联合体各方不得再单独参加或者与其他供应商另外组成联合体参加同一合同项下的政府采购活动。</w:t>
      </w:r>
    </w:p>
    <w:p>
      <w:pPr>
        <w:pStyle w:val="43"/>
        <w:snapToGrid w:val="0"/>
        <w:spacing w:line="360" w:lineRule="auto"/>
        <w:ind w:firstLine="480"/>
        <w:rPr>
          <w:rFonts w:ascii="宋体"/>
          <w:sz w:val="24"/>
          <w:szCs w:val="24"/>
        </w:rPr>
      </w:pPr>
      <w:r>
        <w:rPr>
          <w:rFonts w:hint="eastAsia" w:ascii="宋体"/>
          <w:sz w:val="24"/>
          <w:szCs w:val="24"/>
        </w:rPr>
        <w:t>3.6.5采取联合体形式投标的，其响应文件必须由联合体所有成员或其各自正式书面授权的代表签署（盖章），以便对所有成员作为整体及作为个体均具有法律约束力。</w:t>
      </w:r>
    </w:p>
    <w:p>
      <w:pPr>
        <w:pStyle w:val="43"/>
        <w:snapToGrid w:val="0"/>
        <w:spacing w:line="360" w:lineRule="auto"/>
        <w:ind w:firstLine="480"/>
        <w:rPr>
          <w:rFonts w:ascii="宋体"/>
          <w:sz w:val="24"/>
          <w:szCs w:val="24"/>
        </w:rPr>
      </w:pPr>
      <w:r>
        <w:rPr>
          <w:rFonts w:hint="eastAsia" w:ascii="宋体"/>
          <w:sz w:val="24"/>
          <w:szCs w:val="24"/>
        </w:rPr>
        <w:t>3.6.6联合体成交的，联合体各方应当共同与采购人签订采购合同。</w:t>
      </w:r>
    </w:p>
    <w:p>
      <w:pPr>
        <w:pStyle w:val="43"/>
        <w:snapToGrid w:val="0"/>
        <w:spacing w:line="360" w:lineRule="auto"/>
        <w:ind w:firstLine="480"/>
        <w:rPr>
          <w:rFonts w:ascii="宋体"/>
          <w:sz w:val="24"/>
          <w:szCs w:val="24"/>
        </w:rPr>
      </w:pPr>
      <w:r>
        <w:rPr>
          <w:rFonts w:hint="eastAsia" w:ascii="宋体"/>
          <w:sz w:val="24"/>
          <w:szCs w:val="24"/>
        </w:rPr>
        <w:t>3.6.7联合体中有同类资质的供应商按照联合体分工承担相同工作的，应当按照资质等级较低的供应商确定资质等级。</w:t>
      </w:r>
    </w:p>
    <w:p>
      <w:pPr>
        <w:pStyle w:val="43"/>
        <w:snapToGrid w:val="0"/>
        <w:spacing w:line="360" w:lineRule="auto"/>
        <w:ind w:firstLine="480"/>
        <w:rPr>
          <w:rFonts w:ascii="宋体"/>
          <w:sz w:val="24"/>
          <w:szCs w:val="24"/>
        </w:rPr>
      </w:pPr>
      <w:r>
        <w:rPr>
          <w:rFonts w:hint="eastAsia" w:ascii="宋体"/>
          <w:sz w:val="24"/>
          <w:szCs w:val="24"/>
        </w:rPr>
        <w:t>3.7. 供应商资格证明文件</w:t>
      </w:r>
    </w:p>
    <w:p>
      <w:pPr>
        <w:pStyle w:val="43"/>
        <w:snapToGrid w:val="0"/>
        <w:spacing w:line="360" w:lineRule="auto"/>
        <w:ind w:firstLine="480"/>
        <w:rPr>
          <w:rFonts w:ascii="宋体"/>
          <w:sz w:val="24"/>
          <w:szCs w:val="24"/>
        </w:rPr>
      </w:pPr>
      <w:r>
        <w:rPr>
          <w:rFonts w:hint="eastAsia" w:ascii="宋体"/>
          <w:sz w:val="24"/>
          <w:szCs w:val="24"/>
        </w:rPr>
        <w:t>3.7.1供应商应提交证明其有资格参加磋商和成交后有能力履行合同的文件，并作为其响应文件的一部分。</w:t>
      </w:r>
    </w:p>
    <w:p>
      <w:pPr>
        <w:pStyle w:val="43"/>
        <w:snapToGrid w:val="0"/>
        <w:spacing w:line="360" w:lineRule="auto"/>
        <w:ind w:firstLine="480"/>
        <w:rPr>
          <w:rFonts w:ascii="宋体"/>
          <w:sz w:val="24"/>
          <w:szCs w:val="24"/>
        </w:rPr>
      </w:pPr>
      <w:r>
        <w:rPr>
          <w:rFonts w:hint="eastAsia" w:ascii="宋体"/>
          <w:sz w:val="24"/>
          <w:szCs w:val="24"/>
        </w:rPr>
        <w:t>3.7.2资格证明文件必须真实可靠、不得伪造。</w:t>
      </w:r>
    </w:p>
    <w:p>
      <w:pPr>
        <w:pStyle w:val="43"/>
        <w:snapToGrid w:val="0"/>
        <w:spacing w:line="360" w:lineRule="auto"/>
        <w:ind w:firstLine="480"/>
        <w:rPr>
          <w:rFonts w:ascii="宋体"/>
          <w:sz w:val="24"/>
          <w:szCs w:val="24"/>
        </w:rPr>
      </w:pPr>
      <w:r>
        <w:rPr>
          <w:rFonts w:hint="eastAsia" w:ascii="宋体"/>
          <w:sz w:val="24"/>
          <w:szCs w:val="24"/>
        </w:rPr>
        <w:t>3.7.3供应商相关资格证明文件：</w:t>
      </w:r>
    </w:p>
    <w:p>
      <w:pPr>
        <w:pStyle w:val="43"/>
        <w:snapToGrid w:val="0"/>
        <w:spacing w:line="360" w:lineRule="auto"/>
        <w:ind w:firstLine="480"/>
        <w:rPr>
          <w:rFonts w:ascii="宋体"/>
          <w:sz w:val="24"/>
          <w:szCs w:val="24"/>
        </w:rPr>
      </w:pPr>
      <w:r>
        <w:rPr>
          <w:rFonts w:hint="eastAsia" w:ascii="宋体"/>
          <w:sz w:val="24"/>
          <w:szCs w:val="24"/>
        </w:rPr>
        <w:t>（1）法人或者其他组织的营业执照等证明文件，自然人的身份证明；</w:t>
      </w:r>
    </w:p>
    <w:p>
      <w:pPr>
        <w:pStyle w:val="43"/>
        <w:snapToGrid w:val="0"/>
        <w:spacing w:line="360" w:lineRule="auto"/>
        <w:ind w:firstLine="480"/>
        <w:rPr>
          <w:rFonts w:ascii="宋体"/>
          <w:sz w:val="24"/>
          <w:szCs w:val="24"/>
        </w:rPr>
      </w:pPr>
      <w:r>
        <w:rPr>
          <w:rFonts w:hint="eastAsia" w:ascii="宋体"/>
          <w:sz w:val="24"/>
          <w:szCs w:val="24"/>
        </w:rPr>
        <w:t>（2）财务状况报告，依法缴纳税收和社会保障资金的相关材料；</w:t>
      </w:r>
    </w:p>
    <w:p>
      <w:pPr>
        <w:pStyle w:val="43"/>
        <w:snapToGrid w:val="0"/>
        <w:spacing w:line="360" w:lineRule="auto"/>
        <w:ind w:firstLine="480"/>
        <w:rPr>
          <w:rFonts w:ascii="宋体"/>
          <w:sz w:val="24"/>
          <w:szCs w:val="24"/>
        </w:rPr>
      </w:pPr>
      <w:r>
        <w:rPr>
          <w:rFonts w:hint="eastAsia" w:ascii="宋体"/>
          <w:sz w:val="24"/>
          <w:szCs w:val="24"/>
        </w:rPr>
        <w:t>（3）具备履行合同所必需的设备和专业技术能力的证明材料；</w:t>
      </w:r>
    </w:p>
    <w:p>
      <w:pPr>
        <w:pStyle w:val="43"/>
        <w:snapToGrid w:val="0"/>
        <w:spacing w:line="360" w:lineRule="auto"/>
        <w:ind w:firstLine="480"/>
        <w:rPr>
          <w:rFonts w:ascii="宋体"/>
          <w:sz w:val="24"/>
          <w:szCs w:val="24"/>
        </w:rPr>
      </w:pPr>
      <w:r>
        <w:rPr>
          <w:rFonts w:hint="eastAsia" w:ascii="宋体"/>
          <w:sz w:val="24"/>
          <w:szCs w:val="24"/>
        </w:rPr>
        <w:t>（4）参加政府采购活动前3年内在经营活动中没有重大违法记录的书面声明；</w:t>
      </w:r>
    </w:p>
    <w:p>
      <w:pPr>
        <w:pStyle w:val="43"/>
        <w:snapToGrid w:val="0"/>
        <w:spacing w:line="360" w:lineRule="auto"/>
        <w:ind w:firstLine="480"/>
        <w:rPr>
          <w:rFonts w:ascii="宋体"/>
          <w:sz w:val="24"/>
          <w:szCs w:val="24"/>
        </w:rPr>
      </w:pPr>
      <w:r>
        <w:rPr>
          <w:rFonts w:hint="eastAsia" w:ascii="宋体"/>
          <w:sz w:val="24"/>
          <w:szCs w:val="24"/>
        </w:rPr>
        <w:t>（5）具备法律、行政法规规定的其他条件的证明材料；</w:t>
      </w:r>
    </w:p>
    <w:p>
      <w:pPr>
        <w:pStyle w:val="43"/>
        <w:snapToGrid w:val="0"/>
        <w:spacing w:line="360" w:lineRule="auto"/>
        <w:ind w:firstLine="480"/>
        <w:rPr>
          <w:rFonts w:ascii="宋体"/>
          <w:sz w:val="24"/>
          <w:szCs w:val="24"/>
        </w:rPr>
      </w:pPr>
      <w:r>
        <w:rPr>
          <w:rFonts w:hint="eastAsia" w:ascii="宋体"/>
          <w:sz w:val="24"/>
          <w:szCs w:val="24"/>
        </w:rPr>
        <w:t>（6）采购项目有特殊要求的，供应商还应当提供其符合特殊要求的证明材料或者情况说明；</w:t>
      </w:r>
    </w:p>
    <w:p>
      <w:pPr>
        <w:pStyle w:val="43"/>
        <w:snapToGrid w:val="0"/>
        <w:spacing w:line="360" w:lineRule="auto"/>
        <w:ind w:firstLine="480"/>
        <w:rPr>
          <w:rFonts w:ascii="宋体"/>
          <w:sz w:val="24"/>
          <w:szCs w:val="24"/>
        </w:rPr>
      </w:pPr>
      <w:r>
        <w:rPr>
          <w:rFonts w:hint="eastAsia" w:ascii="宋体"/>
          <w:sz w:val="24"/>
          <w:szCs w:val="24"/>
        </w:rPr>
        <w:t>（7）信用信息查询记录；</w:t>
      </w:r>
    </w:p>
    <w:p>
      <w:pPr>
        <w:pStyle w:val="43"/>
        <w:snapToGrid w:val="0"/>
        <w:spacing w:line="360" w:lineRule="auto"/>
        <w:ind w:firstLine="480"/>
        <w:rPr>
          <w:rFonts w:ascii="宋体"/>
          <w:sz w:val="24"/>
          <w:szCs w:val="24"/>
        </w:rPr>
      </w:pPr>
      <w:r>
        <w:rPr>
          <w:rFonts w:hint="eastAsia" w:ascii="宋体"/>
          <w:sz w:val="24"/>
          <w:szCs w:val="24"/>
        </w:rPr>
        <w:t>（8）磋商文件要求或供应商认为需提供的其它相关资格证明材料。</w:t>
      </w:r>
    </w:p>
    <w:p>
      <w:pPr>
        <w:pStyle w:val="43"/>
        <w:snapToGrid w:val="0"/>
        <w:spacing w:line="360" w:lineRule="auto"/>
        <w:ind w:firstLine="480"/>
        <w:rPr>
          <w:rFonts w:ascii="宋体"/>
          <w:sz w:val="24"/>
          <w:szCs w:val="24"/>
        </w:rPr>
      </w:pPr>
      <w:r>
        <w:rPr>
          <w:rFonts w:hint="eastAsia" w:ascii="宋体"/>
          <w:sz w:val="24"/>
          <w:szCs w:val="24"/>
        </w:rPr>
        <w:t>3.7.4 证明投标货物、服务的合格性和符合磋商文件规定的文件。</w:t>
      </w:r>
    </w:p>
    <w:p>
      <w:pPr>
        <w:pStyle w:val="43"/>
        <w:snapToGrid w:val="0"/>
        <w:spacing w:line="360" w:lineRule="auto"/>
        <w:ind w:firstLine="480"/>
        <w:rPr>
          <w:rFonts w:ascii="宋体"/>
          <w:sz w:val="24"/>
          <w:szCs w:val="24"/>
        </w:rPr>
      </w:pPr>
      <w:r>
        <w:rPr>
          <w:rFonts w:hint="eastAsia" w:ascii="宋体"/>
          <w:sz w:val="24"/>
          <w:szCs w:val="24"/>
        </w:rPr>
        <w:t>采取资格预审方式项目的投标人在递交投标文件时，其资格条件与资格预审时发生变化的，提交变化后的资料。</w:t>
      </w:r>
    </w:p>
    <w:p>
      <w:pPr>
        <w:pStyle w:val="43"/>
        <w:snapToGrid w:val="0"/>
        <w:spacing w:line="360" w:lineRule="auto"/>
        <w:ind w:firstLine="480"/>
        <w:rPr>
          <w:rFonts w:ascii="宋体"/>
          <w:sz w:val="24"/>
          <w:szCs w:val="24"/>
        </w:rPr>
      </w:pPr>
      <w:r>
        <w:rPr>
          <w:rFonts w:hint="eastAsia" w:ascii="宋体"/>
          <w:sz w:val="24"/>
          <w:szCs w:val="24"/>
        </w:rPr>
        <w:t>3.8. 磋商保证金</w:t>
      </w:r>
    </w:p>
    <w:p>
      <w:pPr>
        <w:pStyle w:val="43"/>
        <w:snapToGrid w:val="0"/>
        <w:spacing w:line="360" w:lineRule="auto"/>
        <w:ind w:firstLine="480"/>
        <w:rPr>
          <w:rFonts w:ascii="宋体"/>
          <w:sz w:val="24"/>
          <w:szCs w:val="24"/>
        </w:rPr>
      </w:pPr>
      <w:r>
        <w:rPr>
          <w:rFonts w:hint="eastAsia" w:ascii="宋体"/>
          <w:sz w:val="24"/>
          <w:szCs w:val="24"/>
        </w:rPr>
        <w:t>3.8.1供应商应在响应文件截止时间之前，通过信息主体库中备案的企业银行账户，将所规定数额的保证金以转账或电汇方式缴纳至该项目所对应的保证金收取账号内（不接受现金缴纳）。保证金缴纳时间以该项目所对应的保证金收取账号中显示的到账时间为准。</w:t>
      </w:r>
    </w:p>
    <w:p>
      <w:pPr>
        <w:pStyle w:val="43"/>
        <w:snapToGrid w:val="0"/>
        <w:spacing w:line="360" w:lineRule="auto"/>
        <w:ind w:firstLine="480"/>
        <w:rPr>
          <w:rFonts w:ascii="宋体"/>
          <w:sz w:val="24"/>
          <w:szCs w:val="24"/>
        </w:rPr>
      </w:pPr>
      <w:r>
        <w:rPr>
          <w:rFonts w:hint="eastAsia" w:ascii="宋体"/>
          <w:sz w:val="24"/>
          <w:szCs w:val="24"/>
        </w:rPr>
        <w:t>3.8.2对于未能按要求提交保证金的将视为未响应磋商文件的要求，其响应文件无效。</w:t>
      </w:r>
    </w:p>
    <w:p>
      <w:pPr>
        <w:pStyle w:val="43"/>
        <w:snapToGrid w:val="0"/>
        <w:spacing w:line="360" w:lineRule="auto"/>
        <w:ind w:firstLine="480"/>
        <w:rPr>
          <w:rFonts w:ascii="宋体"/>
          <w:sz w:val="24"/>
          <w:szCs w:val="24"/>
        </w:rPr>
      </w:pPr>
      <w:r>
        <w:rPr>
          <w:rFonts w:hint="eastAsia" w:ascii="宋体"/>
          <w:sz w:val="24"/>
          <w:szCs w:val="24"/>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43"/>
        <w:snapToGrid w:val="0"/>
        <w:spacing w:line="360" w:lineRule="auto"/>
        <w:ind w:firstLine="480"/>
        <w:rPr>
          <w:rFonts w:ascii="宋体"/>
          <w:sz w:val="24"/>
          <w:szCs w:val="24"/>
        </w:rPr>
      </w:pPr>
      <w:r>
        <w:rPr>
          <w:rFonts w:hint="eastAsia" w:ascii="宋体"/>
          <w:sz w:val="24"/>
          <w:szCs w:val="24"/>
        </w:rPr>
        <w:t>3.8.4成交供应商的磋商保证金,在供应商与采购人签订合同，并将合同原件报采购代理机构后5个工作日内，按照保证金的来款渠道原路退还至供应商缴纳保证金的企业银行账户内。</w:t>
      </w:r>
    </w:p>
    <w:p>
      <w:pPr>
        <w:pStyle w:val="43"/>
        <w:snapToGrid w:val="0"/>
        <w:spacing w:line="360" w:lineRule="auto"/>
        <w:ind w:firstLine="480"/>
        <w:rPr>
          <w:rFonts w:ascii="宋体"/>
          <w:sz w:val="24"/>
          <w:szCs w:val="24"/>
        </w:rPr>
      </w:pPr>
      <w:r>
        <w:rPr>
          <w:rFonts w:hint="eastAsia" w:ascii="宋体"/>
          <w:sz w:val="24"/>
          <w:szCs w:val="24"/>
        </w:rPr>
        <w:t>3.8.5有下列情形之一的，保证金将被没收：</w:t>
      </w:r>
    </w:p>
    <w:p>
      <w:pPr>
        <w:pStyle w:val="43"/>
        <w:snapToGrid w:val="0"/>
        <w:spacing w:line="360" w:lineRule="auto"/>
        <w:ind w:firstLine="480"/>
        <w:rPr>
          <w:rFonts w:ascii="宋体"/>
          <w:sz w:val="24"/>
          <w:szCs w:val="24"/>
        </w:rPr>
      </w:pPr>
      <w:r>
        <w:rPr>
          <w:rFonts w:hint="eastAsia" w:ascii="宋体"/>
          <w:sz w:val="24"/>
          <w:szCs w:val="24"/>
        </w:rPr>
        <w:t>（1）供应商在响应文件中提供虚假资料的；</w:t>
      </w:r>
    </w:p>
    <w:p>
      <w:pPr>
        <w:pStyle w:val="43"/>
        <w:snapToGrid w:val="0"/>
        <w:spacing w:line="360" w:lineRule="auto"/>
        <w:ind w:firstLine="480"/>
        <w:rPr>
          <w:rFonts w:ascii="宋体"/>
          <w:sz w:val="24"/>
          <w:szCs w:val="24"/>
        </w:rPr>
      </w:pPr>
      <w:r>
        <w:rPr>
          <w:rFonts w:hint="eastAsia" w:ascii="宋体"/>
          <w:sz w:val="24"/>
          <w:szCs w:val="24"/>
        </w:rPr>
        <w:t>（2）除因不可抗力或磋商文件认可的情形以外，成交供应商不与采购人签订合同的；</w:t>
      </w:r>
    </w:p>
    <w:p>
      <w:pPr>
        <w:pStyle w:val="43"/>
        <w:snapToGrid w:val="0"/>
        <w:spacing w:line="360" w:lineRule="auto"/>
        <w:ind w:firstLine="480"/>
        <w:rPr>
          <w:rFonts w:ascii="宋体"/>
          <w:sz w:val="24"/>
          <w:szCs w:val="24"/>
        </w:rPr>
      </w:pPr>
      <w:r>
        <w:rPr>
          <w:rFonts w:hint="eastAsia" w:ascii="宋体"/>
          <w:sz w:val="24"/>
          <w:szCs w:val="24"/>
        </w:rPr>
        <w:t>（3）供应商与采购人、其他供应商或者采购代理机构恶意串通的；</w:t>
      </w:r>
    </w:p>
    <w:p>
      <w:pPr>
        <w:pStyle w:val="43"/>
        <w:snapToGrid w:val="0"/>
        <w:spacing w:line="360" w:lineRule="auto"/>
        <w:ind w:firstLine="480"/>
        <w:rPr>
          <w:rFonts w:ascii="宋体"/>
          <w:sz w:val="24"/>
          <w:szCs w:val="24"/>
        </w:rPr>
      </w:pPr>
      <w:r>
        <w:rPr>
          <w:rFonts w:hint="eastAsia" w:ascii="宋体"/>
          <w:sz w:val="24"/>
          <w:szCs w:val="24"/>
        </w:rPr>
        <w:t>（4）磋商文件规定的其他情形。</w:t>
      </w:r>
    </w:p>
    <w:p>
      <w:pPr>
        <w:pStyle w:val="43"/>
        <w:snapToGrid w:val="0"/>
        <w:spacing w:line="360" w:lineRule="auto"/>
        <w:ind w:firstLine="480"/>
        <w:rPr>
          <w:rFonts w:ascii="宋体"/>
          <w:sz w:val="24"/>
          <w:szCs w:val="24"/>
        </w:rPr>
      </w:pPr>
      <w:r>
        <w:rPr>
          <w:rFonts w:hint="eastAsia" w:ascii="宋体"/>
          <w:sz w:val="24"/>
          <w:szCs w:val="24"/>
        </w:rPr>
        <w:t>3.8.6如开标时投标人对本单位投标保证金缴纳情况有疑义，投标人应在开标结束前向招标人提交书面申请核实保证金缴纳情况。由银行或保险公司核实后出具书面材料予以答复。</w:t>
      </w:r>
    </w:p>
    <w:p>
      <w:pPr>
        <w:pStyle w:val="43"/>
        <w:snapToGrid w:val="0"/>
        <w:spacing w:line="360" w:lineRule="auto"/>
        <w:ind w:firstLine="480"/>
        <w:rPr>
          <w:rFonts w:ascii="宋体"/>
          <w:sz w:val="24"/>
          <w:szCs w:val="24"/>
        </w:rPr>
      </w:pPr>
      <w:r>
        <w:rPr>
          <w:rFonts w:hint="eastAsia" w:ascii="宋体"/>
          <w:sz w:val="24"/>
          <w:szCs w:val="24"/>
        </w:rPr>
        <w:t>3.8.7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pPr>
        <w:pStyle w:val="43"/>
        <w:snapToGrid w:val="0"/>
        <w:spacing w:line="360" w:lineRule="auto"/>
        <w:ind w:firstLine="480"/>
        <w:rPr>
          <w:rFonts w:ascii="宋体"/>
          <w:sz w:val="24"/>
          <w:szCs w:val="24"/>
        </w:rPr>
      </w:pPr>
      <w:r>
        <w:rPr>
          <w:rFonts w:hint="eastAsia" w:ascii="宋体"/>
          <w:sz w:val="24"/>
          <w:szCs w:val="24"/>
        </w:rPr>
        <w:t>3.8.8电子保函的应急措施</w:t>
      </w:r>
    </w:p>
    <w:p>
      <w:pPr>
        <w:pStyle w:val="43"/>
        <w:snapToGrid w:val="0"/>
        <w:spacing w:line="360" w:lineRule="auto"/>
        <w:ind w:firstLine="480"/>
        <w:rPr>
          <w:rFonts w:ascii="宋体"/>
          <w:sz w:val="24"/>
          <w:szCs w:val="24"/>
        </w:rPr>
      </w:pPr>
      <w:r>
        <w:rPr>
          <w:rFonts w:hint="eastAsia" w:ascii="宋体"/>
          <w:sz w:val="24"/>
          <w:szCs w:val="24"/>
        </w:rPr>
        <w:t xml:space="preserve">    开标时电子保函系统，若出现下列原因，导致电子保函无法正常使用，应采取应急措施。</w:t>
      </w:r>
    </w:p>
    <w:p>
      <w:pPr>
        <w:pStyle w:val="43"/>
        <w:snapToGrid w:val="0"/>
        <w:spacing w:line="360" w:lineRule="auto"/>
        <w:ind w:firstLine="480"/>
        <w:rPr>
          <w:rFonts w:ascii="宋体"/>
          <w:sz w:val="24"/>
          <w:szCs w:val="24"/>
        </w:rPr>
      </w:pPr>
      <w:r>
        <w:rPr>
          <w:rFonts w:hint="eastAsia" w:ascii="宋体"/>
          <w:sz w:val="24"/>
          <w:szCs w:val="24"/>
        </w:rPr>
        <w:t>（1）开标时，系统获取明文保函文件异常，无法正常获取保函文件；</w:t>
      </w:r>
    </w:p>
    <w:p>
      <w:pPr>
        <w:pStyle w:val="43"/>
        <w:snapToGrid w:val="0"/>
        <w:spacing w:line="360" w:lineRule="auto"/>
        <w:ind w:firstLine="480"/>
        <w:rPr>
          <w:rFonts w:ascii="宋体"/>
          <w:sz w:val="24"/>
          <w:szCs w:val="24"/>
        </w:rPr>
      </w:pPr>
      <w:r>
        <w:rPr>
          <w:rFonts w:hint="eastAsia" w:ascii="宋体"/>
          <w:sz w:val="24"/>
          <w:szCs w:val="24"/>
        </w:rPr>
        <w:t xml:space="preserve">（2）金融机构/电子保函系统的软件或数据库出现错误，不能进行正常操作； </w:t>
      </w:r>
    </w:p>
    <w:p>
      <w:pPr>
        <w:pStyle w:val="43"/>
        <w:snapToGrid w:val="0"/>
        <w:spacing w:line="360" w:lineRule="auto"/>
        <w:ind w:firstLine="480"/>
        <w:rPr>
          <w:rFonts w:ascii="宋体"/>
          <w:sz w:val="24"/>
          <w:szCs w:val="24"/>
        </w:rPr>
      </w:pPr>
      <w:r>
        <w:rPr>
          <w:rFonts w:hint="eastAsia" w:ascii="宋体"/>
          <w:sz w:val="24"/>
          <w:szCs w:val="24"/>
        </w:rPr>
        <w:t>（3）金融机构/电子保函服务器发生故障或停电等情况，无法访问或无法使用电子保函；</w:t>
      </w:r>
    </w:p>
    <w:p>
      <w:pPr>
        <w:pStyle w:val="43"/>
        <w:snapToGrid w:val="0"/>
        <w:spacing w:line="360" w:lineRule="auto"/>
        <w:ind w:firstLine="480"/>
        <w:rPr>
          <w:rFonts w:ascii="宋体"/>
          <w:sz w:val="24"/>
          <w:szCs w:val="24"/>
        </w:rPr>
      </w:pPr>
      <w:r>
        <w:rPr>
          <w:rFonts w:hint="eastAsia" w:ascii="宋体"/>
          <w:sz w:val="24"/>
          <w:szCs w:val="24"/>
        </w:rPr>
        <w:t xml:space="preserve">（4）金融机构/电子保函服务器受到病毒或其他外来的攻击； </w:t>
      </w:r>
    </w:p>
    <w:p>
      <w:pPr>
        <w:pStyle w:val="43"/>
        <w:snapToGrid w:val="0"/>
        <w:spacing w:line="360" w:lineRule="auto"/>
        <w:ind w:firstLine="480"/>
        <w:rPr>
          <w:rFonts w:ascii="宋体"/>
          <w:sz w:val="24"/>
          <w:szCs w:val="24"/>
        </w:rPr>
      </w:pPr>
      <w:r>
        <w:rPr>
          <w:rFonts w:hint="eastAsia" w:ascii="宋体"/>
          <w:sz w:val="24"/>
          <w:szCs w:val="24"/>
        </w:rPr>
        <w:t xml:space="preserve">（5）其他影响电子保函出具的异常情形。 </w:t>
      </w:r>
    </w:p>
    <w:p>
      <w:pPr>
        <w:pStyle w:val="43"/>
        <w:snapToGrid w:val="0"/>
        <w:spacing w:line="360" w:lineRule="auto"/>
        <w:ind w:firstLine="480"/>
        <w:rPr>
          <w:rFonts w:ascii="宋体"/>
          <w:sz w:val="24"/>
          <w:szCs w:val="24"/>
        </w:rPr>
      </w:pPr>
      <w:r>
        <w:rPr>
          <w:rFonts w:hint="eastAsia" w:ascii="宋体"/>
          <w:sz w:val="24"/>
          <w:szCs w:val="24"/>
        </w:rPr>
        <w:t>具体措施：</w:t>
      </w:r>
    </w:p>
    <w:p>
      <w:pPr>
        <w:pStyle w:val="43"/>
        <w:snapToGrid w:val="0"/>
        <w:spacing w:line="360" w:lineRule="auto"/>
        <w:ind w:firstLine="480"/>
        <w:rPr>
          <w:rFonts w:ascii="宋体"/>
          <w:sz w:val="24"/>
          <w:szCs w:val="24"/>
        </w:rPr>
      </w:pPr>
      <w:r>
        <w:rPr>
          <w:rFonts w:hint="eastAsia" w:ascii="宋体"/>
          <w:sz w:val="24"/>
          <w:szCs w:val="24"/>
        </w:rPr>
        <w:t>（1）出现上述情况，应通过交易中心、平台系统维护方以及金融保函机构核实原因。若投标人提交有效电子保函购买相关凭证或证明材料，且经招标人、代理机构确认同意后，可以继续进行开标。</w:t>
      </w:r>
    </w:p>
    <w:p>
      <w:pPr>
        <w:pStyle w:val="43"/>
        <w:snapToGrid w:val="0"/>
        <w:spacing w:line="360" w:lineRule="auto"/>
        <w:ind w:firstLine="480"/>
        <w:rPr>
          <w:rFonts w:ascii="宋体"/>
          <w:sz w:val="24"/>
          <w:szCs w:val="24"/>
        </w:rPr>
      </w:pPr>
      <w:r>
        <w:rPr>
          <w:rFonts w:hint="eastAsia" w:ascii="宋体"/>
          <w:sz w:val="24"/>
          <w:szCs w:val="24"/>
        </w:rPr>
        <w:t>（2）若投标人无法出具有效电子保函购买相关凭证或证明材料，则招标人可在开标时当场拒收其投标，不得进入评标。</w:t>
      </w:r>
    </w:p>
    <w:p>
      <w:pPr>
        <w:pStyle w:val="43"/>
        <w:snapToGrid w:val="0"/>
        <w:spacing w:line="360" w:lineRule="auto"/>
        <w:ind w:firstLine="480"/>
        <w:rPr>
          <w:rFonts w:ascii="宋体"/>
          <w:sz w:val="24"/>
          <w:szCs w:val="24"/>
        </w:rPr>
      </w:pPr>
      <w:r>
        <w:rPr>
          <w:rFonts w:hint="eastAsia" w:ascii="宋体"/>
          <w:sz w:val="24"/>
          <w:szCs w:val="24"/>
        </w:rPr>
        <w:t>3.9. 磋商的有效期</w:t>
      </w:r>
    </w:p>
    <w:p>
      <w:pPr>
        <w:pStyle w:val="43"/>
        <w:snapToGrid w:val="0"/>
        <w:spacing w:line="360" w:lineRule="auto"/>
        <w:ind w:firstLine="480"/>
        <w:rPr>
          <w:rFonts w:ascii="宋体"/>
          <w:sz w:val="24"/>
          <w:szCs w:val="24"/>
        </w:rPr>
      </w:pPr>
      <w:r>
        <w:rPr>
          <w:rFonts w:hint="eastAsia" w:ascii="宋体"/>
          <w:sz w:val="24"/>
          <w:szCs w:val="24"/>
        </w:rPr>
        <w:t>3.9.1磋商有效期详见供应商须知前附表。供应商响应文件中有效期不足的将被视为无效文件。</w:t>
      </w:r>
    </w:p>
    <w:p>
      <w:pPr>
        <w:pStyle w:val="43"/>
        <w:snapToGrid w:val="0"/>
        <w:spacing w:line="360" w:lineRule="auto"/>
        <w:ind w:firstLine="480"/>
        <w:rPr>
          <w:rFonts w:ascii="宋体"/>
          <w:sz w:val="24"/>
          <w:szCs w:val="24"/>
        </w:rPr>
      </w:pPr>
      <w:r>
        <w:rPr>
          <w:rFonts w:hint="eastAsia" w:ascii="宋体"/>
          <w:sz w:val="24"/>
          <w:szCs w:val="24"/>
        </w:rPr>
        <w:t>3.9.2 有效期内供应商未经采购结果确认谈判达成一致不得改变其磋商最后报价及承诺的全部义务。</w:t>
      </w:r>
    </w:p>
    <w:p>
      <w:pPr>
        <w:pStyle w:val="43"/>
        <w:snapToGrid w:val="0"/>
        <w:spacing w:line="360" w:lineRule="auto"/>
        <w:ind w:firstLine="480"/>
        <w:rPr>
          <w:rFonts w:ascii="宋体"/>
          <w:sz w:val="24"/>
          <w:szCs w:val="24"/>
        </w:rPr>
      </w:pPr>
      <w:r>
        <w:rPr>
          <w:rFonts w:hint="eastAsia" w:ascii="宋体"/>
          <w:sz w:val="24"/>
          <w:szCs w:val="24"/>
        </w:rPr>
        <w:t>四、响应文件的递交</w:t>
      </w:r>
    </w:p>
    <w:p>
      <w:pPr>
        <w:pStyle w:val="43"/>
        <w:snapToGrid w:val="0"/>
        <w:spacing w:line="360" w:lineRule="auto"/>
        <w:ind w:firstLine="480"/>
        <w:rPr>
          <w:rFonts w:ascii="宋体"/>
          <w:sz w:val="24"/>
          <w:szCs w:val="24"/>
        </w:rPr>
      </w:pPr>
      <w:r>
        <w:rPr>
          <w:rFonts w:hint="eastAsia" w:ascii="宋体"/>
          <w:sz w:val="24"/>
          <w:szCs w:val="24"/>
        </w:rPr>
        <w:t>4.1 响应文件的密封和标记</w:t>
      </w:r>
    </w:p>
    <w:p>
      <w:pPr>
        <w:pStyle w:val="43"/>
        <w:snapToGrid w:val="0"/>
        <w:spacing w:line="360" w:lineRule="auto"/>
        <w:ind w:firstLine="480"/>
        <w:rPr>
          <w:rFonts w:ascii="宋体"/>
          <w:sz w:val="24"/>
          <w:szCs w:val="24"/>
        </w:rPr>
      </w:pPr>
      <w:r>
        <w:rPr>
          <w:rFonts w:hint="eastAsia" w:ascii="宋体"/>
          <w:sz w:val="24"/>
          <w:szCs w:val="24"/>
        </w:rPr>
        <w:t>4.1 .1响应文件的密封和标记。电子响应文件的内容通过数字证书进行加密并签章。未按要求加密和数字证书认证的响应文件，电子评标系统将无法接受,采购单位不予受理。</w:t>
      </w:r>
    </w:p>
    <w:p>
      <w:pPr>
        <w:pStyle w:val="43"/>
        <w:snapToGrid w:val="0"/>
        <w:spacing w:line="360" w:lineRule="auto"/>
        <w:ind w:firstLine="480"/>
        <w:rPr>
          <w:rFonts w:ascii="宋体"/>
          <w:sz w:val="24"/>
          <w:szCs w:val="24"/>
        </w:rPr>
      </w:pPr>
      <w:r>
        <w:rPr>
          <w:rFonts w:hint="eastAsia" w:ascii="宋体"/>
          <w:sz w:val="24"/>
          <w:szCs w:val="24"/>
        </w:rPr>
        <w:t>4.1.2响应文件光盘的密封和标记。电子响应文件光盘须用信封单独密封，并在信封上注明采购项目名称、项目编号、包号、供应商名称和有“在（磋商文件中规定的开标日期和时间）之前不得启封”的字样，封口处加盖供应商印章。如果未按要求密封和标记，采购单位不予受理。</w:t>
      </w:r>
    </w:p>
    <w:p>
      <w:pPr>
        <w:pStyle w:val="43"/>
        <w:snapToGrid w:val="0"/>
        <w:spacing w:line="360" w:lineRule="auto"/>
        <w:ind w:firstLine="480"/>
        <w:rPr>
          <w:rFonts w:ascii="宋体"/>
          <w:sz w:val="24"/>
          <w:szCs w:val="24"/>
        </w:rPr>
      </w:pPr>
      <w:r>
        <w:rPr>
          <w:rFonts w:hint="eastAsia" w:ascii="宋体"/>
          <w:sz w:val="24"/>
          <w:szCs w:val="24"/>
        </w:rPr>
        <w:t>4.1.3是否采用不见面开标方式详见投标人须知前附表，若本项目采用不见面开标，无需提供电子投标文件U盘、纸质投标文件。</w:t>
      </w:r>
    </w:p>
    <w:p>
      <w:pPr>
        <w:pStyle w:val="43"/>
        <w:snapToGrid w:val="0"/>
        <w:spacing w:line="360" w:lineRule="auto"/>
        <w:ind w:firstLine="480"/>
        <w:rPr>
          <w:rFonts w:ascii="宋体"/>
          <w:sz w:val="24"/>
          <w:szCs w:val="24"/>
        </w:rPr>
      </w:pPr>
      <w:r>
        <w:rPr>
          <w:rFonts w:hint="eastAsia" w:ascii="宋体"/>
          <w:sz w:val="24"/>
          <w:szCs w:val="24"/>
        </w:rPr>
        <w:t>4.2响应文件的递交</w:t>
      </w:r>
    </w:p>
    <w:p>
      <w:pPr>
        <w:pStyle w:val="43"/>
        <w:snapToGrid w:val="0"/>
        <w:spacing w:line="360" w:lineRule="auto"/>
        <w:ind w:firstLine="480"/>
        <w:rPr>
          <w:rFonts w:ascii="宋体"/>
          <w:sz w:val="24"/>
          <w:szCs w:val="24"/>
        </w:rPr>
      </w:pPr>
      <w:r>
        <w:rPr>
          <w:rFonts w:hint="eastAsia" w:ascii="宋体"/>
          <w:sz w:val="24"/>
          <w:szCs w:val="24"/>
        </w:rPr>
        <w:t>4.2.1供应商应在磋商文件规定的响应文件递交截止时间前将电子响应文件上传到指定新疆政采云业务平台的指定栏目。未在响应文件递交截止时间前完成上传的电子响应文件视为逾期送达。逾期上传或未按规定方式上传的电子响应文件，采购单位不予受理。</w:t>
      </w:r>
    </w:p>
    <w:p>
      <w:pPr>
        <w:pStyle w:val="43"/>
        <w:snapToGrid w:val="0"/>
        <w:spacing w:line="360" w:lineRule="auto"/>
        <w:ind w:firstLine="480"/>
        <w:rPr>
          <w:rFonts w:ascii="宋体"/>
          <w:sz w:val="24"/>
          <w:szCs w:val="24"/>
        </w:rPr>
      </w:pPr>
      <w:r>
        <w:rPr>
          <w:rFonts w:hint="eastAsia" w:ascii="宋体"/>
          <w:sz w:val="24"/>
          <w:szCs w:val="24"/>
        </w:rPr>
        <w:t>4.2.2供应商应在磋商文件规定的响应文件递交截止时间前递交电子响应文件光盘。逾期送达的，或者未送达指定地点，以及未按指定方式送达的响应文件光盘，采购单位不予受理。</w:t>
      </w:r>
    </w:p>
    <w:p>
      <w:pPr>
        <w:pStyle w:val="43"/>
        <w:snapToGrid w:val="0"/>
        <w:spacing w:line="360" w:lineRule="auto"/>
        <w:ind w:firstLine="480"/>
        <w:rPr>
          <w:rFonts w:ascii="宋体"/>
          <w:sz w:val="24"/>
          <w:szCs w:val="24"/>
        </w:rPr>
      </w:pPr>
      <w:r>
        <w:rPr>
          <w:rFonts w:hint="eastAsia" w:ascii="宋体"/>
          <w:sz w:val="24"/>
          <w:szCs w:val="24"/>
        </w:rPr>
        <w:t>4.2.3是否采用不见面开标详见供应商须知前附表，若项目采用不见面开标。只需将加密电子投标文件（.BTTF格式）在投标截止时间前通过新疆政采云平台上传完成。上传时必须得到电脑“上传成功”的确认回复后方为上传成功。逾期上传的或者未上传到平台的投标文件，采购人不予受理。</w:t>
      </w:r>
    </w:p>
    <w:p>
      <w:pPr>
        <w:pStyle w:val="43"/>
        <w:snapToGrid w:val="0"/>
        <w:spacing w:line="360" w:lineRule="auto"/>
        <w:ind w:firstLine="480"/>
        <w:rPr>
          <w:rFonts w:ascii="宋体"/>
          <w:sz w:val="24"/>
          <w:szCs w:val="24"/>
        </w:rPr>
      </w:pPr>
      <w:r>
        <w:rPr>
          <w:rFonts w:hint="eastAsia" w:ascii="宋体"/>
          <w:sz w:val="24"/>
          <w:szCs w:val="24"/>
        </w:rPr>
        <w:t>4.3迟交的响应文件</w:t>
      </w:r>
    </w:p>
    <w:p>
      <w:pPr>
        <w:pStyle w:val="43"/>
        <w:snapToGrid w:val="0"/>
        <w:spacing w:line="360" w:lineRule="auto"/>
        <w:ind w:firstLine="480"/>
        <w:rPr>
          <w:rFonts w:ascii="宋体"/>
          <w:sz w:val="24"/>
          <w:szCs w:val="24"/>
        </w:rPr>
      </w:pPr>
      <w:r>
        <w:rPr>
          <w:rFonts w:hint="eastAsia" w:ascii="宋体"/>
          <w:sz w:val="24"/>
          <w:szCs w:val="24"/>
        </w:rPr>
        <w:t>4.3.1采购单位将拒绝并原封退回在规定的响应文件递交截止期后送达的任何响应文件。由于对网上招标操作不熟悉或自身电脑、网络的原因导致不能在响应文件递交截止时间之前上传响应文件，新疆政府采购网将不负任何责任。建议于开标前1个工作日完成响应文件的制作与上传。</w:t>
      </w:r>
    </w:p>
    <w:p>
      <w:pPr>
        <w:pStyle w:val="43"/>
        <w:snapToGrid w:val="0"/>
        <w:spacing w:line="360" w:lineRule="auto"/>
        <w:ind w:firstLine="480"/>
        <w:rPr>
          <w:rFonts w:ascii="宋体"/>
          <w:sz w:val="24"/>
          <w:szCs w:val="24"/>
        </w:rPr>
      </w:pPr>
      <w:r>
        <w:rPr>
          <w:rFonts w:hint="eastAsia" w:ascii="宋体"/>
          <w:sz w:val="24"/>
          <w:szCs w:val="24"/>
        </w:rPr>
        <w:t>4.4响应文件的修改和撤回</w:t>
      </w:r>
    </w:p>
    <w:p>
      <w:pPr>
        <w:pStyle w:val="43"/>
        <w:snapToGrid w:val="0"/>
        <w:spacing w:line="360" w:lineRule="auto"/>
        <w:ind w:firstLine="480"/>
        <w:rPr>
          <w:rFonts w:ascii="宋体"/>
          <w:sz w:val="24"/>
          <w:szCs w:val="24"/>
        </w:rPr>
      </w:pPr>
      <w:r>
        <w:rPr>
          <w:rFonts w:hint="eastAsia" w:ascii="宋体"/>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43"/>
        <w:snapToGrid w:val="0"/>
        <w:spacing w:line="360" w:lineRule="auto"/>
        <w:ind w:firstLine="480"/>
        <w:rPr>
          <w:rFonts w:ascii="宋体"/>
          <w:sz w:val="24"/>
          <w:szCs w:val="24"/>
        </w:rPr>
      </w:pPr>
      <w:r>
        <w:rPr>
          <w:rFonts w:hint="eastAsia" w:ascii="宋体"/>
          <w:sz w:val="24"/>
          <w:szCs w:val="24"/>
        </w:rPr>
        <w:t>4.4.2供应商所提交的响应文件在评审结束后，无论中标与否都不退还。</w:t>
      </w:r>
    </w:p>
    <w:p>
      <w:pPr>
        <w:pStyle w:val="43"/>
        <w:snapToGrid w:val="0"/>
        <w:spacing w:line="360" w:lineRule="auto"/>
        <w:ind w:firstLine="480"/>
        <w:rPr>
          <w:rFonts w:ascii="宋体"/>
          <w:sz w:val="24"/>
          <w:szCs w:val="24"/>
        </w:rPr>
      </w:pPr>
      <w:r>
        <w:rPr>
          <w:rFonts w:hint="eastAsia" w:ascii="宋体"/>
          <w:sz w:val="24"/>
          <w:szCs w:val="24"/>
        </w:rPr>
        <w:t>五、竞争性磋商程序</w:t>
      </w:r>
    </w:p>
    <w:p>
      <w:pPr>
        <w:pStyle w:val="43"/>
        <w:snapToGrid w:val="0"/>
        <w:spacing w:line="360" w:lineRule="auto"/>
        <w:ind w:firstLine="480"/>
        <w:rPr>
          <w:rFonts w:ascii="宋体"/>
          <w:sz w:val="24"/>
          <w:szCs w:val="24"/>
        </w:rPr>
      </w:pPr>
      <w:r>
        <w:rPr>
          <w:rFonts w:hint="eastAsia" w:ascii="宋体"/>
          <w:sz w:val="24"/>
          <w:szCs w:val="24"/>
        </w:rPr>
        <w:t>5.1磋商小组的组成</w:t>
      </w:r>
    </w:p>
    <w:p>
      <w:pPr>
        <w:pStyle w:val="43"/>
        <w:snapToGrid w:val="0"/>
        <w:spacing w:line="360" w:lineRule="auto"/>
        <w:ind w:firstLine="480"/>
        <w:rPr>
          <w:rFonts w:ascii="宋体"/>
          <w:sz w:val="24"/>
          <w:szCs w:val="24"/>
        </w:rPr>
      </w:pPr>
      <w:r>
        <w:rPr>
          <w:rFonts w:hint="eastAsia" w:ascii="宋体"/>
          <w:sz w:val="24"/>
          <w:szCs w:val="24"/>
        </w:rPr>
        <w:t>5.1.1评审由采购单位依法组建的磋商小组负责。磋商小组由采购人代表和有关技术、经济等方面的专家组成。全面负责对响应文件的审查、评审、磋商、打分等全部评审工作。磋商小组人数以及技术、经济方面的专家组成见供应商须知前附表。</w:t>
      </w:r>
    </w:p>
    <w:p>
      <w:pPr>
        <w:pStyle w:val="43"/>
        <w:snapToGrid w:val="0"/>
        <w:spacing w:line="360" w:lineRule="auto"/>
        <w:ind w:firstLine="480"/>
        <w:rPr>
          <w:rFonts w:ascii="宋体"/>
          <w:sz w:val="24"/>
          <w:szCs w:val="24"/>
        </w:rPr>
      </w:pPr>
      <w:r>
        <w:rPr>
          <w:rFonts w:hint="eastAsia" w:ascii="宋体"/>
          <w:sz w:val="24"/>
          <w:szCs w:val="24"/>
        </w:rPr>
        <w:t>5.2磋商方法</w:t>
      </w:r>
    </w:p>
    <w:p>
      <w:pPr>
        <w:pStyle w:val="43"/>
        <w:snapToGrid w:val="0"/>
        <w:spacing w:line="360" w:lineRule="auto"/>
        <w:ind w:firstLine="480"/>
        <w:rPr>
          <w:rFonts w:ascii="宋体"/>
          <w:sz w:val="24"/>
          <w:szCs w:val="24"/>
        </w:rPr>
      </w:pPr>
      <w:r>
        <w:rPr>
          <w:rFonts w:hint="eastAsia" w:ascii="宋体"/>
          <w:sz w:val="24"/>
          <w:szCs w:val="24"/>
        </w:rPr>
        <w:t>5.2.1磋商小组将按照磋商文件确定的评审方法进行评审。磋商小组对响应文件的评审分为响应文件初审、澄清有关问题、比较与评价响应文件、推荐中标候选人名单。</w:t>
      </w:r>
    </w:p>
    <w:p>
      <w:pPr>
        <w:pStyle w:val="43"/>
        <w:snapToGrid w:val="0"/>
        <w:spacing w:line="360" w:lineRule="auto"/>
        <w:ind w:firstLine="480"/>
        <w:rPr>
          <w:rFonts w:ascii="宋体"/>
          <w:sz w:val="24"/>
          <w:szCs w:val="24"/>
        </w:rPr>
      </w:pPr>
      <w:r>
        <w:rPr>
          <w:rFonts w:hint="eastAsia" w:ascii="宋体"/>
          <w:sz w:val="24"/>
          <w:szCs w:val="24"/>
        </w:rPr>
        <w:t>5.2.1项目评审方法详见磋商文件“第四章 评审方法。</w:t>
      </w:r>
    </w:p>
    <w:p>
      <w:pPr>
        <w:pStyle w:val="43"/>
        <w:snapToGrid w:val="0"/>
        <w:spacing w:line="360" w:lineRule="auto"/>
        <w:ind w:firstLine="480"/>
        <w:rPr>
          <w:rFonts w:ascii="宋体"/>
          <w:sz w:val="24"/>
          <w:szCs w:val="24"/>
        </w:rPr>
      </w:pPr>
      <w:r>
        <w:rPr>
          <w:rFonts w:hint="eastAsia" w:ascii="宋体"/>
          <w:sz w:val="24"/>
          <w:szCs w:val="24"/>
        </w:rPr>
        <w:t>A．采用见面开标方式</w:t>
      </w:r>
    </w:p>
    <w:p>
      <w:pPr>
        <w:pStyle w:val="43"/>
        <w:snapToGrid w:val="0"/>
        <w:spacing w:line="360" w:lineRule="auto"/>
        <w:ind w:firstLine="480"/>
        <w:rPr>
          <w:rFonts w:ascii="宋体"/>
          <w:sz w:val="24"/>
          <w:szCs w:val="24"/>
        </w:rPr>
      </w:pPr>
      <w:r>
        <w:rPr>
          <w:rFonts w:hint="eastAsia" w:ascii="宋体"/>
          <w:sz w:val="24"/>
          <w:szCs w:val="24"/>
        </w:rPr>
        <w:t>5.3响应文件的初审</w:t>
      </w:r>
    </w:p>
    <w:p>
      <w:pPr>
        <w:pStyle w:val="43"/>
        <w:snapToGrid w:val="0"/>
        <w:spacing w:line="360" w:lineRule="auto"/>
        <w:ind w:firstLine="480"/>
        <w:rPr>
          <w:rFonts w:ascii="宋体"/>
          <w:sz w:val="24"/>
          <w:szCs w:val="24"/>
        </w:rPr>
      </w:pPr>
      <w:r>
        <w:rPr>
          <w:rFonts w:hint="eastAsia" w:ascii="宋体"/>
          <w:sz w:val="24"/>
          <w:szCs w:val="24"/>
        </w:rPr>
        <w:t>初审分为资格性检查和符合性检查。</w:t>
      </w:r>
    </w:p>
    <w:p>
      <w:pPr>
        <w:pStyle w:val="43"/>
        <w:snapToGrid w:val="0"/>
        <w:spacing w:line="360" w:lineRule="auto"/>
        <w:ind w:firstLine="480"/>
        <w:rPr>
          <w:rFonts w:ascii="宋体"/>
          <w:sz w:val="24"/>
          <w:szCs w:val="24"/>
        </w:rPr>
      </w:pPr>
      <w:r>
        <w:rPr>
          <w:rFonts w:hint="eastAsia" w:ascii="宋体"/>
          <w:sz w:val="24"/>
          <w:szCs w:val="24"/>
        </w:rPr>
        <w:t>5.3.1资格性检查</w:t>
      </w:r>
    </w:p>
    <w:p>
      <w:pPr>
        <w:pStyle w:val="43"/>
        <w:snapToGrid w:val="0"/>
        <w:spacing w:line="360" w:lineRule="auto"/>
        <w:ind w:firstLine="480"/>
        <w:rPr>
          <w:rFonts w:ascii="宋体"/>
          <w:sz w:val="24"/>
          <w:szCs w:val="24"/>
        </w:rPr>
      </w:pPr>
      <w:r>
        <w:rPr>
          <w:rFonts w:hint="eastAsia" w:ascii="宋体"/>
          <w:sz w:val="24"/>
          <w:szCs w:val="24"/>
        </w:rPr>
        <w:t>（1）磋商小组根据评审办法前附表规定的评审因素和评审标准，对供应商的响应文件进行资格评审。资格性检查不合格的供应商的响应文件作无效文件处理。</w:t>
      </w:r>
    </w:p>
    <w:p>
      <w:pPr>
        <w:pStyle w:val="43"/>
        <w:snapToGrid w:val="0"/>
        <w:spacing w:line="360" w:lineRule="auto"/>
        <w:ind w:firstLine="480"/>
        <w:rPr>
          <w:rFonts w:ascii="宋体"/>
          <w:sz w:val="24"/>
          <w:szCs w:val="24"/>
        </w:rPr>
      </w:pPr>
      <w:r>
        <w:rPr>
          <w:rFonts w:hint="eastAsia" w:ascii="宋体"/>
          <w:sz w:val="24"/>
          <w:szCs w:val="24"/>
        </w:rPr>
        <w:t>（2）磋商小组在进行资格检查时，不得改变磋商文件中已载明的资格条件、标准和办法。资格性检查不合格的供应商的响应文件作无效文件处理。</w:t>
      </w:r>
    </w:p>
    <w:p>
      <w:pPr>
        <w:pStyle w:val="43"/>
        <w:snapToGrid w:val="0"/>
        <w:spacing w:line="360" w:lineRule="auto"/>
        <w:ind w:firstLine="480"/>
        <w:rPr>
          <w:rFonts w:ascii="宋体"/>
          <w:sz w:val="24"/>
          <w:szCs w:val="24"/>
        </w:rPr>
      </w:pPr>
      <w:r>
        <w:rPr>
          <w:rFonts w:hint="eastAsia" w:ascii="宋体"/>
          <w:sz w:val="24"/>
          <w:szCs w:val="24"/>
        </w:rPr>
        <w:t>（3）供应商在递交响应文件的同时，应逐项对照上述资格性检查要求提交相应的原件和资格证明文件供磋商小组核查，否则评委将不予采信。</w:t>
      </w:r>
    </w:p>
    <w:p>
      <w:pPr>
        <w:pStyle w:val="43"/>
        <w:snapToGrid w:val="0"/>
        <w:spacing w:line="360" w:lineRule="auto"/>
        <w:ind w:firstLine="480"/>
        <w:rPr>
          <w:rFonts w:ascii="宋体"/>
          <w:sz w:val="24"/>
          <w:szCs w:val="24"/>
        </w:rPr>
      </w:pPr>
      <w:r>
        <w:rPr>
          <w:rFonts w:hint="eastAsia" w:ascii="宋体"/>
          <w:sz w:val="24"/>
          <w:szCs w:val="24"/>
        </w:rPr>
        <w:t>（4）磋商小组在评审中必要时可按供应商提供的联系方式就有关问题进行查询核实，或要求供应商做出书面澄清，查询及澄清结果将作为审查的依据。</w:t>
      </w:r>
    </w:p>
    <w:p>
      <w:pPr>
        <w:pStyle w:val="43"/>
        <w:snapToGrid w:val="0"/>
        <w:spacing w:line="360" w:lineRule="auto"/>
        <w:ind w:firstLine="480"/>
        <w:rPr>
          <w:rFonts w:ascii="宋体"/>
          <w:sz w:val="24"/>
          <w:szCs w:val="24"/>
        </w:rPr>
      </w:pPr>
      <w:r>
        <w:rPr>
          <w:rFonts w:hint="eastAsia" w:ascii="宋体"/>
          <w:sz w:val="24"/>
          <w:szCs w:val="24"/>
        </w:rPr>
        <w:t>（5）通过全部资格性检查条件合格的供应商才能通过资格检查，其响应文件方可进入下一个检查阶段。</w:t>
      </w:r>
    </w:p>
    <w:p>
      <w:pPr>
        <w:pStyle w:val="43"/>
        <w:snapToGrid w:val="0"/>
        <w:spacing w:line="360" w:lineRule="auto"/>
        <w:ind w:firstLine="480"/>
        <w:rPr>
          <w:rFonts w:ascii="宋体"/>
          <w:sz w:val="24"/>
          <w:szCs w:val="24"/>
        </w:rPr>
      </w:pPr>
      <w:r>
        <w:rPr>
          <w:rFonts w:hint="eastAsia" w:ascii="宋体"/>
          <w:sz w:val="24"/>
          <w:szCs w:val="24"/>
        </w:rPr>
        <w:t>5.3.2符合性检查</w:t>
      </w:r>
    </w:p>
    <w:p>
      <w:pPr>
        <w:pStyle w:val="43"/>
        <w:snapToGrid w:val="0"/>
        <w:spacing w:line="360" w:lineRule="auto"/>
        <w:ind w:firstLine="480"/>
        <w:rPr>
          <w:rFonts w:ascii="宋体"/>
          <w:sz w:val="24"/>
          <w:szCs w:val="24"/>
        </w:rPr>
      </w:pPr>
      <w:r>
        <w:rPr>
          <w:rFonts w:hint="eastAsia" w:ascii="宋体"/>
          <w:sz w:val="24"/>
          <w:szCs w:val="24"/>
        </w:rPr>
        <w:t>磋商小组根据评审办法前附表规定的评审因素和评审标准，对供应商的响应文件进行符合性检查。符合性检查不合格的供应商的响应文件作无效文件处理。</w:t>
      </w:r>
    </w:p>
    <w:p>
      <w:pPr>
        <w:pStyle w:val="43"/>
        <w:snapToGrid w:val="0"/>
        <w:spacing w:line="360" w:lineRule="auto"/>
        <w:ind w:firstLine="480"/>
        <w:rPr>
          <w:rFonts w:ascii="宋体"/>
          <w:sz w:val="24"/>
          <w:szCs w:val="24"/>
        </w:rPr>
      </w:pPr>
      <w:r>
        <w:rPr>
          <w:rFonts w:hint="eastAsia" w:ascii="宋体"/>
          <w:sz w:val="24"/>
          <w:szCs w:val="24"/>
        </w:rPr>
        <w:t xml:space="preserve">5.4违法违规行为 </w:t>
      </w:r>
    </w:p>
    <w:p>
      <w:pPr>
        <w:pStyle w:val="43"/>
        <w:snapToGrid w:val="0"/>
        <w:spacing w:line="360" w:lineRule="auto"/>
        <w:ind w:firstLine="480"/>
        <w:rPr>
          <w:rFonts w:ascii="宋体"/>
          <w:sz w:val="24"/>
          <w:szCs w:val="24"/>
        </w:rPr>
      </w:pPr>
      <w:r>
        <w:rPr>
          <w:rFonts w:hint="eastAsia" w:ascii="宋体"/>
          <w:sz w:val="24"/>
          <w:szCs w:val="24"/>
        </w:rPr>
        <w:t>5.4.1在评审过程中，磋商小组发现供应商有下列情形之一的，作无效文件处理：</w:t>
      </w:r>
    </w:p>
    <w:p>
      <w:pPr>
        <w:pStyle w:val="43"/>
        <w:snapToGrid w:val="0"/>
        <w:spacing w:line="360" w:lineRule="auto"/>
        <w:ind w:firstLine="480"/>
        <w:rPr>
          <w:rFonts w:ascii="宋体"/>
          <w:sz w:val="24"/>
          <w:szCs w:val="24"/>
        </w:rPr>
      </w:pPr>
      <w:r>
        <w:rPr>
          <w:rFonts w:hint="eastAsia" w:ascii="宋体"/>
          <w:sz w:val="24"/>
          <w:szCs w:val="24"/>
        </w:rPr>
        <w:t>（1）属于同一集团、协会、商会等组织成员的供应商按照该组织要求协同投标；</w:t>
      </w:r>
    </w:p>
    <w:p>
      <w:pPr>
        <w:pStyle w:val="43"/>
        <w:snapToGrid w:val="0"/>
        <w:spacing w:line="360" w:lineRule="auto"/>
        <w:ind w:firstLine="480"/>
        <w:rPr>
          <w:rFonts w:ascii="宋体"/>
          <w:sz w:val="24"/>
          <w:szCs w:val="24"/>
        </w:rPr>
      </w:pPr>
      <w:r>
        <w:rPr>
          <w:rFonts w:hint="eastAsia" w:ascii="宋体"/>
          <w:sz w:val="24"/>
          <w:szCs w:val="24"/>
        </w:rPr>
        <w:t>（2）不同供应商的响应文件由同一单位或者个人编制；</w:t>
      </w:r>
    </w:p>
    <w:p>
      <w:pPr>
        <w:pStyle w:val="43"/>
        <w:snapToGrid w:val="0"/>
        <w:spacing w:line="360" w:lineRule="auto"/>
        <w:ind w:firstLine="480"/>
        <w:rPr>
          <w:rFonts w:ascii="宋体"/>
          <w:sz w:val="24"/>
          <w:szCs w:val="24"/>
        </w:rPr>
      </w:pPr>
      <w:r>
        <w:rPr>
          <w:rFonts w:hint="eastAsia" w:ascii="宋体"/>
          <w:sz w:val="24"/>
          <w:szCs w:val="24"/>
        </w:rPr>
        <w:t>（3）不同供应商委托同一单位或者个人办理投标事宜；</w:t>
      </w:r>
    </w:p>
    <w:p>
      <w:pPr>
        <w:pStyle w:val="43"/>
        <w:snapToGrid w:val="0"/>
        <w:spacing w:line="360" w:lineRule="auto"/>
        <w:ind w:firstLine="480"/>
        <w:rPr>
          <w:rFonts w:ascii="宋体"/>
          <w:sz w:val="24"/>
          <w:szCs w:val="24"/>
        </w:rPr>
      </w:pPr>
      <w:r>
        <w:rPr>
          <w:rFonts w:hint="eastAsia" w:ascii="宋体"/>
          <w:sz w:val="24"/>
          <w:szCs w:val="24"/>
        </w:rPr>
        <w:t>（4）不同供应商的响应文件载明的项目管理成员为同一人；</w:t>
      </w:r>
    </w:p>
    <w:p>
      <w:pPr>
        <w:pStyle w:val="43"/>
        <w:snapToGrid w:val="0"/>
        <w:spacing w:line="360" w:lineRule="auto"/>
        <w:ind w:firstLine="480"/>
        <w:rPr>
          <w:rFonts w:ascii="宋体"/>
          <w:sz w:val="24"/>
          <w:szCs w:val="24"/>
        </w:rPr>
      </w:pPr>
      <w:r>
        <w:rPr>
          <w:rFonts w:hint="eastAsia" w:ascii="宋体"/>
          <w:sz w:val="24"/>
          <w:szCs w:val="24"/>
        </w:rPr>
        <w:t>（5）不同供应商的响应文件异常一致或者投标报价呈规律性差异；</w:t>
      </w:r>
    </w:p>
    <w:p>
      <w:pPr>
        <w:pStyle w:val="43"/>
        <w:snapToGrid w:val="0"/>
        <w:spacing w:line="360" w:lineRule="auto"/>
        <w:ind w:firstLine="480"/>
        <w:rPr>
          <w:rFonts w:ascii="宋体"/>
          <w:sz w:val="24"/>
          <w:szCs w:val="24"/>
        </w:rPr>
      </w:pPr>
      <w:r>
        <w:rPr>
          <w:rFonts w:hint="eastAsia" w:ascii="宋体"/>
          <w:sz w:val="24"/>
          <w:szCs w:val="24"/>
        </w:rPr>
        <w:t>（6）不同供应商的响应文件相互混装；</w:t>
      </w:r>
    </w:p>
    <w:p>
      <w:pPr>
        <w:pStyle w:val="43"/>
        <w:snapToGrid w:val="0"/>
        <w:spacing w:line="360" w:lineRule="auto"/>
        <w:ind w:firstLine="480"/>
        <w:rPr>
          <w:rFonts w:ascii="宋体"/>
          <w:sz w:val="24"/>
          <w:szCs w:val="24"/>
        </w:rPr>
      </w:pPr>
      <w:r>
        <w:rPr>
          <w:rFonts w:hint="eastAsia" w:ascii="宋体"/>
          <w:sz w:val="24"/>
          <w:szCs w:val="24"/>
        </w:rPr>
        <w:t>（7）不同供应商的投标保证金从同一单位或者个人的账户转出；</w:t>
      </w:r>
    </w:p>
    <w:p>
      <w:pPr>
        <w:pStyle w:val="43"/>
        <w:snapToGrid w:val="0"/>
        <w:spacing w:line="360" w:lineRule="auto"/>
        <w:ind w:firstLine="480"/>
        <w:rPr>
          <w:rFonts w:ascii="宋体"/>
          <w:sz w:val="24"/>
          <w:szCs w:val="24"/>
        </w:rPr>
      </w:pPr>
      <w:r>
        <w:rPr>
          <w:rFonts w:hint="eastAsia" w:ascii="宋体"/>
          <w:sz w:val="24"/>
          <w:szCs w:val="24"/>
        </w:rPr>
        <w:t>（8）使用伪造、变造的行政许可证件；</w:t>
      </w:r>
    </w:p>
    <w:p>
      <w:pPr>
        <w:pStyle w:val="43"/>
        <w:snapToGrid w:val="0"/>
        <w:spacing w:line="360" w:lineRule="auto"/>
        <w:ind w:firstLine="480"/>
        <w:rPr>
          <w:rFonts w:ascii="宋体"/>
          <w:sz w:val="24"/>
          <w:szCs w:val="24"/>
        </w:rPr>
      </w:pPr>
      <w:r>
        <w:rPr>
          <w:rFonts w:hint="eastAsia" w:ascii="宋体"/>
          <w:sz w:val="24"/>
          <w:szCs w:val="24"/>
        </w:rPr>
        <w:t>（9）提供虚假的财务状况或者业绩；</w:t>
      </w:r>
    </w:p>
    <w:p>
      <w:pPr>
        <w:pStyle w:val="43"/>
        <w:snapToGrid w:val="0"/>
        <w:spacing w:line="360" w:lineRule="auto"/>
        <w:ind w:firstLine="480"/>
        <w:rPr>
          <w:rFonts w:ascii="宋体"/>
          <w:sz w:val="24"/>
          <w:szCs w:val="24"/>
        </w:rPr>
      </w:pPr>
      <w:r>
        <w:rPr>
          <w:rFonts w:hint="eastAsia" w:ascii="宋体"/>
          <w:sz w:val="24"/>
          <w:szCs w:val="24"/>
        </w:rPr>
        <w:t>（10）提供虚假的项目负责人或者主要技术人员简历、劳动关系证明；</w:t>
      </w:r>
    </w:p>
    <w:p>
      <w:pPr>
        <w:pStyle w:val="43"/>
        <w:snapToGrid w:val="0"/>
        <w:spacing w:line="360" w:lineRule="auto"/>
        <w:ind w:firstLine="480"/>
        <w:rPr>
          <w:rFonts w:ascii="宋体"/>
          <w:sz w:val="24"/>
          <w:szCs w:val="24"/>
        </w:rPr>
      </w:pPr>
      <w:r>
        <w:rPr>
          <w:rFonts w:hint="eastAsia" w:ascii="宋体"/>
          <w:sz w:val="24"/>
          <w:szCs w:val="24"/>
        </w:rPr>
        <w:t>（11）提供虚假的信用状况；</w:t>
      </w:r>
    </w:p>
    <w:p>
      <w:pPr>
        <w:pStyle w:val="43"/>
        <w:snapToGrid w:val="0"/>
        <w:spacing w:line="360" w:lineRule="auto"/>
        <w:ind w:firstLine="480"/>
        <w:rPr>
          <w:rFonts w:ascii="宋体"/>
          <w:sz w:val="24"/>
          <w:szCs w:val="24"/>
        </w:rPr>
      </w:pPr>
      <w:r>
        <w:rPr>
          <w:rFonts w:hint="eastAsia" w:ascii="宋体"/>
          <w:sz w:val="24"/>
          <w:szCs w:val="24"/>
        </w:rPr>
        <w:t>（12）其他弄虚作假的行为。</w:t>
      </w:r>
    </w:p>
    <w:p>
      <w:pPr>
        <w:pStyle w:val="43"/>
        <w:snapToGrid w:val="0"/>
        <w:spacing w:line="360" w:lineRule="auto"/>
        <w:ind w:firstLine="480"/>
        <w:rPr>
          <w:rFonts w:ascii="宋体"/>
          <w:sz w:val="24"/>
          <w:szCs w:val="24"/>
        </w:rPr>
      </w:pPr>
      <w:r>
        <w:rPr>
          <w:rFonts w:hint="eastAsia" w:ascii="宋体"/>
          <w:sz w:val="24"/>
          <w:szCs w:val="24"/>
        </w:rPr>
        <w:t>5.5 磋商小组审查响应文件是否完整、有无计算上的错误等。</w:t>
      </w:r>
    </w:p>
    <w:p>
      <w:pPr>
        <w:pStyle w:val="43"/>
        <w:snapToGrid w:val="0"/>
        <w:spacing w:line="360" w:lineRule="auto"/>
        <w:ind w:firstLine="480"/>
        <w:rPr>
          <w:rFonts w:ascii="宋体"/>
          <w:sz w:val="24"/>
          <w:szCs w:val="24"/>
        </w:rPr>
      </w:pPr>
      <w:r>
        <w:rPr>
          <w:rFonts w:hint="eastAsia" w:ascii="宋体"/>
          <w:sz w:val="24"/>
          <w:szCs w:val="24"/>
        </w:rPr>
        <w:t>5.5.1 响应文件的修正及澄清</w:t>
      </w:r>
    </w:p>
    <w:p>
      <w:pPr>
        <w:pStyle w:val="43"/>
        <w:snapToGrid w:val="0"/>
        <w:spacing w:line="360" w:lineRule="auto"/>
        <w:ind w:firstLine="480"/>
        <w:rPr>
          <w:rFonts w:ascii="宋体"/>
          <w:sz w:val="24"/>
          <w:szCs w:val="24"/>
        </w:rPr>
      </w:pPr>
      <w:r>
        <w:rPr>
          <w:rFonts w:hint="eastAsia" w:ascii="宋体"/>
          <w:sz w:val="24"/>
          <w:szCs w:val="24"/>
        </w:rPr>
        <w:t>（1）磋商小组对确定为实质上响应磋商文件要求的响应文件进行校核，看其是否有计算或表达上的错误，算术错误将按以下方法更正：</w:t>
      </w:r>
    </w:p>
    <w:p>
      <w:pPr>
        <w:pStyle w:val="43"/>
        <w:snapToGrid w:val="0"/>
        <w:spacing w:line="360" w:lineRule="auto"/>
        <w:ind w:firstLine="480"/>
        <w:rPr>
          <w:rFonts w:ascii="宋体"/>
          <w:sz w:val="24"/>
          <w:szCs w:val="24"/>
        </w:rPr>
      </w:pPr>
      <w:r>
        <w:rPr>
          <w:rFonts w:hint="eastAsia" w:ascii="宋体"/>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43"/>
        <w:snapToGrid w:val="0"/>
        <w:spacing w:line="360" w:lineRule="auto"/>
        <w:ind w:firstLine="480"/>
        <w:rPr>
          <w:rFonts w:ascii="宋体"/>
          <w:sz w:val="24"/>
          <w:szCs w:val="24"/>
        </w:rPr>
      </w:pPr>
      <w:r>
        <w:rPr>
          <w:rFonts w:hint="eastAsia" w:ascii="宋体"/>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43"/>
        <w:snapToGrid w:val="0"/>
        <w:spacing w:line="360" w:lineRule="auto"/>
        <w:ind w:firstLine="480"/>
        <w:rPr>
          <w:rFonts w:ascii="宋体"/>
          <w:sz w:val="24"/>
          <w:szCs w:val="24"/>
        </w:rPr>
      </w:pPr>
      <w:r>
        <w:rPr>
          <w:rFonts w:hint="eastAsia" w:ascii="宋体"/>
          <w:sz w:val="24"/>
          <w:szCs w:val="24"/>
        </w:rPr>
        <w:t>5.5.3实质上没有响应磋商文件要求的响应文件将被视为无效文件。供应商不得通过修正或撤销不合要求的偏离从而使其成为实质上响应的文件。</w:t>
      </w:r>
    </w:p>
    <w:p>
      <w:pPr>
        <w:pStyle w:val="43"/>
        <w:snapToGrid w:val="0"/>
        <w:spacing w:line="360" w:lineRule="auto"/>
        <w:ind w:firstLine="480"/>
        <w:rPr>
          <w:rFonts w:ascii="宋体"/>
          <w:sz w:val="24"/>
          <w:szCs w:val="24"/>
        </w:rPr>
      </w:pPr>
      <w:r>
        <w:rPr>
          <w:rFonts w:hint="eastAsia" w:ascii="宋体"/>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43"/>
        <w:snapToGrid w:val="0"/>
        <w:spacing w:line="360" w:lineRule="auto"/>
        <w:ind w:firstLine="480"/>
        <w:rPr>
          <w:rFonts w:ascii="宋体"/>
          <w:sz w:val="24"/>
          <w:szCs w:val="24"/>
        </w:rPr>
      </w:pPr>
      <w:r>
        <w:rPr>
          <w:rFonts w:hint="eastAsia" w:ascii="宋体"/>
          <w:sz w:val="24"/>
          <w:szCs w:val="24"/>
        </w:rPr>
        <w:t>5.5.5供应商的澄清文件是其响应文件的组成部分。</w:t>
      </w:r>
    </w:p>
    <w:p>
      <w:pPr>
        <w:pStyle w:val="43"/>
        <w:snapToGrid w:val="0"/>
        <w:spacing w:line="360" w:lineRule="auto"/>
        <w:ind w:firstLine="480"/>
        <w:rPr>
          <w:rFonts w:ascii="宋体"/>
          <w:sz w:val="24"/>
          <w:szCs w:val="24"/>
        </w:rPr>
      </w:pPr>
      <w:r>
        <w:rPr>
          <w:rFonts w:hint="eastAsia" w:ascii="宋体"/>
          <w:sz w:val="24"/>
          <w:szCs w:val="24"/>
        </w:rPr>
        <w:t>5.6磋商</w:t>
      </w:r>
    </w:p>
    <w:p>
      <w:pPr>
        <w:pStyle w:val="43"/>
        <w:snapToGrid w:val="0"/>
        <w:spacing w:line="360" w:lineRule="auto"/>
        <w:ind w:firstLine="480"/>
        <w:rPr>
          <w:rFonts w:ascii="宋体"/>
          <w:sz w:val="24"/>
          <w:szCs w:val="24"/>
        </w:rPr>
      </w:pPr>
      <w:r>
        <w:rPr>
          <w:rFonts w:hint="eastAsia" w:ascii="宋体"/>
          <w:sz w:val="24"/>
          <w:szCs w:val="24"/>
        </w:rPr>
        <w:t>A．采用见面开标方式</w:t>
      </w:r>
    </w:p>
    <w:p>
      <w:pPr>
        <w:pStyle w:val="43"/>
        <w:snapToGrid w:val="0"/>
        <w:spacing w:line="360" w:lineRule="auto"/>
        <w:ind w:firstLine="480"/>
        <w:rPr>
          <w:rFonts w:ascii="宋体"/>
          <w:sz w:val="24"/>
          <w:szCs w:val="24"/>
        </w:rPr>
      </w:pPr>
      <w:r>
        <w:rPr>
          <w:rFonts w:hint="eastAsia" w:ascii="宋体"/>
          <w:sz w:val="24"/>
          <w:szCs w:val="24"/>
        </w:rPr>
        <w:t>5.6.1磋商小组所有成员应当集中与单一供应商分别进行磋商，并给予所有参加磋商的供应商平等的磋商机会。</w:t>
      </w:r>
    </w:p>
    <w:p>
      <w:pPr>
        <w:pStyle w:val="43"/>
        <w:snapToGrid w:val="0"/>
        <w:spacing w:line="360" w:lineRule="auto"/>
        <w:ind w:firstLine="480"/>
        <w:rPr>
          <w:rFonts w:ascii="宋体"/>
          <w:sz w:val="24"/>
          <w:szCs w:val="24"/>
        </w:rPr>
      </w:pPr>
      <w:r>
        <w:rPr>
          <w:rFonts w:hint="eastAsia" w:ascii="宋体"/>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43"/>
        <w:snapToGrid w:val="0"/>
        <w:spacing w:line="360" w:lineRule="auto"/>
        <w:ind w:firstLine="480"/>
        <w:rPr>
          <w:rFonts w:ascii="宋体"/>
          <w:sz w:val="24"/>
          <w:szCs w:val="24"/>
        </w:rPr>
      </w:pPr>
      <w:r>
        <w:rPr>
          <w:rFonts w:hint="eastAsia" w:ascii="宋体"/>
          <w:sz w:val="24"/>
          <w:szCs w:val="24"/>
        </w:rPr>
        <w:t>　　5.6.3对磋商文件作出的实质性变动是磋商文件的有效组成部分，磋商小组应当及时以书面形式同时通知所有参加磋商的供应商。</w:t>
      </w:r>
    </w:p>
    <w:p>
      <w:pPr>
        <w:pStyle w:val="43"/>
        <w:snapToGrid w:val="0"/>
        <w:spacing w:line="360" w:lineRule="auto"/>
        <w:ind w:firstLine="480"/>
        <w:rPr>
          <w:rFonts w:ascii="宋体"/>
          <w:sz w:val="24"/>
          <w:szCs w:val="24"/>
        </w:rPr>
      </w:pPr>
      <w:r>
        <w:rPr>
          <w:rFonts w:hint="eastAsia" w:ascii="宋体"/>
          <w:sz w:val="24"/>
          <w:szCs w:val="24"/>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3"/>
        <w:snapToGrid w:val="0"/>
        <w:spacing w:line="360" w:lineRule="auto"/>
        <w:ind w:firstLine="480"/>
        <w:rPr>
          <w:rFonts w:ascii="宋体"/>
          <w:sz w:val="24"/>
          <w:szCs w:val="24"/>
        </w:rPr>
      </w:pPr>
      <w:r>
        <w:rPr>
          <w:rFonts w:hint="eastAsia" w:ascii="宋体"/>
          <w:sz w:val="24"/>
          <w:szCs w:val="24"/>
        </w:rPr>
        <w:t>　  5.6.5磋商文件能够详细列明采购标的的技术、服务要求的，磋商结束后，磋商小组应当要求所有实质性响应的供应商在规定时间内提交最后报价，提交最后报价的供应商不得少于2家。</w:t>
      </w:r>
    </w:p>
    <w:p>
      <w:pPr>
        <w:pStyle w:val="43"/>
        <w:snapToGrid w:val="0"/>
        <w:spacing w:line="360" w:lineRule="auto"/>
        <w:ind w:firstLine="480"/>
        <w:rPr>
          <w:rFonts w:ascii="宋体"/>
          <w:sz w:val="24"/>
          <w:szCs w:val="24"/>
        </w:rPr>
      </w:pPr>
      <w:r>
        <w:rPr>
          <w:rFonts w:hint="eastAsia" w:ascii="宋体"/>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43"/>
        <w:snapToGrid w:val="0"/>
        <w:spacing w:line="360" w:lineRule="auto"/>
        <w:ind w:firstLine="480"/>
        <w:rPr>
          <w:rFonts w:ascii="宋体"/>
          <w:sz w:val="24"/>
          <w:szCs w:val="24"/>
        </w:rPr>
      </w:pPr>
      <w:r>
        <w:rPr>
          <w:rFonts w:hint="eastAsia" w:ascii="宋体"/>
          <w:sz w:val="24"/>
          <w:szCs w:val="24"/>
        </w:rPr>
        <w:t>5.6.7已提交响应文件的供应商，在提交最后报价之前，可以根据磋商情况退出磋商。其磋商保证金将予以退还。</w:t>
      </w:r>
    </w:p>
    <w:p>
      <w:pPr>
        <w:pStyle w:val="43"/>
        <w:snapToGrid w:val="0"/>
        <w:spacing w:line="360" w:lineRule="auto"/>
        <w:ind w:firstLine="480"/>
        <w:rPr>
          <w:rFonts w:ascii="宋体"/>
          <w:sz w:val="24"/>
          <w:szCs w:val="24"/>
        </w:rPr>
      </w:pPr>
      <w:r>
        <w:rPr>
          <w:rFonts w:hint="eastAsia" w:ascii="宋体"/>
          <w:sz w:val="24"/>
          <w:szCs w:val="24"/>
        </w:rPr>
        <w:t>5.6.8最后报价是供应商响应文件的有效组成部分。符合本办法第三条第四项情形的，提交最后报价的供应商可以为2家。</w:t>
      </w:r>
    </w:p>
    <w:p>
      <w:pPr>
        <w:pStyle w:val="43"/>
        <w:snapToGrid w:val="0"/>
        <w:spacing w:line="360" w:lineRule="auto"/>
        <w:ind w:firstLine="480"/>
        <w:rPr>
          <w:rFonts w:ascii="宋体"/>
          <w:sz w:val="24"/>
          <w:szCs w:val="24"/>
        </w:rPr>
      </w:pPr>
      <w:r>
        <w:rPr>
          <w:rFonts w:hint="eastAsia" w:ascii="宋体"/>
          <w:sz w:val="24"/>
          <w:szCs w:val="24"/>
        </w:rPr>
        <w:t>5.6.9经磋商确定最终采购需求和提交最后报价的供应商后，由磋商小组采用综合评分法对提交最后报价的供应商的响应文件和最后报价进行综合评分。</w:t>
      </w:r>
    </w:p>
    <w:p>
      <w:pPr>
        <w:pStyle w:val="43"/>
        <w:snapToGrid w:val="0"/>
        <w:spacing w:line="360" w:lineRule="auto"/>
        <w:ind w:firstLine="480"/>
        <w:rPr>
          <w:rFonts w:ascii="宋体"/>
          <w:sz w:val="24"/>
          <w:szCs w:val="24"/>
        </w:rPr>
      </w:pPr>
      <w:r>
        <w:rPr>
          <w:rFonts w:hint="eastAsia" w:ascii="宋体"/>
          <w:sz w:val="24"/>
          <w:szCs w:val="24"/>
        </w:rPr>
        <w:t>B．采用不见面开标方式（是否采用详见供应商须知前附表）</w:t>
      </w:r>
    </w:p>
    <w:p>
      <w:pPr>
        <w:pStyle w:val="43"/>
        <w:snapToGrid w:val="0"/>
        <w:spacing w:line="360" w:lineRule="auto"/>
        <w:ind w:firstLine="480"/>
        <w:rPr>
          <w:rFonts w:ascii="宋体"/>
          <w:sz w:val="24"/>
          <w:szCs w:val="24"/>
        </w:rPr>
      </w:pPr>
      <w:r>
        <w:rPr>
          <w:rFonts w:hint="eastAsia" w:ascii="宋体"/>
          <w:sz w:val="24"/>
          <w:szCs w:val="24"/>
        </w:rPr>
        <w:t>采购人在本章规定的投标截止时间（开标时间）和投标人须知前附表规定的地点开标。投标人的法定代表人或其委托代理人无需到达开标现场，仅需在任意地点通过新疆政府采购网不见面开标系统，使用CA密钥完成远程解密、提疑澄清、开标唱标、结果公布等交互环节。</w:t>
      </w:r>
    </w:p>
    <w:p>
      <w:pPr>
        <w:pStyle w:val="43"/>
        <w:snapToGrid w:val="0"/>
        <w:spacing w:line="360" w:lineRule="auto"/>
        <w:ind w:firstLine="480"/>
        <w:rPr>
          <w:rFonts w:ascii="宋体"/>
          <w:sz w:val="24"/>
          <w:szCs w:val="24"/>
        </w:rPr>
      </w:pPr>
      <w:r>
        <w:rPr>
          <w:rFonts w:hint="eastAsia" w:ascii="宋体"/>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43"/>
        <w:snapToGrid w:val="0"/>
        <w:spacing w:line="360" w:lineRule="auto"/>
        <w:ind w:firstLine="480"/>
        <w:rPr>
          <w:rFonts w:ascii="宋体"/>
          <w:sz w:val="24"/>
          <w:szCs w:val="24"/>
        </w:rPr>
      </w:pPr>
      <w:r>
        <w:rPr>
          <w:rFonts w:hint="eastAsia" w:ascii="宋体"/>
          <w:sz w:val="24"/>
          <w:szCs w:val="24"/>
        </w:rPr>
        <w:t>5.6.10采购结果确认</w:t>
      </w:r>
    </w:p>
    <w:p>
      <w:pPr>
        <w:pStyle w:val="43"/>
        <w:snapToGrid w:val="0"/>
        <w:spacing w:line="360" w:lineRule="auto"/>
        <w:ind w:firstLine="480"/>
        <w:rPr>
          <w:rFonts w:ascii="宋体"/>
          <w:sz w:val="24"/>
          <w:szCs w:val="24"/>
        </w:rPr>
      </w:pPr>
      <w:r>
        <w:rPr>
          <w:rFonts w:hint="eastAsia" w:ascii="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43"/>
        <w:snapToGrid w:val="0"/>
        <w:spacing w:line="360" w:lineRule="auto"/>
        <w:ind w:firstLine="480"/>
        <w:rPr>
          <w:rFonts w:ascii="宋体"/>
          <w:sz w:val="24"/>
          <w:szCs w:val="24"/>
        </w:rPr>
      </w:pPr>
      <w:r>
        <w:rPr>
          <w:rFonts w:hint="eastAsia" w:ascii="宋体"/>
          <w:sz w:val="24"/>
          <w:szCs w:val="24"/>
        </w:rPr>
        <w:t>PPP项目：（1）结果确认谈判工作组按照评审报告推荐的候选供应商的排名依次就合同中可变的细节问题进行合同签署前的确认谈判，率先达成一致的供应商即为成交供应商。确认谈判不得涉及项目合同中不可谈判的核心条款，不得与排序在前但已终止谈判的供应商进行重复谈判。</w:t>
      </w:r>
    </w:p>
    <w:p>
      <w:pPr>
        <w:pStyle w:val="43"/>
        <w:snapToGrid w:val="0"/>
        <w:spacing w:line="360" w:lineRule="auto"/>
        <w:ind w:firstLine="480"/>
        <w:rPr>
          <w:rFonts w:ascii="宋体"/>
          <w:sz w:val="24"/>
          <w:szCs w:val="24"/>
        </w:rPr>
      </w:pPr>
      <w:r>
        <w:rPr>
          <w:rFonts w:hint="eastAsia" w:ascii="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43"/>
        <w:snapToGrid w:val="0"/>
        <w:spacing w:line="360" w:lineRule="auto"/>
        <w:ind w:firstLine="480"/>
        <w:rPr>
          <w:rFonts w:ascii="宋体"/>
          <w:sz w:val="24"/>
          <w:szCs w:val="24"/>
        </w:rPr>
      </w:pPr>
      <w:r>
        <w:rPr>
          <w:rFonts w:hint="eastAsia" w:ascii="宋体"/>
          <w:sz w:val="24"/>
          <w:szCs w:val="24"/>
        </w:rPr>
        <w:t>（3）条款是指磋商过程中确定的最终采购需求及报价。</w:t>
      </w:r>
    </w:p>
    <w:p>
      <w:pPr>
        <w:pStyle w:val="43"/>
        <w:snapToGrid w:val="0"/>
        <w:spacing w:line="360" w:lineRule="auto"/>
        <w:ind w:firstLine="480"/>
        <w:rPr>
          <w:rFonts w:ascii="宋体"/>
          <w:sz w:val="24"/>
          <w:szCs w:val="24"/>
        </w:rPr>
      </w:pPr>
      <w:r>
        <w:rPr>
          <w:rFonts w:hint="eastAsia" w:ascii="宋体"/>
          <w:sz w:val="24"/>
          <w:szCs w:val="24"/>
        </w:rPr>
        <w:t>5.7.公示或公告</w:t>
      </w:r>
    </w:p>
    <w:p>
      <w:pPr>
        <w:pStyle w:val="43"/>
        <w:snapToGrid w:val="0"/>
        <w:spacing w:line="360" w:lineRule="auto"/>
        <w:ind w:firstLine="480"/>
        <w:rPr>
          <w:rFonts w:ascii="宋体"/>
          <w:sz w:val="24"/>
          <w:szCs w:val="24"/>
        </w:rPr>
      </w:pPr>
      <w:r>
        <w:rPr>
          <w:rFonts w:hint="eastAsia" w:ascii="宋体"/>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43"/>
        <w:snapToGrid w:val="0"/>
        <w:spacing w:line="360" w:lineRule="auto"/>
        <w:ind w:firstLine="480"/>
        <w:rPr>
          <w:rFonts w:ascii="宋体"/>
          <w:sz w:val="24"/>
          <w:szCs w:val="24"/>
        </w:rPr>
      </w:pPr>
      <w:r>
        <w:rPr>
          <w:rFonts w:hint="eastAsia" w:ascii="宋体"/>
          <w:sz w:val="24"/>
          <w:szCs w:val="24"/>
        </w:rPr>
        <w:t>PPP项目：5.7.1采购人应在预成交供应商确定后10个工作日内与成交供应商应签署确认谈判备忘录。将预成交结果和根据磋商文件、响应文件及有关补遗文件和确认谈判备忘录拟定的合同文本在省级以上人民政府财政部门指定的媒体上进行公示，公示时间不少于5个工作日。</w:t>
      </w:r>
    </w:p>
    <w:p>
      <w:pPr>
        <w:pStyle w:val="43"/>
        <w:snapToGrid w:val="0"/>
        <w:spacing w:line="360" w:lineRule="auto"/>
        <w:ind w:firstLine="480"/>
        <w:rPr>
          <w:rFonts w:ascii="宋体"/>
          <w:sz w:val="24"/>
          <w:szCs w:val="24"/>
        </w:rPr>
      </w:pPr>
      <w:r>
        <w:rPr>
          <w:rFonts w:hint="eastAsia" w:ascii="宋体"/>
          <w:sz w:val="24"/>
          <w:szCs w:val="24"/>
        </w:rPr>
        <w:t>5.7.2项目实施机构应当在预成交社会资本确定后10个工作日内，与预成交社会资本签署确认谈判备忘录，并将预成交结果和根据采购文件、响应文件及有关补遗文件和确认谈判备忘录拟定的项目合同文本在省级以上人民政府财政部门指定的政府采购信息发布媒体上进行公示，公示期不得少于5个工作日。项目合同文本应当将预成交、成交供应商响应文件中的重要承诺和技术文件等作为附件。项目合同文本涉及国家秘密、商业秘密的内容可以不公示。</w:t>
      </w:r>
    </w:p>
    <w:p>
      <w:pPr>
        <w:pStyle w:val="43"/>
        <w:snapToGrid w:val="0"/>
        <w:spacing w:line="360" w:lineRule="auto"/>
        <w:ind w:firstLine="480"/>
        <w:rPr>
          <w:rFonts w:ascii="宋体"/>
          <w:sz w:val="24"/>
          <w:szCs w:val="24"/>
        </w:rPr>
      </w:pPr>
      <w:r>
        <w:rPr>
          <w:rFonts w:hint="eastAsia" w:ascii="宋体"/>
          <w:sz w:val="24"/>
          <w:szCs w:val="24"/>
        </w:rPr>
        <w:t>5.7.3项目实施机构应当在公示期满无异议后2个工作日内，将成交结果在省级以上人民政府财政部门指定的政府采购信息发布媒体上进行公告，同时发出成交通知书。</w:t>
      </w:r>
    </w:p>
    <w:p>
      <w:pPr>
        <w:pStyle w:val="43"/>
        <w:snapToGrid w:val="0"/>
        <w:spacing w:line="360" w:lineRule="auto"/>
        <w:ind w:firstLine="480"/>
        <w:rPr>
          <w:rFonts w:ascii="宋体"/>
          <w:sz w:val="24"/>
          <w:szCs w:val="24"/>
        </w:rPr>
      </w:pPr>
      <w:r>
        <w:rPr>
          <w:rFonts w:hint="eastAsia" w:ascii="宋体"/>
          <w:sz w:val="24"/>
          <w:szCs w:val="24"/>
        </w:rPr>
        <w:t>六、 授予合同</w:t>
      </w:r>
    </w:p>
    <w:p>
      <w:pPr>
        <w:pStyle w:val="43"/>
        <w:snapToGrid w:val="0"/>
        <w:spacing w:line="360" w:lineRule="auto"/>
        <w:ind w:firstLine="480"/>
        <w:rPr>
          <w:rFonts w:ascii="宋体"/>
          <w:sz w:val="24"/>
          <w:szCs w:val="24"/>
        </w:rPr>
      </w:pPr>
      <w:r>
        <w:rPr>
          <w:rFonts w:hint="eastAsia" w:ascii="宋体"/>
          <w:sz w:val="24"/>
          <w:szCs w:val="24"/>
        </w:rPr>
        <w:t>6.1 签订合同</w:t>
      </w:r>
    </w:p>
    <w:p>
      <w:pPr>
        <w:pStyle w:val="43"/>
        <w:snapToGrid w:val="0"/>
        <w:spacing w:line="360" w:lineRule="auto"/>
        <w:ind w:firstLine="480"/>
        <w:rPr>
          <w:rFonts w:ascii="宋体"/>
          <w:sz w:val="24"/>
          <w:szCs w:val="24"/>
        </w:rPr>
      </w:pPr>
      <w:r>
        <w:rPr>
          <w:rFonts w:hint="eastAsia" w:ascii="宋体"/>
          <w:sz w:val="24"/>
          <w:szCs w:val="24"/>
        </w:rPr>
        <w:t>6.1.1采购人应在成交通知书发出后30日内，根据成交结果和磋商文件、响应文件及有关补遗文件和确认谈判备忘录拟定的合同文本与成交社会资本签订经同级人民政府审核同意的PPP项目合同，未经本级人民政府审核同意的项目合同无效。</w:t>
      </w:r>
    </w:p>
    <w:p>
      <w:pPr>
        <w:pStyle w:val="43"/>
        <w:snapToGrid w:val="0"/>
        <w:spacing w:line="360" w:lineRule="auto"/>
        <w:ind w:firstLine="480"/>
        <w:rPr>
          <w:rFonts w:ascii="宋体"/>
          <w:sz w:val="24"/>
          <w:szCs w:val="24"/>
        </w:rPr>
      </w:pPr>
      <w:r>
        <w:rPr>
          <w:rFonts w:hint="eastAsia" w:ascii="宋体"/>
          <w:sz w:val="24"/>
          <w:szCs w:val="24"/>
        </w:rPr>
        <w:t>6.1.2采购人应按磋商文件要求和中标人的响应文件承诺订立书面合同，不得超出磋商文件和中标人响应文件的范围，也不得再另行订立背离合同实质性内容的其他协议。</w:t>
      </w:r>
    </w:p>
    <w:p>
      <w:pPr>
        <w:pStyle w:val="43"/>
        <w:snapToGrid w:val="0"/>
        <w:spacing w:line="360" w:lineRule="auto"/>
        <w:ind w:firstLine="480"/>
        <w:rPr>
          <w:rFonts w:ascii="宋体"/>
          <w:sz w:val="24"/>
          <w:szCs w:val="24"/>
        </w:rPr>
      </w:pPr>
      <w:r>
        <w:rPr>
          <w:rFonts w:hint="eastAsia" w:ascii="宋体"/>
          <w:sz w:val="24"/>
          <w:szCs w:val="24"/>
        </w:rPr>
        <w:t>6.1.3采购人应在《中标通知书》发出之日起30天内与中标人签订政府采购合同。签订政府采购合同后7个工作日内，采购人应将政府采购合同副本报政府采购监管部门和政府采购代理机构备案。</w:t>
      </w:r>
    </w:p>
    <w:p>
      <w:pPr>
        <w:pStyle w:val="43"/>
        <w:snapToGrid w:val="0"/>
        <w:spacing w:line="360" w:lineRule="auto"/>
        <w:ind w:firstLine="480"/>
        <w:rPr>
          <w:rFonts w:ascii="宋体"/>
          <w:sz w:val="24"/>
          <w:szCs w:val="24"/>
        </w:rPr>
      </w:pPr>
      <w:r>
        <w:rPr>
          <w:rFonts w:hint="eastAsia" w:ascii="宋体"/>
          <w:sz w:val="24"/>
          <w:szCs w:val="24"/>
        </w:rPr>
        <w:t>七、质疑和投诉</w:t>
      </w:r>
    </w:p>
    <w:p>
      <w:pPr>
        <w:pStyle w:val="43"/>
        <w:snapToGrid w:val="0"/>
        <w:spacing w:line="360" w:lineRule="auto"/>
        <w:ind w:firstLine="480"/>
        <w:rPr>
          <w:rFonts w:ascii="宋体"/>
          <w:sz w:val="24"/>
          <w:szCs w:val="24"/>
        </w:rPr>
      </w:pPr>
      <w:r>
        <w:rPr>
          <w:rFonts w:hint="eastAsia" w:ascii="宋体"/>
          <w:sz w:val="24"/>
          <w:szCs w:val="24"/>
        </w:rPr>
        <w:t>7.1质疑</w:t>
      </w:r>
    </w:p>
    <w:p>
      <w:pPr>
        <w:pStyle w:val="43"/>
        <w:snapToGrid w:val="0"/>
        <w:spacing w:line="360" w:lineRule="auto"/>
        <w:ind w:firstLine="480"/>
        <w:rPr>
          <w:rFonts w:ascii="宋体"/>
          <w:sz w:val="24"/>
          <w:szCs w:val="24"/>
        </w:rPr>
      </w:pPr>
      <w:r>
        <w:rPr>
          <w:rFonts w:hint="eastAsia" w:ascii="宋体"/>
          <w:sz w:val="24"/>
          <w:szCs w:val="24"/>
        </w:rPr>
        <w:t>7.1.1供应商提出质疑应当符合以下条件：</w:t>
      </w:r>
    </w:p>
    <w:p>
      <w:pPr>
        <w:pStyle w:val="43"/>
        <w:snapToGrid w:val="0"/>
        <w:spacing w:line="360" w:lineRule="auto"/>
        <w:ind w:firstLine="480"/>
        <w:rPr>
          <w:rFonts w:ascii="宋体"/>
          <w:sz w:val="24"/>
          <w:szCs w:val="24"/>
        </w:rPr>
      </w:pPr>
      <w:r>
        <w:rPr>
          <w:rFonts w:hint="eastAsia" w:ascii="宋体"/>
          <w:sz w:val="24"/>
          <w:szCs w:val="24"/>
        </w:rPr>
        <w:t>如果供应商对此次采购活动有疑问，可依据《政府采购法》等相关规定，在规定的时间内以书面形式向采购人或代理机构提出质疑。质疑书应当包括下列主要内容：</w:t>
      </w:r>
    </w:p>
    <w:p>
      <w:pPr>
        <w:pStyle w:val="43"/>
        <w:snapToGrid w:val="0"/>
        <w:spacing w:line="360" w:lineRule="auto"/>
        <w:ind w:firstLine="480"/>
        <w:rPr>
          <w:rFonts w:ascii="宋体"/>
          <w:sz w:val="24"/>
          <w:szCs w:val="24"/>
        </w:rPr>
      </w:pPr>
      <w:r>
        <w:rPr>
          <w:rFonts w:hint="eastAsia" w:ascii="宋体"/>
          <w:sz w:val="24"/>
          <w:szCs w:val="24"/>
        </w:rPr>
        <w:t>（1）质疑人的名称、地址、电话等；</w:t>
      </w:r>
    </w:p>
    <w:p>
      <w:pPr>
        <w:pStyle w:val="43"/>
        <w:snapToGrid w:val="0"/>
        <w:spacing w:line="360" w:lineRule="auto"/>
        <w:ind w:firstLine="480"/>
        <w:rPr>
          <w:rFonts w:ascii="宋体"/>
          <w:sz w:val="24"/>
          <w:szCs w:val="24"/>
        </w:rPr>
      </w:pPr>
      <w:r>
        <w:rPr>
          <w:rFonts w:hint="eastAsia" w:ascii="宋体"/>
          <w:sz w:val="24"/>
          <w:szCs w:val="24"/>
        </w:rPr>
        <w:t>（2）质疑人法人签章和单位公章；</w:t>
      </w:r>
    </w:p>
    <w:p>
      <w:pPr>
        <w:pStyle w:val="43"/>
        <w:snapToGrid w:val="0"/>
        <w:spacing w:line="360" w:lineRule="auto"/>
        <w:ind w:firstLine="480"/>
        <w:rPr>
          <w:rFonts w:ascii="宋体"/>
          <w:sz w:val="24"/>
          <w:szCs w:val="24"/>
        </w:rPr>
      </w:pPr>
      <w:r>
        <w:rPr>
          <w:rFonts w:hint="eastAsia" w:ascii="宋体"/>
          <w:sz w:val="24"/>
          <w:szCs w:val="24"/>
        </w:rPr>
        <w:t>（3）具体的质疑事项及事实依据；</w:t>
      </w:r>
    </w:p>
    <w:p>
      <w:pPr>
        <w:pStyle w:val="43"/>
        <w:snapToGrid w:val="0"/>
        <w:spacing w:line="360" w:lineRule="auto"/>
        <w:ind w:firstLine="480"/>
        <w:rPr>
          <w:rFonts w:ascii="宋体"/>
          <w:sz w:val="24"/>
          <w:szCs w:val="24"/>
        </w:rPr>
      </w:pPr>
      <w:r>
        <w:rPr>
          <w:rFonts w:hint="eastAsia" w:ascii="宋体"/>
          <w:sz w:val="24"/>
          <w:szCs w:val="24"/>
        </w:rPr>
        <w:t>（4）明确的请求和必要（合法来源）的证明材料；</w:t>
      </w:r>
    </w:p>
    <w:p>
      <w:pPr>
        <w:pStyle w:val="43"/>
        <w:snapToGrid w:val="0"/>
        <w:spacing w:line="360" w:lineRule="auto"/>
        <w:ind w:firstLine="480"/>
        <w:rPr>
          <w:rFonts w:ascii="宋体"/>
          <w:sz w:val="24"/>
          <w:szCs w:val="24"/>
        </w:rPr>
      </w:pPr>
      <w:r>
        <w:rPr>
          <w:rFonts w:hint="eastAsia" w:ascii="宋体"/>
          <w:sz w:val="24"/>
          <w:szCs w:val="24"/>
        </w:rPr>
        <w:t>（5）以联合体形式参与资格预审的，则必须联合体各方共同签署、盖章；</w:t>
      </w:r>
    </w:p>
    <w:p>
      <w:pPr>
        <w:pStyle w:val="43"/>
        <w:snapToGrid w:val="0"/>
        <w:spacing w:line="360" w:lineRule="auto"/>
        <w:ind w:firstLine="480"/>
        <w:rPr>
          <w:rFonts w:ascii="宋体"/>
          <w:sz w:val="24"/>
          <w:szCs w:val="24"/>
        </w:rPr>
      </w:pPr>
      <w:r>
        <w:rPr>
          <w:rFonts w:hint="eastAsia" w:ascii="宋体"/>
          <w:sz w:val="24"/>
          <w:szCs w:val="24"/>
        </w:rPr>
        <w:t>（6）提起质疑的日期。</w:t>
      </w:r>
    </w:p>
    <w:p>
      <w:pPr>
        <w:pStyle w:val="43"/>
        <w:snapToGrid w:val="0"/>
        <w:spacing w:line="360" w:lineRule="auto"/>
        <w:ind w:firstLine="480"/>
        <w:rPr>
          <w:rFonts w:ascii="宋体"/>
          <w:sz w:val="24"/>
          <w:szCs w:val="24"/>
        </w:rPr>
      </w:pPr>
      <w:r>
        <w:rPr>
          <w:rFonts w:hint="eastAsia" w:ascii="宋体"/>
          <w:sz w:val="24"/>
          <w:szCs w:val="24"/>
        </w:rPr>
        <w:t>特注：未按上述程序规定的必备内容进行质疑的，采购人或代理机构将不予以受理。</w:t>
      </w:r>
    </w:p>
    <w:p>
      <w:pPr>
        <w:pStyle w:val="43"/>
        <w:snapToGrid w:val="0"/>
        <w:spacing w:line="360" w:lineRule="auto"/>
        <w:ind w:firstLine="480"/>
        <w:rPr>
          <w:rFonts w:ascii="宋体"/>
          <w:sz w:val="24"/>
          <w:szCs w:val="24"/>
        </w:rPr>
      </w:pPr>
      <w:r>
        <w:rPr>
          <w:rFonts w:hint="eastAsia" w:ascii="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43"/>
        <w:snapToGrid w:val="0"/>
        <w:spacing w:line="360" w:lineRule="auto"/>
        <w:ind w:firstLine="480"/>
        <w:rPr>
          <w:rFonts w:ascii="宋体"/>
          <w:sz w:val="24"/>
          <w:szCs w:val="24"/>
        </w:rPr>
      </w:pPr>
      <w:r>
        <w:rPr>
          <w:rFonts w:hint="eastAsia" w:ascii="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pStyle w:val="43"/>
        <w:snapToGrid w:val="0"/>
        <w:spacing w:line="360" w:lineRule="auto"/>
        <w:ind w:firstLine="480"/>
        <w:rPr>
          <w:rFonts w:ascii="宋体"/>
          <w:sz w:val="24"/>
          <w:szCs w:val="24"/>
        </w:rPr>
      </w:pPr>
      <w:r>
        <w:rPr>
          <w:rFonts w:hint="eastAsia" w:ascii="宋体"/>
          <w:sz w:val="24"/>
          <w:szCs w:val="24"/>
        </w:rPr>
        <w:t>7.1.4被质疑人应当在受理质疑后7个工作日内作出答复，并以书面形式通知质疑人和其他有关供应商，答复内容仅限于供应商所质疑的内容，不得涉及国家秘密和商业秘密。</w:t>
      </w:r>
    </w:p>
    <w:p>
      <w:pPr>
        <w:pStyle w:val="43"/>
        <w:snapToGrid w:val="0"/>
        <w:spacing w:line="360" w:lineRule="auto"/>
        <w:ind w:firstLine="480"/>
        <w:rPr>
          <w:rFonts w:ascii="宋体"/>
          <w:sz w:val="24"/>
          <w:szCs w:val="24"/>
        </w:rPr>
      </w:pPr>
      <w:r>
        <w:rPr>
          <w:rFonts w:hint="eastAsia" w:ascii="宋体"/>
          <w:sz w:val="24"/>
          <w:szCs w:val="24"/>
        </w:rPr>
        <w:t>7.2投诉</w:t>
      </w:r>
    </w:p>
    <w:p>
      <w:pPr>
        <w:pStyle w:val="43"/>
        <w:snapToGrid w:val="0"/>
        <w:spacing w:line="360" w:lineRule="auto"/>
        <w:ind w:firstLine="480"/>
        <w:rPr>
          <w:rFonts w:ascii="宋体"/>
          <w:sz w:val="24"/>
          <w:szCs w:val="24"/>
        </w:rPr>
      </w:pPr>
      <w:r>
        <w:rPr>
          <w:rFonts w:hint="eastAsia" w:ascii="宋体"/>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Style w:val="43"/>
        <w:snapToGrid w:val="0"/>
        <w:spacing w:line="360" w:lineRule="auto"/>
        <w:ind w:firstLine="480"/>
        <w:rPr>
          <w:rFonts w:ascii="宋体"/>
          <w:sz w:val="24"/>
          <w:szCs w:val="24"/>
        </w:rPr>
      </w:pPr>
      <w:r>
        <w:rPr>
          <w:rFonts w:hint="eastAsia" w:ascii="宋体"/>
          <w:sz w:val="24"/>
          <w:szCs w:val="24"/>
        </w:rPr>
        <w:t>7.2.2投诉人提起投诉应符合以下条件：</w:t>
      </w:r>
    </w:p>
    <w:p>
      <w:pPr>
        <w:pStyle w:val="43"/>
        <w:snapToGrid w:val="0"/>
        <w:spacing w:line="360" w:lineRule="auto"/>
        <w:ind w:firstLine="480"/>
        <w:rPr>
          <w:rFonts w:ascii="宋体"/>
          <w:sz w:val="24"/>
          <w:szCs w:val="24"/>
        </w:rPr>
      </w:pPr>
      <w:r>
        <w:rPr>
          <w:rFonts w:hint="eastAsia" w:ascii="宋体"/>
          <w:sz w:val="24"/>
          <w:szCs w:val="24"/>
        </w:rPr>
        <w:t>(1)投诉人应是参与项目的供应商；</w:t>
      </w:r>
    </w:p>
    <w:p>
      <w:pPr>
        <w:pStyle w:val="43"/>
        <w:snapToGrid w:val="0"/>
        <w:spacing w:line="360" w:lineRule="auto"/>
        <w:ind w:firstLine="480"/>
        <w:rPr>
          <w:rFonts w:ascii="宋体"/>
          <w:sz w:val="24"/>
          <w:szCs w:val="24"/>
        </w:rPr>
      </w:pPr>
      <w:r>
        <w:rPr>
          <w:rFonts w:hint="eastAsia" w:ascii="宋体"/>
          <w:sz w:val="24"/>
          <w:szCs w:val="24"/>
        </w:rPr>
        <w:t>(2)投诉前已依法进行质疑；</w:t>
      </w:r>
    </w:p>
    <w:p>
      <w:pPr>
        <w:pStyle w:val="43"/>
        <w:snapToGrid w:val="0"/>
        <w:spacing w:line="360" w:lineRule="auto"/>
        <w:ind w:firstLine="480"/>
        <w:rPr>
          <w:rFonts w:ascii="宋体"/>
          <w:sz w:val="24"/>
          <w:szCs w:val="24"/>
        </w:rPr>
      </w:pPr>
      <w:r>
        <w:rPr>
          <w:rFonts w:hint="eastAsia" w:ascii="宋体"/>
          <w:sz w:val="24"/>
          <w:szCs w:val="24"/>
        </w:rPr>
        <w:t>(3)投诉书内容符合中华人民共和国财政部94号令《政府采购质疑和投诉办法》的规定；</w:t>
      </w:r>
    </w:p>
    <w:p>
      <w:pPr>
        <w:pStyle w:val="43"/>
        <w:snapToGrid w:val="0"/>
        <w:spacing w:line="360" w:lineRule="auto"/>
        <w:ind w:firstLine="480"/>
        <w:rPr>
          <w:rFonts w:ascii="宋体"/>
          <w:sz w:val="24"/>
          <w:szCs w:val="24"/>
        </w:rPr>
      </w:pPr>
      <w:r>
        <w:rPr>
          <w:rFonts w:hint="eastAsia" w:ascii="宋体"/>
          <w:sz w:val="24"/>
          <w:szCs w:val="24"/>
        </w:rPr>
        <w:t>(4)在投诉有效期内；</w:t>
      </w:r>
    </w:p>
    <w:p>
      <w:pPr>
        <w:pStyle w:val="43"/>
        <w:snapToGrid w:val="0"/>
        <w:spacing w:line="360" w:lineRule="auto"/>
        <w:ind w:firstLine="480"/>
        <w:rPr>
          <w:rFonts w:ascii="宋体"/>
          <w:sz w:val="24"/>
          <w:szCs w:val="24"/>
        </w:rPr>
      </w:pPr>
      <w:r>
        <w:rPr>
          <w:rFonts w:hint="eastAsia" w:ascii="宋体"/>
          <w:sz w:val="24"/>
          <w:szCs w:val="24"/>
        </w:rPr>
        <w:t>(5)同一投诉事项未经处理的；</w:t>
      </w:r>
    </w:p>
    <w:p>
      <w:pPr>
        <w:pStyle w:val="43"/>
        <w:snapToGrid w:val="0"/>
        <w:spacing w:line="360" w:lineRule="auto"/>
        <w:ind w:firstLine="480"/>
        <w:rPr>
          <w:rFonts w:ascii="宋体"/>
          <w:sz w:val="24"/>
          <w:szCs w:val="24"/>
        </w:rPr>
      </w:pPr>
      <w:r>
        <w:rPr>
          <w:rFonts w:hint="eastAsia" w:ascii="宋体"/>
          <w:sz w:val="24"/>
          <w:szCs w:val="24"/>
        </w:rPr>
        <w:t>(6)相关法律、法规和省级以上人民政府财政部门规定的其他条件。</w:t>
      </w:r>
    </w:p>
    <w:p>
      <w:pPr>
        <w:pStyle w:val="43"/>
        <w:snapToGrid w:val="0"/>
        <w:spacing w:line="360" w:lineRule="auto"/>
        <w:ind w:firstLine="480"/>
        <w:rPr>
          <w:rFonts w:ascii="宋体"/>
          <w:sz w:val="24"/>
          <w:szCs w:val="24"/>
        </w:rPr>
      </w:pPr>
      <w:r>
        <w:rPr>
          <w:rFonts w:hint="eastAsia" w:ascii="宋体"/>
          <w:sz w:val="24"/>
          <w:szCs w:val="24"/>
        </w:rPr>
        <w:t>7.2.3供应商投诉时，应当当面提交投诉书，投诉书应当包括下列主要内容：</w:t>
      </w:r>
    </w:p>
    <w:p>
      <w:pPr>
        <w:pStyle w:val="43"/>
        <w:snapToGrid w:val="0"/>
        <w:spacing w:line="360" w:lineRule="auto"/>
        <w:ind w:firstLine="480"/>
        <w:rPr>
          <w:rFonts w:ascii="宋体"/>
          <w:sz w:val="24"/>
          <w:szCs w:val="24"/>
        </w:rPr>
      </w:pPr>
      <w:r>
        <w:rPr>
          <w:rFonts w:hint="eastAsia" w:ascii="宋体"/>
          <w:sz w:val="24"/>
          <w:szCs w:val="24"/>
        </w:rPr>
        <w:t>(1)投诉人的姓名或者名称、住所、联系方式及相关证明；</w:t>
      </w:r>
    </w:p>
    <w:p>
      <w:pPr>
        <w:pStyle w:val="43"/>
        <w:snapToGrid w:val="0"/>
        <w:spacing w:line="360" w:lineRule="auto"/>
        <w:ind w:firstLine="480"/>
        <w:rPr>
          <w:rFonts w:ascii="宋体"/>
          <w:sz w:val="24"/>
          <w:szCs w:val="24"/>
        </w:rPr>
      </w:pPr>
      <w:r>
        <w:rPr>
          <w:rFonts w:hint="eastAsia" w:ascii="宋体"/>
          <w:sz w:val="24"/>
          <w:szCs w:val="24"/>
        </w:rPr>
        <w:t>(2)被投诉人的名称、住所、联系方式；</w:t>
      </w:r>
    </w:p>
    <w:p>
      <w:pPr>
        <w:pStyle w:val="43"/>
        <w:snapToGrid w:val="0"/>
        <w:spacing w:line="360" w:lineRule="auto"/>
        <w:ind w:firstLine="480"/>
        <w:rPr>
          <w:rFonts w:ascii="宋体"/>
          <w:sz w:val="24"/>
          <w:szCs w:val="24"/>
        </w:rPr>
      </w:pPr>
      <w:r>
        <w:rPr>
          <w:rFonts w:hint="eastAsia" w:ascii="宋体"/>
          <w:sz w:val="24"/>
          <w:szCs w:val="24"/>
        </w:rPr>
        <w:t>(3)具体的投诉事项、事实根据和法律依据；</w:t>
      </w:r>
    </w:p>
    <w:p>
      <w:pPr>
        <w:pStyle w:val="43"/>
        <w:snapToGrid w:val="0"/>
        <w:spacing w:line="360" w:lineRule="auto"/>
        <w:ind w:firstLine="480"/>
        <w:rPr>
          <w:rFonts w:ascii="宋体"/>
          <w:sz w:val="24"/>
          <w:szCs w:val="24"/>
        </w:rPr>
      </w:pPr>
      <w:r>
        <w:rPr>
          <w:rFonts w:hint="eastAsia" w:ascii="宋体"/>
          <w:sz w:val="24"/>
          <w:szCs w:val="24"/>
        </w:rPr>
        <w:t>(4)质疑和质疑答复情况及相关证明材料；</w:t>
      </w:r>
    </w:p>
    <w:p>
      <w:pPr>
        <w:pStyle w:val="43"/>
        <w:snapToGrid w:val="0"/>
        <w:spacing w:line="360" w:lineRule="auto"/>
        <w:ind w:firstLine="480"/>
        <w:rPr>
          <w:rFonts w:ascii="宋体"/>
          <w:sz w:val="24"/>
          <w:szCs w:val="24"/>
        </w:rPr>
      </w:pPr>
      <w:r>
        <w:rPr>
          <w:rFonts w:hint="eastAsia" w:ascii="宋体"/>
          <w:sz w:val="24"/>
          <w:szCs w:val="24"/>
        </w:rPr>
        <w:t>(5)提起投诉的日期。</w:t>
      </w:r>
    </w:p>
    <w:p>
      <w:pPr>
        <w:pStyle w:val="43"/>
        <w:snapToGrid w:val="0"/>
        <w:spacing w:line="360" w:lineRule="auto"/>
        <w:ind w:firstLine="480"/>
        <w:rPr>
          <w:rFonts w:ascii="宋体"/>
          <w:sz w:val="24"/>
          <w:szCs w:val="24"/>
        </w:rPr>
      </w:pPr>
      <w:r>
        <w:rPr>
          <w:rFonts w:hint="eastAsia" w:ascii="宋体"/>
          <w:sz w:val="24"/>
          <w:szCs w:val="24"/>
        </w:rPr>
        <w:t>投诉人为自然人的，应当由本人签字。投诉人为法人的，应当由其法定代表人签字并加盖单位公章。投诉人为其他组织的，应当由其主要负责人签字盖章并加盖单位公章。</w:t>
      </w:r>
    </w:p>
    <w:p>
      <w:pPr>
        <w:pStyle w:val="43"/>
        <w:snapToGrid w:val="0"/>
        <w:spacing w:line="360" w:lineRule="auto"/>
        <w:ind w:firstLine="480"/>
        <w:rPr>
          <w:rFonts w:ascii="宋体"/>
          <w:sz w:val="24"/>
          <w:szCs w:val="24"/>
        </w:rPr>
      </w:pPr>
      <w:r>
        <w:rPr>
          <w:rFonts w:hint="eastAsia" w:ascii="宋体"/>
          <w:sz w:val="24"/>
          <w:szCs w:val="24"/>
        </w:rPr>
        <w:t>7.2.4投诉人可以授权代理人办理投诉事务。代理人办理投诉事务时，除提交投诉书外，还应当向监督部门提交投诉人的授权委托书，授权委托书应当载明委托代理的具体权限和事项。</w:t>
      </w:r>
    </w:p>
    <w:p>
      <w:pPr>
        <w:pStyle w:val="43"/>
        <w:snapToGrid w:val="0"/>
        <w:spacing w:line="360" w:lineRule="auto"/>
        <w:ind w:firstLine="480"/>
        <w:rPr>
          <w:rFonts w:ascii="宋体"/>
          <w:sz w:val="24"/>
          <w:szCs w:val="24"/>
        </w:rPr>
      </w:pPr>
      <w:r>
        <w:rPr>
          <w:rFonts w:hint="eastAsia" w:ascii="宋体"/>
          <w:sz w:val="24"/>
          <w:szCs w:val="24"/>
        </w:rPr>
        <w:t>7.2.5投诉人不符合上述规定提起的投诉，政府采购监督部门不予受理。</w:t>
      </w:r>
    </w:p>
    <w:p>
      <w:pPr>
        <w:pStyle w:val="43"/>
        <w:snapToGrid w:val="0"/>
        <w:spacing w:line="360" w:lineRule="auto"/>
        <w:ind w:firstLine="480"/>
        <w:rPr>
          <w:rFonts w:ascii="宋体"/>
          <w:sz w:val="24"/>
          <w:szCs w:val="24"/>
        </w:rPr>
      </w:pPr>
      <w:r>
        <w:rPr>
          <w:rFonts w:hint="eastAsia" w:ascii="宋体"/>
          <w:sz w:val="24"/>
          <w:szCs w:val="24"/>
        </w:rPr>
        <w:t>八、项目验收</w:t>
      </w:r>
    </w:p>
    <w:p>
      <w:pPr>
        <w:pStyle w:val="43"/>
        <w:snapToGrid w:val="0"/>
        <w:spacing w:line="360" w:lineRule="auto"/>
        <w:ind w:firstLine="480"/>
        <w:rPr>
          <w:rFonts w:ascii="宋体"/>
          <w:sz w:val="24"/>
          <w:szCs w:val="24"/>
        </w:rPr>
      </w:pPr>
      <w:r>
        <w:rPr>
          <w:rFonts w:hint="eastAsia" w:ascii="宋体"/>
          <w:sz w:val="24"/>
          <w:szCs w:val="24"/>
        </w:rPr>
        <w:t>8.1采购单位按照政府采购合同规定的技术、服务、安全标准对供应商履约情况进行验收，并出具验收书。验收书包括每一项技术、服务、安全标准的履约情况。</w:t>
      </w:r>
    </w:p>
    <w:p>
      <w:pPr>
        <w:pStyle w:val="43"/>
        <w:snapToGrid w:val="0"/>
        <w:spacing w:line="360" w:lineRule="auto"/>
        <w:ind w:firstLine="480"/>
        <w:rPr>
          <w:rFonts w:ascii="宋体"/>
          <w:sz w:val="24"/>
          <w:szCs w:val="24"/>
        </w:rPr>
      </w:pPr>
      <w:r>
        <w:rPr>
          <w:rFonts w:hint="eastAsia" w:ascii="宋体"/>
          <w:sz w:val="24"/>
          <w:szCs w:val="24"/>
        </w:rPr>
        <w:t>8.2验收标准:磋商文件、响应文件、政府采购合同规定的标准。</w:t>
      </w:r>
    </w:p>
    <w:p>
      <w:pPr>
        <w:pStyle w:val="43"/>
        <w:snapToGrid w:val="0"/>
        <w:spacing w:line="360" w:lineRule="auto"/>
        <w:ind w:firstLine="480"/>
        <w:rPr>
          <w:rFonts w:ascii="宋体"/>
          <w:sz w:val="24"/>
          <w:szCs w:val="24"/>
        </w:rPr>
      </w:pPr>
      <w:r>
        <w:rPr>
          <w:rFonts w:hint="eastAsia" w:ascii="宋体"/>
          <w:sz w:val="24"/>
          <w:szCs w:val="24"/>
        </w:rPr>
        <w:t>九、适用法律</w:t>
      </w:r>
    </w:p>
    <w:p>
      <w:pPr>
        <w:pStyle w:val="43"/>
        <w:snapToGrid w:val="0"/>
        <w:spacing w:line="360" w:lineRule="auto"/>
        <w:ind w:firstLine="480"/>
        <w:rPr>
          <w:rFonts w:ascii="宋体"/>
          <w:sz w:val="24"/>
          <w:szCs w:val="24"/>
        </w:rPr>
      </w:pPr>
      <w:r>
        <w:rPr>
          <w:rFonts w:hint="eastAsia" w:ascii="宋体"/>
          <w:sz w:val="24"/>
          <w:szCs w:val="24"/>
        </w:rPr>
        <w:t>9.1招标采购单位和供应商的一切招标投标活动均适用于《政府采购法》、《政府采购实施条例》、《政府采购竞争性磋商采购方式管理办法》等相关规定。</w:t>
      </w:r>
    </w:p>
    <w:p>
      <w:pPr>
        <w:pStyle w:val="43"/>
        <w:snapToGrid w:val="0"/>
        <w:spacing w:line="360" w:lineRule="auto"/>
        <w:ind w:firstLine="480"/>
        <w:rPr>
          <w:rFonts w:ascii="宋体"/>
          <w:sz w:val="24"/>
          <w:szCs w:val="24"/>
        </w:rPr>
      </w:pPr>
      <w:r>
        <w:rPr>
          <w:rFonts w:hint="eastAsia" w:ascii="宋体"/>
          <w:sz w:val="24"/>
          <w:szCs w:val="24"/>
        </w:rPr>
        <w:t>十、磋商文件的解释权</w:t>
      </w:r>
    </w:p>
    <w:p>
      <w:pPr>
        <w:pStyle w:val="43"/>
        <w:snapToGrid w:val="0"/>
        <w:spacing w:line="360" w:lineRule="auto"/>
        <w:ind w:firstLine="480"/>
        <w:rPr>
          <w:rFonts w:ascii="宋体"/>
          <w:sz w:val="24"/>
          <w:szCs w:val="24"/>
        </w:rPr>
      </w:pPr>
      <w:r>
        <w:rPr>
          <w:rFonts w:hint="eastAsia" w:ascii="宋体"/>
          <w:sz w:val="24"/>
          <w:szCs w:val="24"/>
        </w:rPr>
        <w:t>10.1本项目磋商文件的最终解释权为采购单位所有。</w:t>
      </w:r>
    </w:p>
    <w:p>
      <w:pPr>
        <w:pStyle w:val="43"/>
        <w:snapToGrid w:val="0"/>
        <w:spacing w:line="360" w:lineRule="auto"/>
        <w:ind w:firstLine="480"/>
        <w:rPr>
          <w:rFonts w:ascii="宋体"/>
          <w:sz w:val="24"/>
          <w:szCs w:val="24"/>
        </w:rPr>
      </w:pPr>
      <w:r>
        <w:rPr>
          <w:rFonts w:hint="eastAsia" w:ascii="宋体"/>
          <w:sz w:val="24"/>
          <w:szCs w:val="24"/>
        </w:rPr>
        <w:t>十一、其他注意事项</w:t>
      </w:r>
    </w:p>
    <w:p>
      <w:pPr>
        <w:pStyle w:val="43"/>
        <w:snapToGrid w:val="0"/>
        <w:spacing w:line="360" w:lineRule="auto"/>
        <w:ind w:firstLine="480"/>
        <w:rPr>
          <w:rFonts w:ascii="宋体"/>
          <w:sz w:val="24"/>
          <w:szCs w:val="24"/>
        </w:rPr>
      </w:pPr>
      <w:r>
        <w:rPr>
          <w:rFonts w:hint="eastAsia" w:ascii="宋体"/>
          <w:sz w:val="24"/>
          <w:szCs w:val="24"/>
        </w:rPr>
        <w:t>11.1单位负责人为同一人或者存在直接控股、管理关系的不同供应商，不得参加同一合同项下的政府采购活动。</w:t>
      </w:r>
    </w:p>
    <w:p>
      <w:pPr>
        <w:pStyle w:val="43"/>
        <w:snapToGrid w:val="0"/>
        <w:spacing w:line="360" w:lineRule="auto"/>
        <w:ind w:firstLine="480"/>
        <w:rPr>
          <w:rFonts w:ascii="宋体"/>
          <w:sz w:val="24"/>
          <w:szCs w:val="24"/>
        </w:rPr>
      </w:pPr>
      <w:r>
        <w:rPr>
          <w:rFonts w:hint="eastAsia" w:ascii="宋体"/>
          <w:sz w:val="24"/>
          <w:szCs w:val="24"/>
        </w:rPr>
        <w:t>11.2供应商为采购项目提供整体设计、规范编制或者项目管理、监理、检测等服务的供应商，不得再参加该采购项目的其他采购活动。</w:t>
      </w:r>
    </w:p>
    <w:p>
      <w:pPr>
        <w:pStyle w:val="43"/>
        <w:snapToGrid w:val="0"/>
        <w:spacing w:line="360" w:lineRule="auto"/>
        <w:ind w:firstLine="480"/>
        <w:rPr>
          <w:rFonts w:ascii="宋体"/>
          <w:sz w:val="24"/>
          <w:szCs w:val="24"/>
        </w:rPr>
      </w:pPr>
      <w:r>
        <w:rPr>
          <w:rFonts w:hint="eastAsia" w:ascii="宋体"/>
          <w:sz w:val="24"/>
          <w:szCs w:val="24"/>
        </w:rPr>
        <w:t>11.3政府采购法第二十二条第一款第五项所称重大违法记录，是指供应商因违法经营受到刑事处罚或者责令停产停业、吊销许可证或者执照、较大数额罚款等行政处罚。</w:t>
      </w:r>
    </w:p>
    <w:p>
      <w:pPr>
        <w:pStyle w:val="43"/>
        <w:snapToGrid w:val="0"/>
        <w:spacing w:line="360" w:lineRule="auto"/>
        <w:ind w:firstLine="480"/>
        <w:rPr>
          <w:rFonts w:ascii="宋体"/>
          <w:sz w:val="24"/>
          <w:szCs w:val="24"/>
        </w:rPr>
      </w:pPr>
      <w:r>
        <w:rPr>
          <w:rFonts w:hint="eastAsia" w:ascii="宋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43"/>
        <w:snapToGrid w:val="0"/>
        <w:spacing w:line="360" w:lineRule="auto"/>
        <w:ind w:firstLine="480"/>
        <w:rPr>
          <w:rFonts w:ascii="宋体" w:cs="宋体"/>
          <w:bCs/>
          <w:sz w:val="24"/>
          <w:szCs w:val="24"/>
        </w:rPr>
      </w:pPr>
      <w:r>
        <w:rPr>
          <w:rFonts w:hint="eastAsia" w:ascii="宋体"/>
          <w:sz w:val="24"/>
          <w:szCs w:val="24"/>
        </w:rPr>
        <w:t>11.5供应商在参加政府采购活动前3年内因违法经营被禁止在一定期限内参加政府采购活动，期限届满的，可以参加政府采购活动。</w:t>
      </w:r>
    </w:p>
    <w:p>
      <w:pPr>
        <w:pStyle w:val="43"/>
        <w:snapToGrid w:val="0"/>
        <w:spacing w:line="360" w:lineRule="auto"/>
        <w:ind w:firstLine="480"/>
        <w:rPr>
          <w:rFonts w:ascii="宋体" w:cs="宋体"/>
          <w:bCs/>
          <w:sz w:val="24"/>
          <w:szCs w:val="24"/>
        </w:rPr>
      </w:pPr>
    </w:p>
    <w:p>
      <w:pPr>
        <w:pStyle w:val="43"/>
        <w:snapToGrid w:val="0"/>
        <w:spacing w:line="360" w:lineRule="auto"/>
        <w:ind w:firstLine="480"/>
        <w:rPr>
          <w:rFonts w:ascii="宋体" w:cs="宋体"/>
          <w:bCs/>
          <w:sz w:val="24"/>
          <w:szCs w:val="24"/>
        </w:rPr>
      </w:pPr>
    </w:p>
    <w:p>
      <w:pPr>
        <w:pStyle w:val="43"/>
        <w:snapToGrid w:val="0"/>
        <w:spacing w:line="360" w:lineRule="auto"/>
        <w:ind w:firstLine="480"/>
        <w:rPr>
          <w:rFonts w:ascii="宋体" w:cs="宋体"/>
          <w:bCs/>
          <w:sz w:val="24"/>
          <w:szCs w:val="24"/>
        </w:rPr>
      </w:pPr>
    </w:p>
    <w:p>
      <w:pPr>
        <w:pStyle w:val="595"/>
        <w:numPr>
          <w:ilvl w:val="0"/>
          <w:numId w:val="3"/>
        </w:numPr>
        <w:ind w:firstLine="0" w:firstLineChars="0"/>
        <w:jc w:val="center"/>
        <w:outlineLvl w:val="0"/>
        <w:rPr>
          <w:rFonts w:ascii="宋体" w:hAnsi="宋体" w:cs="宋体"/>
          <w:b/>
          <w:bCs/>
          <w:sz w:val="36"/>
          <w:szCs w:val="36"/>
        </w:rPr>
      </w:pPr>
      <w:bookmarkStart w:id="20" w:name="_Toc25151"/>
      <w:r>
        <w:rPr>
          <w:rFonts w:hint="eastAsia" w:ascii="宋体" w:cs="宋体"/>
          <w:b/>
          <w:bCs/>
          <w:sz w:val="40"/>
          <w:szCs w:val="24"/>
        </w:rPr>
        <w:t xml:space="preserve"> </w:t>
      </w:r>
      <w:r>
        <w:rPr>
          <w:rFonts w:hint="eastAsia" w:ascii="宋体" w:hAnsi="宋体" w:cs="宋体"/>
          <w:b/>
          <w:bCs/>
          <w:sz w:val="36"/>
          <w:szCs w:val="36"/>
        </w:rPr>
        <w:t>采购人要求</w:t>
      </w:r>
      <w:bookmarkEnd w:id="20"/>
    </w:p>
    <w:p>
      <w:pPr>
        <w:pStyle w:val="12"/>
        <w:ind w:left="0" w:firstLine="0" w:firstLineChars="0"/>
        <w:rPr>
          <w:b/>
          <w:sz w:val="32"/>
        </w:rPr>
      </w:pPr>
    </w:p>
    <w:p>
      <w:pPr>
        <w:numPr>
          <w:ilvl w:val="0"/>
          <w:numId w:val="4"/>
        </w:numPr>
        <w:rPr>
          <w:b/>
          <w:sz w:val="28"/>
          <w:szCs w:val="21"/>
        </w:rPr>
      </w:pPr>
      <w:r>
        <w:rPr>
          <w:rFonts w:hint="eastAsia"/>
          <w:b/>
          <w:sz w:val="28"/>
          <w:szCs w:val="21"/>
        </w:rPr>
        <w:t>项目概况</w:t>
      </w:r>
    </w:p>
    <w:p>
      <w:pPr>
        <w:pStyle w:val="42"/>
        <w:numPr>
          <w:ilvl w:val="0"/>
          <w:numId w:val="5"/>
        </w:numPr>
        <w:spacing w:line="360" w:lineRule="auto"/>
        <w:rPr>
          <w:sz w:val="24"/>
          <w:szCs w:val="24"/>
        </w:rPr>
      </w:pPr>
      <w:r>
        <w:rPr>
          <w:rFonts w:hint="eastAsia"/>
          <w:sz w:val="24"/>
          <w:szCs w:val="24"/>
        </w:rPr>
        <w:t>项目名称：天山东部国有林管局哈密分局2023年度人工造林项目</w:t>
      </w:r>
      <w:r>
        <w:rPr>
          <w:rFonts w:hint="eastAsia"/>
          <w:sz w:val="24"/>
          <w:szCs w:val="24"/>
          <w:lang w:eastAsia="zh-CN"/>
        </w:rPr>
        <w:t>（</w:t>
      </w:r>
      <w:r>
        <w:rPr>
          <w:rFonts w:hint="eastAsia"/>
          <w:sz w:val="24"/>
          <w:szCs w:val="24"/>
          <w:lang w:val="en-US" w:eastAsia="zh-CN"/>
        </w:rPr>
        <w:t>二次</w:t>
      </w:r>
      <w:r>
        <w:rPr>
          <w:rFonts w:hint="eastAsia"/>
          <w:sz w:val="24"/>
          <w:szCs w:val="24"/>
          <w:lang w:eastAsia="zh-CN"/>
        </w:rPr>
        <w:t>）</w:t>
      </w:r>
    </w:p>
    <w:p>
      <w:pPr>
        <w:pStyle w:val="42"/>
        <w:numPr>
          <w:ilvl w:val="0"/>
          <w:numId w:val="5"/>
        </w:numPr>
        <w:spacing w:line="360" w:lineRule="auto"/>
        <w:rPr>
          <w:sz w:val="24"/>
          <w:szCs w:val="24"/>
        </w:rPr>
      </w:pPr>
      <w:r>
        <w:rPr>
          <w:rFonts w:hint="eastAsia"/>
          <w:sz w:val="24"/>
          <w:szCs w:val="24"/>
        </w:rPr>
        <w:t>建设单位：新疆维吾尔自治区天山东部国有林管理局哈密分局</w:t>
      </w:r>
    </w:p>
    <w:p>
      <w:pPr>
        <w:pStyle w:val="42"/>
        <w:numPr>
          <w:ilvl w:val="0"/>
          <w:numId w:val="5"/>
        </w:numPr>
        <w:spacing w:line="360" w:lineRule="auto"/>
        <w:rPr>
          <w:sz w:val="24"/>
          <w:szCs w:val="24"/>
        </w:rPr>
      </w:pPr>
      <w:r>
        <w:rPr>
          <w:rFonts w:hint="eastAsia"/>
          <w:sz w:val="24"/>
          <w:szCs w:val="24"/>
        </w:rPr>
        <w:t>建设规模：人工造林面积200亩</w:t>
      </w:r>
    </w:p>
    <w:p>
      <w:pPr>
        <w:pStyle w:val="42"/>
        <w:numPr>
          <w:ilvl w:val="0"/>
          <w:numId w:val="5"/>
        </w:numPr>
        <w:spacing w:line="360" w:lineRule="auto"/>
        <w:rPr>
          <w:sz w:val="24"/>
          <w:szCs w:val="24"/>
        </w:rPr>
      </w:pPr>
      <w:r>
        <w:rPr>
          <w:rFonts w:hint="eastAsia"/>
          <w:sz w:val="24"/>
          <w:szCs w:val="24"/>
        </w:rPr>
        <w:t>完工期：2023年5月1</w:t>
      </w:r>
      <w:r>
        <w:rPr>
          <w:rFonts w:hint="eastAsia"/>
          <w:sz w:val="24"/>
          <w:szCs w:val="24"/>
          <w:lang w:val="en-US" w:eastAsia="zh-CN"/>
        </w:rPr>
        <w:t>5</w:t>
      </w:r>
      <w:r>
        <w:rPr>
          <w:rFonts w:hint="eastAsia"/>
          <w:sz w:val="24"/>
          <w:szCs w:val="24"/>
        </w:rPr>
        <w:t>日之前完成</w:t>
      </w:r>
    </w:p>
    <w:p>
      <w:pPr>
        <w:pStyle w:val="42"/>
        <w:numPr>
          <w:ilvl w:val="0"/>
          <w:numId w:val="5"/>
        </w:numPr>
        <w:spacing w:line="360" w:lineRule="auto"/>
        <w:rPr>
          <w:sz w:val="24"/>
          <w:szCs w:val="24"/>
        </w:rPr>
      </w:pPr>
      <w:r>
        <w:rPr>
          <w:rFonts w:hint="eastAsia"/>
          <w:sz w:val="24"/>
          <w:szCs w:val="24"/>
        </w:rPr>
        <w:t>采购预算：27.3万元</w:t>
      </w:r>
    </w:p>
    <w:p>
      <w:pPr>
        <w:pStyle w:val="42"/>
        <w:ind w:firstLine="0"/>
        <w:rPr>
          <w:sz w:val="24"/>
          <w:szCs w:val="24"/>
        </w:rPr>
      </w:pPr>
    </w:p>
    <w:p>
      <w:pPr>
        <w:numPr>
          <w:ilvl w:val="0"/>
          <w:numId w:val="4"/>
        </w:numPr>
        <w:rPr>
          <w:b/>
          <w:sz w:val="28"/>
          <w:szCs w:val="21"/>
        </w:rPr>
      </w:pPr>
      <w:r>
        <w:rPr>
          <w:rFonts w:hint="eastAsia"/>
          <w:b/>
          <w:sz w:val="28"/>
          <w:szCs w:val="21"/>
        </w:rPr>
        <w:t>项目明细表</w:t>
      </w:r>
    </w:p>
    <w:tbl>
      <w:tblPr>
        <w:tblStyle w:val="38"/>
        <w:tblW w:w="8777" w:type="dxa"/>
        <w:tblInd w:w="93" w:type="dxa"/>
        <w:tblLayout w:type="fixed"/>
        <w:tblCellMar>
          <w:top w:w="0" w:type="dxa"/>
          <w:left w:w="108" w:type="dxa"/>
          <w:bottom w:w="0" w:type="dxa"/>
          <w:right w:w="108" w:type="dxa"/>
        </w:tblCellMar>
      </w:tblPr>
      <w:tblGrid>
        <w:gridCol w:w="905"/>
        <w:gridCol w:w="1744"/>
        <w:gridCol w:w="2415"/>
        <w:gridCol w:w="1177"/>
        <w:gridCol w:w="1253"/>
        <w:gridCol w:w="1283"/>
      </w:tblGrid>
      <w:tr>
        <w:tblPrEx>
          <w:tblCellMar>
            <w:top w:w="0" w:type="dxa"/>
            <w:left w:w="108" w:type="dxa"/>
            <w:bottom w:w="0" w:type="dxa"/>
            <w:right w:w="108" w:type="dxa"/>
          </w:tblCellMar>
        </w:tblPrEx>
        <w:trPr>
          <w:trHeight w:val="358"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项目</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计算说明</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备注</w:t>
            </w:r>
          </w:p>
        </w:tc>
      </w:tr>
      <w:tr>
        <w:tblPrEx>
          <w:tblCellMar>
            <w:top w:w="0" w:type="dxa"/>
            <w:left w:w="108" w:type="dxa"/>
            <w:bottom w:w="0" w:type="dxa"/>
            <w:right w:w="108" w:type="dxa"/>
          </w:tblCellMar>
        </w:tblPrEx>
        <w:trPr>
          <w:trHeight w:val="358"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szCs w:val="24"/>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szCs w:val="24"/>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szCs w:val="24"/>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szCs w:val="24"/>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szCs w:val="24"/>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szCs w:val="24"/>
              </w:rPr>
            </w:pPr>
          </w:p>
        </w:tc>
      </w:tr>
      <w:tr>
        <w:tblPrEx>
          <w:tblCellMar>
            <w:top w:w="0" w:type="dxa"/>
            <w:left w:w="108" w:type="dxa"/>
            <w:bottom w:w="0" w:type="dxa"/>
            <w:right w:w="108" w:type="dxa"/>
          </w:tblCellMar>
        </w:tblPrEx>
        <w:trPr>
          <w:trHeight w:val="30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植苗</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664"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苗木</w:t>
            </w:r>
          </w:p>
        </w:tc>
        <w:tc>
          <w:tcPr>
            <w:tcW w:w="2415"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在需苗量上增加损耗和补植苗木数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8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1.1.1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落叶松</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4-5年生1、2级苗</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1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整地、栽植</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4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1.2.1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整地</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穴状整地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工日</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2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1.2.2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栽植</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土球苗栽植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工日</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71"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744"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浇水</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人工浇水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工日</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4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运水车辆、物资</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租车、购置浇水水管等物资</w:t>
            </w:r>
          </w:p>
        </w:tc>
        <w:tc>
          <w:tcPr>
            <w:tcW w:w="1177" w:type="dxa"/>
            <w:tcBorders>
              <w:top w:val="nil"/>
              <w:left w:val="nil"/>
              <w:bottom w:val="nil"/>
              <w:right w:val="nil"/>
            </w:tcBorders>
            <w:shd w:val="clear" w:color="auto" w:fill="auto"/>
            <w:noWrap/>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61"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抚育、补植</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人工</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工日</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91"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有害生物防治</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药剂及人工</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防火、管护</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防火、幼苗管护</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71"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lang w:bidi="ar"/>
              </w:rPr>
              <w:t>2</w:t>
            </w:r>
          </w:p>
        </w:tc>
        <w:tc>
          <w:tcPr>
            <w:tcW w:w="174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附属设施</w:t>
            </w:r>
          </w:p>
        </w:tc>
        <w:tc>
          <w:tcPr>
            <w:tcW w:w="241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55" w:hRule="atLeast"/>
        </w:trPr>
        <w:tc>
          <w:tcPr>
            <w:tcW w:w="90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7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标志牌</w:t>
            </w: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材料费、工费安装费、运费</w:t>
            </w:r>
          </w:p>
        </w:tc>
        <w:tc>
          <w:tcPr>
            <w:tcW w:w="117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73"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74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围栏设施</w:t>
            </w:r>
          </w:p>
        </w:tc>
        <w:tc>
          <w:tcPr>
            <w:tcW w:w="241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77"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2.2.1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角铁桩</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4cm*4cm铁质2M长</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664"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2.2.2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网版围栏</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片状网格20*30，7层（国标）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93"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2.2.3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刺丝、铁丝</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网围栏最上层加1道刺丝</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93"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2.2.4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围栏人工</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711"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2.2.5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水泥、沙石</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角桩坑规格50*10CM，500个角桩坑</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44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lang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调查费</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调查、打栽植点人工</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r>
    </w:tbl>
    <w:p>
      <w:pPr>
        <w:pStyle w:val="632"/>
        <w:spacing w:line="360" w:lineRule="exact"/>
        <w:ind w:firstLine="480"/>
        <w:rPr>
          <w:rFonts w:ascii="宋体" w:hAnsi="宋体"/>
          <w:kern w:val="2"/>
          <w:sz w:val="24"/>
        </w:rPr>
      </w:pPr>
      <w:r>
        <w:rPr>
          <w:rFonts w:hint="eastAsia" w:ascii="宋体" w:hAnsi="宋体"/>
          <w:kern w:val="2"/>
          <w:sz w:val="24"/>
        </w:rPr>
        <w:t xml:space="preserve">其他要求： </w:t>
      </w:r>
    </w:p>
    <w:p>
      <w:pPr>
        <w:pStyle w:val="632"/>
        <w:spacing w:line="360" w:lineRule="exact"/>
        <w:ind w:firstLine="480" w:firstLineChars="200"/>
        <w:rPr>
          <w:rFonts w:ascii="宋体" w:hAnsi="宋体"/>
          <w:kern w:val="2"/>
          <w:sz w:val="24"/>
        </w:rPr>
      </w:pPr>
      <w:r>
        <w:rPr>
          <w:rFonts w:hint="eastAsia" w:ascii="宋体" w:hAnsi="宋体"/>
          <w:kern w:val="2"/>
          <w:sz w:val="24"/>
        </w:rPr>
        <w:t>中标人所供全部苗木必须是随起随调，不准配送萌芽苗、假植苗、病虫害苗，交货时如有发现招标人将不予接收。招标人拒绝转包、分包等与其中标资格相违背的履约情况，一经发现将按照《中华人民共和国政府采购法实施条例》第七十二条规定追究法律责任。</w:t>
      </w:r>
    </w:p>
    <w:p>
      <w:pPr>
        <w:pStyle w:val="601"/>
        <w:spacing w:line="520" w:lineRule="exact"/>
        <w:ind w:firstLine="482" w:firstLineChars="200"/>
        <w:rPr>
          <w:rFonts w:ascii="宋体" w:hAnsi="宋体" w:cs="宋体"/>
          <w:b/>
          <w:bCs/>
          <w:sz w:val="24"/>
        </w:rPr>
      </w:pPr>
    </w:p>
    <w:p>
      <w:pPr>
        <w:pStyle w:val="4"/>
        <w:jc w:val="center"/>
        <w:rPr>
          <w:rFonts w:ascii="宋体" w:hAnsi="宋体" w:eastAsia="宋体" w:cs="宋体"/>
          <w:sz w:val="28"/>
          <w:szCs w:val="28"/>
        </w:rPr>
      </w:pPr>
      <w:bookmarkStart w:id="21" w:name="_Toc29505"/>
    </w:p>
    <w:p>
      <w:pPr>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rPr>
          <w:rFonts w:ascii="宋体" w:hAnsi="宋体" w:cs="宋体"/>
          <w:sz w:val="28"/>
          <w:szCs w:val="28"/>
        </w:rPr>
      </w:pPr>
    </w:p>
    <w:p>
      <w:pPr>
        <w:pStyle w:val="42"/>
        <w:ind w:left="0" w:leftChars="0" w:firstLine="0" w:firstLineChars="0"/>
        <w:rPr>
          <w:rFonts w:ascii="宋体" w:hAnsi="宋体" w:cs="宋体"/>
          <w:sz w:val="28"/>
          <w:szCs w:val="28"/>
        </w:rPr>
      </w:pPr>
    </w:p>
    <w:p>
      <w:pPr>
        <w:pStyle w:val="4"/>
        <w:jc w:val="center"/>
        <w:rPr>
          <w:rFonts w:ascii="宋体" w:hAnsi="宋体" w:eastAsia="宋体" w:cs="宋体"/>
          <w:kern w:val="44"/>
          <w:sz w:val="52"/>
          <w:szCs w:val="52"/>
        </w:rPr>
      </w:pPr>
      <w:r>
        <w:rPr>
          <w:rFonts w:hint="eastAsia" w:ascii="宋体" w:hAnsi="宋体" w:eastAsia="宋体" w:cs="宋体"/>
          <w:sz w:val="28"/>
          <w:szCs w:val="28"/>
        </w:rPr>
        <w:t>第四章  评标办法（综合评分法）</w:t>
      </w:r>
      <w:bookmarkEnd w:id="21"/>
    </w:p>
    <w:p>
      <w:pPr>
        <w:spacing w:line="500" w:lineRule="exact"/>
        <w:ind w:firstLine="540"/>
        <w:rPr>
          <w:rFonts w:ascii="宋体" w:hAnsi="宋体" w:cs="宋体"/>
          <w:sz w:val="24"/>
          <w:szCs w:val="24"/>
        </w:rPr>
      </w:pPr>
      <w:r>
        <w:rPr>
          <w:rFonts w:hint="eastAsia" w:ascii="宋体" w:hAnsi="宋体" w:cs="宋体"/>
          <w:sz w:val="24"/>
          <w:szCs w:val="24"/>
        </w:rPr>
        <w:t>一、综合评分</w:t>
      </w:r>
    </w:p>
    <w:p>
      <w:pPr>
        <w:spacing w:line="500" w:lineRule="exact"/>
        <w:ind w:firstLine="540"/>
        <w:rPr>
          <w:rFonts w:ascii="宋体" w:hAnsi="宋体" w:cs="宋体"/>
          <w:sz w:val="24"/>
          <w:szCs w:val="24"/>
        </w:rPr>
      </w:pPr>
      <w:r>
        <w:rPr>
          <w:rFonts w:hint="eastAsia" w:ascii="宋体" w:hAnsi="宋体" w:cs="宋体"/>
          <w:sz w:val="24"/>
          <w:szCs w:val="24"/>
        </w:rPr>
        <w:t>1.经磋商确定最终采购需求和提交最后报价的供应商后，由磋商小组采用综合评分法对提交最后报价的供应商的响应文件和最后报价进行综合评分。</w:t>
      </w:r>
    </w:p>
    <w:p>
      <w:pPr>
        <w:spacing w:line="500" w:lineRule="exact"/>
        <w:ind w:firstLine="540"/>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spacing w:line="500" w:lineRule="exact"/>
        <w:ind w:firstLine="540"/>
        <w:rPr>
          <w:rFonts w:ascii="宋体" w:hAnsi="宋体" w:cs="宋体"/>
          <w:sz w:val="24"/>
          <w:szCs w:val="24"/>
        </w:rPr>
      </w:pPr>
      <w:r>
        <w:rPr>
          <w:rFonts w:hint="eastAsia" w:ascii="宋体" w:hAnsi="宋体" w:cs="宋体"/>
          <w:sz w:val="24"/>
          <w:szCs w:val="24"/>
        </w:rPr>
        <w:t>2.评审时，磋商小组各成员应当独立对每个有效响应的文件进行评价、打分，然后汇总每个供应商每项评分因素的得分。</w:t>
      </w:r>
    </w:p>
    <w:p>
      <w:pPr>
        <w:spacing w:line="500" w:lineRule="exact"/>
        <w:ind w:firstLine="540"/>
        <w:rPr>
          <w:rFonts w:ascii="宋体" w:hAnsi="宋体" w:cs="宋体"/>
          <w:sz w:val="24"/>
          <w:szCs w:val="24"/>
        </w:rPr>
      </w:pPr>
      <w:r>
        <w:rPr>
          <w:rFonts w:hint="eastAsia" w:ascii="宋体" w:hAnsi="宋体" w:cs="宋体"/>
          <w:sz w:val="24"/>
          <w:szCs w:val="24"/>
        </w:rPr>
        <w:t>评标过程中，不得去掉报价中的最高报价和最低报价。因落实政府采购政策进行价格调整的，以调整后的价格计算评标基准价和投标报价。</w:t>
      </w:r>
    </w:p>
    <w:p>
      <w:pPr>
        <w:jc w:val="center"/>
        <w:rPr>
          <w:rFonts w:ascii="宋体" w:hAnsi="宋体" w:cs="宋体"/>
          <w:b/>
          <w:sz w:val="24"/>
          <w:szCs w:val="24"/>
        </w:rPr>
      </w:pPr>
    </w:p>
    <w:p>
      <w:pPr>
        <w:spacing w:line="500" w:lineRule="exact"/>
        <w:ind w:firstLine="540"/>
        <w:rPr>
          <w:rFonts w:ascii="宋体" w:hAnsi="宋体" w:cs="宋体"/>
          <w:sz w:val="24"/>
          <w:szCs w:val="24"/>
        </w:rPr>
      </w:pPr>
      <w:r>
        <w:rPr>
          <w:rFonts w:hint="eastAsia" w:ascii="宋体" w:hAnsi="宋体" w:cs="宋体"/>
          <w:b/>
          <w:sz w:val="24"/>
        </w:rPr>
        <w:br w:type="page"/>
      </w:r>
      <w:r>
        <w:rPr>
          <w:rFonts w:hint="eastAsia" w:ascii="宋体" w:hAnsi="宋体" w:cs="宋体"/>
          <w:sz w:val="24"/>
          <w:szCs w:val="24"/>
        </w:rPr>
        <w:t>四、评审标准</w:t>
      </w:r>
    </w:p>
    <w:p>
      <w:pPr>
        <w:spacing w:line="500" w:lineRule="exact"/>
        <w:ind w:firstLine="540"/>
        <w:rPr>
          <w:rFonts w:ascii="宋体" w:hAnsi="宋体" w:cs="宋体"/>
          <w:b/>
          <w:bCs/>
          <w:sz w:val="24"/>
        </w:rPr>
      </w:pPr>
    </w:p>
    <w:tbl>
      <w:tblPr>
        <w:tblStyle w:val="38"/>
        <w:tblW w:w="9239"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690"/>
        <w:gridCol w:w="853"/>
        <w:gridCol w:w="1763"/>
        <w:gridCol w:w="4363"/>
        <w:gridCol w:w="802"/>
        <w:gridCol w:w="76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37" w:hRule="atLeast"/>
        </w:trPr>
        <w:tc>
          <w:tcPr>
            <w:tcW w:w="1543" w:type="dxa"/>
            <w:gridSpan w:val="2"/>
            <w:vMerge w:val="restart"/>
            <w:tcBorders>
              <w:top w:val="outset" w:color="auto" w:sz="6" w:space="0"/>
              <w:left w:val="outset" w:color="auto" w:sz="6" w:space="0"/>
              <w:bottom w:val="outset" w:color="auto" w:sz="6" w:space="0"/>
              <w:right w:val="outset" w:color="auto" w:sz="6" w:space="0"/>
            </w:tcBorders>
            <w:vAlign w:val="center"/>
          </w:tcPr>
          <w:p>
            <w:pPr>
              <w:pStyle w:val="631"/>
              <w:jc w:val="center"/>
            </w:pPr>
            <w:r>
              <w:rPr>
                <w:b/>
              </w:rPr>
              <w:t>评分因素</w:t>
            </w:r>
          </w:p>
        </w:tc>
        <w:tc>
          <w:tcPr>
            <w:tcW w:w="1763" w:type="dxa"/>
            <w:vMerge w:val="restart"/>
            <w:tcBorders>
              <w:top w:val="outset" w:color="auto" w:sz="6" w:space="0"/>
              <w:left w:val="outset" w:color="auto" w:sz="6" w:space="0"/>
              <w:bottom w:val="outset" w:color="auto" w:sz="6" w:space="0"/>
              <w:right w:val="outset" w:color="auto" w:sz="6" w:space="0"/>
            </w:tcBorders>
            <w:vAlign w:val="center"/>
          </w:tcPr>
          <w:p>
            <w:pPr>
              <w:pStyle w:val="631"/>
              <w:jc w:val="center"/>
            </w:pPr>
            <w:r>
              <w:rPr>
                <w:b/>
              </w:rPr>
              <w:t>评分点</w:t>
            </w:r>
          </w:p>
        </w:tc>
        <w:tc>
          <w:tcPr>
            <w:tcW w:w="4363" w:type="dxa"/>
            <w:vMerge w:val="restart"/>
            <w:tcBorders>
              <w:top w:val="outset" w:color="auto" w:sz="6" w:space="0"/>
              <w:left w:val="outset" w:color="auto" w:sz="6" w:space="0"/>
              <w:bottom w:val="outset" w:color="auto" w:sz="6" w:space="0"/>
              <w:right w:val="outset" w:color="auto" w:sz="6" w:space="0"/>
            </w:tcBorders>
            <w:vAlign w:val="center"/>
          </w:tcPr>
          <w:p>
            <w:pPr>
              <w:pStyle w:val="631"/>
              <w:jc w:val="center"/>
            </w:pPr>
            <w:r>
              <w:rPr>
                <w:b/>
              </w:rPr>
              <w:t>评分标准</w:t>
            </w:r>
          </w:p>
        </w:tc>
        <w:tc>
          <w:tcPr>
            <w:tcW w:w="1570" w:type="dxa"/>
            <w:gridSpan w:val="2"/>
            <w:tcBorders>
              <w:top w:val="outset" w:color="auto" w:sz="6" w:space="0"/>
              <w:left w:val="outset" w:color="auto" w:sz="6" w:space="0"/>
              <w:bottom w:val="outset" w:color="auto" w:sz="6" w:space="0"/>
              <w:right w:val="outset" w:color="auto" w:sz="6" w:space="0"/>
            </w:tcBorders>
            <w:vAlign w:val="center"/>
          </w:tcPr>
          <w:p>
            <w:pPr>
              <w:pStyle w:val="631"/>
              <w:jc w:val="center"/>
            </w:pPr>
            <w:r>
              <w:rPr>
                <w:b/>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37" w:hRule="atLeast"/>
        </w:trPr>
        <w:tc>
          <w:tcPr>
            <w:tcW w:w="1543" w:type="dxa"/>
            <w:gridSpan w:val="2"/>
            <w:vMerge w:val="continue"/>
            <w:tcBorders>
              <w:top w:val="outset" w:color="auto" w:sz="6" w:space="0"/>
              <w:left w:val="outset" w:color="auto" w:sz="6" w:space="0"/>
              <w:bottom w:val="outset" w:color="auto" w:sz="6" w:space="0"/>
              <w:right w:val="outset" w:color="auto" w:sz="6" w:space="0"/>
            </w:tcBorders>
            <w:vAlign w:val="center"/>
          </w:tcPr>
          <w:p>
            <w:pPr>
              <w:pStyle w:val="631"/>
              <w:jc w:val="center"/>
            </w:pPr>
          </w:p>
        </w:tc>
        <w:tc>
          <w:tcPr>
            <w:tcW w:w="1763" w:type="dxa"/>
            <w:vMerge w:val="continue"/>
            <w:tcBorders>
              <w:top w:val="outset" w:color="auto" w:sz="6" w:space="0"/>
              <w:left w:val="outset" w:color="auto" w:sz="6" w:space="0"/>
              <w:bottom w:val="outset" w:color="auto" w:sz="6" w:space="0"/>
              <w:right w:val="outset" w:color="auto" w:sz="6" w:space="0"/>
            </w:tcBorders>
            <w:vAlign w:val="center"/>
          </w:tcPr>
          <w:p>
            <w:pPr>
              <w:pStyle w:val="631"/>
              <w:jc w:val="center"/>
            </w:pPr>
          </w:p>
        </w:tc>
        <w:tc>
          <w:tcPr>
            <w:tcW w:w="4363" w:type="dxa"/>
            <w:vMerge w:val="continue"/>
            <w:tcBorders>
              <w:top w:val="outset" w:color="auto" w:sz="6" w:space="0"/>
              <w:left w:val="outset" w:color="auto" w:sz="6" w:space="0"/>
              <w:bottom w:val="outset" w:color="auto" w:sz="6" w:space="0"/>
              <w:right w:val="outset" w:color="auto" w:sz="6" w:space="0"/>
            </w:tcBorders>
            <w:vAlign w:val="center"/>
          </w:tcPr>
          <w:p>
            <w:pPr>
              <w:pStyle w:val="631"/>
              <w:jc w:val="center"/>
            </w:pPr>
          </w:p>
        </w:tc>
        <w:tc>
          <w:tcPr>
            <w:tcW w:w="802" w:type="dxa"/>
            <w:tcBorders>
              <w:top w:val="outset" w:color="auto" w:sz="6" w:space="0"/>
              <w:left w:val="outset" w:color="auto" w:sz="6" w:space="0"/>
              <w:bottom w:val="outset" w:color="auto" w:sz="6" w:space="0"/>
              <w:right w:val="outset" w:color="auto" w:sz="6" w:space="0"/>
            </w:tcBorders>
            <w:vAlign w:val="center"/>
          </w:tcPr>
          <w:p>
            <w:pPr>
              <w:pStyle w:val="631"/>
              <w:jc w:val="center"/>
            </w:pPr>
            <w:r>
              <w:rPr>
                <w:b/>
              </w:rPr>
              <w:t>是</w:t>
            </w:r>
          </w:p>
        </w:tc>
        <w:tc>
          <w:tcPr>
            <w:tcW w:w="768" w:type="dxa"/>
            <w:tcBorders>
              <w:top w:val="outset" w:color="auto" w:sz="6" w:space="0"/>
              <w:left w:val="outset" w:color="auto" w:sz="6" w:space="0"/>
              <w:bottom w:val="outset" w:color="auto" w:sz="6" w:space="0"/>
              <w:right w:val="outset" w:color="auto" w:sz="6" w:space="0"/>
            </w:tcBorders>
            <w:vAlign w:val="center"/>
          </w:tcPr>
          <w:p>
            <w:pPr>
              <w:pStyle w:val="631"/>
              <w:jc w:val="center"/>
            </w:pPr>
            <w:r>
              <w:rPr>
                <w:b/>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51" w:hRule="atLeast"/>
        </w:trPr>
        <w:tc>
          <w:tcPr>
            <w:tcW w:w="690" w:type="dxa"/>
            <w:vMerge w:val="restart"/>
            <w:tcBorders>
              <w:top w:val="outset" w:color="auto" w:sz="6" w:space="0"/>
              <w:left w:val="outset" w:color="auto" w:sz="6" w:space="0"/>
              <w:right w:val="outset" w:color="auto" w:sz="6" w:space="0"/>
            </w:tcBorders>
            <w:vAlign w:val="center"/>
          </w:tcPr>
          <w:p>
            <w:pPr>
              <w:pStyle w:val="631"/>
              <w:jc w:val="center"/>
              <w:rPr>
                <w:sz w:val="24"/>
                <w:szCs w:val="24"/>
              </w:rPr>
            </w:pPr>
            <w:r>
              <w:rPr>
                <w:sz w:val="24"/>
                <w:szCs w:val="24"/>
              </w:rPr>
              <w:t>初步评审</w:t>
            </w:r>
          </w:p>
        </w:tc>
        <w:tc>
          <w:tcPr>
            <w:tcW w:w="853" w:type="dxa"/>
            <w:vMerge w:val="restart"/>
            <w:tcBorders>
              <w:top w:val="outset" w:color="auto" w:sz="6" w:space="0"/>
              <w:left w:val="outset" w:color="auto" w:sz="6" w:space="0"/>
              <w:right w:val="outset" w:color="auto" w:sz="6" w:space="0"/>
            </w:tcBorders>
            <w:vAlign w:val="center"/>
          </w:tcPr>
          <w:p>
            <w:pPr>
              <w:pStyle w:val="631"/>
              <w:jc w:val="center"/>
              <w:rPr>
                <w:sz w:val="24"/>
                <w:szCs w:val="24"/>
              </w:rPr>
            </w:pPr>
            <w:r>
              <w:rPr>
                <w:sz w:val="24"/>
                <w:szCs w:val="24"/>
              </w:rPr>
              <w:t>资格</w:t>
            </w:r>
          </w:p>
          <w:p>
            <w:pPr>
              <w:pStyle w:val="631"/>
              <w:jc w:val="center"/>
              <w:rPr>
                <w:sz w:val="24"/>
                <w:szCs w:val="24"/>
              </w:rPr>
            </w:pPr>
            <w:r>
              <w:rPr>
                <w:sz w:val="24"/>
                <w:szCs w:val="24"/>
              </w:rPr>
              <w:t>检查</w:t>
            </w:r>
          </w:p>
        </w:tc>
        <w:tc>
          <w:tcPr>
            <w:tcW w:w="1763" w:type="dxa"/>
            <w:tcBorders>
              <w:top w:val="outset" w:color="auto" w:sz="6" w:space="0"/>
              <w:left w:val="outset" w:color="auto" w:sz="6" w:space="0"/>
              <w:right w:val="outset" w:color="auto" w:sz="6" w:space="0"/>
            </w:tcBorders>
            <w:vAlign w:val="center"/>
          </w:tcPr>
          <w:p>
            <w:pPr>
              <w:pStyle w:val="631"/>
              <w:jc w:val="center"/>
              <w:rPr>
                <w:sz w:val="24"/>
                <w:szCs w:val="24"/>
              </w:rPr>
            </w:pPr>
            <w:r>
              <w:rPr>
                <w:sz w:val="24"/>
                <w:szCs w:val="24"/>
              </w:rPr>
              <w:t>营业执照</w:t>
            </w:r>
          </w:p>
        </w:tc>
        <w:tc>
          <w:tcPr>
            <w:tcW w:w="4363" w:type="dxa"/>
            <w:tcBorders>
              <w:top w:val="outset" w:color="auto" w:sz="6" w:space="0"/>
              <w:left w:val="outset" w:color="auto" w:sz="6" w:space="0"/>
              <w:right w:val="outset" w:color="auto" w:sz="6" w:space="0"/>
            </w:tcBorders>
            <w:vAlign w:val="center"/>
          </w:tcPr>
          <w:p>
            <w:pPr>
              <w:pStyle w:val="631"/>
              <w:jc w:val="left"/>
              <w:rPr>
                <w:sz w:val="24"/>
                <w:szCs w:val="24"/>
              </w:rPr>
            </w:pPr>
            <w:r>
              <w:rPr>
                <w:sz w:val="24"/>
                <w:szCs w:val="24"/>
              </w:rPr>
              <w:t>是否具备有效的营业执照</w:t>
            </w:r>
          </w:p>
        </w:tc>
        <w:tc>
          <w:tcPr>
            <w:tcW w:w="802" w:type="dxa"/>
            <w:tcBorders>
              <w:top w:val="outset" w:color="auto" w:sz="6" w:space="0"/>
              <w:left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34" w:hRule="atLeast"/>
        </w:trPr>
        <w:tc>
          <w:tcPr>
            <w:tcW w:w="690" w:type="dxa"/>
            <w:vMerge w:val="continue"/>
            <w:tcBorders>
              <w:left w:val="outset" w:color="auto" w:sz="6" w:space="0"/>
              <w:right w:val="outset" w:color="auto" w:sz="6" w:space="0"/>
            </w:tcBorders>
            <w:vAlign w:val="center"/>
          </w:tcPr>
          <w:p>
            <w:pPr>
              <w:pStyle w:val="631"/>
              <w:rPr>
                <w:sz w:val="24"/>
                <w:szCs w:val="24"/>
              </w:rPr>
            </w:pPr>
          </w:p>
        </w:tc>
        <w:tc>
          <w:tcPr>
            <w:tcW w:w="853" w:type="dxa"/>
            <w:vMerge w:val="continue"/>
            <w:tcBorders>
              <w:left w:val="outset" w:color="auto" w:sz="6" w:space="0"/>
              <w:right w:val="outset" w:color="auto" w:sz="6" w:space="0"/>
            </w:tcBorders>
            <w:vAlign w:val="center"/>
          </w:tcPr>
          <w:p>
            <w:pPr>
              <w:pStyle w:val="631"/>
              <w:rPr>
                <w:sz w:val="24"/>
                <w:szCs w:val="24"/>
              </w:rPr>
            </w:pPr>
          </w:p>
        </w:tc>
        <w:tc>
          <w:tcPr>
            <w:tcW w:w="1763" w:type="dxa"/>
            <w:tcBorders>
              <w:top w:val="outset" w:color="auto" w:sz="6" w:space="0"/>
              <w:left w:val="outset" w:color="auto" w:sz="6" w:space="0"/>
              <w:bottom w:val="outset" w:color="auto" w:sz="6" w:space="0"/>
              <w:right w:val="outset" w:color="auto" w:sz="6" w:space="0"/>
            </w:tcBorders>
            <w:vAlign w:val="center"/>
          </w:tcPr>
          <w:p>
            <w:pPr>
              <w:pStyle w:val="631"/>
              <w:jc w:val="center"/>
              <w:rPr>
                <w:sz w:val="24"/>
                <w:szCs w:val="24"/>
              </w:rPr>
            </w:pPr>
            <w:r>
              <w:rPr>
                <w:sz w:val="24"/>
                <w:szCs w:val="24"/>
              </w:rPr>
              <w:t>法定代表人证明或授权委托书</w:t>
            </w:r>
          </w:p>
        </w:tc>
        <w:tc>
          <w:tcPr>
            <w:tcW w:w="4363" w:type="dxa"/>
            <w:tcBorders>
              <w:top w:val="outset" w:color="auto" w:sz="6" w:space="0"/>
              <w:left w:val="outset" w:color="auto" w:sz="6" w:space="0"/>
              <w:bottom w:val="outset" w:color="auto" w:sz="6" w:space="0"/>
              <w:right w:val="outset" w:color="auto" w:sz="6" w:space="0"/>
            </w:tcBorders>
            <w:vAlign w:val="center"/>
          </w:tcPr>
          <w:p>
            <w:pPr>
              <w:pStyle w:val="631"/>
              <w:jc w:val="left"/>
              <w:rPr>
                <w:sz w:val="24"/>
                <w:szCs w:val="24"/>
              </w:rPr>
            </w:pPr>
            <w:r>
              <w:rPr>
                <w:rFonts w:hint="eastAsia"/>
                <w:sz w:val="24"/>
                <w:szCs w:val="24"/>
              </w:rPr>
              <w:t>是否提供法定代表人身份证明和法定代表人身份证或者法定代表人授权委托书及被授权人身份证明；</w:t>
            </w:r>
          </w:p>
        </w:tc>
        <w:tc>
          <w:tcPr>
            <w:tcW w:w="802" w:type="dxa"/>
            <w:tcBorders>
              <w:top w:val="outset" w:color="auto" w:sz="6" w:space="0"/>
              <w:left w:val="outset" w:color="auto" w:sz="6" w:space="0"/>
              <w:bottom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trPr>
        <w:tc>
          <w:tcPr>
            <w:tcW w:w="690" w:type="dxa"/>
            <w:vMerge w:val="continue"/>
            <w:tcBorders>
              <w:left w:val="outset" w:color="auto" w:sz="6" w:space="0"/>
              <w:right w:val="outset" w:color="auto" w:sz="6" w:space="0"/>
            </w:tcBorders>
            <w:vAlign w:val="center"/>
          </w:tcPr>
          <w:p>
            <w:pPr>
              <w:pStyle w:val="631"/>
              <w:rPr>
                <w:sz w:val="24"/>
                <w:szCs w:val="24"/>
              </w:rPr>
            </w:pPr>
          </w:p>
        </w:tc>
        <w:tc>
          <w:tcPr>
            <w:tcW w:w="853" w:type="dxa"/>
            <w:vMerge w:val="continue"/>
            <w:tcBorders>
              <w:left w:val="outset" w:color="auto" w:sz="6" w:space="0"/>
              <w:right w:val="outset" w:color="auto" w:sz="6" w:space="0"/>
            </w:tcBorders>
            <w:vAlign w:val="center"/>
          </w:tcPr>
          <w:p>
            <w:pPr>
              <w:pStyle w:val="631"/>
              <w:rPr>
                <w:sz w:val="24"/>
                <w:szCs w:val="24"/>
              </w:rPr>
            </w:pPr>
          </w:p>
        </w:tc>
        <w:tc>
          <w:tcPr>
            <w:tcW w:w="1763" w:type="dxa"/>
            <w:tcBorders>
              <w:top w:val="outset" w:color="auto" w:sz="6" w:space="0"/>
              <w:left w:val="outset" w:color="auto" w:sz="6" w:space="0"/>
              <w:bottom w:val="outset" w:color="auto" w:sz="6" w:space="0"/>
              <w:right w:val="outset" w:color="auto" w:sz="6" w:space="0"/>
            </w:tcBorders>
            <w:vAlign w:val="center"/>
          </w:tcPr>
          <w:p>
            <w:pPr>
              <w:pStyle w:val="631"/>
              <w:jc w:val="center"/>
              <w:rPr>
                <w:sz w:val="24"/>
                <w:szCs w:val="24"/>
              </w:rPr>
            </w:pPr>
            <w:r>
              <w:rPr>
                <w:sz w:val="24"/>
                <w:szCs w:val="24"/>
              </w:rPr>
              <w:t>投标保证金</w:t>
            </w:r>
          </w:p>
        </w:tc>
        <w:tc>
          <w:tcPr>
            <w:tcW w:w="4363" w:type="dxa"/>
            <w:tcBorders>
              <w:top w:val="outset" w:color="auto" w:sz="6" w:space="0"/>
              <w:left w:val="outset" w:color="auto" w:sz="6" w:space="0"/>
              <w:bottom w:val="outset" w:color="auto" w:sz="6" w:space="0"/>
              <w:right w:val="outset" w:color="auto" w:sz="6" w:space="0"/>
            </w:tcBorders>
            <w:vAlign w:val="center"/>
          </w:tcPr>
          <w:p>
            <w:pPr>
              <w:pStyle w:val="597"/>
              <w:rPr>
                <w:rFonts w:ascii="宋体" w:hAnsi="宋体" w:cs="宋体"/>
              </w:rPr>
            </w:pPr>
            <w:r>
              <w:rPr>
                <w:rFonts w:hint="eastAsia"/>
                <w:sz w:val="24"/>
                <w:szCs w:val="24"/>
              </w:rPr>
              <w:t>投标人是否交纳投标保证金；</w:t>
            </w:r>
          </w:p>
        </w:tc>
        <w:tc>
          <w:tcPr>
            <w:tcW w:w="802" w:type="dxa"/>
            <w:tcBorders>
              <w:top w:val="outset" w:color="auto" w:sz="6" w:space="0"/>
              <w:left w:val="outset" w:color="auto" w:sz="6" w:space="0"/>
              <w:bottom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75" w:hRule="atLeast"/>
        </w:trPr>
        <w:tc>
          <w:tcPr>
            <w:tcW w:w="690" w:type="dxa"/>
            <w:vMerge w:val="continue"/>
            <w:tcBorders>
              <w:left w:val="outset" w:color="auto" w:sz="6" w:space="0"/>
              <w:right w:val="outset" w:color="auto" w:sz="6" w:space="0"/>
            </w:tcBorders>
            <w:vAlign w:val="center"/>
          </w:tcPr>
          <w:p>
            <w:pPr>
              <w:pStyle w:val="631"/>
              <w:rPr>
                <w:sz w:val="24"/>
                <w:szCs w:val="24"/>
              </w:rPr>
            </w:pPr>
          </w:p>
        </w:tc>
        <w:tc>
          <w:tcPr>
            <w:tcW w:w="853" w:type="dxa"/>
            <w:vMerge w:val="restart"/>
            <w:tcBorders>
              <w:top w:val="outset" w:color="auto" w:sz="6" w:space="0"/>
              <w:left w:val="outset" w:color="auto" w:sz="6" w:space="0"/>
              <w:right w:val="outset" w:color="auto" w:sz="6" w:space="0"/>
            </w:tcBorders>
            <w:vAlign w:val="center"/>
          </w:tcPr>
          <w:p>
            <w:pPr>
              <w:pStyle w:val="631"/>
              <w:jc w:val="center"/>
              <w:rPr>
                <w:sz w:val="24"/>
                <w:szCs w:val="24"/>
              </w:rPr>
            </w:pPr>
            <w:r>
              <w:rPr>
                <w:sz w:val="24"/>
                <w:szCs w:val="24"/>
              </w:rPr>
              <w:t>符合性</w:t>
            </w:r>
          </w:p>
          <w:p>
            <w:pPr>
              <w:pStyle w:val="631"/>
              <w:jc w:val="center"/>
              <w:rPr>
                <w:sz w:val="24"/>
                <w:szCs w:val="24"/>
              </w:rPr>
            </w:pPr>
            <w:r>
              <w:rPr>
                <w:sz w:val="24"/>
                <w:szCs w:val="24"/>
              </w:rPr>
              <w:t>检查</w:t>
            </w:r>
          </w:p>
        </w:tc>
        <w:tc>
          <w:tcPr>
            <w:tcW w:w="1763" w:type="dxa"/>
            <w:tcBorders>
              <w:top w:val="outset" w:color="auto" w:sz="6" w:space="0"/>
              <w:left w:val="outset" w:color="auto" w:sz="6" w:space="0"/>
              <w:bottom w:val="outset" w:color="auto" w:sz="6" w:space="0"/>
              <w:right w:val="outset" w:color="auto" w:sz="6" w:space="0"/>
            </w:tcBorders>
            <w:vAlign w:val="center"/>
          </w:tcPr>
          <w:p>
            <w:pPr>
              <w:pStyle w:val="631"/>
              <w:jc w:val="center"/>
              <w:rPr>
                <w:sz w:val="24"/>
                <w:szCs w:val="24"/>
              </w:rPr>
            </w:pPr>
            <w:r>
              <w:rPr>
                <w:sz w:val="24"/>
                <w:szCs w:val="24"/>
              </w:rPr>
              <w:t>投标文件签章</w:t>
            </w:r>
          </w:p>
        </w:tc>
        <w:tc>
          <w:tcPr>
            <w:tcW w:w="4363" w:type="dxa"/>
            <w:tcBorders>
              <w:top w:val="outset" w:color="auto" w:sz="6" w:space="0"/>
              <w:left w:val="outset" w:color="auto" w:sz="6" w:space="0"/>
              <w:bottom w:val="outset" w:color="auto" w:sz="6" w:space="0"/>
              <w:right w:val="outset" w:color="auto" w:sz="6" w:space="0"/>
            </w:tcBorders>
            <w:vAlign w:val="center"/>
          </w:tcPr>
          <w:p>
            <w:pPr>
              <w:pStyle w:val="631"/>
              <w:jc w:val="left"/>
              <w:rPr>
                <w:sz w:val="24"/>
                <w:szCs w:val="24"/>
              </w:rPr>
            </w:pPr>
            <w:r>
              <w:rPr>
                <w:sz w:val="24"/>
                <w:szCs w:val="24"/>
              </w:rPr>
              <w:t>投标文件是否按照规定盖公章或签字，并清晰合法有效；</w:t>
            </w:r>
          </w:p>
        </w:tc>
        <w:tc>
          <w:tcPr>
            <w:tcW w:w="802" w:type="dxa"/>
            <w:tcBorders>
              <w:top w:val="outset" w:color="auto" w:sz="6" w:space="0"/>
              <w:left w:val="outset" w:color="auto" w:sz="6" w:space="0"/>
              <w:bottom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33" w:hRule="atLeast"/>
        </w:trPr>
        <w:tc>
          <w:tcPr>
            <w:tcW w:w="690" w:type="dxa"/>
            <w:vMerge w:val="continue"/>
            <w:tcBorders>
              <w:left w:val="outset" w:color="auto" w:sz="6" w:space="0"/>
              <w:right w:val="outset" w:color="auto" w:sz="6" w:space="0"/>
            </w:tcBorders>
            <w:vAlign w:val="center"/>
          </w:tcPr>
          <w:p>
            <w:pPr>
              <w:pStyle w:val="631"/>
              <w:rPr>
                <w:sz w:val="24"/>
                <w:szCs w:val="24"/>
              </w:rPr>
            </w:pPr>
          </w:p>
        </w:tc>
        <w:tc>
          <w:tcPr>
            <w:tcW w:w="853" w:type="dxa"/>
            <w:vMerge w:val="continue"/>
            <w:tcBorders>
              <w:left w:val="outset" w:color="auto" w:sz="6" w:space="0"/>
              <w:right w:val="outset" w:color="auto" w:sz="6" w:space="0"/>
            </w:tcBorders>
            <w:vAlign w:val="center"/>
          </w:tcPr>
          <w:p>
            <w:pPr>
              <w:pStyle w:val="631"/>
              <w:rPr>
                <w:sz w:val="24"/>
                <w:szCs w:val="24"/>
              </w:rPr>
            </w:pPr>
          </w:p>
        </w:tc>
        <w:tc>
          <w:tcPr>
            <w:tcW w:w="1763" w:type="dxa"/>
            <w:tcBorders>
              <w:top w:val="outset" w:color="auto" w:sz="6" w:space="0"/>
              <w:left w:val="outset" w:color="auto" w:sz="6" w:space="0"/>
              <w:bottom w:val="outset" w:color="auto" w:sz="6" w:space="0"/>
              <w:right w:val="outset" w:color="auto" w:sz="6" w:space="0"/>
            </w:tcBorders>
            <w:vAlign w:val="center"/>
          </w:tcPr>
          <w:p>
            <w:pPr>
              <w:pStyle w:val="631"/>
              <w:jc w:val="center"/>
              <w:rPr>
                <w:sz w:val="24"/>
                <w:szCs w:val="24"/>
              </w:rPr>
            </w:pPr>
            <w:r>
              <w:rPr>
                <w:rFonts w:hint="eastAsia"/>
                <w:sz w:val="24"/>
                <w:szCs w:val="24"/>
              </w:rPr>
              <w:t>权利与义务</w:t>
            </w:r>
          </w:p>
        </w:tc>
        <w:tc>
          <w:tcPr>
            <w:tcW w:w="4363" w:type="dxa"/>
            <w:tcBorders>
              <w:top w:val="outset" w:color="auto" w:sz="6" w:space="0"/>
              <w:left w:val="outset" w:color="auto" w:sz="6" w:space="0"/>
              <w:bottom w:val="outset" w:color="auto" w:sz="6" w:space="0"/>
              <w:right w:val="outset" w:color="auto" w:sz="6" w:space="0"/>
            </w:tcBorders>
            <w:vAlign w:val="center"/>
          </w:tcPr>
          <w:p>
            <w:pPr>
              <w:pStyle w:val="631"/>
              <w:jc w:val="left"/>
              <w:rPr>
                <w:sz w:val="24"/>
                <w:szCs w:val="24"/>
              </w:rPr>
            </w:pPr>
            <w:r>
              <w:rPr>
                <w:rFonts w:hint="eastAsia"/>
                <w:sz w:val="24"/>
                <w:szCs w:val="24"/>
              </w:rPr>
              <w:t>响应文件未附有采购人不能接受的条件或不符合磋商文件的其他要求</w:t>
            </w:r>
          </w:p>
        </w:tc>
        <w:tc>
          <w:tcPr>
            <w:tcW w:w="802" w:type="dxa"/>
            <w:tcBorders>
              <w:top w:val="outset" w:color="auto" w:sz="6" w:space="0"/>
              <w:left w:val="outset" w:color="auto" w:sz="6" w:space="0"/>
              <w:bottom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0" w:hRule="atLeast"/>
        </w:trPr>
        <w:tc>
          <w:tcPr>
            <w:tcW w:w="690" w:type="dxa"/>
            <w:vMerge w:val="continue"/>
            <w:tcBorders>
              <w:left w:val="outset" w:color="auto" w:sz="6" w:space="0"/>
              <w:right w:val="outset" w:color="auto" w:sz="6" w:space="0"/>
            </w:tcBorders>
            <w:vAlign w:val="center"/>
          </w:tcPr>
          <w:p>
            <w:pPr>
              <w:pStyle w:val="631"/>
              <w:rPr>
                <w:sz w:val="24"/>
                <w:szCs w:val="24"/>
              </w:rPr>
            </w:pPr>
          </w:p>
        </w:tc>
        <w:tc>
          <w:tcPr>
            <w:tcW w:w="853" w:type="dxa"/>
            <w:vMerge w:val="continue"/>
            <w:tcBorders>
              <w:left w:val="outset" w:color="auto" w:sz="6" w:space="0"/>
              <w:right w:val="outset" w:color="auto" w:sz="6" w:space="0"/>
            </w:tcBorders>
            <w:vAlign w:val="center"/>
          </w:tcPr>
          <w:p>
            <w:pPr>
              <w:pStyle w:val="631"/>
              <w:rPr>
                <w:sz w:val="24"/>
                <w:szCs w:val="24"/>
              </w:rPr>
            </w:pPr>
          </w:p>
        </w:tc>
        <w:tc>
          <w:tcPr>
            <w:tcW w:w="1763" w:type="dxa"/>
            <w:tcBorders>
              <w:top w:val="outset" w:color="auto" w:sz="6" w:space="0"/>
              <w:left w:val="outset" w:color="auto" w:sz="6" w:space="0"/>
              <w:bottom w:val="outset" w:color="auto" w:sz="6" w:space="0"/>
              <w:right w:val="outset" w:color="auto" w:sz="6" w:space="0"/>
            </w:tcBorders>
            <w:vAlign w:val="center"/>
          </w:tcPr>
          <w:p>
            <w:pPr>
              <w:pStyle w:val="631"/>
              <w:jc w:val="center"/>
              <w:rPr>
                <w:sz w:val="24"/>
                <w:szCs w:val="24"/>
              </w:rPr>
            </w:pPr>
            <w:r>
              <w:rPr>
                <w:rFonts w:hint="eastAsia"/>
                <w:sz w:val="24"/>
                <w:szCs w:val="24"/>
              </w:rPr>
              <w:t>响应有效期</w:t>
            </w:r>
          </w:p>
        </w:tc>
        <w:tc>
          <w:tcPr>
            <w:tcW w:w="4363" w:type="dxa"/>
            <w:tcBorders>
              <w:top w:val="outset" w:color="auto" w:sz="6" w:space="0"/>
              <w:left w:val="outset" w:color="auto" w:sz="6" w:space="0"/>
              <w:bottom w:val="outset" w:color="auto" w:sz="6" w:space="0"/>
              <w:right w:val="outset" w:color="auto" w:sz="6" w:space="0"/>
            </w:tcBorders>
            <w:vAlign w:val="center"/>
          </w:tcPr>
          <w:p>
            <w:pPr>
              <w:pStyle w:val="631"/>
              <w:jc w:val="left"/>
              <w:rPr>
                <w:sz w:val="24"/>
                <w:szCs w:val="24"/>
              </w:rPr>
            </w:pPr>
            <w:r>
              <w:rPr>
                <w:rFonts w:hint="eastAsia"/>
                <w:sz w:val="24"/>
                <w:szCs w:val="24"/>
              </w:rPr>
              <w:t>响应文件响应有效期满足磋商文件要求</w:t>
            </w:r>
          </w:p>
        </w:tc>
        <w:tc>
          <w:tcPr>
            <w:tcW w:w="802" w:type="dxa"/>
            <w:tcBorders>
              <w:top w:val="outset" w:color="auto" w:sz="6" w:space="0"/>
              <w:left w:val="outset" w:color="auto" w:sz="6" w:space="0"/>
              <w:bottom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43" w:hRule="atLeast"/>
        </w:trPr>
        <w:tc>
          <w:tcPr>
            <w:tcW w:w="690" w:type="dxa"/>
            <w:vMerge w:val="continue"/>
            <w:tcBorders>
              <w:left w:val="outset" w:color="auto" w:sz="6" w:space="0"/>
              <w:right w:val="outset" w:color="auto" w:sz="6" w:space="0"/>
            </w:tcBorders>
            <w:vAlign w:val="center"/>
          </w:tcPr>
          <w:p>
            <w:pPr>
              <w:pStyle w:val="631"/>
              <w:rPr>
                <w:sz w:val="24"/>
                <w:szCs w:val="24"/>
              </w:rPr>
            </w:pPr>
          </w:p>
        </w:tc>
        <w:tc>
          <w:tcPr>
            <w:tcW w:w="853" w:type="dxa"/>
            <w:vMerge w:val="continue"/>
            <w:tcBorders>
              <w:left w:val="outset" w:color="auto" w:sz="6" w:space="0"/>
              <w:right w:val="outset" w:color="auto" w:sz="6" w:space="0"/>
            </w:tcBorders>
            <w:vAlign w:val="center"/>
          </w:tcPr>
          <w:p>
            <w:pPr>
              <w:pStyle w:val="631"/>
              <w:rPr>
                <w:sz w:val="24"/>
                <w:szCs w:val="24"/>
              </w:rPr>
            </w:pPr>
          </w:p>
        </w:tc>
        <w:tc>
          <w:tcPr>
            <w:tcW w:w="1763" w:type="dxa"/>
            <w:tcBorders>
              <w:top w:val="outset" w:color="auto" w:sz="6" w:space="0"/>
              <w:left w:val="outset" w:color="auto" w:sz="6" w:space="0"/>
              <w:bottom w:val="outset" w:color="auto" w:sz="6" w:space="0"/>
              <w:right w:val="outset" w:color="auto" w:sz="6" w:space="0"/>
            </w:tcBorders>
            <w:vAlign w:val="center"/>
          </w:tcPr>
          <w:p>
            <w:pPr>
              <w:pStyle w:val="631"/>
              <w:jc w:val="center"/>
              <w:rPr>
                <w:sz w:val="24"/>
                <w:szCs w:val="24"/>
              </w:rPr>
            </w:pPr>
            <w:r>
              <w:rPr>
                <w:rFonts w:hint="eastAsia"/>
                <w:sz w:val="24"/>
                <w:szCs w:val="24"/>
              </w:rPr>
              <w:t>完工期</w:t>
            </w:r>
          </w:p>
        </w:tc>
        <w:tc>
          <w:tcPr>
            <w:tcW w:w="4363" w:type="dxa"/>
            <w:tcBorders>
              <w:top w:val="outset" w:color="auto" w:sz="6" w:space="0"/>
              <w:left w:val="outset" w:color="auto" w:sz="6" w:space="0"/>
              <w:bottom w:val="outset" w:color="auto" w:sz="6" w:space="0"/>
              <w:right w:val="outset" w:color="auto" w:sz="6" w:space="0"/>
            </w:tcBorders>
            <w:vAlign w:val="center"/>
          </w:tcPr>
          <w:p>
            <w:pPr>
              <w:pStyle w:val="631"/>
              <w:jc w:val="left"/>
              <w:rPr>
                <w:sz w:val="24"/>
                <w:szCs w:val="24"/>
              </w:rPr>
            </w:pPr>
            <w:r>
              <w:rPr>
                <w:rFonts w:hint="eastAsia"/>
                <w:sz w:val="24"/>
                <w:szCs w:val="24"/>
              </w:rPr>
              <w:t>完工期是否符合磋商文件要求</w:t>
            </w:r>
          </w:p>
        </w:tc>
        <w:tc>
          <w:tcPr>
            <w:tcW w:w="802" w:type="dxa"/>
            <w:tcBorders>
              <w:top w:val="outset" w:color="auto" w:sz="6" w:space="0"/>
              <w:left w:val="outset" w:color="auto" w:sz="6" w:space="0"/>
              <w:bottom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0" w:hRule="atLeast"/>
        </w:trPr>
        <w:tc>
          <w:tcPr>
            <w:tcW w:w="690" w:type="dxa"/>
            <w:vMerge w:val="continue"/>
            <w:tcBorders>
              <w:left w:val="outset" w:color="auto" w:sz="6" w:space="0"/>
              <w:right w:val="outset" w:color="auto" w:sz="6" w:space="0"/>
            </w:tcBorders>
            <w:vAlign w:val="center"/>
          </w:tcPr>
          <w:p>
            <w:pPr>
              <w:pStyle w:val="631"/>
              <w:rPr>
                <w:sz w:val="24"/>
                <w:szCs w:val="24"/>
              </w:rPr>
            </w:pPr>
          </w:p>
        </w:tc>
        <w:tc>
          <w:tcPr>
            <w:tcW w:w="853" w:type="dxa"/>
            <w:vMerge w:val="continue"/>
            <w:tcBorders>
              <w:left w:val="outset" w:color="auto" w:sz="6" w:space="0"/>
              <w:right w:val="outset" w:color="auto" w:sz="6" w:space="0"/>
            </w:tcBorders>
            <w:vAlign w:val="center"/>
          </w:tcPr>
          <w:p>
            <w:pPr>
              <w:pStyle w:val="631"/>
              <w:rPr>
                <w:sz w:val="24"/>
                <w:szCs w:val="24"/>
              </w:rPr>
            </w:pPr>
          </w:p>
        </w:tc>
        <w:tc>
          <w:tcPr>
            <w:tcW w:w="1763" w:type="dxa"/>
            <w:tcBorders>
              <w:top w:val="outset" w:color="auto" w:sz="6" w:space="0"/>
              <w:left w:val="outset" w:color="auto" w:sz="6" w:space="0"/>
              <w:bottom w:val="outset" w:color="auto" w:sz="6" w:space="0"/>
              <w:right w:val="outset" w:color="auto" w:sz="6" w:space="0"/>
            </w:tcBorders>
            <w:vAlign w:val="center"/>
          </w:tcPr>
          <w:p>
            <w:pPr>
              <w:pStyle w:val="631"/>
              <w:jc w:val="center"/>
              <w:rPr>
                <w:sz w:val="24"/>
                <w:szCs w:val="24"/>
              </w:rPr>
            </w:pPr>
            <w:r>
              <w:rPr>
                <w:rFonts w:hint="eastAsia"/>
                <w:sz w:val="24"/>
                <w:szCs w:val="24"/>
              </w:rPr>
              <w:t>磋商报价</w:t>
            </w:r>
          </w:p>
        </w:tc>
        <w:tc>
          <w:tcPr>
            <w:tcW w:w="4363" w:type="dxa"/>
            <w:tcBorders>
              <w:top w:val="outset" w:color="auto" w:sz="6" w:space="0"/>
              <w:left w:val="outset" w:color="auto" w:sz="6" w:space="0"/>
              <w:bottom w:val="outset" w:color="auto" w:sz="6" w:space="0"/>
              <w:right w:val="outset" w:color="auto" w:sz="6" w:space="0"/>
            </w:tcBorders>
            <w:vAlign w:val="center"/>
          </w:tcPr>
          <w:p>
            <w:pPr>
              <w:pStyle w:val="631"/>
              <w:jc w:val="left"/>
              <w:rPr>
                <w:sz w:val="24"/>
                <w:szCs w:val="24"/>
              </w:rPr>
            </w:pPr>
            <w:r>
              <w:rPr>
                <w:rFonts w:hint="eastAsia"/>
                <w:sz w:val="24"/>
                <w:szCs w:val="24"/>
              </w:rPr>
              <w:t>报价未超过预算金额或最高限价</w:t>
            </w:r>
          </w:p>
        </w:tc>
        <w:tc>
          <w:tcPr>
            <w:tcW w:w="802" w:type="dxa"/>
            <w:tcBorders>
              <w:top w:val="outset" w:color="auto" w:sz="6" w:space="0"/>
              <w:left w:val="outset" w:color="auto" w:sz="6" w:space="0"/>
              <w:bottom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67" w:hRule="atLeast"/>
        </w:trPr>
        <w:tc>
          <w:tcPr>
            <w:tcW w:w="690" w:type="dxa"/>
            <w:vMerge w:val="continue"/>
            <w:tcBorders>
              <w:left w:val="outset" w:color="auto" w:sz="6" w:space="0"/>
              <w:bottom w:val="outset" w:color="auto" w:sz="6" w:space="0"/>
              <w:right w:val="outset" w:color="auto" w:sz="6" w:space="0"/>
            </w:tcBorders>
            <w:vAlign w:val="center"/>
          </w:tcPr>
          <w:p>
            <w:pPr>
              <w:pStyle w:val="631"/>
              <w:rPr>
                <w:sz w:val="24"/>
                <w:szCs w:val="24"/>
              </w:rPr>
            </w:pPr>
          </w:p>
        </w:tc>
        <w:tc>
          <w:tcPr>
            <w:tcW w:w="853" w:type="dxa"/>
            <w:vMerge w:val="continue"/>
            <w:tcBorders>
              <w:left w:val="outset" w:color="auto" w:sz="6" w:space="0"/>
              <w:bottom w:val="outset" w:color="auto" w:sz="6" w:space="0"/>
              <w:right w:val="outset" w:color="auto" w:sz="6" w:space="0"/>
            </w:tcBorders>
            <w:vAlign w:val="center"/>
          </w:tcPr>
          <w:p>
            <w:pPr>
              <w:pStyle w:val="631"/>
              <w:rPr>
                <w:sz w:val="24"/>
                <w:szCs w:val="24"/>
              </w:rPr>
            </w:pPr>
          </w:p>
        </w:tc>
        <w:tc>
          <w:tcPr>
            <w:tcW w:w="1763" w:type="dxa"/>
            <w:tcBorders>
              <w:top w:val="outset" w:color="auto" w:sz="6" w:space="0"/>
              <w:left w:val="outset" w:color="auto" w:sz="6" w:space="0"/>
              <w:bottom w:val="outset" w:color="auto" w:sz="6" w:space="0"/>
              <w:right w:val="outset" w:color="auto" w:sz="6" w:space="0"/>
            </w:tcBorders>
            <w:vAlign w:val="center"/>
          </w:tcPr>
          <w:p>
            <w:pPr>
              <w:pStyle w:val="631"/>
              <w:jc w:val="center"/>
              <w:rPr>
                <w:sz w:val="24"/>
                <w:szCs w:val="24"/>
              </w:rPr>
            </w:pPr>
            <w:r>
              <w:rPr>
                <w:sz w:val="24"/>
                <w:szCs w:val="24"/>
              </w:rPr>
              <w:t>实质性要求</w:t>
            </w:r>
          </w:p>
        </w:tc>
        <w:tc>
          <w:tcPr>
            <w:tcW w:w="4363" w:type="dxa"/>
            <w:tcBorders>
              <w:top w:val="outset" w:color="auto" w:sz="6" w:space="0"/>
              <w:left w:val="outset" w:color="auto" w:sz="6" w:space="0"/>
              <w:bottom w:val="outset" w:color="auto" w:sz="6" w:space="0"/>
              <w:right w:val="outset" w:color="auto" w:sz="6" w:space="0"/>
            </w:tcBorders>
            <w:vAlign w:val="center"/>
          </w:tcPr>
          <w:p>
            <w:pPr>
              <w:pStyle w:val="631"/>
              <w:jc w:val="left"/>
              <w:rPr>
                <w:sz w:val="24"/>
                <w:szCs w:val="24"/>
              </w:rPr>
            </w:pPr>
            <w:r>
              <w:rPr>
                <w:sz w:val="24"/>
                <w:szCs w:val="24"/>
              </w:rPr>
              <w:t>符合招标文件中规定的其他实质性要求。</w:t>
            </w:r>
          </w:p>
        </w:tc>
        <w:tc>
          <w:tcPr>
            <w:tcW w:w="802" w:type="dxa"/>
            <w:tcBorders>
              <w:top w:val="outset" w:color="auto" w:sz="6" w:space="0"/>
              <w:left w:val="outset" w:color="auto" w:sz="6" w:space="0"/>
              <w:bottom w:val="outset" w:color="auto" w:sz="6" w:space="0"/>
              <w:right w:val="outset" w:color="auto" w:sz="6" w:space="0"/>
            </w:tcBorders>
            <w:vAlign w:val="center"/>
          </w:tcPr>
          <w:p>
            <w:pPr>
              <w:pStyle w:val="631"/>
            </w:pPr>
          </w:p>
        </w:tc>
        <w:tc>
          <w:tcPr>
            <w:tcW w:w="768" w:type="dxa"/>
            <w:tcBorders>
              <w:top w:val="outset" w:color="auto" w:sz="6" w:space="0"/>
              <w:left w:val="outset" w:color="auto" w:sz="6" w:space="0"/>
              <w:bottom w:val="outset" w:color="auto" w:sz="6" w:space="0"/>
              <w:right w:val="outset" w:color="auto" w:sz="6" w:space="0"/>
            </w:tcBorders>
            <w:vAlign w:val="center"/>
          </w:tcPr>
          <w:p>
            <w:pPr>
              <w:pStyle w:val="631"/>
            </w:pPr>
          </w:p>
        </w:tc>
      </w:tr>
    </w:tbl>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jc w:val="center"/>
        <w:rPr>
          <w:rFonts w:ascii="宋体" w:hAnsi="宋体" w:cs="宋体"/>
          <w:b/>
          <w:sz w:val="24"/>
        </w:rPr>
      </w:pPr>
    </w:p>
    <w:p>
      <w:pPr>
        <w:pStyle w:val="42"/>
        <w:rPr>
          <w:rFonts w:ascii="宋体" w:hAnsi="宋体" w:cs="宋体"/>
          <w:b/>
          <w:sz w:val="24"/>
        </w:rPr>
      </w:pPr>
    </w:p>
    <w:p>
      <w:pPr>
        <w:pStyle w:val="42"/>
        <w:rPr>
          <w:rFonts w:ascii="宋体" w:hAnsi="宋体" w:cs="宋体"/>
          <w:b/>
          <w:sz w:val="24"/>
        </w:rPr>
      </w:pPr>
    </w:p>
    <w:p>
      <w:pPr>
        <w:pStyle w:val="42"/>
        <w:rPr>
          <w:rFonts w:ascii="宋体" w:hAnsi="宋体" w:cs="宋体"/>
          <w:b/>
          <w:sz w:val="24"/>
        </w:rPr>
      </w:pPr>
    </w:p>
    <w:p>
      <w:pPr>
        <w:pStyle w:val="42"/>
        <w:rPr>
          <w:rFonts w:ascii="宋体" w:hAnsi="宋体" w:cs="宋体"/>
          <w:b/>
          <w:sz w:val="24"/>
        </w:rPr>
      </w:pPr>
    </w:p>
    <w:p>
      <w:pPr>
        <w:pStyle w:val="42"/>
        <w:rPr>
          <w:rFonts w:ascii="宋体" w:hAnsi="宋体" w:cs="宋体"/>
          <w:b/>
          <w:sz w:val="24"/>
        </w:rPr>
      </w:pPr>
    </w:p>
    <w:p>
      <w:pPr>
        <w:pStyle w:val="42"/>
        <w:rPr>
          <w:rFonts w:ascii="宋体" w:hAnsi="宋体" w:cs="宋体"/>
          <w:b/>
          <w:sz w:val="24"/>
        </w:rPr>
      </w:pPr>
    </w:p>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详细评审标准</w:t>
      </w:r>
    </w:p>
    <w:tbl>
      <w:tblPr>
        <w:tblStyle w:val="38"/>
        <w:tblW w:w="9516"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98"/>
        <w:gridCol w:w="4536"/>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613" w:type="dxa"/>
            <w:vAlign w:val="center"/>
          </w:tcPr>
          <w:p>
            <w:pPr>
              <w:spacing w:line="360" w:lineRule="exact"/>
              <w:jc w:val="center"/>
              <w:rPr>
                <w:rFonts w:ascii="宋体" w:hAnsi="宋体" w:cs="宋体"/>
                <w:b/>
                <w:sz w:val="24"/>
                <w:szCs w:val="24"/>
              </w:rPr>
            </w:pPr>
            <w:r>
              <w:rPr>
                <w:rFonts w:hint="eastAsia" w:ascii="宋体" w:hAnsi="宋体" w:cs="宋体"/>
                <w:b/>
                <w:sz w:val="24"/>
                <w:szCs w:val="24"/>
              </w:rPr>
              <w:t>评分项</w:t>
            </w:r>
          </w:p>
        </w:tc>
        <w:tc>
          <w:tcPr>
            <w:tcW w:w="1998" w:type="dxa"/>
            <w:vAlign w:val="center"/>
          </w:tcPr>
          <w:p>
            <w:pPr>
              <w:spacing w:line="360" w:lineRule="exact"/>
              <w:jc w:val="center"/>
              <w:rPr>
                <w:rFonts w:ascii="宋体" w:hAnsi="宋体" w:cs="宋体"/>
                <w:b/>
                <w:sz w:val="24"/>
                <w:szCs w:val="24"/>
              </w:rPr>
            </w:pPr>
            <w:r>
              <w:rPr>
                <w:rFonts w:hint="eastAsia" w:ascii="宋体" w:hAnsi="宋体" w:cs="宋体"/>
                <w:b/>
                <w:sz w:val="24"/>
                <w:szCs w:val="24"/>
              </w:rPr>
              <w:t>评审因素</w:t>
            </w:r>
          </w:p>
        </w:tc>
        <w:tc>
          <w:tcPr>
            <w:tcW w:w="4536" w:type="dxa"/>
          </w:tcPr>
          <w:p>
            <w:pPr>
              <w:spacing w:line="360" w:lineRule="exact"/>
              <w:jc w:val="center"/>
              <w:rPr>
                <w:rFonts w:ascii="宋体" w:hAnsi="宋体" w:cs="宋体"/>
                <w:b/>
                <w:sz w:val="24"/>
                <w:szCs w:val="24"/>
              </w:rPr>
            </w:pPr>
            <w:r>
              <w:rPr>
                <w:rFonts w:hint="eastAsia" w:ascii="宋体" w:hAnsi="宋体" w:cs="宋体"/>
                <w:b/>
                <w:sz w:val="24"/>
                <w:szCs w:val="24"/>
              </w:rPr>
              <w:t>评分标准说明</w:t>
            </w:r>
          </w:p>
        </w:tc>
        <w:tc>
          <w:tcPr>
            <w:tcW w:w="1369" w:type="dxa"/>
          </w:tcPr>
          <w:p>
            <w:pPr>
              <w:spacing w:line="360" w:lineRule="exact"/>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613" w:type="dxa"/>
            <w:vAlign w:val="center"/>
          </w:tcPr>
          <w:p>
            <w:pPr>
              <w:spacing w:line="360" w:lineRule="exact"/>
              <w:rPr>
                <w:rFonts w:ascii="宋体" w:hAnsi="宋体" w:cs="宋体"/>
                <w:sz w:val="24"/>
                <w:szCs w:val="24"/>
              </w:rPr>
            </w:pPr>
            <w:r>
              <w:rPr>
                <w:rFonts w:hint="eastAsia" w:ascii="宋体" w:hAnsi="宋体" w:cs="宋体"/>
                <w:sz w:val="24"/>
                <w:szCs w:val="24"/>
              </w:rPr>
              <w:t>经济部分（30分）</w:t>
            </w:r>
          </w:p>
        </w:tc>
        <w:tc>
          <w:tcPr>
            <w:tcW w:w="1998" w:type="dxa"/>
            <w:vAlign w:val="center"/>
          </w:tcPr>
          <w:p>
            <w:pPr>
              <w:spacing w:line="360" w:lineRule="exact"/>
              <w:jc w:val="center"/>
              <w:rPr>
                <w:rFonts w:ascii="宋体" w:hAnsi="宋体" w:cs="宋体"/>
                <w:sz w:val="24"/>
                <w:szCs w:val="24"/>
              </w:rPr>
            </w:pPr>
            <w:r>
              <w:rPr>
                <w:rFonts w:hint="eastAsia" w:ascii="宋体" w:hAnsi="宋体" w:cs="宋体"/>
                <w:sz w:val="24"/>
                <w:szCs w:val="24"/>
              </w:rPr>
              <w:t>价格分</w:t>
            </w:r>
          </w:p>
        </w:tc>
        <w:tc>
          <w:tcPr>
            <w:tcW w:w="4536" w:type="dxa"/>
            <w:vAlign w:val="center"/>
          </w:tcPr>
          <w:p>
            <w:pPr>
              <w:pStyle w:val="21"/>
              <w:spacing w:line="380" w:lineRule="exact"/>
              <w:jc w:val="left"/>
              <w:rPr>
                <w:rFonts w:ascii="宋体" w:hAnsi="宋体" w:cs="宋体"/>
                <w:szCs w:val="24"/>
              </w:rPr>
            </w:pPr>
            <w:r>
              <w:rPr>
                <w:rFonts w:hint="eastAsia" w:ascii="宋体" w:hAnsi="宋体" w:cs="宋体"/>
                <w:szCs w:val="24"/>
              </w:rPr>
              <w:t xml:space="preserve">投标人的投标报价统一采用低价优先法计算，即满足招标文件要求且投标价格最低的投标报价为评标基准价，其价格分为满分30分。其他投标人的价格分统一按照下列公式计算：  </w:t>
            </w:r>
          </w:p>
          <w:p>
            <w:pPr>
              <w:pStyle w:val="21"/>
              <w:spacing w:line="380" w:lineRule="exact"/>
              <w:jc w:val="left"/>
              <w:rPr>
                <w:rFonts w:ascii="宋体" w:hAnsi="宋体" w:cs="宋体"/>
                <w:szCs w:val="24"/>
              </w:rPr>
            </w:pPr>
            <w:r>
              <w:rPr>
                <w:rFonts w:hint="eastAsia" w:ascii="宋体" w:hAnsi="宋体" w:cs="宋体"/>
                <w:szCs w:val="24"/>
              </w:rPr>
              <w:t>投标报价得分=（评标基准价/投标报价）*30</w:t>
            </w:r>
          </w:p>
        </w:tc>
        <w:tc>
          <w:tcPr>
            <w:tcW w:w="1369" w:type="dxa"/>
            <w:vAlign w:val="center"/>
          </w:tcPr>
          <w:p>
            <w:pPr>
              <w:spacing w:line="360" w:lineRule="exact"/>
              <w:jc w:val="center"/>
              <w:rPr>
                <w:rFonts w:ascii="宋体" w:hAnsi="宋体" w:cs="宋体"/>
                <w:sz w:val="24"/>
                <w:szCs w:val="24"/>
              </w:rPr>
            </w:pPr>
            <w:r>
              <w:rPr>
                <w:rFonts w:hint="eastAsia" w:ascii="宋体" w:hAnsi="宋体" w:cs="宋体"/>
                <w:sz w:val="24"/>
                <w:szCs w:val="24"/>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613" w:type="dxa"/>
            <w:vMerge w:val="restart"/>
            <w:vAlign w:val="center"/>
          </w:tcPr>
          <w:p>
            <w:pPr>
              <w:spacing w:line="360" w:lineRule="exact"/>
              <w:jc w:val="center"/>
              <w:rPr>
                <w:rFonts w:ascii="宋体" w:hAnsi="宋体" w:cs="宋体"/>
                <w:sz w:val="24"/>
                <w:szCs w:val="24"/>
              </w:rPr>
            </w:pPr>
            <w:r>
              <w:rPr>
                <w:rFonts w:hint="eastAsia" w:ascii="宋体" w:hAnsi="宋体" w:cs="宋体"/>
                <w:sz w:val="24"/>
                <w:szCs w:val="24"/>
              </w:rPr>
              <w:t>商务部分(15)</w:t>
            </w:r>
          </w:p>
        </w:tc>
        <w:tc>
          <w:tcPr>
            <w:tcW w:w="1998" w:type="dxa"/>
            <w:vAlign w:val="center"/>
          </w:tcPr>
          <w:p>
            <w:pPr>
              <w:spacing w:line="360" w:lineRule="exact"/>
              <w:jc w:val="center"/>
              <w:rPr>
                <w:rFonts w:ascii="宋体" w:hAnsi="宋体" w:cs="宋体"/>
                <w:sz w:val="24"/>
                <w:szCs w:val="24"/>
              </w:rPr>
            </w:pPr>
            <w:r>
              <w:rPr>
                <w:rFonts w:hint="eastAsia" w:ascii="宋体" w:hAnsi="宋体" w:cs="宋体"/>
                <w:sz w:val="24"/>
                <w:szCs w:val="24"/>
              </w:rPr>
              <w:t>类似业绩</w:t>
            </w:r>
          </w:p>
          <w:p>
            <w:pPr>
              <w:spacing w:line="360" w:lineRule="exact"/>
              <w:jc w:val="center"/>
              <w:rPr>
                <w:rFonts w:ascii="宋体" w:hAnsi="宋体" w:cs="宋体"/>
                <w:sz w:val="24"/>
                <w:szCs w:val="24"/>
              </w:rPr>
            </w:pPr>
            <w:r>
              <w:rPr>
                <w:rFonts w:hint="eastAsia" w:ascii="宋体" w:hAnsi="宋体" w:cs="宋体"/>
                <w:sz w:val="24"/>
                <w:szCs w:val="24"/>
              </w:rPr>
              <w:t>（10分）</w:t>
            </w:r>
          </w:p>
        </w:tc>
        <w:tc>
          <w:tcPr>
            <w:tcW w:w="4536" w:type="dxa"/>
            <w:vAlign w:val="center"/>
          </w:tcPr>
          <w:p>
            <w:pPr>
              <w:pStyle w:val="21"/>
              <w:spacing w:line="380" w:lineRule="exact"/>
              <w:jc w:val="left"/>
              <w:rPr>
                <w:rFonts w:ascii="宋体" w:hAnsi="宋体" w:cs="宋体"/>
                <w:szCs w:val="24"/>
              </w:rPr>
            </w:pPr>
            <w:r>
              <w:rPr>
                <w:rFonts w:hint="eastAsia" w:ascii="宋体" w:hAnsi="宋体" w:cs="宋体"/>
                <w:szCs w:val="24"/>
              </w:rPr>
              <w:t>投标人须提供自2020年1月起至投标截止之日的类似项目业绩，每项得</w:t>
            </w:r>
            <w:r>
              <w:rPr>
                <w:rFonts w:hint="eastAsia" w:hAnsi="宋体" w:cs="宋体"/>
                <w:szCs w:val="24"/>
              </w:rPr>
              <w:t>2</w:t>
            </w:r>
            <w:r>
              <w:rPr>
                <w:rFonts w:hint="eastAsia" w:ascii="宋体" w:hAnsi="宋体" w:cs="宋体"/>
                <w:szCs w:val="24"/>
              </w:rPr>
              <w:t>分，低于不得分。满分10分（以中标通知书或合同签订日期为准）。</w:t>
            </w:r>
          </w:p>
        </w:tc>
        <w:tc>
          <w:tcPr>
            <w:tcW w:w="1369" w:type="dxa"/>
            <w:vAlign w:val="center"/>
          </w:tcPr>
          <w:p>
            <w:pPr>
              <w:spacing w:line="360" w:lineRule="exact"/>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613" w:type="dxa"/>
            <w:vMerge w:val="continue"/>
            <w:vAlign w:val="center"/>
          </w:tcPr>
          <w:p>
            <w:pPr>
              <w:spacing w:line="360" w:lineRule="exact"/>
              <w:jc w:val="center"/>
              <w:rPr>
                <w:rFonts w:ascii="宋体" w:hAnsi="宋体" w:cs="宋体"/>
                <w:sz w:val="24"/>
                <w:szCs w:val="24"/>
              </w:rPr>
            </w:pPr>
          </w:p>
        </w:tc>
        <w:tc>
          <w:tcPr>
            <w:tcW w:w="1998" w:type="dxa"/>
            <w:vAlign w:val="center"/>
          </w:tcPr>
          <w:p>
            <w:pPr>
              <w:spacing w:line="360" w:lineRule="exact"/>
              <w:jc w:val="center"/>
              <w:rPr>
                <w:rFonts w:ascii="宋体" w:hAnsi="宋体" w:cs="宋体"/>
                <w:sz w:val="24"/>
                <w:szCs w:val="24"/>
              </w:rPr>
            </w:pPr>
            <w:r>
              <w:rPr>
                <w:rFonts w:hint="eastAsia" w:ascii="宋体" w:hAnsi="宋体" w:cs="宋体"/>
                <w:sz w:val="24"/>
                <w:szCs w:val="24"/>
              </w:rPr>
              <w:t>人员组成</w:t>
            </w:r>
          </w:p>
          <w:p>
            <w:pPr>
              <w:spacing w:line="360" w:lineRule="exact"/>
              <w:jc w:val="center"/>
              <w:rPr>
                <w:rFonts w:ascii="宋体" w:hAnsi="宋体" w:cs="宋体"/>
                <w:sz w:val="24"/>
                <w:szCs w:val="24"/>
              </w:rPr>
            </w:pPr>
            <w:r>
              <w:rPr>
                <w:rFonts w:hint="eastAsia" w:ascii="宋体" w:hAnsi="宋体" w:cs="宋体"/>
                <w:sz w:val="24"/>
                <w:szCs w:val="24"/>
              </w:rPr>
              <w:t>（5分）</w:t>
            </w:r>
          </w:p>
        </w:tc>
        <w:tc>
          <w:tcPr>
            <w:tcW w:w="4536" w:type="dxa"/>
            <w:vAlign w:val="center"/>
          </w:tcPr>
          <w:p>
            <w:pPr>
              <w:pStyle w:val="21"/>
              <w:spacing w:line="380" w:lineRule="exact"/>
              <w:jc w:val="left"/>
              <w:rPr>
                <w:rFonts w:ascii="宋体" w:hAnsi="宋体" w:cs="宋体"/>
                <w:szCs w:val="24"/>
              </w:rPr>
            </w:pPr>
            <w:r>
              <w:rPr>
                <w:rFonts w:hint="eastAsia" w:ascii="宋体" w:hAnsi="宋体" w:cs="宋体"/>
                <w:szCs w:val="24"/>
              </w:rPr>
              <w:t>依据项目组成人员安排及所提供的人员资料真实有效、实施计划进度合理、分工明确等。计0～5分</w:t>
            </w:r>
          </w:p>
        </w:tc>
        <w:tc>
          <w:tcPr>
            <w:tcW w:w="1369" w:type="dxa"/>
            <w:vAlign w:val="center"/>
          </w:tcPr>
          <w:p>
            <w:pPr>
              <w:spacing w:line="360" w:lineRule="exact"/>
              <w:jc w:val="center"/>
              <w:rPr>
                <w:rFonts w:ascii="宋体" w:hAnsi="宋体" w:cs="宋体"/>
                <w:sz w:val="24"/>
                <w:szCs w:val="24"/>
              </w:rPr>
            </w:pPr>
            <w:r>
              <w:rPr>
                <w:rFonts w:hint="eastAsia" w:ascii="宋体" w:hAnsi="宋体" w:cs="宋体"/>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613" w:type="dxa"/>
            <w:vMerge w:val="restart"/>
            <w:vAlign w:val="center"/>
          </w:tcPr>
          <w:p>
            <w:pPr>
              <w:spacing w:line="360" w:lineRule="exact"/>
              <w:jc w:val="center"/>
              <w:rPr>
                <w:rFonts w:ascii="宋体" w:hAnsi="宋体" w:cs="宋体"/>
                <w:sz w:val="24"/>
                <w:szCs w:val="24"/>
              </w:rPr>
            </w:pPr>
            <w:r>
              <w:rPr>
                <w:rFonts w:hint="eastAsia" w:ascii="宋体" w:hAnsi="宋体" w:cs="宋体"/>
                <w:sz w:val="24"/>
                <w:szCs w:val="24"/>
              </w:rPr>
              <w:t>技术服务部分（55分）</w:t>
            </w:r>
          </w:p>
        </w:tc>
        <w:tc>
          <w:tcPr>
            <w:tcW w:w="1998" w:type="dxa"/>
            <w:vMerge w:val="restart"/>
            <w:vAlign w:val="center"/>
          </w:tcPr>
          <w:p>
            <w:pPr>
              <w:spacing w:line="360" w:lineRule="exact"/>
              <w:jc w:val="center"/>
              <w:rPr>
                <w:rFonts w:ascii="宋体" w:hAnsi="宋体" w:cs="宋体"/>
                <w:sz w:val="24"/>
                <w:szCs w:val="24"/>
              </w:rPr>
            </w:pPr>
            <w:r>
              <w:rPr>
                <w:rFonts w:hint="eastAsia" w:ascii="宋体" w:hAnsi="宋体" w:cs="宋体"/>
                <w:sz w:val="24"/>
                <w:szCs w:val="24"/>
              </w:rPr>
              <w:t>技术响应</w:t>
            </w:r>
          </w:p>
          <w:p>
            <w:pPr>
              <w:spacing w:line="360" w:lineRule="exact"/>
              <w:jc w:val="center"/>
              <w:rPr>
                <w:rFonts w:ascii="宋体" w:hAnsi="宋体" w:cs="宋体"/>
                <w:sz w:val="24"/>
                <w:szCs w:val="24"/>
              </w:rPr>
            </w:pPr>
            <w:r>
              <w:rPr>
                <w:rFonts w:hint="eastAsia" w:ascii="宋体" w:hAnsi="宋体" w:cs="宋体"/>
                <w:sz w:val="24"/>
                <w:szCs w:val="24"/>
              </w:rPr>
              <w:t>（25分）</w:t>
            </w:r>
          </w:p>
        </w:tc>
        <w:tc>
          <w:tcPr>
            <w:tcW w:w="4536" w:type="dxa"/>
            <w:vAlign w:val="center"/>
          </w:tcPr>
          <w:p>
            <w:pPr>
              <w:pStyle w:val="21"/>
              <w:spacing w:line="380" w:lineRule="exact"/>
              <w:jc w:val="left"/>
              <w:rPr>
                <w:rFonts w:ascii="宋体" w:hAnsi="宋体" w:cs="宋体"/>
                <w:szCs w:val="24"/>
              </w:rPr>
            </w:pPr>
            <w:r>
              <w:rPr>
                <w:rFonts w:hint="eastAsia" w:ascii="宋体" w:hAnsi="宋体" w:cs="宋体"/>
                <w:szCs w:val="24"/>
              </w:rPr>
              <w:t>以投标人苗圃规模、苗木存量、设备设施、组织劳动力能力、应对突发事件能力等，保证项目顺利实施制定项目的措施技术方案和履约承诺，就项目合同履约的情况提供相关证明材料，能够较好的完全满足合同履约者得10～15分，基本满足合同履约者得5～10分，大部分不满足项目履约者得1～5分，不满足不得分。</w:t>
            </w:r>
          </w:p>
          <w:p>
            <w:pPr>
              <w:spacing w:line="360" w:lineRule="exact"/>
              <w:rPr>
                <w:rFonts w:ascii="宋体" w:hAnsi="宋体" w:cs="宋体"/>
                <w:sz w:val="24"/>
                <w:szCs w:val="24"/>
              </w:rPr>
            </w:pPr>
            <w:r>
              <w:rPr>
                <w:rFonts w:hint="eastAsia" w:ascii="宋体" w:hAnsi="宋体" w:cs="宋体"/>
                <w:sz w:val="24"/>
                <w:szCs w:val="24"/>
              </w:rPr>
              <w:t>说明：上述评判完全满足、满足和不满足的因素以投标人苗圃规模、苗木存量、设备设施、组织劳动力能力、应对突发事件能力工程建设业绩的有效证明材料和附属为依据。</w:t>
            </w:r>
          </w:p>
        </w:tc>
        <w:tc>
          <w:tcPr>
            <w:tcW w:w="1369" w:type="dxa"/>
            <w:vAlign w:val="center"/>
          </w:tcPr>
          <w:p>
            <w:pPr>
              <w:spacing w:line="360" w:lineRule="exact"/>
              <w:jc w:val="both"/>
              <w:rPr>
                <w:rFonts w:ascii="宋体" w:hAnsi="宋体" w:cs="宋体"/>
                <w:sz w:val="24"/>
                <w:szCs w:val="24"/>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613" w:type="dxa"/>
            <w:vMerge w:val="continue"/>
            <w:vAlign w:val="center"/>
          </w:tcPr>
          <w:p>
            <w:pPr>
              <w:spacing w:line="360" w:lineRule="exact"/>
              <w:jc w:val="center"/>
              <w:rPr>
                <w:rFonts w:ascii="宋体" w:hAnsi="宋体" w:cs="宋体"/>
                <w:sz w:val="24"/>
                <w:szCs w:val="24"/>
              </w:rPr>
            </w:pPr>
          </w:p>
        </w:tc>
        <w:tc>
          <w:tcPr>
            <w:tcW w:w="1998" w:type="dxa"/>
            <w:vMerge w:val="continue"/>
            <w:vAlign w:val="center"/>
          </w:tcPr>
          <w:p>
            <w:pPr>
              <w:spacing w:line="360" w:lineRule="exact"/>
              <w:jc w:val="center"/>
              <w:rPr>
                <w:rFonts w:ascii="宋体" w:hAnsi="宋体" w:cs="宋体"/>
                <w:sz w:val="24"/>
                <w:szCs w:val="24"/>
              </w:rPr>
            </w:pPr>
          </w:p>
        </w:tc>
        <w:tc>
          <w:tcPr>
            <w:tcW w:w="4536" w:type="dxa"/>
            <w:vAlign w:val="center"/>
          </w:tcPr>
          <w:p>
            <w:pPr>
              <w:pStyle w:val="21"/>
              <w:snapToGrid w:val="0"/>
              <w:spacing w:line="276" w:lineRule="auto"/>
              <w:rPr>
                <w:rFonts w:ascii="宋体" w:hAnsi="宋体" w:cs="宋体"/>
                <w:szCs w:val="24"/>
              </w:rPr>
            </w:pPr>
            <w:r>
              <w:rPr>
                <w:rFonts w:hint="eastAsia" w:hAnsi="宋体" w:cs="宋体"/>
              </w:rPr>
              <w:t>投标人应标苗木在招标文件苗木要求的基础及之上，根据每项应标苗木的基本数据如高度、地径、胸径、生长年限等主要指标优于招标文件苗木基础及以上得 10 分，有一项基本数据不满足扣 5 分，扣完为止。</w:t>
            </w:r>
          </w:p>
        </w:tc>
        <w:tc>
          <w:tcPr>
            <w:tcW w:w="1369" w:type="dxa"/>
            <w:vAlign w:val="center"/>
          </w:tcPr>
          <w:p>
            <w:pPr>
              <w:spacing w:line="360" w:lineRule="exact"/>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13" w:type="dxa"/>
            <w:vMerge w:val="continue"/>
            <w:vAlign w:val="center"/>
          </w:tcPr>
          <w:p>
            <w:pPr>
              <w:spacing w:line="360" w:lineRule="exact"/>
              <w:jc w:val="center"/>
              <w:rPr>
                <w:rFonts w:ascii="宋体" w:hAnsi="宋体" w:cs="宋体"/>
                <w:sz w:val="24"/>
                <w:szCs w:val="24"/>
              </w:rPr>
            </w:pPr>
          </w:p>
        </w:tc>
        <w:tc>
          <w:tcPr>
            <w:tcW w:w="1998" w:type="dxa"/>
            <w:vAlign w:val="center"/>
          </w:tcPr>
          <w:p>
            <w:pPr>
              <w:pStyle w:val="590"/>
              <w:jc w:val="both"/>
              <w:rPr>
                <w:rFonts w:ascii="宋体" w:hAnsi="宋体" w:cs="宋体"/>
                <w:szCs w:val="21"/>
              </w:rPr>
            </w:pPr>
          </w:p>
          <w:p>
            <w:pPr>
              <w:pStyle w:val="590"/>
              <w:jc w:val="both"/>
              <w:rPr>
                <w:rFonts w:ascii="宋体" w:hAnsi="宋体" w:cs="宋体"/>
                <w:szCs w:val="21"/>
              </w:rPr>
            </w:pPr>
          </w:p>
          <w:p>
            <w:pPr>
              <w:pStyle w:val="590"/>
              <w:jc w:val="both"/>
              <w:rPr>
                <w:rFonts w:ascii="宋体" w:hAnsi="宋体" w:cs="宋体"/>
                <w:szCs w:val="21"/>
              </w:rPr>
            </w:pPr>
          </w:p>
          <w:p>
            <w:pPr>
              <w:pStyle w:val="590"/>
              <w:jc w:val="both"/>
              <w:rPr>
                <w:rFonts w:ascii="宋体" w:hAnsi="宋体" w:cs="宋体"/>
                <w:szCs w:val="21"/>
              </w:rPr>
            </w:pPr>
          </w:p>
          <w:p>
            <w:pPr>
              <w:pStyle w:val="590"/>
              <w:jc w:val="both"/>
              <w:rPr>
                <w:rFonts w:ascii="宋体" w:hAnsi="宋体" w:cs="宋体"/>
                <w:szCs w:val="21"/>
              </w:rPr>
            </w:pPr>
          </w:p>
          <w:p>
            <w:pPr>
              <w:pStyle w:val="590"/>
              <w:jc w:val="both"/>
              <w:rPr>
                <w:rFonts w:ascii="宋体" w:hAnsi="宋体" w:cs="宋体"/>
                <w:szCs w:val="21"/>
              </w:rPr>
            </w:pPr>
          </w:p>
          <w:p>
            <w:pPr>
              <w:pStyle w:val="590"/>
              <w:jc w:val="both"/>
              <w:rPr>
                <w:rFonts w:ascii="宋体" w:hAnsi="宋体" w:cs="宋体"/>
                <w:szCs w:val="21"/>
              </w:rPr>
            </w:pPr>
          </w:p>
          <w:p>
            <w:pPr>
              <w:pStyle w:val="590"/>
              <w:jc w:val="both"/>
              <w:rPr>
                <w:rFonts w:ascii="宋体" w:hAnsi="宋体" w:cs="宋体"/>
                <w:szCs w:val="21"/>
              </w:rPr>
            </w:pPr>
          </w:p>
          <w:p>
            <w:pPr>
              <w:pStyle w:val="590"/>
              <w:jc w:val="both"/>
              <w:rPr>
                <w:rFonts w:ascii="宋体" w:hAnsi="宋体" w:cs="宋体"/>
                <w:szCs w:val="21"/>
              </w:rPr>
            </w:pPr>
          </w:p>
          <w:p>
            <w:pPr>
              <w:pStyle w:val="590"/>
              <w:jc w:val="center"/>
              <w:rPr>
                <w:rFonts w:ascii="宋体" w:hAnsi="宋体" w:cs="宋体"/>
                <w:szCs w:val="21"/>
              </w:rPr>
            </w:pPr>
            <w:r>
              <w:rPr>
                <w:rFonts w:hint="eastAsia" w:ascii="宋体" w:hAnsi="宋体" w:cs="宋体"/>
                <w:szCs w:val="21"/>
              </w:rPr>
              <w:t>实施方案</w:t>
            </w:r>
          </w:p>
          <w:p>
            <w:pPr>
              <w:pStyle w:val="590"/>
              <w:ind w:firstLine="480" w:firstLineChars="200"/>
              <w:jc w:val="both"/>
              <w:rPr>
                <w:rFonts w:ascii="宋体" w:hAnsi="宋体" w:cs="宋体"/>
                <w:sz w:val="24"/>
                <w:szCs w:val="24"/>
              </w:rPr>
            </w:pPr>
            <w:r>
              <w:rPr>
                <w:rFonts w:hint="eastAsia" w:ascii="宋体" w:hAnsi="宋体" w:cs="宋体"/>
                <w:sz w:val="24"/>
                <w:szCs w:val="24"/>
              </w:rPr>
              <w:t>（25分）</w:t>
            </w:r>
          </w:p>
        </w:tc>
        <w:tc>
          <w:tcPr>
            <w:tcW w:w="4536" w:type="dxa"/>
            <w:vAlign w:val="center"/>
          </w:tcPr>
          <w:p>
            <w:pPr>
              <w:pStyle w:val="21"/>
              <w:snapToGrid w:val="0"/>
              <w:spacing w:line="276" w:lineRule="auto"/>
              <w:rPr>
                <w:rFonts w:hAnsi="宋体" w:cs="宋体"/>
              </w:rPr>
            </w:pPr>
            <w:r>
              <w:rPr>
                <w:rFonts w:hint="eastAsia" w:hAnsi="宋体" w:cs="宋体"/>
              </w:rPr>
              <w:t>投标人根据苗木需求，编制项目整体供苗及各步骤实施方案：</w:t>
            </w:r>
          </w:p>
          <w:p>
            <w:pPr>
              <w:pStyle w:val="21"/>
              <w:snapToGrid w:val="0"/>
              <w:spacing w:line="276" w:lineRule="auto"/>
              <w:rPr>
                <w:rFonts w:hAnsi="宋体" w:cs="宋体"/>
              </w:rPr>
            </w:pPr>
            <w:r>
              <w:rPr>
                <w:rFonts w:hint="eastAsia" w:hAnsi="宋体" w:cs="宋体"/>
              </w:rPr>
              <w:t>1、供苗：从投标人选苗、起苗、运输的时间、质量保证措施能够保障供苗者每项得 1 分，满分得 6 分；</w:t>
            </w:r>
          </w:p>
          <w:p>
            <w:pPr>
              <w:pStyle w:val="21"/>
              <w:snapToGrid w:val="0"/>
              <w:spacing w:line="276" w:lineRule="auto"/>
              <w:rPr>
                <w:rFonts w:hAnsi="宋体" w:cs="宋体"/>
              </w:rPr>
            </w:pPr>
            <w:r>
              <w:rPr>
                <w:rFonts w:hint="eastAsia" w:hAnsi="宋体" w:cs="宋体"/>
              </w:rPr>
              <w:t xml:space="preserve">2、整修工程：按照招标文件要求的整修工程范围和内容，施工组织设计（从人员配备、机械配备、工期计划及安排、质量保障措施及方案、安全保证措施、环境保护措施等6项）完善可指导施工者每项得1分满分 6 分。 </w:t>
            </w:r>
          </w:p>
          <w:p>
            <w:pPr>
              <w:pStyle w:val="21"/>
              <w:snapToGrid w:val="0"/>
              <w:spacing w:line="276" w:lineRule="auto"/>
              <w:rPr>
                <w:rFonts w:hAnsi="宋体" w:cs="宋体"/>
              </w:rPr>
            </w:pPr>
            <w:r>
              <w:rPr>
                <w:rFonts w:hint="eastAsia" w:hAnsi="宋体" w:cs="宋体"/>
              </w:rPr>
              <w:t>3、栽植技术措施：从苗木上山（含二次搬运）栽植人员配备、不同品种苗木的栽植技术及防控措施、栽植工具配备、栽植时间安排及整体完成情况、浇水及栽植覆膜、栽植期间技术质量保障措施等方面能够保障苗木栽植者得8 分，不满足不得分。</w:t>
            </w:r>
          </w:p>
          <w:p>
            <w:pPr>
              <w:pStyle w:val="21"/>
              <w:snapToGrid w:val="0"/>
              <w:spacing w:line="276" w:lineRule="auto"/>
              <w:rPr>
                <w:rFonts w:hAnsi="宋体" w:cs="宋体"/>
              </w:rPr>
            </w:pPr>
            <w:r>
              <w:rPr>
                <w:rFonts w:hint="eastAsia" w:hAnsi="宋体" w:cs="宋体"/>
              </w:rPr>
              <w:t>4、养护技术措施：从苗木栽植后的看护、浇水、巡查、补植补栽等措施得当得 5 分，否则不得分。</w:t>
            </w:r>
          </w:p>
          <w:p>
            <w:pPr>
              <w:pStyle w:val="590"/>
              <w:jc w:val="both"/>
              <w:rPr>
                <w:rFonts w:ascii="宋体" w:hAnsi="宋体" w:cs="宋体"/>
                <w:sz w:val="24"/>
                <w:szCs w:val="24"/>
              </w:rPr>
            </w:pPr>
            <w:r>
              <w:rPr>
                <w:rFonts w:hint="eastAsia" w:hAnsi="宋体" w:cs="宋体"/>
              </w:rPr>
              <w:t>说明：投标人上述应标措施方案须符合项目地、符合项目特定要求。</w:t>
            </w:r>
          </w:p>
        </w:tc>
        <w:tc>
          <w:tcPr>
            <w:tcW w:w="1369" w:type="dxa"/>
            <w:vAlign w:val="center"/>
          </w:tcPr>
          <w:p>
            <w:pPr>
              <w:spacing w:line="360" w:lineRule="exact"/>
              <w:jc w:val="center"/>
              <w:rPr>
                <w:rFonts w:ascii="宋体" w:hAnsi="宋体" w:cs="宋体"/>
                <w:sz w:val="24"/>
                <w:szCs w:val="24"/>
              </w:rPr>
            </w:pPr>
            <w:r>
              <w:rPr>
                <w:rFonts w:hint="eastAsia" w:ascii="宋体" w:hAnsi="宋体" w:cs="宋体"/>
                <w:sz w:val="24"/>
                <w:szCs w:val="24"/>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613" w:type="dxa"/>
            <w:vMerge w:val="continue"/>
            <w:vAlign w:val="center"/>
          </w:tcPr>
          <w:p>
            <w:pPr>
              <w:spacing w:line="360" w:lineRule="exact"/>
              <w:jc w:val="center"/>
              <w:rPr>
                <w:rFonts w:ascii="宋体" w:hAnsi="宋体" w:cs="宋体"/>
                <w:sz w:val="24"/>
                <w:szCs w:val="24"/>
                <w:highlight w:val="yellow"/>
              </w:rPr>
            </w:pPr>
          </w:p>
        </w:tc>
        <w:tc>
          <w:tcPr>
            <w:tcW w:w="1998" w:type="dxa"/>
            <w:vAlign w:val="center"/>
          </w:tcPr>
          <w:p>
            <w:pPr>
              <w:jc w:val="center"/>
              <w:rPr>
                <w:rFonts w:hAnsi="宋体" w:cs="宋体"/>
                <w:sz w:val="24"/>
                <w:szCs w:val="20"/>
              </w:rPr>
            </w:pPr>
            <w:r>
              <w:rPr>
                <w:rFonts w:hint="eastAsia" w:hAnsi="宋体" w:cs="宋体"/>
                <w:sz w:val="24"/>
                <w:szCs w:val="20"/>
              </w:rPr>
              <w:t>服务承诺及履</w:t>
            </w:r>
          </w:p>
          <w:p>
            <w:pPr>
              <w:jc w:val="center"/>
              <w:rPr>
                <w:rFonts w:hAnsi="宋体" w:cs="宋体"/>
                <w:sz w:val="24"/>
                <w:szCs w:val="20"/>
              </w:rPr>
            </w:pPr>
            <w:r>
              <w:rPr>
                <w:rFonts w:hint="eastAsia" w:hAnsi="宋体" w:cs="宋体"/>
                <w:sz w:val="24"/>
                <w:szCs w:val="20"/>
              </w:rPr>
              <w:t>约方案</w:t>
            </w:r>
          </w:p>
          <w:p>
            <w:pPr>
              <w:pStyle w:val="42"/>
            </w:pPr>
            <w:r>
              <w:rPr>
                <w:rFonts w:hint="eastAsia" w:hAnsi="宋体" w:cs="宋体"/>
                <w:sz w:val="24"/>
                <w:szCs w:val="20"/>
              </w:rPr>
              <w:t>（5分）</w:t>
            </w:r>
          </w:p>
        </w:tc>
        <w:tc>
          <w:tcPr>
            <w:tcW w:w="4536" w:type="dxa"/>
            <w:vAlign w:val="center"/>
          </w:tcPr>
          <w:p>
            <w:pPr>
              <w:spacing w:line="360" w:lineRule="auto"/>
              <w:rPr>
                <w:rFonts w:ascii="宋体" w:hAnsi="宋体" w:cs="宋体"/>
                <w:sz w:val="24"/>
                <w:szCs w:val="24"/>
                <w:highlight w:val="yellow"/>
              </w:rPr>
            </w:pPr>
            <w:r>
              <w:rPr>
                <w:rFonts w:hint="eastAsia" w:hAnsi="宋体" w:cs="宋体"/>
                <w:sz w:val="24"/>
                <w:szCs w:val="20"/>
              </w:rPr>
              <w:t>投标人对项目实施前期、后期对招标人的具体服务承诺；针对由于苗木自身病害或其他适应性问题造成的死亡苗木补换；为保证项目顺利实施对招标文件要求的履约事项作出的明确承诺，能够为招标人着想，并未减轻和规避自身服务应尽义务及责任者得 5 分；服务承诺比较明确，内容较全面者得 3 分，服务承诺不全面，未明确自身责任者不得分。</w:t>
            </w:r>
          </w:p>
        </w:tc>
        <w:tc>
          <w:tcPr>
            <w:tcW w:w="1369" w:type="dxa"/>
            <w:vAlign w:val="center"/>
          </w:tcPr>
          <w:p>
            <w:pPr>
              <w:spacing w:line="360" w:lineRule="exact"/>
              <w:jc w:val="both"/>
              <w:rPr>
                <w:rFonts w:ascii="宋体" w:hAnsi="宋体" w:cs="宋体"/>
                <w:sz w:val="24"/>
                <w:szCs w:val="24"/>
                <w:highlight w:val="yellow"/>
              </w:rPr>
            </w:pPr>
            <w:r>
              <w:rPr>
                <w:rFonts w:hint="eastAsia" w:ascii="宋体" w:hAnsi="宋体" w:cs="宋体"/>
                <w:sz w:val="24"/>
                <w:szCs w:val="24"/>
              </w:rPr>
              <w:t>(0-5分）</w:t>
            </w:r>
          </w:p>
        </w:tc>
      </w:tr>
    </w:tbl>
    <w:p>
      <w:pPr>
        <w:pStyle w:val="14"/>
      </w:pPr>
    </w:p>
    <w:p/>
    <w:p>
      <w:pPr>
        <w:pStyle w:val="12"/>
      </w:pPr>
    </w:p>
    <w:p>
      <w:pPr>
        <w:pStyle w:val="12"/>
      </w:pPr>
    </w:p>
    <w:p/>
    <w:p>
      <w:pPr>
        <w:pStyle w:val="42"/>
      </w:pPr>
    </w:p>
    <w:p>
      <w:pPr>
        <w:pStyle w:val="42"/>
      </w:pPr>
    </w:p>
    <w:p>
      <w:pPr>
        <w:pStyle w:val="42"/>
      </w:pPr>
    </w:p>
    <w:p/>
    <w:p>
      <w:pPr>
        <w:pStyle w:val="12"/>
      </w:pPr>
    </w:p>
    <w:p/>
    <w:p>
      <w:pPr>
        <w:pStyle w:val="3"/>
        <w:spacing w:before="0" w:after="0" w:line="240" w:lineRule="auto"/>
        <w:jc w:val="center"/>
        <w:rPr>
          <w:rFonts w:hint="eastAsia"/>
          <w:sz w:val="48"/>
          <w:szCs w:val="24"/>
        </w:rPr>
      </w:pPr>
      <w:bookmarkStart w:id="22" w:name="_Toc959"/>
      <w:bookmarkStart w:id="23" w:name="_Toc5487"/>
      <w:bookmarkStart w:id="24" w:name="_Toc20568"/>
      <w:r>
        <w:rPr>
          <w:rFonts w:hint="eastAsia"/>
          <w:sz w:val="40"/>
          <w:szCs w:val="24"/>
        </w:rPr>
        <w:t xml:space="preserve">第五章  </w:t>
      </w:r>
      <w:bookmarkEnd w:id="22"/>
      <w:bookmarkEnd w:id="23"/>
      <w:bookmarkEnd w:id="24"/>
      <w:r>
        <w:rPr>
          <w:rFonts w:hint="eastAsia"/>
          <w:sz w:val="40"/>
          <w:szCs w:val="24"/>
        </w:rPr>
        <w:t>合同格式及合同条款</w:t>
      </w:r>
    </w:p>
    <w:p>
      <w:pPr>
        <w:rPr>
          <w:rFonts w:ascii="宋体" w:hAnsi="宋体"/>
          <w:bCs/>
          <w:sz w:val="28"/>
          <w:szCs w:val="28"/>
        </w:rPr>
      </w:pPr>
    </w:p>
    <w:p>
      <w:pPr>
        <w:outlineLvl w:val="1"/>
        <w:rPr>
          <w:rFonts w:ascii="宋体" w:hAnsi="宋体"/>
          <w:b/>
          <w:sz w:val="28"/>
          <w:szCs w:val="28"/>
        </w:rPr>
      </w:pPr>
      <w:bookmarkStart w:id="25" w:name="_Toc524424564"/>
      <w:bookmarkStart w:id="26" w:name="_Toc446500164"/>
      <w:bookmarkStart w:id="27" w:name="_Toc10173"/>
      <w:bookmarkStart w:id="28" w:name="_Toc474770914"/>
      <w:bookmarkStart w:id="29" w:name="_Toc2868812"/>
      <w:r>
        <w:rPr>
          <w:rFonts w:hint="eastAsia" w:ascii="宋体" w:hAnsi="宋体"/>
          <w:b/>
          <w:sz w:val="28"/>
          <w:szCs w:val="28"/>
        </w:rPr>
        <w:t>一、政府采购合同协议书</w:t>
      </w:r>
      <w:bookmarkEnd w:id="25"/>
      <w:bookmarkEnd w:id="26"/>
      <w:bookmarkEnd w:id="27"/>
      <w:bookmarkEnd w:id="28"/>
      <w:bookmarkEnd w:id="29"/>
    </w:p>
    <w:p>
      <w:pPr>
        <w:adjustRightInd w:val="0"/>
        <w:snapToGrid w:val="0"/>
        <w:spacing w:before="120" w:beforeLines="50" w:line="360" w:lineRule="auto"/>
        <w:jc w:val="center"/>
        <w:rPr>
          <w:rFonts w:ascii="宋体" w:hAnsi="宋体"/>
          <w:b/>
          <w:bCs/>
          <w:sz w:val="32"/>
          <w:szCs w:val="32"/>
        </w:rPr>
      </w:pPr>
    </w:p>
    <w:p>
      <w:pPr>
        <w:spacing w:line="360" w:lineRule="auto"/>
        <w:jc w:val="center"/>
        <w:rPr>
          <w:rFonts w:ascii="宋体" w:hAnsi="宋体"/>
          <w:b/>
          <w:sz w:val="28"/>
          <w:szCs w:val="28"/>
        </w:rPr>
      </w:pPr>
      <w:r>
        <w:rPr>
          <w:rFonts w:hint="eastAsia" w:ascii="宋体" w:hAnsi="宋体"/>
          <w:b/>
          <w:sz w:val="28"/>
          <w:szCs w:val="28"/>
        </w:rPr>
        <w:t>政府采购合同协议书</w:t>
      </w:r>
    </w:p>
    <w:p>
      <w:pPr>
        <w:tabs>
          <w:tab w:val="left" w:pos="1365"/>
        </w:tabs>
        <w:snapToGrid w:val="0"/>
        <w:spacing w:line="360" w:lineRule="auto"/>
        <w:jc w:val="center"/>
        <w:rPr>
          <w:rFonts w:ascii="Arial" w:hAnsi="Arial"/>
          <w:b/>
          <w:sz w:val="30"/>
        </w:rPr>
      </w:pPr>
      <w:r>
        <w:rPr>
          <w:rFonts w:ascii="Arial" w:hAnsi="Arial"/>
          <w:b/>
          <w:sz w:val="30"/>
        </w:rPr>
        <w:t>（</w:t>
      </w:r>
      <w:r>
        <w:rPr>
          <w:rFonts w:hint="eastAsia" w:ascii="Arial" w:hAnsi="Arial"/>
          <w:b/>
          <w:sz w:val="30"/>
        </w:rPr>
        <w:t>本</w:t>
      </w:r>
      <w:r>
        <w:rPr>
          <w:rFonts w:ascii="Arial" w:hAnsi="Arial"/>
          <w:b/>
          <w:sz w:val="30"/>
        </w:rPr>
        <w:t>合同</w:t>
      </w:r>
      <w:r>
        <w:rPr>
          <w:rFonts w:hint="eastAsia" w:ascii="Arial" w:hAnsi="Arial"/>
          <w:b/>
          <w:sz w:val="30"/>
        </w:rPr>
        <w:t>仅为参考文本，以</w:t>
      </w:r>
      <w:r>
        <w:rPr>
          <w:rFonts w:ascii="Arial" w:hAnsi="Arial"/>
          <w:b/>
          <w:sz w:val="30"/>
        </w:rPr>
        <w:t>最终签订版本为准）</w:t>
      </w:r>
    </w:p>
    <w:p>
      <w:pPr>
        <w:spacing w:line="360" w:lineRule="auto"/>
        <w:ind w:firstLine="4800" w:firstLineChars="2000"/>
        <w:rPr>
          <w:rFonts w:ascii="宋体" w:hAnsi="宋体"/>
          <w:b/>
          <w:sz w:val="32"/>
          <w:szCs w:val="32"/>
        </w:rPr>
      </w:pPr>
      <w:r>
        <w:rPr>
          <w:rFonts w:hint="eastAsia" w:ascii="宋体" w:hAnsi="宋体"/>
          <w:sz w:val="24"/>
        </w:rPr>
        <w:t>采购合同编号：</w:t>
      </w:r>
      <w:r>
        <w:rPr>
          <w:rFonts w:ascii="宋体" w:hAnsi="宋体"/>
          <w:sz w:val="24"/>
          <w:u w:val="single"/>
        </w:rPr>
        <w:t xml:space="preserve">               </w:t>
      </w:r>
    </w:p>
    <w:p>
      <w:pPr>
        <w:adjustRightInd w:val="0"/>
        <w:snapToGrid w:val="0"/>
        <w:spacing w:line="360" w:lineRule="auto"/>
        <w:rPr>
          <w:rFonts w:ascii="宋体" w:hAnsi="宋体"/>
          <w:sz w:val="24"/>
          <w:szCs w:val="24"/>
        </w:rPr>
      </w:pPr>
      <w:r>
        <w:rPr>
          <w:rFonts w:hint="eastAsia" w:ascii="宋体" w:hAnsi="宋体"/>
          <w:sz w:val="24"/>
          <w:szCs w:val="24"/>
        </w:rPr>
        <w:t>采购人（全称）：</w:t>
      </w:r>
      <w:r>
        <w:rPr>
          <w:rFonts w:hint="eastAsia" w:ascii="宋体" w:hAnsi="宋体"/>
          <w:sz w:val="24"/>
          <w:szCs w:val="24"/>
          <w:u w:val="single"/>
        </w:rPr>
        <w:t xml:space="preserve">                             </w:t>
      </w:r>
      <w:r>
        <w:rPr>
          <w:rFonts w:hint="eastAsia" w:ascii="宋体" w:hAnsi="宋体"/>
          <w:sz w:val="24"/>
          <w:szCs w:val="24"/>
        </w:rPr>
        <w:t>（甲方）</w:t>
      </w:r>
    </w:p>
    <w:p>
      <w:pPr>
        <w:adjustRightInd w:val="0"/>
        <w:snapToGrid w:val="0"/>
        <w:spacing w:line="360" w:lineRule="auto"/>
        <w:rPr>
          <w:rFonts w:ascii="宋体" w:hAnsi="宋体"/>
          <w:sz w:val="24"/>
          <w:szCs w:val="24"/>
        </w:rPr>
      </w:pPr>
      <w:r>
        <w:rPr>
          <w:rFonts w:hint="eastAsia" w:ascii="宋体" w:hAnsi="宋体"/>
          <w:sz w:val="24"/>
          <w:szCs w:val="24"/>
        </w:rPr>
        <w:t>供应商（全称）：</w:t>
      </w:r>
      <w:r>
        <w:rPr>
          <w:rFonts w:hint="eastAsia" w:ascii="宋体" w:hAnsi="宋体"/>
          <w:sz w:val="24"/>
          <w:szCs w:val="24"/>
          <w:u w:val="single"/>
        </w:rPr>
        <w:t xml:space="preserve">                             </w:t>
      </w:r>
      <w:r>
        <w:rPr>
          <w:rFonts w:hint="eastAsia" w:ascii="宋体" w:hAnsi="宋体"/>
          <w:sz w:val="24"/>
          <w:szCs w:val="24"/>
        </w:rPr>
        <w:t>（乙方）</w:t>
      </w:r>
    </w:p>
    <w:p>
      <w:pPr>
        <w:pStyle w:val="20"/>
        <w:adjustRightInd w:val="0"/>
        <w:snapToGrid w:val="0"/>
        <w:spacing w:line="360" w:lineRule="auto"/>
        <w:ind w:left="0" w:leftChars="0"/>
        <w:rPr>
          <w:rFonts w:ascii="宋体" w:hAnsi="宋体"/>
          <w:sz w:val="24"/>
        </w:rPr>
      </w:pPr>
    </w:p>
    <w:p>
      <w:pPr>
        <w:pStyle w:val="20"/>
        <w:adjustRightInd w:val="0"/>
        <w:snapToGrid w:val="0"/>
        <w:spacing w:line="360" w:lineRule="auto"/>
        <w:ind w:left="0" w:leftChars="0" w:firstLine="240" w:firstLineChars="100"/>
        <w:rPr>
          <w:rFonts w:ascii="宋体" w:hAnsi="宋体"/>
          <w:sz w:val="24"/>
        </w:rPr>
      </w:pPr>
      <w:r>
        <w:rPr>
          <w:rFonts w:hint="eastAsia" w:ascii="宋体" w:hAnsi="宋体"/>
          <w:sz w:val="24"/>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1.项目信息</w:t>
      </w:r>
    </w:p>
    <w:p>
      <w:pPr>
        <w:pStyle w:val="20"/>
        <w:adjustRightInd w:val="0"/>
        <w:snapToGrid w:val="0"/>
        <w:spacing w:line="360" w:lineRule="auto"/>
        <w:ind w:firstLine="480" w:firstLineChars="200"/>
        <w:rPr>
          <w:rFonts w:ascii="宋体" w:hAnsi="宋体"/>
          <w:sz w:val="24"/>
        </w:rPr>
      </w:pPr>
      <w:r>
        <w:rPr>
          <w:rFonts w:hint="eastAsia" w:ascii="宋体" w:hAnsi="宋体"/>
          <w:sz w:val="24"/>
        </w:rPr>
        <w:t>（1）采购项目名称：</w:t>
      </w:r>
      <w:r>
        <w:rPr>
          <w:rFonts w:hint="eastAsia" w:ascii="宋体" w:hAnsi="宋体"/>
          <w:sz w:val="24"/>
          <w:u w:val="single"/>
        </w:rPr>
        <w:t xml:space="preserve">                         </w:t>
      </w:r>
      <w:r>
        <w:rPr>
          <w:rFonts w:hint="eastAsia" w:ascii="宋体" w:hAnsi="宋体"/>
          <w:sz w:val="24"/>
        </w:rPr>
        <w:t xml:space="preserve">                 </w:t>
      </w:r>
    </w:p>
    <w:p>
      <w:pPr>
        <w:pStyle w:val="20"/>
        <w:adjustRightInd w:val="0"/>
        <w:snapToGrid w:val="0"/>
        <w:spacing w:line="360" w:lineRule="auto"/>
        <w:ind w:firstLine="480" w:firstLineChars="200"/>
        <w:rPr>
          <w:rFonts w:ascii="宋体" w:hAnsi="宋体"/>
          <w:sz w:val="24"/>
        </w:rPr>
      </w:pPr>
      <w:r>
        <w:rPr>
          <w:rFonts w:hint="eastAsia" w:ascii="宋体" w:hAnsi="宋体"/>
          <w:sz w:val="24"/>
        </w:rPr>
        <w:t>（2）采购计划编号：</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（3）项目内容：</w:t>
      </w:r>
      <w:r>
        <w:rPr>
          <w:rFonts w:hint="eastAsia" w:ascii="宋体" w:hAnsi="宋体"/>
          <w:sz w:val="24"/>
          <w:szCs w:val="24"/>
          <w:u w:val="single"/>
        </w:rPr>
        <w:t xml:space="preserve">                             </w:t>
      </w:r>
    </w:p>
    <w:p>
      <w:pPr>
        <w:adjustRightInd w:val="0"/>
        <w:snapToGrid w:val="0"/>
        <w:spacing w:line="360" w:lineRule="auto"/>
        <w:ind w:firstLine="472" w:firstLineChars="196"/>
        <w:rPr>
          <w:rFonts w:ascii="宋体" w:hAnsi="宋体"/>
          <w:b/>
          <w:sz w:val="24"/>
          <w:szCs w:val="24"/>
        </w:rPr>
      </w:pPr>
      <w:r>
        <w:rPr>
          <w:rFonts w:hint="eastAsia" w:ascii="宋体" w:hAnsi="宋体"/>
          <w:b/>
          <w:sz w:val="24"/>
          <w:szCs w:val="24"/>
        </w:rPr>
        <w:t>2.合同金额</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（1）合同金额小写：</w:t>
      </w:r>
      <w:r>
        <w:rPr>
          <w:rFonts w:hint="eastAsia" w:ascii="宋体" w:hAnsi="宋体"/>
          <w:sz w:val="24"/>
          <w:szCs w:val="24"/>
          <w:u w:val="single"/>
        </w:rPr>
        <w:t xml:space="preserve">                      </w:t>
      </w:r>
    </w:p>
    <w:p>
      <w:pPr>
        <w:adjustRightInd w:val="0"/>
        <w:snapToGrid w:val="0"/>
        <w:spacing w:line="360" w:lineRule="auto"/>
        <w:ind w:firstLine="1440" w:firstLineChars="600"/>
        <w:rPr>
          <w:rFonts w:ascii="宋体" w:hAnsi="宋体"/>
          <w:b/>
          <w:sz w:val="24"/>
          <w:szCs w:val="24"/>
        </w:rPr>
      </w:pPr>
      <w:r>
        <w:rPr>
          <w:rFonts w:hint="eastAsia" w:ascii="宋体" w:hAnsi="宋体"/>
          <w:sz w:val="24"/>
          <w:szCs w:val="24"/>
        </w:rPr>
        <w:t>大写：</w:t>
      </w:r>
      <w:r>
        <w:rPr>
          <w:rFonts w:hint="eastAsia" w:ascii="宋体" w:hAnsi="宋体"/>
          <w:sz w:val="24"/>
          <w:szCs w:val="24"/>
          <w:u w:val="single"/>
        </w:rPr>
        <w:t xml:space="preserve">                      </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（2）具体标的见附件。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（3）合同价格形式：</w:t>
      </w:r>
      <w:r>
        <w:rPr>
          <w:rFonts w:hint="eastAsia" w:ascii="宋体" w:hAnsi="宋体"/>
          <w:sz w:val="24"/>
          <w:szCs w:val="24"/>
          <w:u w:val="single"/>
        </w:rPr>
        <w:t xml:space="preserve">                  </w:t>
      </w:r>
      <w:r>
        <w:rPr>
          <w:rFonts w:hint="eastAsia" w:ascii="宋体" w:hAnsi="宋体"/>
          <w:sz w:val="24"/>
          <w:szCs w:val="24"/>
        </w:rPr>
        <w:t xml:space="preserve"> </w:t>
      </w:r>
    </w:p>
    <w:p>
      <w:pPr>
        <w:adjustRightInd w:val="0"/>
        <w:snapToGrid w:val="0"/>
        <w:spacing w:line="360" w:lineRule="auto"/>
        <w:ind w:firstLine="482" w:firstLineChars="200"/>
        <w:rPr>
          <w:rFonts w:ascii="宋体" w:hAnsi="宋体"/>
          <w:sz w:val="24"/>
          <w:szCs w:val="24"/>
          <w:u w:val="single"/>
        </w:rPr>
      </w:pPr>
      <w:r>
        <w:rPr>
          <w:rFonts w:hint="eastAsia" w:ascii="宋体" w:hAnsi="宋体"/>
          <w:b/>
          <w:sz w:val="24"/>
          <w:szCs w:val="24"/>
        </w:rPr>
        <w:t>3.履行合同的时间、地点及方式</w:t>
      </w:r>
      <w:r>
        <w:rPr>
          <w:rFonts w:hint="eastAsia" w:ascii="宋体" w:hAnsi="宋体"/>
          <w:sz w:val="24"/>
          <w:szCs w:val="24"/>
          <w:u w:val="single"/>
        </w:rPr>
        <w:t xml:space="preserve"> </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起始日期：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日，完成日期：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日。总日历天数：</w:t>
      </w:r>
      <w:r>
        <w:rPr>
          <w:rFonts w:hint="eastAsia" w:ascii="宋体" w:hAnsi="宋体"/>
          <w:sz w:val="24"/>
          <w:szCs w:val="24"/>
          <w:u w:val="single"/>
        </w:rPr>
        <w:t xml:space="preserve">     </w:t>
      </w:r>
      <w:r>
        <w:rPr>
          <w:rFonts w:hint="eastAsia" w:ascii="宋体" w:hAnsi="宋体"/>
          <w:sz w:val="24"/>
          <w:szCs w:val="24"/>
        </w:rPr>
        <w:t>天。</w:t>
      </w:r>
    </w:p>
    <w:p>
      <w:pPr>
        <w:adjustRightInd w:val="0"/>
        <w:snapToGrid w:val="0"/>
        <w:spacing w:line="360" w:lineRule="auto"/>
        <w:ind w:firstLine="720" w:firstLineChars="300"/>
        <w:rPr>
          <w:rFonts w:ascii="宋体" w:hAnsi="宋体"/>
          <w:sz w:val="24"/>
          <w:szCs w:val="24"/>
          <w:u w:val="single"/>
        </w:rPr>
      </w:pPr>
      <w:r>
        <w:rPr>
          <w:rFonts w:hint="eastAsia" w:ascii="宋体" w:hAnsi="宋体"/>
          <w:sz w:val="24"/>
          <w:szCs w:val="24"/>
        </w:rPr>
        <w:t>地点</w:t>
      </w:r>
      <w:r>
        <w:rPr>
          <w:rFonts w:hint="eastAsia" w:ascii="宋体" w:hAnsi="宋体"/>
          <w:b/>
          <w:sz w:val="24"/>
          <w:szCs w:val="24"/>
        </w:rPr>
        <w:t>：</w:t>
      </w:r>
      <w:r>
        <w:rPr>
          <w:rFonts w:hint="eastAsia" w:ascii="宋体" w:hAnsi="宋体"/>
          <w:sz w:val="24"/>
          <w:szCs w:val="24"/>
          <w:u w:val="single"/>
        </w:rPr>
        <w:t xml:space="preserve">                             </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方式：</w:t>
      </w:r>
      <w:r>
        <w:rPr>
          <w:rFonts w:hint="eastAsia" w:ascii="宋体" w:hAnsi="宋体"/>
          <w:sz w:val="24"/>
          <w:szCs w:val="24"/>
          <w:u w:val="single"/>
        </w:rPr>
        <w:t xml:space="preserve">                             </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4.付款：</w:t>
      </w:r>
    </w:p>
    <w:p>
      <w:pPr>
        <w:adjustRightInd w:val="0"/>
        <w:snapToGrid w:val="0"/>
        <w:spacing w:line="360" w:lineRule="auto"/>
        <w:ind w:firstLine="482" w:firstLineChars="200"/>
        <w:rPr>
          <w:rFonts w:ascii="宋体" w:hAnsi="宋体"/>
          <w:b/>
          <w:sz w:val="24"/>
          <w:szCs w:val="24"/>
          <w:u w:val="single"/>
        </w:rPr>
      </w:pPr>
      <w:r>
        <w:rPr>
          <w:rFonts w:hint="eastAsia" w:ascii="宋体" w:hAnsi="宋体"/>
          <w:b/>
          <w:sz w:val="24"/>
          <w:szCs w:val="24"/>
          <w:u w:val="single"/>
        </w:rPr>
        <w:t xml:space="preserve">                                                             。</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5.解决合同纠纷方式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首先通过双方协商解决，协商解决不成，则通过以下途径之一解决纠纷：</w:t>
      </w:r>
    </w:p>
    <w:p>
      <w:pPr>
        <w:adjustRightInd w:val="0"/>
        <w:snapToGrid w:val="0"/>
        <w:spacing w:line="360" w:lineRule="auto"/>
        <w:ind w:firstLine="960" w:firstLineChars="400"/>
        <w:rPr>
          <w:rFonts w:ascii="宋体" w:hAnsi="宋体"/>
          <w:sz w:val="24"/>
          <w:szCs w:val="24"/>
        </w:rPr>
      </w:pPr>
      <w:r>
        <w:rPr>
          <w:rFonts w:hint="eastAsia" w:ascii="宋体" w:hAnsi="宋体"/>
          <w:sz w:val="24"/>
          <w:szCs w:val="24"/>
        </w:rPr>
        <w:t>□ 提请仲裁       □ 向人民法院提起诉讼</w:t>
      </w:r>
    </w:p>
    <w:p>
      <w:pPr>
        <w:adjustRightInd w:val="0"/>
        <w:snapToGrid w:val="0"/>
        <w:spacing w:line="360" w:lineRule="auto"/>
        <w:ind w:firstLine="482" w:firstLineChars="200"/>
        <w:rPr>
          <w:rFonts w:ascii="宋体" w:hAnsi="宋体"/>
          <w:b/>
          <w:sz w:val="24"/>
          <w:szCs w:val="24"/>
        </w:rPr>
      </w:pPr>
      <w:r>
        <w:rPr>
          <w:rFonts w:hint="eastAsia" w:ascii="宋体" w:hAnsi="宋体"/>
          <w:b/>
          <w:sz w:val="24"/>
          <w:szCs w:val="24"/>
        </w:rPr>
        <w:t>6.组成合同的文件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本协议书与下列文件一起构成合同文件，如下述文件之间有任何抵触、矛盾或歧义，应按以下顺序解释：</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（1）在采购或合同履行过程中乙方作出的承诺以及双方协商达成的变更或补充协议</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（2）成交通知书</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（3）响应文件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（4）政府采购合同格式条款及其附件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（5）专用合同条款</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（6）通用合同条款（如果有）</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（7）标准、规范及有关技术文件，图纸。</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（8）其他合同文件。</w:t>
      </w:r>
    </w:p>
    <w:p>
      <w:pPr>
        <w:adjustRightInd w:val="0"/>
        <w:snapToGrid w:val="0"/>
        <w:spacing w:line="360" w:lineRule="auto"/>
        <w:ind w:firstLine="354" w:firstLineChars="147"/>
        <w:rPr>
          <w:rFonts w:ascii="宋体" w:hAnsi="宋体"/>
          <w:b/>
          <w:sz w:val="24"/>
          <w:szCs w:val="24"/>
        </w:rPr>
      </w:pPr>
      <w:r>
        <w:rPr>
          <w:rFonts w:hint="eastAsia" w:ascii="宋体" w:hAnsi="宋体"/>
          <w:b/>
          <w:sz w:val="24"/>
          <w:szCs w:val="24"/>
        </w:rPr>
        <w:t>7.合同生效</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本合同自</w:t>
      </w:r>
      <w:r>
        <w:rPr>
          <w:rFonts w:hint="eastAsia" w:ascii="宋体" w:hAnsi="宋体"/>
          <w:sz w:val="24"/>
          <w:szCs w:val="24"/>
          <w:u w:val="single"/>
        </w:rPr>
        <w:t xml:space="preserve">                               </w:t>
      </w:r>
      <w:r>
        <w:rPr>
          <w:rFonts w:hint="eastAsia" w:ascii="宋体" w:hAnsi="宋体"/>
          <w:sz w:val="24"/>
          <w:szCs w:val="24"/>
        </w:rPr>
        <w:t>生效。</w:t>
      </w:r>
    </w:p>
    <w:p>
      <w:pPr>
        <w:adjustRightInd w:val="0"/>
        <w:snapToGrid w:val="0"/>
        <w:spacing w:line="360" w:lineRule="auto"/>
        <w:ind w:firstLine="354" w:firstLineChars="147"/>
        <w:rPr>
          <w:rFonts w:ascii="宋体" w:hAnsi="宋体"/>
          <w:b/>
          <w:sz w:val="24"/>
          <w:szCs w:val="24"/>
        </w:rPr>
      </w:pPr>
      <w:r>
        <w:rPr>
          <w:rFonts w:hint="eastAsia" w:ascii="宋体" w:hAnsi="宋体"/>
          <w:b/>
          <w:sz w:val="24"/>
          <w:szCs w:val="24"/>
        </w:rPr>
        <w:t>8.合同份数</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本合同一式</w:t>
      </w:r>
      <w:r>
        <w:rPr>
          <w:rFonts w:hint="eastAsia" w:ascii="宋体" w:hAnsi="宋体"/>
          <w:sz w:val="24"/>
          <w:szCs w:val="24"/>
          <w:u w:val="single"/>
        </w:rPr>
        <w:t xml:space="preserve">    </w:t>
      </w:r>
      <w:r>
        <w:rPr>
          <w:rFonts w:hint="eastAsia" w:ascii="宋体" w:hAnsi="宋体"/>
          <w:sz w:val="24"/>
          <w:szCs w:val="24"/>
        </w:rPr>
        <w:t>份，采购人执</w:t>
      </w:r>
      <w:r>
        <w:rPr>
          <w:rFonts w:hint="eastAsia" w:ascii="宋体" w:hAnsi="宋体"/>
          <w:sz w:val="24"/>
          <w:szCs w:val="24"/>
          <w:u w:val="single"/>
        </w:rPr>
        <w:t xml:space="preserve">   </w:t>
      </w:r>
      <w:r>
        <w:rPr>
          <w:rFonts w:hint="eastAsia" w:ascii="宋体" w:hAnsi="宋体"/>
          <w:sz w:val="24"/>
          <w:szCs w:val="24"/>
        </w:rPr>
        <w:t>份，供应商执</w:t>
      </w:r>
      <w:r>
        <w:rPr>
          <w:rFonts w:hint="eastAsia" w:ascii="宋体" w:hAnsi="宋体"/>
          <w:sz w:val="24"/>
          <w:szCs w:val="24"/>
          <w:u w:val="single"/>
        </w:rPr>
        <w:t xml:space="preserve">   </w:t>
      </w:r>
      <w:r>
        <w:rPr>
          <w:rFonts w:hint="eastAsia" w:ascii="宋体" w:hAnsi="宋体"/>
          <w:sz w:val="24"/>
          <w:szCs w:val="24"/>
        </w:rPr>
        <w:t>份，均具有同等法律效力。</w:t>
      </w:r>
    </w:p>
    <w:p>
      <w:pPr>
        <w:adjustRightInd w:val="0"/>
        <w:snapToGrid w:val="0"/>
        <w:spacing w:line="360" w:lineRule="auto"/>
        <w:rPr>
          <w:rFonts w:ascii="宋体" w:hAnsi="宋体"/>
          <w:sz w:val="24"/>
          <w:szCs w:val="24"/>
        </w:rPr>
      </w:pPr>
      <w:r>
        <w:rPr>
          <w:rFonts w:hint="eastAsia" w:ascii="宋体" w:hAnsi="宋体"/>
          <w:sz w:val="24"/>
          <w:szCs w:val="24"/>
        </w:rPr>
        <w:t>合同订立时间：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adjustRightInd w:val="0"/>
        <w:snapToGrid w:val="0"/>
        <w:spacing w:line="360" w:lineRule="auto"/>
        <w:rPr>
          <w:rFonts w:ascii="宋体" w:hAnsi="宋体"/>
          <w:sz w:val="24"/>
          <w:szCs w:val="24"/>
        </w:rPr>
      </w:pPr>
      <w:r>
        <w:rPr>
          <w:rFonts w:hint="eastAsia" w:ascii="宋体" w:hAnsi="宋体"/>
          <w:sz w:val="24"/>
          <w:szCs w:val="24"/>
        </w:rPr>
        <w:t>合同订立地点：</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hint="eastAsia" w:ascii="宋体" w:hAnsi="宋体"/>
          <w:sz w:val="24"/>
          <w:szCs w:val="24"/>
        </w:rPr>
        <w:t xml:space="preserve">甲      方：（公章）                    乙      方：（公章）            </w:t>
      </w:r>
    </w:p>
    <w:p>
      <w:pPr>
        <w:adjustRightInd w:val="0"/>
        <w:snapToGrid w:val="0"/>
        <w:spacing w:line="360" w:lineRule="auto"/>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 xml:space="preserve">         法定代表人：</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 xml:space="preserve">         委托代理人：</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电      话：</w:t>
      </w:r>
      <w:r>
        <w:rPr>
          <w:rFonts w:hint="eastAsia" w:ascii="宋体" w:hAnsi="宋体"/>
          <w:sz w:val="24"/>
          <w:szCs w:val="24"/>
          <w:u w:val="single"/>
        </w:rPr>
        <w:t xml:space="preserve">                   </w:t>
      </w:r>
    </w:p>
    <w:p>
      <w:pPr>
        <w:adjustRightInd w:val="0"/>
        <w:snapToGrid w:val="0"/>
        <w:spacing w:line="360" w:lineRule="auto"/>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传      真：</w:t>
      </w:r>
      <w:r>
        <w:rPr>
          <w:rFonts w:hint="eastAsia" w:ascii="宋体" w:hAnsi="宋体"/>
          <w:sz w:val="24"/>
          <w:szCs w:val="24"/>
          <w:u w:val="single"/>
        </w:rPr>
        <w:t xml:space="preserve">                   </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                                    开 户 银 行：</w:t>
      </w:r>
      <w:r>
        <w:rPr>
          <w:rFonts w:hint="eastAsia" w:ascii="宋体" w:hAnsi="宋体"/>
          <w:sz w:val="24"/>
          <w:szCs w:val="24"/>
          <w:u w:val="single"/>
        </w:rPr>
        <w:t xml:space="preserve">                  </w:t>
      </w:r>
    </w:p>
    <w:p>
      <w:pPr>
        <w:snapToGrid w:val="0"/>
        <w:spacing w:line="360" w:lineRule="auto"/>
        <w:jc w:val="center"/>
        <w:rPr>
          <w:rFonts w:ascii="宋体" w:hAnsi="宋体"/>
          <w:sz w:val="24"/>
          <w:szCs w:val="24"/>
          <w:u w:val="single"/>
        </w:rPr>
        <w:sectPr>
          <w:footerReference r:id="rId10" w:type="default"/>
          <w:pgSz w:w="11906" w:h="16838"/>
          <w:pgMar w:top="1440" w:right="1797" w:bottom="1440" w:left="1797" w:header="851" w:footer="992" w:gutter="0"/>
          <w:pgNumType w:start="1"/>
          <w:cols w:space="720" w:num="1"/>
          <w:docGrid w:linePitch="312" w:charSpace="0"/>
        </w:sectPr>
      </w:pPr>
      <w:r>
        <w:rPr>
          <w:rFonts w:hint="eastAsia" w:ascii="宋体" w:hAnsi="宋体"/>
          <w:sz w:val="24"/>
          <w:szCs w:val="24"/>
        </w:rPr>
        <w:t xml:space="preserve">              帐       号：</w:t>
      </w:r>
      <w:r>
        <w:rPr>
          <w:rFonts w:hint="eastAsia" w:ascii="宋体" w:hAnsi="宋体"/>
          <w:sz w:val="24"/>
          <w:szCs w:val="24"/>
          <w:u w:val="single"/>
        </w:rPr>
        <w:t xml:space="preserve">                  </w:t>
      </w:r>
    </w:p>
    <w:p>
      <w:pPr>
        <w:outlineLvl w:val="1"/>
        <w:rPr>
          <w:rFonts w:ascii="宋体" w:hAnsi="宋体"/>
          <w:b/>
          <w:sz w:val="24"/>
          <w:szCs w:val="24"/>
        </w:rPr>
      </w:pPr>
      <w:bookmarkStart w:id="30" w:name="_Toc420948018"/>
      <w:bookmarkStart w:id="31" w:name="_Toc19374"/>
      <w:bookmarkStart w:id="32" w:name="_Toc524424565"/>
      <w:bookmarkStart w:id="33" w:name="_Toc474770915"/>
      <w:bookmarkStart w:id="34" w:name="_Toc2868813"/>
      <w:bookmarkStart w:id="35" w:name="_Toc446500165"/>
      <w:r>
        <w:rPr>
          <w:rFonts w:hint="eastAsia" w:ascii="宋体" w:hAnsi="宋体"/>
          <w:b/>
          <w:sz w:val="24"/>
          <w:szCs w:val="24"/>
        </w:rPr>
        <w:t>二、政府采购合同通用条款</w:t>
      </w:r>
      <w:bookmarkEnd w:id="30"/>
      <w:bookmarkEnd w:id="31"/>
      <w:bookmarkEnd w:id="32"/>
      <w:bookmarkEnd w:id="33"/>
      <w:bookmarkEnd w:id="34"/>
      <w:bookmarkEnd w:id="35"/>
    </w:p>
    <w:p>
      <w:pPr>
        <w:tabs>
          <w:tab w:val="left" w:pos="8820"/>
          <w:tab w:val="left" w:pos="9345"/>
          <w:tab w:val="left" w:pos="9765"/>
        </w:tabs>
        <w:adjustRightInd w:val="0"/>
        <w:snapToGrid w:val="0"/>
        <w:spacing w:before="120" w:beforeLines="50" w:line="360" w:lineRule="auto"/>
        <w:ind w:right="384" w:rightChars="183"/>
        <w:jc w:val="center"/>
        <w:rPr>
          <w:rFonts w:ascii="宋体" w:hAnsi="宋体"/>
          <w:b/>
          <w:bCs/>
          <w:sz w:val="24"/>
          <w:szCs w:val="24"/>
        </w:rPr>
      </w:pPr>
      <w:r>
        <w:rPr>
          <w:rFonts w:hint="eastAsia" w:ascii="宋体" w:hAnsi="宋体"/>
          <w:b/>
          <w:bCs/>
          <w:sz w:val="24"/>
          <w:szCs w:val="24"/>
        </w:rPr>
        <w:t>政府采购合同通用条款</w:t>
      </w:r>
    </w:p>
    <w:p>
      <w:pPr>
        <w:tabs>
          <w:tab w:val="left" w:pos="8820"/>
          <w:tab w:val="left" w:pos="9345"/>
          <w:tab w:val="left" w:pos="9765"/>
        </w:tabs>
        <w:adjustRightInd w:val="0"/>
        <w:snapToGrid w:val="0"/>
        <w:spacing w:line="360" w:lineRule="auto"/>
        <w:ind w:right="384" w:rightChars="183"/>
        <w:rPr>
          <w:rFonts w:ascii="宋体" w:hAnsi="宋体"/>
          <w:b/>
          <w:bCs/>
          <w:sz w:val="24"/>
          <w:szCs w:val="24"/>
        </w:rPr>
      </w:pPr>
      <w:r>
        <w:rPr>
          <w:rFonts w:hint="eastAsia" w:ascii="宋体" w:hAnsi="宋体"/>
          <w:b/>
          <w:sz w:val="24"/>
          <w:szCs w:val="24"/>
        </w:rPr>
        <w:t>1.</w:t>
      </w:r>
      <w:r>
        <w:rPr>
          <w:rFonts w:hint="eastAsia" w:ascii="宋体" w:hAnsi="宋体"/>
          <w:b/>
          <w:bCs/>
          <w:sz w:val="24"/>
          <w:szCs w:val="24"/>
        </w:rPr>
        <w:t>定义</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1.1合同当事人</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（1）采购人(以下称甲方)是指使用财政性资金，通过政府采购程序向供应商购买货物、服务的国家机关、事业单位、团体组织。</w:t>
      </w:r>
    </w:p>
    <w:p>
      <w:pPr>
        <w:autoSpaceDE w:val="0"/>
        <w:autoSpaceDN w:val="0"/>
        <w:adjustRightInd w:val="0"/>
        <w:snapToGrid w:val="0"/>
        <w:spacing w:line="360" w:lineRule="auto"/>
        <w:ind w:firstLine="480" w:firstLineChars="200"/>
        <w:rPr>
          <w:rFonts w:ascii="宋体" w:hAnsi="宋体"/>
          <w:b/>
          <w:sz w:val="24"/>
          <w:szCs w:val="24"/>
        </w:rPr>
      </w:pPr>
      <w:r>
        <w:rPr>
          <w:rFonts w:hint="eastAsia" w:ascii="宋体" w:hAnsi="宋体"/>
          <w:sz w:val="24"/>
          <w:szCs w:val="24"/>
        </w:rPr>
        <w:t>（2）供应商(以下称乙方)是指参加政府采购活动而取得成交资格，并向采购人提供货物、服务的法人、其他组织或者自然人。</w:t>
      </w:r>
    </w:p>
    <w:p>
      <w:pPr>
        <w:tabs>
          <w:tab w:val="left" w:pos="570"/>
          <w:tab w:val="left" w:pos="9240"/>
          <w:tab w:val="left" w:pos="9555"/>
        </w:tabs>
        <w:adjustRightInd w:val="0"/>
        <w:snapToGrid w:val="0"/>
        <w:spacing w:line="360" w:lineRule="auto"/>
        <w:ind w:firstLine="480" w:firstLineChars="200"/>
        <w:rPr>
          <w:rFonts w:ascii="宋体" w:hAnsi="宋体"/>
          <w:sz w:val="24"/>
          <w:szCs w:val="24"/>
        </w:rPr>
      </w:pPr>
      <w:r>
        <w:rPr>
          <w:rFonts w:hint="eastAsia" w:ascii="宋体" w:hAnsi="宋体"/>
          <w:sz w:val="24"/>
          <w:szCs w:val="24"/>
        </w:rPr>
        <w:t>1.2本合同下列术语应解释为：</w:t>
      </w:r>
    </w:p>
    <w:p>
      <w:pPr>
        <w:tabs>
          <w:tab w:val="left" w:pos="570"/>
          <w:tab w:val="left" w:pos="9240"/>
          <w:tab w:val="left" w:pos="9555"/>
        </w:tabs>
        <w:adjustRightInd w:val="0"/>
        <w:snapToGrid w:val="0"/>
        <w:spacing w:line="360" w:lineRule="auto"/>
        <w:ind w:right="-92" w:rightChars="-44" w:firstLine="480" w:firstLineChars="200"/>
        <w:rPr>
          <w:rFonts w:ascii="宋体" w:hAnsi="宋体"/>
          <w:sz w:val="24"/>
          <w:szCs w:val="24"/>
        </w:rPr>
      </w:pPr>
      <w:r>
        <w:rPr>
          <w:rFonts w:hint="eastAsia" w:ascii="宋体" w:hAnsi="宋体"/>
          <w:sz w:val="24"/>
          <w:szCs w:val="24"/>
        </w:rPr>
        <w:t>（1）“合同”系指甲乙双方签署的、政府采购合同协议书中载明的甲乙双方所达成的协议，包括所有的附件、附录和上述文件所提到的构成合同的所有文件。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adjustRightInd w:val="0"/>
        <w:snapToGrid w:val="0"/>
        <w:spacing w:line="360" w:lineRule="auto"/>
        <w:ind w:right="-92" w:rightChars="-44" w:firstLine="480" w:firstLineChars="200"/>
        <w:rPr>
          <w:rFonts w:ascii="宋体" w:hAnsi="宋体"/>
          <w:sz w:val="24"/>
          <w:szCs w:val="24"/>
        </w:rPr>
      </w:pPr>
      <w:r>
        <w:rPr>
          <w:rFonts w:hint="eastAsia" w:ascii="宋体" w:hAnsi="宋体"/>
          <w:sz w:val="24"/>
          <w:szCs w:val="24"/>
        </w:rPr>
        <w:t>（2）“合同价”系指根据本合同规定乙方在正确地完全履行合同义务后甲方应支付给乙方的价款。</w:t>
      </w:r>
    </w:p>
    <w:p>
      <w:pPr>
        <w:tabs>
          <w:tab w:val="left" w:pos="570"/>
          <w:tab w:val="left" w:pos="9240"/>
          <w:tab w:val="left" w:pos="9555"/>
        </w:tabs>
        <w:adjustRightInd w:val="0"/>
        <w:snapToGrid w:val="0"/>
        <w:spacing w:line="360" w:lineRule="auto"/>
        <w:ind w:right="-92" w:rightChars="-44" w:firstLine="480" w:firstLineChars="200"/>
        <w:rPr>
          <w:rFonts w:ascii="宋体" w:hAnsi="宋体"/>
          <w:sz w:val="24"/>
          <w:szCs w:val="24"/>
        </w:rPr>
      </w:pPr>
      <w:r>
        <w:rPr>
          <w:rFonts w:hint="eastAsia" w:ascii="宋体" w:hAnsi="宋体"/>
          <w:sz w:val="24"/>
          <w:szCs w:val="24"/>
        </w:rPr>
        <w:t>（3）“货物”系指乙方根据本合同规定须向甲方提供的各种形态和种类的物品，包括原材料、设备、产品(包括软件)及相关的其备品备件、工具、手册及其它技术资料和材料。</w:t>
      </w:r>
    </w:p>
    <w:p>
      <w:pPr>
        <w:tabs>
          <w:tab w:val="left" w:pos="570"/>
          <w:tab w:val="left" w:pos="8880"/>
          <w:tab w:val="left" w:pos="9555"/>
        </w:tabs>
        <w:adjustRightInd w:val="0"/>
        <w:snapToGrid w:val="0"/>
        <w:spacing w:line="360" w:lineRule="auto"/>
        <w:ind w:right="-92" w:rightChars="-44" w:firstLine="480" w:firstLineChars="200"/>
        <w:rPr>
          <w:rFonts w:ascii="宋体" w:hAnsi="宋体"/>
          <w:sz w:val="24"/>
          <w:szCs w:val="24"/>
        </w:rPr>
      </w:pPr>
      <w:r>
        <w:rPr>
          <w:rFonts w:hint="eastAsia" w:ascii="宋体" w:hAnsi="宋体"/>
          <w:sz w:val="24"/>
          <w:szCs w:val="24"/>
        </w:rPr>
        <w:t>（4）“伴随服务”系指根据本合同规定乙方承担与供货有关的辅助服务，如运输、保</w:t>
      </w:r>
      <w:r>
        <w:rPr>
          <w:rFonts w:hint="eastAsia" w:ascii="宋体" w:hAnsi="宋体"/>
          <w:spacing w:val="2"/>
          <w:sz w:val="24"/>
          <w:szCs w:val="24"/>
        </w:rPr>
        <w:t>险以及其它的伴随服务，例如安装、调试、提供技术</w:t>
      </w:r>
      <w:r>
        <w:rPr>
          <w:rFonts w:hint="eastAsia" w:ascii="宋体" w:hAnsi="宋体"/>
          <w:sz w:val="24"/>
          <w:szCs w:val="24"/>
        </w:rPr>
        <w:t>协</w:t>
      </w:r>
      <w:r>
        <w:rPr>
          <w:rFonts w:hint="eastAsia" w:ascii="宋体" w:hAnsi="宋体"/>
          <w:spacing w:val="2"/>
          <w:sz w:val="24"/>
          <w:szCs w:val="24"/>
        </w:rPr>
        <w:t>助、培训和合同中规定</w:t>
      </w:r>
      <w:r>
        <w:rPr>
          <w:rFonts w:hint="eastAsia" w:ascii="宋体" w:hAnsi="宋体"/>
          <w:sz w:val="24"/>
          <w:szCs w:val="24"/>
        </w:rPr>
        <w:t>乙方应承担的其它义务。</w:t>
      </w:r>
    </w:p>
    <w:p>
      <w:pPr>
        <w:tabs>
          <w:tab w:val="left" w:pos="570"/>
          <w:tab w:val="left" w:pos="9240"/>
          <w:tab w:val="left" w:pos="9555"/>
        </w:tabs>
        <w:adjustRightInd w:val="0"/>
        <w:snapToGrid w:val="0"/>
        <w:spacing w:line="360" w:lineRule="auto"/>
        <w:ind w:right="-92" w:rightChars="-44" w:firstLine="480" w:firstLineChars="200"/>
        <w:rPr>
          <w:rFonts w:ascii="宋体" w:hAnsi="宋体"/>
          <w:sz w:val="24"/>
          <w:szCs w:val="24"/>
        </w:rPr>
      </w:pPr>
      <w:r>
        <w:rPr>
          <w:rFonts w:hint="eastAsia" w:ascii="宋体" w:hAnsi="宋体"/>
          <w:sz w:val="24"/>
          <w:szCs w:val="24"/>
        </w:rPr>
        <w:t>（5）“合同条款”系指本合同条款。</w:t>
      </w:r>
    </w:p>
    <w:p>
      <w:pPr>
        <w:tabs>
          <w:tab w:val="left" w:pos="570"/>
          <w:tab w:val="left" w:pos="9240"/>
          <w:tab w:val="left" w:pos="9555"/>
        </w:tabs>
        <w:adjustRightInd w:val="0"/>
        <w:snapToGrid w:val="0"/>
        <w:spacing w:line="360" w:lineRule="auto"/>
        <w:ind w:right="-92" w:rightChars="-44" w:firstLine="480" w:firstLineChars="200"/>
        <w:rPr>
          <w:rFonts w:ascii="宋体" w:hAnsi="宋体"/>
          <w:sz w:val="24"/>
          <w:szCs w:val="24"/>
        </w:rPr>
      </w:pPr>
      <w:r>
        <w:rPr>
          <w:rFonts w:hint="eastAsia" w:ascii="宋体" w:hAnsi="宋体"/>
          <w:sz w:val="24"/>
          <w:szCs w:val="24"/>
        </w:rPr>
        <w:t>（6）“项目现场”系指本合同项下货物安装、运行的现场，其名称在</w:t>
      </w:r>
      <w:r>
        <w:rPr>
          <w:rFonts w:hint="eastAsia" w:ascii="宋体" w:hAnsi="宋体"/>
          <w:b/>
          <w:bCs/>
          <w:sz w:val="24"/>
          <w:szCs w:val="24"/>
        </w:rPr>
        <w:t>政府采购合同专用条款</w:t>
      </w:r>
      <w:r>
        <w:rPr>
          <w:rFonts w:hint="eastAsia" w:ascii="宋体" w:hAnsi="宋体"/>
          <w:sz w:val="24"/>
          <w:szCs w:val="24"/>
        </w:rPr>
        <w:t>指明。</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2.合同的适用范围</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2.1 本合同条款适用于没有被本合同其他部分的条款所取代的范围。</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2.2 合同内容根据采购文件、响应文件而确定。</w:t>
      </w:r>
    </w:p>
    <w:p>
      <w:pPr>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3.</w:t>
      </w:r>
      <w:r>
        <w:rPr>
          <w:rFonts w:hint="eastAsia" w:ascii="宋体" w:hAnsi="宋体"/>
          <w:b/>
          <w:sz w:val="24"/>
          <w:szCs w:val="24"/>
        </w:rPr>
        <w:t>合同标的及金额</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3.1 合同标的及金额应与成交结果一致，具体的货物名称、规格、型号、数量和价格见</w:t>
      </w:r>
      <w:r>
        <w:rPr>
          <w:rFonts w:hint="eastAsia" w:ascii="宋体" w:hAnsi="宋体"/>
          <w:b/>
          <w:bCs/>
          <w:sz w:val="24"/>
          <w:szCs w:val="24"/>
        </w:rPr>
        <w:t>政府采购合同专用条款</w:t>
      </w:r>
      <w:r>
        <w:rPr>
          <w:rFonts w:hint="eastAsia" w:ascii="宋体" w:hAnsi="宋体"/>
          <w:sz w:val="24"/>
          <w:szCs w:val="24"/>
        </w:rPr>
        <w:t>。</w:t>
      </w:r>
    </w:p>
    <w:p>
      <w:pPr>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4.</w:t>
      </w:r>
      <w:r>
        <w:rPr>
          <w:rFonts w:hint="eastAsia" w:ascii="宋体" w:hAnsi="宋体"/>
          <w:b/>
          <w:sz w:val="24"/>
          <w:szCs w:val="24"/>
        </w:rPr>
        <w:t>合同价款</w:t>
      </w:r>
    </w:p>
    <w:p>
      <w:pPr>
        <w:adjustRightInd w:val="0"/>
        <w:snapToGrid w:val="0"/>
        <w:spacing w:line="360" w:lineRule="auto"/>
        <w:ind w:firstLine="560"/>
        <w:rPr>
          <w:rFonts w:ascii="宋体" w:hAnsi="宋体"/>
          <w:b/>
          <w:bCs/>
          <w:i/>
          <w:iCs/>
          <w:sz w:val="24"/>
          <w:szCs w:val="24"/>
        </w:rPr>
      </w:pPr>
      <w:r>
        <w:rPr>
          <w:rFonts w:hint="eastAsia" w:ascii="宋体" w:hAnsi="宋体"/>
          <w:sz w:val="24"/>
          <w:szCs w:val="24"/>
        </w:rPr>
        <w:t>4.1具体合同价款见本合同第3.1项。乙方为履行本合同而发生的所有费用均应包含在合同价款中，甲方不再另行支付其它任何费用。</w:t>
      </w:r>
    </w:p>
    <w:p>
      <w:pPr>
        <w:adjustRightInd w:val="0"/>
        <w:snapToGrid w:val="0"/>
        <w:spacing w:line="360" w:lineRule="auto"/>
        <w:rPr>
          <w:rFonts w:ascii="宋体" w:hAnsi="宋体"/>
          <w:b/>
          <w:sz w:val="24"/>
          <w:szCs w:val="24"/>
        </w:rPr>
      </w:pPr>
      <w:r>
        <w:rPr>
          <w:rFonts w:hint="eastAsia" w:ascii="宋体" w:hAnsi="宋体"/>
          <w:b/>
          <w:sz w:val="24"/>
          <w:szCs w:val="24"/>
        </w:rPr>
        <w:t>5.履行合同的时间、地点和方式</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5.1 乙方应当在甲方确定的时间、指定的地点履行合同，具体的交付使用期、地点和方式见</w:t>
      </w:r>
      <w:r>
        <w:rPr>
          <w:rFonts w:hint="eastAsia" w:ascii="宋体" w:hAnsi="宋体"/>
          <w:b/>
          <w:bCs/>
          <w:sz w:val="24"/>
          <w:szCs w:val="24"/>
        </w:rPr>
        <w:t>政府采购合同专用条款</w:t>
      </w:r>
      <w:r>
        <w:rPr>
          <w:rFonts w:hint="eastAsia" w:ascii="宋体" w:hAnsi="宋体"/>
          <w:sz w:val="24"/>
          <w:szCs w:val="24"/>
        </w:rPr>
        <w:t>。</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5.2 乙方提供服务的应当在甲方指定的地点完成服务项目。</w:t>
      </w:r>
    </w:p>
    <w:p>
      <w:pPr>
        <w:adjustRightInd w:val="0"/>
        <w:snapToGrid w:val="0"/>
        <w:spacing w:line="360" w:lineRule="auto"/>
        <w:rPr>
          <w:rFonts w:ascii="宋体" w:hAnsi="宋体"/>
          <w:b/>
          <w:bCs/>
          <w:sz w:val="24"/>
          <w:szCs w:val="24"/>
        </w:rPr>
      </w:pPr>
      <w:r>
        <w:rPr>
          <w:rFonts w:hint="eastAsia" w:ascii="宋体" w:hAnsi="宋体"/>
          <w:b/>
          <w:bCs/>
          <w:sz w:val="24"/>
          <w:szCs w:val="24"/>
        </w:rPr>
        <w:t>6.</w:t>
      </w:r>
      <w:r>
        <w:rPr>
          <w:rFonts w:hint="eastAsia" w:ascii="宋体" w:hAnsi="宋体"/>
          <w:b/>
          <w:sz w:val="24"/>
          <w:szCs w:val="24"/>
        </w:rPr>
        <w:t>货物的验收</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6.1 甲方在收到乙方交付的货物后应当及时组织验收。</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6.2 货物的表面瑕疵，甲方应在验收时当面提出；对质量问题有异议的应在安装调试后十个工作日内提出。</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6.3 在验收过程中发现数量不足或有质量、技术等问题，乙方应负责按照甲方的要求采取补足、更换或退货等处理措施，并承担由此发生的一切费用和损失。</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6.4 甲方在乙方按合同规定交货或安装、调试后，无正当理由而拖延接收、验收或拒绝接收、验收的，应承担因此给乙方造成的直接损失。</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6.5 甲方对货物进行检查验收合格后，应当收取发票并在《交货验收单》上签署验收意见及加盖单位印章。</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6.6 大型或者复杂的货物采购项目，甲方可以邀请国家认可的质量检测机构参加验收工作，并由其出具验收报告单。</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6.7 乙方提供的进口产品，乙方应出示中华人民共和国进出口商品检验部门出具的检验证书（采购文件另有约定的除外）。</w:t>
      </w:r>
    </w:p>
    <w:p>
      <w:pPr>
        <w:adjustRightInd w:val="0"/>
        <w:snapToGrid w:val="0"/>
        <w:spacing w:line="360" w:lineRule="auto"/>
        <w:rPr>
          <w:rFonts w:ascii="宋体" w:hAnsi="宋体"/>
          <w:b/>
          <w:bCs/>
          <w:sz w:val="24"/>
          <w:szCs w:val="24"/>
        </w:rPr>
      </w:pPr>
      <w:r>
        <w:rPr>
          <w:rFonts w:hint="eastAsia" w:ascii="宋体" w:hAnsi="宋体"/>
          <w:b/>
          <w:bCs/>
          <w:sz w:val="24"/>
          <w:szCs w:val="24"/>
        </w:rPr>
        <w:t>7.货物包装要求</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7.2 每一个包装箱内应附一份详细装箱单、质量证书和保修保养证书。</w:t>
      </w:r>
    </w:p>
    <w:p>
      <w:pPr>
        <w:spacing w:line="360" w:lineRule="auto"/>
        <w:rPr>
          <w:rFonts w:ascii="宋体" w:hAnsi="宋体"/>
          <w:bCs/>
          <w:sz w:val="24"/>
          <w:szCs w:val="24"/>
        </w:rPr>
      </w:pPr>
      <w:bookmarkStart w:id="36" w:name="_Toc420948019"/>
      <w:bookmarkStart w:id="37" w:name="_Toc438052043"/>
      <w:bookmarkStart w:id="38" w:name="_Toc437365960"/>
      <w:bookmarkStart w:id="39" w:name="_Toc428285930"/>
      <w:bookmarkStart w:id="40" w:name="_Toc437359748"/>
      <w:bookmarkStart w:id="41" w:name="_Toc432175161"/>
      <w:bookmarkStart w:id="42" w:name="_Toc437365887"/>
      <w:bookmarkStart w:id="43" w:name="_Toc427862412"/>
      <w:r>
        <w:rPr>
          <w:rFonts w:hint="eastAsia" w:ascii="宋体" w:hAnsi="宋体"/>
          <w:b/>
          <w:bCs/>
          <w:sz w:val="24"/>
          <w:szCs w:val="24"/>
        </w:rPr>
        <w:t>8.运输和保险</w:t>
      </w:r>
      <w:bookmarkEnd w:id="36"/>
      <w:bookmarkEnd w:id="37"/>
      <w:bookmarkEnd w:id="38"/>
      <w:bookmarkEnd w:id="39"/>
      <w:bookmarkEnd w:id="40"/>
      <w:bookmarkEnd w:id="41"/>
      <w:bookmarkEnd w:id="42"/>
      <w:bookmarkEnd w:id="43"/>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8.1乙方负责办理将货物运抵本合同第五条规定的交货地点的一切运输事项，相关费用应包括在合同总价中。</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8.2乙方应向保险公司投保以甲方为受益人的发运合同货物发票金额的110％运输一切险。</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8.3用保湿透气的包装物(草绳等)打包，在运输过程中，不得重压、日晒，注意保湿、防焐。</w:t>
      </w:r>
    </w:p>
    <w:p>
      <w:pPr>
        <w:pStyle w:val="5"/>
        <w:keepNext w:val="0"/>
        <w:keepLines w:val="0"/>
        <w:widowControl w:val="0"/>
        <w:adjustRightInd w:val="0"/>
        <w:snapToGrid w:val="0"/>
        <w:ind w:firstLine="480" w:firstLineChars="200"/>
        <w:rPr>
          <w:sz w:val="24"/>
          <w:szCs w:val="24"/>
        </w:rPr>
      </w:pPr>
      <w:r>
        <w:rPr>
          <w:rFonts w:hint="eastAsia" w:ascii="宋体" w:hAnsi="宋体"/>
          <w:b w:val="0"/>
          <w:sz w:val="24"/>
          <w:szCs w:val="24"/>
        </w:rPr>
        <w:t>8.4山场保护：保持根系湿润，苗木运到山场后，就地假植，使用防治病虫害的药物浸根后栽植,带土球的苗木运到造林地后立即栽植。</w:t>
      </w:r>
    </w:p>
    <w:p>
      <w:pPr>
        <w:adjustRightInd w:val="0"/>
        <w:snapToGrid w:val="0"/>
        <w:spacing w:line="360" w:lineRule="auto"/>
        <w:rPr>
          <w:rFonts w:ascii="宋体" w:hAnsi="宋体"/>
          <w:b/>
          <w:sz w:val="24"/>
          <w:szCs w:val="24"/>
        </w:rPr>
      </w:pPr>
      <w:r>
        <w:rPr>
          <w:rFonts w:hint="eastAsia" w:ascii="宋体" w:hAnsi="宋体"/>
          <w:b/>
          <w:sz w:val="24"/>
          <w:szCs w:val="24"/>
        </w:rPr>
        <w:t>9.质量标准和保证</w:t>
      </w:r>
    </w:p>
    <w:p>
      <w:pPr>
        <w:pStyle w:val="21"/>
        <w:adjustRightInd w:val="0"/>
        <w:snapToGrid w:val="0"/>
        <w:spacing w:line="360" w:lineRule="auto"/>
        <w:ind w:firstLine="480" w:firstLineChars="200"/>
        <w:rPr>
          <w:rFonts w:hAnsi="宋体"/>
          <w:szCs w:val="24"/>
        </w:rPr>
      </w:pPr>
      <w:r>
        <w:rPr>
          <w:rFonts w:hint="eastAsia" w:hAnsi="宋体"/>
          <w:szCs w:val="24"/>
        </w:rPr>
        <w:t>9.1 质量标准</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（1）本合同下交付的货物应符合第七章采购需求所述的标准。如果没有提及适用标准，则应符合中华人民共和国有关机构发布的最新版本的标准。</w:t>
      </w:r>
    </w:p>
    <w:p>
      <w:pPr>
        <w:pStyle w:val="21"/>
        <w:adjustRightInd w:val="0"/>
        <w:snapToGrid w:val="0"/>
        <w:spacing w:line="360" w:lineRule="auto"/>
        <w:ind w:firstLine="480" w:firstLineChars="200"/>
        <w:rPr>
          <w:rFonts w:hAnsi="宋体"/>
          <w:szCs w:val="24"/>
        </w:rPr>
      </w:pPr>
      <w:r>
        <w:rPr>
          <w:rFonts w:hint="eastAsia" w:hAnsi="宋体"/>
          <w:szCs w:val="24"/>
        </w:rPr>
        <w:t>（2）采用中华人民共和国法定计量单位。</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（3）乙方所出售的货物还应符合国家有关安全、环保、卫生之规定。</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9.2 保证</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乙方以采购清单为基准进行作业管理，明确供应苗木的质量目标，胸径、高度、冠幅均达到要求，落实质量保证体系。加强质量管理，落实供应各级人员的质量职责，严格工序质量控制程序和措施，对采购实施全过程的控制，确保工程质量的高标准。</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（2）在质量保证期内所发现的缺陷，甲方应尽快以书面形式通知乙方。</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（3）乙方收到通知后应在</w:t>
      </w:r>
      <w:r>
        <w:rPr>
          <w:rFonts w:hint="eastAsia" w:ascii="宋体" w:hAnsi="宋体"/>
          <w:b/>
          <w:bCs/>
          <w:sz w:val="24"/>
          <w:szCs w:val="24"/>
        </w:rPr>
        <w:t>政府采购合同专用条款</w:t>
      </w:r>
      <w:r>
        <w:rPr>
          <w:rFonts w:hint="eastAsia" w:ascii="宋体" w:hAnsi="宋体"/>
          <w:sz w:val="24"/>
          <w:szCs w:val="24"/>
        </w:rPr>
        <w:t>规定的响应承诺售后服务时间内以合理的速度免费维修或更换有缺陷的货物或部件。</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（4）在质量保证期内，如果货物的质量或规格与合同不符，或证实货物是有缺陷的，包括潜在的缺陷或使用不符合要求的材料等，甲方可以根据本合同第15.1项规定以书面形式向乙方提出补救措施或索赔。</w:t>
      </w:r>
    </w:p>
    <w:p>
      <w:pPr>
        <w:adjustRightInd w:val="0"/>
        <w:snapToGrid w:val="0"/>
        <w:spacing w:line="360" w:lineRule="auto"/>
        <w:ind w:firstLine="480" w:firstLineChars="200"/>
        <w:rPr>
          <w:rFonts w:ascii="宋体" w:hAnsi="宋体"/>
          <w:b/>
          <w:sz w:val="24"/>
          <w:szCs w:val="24"/>
        </w:rPr>
      </w:pPr>
      <w:r>
        <w:rPr>
          <w:rFonts w:hint="eastAsia" w:ascii="宋体" w:hAnsi="宋体"/>
          <w:sz w:val="24"/>
          <w:szCs w:val="24"/>
        </w:rPr>
        <w:t>（5）乙方在约定的时间内未能弥补缺陷，甲方可采取必要的补救措施，但其风险和费用将由乙方承担，甲方根据合同规定对乙方行使的其他权利不受影响。</w:t>
      </w:r>
    </w:p>
    <w:p>
      <w:pPr>
        <w:adjustRightInd w:val="0"/>
        <w:snapToGrid w:val="0"/>
        <w:spacing w:line="360" w:lineRule="auto"/>
        <w:rPr>
          <w:rFonts w:ascii="宋体" w:hAnsi="宋体"/>
          <w:b/>
          <w:bCs/>
          <w:sz w:val="24"/>
          <w:szCs w:val="24"/>
        </w:rPr>
      </w:pPr>
      <w:r>
        <w:rPr>
          <w:rFonts w:hint="eastAsia" w:ascii="宋体" w:hAnsi="宋体"/>
          <w:b/>
          <w:bCs/>
          <w:sz w:val="24"/>
          <w:szCs w:val="24"/>
        </w:rPr>
        <w:t>10.权利瑕疵担保</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10.1 乙方保证对其出售的货物享有合法的权利。</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10.2 乙方保证在其出售的货物上不存在任何未曾向甲方透露的担保物权，如抵押权、质押权、留置权等。</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10.3 如甲方使用该货物构成上述侵权的，则由乙方承担全部责任。</w:t>
      </w:r>
    </w:p>
    <w:p>
      <w:pPr>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11.知识产权保护</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11.1 乙方对其所销售的货物应当享有知识产权或经权利人合法授权，保证没有侵犯任何第三人的知识产权和商业秘密等权利。</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11.2 甲方使用乙方提供的货物对第三人构成侵权的，应当由乙方承担全部法律责任，给甲方造成损害的，乙方应当承担赔偿责任。</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11.3 甲方委托乙方开发的产品，甲方享有知识产权，未经甲方许可不得转让任何第三人。</w:t>
      </w:r>
    </w:p>
    <w:p>
      <w:pPr>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12.保密义务</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12.1 甲、乙双方在采购和履行合同过程中所获悉的对方属于保密的内容，甲乙双方均有保密义务。</w:t>
      </w:r>
    </w:p>
    <w:p>
      <w:pPr>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13.合同价款支付</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13.1验收合格后，乙方出具正规发票给甲方，凭甲方开具的《政府采购合同验收报告单》办理合同价</w:t>
      </w:r>
      <w:r>
        <w:rPr>
          <w:rFonts w:hint="eastAsia" w:ascii="宋体" w:hAnsi="宋体"/>
          <w:bCs/>
          <w:sz w:val="24"/>
          <w:szCs w:val="24"/>
        </w:rPr>
        <w:t>款</w:t>
      </w:r>
      <w:r>
        <w:rPr>
          <w:rFonts w:hint="eastAsia" w:ascii="宋体" w:hAnsi="宋体"/>
          <w:sz w:val="24"/>
          <w:szCs w:val="24"/>
        </w:rPr>
        <w:t>结算手续。</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13.2 合同价款构成中应当由财政支付的部分，甲方应当在货物验收合格后的十五个工作日内向国库管理部门申请支付，经国库管理部门审核后直接支付给乙方。</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13.3 合同价款构成中应当由甲方自行支付的部分，甲方应当在货物验收合格后十五个工作内支付。</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13.4支付合同价</w:t>
      </w:r>
      <w:r>
        <w:rPr>
          <w:rFonts w:hint="eastAsia" w:ascii="宋体" w:hAnsi="宋体"/>
          <w:bCs/>
          <w:sz w:val="24"/>
          <w:szCs w:val="24"/>
        </w:rPr>
        <w:t>款</w:t>
      </w:r>
      <w:r>
        <w:rPr>
          <w:rFonts w:hint="eastAsia" w:ascii="宋体" w:hAnsi="宋体"/>
          <w:sz w:val="24"/>
          <w:szCs w:val="24"/>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13.5 合同价款支付方式</w:t>
      </w:r>
      <w:r>
        <w:rPr>
          <w:rFonts w:hint="eastAsia" w:ascii="宋体" w:hAnsi="宋体"/>
          <w:bCs/>
          <w:sz w:val="24"/>
          <w:szCs w:val="24"/>
        </w:rPr>
        <w:t>和条件在</w:t>
      </w:r>
      <w:r>
        <w:rPr>
          <w:rFonts w:hint="eastAsia" w:ascii="宋体" w:hAnsi="宋体"/>
          <w:b/>
          <w:bCs/>
          <w:sz w:val="24"/>
          <w:szCs w:val="24"/>
        </w:rPr>
        <w:t>政府采购合同专用条款</w:t>
      </w:r>
      <w:r>
        <w:rPr>
          <w:rFonts w:hint="eastAsia" w:ascii="宋体" w:hAnsi="宋体"/>
          <w:sz w:val="24"/>
          <w:szCs w:val="24"/>
        </w:rPr>
        <w:t>中另有规定。</w:t>
      </w:r>
    </w:p>
    <w:p>
      <w:pPr>
        <w:autoSpaceDE w:val="0"/>
        <w:autoSpaceDN w:val="0"/>
        <w:adjustRightInd w:val="0"/>
        <w:snapToGrid w:val="0"/>
        <w:spacing w:line="360" w:lineRule="auto"/>
        <w:rPr>
          <w:rFonts w:ascii="宋体" w:hAnsi="宋体"/>
          <w:b/>
          <w:sz w:val="24"/>
          <w:szCs w:val="24"/>
        </w:rPr>
      </w:pPr>
      <w:r>
        <w:rPr>
          <w:rFonts w:hint="eastAsia" w:ascii="宋体" w:hAnsi="宋体"/>
          <w:b/>
          <w:bCs/>
          <w:sz w:val="24"/>
          <w:szCs w:val="24"/>
        </w:rPr>
        <w:t>14.</w:t>
      </w:r>
      <w:r>
        <w:rPr>
          <w:rFonts w:hint="eastAsia" w:ascii="宋体" w:hAnsi="宋体"/>
          <w:b/>
          <w:sz w:val="24"/>
          <w:szCs w:val="24"/>
        </w:rPr>
        <w:t>伴随服务</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14.1 乙方应向甲方提交所提供货物的技术文件，包括相应的中文技术文件，如：产品目录、图纸、操作手册、使用说明、维护手册或服务指南。这些文件应包装好随同货物一起发运。</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14.2 乙方还应提供下列服务：</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（1）货物的现场移动、安装、调试、启动监督及技术支持；</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（2）提供货物组装和维修所需的专用工具和辅助材料；</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（3）在合同各方商定的一定期限内对所有的货物实施运行监督、维修，但前提条件是该服务并不能免除乙方在质量保证期内所承担的义务；</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（4）在制造商或项目现场就货物的安装、启动、运营、维护对甲方操作人员进行培训。</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（5）</w:t>
      </w:r>
      <w:r>
        <w:rPr>
          <w:rFonts w:hint="eastAsia" w:ascii="宋体" w:hAnsi="宋体"/>
          <w:b/>
          <w:bCs/>
          <w:sz w:val="24"/>
          <w:szCs w:val="24"/>
        </w:rPr>
        <w:t>政府采购合同专用条款</w:t>
      </w:r>
      <w:r>
        <w:rPr>
          <w:rFonts w:hint="eastAsia" w:ascii="宋体" w:hAnsi="宋体"/>
          <w:sz w:val="24"/>
          <w:szCs w:val="24"/>
        </w:rPr>
        <w:t>与第四章采购需求规定的其他伴随服务。</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14.3 乙方提供的伴随服务的费用应包含在合同价款中，甲方不再另行支付。</w:t>
      </w:r>
    </w:p>
    <w:p>
      <w:pPr>
        <w:adjustRightInd w:val="0"/>
        <w:snapToGrid w:val="0"/>
        <w:spacing w:line="360" w:lineRule="auto"/>
        <w:rPr>
          <w:rFonts w:ascii="宋体" w:hAnsi="宋体"/>
          <w:b/>
          <w:bCs/>
          <w:sz w:val="24"/>
          <w:szCs w:val="24"/>
        </w:rPr>
      </w:pPr>
      <w:r>
        <w:rPr>
          <w:rFonts w:hint="eastAsia" w:ascii="宋体" w:hAnsi="宋体"/>
          <w:b/>
          <w:bCs/>
          <w:sz w:val="24"/>
          <w:szCs w:val="24"/>
        </w:rPr>
        <w:t>15.违约责任</w:t>
      </w:r>
    </w:p>
    <w:p>
      <w:pPr>
        <w:adjustRightInd w:val="0"/>
        <w:snapToGrid w:val="0"/>
        <w:spacing w:line="360" w:lineRule="auto"/>
        <w:ind w:firstLine="360" w:firstLineChars="150"/>
        <w:rPr>
          <w:rFonts w:ascii="宋体" w:hAnsi="宋体"/>
          <w:bCs/>
          <w:sz w:val="24"/>
          <w:szCs w:val="24"/>
        </w:rPr>
      </w:pPr>
      <w:r>
        <w:rPr>
          <w:rFonts w:hint="eastAsia" w:ascii="宋体" w:hAnsi="宋体"/>
          <w:bCs/>
          <w:sz w:val="24"/>
          <w:szCs w:val="24"/>
        </w:rPr>
        <w:t>15.1质量瑕疵的补救措施和索赔</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①乙方同意退货并将货款退还给甲方，由此发生的一切费用和损失由乙方承担。</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②根据货物的质量状况以及甲方所遭受的损失，经过甲乙双方商定降低货物的价格。</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autoSpaceDE w:val="0"/>
        <w:autoSpaceDN w:val="0"/>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15.2 迟延交货的违约责任</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（2）除本合同</w:t>
      </w:r>
      <w:r>
        <w:rPr>
          <w:rFonts w:hint="eastAsia" w:ascii="宋体" w:hAnsi="宋体"/>
          <w:bCs/>
          <w:sz w:val="24"/>
          <w:szCs w:val="24"/>
        </w:rPr>
        <w:t>第19条</w:t>
      </w:r>
      <w:r>
        <w:rPr>
          <w:rFonts w:hint="eastAsia" w:ascii="宋体" w:hAnsi="宋体"/>
          <w:sz w:val="24"/>
          <w:szCs w:val="24"/>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16.合同的变更</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16.1 在合同履行过程中，甲、乙双方可就合同履行的时间、地点和方式等协商进行变更。协商一致后，双方应签订书面的补充协议。</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16.2 在不改变合同其他条款的前提下，甲方有权在合同价款百分之十的范围内追加与合同标的相同的货物或服务，并就此与乙方签订补充合同，乙方不得拒绝。</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16.3 除双方签署书面协议，并成为合同不可分割的一部分外，本合同条件不得有任何变更。</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17.合同中止与终止</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17.1合同的中止</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（1）合同在履行过程中，因采购计划调整，甲方可以要求中止履行，待计划确定后继续履行；</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（2）合同履行过程中因供应商就采购过程或结果提起投诉的，甲方认为有必要或财政部门责令中止的，应当中止合同的履行。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17.2合同的终止</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（1）合同因有效期限届满而终止；</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（2）乙方未能依照本合同约定条件履行合同，已构成根本性违约的，甲方有权终止本合同，并追究乙方的违约责任。</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（3）如果乙方丧失履约能力或被宣告破产，甲方可在任何时候以书面形式通知乙方终止合同而不给乙方补偿。</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（4）如果乙方在履行合同过程中有不正当竞争行为，甲方有权解除合同，并按《中华人民共和国反不正当竞争法》规定由有关部门追究其法律责任。</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（5）如果合同的履行将损害国家利益或社会公共利益，甲方有权终止合同的履行，给乙方造成损失的予以相应补偿。</w:t>
      </w:r>
    </w:p>
    <w:p>
      <w:pPr>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18.合同转让和分包</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18.1 乙方不得以任何形式将合同转包。</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18.2 乙方未在响应文件中说明，且未经甲方书面同意，乙方不得将</w:t>
      </w:r>
      <w:r>
        <w:rPr>
          <w:rFonts w:hint="eastAsia" w:ascii="宋体" w:hAnsi="宋体"/>
          <w:bCs/>
          <w:sz w:val="24"/>
          <w:szCs w:val="24"/>
        </w:rPr>
        <w:t>合同</w:t>
      </w:r>
      <w:r>
        <w:rPr>
          <w:rFonts w:hint="eastAsia" w:ascii="宋体" w:hAnsi="宋体"/>
          <w:sz w:val="24"/>
          <w:szCs w:val="24"/>
        </w:rPr>
        <w:t>的主体、关键性工作分包给他人。</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18.3 根据政府采购</w:t>
      </w:r>
      <w:r>
        <w:rPr>
          <w:rFonts w:hint="eastAsia" w:ascii="宋体" w:hAnsi="宋体" w:cs="宋体"/>
          <w:bCs/>
          <w:kern w:val="0"/>
          <w:sz w:val="24"/>
          <w:szCs w:val="24"/>
        </w:rPr>
        <w:t>支持</w:t>
      </w:r>
      <w:r>
        <w:rPr>
          <w:rFonts w:hint="eastAsia" w:ascii="宋体" w:hAnsi="宋体"/>
          <w:sz w:val="24"/>
          <w:szCs w:val="24"/>
        </w:rPr>
        <w:t>中小企业发展政策规定，经甲方同意，获得政府采购合同的大型企业可依法向中小企业分包。</w:t>
      </w:r>
    </w:p>
    <w:p>
      <w:pPr>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19.不可抗力</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19.1 不可抗力是指合同双方不可预见、不可避免、不可克服的自然灾害和社会事件。</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19.2 任何一方对由于不可抗力造成的部分或全部不能履行合同不承担违约责任。但迟延履行后发生不可抗力的，不能免除责任。</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19.3 遇有不可抗力的一方，应在三日内将事件的情况以书面形式通知另一方，并在事件发生后十日内，向另一方提交合同不能履行或部分不能履行或需要延期履行理由的报告。</w:t>
      </w:r>
    </w:p>
    <w:p>
      <w:pPr>
        <w:autoSpaceDE w:val="0"/>
        <w:autoSpaceDN w:val="0"/>
        <w:adjustRightInd w:val="0"/>
        <w:snapToGrid w:val="0"/>
        <w:spacing w:line="360" w:lineRule="auto"/>
        <w:rPr>
          <w:rFonts w:ascii="宋体" w:hAnsi="宋体"/>
          <w:b/>
          <w:bCs/>
          <w:sz w:val="24"/>
          <w:szCs w:val="24"/>
        </w:rPr>
      </w:pPr>
      <w:r>
        <w:rPr>
          <w:rFonts w:hint="eastAsia" w:ascii="宋体" w:hAnsi="宋体"/>
          <w:b/>
          <w:bCs/>
          <w:sz w:val="24"/>
          <w:szCs w:val="24"/>
        </w:rPr>
        <w:t>20.解决争议的方法</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20.1 合同各方应通过友好协商，解决在执行合同过程中所发生的或与合同有关的一切争端。如从协商开始后十日内仍不能解决，可以向财政部门提请调解。</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20.2 调解不成可以按</w:t>
      </w:r>
      <w:r>
        <w:rPr>
          <w:rFonts w:hint="eastAsia" w:ascii="宋体" w:hAnsi="宋体"/>
          <w:b/>
          <w:bCs/>
          <w:sz w:val="24"/>
          <w:szCs w:val="24"/>
        </w:rPr>
        <w:t>政府采购合同专用条款</w:t>
      </w:r>
      <w:r>
        <w:rPr>
          <w:rFonts w:hint="eastAsia" w:ascii="宋体" w:hAnsi="宋体"/>
          <w:sz w:val="24"/>
          <w:szCs w:val="24"/>
        </w:rPr>
        <w:t>中规定下列方式之一提起仲裁或诉讼：</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（1）向甲方所在地仲裁机构提起仲裁；</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（2）向甲方所在地人民法院提起诉讼。</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20.3 如仲裁或诉讼事项不影响合同其它部分的履行，则在仲裁或诉讼期间，除正在进行仲裁或诉讼的部分外，合同的其它部分应继续执行。</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21.法律适用</w:t>
      </w:r>
    </w:p>
    <w:p>
      <w:pPr>
        <w:autoSpaceDE w:val="0"/>
        <w:autoSpaceDN w:val="0"/>
        <w:adjustRightInd w:val="0"/>
        <w:snapToGrid w:val="0"/>
        <w:spacing w:line="360" w:lineRule="exact"/>
        <w:ind w:firstLine="480" w:firstLineChars="200"/>
        <w:rPr>
          <w:rFonts w:ascii="宋体" w:hAnsi="宋体"/>
          <w:sz w:val="24"/>
          <w:szCs w:val="24"/>
        </w:rPr>
      </w:pPr>
      <w:r>
        <w:rPr>
          <w:rFonts w:hint="eastAsia" w:ascii="宋体" w:hAnsi="宋体"/>
          <w:sz w:val="24"/>
          <w:szCs w:val="24"/>
        </w:rPr>
        <w:t>21.1 本合同适用中华人民共和国现行法律、行政法规和规章，如合同条款与法律、行政法规和规章不一致的，按照法律、行政法规和规章修改本合同。</w:t>
      </w:r>
    </w:p>
    <w:p>
      <w:pPr>
        <w:autoSpaceDE w:val="0"/>
        <w:autoSpaceDN w:val="0"/>
        <w:adjustRightInd w:val="0"/>
        <w:snapToGrid w:val="0"/>
        <w:spacing w:line="360" w:lineRule="exact"/>
        <w:rPr>
          <w:rFonts w:ascii="宋体" w:hAnsi="宋体"/>
          <w:b/>
          <w:sz w:val="24"/>
          <w:szCs w:val="24"/>
        </w:rPr>
      </w:pPr>
      <w:r>
        <w:rPr>
          <w:rFonts w:hint="eastAsia" w:ascii="宋体" w:hAnsi="宋体"/>
          <w:b/>
          <w:bCs/>
          <w:sz w:val="24"/>
          <w:szCs w:val="24"/>
        </w:rPr>
        <w:t>22.</w:t>
      </w:r>
      <w:r>
        <w:rPr>
          <w:rFonts w:hint="eastAsia" w:ascii="宋体" w:hAnsi="宋体"/>
          <w:b/>
          <w:sz w:val="24"/>
          <w:szCs w:val="24"/>
        </w:rPr>
        <w:t>通知</w:t>
      </w:r>
    </w:p>
    <w:p>
      <w:pPr>
        <w:adjustRightInd w:val="0"/>
        <w:snapToGrid w:val="0"/>
        <w:spacing w:line="360" w:lineRule="exact"/>
        <w:ind w:firstLine="480" w:firstLineChars="200"/>
        <w:rPr>
          <w:rFonts w:ascii="宋体" w:hAnsi="宋体"/>
          <w:sz w:val="24"/>
          <w:szCs w:val="24"/>
        </w:rPr>
      </w:pPr>
      <w:r>
        <w:rPr>
          <w:rFonts w:hint="eastAsia" w:ascii="宋体" w:hAnsi="宋体"/>
          <w:sz w:val="24"/>
          <w:szCs w:val="24"/>
        </w:rPr>
        <w:t>22.1本合同一方给另一方的通知均应采用书面形式，传真或快递送到本合同中规定的对方的地址和办理签收手续，</w:t>
      </w:r>
    </w:p>
    <w:p>
      <w:pPr>
        <w:adjustRightInd w:val="0"/>
        <w:snapToGrid w:val="0"/>
        <w:spacing w:line="360" w:lineRule="exact"/>
        <w:ind w:firstLine="480" w:firstLineChars="200"/>
        <w:rPr>
          <w:rFonts w:ascii="宋体" w:hAnsi="宋体"/>
          <w:sz w:val="24"/>
          <w:szCs w:val="24"/>
        </w:rPr>
      </w:pPr>
      <w:r>
        <w:rPr>
          <w:rFonts w:hint="eastAsia" w:ascii="宋体" w:hAnsi="宋体"/>
          <w:sz w:val="24"/>
          <w:szCs w:val="24"/>
        </w:rPr>
        <w:t>22.2通知以送到之日或通知书中规定的生效之日起生效，两者中以较迟之日为准。</w:t>
      </w:r>
    </w:p>
    <w:p>
      <w:pPr>
        <w:adjustRightInd w:val="0"/>
        <w:snapToGrid w:val="0"/>
        <w:spacing w:line="360" w:lineRule="exact"/>
        <w:rPr>
          <w:rFonts w:ascii="宋体" w:hAnsi="宋体"/>
          <w:b/>
          <w:bCs/>
          <w:sz w:val="24"/>
          <w:szCs w:val="24"/>
        </w:rPr>
      </w:pPr>
      <w:r>
        <w:rPr>
          <w:rFonts w:hint="eastAsia" w:ascii="宋体" w:hAnsi="宋体"/>
          <w:b/>
          <w:bCs/>
          <w:sz w:val="24"/>
          <w:szCs w:val="24"/>
        </w:rPr>
        <w:t>23.合同生效</w:t>
      </w:r>
    </w:p>
    <w:p>
      <w:pPr>
        <w:adjustRightInd w:val="0"/>
        <w:snapToGrid w:val="0"/>
        <w:spacing w:line="360" w:lineRule="exact"/>
        <w:ind w:firstLine="480" w:firstLineChars="200"/>
        <w:rPr>
          <w:rFonts w:ascii="宋体" w:hAnsi="宋体"/>
          <w:b/>
          <w:sz w:val="24"/>
          <w:szCs w:val="24"/>
        </w:rPr>
      </w:pPr>
      <w:r>
        <w:rPr>
          <w:rFonts w:hint="eastAsia" w:ascii="宋体" w:hAnsi="宋体"/>
          <w:sz w:val="24"/>
          <w:szCs w:val="24"/>
        </w:rPr>
        <w:t>23.1 本合同在合同各方签字盖章后生效</w:t>
      </w:r>
    </w:p>
    <w:p>
      <w:pPr>
        <w:pStyle w:val="21"/>
        <w:adjustRightInd w:val="0"/>
        <w:snapToGrid w:val="0"/>
        <w:spacing w:line="360" w:lineRule="exact"/>
        <w:rPr>
          <w:rFonts w:hAnsi="宋体"/>
          <w:b/>
          <w:bCs/>
          <w:szCs w:val="24"/>
        </w:rPr>
      </w:pPr>
      <w:r>
        <w:rPr>
          <w:rFonts w:hint="eastAsia" w:hAnsi="宋体"/>
          <w:b/>
          <w:bCs/>
          <w:szCs w:val="24"/>
        </w:rPr>
        <w:t>24.附则</w:t>
      </w:r>
    </w:p>
    <w:p>
      <w:pPr>
        <w:snapToGrid w:val="0"/>
        <w:spacing w:line="360" w:lineRule="auto"/>
        <w:ind w:firstLine="480" w:firstLineChars="200"/>
        <w:outlineLvl w:val="0"/>
        <w:rPr>
          <w:b/>
          <w:bCs/>
          <w:sz w:val="24"/>
          <w:szCs w:val="24"/>
        </w:rPr>
      </w:pPr>
      <w:r>
        <w:rPr>
          <w:rFonts w:hint="eastAsia" w:ascii="宋体" w:hAnsi="宋体"/>
          <w:sz w:val="24"/>
          <w:szCs w:val="24"/>
        </w:rPr>
        <w:t>24.1本合同未尽事宜，见</w:t>
      </w:r>
      <w:r>
        <w:rPr>
          <w:rFonts w:hint="eastAsia" w:ascii="宋体" w:hAnsi="宋体"/>
          <w:b/>
          <w:bCs/>
          <w:sz w:val="24"/>
          <w:szCs w:val="24"/>
        </w:rPr>
        <w:t>政府采购合同专用条款</w:t>
      </w:r>
      <w:r>
        <w:rPr>
          <w:rFonts w:hint="eastAsia" w:ascii="宋体" w:hAnsi="宋体"/>
          <w:b/>
          <w:sz w:val="24"/>
          <w:szCs w:val="24"/>
        </w:rPr>
        <w:t>。</w:t>
      </w:r>
    </w:p>
    <w:p>
      <w:pPr>
        <w:pStyle w:val="45"/>
        <w:snapToGrid w:val="0"/>
        <w:rPr>
          <w:sz w:val="24"/>
          <w:szCs w:val="24"/>
        </w:rPr>
      </w:pPr>
    </w:p>
    <w:p>
      <w:pPr>
        <w:tabs>
          <w:tab w:val="left" w:pos="640"/>
        </w:tabs>
        <w:snapToGrid w:val="0"/>
        <w:spacing w:line="360" w:lineRule="auto"/>
        <w:ind w:left="629" w:hanging="629"/>
        <w:rPr>
          <w:rFonts w:ascii="Arial" w:hAnsi="Arial"/>
          <w:b/>
          <w:sz w:val="24"/>
          <w:szCs w:val="24"/>
        </w:rPr>
      </w:pPr>
    </w:p>
    <w:p>
      <w:pPr>
        <w:tabs>
          <w:tab w:val="left" w:pos="640"/>
        </w:tabs>
        <w:snapToGrid w:val="0"/>
        <w:spacing w:line="360" w:lineRule="auto"/>
        <w:rPr>
          <w:rFonts w:ascii="Arial" w:hAnsi="Arial"/>
          <w:b/>
          <w:sz w:val="24"/>
          <w:szCs w:val="24"/>
        </w:rPr>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pStyle w:val="45"/>
      </w:pPr>
    </w:p>
    <w:p>
      <w:pPr>
        <w:snapToGrid w:val="0"/>
        <w:jc w:val="center"/>
        <w:outlineLvl w:val="0"/>
        <w:rPr>
          <w:b/>
          <w:bCs/>
          <w:sz w:val="36"/>
        </w:rPr>
      </w:pPr>
      <w:bookmarkStart w:id="44" w:name="_Toc4847"/>
      <w:bookmarkStart w:id="45" w:name="_Toc24163"/>
      <w:bookmarkStart w:id="46" w:name="_Toc7816"/>
      <w:r>
        <w:rPr>
          <w:rFonts w:hint="eastAsia"/>
          <w:b/>
          <w:bCs/>
          <w:sz w:val="36"/>
        </w:rPr>
        <w:t xml:space="preserve">第六章  </w:t>
      </w:r>
      <w:r>
        <w:rPr>
          <w:b/>
          <w:bCs/>
          <w:sz w:val="36"/>
        </w:rPr>
        <w:t>竞争性磋商响应文件格式</w:t>
      </w:r>
      <w:bookmarkEnd w:id="44"/>
      <w:bookmarkEnd w:id="45"/>
      <w:bookmarkEnd w:id="46"/>
    </w:p>
    <w:p>
      <w:pPr>
        <w:snapToGrid w:val="0"/>
      </w:pPr>
    </w:p>
    <w:p>
      <w:pPr>
        <w:pStyle w:val="43"/>
        <w:snapToGrid w:val="0"/>
        <w:spacing w:line="360" w:lineRule="auto"/>
        <w:ind w:firstLine="0" w:firstLineChars="0"/>
        <w:rPr>
          <w:sz w:val="28"/>
          <w:szCs w:val="28"/>
        </w:rPr>
      </w:pPr>
    </w:p>
    <w:p>
      <w:pPr>
        <w:snapToGrid w:val="0"/>
        <w:spacing w:line="360" w:lineRule="auto"/>
        <w:jc w:val="center"/>
        <w:rPr>
          <w:rFonts w:ascii="宋体"/>
          <w:b/>
          <w:sz w:val="24"/>
        </w:rPr>
      </w:pPr>
      <w:bookmarkStart w:id="47" w:name="_Toc23855"/>
      <w:bookmarkStart w:id="48" w:name="_Toc30747"/>
    </w:p>
    <w:bookmarkEnd w:id="47"/>
    <w:bookmarkEnd w:id="48"/>
    <w:p>
      <w:pPr>
        <w:snapToGrid w:val="0"/>
        <w:spacing w:line="360" w:lineRule="auto"/>
        <w:ind w:firstLine="480" w:firstLineChars="200"/>
        <w:outlineLvl w:val="0"/>
        <w:rPr>
          <w:rFonts w:ascii="宋体"/>
          <w:sz w:val="24"/>
          <w:szCs w:val="24"/>
        </w:rPr>
      </w:pPr>
      <w:bookmarkStart w:id="49" w:name="_Toc2003"/>
      <w:bookmarkStart w:id="50" w:name="_Toc30895"/>
      <w:r>
        <w:rPr>
          <w:rFonts w:hint="eastAsia" w:ascii="宋体"/>
          <w:sz w:val="24"/>
          <w:szCs w:val="24"/>
        </w:rPr>
        <w:t>★</w:t>
      </w:r>
      <w:r>
        <w:rPr>
          <w:rFonts w:ascii="宋体"/>
          <w:b/>
          <w:bCs/>
          <w:sz w:val="24"/>
          <w:szCs w:val="24"/>
        </w:rPr>
        <w:t>响应文件封面</w:t>
      </w:r>
      <w:bookmarkEnd w:id="49"/>
      <w:bookmarkEnd w:id="50"/>
    </w:p>
    <w:p>
      <w:pPr>
        <w:pStyle w:val="45"/>
        <w:snapToGrid w:val="0"/>
      </w:pPr>
      <w:r>
        <w:br w:type="page"/>
      </w:r>
    </w:p>
    <w:p>
      <w:pPr>
        <w:snapToGrid w:val="0"/>
        <w:spacing w:line="360" w:lineRule="auto"/>
        <w:rPr>
          <w:rFonts w:ascii="宋体"/>
          <w:b/>
          <w:sz w:val="24"/>
        </w:rPr>
      </w:pPr>
      <w:r>
        <w:rPr>
          <w:rFonts w:ascii="宋体"/>
          <w:b/>
          <w:sz w:val="24"/>
        </w:rPr>
        <w:t>响应文件封面</w:t>
      </w:r>
    </w:p>
    <w:p>
      <w:pPr>
        <w:snapToGrid w:val="0"/>
        <w:spacing w:line="360" w:lineRule="auto"/>
        <w:rPr>
          <w:rFonts w:ascii="宋体"/>
          <w:b/>
          <w:sz w:val="24"/>
        </w:rPr>
      </w:pPr>
    </w:p>
    <w:p>
      <w:pPr>
        <w:pStyle w:val="43"/>
        <w:snapToGrid w:val="0"/>
        <w:ind w:firstLine="480"/>
        <w:rPr>
          <w:rFonts w:ascii="宋体"/>
          <w:sz w:val="24"/>
        </w:rPr>
      </w:pPr>
    </w:p>
    <w:p>
      <w:pPr>
        <w:snapToGrid w:val="0"/>
        <w:spacing w:line="360" w:lineRule="auto"/>
        <w:rPr>
          <w:rFonts w:ascii="宋体"/>
          <w:sz w:val="28"/>
          <w:szCs w:val="28"/>
        </w:rPr>
      </w:pPr>
      <w:r>
        <w:rPr>
          <w:rFonts w:ascii="宋体"/>
          <w:sz w:val="28"/>
          <w:szCs w:val="28"/>
        </w:rPr>
        <w:t>（项目名称）</w:t>
      </w:r>
    </w:p>
    <w:p>
      <w:pPr>
        <w:snapToGrid w:val="0"/>
        <w:spacing w:line="360" w:lineRule="auto"/>
        <w:jc w:val="center"/>
        <w:rPr>
          <w:rFonts w:ascii="宋体"/>
          <w:sz w:val="28"/>
          <w:szCs w:val="28"/>
        </w:rPr>
      </w:pPr>
    </w:p>
    <w:p>
      <w:pPr>
        <w:snapToGrid w:val="0"/>
        <w:spacing w:line="360" w:lineRule="auto"/>
        <w:rPr>
          <w:rFonts w:ascii="宋体"/>
          <w:sz w:val="28"/>
          <w:szCs w:val="28"/>
        </w:rPr>
      </w:pPr>
      <w:r>
        <w:rPr>
          <w:rFonts w:ascii="宋体"/>
          <w:sz w:val="28"/>
          <w:szCs w:val="28"/>
        </w:rPr>
        <w:t>（项目编号）</w:t>
      </w:r>
    </w:p>
    <w:p>
      <w:pPr>
        <w:snapToGrid w:val="0"/>
        <w:spacing w:line="360" w:lineRule="auto"/>
        <w:rPr>
          <w:rFonts w:ascii="宋体"/>
          <w:sz w:val="28"/>
          <w:szCs w:val="28"/>
        </w:rPr>
      </w:pPr>
    </w:p>
    <w:p>
      <w:pPr>
        <w:snapToGrid w:val="0"/>
        <w:spacing w:line="360" w:lineRule="auto"/>
        <w:jc w:val="center"/>
        <w:rPr>
          <w:rFonts w:ascii="宋体"/>
          <w:sz w:val="24"/>
        </w:rPr>
      </w:pPr>
    </w:p>
    <w:p>
      <w:pPr>
        <w:snapToGrid w:val="0"/>
        <w:spacing w:line="360" w:lineRule="auto"/>
        <w:jc w:val="center"/>
        <w:rPr>
          <w:rFonts w:ascii="宋体"/>
          <w:sz w:val="24"/>
        </w:rPr>
      </w:pPr>
    </w:p>
    <w:p>
      <w:pPr>
        <w:pStyle w:val="45"/>
      </w:pPr>
    </w:p>
    <w:p>
      <w:pPr>
        <w:pStyle w:val="45"/>
      </w:pPr>
    </w:p>
    <w:p>
      <w:pPr>
        <w:pStyle w:val="45"/>
      </w:pPr>
    </w:p>
    <w:p>
      <w:pPr>
        <w:pStyle w:val="45"/>
      </w:pPr>
    </w:p>
    <w:p>
      <w:pPr>
        <w:pStyle w:val="45"/>
      </w:pPr>
    </w:p>
    <w:p>
      <w:pPr>
        <w:pStyle w:val="45"/>
      </w:pPr>
    </w:p>
    <w:p>
      <w:pPr>
        <w:pStyle w:val="45"/>
      </w:pPr>
    </w:p>
    <w:p>
      <w:pPr>
        <w:snapToGrid w:val="0"/>
        <w:spacing w:line="360" w:lineRule="auto"/>
        <w:jc w:val="center"/>
        <w:outlineLvl w:val="0"/>
        <w:rPr>
          <w:rFonts w:ascii="宋体"/>
          <w:b/>
          <w:sz w:val="44"/>
          <w:szCs w:val="44"/>
        </w:rPr>
      </w:pPr>
      <w:bookmarkStart w:id="51" w:name="_Toc1628"/>
      <w:bookmarkStart w:id="52" w:name="_Toc12178"/>
      <w:bookmarkStart w:id="53" w:name="_Toc14966"/>
      <w:bookmarkStart w:id="54" w:name="_Toc24108"/>
      <w:r>
        <w:rPr>
          <w:rFonts w:ascii="宋体"/>
          <w:b/>
          <w:sz w:val="44"/>
          <w:szCs w:val="44"/>
        </w:rPr>
        <w:t>响应文件</w:t>
      </w:r>
      <w:bookmarkEnd w:id="51"/>
      <w:bookmarkEnd w:id="52"/>
      <w:bookmarkEnd w:id="53"/>
      <w:bookmarkEnd w:id="54"/>
    </w:p>
    <w:p>
      <w:pPr>
        <w:snapToGrid w:val="0"/>
        <w:spacing w:line="360" w:lineRule="auto"/>
        <w:jc w:val="center"/>
        <w:rPr>
          <w:rFonts w:ascii="宋体"/>
          <w:sz w:val="24"/>
        </w:rPr>
      </w:pPr>
    </w:p>
    <w:p>
      <w:pPr>
        <w:snapToGrid w:val="0"/>
        <w:spacing w:line="360" w:lineRule="auto"/>
        <w:jc w:val="center"/>
        <w:rPr>
          <w:rFonts w:ascii="宋体"/>
          <w:sz w:val="28"/>
          <w:szCs w:val="28"/>
        </w:rPr>
      </w:pPr>
    </w:p>
    <w:p>
      <w:pPr>
        <w:pStyle w:val="43"/>
        <w:snapToGrid w:val="0"/>
        <w:spacing w:line="360" w:lineRule="auto"/>
        <w:ind w:firstLine="1680" w:firstLineChars="600"/>
        <w:rPr>
          <w:rFonts w:ascii="宋体"/>
          <w:sz w:val="28"/>
          <w:szCs w:val="28"/>
          <w:u w:val="single"/>
        </w:rPr>
      </w:pPr>
      <w:r>
        <w:rPr>
          <w:sz w:val="28"/>
          <w:szCs w:val="28"/>
        </w:rPr>
        <w:t>采购人：</w:t>
      </w:r>
    </w:p>
    <w:p>
      <w:pPr>
        <w:pStyle w:val="43"/>
        <w:snapToGrid w:val="0"/>
        <w:spacing w:line="360" w:lineRule="auto"/>
        <w:ind w:firstLine="1680" w:firstLineChars="600"/>
        <w:rPr>
          <w:sz w:val="28"/>
          <w:szCs w:val="28"/>
        </w:rPr>
      </w:pPr>
      <w:r>
        <w:rPr>
          <w:sz w:val="28"/>
          <w:szCs w:val="28"/>
        </w:rPr>
        <w:t>供应商：</w:t>
      </w:r>
      <w:r>
        <w:rPr>
          <w:rFonts w:ascii="宋体"/>
          <w:sz w:val="28"/>
          <w:szCs w:val="28"/>
        </w:rPr>
        <w:t>（盖章）</w:t>
      </w:r>
    </w:p>
    <w:p>
      <w:pPr>
        <w:pStyle w:val="43"/>
        <w:snapToGrid w:val="0"/>
        <w:spacing w:line="360" w:lineRule="auto"/>
        <w:ind w:firstLine="1680" w:firstLineChars="600"/>
        <w:rPr>
          <w:rFonts w:ascii="宋体"/>
          <w:sz w:val="28"/>
          <w:szCs w:val="28"/>
          <w:u w:val="single"/>
        </w:rPr>
      </w:pPr>
      <w:r>
        <w:rPr>
          <w:sz w:val="28"/>
          <w:szCs w:val="28"/>
        </w:rPr>
        <w:t>法定代表人：</w:t>
      </w:r>
      <w:r>
        <w:rPr>
          <w:rFonts w:ascii="宋体"/>
          <w:sz w:val="28"/>
          <w:szCs w:val="28"/>
        </w:rPr>
        <w:t>（签字或盖章）</w:t>
      </w:r>
    </w:p>
    <w:p>
      <w:pPr>
        <w:pStyle w:val="43"/>
        <w:snapToGrid w:val="0"/>
        <w:spacing w:line="360" w:lineRule="auto"/>
        <w:ind w:firstLine="1680" w:firstLineChars="600"/>
        <w:rPr>
          <w:rFonts w:ascii="宋体"/>
          <w:sz w:val="28"/>
          <w:szCs w:val="28"/>
        </w:rPr>
      </w:pPr>
      <w:r>
        <w:rPr>
          <w:sz w:val="28"/>
          <w:szCs w:val="28"/>
        </w:rPr>
        <w:t>委托代理人：</w:t>
      </w:r>
      <w:r>
        <w:rPr>
          <w:rFonts w:ascii="宋体"/>
          <w:sz w:val="28"/>
          <w:szCs w:val="28"/>
        </w:rPr>
        <w:t>（签字）</w:t>
      </w:r>
    </w:p>
    <w:p>
      <w:pPr>
        <w:pStyle w:val="43"/>
        <w:snapToGrid w:val="0"/>
        <w:spacing w:line="360" w:lineRule="auto"/>
        <w:ind w:firstLine="1680" w:firstLineChars="600"/>
        <w:rPr>
          <w:sz w:val="28"/>
          <w:szCs w:val="28"/>
        </w:rPr>
      </w:pPr>
      <w:r>
        <w:rPr>
          <w:sz w:val="28"/>
          <w:szCs w:val="28"/>
        </w:rPr>
        <w:t>联系方式：</w:t>
      </w:r>
    </w:p>
    <w:p>
      <w:pPr>
        <w:pStyle w:val="43"/>
        <w:snapToGrid w:val="0"/>
        <w:spacing w:line="360" w:lineRule="auto"/>
        <w:ind w:firstLine="1680" w:firstLineChars="600"/>
        <w:rPr>
          <w:sz w:val="28"/>
          <w:szCs w:val="28"/>
        </w:rPr>
      </w:pPr>
      <w:r>
        <w:rPr>
          <w:sz w:val="28"/>
          <w:szCs w:val="28"/>
        </w:rPr>
        <w:t>联系地址：</w:t>
      </w:r>
    </w:p>
    <w:p>
      <w:pPr>
        <w:pStyle w:val="43"/>
        <w:snapToGrid w:val="0"/>
        <w:spacing w:line="360" w:lineRule="auto"/>
        <w:ind w:firstLine="1680" w:firstLineChars="600"/>
        <w:rPr>
          <w:sz w:val="28"/>
          <w:szCs w:val="28"/>
        </w:rPr>
      </w:pPr>
      <w:r>
        <w:rPr>
          <w:sz w:val="28"/>
          <w:szCs w:val="28"/>
        </w:rPr>
        <w:t>日期：   年    月    日</w:t>
      </w:r>
    </w:p>
    <w:p>
      <w:pPr>
        <w:pStyle w:val="43"/>
        <w:snapToGrid w:val="0"/>
        <w:spacing w:line="360" w:lineRule="auto"/>
        <w:ind w:firstLine="1680" w:firstLineChars="600"/>
        <w:rPr>
          <w:sz w:val="28"/>
          <w:szCs w:val="28"/>
        </w:rPr>
      </w:pPr>
    </w:p>
    <w:p>
      <w:pPr>
        <w:pStyle w:val="43"/>
        <w:snapToGrid w:val="0"/>
        <w:spacing w:line="360" w:lineRule="auto"/>
        <w:ind w:firstLine="1680" w:firstLineChars="600"/>
        <w:rPr>
          <w:sz w:val="28"/>
          <w:szCs w:val="28"/>
        </w:rPr>
      </w:pPr>
    </w:p>
    <w:p>
      <w:pPr>
        <w:pStyle w:val="43"/>
        <w:snapToGrid w:val="0"/>
        <w:spacing w:line="360" w:lineRule="auto"/>
        <w:ind w:firstLine="1680" w:firstLineChars="600"/>
        <w:rPr>
          <w:sz w:val="28"/>
          <w:szCs w:val="28"/>
        </w:rPr>
      </w:pPr>
    </w:p>
    <w:p>
      <w:pPr>
        <w:pStyle w:val="602"/>
        <w:jc w:val="center"/>
        <w:outlineLvl w:val="0"/>
        <w:rPr>
          <w:rFonts w:ascii="宋体" w:hAnsi="宋体" w:eastAsia="宋体" w:cs="宋体"/>
          <w:color w:val="auto"/>
          <w:sz w:val="28"/>
          <w:szCs w:val="28"/>
        </w:rPr>
      </w:pPr>
      <w:bookmarkStart w:id="55" w:name="_Toc25957"/>
      <w:r>
        <w:rPr>
          <w:rFonts w:hint="eastAsia" w:ascii="宋体" w:hAnsi="宋体" w:eastAsia="宋体" w:cs="宋体"/>
          <w:color w:val="auto"/>
        </w:rPr>
        <w:t>目  录</w:t>
      </w:r>
      <w:bookmarkEnd w:id="55"/>
    </w:p>
    <w:p>
      <w:pPr>
        <w:spacing w:line="500" w:lineRule="exact"/>
        <w:ind w:firstLine="540"/>
        <w:rPr>
          <w:rFonts w:ascii="宋体" w:hAnsi="宋体" w:cs="宋体"/>
          <w:sz w:val="24"/>
          <w:szCs w:val="24"/>
        </w:rPr>
      </w:pPr>
      <w:r>
        <w:rPr>
          <w:rFonts w:hint="eastAsia" w:ascii="宋体" w:hAnsi="宋体" w:cs="宋体"/>
          <w:sz w:val="24"/>
          <w:szCs w:val="24"/>
        </w:rPr>
        <w:t>（1）投标函；</w:t>
      </w:r>
    </w:p>
    <w:p>
      <w:pPr>
        <w:spacing w:line="500" w:lineRule="exact"/>
        <w:ind w:firstLine="540"/>
        <w:rPr>
          <w:rFonts w:ascii="宋体" w:hAnsi="宋体" w:cs="宋体"/>
          <w:sz w:val="24"/>
          <w:szCs w:val="24"/>
        </w:rPr>
      </w:pPr>
      <w:r>
        <w:rPr>
          <w:rFonts w:hint="eastAsia" w:ascii="宋体" w:hAnsi="宋体" w:cs="宋体"/>
          <w:sz w:val="24"/>
          <w:szCs w:val="24"/>
        </w:rPr>
        <w:t>（2）法定代表人身份证明书；</w:t>
      </w:r>
    </w:p>
    <w:p>
      <w:pPr>
        <w:spacing w:line="500" w:lineRule="exact"/>
        <w:ind w:firstLine="540"/>
        <w:rPr>
          <w:rFonts w:ascii="宋体" w:hAnsi="宋体" w:cs="宋体"/>
          <w:sz w:val="24"/>
          <w:szCs w:val="24"/>
        </w:rPr>
      </w:pPr>
      <w:r>
        <w:rPr>
          <w:rFonts w:hint="eastAsia" w:ascii="宋体" w:hAnsi="宋体" w:cs="宋体"/>
          <w:sz w:val="24"/>
          <w:szCs w:val="24"/>
        </w:rPr>
        <w:t>（3）法定代表人授权书；</w:t>
      </w:r>
    </w:p>
    <w:p>
      <w:pPr>
        <w:spacing w:line="500" w:lineRule="exact"/>
        <w:ind w:firstLine="540"/>
        <w:rPr>
          <w:rFonts w:ascii="宋体" w:hAnsi="宋体" w:cs="宋体"/>
          <w:sz w:val="24"/>
          <w:szCs w:val="24"/>
        </w:rPr>
      </w:pPr>
      <w:r>
        <w:rPr>
          <w:rFonts w:hint="eastAsia" w:ascii="宋体" w:hAnsi="宋体" w:cs="宋体"/>
          <w:sz w:val="24"/>
          <w:szCs w:val="24"/>
        </w:rPr>
        <w:t>（4）投标保证金收据复印件或打款凭证加盖公章；</w:t>
      </w:r>
    </w:p>
    <w:p>
      <w:pPr>
        <w:spacing w:line="500" w:lineRule="exact"/>
        <w:ind w:firstLine="540"/>
        <w:rPr>
          <w:rFonts w:ascii="宋体" w:hAnsi="宋体" w:cs="宋体"/>
          <w:sz w:val="24"/>
          <w:szCs w:val="24"/>
        </w:rPr>
      </w:pPr>
      <w:r>
        <w:rPr>
          <w:rFonts w:hint="eastAsia" w:ascii="宋体" w:hAnsi="宋体" w:cs="宋体"/>
          <w:sz w:val="24"/>
          <w:szCs w:val="24"/>
        </w:rPr>
        <w:t>（5）报价一览表；</w:t>
      </w:r>
    </w:p>
    <w:p>
      <w:pPr>
        <w:spacing w:line="500" w:lineRule="exact"/>
        <w:ind w:firstLine="540"/>
      </w:pPr>
      <w:r>
        <w:rPr>
          <w:rFonts w:hint="eastAsia" w:ascii="宋体" w:hAnsi="宋体" w:cs="宋体"/>
          <w:sz w:val="24"/>
          <w:szCs w:val="24"/>
        </w:rPr>
        <w:t>（6）明细报价表；</w:t>
      </w:r>
    </w:p>
    <w:p>
      <w:pPr>
        <w:spacing w:line="500" w:lineRule="exact"/>
        <w:ind w:firstLine="540"/>
        <w:rPr>
          <w:rFonts w:ascii="宋体" w:hAnsi="宋体" w:cs="宋体"/>
          <w:sz w:val="24"/>
          <w:szCs w:val="24"/>
        </w:rPr>
      </w:pPr>
      <w:r>
        <w:rPr>
          <w:rFonts w:hint="eastAsia" w:ascii="宋体" w:hAnsi="宋体" w:cs="宋体"/>
          <w:sz w:val="24"/>
          <w:szCs w:val="24"/>
        </w:rPr>
        <w:t>（7）资格证明文件；</w:t>
      </w:r>
    </w:p>
    <w:p>
      <w:pPr>
        <w:pStyle w:val="42"/>
        <w:rPr>
          <w:rFonts w:hint="eastAsia"/>
        </w:rPr>
      </w:pPr>
    </w:p>
    <w:p>
      <w:pPr>
        <w:pStyle w:val="42"/>
        <w:rPr>
          <w:rFonts w:hint="eastAsia" w:ascii="宋体" w:hAnsi="宋体" w:cs="宋体"/>
          <w:sz w:val="24"/>
          <w:szCs w:val="24"/>
        </w:rPr>
      </w:pPr>
      <w:r>
        <w:rPr>
          <w:rFonts w:hint="eastAsia" w:ascii="宋体" w:hAnsi="宋体" w:cs="宋体"/>
          <w:sz w:val="24"/>
          <w:szCs w:val="24"/>
        </w:rPr>
        <w:t>（8）中小微企业声明函</w:t>
      </w:r>
    </w:p>
    <w:p>
      <w:pPr>
        <w:spacing w:line="500" w:lineRule="exact"/>
        <w:ind w:firstLine="540"/>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）投标人一般情况（包括：营业执照、相关资质证书等）；</w:t>
      </w:r>
    </w:p>
    <w:p>
      <w:pPr>
        <w:spacing w:line="500" w:lineRule="exact"/>
        <w:ind w:firstLine="540"/>
        <w:rPr>
          <w:rFonts w:ascii="宋体" w:hAns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）项目人员配备情况；</w:t>
      </w:r>
    </w:p>
    <w:p>
      <w:pPr>
        <w:spacing w:line="500" w:lineRule="exact"/>
        <w:ind w:firstLine="540"/>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）拟投入本项目人员配置；</w:t>
      </w:r>
    </w:p>
    <w:p>
      <w:pPr>
        <w:spacing w:line="500" w:lineRule="exact"/>
        <w:ind w:firstLine="540"/>
        <w:rPr>
          <w:rFonts w:ascii="宋体" w:hAnsi="宋体" w:cs="宋体"/>
          <w:sz w:val="24"/>
          <w:szCs w:val="24"/>
        </w:rPr>
      </w:pPr>
      <w:r>
        <w:rPr>
          <w:rFonts w:hint="eastAsia" w:ascii="宋体" w:hAnsi="宋体" w:cs="宋体"/>
          <w:sz w:val="24"/>
          <w:szCs w:val="24"/>
        </w:rPr>
        <w:t>（1</w:t>
      </w: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1"/>
        </w:rPr>
        <w:t>供应商类似项目业绩表</w:t>
      </w:r>
      <w:r>
        <w:rPr>
          <w:rFonts w:hint="eastAsia" w:ascii="宋体" w:hAnsi="宋体" w:cs="宋体"/>
          <w:sz w:val="28"/>
        </w:rPr>
        <w:t>；</w:t>
      </w:r>
    </w:p>
    <w:p>
      <w:pPr>
        <w:spacing w:line="500" w:lineRule="exact"/>
        <w:ind w:firstLine="540"/>
        <w:rPr>
          <w:rFonts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）技术响应表；</w:t>
      </w:r>
    </w:p>
    <w:p>
      <w:pPr>
        <w:spacing w:line="500" w:lineRule="exact"/>
        <w:ind w:firstLine="54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）技术方案；</w:t>
      </w:r>
    </w:p>
    <w:p>
      <w:pPr>
        <w:spacing w:line="500" w:lineRule="exact"/>
        <w:ind w:firstLine="540"/>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）承诺书；</w:t>
      </w:r>
    </w:p>
    <w:p>
      <w:pPr>
        <w:spacing w:line="500" w:lineRule="exact"/>
        <w:ind w:firstLine="540"/>
        <w:rPr>
          <w:rFonts w:ascii="宋体" w:hAnsi="宋体" w:cs="宋体"/>
          <w:sz w:val="24"/>
          <w:szCs w:val="24"/>
        </w:rPr>
      </w:pPr>
      <w:r>
        <w:rPr>
          <w:rFonts w:hint="eastAsia" w:ascii="宋体" w:hAnsi="宋体" w:cs="宋体"/>
          <w:sz w:val="24"/>
          <w:szCs w:val="24"/>
        </w:rPr>
        <w:t>（1</w:t>
      </w:r>
      <w:r>
        <w:rPr>
          <w:rFonts w:ascii="宋体" w:hAnsi="宋体" w:cs="宋体"/>
          <w:sz w:val="24"/>
          <w:szCs w:val="24"/>
        </w:rPr>
        <w:t>6</w:t>
      </w:r>
      <w:r>
        <w:rPr>
          <w:rFonts w:hint="eastAsia" w:ascii="宋体" w:hAnsi="宋体" w:cs="宋体"/>
          <w:sz w:val="24"/>
          <w:szCs w:val="24"/>
        </w:rPr>
        <w:t>）磋商文件要求投标人提交的其他投标资料；</w:t>
      </w:r>
    </w:p>
    <w:p>
      <w:pPr>
        <w:spacing w:line="500" w:lineRule="exact"/>
        <w:ind w:firstLine="54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）投标人认为有必要的其他资料；</w:t>
      </w:r>
    </w:p>
    <w:p>
      <w:pPr>
        <w:spacing w:line="500" w:lineRule="exact"/>
        <w:ind w:firstLine="540"/>
        <w:rPr>
          <w:rFonts w:ascii="宋体" w:hAnsi="宋体" w:cs="宋体"/>
          <w:sz w:val="24"/>
          <w:szCs w:val="24"/>
        </w:rPr>
      </w:pPr>
    </w:p>
    <w:p>
      <w:pPr>
        <w:pStyle w:val="595"/>
        <w:ind w:firstLine="480"/>
        <w:rPr>
          <w:rFonts w:ascii="宋体" w:hAnsi="宋体" w:cs="宋体"/>
        </w:rPr>
      </w:pPr>
    </w:p>
    <w:p>
      <w:pPr>
        <w:pStyle w:val="21"/>
        <w:spacing w:line="360" w:lineRule="auto"/>
        <w:rPr>
          <w:rFonts w:ascii="宋体" w:hAnsi="宋体" w:cs="宋体"/>
          <w:szCs w:val="24"/>
        </w:rPr>
      </w:pPr>
    </w:p>
    <w:p>
      <w:pPr>
        <w:spacing w:line="400" w:lineRule="exact"/>
        <w:jc w:val="center"/>
        <w:outlineLvl w:val="0"/>
        <w:rPr>
          <w:rFonts w:ascii="宋体" w:hAnsi="宋体" w:cs="宋体"/>
          <w:b/>
          <w:sz w:val="28"/>
          <w:szCs w:val="28"/>
        </w:rPr>
      </w:pPr>
      <w:r>
        <w:rPr>
          <w:rFonts w:hint="eastAsia" w:ascii="宋体" w:hAnsi="宋体" w:cs="宋体"/>
          <w:b/>
          <w:sz w:val="28"/>
          <w:szCs w:val="28"/>
        </w:rPr>
        <w:br w:type="page"/>
      </w:r>
      <w:bookmarkStart w:id="56" w:name="_Toc5836"/>
      <w:r>
        <w:rPr>
          <w:rFonts w:hint="eastAsia" w:ascii="宋体" w:hAnsi="宋体" w:cs="宋体"/>
          <w:b/>
          <w:sz w:val="32"/>
          <w:szCs w:val="32"/>
        </w:rPr>
        <w:t>（1）投  标  函</w:t>
      </w:r>
      <w:bookmarkEnd w:id="56"/>
      <w:r>
        <w:rPr>
          <w:rFonts w:hint="eastAsia" w:ascii="宋体" w:hAnsi="宋体" w:cs="宋体"/>
          <w:b/>
          <w:sz w:val="32"/>
          <w:szCs w:val="32"/>
        </w:rPr>
        <w:t xml:space="preserve"> </w:t>
      </w:r>
    </w:p>
    <w:p>
      <w:pPr>
        <w:spacing w:after="120" w:line="500" w:lineRule="exact"/>
        <w:rPr>
          <w:rFonts w:ascii="宋体" w:hAnsi="宋体" w:cs="宋体"/>
          <w:sz w:val="24"/>
          <w:szCs w:val="24"/>
        </w:rPr>
      </w:pPr>
      <w:r>
        <w:rPr>
          <w:rFonts w:hint="eastAsia" w:ascii="宋体" w:hAnsi="宋体" w:cs="宋体"/>
          <w:b/>
          <w:spacing w:val="10"/>
          <w:sz w:val="24"/>
          <w:szCs w:val="24"/>
        </w:rPr>
        <w:t xml:space="preserve">致： </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根据贵公司“</w:t>
      </w:r>
      <w:r>
        <w:rPr>
          <w:rFonts w:hint="eastAsia" w:ascii="宋体" w:hAnsi="宋体" w:cs="宋体"/>
          <w:sz w:val="24"/>
          <w:szCs w:val="24"/>
          <w:u w:val="single"/>
        </w:rPr>
        <w:t xml:space="preserve">              </w:t>
      </w:r>
      <w:r>
        <w:rPr>
          <w:rFonts w:hint="eastAsia" w:ascii="宋体" w:hAnsi="宋体" w:cs="宋体"/>
          <w:sz w:val="24"/>
          <w:szCs w:val="24"/>
        </w:rPr>
        <w:t>项目的磋商文件，以及磋商文件的补充文件。我单位（公司）决定参加本项目投标，现根据贵公司磋商文件要求；提交投标文件一套（正本壹份，副本贰份，及电子文档壹份）；我单位（或公司）同意以下事项：</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1、本次投标总价为：人民币</w:t>
      </w:r>
      <w:r>
        <w:rPr>
          <w:rFonts w:hint="eastAsia" w:ascii="宋体" w:hAnsi="宋体" w:cs="宋体"/>
          <w:sz w:val="24"/>
          <w:szCs w:val="24"/>
          <w:u w:val="single"/>
        </w:rPr>
        <w:t xml:space="preserve">            </w:t>
      </w:r>
      <w:r>
        <w:rPr>
          <w:rFonts w:hint="eastAsia" w:ascii="宋体" w:hAnsi="宋体" w:cs="宋体"/>
          <w:sz w:val="24"/>
          <w:szCs w:val="24"/>
        </w:rPr>
        <w:t>元 (大写：</w:t>
      </w:r>
      <w:r>
        <w:rPr>
          <w:rFonts w:hint="eastAsia" w:ascii="宋体" w:hAnsi="宋体" w:cs="宋体"/>
          <w:sz w:val="24"/>
          <w:szCs w:val="24"/>
          <w:u w:val="single"/>
        </w:rPr>
        <w:t xml:space="preserve">         </w:t>
      </w:r>
      <w:r>
        <w:rPr>
          <w:rFonts w:hint="eastAsia" w:ascii="宋体" w:hAnsi="宋体" w:cs="宋体"/>
          <w:sz w:val="24"/>
          <w:szCs w:val="24"/>
        </w:rPr>
        <w:t>），</w:t>
      </w:r>
    </w:p>
    <w:p>
      <w:pPr>
        <w:tabs>
          <w:tab w:val="left" w:pos="0"/>
          <w:tab w:val="left" w:pos="1155"/>
        </w:tabs>
        <w:spacing w:line="500" w:lineRule="exact"/>
        <w:ind w:firstLine="1003" w:firstLineChars="418"/>
        <w:rPr>
          <w:rFonts w:ascii="宋体" w:hAnsi="宋体" w:cs="宋体"/>
          <w:sz w:val="24"/>
          <w:szCs w:val="24"/>
        </w:rPr>
      </w:pPr>
      <w:r>
        <w:rPr>
          <w:rFonts w:hint="eastAsia" w:ascii="宋体" w:hAnsi="宋体" w:cs="宋体"/>
          <w:sz w:val="24"/>
          <w:szCs w:val="24"/>
        </w:rPr>
        <w:t>完工期：</w:t>
      </w:r>
      <w:r>
        <w:rPr>
          <w:rFonts w:hint="eastAsia" w:ascii="宋体" w:hAnsi="宋体" w:cs="宋体"/>
          <w:sz w:val="24"/>
          <w:szCs w:val="24"/>
          <w:u w:val="single"/>
        </w:rPr>
        <w:t xml:space="preserve">                    </w:t>
      </w:r>
      <w:r>
        <w:rPr>
          <w:rFonts w:hint="eastAsia" w:ascii="宋体" w:hAnsi="宋体" w:cs="宋体"/>
          <w:sz w:val="24"/>
          <w:szCs w:val="24"/>
        </w:rPr>
        <w:t>。</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2、遵守磋商文件的各项条款及一切有关规定。</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3、向贵方提供所有与投标项有关的真实有效的数据、情况和技术资料。</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4、如我方投标被接受，我方将按磋商文件的规定履行合同责任和义务，保证按合同要求完成项目。</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5、本投标文件自贵方收到之日生效，有效期至开标后60个日历天，在此期间本投标文件之规定对我方具有约束力；</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6、如果我方投标被接受，则至合同履行完成和质量保证期满为止，本投标文件保持有效。</w:t>
      </w:r>
    </w:p>
    <w:p>
      <w:pPr>
        <w:tabs>
          <w:tab w:val="left" w:pos="0"/>
          <w:tab w:val="left" w:pos="1155"/>
        </w:tabs>
        <w:spacing w:line="500" w:lineRule="exact"/>
        <w:ind w:firstLine="523" w:firstLineChars="218"/>
        <w:rPr>
          <w:rFonts w:ascii="宋体" w:hAnsi="宋体" w:cs="宋体"/>
          <w:sz w:val="24"/>
          <w:szCs w:val="24"/>
        </w:rPr>
      </w:pPr>
    </w:p>
    <w:p>
      <w:pPr>
        <w:spacing w:line="500" w:lineRule="exact"/>
        <w:ind w:firstLine="510"/>
        <w:rPr>
          <w:rFonts w:ascii="宋体" w:hAnsi="宋体" w:cs="宋体"/>
          <w:sz w:val="24"/>
          <w:szCs w:val="24"/>
        </w:rPr>
      </w:pPr>
      <w:r>
        <w:rPr>
          <w:rFonts w:hint="eastAsia" w:ascii="宋体" w:hAnsi="宋体" w:cs="宋体"/>
          <w:sz w:val="24"/>
          <w:szCs w:val="24"/>
        </w:rPr>
        <w:t>供应商名称（</w:t>
      </w:r>
      <w:r>
        <w:rPr>
          <w:rFonts w:hint="eastAsia" w:ascii="宋体" w:hAnsi="宋体" w:cs="宋体"/>
          <w:kern w:val="0"/>
          <w:sz w:val="24"/>
          <w:szCs w:val="24"/>
          <w:lang w:val="zh-CN"/>
        </w:rPr>
        <w:t>盖</w:t>
      </w:r>
      <w:r>
        <w:rPr>
          <w:rFonts w:hint="eastAsia" w:ascii="宋体" w:hAnsi="宋体" w:cs="宋体"/>
          <w:sz w:val="24"/>
          <w:szCs w:val="24"/>
        </w:rPr>
        <w:t>章）：</w:t>
      </w:r>
    </w:p>
    <w:p>
      <w:pPr>
        <w:spacing w:line="500" w:lineRule="exact"/>
        <w:ind w:firstLine="510"/>
        <w:rPr>
          <w:rFonts w:ascii="宋体" w:hAnsi="宋体" w:cs="宋体"/>
          <w:sz w:val="24"/>
          <w:szCs w:val="24"/>
        </w:rPr>
      </w:pPr>
      <w:r>
        <w:rPr>
          <w:rFonts w:hint="eastAsia" w:ascii="宋体" w:hAnsi="宋体" w:cs="宋体"/>
          <w:sz w:val="24"/>
          <w:szCs w:val="24"/>
        </w:rPr>
        <w:t>法定代表人或授权委托人（签字或盖章）：</w:t>
      </w:r>
      <w:r>
        <w:rPr>
          <w:rFonts w:hint="eastAsia" w:ascii="宋体" w:hAnsi="宋体" w:cs="宋体"/>
          <w:sz w:val="24"/>
          <w:szCs w:val="24"/>
        </w:rPr>
        <w:tab/>
      </w:r>
    </w:p>
    <w:p>
      <w:pPr>
        <w:spacing w:line="500" w:lineRule="exact"/>
        <w:ind w:firstLine="51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rPr>
        <w:tab/>
      </w:r>
      <w:r>
        <w:rPr>
          <w:rFonts w:hint="eastAsia" w:ascii="宋体" w:hAnsi="宋体" w:cs="宋体"/>
          <w:sz w:val="24"/>
          <w:szCs w:val="24"/>
        </w:rPr>
        <w:t>：</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 xml:space="preserve">   </w:t>
      </w:r>
    </w:p>
    <w:p>
      <w:pPr>
        <w:spacing w:line="500" w:lineRule="exact"/>
        <w:ind w:firstLine="510"/>
        <w:rPr>
          <w:rFonts w:ascii="宋体" w:hAnsi="宋体" w:cs="宋体"/>
          <w:sz w:val="24"/>
          <w:szCs w:val="24"/>
        </w:rPr>
      </w:pPr>
      <w:r>
        <w:rPr>
          <w:rFonts w:hint="eastAsia" w:ascii="宋体" w:hAnsi="宋体" w:cs="宋体"/>
          <w:sz w:val="24"/>
          <w:szCs w:val="24"/>
        </w:rPr>
        <w:t>日  期：    年    月    日</w:t>
      </w:r>
    </w:p>
    <w:p>
      <w:pPr>
        <w:tabs>
          <w:tab w:val="left" w:pos="0"/>
          <w:tab w:val="left" w:pos="1155"/>
        </w:tabs>
        <w:spacing w:line="500" w:lineRule="exact"/>
        <w:ind w:firstLine="610" w:firstLineChars="218"/>
        <w:rPr>
          <w:rFonts w:ascii="宋体" w:hAnsi="宋体" w:cs="宋体"/>
          <w:sz w:val="28"/>
          <w:szCs w:val="28"/>
        </w:rPr>
      </w:pPr>
      <w:bookmarkStart w:id="57" w:name="_Toc364544485"/>
      <w:bookmarkStart w:id="58" w:name="_Toc364974073"/>
      <w:bookmarkStart w:id="59" w:name="_Toc364552221"/>
      <w:bookmarkStart w:id="60" w:name="_Toc480368809"/>
      <w:bookmarkStart w:id="61" w:name="_Toc364804760"/>
      <w:bookmarkStart w:id="62" w:name="_Toc364805842"/>
      <w:bookmarkStart w:id="63" w:name="_Toc417846732"/>
      <w:bookmarkStart w:id="64" w:name="_Toc371841008"/>
    </w:p>
    <w:p>
      <w:pPr>
        <w:tabs>
          <w:tab w:val="left" w:pos="0"/>
          <w:tab w:val="left" w:pos="1155"/>
        </w:tabs>
        <w:spacing w:line="500" w:lineRule="exact"/>
        <w:ind w:firstLine="610" w:firstLineChars="218"/>
        <w:rPr>
          <w:rFonts w:ascii="宋体" w:hAnsi="宋体" w:cs="宋体"/>
          <w:sz w:val="28"/>
          <w:szCs w:val="28"/>
        </w:rPr>
      </w:pPr>
    </w:p>
    <w:p>
      <w:pPr>
        <w:spacing w:before="240" w:line="440" w:lineRule="exact"/>
        <w:jc w:val="center"/>
        <w:outlineLvl w:val="0"/>
        <w:rPr>
          <w:rFonts w:ascii="宋体" w:hAnsi="宋体" w:cs="宋体"/>
          <w:b/>
          <w:kern w:val="0"/>
          <w:sz w:val="28"/>
          <w:szCs w:val="28"/>
        </w:rPr>
      </w:pPr>
      <w:r>
        <w:rPr>
          <w:rFonts w:hint="eastAsia" w:ascii="宋体" w:hAnsi="宋体" w:cs="宋体"/>
          <w:sz w:val="28"/>
          <w:szCs w:val="28"/>
        </w:rPr>
        <w:br w:type="page"/>
      </w:r>
      <w:bookmarkStart w:id="65" w:name="_Toc15300"/>
      <w:r>
        <w:rPr>
          <w:rFonts w:hint="eastAsia" w:ascii="宋体" w:hAnsi="宋体" w:cs="宋体"/>
          <w:b/>
          <w:bCs/>
          <w:sz w:val="32"/>
          <w:szCs w:val="32"/>
        </w:rPr>
        <w:t>（2）法定代表人身份证明书</w:t>
      </w:r>
      <w:bookmarkEnd w:id="65"/>
    </w:p>
    <w:p>
      <w:pPr>
        <w:autoSpaceDE w:val="0"/>
        <w:autoSpaceDN w:val="0"/>
        <w:adjustRightInd w:val="0"/>
        <w:spacing w:before="240" w:line="440" w:lineRule="exact"/>
        <w:jc w:val="center"/>
        <w:rPr>
          <w:rFonts w:ascii="宋体" w:hAnsi="宋体" w:cs="宋体"/>
          <w:spacing w:val="6"/>
          <w:kern w:val="0"/>
          <w:sz w:val="28"/>
          <w:szCs w:val="28"/>
        </w:rPr>
      </w:pPr>
    </w:p>
    <w:p>
      <w:pPr>
        <w:spacing w:line="480" w:lineRule="auto"/>
        <w:rPr>
          <w:rFonts w:ascii="宋体" w:hAnsi="宋体" w:cs="宋体"/>
          <w:bCs/>
          <w:sz w:val="24"/>
          <w:szCs w:val="24"/>
          <w:u w:val="single"/>
        </w:rPr>
      </w:pPr>
      <w:r>
        <w:rPr>
          <w:rFonts w:hint="eastAsia" w:ascii="宋体" w:hAnsi="宋体" w:cs="宋体"/>
          <w:bCs/>
          <w:sz w:val="24"/>
          <w:szCs w:val="24"/>
        </w:rPr>
        <w:t>单位名称：</w:t>
      </w:r>
      <w:r>
        <w:rPr>
          <w:rFonts w:hint="eastAsia" w:ascii="宋体" w:hAnsi="宋体" w:cs="宋体"/>
          <w:bCs/>
          <w:sz w:val="24"/>
          <w:szCs w:val="24"/>
          <w:u w:val="single"/>
        </w:rPr>
        <w:t xml:space="preserve">                         </w:t>
      </w:r>
    </w:p>
    <w:p>
      <w:pPr>
        <w:spacing w:line="480" w:lineRule="auto"/>
        <w:rPr>
          <w:rFonts w:ascii="宋体" w:hAnsi="宋体" w:cs="宋体"/>
          <w:bCs/>
          <w:sz w:val="24"/>
          <w:szCs w:val="24"/>
          <w:u w:val="single"/>
        </w:rPr>
      </w:pPr>
      <w:r>
        <w:rPr>
          <w:rFonts w:hint="eastAsia" w:ascii="宋体" w:hAnsi="宋体" w:cs="宋体"/>
          <w:bCs/>
          <w:sz w:val="24"/>
          <w:szCs w:val="24"/>
        </w:rPr>
        <w:t>单位性质：</w:t>
      </w:r>
      <w:r>
        <w:rPr>
          <w:rFonts w:hint="eastAsia" w:ascii="宋体" w:hAnsi="宋体" w:cs="宋体"/>
          <w:bCs/>
          <w:sz w:val="24"/>
          <w:szCs w:val="24"/>
          <w:u w:val="single"/>
        </w:rPr>
        <w:t xml:space="preserve">                         </w:t>
      </w:r>
    </w:p>
    <w:p>
      <w:pPr>
        <w:spacing w:line="480" w:lineRule="auto"/>
        <w:rPr>
          <w:rFonts w:ascii="宋体" w:hAnsi="宋体" w:cs="宋体"/>
          <w:bCs/>
          <w:sz w:val="24"/>
          <w:szCs w:val="24"/>
          <w:u w:val="single"/>
        </w:rPr>
      </w:pPr>
      <w:r>
        <w:rPr>
          <w:rFonts w:hint="eastAsia" w:ascii="宋体" w:hAnsi="宋体" w:cs="宋体"/>
          <w:bCs/>
          <w:sz w:val="24"/>
          <w:szCs w:val="24"/>
        </w:rPr>
        <w:t>地    址：</w:t>
      </w:r>
      <w:r>
        <w:rPr>
          <w:rFonts w:hint="eastAsia" w:ascii="宋体" w:hAnsi="宋体" w:cs="宋体"/>
          <w:bCs/>
          <w:sz w:val="24"/>
          <w:szCs w:val="24"/>
          <w:u w:val="single"/>
        </w:rPr>
        <w:t xml:space="preserve">                         </w:t>
      </w:r>
    </w:p>
    <w:p>
      <w:pPr>
        <w:spacing w:line="480" w:lineRule="auto"/>
        <w:rPr>
          <w:rFonts w:ascii="宋体" w:hAnsi="宋体" w:cs="宋体"/>
          <w:bCs/>
          <w:sz w:val="24"/>
          <w:szCs w:val="24"/>
        </w:rPr>
      </w:pPr>
      <w:r>
        <w:rPr>
          <w:rFonts w:hint="eastAsia" w:ascii="宋体" w:hAnsi="宋体" w:cs="宋体"/>
          <w:bCs/>
          <w:sz w:val="24"/>
          <w:szCs w:val="24"/>
        </w:rPr>
        <w:t>成立时间：</w:t>
      </w:r>
      <w:r>
        <w:rPr>
          <w:rFonts w:hint="eastAsia" w:ascii="宋体" w:hAnsi="宋体" w:cs="宋体"/>
          <w:bCs/>
          <w:sz w:val="24"/>
          <w:szCs w:val="24"/>
          <w:u w:val="single"/>
        </w:rPr>
        <w:t xml:space="preserve">                         </w:t>
      </w:r>
    </w:p>
    <w:p>
      <w:pPr>
        <w:spacing w:line="480" w:lineRule="auto"/>
        <w:rPr>
          <w:rFonts w:ascii="宋体" w:hAnsi="宋体" w:cs="宋体"/>
          <w:bCs/>
          <w:sz w:val="24"/>
          <w:szCs w:val="24"/>
          <w:u w:val="single"/>
        </w:rPr>
      </w:pPr>
      <w:r>
        <w:rPr>
          <w:rFonts w:hint="eastAsia" w:ascii="宋体" w:hAnsi="宋体" w:cs="宋体"/>
          <w:bCs/>
          <w:sz w:val="24"/>
          <w:szCs w:val="24"/>
        </w:rPr>
        <w:t>经营期限：</w:t>
      </w:r>
      <w:r>
        <w:rPr>
          <w:rFonts w:hint="eastAsia" w:ascii="宋体" w:hAnsi="宋体" w:cs="宋体"/>
          <w:bCs/>
          <w:sz w:val="24"/>
          <w:szCs w:val="24"/>
          <w:u w:val="single"/>
        </w:rPr>
        <w:t xml:space="preserve">                          </w:t>
      </w:r>
    </w:p>
    <w:p>
      <w:pPr>
        <w:spacing w:line="480" w:lineRule="auto"/>
        <w:rPr>
          <w:rFonts w:ascii="宋体" w:hAnsi="宋体" w:cs="宋体"/>
          <w:bCs/>
          <w:sz w:val="24"/>
          <w:szCs w:val="24"/>
          <w:u w:val="single"/>
        </w:rPr>
      </w:pPr>
      <w:r>
        <w:rPr>
          <w:rFonts w:hint="eastAsia" w:ascii="宋体" w:hAnsi="宋体" w:cs="宋体"/>
          <w:bCs/>
          <w:sz w:val="24"/>
          <w:szCs w:val="24"/>
        </w:rPr>
        <w:t>姓名：</w:t>
      </w:r>
      <w:r>
        <w:rPr>
          <w:rFonts w:hint="eastAsia" w:ascii="宋体" w:hAnsi="宋体" w:cs="宋体"/>
          <w:bCs/>
          <w:sz w:val="24"/>
          <w:szCs w:val="24"/>
          <w:u w:val="single"/>
        </w:rPr>
        <w:t xml:space="preserve">           </w:t>
      </w:r>
      <w:r>
        <w:rPr>
          <w:rFonts w:hint="eastAsia" w:ascii="宋体" w:hAnsi="宋体" w:cs="宋体"/>
          <w:bCs/>
          <w:sz w:val="24"/>
          <w:szCs w:val="24"/>
        </w:rPr>
        <w:t xml:space="preserve">   性别：</w:t>
      </w:r>
      <w:r>
        <w:rPr>
          <w:rFonts w:hint="eastAsia" w:ascii="宋体" w:hAnsi="宋体" w:cs="宋体"/>
          <w:bCs/>
          <w:sz w:val="24"/>
          <w:szCs w:val="24"/>
          <w:u w:val="single"/>
        </w:rPr>
        <w:t xml:space="preserve">             </w:t>
      </w:r>
      <w:r>
        <w:rPr>
          <w:rFonts w:hint="eastAsia" w:ascii="宋体" w:hAnsi="宋体" w:cs="宋体"/>
          <w:bCs/>
          <w:sz w:val="24"/>
          <w:szCs w:val="24"/>
        </w:rPr>
        <w:t xml:space="preserve">  年龄：</w:t>
      </w:r>
      <w:r>
        <w:rPr>
          <w:rFonts w:hint="eastAsia" w:ascii="宋体" w:hAnsi="宋体" w:cs="宋体"/>
          <w:bCs/>
          <w:sz w:val="24"/>
          <w:szCs w:val="24"/>
          <w:u w:val="single"/>
        </w:rPr>
        <w:t xml:space="preserve">             </w:t>
      </w:r>
    </w:p>
    <w:p>
      <w:pPr>
        <w:spacing w:line="480" w:lineRule="auto"/>
        <w:rPr>
          <w:rFonts w:ascii="宋体" w:hAnsi="宋体" w:cs="宋体"/>
          <w:bCs/>
          <w:sz w:val="24"/>
          <w:szCs w:val="24"/>
        </w:rPr>
      </w:pPr>
      <w:r>
        <w:rPr>
          <w:rFonts w:hint="eastAsia" w:ascii="宋体" w:hAnsi="宋体" w:cs="宋体"/>
          <w:bCs/>
          <w:sz w:val="24"/>
          <w:szCs w:val="24"/>
        </w:rPr>
        <w:t>职务：</w:t>
      </w:r>
      <w:r>
        <w:rPr>
          <w:rFonts w:hint="eastAsia" w:ascii="宋体" w:hAnsi="宋体" w:cs="宋体"/>
          <w:bCs/>
          <w:sz w:val="24"/>
          <w:szCs w:val="24"/>
          <w:u w:val="single"/>
        </w:rPr>
        <w:t xml:space="preserve">            </w:t>
      </w:r>
      <w:r>
        <w:rPr>
          <w:rFonts w:hint="eastAsia" w:ascii="宋体" w:hAnsi="宋体" w:cs="宋体"/>
          <w:bCs/>
          <w:sz w:val="24"/>
          <w:szCs w:val="24"/>
        </w:rPr>
        <w:t>系</w:t>
      </w:r>
      <w:r>
        <w:rPr>
          <w:rFonts w:hint="eastAsia" w:ascii="宋体" w:hAnsi="宋体" w:cs="宋体"/>
          <w:bCs/>
          <w:sz w:val="24"/>
          <w:szCs w:val="24"/>
          <w:u w:val="single"/>
        </w:rPr>
        <w:t xml:space="preserve">        （投标人单位名称）         </w:t>
      </w:r>
      <w:r>
        <w:rPr>
          <w:rFonts w:hint="eastAsia" w:ascii="宋体" w:hAnsi="宋体" w:cs="宋体"/>
          <w:bCs/>
          <w:sz w:val="24"/>
          <w:szCs w:val="24"/>
        </w:rPr>
        <w:t>的法定代表人。</w:t>
      </w:r>
    </w:p>
    <w:p>
      <w:pPr>
        <w:spacing w:line="480" w:lineRule="auto"/>
        <w:rPr>
          <w:rFonts w:ascii="宋体" w:hAnsi="宋体" w:cs="宋体"/>
          <w:bCs/>
          <w:sz w:val="24"/>
          <w:szCs w:val="24"/>
        </w:rPr>
      </w:pPr>
      <w:r>
        <w:rPr>
          <w:rFonts w:hint="eastAsia" w:ascii="宋体" w:hAnsi="宋体" w:cs="宋体"/>
          <w:bCs/>
          <w:sz w:val="24"/>
          <w:szCs w:val="24"/>
        </w:rPr>
        <w:t>特此证明。</w:t>
      </w:r>
    </w:p>
    <w:p>
      <w:pPr>
        <w:spacing w:line="480" w:lineRule="auto"/>
        <w:rPr>
          <w:rFonts w:ascii="宋体" w:hAnsi="宋体" w:cs="宋体"/>
          <w:bCs/>
          <w:sz w:val="24"/>
          <w:szCs w:val="24"/>
        </w:rPr>
      </w:pPr>
    </w:p>
    <w:p>
      <w:pPr>
        <w:spacing w:line="1000" w:lineRule="exact"/>
        <w:ind w:right="600"/>
        <w:rPr>
          <w:rFonts w:ascii="宋体" w:hAnsi="宋体" w:cs="宋体"/>
          <w:b/>
          <w:bCs/>
          <w:sz w:val="24"/>
          <w:szCs w:val="24"/>
        </w:rPr>
      </w:pPr>
      <w:r>
        <w:rPr>
          <w:rFonts w:hint="eastAsia" w:ascii="宋体" w:hAnsi="宋体" w:cs="宋体"/>
          <w:b/>
          <w:bCs/>
          <w:sz w:val="24"/>
          <w:szCs w:val="24"/>
        </w:rPr>
        <w:t>备注:附法定代表人身份证复印件（正、反面）加盖公章。</w:t>
      </w:r>
    </w:p>
    <w:p>
      <w:pPr>
        <w:spacing w:line="480" w:lineRule="auto"/>
        <w:rPr>
          <w:rFonts w:ascii="宋体" w:hAnsi="宋体" w:cs="宋体"/>
          <w:bCs/>
          <w:sz w:val="24"/>
          <w:szCs w:val="24"/>
        </w:rPr>
      </w:pPr>
    </w:p>
    <w:p>
      <w:pPr>
        <w:spacing w:line="1000" w:lineRule="exact"/>
        <w:ind w:right="600"/>
        <w:rPr>
          <w:rFonts w:ascii="宋体" w:hAnsi="宋体" w:cs="宋体"/>
          <w:bCs/>
          <w:sz w:val="24"/>
          <w:szCs w:val="24"/>
          <w:u w:val="single"/>
        </w:rPr>
      </w:pPr>
      <w:r>
        <w:rPr>
          <w:rFonts w:hint="eastAsia" w:ascii="宋体" w:hAnsi="宋体" w:cs="宋体"/>
          <w:bCs/>
          <w:sz w:val="24"/>
          <w:szCs w:val="24"/>
        </w:rPr>
        <w:t xml:space="preserve">                                      供应商名称（盖章）：</w:t>
      </w:r>
    </w:p>
    <w:p>
      <w:pPr>
        <w:spacing w:line="1000" w:lineRule="exact"/>
        <w:ind w:right="600"/>
        <w:jc w:val="center"/>
        <w:rPr>
          <w:rFonts w:ascii="宋体" w:hAnsi="宋体" w:cs="宋体"/>
          <w:bCs/>
          <w:sz w:val="24"/>
          <w:szCs w:val="24"/>
        </w:rPr>
      </w:pPr>
      <w:r>
        <w:rPr>
          <w:rFonts w:hint="eastAsia" w:ascii="宋体" w:hAnsi="宋体" w:cs="宋体"/>
          <w:bCs/>
          <w:sz w:val="24"/>
          <w:szCs w:val="24"/>
        </w:rPr>
        <w:t xml:space="preserve">                          日  期：   年   月    日</w:t>
      </w:r>
    </w:p>
    <w:p>
      <w:pPr>
        <w:spacing w:line="1000" w:lineRule="exact"/>
        <w:ind w:right="600"/>
        <w:jc w:val="center"/>
        <w:rPr>
          <w:rFonts w:ascii="宋体" w:hAnsi="宋体" w:cs="宋体"/>
          <w:bCs/>
          <w:sz w:val="24"/>
          <w:szCs w:val="24"/>
        </w:rPr>
      </w:pPr>
    </w:p>
    <w:p>
      <w:pPr>
        <w:tabs>
          <w:tab w:val="left" w:pos="0"/>
          <w:tab w:val="left" w:pos="1155"/>
        </w:tabs>
        <w:spacing w:line="500" w:lineRule="exact"/>
        <w:ind w:firstLine="610" w:firstLineChars="218"/>
        <w:outlineLvl w:val="0"/>
        <w:rPr>
          <w:rFonts w:ascii="宋体" w:hAnsi="宋体" w:cs="宋体"/>
          <w:sz w:val="28"/>
          <w:szCs w:val="28"/>
        </w:rPr>
      </w:pPr>
      <w:r>
        <w:rPr>
          <w:rFonts w:hint="eastAsia" w:ascii="宋体" w:hAnsi="宋体" w:cs="宋体"/>
          <w:sz w:val="28"/>
          <w:szCs w:val="28"/>
        </w:rPr>
        <w:br w:type="page"/>
      </w:r>
      <w:bookmarkStart w:id="66" w:name="_Toc364805860"/>
      <w:bookmarkStart w:id="67" w:name="_Toc330342832"/>
      <w:bookmarkStart w:id="68" w:name="_Toc364552242"/>
      <w:bookmarkStart w:id="69" w:name="_Toc480368821"/>
      <w:bookmarkStart w:id="70" w:name="_Toc330342581"/>
      <w:bookmarkStart w:id="71" w:name="_Toc364804779"/>
      <w:bookmarkStart w:id="72" w:name="_Toc371841021"/>
      <w:bookmarkStart w:id="73" w:name="_Toc364974091"/>
      <w:bookmarkStart w:id="74" w:name="_Toc417846745"/>
      <w:bookmarkStart w:id="75" w:name="_Toc29512"/>
      <w:bookmarkStart w:id="76" w:name="_Toc364544506"/>
      <w:r>
        <w:rPr>
          <w:rFonts w:hint="eastAsia" w:ascii="宋体" w:hAnsi="宋体" w:cs="宋体"/>
          <w:b/>
          <w:bCs/>
          <w:sz w:val="32"/>
          <w:szCs w:val="32"/>
        </w:rPr>
        <w:t>（3）法定代表人授权书（格式）</w:t>
      </w:r>
      <w:bookmarkEnd w:id="66"/>
      <w:bookmarkEnd w:id="67"/>
      <w:bookmarkEnd w:id="68"/>
      <w:bookmarkEnd w:id="69"/>
      <w:bookmarkEnd w:id="70"/>
      <w:bookmarkEnd w:id="71"/>
      <w:bookmarkEnd w:id="72"/>
      <w:bookmarkEnd w:id="73"/>
      <w:bookmarkEnd w:id="74"/>
      <w:bookmarkEnd w:id="75"/>
      <w:bookmarkEnd w:id="76"/>
    </w:p>
    <w:p>
      <w:pPr>
        <w:spacing w:line="360" w:lineRule="auto"/>
        <w:jc w:val="center"/>
        <w:rPr>
          <w:rFonts w:ascii="宋体" w:hAnsi="宋体" w:cs="宋体"/>
          <w:b/>
          <w:bCs/>
          <w:sz w:val="28"/>
          <w:szCs w:val="28"/>
        </w:rPr>
      </w:pPr>
      <w:r>
        <w:rPr>
          <w:rFonts w:hint="eastAsia" w:ascii="宋体" w:hAnsi="宋体" w:cs="宋体"/>
          <w:b/>
          <w:bCs/>
          <w:sz w:val="28"/>
          <w:szCs w:val="28"/>
        </w:rPr>
        <w:t>法定代表人授权书</w:t>
      </w:r>
    </w:p>
    <w:p>
      <w:pPr>
        <w:spacing w:line="1000" w:lineRule="exact"/>
        <w:ind w:right="600" w:firstLine="480" w:firstLineChars="200"/>
        <w:rPr>
          <w:rFonts w:ascii="宋体" w:hAnsi="宋体" w:cs="宋体"/>
          <w:bCs/>
          <w:sz w:val="24"/>
          <w:szCs w:val="24"/>
        </w:rPr>
      </w:pPr>
      <w:bookmarkStart w:id="77" w:name="_Toc247230322"/>
      <w:bookmarkStart w:id="78" w:name="_Toc235331336"/>
      <w:r>
        <w:rPr>
          <w:rFonts w:hint="eastAsia" w:ascii="宋体" w:hAnsi="宋体" w:cs="宋体"/>
          <w:bCs/>
          <w:sz w:val="24"/>
          <w:szCs w:val="24"/>
        </w:rPr>
        <w:t>本授权委托书声明，我</w:t>
      </w:r>
      <w:r>
        <w:rPr>
          <w:rFonts w:hint="eastAsia" w:ascii="宋体" w:hAnsi="宋体" w:cs="宋体"/>
          <w:bCs/>
          <w:sz w:val="24"/>
          <w:szCs w:val="24"/>
          <w:u w:val="single"/>
        </w:rPr>
        <w:t xml:space="preserve">         （姓名）         </w:t>
      </w:r>
      <w:r>
        <w:rPr>
          <w:rFonts w:hint="eastAsia" w:ascii="宋体" w:hAnsi="宋体" w:cs="宋体"/>
          <w:bCs/>
          <w:sz w:val="24"/>
          <w:szCs w:val="24"/>
        </w:rPr>
        <w:t>系</w:t>
      </w:r>
      <w:r>
        <w:rPr>
          <w:rFonts w:hint="eastAsia" w:ascii="宋体" w:hAnsi="宋体" w:cs="宋体"/>
          <w:bCs/>
          <w:sz w:val="24"/>
          <w:szCs w:val="24"/>
          <w:u w:val="single"/>
        </w:rPr>
        <w:t xml:space="preserve">        （投标人名称）            </w:t>
      </w:r>
      <w:r>
        <w:rPr>
          <w:rFonts w:hint="eastAsia" w:ascii="宋体" w:hAnsi="宋体" w:cs="宋体"/>
          <w:bCs/>
          <w:sz w:val="24"/>
          <w:szCs w:val="24"/>
        </w:rPr>
        <w:t>的法定代表人，现授权委托</w:t>
      </w:r>
      <w:r>
        <w:rPr>
          <w:rFonts w:hint="eastAsia" w:ascii="宋体" w:hAnsi="宋体" w:cs="宋体"/>
          <w:bCs/>
          <w:sz w:val="24"/>
          <w:szCs w:val="24"/>
          <w:u w:val="single"/>
        </w:rPr>
        <w:t xml:space="preserve">      （姓名）   </w:t>
      </w:r>
      <w:r>
        <w:rPr>
          <w:rFonts w:hint="eastAsia" w:ascii="宋体" w:hAnsi="宋体" w:cs="宋体"/>
          <w:bCs/>
          <w:sz w:val="24"/>
          <w:szCs w:val="24"/>
        </w:rPr>
        <w:t>为我公司签署</w:t>
      </w:r>
      <w:r>
        <w:rPr>
          <w:rFonts w:hint="eastAsia" w:ascii="宋体" w:hAnsi="宋体" w:cs="宋体"/>
          <w:bCs/>
          <w:sz w:val="24"/>
          <w:szCs w:val="24"/>
          <w:u w:val="single"/>
        </w:rPr>
        <w:t xml:space="preserve">           （项目名称，招标编号）         </w:t>
      </w:r>
      <w:r>
        <w:rPr>
          <w:rFonts w:hint="eastAsia" w:ascii="宋体" w:hAnsi="宋体" w:cs="宋体"/>
          <w:bCs/>
          <w:sz w:val="24"/>
          <w:szCs w:val="24"/>
        </w:rPr>
        <w:t>投标的法定代表人授权委托代理人，我承认代理人全权代表我所签署的本项目的文件的内容。</w:t>
      </w:r>
    </w:p>
    <w:p>
      <w:pPr>
        <w:spacing w:line="1000" w:lineRule="exact"/>
        <w:ind w:right="600"/>
        <w:rPr>
          <w:rFonts w:ascii="宋体" w:hAnsi="宋体" w:cs="宋体"/>
          <w:bCs/>
          <w:sz w:val="24"/>
          <w:szCs w:val="24"/>
        </w:rPr>
      </w:pPr>
      <w:r>
        <w:rPr>
          <w:rFonts w:hint="eastAsia" w:ascii="宋体" w:hAnsi="宋体" w:cs="宋体"/>
          <w:bCs/>
          <w:sz w:val="24"/>
          <w:szCs w:val="24"/>
        </w:rPr>
        <w:t>代理人无转委托权，特此委托。</w:t>
      </w:r>
    </w:p>
    <w:p>
      <w:pPr>
        <w:spacing w:line="1000" w:lineRule="exact"/>
        <w:ind w:right="600"/>
        <w:rPr>
          <w:rFonts w:ascii="宋体" w:hAnsi="宋体" w:cs="宋体"/>
          <w:bCs/>
          <w:sz w:val="24"/>
          <w:szCs w:val="24"/>
          <w:u w:val="single"/>
        </w:rPr>
      </w:pPr>
      <w:r>
        <w:rPr>
          <w:rFonts w:hint="eastAsia" w:ascii="宋体" w:hAnsi="宋体" w:cs="宋体"/>
          <w:bCs/>
          <w:sz w:val="24"/>
          <w:szCs w:val="24"/>
        </w:rPr>
        <w:t>代理人：</w:t>
      </w:r>
      <w:r>
        <w:rPr>
          <w:rFonts w:hint="eastAsia" w:ascii="宋体" w:hAnsi="宋体" w:cs="宋体"/>
          <w:bCs/>
          <w:sz w:val="24"/>
          <w:szCs w:val="24"/>
          <w:u w:val="single"/>
        </w:rPr>
        <w:t xml:space="preserve">  (签字或盖章)          </w:t>
      </w:r>
      <w:r>
        <w:rPr>
          <w:rFonts w:hint="eastAsia" w:ascii="宋体" w:hAnsi="宋体" w:cs="宋体"/>
          <w:bCs/>
          <w:sz w:val="24"/>
          <w:szCs w:val="24"/>
        </w:rPr>
        <w:t>性别：</w:t>
      </w:r>
      <w:r>
        <w:rPr>
          <w:rFonts w:hint="eastAsia" w:ascii="宋体" w:hAnsi="宋体" w:cs="宋体"/>
          <w:bCs/>
          <w:sz w:val="24"/>
          <w:szCs w:val="24"/>
          <w:u w:val="single"/>
        </w:rPr>
        <w:t xml:space="preserve">            </w:t>
      </w:r>
      <w:r>
        <w:rPr>
          <w:rFonts w:hint="eastAsia" w:ascii="宋体" w:hAnsi="宋体" w:cs="宋体"/>
          <w:bCs/>
          <w:sz w:val="24"/>
          <w:szCs w:val="24"/>
        </w:rPr>
        <w:t xml:space="preserve">  年龄：</w:t>
      </w:r>
      <w:r>
        <w:rPr>
          <w:rFonts w:hint="eastAsia" w:ascii="宋体" w:hAnsi="宋体" w:cs="宋体"/>
          <w:bCs/>
          <w:sz w:val="24"/>
          <w:szCs w:val="24"/>
          <w:u w:val="single"/>
        </w:rPr>
        <w:t xml:space="preserve">             </w:t>
      </w:r>
    </w:p>
    <w:p>
      <w:pPr>
        <w:spacing w:line="1000" w:lineRule="exact"/>
        <w:ind w:right="600"/>
        <w:rPr>
          <w:rFonts w:ascii="宋体" w:hAnsi="宋体" w:cs="宋体"/>
          <w:bCs/>
          <w:sz w:val="24"/>
          <w:szCs w:val="24"/>
          <w:u w:val="single"/>
        </w:rPr>
      </w:pPr>
      <w:r>
        <w:rPr>
          <w:rFonts w:hint="eastAsia" w:ascii="宋体" w:hAnsi="宋体" w:cs="宋体"/>
          <w:bCs/>
          <w:sz w:val="24"/>
          <w:szCs w:val="24"/>
        </w:rPr>
        <w:t>身份证号码：</w:t>
      </w:r>
      <w:r>
        <w:rPr>
          <w:rFonts w:hint="eastAsia" w:ascii="宋体" w:hAnsi="宋体" w:cs="宋体"/>
          <w:bCs/>
          <w:sz w:val="24"/>
          <w:szCs w:val="24"/>
          <w:u w:val="single"/>
        </w:rPr>
        <w:t xml:space="preserve">                 </w:t>
      </w:r>
      <w:r>
        <w:rPr>
          <w:rFonts w:hint="eastAsia" w:ascii="宋体" w:hAnsi="宋体" w:cs="宋体"/>
          <w:bCs/>
          <w:sz w:val="24"/>
          <w:szCs w:val="24"/>
        </w:rPr>
        <w:t xml:space="preserve"> 职务：</w:t>
      </w:r>
      <w:r>
        <w:rPr>
          <w:rFonts w:hint="eastAsia" w:ascii="宋体" w:hAnsi="宋体" w:cs="宋体"/>
          <w:bCs/>
          <w:sz w:val="24"/>
          <w:szCs w:val="24"/>
          <w:u w:val="single"/>
        </w:rPr>
        <w:t xml:space="preserve">                 </w:t>
      </w:r>
    </w:p>
    <w:p>
      <w:pPr>
        <w:spacing w:line="1000" w:lineRule="exact"/>
        <w:ind w:right="600"/>
        <w:rPr>
          <w:rFonts w:ascii="宋体" w:hAnsi="宋体" w:cs="宋体"/>
          <w:bCs/>
          <w:sz w:val="24"/>
          <w:szCs w:val="24"/>
          <w:u w:val="single"/>
        </w:rPr>
      </w:pPr>
      <w:r>
        <w:rPr>
          <w:rFonts w:hint="eastAsia" w:ascii="宋体" w:hAnsi="宋体" w:cs="宋体"/>
          <w:bCs/>
          <w:sz w:val="24"/>
          <w:szCs w:val="24"/>
        </w:rPr>
        <w:t>供应商名称：</w:t>
      </w:r>
      <w:r>
        <w:rPr>
          <w:rFonts w:hint="eastAsia" w:ascii="宋体" w:hAnsi="宋体" w:cs="宋体"/>
          <w:bCs/>
          <w:sz w:val="24"/>
          <w:szCs w:val="24"/>
          <w:u w:val="single"/>
        </w:rPr>
        <w:t xml:space="preserve">        （盖公章）          </w:t>
      </w:r>
    </w:p>
    <w:p>
      <w:pPr>
        <w:spacing w:line="1000" w:lineRule="exact"/>
        <w:ind w:right="600"/>
        <w:rPr>
          <w:rFonts w:ascii="宋体" w:hAnsi="宋体" w:cs="宋体"/>
          <w:bCs/>
          <w:sz w:val="24"/>
          <w:szCs w:val="24"/>
          <w:u w:val="single"/>
        </w:rPr>
      </w:pPr>
      <w:r>
        <w:rPr>
          <w:rFonts w:hint="eastAsia" w:ascii="宋体" w:hAnsi="宋体" w:cs="宋体"/>
          <w:bCs/>
          <w:sz w:val="24"/>
          <w:szCs w:val="24"/>
        </w:rPr>
        <w:t>法定代表人：</w:t>
      </w:r>
      <w:r>
        <w:rPr>
          <w:rFonts w:hint="eastAsia" w:ascii="宋体" w:hAnsi="宋体" w:cs="宋体"/>
          <w:bCs/>
          <w:sz w:val="24"/>
          <w:szCs w:val="24"/>
          <w:u w:val="single"/>
        </w:rPr>
        <w:t xml:space="preserve">    （盖章）          </w:t>
      </w:r>
    </w:p>
    <w:p>
      <w:pPr>
        <w:spacing w:line="1000" w:lineRule="exact"/>
        <w:ind w:right="600"/>
        <w:rPr>
          <w:rFonts w:ascii="宋体" w:hAnsi="宋体" w:cs="宋体"/>
          <w:bCs/>
          <w:sz w:val="24"/>
          <w:szCs w:val="24"/>
          <w:u w:val="single"/>
        </w:rPr>
      </w:pPr>
      <w:r>
        <w:rPr>
          <w:rFonts w:hint="eastAsia" w:ascii="宋体" w:hAnsi="宋体" w:cs="宋体"/>
          <w:bCs/>
          <w:sz w:val="24"/>
          <w:szCs w:val="24"/>
        </w:rPr>
        <w:t>授权委托日期：</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pPr>
        <w:spacing w:line="1000" w:lineRule="exact"/>
        <w:ind w:right="600"/>
        <w:rPr>
          <w:rFonts w:ascii="宋体" w:hAnsi="宋体" w:cs="宋体"/>
          <w:b/>
          <w:bCs/>
          <w:sz w:val="24"/>
          <w:szCs w:val="24"/>
        </w:rPr>
      </w:pPr>
      <w:r>
        <w:rPr>
          <w:rFonts w:hint="eastAsia" w:ascii="宋体" w:hAnsi="宋体" w:cs="宋体"/>
          <w:b/>
          <w:bCs/>
          <w:sz w:val="24"/>
          <w:szCs w:val="24"/>
        </w:rPr>
        <w:t>备注:附代理人身份证复印件</w:t>
      </w:r>
      <w:bookmarkEnd w:id="77"/>
      <w:bookmarkEnd w:id="78"/>
      <w:r>
        <w:rPr>
          <w:rFonts w:hint="eastAsia" w:ascii="宋体" w:hAnsi="宋体" w:cs="宋体"/>
          <w:b/>
          <w:bCs/>
          <w:sz w:val="24"/>
          <w:szCs w:val="24"/>
        </w:rPr>
        <w:t>（正、反面）加盖公章。</w:t>
      </w:r>
    </w:p>
    <w:p>
      <w:pPr>
        <w:spacing w:line="1000" w:lineRule="exact"/>
        <w:ind w:right="600"/>
        <w:rPr>
          <w:rFonts w:ascii="宋体" w:hAnsi="宋体" w:cs="宋体"/>
          <w:b/>
          <w:bCs/>
          <w:sz w:val="28"/>
          <w:szCs w:val="28"/>
        </w:rPr>
      </w:pPr>
    </w:p>
    <w:p>
      <w:pPr>
        <w:numPr>
          <w:ilvl w:val="0"/>
          <w:numId w:val="6"/>
        </w:numPr>
        <w:spacing w:line="500" w:lineRule="exact"/>
        <w:outlineLvl w:val="0"/>
        <w:rPr>
          <w:rFonts w:ascii="宋体" w:hAnsi="宋体" w:cs="宋体"/>
          <w:b/>
          <w:bCs/>
          <w:sz w:val="32"/>
          <w:szCs w:val="32"/>
        </w:rPr>
      </w:pPr>
      <w:r>
        <w:rPr>
          <w:rFonts w:hint="eastAsia" w:ascii="宋体" w:hAnsi="宋体" w:cs="宋体"/>
          <w:sz w:val="28"/>
          <w:szCs w:val="28"/>
        </w:rPr>
        <w:br w:type="page"/>
      </w:r>
      <w:bookmarkEnd w:id="57"/>
      <w:bookmarkEnd w:id="58"/>
      <w:bookmarkEnd w:id="59"/>
      <w:bookmarkEnd w:id="60"/>
      <w:bookmarkEnd w:id="61"/>
      <w:bookmarkEnd w:id="62"/>
      <w:bookmarkEnd w:id="63"/>
      <w:bookmarkEnd w:id="64"/>
      <w:bookmarkStart w:id="79" w:name="_Toc9125"/>
      <w:r>
        <w:rPr>
          <w:rFonts w:hint="eastAsia" w:ascii="宋体" w:hAnsi="宋体" w:cs="宋体"/>
          <w:b/>
          <w:bCs/>
          <w:sz w:val="32"/>
          <w:szCs w:val="32"/>
        </w:rPr>
        <w:t>投标保证金</w:t>
      </w:r>
    </w:p>
    <w:p>
      <w:pPr>
        <w:spacing w:line="500" w:lineRule="exact"/>
        <w:jc w:val="both"/>
        <w:outlineLvl w:val="0"/>
        <w:rPr>
          <w:rFonts w:ascii="宋体" w:hAnsi="宋体" w:cs="宋体"/>
          <w:b/>
          <w:bCs/>
          <w:sz w:val="28"/>
          <w:szCs w:val="28"/>
        </w:rPr>
      </w:pPr>
      <w:r>
        <w:rPr>
          <w:rFonts w:hint="eastAsia" w:ascii="宋体" w:hAnsi="宋体" w:cs="宋体"/>
          <w:b/>
          <w:bCs/>
          <w:sz w:val="32"/>
          <w:szCs w:val="32"/>
        </w:rPr>
        <w:t>投标保证金收据复印件加盖公章</w:t>
      </w:r>
      <w:bookmarkEnd w:id="79"/>
      <w:bookmarkStart w:id="80" w:name="_Toc11407"/>
      <w:bookmarkStart w:id="81" w:name="_Toc30294"/>
      <w:bookmarkStart w:id="82" w:name="_Toc20411"/>
      <w:bookmarkStart w:id="83" w:name="_Toc14885"/>
      <w:bookmarkStart w:id="84" w:name="_Toc32412"/>
      <w:bookmarkStart w:id="85" w:name="_Toc896"/>
      <w:bookmarkStart w:id="86" w:name="_Toc3336"/>
      <w:bookmarkStart w:id="87" w:name="_Toc30532"/>
      <w:bookmarkStart w:id="88" w:name="_Toc18459"/>
      <w:bookmarkStart w:id="89" w:name="_Toc20085"/>
      <w:bookmarkStart w:id="90" w:name="_Toc24624"/>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pStyle w:val="2"/>
        <w:rPr>
          <w:rFonts w:cs="宋体"/>
          <w:b/>
          <w:bCs/>
          <w:sz w:val="28"/>
          <w:szCs w:val="28"/>
        </w:rPr>
      </w:pPr>
    </w:p>
    <w:p>
      <w:pPr>
        <w:spacing w:line="1000" w:lineRule="exact"/>
        <w:ind w:right="600"/>
        <w:jc w:val="center"/>
        <w:outlineLvl w:val="0"/>
        <w:rPr>
          <w:rFonts w:ascii="宋体" w:hAnsi="宋体" w:cs="宋体"/>
          <w:b/>
          <w:bCs/>
          <w:sz w:val="32"/>
          <w:szCs w:val="32"/>
        </w:rPr>
      </w:pPr>
      <w:bookmarkStart w:id="91" w:name="_Toc28480"/>
      <w:r>
        <w:rPr>
          <w:rFonts w:hint="eastAsia" w:ascii="宋体" w:hAnsi="宋体" w:cs="宋体"/>
          <w:b/>
          <w:bCs/>
          <w:sz w:val="32"/>
          <w:szCs w:val="32"/>
        </w:rPr>
        <w:t>（5）报价一览表</w:t>
      </w:r>
      <w:bookmarkEnd w:id="91"/>
    </w:p>
    <w:p>
      <w:pPr>
        <w:pStyle w:val="603"/>
        <w:spacing w:after="0" w:line="440" w:lineRule="exact"/>
        <w:rPr>
          <w:rFonts w:ascii="宋体" w:hAnsi="宋体" w:cs="宋体"/>
          <w:b/>
          <w:sz w:val="22"/>
        </w:rPr>
      </w:pPr>
    </w:p>
    <w:p>
      <w:pPr>
        <w:pStyle w:val="605"/>
        <w:spacing w:line="360" w:lineRule="auto"/>
        <w:ind w:left="0" w:leftChars="0" w:firstLine="240" w:firstLineChars="10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vAlign w:val="center"/>
          </w:tcPr>
          <w:p>
            <w:pPr>
              <w:pStyle w:val="604"/>
              <w:tabs>
                <w:tab w:val="left" w:pos="1337"/>
              </w:tabs>
              <w:spacing w:line="360" w:lineRule="auto"/>
              <w:jc w:val="center"/>
              <w:rPr>
                <w:rFonts w:ascii="宋体" w:hAnsi="宋体" w:cs="宋体"/>
                <w:bCs/>
                <w:sz w:val="24"/>
              </w:rPr>
            </w:pPr>
          </w:p>
          <w:p>
            <w:pPr>
              <w:pStyle w:val="60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6770" w:type="dxa"/>
            <w:tcBorders>
              <w:bottom w:val="single" w:color="auto" w:sz="4" w:space="0"/>
            </w:tcBorders>
            <w:vAlign w:val="center"/>
          </w:tcPr>
          <w:p>
            <w:pPr>
              <w:tabs>
                <w:tab w:val="left" w:pos="1276"/>
              </w:tabs>
              <w:snapToGrid w:val="0"/>
              <w:spacing w:line="600" w:lineRule="auto"/>
              <w:jc w:val="both"/>
              <w:rPr>
                <w:rFonts w:ascii="宋体" w:hAnsi="宋体" w:cs="宋体"/>
                <w:bCs/>
                <w:sz w:val="24"/>
                <w:szCs w:val="24"/>
              </w:rPr>
            </w:pPr>
            <w:r>
              <w:rPr>
                <w:rFonts w:hint="eastAsia" w:ascii="宋体" w:hAnsi="宋体" w:cs="宋体"/>
                <w:bCs/>
                <w:sz w:val="24"/>
                <w:szCs w:val="24"/>
              </w:rPr>
              <w:t xml:space="preserve"> </w:t>
            </w:r>
          </w:p>
          <w:p>
            <w:pPr>
              <w:tabs>
                <w:tab w:val="left" w:pos="1276"/>
              </w:tabs>
              <w:snapToGrid w:val="0"/>
              <w:spacing w:line="600" w:lineRule="auto"/>
              <w:jc w:val="both"/>
              <w:rPr>
                <w:rFonts w:ascii="宋体" w:hAnsi="宋体" w:cs="宋体"/>
                <w:bCs/>
                <w:sz w:val="24"/>
              </w:rPr>
            </w:pPr>
            <w:r>
              <w:rPr>
                <w:rFonts w:hint="eastAsia" w:ascii="宋体" w:hAnsi="宋体" w:cs="宋体"/>
                <w:bCs/>
                <w:sz w:val="24"/>
                <w:szCs w:val="24"/>
              </w:rPr>
              <w:t>天山东部国有林管局哈密分局2023年度人工造林项目</w:t>
            </w:r>
            <w:r>
              <w:rPr>
                <w:rFonts w:hint="eastAsia" w:ascii="宋体" w:hAnsi="宋体" w:cs="宋体"/>
                <w:bCs/>
                <w:sz w:val="24"/>
                <w:szCs w:val="24"/>
                <w:lang w:eastAsia="zh-CN"/>
              </w:rPr>
              <w:t>（</w:t>
            </w:r>
            <w:r>
              <w:rPr>
                <w:rFonts w:hint="eastAsia" w:ascii="宋体" w:hAnsi="宋体" w:cs="宋体"/>
                <w:bCs/>
                <w:sz w:val="24"/>
                <w:szCs w:val="24"/>
                <w:lang w:val="en-US" w:eastAsia="zh-CN"/>
              </w:rPr>
              <w:t>二次</w:t>
            </w:r>
            <w:r>
              <w:rPr>
                <w:rFonts w:hint="eastAsia" w:ascii="宋体" w:hAnsi="宋体" w:cs="宋体"/>
                <w:bCs/>
                <w:sz w:val="24"/>
                <w:szCs w:val="24"/>
                <w:lang w:eastAsia="zh-CN"/>
              </w:rPr>
              <w:t>）</w:t>
            </w:r>
            <w:r>
              <w:rPr>
                <w:rFonts w:hint="eastAsia" w:ascii="宋体" w:hAnsi="宋体" w:cs="宋体"/>
                <w:bCs/>
                <w:sz w:val="24"/>
                <w:szCs w:val="24"/>
              </w:rPr>
              <w:t xml:space="preserve">    </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vAlign w:val="center"/>
          </w:tcPr>
          <w:p>
            <w:pPr>
              <w:pStyle w:val="604"/>
              <w:tabs>
                <w:tab w:val="left" w:pos="1337"/>
              </w:tabs>
              <w:spacing w:line="360" w:lineRule="auto"/>
              <w:jc w:val="center"/>
              <w:rPr>
                <w:rFonts w:ascii="宋体" w:hAnsi="宋体" w:cs="宋体"/>
                <w:sz w:val="24"/>
              </w:rPr>
            </w:pPr>
            <w:r>
              <w:rPr>
                <w:rFonts w:hint="eastAsia" w:ascii="宋体" w:hAnsi="宋体" w:cs="宋体"/>
                <w:bCs/>
                <w:sz w:val="24"/>
              </w:rPr>
              <w:t>投标总价</w:t>
            </w:r>
          </w:p>
        </w:tc>
        <w:tc>
          <w:tcPr>
            <w:tcW w:w="6770" w:type="dxa"/>
          </w:tcPr>
          <w:p>
            <w:pPr>
              <w:pStyle w:val="604"/>
              <w:tabs>
                <w:tab w:val="left" w:pos="1337"/>
              </w:tabs>
              <w:spacing w:line="360" w:lineRule="auto"/>
              <w:rPr>
                <w:rFonts w:ascii="宋体" w:hAnsi="宋体" w:cs="宋体"/>
                <w:bCs/>
                <w:sz w:val="24"/>
              </w:rPr>
            </w:pPr>
          </w:p>
          <w:p>
            <w:pPr>
              <w:pStyle w:val="60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604"/>
              <w:tabs>
                <w:tab w:val="left" w:pos="1337"/>
              </w:tabs>
              <w:spacing w:line="360" w:lineRule="auto"/>
              <w:rPr>
                <w:rFonts w:ascii="宋体" w:hAnsi="宋体" w:cs="宋体"/>
                <w:bCs/>
                <w:sz w:val="24"/>
              </w:rPr>
            </w:pPr>
          </w:p>
          <w:p>
            <w:pPr>
              <w:pStyle w:val="60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60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2410" w:type="dxa"/>
          </w:tcPr>
          <w:p>
            <w:pPr>
              <w:pStyle w:val="604"/>
              <w:tabs>
                <w:tab w:val="left" w:pos="1337"/>
              </w:tabs>
              <w:spacing w:line="360" w:lineRule="auto"/>
              <w:jc w:val="center"/>
              <w:rPr>
                <w:rFonts w:ascii="宋体" w:hAnsi="宋体" w:cs="宋体"/>
                <w:sz w:val="24"/>
              </w:rPr>
            </w:pPr>
            <w:r>
              <w:rPr>
                <w:rFonts w:hint="eastAsia" w:ascii="宋体" w:hAnsi="宋体" w:cs="宋体"/>
                <w:bCs/>
                <w:sz w:val="24"/>
              </w:rPr>
              <w:t>完工期</w:t>
            </w:r>
          </w:p>
        </w:tc>
        <w:tc>
          <w:tcPr>
            <w:tcW w:w="6770" w:type="dxa"/>
          </w:tcPr>
          <w:p>
            <w:pPr>
              <w:pStyle w:val="604"/>
              <w:tabs>
                <w:tab w:val="left" w:pos="1337"/>
              </w:tabs>
              <w:spacing w:line="360" w:lineRule="auto"/>
              <w:rPr>
                <w:rFonts w:ascii="宋体" w:hAnsi="宋体" w:cs="宋体"/>
                <w:sz w:val="24"/>
              </w:rPr>
            </w:pPr>
            <w:r>
              <w:rPr>
                <w:rFonts w:hint="eastAsia" w:ascii="宋体" w:hAnsi="宋体" w:cs="宋体"/>
                <w:sz w:val="24"/>
                <w:lang w:bidi="ar"/>
              </w:rPr>
              <w:t>2023年5月1</w:t>
            </w:r>
            <w:r>
              <w:rPr>
                <w:rFonts w:hint="eastAsia" w:ascii="宋体" w:hAnsi="宋体" w:cs="宋体"/>
                <w:sz w:val="24"/>
                <w:lang w:val="en-US" w:eastAsia="zh-CN" w:bidi="ar"/>
              </w:rPr>
              <w:t>5</w:t>
            </w:r>
            <w:r>
              <w:rPr>
                <w:rFonts w:hint="eastAsia" w:ascii="宋体" w:hAnsi="宋体" w:cs="宋体"/>
                <w:sz w:val="24"/>
                <w:lang w:bidi="ar"/>
              </w:rPr>
              <w:t>日之前完成</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410" w:type="dxa"/>
          </w:tcPr>
          <w:p>
            <w:pPr>
              <w:pStyle w:val="604"/>
              <w:tabs>
                <w:tab w:val="left" w:pos="1337"/>
              </w:tabs>
              <w:spacing w:line="360" w:lineRule="auto"/>
              <w:rPr>
                <w:rFonts w:ascii="宋体" w:hAnsi="宋体" w:cs="宋体"/>
                <w:bCs/>
                <w:sz w:val="24"/>
              </w:rPr>
            </w:pPr>
            <w:r>
              <w:rPr>
                <w:rFonts w:hint="eastAsia" w:ascii="宋体" w:hAnsi="宋体" w:cs="宋体"/>
                <w:bCs/>
                <w:sz w:val="24"/>
              </w:rPr>
              <w:t>投标保证金（元）</w:t>
            </w:r>
          </w:p>
        </w:tc>
        <w:tc>
          <w:tcPr>
            <w:tcW w:w="6770" w:type="dxa"/>
          </w:tcPr>
          <w:p>
            <w:pPr>
              <w:pStyle w:val="604"/>
              <w:tabs>
                <w:tab w:val="left" w:pos="1337"/>
              </w:tabs>
              <w:spacing w:line="360" w:lineRule="auto"/>
              <w:rPr>
                <w:rFonts w:ascii="宋体" w:hAnsi="宋体" w:cs="宋体"/>
                <w:u w:val="single"/>
              </w:rPr>
            </w:pP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Pr>
          <w:p>
            <w:pPr>
              <w:pStyle w:val="604"/>
              <w:tabs>
                <w:tab w:val="left" w:pos="1337"/>
              </w:tabs>
              <w:spacing w:line="360" w:lineRule="auto"/>
              <w:jc w:val="center"/>
              <w:rPr>
                <w:rFonts w:ascii="宋体" w:hAnsi="宋体" w:cs="宋体"/>
                <w:bCs/>
                <w:sz w:val="24"/>
              </w:rPr>
            </w:pPr>
            <w:r>
              <w:rPr>
                <w:rFonts w:hint="eastAsia" w:ascii="宋体" w:hAnsi="宋体" w:cs="宋体"/>
                <w:bCs/>
                <w:sz w:val="24"/>
              </w:rPr>
              <w:t>备注</w:t>
            </w:r>
          </w:p>
        </w:tc>
        <w:tc>
          <w:tcPr>
            <w:tcW w:w="6770" w:type="dxa"/>
          </w:tcPr>
          <w:p>
            <w:pPr>
              <w:pStyle w:val="604"/>
              <w:tabs>
                <w:tab w:val="left" w:pos="1337"/>
              </w:tabs>
              <w:spacing w:line="360" w:lineRule="auto"/>
              <w:rPr>
                <w:rFonts w:ascii="宋体" w:hAnsi="宋体" w:cs="宋体"/>
                <w:u w:val="single"/>
              </w:rPr>
            </w:pPr>
          </w:p>
        </w:tc>
      </w:tr>
    </w:tbl>
    <w:p>
      <w:pPr>
        <w:pStyle w:val="604"/>
        <w:spacing w:line="360" w:lineRule="auto"/>
        <w:ind w:firstLine="220" w:firstLineChars="100"/>
        <w:rPr>
          <w:rFonts w:ascii="宋体" w:hAnsi="宋体" w:cs="宋体"/>
          <w:sz w:val="22"/>
          <w:szCs w:val="22"/>
        </w:rPr>
      </w:pPr>
      <w:r>
        <w:rPr>
          <w:rFonts w:hint="eastAsia" w:ascii="宋体" w:hAnsi="宋体" w:cs="宋体"/>
          <w:sz w:val="22"/>
          <w:szCs w:val="22"/>
        </w:rPr>
        <w:t>说明：注: 1、报价一经涂改，应在涂改处加盖单位公章或者由法定代表人或授权委托人签字或盖章，否则其磋商作无效标处理。</w:t>
      </w:r>
    </w:p>
    <w:p>
      <w:pPr>
        <w:pStyle w:val="604"/>
        <w:spacing w:line="360" w:lineRule="auto"/>
        <w:ind w:firstLine="220" w:firstLineChars="100"/>
        <w:rPr>
          <w:rFonts w:ascii="宋体" w:hAnsi="宋体" w:cs="宋体"/>
          <w:sz w:val="22"/>
          <w:szCs w:val="22"/>
        </w:rPr>
      </w:pPr>
      <w:r>
        <w:rPr>
          <w:rFonts w:hint="eastAsia" w:ascii="宋体" w:hAnsi="宋体" w:cs="宋体"/>
          <w:sz w:val="22"/>
          <w:szCs w:val="22"/>
        </w:rPr>
        <w:t>2、项目须附详细的报价明细表，报价明细表中金额和报价一览表总金额一致。</w:t>
      </w:r>
    </w:p>
    <w:p>
      <w:pPr>
        <w:pStyle w:val="606"/>
        <w:spacing w:line="300" w:lineRule="auto"/>
        <w:rPr>
          <w:rFonts w:hAnsi="宋体" w:cs="宋体"/>
          <w:sz w:val="24"/>
          <w:szCs w:val="24"/>
        </w:rPr>
      </w:pPr>
    </w:p>
    <w:p>
      <w:pPr>
        <w:pStyle w:val="606"/>
        <w:spacing w:line="300" w:lineRule="auto"/>
        <w:rPr>
          <w:rFonts w:hAnsi="宋体" w:cs="宋体"/>
          <w:sz w:val="24"/>
          <w:szCs w:val="24"/>
          <w:u w:val="single"/>
        </w:rPr>
      </w:pPr>
      <w:r>
        <w:rPr>
          <w:rFonts w:hint="eastAsia" w:hAnsi="宋体" w:cs="宋体"/>
          <w:sz w:val="24"/>
          <w:szCs w:val="24"/>
        </w:rPr>
        <w:t>供应商名称（盖章）：</w:t>
      </w:r>
      <w:r>
        <w:rPr>
          <w:rFonts w:hint="eastAsia" w:hAnsi="宋体" w:cs="宋体"/>
          <w:sz w:val="24"/>
          <w:szCs w:val="24"/>
          <w:u w:val="single"/>
        </w:rPr>
        <w:t xml:space="preserve">                </w:t>
      </w:r>
    </w:p>
    <w:p>
      <w:pPr>
        <w:pStyle w:val="606"/>
        <w:spacing w:line="300" w:lineRule="auto"/>
        <w:rPr>
          <w:rFonts w:hAnsi="宋体" w:cs="宋体"/>
          <w:sz w:val="24"/>
          <w:szCs w:val="24"/>
        </w:rPr>
      </w:pPr>
      <w:r>
        <w:rPr>
          <w:rFonts w:hint="eastAsia" w:hAnsi="宋体" w:cs="宋体"/>
          <w:sz w:val="24"/>
          <w:szCs w:val="24"/>
        </w:rPr>
        <w:t xml:space="preserve">法定代表人或授权委托人（签字或盖章）： </w:t>
      </w:r>
      <w:r>
        <w:rPr>
          <w:rFonts w:hint="eastAsia" w:hAnsi="宋体" w:cs="宋体"/>
          <w:sz w:val="24"/>
          <w:szCs w:val="24"/>
          <w:u w:val="single"/>
        </w:rPr>
        <w:t xml:space="preserve">                    </w:t>
      </w:r>
      <w:r>
        <w:rPr>
          <w:rFonts w:hint="eastAsia" w:hAnsi="宋体" w:cs="宋体"/>
          <w:sz w:val="24"/>
          <w:szCs w:val="24"/>
        </w:rPr>
        <w:t xml:space="preserve">                     </w:t>
      </w:r>
    </w:p>
    <w:p>
      <w:pPr>
        <w:pStyle w:val="607"/>
        <w:spacing w:line="520" w:lineRule="exact"/>
        <w:rPr>
          <w:rFonts w:ascii="宋体" w:hAnsi="宋体" w:cs="宋体"/>
          <w:b/>
          <w:bCs/>
          <w:kern w:val="0"/>
          <w:sz w:val="24"/>
          <w:szCs w:val="24"/>
        </w:rPr>
        <w:sectPr>
          <w:pgSz w:w="11906" w:h="16838"/>
          <w:pgMar w:top="1134" w:right="1134" w:bottom="992" w:left="1134" w:header="454" w:footer="454" w:gutter="0"/>
          <w:cols w:space="720" w:num="1"/>
          <w:docGrid w:linePitch="421" w:charSpace="0"/>
        </w:sect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08"/>
        <w:spacing w:line="440" w:lineRule="exact"/>
        <w:ind w:left="0" w:leftChars="0" w:firstLine="0" w:firstLineChars="0"/>
        <w:jc w:val="center"/>
        <w:outlineLvl w:val="0"/>
        <w:rPr>
          <w:rFonts w:ascii="宋体" w:hAnsi="宋体" w:cs="宋体"/>
          <w:b/>
          <w:bCs/>
          <w:kern w:val="2"/>
          <w:sz w:val="32"/>
          <w:szCs w:val="32"/>
        </w:rPr>
      </w:pPr>
      <w:bookmarkStart w:id="92" w:name="_Toc4614"/>
      <w:r>
        <w:rPr>
          <w:rFonts w:hint="eastAsia" w:ascii="宋体" w:hAnsi="宋体" w:cs="宋体"/>
          <w:b/>
          <w:bCs/>
          <w:kern w:val="2"/>
          <w:sz w:val="32"/>
          <w:szCs w:val="32"/>
        </w:rPr>
        <w:t>（6）投标报价明细表</w:t>
      </w:r>
      <w:bookmarkEnd w:id="92"/>
    </w:p>
    <w:p>
      <w:pPr>
        <w:pStyle w:val="608"/>
        <w:spacing w:line="440" w:lineRule="exact"/>
        <w:ind w:left="0" w:leftChars="0" w:firstLine="0" w:firstLineChars="0"/>
        <w:rPr>
          <w:rFonts w:ascii="宋体" w:hAnsi="宋体" w:cs="宋体"/>
          <w:sz w:val="22"/>
        </w:rPr>
      </w:pPr>
      <w:r>
        <w:rPr>
          <w:rFonts w:hint="eastAsia" w:ascii="宋体" w:hAnsi="宋体" w:cs="宋体"/>
          <w:sz w:val="22"/>
        </w:rPr>
        <w:t>项目编号：</w:t>
      </w:r>
      <w:r>
        <w:rPr>
          <w:rFonts w:hint="eastAsia" w:ascii="宋体" w:hAnsi="宋体" w:cs="宋体"/>
          <w:sz w:val="22"/>
          <w:u w:val="single"/>
        </w:rPr>
        <w:t xml:space="preserve">                     </w:t>
      </w:r>
      <w:r>
        <w:rPr>
          <w:rFonts w:hint="eastAsia" w:ascii="宋体" w:hAnsi="宋体" w:cs="宋体"/>
          <w:sz w:val="22"/>
        </w:rPr>
        <w:t xml:space="preserve">                    价格单位：元</w:t>
      </w:r>
    </w:p>
    <w:tbl>
      <w:tblPr>
        <w:tblStyle w:val="38"/>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1277"/>
        <w:gridCol w:w="1416"/>
        <w:gridCol w:w="758"/>
        <w:gridCol w:w="1008"/>
        <w:gridCol w:w="1211"/>
        <w:gridCol w:w="1114"/>
        <w:gridCol w:w="1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1" w:hRule="atLeast"/>
          <w:jc w:val="center"/>
        </w:trPr>
        <w:tc>
          <w:tcPr>
            <w:tcW w:w="986" w:type="dxa"/>
            <w:vAlign w:val="center"/>
          </w:tcPr>
          <w:p>
            <w:pPr>
              <w:pStyle w:val="609"/>
              <w:tabs>
                <w:tab w:val="left" w:pos="1337"/>
              </w:tabs>
              <w:spacing w:line="440" w:lineRule="exact"/>
              <w:ind w:left="-42" w:right="-42"/>
              <w:jc w:val="center"/>
              <w:rPr>
                <w:rFonts w:ascii="宋体" w:hAnsi="宋体" w:cs="宋体"/>
                <w:sz w:val="22"/>
              </w:rPr>
            </w:pPr>
            <w:r>
              <w:rPr>
                <w:rFonts w:hint="eastAsia" w:ascii="宋体" w:hAnsi="宋体" w:cs="宋体"/>
                <w:sz w:val="22"/>
              </w:rPr>
              <w:t>序号</w:t>
            </w:r>
          </w:p>
        </w:tc>
        <w:tc>
          <w:tcPr>
            <w:tcW w:w="1277" w:type="dxa"/>
            <w:vAlign w:val="center"/>
          </w:tcPr>
          <w:p>
            <w:pPr>
              <w:pStyle w:val="609"/>
              <w:tabs>
                <w:tab w:val="left" w:pos="1337"/>
              </w:tabs>
              <w:spacing w:line="440" w:lineRule="exact"/>
              <w:jc w:val="center"/>
              <w:rPr>
                <w:rFonts w:ascii="宋体" w:hAnsi="宋体" w:cs="宋体"/>
                <w:sz w:val="22"/>
              </w:rPr>
            </w:pPr>
            <w:r>
              <w:rPr>
                <w:rFonts w:hint="eastAsia" w:ascii="宋体" w:hAnsi="宋体" w:cs="宋体"/>
                <w:sz w:val="22"/>
              </w:rPr>
              <w:t>名称</w:t>
            </w:r>
          </w:p>
        </w:tc>
        <w:tc>
          <w:tcPr>
            <w:tcW w:w="1416" w:type="dxa"/>
            <w:vAlign w:val="center"/>
          </w:tcPr>
          <w:p>
            <w:pPr>
              <w:pStyle w:val="609"/>
              <w:tabs>
                <w:tab w:val="left" w:pos="1337"/>
              </w:tabs>
              <w:spacing w:line="440" w:lineRule="exact"/>
              <w:ind w:left="-42" w:right="-42"/>
              <w:jc w:val="center"/>
              <w:rPr>
                <w:rFonts w:ascii="宋体" w:hAnsi="宋体" w:cs="宋体"/>
                <w:sz w:val="22"/>
              </w:rPr>
            </w:pPr>
            <w:r>
              <w:rPr>
                <w:rFonts w:hint="eastAsia" w:ascii="宋体" w:hAnsi="宋体" w:cs="宋体"/>
                <w:sz w:val="22"/>
              </w:rPr>
              <w:t>计算说明</w:t>
            </w:r>
          </w:p>
        </w:tc>
        <w:tc>
          <w:tcPr>
            <w:tcW w:w="758" w:type="dxa"/>
            <w:vAlign w:val="center"/>
          </w:tcPr>
          <w:p>
            <w:pPr>
              <w:pStyle w:val="609"/>
              <w:tabs>
                <w:tab w:val="left" w:pos="1337"/>
              </w:tabs>
              <w:spacing w:line="440" w:lineRule="exact"/>
              <w:ind w:left="-42" w:right="-42"/>
              <w:jc w:val="center"/>
              <w:rPr>
                <w:rFonts w:ascii="宋体" w:hAnsi="宋体" w:cs="宋体"/>
                <w:sz w:val="22"/>
              </w:rPr>
            </w:pPr>
            <w:r>
              <w:rPr>
                <w:rFonts w:hint="eastAsia" w:ascii="宋体" w:hAnsi="宋体" w:cs="宋体"/>
                <w:sz w:val="22"/>
              </w:rPr>
              <w:t>单位</w:t>
            </w:r>
          </w:p>
        </w:tc>
        <w:tc>
          <w:tcPr>
            <w:tcW w:w="1008" w:type="dxa"/>
            <w:vAlign w:val="center"/>
          </w:tcPr>
          <w:p>
            <w:pPr>
              <w:pStyle w:val="609"/>
              <w:tabs>
                <w:tab w:val="left" w:pos="1337"/>
              </w:tabs>
              <w:spacing w:line="440" w:lineRule="exact"/>
              <w:ind w:left="-42" w:right="-42"/>
              <w:jc w:val="center"/>
              <w:rPr>
                <w:rFonts w:ascii="宋体" w:hAnsi="宋体" w:cs="宋体"/>
                <w:sz w:val="22"/>
              </w:rPr>
            </w:pPr>
            <w:r>
              <w:rPr>
                <w:rFonts w:hint="eastAsia" w:ascii="宋体" w:hAnsi="宋体" w:cs="宋体"/>
                <w:sz w:val="22"/>
              </w:rPr>
              <w:t>数量</w:t>
            </w:r>
          </w:p>
        </w:tc>
        <w:tc>
          <w:tcPr>
            <w:tcW w:w="1211" w:type="dxa"/>
            <w:vAlign w:val="center"/>
          </w:tcPr>
          <w:p>
            <w:pPr>
              <w:pStyle w:val="609"/>
              <w:tabs>
                <w:tab w:val="left" w:pos="1337"/>
              </w:tabs>
              <w:spacing w:line="440" w:lineRule="exact"/>
              <w:ind w:left="-42" w:right="-42"/>
              <w:jc w:val="center"/>
              <w:rPr>
                <w:rFonts w:ascii="宋体" w:hAnsi="宋体" w:cs="宋体"/>
                <w:sz w:val="22"/>
              </w:rPr>
            </w:pPr>
            <w:r>
              <w:rPr>
                <w:rFonts w:hint="eastAsia" w:ascii="宋体" w:hAnsi="宋体" w:cs="宋体"/>
                <w:sz w:val="22"/>
              </w:rPr>
              <w:t>单价（元）</w:t>
            </w:r>
          </w:p>
        </w:tc>
        <w:tc>
          <w:tcPr>
            <w:tcW w:w="1114" w:type="dxa"/>
            <w:vAlign w:val="center"/>
          </w:tcPr>
          <w:p>
            <w:pPr>
              <w:pStyle w:val="609"/>
              <w:tabs>
                <w:tab w:val="left" w:pos="1337"/>
              </w:tabs>
              <w:spacing w:line="440" w:lineRule="exact"/>
              <w:ind w:left="-42" w:right="-42"/>
              <w:jc w:val="center"/>
              <w:rPr>
                <w:rFonts w:ascii="宋体" w:hAnsi="宋体" w:cs="宋体"/>
                <w:sz w:val="22"/>
              </w:rPr>
            </w:pPr>
            <w:r>
              <w:rPr>
                <w:rFonts w:hint="eastAsia" w:ascii="宋体" w:hAnsi="宋体" w:cs="宋体"/>
                <w:sz w:val="22"/>
              </w:rPr>
              <w:t>总价（元）</w:t>
            </w:r>
          </w:p>
        </w:tc>
        <w:tc>
          <w:tcPr>
            <w:tcW w:w="1445" w:type="dxa"/>
            <w:vAlign w:val="center"/>
          </w:tcPr>
          <w:p>
            <w:pPr>
              <w:pStyle w:val="609"/>
              <w:widowControl/>
              <w:spacing w:line="440" w:lineRule="exact"/>
              <w:jc w:val="center"/>
              <w:rPr>
                <w:rFonts w:ascii="宋体" w:hAnsi="宋体" w:cs="宋体"/>
                <w:bCs/>
                <w:sz w:val="22"/>
              </w:rPr>
            </w:pPr>
            <w:r>
              <w:rPr>
                <w:rFonts w:hint="eastAsia" w:ascii="宋体" w:hAnsi="宋体" w:cs="宋体"/>
                <w:bCs/>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9"/>
              <w:tabs>
                <w:tab w:val="left" w:pos="1337"/>
              </w:tabs>
              <w:spacing w:line="440" w:lineRule="exact"/>
              <w:jc w:val="center"/>
              <w:rPr>
                <w:rFonts w:ascii="宋体" w:hAnsi="宋体" w:cs="宋体"/>
                <w:sz w:val="22"/>
              </w:rPr>
            </w:pPr>
            <w:r>
              <w:rPr>
                <w:rFonts w:hint="eastAsia" w:ascii="宋体" w:hAnsi="宋体" w:cs="宋体"/>
                <w:sz w:val="22"/>
              </w:rPr>
              <w:t>1</w:t>
            </w:r>
          </w:p>
        </w:tc>
        <w:tc>
          <w:tcPr>
            <w:tcW w:w="1277" w:type="dxa"/>
            <w:vAlign w:val="center"/>
          </w:tcPr>
          <w:p>
            <w:pPr>
              <w:pStyle w:val="609"/>
              <w:tabs>
                <w:tab w:val="left" w:pos="1337"/>
              </w:tabs>
              <w:spacing w:line="440" w:lineRule="exact"/>
              <w:jc w:val="center"/>
              <w:rPr>
                <w:rFonts w:ascii="宋体" w:hAnsi="宋体" w:cs="宋体"/>
                <w:sz w:val="22"/>
              </w:rPr>
            </w:pPr>
          </w:p>
        </w:tc>
        <w:tc>
          <w:tcPr>
            <w:tcW w:w="1416" w:type="dxa"/>
            <w:vAlign w:val="center"/>
          </w:tcPr>
          <w:p>
            <w:pPr>
              <w:pStyle w:val="609"/>
              <w:tabs>
                <w:tab w:val="left" w:pos="1337"/>
              </w:tabs>
              <w:spacing w:line="440" w:lineRule="exact"/>
              <w:jc w:val="center"/>
              <w:rPr>
                <w:rFonts w:ascii="宋体" w:hAnsi="宋体" w:cs="宋体"/>
                <w:sz w:val="22"/>
              </w:rPr>
            </w:pPr>
          </w:p>
        </w:tc>
        <w:tc>
          <w:tcPr>
            <w:tcW w:w="758" w:type="dxa"/>
            <w:vAlign w:val="center"/>
          </w:tcPr>
          <w:p>
            <w:pPr>
              <w:pStyle w:val="609"/>
              <w:tabs>
                <w:tab w:val="left" w:pos="1337"/>
              </w:tabs>
              <w:spacing w:line="440" w:lineRule="exact"/>
              <w:jc w:val="center"/>
              <w:rPr>
                <w:rFonts w:ascii="宋体" w:hAnsi="宋体" w:cs="宋体"/>
                <w:sz w:val="22"/>
              </w:rPr>
            </w:pPr>
          </w:p>
        </w:tc>
        <w:tc>
          <w:tcPr>
            <w:tcW w:w="1008" w:type="dxa"/>
            <w:vAlign w:val="center"/>
          </w:tcPr>
          <w:p>
            <w:pPr>
              <w:pStyle w:val="609"/>
              <w:tabs>
                <w:tab w:val="left" w:pos="1337"/>
              </w:tabs>
              <w:spacing w:line="440" w:lineRule="exact"/>
              <w:jc w:val="center"/>
              <w:rPr>
                <w:rFonts w:ascii="宋体" w:hAnsi="宋体" w:cs="宋体"/>
                <w:sz w:val="22"/>
              </w:rPr>
            </w:pPr>
          </w:p>
        </w:tc>
        <w:tc>
          <w:tcPr>
            <w:tcW w:w="1211" w:type="dxa"/>
            <w:vAlign w:val="center"/>
          </w:tcPr>
          <w:p>
            <w:pPr>
              <w:pStyle w:val="609"/>
              <w:tabs>
                <w:tab w:val="left" w:pos="1337"/>
              </w:tabs>
              <w:spacing w:line="440" w:lineRule="exact"/>
              <w:jc w:val="center"/>
              <w:rPr>
                <w:rFonts w:ascii="宋体" w:hAnsi="宋体" w:cs="宋体"/>
                <w:sz w:val="22"/>
              </w:rPr>
            </w:pPr>
          </w:p>
        </w:tc>
        <w:tc>
          <w:tcPr>
            <w:tcW w:w="1114" w:type="dxa"/>
            <w:vAlign w:val="center"/>
          </w:tcPr>
          <w:p>
            <w:pPr>
              <w:pStyle w:val="609"/>
              <w:tabs>
                <w:tab w:val="left" w:pos="1337"/>
              </w:tabs>
              <w:spacing w:line="440" w:lineRule="exact"/>
              <w:jc w:val="center"/>
              <w:rPr>
                <w:rFonts w:ascii="宋体" w:hAnsi="宋体" w:cs="宋体"/>
                <w:sz w:val="22"/>
              </w:rPr>
            </w:pPr>
          </w:p>
        </w:tc>
        <w:tc>
          <w:tcPr>
            <w:tcW w:w="1445" w:type="dxa"/>
            <w:vAlign w:val="center"/>
          </w:tcPr>
          <w:p>
            <w:pPr>
              <w:pStyle w:val="609"/>
              <w:tabs>
                <w:tab w:val="left" w:pos="1337"/>
              </w:tabs>
              <w:spacing w:line="44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9"/>
              <w:tabs>
                <w:tab w:val="left" w:pos="1337"/>
              </w:tabs>
              <w:spacing w:line="440" w:lineRule="exact"/>
              <w:jc w:val="center"/>
              <w:rPr>
                <w:rFonts w:ascii="宋体" w:hAnsi="宋体" w:cs="宋体"/>
                <w:sz w:val="22"/>
              </w:rPr>
            </w:pPr>
            <w:r>
              <w:rPr>
                <w:rFonts w:hint="eastAsia" w:ascii="宋体" w:hAnsi="宋体" w:cs="宋体"/>
                <w:sz w:val="22"/>
              </w:rPr>
              <w:t>2</w:t>
            </w:r>
          </w:p>
        </w:tc>
        <w:tc>
          <w:tcPr>
            <w:tcW w:w="1277" w:type="dxa"/>
            <w:vAlign w:val="center"/>
          </w:tcPr>
          <w:p>
            <w:pPr>
              <w:pStyle w:val="609"/>
              <w:tabs>
                <w:tab w:val="left" w:pos="1337"/>
              </w:tabs>
              <w:spacing w:line="440" w:lineRule="exact"/>
              <w:jc w:val="center"/>
              <w:rPr>
                <w:rFonts w:ascii="宋体" w:hAnsi="宋体" w:cs="宋体"/>
                <w:sz w:val="22"/>
              </w:rPr>
            </w:pPr>
          </w:p>
        </w:tc>
        <w:tc>
          <w:tcPr>
            <w:tcW w:w="1416" w:type="dxa"/>
          </w:tcPr>
          <w:p>
            <w:pPr>
              <w:pStyle w:val="609"/>
              <w:tabs>
                <w:tab w:val="left" w:pos="1337"/>
              </w:tabs>
              <w:spacing w:line="440" w:lineRule="exact"/>
              <w:jc w:val="center"/>
              <w:rPr>
                <w:rFonts w:ascii="宋体" w:hAnsi="宋体" w:cs="宋体"/>
                <w:sz w:val="22"/>
              </w:rPr>
            </w:pPr>
          </w:p>
        </w:tc>
        <w:tc>
          <w:tcPr>
            <w:tcW w:w="758" w:type="dxa"/>
          </w:tcPr>
          <w:p>
            <w:pPr>
              <w:pStyle w:val="609"/>
              <w:tabs>
                <w:tab w:val="left" w:pos="1337"/>
              </w:tabs>
              <w:spacing w:line="440" w:lineRule="exact"/>
              <w:jc w:val="center"/>
              <w:rPr>
                <w:rFonts w:ascii="宋体" w:hAnsi="宋体" w:cs="宋体"/>
                <w:sz w:val="22"/>
              </w:rPr>
            </w:pPr>
          </w:p>
        </w:tc>
        <w:tc>
          <w:tcPr>
            <w:tcW w:w="1008" w:type="dxa"/>
          </w:tcPr>
          <w:p>
            <w:pPr>
              <w:pStyle w:val="609"/>
              <w:tabs>
                <w:tab w:val="left" w:pos="1337"/>
              </w:tabs>
              <w:spacing w:line="440" w:lineRule="exact"/>
              <w:jc w:val="center"/>
              <w:rPr>
                <w:rFonts w:ascii="宋体" w:hAnsi="宋体" w:cs="宋体"/>
                <w:sz w:val="22"/>
              </w:rPr>
            </w:pPr>
          </w:p>
        </w:tc>
        <w:tc>
          <w:tcPr>
            <w:tcW w:w="1211" w:type="dxa"/>
          </w:tcPr>
          <w:p>
            <w:pPr>
              <w:pStyle w:val="609"/>
              <w:tabs>
                <w:tab w:val="left" w:pos="1337"/>
              </w:tabs>
              <w:spacing w:line="440" w:lineRule="exact"/>
              <w:jc w:val="center"/>
              <w:rPr>
                <w:rFonts w:ascii="宋体" w:hAnsi="宋体" w:cs="宋体"/>
                <w:sz w:val="22"/>
              </w:rPr>
            </w:pPr>
          </w:p>
        </w:tc>
        <w:tc>
          <w:tcPr>
            <w:tcW w:w="1114" w:type="dxa"/>
          </w:tcPr>
          <w:p>
            <w:pPr>
              <w:pStyle w:val="609"/>
              <w:tabs>
                <w:tab w:val="left" w:pos="1337"/>
              </w:tabs>
              <w:spacing w:line="440" w:lineRule="exact"/>
              <w:jc w:val="center"/>
              <w:rPr>
                <w:rFonts w:ascii="宋体" w:hAnsi="宋体" w:cs="宋体"/>
                <w:sz w:val="22"/>
              </w:rPr>
            </w:pPr>
          </w:p>
        </w:tc>
        <w:tc>
          <w:tcPr>
            <w:tcW w:w="1445" w:type="dxa"/>
            <w:vAlign w:val="center"/>
          </w:tcPr>
          <w:p>
            <w:pPr>
              <w:pStyle w:val="609"/>
              <w:tabs>
                <w:tab w:val="left" w:pos="1337"/>
              </w:tabs>
              <w:spacing w:line="44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9"/>
              <w:tabs>
                <w:tab w:val="left" w:pos="1337"/>
              </w:tabs>
              <w:spacing w:line="440" w:lineRule="exact"/>
              <w:jc w:val="center"/>
              <w:rPr>
                <w:rFonts w:ascii="宋体" w:hAnsi="宋体" w:cs="宋体"/>
                <w:sz w:val="22"/>
              </w:rPr>
            </w:pPr>
            <w:r>
              <w:rPr>
                <w:rFonts w:hint="eastAsia" w:ascii="宋体" w:hAnsi="宋体" w:cs="宋体"/>
                <w:sz w:val="22"/>
              </w:rPr>
              <w:t>3</w:t>
            </w:r>
          </w:p>
        </w:tc>
        <w:tc>
          <w:tcPr>
            <w:tcW w:w="1277" w:type="dxa"/>
            <w:vAlign w:val="center"/>
          </w:tcPr>
          <w:p>
            <w:pPr>
              <w:pStyle w:val="609"/>
              <w:tabs>
                <w:tab w:val="left" w:pos="1337"/>
              </w:tabs>
              <w:spacing w:line="440" w:lineRule="exact"/>
              <w:jc w:val="center"/>
              <w:rPr>
                <w:rFonts w:ascii="宋体" w:hAnsi="宋体" w:cs="宋体"/>
                <w:sz w:val="22"/>
              </w:rPr>
            </w:pPr>
          </w:p>
        </w:tc>
        <w:tc>
          <w:tcPr>
            <w:tcW w:w="1416" w:type="dxa"/>
          </w:tcPr>
          <w:p>
            <w:pPr>
              <w:pStyle w:val="609"/>
              <w:tabs>
                <w:tab w:val="left" w:pos="1337"/>
              </w:tabs>
              <w:spacing w:line="440" w:lineRule="exact"/>
              <w:jc w:val="center"/>
              <w:rPr>
                <w:rFonts w:ascii="宋体" w:hAnsi="宋体" w:cs="宋体"/>
                <w:sz w:val="22"/>
              </w:rPr>
            </w:pPr>
          </w:p>
        </w:tc>
        <w:tc>
          <w:tcPr>
            <w:tcW w:w="758" w:type="dxa"/>
          </w:tcPr>
          <w:p>
            <w:pPr>
              <w:pStyle w:val="609"/>
              <w:tabs>
                <w:tab w:val="left" w:pos="1337"/>
              </w:tabs>
              <w:spacing w:line="440" w:lineRule="exact"/>
              <w:jc w:val="center"/>
              <w:rPr>
                <w:rFonts w:ascii="宋体" w:hAnsi="宋体" w:cs="宋体"/>
                <w:sz w:val="22"/>
              </w:rPr>
            </w:pPr>
          </w:p>
        </w:tc>
        <w:tc>
          <w:tcPr>
            <w:tcW w:w="1008" w:type="dxa"/>
          </w:tcPr>
          <w:p>
            <w:pPr>
              <w:pStyle w:val="609"/>
              <w:tabs>
                <w:tab w:val="left" w:pos="1337"/>
              </w:tabs>
              <w:spacing w:line="440" w:lineRule="exact"/>
              <w:jc w:val="center"/>
              <w:rPr>
                <w:rFonts w:ascii="宋体" w:hAnsi="宋体" w:cs="宋体"/>
                <w:sz w:val="22"/>
              </w:rPr>
            </w:pPr>
          </w:p>
        </w:tc>
        <w:tc>
          <w:tcPr>
            <w:tcW w:w="1211" w:type="dxa"/>
          </w:tcPr>
          <w:p>
            <w:pPr>
              <w:pStyle w:val="609"/>
              <w:tabs>
                <w:tab w:val="left" w:pos="1337"/>
              </w:tabs>
              <w:spacing w:line="440" w:lineRule="exact"/>
              <w:jc w:val="center"/>
              <w:rPr>
                <w:rFonts w:ascii="宋体" w:hAnsi="宋体" w:cs="宋体"/>
                <w:sz w:val="22"/>
              </w:rPr>
            </w:pPr>
          </w:p>
        </w:tc>
        <w:tc>
          <w:tcPr>
            <w:tcW w:w="1114" w:type="dxa"/>
          </w:tcPr>
          <w:p>
            <w:pPr>
              <w:pStyle w:val="609"/>
              <w:tabs>
                <w:tab w:val="left" w:pos="1337"/>
              </w:tabs>
              <w:spacing w:line="440" w:lineRule="exact"/>
              <w:jc w:val="center"/>
              <w:rPr>
                <w:rFonts w:ascii="宋体" w:hAnsi="宋体" w:cs="宋体"/>
                <w:sz w:val="22"/>
              </w:rPr>
            </w:pPr>
          </w:p>
        </w:tc>
        <w:tc>
          <w:tcPr>
            <w:tcW w:w="1445" w:type="dxa"/>
            <w:vAlign w:val="center"/>
          </w:tcPr>
          <w:p>
            <w:pPr>
              <w:pStyle w:val="609"/>
              <w:tabs>
                <w:tab w:val="left" w:pos="1337"/>
              </w:tabs>
              <w:spacing w:line="44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9"/>
              <w:tabs>
                <w:tab w:val="left" w:pos="1337"/>
              </w:tabs>
              <w:spacing w:line="440" w:lineRule="exact"/>
              <w:jc w:val="center"/>
              <w:rPr>
                <w:rFonts w:ascii="宋体" w:hAnsi="宋体" w:cs="宋体"/>
                <w:sz w:val="22"/>
              </w:rPr>
            </w:pPr>
            <w:r>
              <w:rPr>
                <w:rFonts w:hint="eastAsia" w:ascii="宋体" w:hAnsi="宋体" w:cs="宋体"/>
                <w:sz w:val="22"/>
              </w:rPr>
              <w:t>4</w:t>
            </w:r>
          </w:p>
        </w:tc>
        <w:tc>
          <w:tcPr>
            <w:tcW w:w="1277" w:type="dxa"/>
            <w:vAlign w:val="center"/>
          </w:tcPr>
          <w:p>
            <w:pPr>
              <w:pStyle w:val="609"/>
              <w:tabs>
                <w:tab w:val="left" w:pos="1337"/>
              </w:tabs>
              <w:spacing w:line="440" w:lineRule="exact"/>
              <w:jc w:val="center"/>
              <w:rPr>
                <w:rFonts w:ascii="宋体" w:hAnsi="宋体" w:cs="宋体"/>
                <w:sz w:val="22"/>
              </w:rPr>
            </w:pPr>
          </w:p>
        </w:tc>
        <w:tc>
          <w:tcPr>
            <w:tcW w:w="1416" w:type="dxa"/>
          </w:tcPr>
          <w:p>
            <w:pPr>
              <w:pStyle w:val="609"/>
              <w:tabs>
                <w:tab w:val="left" w:pos="1337"/>
              </w:tabs>
              <w:spacing w:line="440" w:lineRule="exact"/>
              <w:jc w:val="center"/>
              <w:rPr>
                <w:rFonts w:ascii="宋体" w:hAnsi="宋体" w:cs="宋体"/>
                <w:sz w:val="22"/>
              </w:rPr>
            </w:pPr>
          </w:p>
        </w:tc>
        <w:tc>
          <w:tcPr>
            <w:tcW w:w="758" w:type="dxa"/>
          </w:tcPr>
          <w:p>
            <w:pPr>
              <w:pStyle w:val="609"/>
              <w:tabs>
                <w:tab w:val="left" w:pos="1337"/>
              </w:tabs>
              <w:spacing w:line="440" w:lineRule="exact"/>
              <w:jc w:val="center"/>
              <w:rPr>
                <w:rFonts w:ascii="宋体" w:hAnsi="宋体" w:cs="宋体"/>
                <w:sz w:val="22"/>
              </w:rPr>
            </w:pPr>
          </w:p>
        </w:tc>
        <w:tc>
          <w:tcPr>
            <w:tcW w:w="1008" w:type="dxa"/>
          </w:tcPr>
          <w:p>
            <w:pPr>
              <w:pStyle w:val="609"/>
              <w:tabs>
                <w:tab w:val="left" w:pos="1337"/>
              </w:tabs>
              <w:spacing w:line="440" w:lineRule="exact"/>
              <w:jc w:val="center"/>
              <w:rPr>
                <w:rFonts w:ascii="宋体" w:hAnsi="宋体" w:cs="宋体"/>
                <w:sz w:val="22"/>
              </w:rPr>
            </w:pPr>
          </w:p>
        </w:tc>
        <w:tc>
          <w:tcPr>
            <w:tcW w:w="1211" w:type="dxa"/>
          </w:tcPr>
          <w:p>
            <w:pPr>
              <w:pStyle w:val="609"/>
              <w:tabs>
                <w:tab w:val="left" w:pos="1337"/>
              </w:tabs>
              <w:spacing w:line="440" w:lineRule="exact"/>
              <w:jc w:val="center"/>
              <w:rPr>
                <w:rFonts w:ascii="宋体" w:hAnsi="宋体" w:cs="宋体"/>
                <w:sz w:val="22"/>
              </w:rPr>
            </w:pPr>
          </w:p>
        </w:tc>
        <w:tc>
          <w:tcPr>
            <w:tcW w:w="1114" w:type="dxa"/>
          </w:tcPr>
          <w:p>
            <w:pPr>
              <w:pStyle w:val="609"/>
              <w:tabs>
                <w:tab w:val="left" w:pos="1337"/>
              </w:tabs>
              <w:spacing w:line="440" w:lineRule="exact"/>
              <w:jc w:val="center"/>
              <w:rPr>
                <w:rFonts w:ascii="宋体" w:hAnsi="宋体" w:cs="宋体"/>
                <w:sz w:val="22"/>
              </w:rPr>
            </w:pPr>
          </w:p>
        </w:tc>
        <w:tc>
          <w:tcPr>
            <w:tcW w:w="1445" w:type="dxa"/>
            <w:vAlign w:val="center"/>
          </w:tcPr>
          <w:p>
            <w:pPr>
              <w:pStyle w:val="609"/>
              <w:tabs>
                <w:tab w:val="left" w:pos="1337"/>
              </w:tabs>
              <w:spacing w:line="44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9"/>
              <w:tabs>
                <w:tab w:val="left" w:pos="1337"/>
              </w:tabs>
              <w:spacing w:line="440" w:lineRule="exact"/>
              <w:jc w:val="center"/>
              <w:rPr>
                <w:rFonts w:ascii="宋体" w:hAnsi="宋体" w:cs="宋体"/>
                <w:sz w:val="22"/>
              </w:rPr>
            </w:pPr>
            <w:r>
              <w:rPr>
                <w:rFonts w:hint="eastAsia" w:ascii="宋体" w:hAnsi="宋体" w:cs="宋体"/>
                <w:sz w:val="22"/>
              </w:rPr>
              <w:t>5</w:t>
            </w:r>
          </w:p>
        </w:tc>
        <w:tc>
          <w:tcPr>
            <w:tcW w:w="1277" w:type="dxa"/>
            <w:vAlign w:val="center"/>
          </w:tcPr>
          <w:p>
            <w:pPr>
              <w:pStyle w:val="609"/>
              <w:tabs>
                <w:tab w:val="left" w:pos="1337"/>
              </w:tabs>
              <w:spacing w:line="440" w:lineRule="exact"/>
              <w:jc w:val="center"/>
              <w:rPr>
                <w:rFonts w:ascii="宋体" w:hAnsi="宋体" w:cs="宋体"/>
                <w:sz w:val="22"/>
              </w:rPr>
            </w:pPr>
            <w:r>
              <w:rPr>
                <w:rFonts w:hint="eastAsia" w:ascii="宋体" w:hAnsi="宋体" w:cs="宋体"/>
                <w:sz w:val="22"/>
              </w:rPr>
              <w:t>…</w:t>
            </w:r>
          </w:p>
        </w:tc>
        <w:tc>
          <w:tcPr>
            <w:tcW w:w="1416" w:type="dxa"/>
          </w:tcPr>
          <w:p>
            <w:pPr>
              <w:pStyle w:val="609"/>
              <w:tabs>
                <w:tab w:val="left" w:pos="1337"/>
              </w:tabs>
              <w:spacing w:line="440" w:lineRule="exact"/>
              <w:jc w:val="center"/>
              <w:rPr>
                <w:rFonts w:ascii="宋体" w:hAnsi="宋体" w:cs="宋体"/>
                <w:sz w:val="22"/>
              </w:rPr>
            </w:pPr>
          </w:p>
        </w:tc>
        <w:tc>
          <w:tcPr>
            <w:tcW w:w="758" w:type="dxa"/>
          </w:tcPr>
          <w:p>
            <w:pPr>
              <w:pStyle w:val="609"/>
              <w:tabs>
                <w:tab w:val="left" w:pos="1337"/>
              </w:tabs>
              <w:spacing w:line="440" w:lineRule="exact"/>
              <w:jc w:val="center"/>
              <w:rPr>
                <w:rFonts w:ascii="宋体" w:hAnsi="宋体" w:cs="宋体"/>
                <w:sz w:val="22"/>
              </w:rPr>
            </w:pPr>
          </w:p>
        </w:tc>
        <w:tc>
          <w:tcPr>
            <w:tcW w:w="1008" w:type="dxa"/>
          </w:tcPr>
          <w:p>
            <w:pPr>
              <w:pStyle w:val="609"/>
              <w:tabs>
                <w:tab w:val="left" w:pos="1337"/>
              </w:tabs>
              <w:spacing w:line="440" w:lineRule="exact"/>
              <w:jc w:val="center"/>
              <w:rPr>
                <w:rFonts w:ascii="宋体" w:hAnsi="宋体" w:cs="宋体"/>
                <w:sz w:val="22"/>
              </w:rPr>
            </w:pPr>
          </w:p>
        </w:tc>
        <w:tc>
          <w:tcPr>
            <w:tcW w:w="1211" w:type="dxa"/>
          </w:tcPr>
          <w:p>
            <w:pPr>
              <w:pStyle w:val="609"/>
              <w:tabs>
                <w:tab w:val="left" w:pos="1337"/>
              </w:tabs>
              <w:spacing w:line="440" w:lineRule="exact"/>
              <w:jc w:val="center"/>
              <w:rPr>
                <w:rFonts w:ascii="宋体" w:hAnsi="宋体" w:cs="宋体"/>
                <w:sz w:val="22"/>
              </w:rPr>
            </w:pPr>
          </w:p>
        </w:tc>
        <w:tc>
          <w:tcPr>
            <w:tcW w:w="1114" w:type="dxa"/>
            <w:vAlign w:val="center"/>
          </w:tcPr>
          <w:p>
            <w:pPr>
              <w:pStyle w:val="609"/>
              <w:tabs>
                <w:tab w:val="left" w:pos="1337"/>
              </w:tabs>
              <w:spacing w:line="440" w:lineRule="exact"/>
              <w:jc w:val="center"/>
              <w:rPr>
                <w:rFonts w:ascii="宋体" w:hAnsi="宋体" w:cs="宋体"/>
                <w:sz w:val="22"/>
              </w:rPr>
            </w:pPr>
          </w:p>
        </w:tc>
        <w:tc>
          <w:tcPr>
            <w:tcW w:w="1445" w:type="dxa"/>
            <w:vAlign w:val="center"/>
          </w:tcPr>
          <w:p>
            <w:pPr>
              <w:pStyle w:val="609"/>
              <w:tabs>
                <w:tab w:val="left" w:pos="1337"/>
              </w:tabs>
              <w:spacing w:line="44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9"/>
              <w:tabs>
                <w:tab w:val="left" w:pos="1337"/>
              </w:tabs>
              <w:spacing w:line="440" w:lineRule="exact"/>
              <w:jc w:val="center"/>
              <w:rPr>
                <w:rFonts w:ascii="宋体" w:hAnsi="宋体" w:cs="宋体"/>
                <w:sz w:val="22"/>
              </w:rPr>
            </w:pPr>
          </w:p>
        </w:tc>
        <w:tc>
          <w:tcPr>
            <w:tcW w:w="1277" w:type="dxa"/>
            <w:vAlign w:val="center"/>
          </w:tcPr>
          <w:p>
            <w:pPr>
              <w:pStyle w:val="609"/>
              <w:tabs>
                <w:tab w:val="left" w:pos="1337"/>
              </w:tabs>
              <w:spacing w:line="440" w:lineRule="exact"/>
              <w:jc w:val="center"/>
              <w:rPr>
                <w:rFonts w:ascii="宋体" w:hAnsi="宋体" w:cs="宋体"/>
                <w:sz w:val="22"/>
              </w:rPr>
            </w:pPr>
          </w:p>
        </w:tc>
        <w:tc>
          <w:tcPr>
            <w:tcW w:w="1416" w:type="dxa"/>
          </w:tcPr>
          <w:p>
            <w:pPr>
              <w:pStyle w:val="609"/>
              <w:tabs>
                <w:tab w:val="left" w:pos="1337"/>
              </w:tabs>
              <w:spacing w:line="440" w:lineRule="exact"/>
              <w:jc w:val="center"/>
              <w:rPr>
                <w:rFonts w:ascii="宋体" w:hAnsi="宋体" w:cs="宋体"/>
                <w:sz w:val="22"/>
              </w:rPr>
            </w:pPr>
          </w:p>
        </w:tc>
        <w:tc>
          <w:tcPr>
            <w:tcW w:w="758" w:type="dxa"/>
          </w:tcPr>
          <w:p>
            <w:pPr>
              <w:pStyle w:val="609"/>
              <w:tabs>
                <w:tab w:val="left" w:pos="1337"/>
              </w:tabs>
              <w:spacing w:line="440" w:lineRule="exact"/>
              <w:jc w:val="center"/>
              <w:rPr>
                <w:rFonts w:ascii="宋体" w:hAnsi="宋体" w:cs="宋体"/>
                <w:sz w:val="22"/>
              </w:rPr>
            </w:pPr>
          </w:p>
        </w:tc>
        <w:tc>
          <w:tcPr>
            <w:tcW w:w="1008" w:type="dxa"/>
          </w:tcPr>
          <w:p>
            <w:pPr>
              <w:pStyle w:val="609"/>
              <w:tabs>
                <w:tab w:val="left" w:pos="1337"/>
              </w:tabs>
              <w:spacing w:line="440" w:lineRule="exact"/>
              <w:jc w:val="center"/>
              <w:rPr>
                <w:rFonts w:ascii="宋体" w:hAnsi="宋体" w:cs="宋体"/>
                <w:sz w:val="22"/>
              </w:rPr>
            </w:pPr>
          </w:p>
        </w:tc>
        <w:tc>
          <w:tcPr>
            <w:tcW w:w="1211" w:type="dxa"/>
          </w:tcPr>
          <w:p>
            <w:pPr>
              <w:pStyle w:val="609"/>
              <w:tabs>
                <w:tab w:val="left" w:pos="1337"/>
              </w:tabs>
              <w:spacing w:line="440" w:lineRule="exact"/>
              <w:jc w:val="center"/>
              <w:rPr>
                <w:rFonts w:ascii="宋体" w:hAnsi="宋体" w:cs="宋体"/>
                <w:sz w:val="22"/>
              </w:rPr>
            </w:pPr>
          </w:p>
        </w:tc>
        <w:tc>
          <w:tcPr>
            <w:tcW w:w="1114" w:type="dxa"/>
            <w:vAlign w:val="center"/>
          </w:tcPr>
          <w:p>
            <w:pPr>
              <w:pStyle w:val="609"/>
              <w:tabs>
                <w:tab w:val="left" w:pos="1337"/>
              </w:tabs>
              <w:spacing w:line="440" w:lineRule="exact"/>
              <w:jc w:val="center"/>
              <w:rPr>
                <w:rFonts w:ascii="宋体" w:hAnsi="宋体" w:cs="宋体"/>
                <w:sz w:val="22"/>
              </w:rPr>
            </w:pPr>
          </w:p>
        </w:tc>
        <w:tc>
          <w:tcPr>
            <w:tcW w:w="1445" w:type="dxa"/>
            <w:vAlign w:val="center"/>
          </w:tcPr>
          <w:p>
            <w:pPr>
              <w:pStyle w:val="609"/>
              <w:tabs>
                <w:tab w:val="left" w:pos="1337"/>
              </w:tabs>
              <w:spacing w:line="44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9"/>
              <w:tabs>
                <w:tab w:val="left" w:pos="1337"/>
              </w:tabs>
              <w:spacing w:line="440" w:lineRule="exact"/>
              <w:jc w:val="center"/>
              <w:rPr>
                <w:rFonts w:ascii="宋体" w:hAnsi="宋体" w:cs="宋体"/>
                <w:sz w:val="22"/>
              </w:rPr>
            </w:pPr>
          </w:p>
        </w:tc>
        <w:tc>
          <w:tcPr>
            <w:tcW w:w="1277" w:type="dxa"/>
            <w:vAlign w:val="center"/>
          </w:tcPr>
          <w:p>
            <w:pPr>
              <w:pStyle w:val="609"/>
              <w:tabs>
                <w:tab w:val="left" w:pos="1337"/>
              </w:tabs>
              <w:spacing w:line="440" w:lineRule="exact"/>
              <w:jc w:val="center"/>
              <w:rPr>
                <w:rFonts w:ascii="宋体" w:hAnsi="宋体" w:cs="宋体"/>
                <w:sz w:val="22"/>
              </w:rPr>
            </w:pPr>
          </w:p>
        </w:tc>
        <w:tc>
          <w:tcPr>
            <w:tcW w:w="1416" w:type="dxa"/>
          </w:tcPr>
          <w:p>
            <w:pPr>
              <w:pStyle w:val="609"/>
              <w:tabs>
                <w:tab w:val="left" w:pos="1337"/>
              </w:tabs>
              <w:spacing w:line="440" w:lineRule="exact"/>
              <w:jc w:val="center"/>
              <w:rPr>
                <w:rFonts w:ascii="宋体" w:hAnsi="宋体" w:cs="宋体"/>
                <w:sz w:val="22"/>
              </w:rPr>
            </w:pPr>
          </w:p>
        </w:tc>
        <w:tc>
          <w:tcPr>
            <w:tcW w:w="758" w:type="dxa"/>
          </w:tcPr>
          <w:p>
            <w:pPr>
              <w:pStyle w:val="609"/>
              <w:tabs>
                <w:tab w:val="left" w:pos="1337"/>
              </w:tabs>
              <w:spacing w:line="440" w:lineRule="exact"/>
              <w:jc w:val="center"/>
              <w:rPr>
                <w:rFonts w:ascii="宋体" w:hAnsi="宋体" w:cs="宋体"/>
                <w:sz w:val="22"/>
              </w:rPr>
            </w:pPr>
          </w:p>
        </w:tc>
        <w:tc>
          <w:tcPr>
            <w:tcW w:w="1008" w:type="dxa"/>
          </w:tcPr>
          <w:p>
            <w:pPr>
              <w:pStyle w:val="609"/>
              <w:tabs>
                <w:tab w:val="left" w:pos="1337"/>
              </w:tabs>
              <w:spacing w:line="440" w:lineRule="exact"/>
              <w:jc w:val="center"/>
              <w:rPr>
                <w:rFonts w:ascii="宋体" w:hAnsi="宋体" w:cs="宋体"/>
                <w:sz w:val="22"/>
              </w:rPr>
            </w:pPr>
          </w:p>
        </w:tc>
        <w:tc>
          <w:tcPr>
            <w:tcW w:w="1211" w:type="dxa"/>
          </w:tcPr>
          <w:p>
            <w:pPr>
              <w:pStyle w:val="609"/>
              <w:tabs>
                <w:tab w:val="left" w:pos="1337"/>
              </w:tabs>
              <w:spacing w:line="440" w:lineRule="exact"/>
              <w:jc w:val="center"/>
              <w:rPr>
                <w:rFonts w:ascii="宋体" w:hAnsi="宋体" w:cs="宋体"/>
                <w:sz w:val="22"/>
              </w:rPr>
            </w:pPr>
          </w:p>
        </w:tc>
        <w:tc>
          <w:tcPr>
            <w:tcW w:w="1114" w:type="dxa"/>
            <w:vAlign w:val="center"/>
          </w:tcPr>
          <w:p>
            <w:pPr>
              <w:pStyle w:val="609"/>
              <w:tabs>
                <w:tab w:val="left" w:pos="1337"/>
              </w:tabs>
              <w:spacing w:line="440" w:lineRule="exact"/>
              <w:jc w:val="center"/>
              <w:rPr>
                <w:rFonts w:ascii="宋体" w:hAnsi="宋体" w:cs="宋体"/>
                <w:sz w:val="22"/>
              </w:rPr>
            </w:pPr>
          </w:p>
        </w:tc>
        <w:tc>
          <w:tcPr>
            <w:tcW w:w="1445" w:type="dxa"/>
            <w:vAlign w:val="center"/>
          </w:tcPr>
          <w:p>
            <w:pPr>
              <w:pStyle w:val="609"/>
              <w:tabs>
                <w:tab w:val="left" w:pos="1337"/>
              </w:tabs>
              <w:spacing w:line="44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4" w:hRule="atLeast"/>
          <w:jc w:val="center"/>
        </w:trPr>
        <w:tc>
          <w:tcPr>
            <w:tcW w:w="986" w:type="dxa"/>
            <w:vAlign w:val="center"/>
          </w:tcPr>
          <w:p>
            <w:pPr>
              <w:pStyle w:val="609"/>
              <w:tabs>
                <w:tab w:val="left" w:pos="1337"/>
              </w:tabs>
              <w:spacing w:line="440" w:lineRule="exact"/>
              <w:jc w:val="center"/>
              <w:rPr>
                <w:rFonts w:ascii="宋体" w:hAnsi="宋体" w:cs="宋体"/>
                <w:sz w:val="22"/>
              </w:rPr>
            </w:pPr>
          </w:p>
        </w:tc>
        <w:tc>
          <w:tcPr>
            <w:tcW w:w="1277" w:type="dxa"/>
            <w:vAlign w:val="center"/>
          </w:tcPr>
          <w:p>
            <w:pPr>
              <w:pStyle w:val="609"/>
              <w:tabs>
                <w:tab w:val="left" w:pos="1337"/>
              </w:tabs>
              <w:spacing w:line="440" w:lineRule="exact"/>
              <w:jc w:val="center"/>
              <w:rPr>
                <w:rFonts w:ascii="宋体" w:hAnsi="宋体" w:cs="宋体"/>
                <w:sz w:val="22"/>
              </w:rPr>
            </w:pPr>
            <w:r>
              <w:rPr>
                <w:rFonts w:hint="eastAsia" w:ascii="宋体" w:hAnsi="宋体" w:cs="宋体"/>
                <w:sz w:val="22"/>
              </w:rPr>
              <w:t>合计</w:t>
            </w:r>
          </w:p>
        </w:tc>
        <w:tc>
          <w:tcPr>
            <w:tcW w:w="6952" w:type="dxa"/>
            <w:gridSpan w:val="6"/>
          </w:tcPr>
          <w:p>
            <w:pPr>
              <w:pStyle w:val="609"/>
              <w:tabs>
                <w:tab w:val="left" w:pos="1337"/>
              </w:tabs>
              <w:spacing w:line="440" w:lineRule="exact"/>
              <w:jc w:val="right"/>
              <w:rPr>
                <w:rFonts w:ascii="宋体" w:hAnsi="宋体" w:cs="宋体"/>
                <w:sz w:val="22"/>
              </w:rPr>
            </w:pPr>
            <w:r>
              <w:rPr>
                <w:rFonts w:hint="eastAsia" w:ascii="宋体" w:hAnsi="宋体" w:cs="宋体"/>
                <w:sz w:val="22"/>
              </w:rPr>
              <w:t>元</w:t>
            </w:r>
          </w:p>
        </w:tc>
      </w:tr>
    </w:tbl>
    <w:p>
      <w:pPr>
        <w:pStyle w:val="609"/>
        <w:spacing w:line="440" w:lineRule="exact"/>
        <w:rPr>
          <w:rFonts w:ascii="宋体" w:hAnsi="宋体" w:cs="宋体"/>
          <w:bCs/>
          <w:sz w:val="22"/>
        </w:rPr>
      </w:pPr>
      <w:r>
        <w:rPr>
          <w:rFonts w:hint="eastAsia" w:ascii="宋体" w:hAnsi="宋体" w:cs="宋体"/>
          <w:sz w:val="22"/>
        </w:rPr>
        <w:t>说明：</w:t>
      </w:r>
      <w:r>
        <w:rPr>
          <w:rFonts w:hint="eastAsia" w:ascii="宋体" w:hAnsi="宋体" w:cs="宋体"/>
          <w:bCs/>
          <w:sz w:val="22"/>
        </w:rPr>
        <w:t>投标人必须填写报价明细表，否则将导致投标被拒绝。</w:t>
      </w:r>
    </w:p>
    <w:p>
      <w:pPr>
        <w:pStyle w:val="609"/>
        <w:spacing w:line="440" w:lineRule="exact"/>
        <w:rPr>
          <w:rFonts w:ascii="宋体" w:hAnsi="宋体" w:cs="宋体"/>
          <w:sz w:val="22"/>
        </w:rPr>
      </w:pPr>
      <w:r>
        <w:rPr>
          <w:rFonts w:hint="eastAsia" w:ascii="宋体" w:hAnsi="宋体" w:cs="宋体"/>
          <w:sz w:val="22"/>
        </w:rPr>
        <w:t xml:space="preserve">供应商名称（盖章）： </w:t>
      </w:r>
      <w:r>
        <w:rPr>
          <w:rFonts w:hint="eastAsia" w:ascii="宋体" w:hAnsi="宋体" w:cs="宋体"/>
          <w:sz w:val="22"/>
          <w:u w:val="single"/>
        </w:rPr>
        <w:t xml:space="preserve">                                 </w:t>
      </w:r>
      <w:r>
        <w:rPr>
          <w:rFonts w:hint="eastAsia" w:ascii="宋体" w:hAnsi="宋体" w:cs="宋体"/>
          <w:sz w:val="22"/>
        </w:rPr>
        <w:t xml:space="preserve">               </w:t>
      </w:r>
    </w:p>
    <w:p>
      <w:pPr>
        <w:pStyle w:val="609"/>
        <w:spacing w:line="440" w:lineRule="exact"/>
        <w:rPr>
          <w:rFonts w:ascii="宋体" w:hAnsi="宋体" w:cs="宋体"/>
          <w:sz w:val="22"/>
        </w:rPr>
      </w:pPr>
      <w:r>
        <w:rPr>
          <w:rFonts w:hint="eastAsia" w:ascii="宋体" w:hAnsi="宋体" w:cs="宋体"/>
          <w:sz w:val="22"/>
        </w:rPr>
        <w:t>法定代表人或授权委托人（签字或盖章）：</w:t>
      </w:r>
      <w:r>
        <w:rPr>
          <w:rFonts w:hint="eastAsia" w:ascii="宋体" w:hAnsi="宋体" w:cs="宋体"/>
          <w:sz w:val="22"/>
          <w:u w:val="single"/>
        </w:rPr>
        <w:t xml:space="preserve">                   </w:t>
      </w:r>
      <w:r>
        <w:rPr>
          <w:rFonts w:hint="eastAsia" w:ascii="宋体" w:hAnsi="宋体" w:cs="宋体"/>
          <w:sz w:val="22"/>
        </w:rPr>
        <w:t xml:space="preserve">                                          </w:t>
      </w:r>
    </w:p>
    <w:p>
      <w:pPr>
        <w:pStyle w:val="609"/>
        <w:spacing w:line="440" w:lineRule="exact"/>
        <w:rPr>
          <w:rFonts w:ascii="宋体" w:hAnsi="宋体" w:cs="宋体"/>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月  </w:t>
      </w:r>
      <w:r>
        <w:rPr>
          <w:rFonts w:hint="eastAsia" w:ascii="宋体" w:hAnsi="宋体" w:cs="宋体"/>
          <w:sz w:val="22"/>
          <w:u w:val="single"/>
        </w:rPr>
        <w:t xml:space="preserve">     </w:t>
      </w:r>
      <w:r>
        <w:rPr>
          <w:rFonts w:hint="eastAsia" w:ascii="宋体" w:hAnsi="宋体" w:cs="宋体"/>
          <w:sz w:val="22"/>
        </w:rPr>
        <w:t xml:space="preserve"> 日</w:t>
      </w:r>
    </w:p>
    <w:p>
      <w:pPr>
        <w:pStyle w:val="5"/>
        <w:jc w:val="center"/>
        <w:rPr>
          <w:rFonts w:ascii="宋体" w:hAnsi="宋体" w:cs="宋体"/>
          <w:sz w:val="28"/>
          <w:szCs w:val="28"/>
        </w:rPr>
      </w:pPr>
    </w:p>
    <w:p>
      <w:pPr>
        <w:rPr>
          <w:rFonts w:ascii="宋体" w:hAnsi="宋体" w:cs="宋体"/>
          <w:sz w:val="28"/>
          <w:szCs w:val="28"/>
        </w:rPr>
      </w:pPr>
    </w:p>
    <w:p>
      <w:pPr>
        <w:pStyle w:val="2"/>
        <w:rPr>
          <w:rFonts w:cs="宋体"/>
          <w:sz w:val="28"/>
          <w:szCs w:val="28"/>
        </w:rPr>
      </w:pPr>
    </w:p>
    <w:p>
      <w:pPr>
        <w:pStyle w:val="2"/>
        <w:rPr>
          <w:rFonts w:cs="宋体"/>
          <w:sz w:val="28"/>
          <w:szCs w:val="28"/>
        </w:rPr>
      </w:pPr>
    </w:p>
    <w:p>
      <w:pPr>
        <w:pStyle w:val="2"/>
        <w:rPr>
          <w:rFonts w:cs="宋体"/>
          <w:sz w:val="28"/>
          <w:szCs w:val="28"/>
        </w:rPr>
      </w:pPr>
    </w:p>
    <w:p/>
    <w:p>
      <w:pPr>
        <w:pStyle w:val="5"/>
        <w:jc w:val="center"/>
        <w:rPr>
          <w:rFonts w:ascii="宋体" w:hAnsi="宋体" w:cs="宋体"/>
          <w:bCs/>
        </w:rPr>
      </w:pPr>
      <w:bookmarkStart w:id="93" w:name="_Toc1507"/>
      <w:r>
        <w:rPr>
          <w:rFonts w:hint="eastAsia" w:ascii="宋体" w:hAnsi="宋体" w:cs="宋体"/>
          <w:bCs/>
        </w:rPr>
        <w:t>（7）资格</w:t>
      </w:r>
      <w:bookmarkEnd w:id="80"/>
      <w:bookmarkEnd w:id="81"/>
      <w:bookmarkEnd w:id="82"/>
      <w:bookmarkEnd w:id="83"/>
      <w:bookmarkEnd w:id="84"/>
      <w:bookmarkEnd w:id="85"/>
      <w:bookmarkEnd w:id="86"/>
      <w:bookmarkEnd w:id="87"/>
      <w:bookmarkEnd w:id="88"/>
      <w:r>
        <w:rPr>
          <w:rFonts w:hint="eastAsia" w:ascii="宋体" w:hAnsi="宋体" w:cs="宋体"/>
          <w:bCs/>
        </w:rPr>
        <w:t>证明文件</w:t>
      </w:r>
      <w:bookmarkEnd w:id="93"/>
    </w:p>
    <w:p>
      <w:pPr>
        <w:pStyle w:val="610"/>
        <w:widowControl w:val="0"/>
        <w:outlineLvl w:val="0"/>
        <w:rPr>
          <w:rFonts w:ascii="宋体" w:hAnsi="宋体" w:eastAsia="宋体" w:cs="宋体"/>
        </w:rPr>
      </w:pPr>
      <w:bookmarkStart w:id="94" w:name="_Toc18689"/>
      <w:bookmarkStart w:id="95" w:name="_Toc3830"/>
      <w:r>
        <w:rPr>
          <w:rFonts w:hint="eastAsia" w:ascii="宋体" w:hAnsi="宋体" w:eastAsia="宋体" w:cs="宋体"/>
        </w:rPr>
        <w:t>1、资格审查材料</w:t>
      </w:r>
      <w:bookmarkEnd w:id="94"/>
      <w:bookmarkEnd w:id="95"/>
    </w:p>
    <w:p>
      <w:pPr>
        <w:pStyle w:val="611"/>
        <w:widowControl w:val="0"/>
        <w:spacing w:line="460" w:lineRule="exact"/>
        <w:outlineLvl w:val="2"/>
        <w:rPr>
          <w:rFonts w:ascii="宋体" w:hAnsi="宋体" w:eastAsia="宋体" w:cs="宋体"/>
          <w:sz w:val="24"/>
        </w:rPr>
      </w:pPr>
      <w:bookmarkStart w:id="96" w:name="_Toc17358"/>
      <w:r>
        <w:rPr>
          <w:rFonts w:hint="eastAsia" w:ascii="宋体" w:hAnsi="宋体" w:eastAsia="宋体" w:cs="宋体"/>
          <w:sz w:val="24"/>
        </w:rPr>
        <w:t>1.1</w:t>
      </w:r>
      <w:bookmarkStart w:id="97" w:name="_Toc15736"/>
      <w:r>
        <w:rPr>
          <w:rFonts w:hint="eastAsia" w:ascii="宋体" w:hAnsi="宋体" w:eastAsia="宋体" w:cs="宋体"/>
          <w:sz w:val="24"/>
        </w:rPr>
        <w:t>中华人民共和国政府采购法第二十二条规定</w:t>
      </w:r>
      <w:bookmarkEnd w:id="96"/>
      <w:bookmarkEnd w:id="97"/>
    </w:p>
    <w:p>
      <w:pPr>
        <w:pStyle w:val="612"/>
        <w:spacing w:line="460" w:lineRule="exact"/>
        <w:rPr>
          <w:rFonts w:ascii="宋体" w:hAnsi="宋体" w:cs="宋体"/>
          <w:kern w:val="0"/>
          <w:sz w:val="24"/>
          <w:szCs w:val="24"/>
        </w:rPr>
      </w:pPr>
      <w:r>
        <w:rPr>
          <w:rFonts w:hint="eastAsia" w:ascii="宋体" w:hAnsi="宋体" w:cs="宋体"/>
          <w:kern w:val="0"/>
          <w:sz w:val="24"/>
          <w:szCs w:val="24"/>
        </w:rPr>
        <w:t>①具有独立承担民事责任的能力；</w:t>
      </w:r>
    </w:p>
    <w:p>
      <w:pPr>
        <w:pStyle w:val="612"/>
        <w:spacing w:line="460" w:lineRule="exact"/>
        <w:rPr>
          <w:rFonts w:ascii="宋体" w:hAnsi="宋体" w:cs="宋体"/>
          <w:kern w:val="0"/>
          <w:sz w:val="24"/>
          <w:szCs w:val="24"/>
        </w:rPr>
      </w:pPr>
      <w:r>
        <w:rPr>
          <w:rFonts w:hint="eastAsia" w:ascii="宋体" w:hAnsi="宋体" w:cs="宋体"/>
          <w:kern w:val="0"/>
          <w:sz w:val="24"/>
          <w:szCs w:val="24"/>
        </w:rPr>
        <w:t>②具有良好的商业信誉和健全的财务会计制度；</w:t>
      </w:r>
    </w:p>
    <w:p>
      <w:pPr>
        <w:pStyle w:val="612"/>
        <w:spacing w:line="460" w:lineRule="exact"/>
        <w:rPr>
          <w:rFonts w:ascii="宋体" w:hAnsi="宋体" w:cs="宋体"/>
          <w:kern w:val="0"/>
          <w:sz w:val="24"/>
          <w:szCs w:val="24"/>
        </w:rPr>
      </w:pPr>
      <w:r>
        <w:rPr>
          <w:rFonts w:hint="eastAsia" w:ascii="宋体" w:hAnsi="宋体" w:cs="宋体"/>
          <w:kern w:val="0"/>
          <w:sz w:val="24"/>
          <w:szCs w:val="24"/>
        </w:rPr>
        <w:t>③具有履行合同所必需的设备和专业技术能力；</w:t>
      </w:r>
    </w:p>
    <w:p>
      <w:pPr>
        <w:pStyle w:val="612"/>
        <w:spacing w:line="460" w:lineRule="exact"/>
        <w:rPr>
          <w:rFonts w:ascii="宋体" w:hAnsi="宋体" w:cs="宋体"/>
          <w:kern w:val="0"/>
          <w:sz w:val="24"/>
          <w:szCs w:val="24"/>
        </w:rPr>
      </w:pPr>
      <w:r>
        <w:rPr>
          <w:rFonts w:hint="eastAsia" w:ascii="宋体" w:hAnsi="宋体" w:cs="宋体"/>
          <w:kern w:val="0"/>
          <w:sz w:val="24"/>
          <w:szCs w:val="24"/>
        </w:rPr>
        <w:t>④有依法缴纳税收和社会保障资金的良好记录；</w:t>
      </w:r>
    </w:p>
    <w:p>
      <w:pPr>
        <w:pStyle w:val="612"/>
        <w:spacing w:line="460" w:lineRule="exact"/>
        <w:rPr>
          <w:rFonts w:ascii="宋体" w:hAnsi="宋体" w:cs="宋体"/>
          <w:kern w:val="0"/>
          <w:sz w:val="24"/>
          <w:szCs w:val="24"/>
        </w:rPr>
      </w:pPr>
      <w:r>
        <w:rPr>
          <w:rFonts w:hint="eastAsia" w:ascii="宋体" w:hAnsi="宋体" w:cs="宋体"/>
          <w:kern w:val="0"/>
          <w:sz w:val="24"/>
          <w:szCs w:val="24"/>
        </w:rPr>
        <w:t>⑤参加政府采购活动前三年内，在经营活动中没有重大违法记录；</w:t>
      </w:r>
    </w:p>
    <w:p>
      <w:pPr>
        <w:pStyle w:val="612"/>
        <w:spacing w:line="460" w:lineRule="exact"/>
        <w:rPr>
          <w:rFonts w:ascii="宋体" w:hAnsi="宋体" w:cs="宋体"/>
          <w:kern w:val="0"/>
          <w:sz w:val="24"/>
          <w:szCs w:val="24"/>
        </w:rPr>
      </w:pPr>
      <w:r>
        <w:rPr>
          <w:rFonts w:hint="eastAsia" w:ascii="宋体" w:hAnsi="宋体" w:cs="宋体"/>
          <w:kern w:val="0"/>
          <w:sz w:val="24"/>
          <w:szCs w:val="24"/>
        </w:rPr>
        <w:t>⑥</w:t>
      </w:r>
      <w:r>
        <w:rPr>
          <w:rFonts w:hint="eastAsia" w:ascii="宋体" w:hAnsi="宋体" w:cs="宋体"/>
          <w:sz w:val="24"/>
          <w:szCs w:val="24"/>
        </w:rPr>
        <w:t>法律、行政法规规定的其他条件;</w:t>
      </w:r>
    </w:p>
    <w:p>
      <w:pPr>
        <w:pStyle w:val="614"/>
        <w:spacing w:line="460" w:lineRule="exact"/>
        <w:rPr>
          <w:rFonts w:ascii="宋体" w:hAnsi="宋体" w:eastAsia="宋体"/>
          <w:sz w:val="24"/>
          <w:szCs w:val="24"/>
        </w:rPr>
      </w:pPr>
      <w:bookmarkStart w:id="98" w:name="_Toc256000026"/>
      <w:r>
        <w:rPr>
          <w:rFonts w:hint="eastAsia" w:ascii="宋体" w:hAnsi="宋体" w:eastAsia="宋体"/>
          <w:sz w:val="24"/>
          <w:szCs w:val="24"/>
        </w:rPr>
        <w:t>须提供以下资料：</w:t>
      </w:r>
      <w:bookmarkEnd w:id="98"/>
    </w:p>
    <w:p>
      <w:pPr>
        <w:pStyle w:val="615"/>
        <w:spacing w:line="460" w:lineRule="exact"/>
        <w:rPr>
          <w:rFonts w:ascii="宋体" w:hAnsi="宋体" w:cs="宋体"/>
          <w:b/>
          <w:bCs/>
          <w:sz w:val="24"/>
          <w:szCs w:val="24"/>
        </w:rPr>
      </w:pPr>
      <w:r>
        <w:rPr>
          <w:rFonts w:hint="eastAsia" w:ascii="宋体" w:hAnsi="宋体" w:cs="宋体"/>
          <w:b/>
          <w:bCs/>
          <w:sz w:val="24"/>
          <w:szCs w:val="24"/>
        </w:rPr>
        <w:t>1、具有独立承担民事责任的能力；须提供相关证明材料，其中：</w:t>
      </w:r>
    </w:p>
    <w:p>
      <w:pPr>
        <w:pStyle w:val="616"/>
        <w:spacing w:line="460" w:lineRule="exact"/>
        <w:rPr>
          <w:rFonts w:ascii="宋体" w:hAnsi="宋体" w:cs="宋体"/>
          <w:sz w:val="24"/>
          <w:szCs w:val="24"/>
        </w:rPr>
      </w:pPr>
      <w:r>
        <w:rPr>
          <w:rFonts w:hint="eastAsia" w:ascii="宋体" w:hAnsi="宋体" w:cs="宋体"/>
          <w:b/>
          <w:bCs/>
          <w:sz w:val="24"/>
          <w:szCs w:val="24"/>
        </w:rPr>
        <w:t>供应商是企业（包括合伙企业）的，</w:t>
      </w:r>
      <w:r>
        <w:rPr>
          <w:rFonts w:hint="eastAsia" w:ascii="宋体" w:hAnsi="宋体" w:cs="宋体"/>
          <w:sz w:val="24"/>
          <w:szCs w:val="24"/>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616"/>
        <w:spacing w:line="460" w:lineRule="exact"/>
        <w:rPr>
          <w:rFonts w:ascii="宋体" w:hAnsi="宋体" w:cs="宋体"/>
          <w:sz w:val="24"/>
          <w:szCs w:val="24"/>
        </w:rPr>
      </w:pPr>
      <w:r>
        <w:rPr>
          <w:rFonts w:hint="eastAsia" w:ascii="宋体" w:hAnsi="宋体" w:cs="宋体"/>
          <w:b/>
          <w:bCs/>
          <w:sz w:val="24"/>
          <w:szCs w:val="24"/>
        </w:rPr>
        <w:t>供应商是事业单位的</w:t>
      </w:r>
      <w:r>
        <w:rPr>
          <w:rFonts w:hint="eastAsia" w:ascii="宋体" w:hAnsi="宋体" w:cs="宋体"/>
          <w:sz w:val="24"/>
          <w:szCs w:val="24"/>
        </w:rPr>
        <w:t>，须提供其有效的“事业单位法人证书”复印件；</w:t>
      </w:r>
    </w:p>
    <w:p>
      <w:pPr>
        <w:pStyle w:val="616"/>
        <w:spacing w:line="460" w:lineRule="exact"/>
        <w:rPr>
          <w:rFonts w:ascii="宋体" w:hAnsi="宋体" w:cs="宋体"/>
          <w:sz w:val="24"/>
          <w:szCs w:val="24"/>
        </w:rPr>
      </w:pPr>
      <w:r>
        <w:rPr>
          <w:rFonts w:hint="eastAsia" w:ascii="宋体" w:hAnsi="宋体" w:cs="宋体"/>
          <w:b/>
          <w:bCs/>
          <w:sz w:val="24"/>
          <w:szCs w:val="24"/>
        </w:rPr>
        <w:t>供应商是非企业专业服务机构的，</w:t>
      </w:r>
      <w:r>
        <w:rPr>
          <w:rFonts w:hint="eastAsia" w:ascii="宋体" w:hAnsi="宋体" w:cs="宋体"/>
          <w:sz w:val="24"/>
          <w:szCs w:val="24"/>
        </w:rPr>
        <w:t>须提供其有效的执业许可证复印件；</w:t>
      </w:r>
    </w:p>
    <w:p>
      <w:pPr>
        <w:pStyle w:val="616"/>
        <w:spacing w:line="460" w:lineRule="exact"/>
        <w:rPr>
          <w:rFonts w:ascii="宋体" w:hAnsi="宋体" w:cs="宋体"/>
          <w:sz w:val="24"/>
          <w:szCs w:val="24"/>
        </w:rPr>
      </w:pPr>
      <w:r>
        <w:rPr>
          <w:rFonts w:hint="eastAsia" w:ascii="宋体" w:hAnsi="宋体" w:cs="宋体"/>
          <w:b/>
          <w:bCs/>
          <w:sz w:val="24"/>
          <w:szCs w:val="24"/>
        </w:rPr>
        <w:t>供应商是个体工商户的，</w:t>
      </w:r>
      <w:r>
        <w:rPr>
          <w:rFonts w:hint="eastAsia" w:ascii="宋体" w:hAnsi="宋体" w:cs="宋体"/>
          <w:sz w:val="24"/>
          <w:szCs w:val="24"/>
        </w:rPr>
        <w:t>须提供其有效的“个体工商户营业执照” 复印件；</w:t>
      </w:r>
    </w:p>
    <w:p>
      <w:pPr>
        <w:pStyle w:val="616"/>
        <w:spacing w:line="460" w:lineRule="exact"/>
        <w:rPr>
          <w:rFonts w:ascii="宋体" w:hAnsi="宋体" w:cs="宋体"/>
          <w:sz w:val="24"/>
          <w:szCs w:val="24"/>
        </w:rPr>
      </w:pPr>
      <w:r>
        <w:rPr>
          <w:rFonts w:hint="eastAsia" w:ascii="宋体" w:hAnsi="宋体" w:cs="宋体"/>
          <w:sz w:val="24"/>
          <w:szCs w:val="24"/>
        </w:rPr>
        <w:t>以上复印件须加盖供应商公章。</w:t>
      </w:r>
    </w:p>
    <w:p>
      <w:pPr>
        <w:pStyle w:val="616"/>
        <w:spacing w:line="460" w:lineRule="exact"/>
        <w:rPr>
          <w:rFonts w:ascii="宋体" w:hAnsi="宋体" w:cs="宋体"/>
          <w:sz w:val="24"/>
          <w:szCs w:val="24"/>
        </w:rPr>
      </w:pPr>
      <w:r>
        <w:rPr>
          <w:rFonts w:hint="eastAsia" w:ascii="宋体" w:hAnsi="宋体" w:cs="宋体"/>
          <w:b/>
          <w:bCs/>
          <w:sz w:val="24"/>
          <w:szCs w:val="24"/>
        </w:rPr>
        <w:t>供应商是自然人的，</w:t>
      </w:r>
      <w:r>
        <w:rPr>
          <w:rFonts w:hint="eastAsia" w:ascii="宋体" w:hAnsi="宋体" w:cs="宋体"/>
          <w:sz w:val="24"/>
          <w:szCs w:val="24"/>
        </w:rPr>
        <w:t>应提供其有效的自然人身份证明；</w:t>
      </w:r>
    </w:p>
    <w:p>
      <w:pPr>
        <w:pStyle w:val="614"/>
        <w:spacing w:line="460" w:lineRule="exact"/>
        <w:rPr>
          <w:rFonts w:ascii="宋体" w:hAnsi="宋体" w:eastAsia="宋体"/>
          <w:sz w:val="24"/>
          <w:szCs w:val="24"/>
        </w:rPr>
      </w:pPr>
      <w:r>
        <w:rPr>
          <w:rFonts w:hint="eastAsia" w:ascii="宋体" w:hAnsi="宋体" w:eastAsia="宋体"/>
          <w:sz w:val="24"/>
          <w:szCs w:val="24"/>
        </w:rPr>
        <w:t xml:space="preserve"> </w:t>
      </w:r>
    </w:p>
    <w:p>
      <w:pPr>
        <w:pStyle w:val="615"/>
        <w:spacing w:line="460" w:lineRule="exact"/>
        <w:rPr>
          <w:rFonts w:ascii="宋体" w:hAnsi="宋体" w:cs="宋体"/>
          <w:b/>
          <w:bCs/>
          <w:sz w:val="24"/>
          <w:szCs w:val="24"/>
        </w:rPr>
      </w:pPr>
      <w:r>
        <w:rPr>
          <w:rFonts w:hint="eastAsia" w:ascii="宋体" w:hAnsi="宋体" w:cs="宋体"/>
          <w:b/>
          <w:bCs/>
          <w:sz w:val="24"/>
          <w:szCs w:val="24"/>
        </w:rPr>
        <w:t>2、具有良好的商业信誉和健全的财务会计制度；须提供相关证明材料，其中：</w:t>
      </w:r>
    </w:p>
    <w:p>
      <w:pPr>
        <w:pStyle w:val="616"/>
        <w:spacing w:line="460" w:lineRule="exact"/>
        <w:rPr>
          <w:rFonts w:ascii="宋体" w:hAnsi="宋体" w:cs="宋体"/>
          <w:sz w:val="24"/>
          <w:szCs w:val="24"/>
        </w:rPr>
      </w:pPr>
      <w:r>
        <w:rPr>
          <w:rFonts w:hint="eastAsia" w:ascii="宋体" w:hAnsi="宋体" w:cs="宋体"/>
          <w:b/>
          <w:bCs/>
          <w:sz w:val="24"/>
          <w:szCs w:val="24"/>
        </w:rPr>
        <w:t>供应商是法人的，</w:t>
      </w:r>
      <w:r>
        <w:rPr>
          <w:rFonts w:hint="eastAsia" w:ascii="宋体" w:hAnsi="宋体" w:cs="宋体"/>
          <w:sz w:val="24"/>
          <w:szCs w:val="24"/>
        </w:rPr>
        <w:t>财务状况要求：投标人提供近两年（2020年、2021年）经第三方审计的财务审计报告（投标人为注册未满一年的，提供成立至今的月或季度财务状况报告）。</w:t>
      </w:r>
    </w:p>
    <w:p>
      <w:pPr>
        <w:pStyle w:val="616"/>
        <w:spacing w:line="460" w:lineRule="exact"/>
        <w:rPr>
          <w:rFonts w:ascii="宋体" w:hAnsi="宋体" w:cs="宋体"/>
          <w:sz w:val="24"/>
          <w:szCs w:val="24"/>
        </w:rPr>
      </w:pPr>
      <w:r>
        <w:rPr>
          <w:rFonts w:hint="eastAsia" w:ascii="宋体" w:hAnsi="宋体" w:cs="宋体"/>
          <w:b/>
          <w:bCs/>
          <w:sz w:val="24"/>
          <w:szCs w:val="24"/>
        </w:rPr>
        <w:t>供应商是其他组织或自然人的，</w:t>
      </w:r>
      <w:r>
        <w:rPr>
          <w:rFonts w:hint="eastAsia" w:ascii="宋体" w:hAnsi="宋体" w:cs="宋体"/>
          <w:sz w:val="24"/>
          <w:szCs w:val="24"/>
        </w:rPr>
        <w:t>须提供银行出具的资信证明原件；</w:t>
      </w:r>
    </w:p>
    <w:p>
      <w:pPr>
        <w:pStyle w:val="615"/>
        <w:spacing w:line="460" w:lineRule="exact"/>
        <w:rPr>
          <w:rFonts w:ascii="宋体" w:hAnsi="宋体" w:cs="宋体"/>
          <w:sz w:val="24"/>
          <w:szCs w:val="24"/>
        </w:rPr>
      </w:pPr>
      <w:r>
        <w:rPr>
          <w:rFonts w:hint="eastAsia" w:ascii="宋体" w:hAnsi="宋体" w:cs="宋体"/>
          <w:sz w:val="24"/>
          <w:szCs w:val="24"/>
        </w:rPr>
        <w:t>银行资信证明无收受人和项目的限制，银行资信证明可以是复印件，评标委员会保留审核原件的权利。资信证明的开具银行明确规定复印无效的，须提交原件；</w:t>
      </w:r>
    </w:p>
    <w:p>
      <w:pPr>
        <w:pStyle w:val="616"/>
        <w:rPr>
          <w:rFonts w:ascii="宋体" w:hAnsi="宋体" w:cs="宋体"/>
          <w:sz w:val="24"/>
          <w:szCs w:val="24"/>
        </w:rPr>
      </w:pPr>
      <w:r>
        <w:rPr>
          <w:rFonts w:hint="eastAsia" w:ascii="宋体" w:hAnsi="宋体" w:cs="宋体"/>
          <w:sz w:val="24"/>
          <w:szCs w:val="24"/>
        </w:rPr>
        <w:t xml:space="preserve"> </w:t>
      </w:r>
    </w:p>
    <w:p>
      <w:pPr>
        <w:pStyle w:val="616"/>
        <w:rPr>
          <w:rFonts w:ascii="宋体" w:hAnsi="宋体" w:cs="宋体"/>
          <w:sz w:val="24"/>
          <w:szCs w:val="24"/>
        </w:rPr>
      </w:pPr>
    </w:p>
    <w:p>
      <w:pPr>
        <w:pStyle w:val="616"/>
        <w:rPr>
          <w:rFonts w:ascii="宋体" w:hAnsi="宋体" w:cs="宋体"/>
          <w:sz w:val="24"/>
          <w:szCs w:val="24"/>
        </w:rPr>
      </w:pPr>
    </w:p>
    <w:p>
      <w:pPr>
        <w:pStyle w:val="616"/>
        <w:rPr>
          <w:rFonts w:ascii="宋体" w:hAnsi="宋体" w:cs="宋体"/>
          <w:sz w:val="24"/>
          <w:szCs w:val="24"/>
        </w:rPr>
      </w:pPr>
    </w:p>
    <w:p>
      <w:pPr>
        <w:pStyle w:val="616"/>
        <w:rPr>
          <w:rFonts w:ascii="宋体" w:hAnsi="宋体" w:cs="宋体"/>
          <w:sz w:val="24"/>
          <w:szCs w:val="24"/>
        </w:rPr>
      </w:pPr>
      <w:r>
        <w:rPr>
          <w:rFonts w:hint="eastAsia" w:ascii="宋体" w:hAnsi="宋体" w:cs="宋体"/>
          <w:b/>
          <w:bCs/>
          <w:sz w:val="24"/>
          <w:szCs w:val="24"/>
        </w:rPr>
        <w:t>3、具有履行合同所必需的设备和专业技术能力；须附相关证明材料或书面声明</w:t>
      </w:r>
    </w:p>
    <w:p>
      <w:pPr>
        <w:pStyle w:val="614"/>
        <w:rPr>
          <w:rFonts w:ascii="宋体" w:hAnsi="宋体" w:eastAsia="宋体"/>
          <w:b w:val="0"/>
          <w:bCs w:val="0"/>
          <w:sz w:val="24"/>
          <w:szCs w:val="24"/>
        </w:rPr>
      </w:pPr>
      <w:r>
        <w:rPr>
          <w:rFonts w:hint="eastAsia" w:ascii="宋体" w:hAnsi="宋体" w:eastAsia="宋体"/>
          <w:b w:val="0"/>
          <w:bCs w:val="0"/>
          <w:sz w:val="24"/>
          <w:szCs w:val="24"/>
        </w:rPr>
        <w:t xml:space="preserve"> </w:t>
      </w:r>
    </w:p>
    <w:p>
      <w:pPr>
        <w:pStyle w:val="614"/>
        <w:spacing w:line="460" w:lineRule="exact"/>
        <w:rPr>
          <w:rFonts w:ascii="宋体" w:hAnsi="宋体" w:eastAsia="宋体"/>
          <w:b w:val="0"/>
          <w:bCs w:val="0"/>
          <w:sz w:val="24"/>
          <w:szCs w:val="24"/>
        </w:rPr>
      </w:pPr>
      <w:bookmarkStart w:id="99" w:name="_Toc256000029"/>
      <w:r>
        <w:rPr>
          <w:rFonts w:hint="eastAsia" w:ascii="宋体" w:hAnsi="宋体" w:eastAsia="宋体"/>
          <w:b w:val="0"/>
          <w:bCs w:val="0"/>
          <w:sz w:val="24"/>
          <w:szCs w:val="24"/>
        </w:rPr>
        <w:t>书面声明格式：</w:t>
      </w:r>
      <w:bookmarkEnd w:id="99"/>
    </w:p>
    <w:p>
      <w:pPr>
        <w:pStyle w:val="617"/>
        <w:spacing w:line="460" w:lineRule="exact"/>
        <w:rPr>
          <w:rFonts w:ascii="宋体" w:hAnsi="宋体" w:cs="宋体"/>
          <w:sz w:val="24"/>
          <w:szCs w:val="24"/>
        </w:rPr>
      </w:pPr>
      <w:r>
        <w:rPr>
          <w:rFonts w:hint="eastAsia" w:ascii="宋体" w:hAnsi="宋体" w:cs="宋体"/>
          <w:sz w:val="24"/>
          <w:szCs w:val="24"/>
        </w:rPr>
        <w:t xml:space="preserve"> </w:t>
      </w:r>
    </w:p>
    <w:p>
      <w:pPr>
        <w:pStyle w:val="614"/>
        <w:spacing w:line="460" w:lineRule="exact"/>
        <w:rPr>
          <w:rFonts w:ascii="宋体" w:hAnsi="宋体" w:eastAsia="宋体"/>
          <w:b w:val="0"/>
          <w:bCs w:val="0"/>
          <w:sz w:val="24"/>
          <w:szCs w:val="24"/>
        </w:rPr>
      </w:pPr>
      <w:bookmarkStart w:id="100" w:name="_Toc256000031"/>
      <w:r>
        <w:rPr>
          <w:rFonts w:hint="eastAsia" w:ascii="宋体" w:hAnsi="宋体" w:eastAsia="宋体"/>
          <w:b w:val="0"/>
          <w:bCs w:val="0"/>
          <w:sz w:val="24"/>
          <w:szCs w:val="24"/>
        </w:rPr>
        <w:t>本供应商郑重声明：</w:t>
      </w:r>
      <w:bookmarkEnd w:id="100"/>
    </w:p>
    <w:p>
      <w:pPr>
        <w:pStyle w:val="614"/>
        <w:spacing w:line="460" w:lineRule="exact"/>
        <w:ind w:firstLine="480" w:firstLineChars="200"/>
        <w:rPr>
          <w:rFonts w:ascii="宋体" w:hAnsi="宋体" w:eastAsia="宋体"/>
          <w:b w:val="0"/>
          <w:bCs w:val="0"/>
          <w:sz w:val="24"/>
          <w:szCs w:val="24"/>
        </w:rPr>
      </w:pPr>
      <w:bookmarkStart w:id="101" w:name="_Toc256000032"/>
      <w:r>
        <w:rPr>
          <w:rFonts w:hint="eastAsia" w:ascii="宋体" w:hAnsi="宋体" w:eastAsia="宋体"/>
          <w:b w:val="0"/>
          <w:bCs w:val="0"/>
          <w:sz w:val="24"/>
          <w:szCs w:val="24"/>
        </w:rPr>
        <w:t>本公司（或单位）具备本项目履行合同所必需的设备和专业技术能力，特此声明。</w:t>
      </w:r>
      <w:bookmarkEnd w:id="101"/>
    </w:p>
    <w:p>
      <w:pPr>
        <w:pStyle w:val="615"/>
        <w:adjustRightInd w:val="0"/>
        <w:snapToGrid w:val="0"/>
        <w:spacing w:line="460" w:lineRule="exact"/>
        <w:rPr>
          <w:rFonts w:ascii="宋体" w:hAnsi="宋体" w:cs="宋体"/>
          <w:sz w:val="24"/>
          <w:szCs w:val="24"/>
          <w:u w:val="single"/>
        </w:rPr>
      </w:pPr>
      <w:r>
        <w:rPr>
          <w:rFonts w:hint="eastAsia" w:ascii="宋体" w:hAnsi="宋体" w:cs="宋体"/>
          <w:sz w:val="24"/>
          <w:szCs w:val="24"/>
        </w:rPr>
        <w:t>供应商法定代表人（或法定代表人授权代表）签字：</w:t>
      </w:r>
    </w:p>
    <w:p>
      <w:pPr>
        <w:pStyle w:val="615"/>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供应商名称（加盖公章）：</w:t>
      </w:r>
    </w:p>
    <w:p>
      <w:pPr>
        <w:pStyle w:val="616"/>
        <w:spacing w:line="460" w:lineRule="exact"/>
        <w:jc w:val="both"/>
        <w:rPr>
          <w:rFonts w:ascii="宋体" w:hAnsi="宋体" w:cs="宋体"/>
          <w:sz w:val="24"/>
          <w:szCs w:val="24"/>
        </w:rPr>
      </w:pPr>
      <w:r>
        <w:rPr>
          <w:rFonts w:hint="eastAsia" w:ascii="宋体" w:hAnsi="宋体" w:cs="宋体"/>
          <w:sz w:val="24"/>
          <w:szCs w:val="24"/>
        </w:rPr>
        <w:t>日期：   年   月   日</w:t>
      </w:r>
    </w:p>
    <w:p>
      <w:pPr>
        <w:pStyle w:val="616"/>
        <w:spacing w:line="460" w:lineRule="exact"/>
        <w:rPr>
          <w:rFonts w:ascii="宋体" w:hAnsi="宋体" w:cs="宋体"/>
          <w:sz w:val="24"/>
          <w:szCs w:val="24"/>
        </w:rPr>
      </w:pPr>
      <w:r>
        <w:rPr>
          <w:rFonts w:hint="eastAsia" w:ascii="宋体" w:hAnsi="宋体" w:cs="宋体"/>
          <w:b/>
          <w:bCs/>
          <w:sz w:val="24"/>
          <w:szCs w:val="24"/>
        </w:rPr>
        <w:t>4、有依法缴纳税收和社会保障资金的良好记录；</w:t>
      </w:r>
      <w:r>
        <w:rPr>
          <w:rStyle w:val="618"/>
          <w:rFonts w:hint="eastAsia" w:ascii="宋体" w:hAnsi="宋体" w:cs="宋体"/>
          <w:bCs/>
          <w:sz w:val="24"/>
          <w:szCs w:val="24"/>
        </w:rPr>
        <w:t>投标人须提供投标截止日期之前六个月内任何一期的纳税记录或证明文件复印件加盖公章（依法免税的应提供相应文件说明）</w:t>
      </w:r>
      <w:r>
        <w:rPr>
          <w:rFonts w:hint="eastAsia" w:ascii="宋体" w:hAnsi="宋体" w:cs="宋体"/>
          <w:sz w:val="24"/>
          <w:szCs w:val="24"/>
        </w:rPr>
        <w:t>；</w:t>
      </w:r>
      <w:r>
        <w:rPr>
          <w:rStyle w:val="618"/>
          <w:rFonts w:hint="eastAsia" w:ascii="宋体" w:hAnsi="宋体" w:cs="宋体"/>
          <w:bCs/>
          <w:sz w:val="24"/>
          <w:szCs w:val="24"/>
        </w:rPr>
        <w:t>投标人须提供投标截止日期之前六个月内为员工缴纳社会保障资金的证明材料（专用收据或社会保险缴纳清单）复印件加盖公章（任意一个月即可），依法不需要缴纳社会保障资金的应提供相应文件说明。</w:t>
      </w:r>
      <w:r>
        <w:rPr>
          <w:rFonts w:hint="eastAsia" w:ascii="宋体" w:hAnsi="宋体" w:cs="宋体"/>
          <w:sz w:val="24"/>
          <w:szCs w:val="24"/>
        </w:rPr>
        <w:t xml:space="preserve"> </w:t>
      </w:r>
    </w:p>
    <w:p>
      <w:pPr>
        <w:pStyle w:val="614"/>
        <w:spacing w:line="460" w:lineRule="exact"/>
        <w:rPr>
          <w:rFonts w:ascii="宋体" w:hAnsi="宋体" w:eastAsia="宋体"/>
          <w:b w:val="0"/>
          <w:bCs w:val="0"/>
          <w:sz w:val="24"/>
          <w:szCs w:val="24"/>
        </w:rPr>
      </w:pPr>
      <w:r>
        <w:rPr>
          <w:rFonts w:hint="eastAsia" w:ascii="宋体" w:hAnsi="宋体" w:eastAsia="宋体"/>
          <w:b w:val="0"/>
          <w:bCs w:val="0"/>
          <w:sz w:val="24"/>
          <w:szCs w:val="24"/>
        </w:rPr>
        <w:t xml:space="preserve"> </w:t>
      </w:r>
    </w:p>
    <w:p>
      <w:pPr>
        <w:pStyle w:val="614"/>
        <w:spacing w:line="460" w:lineRule="exact"/>
        <w:rPr>
          <w:rFonts w:ascii="宋体" w:hAnsi="宋体" w:eastAsia="宋体"/>
          <w:sz w:val="24"/>
          <w:szCs w:val="24"/>
        </w:rPr>
      </w:pPr>
      <w:bookmarkStart w:id="102" w:name="_Toc256000036"/>
      <w:r>
        <w:rPr>
          <w:rFonts w:hint="eastAsia" w:ascii="宋体" w:hAnsi="宋体" w:eastAsia="宋体"/>
          <w:sz w:val="24"/>
          <w:szCs w:val="24"/>
        </w:rPr>
        <w:t>5、参加政府采购活动前三年内，在经营活动中没有重大违法记录；须提供书面声明</w:t>
      </w:r>
      <w:bookmarkEnd w:id="102"/>
    </w:p>
    <w:p>
      <w:pPr>
        <w:pStyle w:val="614"/>
        <w:spacing w:line="460" w:lineRule="exact"/>
        <w:rPr>
          <w:rFonts w:ascii="宋体" w:hAnsi="宋体" w:eastAsia="宋体"/>
          <w:sz w:val="24"/>
          <w:szCs w:val="24"/>
        </w:rPr>
      </w:pPr>
      <w:r>
        <w:rPr>
          <w:rFonts w:hint="eastAsia" w:ascii="宋体" w:hAnsi="宋体" w:eastAsia="宋体"/>
          <w:sz w:val="24"/>
          <w:szCs w:val="24"/>
        </w:rPr>
        <w:t xml:space="preserve"> </w:t>
      </w:r>
    </w:p>
    <w:p>
      <w:pPr>
        <w:pStyle w:val="615"/>
        <w:spacing w:line="460" w:lineRule="exact"/>
        <w:rPr>
          <w:rFonts w:ascii="宋体" w:hAnsi="宋体" w:cs="宋体"/>
          <w:kern w:val="0"/>
          <w:sz w:val="24"/>
          <w:szCs w:val="24"/>
        </w:rPr>
      </w:pPr>
      <w:r>
        <w:rPr>
          <w:rFonts w:hint="eastAsia" w:ascii="宋体" w:hAnsi="宋体" w:cs="宋体"/>
          <w:kern w:val="0"/>
          <w:sz w:val="24"/>
          <w:szCs w:val="24"/>
        </w:rPr>
        <w:t xml:space="preserve">我单位郑重声明： </w:t>
      </w:r>
    </w:p>
    <w:p>
      <w:pPr>
        <w:pStyle w:val="615"/>
        <w:spacing w:line="460" w:lineRule="exact"/>
        <w:ind w:firstLine="480" w:firstLineChars="200"/>
        <w:rPr>
          <w:rFonts w:ascii="宋体" w:hAnsi="宋体" w:cs="宋体"/>
          <w:kern w:val="0"/>
          <w:sz w:val="24"/>
          <w:szCs w:val="24"/>
        </w:rPr>
      </w:pPr>
      <w:r>
        <w:rPr>
          <w:rFonts w:hint="eastAsia" w:ascii="宋体" w:hAnsi="宋体" w:cs="宋体"/>
          <w:kern w:val="0"/>
          <w:sz w:val="24"/>
          <w:szCs w:val="24"/>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615"/>
        <w:spacing w:line="460" w:lineRule="exact"/>
        <w:ind w:firstLine="480" w:firstLineChars="200"/>
        <w:rPr>
          <w:rFonts w:ascii="宋体" w:hAnsi="宋体" w:cs="宋体"/>
          <w:kern w:val="0"/>
          <w:sz w:val="24"/>
          <w:szCs w:val="24"/>
        </w:rPr>
      </w:pPr>
      <w:r>
        <w:rPr>
          <w:rFonts w:hint="eastAsia" w:ascii="宋体" w:hAnsi="宋体" w:cs="宋体"/>
          <w:kern w:val="0"/>
          <w:sz w:val="24"/>
          <w:szCs w:val="24"/>
        </w:rPr>
        <w:t xml:space="preserve">如我公司声明与实际不符，我公司将承担因此引起的一切后果。 </w:t>
      </w:r>
    </w:p>
    <w:p>
      <w:pPr>
        <w:pStyle w:val="616"/>
        <w:spacing w:line="460" w:lineRule="exact"/>
        <w:ind w:firstLine="480" w:firstLineChars="200"/>
        <w:jc w:val="both"/>
        <w:rPr>
          <w:rFonts w:ascii="宋体" w:hAnsi="宋体" w:cs="宋体"/>
          <w:sz w:val="24"/>
          <w:szCs w:val="24"/>
        </w:rPr>
      </w:pPr>
      <w:r>
        <w:rPr>
          <w:rFonts w:hint="eastAsia" w:ascii="宋体" w:hAnsi="宋体" w:cs="宋体"/>
          <w:sz w:val="24"/>
          <w:szCs w:val="24"/>
        </w:rPr>
        <w:t xml:space="preserve"> </w:t>
      </w:r>
    </w:p>
    <w:p>
      <w:pPr>
        <w:pStyle w:val="615"/>
        <w:adjustRightInd w:val="0"/>
        <w:snapToGrid w:val="0"/>
        <w:spacing w:line="460" w:lineRule="exact"/>
        <w:rPr>
          <w:rFonts w:ascii="宋体" w:hAnsi="宋体" w:cs="宋体"/>
          <w:sz w:val="24"/>
          <w:szCs w:val="24"/>
          <w:u w:val="single"/>
        </w:rPr>
      </w:pPr>
      <w:r>
        <w:rPr>
          <w:rFonts w:hint="eastAsia" w:ascii="宋体" w:hAnsi="宋体" w:cs="宋体"/>
          <w:sz w:val="24"/>
          <w:szCs w:val="24"/>
        </w:rPr>
        <w:t>供应商法定代表人（或法定代表人授权代表）签字：</w:t>
      </w:r>
    </w:p>
    <w:p>
      <w:pPr>
        <w:pStyle w:val="615"/>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供应商名称（加盖公章）：</w:t>
      </w:r>
    </w:p>
    <w:p>
      <w:pPr>
        <w:pStyle w:val="616"/>
        <w:spacing w:line="460" w:lineRule="exact"/>
        <w:jc w:val="both"/>
        <w:rPr>
          <w:rFonts w:ascii="宋体" w:hAnsi="宋体" w:cs="宋体"/>
          <w:sz w:val="24"/>
          <w:szCs w:val="24"/>
        </w:rPr>
      </w:pPr>
      <w:r>
        <w:rPr>
          <w:rFonts w:hint="eastAsia" w:ascii="宋体" w:hAnsi="宋体" w:cs="宋体"/>
          <w:kern w:val="0"/>
          <w:sz w:val="24"/>
          <w:szCs w:val="24"/>
        </w:rPr>
        <w:t>日期：   年   月   日</w:t>
      </w:r>
    </w:p>
    <w:p>
      <w:pPr>
        <w:pStyle w:val="620"/>
        <w:spacing w:line="440" w:lineRule="exact"/>
        <w:rPr>
          <w:rFonts w:ascii="宋体" w:hAnsi="宋体" w:cs="宋体"/>
          <w:b/>
          <w:bCs/>
          <w:kern w:val="0"/>
          <w:sz w:val="24"/>
          <w:szCs w:val="24"/>
        </w:rPr>
      </w:pPr>
    </w:p>
    <w:p>
      <w:pPr>
        <w:pStyle w:val="620"/>
        <w:spacing w:line="440" w:lineRule="exact"/>
        <w:rPr>
          <w:rFonts w:ascii="宋体" w:hAnsi="宋体" w:cs="宋体"/>
          <w:b/>
          <w:bCs/>
          <w:kern w:val="0"/>
          <w:sz w:val="24"/>
          <w:szCs w:val="24"/>
        </w:rPr>
      </w:pPr>
    </w:p>
    <w:p>
      <w:pPr>
        <w:pStyle w:val="620"/>
        <w:spacing w:line="440" w:lineRule="exact"/>
        <w:rPr>
          <w:rFonts w:ascii="宋体" w:hAnsi="宋体" w:cs="宋体"/>
          <w:b/>
          <w:bCs/>
          <w:kern w:val="0"/>
          <w:sz w:val="24"/>
          <w:szCs w:val="24"/>
        </w:rPr>
      </w:pPr>
    </w:p>
    <w:p>
      <w:pPr>
        <w:pStyle w:val="620"/>
        <w:spacing w:line="440" w:lineRule="exact"/>
        <w:rPr>
          <w:rFonts w:ascii="宋体" w:hAnsi="宋体" w:cs="宋体"/>
          <w:b/>
          <w:bCs/>
          <w:kern w:val="0"/>
          <w:sz w:val="24"/>
          <w:szCs w:val="24"/>
        </w:rPr>
      </w:pPr>
    </w:p>
    <w:p>
      <w:pPr>
        <w:pStyle w:val="620"/>
        <w:spacing w:line="440" w:lineRule="exact"/>
        <w:rPr>
          <w:rFonts w:ascii="宋体" w:hAnsi="宋体" w:cs="宋体"/>
          <w:b/>
          <w:bCs/>
          <w:kern w:val="0"/>
          <w:sz w:val="24"/>
          <w:szCs w:val="24"/>
        </w:rPr>
      </w:pPr>
    </w:p>
    <w:p>
      <w:pPr>
        <w:pStyle w:val="620"/>
        <w:spacing w:line="460" w:lineRule="exact"/>
        <w:rPr>
          <w:rFonts w:ascii="宋体" w:hAnsi="宋体" w:cs="宋体"/>
          <w:sz w:val="24"/>
          <w:szCs w:val="24"/>
        </w:rPr>
      </w:pPr>
      <w:r>
        <w:rPr>
          <w:rFonts w:hint="eastAsia" w:ascii="宋体" w:hAnsi="宋体" w:cs="宋体"/>
          <w:b/>
          <w:bCs/>
          <w:kern w:val="0"/>
          <w:sz w:val="24"/>
          <w:szCs w:val="24"/>
        </w:rPr>
        <w:t>6、法律、行政法规规定的其他条件;</w:t>
      </w:r>
    </w:p>
    <w:p>
      <w:pPr>
        <w:pStyle w:val="34"/>
        <w:spacing w:before="0" w:beforeAutospacing="0" w:after="0" w:afterAutospacing="0" w:line="460" w:lineRule="exact"/>
        <w:ind w:firstLine="720" w:firstLineChars="300"/>
        <w:rPr>
          <w:rFonts w:cs="宋体"/>
          <w:szCs w:val="24"/>
          <w:lang w:val="en-US"/>
        </w:rPr>
      </w:pPr>
      <w:r>
        <w:rPr>
          <w:rFonts w:hint="eastAsia" w:cs="宋体"/>
          <w:szCs w:val="24"/>
        </w:rPr>
        <w:t>凡拟参加本次招标项目的供应商</w:t>
      </w:r>
      <w:r>
        <w:rPr>
          <w:rFonts w:hint="eastAsia" w:cs="宋体"/>
          <w:szCs w:val="24"/>
          <w:lang w:val="en-US"/>
        </w:rPr>
        <w:t>，供应商未被列入“信用中国”网站（www.creditchina.gov.cn）和“中国政府采购网”（www.ccgp.gov.cn）渠道信用记录失信被执行人、重大违法税收失信主体名单以及政府采购严重违法失信行为记录名单（</w:t>
      </w:r>
      <w:r>
        <w:rPr>
          <w:rFonts w:hint="eastAsia" w:cs="宋体"/>
          <w:szCs w:val="24"/>
        </w:rPr>
        <w:t>查询日期自采购公告发布之日后，提供网页复印件加盖公章</w:t>
      </w:r>
      <w:r>
        <w:rPr>
          <w:rFonts w:hint="eastAsia" w:cs="宋体"/>
          <w:szCs w:val="24"/>
          <w:lang w:val="en-US"/>
        </w:rPr>
        <w:t>）；</w:t>
      </w:r>
    </w:p>
    <w:p>
      <w:pPr>
        <w:pStyle w:val="34"/>
        <w:spacing w:before="0" w:beforeAutospacing="0" w:after="0" w:afterAutospacing="0" w:line="460" w:lineRule="exact"/>
        <w:rPr>
          <w:rFonts w:cs="宋体"/>
          <w:szCs w:val="24"/>
          <w:lang w:val="en-US"/>
        </w:rPr>
      </w:pPr>
      <w:r>
        <w:rPr>
          <w:rFonts w:hint="eastAsia" w:cs="宋体"/>
          <w:szCs w:val="24"/>
          <w:lang w:val="en-US"/>
        </w:rPr>
        <w:t xml:space="preserve"> </w:t>
      </w:r>
    </w:p>
    <w:p>
      <w:pPr>
        <w:pStyle w:val="613"/>
        <w:spacing w:line="460" w:lineRule="exact"/>
        <w:rPr>
          <w:rFonts w:ascii="宋体" w:hAnsi="宋体" w:cs="宋体"/>
          <w:sz w:val="24"/>
          <w:szCs w:val="24"/>
        </w:rPr>
      </w:pPr>
    </w:p>
    <w:p>
      <w:pPr>
        <w:pStyle w:val="628"/>
        <w:spacing w:line="440" w:lineRule="exact"/>
        <w:outlineLvl w:val="1"/>
        <w:rPr>
          <w:rFonts w:ascii="宋体" w:hAnsi="宋体" w:eastAsia="宋体" w:cs="宋体"/>
          <w:sz w:val="28"/>
        </w:rPr>
      </w:pPr>
      <w:bookmarkStart w:id="103" w:name="_Toc26928"/>
      <w:r>
        <w:rPr>
          <w:rFonts w:hint="eastAsia" w:ascii="宋体" w:hAnsi="宋体" w:cs="宋体"/>
          <w:b w:val="0"/>
          <w:bCs/>
          <w:sz w:val="24"/>
        </w:rPr>
        <w:t>注：上述供应商须提供的资格证明文件均应为有效文件并加盖本单位公章，否则评标时不予认可。上述文件为供应商必须达到的资格要求，如有任意一条未明确响应将按无效投标处理。</w:t>
      </w:r>
      <w:bookmarkEnd w:id="103"/>
      <w:r>
        <w:rPr>
          <w:rFonts w:hint="eastAsia" w:ascii="宋体" w:hAnsi="宋体" w:cs="宋体"/>
        </w:rPr>
        <w:br w:type="page"/>
      </w:r>
      <w:r>
        <w:rPr>
          <w:rFonts w:hint="eastAsia" w:ascii="宋体" w:hAnsi="宋体" w:cs="宋体"/>
          <w:b w:val="0"/>
          <w:sz w:val="28"/>
          <w:szCs w:val="28"/>
        </w:rPr>
        <w:t>（8）</w:t>
      </w:r>
      <w:r>
        <w:rPr>
          <w:rFonts w:hint="eastAsia" w:ascii="宋体" w:hAnsi="宋体" w:eastAsia="宋体" w:cs="宋体"/>
          <w:sz w:val="28"/>
        </w:rPr>
        <w:t>中、小微企业声明函（中、小、微型企业产品价格需扣除的须提供）</w:t>
      </w:r>
    </w:p>
    <w:p>
      <w:pPr>
        <w:pStyle w:val="629"/>
        <w:spacing w:line="440" w:lineRule="exact"/>
        <w:ind w:right="-97"/>
        <w:jc w:val="center"/>
        <w:rPr>
          <w:rFonts w:hint="eastAsia" w:ascii="宋体" w:hAnsi="宋体" w:cs="宋体"/>
          <w:b/>
          <w:sz w:val="28"/>
          <w:szCs w:val="28"/>
        </w:rPr>
      </w:pPr>
      <w:r>
        <w:rPr>
          <w:rFonts w:hint="eastAsia" w:ascii="宋体" w:hAnsi="宋体" w:cs="宋体"/>
          <w:b/>
          <w:sz w:val="28"/>
          <w:szCs w:val="28"/>
        </w:rPr>
        <w:t>中小企业声明函（</w:t>
      </w:r>
      <w:r>
        <w:rPr>
          <w:rFonts w:hint="eastAsia" w:ascii="宋体" w:hAnsi="宋体" w:cs="宋体"/>
          <w:b/>
          <w:sz w:val="28"/>
          <w:szCs w:val="28"/>
          <w:lang w:val="en-US" w:eastAsia="zh-CN"/>
        </w:rPr>
        <w:t>服务</w:t>
      </w:r>
      <w:r>
        <w:rPr>
          <w:rFonts w:hint="eastAsia" w:ascii="宋体" w:hAnsi="宋体" w:cs="宋体"/>
          <w:b/>
          <w:sz w:val="28"/>
          <w:szCs w:val="28"/>
        </w:rPr>
        <w:t>）</w:t>
      </w:r>
    </w:p>
    <w:p>
      <w:pPr>
        <w:pStyle w:val="629"/>
        <w:spacing w:line="440" w:lineRule="exact"/>
        <w:ind w:right="-97"/>
        <w:jc w:val="center"/>
        <w:rPr>
          <w:rFonts w:hint="eastAsia" w:ascii="宋体" w:hAnsi="宋体" w:cs="宋体"/>
          <w:b/>
          <w:sz w:val="28"/>
          <w:szCs w:val="28"/>
        </w:rPr>
      </w:pPr>
    </w:p>
    <w:p>
      <w:pPr>
        <w:spacing w:line="520" w:lineRule="exact"/>
        <w:ind w:firstLine="472" w:firstLineChars="200"/>
        <w:rPr>
          <w:rFonts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w:t>
      </w:r>
      <w:r>
        <w:rPr>
          <w:rFonts w:hint="eastAsia" w:ascii="宋体" w:hAnsi="宋体" w:cs="宋体"/>
          <w:i/>
          <w:iCs/>
          <w:spacing w:val="-2"/>
          <w:sz w:val="24"/>
          <w:u w:val="single"/>
        </w:rPr>
        <w:t>单位名称</w:t>
      </w:r>
      <w:r>
        <w:rPr>
          <w:rFonts w:hint="eastAsia" w:ascii="宋体" w:hAnsi="宋体" w:cs="宋体"/>
          <w:spacing w:val="-2"/>
          <w:sz w:val="24"/>
          <w:u w:val="single"/>
        </w:rPr>
        <w:t>）</w:t>
      </w:r>
      <w:r>
        <w:rPr>
          <w:rFonts w:hint="eastAsia" w:ascii="宋体" w:hAnsi="宋体" w:cs="宋体"/>
          <w:spacing w:val="-2"/>
          <w:sz w:val="24"/>
        </w:rPr>
        <w:t>的</w:t>
      </w:r>
      <w:r>
        <w:rPr>
          <w:rFonts w:hint="eastAsia" w:ascii="宋体" w:hAnsi="宋体" w:cs="宋体"/>
          <w:spacing w:val="-2"/>
          <w:sz w:val="24"/>
          <w:u w:val="single"/>
        </w:rPr>
        <w:t>（</w:t>
      </w:r>
      <w:r>
        <w:rPr>
          <w:rFonts w:hint="eastAsia" w:ascii="宋体" w:hAnsi="宋体" w:cs="宋体"/>
          <w:i/>
          <w:iCs/>
          <w:spacing w:val="-2"/>
          <w:sz w:val="24"/>
          <w:u w:val="single"/>
        </w:rPr>
        <w:t>项目名称</w:t>
      </w:r>
      <w:r>
        <w:rPr>
          <w:rFonts w:hint="eastAsia" w:ascii="宋体" w:hAnsi="宋体" w:cs="宋体"/>
          <w:spacing w:val="-2"/>
          <w:sz w:val="24"/>
          <w:u w:val="single"/>
        </w:rPr>
        <w:t>）</w:t>
      </w:r>
      <w:r>
        <w:rPr>
          <w:rFonts w:hint="eastAsia" w:ascii="宋体" w:hAnsi="宋体" w:cs="宋体"/>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520" w:lineRule="exact"/>
        <w:ind w:firstLine="472" w:firstLineChars="200"/>
        <w:rPr>
          <w:rFonts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w:t>
      </w:r>
      <w:r>
        <w:rPr>
          <w:rFonts w:hint="eastAsia" w:ascii="宋体" w:hAnsi="宋体" w:cs="宋体"/>
          <w:i/>
          <w:iCs/>
          <w:spacing w:val="-2"/>
          <w:sz w:val="24"/>
          <w:u w:val="single"/>
        </w:rPr>
        <w:t>标的名称</w:t>
      </w:r>
      <w:r>
        <w:rPr>
          <w:rFonts w:hint="eastAsia" w:ascii="宋体" w:hAnsi="宋体" w:cs="宋体"/>
          <w:spacing w:val="-2"/>
          <w:sz w:val="24"/>
          <w:u w:val="single"/>
        </w:rPr>
        <w:t>）</w:t>
      </w:r>
      <w:r>
        <w:rPr>
          <w:rFonts w:hint="eastAsia" w:ascii="宋体" w:hAnsi="宋体" w:cs="宋体"/>
          <w:spacing w:val="-2"/>
          <w:sz w:val="24"/>
        </w:rPr>
        <w:t>，属于</w:t>
      </w:r>
      <w:r>
        <w:rPr>
          <w:rFonts w:hint="eastAsia" w:ascii="宋体" w:hAnsi="宋体" w:cs="宋体"/>
          <w:spacing w:val="-2"/>
          <w:sz w:val="24"/>
          <w:u w:val="single"/>
        </w:rPr>
        <w:t>（</w:t>
      </w:r>
      <w:r>
        <w:rPr>
          <w:rFonts w:hint="eastAsia" w:ascii="宋体" w:hAnsi="宋体" w:cs="宋体"/>
          <w:i/>
          <w:iCs/>
          <w:spacing w:val="-2"/>
          <w:sz w:val="24"/>
          <w:u w:val="single"/>
        </w:rPr>
        <w:t>采购文件中明确的所属行业</w:t>
      </w:r>
      <w:r>
        <w:rPr>
          <w:rFonts w:hint="eastAsia" w:ascii="宋体" w:hAnsi="宋体" w:cs="宋体"/>
          <w:spacing w:val="-2"/>
          <w:sz w:val="24"/>
          <w:u w:val="single"/>
        </w:rPr>
        <w:t>）</w:t>
      </w:r>
      <w:r>
        <w:rPr>
          <w:rFonts w:hint="eastAsia" w:ascii="宋体" w:hAnsi="宋体" w:cs="宋体"/>
          <w:spacing w:val="-2"/>
          <w:sz w:val="24"/>
        </w:rPr>
        <w:t>；制造商为</w:t>
      </w:r>
      <w:r>
        <w:rPr>
          <w:rFonts w:hint="eastAsia" w:ascii="宋体" w:hAnsi="宋体" w:cs="宋体"/>
          <w:spacing w:val="-2"/>
          <w:sz w:val="24"/>
          <w:u w:val="single"/>
        </w:rPr>
        <w:t>（</w:t>
      </w:r>
      <w:r>
        <w:rPr>
          <w:rFonts w:hint="eastAsia" w:ascii="宋体" w:hAnsi="宋体" w:cs="宋体"/>
          <w:i/>
          <w:iCs/>
          <w:spacing w:val="-2"/>
          <w:sz w:val="24"/>
          <w:u w:val="single"/>
        </w:rPr>
        <w:t>企业名称</w:t>
      </w:r>
      <w:r>
        <w:rPr>
          <w:rFonts w:hint="eastAsia" w:ascii="宋体" w:hAnsi="宋体" w:cs="宋体"/>
          <w:spacing w:val="-2"/>
          <w:sz w:val="24"/>
          <w:u w:val="single"/>
        </w:rPr>
        <w:t>）</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u w:val="single"/>
        </w:rPr>
        <w:tab/>
      </w:r>
      <w:r>
        <w:rPr>
          <w:rFonts w:hint="eastAsia" w:ascii="宋体" w:hAnsi="宋体" w:cs="宋体"/>
          <w:spacing w:val="-2"/>
          <w:sz w:val="24"/>
          <w:u w:val="single"/>
        </w:rPr>
        <w:t xml:space="preserve"> </w:t>
      </w:r>
      <w:r>
        <w:rPr>
          <w:rFonts w:hint="eastAsia" w:ascii="宋体" w:hAnsi="宋体" w:cs="宋体"/>
          <w:spacing w:val="-2"/>
          <w:sz w:val="24"/>
        </w:rPr>
        <w:t xml:space="preserve">人，营业收入为 </w:t>
      </w:r>
      <w:r>
        <w:rPr>
          <w:rFonts w:hint="eastAsia" w:ascii="宋体" w:hAnsi="宋体" w:cs="宋体"/>
          <w:spacing w:val="-2"/>
          <w:sz w:val="24"/>
          <w:u w:val="single"/>
        </w:rPr>
        <w:tab/>
      </w:r>
      <w:r>
        <w:rPr>
          <w:rFonts w:hint="eastAsia" w:ascii="宋体" w:hAnsi="宋体" w:cs="宋体"/>
          <w:spacing w:val="-2"/>
          <w:sz w:val="24"/>
          <w:u w:val="single"/>
        </w:rPr>
        <w:t xml:space="preserve">  </w:t>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u w:val="single"/>
        </w:rPr>
        <w:tab/>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w:t>
      </w:r>
      <w:r>
        <w:rPr>
          <w:rFonts w:hint="eastAsia" w:ascii="宋体" w:hAnsi="宋体" w:cs="宋体"/>
          <w:i/>
          <w:iCs/>
          <w:spacing w:val="-2"/>
          <w:sz w:val="24"/>
          <w:u w:val="single"/>
        </w:rPr>
        <w:t>中型企业、小型企业、微型企业</w:t>
      </w:r>
      <w:r>
        <w:rPr>
          <w:rFonts w:hint="eastAsia" w:ascii="宋体" w:hAnsi="宋体" w:cs="宋体"/>
          <w:spacing w:val="-2"/>
          <w:sz w:val="24"/>
          <w:u w:val="single"/>
        </w:rPr>
        <w:t>）</w:t>
      </w:r>
      <w:r>
        <w:rPr>
          <w:rFonts w:hint="eastAsia" w:ascii="宋体" w:hAnsi="宋体" w:cs="宋体"/>
          <w:spacing w:val="-2"/>
          <w:sz w:val="24"/>
        </w:rPr>
        <w:t>；</w:t>
      </w:r>
    </w:p>
    <w:p>
      <w:pPr>
        <w:spacing w:line="520" w:lineRule="exact"/>
        <w:ind w:firstLine="472" w:firstLineChars="200"/>
        <w:rPr>
          <w:rFonts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w:t>
      </w:r>
      <w:r>
        <w:rPr>
          <w:rFonts w:hint="eastAsia" w:ascii="宋体" w:hAnsi="宋体" w:cs="宋体"/>
          <w:i/>
          <w:iCs/>
          <w:spacing w:val="-2"/>
          <w:sz w:val="24"/>
          <w:u w:val="single"/>
        </w:rPr>
        <w:t>标的名称</w:t>
      </w:r>
      <w:r>
        <w:rPr>
          <w:rFonts w:hint="eastAsia" w:ascii="宋体" w:hAnsi="宋体" w:cs="宋体"/>
          <w:spacing w:val="-2"/>
          <w:sz w:val="24"/>
          <w:u w:val="single"/>
        </w:rPr>
        <w:t>）</w:t>
      </w:r>
      <w:r>
        <w:rPr>
          <w:rFonts w:hint="eastAsia" w:ascii="宋体" w:hAnsi="宋体" w:cs="宋体"/>
          <w:spacing w:val="-2"/>
          <w:sz w:val="24"/>
        </w:rPr>
        <w:t>，属于</w:t>
      </w:r>
      <w:r>
        <w:rPr>
          <w:rFonts w:hint="eastAsia" w:ascii="宋体" w:hAnsi="宋体" w:cs="宋体"/>
          <w:spacing w:val="-2"/>
          <w:sz w:val="24"/>
          <w:u w:val="single"/>
        </w:rPr>
        <w:t>（</w:t>
      </w:r>
      <w:r>
        <w:rPr>
          <w:rFonts w:hint="eastAsia" w:ascii="宋体" w:hAnsi="宋体" w:cs="宋体"/>
          <w:i/>
          <w:iCs/>
          <w:spacing w:val="-2"/>
          <w:sz w:val="24"/>
          <w:u w:val="single"/>
        </w:rPr>
        <w:t>采购文件中明确的所属行业</w:t>
      </w:r>
      <w:r>
        <w:rPr>
          <w:rFonts w:hint="eastAsia" w:ascii="宋体" w:hAnsi="宋体" w:cs="宋体"/>
          <w:spacing w:val="-2"/>
          <w:sz w:val="24"/>
          <w:u w:val="single"/>
        </w:rPr>
        <w:t>）</w:t>
      </w:r>
      <w:r>
        <w:rPr>
          <w:rFonts w:hint="eastAsia" w:ascii="宋体" w:hAnsi="宋体" w:cs="宋体"/>
          <w:spacing w:val="-2"/>
          <w:sz w:val="24"/>
        </w:rPr>
        <w:t>；制造商为</w:t>
      </w:r>
      <w:r>
        <w:rPr>
          <w:rFonts w:hint="eastAsia" w:ascii="宋体" w:hAnsi="宋体" w:cs="宋体"/>
          <w:spacing w:val="-2"/>
          <w:sz w:val="24"/>
          <w:u w:val="single"/>
        </w:rPr>
        <w:t>（</w:t>
      </w:r>
      <w:r>
        <w:rPr>
          <w:rFonts w:hint="eastAsia" w:ascii="宋体" w:hAnsi="宋体" w:cs="宋体"/>
          <w:i/>
          <w:iCs/>
          <w:spacing w:val="-2"/>
          <w:sz w:val="24"/>
          <w:u w:val="single"/>
        </w:rPr>
        <w:t>企业名称</w:t>
      </w:r>
      <w:r>
        <w:rPr>
          <w:rFonts w:hint="eastAsia" w:ascii="宋体" w:hAnsi="宋体" w:cs="宋体"/>
          <w:spacing w:val="-2"/>
          <w:sz w:val="24"/>
          <w:u w:val="single"/>
        </w:rPr>
        <w:t>）</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 xml:space="preserve"> </w:t>
      </w:r>
      <w:r>
        <w:rPr>
          <w:rFonts w:hint="eastAsia" w:ascii="宋体" w:hAnsi="宋体" w:cs="宋体"/>
          <w:spacing w:val="-2"/>
          <w:sz w:val="24"/>
          <w:u w:val="single"/>
        </w:rPr>
        <w:tab/>
      </w:r>
      <w:r>
        <w:rPr>
          <w:rFonts w:hint="eastAsia" w:ascii="宋体" w:hAnsi="宋体" w:cs="宋体"/>
          <w:spacing w:val="-2"/>
          <w:sz w:val="24"/>
          <w:u w:val="single"/>
        </w:rPr>
        <w:t xml:space="preserve">  </w:t>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u w:val="single"/>
        </w:rPr>
        <w:tab/>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w:t>
      </w:r>
      <w:r>
        <w:rPr>
          <w:rFonts w:hint="eastAsia" w:ascii="宋体" w:hAnsi="宋体" w:cs="宋体"/>
          <w:i/>
          <w:iCs/>
          <w:spacing w:val="-2"/>
          <w:sz w:val="24"/>
          <w:u w:val="single"/>
        </w:rPr>
        <w:t>中型企业、小型企业、微型企业</w:t>
      </w:r>
      <w:r>
        <w:rPr>
          <w:rFonts w:hint="eastAsia" w:ascii="宋体" w:hAnsi="宋体" w:cs="宋体"/>
          <w:spacing w:val="-2"/>
          <w:sz w:val="24"/>
          <w:u w:val="single"/>
        </w:rPr>
        <w:t>）</w:t>
      </w:r>
      <w:r>
        <w:rPr>
          <w:rFonts w:hint="eastAsia" w:ascii="宋体" w:hAnsi="宋体" w:cs="宋体"/>
          <w:spacing w:val="-2"/>
          <w:sz w:val="24"/>
        </w:rPr>
        <w:t>；</w:t>
      </w:r>
    </w:p>
    <w:p>
      <w:pPr>
        <w:spacing w:line="520" w:lineRule="exact"/>
        <w:ind w:firstLine="472" w:firstLineChars="200"/>
        <w:rPr>
          <w:rFonts w:ascii="宋体" w:hAnsi="宋体" w:cs="宋体"/>
          <w:spacing w:val="-2"/>
          <w:sz w:val="24"/>
        </w:rPr>
      </w:pPr>
      <w:r>
        <w:rPr>
          <w:rFonts w:hint="eastAsia" w:ascii="宋体" w:hAnsi="宋体" w:cs="宋体"/>
          <w:spacing w:val="-2"/>
          <w:sz w:val="24"/>
        </w:rPr>
        <w:t>……</w:t>
      </w:r>
    </w:p>
    <w:p>
      <w:pPr>
        <w:spacing w:line="520" w:lineRule="exact"/>
        <w:ind w:firstLine="472" w:firstLineChars="200"/>
        <w:rPr>
          <w:rFonts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spacing w:line="520" w:lineRule="exact"/>
        <w:ind w:firstLine="472" w:firstLineChars="200"/>
        <w:rPr>
          <w:rFonts w:ascii="宋体" w:hAnsi="宋体" w:cs="宋体"/>
          <w:spacing w:val="-2"/>
          <w:sz w:val="24"/>
        </w:rPr>
      </w:pPr>
      <w:r>
        <w:rPr>
          <w:rFonts w:hint="eastAsia" w:ascii="宋体" w:hAnsi="宋体" w:cs="宋体"/>
          <w:spacing w:val="-2"/>
          <w:sz w:val="24"/>
        </w:rPr>
        <w:t>本企业对上述声明内容的真实性负责。如有虚假，将依 法承担相应责任。</w:t>
      </w:r>
    </w:p>
    <w:p>
      <w:pPr>
        <w:spacing w:line="520" w:lineRule="exact"/>
        <w:ind w:firstLine="472" w:firstLineChars="200"/>
        <w:rPr>
          <w:rFonts w:ascii="宋体" w:hAnsi="宋体" w:cs="宋体"/>
          <w:spacing w:val="-2"/>
          <w:sz w:val="24"/>
        </w:rPr>
      </w:pPr>
    </w:p>
    <w:p>
      <w:pPr>
        <w:pStyle w:val="18"/>
        <w:spacing w:before="35" w:line="316" w:lineRule="auto"/>
        <w:ind w:right="2166" w:firstLine="3502" w:firstLineChars="1700"/>
        <w:outlineLvl w:val="0"/>
        <w:rPr>
          <w:rFonts w:ascii="宋体" w:hAnsi="宋体" w:cs="宋体"/>
          <w:spacing w:val="-2"/>
        </w:rPr>
      </w:pPr>
      <w:bookmarkStart w:id="104" w:name="_Toc29826"/>
      <w:r>
        <w:rPr>
          <w:rFonts w:hint="eastAsia" w:ascii="宋体" w:hAnsi="宋体" w:cs="宋体"/>
          <w:spacing w:val="-2"/>
        </w:rPr>
        <w:t>企业名称（盖章）：</w:t>
      </w:r>
      <w:bookmarkEnd w:id="104"/>
    </w:p>
    <w:p>
      <w:pPr>
        <w:spacing w:line="520" w:lineRule="exact"/>
        <w:ind w:firstLine="472" w:firstLineChars="200"/>
        <w:rPr>
          <w:rFonts w:hint="eastAsia" w:ascii="宋体" w:hAnsi="宋体" w:cs="宋体"/>
          <w:spacing w:val="-2"/>
          <w:sz w:val="24"/>
        </w:rPr>
      </w:pPr>
      <w:r>
        <w:rPr>
          <w:rFonts w:hint="eastAsia" w:ascii="宋体" w:hAnsi="宋体" w:cs="宋体"/>
          <w:spacing w:val="-2"/>
          <w:sz w:val="24"/>
        </w:rPr>
        <w:t xml:space="preserve">                                 日期：</w:t>
      </w:r>
    </w:p>
    <w:p>
      <w:pPr>
        <w:pStyle w:val="629"/>
        <w:spacing w:line="360" w:lineRule="auto"/>
        <w:ind w:firstLine="6000" w:firstLineChars="2500"/>
        <w:jc w:val="right"/>
        <w:rPr>
          <w:color w:val="000000"/>
          <w:sz w:val="24"/>
        </w:rPr>
      </w:pPr>
      <w:r>
        <w:rPr>
          <w:rFonts w:hint="eastAsia" w:ascii="宋体" w:hAnsi="宋体"/>
          <w:color w:val="000000"/>
          <w:sz w:val="24"/>
        </w:rPr>
        <w:t>年</w:t>
      </w:r>
      <w:r>
        <w:rPr>
          <w:rFonts w:hint="eastAsia"/>
          <w:color w:val="000000"/>
          <w:sz w:val="24"/>
        </w:rPr>
        <w:t xml:space="preserve">   </w:t>
      </w:r>
      <w:r>
        <w:rPr>
          <w:rFonts w:hint="eastAsia" w:ascii="宋体" w:hAnsi="宋体"/>
          <w:color w:val="000000"/>
          <w:sz w:val="24"/>
        </w:rPr>
        <w:t>月</w:t>
      </w:r>
      <w:r>
        <w:rPr>
          <w:rFonts w:hint="eastAsia"/>
          <w:color w:val="000000"/>
          <w:sz w:val="24"/>
        </w:rPr>
        <w:t xml:space="preserve">   </w:t>
      </w:r>
      <w:r>
        <w:rPr>
          <w:rFonts w:hint="eastAsia" w:ascii="宋体" w:hAnsi="宋体"/>
          <w:color w:val="000000"/>
          <w:sz w:val="24"/>
        </w:rPr>
        <w:t>日</w:t>
      </w:r>
    </w:p>
    <w:p>
      <w:pPr>
        <w:adjustRightInd w:val="0"/>
        <w:snapToGrid w:val="0"/>
        <w:spacing w:line="360" w:lineRule="auto"/>
        <w:ind w:right="601"/>
        <w:jc w:val="center"/>
        <w:rPr>
          <w:rFonts w:ascii="宋体" w:hAnsi="宋体" w:cs="宋体"/>
          <w:b/>
          <w:bCs/>
          <w:sz w:val="28"/>
          <w:szCs w:val="28"/>
        </w:rPr>
      </w:pPr>
    </w:p>
    <w:p>
      <w:pPr>
        <w:widowControl w:val="0"/>
        <w:spacing w:line="460" w:lineRule="exact"/>
        <w:ind w:right="601"/>
        <w:jc w:val="center"/>
        <w:rPr>
          <w:rFonts w:ascii="宋体" w:hAnsi="宋体" w:cs="宋体"/>
          <w:b/>
          <w:sz w:val="28"/>
          <w:szCs w:val="28"/>
        </w:rPr>
      </w:pPr>
    </w:p>
    <w:p>
      <w:pPr>
        <w:widowControl w:val="0"/>
        <w:spacing w:line="460" w:lineRule="exact"/>
        <w:ind w:right="601"/>
        <w:jc w:val="center"/>
        <w:rPr>
          <w:rFonts w:ascii="宋体" w:hAnsi="宋体" w:cs="宋体"/>
          <w:b/>
          <w:sz w:val="28"/>
          <w:szCs w:val="28"/>
        </w:rPr>
      </w:pPr>
    </w:p>
    <w:p>
      <w:pPr>
        <w:widowControl w:val="0"/>
        <w:spacing w:line="460" w:lineRule="exact"/>
        <w:ind w:right="601"/>
        <w:jc w:val="center"/>
        <w:rPr>
          <w:rFonts w:ascii="宋体" w:hAnsi="宋体" w:cs="宋体"/>
          <w:b/>
          <w:sz w:val="28"/>
          <w:szCs w:val="28"/>
        </w:rPr>
      </w:pPr>
    </w:p>
    <w:p>
      <w:pPr>
        <w:widowControl w:val="0"/>
        <w:spacing w:line="460" w:lineRule="exact"/>
        <w:ind w:right="601"/>
        <w:jc w:val="center"/>
        <w:rPr>
          <w:rFonts w:ascii="宋体" w:hAnsi="宋体" w:cs="宋体"/>
          <w:b/>
          <w:sz w:val="28"/>
          <w:szCs w:val="28"/>
        </w:rPr>
      </w:pPr>
    </w:p>
    <w:p>
      <w:pPr>
        <w:widowControl w:val="0"/>
        <w:spacing w:line="460" w:lineRule="exact"/>
        <w:ind w:right="601"/>
        <w:jc w:val="center"/>
        <w:rPr>
          <w:rFonts w:ascii="宋体" w:hAnsi="宋体" w:cs="宋体"/>
          <w:b/>
          <w:sz w:val="28"/>
          <w:szCs w:val="28"/>
        </w:rPr>
      </w:pPr>
    </w:p>
    <w:p>
      <w:pPr>
        <w:widowControl w:val="0"/>
        <w:spacing w:line="460" w:lineRule="exact"/>
        <w:ind w:right="601"/>
        <w:rPr>
          <w:rFonts w:hint="eastAsia" w:ascii="宋体" w:hAnsi="宋体" w:cs="宋体"/>
          <w:b/>
          <w:sz w:val="28"/>
          <w:szCs w:val="28"/>
        </w:rPr>
      </w:pPr>
    </w:p>
    <w:p>
      <w:pPr>
        <w:widowControl w:val="0"/>
        <w:spacing w:line="460" w:lineRule="exact"/>
        <w:ind w:right="601"/>
        <w:jc w:val="center"/>
        <w:rPr>
          <w:rFonts w:ascii="宋体" w:hAnsi="宋体" w:cs="宋体"/>
          <w:sz w:val="28"/>
          <w:szCs w:val="28"/>
        </w:rPr>
      </w:pPr>
      <w:r>
        <w:rPr>
          <w:rFonts w:hint="eastAsia" w:ascii="宋体" w:hAnsi="宋体" w:cs="宋体"/>
          <w:b/>
          <w:sz w:val="28"/>
          <w:szCs w:val="28"/>
        </w:rPr>
        <w:t>（9）投标人一般情况（包括：营业执照、相关资质证书等）</w:t>
      </w:r>
    </w:p>
    <w:p>
      <w:pPr>
        <w:jc w:val="center"/>
        <w:rPr>
          <w:rFonts w:ascii="宋体" w:hAnsi="宋体" w:cs="宋体"/>
          <w:b/>
          <w:sz w:val="28"/>
          <w:szCs w:val="28"/>
        </w:rPr>
      </w:pPr>
      <w:r>
        <w:rPr>
          <w:rFonts w:hint="eastAsia" w:ascii="宋体" w:hAnsi="宋体" w:cs="宋体"/>
          <w:b/>
          <w:sz w:val="28"/>
          <w:szCs w:val="28"/>
        </w:rPr>
        <w:t>投标人一般情况</w:t>
      </w:r>
    </w:p>
    <w:p>
      <w:pPr>
        <w:rPr>
          <w:rFonts w:ascii="宋体" w:hAnsi="宋体" w:cs="宋体"/>
          <w:sz w:val="28"/>
          <w:szCs w:val="28"/>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4187"/>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1</w:t>
            </w:r>
          </w:p>
        </w:tc>
        <w:tc>
          <w:tcPr>
            <w:tcW w:w="8568" w:type="dxa"/>
            <w:gridSpan w:val="2"/>
            <w:vAlign w:val="center"/>
          </w:tcPr>
          <w:p>
            <w:pPr>
              <w:rPr>
                <w:rFonts w:ascii="宋体" w:hAnsi="宋体" w:cs="宋体"/>
                <w:sz w:val="24"/>
                <w:szCs w:val="24"/>
              </w:rPr>
            </w:pPr>
            <w:r>
              <w:rPr>
                <w:rFonts w:hint="eastAsia" w:ascii="宋体" w:hAnsi="宋体" w:cs="宋体"/>
                <w:sz w:val="24"/>
                <w:szCs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2</w:t>
            </w:r>
          </w:p>
        </w:tc>
        <w:tc>
          <w:tcPr>
            <w:tcW w:w="8568" w:type="dxa"/>
            <w:gridSpan w:val="2"/>
            <w:vAlign w:val="center"/>
          </w:tcPr>
          <w:p>
            <w:pPr>
              <w:rPr>
                <w:rFonts w:ascii="宋体" w:hAnsi="宋体" w:cs="宋体"/>
                <w:sz w:val="24"/>
                <w:szCs w:val="24"/>
              </w:rPr>
            </w:pPr>
            <w:r>
              <w:rPr>
                <w:rFonts w:hint="eastAsia" w:ascii="宋体" w:hAnsi="宋体" w:cs="宋体"/>
                <w:sz w:val="24"/>
                <w:szCs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3</w:t>
            </w:r>
          </w:p>
        </w:tc>
        <w:tc>
          <w:tcPr>
            <w:tcW w:w="8568" w:type="dxa"/>
            <w:gridSpan w:val="2"/>
            <w:vAlign w:val="center"/>
          </w:tcPr>
          <w:p>
            <w:pPr>
              <w:rPr>
                <w:rFonts w:ascii="宋体" w:hAnsi="宋体" w:cs="宋体"/>
                <w:sz w:val="24"/>
                <w:szCs w:val="24"/>
              </w:rPr>
            </w:pPr>
            <w:r>
              <w:rPr>
                <w:rFonts w:hint="eastAsia" w:ascii="宋体" w:hAnsi="宋体" w:cs="宋体"/>
                <w:sz w:val="24"/>
                <w:szCs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4</w:t>
            </w:r>
          </w:p>
        </w:tc>
        <w:tc>
          <w:tcPr>
            <w:tcW w:w="4187" w:type="dxa"/>
            <w:vAlign w:val="center"/>
          </w:tcPr>
          <w:p>
            <w:pPr>
              <w:rPr>
                <w:rFonts w:ascii="宋体" w:hAnsi="宋体" w:cs="宋体"/>
                <w:sz w:val="24"/>
                <w:szCs w:val="24"/>
              </w:rPr>
            </w:pPr>
            <w:r>
              <w:rPr>
                <w:rFonts w:hint="eastAsia" w:ascii="宋体" w:hAnsi="宋体" w:cs="宋体"/>
                <w:sz w:val="24"/>
                <w:szCs w:val="24"/>
              </w:rPr>
              <w:t>电话：</w:t>
            </w:r>
          </w:p>
        </w:tc>
        <w:tc>
          <w:tcPr>
            <w:tcW w:w="4381" w:type="dxa"/>
            <w:vAlign w:val="center"/>
          </w:tcPr>
          <w:p>
            <w:pPr>
              <w:rPr>
                <w:rFonts w:ascii="宋体" w:hAnsi="宋体" w:cs="宋体"/>
                <w:sz w:val="24"/>
                <w:szCs w:val="24"/>
              </w:rPr>
            </w:pPr>
            <w:r>
              <w:rPr>
                <w:rFonts w:hint="eastAsia" w:ascii="宋体" w:hAnsi="宋体" w:cs="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5</w:t>
            </w:r>
          </w:p>
        </w:tc>
        <w:tc>
          <w:tcPr>
            <w:tcW w:w="4187" w:type="dxa"/>
            <w:vAlign w:val="center"/>
          </w:tcPr>
          <w:p>
            <w:pPr>
              <w:rPr>
                <w:rFonts w:ascii="宋体" w:hAnsi="宋体" w:cs="宋体"/>
                <w:sz w:val="24"/>
                <w:szCs w:val="24"/>
              </w:rPr>
            </w:pPr>
            <w:r>
              <w:rPr>
                <w:rFonts w:hint="eastAsia" w:ascii="宋体" w:hAnsi="宋体" w:cs="宋体"/>
                <w:sz w:val="24"/>
                <w:szCs w:val="24"/>
              </w:rPr>
              <w:t>传真：</w:t>
            </w:r>
          </w:p>
        </w:tc>
        <w:tc>
          <w:tcPr>
            <w:tcW w:w="4381" w:type="dxa"/>
            <w:vAlign w:val="center"/>
          </w:tcPr>
          <w:p>
            <w:pPr>
              <w:rPr>
                <w:rFonts w:ascii="宋体" w:hAnsi="宋体" w:cs="宋体"/>
                <w:sz w:val="24"/>
                <w:szCs w:val="24"/>
              </w:rPr>
            </w:pPr>
            <w:r>
              <w:rPr>
                <w:rFonts w:hint="eastAsia" w:ascii="宋体" w:hAnsi="宋体" w:cs="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6</w:t>
            </w:r>
          </w:p>
        </w:tc>
        <w:tc>
          <w:tcPr>
            <w:tcW w:w="4187" w:type="dxa"/>
            <w:vAlign w:val="center"/>
          </w:tcPr>
          <w:p>
            <w:pPr>
              <w:rPr>
                <w:rFonts w:ascii="宋体" w:hAnsi="宋体" w:cs="宋体"/>
                <w:sz w:val="24"/>
                <w:szCs w:val="24"/>
              </w:rPr>
            </w:pPr>
            <w:r>
              <w:rPr>
                <w:rFonts w:hint="eastAsia" w:ascii="宋体" w:hAnsi="宋体" w:cs="宋体"/>
                <w:sz w:val="24"/>
                <w:szCs w:val="24"/>
              </w:rPr>
              <w:t>注册地</w:t>
            </w:r>
          </w:p>
        </w:tc>
        <w:tc>
          <w:tcPr>
            <w:tcW w:w="4381" w:type="dxa"/>
            <w:vAlign w:val="center"/>
          </w:tcPr>
          <w:p>
            <w:pPr>
              <w:rPr>
                <w:rFonts w:ascii="宋体" w:hAnsi="宋体" w:cs="宋体"/>
                <w:sz w:val="24"/>
                <w:szCs w:val="24"/>
              </w:rPr>
            </w:pPr>
            <w:r>
              <w:rPr>
                <w:rFonts w:hint="eastAsia" w:ascii="宋体" w:hAnsi="宋体" w:cs="宋体"/>
                <w:sz w:val="24"/>
                <w:szCs w:val="24"/>
              </w:rPr>
              <w:t>注册年份：（请附营业执照复印件）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7</w:t>
            </w:r>
          </w:p>
        </w:tc>
        <w:tc>
          <w:tcPr>
            <w:tcW w:w="8568" w:type="dxa"/>
            <w:gridSpan w:val="2"/>
            <w:vAlign w:val="center"/>
          </w:tcPr>
          <w:p>
            <w:pPr>
              <w:rPr>
                <w:rFonts w:ascii="宋体" w:hAnsi="宋体" w:cs="宋体"/>
                <w:sz w:val="24"/>
                <w:szCs w:val="24"/>
              </w:rPr>
            </w:pPr>
            <w:r>
              <w:rPr>
                <w:rFonts w:hint="eastAsia" w:ascii="宋体" w:hAnsi="宋体" w:cs="宋体"/>
                <w:sz w:val="24"/>
                <w:szCs w:val="24"/>
              </w:rPr>
              <w:t>公司有关证书：        （请附有关证书的复印件）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8</w:t>
            </w:r>
          </w:p>
        </w:tc>
        <w:tc>
          <w:tcPr>
            <w:tcW w:w="8568" w:type="dxa"/>
            <w:gridSpan w:val="2"/>
            <w:vAlign w:val="center"/>
          </w:tcPr>
          <w:p>
            <w:pPr>
              <w:rPr>
                <w:rFonts w:ascii="宋体" w:hAnsi="宋体" w:cs="宋体"/>
                <w:sz w:val="24"/>
                <w:szCs w:val="24"/>
              </w:rPr>
            </w:pPr>
            <w:r>
              <w:rPr>
                <w:rFonts w:hint="eastAsia" w:ascii="宋体" w:hAnsi="宋体" w:cs="宋体"/>
                <w:sz w:val="24"/>
                <w:szCs w:val="24"/>
              </w:rPr>
              <w:t>公司（是否通过，何种） 质量保证体系认证（如通过请附相关证书复印件，并提供认证机构年审监督报告。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9</w:t>
            </w:r>
          </w:p>
        </w:tc>
        <w:tc>
          <w:tcPr>
            <w:tcW w:w="8568" w:type="dxa"/>
            <w:gridSpan w:val="2"/>
            <w:vAlign w:val="center"/>
          </w:tcPr>
          <w:p>
            <w:pPr>
              <w:rPr>
                <w:rFonts w:ascii="宋体" w:hAnsi="宋体" w:cs="宋体"/>
                <w:sz w:val="24"/>
                <w:szCs w:val="24"/>
              </w:rPr>
            </w:pPr>
            <w:r>
              <w:rPr>
                <w:rFonts w:hint="eastAsia" w:ascii="宋体" w:hAnsi="宋体" w:cs="宋体"/>
                <w:sz w:val="24"/>
                <w:szCs w:val="24"/>
              </w:rPr>
              <w:t>主营范围</w:t>
            </w:r>
          </w:p>
          <w:p>
            <w:pPr>
              <w:rPr>
                <w:rFonts w:ascii="宋体" w:hAnsi="宋体" w:cs="宋体"/>
                <w:sz w:val="24"/>
                <w:szCs w:val="24"/>
              </w:rPr>
            </w:pPr>
            <w:r>
              <w:rPr>
                <w:rFonts w:hint="eastAsia" w:ascii="宋体" w:hAnsi="宋体" w:cs="宋体"/>
                <w:sz w:val="24"/>
                <w:szCs w:val="24"/>
              </w:rPr>
              <w:t>1.</w:t>
            </w:r>
          </w:p>
          <w:p>
            <w:pPr>
              <w:rPr>
                <w:rFonts w:ascii="宋体" w:hAnsi="宋体" w:cs="宋体"/>
                <w:sz w:val="24"/>
                <w:szCs w:val="24"/>
              </w:rPr>
            </w:pPr>
            <w:r>
              <w:rPr>
                <w:rFonts w:hint="eastAsia" w:ascii="宋体" w:hAnsi="宋体" w:cs="宋体"/>
                <w:sz w:val="24"/>
                <w:szCs w:val="24"/>
              </w:rPr>
              <w:t>2.</w:t>
            </w:r>
          </w:p>
          <w:p>
            <w:pPr>
              <w:rPr>
                <w:rFonts w:ascii="宋体" w:hAnsi="宋体" w:cs="宋体"/>
                <w:sz w:val="24"/>
                <w:szCs w:val="24"/>
              </w:rPr>
            </w:pPr>
            <w:r>
              <w:rPr>
                <w:rFonts w:hint="eastAsia" w:ascii="宋体" w:hAnsi="宋体" w:cs="宋体"/>
                <w:sz w:val="24"/>
                <w:szCs w:val="24"/>
              </w:rPr>
              <w:t>3.</w:t>
            </w:r>
          </w:p>
          <w:p>
            <w:pPr>
              <w:rPr>
                <w:rFonts w:ascii="宋体" w:hAnsi="宋体" w:cs="宋体"/>
                <w:sz w:val="24"/>
                <w:szCs w:val="24"/>
              </w:rPr>
            </w:pPr>
            <w:r>
              <w:rPr>
                <w:rFonts w:hint="eastAsia" w:ascii="宋体" w:hAnsi="宋体" w:cs="宋体"/>
                <w:sz w:val="24"/>
                <w:szCs w:val="24"/>
              </w:rPr>
              <w:t>4.</w:t>
            </w:r>
          </w:p>
          <w:p>
            <w:pPr>
              <w:rPr>
                <w:rFonts w:ascii="宋体" w:hAnsi="宋体" w:cs="宋体"/>
                <w:sz w:val="24"/>
                <w:szCs w:val="24"/>
              </w:rPr>
            </w:pPr>
            <w:r>
              <w:rPr>
                <w:rFonts w:hint="eastAsia" w:ascii="宋体" w:hAnsi="宋体" w:cs="宋体"/>
                <w:sz w:val="24"/>
                <w:szCs w:val="24"/>
              </w:rPr>
              <w:t>……</w:t>
            </w:r>
          </w:p>
          <w:p>
            <w:pPr>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12" w:type="dxa"/>
            <w:vAlign w:val="center"/>
          </w:tcPr>
          <w:p>
            <w:pPr>
              <w:jc w:val="center"/>
              <w:rPr>
                <w:rFonts w:ascii="宋体" w:hAnsi="宋体" w:cs="宋体"/>
                <w:sz w:val="24"/>
                <w:szCs w:val="24"/>
              </w:rPr>
            </w:pPr>
            <w:r>
              <w:rPr>
                <w:rFonts w:hint="eastAsia" w:ascii="宋体" w:hAnsi="宋体" w:cs="宋体"/>
                <w:sz w:val="24"/>
                <w:szCs w:val="24"/>
              </w:rPr>
              <w:t>10</w:t>
            </w:r>
          </w:p>
        </w:tc>
        <w:tc>
          <w:tcPr>
            <w:tcW w:w="8568" w:type="dxa"/>
            <w:gridSpan w:val="2"/>
            <w:vAlign w:val="center"/>
          </w:tcPr>
          <w:p>
            <w:pPr>
              <w:rPr>
                <w:rFonts w:ascii="宋体" w:hAnsi="宋体" w:cs="宋体"/>
                <w:sz w:val="24"/>
                <w:szCs w:val="24"/>
              </w:rPr>
            </w:pPr>
            <w:r>
              <w:rPr>
                <w:rFonts w:hint="eastAsia" w:ascii="宋体" w:hAnsi="宋体" w:cs="宋体"/>
                <w:sz w:val="24"/>
                <w:szCs w:val="24"/>
              </w:rPr>
              <w:t xml:space="preserve">其他要求说明的情况: </w:t>
            </w:r>
          </w:p>
        </w:tc>
      </w:tr>
    </w:tbl>
    <w:p>
      <w:pPr>
        <w:autoSpaceDE w:val="0"/>
        <w:autoSpaceDN w:val="0"/>
        <w:adjustRightInd w:val="0"/>
        <w:spacing w:line="360" w:lineRule="auto"/>
        <w:ind w:firstLine="241" w:firstLineChars="100"/>
        <w:rPr>
          <w:rFonts w:ascii="宋体" w:hAnsi="宋体" w:cs="宋体"/>
          <w:b/>
          <w:kern w:val="0"/>
          <w:sz w:val="24"/>
          <w:szCs w:val="24"/>
          <w:lang w:val="zh-CN"/>
        </w:rPr>
      </w:pPr>
      <w:r>
        <w:rPr>
          <w:rFonts w:hint="eastAsia" w:ascii="宋体" w:hAnsi="宋体" w:cs="宋体"/>
          <w:b/>
          <w:kern w:val="0"/>
          <w:sz w:val="24"/>
          <w:szCs w:val="24"/>
          <w:lang w:val="zh-CN"/>
        </w:rPr>
        <w:t>注：附营业执照、</w:t>
      </w:r>
      <w:r>
        <w:rPr>
          <w:rFonts w:hint="eastAsia" w:ascii="宋体" w:hAnsi="宋体" w:cs="宋体"/>
          <w:b/>
          <w:kern w:val="0"/>
          <w:sz w:val="24"/>
          <w:szCs w:val="24"/>
        </w:rPr>
        <w:t>相关证书的复印件加盖公章</w:t>
      </w:r>
      <w:r>
        <w:rPr>
          <w:rFonts w:hint="eastAsia" w:ascii="宋体" w:hAnsi="宋体" w:cs="宋体"/>
          <w:b/>
          <w:kern w:val="0"/>
          <w:sz w:val="24"/>
          <w:szCs w:val="24"/>
          <w:lang w:val="zh-CN"/>
        </w:rPr>
        <w:t>。</w:t>
      </w:r>
    </w:p>
    <w:p>
      <w:pPr>
        <w:rPr>
          <w:rFonts w:ascii="宋体" w:hAnsi="宋体" w:cs="宋体"/>
          <w:sz w:val="24"/>
          <w:szCs w:val="24"/>
        </w:rPr>
      </w:pPr>
    </w:p>
    <w:p>
      <w:pPr>
        <w:autoSpaceDE w:val="0"/>
        <w:autoSpaceDN w:val="0"/>
        <w:adjustRightInd w:val="0"/>
        <w:spacing w:line="360" w:lineRule="auto"/>
        <w:rPr>
          <w:rFonts w:ascii="宋体" w:hAnsi="宋体" w:cs="宋体"/>
          <w:kern w:val="0"/>
          <w:sz w:val="24"/>
          <w:szCs w:val="24"/>
          <w:u w:val="single"/>
          <w:lang w:val="zh-CN"/>
        </w:rPr>
      </w:pPr>
      <w:r>
        <w:rPr>
          <w:rFonts w:hint="eastAsia" w:ascii="宋体" w:hAnsi="宋体" w:cs="宋体"/>
          <w:kern w:val="0"/>
          <w:sz w:val="24"/>
          <w:szCs w:val="24"/>
        </w:rPr>
        <w:t>供应商</w:t>
      </w:r>
      <w:r>
        <w:rPr>
          <w:rFonts w:hint="eastAsia" w:ascii="宋体" w:hAnsi="宋体" w:cs="宋体"/>
          <w:kern w:val="0"/>
          <w:sz w:val="24"/>
          <w:szCs w:val="24"/>
          <w:lang w:val="zh-CN"/>
        </w:rPr>
        <w:t>名称(盖章)：</w:t>
      </w:r>
      <w:r>
        <w:rPr>
          <w:rFonts w:hint="eastAsia" w:ascii="宋体" w:hAnsi="宋体" w:cs="宋体"/>
          <w:kern w:val="0"/>
          <w:sz w:val="24"/>
          <w:szCs w:val="24"/>
          <w:u w:val="single"/>
          <w:lang w:val="zh-CN"/>
        </w:rPr>
        <w:t xml:space="preserve">                         </w:t>
      </w:r>
    </w:p>
    <w:p>
      <w:pPr>
        <w:autoSpaceDE w:val="0"/>
        <w:autoSpaceDN w:val="0"/>
        <w:adjustRightInd w:val="0"/>
        <w:spacing w:line="360" w:lineRule="auto"/>
        <w:rPr>
          <w:rFonts w:ascii="宋体" w:hAnsi="宋体" w:cs="宋体"/>
          <w:kern w:val="0"/>
          <w:sz w:val="24"/>
          <w:szCs w:val="24"/>
          <w:u w:val="single"/>
          <w:lang w:val="zh-CN"/>
        </w:rPr>
      </w:pPr>
    </w:p>
    <w:p>
      <w:pPr>
        <w:autoSpaceDE w:val="0"/>
        <w:autoSpaceDN w:val="0"/>
        <w:adjustRightInd w:val="0"/>
        <w:spacing w:line="360" w:lineRule="auto"/>
        <w:rPr>
          <w:rFonts w:ascii="宋体" w:hAnsi="宋体" w:cs="宋体"/>
          <w:kern w:val="0"/>
          <w:sz w:val="24"/>
          <w:szCs w:val="24"/>
          <w:u w:val="single"/>
          <w:lang w:val="zh-CN"/>
        </w:rPr>
      </w:pPr>
      <w:r>
        <w:rPr>
          <w:rFonts w:hint="eastAsia" w:ascii="宋体" w:hAnsi="宋体" w:cs="宋体"/>
          <w:kern w:val="0"/>
          <w:sz w:val="24"/>
          <w:szCs w:val="24"/>
          <w:lang w:val="zh-CN"/>
        </w:rPr>
        <w:t xml:space="preserve">法定代表人 </w:t>
      </w:r>
      <w:r>
        <w:rPr>
          <w:rFonts w:hint="eastAsia" w:ascii="宋体" w:hAnsi="宋体" w:cs="宋体"/>
          <w:kern w:val="0"/>
          <w:sz w:val="24"/>
          <w:szCs w:val="24"/>
        </w:rPr>
        <w:t>或授权委托人</w:t>
      </w:r>
      <w:r>
        <w:rPr>
          <w:rFonts w:hint="eastAsia" w:ascii="宋体" w:hAnsi="宋体" w:cs="宋体"/>
          <w:kern w:val="0"/>
          <w:sz w:val="24"/>
          <w:szCs w:val="24"/>
          <w:lang w:val="zh-CN"/>
        </w:rPr>
        <w:t>(</w:t>
      </w:r>
      <w:r>
        <w:rPr>
          <w:rFonts w:hint="eastAsia" w:ascii="宋体" w:hAnsi="宋体" w:cs="宋体"/>
          <w:kern w:val="0"/>
          <w:sz w:val="24"/>
          <w:szCs w:val="24"/>
        </w:rPr>
        <w:t>签字或</w:t>
      </w:r>
      <w:r>
        <w:rPr>
          <w:rFonts w:hint="eastAsia" w:ascii="宋体" w:hAnsi="宋体" w:cs="宋体"/>
          <w:kern w:val="0"/>
          <w:sz w:val="24"/>
          <w:szCs w:val="24"/>
          <w:lang w:val="zh-CN"/>
        </w:rPr>
        <w:t>盖章)：</w:t>
      </w:r>
      <w:r>
        <w:rPr>
          <w:rFonts w:hint="eastAsia" w:ascii="宋体" w:hAnsi="宋体" w:cs="宋体"/>
          <w:kern w:val="0"/>
          <w:sz w:val="24"/>
          <w:szCs w:val="24"/>
          <w:u w:val="single"/>
          <w:lang w:val="zh-CN"/>
        </w:rPr>
        <w:t xml:space="preserve">                          </w:t>
      </w:r>
    </w:p>
    <w:p>
      <w:pPr>
        <w:autoSpaceDE w:val="0"/>
        <w:autoSpaceDN w:val="0"/>
        <w:adjustRightInd w:val="0"/>
        <w:spacing w:line="360" w:lineRule="auto"/>
        <w:rPr>
          <w:rFonts w:ascii="宋体" w:hAnsi="宋体" w:cs="宋体"/>
          <w:kern w:val="0"/>
          <w:sz w:val="24"/>
          <w:szCs w:val="24"/>
          <w:u w:val="single"/>
          <w:lang w:val="zh-CN"/>
        </w:rPr>
      </w:pPr>
    </w:p>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日</w:t>
      </w:r>
    </w:p>
    <w:p>
      <w:pPr>
        <w:spacing w:line="360" w:lineRule="auto"/>
        <w:jc w:val="center"/>
        <w:rPr>
          <w:rFonts w:ascii="宋体" w:hAnsi="宋体" w:cs="宋体"/>
          <w:b/>
          <w:bCs/>
          <w:sz w:val="28"/>
          <w:szCs w:val="28"/>
        </w:rPr>
      </w:pPr>
      <w:bookmarkStart w:id="105" w:name="_Toc330342816"/>
      <w:bookmarkStart w:id="106" w:name="_Toc364544491"/>
      <w:bookmarkStart w:id="107" w:name="_Toc364552227"/>
      <w:bookmarkStart w:id="108" w:name="_Toc371841011"/>
      <w:bookmarkStart w:id="109" w:name="_Toc364804765"/>
      <w:bookmarkStart w:id="110" w:name="_Toc364805846"/>
      <w:bookmarkStart w:id="111" w:name="_Toc364974077"/>
      <w:bookmarkStart w:id="112" w:name="_Toc417846735"/>
      <w:r>
        <w:rPr>
          <w:rFonts w:hint="eastAsia" w:ascii="宋体" w:hAnsi="宋体" w:cs="宋体"/>
          <w:b/>
          <w:szCs w:val="28"/>
        </w:rPr>
        <w:br w:type="page"/>
      </w:r>
      <w:bookmarkEnd w:id="105"/>
      <w:bookmarkEnd w:id="106"/>
      <w:bookmarkEnd w:id="107"/>
      <w:bookmarkEnd w:id="108"/>
      <w:bookmarkEnd w:id="109"/>
      <w:bookmarkEnd w:id="110"/>
      <w:bookmarkEnd w:id="111"/>
      <w:bookmarkEnd w:id="112"/>
      <w:bookmarkStart w:id="113" w:name="_Toc371841013"/>
      <w:bookmarkStart w:id="114" w:name="_Toc417846737"/>
      <w:bookmarkStart w:id="115" w:name="_Toc364804767"/>
      <w:bookmarkStart w:id="116" w:name="_Toc480368813"/>
      <w:bookmarkStart w:id="117" w:name="_Toc364805848"/>
      <w:bookmarkStart w:id="118" w:name="_Toc364974079"/>
      <w:r>
        <w:rPr>
          <w:rFonts w:hint="eastAsia" w:ascii="宋体" w:hAnsi="宋体" w:cs="宋体"/>
          <w:b/>
          <w:bCs/>
          <w:sz w:val="28"/>
          <w:szCs w:val="28"/>
        </w:rPr>
        <w:t>（</w:t>
      </w:r>
      <w:r>
        <w:rPr>
          <w:rFonts w:ascii="宋体" w:hAnsi="宋体" w:cs="宋体"/>
          <w:b/>
          <w:bCs/>
          <w:sz w:val="28"/>
          <w:szCs w:val="28"/>
        </w:rPr>
        <w:t>10</w:t>
      </w:r>
      <w:r>
        <w:rPr>
          <w:rFonts w:hint="eastAsia" w:ascii="宋体" w:hAnsi="宋体" w:cs="宋体"/>
          <w:b/>
          <w:bCs/>
          <w:sz w:val="28"/>
          <w:szCs w:val="28"/>
        </w:rPr>
        <w:t>）项目人员配备情况；</w:t>
      </w:r>
    </w:p>
    <w:p>
      <w:pPr>
        <w:pStyle w:val="5"/>
        <w:jc w:val="center"/>
        <w:rPr>
          <w:rFonts w:ascii="宋体" w:hAnsi="宋体" w:cs="宋体"/>
          <w:sz w:val="28"/>
          <w:szCs w:val="28"/>
        </w:rPr>
      </w:pPr>
      <w:r>
        <w:rPr>
          <w:rFonts w:hint="eastAsia" w:ascii="宋体" w:hAnsi="宋体" w:cs="宋体"/>
          <w:sz w:val="28"/>
          <w:szCs w:val="28"/>
        </w:rPr>
        <w:t>项目负责人简历表（格式）</w:t>
      </w:r>
      <w:bookmarkEnd w:id="113"/>
      <w:bookmarkEnd w:id="114"/>
      <w:bookmarkEnd w:id="115"/>
      <w:bookmarkEnd w:id="116"/>
      <w:bookmarkEnd w:id="117"/>
      <w:bookmarkEnd w:id="118"/>
      <w:bookmarkStart w:id="119" w:name="_Toc120504070"/>
    </w:p>
    <w:p>
      <w:pPr>
        <w:spacing w:line="360" w:lineRule="auto"/>
        <w:ind w:right="461"/>
        <w:rPr>
          <w:rFonts w:ascii="宋体" w:hAnsi="宋体" w:cs="宋体"/>
          <w:sz w:val="24"/>
          <w:szCs w:val="24"/>
        </w:rPr>
      </w:pPr>
      <w:r>
        <w:rPr>
          <w:rFonts w:hint="eastAsia" w:ascii="宋体" w:hAnsi="宋体" w:cs="宋体"/>
          <w:sz w:val="24"/>
          <w:szCs w:val="24"/>
        </w:rPr>
        <w:t xml:space="preserve">项目名称： </w:t>
      </w:r>
    </w:p>
    <w:tbl>
      <w:tblPr>
        <w:tblStyle w:val="38"/>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2"/>
        <w:gridCol w:w="2015"/>
        <w:gridCol w:w="510"/>
        <w:gridCol w:w="669"/>
        <w:gridCol w:w="171"/>
        <w:gridCol w:w="540"/>
        <w:gridCol w:w="1131"/>
        <w:gridCol w:w="8"/>
        <w:gridCol w:w="135"/>
        <w:gridCol w:w="945"/>
        <w:gridCol w:w="410"/>
        <w:gridCol w:w="105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33" w:type="dxa"/>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2607" w:type="dxa"/>
            <w:gridSpan w:val="3"/>
            <w:vAlign w:val="center"/>
          </w:tcPr>
          <w:p>
            <w:pPr>
              <w:spacing w:line="360" w:lineRule="auto"/>
              <w:jc w:val="center"/>
              <w:rPr>
                <w:rFonts w:ascii="宋体" w:hAnsi="宋体" w:cs="宋体"/>
                <w:sz w:val="24"/>
                <w:szCs w:val="24"/>
              </w:rPr>
            </w:pPr>
          </w:p>
        </w:tc>
        <w:tc>
          <w:tcPr>
            <w:tcW w:w="840"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1679" w:type="dxa"/>
            <w:gridSpan w:val="3"/>
            <w:vAlign w:val="center"/>
          </w:tcPr>
          <w:p>
            <w:pPr>
              <w:spacing w:line="360" w:lineRule="auto"/>
              <w:jc w:val="center"/>
              <w:rPr>
                <w:rFonts w:ascii="宋体" w:hAnsi="宋体" w:cs="宋体"/>
                <w:sz w:val="24"/>
                <w:szCs w:val="24"/>
              </w:rPr>
            </w:pPr>
          </w:p>
        </w:tc>
        <w:tc>
          <w:tcPr>
            <w:tcW w:w="1080"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年龄</w:t>
            </w:r>
          </w:p>
        </w:tc>
        <w:tc>
          <w:tcPr>
            <w:tcW w:w="3026" w:type="dxa"/>
            <w:gridSpan w:val="3"/>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3" w:type="dxa"/>
            <w:vAlign w:val="center"/>
          </w:tcPr>
          <w:p>
            <w:pPr>
              <w:spacing w:line="360" w:lineRule="auto"/>
              <w:jc w:val="center"/>
              <w:rPr>
                <w:rFonts w:ascii="宋体" w:hAnsi="宋体" w:cs="宋体"/>
                <w:sz w:val="24"/>
                <w:szCs w:val="24"/>
              </w:rPr>
            </w:pPr>
            <w:r>
              <w:rPr>
                <w:rFonts w:hint="eastAsia" w:ascii="宋体" w:hAnsi="宋体" w:cs="宋体"/>
                <w:sz w:val="24"/>
                <w:szCs w:val="24"/>
              </w:rPr>
              <w:t>职务</w:t>
            </w:r>
          </w:p>
        </w:tc>
        <w:tc>
          <w:tcPr>
            <w:tcW w:w="3276" w:type="dxa"/>
            <w:gridSpan w:val="4"/>
            <w:vAlign w:val="center"/>
          </w:tcPr>
          <w:p>
            <w:pPr>
              <w:spacing w:line="360" w:lineRule="auto"/>
              <w:jc w:val="center"/>
              <w:rPr>
                <w:rFonts w:ascii="宋体" w:hAnsi="宋体" w:cs="宋体"/>
                <w:sz w:val="24"/>
                <w:szCs w:val="24"/>
              </w:rPr>
            </w:pPr>
          </w:p>
        </w:tc>
        <w:tc>
          <w:tcPr>
            <w:tcW w:w="1842"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学历</w:t>
            </w:r>
          </w:p>
        </w:tc>
        <w:tc>
          <w:tcPr>
            <w:tcW w:w="4114" w:type="dxa"/>
            <w:gridSpan w:val="6"/>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30" w:type="dxa"/>
            <w:gridSpan w:val="3"/>
            <w:vAlign w:val="center"/>
          </w:tcPr>
          <w:p>
            <w:pPr>
              <w:spacing w:line="360" w:lineRule="auto"/>
              <w:rPr>
                <w:rFonts w:ascii="宋体" w:hAnsi="宋体" w:cs="宋体"/>
                <w:sz w:val="24"/>
                <w:szCs w:val="24"/>
              </w:rPr>
            </w:pPr>
            <w:r>
              <w:rPr>
                <w:rFonts w:hint="eastAsia" w:ascii="宋体" w:hAnsi="宋体" w:cs="宋体"/>
                <w:sz w:val="24"/>
                <w:szCs w:val="24"/>
              </w:rPr>
              <w:t>参加工作时间</w:t>
            </w:r>
          </w:p>
        </w:tc>
        <w:tc>
          <w:tcPr>
            <w:tcW w:w="1890" w:type="dxa"/>
            <w:gridSpan w:val="4"/>
            <w:vAlign w:val="center"/>
          </w:tcPr>
          <w:p>
            <w:pPr>
              <w:spacing w:line="360" w:lineRule="auto"/>
              <w:jc w:val="center"/>
              <w:rPr>
                <w:rFonts w:ascii="宋体" w:hAnsi="宋体" w:cs="宋体"/>
                <w:sz w:val="24"/>
                <w:szCs w:val="24"/>
              </w:rPr>
            </w:pPr>
          </w:p>
        </w:tc>
        <w:tc>
          <w:tcPr>
            <w:tcW w:w="2629" w:type="dxa"/>
            <w:gridSpan w:val="5"/>
            <w:vAlign w:val="center"/>
          </w:tcPr>
          <w:p>
            <w:pPr>
              <w:spacing w:line="360" w:lineRule="auto"/>
              <w:jc w:val="center"/>
              <w:rPr>
                <w:rFonts w:ascii="宋体" w:hAnsi="宋体" w:cs="宋体"/>
                <w:sz w:val="24"/>
                <w:szCs w:val="24"/>
              </w:rPr>
            </w:pPr>
            <w:r>
              <w:rPr>
                <w:rFonts w:hint="eastAsia" w:ascii="宋体" w:hAnsi="宋体" w:cs="宋体"/>
                <w:sz w:val="24"/>
                <w:szCs w:val="24"/>
              </w:rPr>
              <w:t>职称</w:t>
            </w:r>
          </w:p>
        </w:tc>
        <w:tc>
          <w:tcPr>
            <w:tcW w:w="2616" w:type="dxa"/>
            <w:gridSpan w:val="2"/>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0" w:type="dxa"/>
            <w:gridSpan w:val="3"/>
            <w:vAlign w:val="center"/>
          </w:tcPr>
          <w:p>
            <w:pPr>
              <w:spacing w:line="360" w:lineRule="auto"/>
              <w:rPr>
                <w:rFonts w:ascii="宋体" w:hAnsi="宋体" w:cs="宋体"/>
                <w:sz w:val="24"/>
                <w:szCs w:val="24"/>
              </w:rPr>
            </w:pPr>
            <w:r>
              <w:rPr>
                <w:rFonts w:hint="eastAsia" w:ascii="宋体" w:hAnsi="宋体" w:cs="宋体"/>
                <w:sz w:val="24"/>
                <w:szCs w:val="24"/>
              </w:rPr>
              <w:t xml:space="preserve">项目负责人从业资格证或上岗证 </w:t>
            </w:r>
          </w:p>
        </w:tc>
        <w:tc>
          <w:tcPr>
            <w:tcW w:w="7135" w:type="dxa"/>
            <w:gridSpan w:val="11"/>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965" w:type="dxa"/>
            <w:gridSpan w:val="14"/>
            <w:vAlign w:val="center"/>
          </w:tcPr>
          <w:p>
            <w:pPr>
              <w:spacing w:line="360" w:lineRule="auto"/>
              <w:jc w:val="center"/>
              <w:rPr>
                <w:rFonts w:ascii="宋体" w:hAnsi="宋体" w:cs="宋体"/>
                <w:sz w:val="24"/>
                <w:szCs w:val="24"/>
              </w:rPr>
            </w:pPr>
            <w:r>
              <w:rPr>
                <w:rFonts w:hint="eastAsia" w:ascii="宋体" w:hAnsi="宋体" w:cs="宋体"/>
                <w:sz w:val="24"/>
                <w:szCs w:val="24"/>
              </w:rPr>
              <w:t>已完成或正在实施项目情况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15"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3194"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1985" w:type="dxa"/>
            <w:gridSpan w:val="5"/>
            <w:vAlign w:val="center"/>
          </w:tcPr>
          <w:p>
            <w:pPr>
              <w:spacing w:line="360" w:lineRule="auto"/>
              <w:jc w:val="center"/>
              <w:rPr>
                <w:rFonts w:ascii="宋体" w:hAnsi="宋体" w:cs="宋体"/>
                <w:sz w:val="24"/>
                <w:szCs w:val="24"/>
              </w:rPr>
            </w:pPr>
            <w:r>
              <w:rPr>
                <w:rFonts w:hint="eastAsia" w:ascii="宋体" w:hAnsi="宋体" w:cs="宋体"/>
                <w:sz w:val="24"/>
                <w:szCs w:val="24"/>
              </w:rPr>
              <w:t>合同金额</w:t>
            </w:r>
          </w:p>
        </w:tc>
        <w:tc>
          <w:tcPr>
            <w:tcW w:w="2411"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合同期限</w:t>
            </w:r>
          </w:p>
        </w:tc>
        <w:tc>
          <w:tcPr>
            <w:tcW w:w="1560"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5"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3194" w:type="dxa"/>
            <w:gridSpan w:val="3"/>
            <w:vAlign w:val="center"/>
          </w:tcPr>
          <w:p>
            <w:pPr>
              <w:spacing w:line="360" w:lineRule="auto"/>
              <w:jc w:val="center"/>
              <w:rPr>
                <w:rFonts w:ascii="宋体" w:hAnsi="宋体" w:cs="宋体"/>
                <w:sz w:val="24"/>
                <w:szCs w:val="24"/>
              </w:rPr>
            </w:pPr>
          </w:p>
        </w:tc>
        <w:tc>
          <w:tcPr>
            <w:tcW w:w="1985" w:type="dxa"/>
            <w:gridSpan w:val="5"/>
            <w:vAlign w:val="center"/>
          </w:tcPr>
          <w:p>
            <w:pPr>
              <w:spacing w:line="360" w:lineRule="auto"/>
              <w:jc w:val="center"/>
              <w:rPr>
                <w:rFonts w:ascii="宋体" w:hAnsi="宋体" w:cs="宋体"/>
                <w:sz w:val="24"/>
                <w:szCs w:val="24"/>
              </w:rPr>
            </w:pPr>
          </w:p>
        </w:tc>
        <w:tc>
          <w:tcPr>
            <w:tcW w:w="2411" w:type="dxa"/>
            <w:gridSpan w:val="3"/>
            <w:vAlign w:val="center"/>
          </w:tcPr>
          <w:p>
            <w:pPr>
              <w:spacing w:line="360" w:lineRule="auto"/>
              <w:jc w:val="center"/>
              <w:rPr>
                <w:rFonts w:ascii="宋体" w:hAnsi="宋体" w:cs="宋体"/>
                <w:sz w:val="24"/>
                <w:szCs w:val="24"/>
              </w:rPr>
            </w:pPr>
          </w:p>
        </w:tc>
        <w:tc>
          <w:tcPr>
            <w:tcW w:w="156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5"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3194" w:type="dxa"/>
            <w:gridSpan w:val="3"/>
            <w:vAlign w:val="center"/>
          </w:tcPr>
          <w:p>
            <w:pPr>
              <w:spacing w:line="360" w:lineRule="auto"/>
              <w:jc w:val="center"/>
              <w:rPr>
                <w:rFonts w:ascii="宋体" w:hAnsi="宋体" w:cs="宋体"/>
                <w:sz w:val="24"/>
                <w:szCs w:val="24"/>
              </w:rPr>
            </w:pPr>
          </w:p>
        </w:tc>
        <w:tc>
          <w:tcPr>
            <w:tcW w:w="1985" w:type="dxa"/>
            <w:gridSpan w:val="5"/>
            <w:vAlign w:val="center"/>
          </w:tcPr>
          <w:p>
            <w:pPr>
              <w:spacing w:line="360" w:lineRule="auto"/>
              <w:jc w:val="center"/>
              <w:rPr>
                <w:rFonts w:ascii="宋体" w:hAnsi="宋体" w:cs="宋体"/>
                <w:sz w:val="24"/>
                <w:szCs w:val="24"/>
              </w:rPr>
            </w:pPr>
          </w:p>
        </w:tc>
        <w:tc>
          <w:tcPr>
            <w:tcW w:w="2411" w:type="dxa"/>
            <w:gridSpan w:val="3"/>
            <w:vAlign w:val="center"/>
          </w:tcPr>
          <w:p>
            <w:pPr>
              <w:spacing w:line="360" w:lineRule="auto"/>
              <w:jc w:val="center"/>
              <w:rPr>
                <w:rFonts w:ascii="宋体" w:hAnsi="宋体" w:cs="宋体"/>
                <w:sz w:val="24"/>
                <w:szCs w:val="24"/>
              </w:rPr>
            </w:pPr>
          </w:p>
        </w:tc>
        <w:tc>
          <w:tcPr>
            <w:tcW w:w="156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5" w:type="dxa"/>
            <w:gridSpan w:val="2"/>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3194"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985" w:type="dxa"/>
            <w:gridSpan w:val="5"/>
            <w:vAlign w:val="center"/>
          </w:tcPr>
          <w:p>
            <w:pPr>
              <w:spacing w:line="360" w:lineRule="auto"/>
              <w:jc w:val="center"/>
              <w:rPr>
                <w:rFonts w:ascii="宋体" w:hAnsi="宋体" w:cs="宋体"/>
                <w:sz w:val="24"/>
                <w:szCs w:val="24"/>
              </w:rPr>
            </w:pPr>
          </w:p>
        </w:tc>
        <w:tc>
          <w:tcPr>
            <w:tcW w:w="2411" w:type="dxa"/>
            <w:gridSpan w:val="3"/>
            <w:vAlign w:val="center"/>
          </w:tcPr>
          <w:p>
            <w:pPr>
              <w:spacing w:line="360" w:lineRule="auto"/>
              <w:jc w:val="center"/>
              <w:rPr>
                <w:rFonts w:ascii="宋体" w:hAnsi="宋体" w:cs="宋体"/>
                <w:sz w:val="24"/>
                <w:szCs w:val="24"/>
              </w:rPr>
            </w:pPr>
          </w:p>
        </w:tc>
        <w:tc>
          <w:tcPr>
            <w:tcW w:w="1560" w:type="dxa"/>
            <w:vAlign w:val="center"/>
          </w:tcPr>
          <w:p>
            <w:pPr>
              <w:spacing w:line="360" w:lineRule="auto"/>
              <w:jc w:val="center"/>
              <w:rPr>
                <w:rFonts w:ascii="宋体" w:hAnsi="宋体" w:cs="宋体"/>
                <w:sz w:val="24"/>
                <w:szCs w:val="24"/>
              </w:rPr>
            </w:pPr>
          </w:p>
        </w:tc>
      </w:tr>
    </w:tbl>
    <w:p>
      <w:pPr>
        <w:spacing w:line="360" w:lineRule="auto"/>
        <w:ind w:left="482" w:hanging="482" w:hangingChars="200"/>
        <w:rPr>
          <w:rFonts w:ascii="宋体" w:hAnsi="宋体" w:cs="宋体"/>
          <w:b/>
          <w:sz w:val="24"/>
          <w:szCs w:val="24"/>
        </w:rPr>
      </w:pPr>
      <w:r>
        <w:rPr>
          <w:rFonts w:hint="eastAsia" w:ascii="宋体" w:hAnsi="宋体" w:cs="宋体"/>
          <w:b/>
          <w:sz w:val="24"/>
          <w:szCs w:val="24"/>
        </w:rPr>
        <w:t>注：附项目负责人的相关学历证书、职称证书、从业资格证或上岗证、（复印件加盖公章）。</w:t>
      </w:r>
    </w:p>
    <w:p>
      <w:pPr>
        <w:rPr>
          <w:rFonts w:ascii="宋体" w:hAnsi="宋体" w:cs="宋体"/>
          <w:sz w:val="24"/>
          <w:szCs w:val="24"/>
        </w:rPr>
      </w:pPr>
    </w:p>
    <w:p>
      <w:pPr>
        <w:rPr>
          <w:rFonts w:ascii="宋体" w:hAnsi="宋体" w:cs="宋体"/>
          <w:sz w:val="24"/>
          <w:szCs w:val="24"/>
        </w:rPr>
      </w:pPr>
    </w:p>
    <w:p>
      <w:pPr>
        <w:autoSpaceDE w:val="0"/>
        <w:autoSpaceDN w:val="0"/>
        <w:adjustRightInd w:val="0"/>
        <w:spacing w:line="360" w:lineRule="auto"/>
        <w:ind w:firstLine="283" w:firstLineChars="118"/>
        <w:rPr>
          <w:rFonts w:ascii="宋体" w:hAnsi="宋体" w:cs="宋体"/>
          <w:kern w:val="0"/>
          <w:sz w:val="24"/>
          <w:szCs w:val="24"/>
          <w:u w:val="single"/>
          <w:lang w:val="zh-CN"/>
        </w:rPr>
      </w:pPr>
      <w:r>
        <w:rPr>
          <w:rFonts w:hint="eastAsia" w:ascii="宋体" w:hAnsi="宋体" w:cs="宋体"/>
          <w:kern w:val="0"/>
          <w:sz w:val="24"/>
          <w:szCs w:val="24"/>
        </w:rPr>
        <w:t>供应商</w:t>
      </w:r>
      <w:r>
        <w:rPr>
          <w:rFonts w:hint="eastAsia" w:ascii="宋体" w:hAnsi="宋体" w:cs="宋体"/>
          <w:kern w:val="0"/>
          <w:sz w:val="24"/>
          <w:szCs w:val="24"/>
          <w:lang w:val="zh-CN"/>
        </w:rPr>
        <w:t>名称(盖章)：</w:t>
      </w:r>
      <w:r>
        <w:rPr>
          <w:rFonts w:hint="eastAsia" w:ascii="宋体" w:hAnsi="宋体" w:cs="宋体"/>
          <w:kern w:val="0"/>
          <w:sz w:val="24"/>
          <w:szCs w:val="24"/>
          <w:u w:val="single"/>
          <w:lang w:val="zh-CN"/>
        </w:rPr>
        <w:t xml:space="preserve">                                   </w:t>
      </w:r>
    </w:p>
    <w:p>
      <w:pPr>
        <w:autoSpaceDE w:val="0"/>
        <w:autoSpaceDN w:val="0"/>
        <w:adjustRightInd w:val="0"/>
        <w:spacing w:line="360" w:lineRule="auto"/>
        <w:ind w:firstLine="283" w:firstLineChars="118"/>
        <w:rPr>
          <w:rFonts w:ascii="宋体" w:hAnsi="宋体" w:cs="宋体"/>
          <w:kern w:val="0"/>
          <w:sz w:val="24"/>
          <w:szCs w:val="24"/>
          <w:u w:val="single"/>
          <w:lang w:val="zh-CN"/>
        </w:rPr>
      </w:pPr>
    </w:p>
    <w:p>
      <w:pPr>
        <w:autoSpaceDE w:val="0"/>
        <w:autoSpaceDN w:val="0"/>
        <w:adjustRightInd w:val="0"/>
        <w:spacing w:line="360" w:lineRule="auto"/>
        <w:ind w:firstLine="283" w:firstLineChars="118"/>
        <w:rPr>
          <w:rFonts w:ascii="宋体" w:hAnsi="宋体" w:cs="宋体"/>
          <w:kern w:val="0"/>
          <w:sz w:val="24"/>
          <w:szCs w:val="24"/>
          <w:u w:val="single"/>
          <w:lang w:val="zh-CN"/>
        </w:rPr>
      </w:pPr>
      <w:r>
        <w:rPr>
          <w:rFonts w:hint="eastAsia" w:ascii="宋体" w:hAnsi="宋体" w:cs="宋体"/>
          <w:kern w:val="0"/>
          <w:sz w:val="24"/>
          <w:szCs w:val="24"/>
          <w:lang w:val="zh-CN"/>
        </w:rPr>
        <w:t>法定代表人</w:t>
      </w:r>
      <w:r>
        <w:rPr>
          <w:rFonts w:hint="eastAsia" w:ascii="宋体" w:hAnsi="宋体" w:cs="宋体"/>
          <w:kern w:val="0"/>
          <w:sz w:val="24"/>
          <w:szCs w:val="24"/>
        </w:rPr>
        <w:t>或授权委托人</w:t>
      </w:r>
      <w:r>
        <w:rPr>
          <w:rFonts w:hint="eastAsia" w:ascii="宋体" w:hAnsi="宋体" w:cs="宋体"/>
          <w:kern w:val="0"/>
          <w:sz w:val="24"/>
          <w:szCs w:val="24"/>
          <w:lang w:val="zh-CN"/>
        </w:rPr>
        <w:t xml:space="preserve"> (</w:t>
      </w:r>
      <w:r>
        <w:rPr>
          <w:rFonts w:hint="eastAsia" w:ascii="宋体" w:hAnsi="宋体" w:cs="宋体"/>
          <w:kern w:val="0"/>
          <w:sz w:val="24"/>
          <w:szCs w:val="24"/>
        </w:rPr>
        <w:t>签字或</w:t>
      </w:r>
      <w:r>
        <w:rPr>
          <w:rFonts w:hint="eastAsia" w:ascii="宋体" w:hAnsi="宋体" w:cs="宋体"/>
          <w:kern w:val="0"/>
          <w:sz w:val="24"/>
          <w:szCs w:val="24"/>
          <w:lang w:val="zh-CN"/>
        </w:rPr>
        <w:t>盖章)：</w:t>
      </w:r>
      <w:r>
        <w:rPr>
          <w:rFonts w:hint="eastAsia" w:ascii="宋体" w:hAnsi="宋体" w:cs="宋体"/>
          <w:kern w:val="0"/>
          <w:sz w:val="24"/>
          <w:szCs w:val="24"/>
          <w:u w:val="single"/>
          <w:lang w:val="zh-CN"/>
        </w:rPr>
        <w:t xml:space="preserve">                         </w:t>
      </w:r>
    </w:p>
    <w:p>
      <w:pPr>
        <w:autoSpaceDE w:val="0"/>
        <w:autoSpaceDN w:val="0"/>
        <w:adjustRightInd w:val="0"/>
        <w:spacing w:line="360" w:lineRule="auto"/>
        <w:ind w:firstLine="330" w:firstLineChars="118"/>
        <w:rPr>
          <w:rFonts w:ascii="宋体" w:hAnsi="宋体" w:cs="宋体"/>
          <w:kern w:val="0"/>
          <w:sz w:val="28"/>
          <w:szCs w:val="28"/>
          <w:lang w:val="zh-CN"/>
        </w:rPr>
      </w:pPr>
    </w:p>
    <w:p>
      <w:pPr>
        <w:jc w:val="center"/>
        <w:rPr>
          <w:rFonts w:ascii="宋体" w:hAnsi="宋体" w:cs="宋体"/>
          <w:kern w:val="0"/>
          <w:sz w:val="28"/>
          <w:szCs w:val="28"/>
          <w:lang w:val="zh-CN"/>
        </w:rPr>
      </w:pPr>
    </w:p>
    <w:p>
      <w:pPr>
        <w:jc w:val="center"/>
        <w:rPr>
          <w:rFonts w:ascii="宋体" w:hAnsi="宋体" w:cs="宋体"/>
          <w:b/>
          <w:sz w:val="28"/>
          <w:szCs w:val="28"/>
        </w:rPr>
      </w:pPr>
      <w:r>
        <w:rPr>
          <w:rFonts w:hint="eastAsia" w:ascii="宋体" w:hAnsi="宋体" w:cs="宋体"/>
          <w:kern w:val="0"/>
          <w:sz w:val="28"/>
          <w:szCs w:val="28"/>
          <w:lang w:val="zh-CN"/>
        </w:rPr>
        <w:br w:type="page"/>
      </w:r>
      <w:r>
        <w:rPr>
          <w:rFonts w:hint="eastAsia" w:ascii="宋体" w:hAnsi="宋体" w:cs="宋体"/>
          <w:b/>
          <w:sz w:val="28"/>
          <w:szCs w:val="28"/>
          <w:lang w:val="zh-CN"/>
        </w:rPr>
        <w:t>（</w:t>
      </w:r>
      <w:r>
        <w:rPr>
          <w:rFonts w:hint="eastAsia" w:ascii="宋体" w:hAnsi="宋体" w:cs="宋体"/>
          <w:b/>
          <w:sz w:val="28"/>
          <w:szCs w:val="28"/>
        </w:rPr>
        <w:t>1</w:t>
      </w:r>
      <w:r>
        <w:rPr>
          <w:rFonts w:ascii="宋体" w:hAnsi="宋体" w:cs="宋体"/>
          <w:b/>
          <w:sz w:val="28"/>
          <w:szCs w:val="28"/>
        </w:rPr>
        <w:t>1</w:t>
      </w:r>
      <w:r>
        <w:rPr>
          <w:rFonts w:hint="eastAsia" w:ascii="宋体" w:hAnsi="宋体" w:cs="宋体"/>
          <w:b/>
          <w:sz w:val="28"/>
          <w:szCs w:val="28"/>
          <w:lang w:val="zh-CN"/>
        </w:rPr>
        <w:t>）</w:t>
      </w:r>
      <w:r>
        <w:rPr>
          <w:rFonts w:hint="eastAsia" w:ascii="宋体" w:hAnsi="宋体" w:cs="宋体"/>
          <w:b/>
          <w:sz w:val="28"/>
          <w:szCs w:val="28"/>
        </w:rPr>
        <w:t>拟投入本项目人员配备情况表</w:t>
      </w:r>
      <w:bookmarkEnd w:id="119"/>
    </w:p>
    <w:p>
      <w:pPr>
        <w:spacing w:after="120" w:line="360" w:lineRule="auto"/>
        <w:rPr>
          <w:rFonts w:ascii="宋体" w:hAnsi="宋体" w:cs="宋体"/>
          <w:sz w:val="28"/>
          <w:szCs w:val="28"/>
          <w:u w:val="single"/>
        </w:rPr>
      </w:pPr>
    </w:p>
    <w:p>
      <w:pPr>
        <w:spacing w:after="120" w:line="360" w:lineRule="auto"/>
        <w:rPr>
          <w:rFonts w:ascii="宋体" w:hAnsi="宋体" w:cs="宋体"/>
          <w:sz w:val="24"/>
          <w:szCs w:val="24"/>
        </w:rPr>
      </w:pPr>
      <w:r>
        <w:rPr>
          <w:rFonts w:hint="eastAsia" w:ascii="宋体" w:hAnsi="宋体" w:cs="宋体"/>
          <w:sz w:val="24"/>
          <w:szCs w:val="24"/>
        </w:rPr>
        <w:t xml:space="preserve">项目名称 ：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2126"/>
        <w:gridCol w:w="1915"/>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959"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2268" w:type="dxa"/>
            <w:vAlign w:val="center"/>
          </w:tcPr>
          <w:p>
            <w:pPr>
              <w:spacing w:line="360" w:lineRule="auto"/>
              <w:jc w:val="center"/>
              <w:rPr>
                <w:rFonts w:ascii="宋体" w:hAnsi="宋体" w:cs="宋体"/>
                <w:sz w:val="24"/>
                <w:szCs w:val="24"/>
              </w:rPr>
            </w:pPr>
            <w:r>
              <w:rPr>
                <w:rFonts w:hint="eastAsia" w:ascii="宋体" w:hAnsi="宋体" w:cs="宋体"/>
                <w:sz w:val="24"/>
                <w:szCs w:val="24"/>
              </w:rPr>
              <w:t>本项目拟任职务</w:t>
            </w:r>
          </w:p>
        </w:tc>
        <w:tc>
          <w:tcPr>
            <w:tcW w:w="2126" w:type="dxa"/>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1915" w:type="dxa"/>
            <w:vAlign w:val="center"/>
          </w:tcPr>
          <w:p>
            <w:pPr>
              <w:spacing w:line="360" w:lineRule="auto"/>
              <w:jc w:val="center"/>
              <w:rPr>
                <w:rFonts w:ascii="宋体" w:hAnsi="宋体" w:cs="宋体"/>
                <w:sz w:val="24"/>
                <w:szCs w:val="24"/>
              </w:rPr>
            </w:pPr>
            <w:r>
              <w:rPr>
                <w:rFonts w:hint="eastAsia" w:ascii="宋体" w:hAnsi="宋体" w:cs="宋体"/>
                <w:sz w:val="24"/>
                <w:szCs w:val="24"/>
              </w:rPr>
              <w:t>工作年限</w:t>
            </w:r>
          </w:p>
        </w:tc>
        <w:tc>
          <w:tcPr>
            <w:tcW w:w="2201" w:type="dxa"/>
            <w:vAlign w:val="center"/>
          </w:tcPr>
          <w:p>
            <w:pPr>
              <w:spacing w:line="360" w:lineRule="auto"/>
              <w:jc w:val="center"/>
              <w:rPr>
                <w:rFonts w:ascii="宋体" w:hAnsi="宋体" w:cs="宋体"/>
                <w:sz w:val="24"/>
                <w:szCs w:val="24"/>
              </w:rPr>
            </w:pPr>
            <w:r>
              <w:rPr>
                <w:rFonts w:hint="eastAsia" w:ascii="宋体" w:hAnsi="宋体" w:cs="宋体"/>
                <w:sz w:val="24"/>
                <w:szCs w:val="24"/>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2268" w:type="dxa"/>
            <w:vAlign w:val="center"/>
          </w:tcPr>
          <w:p>
            <w:pPr>
              <w:jc w:val="center"/>
              <w:rPr>
                <w:rFonts w:ascii="宋体" w:hAnsi="宋体" w:cs="宋体"/>
                <w:sz w:val="24"/>
                <w:szCs w:val="24"/>
              </w:rPr>
            </w:pPr>
          </w:p>
        </w:tc>
        <w:tc>
          <w:tcPr>
            <w:tcW w:w="2126" w:type="dxa"/>
            <w:vAlign w:val="center"/>
          </w:tcPr>
          <w:p>
            <w:pPr>
              <w:spacing w:line="360" w:lineRule="auto"/>
              <w:jc w:val="center"/>
              <w:rPr>
                <w:rFonts w:ascii="宋体" w:hAnsi="宋体" w:cs="宋体"/>
                <w:sz w:val="24"/>
                <w:szCs w:val="24"/>
              </w:rPr>
            </w:pPr>
          </w:p>
        </w:tc>
        <w:tc>
          <w:tcPr>
            <w:tcW w:w="1915" w:type="dxa"/>
            <w:vAlign w:val="center"/>
          </w:tcPr>
          <w:p>
            <w:pPr>
              <w:spacing w:line="360" w:lineRule="auto"/>
              <w:jc w:val="center"/>
              <w:rPr>
                <w:rFonts w:ascii="宋体" w:hAnsi="宋体" w:cs="宋体"/>
                <w:sz w:val="24"/>
                <w:szCs w:val="24"/>
              </w:rPr>
            </w:pPr>
          </w:p>
        </w:tc>
        <w:tc>
          <w:tcPr>
            <w:tcW w:w="2201"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2268" w:type="dxa"/>
            <w:vAlign w:val="center"/>
          </w:tcPr>
          <w:p>
            <w:pPr>
              <w:jc w:val="center"/>
              <w:rPr>
                <w:rFonts w:ascii="宋体" w:hAnsi="宋体" w:cs="宋体"/>
                <w:sz w:val="24"/>
                <w:szCs w:val="24"/>
              </w:rPr>
            </w:pPr>
          </w:p>
        </w:tc>
        <w:tc>
          <w:tcPr>
            <w:tcW w:w="2126" w:type="dxa"/>
            <w:vAlign w:val="center"/>
          </w:tcPr>
          <w:p>
            <w:pPr>
              <w:spacing w:line="360" w:lineRule="auto"/>
              <w:jc w:val="center"/>
              <w:rPr>
                <w:rFonts w:ascii="宋体" w:hAnsi="宋体" w:cs="宋体"/>
                <w:sz w:val="24"/>
                <w:szCs w:val="24"/>
              </w:rPr>
            </w:pPr>
          </w:p>
        </w:tc>
        <w:tc>
          <w:tcPr>
            <w:tcW w:w="1915" w:type="dxa"/>
            <w:vAlign w:val="center"/>
          </w:tcPr>
          <w:p>
            <w:pPr>
              <w:spacing w:line="360" w:lineRule="auto"/>
              <w:jc w:val="center"/>
              <w:rPr>
                <w:rFonts w:ascii="宋体" w:hAnsi="宋体" w:cs="宋体"/>
                <w:sz w:val="24"/>
                <w:szCs w:val="24"/>
              </w:rPr>
            </w:pPr>
          </w:p>
        </w:tc>
        <w:tc>
          <w:tcPr>
            <w:tcW w:w="2201"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2268" w:type="dxa"/>
            <w:vAlign w:val="center"/>
          </w:tcPr>
          <w:p>
            <w:pPr>
              <w:spacing w:line="360" w:lineRule="auto"/>
              <w:jc w:val="center"/>
              <w:rPr>
                <w:rFonts w:ascii="宋体" w:hAnsi="宋体" w:cs="宋体"/>
                <w:sz w:val="24"/>
                <w:szCs w:val="24"/>
              </w:rPr>
            </w:pPr>
          </w:p>
        </w:tc>
        <w:tc>
          <w:tcPr>
            <w:tcW w:w="2126" w:type="dxa"/>
            <w:vAlign w:val="center"/>
          </w:tcPr>
          <w:p>
            <w:pPr>
              <w:spacing w:line="360" w:lineRule="auto"/>
              <w:jc w:val="center"/>
              <w:rPr>
                <w:rFonts w:ascii="宋体" w:hAnsi="宋体" w:cs="宋体"/>
                <w:sz w:val="24"/>
                <w:szCs w:val="24"/>
              </w:rPr>
            </w:pPr>
          </w:p>
        </w:tc>
        <w:tc>
          <w:tcPr>
            <w:tcW w:w="1915" w:type="dxa"/>
            <w:vAlign w:val="center"/>
          </w:tcPr>
          <w:p>
            <w:pPr>
              <w:spacing w:line="360" w:lineRule="auto"/>
              <w:jc w:val="center"/>
              <w:rPr>
                <w:rFonts w:ascii="宋体" w:hAnsi="宋体" w:cs="宋体"/>
                <w:sz w:val="24"/>
                <w:szCs w:val="24"/>
              </w:rPr>
            </w:pPr>
          </w:p>
        </w:tc>
        <w:tc>
          <w:tcPr>
            <w:tcW w:w="2201"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spacing w:line="360" w:lineRule="auto"/>
              <w:jc w:val="center"/>
              <w:rPr>
                <w:rFonts w:ascii="宋体" w:hAnsi="宋体" w:cs="宋体"/>
                <w:sz w:val="24"/>
                <w:szCs w:val="24"/>
              </w:rPr>
            </w:pPr>
          </w:p>
        </w:tc>
        <w:tc>
          <w:tcPr>
            <w:tcW w:w="2268" w:type="dxa"/>
            <w:vAlign w:val="center"/>
          </w:tcPr>
          <w:p>
            <w:pPr>
              <w:spacing w:line="360" w:lineRule="auto"/>
              <w:jc w:val="center"/>
              <w:rPr>
                <w:rFonts w:ascii="宋体" w:hAnsi="宋体" w:cs="宋体"/>
                <w:sz w:val="24"/>
                <w:szCs w:val="24"/>
              </w:rPr>
            </w:pPr>
          </w:p>
        </w:tc>
        <w:tc>
          <w:tcPr>
            <w:tcW w:w="2126" w:type="dxa"/>
            <w:vAlign w:val="center"/>
          </w:tcPr>
          <w:p>
            <w:pPr>
              <w:spacing w:line="360" w:lineRule="auto"/>
              <w:jc w:val="center"/>
              <w:rPr>
                <w:rFonts w:ascii="宋体" w:hAnsi="宋体" w:cs="宋体"/>
                <w:sz w:val="24"/>
                <w:szCs w:val="24"/>
              </w:rPr>
            </w:pPr>
          </w:p>
        </w:tc>
        <w:tc>
          <w:tcPr>
            <w:tcW w:w="1915" w:type="dxa"/>
            <w:vAlign w:val="center"/>
          </w:tcPr>
          <w:p>
            <w:pPr>
              <w:spacing w:line="360" w:lineRule="auto"/>
              <w:jc w:val="center"/>
              <w:rPr>
                <w:rFonts w:ascii="宋体" w:hAnsi="宋体" w:cs="宋体"/>
                <w:sz w:val="24"/>
                <w:szCs w:val="24"/>
              </w:rPr>
            </w:pPr>
          </w:p>
        </w:tc>
        <w:tc>
          <w:tcPr>
            <w:tcW w:w="2201"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spacing w:line="360" w:lineRule="auto"/>
              <w:jc w:val="center"/>
              <w:rPr>
                <w:rFonts w:ascii="宋体" w:hAnsi="宋体" w:cs="宋体"/>
                <w:sz w:val="24"/>
                <w:szCs w:val="24"/>
              </w:rPr>
            </w:pPr>
          </w:p>
        </w:tc>
        <w:tc>
          <w:tcPr>
            <w:tcW w:w="2268" w:type="dxa"/>
            <w:vAlign w:val="center"/>
          </w:tcPr>
          <w:p>
            <w:pPr>
              <w:spacing w:line="360" w:lineRule="auto"/>
              <w:jc w:val="center"/>
              <w:rPr>
                <w:rFonts w:ascii="宋体" w:hAnsi="宋体" w:cs="宋体"/>
                <w:sz w:val="24"/>
                <w:szCs w:val="24"/>
              </w:rPr>
            </w:pPr>
          </w:p>
        </w:tc>
        <w:tc>
          <w:tcPr>
            <w:tcW w:w="2126" w:type="dxa"/>
            <w:vAlign w:val="center"/>
          </w:tcPr>
          <w:p>
            <w:pPr>
              <w:spacing w:line="360" w:lineRule="auto"/>
              <w:jc w:val="center"/>
              <w:rPr>
                <w:rFonts w:ascii="宋体" w:hAnsi="宋体" w:cs="宋体"/>
                <w:sz w:val="24"/>
                <w:szCs w:val="24"/>
              </w:rPr>
            </w:pPr>
          </w:p>
        </w:tc>
        <w:tc>
          <w:tcPr>
            <w:tcW w:w="1915" w:type="dxa"/>
            <w:vAlign w:val="center"/>
          </w:tcPr>
          <w:p>
            <w:pPr>
              <w:spacing w:line="360" w:lineRule="auto"/>
              <w:jc w:val="center"/>
              <w:rPr>
                <w:rFonts w:ascii="宋体" w:hAnsi="宋体" w:cs="宋体"/>
                <w:sz w:val="24"/>
                <w:szCs w:val="24"/>
              </w:rPr>
            </w:pPr>
          </w:p>
        </w:tc>
        <w:tc>
          <w:tcPr>
            <w:tcW w:w="2201" w:type="dxa"/>
            <w:vAlign w:val="center"/>
          </w:tcPr>
          <w:p>
            <w:pPr>
              <w:spacing w:line="360" w:lineRule="auto"/>
              <w:jc w:val="center"/>
              <w:rPr>
                <w:rFonts w:ascii="宋体" w:hAnsi="宋体" w:cs="宋体"/>
                <w:sz w:val="24"/>
                <w:szCs w:val="24"/>
              </w:rPr>
            </w:pPr>
          </w:p>
        </w:tc>
      </w:tr>
    </w:tbl>
    <w:p>
      <w:pPr>
        <w:autoSpaceDE w:val="0"/>
        <w:autoSpaceDN w:val="0"/>
        <w:adjustRightInd w:val="0"/>
        <w:spacing w:line="360" w:lineRule="auto"/>
        <w:rPr>
          <w:rFonts w:ascii="宋体" w:hAnsi="宋体" w:cs="宋体"/>
          <w:b/>
          <w:kern w:val="0"/>
          <w:sz w:val="24"/>
          <w:szCs w:val="24"/>
          <w:lang w:val="zh-CN"/>
        </w:rPr>
      </w:pPr>
      <w:r>
        <w:rPr>
          <w:rFonts w:hint="eastAsia" w:ascii="宋体" w:hAnsi="宋体" w:cs="宋体"/>
          <w:b/>
          <w:kern w:val="0"/>
          <w:sz w:val="24"/>
          <w:szCs w:val="24"/>
          <w:lang w:val="zh-CN"/>
        </w:rPr>
        <w:t>注：附以上人员相关证件资料复印件，并加盖印章。</w:t>
      </w:r>
    </w:p>
    <w:p>
      <w:pPr>
        <w:autoSpaceDE w:val="0"/>
        <w:autoSpaceDN w:val="0"/>
        <w:adjustRightInd w:val="0"/>
        <w:spacing w:line="360" w:lineRule="auto"/>
        <w:ind w:firstLine="283" w:firstLineChars="118"/>
        <w:rPr>
          <w:rFonts w:ascii="宋体" w:hAnsi="宋体" w:cs="宋体"/>
          <w:kern w:val="0"/>
          <w:sz w:val="24"/>
          <w:szCs w:val="24"/>
          <w:lang w:val="zh-CN"/>
        </w:rPr>
      </w:pPr>
    </w:p>
    <w:p>
      <w:pPr>
        <w:autoSpaceDE w:val="0"/>
        <w:autoSpaceDN w:val="0"/>
        <w:adjustRightInd w:val="0"/>
        <w:spacing w:line="360" w:lineRule="auto"/>
        <w:ind w:firstLine="283" w:firstLineChars="118"/>
        <w:rPr>
          <w:rFonts w:ascii="宋体" w:hAnsi="宋体" w:cs="宋体"/>
          <w:kern w:val="0"/>
          <w:sz w:val="24"/>
          <w:szCs w:val="24"/>
          <w:lang w:val="zh-CN"/>
        </w:rPr>
      </w:pPr>
    </w:p>
    <w:p>
      <w:pPr>
        <w:autoSpaceDE w:val="0"/>
        <w:autoSpaceDN w:val="0"/>
        <w:adjustRightInd w:val="0"/>
        <w:spacing w:line="360" w:lineRule="auto"/>
        <w:ind w:firstLine="283" w:firstLineChars="118"/>
        <w:rPr>
          <w:rFonts w:ascii="宋体" w:hAnsi="宋体" w:cs="宋体"/>
          <w:kern w:val="0"/>
          <w:sz w:val="24"/>
          <w:szCs w:val="24"/>
          <w:lang w:val="zh-CN"/>
        </w:rPr>
      </w:pPr>
    </w:p>
    <w:p>
      <w:pPr>
        <w:autoSpaceDE w:val="0"/>
        <w:autoSpaceDN w:val="0"/>
        <w:adjustRightInd w:val="0"/>
        <w:spacing w:line="360" w:lineRule="auto"/>
        <w:ind w:firstLine="283" w:firstLineChars="118"/>
        <w:rPr>
          <w:rFonts w:ascii="宋体" w:hAnsi="宋体" w:cs="宋体"/>
          <w:kern w:val="0"/>
          <w:sz w:val="24"/>
          <w:szCs w:val="24"/>
          <w:lang w:val="zh-CN"/>
        </w:rPr>
      </w:pPr>
    </w:p>
    <w:p>
      <w:pPr>
        <w:autoSpaceDE w:val="0"/>
        <w:autoSpaceDN w:val="0"/>
        <w:adjustRightInd w:val="0"/>
        <w:spacing w:line="360" w:lineRule="auto"/>
        <w:ind w:firstLine="283" w:firstLineChars="118"/>
        <w:rPr>
          <w:rFonts w:ascii="宋体" w:hAnsi="宋体" w:cs="宋体"/>
          <w:kern w:val="0"/>
          <w:sz w:val="24"/>
          <w:szCs w:val="24"/>
          <w:u w:val="single"/>
          <w:lang w:val="zh-CN"/>
        </w:rPr>
      </w:pPr>
      <w:r>
        <w:rPr>
          <w:rFonts w:hint="eastAsia" w:ascii="宋体" w:hAnsi="宋体" w:cs="宋体"/>
          <w:kern w:val="0"/>
          <w:sz w:val="24"/>
          <w:szCs w:val="24"/>
        </w:rPr>
        <w:t>供应商</w:t>
      </w:r>
      <w:r>
        <w:rPr>
          <w:rFonts w:hint="eastAsia" w:ascii="宋体" w:hAnsi="宋体" w:cs="宋体"/>
          <w:kern w:val="0"/>
          <w:sz w:val="24"/>
          <w:szCs w:val="24"/>
          <w:lang w:val="zh-CN"/>
        </w:rPr>
        <w:t>名称(盖章)：</w:t>
      </w:r>
      <w:r>
        <w:rPr>
          <w:rFonts w:hint="eastAsia" w:ascii="宋体" w:hAnsi="宋体" w:cs="宋体"/>
          <w:kern w:val="0"/>
          <w:sz w:val="24"/>
          <w:szCs w:val="24"/>
          <w:u w:val="single"/>
          <w:lang w:val="zh-CN"/>
        </w:rPr>
        <w:t xml:space="preserve">                                   </w:t>
      </w:r>
    </w:p>
    <w:p>
      <w:pPr>
        <w:autoSpaceDE w:val="0"/>
        <w:autoSpaceDN w:val="0"/>
        <w:adjustRightInd w:val="0"/>
        <w:spacing w:line="360" w:lineRule="auto"/>
        <w:ind w:firstLine="283" w:firstLineChars="118"/>
        <w:rPr>
          <w:rFonts w:ascii="宋体" w:hAnsi="宋体" w:cs="宋体"/>
          <w:kern w:val="0"/>
          <w:sz w:val="24"/>
          <w:szCs w:val="24"/>
          <w:u w:val="single"/>
          <w:lang w:val="zh-CN"/>
        </w:rPr>
      </w:pPr>
    </w:p>
    <w:p>
      <w:pPr>
        <w:autoSpaceDE w:val="0"/>
        <w:autoSpaceDN w:val="0"/>
        <w:adjustRightInd w:val="0"/>
        <w:spacing w:line="360" w:lineRule="auto"/>
        <w:ind w:firstLine="283" w:firstLineChars="118"/>
        <w:rPr>
          <w:rFonts w:ascii="宋体" w:hAnsi="宋体" w:cs="宋体"/>
          <w:kern w:val="0"/>
          <w:sz w:val="24"/>
          <w:szCs w:val="24"/>
          <w:u w:val="single"/>
          <w:lang w:val="zh-CN"/>
        </w:rPr>
      </w:pPr>
      <w:r>
        <w:rPr>
          <w:rFonts w:hint="eastAsia" w:ascii="宋体" w:hAnsi="宋体" w:cs="宋体"/>
          <w:kern w:val="0"/>
          <w:sz w:val="24"/>
          <w:szCs w:val="24"/>
          <w:lang w:val="zh-CN"/>
        </w:rPr>
        <w:t>法定代表人</w:t>
      </w:r>
      <w:r>
        <w:rPr>
          <w:rFonts w:hint="eastAsia" w:ascii="宋体" w:hAnsi="宋体" w:cs="宋体"/>
          <w:kern w:val="0"/>
          <w:sz w:val="24"/>
          <w:szCs w:val="24"/>
        </w:rPr>
        <w:t>或授权委托人</w:t>
      </w:r>
      <w:r>
        <w:rPr>
          <w:rFonts w:hint="eastAsia" w:ascii="宋体" w:hAnsi="宋体" w:cs="宋体"/>
          <w:kern w:val="0"/>
          <w:sz w:val="24"/>
          <w:szCs w:val="24"/>
          <w:lang w:val="zh-CN"/>
        </w:rPr>
        <w:t xml:space="preserve"> (</w:t>
      </w:r>
      <w:r>
        <w:rPr>
          <w:rFonts w:hint="eastAsia" w:ascii="宋体" w:hAnsi="宋体" w:cs="宋体"/>
          <w:kern w:val="0"/>
          <w:sz w:val="24"/>
          <w:szCs w:val="24"/>
        </w:rPr>
        <w:t>签字或</w:t>
      </w:r>
      <w:r>
        <w:rPr>
          <w:rFonts w:hint="eastAsia" w:ascii="宋体" w:hAnsi="宋体" w:cs="宋体"/>
          <w:kern w:val="0"/>
          <w:sz w:val="24"/>
          <w:szCs w:val="24"/>
          <w:lang w:val="zh-CN"/>
        </w:rPr>
        <w:t>盖章)：</w:t>
      </w:r>
      <w:r>
        <w:rPr>
          <w:rFonts w:hint="eastAsia" w:ascii="宋体" w:hAnsi="宋体" w:cs="宋体"/>
          <w:kern w:val="0"/>
          <w:sz w:val="24"/>
          <w:szCs w:val="24"/>
          <w:u w:val="single"/>
          <w:lang w:val="zh-CN"/>
        </w:rPr>
        <w:t xml:space="preserve">                         </w:t>
      </w:r>
    </w:p>
    <w:p>
      <w:pPr>
        <w:autoSpaceDE w:val="0"/>
        <w:autoSpaceDN w:val="0"/>
        <w:adjustRightInd w:val="0"/>
        <w:spacing w:line="360" w:lineRule="auto"/>
        <w:ind w:firstLine="283" w:firstLineChars="118"/>
        <w:rPr>
          <w:rFonts w:ascii="宋体" w:hAnsi="宋体" w:cs="宋体"/>
          <w:kern w:val="0"/>
          <w:sz w:val="24"/>
          <w:szCs w:val="24"/>
          <w:u w:val="single"/>
          <w:lang w:val="zh-CN"/>
        </w:rPr>
      </w:pPr>
    </w:p>
    <w:p>
      <w:pPr>
        <w:autoSpaceDE w:val="0"/>
        <w:autoSpaceDN w:val="0"/>
        <w:adjustRightInd w:val="0"/>
        <w:spacing w:line="360" w:lineRule="auto"/>
        <w:ind w:firstLine="283" w:firstLineChars="118"/>
        <w:rPr>
          <w:rFonts w:ascii="宋体" w:hAnsi="宋体" w:cs="宋体"/>
          <w:kern w:val="0"/>
          <w:sz w:val="24"/>
          <w:szCs w:val="24"/>
          <w:lang w:val="zh-CN"/>
        </w:rPr>
      </w:pPr>
      <w:r>
        <w:rPr>
          <w:rFonts w:hint="eastAsia" w:ascii="宋体" w:hAnsi="宋体" w:cs="宋体"/>
          <w:kern w:val="0"/>
          <w:sz w:val="24"/>
          <w:szCs w:val="24"/>
          <w:lang w:val="zh-CN"/>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年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日</w:t>
      </w:r>
    </w:p>
    <w:p>
      <w:pPr>
        <w:spacing w:line="360" w:lineRule="auto"/>
        <w:jc w:val="center"/>
        <w:rPr>
          <w:rFonts w:ascii="宋体" w:hAnsi="宋体" w:cs="宋体"/>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pStyle w:val="621"/>
        <w:tabs>
          <w:tab w:val="left" w:pos="3383"/>
          <w:tab w:val="center" w:pos="4878"/>
        </w:tabs>
        <w:outlineLvl w:val="0"/>
        <w:rPr>
          <w:rFonts w:ascii="宋体" w:hAnsi="宋体" w:eastAsia="宋体" w:cs="宋体"/>
          <w:sz w:val="28"/>
          <w:szCs w:val="22"/>
        </w:rPr>
      </w:pPr>
      <w:r>
        <w:rPr>
          <w:rFonts w:hint="eastAsia" w:ascii="宋体" w:hAnsi="宋体" w:eastAsia="宋体" w:cs="宋体"/>
          <w:sz w:val="28"/>
          <w:szCs w:val="22"/>
        </w:rPr>
        <w:tab/>
      </w:r>
      <w:bookmarkStart w:id="120" w:name="_Toc6701"/>
      <w:bookmarkStart w:id="121" w:name="_Toc16496"/>
      <w:r>
        <w:rPr>
          <w:rFonts w:hint="eastAsia" w:ascii="宋体" w:hAnsi="宋体" w:eastAsia="宋体" w:cs="宋体"/>
          <w:sz w:val="28"/>
          <w:szCs w:val="22"/>
        </w:rPr>
        <w:t>（1</w:t>
      </w:r>
      <w:r>
        <w:rPr>
          <w:rFonts w:ascii="宋体" w:hAnsi="宋体" w:eastAsia="宋体" w:cs="宋体"/>
          <w:sz w:val="28"/>
          <w:szCs w:val="22"/>
        </w:rPr>
        <w:t>2</w:t>
      </w:r>
      <w:r>
        <w:rPr>
          <w:rFonts w:hint="eastAsia" w:ascii="宋体" w:hAnsi="宋体" w:eastAsia="宋体" w:cs="宋体"/>
          <w:sz w:val="28"/>
          <w:szCs w:val="22"/>
        </w:rPr>
        <w:t>）</w:t>
      </w:r>
      <w:r>
        <w:rPr>
          <w:rFonts w:hint="eastAsia" w:ascii="宋体" w:hAnsi="宋体" w:eastAsia="宋体" w:cs="宋体"/>
          <w:sz w:val="28"/>
          <w:szCs w:val="22"/>
        </w:rPr>
        <w:tab/>
      </w:r>
      <w:r>
        <w:rPr>
          <w:rFonts w:hint="eastAsia" w:ascii="宋体" w:hAnsi="宋体" w:eastAsia="宋体" w:cs="宋体"/>
          <w:sz w:val="28"/>
          <w:szCs w:val="22"/>
        </w:rPr>
        <w:t>供应商类似项目业绩表</w:t>
      </w:r>
      <w:bookmarkEnd w:id="120"/>
      <w:bookmarkEnd w:id="121"/>
    </w:p>
    <w:p>
      <w:pPr>
        <w:spacing w:line="500" w:lineRule="exact"/>
        <w:ind w:firstLine="540"/>
        <w:rPr>
          <w:rFonts w:ascii="宋体" w:hAnsi="宋体" w:cs="宋体"/>
          <w:sz w:val="24"/>
          <w:szCs w:val="24"/>
        </w:rPr>
      </w:pPr>
      <w:r>
        <w:rPr>
          <w:rFonts w:hint="eastAsia" w:ascii="宋体" w:hAnsi="宋体" w:cs="宋体"/>
          <w:sz w:val="24"/>
          <w:szCs w:val="24"/>
        </w:rPr>
        <w:t>具备至少一项类似项目业绩，须提供中标通知书或合同（自2020年1月起至投标截止之日，提供中标通知书或合同复印件，以中标通知书时间或合同签订日期为准）。</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pStyle w:val="2"/>
        <w:rPr>
          <w:rFonts w:cs="宋体"/>
          <w:b/>
          <w:sz w:val="28"/>
          <w:szCs w:val="28"/>
        </w:rPr>
      </w:pPr>
    </w:p>
    <w:p>
      <w:pPr>
        <w:pStyle w:val="2"/>
        <w:rPr>
          <w:rFonts w:cs="宋体"/>
          <w:b/>
          <w:sz w:val="28"/>
          <w:szCs w:val="28"/>
        </w:rPr>
      </w:pPr>
    </w:p>
    <w:p>
      <w:pPr>
        <w:spacing w:line="360" w:lineRule="auto"/>
        <w:jc w:val="center"/>
        <w:rPr>
          <w:rFonts w:ascii="宋体" w:hAnsi="宋体" w:cs="宋体"/>
          <w:b/>
          <w:sz w:val="28"/>
          <w:szCs w:val="28"/>
        </w:rPr>
      </w:pPr>
    </w:p>
    <w:bookmarkEnd w:id="89"/>
    <w:bookmarkEnd w:id="90"/>
    <w:p>
      <w:pPr>
        <w:jc w:val="center"/>
        <w:rPr>
          <w:rFonts w:ascii="宋体" w:hAnsi="宋体" w:cs="宋体"/>
          <w:b/>
          <w:sz w:val="28"/>
          <w:szCs w:val="28"/>
        </w:rPr>
      </w:pPr>
      <w:r>
        <w:rPr>
          <w:rFonts w:hint="eastAsia"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（1</w:t>
      </w:r>
      <w:r>
        <w:rPr>
          <w:rFonts w:ascii="宋体" w:hAnsi="宋体" w:cs="宋体"/>
          <w:b/>
          <w:sz w:val="28"/>
          <w:szCs w:val="28"/>
        </w:rPr>
        <w:t>3</w:t>
      </w:r>
      <w:r>
        <w:rPr>
          <w:rFonts w:hint="eastAsia" w:ascii="宋体" w:hAnsi="宋体" w:cs="宋体"/>
          <w:b/>
          <w:sz w:val="28"/>
          <w:szCs w:val="28"/>
        </w:rPr>
        <w:t>）技术响应表</w:t>
      </w:r>
    </w:p>
    <w:p>
      <w:pPr>
        <w:pStyle w:val="623"/>
        <w:numPr>
          <w:ilvl w:val="0"/>
          <w:numId w:val="7"/>
        </w:numPr>
        <w:spacing w:line="440" w:lineRule="exact"/>
        <w:rPr>
          <w:rFonts w:ascii="宋体" w:hAnsi="宋体" w:cs="宋体"/>
          <w:kern w:val="0"/>
          <w:sz w:val="22"/>
        </w:rPr>
      </w:pPr>
      <w:r>
        <w:rPr>
          <w:rFonts w:hint="eastAsia" w:ascii="宋体" w:hAnsi="宋体" w:cs="宋体"/>
          <w:kern w:val="0"/>
          <w:sz w:val="22"/>
        </w:rPr>
        <w:t>主要技术指标和运行性能：</w:t>
      </w:r>
    </w:p>
    <w:p>
      <w:pPr>
        <w:pStyle w:val="623"/>
        <w:spacing w:line="440" w:lineRule="exact"/>
        <w:outlineLvl w:val="0"/>
        <w:rPr>
          <w:rFonts w:ascii="宋体" w:hAnsi="宋体" w:cs="宋体"/>
          <w:kern w:val="0"/>
          <w:sz w:val="22"/>
        </w:rPr>
      </w:pPr>
      <w:bookmarkStart w:id="122" w:name="_Toc18583"/>
      <w:r>
        <w:rPr>
          <w:rFonts w:hint="eastAsia" w:ascii="宋体" w:hAnsi="宋体" w:cs="宋体"/>
          <w:kern w:val="0"/>
          <w:sz w:val="22"/>
        </w:rPr>
        <w:t>&lt;1&gt;</w:t>
      </w:r>
      <w:r>
        <w:rPr>
          <w:rFonts w:hint="eastAsia" w:ascii="宋体" w:hAnsi="宋体" w:cs="宋体"/>
          <w:b/>
          <w:kern w:val="0"/>
          <w:sz w:val="22"/>
        </w:rPr>
        <w:t>☆</w:t>
      </w:r>
      <w:r>
        <w:rPr>
          <w:rFonts w:hint="eastAsia" w:ascii="宋体" w:hAnsi="宋体" w:cs="宋体"/>
          <w:kern w:val="0"/>
          <w:sz w:val="22"/>
        </w:rPr>
        <w:t>技术明细表</w:t>
      </w:r>
      <w:bookmarkEnd w:id="122"/>
    </w:p>
    <w:p>
      <w:pPr>
        <w:pStyle w:val="624"/>
        <w:spacing w:line="440" w:lineRule="exact"/>
        <w:ind w:left="0" w:leftChars="0" w:firstLine="0" w:firstLineChars="0"/>
        <w:rPr>
          <w:rFonts w:ascii="宋体" w:hAnsi="宋体" w:cs="宋体"/>
          <w:sz w:val="22"/>
        </w:rPr>
      </w:pPr>
    </w:p>
    <w:p>
      <w:pPr>
        <w:pStyle w:val="624"/>
        <w:spacing w:line="440" w:lineRule="exact"/>
        <w:ind w:left="0" w:leftChars="0" w:firstLine="0" w:firstLineChars="0"/>
        <w:rPr>
          <w:rFonts w:ascii="宋体" w:hAnsi="宋体" w:cs="宋体"/>
          <w:sz w:val="22"/>
        </w:rPr>
      </w:pPr>
      <w:r>
        <w:rPr>
          <w:rFonts w:hint="eastAsia" w:ascii="宋体" w:hAnsi="宋体" w:cs="宋体"/>
          <w:sz w:val="22"/>
        </w:rPr>
        <w:t>项目编号：</w:t>
      </w:r>
      <w:r>
        <w:rPr>
          <w:rFonts w:hint="eastAsia" w:ascii="宋体" w:hAnsi="宋体" w:cs="宋体"/>
          <w:sz w:val="22"/>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623"/>
              <w:tabs>
                <w:tab w:val="left" w:pos="1337"/>
              </w:tabs>
              <w:spacing w:line="440" w:lineRule="exact"/>
              <w:ind w:left="-42" w:right="-42"/>
              <w:jc w:val="center"/>
              <w:rPr>
                <w:rFonts w:ascii="宋体" w:hAnsi="宋体" w:cs="宋体"/>
                <w:sz w:val="22"/>
              </w:rPr>
            </w:pPr>
            <w:r>
              <w:rPr>
                <w:rFonts w:hint="eastAsia" w:ascii="宋体" w:hAnsi="宋体" w:cs="宋体"/>
                <w:sz w:val="22"/>
              </w:rPr>
              <w:t>项</w:t>
            </w:r>
          </w:p>
        </w:tc>
        <w:tc>
          <w:tcPr>
            <w:tcW w:w="2441" w:type="dxa"/>
            <w:tcBorders>
              <w:top w:val="single" w:color="auto" w:sz="12" w:space="0"/>
              <w:bottom w:val="single" w:color="auto" w:sz="4" w:space="0"/>
            </w:tcBorders>
            <w:vAlign w:val="center"/>
          </w:tcPr>
          <w:p>
            <w:pPr>
              <w:pStyle w:val="623"/>
              <w:tabs>
                <w:tab w:val="left" w:pos="1337"/>
              </w:tabs>
              <w:spacing w:line="440" w:lineRule="exact"/>
              <w:ind w:left="-42" w:right="-42"/>
              <w:jc w:val="center"/>
              <w:rPr>
                <w:rFonts w:ascii="宋体" w:hAnsi="宋体" w:cs="宋体"/>
                <w:sz w:val="22"/>
              </w:rPr>
            </w:pPr>
            <w:r>
              <w:rPr>
                <w:rFonts w:hint="eastAsia" w:ascii="宋体" w:hAnsi="宋体" w:cs="宋体"/>
                <w:sz w:val="22"/>
              </w:rPr>
              <w:t>1</w:t>
            </w:r>
          </w:p>
        </w:tc>
        <w:tc>
          <w:tcPr>
            <w:tcW w:w="4725" w:type="dxa"/>
            <w:tcBorders>
              <w:top w:val="single" w:color="auto" w:sz="12" w:space="0"/>
              <w:bottom w:val="single" w:color="auto" w:sz="4" w:space="0"/>
            </w:tcBorders>
            <w:vAlign w:val="center"/>
          </w:tcPr>
          <w:p>
            <w:pPr>
              <w:pStyle w:val="623"/>
              <w:tabs>
                <w:tab w:val="left" w:pos="1337"/>
              </w:tabs>
              <w:spacing w:line="440" w:lineRule="exact"/>
              <w:ind w:right="-42"/>
              <w:jc w:val="center"/>
              <w:rPr>
                <w:rFonts w:ascii="宋体" w:hAnsi="宋体" w:cs="宋体"/>
                <w:sz w:val="22"/>
              </w:rPr>
            </w:pPr>
            <w:r>
              <w:rPr>
                <w:rFonts w:hint="eastAsia" w:ascii="宋体" w:hAnsi="宋体" w:cs="宋体"/>
                <w:sz w:val="22"/>
              </w:rPr>
              <w:t>2</w:t>
            </w:r>
          </w:p>
        </w:tc>
        <w:tc>
          <w:tcPr>
            <w:tcW w:w="1749" w:type="dxa"/>
            <w:tcBorders>
              <w:top w:val="single" w:color="auto" w:sz="12" w:space="0"/>
              <w:bottom w:val="single" w:color="auto" w:sz="4" w:space="0"/>
              <w:right w:val="single" w:color="auto" w:sz="12" w:space="0"/>
            </w:tcBorders>
            <w:vAlign w:val="center"/>
          </w:tcPr>
          <w:p>
            <w:pPr>
              <w:pStyle w:val="623"/>
              <w:tabs>
                <w:tab w:val="left" w:pos="1337"/>
              </w:tabs>
              <w:spacing w:line="440" w:lineRule="exact"/>
              <w:ind w:left="-42" w:right="-42"/>
              <w:jc w:val="center"/>
              <w:rPr>
                <w:rFonts w:ascii="宋体" w:hAnsi="宋体" w:cs="宋体"/>
                <w:sz w:val="22"/>
              </w:rPr>
            </w:pPr>
            <w:r>
              <w:rPr>
                <w:rFonts w:hint="eastAsia" w:ascii="宋体" w:hAnsi="宋体" w:cs="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pPr>
              <w:pStyle w:val="623"/>
              <w:tabs>
                <w:tab w:val="left" w:pos="1337"/>
              </w:tabs>
              <w:spacing w:line="440" w:lineRule="exact"/>
              <w:ind w:left="-42" w:right="-42"/>
              <w:jc w:val="center"/>
              <w:rPr>
                <w:rFonts w:ascii="宋体" w:hAnsi="宋体" w:cs="宋体"/>
                <w:sz w:val="22"/>
              </w:rPr>
            </w:pPr>
            <w:r>
              <w:rPr>
                <w:rFonts w:hint="eastAsia" w:ascii="宋体" w:hAnsi="宋体" w:cs="宋体"/>
                <w:sz w:val="22"/>
              </w:rPr>
              <w:t>序</w:t>
            </w:r>
          </w:p>
          <w:p>
            <w:pPr>
              <w:pStyle w:val="623"/>
              <w:tabs>
                <w:tab w:val="left" w:pos="1337"/>
              </w:tabs>
              <w:spacing w:line="440" w:lineRule="exact"/>
              <w:ind w:left="-42" w:right="-42"/>
              <w:jc w:val="center"/>
              <w:rPr>
                <w:rFonts w:ascii="宋体" w:hAnsi="宋体" w:cs="宋体"/>
                <w:sz w:val="22"/>
              </w:rPr>
            </w:pPr>
            <w:r>
              <w:rPr>
                <w:rFonts w:hint="eastAsia" w:ascii="宋体" w:hAnsi="宋体" w:cs="宋体"/>
                <w:sz w:val="22"/>
              </w:rPr>
              <w:t>号</w:t>
            </w:r>
          </w:p>
        </w:tc>
        <w:tc>
          <w:tcPr>
            <w:tcW w:w="2441" w:type="dxa"/>
            <w:vAlign w:val="center"/>
          </w:tcPr>
          <w:p>
            <w:pPr>
              <w:pStyle w:val="623"/>
              <w:tabs>
                <w:tab w:val="left" w:pos="1337"/>
              </w:tabs>
              <w:spacing w:line="440" w:lineRule="exact"/>
              <w:jc w:val="center"/>
              <w:rPr>
                <w:rFonts w:ascii="宋体" w:hAnsi="宋体" w:cs="宋体"/>
                <w:sz w:val="22"/>
              </w:rPr>
            </w:pPr>
            <w:r>
              <w:rPr>
                <w:rFonts w:hint="eastAsia" w:ascii="宋体" w:hAnsi="宋体" w:cs="宋体"/>
                <w:sz w:val="22"/>
              </w:rPr>
              <w:t>产品名称</w:t>
            </w:r>
          </w:p>
          <w:p>
            <w:pPr>
              <w:pStyle w:val="623"/>
              <w:tabs>
                <w:tab w:val="left" w:pos="1337"/>
              </w:tabs>
              <w:spacing w:line="440" w:lineRule="exact"/>
              <w:jc w:val="center"/>
              <w:rPr>
                <w:rFonts w:ascii="宋体" w:hAnsi="宋体" w:cs="宋体"/>
                <w:sz w:val="22"/>
              </w:rPr>
            </w:pPr>
            <w:r>
              <w:rPr>
                <w:rFonts w:hint="eastAsia" w:ascii="宋体" w:hAnsi="宋体" w:cs="宋体"/>
                <w:sz w:val="22"/>
              </w:rPr>
              <w:t>品牌、型号</w:t>
            </w:r>
          </w:p>
        </w:tc>
        <w:tc>
          <w:tcPr>
            <w:tcW w:w="4725" w:type="dxa"/>
            <w:vAlign w:val="center"/>
          </w:tcPr>
          <w:p>
            <w:pPr>
              <w:pStyle w:val="623"/>
              <w:tabs>
                <w:tab w:val="left" w:pos="1337"/>
              </w:tabs>
              <w:spacing w:line="440" w:lineRule="exact"/>
              <w:ind w:left="-42" w:right="-42"/>
              <w:jc w:val="center"/>
              <w:rPr>
                <w:rFonts w:ascii="宋体" w:hAnsi="宋体" w:cs="宋体"/>
                <w:sz w:val="22"/>
              </w:rPr>
            </w:pPr>
            <w:r>
              <w:rPr>
                <w:rFonts w:hint="eastAsia" w:ascii="宋体" w:hAnsi="宋体" w:cs="宋体"/>
                <w:sz w:val="22"/>
              </w:rPr>
              <w:t>技术规格</w:t>
            </w:r>
          </w:p>
        </w:tc>
        <w:tc>
          <w:tcPr>
            <w:tcW w:w="1749" w:type="dxa"/>
            <w:tcBorders>
              <w:right w:val="single" w:color="auto" w:sz="12" w:space="0"/>
            </w:tcBorders>
            <w:vAlign w:val="center"/>
          </w:tcPr>
          <w:p>
            <w:pPr>
              <w:pStyle w:val="623"/>
              <w:spacing w:line="440" w:lineRule="exact"/>
              <w:jc w:val="center"/>
              <w:rPr>
                <w:rFonts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3"/>
              <w:tabs>
                <w:tab w:val="left" w:pos="1337"/>
              </w:tabs>
              <w:spacing w:line="440" w:lineRule="exact"/>
              <w:jc w:val="center"/>
              <w:rPr>
                <w:rFonts w:ascii="宋体" w:hAnsi="宋体" w:cs="宋体"/>
                <w:sz w:val="22"/>
              </w:rPr>
            </w:pPr>
            <w:r>
              <w:rPr>
                <w:rFonts w:hint="eastAsia" w:ascii="宋体" w:hAnsi="宋体" w:cs="宋体"/>
                <w:sz w:val="22"/>
              </w:rPr>
              <w:t>1</w:t>
            </w:r>
          </w:p>
        </w:tc>
        <w:tc>
          <w:tcPr>
            <w:tcW w:w="2441" w:type="dxa"/>
            <w:vAlign w:val="center"/>
          </w:tcPr>
          <w:p>
            <w:pPr>
              <w:pStyle w:val="623"/>
              <w:tabs>
                <w:tab w:val="left" w:pos="1337"/>
              </w:tabs>
              <w:spacing w:line="440" w:lineRule="exact"/>
              <w:jc w:val="center"/>
              <w:rPr>
                <w:rFonts w:ascii="宋体" w:hAnsi="宋体" w:cs="宋体"/>
                <w:sz w:val="22"/>
              </w:rPr>
            </w:pPr>
          </w:p>
        </w:tc>
        <w:tc>
          <w:tcPr>
            <w:tcW w:w="4725" w:type="dxa"/>
            <w:vAlign w:val="center"/>
          </w:tcPr>
          <w:p>
            <w:pPr>
              <w:pStyle w:val="623"/>
              <w:tabs>
                <w:tab w:val="left" w:pos="1337"/>
              </w:tabs>
              <w:spacing w:line="440" w:lineRule="exact"/>
              <w:jc w:val="center"/>
              <w:rPr>
                <w:rFonts w:ascii="宋体" w:hAnsi="宋体" w:cs="宋体"/>
                <w:sz w:val="22"/>
              </w:rPr>
            </w:pPr>
          </w:p>
        </w:tc>
        <w:tc>
          <w:tcPr>
            <w:tcW w:w="1749" w:type="dxa"/>
            <w:tcBorders>
              <w:right w:val="single" w:color="auto" w:sz="12" w:space="0"/>
            </w:tcBorders>
            <w:vAlign w:val="center"/>
          </w:tcPr>
          <w:p>
            <w:pPr>
              <w:pStyle w:val="623"/>
              <w:tabs>
                <w:tab w:val="left" w:pos="1337"/>
              </w:tabs>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3"/>
              <w:tabs>
                <w:tab w:val="left" w:pos="1337"/>
              </w:tabs>
              <w:spacing w:line="440" w:lineRule="exact"/>
              <w:jc w:val="center"/>
              <w:rPr>
                <w:rFonts w:ascii="宋体" w:hAnsi="宋体" w:cs="宋体"/>
                <w:sz w:val="22"/>
              </w:rPr>
            </w:pPr>
            <w:r>
              <w:rPr>
                <w:rFonts w:hint="eastAsia" w:ascii="宋体" w:hAnsi="宋体" w:cs="宋体"/>
                <w:sz w:val="22"/>
              </w:rPr>
              <w:t>2</w:t>
            </w:r>
          </w:p>
        </w:tc>
        <w:tc>
          <w:tcPr>
            <w:tcW w:w="2441" w:type="dxa"/>
            <w:vAlign w:val="center"/>
          </w:tcPr>
          <w:p>
            <w:pPr>
              <w:pStyle w:val="623"/>
              <w:tabs>
                <w:tab w:val="left" w:pos="1337"/>
              </w:tabs>
              <w:spacing w:line="440" w:lineRule="exact"/>
              <w:jc w:val="center"/>
              <w:rPr>
                <w:rFonts w:ascii="宋体" w:hAnsi="宋体" w:cs="宋体"/>
                <w:sz w:val="22"/>
              </w:rPr>
            </w:pPr>
          </w:p>
        </w:tc>
        <w:tc>
          <w:tcPr>
            <w:tcW w:w="4725" w:type="dxa"/>
          </w:tcPr>
          <w:p>
            <w:pPr>
              <w:pStyle w:val="623"/>
              <w:tabs>
                <w:tab w:val="left" w:pos="1337"/>
              </w:tabs>
              <w:spacing w:line="440" w:lineRule="exact"/>
              <w:jc w:val="center"/>
              <w:rPr>
                <w:rFonts w:ascii="宋体" w:hAnsi="宋体" w:cs="宋体"/>
                <w:sz w:val="22"/>
              </w:rPr>
            </w:pPr>
          </w:p>
        </w:tc>
        <w:tc>
          <w:tcPr>
            <w:tcW w:w="1749" w:type="dxa"/>
            <w:tcBorders>
              <w:right w:val="single" w:color="auto" w:sz="12" w:space="0"/>
            </w:tcBorders>
          </w:tcPr>
          <w:p>
            <w:pPr>
              <w:pStyle w:val="623"/>
              <w:tabs>
                <w:tab w:val="left" w:pos="1337"/>
              </w:tabs>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3"/>
              <w:tabs>
                <w:tab w:val="left" w:pos="1337"/>
              </w:tabs>
              <w:spacing w:line="440" w:lineRule="exact"/>
              <w:jc w:val="center"/>
              <w:rPr>
                <w:rFonts w:ascii="宋体" w:hAnsi="宋体" w:cs="宋体"/>
                <w:sz w:val="22"/>
              </w:rPr>
            </w:pPr>
            <w:r>
              <w:rPr>
                <w:rFonts w:hint="eastAsia" w:ascii="宋体" w:hAnsi="宋体" w:cs="宋体"/>
                <w:sz w:val="22"/>
              </w:rPr>
              <w:t>3</w:t>
            </w:r>
          </w:p>
        </w:tc>
        <w:tc>
          <w:tcPr>
            <w:tcW w:w="2441" w:type="dxa"/>
            <w:vAlign w:val="center"/>
          </w:tcPr>
          <w:p>
            <w:pPr>
              <w:pStyle w:val="623"/>
              <w:tabs>
                <w:tab w:val="left" w:pos="1337"/>
              </w:tabs>
              <w:spacing w:line="440" w:lineRule="exact"/>
              <w:jc w:val="center"/>
              <w:rPr>
                <w:rFonts w:ascii="宋体" w:hAnsi="宋体" w:cs="宋体"/>
                <w:sz w:val="22"/>
              </w:rPr>
            </w:pPr>
          </w:p>
        </w:tc>
        <w:tc>
          <w:tcPr>
            <w:tcW w:w="4725" w:type="dxa"/>
          </w:tcPr>
          <w:p>
            <w:pPr>
              <w:pStyle w:val="623"/>
              <w:tabs>
                <w:tab w:val="left" w:pos="1337"/>
              </w:tabs>
              <w:spacing w:line="440" w:lineRule="exact"/>
              <w:jc w:val="center"/>
              <w:rPr>
                <w:rFonts w:ascii="宋体" w:hAnsi="宋体" w:cs="宋体"/>
                <w:sz w:val="22"/>
              </w:rPr>
            </w:pPr>
          </w:p>
        </w:tc>
        <w:tc>
          <w:tcPr>
            <w:tcW w:w="1749" w:type="dxa"/>
            <w:tcBorders>
              <w:right w:val="single" w:color="auto" w:sz="12" w:space="0"/>
            </w:tcBorders>
          </w:tcPr>
          <w:p>
            <w:pPr>
              <w:pStyle w:val="623"/>
              <w:tabs>
                <w:tab w:val="left" w:pos="1337"/>
              </w:tabs>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3"/>
              <w:tabs>
                <w:tab w:val="left" w:pos="1337"/>
              </w:tabs>
              <w:spacing w:line="440" w:lineRule="exact"/>
              <w:jc w:val="center"/>
              <w:rPr>
                <w:rFonts w:ascii="宋体" w:hAnsi="宋体" w:cs="宋体"/>
                <w:sz w:val="22"/>
              </w:rPr>
            </w:pPr>
            <w:r>
              <w:rPr>
                <w:rFonts w:hint="eastAsia" w:ascii="宋体" w:hAnsi="宋体" w:cs="宋体"/>
                <w:sz w:val="22"/>
              </w:rPr>
              <w:t>4</w:t>
            </w:r>
          </w:p>
        </w:tc>
        <w:tc>
          <w:tcPr>
            <w:tcW w:w="2441" w:type="dxa"/>
            <w:vAlign w:val="center"/>
          </w:tcPr>
          <w:p>
            <w:pPr>
              <w:pStyle w:val="623"/>
              <w:tabs>
                <w:tab w:val="left" w:pos="1337"/>
              </w:tabs>
              <w:spacing w:line="440" w:lineRule="exact"/>
              <w:jc w:val="center"/>
              <w:rPr>
                <w:rFonts w:ascii="宋体" w:hAnsi="宋体" w:cs="宋体"/>
                <w:sz w:val="22"/>
              </w:rPr>
            </w:pPr>
          </w:p>
        </w:tc>
        <w:tc>
          <w:tcPr>
            <w:tcW w:w="4725" w:type="dxa"/>
          </w:tcPr>
          <w:p>
            <w:pPr>
              <w:pStyle w:val="623"/>
              <w:tabs>
                <w:tab w:val="left" w:pos="1337"/>
              </w:tabs>
              <w:spacing w:line="440" w:lineRule="exact"/>
              <w:jc w:val="center"/>
              <w:rPr>
                <w:rFonts w:ascii="宋体" w:hAnsi="宋体" w:cs="宋体"/>
                <w:sz w:val="22"/>
              </w:rPr>
            </w:pPr>
          </w:p>
        </w:tc>
        <w:tc>
          <w:tcPr>
            <w:tcW w:w="1749" w:type="dxa"/>
            <w:tcBorders>
              <w:right w:val="single" w:color="auto" w:sz="12" w:space="0"/>
            </w:tcBorders>
          </w:tcPr>
          <w:p>
            <w:pPr>
              <w:pStyle w:val="623"/>
              <w:tabs>
                <w:tab w:val="left" w:pos="1337"/>
              </w:tabs>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3"/>
              <w:tabs>
                <w:tab w:val="left" w:pos="1337"/>
              </w:tabs>
              <w:spacing w:line="440" w:lineRule="exact"/>
              <w:jc w:val="center"/>
              <w:rPr>
                <w:rFonts w:ascii="宋体" w:hAnsi="宋体" w:cs="宋体"/>
                <w:sz w:val="22"/>
              </w:rPr>
            </w:pPr>
            <w:r>
              <w:rPr>
                <w:rFonts w:hint="eastAsia" w:ascii="宋体" w:hAnsi="宋体" w:cs="宋体"/>
                <w:sz w:val="22"/>
              </w:rPr>
              <w:t>5</w:t>
            </w:r>
          </w:p>
        </w:tc>
        <w:tc>
          <w:tcPr>
            <w:tcW w:w="2441" w:type="dxa"/>
            <w:vAlign w:val="center"/>
          </w:tcPr>
          <w:p>
            <w:pPr>
              <w:pStyle w:val="623"/>
              <w:tabs>
                <w:tab w:val="left" w:pos="1337"/>
              </w:tabs>
              <w:spacing w:line="440" w:lineRule="exact"/>
              <w:jc w:val="center"/>
              <w:rPr>
                <w:rFonts w:ascii="宋体" w:hAnsi="宋体" w:cs="宋体"/>
                <w:sz w:val="22"/>
              </w:rPr>
            </w:pPr>
          </w:p>
        </w:tc>
        <w:tc>
          <w:tcPr>
            <w:tcW w:w="4725" w:type="dxa"/>
          </w:tcPr>
          <w:p>
            <w:pPr>
              <w:pStyle w:val="623"/>
              <w:tabs>
                <w:tab w:val="left" w:pos="1337"/>
              </w:tabs>
              <w:spacing w:line="440" w:lineRule="exact"/>
              <w:jc w:val="center"/>
              <w:rPr>
                <w:rFonts w:ascii="宋体" w:hAnsi="宋体" w:cs="宋体"/>
                <w:sz w:val="22"/>
              </w:rPr>
            </w:pPr>
          </w:p>
        </w:tc>
        <w:tc>
          <w:tcPr>
            <w:tcW w:w="1749" w:type="dxa"/>
            <w:tcBorders>
              <w:right w:val="single" w:color="auto" w:sz="12" w:space="0"/>
            </w:tcBorders>
          </w:tcPr>
          <w:p>
            <w:pPr>
              <w:pStyle w:val="623"/>
              <w:tabs>
                <w:tab w:val="left" w:pos="1337"/>
              </w:tabs>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623"/>
              <w:tabs>
                <w:tab w:val="left" w:pos="1337"/>
              </w:tabs>
              <w:spacing w:line="440" w:lineRule="exact"/>
              <w:jc w:val="center"/>
              <w:rPr>
                <w:rFonts w:ascii="宋体" w:hAnsi="宋体" w:cs="宋体"/>
                <w:sz w:val="22"/>
              </w:rPr>
            </w:pPr>
            <w:r>
              <w:rPr>
                <w:rFonts w:hint="eastAsia" w:ascii="宋体" w:hAnsi="宋体" w:cs="宋体"/>
                <w:sz w:val="22"/>
              </w:rPr>
              <w:t>6</w:t>
            </w:r>
          </w:p>
        </w:tc>
        <w:tc>
          <w:tcPr>
            <w:tcW w:w="2441" w:type="dxa"/>
            <w:tcBorders>
              <w:bottom w:val="single" w:color="auto" w:sz="12" w:space="0"/>
            </w:tcBorders>
            <w:vAlign w:val="center"/>
          </w:tcPr>
          <w:p>
            <w:pPr>
              <w:pStyle w:val="623"/>
              <w:tabs>
                <w:tab w:val="left" w:pos="1337"/>
              </w:tabs>
              <w:spacing w:line="440" w:lineRule="exact"/>
              <w:jc w:val="center"/>
              <w:rPr>
                <w:rFonts w:ascii="宋体" w:hAnsi="宋体" w:cs="宋体"/>
                <w:sz w:val="22"/>
              </w:rPr>
            </w:pPr>
            <w:r>
              <w:rPr>
                <w:rFonts w:hint="eastAsia" w:ascii="宋体" w:hAnsi="宋体" w:cs="宋体"/>
                <w:sz w:val="22"/>
              </w:rPr>
              <w:t>…</w:t>
            </w:r>
          </w:p>
        </w:tc>
        <w:tc>
          <w:tcPr>
            <w:tcW w:w="4725" w:type="dxa"/>
            <w:tcBorders>
              <w:bottom w:val="single" w:color="auto" w:sz="12" w:space="0"/>
            </w:tcBorders>
          </w:tcPr>
          <w:p>
            <w:pPr>
              <w:pStyle w:val="623"/>
              <w:tabs>
                <w:tab w:val="left" w:pos="1337"/>
              </w:tabs>
              <w:spacing w:line="440" w:lineRule="exact"/>
              <w:jc w:val="center"/>
              <w:rPr>
                <w:rFonts w:ascii="宋体" w:hAnsi="宋体" w:cs="宋体"/>
                <w:sz w:val="22"/>
              </w:rPr>
            </w:pPr>
          </w:p>
        </w:tc>
        <w:tc>
          <w:tcPr>
            <w:tcW w:w="1749" w:type="dxa"/>
            <w:tcBorders>
              <w:bottom w:val="single" w:color="auto" w:sz="12" w:space="0"/>
              <w:right w:val="single" w:color="auto" w:sz="12" w:space="0"/>
            </w:tcBorders>
          </w:tcPr>
          <w:p>
            <w:pPr>
              <w:pStyle w:val="623"/>
              <w:tabs>
                <w:tab w:val="left" w:pos="1337"/>
              </w:tabs>
              <w:spacing w:line="440" w:lineRule="exact"/>
              <w:jc w:val="center"/>
              <w:rPr>
                <w:rFonts w:ascii="宋体" w:hAnsi="宋体" w:cs="宋体"/>
                <w:sz w:val="22"/>
              </w:rPr>
            </w:pPr>
          </w:p>
        </w:tc>
      </w:tr>
    </w:tbl>
    <w:p>
      <w:pPr>
        <w:pStyle w:val="623"/>
        <w:spacing w:line="440" w:lineRule="exact"/>
        <w:rPr>
          <w:rFonts w:ascii="宋体" w:hAnsi="宋体" w:cs="宋体"/>
          <w:sz w:val="22"/>
        </w:rPr>
      </w:pPr>
      <w:r>
        <w:rPr>
          <w:rFonts w:hint="eastAsia" w:ascii="宋体" w:hAnsi="宋体" w:cs="宋体"/>
          <w:sz w:val="22"/>
        </w:rPr>
        <w:t>说明：1.</w:t>
      </w:r>
      <w:r>
        <w:rPr>
          <w:rFonts w:hint="eastAsia" w:ascii="宋体" w:hAnsi="宋体" w:cs="宋体"/>
          <w:bCs/>
          <w:sz w:val="22"/>
        </w:rPr>
        <w:t>投标人必须填写技术明细表。如果此表中所列内容无法满足招标文件中提出的要求或者与投标人在技术文件中提供的内容不一致，投标有可能被拒绝。</w:t>
      </w:r>
    </w:p>
    <w:p>
      <w:pPr>
        <w:pStyle w:val="625"/>
        <w:spacing w:before="0" w:after="0" w:line="440" w:lineRule="exact"/>
        <w:ind w:right="960"/>
        <w:rPr>
          <w:rFonts w:ascii="宋体" w:hAnsi="宋体" w:eastAsia="宋体" w:cs="宋体"/>
          <w:sz w:val="22"/>
          <w:szCs w:val="24"/>
        </w:rPr>
      </w:pPr>
    </w:p>
    <w:p>
      <w:pPr>
        <w:pStyle w:val="623"/>
        <w:rPr>
          <w:rFonts w:ascii="宋体" w:hAnsi="宋体" w:cs="宋体"/>
        </w:rPr>
      </w:pPr>
    </w:p>
    <w:p>
      <w:pPr>
        <w:pStyle w:val="625"/>
        <w:spacing w:before="0" w:after="0" w:line="440" w:lineRule="exact"/>
        <w:ind w:right="17"/>
        <w:jc w:val="right"/>
        <w:rPr>
          <w:rFonts w:ascii="宋体" w:hAnsi="宋体" w:eastAsia="宋体" w:cs="宋体"/>
          <w:sz w:val="22"/>
          <w:szCs w:val="24"/>
        </w:rPr>
      </w:pPr>
      <w:r>
        <w:rPr>
          <w:rFonts w:hint="eastAsia" w:ascii="宋体" w:hAnsi="宋体" w:eastAsia="宋体" w:cs="宋体"/>
          <w:sz w:val="22"/>
          <w:szCs w:val="24"/>
        </w:rPr>
        <w:t>年  月  日</w:t>
      </w:r>
    </w:p>
    <w:p>
      <w:pPr>
        <w:pStyle w:val="623"/>
        <w:spacing w:line="440" w:lineRule="exact"/>
        <w:rPr>
          <w:rFonts w:ascii="宋体" w:hAnsi="宋体" w:cs="宋体"/>
          <w:kern w:val="0"/>
          <w:sz w:val="24"/>
          <w:lang w:val="zh-CN"/>
        </w:rPr>
      </w:pPr>
      <w:r>
        <w:rPr>
          <w:rFonts w:hint="eastAsia" w:ascii="宋体" w:hAnsi="宋体" w:cs="宋体"/>
          <w:kern w:val="0"/>
          <w:sz w:val="22"/>
        </w:rPr>
        <w:br w:type="page"/>
      </w:r>
      <w:bookmarkStart w:id="123" w:name="_Toc300231092"/>
      <w:bookmarkStart w:id="124" w:name="_Toc307516214"/>
      <w:bookmarkStart w:id="125" w:name="_Toc364804766"/>
      <w:bookmarkStart w:id="126" w:name="_Toc417846736"/>
      <w:bookmarkStart w:id="127" w:name="_Toc371841012"/>
      <w:bookmarkStart w:id="128" w:name="_Toc364974078"/>
      <w:bookmarkStart w:id="129" w:name="_Toc364805847"/>
      <w:bookmarkStart w:id="130" w:name="_Toc480368812"/>
      <w:bookmarkStart w:id="131" w:name="_Toc364552228"/>
    </w:p>
    <w:bookmarkEnd w:id="123"/>
    <w:bookmarkEnd w:id="124"/>
    <w:p>
      <w:pPr>
        <w:pStyle w:val="5"/>
        <w:jc w:val="center"/>
        <w:rPr>
          <w:rFonts w:ascii="宋体" w:hAnsi="宋体" w:cs="宋体"/>
          <w:szCs w:val="32"/>
        </w:rPr>
      </w:pPr>
      <w:r>
        <w:rPr>
          <w:rFonts w:hint="eastAsia" w:ascii="宋体" w:hAnsi="宋体" w:cs="宋体"/>
          <w:szCs w:val="32"/>
        </w:rPr>
        <w:t>（1</w:t>
      </w:r>
      <w:r>
        <w:rPr>
          <w:rFonts w:ascii="宋体" w:hAnsi="宋体" w:cs="宋体"/>
          <w:szCs w:val="32"/>
        </w:rPr>
        <w:t>4</w:t>
      </w:r>
      <w:r>
        <w:rPr>
          <w:rFonts w:hint="eastAsia" w:ascii="宋体" w:hAnsi="宋体" w:cs="宋体"/>
          <w:szCs w:val="32"/>
        </w:rPr>
        <w:t>）技术方案</w:t>
      </w:r>
      <w:bookmarkEnd w:id="125"/>
      <w:bookmarkEnd w:id="126"/>
      <w:bookmarkEnd w:id="127"/>
      <w:bookmarkEnd w:id="128"/>
      <w:bookmarkEnd w:id="129"/>
      <w:bookmarkEnd w:id="130"/>
      <w:bookmarkEnd w:id="131"/>
    </w:p>
    <w:p>
      <w:pPr>
        <w:pStyle w:val="626"/>
        <w:spacing w:line="440" w:lineRule="exact"/>
        <w:outlineLvl w:val="2"/>
        <w:rPr>
          <w:rFonts w:ascii="宋体" w:hAnsi="宋体" w:eastAsia="宋体" w:cs="宋体"/>
          <w:sz w:val="28"/>
        </w:rPr>
      </w:pPr>
      <w:bookmarkStart w:id="132" w:name="_Toc256000079"/>
      <w:bookmarkStart w:id="133" w:name="_Toc78846119"/>
      <w:bookmarkStart w:id="134" w:name="_Toc364544494"/>
      <w:bookmarkStart w:id="135" w:name="_Toc364552230"/>
      <w:bookmarkStart w:id="136" w:name="_Toc330342568"/>
      <w:bookmarkStart w:id="137" w:name="_Toc330342819"/>
      <w:r>
        <w:rPr>
          <w:rFonts w:hint="eastAsia" w:ascii="宋体" w:hAnsi="宋体" w:eastAsia="宋体" w:cs="宋体"/>
          <w:sz w:val="28"/>
        </w:rPr>
        <w:t>投标人自行编写的技术方案文件</w:t>
      </w:r>
      <w:bookmarkEnd w:id="132"/>
      <w:bookmarkEnd w:id="133"/>
    </w:p>
    <w:p>
      <w:pPr>
        <w:pStyle w:val="627"/>
        <w:spacing w:line="440" w:lineRule="exact"/>
        <w:jc w:val="center"/>
        <w:rPr>
          <w:rFonts w:ascii="宋体" w:hAnsi="宋体" w:cs="宋体"/>
          <w:sz w:val="28"/>
          <w:szCs w:val="28"/>
        </w:rPr>
      </w:pPr>
    </w:p>
    <w:p>
      <w:pPr>
        <w:pStyle w:val="627"/>
        <w:spacing w:line="440" w:lineRule="exact"/>
        <w:jc w:val="center"/>
        <w:outlineLvl w:val="0"/>
        <w:rPr>
          <w:rFonts w:ascii="宋体" w:hAnsi="宋体" w:cs="宋体"/>
          <w:sz w:val="28"/>
          <w:szCs w:val="28"/>
        </w:rPr>
      </w:pPr>
      <w:bookmarkStart w:id="138" w:name="_Toc24309"/>
      <w:r>
        <w:rPr>
          <w:rFonts w:hint="eastAsia" w:ascii="宋体" w:hAnsi="宋体" w:cs="宋体"/>
          <w:sz w:val="28"/>
          <w:szCs w:val="28"/>
        </w:rPr>
        <w:t>投标人自行编写的技术方案</w:t>
      </w:r>
      <w:bookmarkEnd w:id="138"/>
    </w:p>
    <w:p>
      <w:pPr>
        <w:spacing w:line="500" w:lineRule="exact"/>
        <w:ind w:firstLine="540"/>
        <w:rPr>
          <w:rFonts w:ascii="宋体" w:hAnsi="宋体" w:cs="宋体"/>
          <w:sz w:val="24"/>
          <w:szCs w:val="24"/>
        </w:rPr>
      </w:pPr>
      <w:r>
        <w:rPr>
          <w:rFonts w:hint="eastAsia" w:ascii="宋体" w:hAnsi="宋体" w:cs="宋体"/>
          <w:sz w:val="24"/>
          <w:szCs w:val="24"/>
        </w:rPr>
        <w:t>投标人应根据磋商文件编制技术方案，包括但不限于以下内容，格式自拟。</w:t>
      </w:r>
    </w:p>
    <w:p>
      <w:pPr>
        <w:pStyle w:val="627"/>
        <w:numPr>
          <w:ilvl w:val="0"/>
          <w:numId w:val="8"/>
        </w:numPr>
        <w:spacing w:line="440" w:lineRule="exact"/>
        <w:ind w:firstLine="220" w:firstLineChars="100"/>
        <w:rPr>
          <w:rFonts w:ascii="宋体" w:hAnsi="宋体" w:cs="宋体"/>
          <w:kern w:val="0"/>
          <w:sz w:val="22"/>
        </w:rPr>
      </w:pPr>
      <w:r>
        <w:rPr>
          <w:rFonts w:hint="eastAsia" w:ascii="宋体" w:hAnsi="宋体" w:cs="宋体"/>
          <w:kern w:val="0"/>
          <w:sz w:val="22"/>
        </w:rPr>
        <w:t xml:space="preserve">技术响应； </w:t>
      </w:r>
    </w:p>
    <w:p>
      <w:pPr>
        <w:pStyle w:val="627"/>
        <w:numPr>
          <w:ilvl w:val="0"/>
          <w:numId w:val="8"/>
        </w:numPr>
        <w:spacing w:line="440" w:lineRule="exact"/>
        <w:ind w:firstLine="210" w:firstLineChars="100"/>
        <w:rPr>
          <w:rFonts w:ascii="宋体" w:hAnsi="宋体" w:cs="宋体"/>
          <w:kern w:val="0"/>
          <w:sz w:val="22"/>
        </w:rPr>
      </w:pPr>
      <w:r>
        <w:rPr>
          <w:rFonts w:hint="eastAsia" w:ascii="宋体" w:hAnsi="宋体" w:cs="宋体"/>
          <w:szCs w:val="21"/>
        </w:rPr>
        <w:t>实施方案</w:t>
      </w:r>
    </w:p>
    <w:p>
      <w:pPr>
        <w:pStyle w:val="627"/>
        <w:numPr>
          <w:ilvl w:val="0"/>
          <w:numId w:val="8"/>
        </w:numPr>
        <w:spacing w:line="440" w:lineRule="exact"/>
        <w:ind w:firstLine="220" w:firstLineChars="100"/>
        <w:rPr>
          <w:rFonts w:ascii="宋体" w:hAnsi="宋体" w:cs="宋体"/>
          <w:kern w:val="0"/>
          <w:sz w:val="22"/>
        </w:rPr>
      </w:pPr>
      <w:r>
        <w:rPr>
          <w:rFonts w:ascii="宋体" w:hAnsi="宋体" w:cs="宋体"/>
          <w:kern w:val="0"/>
          <w:sz w:val="22"/>
        </w:rPr>
        <w:t>服务承诺及履约方案</w:t>
      </w:r>
    </w:p>
    <w:p>
      <w:pPr>
        <w:pStyle w:val="627"/>
        <w:spacing w:line="440" w:lineRule="exact"/>
        <w:rPr>
          <w:rFonts w:ascii="宋体" w:hAnsi="宋体" w:cs="宋体"/>
          <w:kern w:val="0"/>
          <w:sz w:val="22"/>
        </w:rPr>
      </w:pPr>
    </w:p>
    <w:p>
      <w:pPr>
        <w:pStyle w:val="627"/>
        <w:spacing w:line="440" w:lineRule="exact"/>
        <w:rPr>
          <w:rFonts w:ascii="宋体" w:hAnsi="宋体" w:cs="宋体"/>
          <w:kern w:val="0"/>
          <w:sz w:val="22"/>
        </w:rPr>
      </w:pPr>
    </w:p>
    <w:p>
      <w:pPr>
        <w:pStyle w:val="627"/>
        <w:spacing w:line="440" w:lineRule="exact"/>
        <w:rPr>
          <w:rFonts w:ascii="宋体" w:hAnsi="宋体" w:cs="宋体"/>
          <w:kern w:val="0"/>
          <w:sz w:val="22"/>
        </w:rPr>
      </w:pPr>
    </w:p>
    <w:p>
      <w:pPr>
        <w:pStyle w:val="627"/>
        <w:spacing w:line="440" w:lineRule="exact"/>
        <w:rPr>
          <w:rFonts w:ascii="宋体" w:hAnsi="宋体" w:cs="宋体"/>
          <w:kern w:val="0"/>
          <w:sz w:val="22"/>
        </w:rPr>
      </w:pPr>
    </w:p>
    <w:bookmarkEnd w:id="134"/>
    <w:bookmarkEnd w:id="135"/>
    <w:bookmarkEnd w:id="136"/>
    <w:bookmarkEnd w:id="137"/>
    <w:p>
      <w:pPr>
        <w:adjustRightInd w:val="0"/>
        <w:snapToGrid w:val="0"/>
        <w:spacing w:line="360" w:lineRule="auto"/>
        <w:jc w:val="center"/>
        <w:rPr>
          <w:rFonts w:ascii="宋体" w:hAnsi="宋体" w:cs="宋体"/>
          <w:sz w:val="28"/>
          <w:szCs w:val="28"/>
        </w:rPr>
      </w:pPr>
      <w:bookmarkStart w:id="139" w:name="_Toc330342573"/>
      <w:bookmarkStart w:id="140" w:name="_Toc417846739"/>
      <w:bookmarkStart w:id="141" w:name="_Toc364805853"/>
      <w:bookmarkStart w:id="142" w:name="_Toc330342824"/>
      <w:bookmarkStart w:id="143" w:name="_Toc364804772"/>
      <w:bookmarkStart w:id="144" w:name="_Toc371841015"/>
      <w:bookmarkStart w:id="145" w:name="_Toc364974084"/>
      <w:bookmarkStart w:id="146" w:name="_Toc364544499"/>
      <w:bookmarkStart w:id="147" w:name="_Toc364552235"/>
      <w:bookmarkStart w:id="148" w:name="_Toc480368815"/>
      <w:bookmarkStart w:id="149" w:name="_Toc49019236"/>
      <w:bookmarkStart w:id="150" w:name="_Toc47261690"/>
      <w:bookmarkStart w:id="151" w:name="_Toc47418731"/>
      <w:bookmarkStart w:id="152" w:name="_Toc47261885"/>
      <w:bookmarkStart w:id="153" w:name="_Toc47418255"/>
      <w:bookmarkStart w:id="154" w:name="_Toc47262069"/>
      <w:bookmarkStart w:id="155" w:name="_Toc48995851"/>
      <w:bookmarkStart w:id="156" w:name="_Toc48791235"/>
      <w:bookmarkStart w:id="157" w:name="_Toc198021519"/>
      <w:bookmarkStart w:id="158" w:name="_Toc47418938"/>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pStyle w:val="42"/>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（1</w:t>
      </w:r>
      <w:r>
        <w:rPr>
          <w:rFonts w:ascii="宋体" w:hAnsi="宋体" w:cs="宋体"/>
          <w:b/>
          <w:bCs/>
          <w:sz w:val="32"/>
          <w:szCs w:val="32"/>
        </w:rPr>
        <w:t>5</w:t>
      </w:r>
      <w:r>
        <w:rPr>
          <w:rFonts w:hint="eastAsia" w:ascii="宋体" w:hAnsi="宋体" w:cs="宋体"/>
          <w:b/>
          <w:bCs/>
          <w:sz w:val="32"/>
          <w:szCs w:val="32"/>
        </w:rPr>
        <w:t>）</w:t>
      </w:r>
      <w:bookmarkEnd w:id="139"/>
      <w:bookmarkEnd w:id="140"/>
      <w:bookmarkEnd w:id="141"/>
      <w:bookmarkEnd w:id="142"/>
      <w:bookmarkEnd w:id="143"/>
      <w:bookmarkEnd w:id="144"/>
      <w:bookmarkEnd w:id="145"/>
      <w:bookmarkEnd w:id="146"/>
      <w:bookmarkEnd w:id="147"/>
      <w:bookmarkEnd w:id="148"/>
      <w:r>
        <w:rPr>
          <w:rFonts w:hint="eastAsia" w:ascii="宋体" w:hAnsi="宋体" w:cs="宋体"/>
          <w:b/>
          <w:bCs/>
          <w:sz w:val="32"/>
          <w:szCs w:val="32"/>
        </w:rPr>
        <w:t>承诺书</w:t>
      </w:r>
    </w:p>
    <w:p>
      <w:pPr>
        <w:adjustRightInd w:val="0"/>
        <w:snapToGrid w:val="0"/>
        <w:spacing w:line="480" w:lineRule="auto"/>
        <w:ind w:firstLine="480" w:firstLineChars="200"/>
        <w:rPr>
          <w:rFonts w:ascii="宋体" w:hAnsi="宋体" w:cs="宋体"/>
          <w:sz w:val="24"/>
        </w:rPr>
      </w:pPr>
    </w:p>
    <w:p>
      <w:pPr>
        <w:spacing w:line="480" w:lineRule="auto"/>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thick"/>
        </w:rPr>
        <w:t xml:space="preserve">                   </w:t>
      </w:r>
      <w:r>
        <w:rPr>
          <w:rFonts w:hint="eastAsia" w:ascii="宋体" w:hAnsi="宋体" w:cs="宋体"/>
          <w:sz w:val="24"/>
          <w:szCs w:val="24"/>
        </w:rPr>
        <w:t>：</w:t>
      </w:r>
    </w:p>
    <w:p>
      <w:pPr>
        <w:spacing w:line="48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thick"/>
        </w:rPr>
        <w:t xml:space="preserve">        </w:t>
      </w:r>
      <w:r>
        <w:rPr>
          <w:rFonts w:hint="eastAsia" w:ascii="宋体" w:hAnsi="宋体" w:cs="宋体"/>
          <w:sz w:val="24"/>
          <w:szCs w:val="24"/>
        </w:rPr>
        <w:t>（法人代表人）</w:t>
      </w:r>
      <w:r>
        <w:rPr>
          <w:rFonts w:hint="eastAsia" w:ascii="宋体" w:hAnsi="宋体" w:cs="宋体"/>
          <w:sz w:val="24"/>
          <w:szCs w:val="24"/>
          <w:u w:val="thick"/>
        </w:rPr>
        <w:t xml:space="preserve">        </w:t>
      </w:r>
      <w:r>
        <w:rPr>
          <w:rFonts w:hint="eastAsia" w:ascii="宋体" w:hAnsi="宋体" w:cs="宋体"/>
          <w:sz w:val="24"/>
          <w:szCs w:val="24"/>
        </w:rPr>
        <w:t>以</w:t>
      </w:r>
      <w:r>
        <w:rPr>
          <w:rFonts w:hint="eastAsia" w:ascii="宋体" w:hAnsi="宋体" w:cs="宋体"/>
          <w:sz w:val="24"/>
          <w:szCs w:val="24"/>
          <w:u w:val="thick"/>
        </w:rPr>
        <w:t xml:space="preserve">         </w:t>
      </w:r>
      <w:r>
        <w:rPr>
          <w:rFonts w:hint="eastAsia" w:ascii="宋体" w:hAnsi="宋体" w:cs="宋体"/>
          <w:sz w:val="24"/>
          <w:szCs w:val="24"/>
        </w:rPr>
        <w:t>（ 投标人全称 ）</w:t>
      </w:r>
      <w:r>
        <w:rPr>
          <w:rFonts w:hint="eastAsia" w:ascii="宋体" w:hAnsi="宋体" w:cs="宋体"/>
          <w:sz w:val="24"/>
          <w:szCs w:val="24"/>
          <w:u w:val="thick"/>
        </w:rPr>
        <w:t xml:space="preserve">         </w:t>
      </w:r>
      <w:r>
        <w:rPr>
          <w:rFonts w:hint="eastAsia" w:ascii="宋体" w:hAnsi="宋体" w:cs="宋体"/>
          <w:sz w:val="24"/>
          <w:szCs w:val="24"/>
        </w:rPr>
        <w:t>法定代表人的资格，郑重承诺：我方（投标人）本次投标文件中所提交的投标人证明文件和所有相关资料均为真实可靠，绝无虚假；并且没有伙同其它单位陪同投标和损害招标人及其它投标人的利益，无腐败和欺诈行为。我方（投标人）愿意严肃履行承包人的义务和责任，并为上述的承诺而承担一切责任，即：愿意接受招标人做出的取消投标、中标资格和没收保证金的一切决定。同时，愿意接受该工程建设业务主管部门依法做出的其它处罚决定。</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    特此声明！</w:t>
      </w:r>
    </w:p>
    <w:p>
      <w:pPr>
        <w:spacing w:line="500" w:lineRule="exact"/>
        <w:ind w:firstLine="540"/>
        <w:rPr>
          <w:rFonts w:ascii="宋体" w:hAnsi="宋体" w:cs="宋体"/>
          <w:sz w:val="24"/>
          <w:szCs w:val="24"/>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rPr>
        <w:t>供应商</w:t>
      </w:r>
      <w:r>
        <w:rPr>
          <w:rFonts w:hint="eastAsia" w:ascii="宋体" w:hAnsi="宋体" w:cs="宋体"/>
          <w:kern w:val="0"/>
          <w:sz w:val="28"/>
          <w:szCs w:val="28"/>
          <w:lang w:val="zh-CN"/>
        </w:rPr>
        <w:t>名称(盖章)：</w:t>
      </w:r>
      <w:r>
        <w:rPr>
          <w:rFonts w:hint="eastAsia" w:ascii="宋体" w:hAnsi="宋体" w:cs="宋体"/>
          <w:kern w:val="0"/>
          <w:sz w:val="28"/>
          <w:szCs w:val="28"/>
          <w:u w:val="single"/>
          <w:lang w:val="zh-CN"/>
        </w:rPr>
        <w:t xml:space="preserve">                                   </w:t>
      </w:r>
    </w:p>
    <w:p>
      <w:pPr>
        <w:autoSpaceDE w:val="0"/>
        <w:autoSpaceDN w:val="0"/>
        <w:adjustRightInd w:val="0"/>
        <w:spacing w:line="360" w:lineRule="auto"/>
        <w:ind w:firstLine="3271"/>
        <w:rPr>
          <w:rFonts w:ascii="宋体" w:hAnsi="宋体" w:cs="宋体"/>
          <w:kern w:val="0"/>
          <w:sz w:val="28"/>
          <w:szCs w:val="28"/>
          <w:u w:val="single"/>
          <w:lang w:val="zh-CN"/>
        </w:rPr>
      </w:pPr>
    </w:p>
    <w:p>
      <w:pPr>
        <w:autoSpaceDE w:val="0"/>
        <w:autoSpaceDN w:val="0"/>
        <w:adjustRightInd w:val="0"/>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rPr>
        <w:t>法定代表人或授权代表 (签字)：</w:t>
      </w:r>
      <w:r>
        <w:rPr>
          <w:rFonts w:hint="eastAsia" w:ascii="宋体" w:hAnsi="宋体" w:cs="宋体"/>
          <w:kern w:val="0"/>
          <w:sz w:val="28"/>
          <w:szCs w:val="28"/>
          <w:u w:val="single"/>
          <w:lang w:val="zh-CN"/>
        </w:rPr>
        <w:t xml:space="preserve">                                   </w:t>
      </w:r>
    </w:p>
    <w:p>
      <w:pPr>
        <w:autoSpaceDE w:val="0"/>
        <w:autoSpaceDN w:val="0"/>
        <w:adjustRightInd w:val="0"/>
        <w:spacing w:line="360" w:lineRule="auto"/>
        <w:ind w:right="560"/>
        <w:rPr>
          <w:rFonts w:ascii="宋体" w:hAnsi="宋体" w:cs="宋体"/>
          <w:kern w:val="0"/>
          <w:sz w:val="28"/>
          <w:szCs w:val="28"/>
          <w:lang w:val="zh-CN"/>
        </w:rPr>
      </w:pPr>
    </w:p>
    <w:p>
      <w:pPr>
        <w:autoSpaceDE w:val="0"/>
        <w:autoSpaceDN w:val="0"/>
        <w:adjustRightInd w:val="0"/>
        <w:spacing w:line="360" w:lineRule="auto"/>
        <w:ind w:right="560" w:firstLine="3080" w:firstLineChars="1100"/>
        <w:rPr>
          <w:rFonts w:ascii="宋体" w:hAnsi="宋体" w:cs="宋体"/>
          <w:spacing w:val="-2"/>
          <w:sz w:val="24"/>
        </w:rPr>
      </w:pPr>
      <w:r>
        <w:rPr>
          <w:rFonts w:hint="eastAsia" w:ascii="宋体" w:hAnsi="宋体" w:cs="宋体"/>
          <w:kern w:val="0"/>
          <w:sz w:val="28"/>
          <w:szCs w:val="28"/>
          <w:lang w:val="zh-CN"/>
        </w:rPr>
        <w:t>日期：</w:t>
      </w:r>
      <w:r>
        <w:rPr>
          <w:rFonts w:hint="eastAsia" w:ascii="宋体" w:hAnsi="宋体" w:cs="宋体"/>
          <w:kern w:val="0"/>
          <w:sz w:val="28"/>
          <w:szCs w:val="28"/>
          <w:u w:val="single"/>
          <w:lang w:val="zh-CN"/>
        </w:rPr>
        <w:t xml:space="preserve">      </w:t>
      </w:r>
      <w:r>
        <w:rPr>
          <w:rFonts w:hint="eastAsia" w:ascii="宋体" w:hAnsi="宋体" w:cs="宋体"/>
          <w:kern w:val="0"/>
          <w:sz w:val="28"/>
          <w:szCs w:val="28"/>
          <w:lang w:val="zh-CN"/>
        </w:rPr>
        <w:t>年</w:t>
      </w:r>
      <w:r>
        <w:rPr>
          <w:rFonts w:hint="eastAsia" w:ascii="宋体" w:hAnsi="宋体" w:cs="宋体"/>
          <w:kern w:val="0"/>
          <w:sz w:val="28"/>
          <w:szCs w:val="28"/>
          <w:u w:val="single"/>
          <w:lang w:val="zh-CN"/>
        </w:rPr>
        <w:t xml:space="preserve">     </w:t>
      </w:r>
      <w:r>
        <w:rPr>
          <w:rFonts w:hint="eastAsia" w:ascii="宋体" w:hAnsi="宋体" w:cs="宋体"/>
          <w:kern w:val="0"/>
          <w:sz w:val="28"/>
          <w:szCs w:val="28"/>
          <w:lang w:val="zh-CN"/>
        </w:rPr>
        <w:t>月</w:t>
      </w:r>
      <w:r>
        <w:rPr>
          <w:rFonts w:hint="eastAsia" w:ascii="宋体" w:hAnsi="宋体" w:cs="宋体"/>
          <w:kern w:val="0"/>
          <w:sz w:val="28"/>
          <w:szCs w:val="28"/>
          <w:u w:val="single"/>
          <w:lang w:val="zh-CN"/>
        </w:rPr>
        <w:t xml:space="preserve">      </w:t>
      </w:r>
      <w:r>
        <w:rPr>
          <w:rFonts w:hint="eastAsia" w:ascii="宋体" w:hAnsi="宋体" w:cs="宋体"/>
          <w:kern w:val="0"/>
          <w:sz w:val="28"/>
          <w:szCs w:val="28"/>
          <w:lang w:val="zh-CN"/>
        </w:rPr>
        <w:t>日</w:t>
      </w:r>
      <w:bookmarkEnd w:id="149"/>
      <w:bookmarkEnd w:id="150"/>
      <w:bookmarkEnd w:id="151"/>
      <w:bookmarkEnd w:id="152"/>
      <w:bookmarkEnd w:id="153"/>
      <w:bookmarkEnd w:id="154"/>
      <w:bookmarkEnd w:id="155"/>
      <w:bookmarkEnd w:id="156"/>
      <w:bookmarkEnd w:id="157"/>
      <w:bookmarkEnd w:id="158"/>
    </w:p>
    <w:p>
      <w:pPr>
        <w:pStyle w:val="2"/>
        <w:rPr>
          <w:rFonts w:cs="宋体"/>
          <w:spacing w:val="-2"/>
          <w:sz w:val="24"/>
        </w:rPr>
      </w:pPr>
    </w:p>
    <w:p>
      <w:pPr>
        <w:pStyle w:val="2"/>
        <w:rPr>
          <w:rFonts w:cs="宋体"/>
          <w:spacing w:val="-2"/>
          <w:sz w:val="24"/>
        </w:rPr>
      </w:pPr>
    </w:p>
    <w:p>
      <w:pPr>
        <w:pStyle w:val="2"/>
        <w:rPr>
          <w:rFonts w:cs="宋体"/>
          <w:spacing w:val="-2"/>
          <w:sz w:val="24"/>
        </w:rPr>
      </w:pPr>
    </w:p>
    <w:p>
      <w:pPr>
        <w:pStyle w:val="2"/>
        <w:rPr>
          <w:rFonts w:cs="宋体"/>
          <w:spacing w:val="-2"/>
          <w:sz w:val="24"/>
        </w:rPr>
      </w:pPr>
    </w:p>
    <w:p>
      <w:pPr>
        <w:pStyle w:val="5"/>
        <w:jc w:val="center"/>
        <w:rPr>
          <w:rFonts w:ascii="宋体" w:hAnsi="宋体" w:cs="宋体"/>
          <w:b w:val="0"/>
          <w:sz w:val="28"/>
          <w:szCs w:val="28"/>
        </w:rPr>
      </w:pPr>
      <w:r>
        <w:rPr>
          <w:rFonts w:hint="eastAsia" w:ascii="宋体" w:hAnsi="宋体" w:cs="宋体"/>
          <w:b w:val="0"/>
          <w:sz w:val="28"/>
          <w:szCs w:val="28"/>
        </w:rPr>
        <w:t>（1</w:t>
      </w:r>
      <w:r>
        <w:rPr>
          <w:rFonts w:ascii="宋体" w:hAnsi="宋体" w:cs="宋体"/>
          <w:b w:val="0"/>
          <w:sz w:val="28"/>
          <w:szCs w:val="28"/>
        </w:rPr>
        <w:t>6</w:t>
      </w:r>
      <w:r>
        <w:rPr>
          <w:rFonts w:hint="eastAsia" w:ascii="宋体" w:hAnsi="宋体" w:cs="宋体"/>
          <w:b w:val="0"/>
          <w:sz w:val="28"/>
          <w:szCs w:val="28"/>
        </w:rPr>
        <w:t>）磋商文件要求投标人提交的其他投标资料</w:t>
      </w:r>
    </w:p>
    <w:p>
      <w:pPr>
        <w:spacing w:line="360" w:lineRule="auto"/>
        <w:ind w:right="600"/>
        <w:jc w:val="center"/>
        <w:rPr>
          <w:rFonts w:ascii="宋体" w:hAnsi="宋体" w:cs="宋体"/>
          <w:b/>
          <w:bCs/>
          <w:sz w:val="24"/>
          <w:szCs w:val="24"/>
        </w:rPr>
      </w:pPr>
      <w:r>
        <w:rPr>
          <w:rFonts w:hint="eastAsia" w:ascii="宋体" w:hAnsi="宋体" w:cs="宋体"/>
          <w:b/>
          <w:bCs/>
          <w:sz w:val="24"/>
          <w:szCs w:val="24"/>
        </w:rPr>
        <w:t>其他有利于投标人的资料（如有）</w:t>
      </w:r>
    </w:p>
    <w:p>
      <w:pPr>
        <w:pStyle w:val="18"/>
        <w:rPr>
          <w:rFonts w:ascii="宋体" w:hAnsi="宋体" w:cs="宋体"/>
          <w:b/>
          <w:bCs/>
          <w:sz w:val="24"/>
        </w:rPr>
      </w:pPr>
    </w:p>
    <w:p>
      <w:pPr>
        <w:pStyle w:val="17"/>
        <w:rPr>
          <w:rFonts w:hAnsi="宋体" w:cs="宋体"/>
          <w:b/>
          <w:bCs/>
          <w:color w:val="auto"/>
          <w:szCs w:val="24"/>
        </w:rPr>
      </w:pPr>
    </w:p>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center"/>
        <w:rPr>
          <w:rFonts w:ascii="宋体" w:hAnsi="宋体" w:cs="宋体"/>
          <w:b/>
          <w:bCs/>
          <w:sz w:val="28"/>
          <w:szCs w:val="28"/>
        </w:rPr>
      </w:pPr>
      <w:r>
        <w:rPr>
          <w:rFonts w:hint="eastAsia" w:ascii="宋体" w:hAnsi="宋体" w:cs="宋体"/>
          <w:b/>
          <w:bCs/>
          <w:sz w:val="28"/>
          <w:szCs w:val="28"/>
        </w:rPr>
        <w:t>（1</w:t>
      </w:r>
      <w:r>
        <w:rPr>
          <w:rFonts w:ascii="宋体" w:hAnsi="宋体" w:cs="宋体"/>
          <w:b/>
          <w:bCs/>
          <w:sz w:val="28"/>
          <w:szCs w:val="28"/>
        </w:rPr>
        <w:t>7</w:t>
      </w:r>
      <w:r>
        <w:rPr>
          <w:rFonts w:hint="eastAsia" w:ascii="宋体" w:hAnsi="宋体" w:cs="宋体"/>
          <w:b/>
          <w:bCs/>
          <w:sz w:val="28"/>
          <w:szCs w:val="28"/>
        </w:rPr>
        <w:t>）投标人认为有必要的其他资料（如有）</w:t>
      </w:r>
    </w:p>
    <w:p>
      <w:pPr>
        <w:pStyle w:val="45"/>
        <w:jc w:val="center"/>
        <w:rPr>
          <w:b/>
        </w:rPr>
      </w:pPr>
      <w:r>
        <w:rPr>
          <w:rFonts w:hint="eastAsia"/>
          <w:b/>
          <w:sz w:val="21"/>
          <w:szCs w:val="24"/>
        </w:rPr>
        <w:t>注：请各投标人制作响应文件时，仔细对照项目评审标准及相关要求。</w:t>
      </w:r>
    </w:p>
    <w:p>
      <w:pPr>
        <w:snapToGrid w:val="0"/>
        <w:spacing w:line="500" w:lineRule="exact"/>
        <w:rPr>
          <w:rFonts w:ascii="宋体"/>
          <w:sz w:val="28"/>
          <w:szCs w:val="28"/>
        </w:rPr>
      </w:pPr>
    </w:p>
    <w:sectPr>
      <w:headerReference r:id="rId11" w:type="default"/>
      <w:pgSz w:w="11911" w:h="16838"/>
      <w:pgMar w:top="1440" w:right="1080" w:bottom="1440" w:left="1080"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Futura Bk">
    <w:altName w:val="微软雅黑"/>
    <w:panose1 w:val="00000000000000000000"/>
    <w:charset w:val="00"/>
    <w:family w:val="swiss"/>
    <w:pitch w:val="default"/>
    <w:sig w:usb0="00000000" w:usb1="00000000" w:usb2="00000010" w:usb3="00000000" w:csb0="0004009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Century Gothic">
    <w:altName w:val="Bebas Neue"/>
    <w:panose1 w:val="00000000000000000000"/>
    <w:charset w:val="00"/>
    <w:family w:val="swiss"/>
    <w:pitch w:val="default"/>
    <w:sig w:usb0="00000000"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幼圆">
    <w:panose1 w:val="02010509060101010101"/>
    <w:charset w:val="86"/>
    <w:family w:val="modern"/>
    <w:pitch w:val="default"/>
    <w:sig w:usb0="00000001" w:usb1="080E0000" w:usb2="00000000" w:usb3="00000000" w:csb0="00040000" w:csb1="00000000"/>
  </w:font>
  <w:font w:name="Univers (W1)">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ascii="宋体"/>
        <w:kern w:val="0"/>
        <w:sz w:val="16"/>
        <w:szCs w:val="16"/>
      </w:rPr>
      <w:t>新疆飞腾达工程项目管理咨询有限公司</w: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5"/>
                    </w:pPr>
                  </w:p>
                </w:txbxContent>
              </v:textbox>
            </v:shape>
          </w:pict>
        </mc:Fallback>
      </mc:AlternateContent>
    </w:r>
    <w:r>
      <w:rPr>
        <w:rFonts w:hint="eastAsia" w:ascii="宋体"/>
        <w:kern w:val="0"/>
        <w:sz w:val="16"/>
        <w:szCs w:val="16"/>
      </w:rPr>
      <w:t xml:space="preserve">                                                       0902-2377688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0"/>
      </w:pBdr>
      <w:snapToGrid w:val="0"/>
      <w:spacing w:line="360" w:lineRule="auto"/>
      <w:ind w:right="17"/>
      <w:jc w:val="right"/>
      <w:rPr>
        <w:u w:val="single"/>
      </w:rPr>
    </w:pPr>
    <w:r>
      <w:rPr>
        <w:rFonts w:hint="eastAsia"/>
        <w:sz w:val="18"/>
        <w:szCs w:val="20"/>
      </w:rPr>
      <w:t>新疆飞腾达工程项目管理咨询有限公司</w:t>
    </w:r>
    <w:r>
      <w:rPr>
        <w:rFonts w:hint="eastAsia"/>
        <w:sz w:val="20"/>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double" w:color="auto" w:sz="8" w:space="1"/>
      </w:pBdr>
      <w:jc w:val="right"/>
      <w:rPr>
        <w:bCs/>
        <w:sz w:val="10"/>
        <w:szCs w:val="10"/>
      </w:rPr>
    </w:pPr>
    <w:r>
      <w:rPr>
        <w:rFonts w:hint="eastAsia" w:ascii="宋体" w:hAnsi="宋体"/>
        <w:bCs/>
        <w:color w:val="000000"/>
        <w:sz w:val="20"/>
        <w:szCs w:val="20"/>
      </w:rPr>
      <w:t>天山东部国有林管局哈密分局2023年度人工造林项目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0A60B"/>
    <w:multiLevelType w:val="singleLevel"/>
    <w:tmpl w:val="9550A60B"/>
    <w:lvl w:ilvl="0" w:tentative="0">
      <w:start w:val="4"/>
      <w:numFmt w:val="decimal"/>
      <w:suff w:val="nothing"/>
      <w:lvlText w:val="（%1）"/>
      <w:lvlJc w:val="left"/>
    </w:lvl>
  </w:abstractNum>
  <w:abstractNum w:abstractNumId="1">
    <w:nsid w:val="98A258C3"/>
    <w:multiLevelType w:val="singleLevel"/>
    <w:tmpl w:val="98A258C3"/>
    <w:lvl w:ilvl="0" w:tentative="0">
      <w:start w:val="7"/>
      <w:numFmt w:val="chineseCounting"/>
      <w:suff w:val="nothing"/>
      <w:lvlText w:val="%1、"/>
      <w:lvlJc w:val="left"/>
      <w:rPr>
        <w:rFonts w:hint="eastAsia"/>
      </w:rPr>
    </w:lvl>
  </w:abstractNum>
  <w:abstractNum w:abstractNumId="2">
    <w:nsid w:val="F20D8741"/>
    <w:multiLevelType w:val="singleLevel"/>
    <w:tmpl w:val="F20D8741"/>
    <w:lvl w:ilvl="0" w:tentative="0">
      <w:start w:val="1"/>
      <w:numFmt w:val="decimal"/>
      <w:lvlText w:val="%1."/>
      <w:lvlJc w:val="left"/>
      <w:pPr>
        <w:tabs>
          <w:tab w:val="left" w:pos="312"/>
        </w:tabs>
      </w:pPr>
    </w:lvl>
  </w:abstractNum>
  <w:abstractNum w:abstractNumId="3">
    <w:nsid w:val="F5AEAB7C"/>
    <w:multiLevelType w:val="singleLevel"/>
    <w:tmpl w:val="F5AEAB7C"/>
    <w:lvl w:ilvl="0" w:tentative="0">
      <w:start w:val="1"/>
      <w:numFmt w:val="decimal"/>
      <w:suff w:val="nothing"/>
      <w:lvlText w:val="%1、"/>
      <w:lvlJc w:val="left"/>
    </w:lvl>
  </w:abstractNum>
  <w:abstractNum w:abstractNumId="4">
    <w:nsid w:val="07716E6B"/>
    <w:multiLevelType w:val="singleLevel"/>
    <w:tmpl w:val="07716E6B"/>
    <w:lvl w:ilvl="0" w:tentative="0">
      <w:start w:val="3"/>
      <w:numFmt w:val="chineseCounting"/>
      <w:suff w:val="space"/>
      <w:lvlText w:val="第%1章"/>
      <w:lvlJc w:val="left"/>
      <w:rPr>
        <w:rFonts w:hint="eastAsia"/>
      </w:rPr>
    </w:lvl>
  </w:abstractNum>
  <w:abstractNum w:abstractNumId="5">
    <w:nsid w:val="3E2EA4AC"/>
    <w:multiLevelType w:val="singleLevel"/>
    <w:tmpl w:val="3E2EA4AC"/>
    <w:lvl w:ilvl="0" w:tentative="0">
      <w:start w:val="1"/>
      <w:numFmt w:val="chineseCounting"/>
      <w:suff w:val="nothing"/>
      <w:lvlText w:val="%1、"/>
      <w:lvlJc w:val="left"/>
      <w:rPr>
        <w:rFonts w:hint="eastAsia"/>
      </w:rPr>
    </w:lvl>
  </w:abstractNum>
  <w:abstractNum w:abstractNumId="6">
    <w:nsid w:val="59E08298"/>
    <w:multiLevelType w:val="singleLevel"/>
    <w:tmpl w:val="59E08298"/>
    <w:lvl w:ilvl="0" w:tentative="0">
      <w:start w:val="1"/>
      <w:numFmt w:val="decimal"/>
      <w:suff w:val="nothing"/>
      <w:lvlText w:val="%1、"/>
      <w:lvlJc w:val="left"/>
    </w:lvl>
  </w:abstractNum>
  <w:abstractNum w:abstractNumId="7">
    <w:nsid w:val="7D992030"/>
    <w:multiLevelType w:val="multilevel"/>
    <w:tmpl w:val="7D99203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ODNjNzM0YWY0ODYyMzdjMDNjNmY1NzY4N2MxOTMifQ=="/>
  </w:docVars>
  <w:rsids>
    <w:rsidRoot w:val="004E679D"/>
    <w:rsid w:val="00003629"/>
    <w:rsid w:val="00054299"/>
    <w:rsid w:val="00073E10"/>
    <w:rsid w:val="000C1499"/>
    <w:rsid w:val="000C6870"/>
    <w:rsid w:val="000E5428"/>
    <w:rsid w:val="00100EB3"/>
    <w:rsid w:val="001266F6"/>
    <w:rsid w:val="00130AE0"/>
    <w:rsid w:val="00147032"/>
    <w:rsid w:val="00151942"/>
    <w:rsid w:val="0018462D"/>
    <w:rsid w:val="00213EE4"/>
    <w:rsid w:val="00246CC8"/>
    <w:rsid w:val="00326960"/>
    <w:rsid w:val="0034252F"/>
    <w:rsid w:val="003576B7"/>
    <w:rsid w:val="003D5811"/>
    <w:rsid w:val="00442738"/>
    <w:rsid w:val="004721DF"/>
    <w:rsid w:val="00490DD8"/>
    <w:rsid w:val="004B33F3"/>
    <w:rsid w:val="004D5DDF"/>
    <w:rsid w:val="004E679D"/>
    <w:rsid w:val="00525A4D"/>
    <w:rsid w:val="00530BFA"/>
    <w:rsid w:val="005373E4"/>
    <w:rsid w:val="005442CC"/>
    <w:rsid w:val="005570C0"/>
    <w:rsid w:val="005825E1"/>
    <w:rsid w:val="00584A54"/>
    <w:rsid w:val="00591DB4"/>
    <w:rsid w:val="00592EB9"/>
    <w:rsid w:val="005A481A"/>
    <w:rsid w:val="005A6DEB"/>
    <w:rsid w:val="005D4379"/>
    <w:rsid w:val="005E233E"/>
    <w:rsid w:val="00612832"/>
    <w:rsid w:val="00647711"/>
    <w:rsid w:val="00663859"/>
    <w:rsid w:val="006879D1"/>
    <w:rsid w:val="006A4C16"/>
    <w:rsid w:val="006E33AA"/>
    <w:rsid w:val="006E44A0"/>
    <w:rsid w:val="006F7BC9"/>
    <w:rsid w:val="0070558C"/>
    <w:rsid w:val="00715EAB"/>
    <w:rsid w:val="00723926"/>
    <w:rsid w:val="0075030D"/>
    <w:rsid w:val="00790253"/>
    <w:rsid w:val="007D1F7B"/>
    <w:rsid w:val="007F23DD"/>
    <w:rsid w:val="00805B69"/>
    <w:rsid w:val="00834BEC"/>
    <w:rsid w:val="00843F04"/>
    <w:rsid w:val="00850666"/>
    <w:rsid w:val="0088434F"/>
    <w:rsid w:val="008874C7"/>
    <w:rsid w:val="008B38EF"/>
    <w:rsid w:val="008D1DF1"/>
    <w:rsid w:val="009010D9"/>
    <w:rsid w:val="00921D0B"/>
    <w:rsid w:val="00954DBF"/>
    <w:rsid w:val="00964A5C"/>
    <w:rsid w:val="009719F0"/>
    <w:rsid w:val="0099199C"/>
    <w:rsid w:val="009A6CEA"/>
    <w:rsid w:val="009F21EF"/>
    <w:rsid w:val="00A103F1"/>
    <w:rsid w:val="00A12DF9"/>
    <w:rsid w:val="00A32155"/>
    <w:rsid w:val="00A34C42"/>
    <w:rsid w:val="00A3620E"/>
    <w:rsid w:val="00AA776C"/>
    <w:rsid w:val="00AE5789"/>
    <w:rsid w:val="00AE7479"/>
    <w:rsid w:val="00AF75D2"/>
    <w:rsid w:val="00B1516B"/>
    <w:rsid w:val="00B34869"/>
    <w:rsid w:val="00B525CD"/>
    <w:rsid w:val="00B80ACB"/>
    <w:rsid w:val="00BB36E9"/>
    <w:rsid w:val="00BB5313"/>
    <w:rsid w:val="00BC14C0"/>
    <w:rsid w:val="00C04A1E"/>
    <w:rsid w:val="00C36795"/>
    <w:rsid w:val="00C42E7E"/>
    <w:rsid w:val="00C43800"/>
    <w:rsid w:val="00C515DD"/>
    <w:rsid w:val="00C57872"/>
    <w:rsid w:val="00C73200"/>
    <w:rsid w:val="00CA7432"/>
    <w:rsid w:val="00CD0FA7"/>
    <w:rsid w:val="00D20B2C"/>
    <w:rsid w:val="00D44775"/>
    <w:rsid w:val="00D461A1"/>
    <w:rsid w:val="00D601C5"/>
    <w:rsid w:val="00D60EEF"/>
    <w:rsid w:val="00D91C76"/>
    <w:rsid w:val="00D95E11"/>
    <w:rsid w:val="00DA538C"/>
    <w:rsid w:val="00DB4D58"/>
    <w:rsid w:val="00DD319F"/>
    <w:rsid w:val="00E44F4F"/>
    <w:rsid w:val="00E85966"/>
    <w:rsid w:val="00E97F17"/>
    <w:rsid w:val="00ED446B"/>
    <w:rsid w:val="00EE01E3"/>
    <w:rsid w:val="00EE5059"/>
    <w:rsid w:val="00EF71A3"/>
    <w:rsid w:val="00F15A78"/>
    <w:rsid w:val="00F17F8C"/>
    <w:rsid w:val="00F400AE"/>
    <w:rsid w:val="00F660C4"/>
    <w:rsid w:val="00F74363"/>
    <w:rsid w:val="00F85832"/>
    <w:rsid w:val="00F93468"/>
    <w:rsid w:val="00FB76F6"/>
    <w:rsid w:val="00FE2BE1"/>
    <w:rsid w:val="01307A7A"/>
    <w:rsid w:val="017909E6"/>
    <w:rsid w:val="01BF199D"/>
    <w:rsid w:val="01D134FA"/>
    <w:rsid w:val="01FE051A"/>
    <w:rsid w:val="02096139"/>
    <w:rsid w:val="0219299A"/>
    <w:rsid w:val="029B7C4C"/>
    <w:rsid w:val="02DC3F04"/>
    <w:rsid w:val="03072278"/>
    <w:rsid w:val="034B7E7E"/>
    <w:rsid w:val="034F6870"/>
    <w:rsid w:val="03A013D6"/>
    <w:rsid w:val="03B94246"/>
    <w:rsid w:val="041358F2"/>
    <w:rsid w:val="04420326"/>
    <w:rsid w:val="046B7753"/>
    <w:rsid w:val="047444EC"/>
    <w:rsid w:val="05273608"/>
    <w:rsid w:val="05686ACA"/>
    <w:rsid w:val="05717CCE"/>
    <w:rsid w:val="05765BC4"/>
    <w:rsid w:val="059E2A9F"/>
    <w:rsid w:val="060970BD"/>
    <w:rsid w:val="06B62144"/>
    <w:rsid w:val="06E20519"/>
    <w:rsid w:val="06FA56D2"/>
    <w:rsid w:val="07183BCE"/>
    <w:rsid w:val="072E5539"/>
    <w:rsid w:val="07591F82"/>
    <w:rsid w:val="0793544F"/>
    <w:rsid w:val="079E00C6"/>
    <w:rsid w:val="07A977EF"/>
    <w:rsid w:val="07C66BB0"/>
    <w:rsid w:val="080E1ECF"/>
    <w:rsid w:val="080E3FDE"/>
    <w:rsid w:val="08147848"/>
    <w:rsid w:val="08415E2B"/>
    <w:rsid w:val="0902061F"/>
    <w:rsid w:val="0926008C"/>
    <w:rsid w:val="093171BD"/>
    <w:rsid w:val="09923CAC"/>
    <w:rsid w:val="0A0F5DD8"/>
    <w:rsid w:val="0A83426B"/>
    <w:rsid w:val="0A944B73"/>
    <w:rsid w:val="0ACC2C2A"/>
    <w:rsid w:val="0B3643CE"/>
    <w:rsid w:val="0B6B5BB6"/>
    <w:rsid w:val="0B7E3A7C"/>
    <w:rsid w:val="0B862EF7"/>
    <w:rsid w:val="0BAE4255"/>
    <w:rsid w:val="0BED577A"/>
    <w:rsid w:val="0C186C5C"/>
    <w:rsid w:val="0C3932F4"/>
    <w:rsid w:val="0C45101B"/>
    <w:rsid w:val="0D23741B"/>
    <w:rsid w:val="0D6D14C4"/>
    <w:rsid w:val="0DD26046"/>
    <w:rsid w:val="0E080F21"/>
    <w:rsid w:val="0E9F2A98"/>
    <w:rsid w:val="0ECB3F41"/>
    <w:rsid w:val="0FC5455B"/>
    <w:rsid w:val="10524184"/>
    <w:rsid w:val="107B7411"/>
    <w:rsid w:val="10D821AF"/>
    <w:rsid w:val="110062F0"/>
    <w:rsid w:val="11434EF8"/>
    <w:rsid w:val="11455C27"/>
    <w:rsid w:val="11AA3361"/>
    <w:rsid w:val="11E64336"/>
    <w:rsid w:val="120F3982"/>
    <w:rsid w:val="127029EF"/>
    <w:rsid w:val="12A90175"/>
    <w:rsid w:val="12D52034"/>
    <w:rsid w:val="12E215AB"/>
    <w:rsid w:val="130A121F"/>
    <w:rsid w:val="136E179A"/>
    <w:rsid w:val="1393003A"/>
    <w:rsid w:val="13C70314"/>
    <w:rsid w:val="1441725A"/>
    <w:rsid w:val="14541568"/>
    <w:rsid w:val="14C84943"/>
    <w:rsid w:val="14EA4210"/>
    <w:rsid w:val="150343AE"/>
    <w:rsid w:val="15654BC7"/>
    <w:rsid w:val="15771A95"/>
    <w:rsid w:val="158C4F92"/>
    <w:rsid w:val="15A320D8"/>
    <w:rsid w:val="15DC76D3"/>
    <w:rsid w:val="15F70317"/>
    <w:rsid w:val="16296121"/>
    <w:rsid w:val="16EF6015"/>
    <w:rsid w:val="174E36B9"/>
    <w:rsid w:val="178A68F5"/>
    <w:rsid w:val="17CA4B61"/>
    <w:rsid w:val="18F37493"/>
    <w:rsid w:val="190A1A40"/>
    <w:rsid w:val="191B60A2"/>
    <w:rsid w:val="197A5E5E"/>
    <w:rsid w:val="198907E2"/>
    <w:rsid w:val="19C42E7D"/>
    <w:rsid w:val="19C5529B"/>
    <w:rsid w:val="19D021E5"/>
    <w:rsid w:val="1A0C2EC9"/>
    <w:rsid w:val="1A2379D9"/>
    <w:rsid w:val="1A4C2258"/>
    <w:rsid w:val="1A4C2669"/>
    <w:rsid w:val="1A5D638C"/>
    <w:rsid w:val="1A6E414B"/>
    <w:rsid w:val="1A7B7A56"/>
    <w:rsid w:val="1AB822AF"/>
    <w:rsid w:val="1AD673DF"/>
    <w:rsid w:val="1B1A2283"/>
    <w:rsid w:val="1B3E3153"/>
    <w:rsid w:val="1B6033AD"/>
    <w:rsid w:val="1B8356FF"/>
    <w:rsid w:val="1B9238A2"/>
    <w:rsid w:val="1C0C7753"/>
    <w:rsid w:val="1C246AF3"/>
    <w:rsid w:val="1C2C1D93"/>
    <w:rsid w:val="1C4510CA"/>
    <w:rsid w:val="1CB654CA"/>
    <w:rsid w:val="1CBE7FE3"/>
    <w:rsid w:val="1CC9371D"/>
    <w:rsid w:val="1CDE153F"/>
    <w:rsid w:val="1D2C003C"/>
    <w:rsid w:val="1DC25C30"/>
    <w:rsid w:val="1DD8074B"/>
    <w:rsid w:val="1DE0524D"/>
    <w:rsid w:val="1E5B68F4"/>
    <w:rsid w:val="1E6F15A3"/>
    <w:rsid w:val="1E8D7FCF"/>
    <w:rsid w:val="1EA2204E"/>
    <w:rsid w:val="1ED41950"/>
    <w:rsid w:val="1F2F51B5"/>
    <w:rsid w:val="1F713A6F"/>
    <w:rsid w:val="1F7D6968"/>
    <w:rsid w:val="1FA77A87"/>
    <w:rsid w:val="1FBB2DBE"/>
    <w:rsid w:val="1FF10FB1"/>
    <w:rsid w:val="20736817"/>
    <w:rsid w:val="2090224E"/>
    <w:rsid w:val="2092460E"/>
    <w:rsid w:val="20E06CDA"/>
    <w:rsid w:val="20FD1BD4"/>
    <w:rsid w:val="212136FE"/>
    <w:rsid w:val="218F0C99"/>
    <w:rsid w:val="21CA09C4"/>
    <w:rsid w:val="21E5204C"/>
    <w:rsid w:val="2202214D"/>
    <w:rsid w:val="22241D36"/>
    <w:rsid w:val="2291647A"/>
    <w:rsid w:val="23024E6A"/>
    <w:rsid w:val="2394558B"/>
    <w:rsid w:val="23981CCB"/>
    <w:rsid w:val="23AA09B7"/>
    <w:rsid w:val="23DB6EC0"/>
    <w:rsid w:val="23DD68E1"/>
    <w:rsid w:val="24125519"/>
    <w:rsid w:val="24226A54"/>
    <w:rsid w:val="244C73AF"/>
    <w:rsid w:val="24676B01"/>
    <w:rsid w:val="24B1186E"/>
    <w:rsid w:val="24C35462"/>
    <w:rsid w:val="25586C7A"/>
    <w:rsid w:val="25CF57F4"/>
    <w:rsid w:val="269B3654"/>
    <w:rsid w:val="2733009B"/>
    <w:rsid w:val="27937AE4"/>
    <w:rsid w:val="27C10F21"/>
    <w:rsid w:val="27E512EC"/>
    <w:rsid w:val="27EB45CC"/>
    <w:rsid w:val="282E020C"/>
    <w:rsid w:val="287C56BE"/>
    <w:rsid w:val="28D56323"/>
    <w:rsid w:val="28F60A72"/>
    <w:rsid w:val="28F638E8"/>
    <w:rsid w:val="29212852"/>
    <w:rsid w:val="29335CA1"/>
    <w:rsid w:val="297C506A"/>
    <w:rsid w:val="29971BE5"/>
    <w:rsid w:val="29A10A05"/>
    <w:rsid w:val="29B822DE"/>
    <w:rsid w:val="29DE6DCA"/>
    <w:rsid w:val="29EA315B"/>
    <w:rsid w:val="29EE4E01"/>
    <w:rsid w:val="29F66C4E"/>
    <w:rsid w:val="2A3173E5"/>
    <w:rsid w:val="2A361E31"/>
    <w:rsid w:val="2A690705"/>
    <w:rsid w:val="2A6E41C9"/>
    <w:rsid w:val="2A7B1705"/>
    <w:rsid w:val="2A9224F8"/>
    <w:rsid w:val="2ABD13A1"/>
    <w:rsid w:val="2B590098"/>
    <w:rsid w:val="2B7B6719"/>
    <w:rsid w:val="2BB825DE"/>
    <w:rsid w:val="2BEA2C23"/>
    <w:rsid w:val="2BF779C0"/>
    <w:rsid w:val="2C1D43F7"/>
    <w:rsid w:val="2CDA6E57"/>
    <w:rsid w:val="2CEB0335"/>
    <w:rsid w:val="2D5529AD"/>
    <w:rsid w:val="2D6A7DE3"/>
    <w:rsid w:val="2DFA0DC5"/>
    <w:rsid w:val="2E0419A1"/>
    <w:rsid w:val="2E3F2B94"/>
    <w:rsid w:val="2E835524"/>
    <w:rsid w:val="2F3F0581"/>
    <w:rsid w:val="2F61023F"/>
    <w:rsid w:val="2F792298"/>
    <w:rsid w:val="2F8A246F"/>
    <w:rsid w:val="2F962FC1"/>
    <w:rsid w:val="2FBF04C2"/>
    <w:rsid w:val="2FC97BBD"/>
    <w:rsid w:val="2FDC1011"/>
    <w:rsid w:val="2FE43E64"/>
    <w:rsid w:val="302E07C2"/>
    <w:rsid w:val="30D504FA"/>
    <w:rsid w:val="30FB192E"/>
    <w:rsid w:val="31277EA1"/>
    <w:rsid w:val="319978A1"/>
    <w:rsid w:val="31DB461A"/>
    <w:rsid w:val="327D3D7F"/>
    <w:rsid w:val="32A30B1F"/>
    <w:rsid w:val="32C4213C"/>
    <w:rsid w:val="32EE593A"/>
    <w:rsid w:val="32F54AC8"/>
    <w:rsid w:val="33314355"/>
    <w:rsid w:val="33673093"/>
    <w:rsid w:val="337056F5"/>
    <w:rsid w:val="33926C05"/>
    <w:rsid w:val="33A66585"/>
    <w:rsid w:val="33D9391D"/>
    <w:rsid w:val="33DE0FDB"/>
    <w:rsid w:val="3417543D"/>
    <w:rsid w:val="348A4CBF"/>
    <w:rsid w:val="34AF3B95"/>
    <w:rsid w:val="34E63C94"/>
    <w:rsid w:val="34FE3EE7"/>
    <w:rsid w:val="35040BDD"/>
    <w:rsid w:val="350506D3"/>
    <w:rsid w:val="356F5B8C"/>
    <w:rsid w:val="36951D76"/>
    <w:rsid w:val="36A80B39"/>
    <w:rsid w:val="36C477FD"/>
    <w:rsid w:val="372610CE"/>
    <w:rsid w:val="3731469D"/>
    <w:rsid w:val="37600D62"/>
    <w:rsid w:val="376E0A6C"/>
    <w:rsid w:val="37BF693C"/>
    <w:rsid w:val="37EA2BA8"/>
    <w:rsid w:val="38403AAE"/>
    <w:rsid w:val="38763435"/>
    <w:rsid w:val="3889768A"/>
    <w:rsid w:val="38D0402E"/>
    <w:rsid w:val="393A3D30"/>
    <w:rsid w:val="396C52DB"/>
    <w:rsid w:val="39DC0AE3"/>
    <w:rsid w:val="3A6667BE"/>
    <w:rsid w:val="3ADF0647"/>
    <w:rsid w:val="3ADF5AFE"/>
    <w:rsid w:val="3AF8582F"/>
    <w:rsid w:val="3B9149BC"/>
    <w:rsid w:val="3B92702E"/>
    <w:rsid w:val="3B9528C7"/>
    <w:rsid w:val="3BFF41E4"/>
    <w:rsid w:val="3C171CEE"/>
    <w:rsid w:val="3C3C44F0"/>
    <w:rsid w:val="3C4E2A03"/>
    <w:rsid w:val="3C65673D"/>
    <w:rsid w:val="3C7D4387"/>
    <w:rsid w:val="3CB02104"/>
    <w:rsid w:val="3D191372"/>
    <w:rsid w:val="3E7A5DA4"/>
    <w:rsid w:val="3E84763E"/>
    <w:rsid w:val="3E8D3D29"/>
    <w:rsid w:val="3E94575E"/>
    <w:rsid w:val="3E9D1BB7"/>
    <w:rsid w:val="3E9F3AF0"/>
    <w:rsid w:val="3EBD4BA3"/>
    <w:rsid w:val="3F04070C"/>
    <w:rsid w:val="3F0C207F"/>
    <w:rsid w:val="400C57E0"/>
    <w:rsid w:val="41285035"/>
    <w:rsid w:val="418A3E1C"/>
    <w:rsid w:val="41931A6E"/>
    <w:rsid w:val="41EA2E21"/>
    <w:rsid w:val="420710EE"/>
    <w:rsid w:val="43837748"/>
    <w:rsid w:val="43C45564"/>
    <w:rsid w:val="43DD6EB6"/>
    <w:rsid w:val="43F71EB7"/>
    <w:rsid w:val="4450512E"/>
    <w:rsid w:val="4453152F"/>
    <w:rsid w:val="447B7A0E"/>
    <w:rsid w:val="448101F7"/>
    <w:rsid w:val="44D304AD"/>
    <w:rsid w:val="44DE2C5B"/>
    <w:rsid w:val="44EB3207"/>
    <w:rsid w:val="44FB2489"/>
    <w:rsid w:val="456A1910"/>
    <w:rsid w:val="45CD6F7E"/>
    <w:rsid w:val="45E41D5D"/>
    <w:rsid w:val="45FE4E0F"/>
    <w:rsid w:val="463D58AE"/>
    <w:rsid w:val="4695560B"/>
    <w:rsid w:val="46B65D76"/>
    <w:rsid w:val="46BA19EB"/>
    <w:rsid w:val="46C0197A"/>
    <w:rsid w:val="4759684D"/>
    <w:rsid w:val="47A60765"/>
    <w:rsid w:val="47BA7A6A"/>
    <w:rsid w:val="47DE6289"/>
    <w:rsid w:val="484C3F24"/>
    <w:rsid w:val="48E855F9"/>
    <w:rsid w:val="48F00D7A"/>
    <w:rsid w:val="492340D9"/>
    <w:rsid w:val="49427739"/>
    <w:rsid w:val="49BF4FB3"/>
    <w:rsid w:val="4A6F499B"/>
    <w:rsid w:val="4A730E25"/>
    <w:rsid w:val="4ACA6EF1"/>
    <w:rsid w:val="4B1D4159"/>
    <w:rsid w:val="4B260485"/>
    <w:rsid w:val="4B77509A"/>
    <w:rsid w:val="4B8A1D1C"/>
    <w:rsid w:val="4BC9640D"/>
    <w:rsid w:val="4C4E7319"/>
    <w:rsid w:val="4C567E51"/>
    <w:rsid w:val="4C99333D"/>
    <w:rsid w:val="4CAF5725"/>
    <w:rsid w:val="4CB23CA5"/>
    <w:rsid w:val="4CDC126D"/>
    <w:rsid w:val="4DE90850"/>
    <w:rsid w:val="4E0B6A19"/>
    <w:rsid w:val="4E3145D8"/>
    <w:rsid w:val="4E3233E0"/>
    <w:rsid w:val="4E436B38"/>
    <w:rsid w:val="4E915170"/>
    <w:rsid w:val="4EB72A03"/>
    <w:rsid w:val="4F037918"/>
    <w:rsid w:val="4F35707F"/>
    <w:rsid w:val="4F7F4431"/>
    <w:rsid w:val="4FB42008"/>
    <w:rsid w:val="4FC23E05"/>
    <w:rsid w:val="4FC7718B"/>
    <w:rsid w:val="4FF11524"/>
    <w:rsid w:val="50196632"/>
    <w:rsid w:val="505F052D"/>
    <w:rsid w:val="507254E0"/>
    <w:rsid w:val="51514841"/>
    <w:rsid w:val="51825244"/>
    <w:rsid w:val="519F3706"/>
    <w:rsid w:val="51A35D79"/>
    <w:rsid w:val="51CE60E1"/>
    <w:rsid w:val="51EF4710"/>
    <w:rsid w:val="51F14AE9"/>
    <w:rsid w:val="52044D80"/>
    <w:rsid w:val="52197129"/>
    <w:rsid w:val="52806A82"/>
    <w:rsid w:val="52E37638"/>
    <w:rsid w:val="52E5114B"/>
    <w:rsid w:val="531A0019"/>
    <w:rsid w:val="532D7422"/>
    <w:rsid w:val="534020B0"/>
    <w:rsid w:val="536B7A33"/>
    <w:rsid w:val="537D6019"/>
    <w:rsid w:val="54015841"/>
    <w:rsid w:val="54302C9C"/>
    <w:rsid w:val="543D7F1A"/>
    <w:rsid w:val="544E0153"/>
    <w:rsid w:val="54CB3C62"/>
    <w:rsid w:val="554D05B4"/>
    <w:rsid w:val="55791861"/>
    <w:rsid w:val="558B5629"/>
    <w:rsid w:val="559E1EC4"/>
    <w:rsid w:val="55D23DAF"/>
    <w:rsid w:val="55EC5382"/>
    <w:rsid w:val="566F410B"/>
    <w:rsid w:val="569A2BC0"/>
    <w:rsid w:val="56CB5FA2"/>
    <w:rsid w:val="56F52C45"/>
    <w:rsid w:val="57631FD5"/>
    <w:rsid w:val="57B910D0"/>
    <w:rsid w:val="57BC7D1B"/>
    <w:rsid w:val="580D48D1"/>
    <w:rsid w:val="58D457AF"/>
    <w:rsid w:val="58F87EA5"/>
    <w:rsid w:val="59D7630D"/>
    <w:rsid w:val="59E24AD2"/>
    <w:rsid w:val="59ED2758"/>
    <w:rsid w:val="59F44805"/>
    <w:rsid w:val="5A0C755D"/>
    <w:rsid w:val="5ABA6418"/>
    <w:rsid w:val="5ADA1261"/>
    <w:rsid w:val="5B7032FF"/>
    <w:rsid w:val="5B7911E9"/>
    <w:rsid w:val="5B8F0F16"/>
    <w:rsid w:val="5BB67F74"/>
    <w:rsid w:val="5BC4406A"/>
    <w:rsid w:val="5BD108C9"/>
    <w:rsid w:val="5C135615"/>
    <w:rsid w:val="5C302F78"/>
    <w:rsid w:val="5C7F764D"/>
    <w:rsid w:val="5CE13B42"/>
    <w:rsid w:val="5CE50DC5"/>
    <w:rsid w:val="5D2515EE"/>
    <w:rsid w:val="5D3C7062"/>
    <w:rsid w:val="5D9419E8"/>
    <w:rsid w:val="5DB12FCE"/>
    <w:rsid w:val="5DCE77F0"/>
    <w:rsid w:val="5DEC559F"/>
    <w:rsid w:val="5E4647B1"/>
    <w:rsid w:val="5EDD7F5D"/>
    <w:rsid w:val="5EF9747B"/>
    <w:rsid w:val="5F4D0592"/>
    <w:rsid w:val="60492EB4"/>
    <w:rsid w:val="60620D1C"/>
    <w:rsid w:val="60795F71"/>
    <w:rsid w:val="60A74AC6"/>
    <w:rsid w:val="60A87C02"/>
    <w:rsid w:val="60F675B7"/>
    <w:rsid w:val="611B6B64"/>
    <w:rsid w:val="61CE2806"/>
    <w:rsid w:val="61E86BB3"/>
    <w:rsid w:val="6206573C"/>
    <w:rsid w:val="62C66709"/>
    <w:rsid w:val="642526EC"/>
    <w:rsid w:val="642E5D88"/>
    <w:rsid w:val="64B64643"/>
    <w:rsid w:val="65183EDE"/>
    <w:rsid w:val="652B59A7"/>
    <w:rsid w:val="659B1574"/>
    <w:rsid w:val="65B32F87"/>
    <w:rsid w:val="65D6275D"/>
    <w:rsid w:val="662C6107"/>
    <w:rsid w:val="6678513A"/>
    <w:rsid w:val="66B45463"/>
    <w:rsid w:val="66ED2AD8"/>
    <w:rsid w:val="670A297A"/>
    <w:rsid w:val="671124E4"/>
    <w:rsid w:val="67241460"/>
    <w:rsid w:val="678775D2"/>
    <w:rsid w:val="67985006"/>
    <w:rsid w:val="67A21392"/>
    <w:rsid w:val="683C2786"/>
    <w:rsid w:val="68EE0490"/>
    <w:rsid w:val="69362744"/>
    <w:rsid w:val="694F7262"/>
    <w:rsid w:val="6968758E"/>
    <w:rsid w:val="699B724D"/>
    <w:rsid w:val="69E16157"/>
    <w:rsid w:val="69EB479F"/>
    <w:rsid w:val="6A1125E1"/>
    <w:rsid w:val="6A667F36"/>
    <w:rsid w:val="6A703683"/>
    <w:rsid w:val="6B473A00"/>
    <w:rsid w:val="6B617541"/>
    <w:rsid w:val="6B8175DE"/>
    <w:rsid w:val="6BDF563F"/>
    <w:rsid w:val="6C0120AE"/>
    <w:rsid w:val="6C3C1A66"/>
    <w:rsid w:val="6C5714E7"/>
    <w:rsid w:val="6C671706"/>
    <w:rsid w:val="6C906743"/>
    <w:rsid w:val="6CA438B9"/>
    <w:rsid w:val="6CC44ED6"/>
    <w:rsid w:val="6CFC1FCB"/>
    <w:rsid w:val="6D301BA0"/>
    <w:rsid w:val="6DC24C17"/>
    <w:rsid w:val="6E3F32B6"/>
    <w:rsid w:val="6E402D29"/>
    <w:rsid w:val="6E4B4EE4"/>
    <w:rsid w:val="6E51478E"/>
    <w:rsid w:val="6E720EDB"/>
    <w:rsid w:val="6E7B33EB"/>
    <w:rsid w:val="6E9F6FDD"/>
    <w:rsid w:val="6EFE0C29"/>
    <w:rsid w:val="6F2338FE"/>
    <w:rsid w:val="6F7A115A"/>
    <w:rsid w:val="6F7D36E0"/>
    <w:rsid w:val="6F9B5FDF"/>
    <w:rsid w:val="6F9F266A"/>
    <w:rsid w:val="6FC45BFF"/>
    <w:rsid w:val="70482D14"/>
    <w:rsid w:val="70547433"/>
    <w:rsid w:val="70685555"/>
    <w:rsid w:val="70887BA3"/>
    <w:rsid w:val="70F415B4"/>
    <w:rsid w:val="710020E1"/>
    <w:rsid w:val="712B2874"/>
    <w:rsid w:val="71A46AB2"/>
    <w:rsid w:val="71C46285"/>
    <w:rsid w:val="71CB17A6"/>
    <w:rsid w:val="72236C26"/>
    <w:rsid w:val="72257785"/>
    <w:rsid w:val="723B7D92"/>
    <w:rsid w:val="724720BE"/>
    <w:rsid w:val="727B4905"/>
    <w:rsid w:val="729B5041"/>
    <w:rsid w:val="733972BD"/>
    <w:rsid w:val="738C32D3"/>
    <w:rsid w:val="740D3616"/>
    <w:rsid w:val="742549A8"/>
    <w:rsid w:val="7449463B"/>
    <w:rsid w:val="74507353"/>
    <w:rsid w:val="74AC163F"/>
    <w:rsid w:val="74AE1DE6"/>
    <w:rsid w:val="74B32999"/>
    <w:rsid w:val="74E1545D"/>
    <w:rsid w:val="754A63D8"/>
    <w:rsid w:val="755C2A55"/>
    <w:rsid w:val="75BC2A31"/>
    <w:rsid w:val="76262296"/>
    <w:rsid w:val="76603100"/>
    <w:rsid w:val="76C614E0"/>
    <w:rsid w:val="76D22071"/>
    <w:rsid w:val="77096615"/>
    <w:rsid w:val="7795482A"/>
    <w:rsid w:val="77AB19A1"/>
    <w:rsid w:val="77BC12C0"/>
    <w:rsid w:val="77F11A6A"/>
    <w:rsid w:val="78157F69"/>
    <w:rsid w:val="78267F88"/>
    <w:rsid w:val="78591FAB"/>
    <w:rsid w:val="78603557"/>
    <w:rsid w:val="786740FD"/>
    <w:rsid w:val="78921475"/>
    <w:rsid w:val="793C21A2"/>
    <w:rsid w:val="79967E00"/>
    <w:rsid w:val="79BF422C"/>
    <w:rsid w:val="79CD0690"/>
    <w:rsid w:val="79E25F87"/>
    <w:rsid w:val="79EA3E24"/>
    <w:rsid w:val="79FA5BC0"/>
    <w:rsid w:val="7A57622D"/>
    <w:rsid w:val="7A5A2903"/>
    <w:rsid w:val="7B165649"/>
    <w:rsid w:val="7B270807"/>
    <w:rsid w:val="7B575118"/>
    <w:rsid w:val="7B580CB6"/>
    <w:rsid w:val="7B5C70C6"/>
    <w:rsid w:val="7B8740B7"/>
    <w:rsid w:val="7B8E0814"/>
    <w:rsid w:val="7BC462D5"/>
    <w:rsid w:val="7C45306F"/>
    <w:rsid w:val="7C4A0F5E"/>
    <w:rsid w:val="7C607C0D"/>
    <w:rsid w:val="7C775888"/>
    <w:rsid w:val="7C8C6D8F"/>
    <w:rsid w:val="7C99221B"/>
    <w:rsid w:val="7D040341"/>
    <w:rsid w:val="7D306DE7"/>
    <w:rsid w:val="7D9B7F5B"/>
    <w:rsid w:val="7DC30EE4"/>
    <w:rsid w:val="7E38341F"/>
    <w:rsid w:val="7E547D9B"/>
    <w:rsid w:val="7E617896"/>
    <w:rsid w:val="7E6848FD"/>
    <w:rsid w:val="7E817ACC"/>
    <w:rsid w:val="7E8345C7"/>
    <w:rsid w:val="7EC204EF"/>
    <w:rsid w:val="7F212D2A"/>
    <w:rsid w:val="7F371FDE"/>
    <w:rsid w:val="7F836FE0"/>
    <w:rsid w:val="7FA43DEB"/>
    <w:rsid w:val="7FCD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semiHidden="0"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99"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76" w:lineRule="auto"/>
    </w:pPr>
    <w:rPr>
      <w:rFonts w:ascii="Times New Roman" w:hAnsi="Times New Roman" w:eastAsia="宋体" w:cs="Times New Roman"/>
      <w:kern w:val="2"/>
      <w:sz w:val="21"/>
      <w:szCs w:val="22"/>
      <w:lang w:val="en-US" w:eastAsia="zh-CN" w:bidi="ar-SA"/>
    </w:rPr>
  </w:style>
  <w:style w:type="paragraph" w:styleId="3">
    <w:name w:val="heading 1"/>
    <w:basedOn w:val="4"/>
    <w:next w:val="1"/>
    <w:link w:val="46"/>
    <w:qFormat/>
    <w:uiPriority w:val="0"/>
    <w:pPr>
      <w:spacing w:before="340" w:after="330" w:line="578" w:lineRule="auto"/>
      <w:outlineLvl w:val="0"/>
    </w:pPr>
    <w:rPr>
      <w:bCs/>
      <w:kern w:val="44"/>
      <w:sz w:val="44"/>
    </w:rPr>
  </w:style>
  <w:style w:type="paragraph" w:styleId="4">
    <w:name w:val="heading 2"/>
    <w:basedOn w:val="1"/>
    <w:next w:val="1"/>
    <w:link w:val="47"/>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link w:val="48"/>
    <w:qFormat/>
    <w:uiPriority w:val="0"/>
    <w:pPr>
      <w:keepNext/>
      <w:keepLines/>
      <w:spacing w:before="260" w:after="260" w:line="415" w:lineRule="auto"/>
      <w:outlineLvl w:val="2"/>
    </w:pPr>
    <w:rPr>
      <w:b/>
      <w:sz w:val="32"/>
    </w:rPr>
  </w:style>
  <w:style w:type="paragraph" w:styleId="6">
    <w:name w:val="heading 4"/>
    <w:basedOn w:val="1"/>
    <w:next w:val="1"/>
    <w:link w:val="49"/>
    <w:semiHidden/>
    <w:unhideWhenUsed/>
    <w:qFormat/>
    <w:uiPriority w:val="0"/>
    <w:pPr>
      <w:keepNext/>
      <w:keepLines/>
      <w:widowControl w:val="0"/>
      <w:spacing w:before="280" w:after="290" w:line="374" w:lineRule="auto"/>
      <w:jc w:val="both"/>
      <w:outlineLvl w:val="3"/>
    </w:pPr>
    <w:rPr>
      <w:rFonts w:ascii="Arial" w:hAnsi="Arial" w:eastAsia="黑体"/>
      <w:b/>
      <w:bCs/>
      <w:sz w:val="28"/>
      <w:szCs w:val="28"/>
    </w:rPr>
  </w:style>
  <w:style w:type="paragraph" w:styleId="7">
    <w:name w:val="heading 5"/>
    <w:basedOn w:val="1"/>
    <w:next w:val="1"/>
    <w:link w:val="50"/>
    <w:semiHidden/>
    <w:unhideWhenUsed/>
    <w:qFormat/>
    <w:uiPriority w:val="0"/>
    <w:pPr>
      <w:keepNext/>
      <w:keepLines/>
      <w:widowControl w:val="0"/>
      <w:adjustRightInd w:val="0"/>
      <w:spacing w:before="280" w:after="290" w:line="376" w:lineRule="atLeast"/>
      <w:outlineLvl w:val="4"/>
    </w:pPr>
    <w:rPr>
      <w:b/>
      <w:bCs/>
      <w:kern w:val="0"/>
      <w:sz w:val="28"/>
      <w:szCs w:val="28"/>
    </w:rPr>
  </w:style>
  <w:style w:type="paragraph" w:styleId="8">
    <w:name w:val="heading 6"/>
    <w:basedOn w:val="1"/>
    <w:next w:val="1"/>
    <w:link w:val="51"/>
    <w:semiHidden/>
    <w:unhideWhenUsed/>
    <w:qFormat/>
    <w:uiPriority w:val="0"/>
    <w:pPr>
      <w:keepNext/>
      <w:keepLines/>
      <w:widowControl w:val="0"/>
      <w:adjustRightInd w:val="0"/>
      <w:spacing w:before="240" w:after="64" w:line="320" w:lineRule="atLeast"/>
      <w:outlineLvl w:val="5"/>
    </w:pPr>
    <w:rPr>
      <w:rFonts w:ascii="Arial" w:hAnsi="Arial" w:eastAsia="黑体"/>
      <w:b/>
      <w:bCs/>
      <w:kern w:val="0"/>
      <w:sz w:val="24"/>
      <w:szCs w:val="24"/>
    </w:rPr>
  </w:style>
  <w:style w:type="paragraph" w:styleId="9">
    <w:name w:val="heading 7"/>
    <w:basedOn w:val="1"/>
    <w:next w:val="1"/>
    <w:link w:val="52"/>
    <w:semiHidden/>
    <w:unhideWhenUsed/>
    <w:qFormat/>
    <w:uiPriority w:val="0"/>
    <w:pPr>
      <w:keepNext/>
      <w:keepLines/>
      <w:widowControl w:val="0"/>
      <w:adjustRightInd w:val="0"/>
      <w:spacing w:before="240" w:after="64" w:line="320" w:lineRule="atLeast"/>
      <w:outlineLvl w:val="6"/>
    </w:pPr>
    <w:rPr>
      <w:b/>
      <w:bCs/>
      <w:kern w:val="0"/>
      <w:sz w:val="24"/>
      <w:szCs w:val="24"/>
    </w:rPr>
  </w:style>
  <w:style w:type="paragraph" w:styleId="10">
    <w:name w:val="heading 8"/>
    <w:basedOn w:val="1"/>
    <w:next w:val="1"/>
    <w:link w:val="53"/>
    <w:semiHidden/>
    <w:unhideWhenUsed/>
    <w:qFormat/>
    <w:uiPriority w:val="0"/>
    <w:pPr>
      <w:keepNext/>
      <w:keepLines/>
      <w:widowControl w:val="0"/>
      <w:adjustRightInd w:val="0"/>
      <w:spacing w:before="240" w:after="64" w:line="320" w:lineRule="atLeast"/>
      <w:outlineLvl w:val="7"/>
    </w:pPr>
    <w:rPr>
      <w:rFonts w:ascii="Arial" w:hAnsi="Arial" w:eastAsia="黑体"/>
      <w:kern w:val="0"/>
      <w:sz w:val="24"/>
      <w:szCs w:val="24"/>
    </w:rPr>
  </w:style>
  <w:style w:type="paragraph" w:styleId="11">
    <w:name w:val="heading 9"/>
    <w:basedOn w:val="1"/>
    <w:next w:val="1"/>
    <w:link w:val="54"/>
    <w:semiHidden/>
    <w:unhideWhenUsed/>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2">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2">
    <w:name w:val="Normal Indent"/>
    <w:basedOn w:val="1"/>
    <w:next w:val="1"/>
    <w:qFormat/>
    <w:uiPriority w:val="99"/>
    <w:pPr>
      <w:autoSpaceDE w:val="0"/>
      <w:autoSpaceDN w:val="0"/>
      <w:adjustRightInd w:val="0"/>
      <w:spacing w:after="120"/>
      <w:ind w:left="567" w:firstLine="420" w:firstLineChars="200"/>
    </w:pPr>
    <w:rPr>
      <w:kern w:val="0"/>
      <w:szCs w:val="20"/>
    </w:rPr>
  </w:style>
  <w:style w:type="paragraph" w:styleId="13">
    <w:name w:val="Document Map"/>
    <w:basedOn w:val="1"/>
    <w:link w:val="571"/>
    <w:semiHidden/>
    <w:unhideWhenUsed/>
    <w:qFormat/>
    <w:uiPriority w:val="0"/>
    <w:pPr>
      <w:widowControl w:val="0"/>
      <w:shd w:val="clear" w:color="auto" w:fill="000080"/>
      <w:spacing w:line="240" w:lineRule="auto"/>
      <w:jc w:val="both"/>
    </w:pPr>
    <w:rPr>
      <w:szCs w:val="24"/>
    </w:rPr>
  </w:style>
  <w:style w:type="paragraph" w:styleId="1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5">
    <w:name w:val="annotation text"/>
    <w:basedOn w:val="1"/>
    <w:link w:val="561"/>
    <w:semiHidden/>
    <w:unhideWhenUsed/>
    <w:qFormat/>
    <w:uiPriority w:val="0"/>
    <w:pPr>
      <w:widowControl w:val="0"/>
      <w:spacing w:line="240" w:lineRule="auto"/>
    </w:pPr>
    <w:rPr>
      <w:szCs w:val="24"/>
    </w:rPr>
  </w:style>
  <w:style w:type="paragraph" w:styleId="16">
    <w:name w:val="Salutation"/>
    <w:basedOn w:val="1"/>
    <w:next w:val="1"/>
    <w:link w:val="565"/>
    <w:semiHidden/>
    <w:unhideWhenUsed/>
    <w:qFormat/>
    <w:uiPriority w:val="0"/>
    <w:pPr>
      <w:widowControl w:val="0"/>
      <w:spacing w:line="240" w:lineRule="auto"/>
      <w:jc w:val="both"/>
    </w:pPr>
    <w:rPr>
      <w:rFonts w:ascii="仿宋_GB2312" w:eastAsia="仿宋_GB2312"/>
      <w:sz w:val="24"/>
      <w:szCs w:val="24"/>
    </w:rPr>
  </w:style>
  <w:style w:type="paragraph" w:styleId="17">
    <w:name w:val="Body Text 3"/>
    <w:basedOn w:val="1"/>
    <w:next w:val="1"/>
    <w:link w:val="567"/>
    <w:semiHidden/>
    <w:unhideWhenUsed/>
    <w:qFormat/>
    <w:uiPriority w:val="0"/>
    <w:pPr>
      <w:widowControl w:val="0"/>
      <w:autoSpaceDE w:val="0"/>
      <w:autoSpaceDN w:val="0"/>
      <w:adjustRightInd w:val="0"/>
      <w:spacing w:line="410" w:lineRule="atLeast"/>
    </w:pPr>
    <w:rPr>
      <w:rFonts w:ascii="宋体"/>
      <w:color w:val="000000"/>
      <w:kern w:val="0"/>
      <w:sz w:val="24"/>
      <w:szCs w:val="20"/>
    </w:rPr>
  </w:style>
  <w:style w:type="paragraph" w:styleId="18">
    <w:name w:val="Body Text"/>
    <w:basedOn w:val="1"/>
    <w:next w:val="19"/>
    <w:link w:val="563"/>
    <w:semiHidden/>
    <w:unhideWhenUsed/>
    <w:qFormat/>
    <w:uiPriority w:val="0"/>
    <w:pPr>
      <w:widowControl w:val="0"/>
      <w:spacing w:after="120" w:line="240" w:lineRule="auto"/>
      <w:jc w:val="both"/>
    </w:pPr>
    <w:rPr>
      <w:szCs w:val="24"/>
    </w:rPr>
  </w:style>
  <w:style w:type="paragraph" w:styleId="19">
    <w:name w:val="Body Text First Indent"/>
    <w:basedOn w:val="18"/>
    <w:qFormat/>
    <w:uiPriority w:val="0"/>
    <w:pPr>
      <w:ind w:firstLine="420" w:firstLineChars="100"/>
    </w:pPr>
  </w:style>
  <w:style w:type="paragraph" w:styleId="20">
    <w:name w:val="Body Text Indent"/>
    <w:basedOn w:val="1"/>
    <w:link w:val="564"/>
    <w:semiHidden/>
    <w:unhideWhenUsed/>
    <w:qFormat/>
    <w:uiPriority w:val="0"/>
    <w:pPr>
      <w:widowControl w:val="0"/>
      <w:spacing w:after="120" w:line="240" w:lineRule="auto"/>
      <w:ind w:left="420" w:leftChars="200"/>
      <w:jc w:val="both"/>
    </w:pPr>
    <w:rPr>
      <w:szCs w:val="24"/>
    </w:rPr>
  </w:style>
  <w:style w:type="paragraph" w:styleId="21">
    <w:name w:val="Plain Text"/>
    <w:basedOn w:val="1"/>
    <w:link w:val="572"/>
    <w:semiHidden/>
    <w:unhideWhenUsed/>
    <w:qFormat/>
    <w:uiPriority w:val="99"/>
    <w:pPr>
      <w:widowControl w:val="0"/>
      <w:spacing w:line="240" w:lineRule="auto"/>
      <w:jc w:val="both"/>
    </w:pPr>
    <w:rPr>
      <w:sz w:val="24"/>
      <w:szCs w:val="20"/>
    </w:rPr>
  </w:style>
  <w:style w:type="paragraph" w:styleId="22">
    <w:name w:val="Date"/>
    <w:basedOn w:val="1"/>
    <w:next w:val="1"/>
    <w:link w:val="68"/>
    <w:qFormat/>
    <w:uiPriority w:val="0"/>
    <w:pPr>
      <w:ind w:left="2500" w:leftChars="2500"/>
    </w:pPr>
    <w:rPr>
      <w:rFonts w:ascii="宋体"/>
      <w:szCs w:val="21"/>
    </w:rPr>
  </w:style>
  <w:style w:type="paragraph" w:styleId="23">
    <w:name w:val="Body Text Indent 2"/>
    <w:basedOn w:val="1"/>
    <w:link w:val="568"/>
    <w:semiHidden/>
    <w:unhideWhenUsed/>
    <w:qFormat/>
    <w:uiPriority w:val="0"/>
    <w:pPr>
      <w:widowControl w:val="0"/>
      <w:spacing w:after="120" w:line="480" w:lineRule="auto"/>
      <w:ind w:left="420" w:leftChars="200"/>
      <w:jc w:val="both"/>
    </w:pPr>
    <w:rPr>
      <w:szCs w:val="24"/>
    </w:rPr>
  </w:style>
  <w:style w:type="paragraph" w:styleId="24">
    <w:name w:val="Balloon Text"/>
    <w:basedOn w:val="1"/>
    <w:link w:val="575"/>
    <w:semiHidden/>
    <w:unhideWhenUsed/>
    <w:qFormat/>
    <w:uiPriority w:val="0"/>
    <w:pPr>
      <w:widowControl w:val="0"/>
      <w:spacing w:line="240" w:lineRule="auto"/>
      <w:jc w:val="both"/>
    </w:pPr>
    <w:rPr>
      <w:sz w:val="18"/>
      <w:szCs w:val="18"/>
    </w:rPr>
  </w:style>
  <w:style w:type="paragraph" w:styleId="25">
    <w:name w:val="footer"/>
    <w:basedOn w:val="1"/>
    <w:link w:val="552"/>
    <w:unhideWhenUsed/>
    <w:qFormat/>
    <w:uiPriority w:val="0"/>
    <w:pPr>
      <w:tabs>
        <w:tab w:val="center" w:pos="4153"/>
        <w:tab w:val="right" w:pos="8306"/>
      </w:tabs>
      <w:snapToGrid w:val="0"/>
    </w:pPr>
    <w:rPr>
      <w:sz w:val="18"/>
      <w:szCs w:val="18"/>
    </w:rPr>
  </w:style>
  <w:style w:type="paragraph" w:styleId="26">
    <w:name w:val="header"/>
    <w:basedOn w:val="1"/>
    <w:link w:val="551"/>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unhideWhenUsed/>
    <w:qFormat/>
    <w:uiPriority w:val="39"/>
  </w:style>
  <w:style w:type="paragraph" w:styleId="28">
    <w:name w:val="Subtitle"/>
    <w:basedOn w:val="1"/>
    <w:next w:val="1"/>
    <w:qFormat/>
    <w:uiPriority w:val="0"/>
    <w:pPr>
      <w:spacing w:before="240" w:after="60" w:line="312" w:lineRule="auto"/>
      <w:jc w:val="center"/>
    </w:pPr>
    <w:rPr>
      <w:rFonts w:ascii="Cambria" w:hAnsi="Cambria"/>
      <w:b/>
      <w:kern w:val="28"/>
      <w:sz w:val="32"/>
      <w:szCs w:val="20"/>
    </w:rPr>
  </w:style>
  <w:style w:type="paragraph" w:styleId="29">
    <w:name w:val="List"/>
    <w:basedOn w:val="1"/>
    <w:qFormat/>
    <w:uiPriority w:val="0"/>
    <w:pPr>
      <w:ind w:left="200" w:hanging="200" w:hangingChars="200"/>
    </w:pPr>
    <w:rPr>
      <w:szCs w:val="20"/>
    </w:rPr>
  </w:style>
  <w:style w:type="paragraph" w:styleId="30">
    <w:name w:val="Body Text Indent 3"/>
    <w:basedOn w:val="1"/>
    <w:link w:val="569"/>
    <w:semiHidden/>
    <w:unhideWhenUsed/>
    <w:qFormat/>
    <w:uiPriority w:val="0"/>
    <w:pPr>
      <w:widowControl w:val="0"/>
      <w:spacing w:after="120" w:line="240" w:lineRule="auto"/>
      <w:ind w:left="420" w:leftChars="200"/>
      <w:jc w:val="both"/>
    </w:pPr>
    <w:rPr>
      <w:sz w:val="16"/>
      <w:szCs w:val="16"/>
    </w:rPr>
  </w:style>
  <w:style w:type="paragraph" w:styleId="31">
    <w:name w:val="toc 2"/>
    <w:basedOn w:val="1"/>
    <w:next w:val="1"/>
    <w:semiHidden/>
    <w:unhideWhenUsed/>
    <w:qFormat/>
    <w:uiPriority w:val="39"/>
    <w:pPr>
      <w:ind w:left="420" w:leftChars="200"/>
    </w:pPr>
  </w:style>
  <w:style w:type="paragraph" w:styleId="32">
    <w:name w:val="Body Text 2"/>
    <w:basedOn w:val="1"/>
    <w:link w:val="566"/>
    <w:semiHidden/>
    <w:unhideWhenUsed/>
    <w:qFormat/>
    <w:uiPriority w:val="0"/>
    <w:pPr>
      <w:widowControl w:val="0"/>
      <w:spacing w:after="120" w:line="480" w:lineRule="auto"/>
      <w:jc w:val="both"/>
    </w:pPr>
    <w:rPr>
      <w:szCs w:val="24"/>
    </w:rPr>
  </w:style>
  <w:style w:type="paragraph" w:styleId="33">
    <w:name w:val="HTML Preformatted"/>
    <w:basedOn w:val="1"/>
    <w:link w:val="553"/>
    <w:qFormat/>
    <w:uiPriority w:val="0"/>
    <w:pPr>
      <w:widowControl w:val="0"/>
      <w:spacing w:line="240" w:lineRule="auto"/>
      <w:jc w:val="both"/>
    </w:pPr>
    <w:rPr>
      <w:rFonts w:ascii="Courier New" w:hAnsi="Courier New"/>
      <w:sz w:val="20"/>
      <w:lang w:val="zh-CN"/>
    </w:rPr>
  </w:style>
  <w:style w:type="paragraph" w:styleId="34">
    <w:name w:val="Normal (Web)"/>
    <w:basedOn w:val="1"/>
    <w:next w:val="35"/>
    <w:link w:val="586"/>
    <w:qFormat/>
    <w:uiPriority w:val="0"/>
    <w:pPr>
      <w:spacing w:before="100" w:beforeAutospacing="1" w:after="100" w:afterAutospacing="1" w:line="240" w:lineRule="auto"/>
    </w:pPr>
    <w:rPr>
      <w:rFonts w:ascii="宋体" w:hAnsi="宋体"/>
      <w:kern w:val="0"/>
      <w:sz w:val="24"/>
      <w:lang w:val="zh-CN"/>
    </w:rPr>
  </w:style>
  <w:style w:type="paragraph" w:customStyle="1" w:styleId="3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6">
    <w:name w:val="Title"/>
    <w:basedOn w:val="1"/>
    <w:next w:val="1"/>
    <w:link w:val="73"/>
    <w:qFormat/>
    <w:uiPriority w:val="0"/>
    <w:rPr>
      <w:rFonts w:ascii="宋体"/>
      <w:b/>
      <w:sz w:val="44"/>
      <w:szCs w:val="28"/>
    </w:rPr>
  </w:style>
  <w:style w:type="paragraph" w:styleId="37">
    <w:name w:val="annotation subject"/>
    <w:basedOn w:val="15"/>
    <w:next w:val="15"/>
    <w:link w:val="573"/>
    <w:semiHidden/>
    <w:unhideWhenUsed/>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Hyperlink"/>
    <w:basedOn w:val="40"/>
    <w:unhideWhenUsed/>
    <w:qFormat/>
    <w:uiPriority w:val="99"/>
    <w:rPr>
      <w:color w:val="0000FF" w:themeColor="hyperlink"/>
      <w:u w:val="single"/>
      <w14:textFill>
        <w14:solidFill>
          <w14:schemeClr w14:val="hlink"/>
        </w14:solidFill>
      </w14:textFill>
    </w:rPr>
  </w:style>
  <w:style w:type="paragraph" w:customStyle="1" w:styleId="42">
    <w:name w:val="样式 首行缩进:  2 字符"/>
    <w:basedOn w:val="1"/>
    <w:qFormat/>
    <w:uiPriority w:val="99"/>
    <w:pPr>
      <w:ind w:firstLine="560"/>
    </w:pPr>
  </w:style>
  <w:style w:type="paragraph" w:customStyle="1" w:styleId="43">
    <w:name w:val="NormalIndent"/>
    <w:basedOn w:val="1"/>
    <w:qFormat/>
    <w:uiPriority w:val="0"/>
    <w:pPr>
      <w:ind w:firstLine="200" w:firstLineChars="200"/>
    </w:pPr>
    <w:rPr>
      <w:rFonts w:ascii="Calibri" w:hAnsi="Calibri"/>
    </w:rPr>
  </w:style>
  <w:style w:type="paragraph" w:customStyle="1" w:styleId="44">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45">
    <w:name w:val="HtmlPre"/>
    <w:basedOn w:val="1"/>
    <w:qFormat/>
    <w:uiPriority w:val="0"/>
    <w:rPr>
      <w:rFonts w:ascii="Courier New" w:hAnsi="Courier New"/>
      <w:sz w:val="20"/>
    </w:rPr>
  </w:style>
  <w:style w:type="character" w:customStyle="1" w:styleId="46">
    <w:name w:val="标题 1 字符"/>
    <w:link w:val="3"/>
    <w:qFormat/>
    <w:locked/>
    <w:uiPriority w:val="0"/>
    <w:rPr>
      <w:b/>
      <w:bCs/>
      <w:kern w:val="44"/>
      <w:sz w:val="44"/>
      <w:szCs w:val="22"/>
    </w:rPr>
  </w:style>
  <w:style w:type="character" w:customStyle="1" w:styleId="47">
    <w:name w:val="标题 2 字符"/>
    <w:link w:val="4"/>
    <w:qFormat/>
    <w:locked/>
    <w:uiPriority w:val="0"/>
    <w:rPr>
      <w:rFonts w:ascii="Luxi Sans" w:hAnsi="Luxi Sans" w:eastAsia="黑体"/>
      <w:b/>
      <w:kern w:val="2"/>
      <w:sz w:val="32"/>
      <w:szCs w:val="22"/>
    </w:rPr>
  </w:style>
  <w:style w:type="character" w:customStyle="1" w:styleId="48">
    <w:name w:val="标题 3 字符"/>
    <w:link w:val="5"/>
    <w:qFormat/>
    <w:locked/>
    <w:uiPriority w:val="0"/>
    <w:rPr>
      <w:b/>
      <w:kern w:val="2"/>
      <w:sz w:val="32"/>
      <w:szCs w:val="22"/>
    </w:rPr>
  </w:style>
  <w:style w:type="character" w:customStyle="1" w:styleId="49">
    <w:name w:val="标题 4 字符"/>
    <w:link w:val="6"/>
    <w:semiHidden/>
    <w:qFormat/>
    <w:locked/>
    <w:uiPriority w:val="0"/>
    <w:rPr>
      <w:rFonts w:ascii="Arial" w:hAnsi="Arial" w:eastAsia="黑体"/>
      <w:b/>
      <w:bCs/>
      <w:kern w:val="2"/>
      <w:sz w:val="28"/>
      <w:szCs w:val="28"/>
    </w:rPr>
  </w:style>
  <w:style w:type="character" w:customStyle="1" w:styleId="50">
    <w:name w:val="标题 5 字符"/>
    <w:link w:val="7"/>
    <w:semiHidden/>
    <w:qFormat/>
    <w:locked/>
    <w:uiPriority w:val="0"/>
    <w:rPr>
      <w:b/>
      <w:bCs/>
      <w:sz w:val="28"/>
      <w:szCs w:val="28"/>
    </w:rPr>
  </w:style>
  <w:style w:type="character" w:customStyle="1" w:styleId="51">
    <w:name w:val="标题 6 字符"/>
    <w:link w:val="8"/>
    <w:semiHidden/>
    <w:qFormat/>
    <w:locked/>
    <w:uiPriority w:val="0"/>
    <w:rPr>
      <w:rFonts w:ascii="Arial" w:hAnsi="Arial" w:eastAsia="黑体"/>
      <w:b/>
      <w:bCs/>
      <w:sz w:val="24"/>
      <w:szCs w:val="24"/>
    </w:rPr>
  </w:style>
  <w:style w:type="character" w:customStyle="1" w:styleId="52">
    <w:name w:val="标题 7 字符"/>
    <w:link w:val="9"/>
    <w:semiHidden/>
    <w:qFormat/>
    <w:locked/>
    <w:uiPriority w:val="0"/>
    <w:rPr>
      <w:b/>
      <w:bCs/>
      <w:sz w:val="24"/>
      <w:szCs w:val="24"/>
    </w:rPr>
  </w:style>
  <w:style w:type="character" w:customStyle="1" w:styleId="53">
    <w:name w:val="标题 8 字符"/>
    <w:link w:val="10"/>
    <w:semiHidden/>
    <w:qFormat/>
    <w:locked/>
    <w:uiPriority w:val="0"/>
    <w:rPr>
      <w:rFonts w:ascii="Arial" w:hAnsi="Arial" w:eastAsia="黑体"/>
      <w:sz w:val="24"/>
      <w:szCs w:val="24"/>
    </w:rPr>
  </w:style>
  <w:style w:type="character" w:customStyle="1" w:styleId="54">
    <w:name w:val="标题 9 字符"/>
    <w:link w:val="11"/>
    <w:semiHidden/>
    <w:qFormat/>
    <w:locked/>
    <w:uiPriority w:val="0"/>
    <w:rPr>
      <w:rFonts w:ascii="Arial" w:hAnsi="Arial" w:eastAsia="黑体"/>
      <w:sz w:val="21"/>
      <w:szCs w:val="21"/>
    </w:rPr>
  </w:style>
  <w:style w:type="paragraph" w:customStyle="1" w:styleId="55">
    <w:name w:val="Heading1"/>
    <w:basedOn w:val="1"/>
    <w:next w:val="1"/>
    <w:link w:val="56"/>
    <w:qFormat/>
    <w:uiPriority w:val="0"/>
    <w:pPr>
      <w:keepNext/>
      <w:keepLines/>
      <w:spacing w:line="360" w:lineRule="auto"/>
      <w:jc w:val="center"/>
    </w:pPr>
    <w:rPr>
      <w:rFonts w:ascii="Cambria" w:hAnsi="Cambria"/>
      <w:b/>
      <w:bCs/>
      <w:kern w:val="44"/>
      <w:sz w:val="32"/>
      <w:szCs w:val="44"/>
    </w:rPr>
  </w:style>
  <w:style w:type="character" w:customStyle="1" w:styleId="56">
    <w:name w:val="Heading1 Char"/>
    <w:basedOn w:val="40"/>
    <w:link w:val="55"/>
    <w:qFormat/>
    <w:uiPriority w:val="0"/>
    <w:rPr>
      <w:rFonts w:ascii="Cambria" w:hAnsi="Cambria" w:eastAsia="宋体" w:cs="Times New Roman"/>
      <w:b/>
      <w:bCs/>
      <w:kern w:val="44"/>
      <w:sz w:val="32"/>
      <w:szCs w:val="44"/>
      <w:lang w:val="en-US" w:eastAsia="zh-CN" w:bidi="ar-SA"/>
    </w:rPr>
  </w:style>
  <w:style w:type="paragraph" w:customStyle="1" w:styleId="57">
    <w:name w:val="Heading2"/>
    <w:basedOn w:val="1"/>
    <w:next w:val="43"/>
    <w:qFormat/>
    <w:uiPriority w:val="0"/>
    <w:pPr>
      <w:keepNext/>
      <w:keepLines/>
      <w:spacing w:line="360" w:lineRule="auto"/>
      <w:contextualSpacing/>
      <w:jc w:val="center"/>
    </w:pPr>
    <w:rPr>
      <w:rFonts w:ascii="Cambria" w:hAnsi="Cambria"/>
      <w:b/>
      <w:sz w:val="28"/>
      <w:szCs w:val="28"/>
    </w:rPr>
  </w:style>
  <w:style w:type="paragraph" w:customStyle="1" w:styleId="58">
    <w:name w:val="Heading3"/>
    <w:basedOn w:val="1"/>
    <w:next w:val="1"/>
    <w:qFormat/>
    <w:uiPriority w:val="0"/>
    <w:pPr>
      <w:snapToGrid w:val="0"/>
      <w:spacing w:line="500" w:lineRule="exact"/>
      <w:ind w:left="-42" w:leftChars="-42"/>
      <w:jc w:val="center"/>
    </w:pPr>
    <w:rPr>
      <w:rFonts w:ascii="仿宋_GB2312" w:hAnsi="仿宋_GB2312"/>
      <w:b/>
      <w:sz w:val="32"/>
      <w:szCs w:val="32"/>
    </w:rPr>
  </w:style>
  <w:style w:type="paragraph" w:customStyle="1" w:styleId="59">
    <w:name w:val="Heading4"/>
    <w:basedOn w:val="1"/>
    <w:next w:val="1"/>
    <w:qFormat/>
    <w:uiPriority w:val="0"/>
    <w:pPr>
      <w:keepNext/>
      <w:keepLines/>
      <w:spacing w:before="280" w:after="290" w:line="377" w:lineRule="auto"/>
    </w:pPr>
    <w:rPr>
      <w:rFonts w:ascii="Arial" w:hAnsi="Arial" w:eastAsia="黑体"/>
      <w:b/>
      <w:bCs/>
      <w:sz w:val="28"/>
      <w:szCs w:val="28"/>
    </w:rPr>
  </w:style>
  <w:style w:type="paragraph" w:customStyle="1" w:styleId="60">
    <w:name w:val="Heading5"/>
    <w:basedOn w:val="1"/>
    <w:next w:val="1"/>
    <w:qFormat/>
    <w:uiPriority w:val="0"/>
    <w:pPr>
      <w:keepNext/>
      <w:keepLines/>
      <w:spacing w:before="280" w:after="290" w:line="377" w:lineRule="auto"/>
    </w:pPr>
    <w:rPr>
      <w:rFonts w:ascii="Calibri" w:hAnsi="Calibri"/>
      <w:b/>
      <w:bCs/>
      <w:sz w:val="28"/>
      <w:szCs w:val="28"/>
    </w:rPr>
  </w:style>
  <w:style w:type="paragraph" w:customStyle="1" w:styleId="61">
    <w:name w:val="Heading6"/>
    <w:basedOn w:val="60"/>
    <w:next w:val="1"/>
    <w:qFormat/>
    <w:uiPriority w:val="0"/>
    <w:pPr>
      <w:tabs>
        <w:tab w:val="left" w:pos="1440"/>
      </w:tabs>
      <w:spacing w:before="260" w:after="260" w:line="360" w:lineRule="auto"/>
      <w:ind w:left="1134" w:hanging="1134"/>
    </w:pPr>
    <w:rPr>
      <w:rFonts w:ascii="Times New Roman" w:hAnsi="Times New Roman"/>
      <w:sz w:val="30"/>
      <w:szCs w:val="18"/>
    </w:rPr>
  </w:style>
  <w:style w:type="paragraph" w:customStyle="1" w:styleId="62">
    <w:name w:val="Heading7"/>
    <w:basedOn w:val="61"/>
    <w:next w:val="1"/>
    <w:qFormat/>
    <w:uiPriority w:val="0"/>
    <w:pPr>
      <w:tabs>
        <w:tab w:val="left" w:pos="1800"/>
      </w:tabs>
      <w:ind w:left="1276" w:hanging="1276"/>
    </w:pPr>
  </w:style>
  <w:style w:type="paragraph" w:customStyle="1" w:styleId="63">
    <w:name w:val="Heading8"/>
    <w:basedOn w:val="62"/>
    <w:next w:val="1"/>
    <w:qFormat/>
    <w:uiPriority w:val="0"/>
    <w:pPr>
      <w:ind w:left="1418" w:hanging="1418"/>
    </w:pPr>
  </w:style>
  <w:style w:type="paragraph" w:customStyle="1" w:styleId="64">
    <w:name w:val="Heading9"/>
    <w:basedOn w:val="63"/>
    <w:next w:val="1"/>
    <w:qFormat/>
    <w:uiPriority w:val="0"/>
    <w:pPr>
      <w:tabs>
        <w:tab w:val="left" w:pos="2160"/>
      </w:tabs>
      <w:ind w:left="1559" w:hanging="1559"/>
    </w:pPr>
  </w:style>
  <w:style w:type="paragraph" w:customStyle="1" w:styleId="65">
    <w:name w:val="页脚1"/>
    <w:basedOn w:val="1"/>
    <w:qFormat/>
    <w:uiPriority w:val="0"/>
    <w:pPr>
      <w:tabs>
        <w:tab w:val="center" w:pos="4153"/>
        <w:tab w:val="right" w:pos="8306"/>
      </w:tabs>
      <w:snapToGrid w:val="0"/>
    </w:pPr>
    <w:rPr>
      <w:sz w:val="18"/>
      <w:szCs w:val="18"/>
    </w:rPr>
  </w:style>
  <w:style w:type="paragraph" w:customStyle="1" w:styleId="66">
    <w:name w:val="UserStyle_4"/>
    <w:basedOn w:val="1"/>
    <w:qFormat/>
    <w:uiPriority w:val="0"/>
    <w:pPr>
      <w:spacing w:line="360" w:lineRule="auto"/>
      <w:ind w:firstLine="200" w:firstLineChars="200"/>
    </w:pPr>
    <w:rPr>
      <w:kern w:val="0"/>
      <w:sz w:val="24"/>
      <w:szCs w:val="20"/>
    </w:rPr>
  </w:style>
  <w:style w:type="paragraph" w:customStyle="1" w:styleId="67">
    <w:name w:val="UserStyle_6"/>
    <w:qFormat/>
    <w:uiPriority w:val="0"/>
    <w:pPr>
      <w:snapToGrid w:val="0"/>
      <w:spacing w:before="80" w:after="80" w:line="276" w:lineRule="auto"/>
      <w:textAlignment w:val="baseline"/>
    </w:pPr>
    <w:rPr>
      <w:rFonts w:ascii="Arial" w:hAnsi="Arial" w:eastAsia="宋体" w:cs="Times New Roman"/>
      <w:kern w:val="2"/>
      <w:sz w:val="18"/>
      <w:szCs w:val="24"/>
      <w:lang w:val="en-US" w:eastAsia="zh-CN" w:bidi="ar-SA"/>
    </w:rPr>
  </w:style>
  <w:style w:type="character" w:customStyle="1" w:styleId="68">
    <w:name w:val="日期 字符"/>
    <w:basedOn w:val="40"/>
    <w:link w:val="22"/>
    <w:qFormat/>
    <w:uiPriority w:val="0"/>
    <w:rPr>
      <w:rFonts w:ascii="宋体"/>
      <w:kern w:val="2"/>
      <w:sz w:val="21"/>
      <w:szCs w:val="21"/>
    </w:rPr>
  </w:style>
  <w:style w:type="paragraph" w:customStyle="1" w:styleId="69">
    <w:name w:val="UserStyle_17"/>
    <w:basedOn w:val="43"/>
    <w:qFormat/>
    <w:uiPriority w:val="0"/>
    <w:pPr>
      <w:spacing w:line="360" w:lineRule="auto"/>
    </w:pPr>
    <w:rPr>
      <w:rFonts w:ascii="Times New Roman" w:hAnsi="Times New Roman"/>
      <w:kern w:val="0"/>
      <w:sz w:val="24"/>
      <w:szCs w:val="20"/>
    </w:rPr>
  </w:style>
  <w:style w:type="paragraph" w:customStyle="1" w:styleId="70">
    <w:name w:val="179"/>
    <w:basedOn w:val="1"/>
    <w:qFormat/>
    <w:uiPriority w:val="0"/>
    <w:pPr>
      <w:ind w:firstLine="200" w:firstLineChars="200"/>
    </w:pPr>
  </w:style>
  <w:style w:type="paragraph" w:customStyle="1" w:styleId="71">
    <w:name w:val="AnnotationText"/>
    <w:basedOn w:val="1"/>
    <w:qFormat/>
    <w:uiPriority w:val="0"/>
    <w:rPr>
      <w:rFonts w:ascii="Calibri" w:hAnsi="Calibri"/>
    </w:rPr>
  </w:style>
  <w:style w:type="paragraph" w:customStyle="1" w:styleId="72">
    <w:name w:val="UserStyle_30"/>
    <w:basedOn w:val="1"/>
    <w:next w:val="1"/>
    <w:qFormat/>
    <w:uiPriority w:val="0"/>
    <w:pPr>
      <w:spacing w:line="300" w:lineRule="auto"/>
    </w:pPr>
    <w:rPr>
      <w:rFonts w:ascii="Arial" w:hAnsi="Arial" w:eastAsia="黑体"/>
      <w:sz w:val="30"/>
      <w:szCs w:val="20"/>
    </w:rPr>
  </w:style>
  <w:style w:type="character" w:customStyle="1" w:styleId="73">
    <w:name w:val="标题 字符"/>
    <w:basedOn w:val="40"/>
    <w:link w:val="36"/>
    <w:qFormat/>
    <w:uiPriority w:val="0"/>
    <w:rPr>
      <w:rFonts w:ascii="宋体"/>
      <w:b/>
      <w:kern w:val="2"/>
      <w:sz w:val="44"/>
      <w:szCs w:val="28"/>
    </w:rPr>
  </w:style>
  <w:style w:type="paragraph" w:customStyle="1" w:styleId="74">
    <w:name w:val="页眉1"/>
    <w:basedOn w:val="1"/>
    <w:qFormat/>
    <w:uiPriority w:val="0"/>
    <w:pPr>
      <w:pBdr>
        <w:bottom w:val="single" w:color="000000" w:sz="6" w:space="1"/>
      </w:pBdr>
      <w:tabs>
        <w:tab w:val="center" w:pos="4153"/>
        <w:tab w:val="right" w:pos="8306"/>
      </w:tabs>
      <w:snapToGrid w:val="0"/>
      <w:jc w:val="center"/>
    </w:pPr>
    <w:rPr>
      <w:rFonts w:ascii="Calibri" w:hAnsi="Calibri"/>
      <w:sz w:val="18"/>
      <w:szCs w:val="18"/>
    </w:rPr>
  </w:style>
  <w:style w:type="paragraph" w:customStyle="1" w:styleId="75">
    <w:name w:val="UserStyle_35"/>
    <w:basedOn w:val="55"/>
    <w:qFormat/>
    <w:uiPriority w:val="0"/>
    <w:pPr>
      <w:spacing w:before="120" w:after="120"/>
      <w:ind w:left="425" w:hanging="425"/>
    </w:pPr>
    <w:rPr>
      <w:rFonts w:ascii="Times New Roman" w:hAnsi="Times New Roman"/>
      <w:szCs w:val="28"/>
    </w:rPr>
  </w:style>
  <w:style w:type="paragraph" w:customStyle="1" w:styleId="76">
    <w:name w:val="BodyTextIndent3"/>
    <w:basedOn w:val="1"/>
    <w:qFormat/>
    <w:uiPriority w:val="0"/>
    <w:pPr>
      <w:spacing w:after="120"/>
      <w:ind w:left="200" w:leftChars="200"/>
    </w:pPr>
    <w:rPr>
      <w:rFonts w:ascii="Calibri" w:hAnsi="Calibri"/>
      <w:sz w:val="16"/>
      <w:szCs w:val="16"/>
    </w:rPr>
  </w:style>
  <w:style w:type="paragraph" w:customStyle="1" w:styleId="77">
    <w:name w:val="AnnotationSubject"/>
    <w:basedOn w:val="71"/>
    <w:next w:val="71"/>
    <w:qFormat/>
    <w:uiPriority w:val="0"/>
    <w:rPr>
      <w:rFonts w:ascii="Times New Roman" w:hAnsi="Times New Roman"/>
      <w:b/>
      <w:sz w:val="28"/>
      <w:szCs w:val="20"/>
    </w:rPr>
  </w:style>
  <w:style w:type="paragraph" w:customStyle="1" w:styleId="78">
    <w:name w:val="NavPane"/>
    <w:basedOn w:val="1"/>
    <w:qFormat/>
    <w:uiPriority w:val="0"/>
    <w:rPr>
      <w:rFonts w:ascii="宋体"/>
      <w:sz w:val="18"/>
      <w:szCs w:val="18"/>
    </w:rPr>
  </w:style>
  <w:style w:type="paragraph" w:customStyle="1" w:styleId="79">
    <w:name w:val="PlainText"/>
    <w:basedOn w:val="1"/>
    <w:qFormat/>
    <w:uiPriority w:val="0"/>
    <w:rPr>
      <w:rFonts w:ascii="宋体"/>
      <w:szCs w:val="21"/>
    </w:rPr>
  </w:style>
  <w:style w:type="paragraph" w:customStyle="1" w:styleId="80">
    <w:name w:val="BodyText"/>
    <w:basedOn w:val="1"/>
    <w:qFormat/>
    <w:uiPriority w:val="0"/>
    <w:pPr>
      <w:spacing w:after="120"/>
    </w:pPr>
  </w:style>
  <w:style w:type="paragraph" w:customStyle="1" w:styleId="81">
    <w:name w:val="BodyTextIndent"/>
    <w:basedOn w:val="1"/>
    <w:qFormat/>
    <w:uiPriority w:val="0"/>
    <w:pPr>
      <w:ind w:firstLine="352" w:firstLineChars="352"/>
    </w:pPr>
    <w:rPr>
      <w:rFonts w:ascii="仿宋_GB2312" w:eastAsia="仿宋_GB2312"/>
      <w:sz w:val="32"/>
      <w:szCs w:val="20"/>
    </w:rPr>
  </w:style>
  <w:style w:type="paragraph" w:customStyle="1" w:styleId="82">
    <w:name w:val="BodyText2"/>
    <w:basedOn w:val="1"/>
    <w:qFormat/>
    <w:uiPriority w:val="0"/>
    <w:pPr>
      <w:spacing w:after="120" w:line="480" w:lineRule="auto"/>
    </w:pPr>
  </w:style>
  <w:style w:type="paragraph" w:customStyle="1" w:styleId="83">
    <w:name w:val="Acetate"/>
    <w:basedOn w:val="1"/>
    <w:qFormat/>
    <w:uiPriority w:val="0"/>
    <w:rPr>
      <w:sz w:val="18"/>
      <w:szCs w:val="18"/>
    </w:rPr>
  </w:style>
  <w:style w:type="paragraph" w:customStyle="1" w:styleId="84">
    <w:name w:val="HtmlNormal"/>
    <w:basedOn w:val="1"/>
    <w:qFormat/>
    <w:uiPriority w:val="0"/>
    <w:pPr>
      <w:spacing w:before="100" w:beforeAutospacing="1" w:after="100" w:afterAutospacing="1"/>
    </w:pPr>
    <w:rPr>
      <w:rFonts w:ascii="宋体"/>
      <w:kern w:val="0"/>
      <w:sz w:val="24"/>
    </w:rPr>
  </w:style>
  <w:style w:type="paragraph" w:customStyle="1" w:styleId="85">
    <w:name w:val="BodyText1I"/>
    <w:basedOn w:val="80"/>
    <w:qFormat/>
    <w:uiPriority w:val="0"/>
    <w:pPr>
      <w:ind w:firstLine="100" w:firstLineChars="100"/>
    </w:pPr>
    <w:rPr>
      <w:szCs w:val="24"/>
    </w:rPr>
  </w:style>
  <w:style w:type="paragraph" w:customStyle="1" w:styleId="86">
    <w:name w:val="UserStyle_47"/>
    <w:qFormat/>
    <w:uiPriority w:val="0"/>
    <w:pPr>
      <w:spacing w:line="276" w:lineRule="auto"/>
      <w:textAlignment w:val="baseline"/>
    </w:pPr>
    <w:rPr>
      <w:rFonts w:ascii="Times New Roman" w:hAnsi="Times New Roman" w:eastAsia="宋体" w:cs="Times New Roman"/>
      <w:color w:val="000000"/>
      <w:sz w:val="24"/>
      <w:szCs w:val="24"/>
      <w:lang w:val="en-US" w:eastAsia="zh-CN" w:bidi="ar-SA"/>
    </w:rPr>
  </w:style>
  <w:style w:type="paragraph" w:customStyle="1" w:styleId="87">
    <w:name w:val="UserStyle_49"/>
    <w:basedOn w:val="1"/>
    <w:qFormat/>
    <w:uiPriority w:val="0"/>
    <w:pPr>
      <w:tabs>
        <w:tab w:val="left" w:pos="709"/>
      </w:tabs>
      <w:ind w:left="709" w:hanging="709"/>
    </w:pPr>
    <w:rPr>
      <w:rFonts w:ascii="宋体"/>
      <w:kern w:val="0"/>
      <w:szCs w:val="21"/>
    </w:rPr>
  </w:style>
  <w:style w:type="paragraph" w:customStyle="1" w:styleId="88">
    <w:name w:val="UserStyle_52"/>
    <w:qFormat/>
    <w:uiPriority w:val="0"/>
    <w:pPr>
      <w:spacing w:line="276" w:lineRule="auto"/>
      <w:textAlignment w:val="baseline"/>
    </w:pPr>
    <w:rPr>
      <w:rFonts w:ascii="Calibri" w:hAnsi="Calibri" w:eastAsia="宋体" w:cs="Times New Roman"/>
      <w:sz w:val="22"/>
      <w:lang w:val="en-US" w:eastAsia="zh-CN" w:bidi="ar-SA"/>
    </w:rPr>
  </w:style>
  <w:style w:type="paragraph" w:customStyle="1" w:styleId="89">
    <w:name w:val="UserStyle_64"/>
    <w:basedOn w:val="1"/>
    <w:qFormat/>
    <w:uiPriority w:val="0"/>
    <w:pPr>
      <w:spacing w:line="360" w:lineRule="auto"/>
      <w:ind w:firstLine="200" w:firstLineChars="200"/>
    </w:pPr>
    <w:rPr>
      <w:rFonts w:ascii="宋体"/>
      <w:sz w:val="24"/>
      <w:szCs w:val="20"/>
    </w:rPr>
  </w:style>
  <w:style w:type="paragraph" w:customStyle="1" w:styleId="90">
    <w:name w:val="UserStyle_71"/>
    <w:basedOn w:val="1"/>
    <w:qFormat/>
    <w:uiPriority w:val="0"/>
    <w:pPr>
      <w:tabs>
        <w:tab w:val="left" w:pos="360"/>
      </w:tabs>
      <w:spacing w:line="220" w:lineRule="exact"/>
      <w:ind w:left="360" w:hanging="360"/>
    </w:pPr>
    <w:rPr>
      <w:kern w:val="0"/>
      <w:sz w:val="24"/>
      <w:szCs w:val="20"/>
    </w:rPr>
  </w:style>
  <w:style w:type="paragraph" w:customStyle="1" w:styleId="91">
    <w:name w:val="UserStyle_76"/>
    <w:basedOn w:val="55"/>
    <w:qFormat/>
    <w:uiPriority w:val="0"/>
    <w:pPr>
      <w:spacing w:line="480" w:lineRule="auto"/>
      <w:jc w:val="both"/>
    </w:pPr>
    <w:rPr>
      <w:rFonts w:ascii="黑体" w:eastAsia="黑体"/>
      <w:bCs w:val="0"/>
      <w:kern w:val="0"/>
      <w:szCs w:val="20"/>
    </w:rPr>
  </w:style>
  <w:style w:type="paragraph" w:customStyle="1" w:styleId="92">
    <w:name w:val="UserStyle_79"/>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93">
    <w:name w:val="UserStyle_96"/>
    <w:basedOn w:val="1"/>
    <w:qFormat/>
    <w:uiPriority w:val="0"/>
    <w:pPr>
      <w:tabs>
        <w:tab w:val="left" w:pos="1682"/>
        <w:tab w:val="left" w:pos="2896"/>
      </w:tabs>
      <w:snapToGrid w:val="0"/>
      <w:spacing w:line="360" w:lineRule="auto"/>
      <w:ind w:left="1748" w:hanging="434"/>
    </w:pPr>
    <w:rPr>
      <w:rFonts w:ascii="宋体"/>
      <w:szCs w:val="21"/>
    </w:rPr>
  </w:style>
  <w:style w:type="paragraph" w:customStyle="1" w:styleId="94">
    <w:name w:val="UserStyle_390"/>
    <w:basedOn w:val="1"/>
    <w:qFormat/>
    <w:uiPriority w:val="0"/>
    <w:pPr>
      <w:snapToGrid w:val="0"/>
      <w:spacing w:line="336" w:lineRule="auto"/>
      <w:ind w:left="126" w:firstLine="280" w:firstLineChars="280"/>
    </w:pPr>
    <w:rPr>
      <w:rFonts w:ascii="宋体"/>
      <w:color w:val="000000"/>
      <w:kern w:val="0"/>
      <w:sz w:val="20"/>
      <w:szCs w:val="24"/>
    </w:rPr>
  </w:style>
  <w:style w:type="paragraph" w:customStyle="1" w:styleId="95">
    <w:name w:val="UserStyle_99"/>
    <w:basedOn w:val="94"/>
    <w:qFormat/>
    <w:uiPriority w:val="0"/>
    <w:pPr>
      <w:spacing w:after="120" w:line="240" w:lineRule="auto"/>
      <w:ind w:left="200" w:leftChars="200" w:firstLine="200" w:firstLineChars="200"/>
    </w:pPr>
    <w:rPr>
      <w:rFonts w:ascii="Calibri" w:hAnsi="Calibri"/>
      <w:kern w:val="2"/>
      <w:sz w:val="22"/>
      <w:szCs w:val="20"/>
    </w:rPr>
  </w:style>
  <w:style w:type="paragraph" w:customStyle="1" w:styleId="96">
    <w:name w:val="UserStyle_102"/>
    <w:basedOn w:val="1"/>
    <w:qFormat/>
    <w:uiPriority w:val="0"/>
    <w:pPr>
      <w:spacing w:line="360" w:lineRule="auto"/>
      <w:ind w:left="100" w:leftChars="100" w:right="100" w:rightChars="100" w:firstLine="200" w:firstLineChars="200"/>
    </w:pPr>
    <w:rPr>
      <w:kern w:val="0"/>
      <w:sz w:val="20"/>
      <w:szCs w:val="24"/>
    </w:rPr>
  </w:style>
  <w:style w:type="paragraph" w:customStyle="1" w:styleId="97">
    <w:name w:val="UserStyle_107"/>
    <w:basedOn w:val="55"/>
    <w:qFormat/>
    <w:uiPriority w:val="0"/>
    <w:pPr>
      <w:spacing w:line="240" w:lineRule="auto"/>
    </w:pPr>
    <w:rPr>
      <w:rFonts w:ascii="黑体" w:eastAsia="黑体"/>
      <w:bCs w:val="0"/>
      <w:w w:val="80"/>
      <w:kern w:val="2"/>
      <w:sz w:val="48"/>
      <w:szCs w:val="48"/>
    </w:rPr>
  </w:style>
  <w:style w:type="paragraph" w:customStyle="1" w:styleId="98">
    <w:name w:val="UserStyle_117"/>
    <w:basedOn w:val="1"/>
    <w:qFormat/>
    <w:uiPriority w:val="0"/>
    <w:pPr>
      <w:snapToGrid w:val="0"/>
      <w:spacing w:line="360" w:lineRule="auto"/>
      <w:ind w:left="908"/>
    </w:pPr>
    <w:rPr>
      <w:rFonts w:ascii="宋体"/>
      <w:sz w:val="24"/>
      <w:szCs w:val="24"/>
    </w:rPr>
  </w:style>
  <w:style w:type="paragraph" w:customStyle="1" w:styleId="99">
    <w:name w:val="UserStyle_122"/>
    <w:basedOn w:val="1"/>
    <w:qFormat/>
    <w:uiPriority w:val="0"/>
    <w:pPr>
      <w:ind w:firstLine="200" w:firstLineChars="200"/>
    </w:pPr>
    <w:rPr>
      <w:rFonts w:ascii="Calibri" w:hAnsi="Calibri"/>
      <w:sz w:val="22"/>
      <w:szCs w:val="20"/>
    </w:rPr>
  </w:style>
  <w:style w:type="paragraph" w:customStyle="1" w:styleId="100">
    <w:name w:val="UserStyle_131"/>
    <w:basedOn w:val="1"/>
    <w:qFormat/>
    <w:uiPriority w:val="0"/>
    <w:pPr>
      <w:tabs>
        <w:tab w:val="left" w:pos="312"/>
        <w:tab w:val="left" w:pos="900"/>
        <w:tab w:val="left" w:pos="8820"/>
      </w:tabs>
      <w:spacing w:line="360" w:lineRule="auto"/>
      <w:ind w:right="257" w:rightChars="257"/>
    </w:pPr>
    <w:rPr>
      <w:rFonts w:ascii="Arial" w:hAnsi="Arial"/>
      <w:b/>
      <w:sz w:val="32"/>
      <w:szCs w:val="24"/>
    </w:rPr>
  </w:style>
  <w:style w:type="paragraph" w:customStyle="1" w:styleId="101">
    <w:name w:val="UserStyle_135"/>
    <w:basedOn w:val="1"/>
    <w:qFormat/>
    <w:uiPriority w:val="0"/>
    <w:pPr>
      <w:spacing w:line="360" w:lineRule="auto"/>
      <w:ind w:firstLine="200" w:firstLineChars="200"/>
    </w:pPr>
    <w:rPr>
      <w:sz w:val="24"/>
      <w:szCs w:val="20"/>
    </w:rPr>
  </w:style>
  <w:style w:type="paragraph" w:customStyle="1" w:styleId="102">
    <w:name w:val="UserStyle_138"/>
    <w:basedOn w:val="1"/>
    <w:next w:val="1"/>
    <w:qFormat/>
    <w:uiPriority w:val="0"/>
    <w:pPr>
      <w:jc w:val="center"/>
    </w:pPr>
    <w:rPr>
      <w:kern w:val="0"/>
      <w:sz w:val="24"/>
      <w:szCs w:val="20"/>
    </w:rPr>
  </w:style>
  <w:style w:type="paragraph" w:customStyle="1" w:styleId="103">
    <w:name w:val="UserStyle_141"/>
    <w:basedOn w:val="71"/>
    <w:next w:val="71"/>
    <w:qFormat/>
    <w:uiPriority w:val="0"/>
    <w:rPr>
      <w:rFonts w:ascii="Times New Roman" w:hAnsi="Times New Roman"/>
      <w:b/>
      <w:kern w:val="0"/>
      <w:sz w:val="20"/>
      <w:szCs w:val="20"/>
    </w:rPr>
  </w:style>
  <w:style w:type="paragraph" w:customStyle="1" w:styleId="104">
    <w:name w:val="UserStyle_150"/>
    <w:basedOn w:val="1"/>
    <w:qFormat/>
    <w:uiPriority w:val="0"/>
    <w:pPr>
      <w:ind w:left="420"/>
    </w:pPr>
    <w:rPr>
      <w:rFonts w:ascii="仿宋_GB2312" w:eastAsia="仿宋_GB2312"/>
      <w:kern w:val="0"/>
      <w:sz w:val="30"/>
      <w:szCs w:val="20"/>
    </w:rPr>
  </w:style>
  <w:style w:type="paragraph" w:customStyle="1" w:styleId="105">
    <w:name w:val="UserStyle_153"/>
    <w:basedOn w:val="1"/>
    <w:qFormat/>
    <w:uiPriority w:val="0"/>
    <w:rPr>
      <w:rFonts w:ascii="宋体"/>
      <w:sz w:val="20"/>
      <w:szCs w:val="24"/>
    </w:rPr>
  </w:style>
  <w:style w:type="paragraph" w:customStyle="1" w:styleId="106">
    <w:name w:val="UserStyle_157"/>
    <w:basedOn w:val="1"/>
    <w:qFormat/>
    <w:uiPriority w:val="0"/>
    <w:pPr>
      <w:spacing w:line="312" w:lineRule="auto"/>
    </w:pPr>
    <w:rPr>
      <w:rFonts w:ascii="宋体"/>
      <w:color w:val="000000"/>
      <w:kern w:val="0"/>
      <w:sz w:val="22"/>
      <w:szCs w:val="20"/>
    </w:rPr>
  </w:style>
  <w:style w:type="paragraph" w:customStyle="1" w:styleId="107">
    <w:name w:val="UserStyle_348"/>
    <w:basedOn w:val="1"/>
    <w:qFormat/>
    <w:uiPriority w:val="0"/>
    <w:pPr>
      <w:spacing w:line="312" w:lineRule="atLeast"/>
      <w:ind w:firstLine="420"/>
    </w:pPr>
    <w:rPr>
      <w:kern w:val="0"/>
      <w:sz w:val="32"/>
      <w:szCs w:val="20"/>
    </w:rPr>
  </w:style>
  <w:style w:type="paragraph" w:customStyle="1" w:styleId="108">
    <w:name w:val="UserStyle_165"/>
    <w:basedOn w:val="107"/>
    <w:qFormat/>
    <w:uiPriority w:val="0"/>
    <w:pPr>
      <w:spacing w:line="400" w:lineRule="exact"/>
      <w:ind w:firstLine="200" w:firstLineChars="200"/>
    </w:pPr>
    <w:rPr>
      <w:rFonts w:ascii="Arial" w:hAnsi="Arial"/>
      <w:sz w:val="21"/>
    </w:rPr>
  </w:style>
  <w:style w:type="paragraph" w:customStyle="1" w:styleId="109">
    <w:name w:val="UserStyle_168"/>
    <w:basedOn w:val="1"/>
    <w:next w:val="1"/>
    <w:qFormat/>
    <w:uiPriority w:val="0"/>
    <w:pPr>
      <w:spacing w:line="360" w:lineRule="auto"/>
      <w:ind w:left="2500" w:leftChars="2500"/>
    </w:pPr>
    <w:rPr>
      <w:rFonts w:ascii="Calibri" w:hAnsi="Calibri"/>
      <w:kern w:val="0"/>
      <w:sz w:val="24"/>
      <w:szCs w:val="20"/>
    </w:rPr>
  </w:style>
  <w:style w:type="paragraph" w:customStyle="1" w:styleId="110">
    <w:name w:val="UserStyle_174"/>
    <w:basedOn w:val="1"/>
    <w:qFormat/>
    <w:uiPriority w:val="0"/>
    <w:pPr>
      <w:tabs>
        <w:tab w:val="left" w:pos="1333"/>
      </w:tabs>
      <w:snapToGrid w:val="0"/>
      <w:spacing w:line="360" w:lineRule="auto"/>
      <w:ind w:left="1333" w:hanging="482"/>
    </w:pPr>
    <w:rPr>
      <w:rFonts w:ascii="宋体"/>
      <w:sz w:val="24"/>
      <w:szCs w:val="24"/>
    </w:rPr>
  </w:style>
  <w:style w:type="paragraph" w:customStyle="1" w:styleId="111">
    <w:name w:val="BodyText3"/>
    <w:basedOn w:val="1"/>
    <w:qFormat/>
    <w:uiPriority w:val="0"/>
    <w:pPr>
      <w:spacing w:after="120"/>
    </w:pPr>
    <w:rPr>
      <w:sz w:val="16"/>
      <w:szCs w:val="16"/>
    </w:rPr>
  </w:style>
  <w:style w:type="paragraph" w:customStyle="1" w:styleId="112">
    <w:name w:val="BodyText1I2"/>
    <w:basedOn w:val="81"/>
    <w:qFormat/>
    <w:uiPriority w:val="0"/>
    <w:pPr>
      <w:spacing w:after="120"/>
      <w:ind w:left="200" w:leftChars="200" w:firstLine="200" w:firstLineChars="200"/>
    </w:pPr>
    <w:rPr>
      <w:sz w:val="21"/>
    </w:rPr>
  </w:style>
  <w:style w:type="paragraph" w:customStyle="1" w:styleId="113">
    <w:name w:val="UserStyle_187"/>
    <w:basedOn w:val="1"/>
    <w:qFormat/>
    <w:uiPriority w:val="0"/>
    <w:pPr>
      <w:tabs>
        <w:tab w:val="left" w:pos="312"/>
      </w:tabs>
      <w:spacing w:line="360" w:lineRule="auto"/>
    </w:pPr>
    <w:rPr>
      <w:bCs/>
      <w:sz w:val="28"/>
      <w:szCs w:val="32"/>
    </w:rPr>
  </w:style>
  <w:style w:type="paragraph" w:customStyle="1" w:styleId="114">
    <w:name w:val="UserStyle_195"/>
    <w:basedOn w:val="1"/>
    <w:qFormat/>
    <w:uiPriority w:val="0"/>
    <w:pPr>
      <w:tabs>
        <w:tab w:val="left" w:pos="907"/>
      </w:tabs>
      <w:spacing w:line="360" w:lineRule="auto"/>
      <w:ind w:firstLine="547"/>
    </w:pPr>
    <w:rPr>
      <w:sz w:val="24"/>
      <w:szCs w:val="24"/>
    </w:rPr>
  </w:style>
  <w:style w:type="paragraph" w:customStyle="1" w:styleId="115">
    <w:name w:val="UserStyle_197"/>
    <w:basedOn w:val="1"/>
    <w:qFormat/>
    <w:uiPriority w:val="0"/>
    <w:pPr>
      <w:spacing w:line="288" w:lineRule="auto"/>
      <w:ind w:firstLine="560"/>
    </w:pPr>
    <w:rPr>
      <w:rFonts w:ascii="宋体"/>
      <w:kern w:val="0"/>
      <w:sz w:val="20"/>
      <w:szCs w:val="20"/>
    </w:rPr>
  </w:style>
  <w:style w:type="paragraph" w:customStyle="1" w:styleId="116">
    <w:name w:val="UserStyle_201"/>
    <w:basedOn w:val="110"/>
    <w:qFormat/>
    <w:uiPriority w:val="0"/>
    <w:pPr>
      <w:tabs>
        <w:tab w:val="left" w:pos="482"/>
      </w:tabs>
      <w:ind w:left="1491" w:hanging="357"/>
    </w:pPr>
  </w:style>
  <w:style w:type="paragraph" w:customStyle="1" w:styleId="117">
    <w:name w:val="UserStyle_204"/>
    <w:basedOn w:val="1"/>
    <w:qFormat/>
    <w:uiPriority w:val="0"/>
    <w:pPr>
      <w:spacing w:line="360" w:lineRule="auto"/>
      <w:ind w:firstLine="200" w:firstLineChars="200"/>
    </w:pPr>
    <w:rPr>
      <w:rFonts w:ascii="Calibri" w:hAnsi="Calibri"/>
      <w:kern w:val="0"/>
      <w:sz w:val="24"/>
      <w:szCs w:val="20"/>
    </w:rPr>
  </w:style>
  <w:style w:type="paragraph" w:customStyle="1" w:styleId="118">
    <w:name w:val="UserStyle_206"/>
    <w:basedOn w:val="1"/>
    <w:qFormat/>
    <w:uiPriority w:val="0"/>
    <w:pPr>
      <w:tabs>
        <w:tab w:val="left" w:pos="360"/>
        <w:tab w:val="left" w:pos="2310"/>
      </w:tabs>
      <w:snapToGrid w:val="0"/>
      <w:spacing w:line="360" w:lineRule="auto"/>
    </w:pPr>
    <w:rPr>
      <w:rFonts w:ascii="Tahoma" w:hAnsi="Tahoma"/>
      <w:bCs/>
      <w:kern w:val="0"/>
      <w:szCs w:val="21"/>
    </w:rPr>
  </w:style>
  <w:style w:type="paragraph" w:customStyle="1" w:styleId="119">
    <w:name w:val="UserStyle_211"/>
    <w:basedOn w:val="1"/>
    <w:qFormat/>
    <w:uiPriority w:val="0"/>
    <w:rPr>
      <w:sz w:val="24"/>
      <w:szCs w:val="24"/>
    </w:rPr>
  </w:style>
  <w:style w:type="paragraph" w:customStyle="1" w:styleId="120">
    <w:name w:val="UserStyle_214"/>
    <w:basedOn w:val="1"/>
    <w:qFormat/>
    <w:uiPriority w:val="0"/>
    <w:pPr>
      <w:spacing w:line="320" w:lineRule="exact"/>
      <w:ind w:left="200" w:leftChars="200" w:right="100" w:rightChars="100" w:firstLine="182" w:firstLineChars="182"/>
    </w:pPr>
    <w:rPr>
      <w:rFonts w:ascii="宋体" w:hAnsi="宋体" w:eastAsia="楷体_GB2312"/>
      <w:spacing w:val="10"/>
      <w:kern w:val="0"/>
      <w:szCs w:val="20"/>
    </w:rPr>
  </w:style>
  <w:style w:type="paragraph" w:customStyle="1" w:styleId="121">
    <w:name w:val="UserStyle_216"/>
    <w:basedOn w:val="1"/>
    <w:qFormat/>
    <w:uiPriority w:val="0"/>
    <w:pPr>
      <w:tabs>
        <w:tab w:val="left" w:pos="312"/>
      </w:tabs>
      <w:snapToGrid w:val="0"/>
      <w:spacing w:line="360" w:lineRule="auto"/>
    </w:pPr>
    <w:rPr>
      <w:rFonts w:ascii="宋体"/>
      <w:sz w:val="24"/>
      <w:szCs w:val="24"/>
    </w:rPr>
  </w:style>
  <w:style w:type="paragraph" w:customStyle="1" w:styleId="122">
    <w:name w:val="题注1"/>
    <w:basedOn w:val="1"/>
    <w:next w:val="1"/>
    <w:qFormat/>
    <w:uiPriority w:val="0"/>
    <w:rPr>
      <w:rFonts w:ascii="Arial" w:hAnsi="Arial" w:eastAsia="黑体"/>
      <w:sz w:val="20"/>
      <w:szCs w:val="20"/>
    </w:rPr>
  </w:style>
  <w:style w:type="paragraph" w:customStyle="1" w:styleId="123">
    <w:name w:val="UserStyle_223"/>
    <w:basedOn w:val="122"/>
    <w:qFormat/>
    <w:uiPriority w:val="0"/>
    <w:pPr>
      <w:jc w:val="center"/>
    </w:pPr>
    <w:rPr>
      <w:rFonts w:ascii="Times New Roman" w:hAnsi="Times New Roman" w:eastAsia="宋体"/>
      <w:sz w:val="24"/>
      <w:szCs w:val="24"/>
    </w:rPr>
  </w:style>
  <w:style w:type="paragraph" w:customStyle="1" w:styleId="124">
    <w:name w:val="UserStyle_228"/>
    <w:basedOn w:val="1"/>
    <w:qFormat/>
    <w:uiPriority w:val="0"/>
    <w:pPr>
      <w:spacing w:before="120" w:line="360" w:lineRule="auto"/>
      <w:ind w:firstLine="177" w:firstLineChars="177"/>
    </w:pPr>
    <w:rPr>
      <w:rFonts w:ascii="华文细黑" w:eastAsia="华文细黑"/>
      <w:kern w:val="0"/>
      <w:sz w:val="24"/>
      <w:szCs w:val="24"/>
    </w:rPr>
  </w:style>
  <w:style w:type="paragraph" w:customStyle="1" w:styleId="125">
    <w:name w:val="UserStyle_231"/>
    <w:basedOn w:val="1"/>
    <w:qFormat/>
    <w:uiPriority w:val="0"/>
    <w:pPr>
      <w:spacing w:line="300" w:lineRule="auto"/>
      <w:jc w:val="center"/>
    </w:pPr>
    <w:rPr>
      <w:rFonts w:ascii="Arial" w:hAnsi="Arial" w:eastAsia="黑体"/>
      <w:b/>
      <w:sz w:val="24"/>
      <w:szCs w:val="20"/>
    </w:rPr>
  </w:style>
  <w:style w:type="paragraph" w:customStyle="1" w:styleId="126">
    <w:name w:val="UserStyle_235"/>
    <w:basedOn w:val="1"/>
    <w:next w:val="1"/>
    <w:qFormat/>
    <w:uiPriority w:val="0"/>
    <w:pPr>
      <w:tabs>
        <w:tab w:val="left" w:pos="284"/>
        <w:tab w:val="left" w:pos="4253"/>
      </w:tabs>
      <w:topLinePunct/>
      <w:spacing w:line="360" w:lineRule="auto"/>
    </w:pPr>
    <w:rPr>
      <w:rFonts w:ascii="宋体"/>
      <w:sz w:val="24"/>
      <w:szCs w:val="24"/>
    </w:rPr>
  </w:style>
  <w:style w:type="paragraph" w:customStyle="1" w:styleId="127">
    <w:name w:val="UserStyle_238"/>
    <w:basedOn w:val="1"/>
    <w:qFormat/>
    <w:uiPriority w:val="0"/>
    <w:pPr>
      <w:ind w:left="208" w:leftChars="208" w:firstLine="380"/>
    </w:pPr>
    <w:rPr>
      <w:rFonts w:ascii="Arial" w:hAnsi="Arial" w:eastAsia="楷体_GB2312"/>
      <w:i/>
      <w:kern w:val="0"/>
      <w:sz w:val="18"/>
      <w:szCs w:val="20"/>
      <w:u w:val="words"/>
    </w:rPr>
  </w:style>
  <w:style w:type="paragraph" w:customStyle="1" w:styleId="128">
    <w:name w:val="UserStyle_243"/>
    <w:basedOn w:val="1"/>
    <w:qFormat/>
    <w:uiPriority w:val="0"/>
    <w:pPr>
      <w:tabs>
        <w:tab w:val="left" w:pos="312"/>
      </w:tabs>
      <w:spacing w:line="360" w:lineRule="auto"/>
    </w:pPr>
    <w:rPr>
      <w:kern w:val="0"/>
      <w:sz w:val="24"/>
      <w:szCs w:val="20"/>
    </w:rPr>
  </w:style>
  <w:style w:type="paragraph" w:customStyle="1" w:styleId="129">
    <w:name w:val="BodyTextIndent2"/>
    <w:basedOn w:val="1"/>
    <w:qFormat/>
    <w:uiPriority w:val="0"/>
    <w:pPr>
      <w:ind w:firstLine="480"/>
    </w:pPr>
    <w:rPr>
      <w:rFonts w:ascii="Calibri" w:hAnsi="Calibri"/>
    </w:rPr>
  </w:style>
  <w:style w:type="paragraph" w:customStyle="1" w:styleId="130">
    <w:name w:val="UserStyle_251"/>
    <w:basedOn w:val="1"/>
    <w:qFormat/>
    <w:uiPriority w:val="0"/>
    <w:pPr>
      <w:spacing w:line="360" w:lineRule="auto"/>
      <w:ind w:firstLine="200" w:firstLineChars="200"/>
    </w:pPr>
    <w:rPr>
      <w:sz w:val="24"/>
      <w:szCs w:val="24"/>
    </w:rPr>
  </w:style>
  <w:style w:type="paragraph" w:customStyle="1" w:styleId="131">
    <w:name w:val="UserStyle_253"/>
    <w:basedOn w:val="71"/>
    <w:next w:val="71"/>
    <w:qFormat/>
    <w:uiPriority w:val="0"/>
    <w:rPr>
      <w:b/>
      <w:sz w:val="22"/>
      <w:szCs w:val="20"/>
    </w:rPr>
  </w:style>
  <w:style w:type="paragraph" w:customStyle="1" w:styleId="132">
    <w:name w:val="UserStyle_263"/>
    <w:basedOn w:val="1"/>
    <w:qFormat/>
    <w:uiPriority w:val="0"/>
    <w:pPr>
      <w:spacing w:line="312" w:lineRule="atLeast"/>
    </w:pPr>
    <w:rPr>
      <w:rFonts w:ascii="宋体"/>
      <w:kern w:val="0"/>
      <w:sz w:val="20"/>
      <w:szCs w:val="20"/>
    </w:rPr>
  </w:style>
  <w:style w:type="paragraph" w:customStyle="1" w:styleId="133">
    <w:name w:val="UserStyle_267"/>
    <w:basedOn w:val="1"/>
    <w:qFormat/>
    <w:uiPriority w:val="0"/>
    <w:pPr>
      <w:jc w:val="center"/>
    </w:pPr>
    <w:rPr>
      <w:sz w:val="24"/>
      <w:szCs w:val="24"/>
    </w:rPr>
  </w:style>
  <w:style w:type="paragraph" w:customStyle="1" w:styleId="134">
    <w:name w:val="UserStyle_271"/>
    <w:basedOn w:val="1"/>
    <w:qFormat/>
    <w:uiPriority w:val="0"/>
    <w:pPr>
      <w:spacing w:line="312" w:lineRule="auto"/>
    </w:pPr>
    <w:rPr>
      <w:color w:val="FF0000"/>
      <w:kern w:val="0"/>
      <w:sz w:val="22"/>
      <w:szCs w:val="20"/>
    </w:rPr>
  </w:style>
  <w:style w:type="paragraph" w:customStyle="1" w:styleId="135">
    <w:name w:val="FootnoteText"/>
    <w:basedOn w:val="1"/>
    <w:qFormat/>
    <w:uiPriority w:val="0"/>
    <w:pPr>
      <w:snapToGrid w:val="0"/>
    </w:pPr>
    <w:rPr>
      <w:sz w:val="18"/>
      <w:szCs w:val="18"/>
    </w:rPr>
  </w:style>
  <w:style w:type="paragraph" w:customStyle="1" w:styleId="136">
    <w:name w:val="EndnoteText"/>
    <w:basedOn w:val="1"/>
    <w:qFormat/>
    <w:uiPriority w:val="0"/>
    <w:pPr>
      <w:snapToGrid w:val="0"/>
    </w:pPr>
  </w:style>
  <w:style w:type="paragraph" w:customStyle="1" w:styleId="137">
    <w:name w:val="UserStyle_298"/>
    <w:basedOn w:val="1"/>
    <w:qFormat/>
    <w:uiPriority w:val="0"/>
    <w:pPr>
      <w:snapToGrid w:val="0"/>
      <w:spacing w:before="80" w:after="40"/>
    </w:pPr>
    <w:rPr>
      <w:rFonts w:ascii="Futura Bk" w:hAnsi="Futura Bk"/>
      <w:sz w:val="18"/>
      <w:szCs w:val="21"/>
    </w:rPr>
  </w:style>
  <w:style w:type="paragraph" w:customStyle="1" w:styleId="138">
    <w:name w:val="UserStyle_300"/>
    <w:basedOn w:val="1"/>
    <w:qFormat/>
    <w:uiPriority w:val="0"/>
    <w:pPr>
      <w:tabs>
        <w:tab w:val="decimal" w:pos="0"/>
      </w:tabs>
      <w:spacing w:before="80" w:after="80"/>
    </w:pPr>
    <w:rPr>
      <w:rFonts w:ascii="Arial" w:hAnsi="Arial"/>
      <w:kern w:val="0"/>
      <w:sz w:val="18"/>
      <w:szCs w:val="24"/>
    </w:rPr>
  </w:style>
  <w:style w:type="paragraph" w:customStyle="1" w:styleId="139">
    <w:name w:val="UserStyle_303"/>
    <w:qFormat/>
    <w:uiPriority w:val="0"/>
    <w:pPr>
      <w:spacing w:line="300" w:lineRule="auto"/>
      <w:textAlignment w:val="baseline"/>
    </w:pPr>
    <w:rPr>
      <w:rFonts w:ascii="Arial" w:hAnsi="Arial" w:eastAsia="宋体" w:cs="Times New Roman"/>
      <w:sz w:val="21"/>
      <w:szCs w:val="21"/>
      <w:lang w:val="en-US" w:eastAsia="zh-CN" w:bidi="ar-SA"/>
    </w:rPr>
  </w:style>
  <w:style w:type="paragraph" w:customStyle="1" w:styleId="140">
    <w:name w:val="UserStyle_305"/>
    <w:basedOn w:val="1"/>
    <w:qFormat/>
    <w:uiPriority w:val="0"/>
    <w:pPr>
      <w:spacing w:before="100" w:beforeAutospacing="1" w:after="100" w:afterAutospacing="1"/>
    </w:pPr>
    <w:rPr>
      <w:rFonts w:ascii="宋体"/>
      <w:kern w:val="0"/>
      <w:sz w:val="24"/>
      <w:szCs w:val="24"/>
    </w:rPr>
  </w:style>
  <w:style w:type="paragraph" w:customStyle="1" w:styleId="141">
    <w:name w:val="UserStyle_306"/>
    <w:basedOn w:val="58"/>
    <w:qFormat/>
    <w:uiPriority w:val="0"/>
    <w:pPr>
      <w:keepNext/>
      <w:keepLines/>
      <w:tabs>
        <w:tab w:val="left" w:pos="0"/>
      </w:tabs>
      <w:spacing w:line="360" w:lineRule="auto"/>
      <w:ind w:left="-88" w:leftChars="0"/>
      <w:jc w:val="both"/>
    </w:pPr>
    <w:rPr>
      <w:rFonts w:ascii="Times New Roman" w:hAnsi="Times New Roman"/>
      <w:b w:val="0"/>
      <w:kern w:val="0"/>
      <w:sz w:val="24"/>
      <w:szCs w:val="20"/>
    </w:rPr>
  </w:style>
  <w:style w:type="paragraph" w:customStyle="1" w:styleId="142">
    <w:name w:val="UserStyle_307"/>
    <w:basedOn w:val="1"/>
    <w:qFormat/>
    <w:uiPriority w:val="0"/>
    <w:pPr>
      <w:pBdr>
        <w:top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143">
    <w:name w:val="UserStyle_308"/>
    <w:basedOn w:val="1"/>
    <w:qFormat/>
    <w:uiPriority w:val="0"/>
    <w:pPr>
      <w:ind w:firstLine="200" w:firstLineChars="200"/>
    </w:pPr>
    <w:rPr>
      <w:rFonts w:ascii="Calibri" w:hAnsi="Calibri"/>
    </w:rPr>
  </w:style>
  <w:style w:type="paragraph" w:customStyle="1" w:styleId="144">
    <w:name w:val="UserStyle_309"/>
    <w:basedOn w:val="108"/>
    <w:qFormat/>
    <w:uiPriority w:val="0"/>
    <w:pPr>
      <w:spacing w:line="240" w:lineRule="auto"/>
      <w:ind w:firstLine="420" w:firstLineChars="0"/>
    </w:pPr>
  </w:style>
  <w:style w:type="paragraph" w:customStyle="1" w:styleId="145">
    <w:name w:val="UserStyle_310"/>
    <w:basedOn w:val="1"/>
    <w:qFormat/>
    <w:uiPriority w:val="0"/>
    <w:pPr>
      <w:spacing w:before="100" w:after="100"/>
    </w:pPr>
    <w:rPr>
      <w:rFonts w:eastAsia="Arial Unicode MS"/>
      <w:kern w:val="0"/>
      <w:szCs w:val="20"/>
    </w:rPr>
  </w:style>
  <w:style w:type="paragraph" w:customStyle="1" w:styleId="146">
    <w:name w:val="UserStyle_311"/>
    <w:basedOn w:val="1"/>
    <w:qFormat/>
    <w:uiPriority w:val="0"/>
    <w:pPr>
      <w:tabs>
        <w:tab w:val="left" w:pos="284"/>
      </w:tabs>
      <w:spacing w:before="80" w:after="80"/>
      <w:ind w:left="284" w:hanging="284"/>
    </w:pPr>
    <w:rPr>
      <w:rFonts w:ascii="Arial" w:hAnsi="Arial"/>
      <w:sz w:val="18"/>
      <w:szCs w:val="18"/>
      <w:lang w:eastAsia="en-US"/>
    </w:rPr>
  </w:style>
  <w:style w:type="paragraph" w:customStyle="1" w:styleId="147">
    <w:name w:val="UserStyle_3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16"/>
      <w:szCs w:val="16"/>
    </w:rPr>
  </w:style>
  <w:style w:type="paragraph" w:customStyle="1" w:styleId="148">
    <w:name w:val="UserStyle_314"/>
    <w:basedOn w:val="1"/>
    <w:qFormat/>
    <w:uiPriority w:val="0"/>
    <w:pPr>
      <w:tabs>
        <w:tab w:val="left" w:pos="1134"/>
      </w:tabs>
      <w:spacing w:before="40" w:after="40"/>
      <w:ind w:left="1134" w:hanging="510"/>
    </w:pPr>
    <w:rPr>
      <w:rFonts w:ascii="Arial" w:hAnsi="Arial"/>
      <w:szCs w:val="20"/>
      <w:lang w:eastAsia="en-US"/>
    </w:rPr>
  </w:style>
  <w:style w:type="paragraph" w:customStyle="1" w:styleId="149">
    <w:name w:val="UserStyle_313"/>
    <w:basedOn w:val="148"/>
    <w:qFormat/>
    <w:uiPriority w:val="0"/>
    <w:pPr>
      <w:tabs>
        <w:tab w:val="left" w:pos="360"/>
        <w:tab w:val="left" w:pos="1418"/>
      </w:tabs>
      <w:ind w:left="1418" w:hanging="284"/>
    </w:pPr>
  </w:style>
  <w:style w:type="paragraph" w:customStyle="1" w:styleId="150">
    <w:name w:val="UserStyle_315"/>
    <w:basedOn w:val="1"/>
    <w:qFormat/>
    <w:uiPriority w:val="0"/>
    <w:pPr>
      <w:ind w:firstLine="200" w:firstLineChars="200"/>
    </w:pPr>
    <w:rPr>
      <w:rFonts w:ascii="宋体"/>
      <w:sz w:val="28"/>
      <w:szCs w:val="20"/>
    </w:rPr>
  </w:style>
  <w:style w:type="paragraph" w:customStyle="1" w:styleId="151">
    <w:name w:val="UserStyle_316"/>
    <w:basedOn w:val="1"/>
    <w:qFormat/>
    <w:uiPriority w:val="0"/>
    <w:pPr>
      <w:tabs>
        <w:tab w:val="left" w:pos="510"/>
      </w:tabs>
      <w:spacing w:before="80" w:after="80"/>
      <w:ind w:left="510" w:hanging="227"/>
    </w:pPr>
    <w:rPr>
      <w:rFonts w:ascii="Arial" w:hAnsi="Arial"/>
      <w:sz w:val="18"/>
      <w:szCs w:val="18"/>
      <w:lang w:eastAsia="en-US"/>
    </w:rPr>
  </w:style>
  <w:style w:type="paragraph" w:customStyle="1" w:styleId="152">
    <w:name w:val="UserStyle_317"/>
    <w:basedOn w:val="1"/>
    <w:qFormat/>
    <w:uiPriority w:val="0"/>
    <w:pPr>
      <w:pBdr>
        <w:left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153">
    <w:name w:val="UserStyle_318"/>
    <w:basedOn w:val="1"/>
    <w:qFormat/>
    <w:uiPriority w:val="0"/>
    <w:pPr>
      <w:snapToGrid w:val="0"/>
      <w:ind w:left="1920" w:hanging="480"/>
    </w:pPr>
    <w:rPr>
      <w:rFonts w:ascii="Arial" w:hAnsi="Arial"/>
      <w:kern w:val="0"/>
      <w:sz w:val="24"/>
      <w:szCs w:val="20"/>
    </w:rPr>
  </w:style>
  <w:style w:type="paragraph" w:customStyle="1" w:styleId="154">
    <w:name w:val="UserStyle_449"/>
    <w:basedOn w:val="1"/>
    <w:qFormat/>
    <w:uiPriority w:val="0"/>
    <w:pPr>
      <w:spacing w:line="320" w:lineRule="exact"/>
      <w:ind w:left="600" w:leftChars="600" w:firstLine="208" w:firstLineChars="208"/>
    </w:pPr>
    <w:rPr>
      <w:rFonts w:ascii="宋体" w:hAnsi="宋体" w:eastAsia="楷体_GB2312"/>
      <w:szCs w:val="18"/>
    </w:rPr>
  </w:style>
  <w:style w:type="paragraph" w:customStyle="1" w:styleId="155">
    <w:name w:val="UserStyle_320"/>
    <w:basedOn w:val="154"/>
    <w:qFormat/>
    <w:uiPriority w:val="0"/>
    <w:pPr>
      <w:tabs>
        <w:tab w:val="left" w:pos="420"/>
      </w:tabs>
    </w:pPr>
    <w:rPr>
      <w:szCs w:val="20"/>
    </w:rPr>
  </w:style>
  <w:style w:type="paragraph" w:customStyle="1" w:styleId="156">
    <w:name w:val="UserStyle_319"/>
    <w:basedOn w:val="155"/>
    <w:qFormat/>
    <w:uiPriority w:val="0"/>
    <w:pPr>
      <w:tabs>
        <w:tab w:val="left" w:pos="2297"/>
      </w:tabs>
      <w:ind w:left="2297" w:leftChars="0" w:firstLine="436" w:firstLineChars="0"/>
    </w:pPr>
  </w:style>
  <w:style w:type="paragraph" w:customStyle="1" w:styleId="157">
    <w:name w:val="UserStyle_321"/>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158">
    <w:name w:val="UserStyle_3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olor w:val="000000"/>
      <w:kern w:val="0"/>
      <w:sz w:val="28"/>
      <w:szCs w:val="28"/>
    </w:rPr>
  </w:style>
  <w:style w:type="paragraph" w:customStyle="1" w:styleId="159">
    <w:name w:val="UserStyle_324"/>
    <w:basedOn w:val="1"/>
    <w:qFormat/>
    <w:uiPriority w:val="0"/>
    <w:pPr>
      <w:spacing w:line="360" w:lineRule="auto"/>
      <w:ind w:left="400" w:leftChars="300" w:hanging="100" w:hangingChars="100"/>
    </w:pPr>
    <w:rPr>
      <w:rFonts w:ascii="Arial" w:hAnsi="Arial"/>
      <w:szCs w:val="21"/>
    </w:rPr>
  </w:style>
  <w:style w:type="paragraph" w:customStyle="1" w:styleId="160">
    <w:name w:val="UserStyle_323"/>
    <w:basedOn w:val="159"/>
    <w:qFormat/>
    <w:uiPriority w:val="0"/>
    <w:pPr>
      <w:spacing w:line="360" w:lineRule="exact"/>
    </w:pPr>
    <w:rPr>
      <w:szCs w:val="20"/>
    </w:rPr>
  </w:style>
  <w:style w:type="paragraph" w:customStyle="1" w:styleId="161">
    <w:name w:val="UserStyle_325"/>
    <w:basedOn w:val="1"/>
    <w:qFormat/>
    <w:uiPriority w:val="0"/>
    <w:pPr>
      <w:spacing w:line="360" w:lineRule="auto"/>
      <w:ind w:firstLine="482"/>
    </w:pPr>
    <w:rPr>
      <w:rFonts w:ascii="宋体"/>
      <w:b/>
      <w:bCs/>
      <w:color w:val="000000"/>
      <w:sz w:val="24"/>
      <w:szCs w:val="24"/>
    </w:rPr>
  </w:style>
  <w:style w:type="paragraph" w:customStyle="1" w:styleId="162">
    <w:name w:val="UserStyle_3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32"/>
      <w:szCs w:val="32"/>
    </w:rPr>
  </w:style>
  <w:style w:type="paragraph" w:customStyle="1" w:styleId="163">
    <w:name w:val="UserStyle_3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164">
    <w:name w:val="UserStyle_328"/>
    <w:basedOn w:val="1"/>
    <w:qFormat/>
    <w:uiPriority w:val="0"/>
    <w:pPr>
      <w:keepNext/>
      <w:keepLines/>
    </w:pPr>
    <w:rPr>
      <w:rFonts w:eastAsia="黑体" w:cs="宋体"/>
      <w:bCs/>
      <w:sz w:val="22"/>
    </w:rPr>
  </w:style>
  <w:style w:type="paragraph" w:customStyle="1" w:styleId="165">
    <w:name w:val="Index1"/>
    <w:basedOn w:val="1"/>
    <w:next w:val="1"/>
    <w:qFormat/>
    <w:uiPriority w:val="0"/>
    <w:pPr>
      <w:jc w:val="center"/>
    </w:pPr>
    <w:rPr>
      <w:szCs w:val="24"/>
    </w:rPr>
  </w:style>
  <w:style w:type="paragraph" w:customStyle="1" w:styleId="166">
    <w:name w:val="UserStyle_329"/>
    <w:basedOn w:val="1"/>
    <w:qFormat/>
    <w:uiPriority w:val="0"/>
    <w:rPr>
      <w:sz w:val="24"/>
      <w:szCs w:val="20"/>
    </w:rPr>
  </w:style>
  <w:style w:type="paragraph" w:customStyle="1" w:styleId="167">
    <w:name w:val="UserStyle_330"/>
    <w:qFormat/>
    <w:uiPriority w:val="0"/>
    <w:pPr>
      <w:spacing w:line="276" w:lineRule="auto"/>
      <w:jc w:val="both"/>
      <w:textAlignment w:val="baseline"/>
    </w:pPr>
    <w:rPr>
      <w:rFonts w:ascii="Times New Roman" w:hAnsi="Times New Roman" w:eastAsia="宋体" w:cs="Times New Roman"/>
      <w:kern w:val="2"/>
      <w:sz w:val="21"/>
      <w:szCs w:val="22"/>
      <w:lang w:val="en-US" w:eastAsia="zh-CN" w:bidi="ar-SA"/>
    </w:rPr>
  </w:style>
  <w:style w:type="paragraph" w:customStyle="1" w:styleId="168">
    <w:name w:val="UserStyle_3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s="宋体"/>
      <w:b/>
      <w:bCs/>
      <w:kern w:val="0"/>
      <w:sz w:val="28"/>
      <w:szCs w:val="28"/>
    </w:rPr>
  </w:style>
  <w:style w:type="paragraph" w:customStyle="1" w:styleId="169">
    <w:name w:val="UserStyle_332"/>
    <w:basedOn w:val="93"/>
    <w:qFormat/>
    <w:uiPriority w:val="0"/>
    <w:pPr>
      <w:tabs>
        <w:tab w:val="left" w:pos="0"/>
        <w:tab w:val="left" w:pos="360"/>
        <w:tab w:val="left" w:pos="420"/>
        <w:tab w:val="left" w:pos="482"/>
        <w:tab w:val="left" w:pos="1628"/>
        <w:tab w:val="left" w:pos="2086"/>
      </w:tabs>
      <w:spacing w:line="240" w:lineRule="auto"/>
      <w:ind w:right="100" w:rightChars="100"/>
    </w:pPr>
    <w:rPr>
      <w:rFonts w:ascii="Times New Roman"/>
      <w:spacing w:val="10"/>
      <w:sz w:val="24"/>
      <w:szCs w:val="24"/>
    </w:rPr>
  </w:style>
  <w:style w:type="paragraph" w:customStyle="1" w:styleId="170">
    <w:name w:val="UserStyle_333"/>
    <w:basedOn w:val="1"/>
    <w:qFormat/>
    <w:uiPriority w:val="0"/>
    <w:pPr>
      <w:shd w:val="clear" w:color="auto" w:fill="000080"/>
    </w:pPr>
    <w:rPr>
      <w:kern w:val="0"/>
      <w:sz w:val="20"/>
      <w:szCs w:val="20"/>
      <w:shd w:val="clear" w:color="auto" w:fill="000080"/>
    </w:rPr>
  </w:style>
  <w:style w:type="paragraph" w:customStyle="1" w:styleId="171">
    <w:name w:val="UserStyle_334"/>
    <w:basedOn w:val="1"/>
    <w:next w:val="1"/>
    <w:qFormat/>
    <w:uiPriority w:val="0"/>
    <w:pPr>
      <w:tabs>
        <w:tab w:val="left" w:pos="1260"/>
      </w:tabs>
      <w:snapToGrid w:val="0"/>
      <w:spacing w:line="480" w:lineRule="exact"/>
      <w:ind w:left="1260" w:hanging="420"/>
    </w:pPr>
    <w:rPr>
      <w:rFonts w:ascii="宋体"/>
      <w:kern w:val="4"/>
      <w:sz w:val="24"/>
      <w:szCs w:val="24"/>
    </w:rPr>
  </w:style>
  <w:style w:type="paragraph" w:customStyle="1" w:styleId="172">
    <w:name w:val="UserStyle_335"/>
    <w:basedOn w:val="1"/>
    <w:next w:val="1"/>
    <w:qFormat/>
    <w:uiPriority w:val="0"/>
    <w:pPr>
      <w:spacing w:line="480" w:lineRule="exact"/>
      <w:jc w:val="center"/>
    </w:pPr>
    <w:rPr>
      <w:rFonts w:ascii="宋体"/>
      <w:sz w:val="24"/>
      <w:szCs w:val="24"/>
    </w:rPr>
  </w:style>
  <w:style w:type="paragraph" w:customStyle="1" w:styleId="173">
    <w:name w:val="UserStyle_336"/>
    <w:basedOn w:val="1"/>
    <w:qFormat/>
    <w:uiPriority w:val="0"/>
    <w:pPr>
      <w:spacing w:before="100" w:beforeAutospacing="1" w:after="100" w:afterAutospacing="1"/>
    </w:pPr>
    <w:rPr>
      <w:rFonts w:ascii="宋体"/>
      <w:kern w:val="0"/>
      <w:sz w:val="16"/>
      <w:szCs w:val="16"/>
    </w:rPr>
  </w:style>
  <w:style w:type="paragraph" w:customStyle="1" w:styleId="174">
    <w:name w:val="UserStyle_337"/>
    <w:basedOn w:val="1"/>
    <w:qFormat/>
    <w:uiPriority w:val="0"/>
    <w:pPr>
      <w:pBdr>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175">
    <w:name w:val="ListBullet2"/>
    <w:basedOn w:val="1"/>
    <w:qFormat/>
    <w:uiPriority w:val="0"/>
    <w:pPr>
      <w:tabs>
        <w:tab w:val="left" w:pos="0"/>
        <w:tab w:val="left" w:pos="425"/>
      </w:tabs>
      <w:snapToGrid w:val="0"/>
      <w:spacing w:after="120" w:line="500" w:lineRule="exact"/>
    </w:pPr>
    <w:rPr>
      <w:rFonts w:ascii="宋体"/>
      <w:sz w:val="24"/>
      <w:szCs w:val="24"/>
    </w:rPr>
  </w:style>
  <w:style w:type="paragraph" w:customStyle="1" w:styleId="176">
    <w:name w:val="UserStyle_338"/>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pPr>
    <w:rPr>
      <w:rFonts w:ascii="宋体"/>
      <w:kern w:val="0"/>
      <w:sz w:val="24"/>
      <w:szCs w:val="24"/>
    </w:rPr>
  </w:style>
  <w:style w:type="paragraph" w:customStyle="1" w:styleId="177">
    <w:name w:val="UserStyle_339"/>
    <w:basedOn w:val="1"/>
    <w:qFormat/>
    <w:uiPriority w:val="0"/>
    <w:pPr>
      <w:spacing w:after="120" w:line="360" w:lineRule="auto"/>
    </w:pPr>
    <w:rPr>
      <w:rFonts w:ascii="宋体"/>
      <w:kern w:val="0"/>
      <w:sz w:val="24"/>
      <w:szCs w:val="20"/>
    </w:rPr>
  </w:style>
  <w:style w:type="paragraph" w:customStyle="1" w:styleId="178">
    <w:name w:val="UserStyle_340"/>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179">
    <w:name w:val="UserStyle_341"/>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180">
    <w:name w:val="TOC7"/>
    <w:basedOn w:val="1"/>
    <w:next w:val="1"/>
    <w:qFormat/>
    <w:uiPriority w:val="0"/>
    <w:pPr>
      <w:ind w:left="1260"/>
    </w:pPr>
    <w:rPr>
      <w:rFonts w:ascii="Calibri" w:hAnsi="Calibri"/>
      <w:sz w:val="18"/>
      <w:szCs w:val="18"/>
    </w:rPr>
  </w:style>
  <w:style w:type="paragraph" w:customStyle="1" w:styleId="181">
    <w:name w:val="UserStyle_342"/>
    <w:basedOn w:val="1"/>
    <w:qFormat/>
    <w:uiPriority w:val="0"/>
    <w:pPr>
      <w:tabs>
        <w:tab w:val="left" w:pos="432"/>
      </w:tabs>
      <w:ind w:left="432" w:hanging="432"/>
    </w:pPr>
    <w:rPr>
      <w:rFonts w:ascii="Tahoma" w:hAnsi="Tahoma"/>
      <w:sz w:val="24"/>
      <w:szCs w:val="20"/>
    </w:rPr>
  </w:style>
  <w:style w:type="paragraph" w:customStyle="1" w:styleId="182">
    <w:name w:val="UserStyle_343"/>
    <w:basedOn w:val="1"/>
    <w:qFormat/>
    <w:uiPriority w:val="0"/>
    <w:rPr>
      <w:rFonts w:ascii="仿宋_GB2312" w:eastAsia="仿宋_GB2312"/>
      <w:b/>
      <w:sz w:val="32"/>
      <w:szCs w:val="32"/>
    </w:rPr>
  </w:style>
  <w:style w:type="paragraph" w:customStyle="1" w:styleId="183">
    <w:name w:val="UserStyle_344"/>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184">
    <w:name w:val="UserStyle_345"/>
    <w:basedOn w:val="1"/>
    <w:qFormat/>
    <w:uiPriority w:val="0"/>
    <w:pPr>
      <w:tabs>
        <w:tab w:val="left" w:pos="2944"/>
        <w:tab w:val="left" w:pos="4156"/>
      </w:tabs>
      <w:spacing w:before="60"/>
      <w:ind w:left="4156" w:hanging="420"/>
    </w:pPr>
    <w:rPr>
      <w:szCs w:val="24"/>
    </w:rPr>
  </w:style>
  <w:style w:type="paragraph" w:customStyle="1" w:styleId="185">
    <w:name w:val="UserStyle_346"/>
    <w:basedOn w:val="1"/>
    <w:next w:val="1"/>
    <w:qFormat/>
    <w:uiPriority w:val="0"/>
    <w:pPr>
      <w:ind w:left="1200" w:leftChars="1200"/>
    </w:pPr>
    <w:rPr>
      <w:szCs w:val="24"/>
    </w:rPr>
  </w:style>
  <w:style w:type="paragraph" w:customStyle="1" w:styleId="186">
    <w:name w:val="UserStyle_347"/>
    <w:basedOn w:val="107"/>
    <w:qFormat/>
    <w:uiPriority w:val="0"/>
    <w:pPr>
      <w:spacing w:line="400" w:lineRule="exact"/>
      <w:ind w:firstLine="200" w:firstLineChars="200"/>
    </w:pPr>
    <w:rPr>
      <w:rFonts w:ascii="Arial" w:hAnsi="Arial"/>
      <w:kern w:val="2"/>
      <w:sz w:val="21"/>
    </w:rPr>
  </w:style>
  <w:style w:type="paragraph" w:customStyle="1" w:styleId="187">
    <w:name w:val="TOC5"/>
    <w:basedOn w:val="1"/>
    <w:next w:val="1"/>
    <w:qFormat/>
    <w:uiPriority w:val="0"/>
    <w:pPr>
      <w:ind w:left="840"/>
    </w:pPr>
    <w:rPr>
      <w:rFonts w:ascii="Calibri" w:hAnsi="Calibri"/>
      <w:sz w:val="18"/>
      <w:szCs w:val="18"/>
    </w:rPr>
  </w:style>
  <w:style w:type="paragraph" w:customStyle="1" w:styleId="188">
    <w:name w:val="UserStyle_34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4"/>
      <w:szCs w:val="24"/>
    </w:rPr>
  </w:style>
  <w:style w:type="paragraph" w:customStyle="1" w:styleId="189">
    <w:name w:val="UserStyle_350"/>
    <w:basedOn w:val="1"/>
    <w:qFormat/>
    <w:uiPriority w:val="0"/>
    <w:pPr>
      <w:pBdr>
        <w:left w:val="single" w:color="000000" w:sz="4" w:space="0"/>
        <w:bottom w:val="single" w:color="000000" w:sz="4" w:space="0"/>
      </w:pBdr>
      <w:spacing w:before="100" w:after="100"/>
      <w:jc w:val="center"/>
      <w:textAlignment w:val="center"/>
    </w:pPr>
    <w:rPr>
      <w:rFonts w:ascii="Arial Unicode MS" w:eastAsia="Arial Unicode MS"/>
      <w:kern w:val="0"/>
      <w:szCs w:val="20"/>
    </w:rPr>
  </w:style>
  <w:style w:type="paragraph" w:customStyle="1" w:styleId="190">
    <w:name w:val="UserStyle_351"/>
    <w:basedOn w:val="1"/>
    <w:qFormat/>
    <w:uiPriority w:val="0"/>
    <w:pPr>
      <w:spacing w:before="100" w:beforeAutospacing="1" w:after="100" w:afterAutospacing="1"/>
    </w:pPr>
    <w:rPr>
      <w:rFonts w:ascii="Arial" w:hAnsi="Arial"/>
      <w:kern w:val="0"/>
      <w:szCs w:val="21"/>
    </w:rPr>
  </w:style>
  <w:style w:type="paragraph" w:customStyle="1" w:styleId="191">
    <w:name w:val="UserStyle_352"/>
    <w:basedOn w:val="1"/>
    <w:qFormat/>
    <w:uiPriority w:val="0"/>
    <w:pPr>
      <w:pBdr>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192">
    <w:name w:val="TOC3"/>
    <w:basedOn w:val="1"/>
    <w:next w:val="1"/>
    <w:qFormat/>
    <w:uiPriority w:val="0"/>
    <w:pPr>
      <w:ind w:left="400" w:leftChars="400"/>
    </w:pPr>
  </w:style>
  <w:style w:type="paragraph" w:customStyle="1" w:styleId="193">
    <w:name w:val="UserStyle_3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194">
    <w:name w:val="UserStyle_35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szCs w:val="20"/>
    </w:rPr>
  </w:style>
  <w:style w:type="paragraph" w:customStyle="1" w:styleId="195">
    <w:name w:val="UserStyle_355"/>
    <w:basedOn w:val="1"/>
    <w:qFormat/>
    <w:uiPriority w:val="0"/>
    <w:pPr>
      <w:pBdr>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196">
    <w:name w:val="UserStyle_356"/>
    <w:basedOn w:val="1"/>
    <w:qFormat/>
    <w:uiPriority w:val="0"/>
    <w:pPr>
      <w:pBdr>
        <w:left w:val="single" w:color="000000" w:sz="4" w:space="0"/>
        <w:bottom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197">
    <w:name w:val="ListBullet"/>
    <w:basedOn w:val="1"/>
    <w:qFormat/>
    <w:uiPriority w:val="0"/>
    <w:pPr>
      <w:tabs>
        <w:tab w:val="left" w:pos="360"/>
        <w:tab w:val="left" w:pos="420"/>
      </w:tabs>
      <w:spacing w:line="360" w:lineRule="auto"/>
      <w:ind w:left="360"/>
    </w:pPr>
    <w:rPr>
      <w:rFonts w:ascii="宋体"/>
      <w:sz w:val="24"/>
      <w:szCs w:val="20"/>
    </w:rPr>
  </w:style>
  <w:style w:type="paragraph" w:customStyle="1" w:styleId="198">
    <w:name w:val="TOAHeading"/>
    <w:basedOn w:val="1"/>
    <w:next w:val="1"/>
    <w:qFormat/>
    <w:uiPriority w:val="0"/>
    <w:pPr>
      <w:spacing w:before="120"/>
    </w:pPr>
    <w:rPr>
      <w:rFonts w:ascii="Arial" w:hAnsi="Arial"/>
      <w:sz w:val="24"/>
      <w:szCs w:val="21"/>
    </w:rPr>
  </w:style>
  <w:style w:type="paragraph" w:customStyle="1" w:styleId="199">
    <w:name w:val="UserStyle_35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4"/>
      <w:szCs w:val="24"/>
    </w:rPr>
  </w:style>
  <w:style w:type="paragraph" w:customStyle="1" w:styleId="200">
    <w:name w:val="UserStyle_358"/>
    <w:basedOn w:val="108"/>
    <w:qFormat/>
    <w:uiPriority w:val="0"/>
    <w:pPr>
      <w:spacing w:line="240" w:lineRule="auto"/>
      <w:ind w:firstLine="420" w:firstLineChars="0"/>
      <w:jc w:val="center"/>
    </w:pPr>
  </w:style>
  <w:style w:type="paragraph" w:customStyle="1" w:styleId="201">
    <w:name w:val="UserStyle_359"/>
    <w:qFormat/>
    <w:uiPriority w:val="0"/>
    <w:pPr>
      <w:spacing w:before="170" w:line="300" w:lineRule="atLeast"/>
      <w:ind w:left="1134"/>
      <w:jc w:val="both"/>
      <w:textAlignment w:val="baseline"/>
    </w:pPr>
    <w:rPr>
      <w:rFonts w:ascii="Calibri" w:hAnsi="Calibri" w:eastAsia="宋体" w:cs="Times New Roman"/>
      <w:color w:val="000000"/>
      <w:sz w:val="24"/>
      <w:lang w:val="en-US" w:eastAsia="zh-CN" w:bidi="ar-SA"/>
    </w:rPr>
  </w:style>
  <w:style w:type="paragraph" w:customStyle="1" w:styleId="202">
    <w:name w:val="BlockQuote"/>
    <w:basedOn w:val="1"/>
    <w:qFormat/>
    <w:uiPriority w:val="0"/>
    <w:pPr>
      <w:spacing w:line="500" w:lineRule="exact"/>
      <w:ind w:left="391" w:right="246"/>
    </w:pPr>
    <w:rPr>
      <w:rFonts w:ascii="仿宋_GB2312" w:eastAsia="仿宋_GB2312"/>
      <w:kern w:val="0"/>
      <w:sz w:val="24"/>
    </w:rPr>
  </w:style>
  <w:style w:type="paragraph" w:customStyle="1" w:styleId="203">
    <w:name w:val="UserStyle_360"/>
    <w:basedOn w:val="1"/>
    <w:next w:val="1"/>
    <w:qFormat/>
    <w:uiPriority w:val="0"/>
    <w:pPr>
      <w:ind w:left="1400" w:leftChars="1400"/>
    </w:pPr>
    <w:rPr>
      <w:szCs w:val="24"/>
    </w:rPr>
  </w:style>
  <w:style w:type="paragraph" w:customStyle="1" w:styleId="204">
    <w:name w:val="ListBullet3"/>
    <w:basedOn w:val="1"/>
    <w:qFormat/>
    <w:uiPriority w:val="0"/>
    <w:pPr>
      <w:tabs>
        <w:tab w:val="left" w:pos="420"/>
        <w:tab w:val="left" w:pos="1200"/>
      </w:tabs>
      <w:spacing w:line="360" w:lineRule="auto"/>
      <w:ind w:left="400" w:leftChars="400"/>
    </w:pPr>
    <w:rPr>
      <w:rFonts w:ascii="宋体"/>
      <w:sz w:val="24"/>
      <w:szCs w:val="20"/>
    </w:rPr>
  </w:style>
  <w:style w:type="paragraph" w:customStyle="1" w:styleId="205">
    <w:name w:val="UserStyle_361"/>
    <w:basedOn w:val="1"/>
    <w:qFormat/>
    <w:uiPriority w:val="0"/>
    <w:pPr>
      <w:pBdr>
        <w:top w:val="single" w:color="000000" w:sz="4" w:space="0"/>
        <w:bottom w:val="single" w:color="000000" w:sz="4" w:space="0"/>
      </w:pBdr>
      <w:shd w:val="clear" w:color="auto" w:fill="95B3D7"/>
      <w:spacing w:before="100" w:beforeAutospacing="1" w:after="100" w:afterAutospacing="1"/>
    </w:pPr>
    <w:rPr>
      <w:rFonts w:ascii="宋体"/>
      <w:kern w:val="0"/>
      <w:sz w:val="16"/>
      <w:szCs w:val="16"/>
    </w:rPr>
  </w:style>
  <w:style w:type="paragraph" w:customStyle="1" w:styleId="206">
    <w:name w:val="TOC8"/>
    <w:basedOn w:val="1"/>
    <w:next w:val="1"/>
    <w:qFormat/>
    <w:uiPriority w:val="0"/>
    <w:pPr>
      <w:ind w:left="1470"/>
    </w:pPr>
    <w:rPr>
      <w:rFonts w:ascii="Calibri" w:hAnsi="Calibri"/>
      <w:sz w:val="18"/>
      <w:szCs w:val="18"/>
    </w:rPr>
  </w:style>
  <w:style w:type="paragraph" w:customStyle="1" w:styleId="207">
    <w:name w:val="ListBullet5"/>
    <w:basedOn w:val="1"/>
    <w:qFormat/>
    <w:uiPriority w:val="0"/>
    <w:pPr>
      <w:tabs>
        <w:tab w:val="left" w:pos="420"/>
        <w:tab w:val="left" w:pos="2040"/>
      </w:tabs>
      <w:spacing w:line="360" w:lineRule="auto"/>
      <w:ind w:left="800" w:leftChars="800"/>
    </w:pPr>
    <w:rPr>
      <w:rFonts w:ascii="宋体"/>
      <w:sz w:val="24"/>
      <w:szCs w:val="20"/>
    </w:rPr>
  </w:style>
  <w:style w:type="paragraph" w:customStyle="1" w:styleId="208">
    <w:name w:val="UserStyle_362"/>
    <w:basedOn w:val="55"/>
    <w:next w:val="1"/>
    <w:qFormat/>
    <w:uiPriority w:val="0"/>
    <w:pPr>
      <w:spacing w:before="480" w:line="276" w:lineRule="auto"/>
      <w:jc w:val="left"/>
    </w:pPr>
    <w:rPr>
      <w:color w:val="365F91"/>
      <w:kern w:val="0"/>
      <w:sz w:val="20"/>
      <w:szCs w:val="28"/>
    </w:rPr>
  </w:style>
  <w:style w:type="paragraph" w:customStyle="1" w:styleId="209">
    <w:name w:val="UserStyle_363"/>
    <w:basedOn w:val="1"/>
    <w:qFormat/>
    <w:uiPriority w:val="0"/>
    <w:pPr>
      <w:tabs>
        <w:tab w:val="left" w:pos="360"/>
      </w:tabs>
      <w:ind w:firstLine="150" w:firstLineChars="150"/>
    </w:pPr>
    <w:rPr>
      <w:szCs w:val="24"/>
    </w:rPr>
  </w:style>
  <w:style w:type="paragraph" w:customStyle="1" w:styleId="210">
    <w:name w:val="UserStyle_364"/>
    <w:basedOn w:val="1"/>
    <w:qFormat/>
    <w:uiPriority w:val="0"/>
    <w:rPr>
      <w:kern w:val="0"/>
      <w:sz w:val="24"/>
    </w:rPr>
  </w:style>
  <w:style w:type="paragraph" w:customStyle="1" w:styleId="211">
    <w:name w:val="UserStyle_365"/>
    <w:basedOn w:val="1"/>
    <w:qFormat/>
    <w:uiPriority w:val="0"/>
    <w:pPr>
      <w:spacing w:line="360" w:lineRule="auto"/>
    </w:pPr>
    <w:rPr>
      <w:rFonts w:eastAsia="微软雅黑"/>
      <w:szCs w:val="24"/>
    </w:rPr>
  </w:style>
  <w:style w:type="paragraph" w:customStyle="1" w:styleId="212">
    <w:name w:val="UserStyle_366"/>
    <w:qFormat/>
    <w:uiPriority w:val="0"/>
    <w:pPr>
      <w:spacing w:after="200" w:line="276" w:lineRule="auto"/>
      <w:textAlignment w:val="baseline"/>
    </w:pPr>
    <w:rPr>
      <w:rFonts w:ascii="Calibri" w:hAnsi="Calibri" w:eastAsia="宋体" w:cs="Times New Roman"/>
      <w:sz w:val="22"/>
      <w:szCs w:val="22"/>
      <w:lang w:val="en-US" w:eastAsia="zh-CN" w:bidi="ar-SA"/>
    </w:rPr>
  </w:style>
  <w:style w:type="paragraph" w:customStyle="1" w:styleId="213">
    <w:name w:val="UserStyle_367"/>
    <w:basedOn w:val="1"/>
    <w:next w:val="214"/>
    <w:qFormat/>
    <w:uiPriority w:val="0"/>
    <w:rPr>
      <w:rFonts w:ascii="宋体"/>
      <w:bCs/>
      <w:kern w:val="4"/>
      <w:sz w:val="24"/>
      <w:szCs w:val="24"/>
    </w:rPr>
  </w:style>
  <w:style w:type="paragraph" w:customStyle="1" w:styleId="214">
    <w:name w:val="UserStyle_368"/>
    <w:basedOn w:val="1"/>
    <w:next w:val="1"/>
    <w:qFormat/>
    <w:uiPriority w:val="0"/>
    <w:rPr>
      <w:szCs w:val="20"/>
    </w:rPr>
  </w:style>
  <w:style w:type="paragraph" w:customStyle="1" w:styleId="215">
    <w:name w:val="UserStyle_369"/>
    <w:qFormat/>
    <w:uiPriority w:val="0"/>
    <w:pPr>
      <w:spacing w:line="276" w:lineRule="auto"/>
      <w:jc w:val="both"/>
      <w:textAlignment w:val="baseline"/>
    </w:pPr>
    <w:rPr>
      <w:rFonts w:ascii="Times New Roman" w:hAnsi="Times New Roman" w:eastAsia="宋体" w:cs="Times New Roman"/>
      <w:kern w:val="2"/>
      <w:sz w:val="28"/>
      <w:szCs w:val="22"/>
      <w:lang w:val="en-US" w:eastAsia="zh-CN" w:bidi="ar-SA"/>
    </w:rPr>
  </w:style>
  <w:style w:type="paragraph" w:customStyle="1" w:styleId="216">
    <w:name w:val="UserStyle_370"/>
    <w:basedOn w:val="1"/>
    <w:qFormat/>
    <w:uiPriority w:val="0"/>
    <w:rPr>
      <w:szCs w:val="20"/>
    </w:rPr>
  </w:style>
  <w:style w:type="paragraph" w:customStyle="1" w:styleId="217">
    <w:name w:val="UserStyle_371"/>
    <w:basedOn w:val="1"/>
    <w:qFormat/>
    <w:uiPriority w:val="0"/>
    <w:pPr>
      <w:tabs>
        <w:tab w:val="left" w:pos="0"/>
        <w:tab w:val="left" w:pos="547"/>
        <w:tab w:val="left" w:pos="1080"/>
      </w:tabs>
      <w:spacing w:line="480" w:lineRule="atLeast"/>
      <w:ind w:left="680" w:hanging="680"/>
    </w:pPr>
    <w:rPr>
      <w:sz w:val="28"/>
      <w:szCs w:val="24"/>
    </w:rPr>
  </w:style>
  <w:style w:type="paragraph" w:customStyle="1" w:styleId="218">
    <w:name w:val="TOC1"/>
    <w:basedOn w:val="1"/>
    <w:next w:val="1"/>
    <w:qFormat/>
    <w:uiPriority w:val="0"/>
    <w:pPr>
      <w:tabs>
        <w:tab w:val="right" w:leader="dot" w:pos="8222"/>
      </w:tabs>
      <w:spacing w:line="440" w:lineRule="exact"/>
      <w:ind w:right="110" w:rightChars="110"/>
    </w:pPr>
    <w:rPr>
      <w:sz w:val="28"/>
    </w:rPr>
  </w:style>
  <w:style w:type="paragraph" w:customStyle="1" w:styleId="219">
    <w:name w:val="UserStyle_372"/>
    <w:basedOn w:val="1"/>
    <w:qFormat/>
    <w:uiPriority w:val="0"/>
    <w:pPr>
      <w:spacing w:line="300" w:lineRule="auto"/>
      <w:ind w:firstLine="200" w:firstLineChars="200"/>
    </w:pPr>
    <w:rPr>
      <w:szCs w:val="20"/>
    </w:rPr>
  </w:style>
  <w:style w:type="paragraph" w:customStyle="1" w:styleId="220">
    <w:name w:val="UserStyle_373"/>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221">
    <w:name w:val="UserStyle_374"/>
    <w:basedOn w:val="1"/>
    <w:next w:val="222"/>
    <w:qFormat/>
    <w:uiPriority w:val="0"/>
    <w:pPr>
      <w:spacing w:line="420" w:lineRule="exact"/>
      <w:ind w:firstLine="525"/>
    </w:pPr>
    <w:rPr>
      <w:rFonts w:ascii="宋体"/>
      <w:color w:val="FF0000"/>
      <w:sz w:val="24"/>
      <w:szCs w:val="20"/>
    </w:rPr>
  </w:style>
  <w:style w:type="paragraph" w:customStyle="1" w:styleId="222">
    <w:name w:val="UserStyle_375"/>
    <w:basedOn w:val="1"/>
    <w:qFormat/>
    <w:uiPriority w:val="0"/>
    <w:pPr>
      <w:spacing w:line="312" w:lineRule="auto"/>
      <w:ind w:left="284" w:hanging="284" w:hangingChars="284"/>
    </w:pPr>
    <w:rPr>
      <w:kern w:val="0"/>
      <w:sz w:val="20"/>
      <w:szCs w:val="20"/>
    </w:rPr>
  </w:style>
  <w:style w:type="paragraph" w:customStyle="1" w:styleId="223">
    <w:name w:val="UserStyle_376"/>
    <w:basedOn w:val="1"/>
    <w:qFormat/>
    <w:uiPriority w:val="0"/>
    <w:pPr>
      <w:spacing w:before="100" w:beforeAutospacing="1" w:after="100" w:afterAutospacing="1"/>
    </w:pPr>
    <w:rPr>
      <w:rFonts w:ascii="宋体"/>
      <w:kern w:val="0"/>
      <w:sz w:val="24"/>
      <w:szCs w:val="24"/>
    </w:rPr>
  </w:style>
  <w:style w:type="paragraph" w:customStyle="1" w:styleId="224">
    <w:name w:val="UserStyle_377"/>
    <w:basedOn w:val="1"/>
    <w:next w:val="1"/>
    <w:qFormat/>
    <w:uiPriority w:val="0"/>
    <w:pPr>
      <w:tabs>
        <w:tab w:val="left" w:pos="0"/>
        <w:tab w:val="left" w:pos="360"/>
      </w:tabs>
      <w:jc w:val="center"/>
    </w:pPr>
    <w:rPr>
      <w:kern w:val="0"/>
      <w:szCs w:val="20"/>
    </w:rPr>
  </w:style>
  <w:style w:type="paragraph" w:customStyle="1" w:styleId="225">
    <w:name w:val="UserStyle_378"/>
    <w:basedOn w:val="1"/>
    <w:qFormat/>
    <w:uiPriority w:val="0"/>
    <w:pPr>
      <w:pBdr>
        <w:bottom w:val="dotted" w:color="808080" w:sz="6" w:space="8"/>
      </w:pBdr>
      <w:spacing w:before="75" w:after="300"/>
    </w:pPr>
    <w:rPr>
      <w:rFonts w:ascii="宋体"/>
      <w:color w:val="666666"/>
      <w:kern w:val="0"/>
      <w:szCs w:val="21"/>
    </w:rPr>
  </w:style>
  <w:style w:type="paragraph" w:customStyle="1" w:styleId="226">
    <w:name w:val="UserStyle_379"/>
    <w:basedOn w:val="71"/>
    <w:next w:val="71"/>
    <w:qFormat/>
    <w:uiPriority w:val="0"/>
    <w:rPr>
      <w:rFonts w:ascii="Times New Roman" w:hAnsi="Times New Roman"/>
      <w:b/>
      <w:bCs/>
      <w:kern w:val="0"/>
      <w:sz w:val="20"/>
      <w:szCs w:val="20"/>
    </w:rPr>
  </w:style>
  <w:style w:type="paragraph" w:customStyle="1" w:styleId="227">
    <w:name w:val="UserStyle_380"/>
    <w:basedOn w:val="1"/>
    <w:qFormat/>
    <w:uiPriority w:val="0"/>
    <w:pPr>
      <w:jc w:val="center"/>
    </w:pPr>
    <w:rPr>
      <w:rFonts w:eastAsia="黑体"/>
      <w:sz w:val="24"/>
      <w:szCs w:val="20"/>
    </w:rPr>
  </w:style>
  <w:style w:type="paragraph" w:customStyle="1" w:styleId="228">
    <w:name w:val="UserStyle_381"/>
    <w:basedOn w:val="1"/>
    <w:next w:val="1"/>
    <w:qFormat/>
    <w:uiPriority w:val="0"/>
    <w:pPr>
      <w:jc w:val="center"/>
    </w:pPr>
    <w:rPr>
      <w:szCs w:val="28"/>
    </w:rPr>
  </w:style>
  <w:style w:type="paragraph" w:customStyle="1" w:styleId="229">
    <w:name w:val="TOC9"/>
    <w:basedOn w:val="1"/>
    <w:next w:val="1"/>
    <w:qFormat/>
    <w:uiPriority w:val="0"/>
    <w:pPr>
      <w:ind w:left="1600" w:leftChars="1600"/>
    </w:pPr>
    <w:rPr>
      <w:b/>
      <w:color w:val="000000"/>
      <w:sz w:val="24"/>
      <w:szCs w:val="20"/>
    </w:rPr>
  </w:style>
  <w:style w:type="paragraph" w:customStyle="1" w:styleId="230">
    <w:name w:val="TOC4"/>
    <w:basedOn w:val="1"/>
    <w:next w:val="1"/>
    <w:qFormat/>
    <w:uiPriority w:val="0"/>
    <w:pPr>
      <w:ind w:left="630"/>
    </w:pPr>
    <w:rPr>
      <w:rFonts w:ascii="Calibri" w:hAnsi="Calibri"/>
      <w:sz w:val="18"/>
      <w:szCs w:val="18"/>
    </w:rPr>
  </w:style>
  <w:style w:type="paragraph" w:customStyle="1" w:styleId="231">
    <w:name w:val="UserStyle_38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000000"/>
      <w:kern w:val="0"/>
      <w:sz w:val="28"/>
      <w:szCs w:val="28"/>
    </w:rPr>
  </w:style>
  <w:style w:type="paragraph" w:customStyle="1" w:styleId="232">
    <w:name w:val="UserStyle_383"/>
    <w:qFormat/>
    <w:uiPriority w:val="0"/>
    <w:pPr>
      <w:spacing w:line="276" w:lineRule="auto"/>
      <w:textAlignment w:val="baseline"/>
    </w:pPr>
    <w:rPr>
      <w:rFonts w:ascii="宋体" w:hAnsi="Times New Roman" w:eastAsia="宋体" w:cs="Times New Roman"/>
      <w:color w:val="000000"/>
      <w:sz w:val="24"/>
      <w:szCs w:val="24"/>
      <w:lang w:val="en-US" w:eastAsia="zh-CN" w:bidi="ar-SA"/>
    </w:rPr>
  </w:style>
  <w:style w:type="paragraph" w:customStyle="1" w:styleId="233">
    <w:name w:val="TOC2"/>
    <w:basedOn w:val="1"/>
    <w:next w:val="1"/>
    <w:qFormat/>
    <w:uiPriority w:val="0"/>
    <w:pPr>
      <w:tabs>
        <w:tab w:val="right" w:leader="dot" w:pos="8222"/>
      </w:tabs>
      <w:ind w:left="200" w:leftChars="200"/>
    </w:pPr>
    <w:rPr>
      <w:sz w:val="28"/>
    </w:rPr>
  </w:style>
  <w:style w:type="paragraph" w:customStyle="1" w:styleId="234">
    <w:name w:val="UserStyle_384"/>
    <w:basedOn w:val="233"/>
    <w:qFormat/>
    <w:uiPriority w:val="0"/>
    <w:pPr>
      <w:tabs>
        <w:tab w:val="right" w:leader="dot" w:pos="9736"/>
      </w:tabs>
      <w:ind w:left="210" w:leftChars="0" w:right="100" w:rightChars="100" w:firstLine="200" w:firstLineChars="200"/>
      <w:jc w:val="distribute"/>
    </w:pPr>
    <w:rPr>
      <w:rFonts w:ascii="Calibri" w:hAnsi="Calibri"/>
      <w:b/>
      <w:smallCaps/>
      <w:sz w:val="24"/>
      <w:szCs w:val="20"/>
    </w:rPr>
  </w:style>
  <w:style w:type="paragraph" w:customStyle="1" w:styleId="235">
    <w:name w:val="UserStyle_3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236">
    <w:name w:val="UserStyle_38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28"/>
      <w:szCs w:val="28"/>
    </w:rPr>
  </w:style>
  <w:style w:type="paragraph" w:customStyle="1" w:styleId="237">
    <w:name w:val="UserStyle_387"/>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38">
    <w:name w:val="UserStyle_3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FF0000"/>
      <w:kern w:val="0"/>
      <w:sz w:val="28"/>
      <w:szCs w:val="28"/>
    </w:rPr>
  </w:style>
  <w:style w:type="paragraph" w:customStyle="1" w:styleId="239">
    <w:name w:val="UserStyle_389"/>
    <w:basedOn w:val="1"/>
    <w:next w:val="1"/>
    <w:qFormat/>
    <w:uiPriority w:val="0"/>
    <w:rPr>
      <w:rFonts w:ascii="黑体" w:eastAsia="黑体"/>
      <w:kern w:val="0"/>
      <w:szCs w:val="20"/>
    </w:rPr>
  </w:style>
  <w:style w:type="paragraph" w:customStyle="1" w:styleId="240">
    <w:name w:val="TOC6"/>
    <w:basedOn w:val="1"/>
    <w:next w:val="1"/>
    <w:qFormat/>
    <w:uiPriority w:val="0"/>
    <w:pPr>
      <w:ind w:left="1050"/>
    </w:pPr>
    <w:rPr>
      <w:rFonts w:ascii="Calibri" w:hAnsi="Calibri"/>
      <w:sz w:val="18"/>
      <w:szCs w:val="18"/>
    </w:rPr>
  </w:style>
  <w:style w:type="paragraph" w:customStyle="1" w:styleId="241">
    <w:name w:val="UserStyle_391"/>
    <w:basedOn w:val="1"/>
    <w:qFormat/>
    <w:uiPriority w:val="0"/>
    <w:pPr>
      <w:spacing w:after="120"/>
      <w:ind w:left="200" w:leftChars="200"/>
    </w:pPr>
    <w:rPr>
      <w:rFonts w:ascii="Calibri" w:hAnsi="Calibri"/>
      <w:szCs w:val="21"/>
    </w:rPr>
  </w:style>
  <w:style w:type="paragraph" w:customStyle="1" w:styleId="242">
    <w:name w:val="UserStyle_392"/>
    <w:qFormat/>
    <w:uiPriority w:val="0"/>
    <w:pPr>
      <w:spacing w:line="276" w:lineRule="auto"/>
      <w:jc w:val="both"/>
      <w:textAlignment w:val="baseline"/>
    </w:pPr>
    <w:rPr>
      <w:rFonts w:ascii="Times New Roman" w:hAnsi="Times New Roman" w:eastAsia="宋体" w:cs="Times New Roman"/>
      <w:kern w:val="2"/>
      <w:sz w:val="28"/>
      <w:szCs w:val="22"/>
      <w:lang w:val="en-US" w:eastAsia="zh-CN" w:bidi="ar-SA"/>
    </w:rPr>
  </w:style>
  <w:style w:type="paragraph" w:customStyle="1" w:styleId="243">
    <w:name w:val="IndexHeading"/>
    <w:basedOn w:val="1"/>
    <w:next w:val="165"/>
    <w:qFormat/>
    <w:uiPriority w:val="0"/>
    <w:rPr>
      <w:kern w:val="0"/>
      <w:sz w:val="24"/>
      <w:szCs w:val="24"/>
    </w:rPr>
  </w:style>
  <w:style w:type="paragraph" w:customStyle="1" w:styleId="244">
    <w:name w:val="UserStyle_394"/>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45">
    <w:name w:val="UserStyle_393"/>
    <w:basedOn w:val="244"/>
    <w:qFormat/>
    <w:uiPriority w:val="0"/>
    <w:pPr>
      <w:spacing w:after="120"/>
    </w:pPr>
    <w:rPr>
      <w:kern w:val="0"/>
      <w:sz w:val="20"/>
    </w:rPr>
  </w:style>
  <w:style w:type="paragraph" w:customStyle="1" w:styleId="246">
    <w:name w:val="UserStyle_395"/>
    <w:basedOn w:val="55"/>
    <w:qFormat/>
    <w:uiPriority w:val="0"/>
    <w:pPr>
      <w:spacing w:line="240" w:lineRule="auto"/>
    </w:pPr>
    <w:rPr>
      <w:rFonts w:ascii="Arial" w:hAnsi="Arial" w:cs="Arial"/>
      <w:b w:val="0"/>
      <w:kern w:val="0"/>
      <w:szCs w:val="24"/>
    </w:rPr>
  </w:style>
  <w:style w:type="paragraph" w:customStyle="1" w:styleId="247">
    <w:name w:val="UserStyle_396"/>
    <w:basedOn w:val="1"/>
    <w:qFormat/>
    <w:uiPriority w:val="0"/>
    <w:pPr>
      <w:pBdr>
        <w:bottom w:val="single" w:color="000000" w:sz="4" w:space="0"/>
      </w:pBdr>
      <w:spacing w:before="100" w:after="100"/>
      <w:jc w:val="center"/>
      <w:textAlignment w:val="center"/>
    </w:pPr>
    <w:rPr>
      <w:rFonts w:ascii="Arial Unicode MS" w:eastAsia="Arial Unicode MS"/>
      <w:kern w:val="0"/>
      <w:szCs w:val="20"/>
    </w:rPr>
  </w:style>
  <w:style w:type="paragraph" w:customStyle="1" w:styleId="248">
    <w:name w:val="UserStyle_397"/>
    <w:basedOn w:val="1"/>
    <w:qFormat/>
    <w:uiPriority w:val="0"/>
    <w:pPr>
      <w:pBdr>
        <w:top w:val="single" w:color="000000" w:sz="4" w:space="0"/>
        <w:bottom w:val="single" w:color="000000" w:sz="4" w:space="0"/>
      </w:pBdr>
      <w:spacing w:before="100" w:after="100"/>
      <w:jc w:val="center"/>
    </w:pPr>
    <w:rPr>
      <w:rFonts w:ascii="Arial Unicode MS" w:eastAsia="Arial Unicode MS"/>
      <w:kern w:val="0"/>
      <w:szCs w:val="20"/>
    </w:rPr>
  </w:style>
  <w:style w:type="paragraph" w:customStyle="1" w:styleId="249">
    <w:name w:val="UserStyle_398"/>
    <w:qFormat/>
    <w:uiPriority w:val="0"/>
    <w:pPr>
      <w:spacing w:line="276" w:lineRule="auto"/>
      <w:textAlignment w:val="baseline"/>
    </w:pPr>
    <w:rPr>
      <w:rFonts w:ascii="Times New Roman" w:hAnsi="Times New Roman" w:eastAsia="宋体" w:cs="Times New Roman"/>
      <w:kern w:val="2"/>
      <w:sz w:val="21"/>
      <w:szCs w:val="22"/>
      <w:lang w:val="en-US" w:eastAsia="zh-CN" w:bidi="ar-SA"/>
    </w:rPr>
  </w:style>
  <w:style w:type="paragraph" w:customStyle="1" w:styleId="250">
    <w:name w:val="UserStyle_399"/>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51">
    <w:name w:val="UserStyle_400"/>
    <w:basedOn w:val="1"/>
    <w:qFormat/>
    <w:uiPriority w:val="0"/>
    <w:pPr>
      <w:tabs>
        <w:tab w:val="left" w:pos="4665"/>
        <w:tab w:val="left" w:pos="8970"/>
      </w:tabs>
      <w:ind w:firstLine="400"/>
    </w:pPr>
    <w:rPr>
      <w:rFonts w:ascii="Tahoma" w:hAnsi="Tahoma"/>
      <w:sz w:val="24"/>
      <w:szCs w:val="20"/>
    </w:rPr>
  </w:style>
  <w:style w:type="paragraph" w:customStyle="1" w:styleId="252">
    <w:name w:val="UserStyle_401"/>
    <w:basedOn w:val="1"/>
    <w:qFormat/>
    <w:uiPriority w:val="0"/>
    <w:pPr>
      <w:pBdr>
        <w:top w:val="single" w:color="000000" w:sz="4" w:space="0"/>
        <w:left w:val="single" w:color="000000" w:sz="4" w:space="0"/>
        <w:bottom w:val="single" w:color="000000" w:sz="4" w:space="0"/>
        <w:right w:val="single" w:color="000000" w:sz="4" w:space="0"/>
      </w:pBdr>
      <w:spacing w:before="100" w:after="100"/>
    </w:pPr>
    <w:rPr>
      <w:rFonts w:ascii="Arial Unicode MS" w:eastAsia="Arial Unicode MS"/>
      <w:kern w:val="0"/>
      <w:sz w:val="20"/>
      <w:szCs w:val="20"/>
    </w:rPr>
  </w:style>
  <w:style w:type="paragraph" w:customStyle="1" w:styleId="253">
    <w:name w:val="UserStyle_402"/>
    <w:basedOn w:val="1"/>
    <w:qFormat/>
    <w:uiPriority w:val="0"/>
    <w:pPr>
      <w:ind w:firstLine="200" w:firstLineChars="200"/>
    </w:pPr>
  </w:style>
  <w:style w:type="paragraph" w:customStyle="1" w:styleId="254">
    <w:name w:val="UserStyle_403"/>
    <w:qFormat/>
    <w:uiPriority w:val="0"/>
    <w:pPr>
      <w:spacing w:before="170" w:line="300" w:lineRule="atLeast"/>
      <w:ind w:left="1134"/>
      <w:jc w:val="both"/>
      <w:textAlignment w:val="baseline"/>
    </w:pPr>
    <w:rPr>
      <w:rFonts w:ascii="Calibri" w:hAnsi="Calibri" w:eastAsia="宋体" w:cs="Times New Roman"/>
      <w:color w:val="000000"/>
      <w:sz w:val="24"/>
      <w:lang w:val="en-US" w:eastAsia="zh-CN" w:bidi="ar-SA"/>
    </w:rPr>
  </w:style>
  <w:style w:type="paragraph" w:customStyle="1" w:styleId="255">
    <w:name w:val="UserStyle_404"/>
    <w:qFormat/>
    <w:uiPriority w:val="0"/>
    <w:pPr>
      <w:spacing w:line="276" w:lineRule="auto"/>
      <w:textAlignment w:val="baseline"/>
    </w:pPr>
    <w:rPr>
      <w:rFonts w:ascii="Times New Roman" w:hAnsi="Times New Roman" w:eastAsia="Times New Roman" w:cs="Times New Roman"/>
      <w:sz w:val="24"/>
      <w:szCs w:val="24"/>
      <w:lang w:val="en-US" w:eastAsia="zh-CN" w:bidi="ar-SA"/>
    </w:rPr>
  </w:style>
  <w:style w:type="paragraph" w:customStyle="1" w:styleId="256">
    <w:name w:val="UserStyle_405"/>
    <w:basedOn w:val="1"/>
    <w:qFormat/>
    <w:uiPriority w:val="0"/>
    <w:pPr>
      <w:spacing w:line="360" w:lineRule="auto"/>
      <w:ind w:firstLine="200" w:firstLineChars="200"/>
    </w:pPr>
    <w:rPr>
      <w:rFonts w:ascii="Calibri" w:hAnsi="Calibri"/>
      <w:sz w:val="24"/>
      <w:szCs w:val="24"/>
    </w:rPr>
  </w:style>
  <w:style w:type="paragraph" w:customStyle="1" w:styleId="257">
    <w:name w:val="UserStyle_406"/>
    <w:basedOn w:val="1"/>
    <w:qFormat/>
    <w:uiPriority w:val="0"/>
    <w:pPr>
      <w:spacing w:line="460" w:lineRule="exact"/>
      <w:ind w:firstLine="200" w:firstLineChars="200"/>
    </w:pPr>
    <w:rPr>
      <w:rFonts w:ascii="Century Gothic" w:hAnsi="Century Gothic"/>
      <w:sz w:val="24"/>
      <w:szCs w:val="24"/>
    </w:rPr>
  </w:style>
  <w:style w:type="paragraph" w:customStyle="1" w:styleId="258">
    <w:name w:val="UserStyle_4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4"/>
      <w:szCs w:val="24"/>
    </w:rPr>
  </w:style>
  <w:style w:type="paragraph" w:customStyle="1" w:styleId="259">
    <w:name w:val="UserStyle_409"/>
    <w:basedOn w:val="1"/>
    <w:qFormat/>
    <w:uiPriority w:val="0"/>
    <w:pPr>
      <w:snapToGrid w:val="0"/>
      <w:ind w:left="1049"/>
    </w:pPr>
    <w:rPr>
      <w:sz w:val="24"/>
      <w:szCs w:val="24"/>
    </w:rPr>
  </w:style>
  <w:style w:type="paragraph" w:customStyle="1" w:styleId="260">
    <w:name w:val="UserStyle_408"/>
    <w:basedOn w:val="259"/>
    <w:qFormat/>
    <w:uiPriority w:val="0"/>
    <w:pPr>
      <w:tabs>
        <w:tab w:val="left" w:pos="810"/>
      </w:tabs>
      <w:ind w:left="318"/>
    </w:pPr>
    <w:rPr>
      <w:szCs w:val="20"/>
    </w:rPr>
  </w:style>
  <w:style w:type="paragraph" w:customStyle="1" w:styleId="261">
    <w:name w:val="UserStyle_410"/>
    <w:basedOn w:val="1"/>
    <w:qFormat/>
    <w:uiPriority w:val="0"/>
    <w:pPr>
      <w:spacing w:before="100" w:after="100"/>
      <w:ind w:left="200" w:leftChars="200"/>
    </w:pPr>
    <w:rPr>
      <w:rFonts w:ascii="宋体"/>
      <w:sz w:val="24"/>
      <w:szCs w:val="20"/>
    </w:rPr>
  </w:style>
  <w:style w:type="paragraph" w:customStyle="1" w:styleId="262">
    <w:name w:val="UserStyle_411"/>
    <w:basedOn w:val="1"/>
    <w:qFormat/>
    <w:uiPriority w:val="0"/>
    <w:pPr>
      <w:tabs>
        <w:tab w:val="left" w:pos="360"/>
      </w:tabs>
      <w:ind w:firstLine="150" w:firstLineChars="150"/>
    </w:pPr>
    <w:rPr>
      <w:rFonts w:ascii="Calibri" w:hAnsi="Calibri"/>
    </w:rPr>
  </w:style>
  <w:style w:type="paragraph" w:customStyle="1" w:styleId="263">
    <w:name w:val="UserStyle_4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s="宋体"/>
      <w:b/>
      <w:bCs/>
      <w:kern w:val="0"/>
      <w:sz w:val="28"/>
      <w:szCs w:val="28"/>
    </w:rPr>
  </w:style>
  <w:style w:type="paragraph" w:customStyle="1" w:styleId="264">
    <w:name w:val="UserStyle_413"/>
    <w:basedOn w:val="1"/>
    <w:qFormat/>
    <w:uiPriority w:val="0"/>
    <w:pPr>
      <w:pBdr>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265">
    <w:name w:val="UserStyle_414"/>
    <w:basedOn w:val="250"/>
    <w:qFormat/>
    <w:uiPriority w:val="0"/>
    <w:pPr>
      <w:spacing w:line="500" w:lineRule="exact"/>
      <w:ind w:left="832" w:leftChars="832" w:firstLine="196" w:firstLineChars="196"/>
    </w:pPr>
    <w:rPr>
      <w:kern w:val="0"/>
      <w:sz w:val="24"/>
    </w:rPr>
  </w:style>
  <w:style w:type="paragraph" w:customStyle="1" w:styleId="266">
    <w:name w:val="UserStyle_4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267">
    <w:name w:val="Index2"/>
    <w:basedOn w:val="1"/>
    <w:next w:val="1"/>
    <w:qFormat/>
    <w:uiPriority w:val="0"/>
    <w:pPr>
      <w:ind w:left="200" w:leftChars="200"/>
    </w:pPr>
    <w:rPr>
      <w:szCs w:val="24"/>
    </w:rPr>
  </w:style>
  <w:style w:type="paragraph" w:customStyle="1" w:styleId="268">
    <w:name w:val="UserStyle_416"/>
    <w:basedOn w:val="1"/>
    <w:qFormat/>
    <w:uiPriority w:val="0"/>
    <w:pPr>
      <w:pBdr>
        <w:top w:val="single" w:color="000000" w:sz="4" w:space="0"/>
        <w:bottom w:val="single" w:color="000000" w:sz="4" w:space="0"/>
        <w:right w:val="single" w:color="000000" w:sz="4" w:space="0"/>
      </w:pBdr>
      <w:shd w:val="clear" w:color="auto" w:fill="95B3D7"/>
      <w:spacing w:before="100" w:beforeAutospacing="1" w:after="100" w:afterAutospacing="1"/>
    </w:pPr>
    <w:rPr>
      <w:rFonts w:ascii="宋体"/>
      <w:kern w:val="0"/>
      <w:sz w:val="28"/>
      <w:szCs w:val="28"/>
    </w:rPr>
  </w:style>
  <w:style w:type="paragraph" w:customStyle="1" w:styleId="269">
    <w:name w:val="UserStyle_417"/>
    <w:qFormat/>
    <w:uiPriority w:val="0"/>
    <w:pPr>
      <w:spacing w:line="276" w:lineRule="auto"/>
      <w:jc w:val="both"/>
      <w:textAlignment w:val="baseline"/>
    </w:pPr>
    <w:rPr>
      <w:rFonts w:ascii="Times New Roman" w:hAnsi="Times New Roman" w:eastAsia="宋体" w:cs="Times New Roman"/>
      <w:kern w:val="2"/>
      <w:sz w:val="21"/>
      <w:szCs w:val="22"/>
      <w:lang w:val="en-US" w:eastAsia="zh-CN" w:bidi="ar-SA"/>
    </w:rPr>
  </w:style>
  <w:style w:type="paragraph" w:customStyle="1" w:styleId="270">
    <w:name w:val="UserStyle_418"/>
    <w:basedOn w:val="1"/>
    <w:qFormat/>
    <w:uiPriority w:val="0"/>
    <w:rPr>
      <w:rFonts w:ascii="Courier New" w:hAnsi="Courier New"/>
      <w:kern w:val="0"/>
      <w:szCs w:val="21"/>
    </w:rPr>
  </w:style>
  <w:style w:type="paragraph" w:customStyle="1" w:styleId="271">
    <w:name w:val="UserStyle_419"/>
    <w:basedOn w:val="1"/>
    <w:qFormat/>
    <w:uiPriority w:val="0"/>
    <w:pPr>
      <w:spacing w:line="300" w:lineRule="auto"/>
      <w:jc w:val="center"/>
    </w:pPr>
    <w:rPr>
      <w:rFonts w:ascii="宋体"/>
      <w:kern w:val="0"/>
      <w:sz w:val="24"/>
      <w:szCs w:val="24"/>
    </w:rPr>
  </w:style>
  <w:style w:type="paragraph" w:customStyle="1" w:styleId="272">
    <w:name w:val="UserStyle_4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273">
    <w:name w:val="UserStyle_421"/>
    <w:basedOn w:val="1"/>
    <w:qFormat/>
    <w:uiPriority w:val="0"/>
    <w:pPr>
      <w:spacing w:line="312" w:lineRule="atLeast"/>
    </w:pPr>
    <w:rPr>
      <w:rFonts w:ascii="宋体"/>
      <w:kern w:val="0"/>
      <w:sz w:val="28"/>
      <w:szCs w:val="20"/>
    </w:rPr>
  </w:style>
  <w:style w:type="paragraph" w:customStyle="1" w:styleId="274">
    <w:name w:val="UserStyle_422"/>
    <w:basedOn w:val="1"/>
    <w:qFormat/>
    <w:uiPriority w:val="0"/>
    <w:pPr>
      <w:tabs>
        <w:tab w:val="left" w:pos="360"/>
      </w:tabs>
      <w:ind w:firstLine="150" w:firstLineChars="150"/>
    </w:pPr>
    <w:rPr>
      <w:rFonts w:ascii="Calibri" w:hAnsi="Calibri"/>
    </w:rPr>
  </w:style>
  <w:style w:type="paragraph" w:customStyle="1" w:styleId="275">
    <w:name w:val="UserStyle_423"/>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276">
    <w:name w:val="UserStyle_4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277">
    <w:name w:val="UserStyle_425"/>
    <w:basedOn w:val="254"/>
    <w:qFormat/>
    <w:uiPriority w:val="0"/>
    <w:pPr>
      <w:tabs>
        <w:tab w:val="left" w:pos="1134"/>
      </w:tabs>
      <w:ind w:hanging="1134"/>
    </w:pPr>
  </w:style>
  <w:style w:type="paragraph" w:customStyle="1" w:styleId="278">
    <w:name w:val="UserStyle_426"/>
    <w:basedOn w:val="1"/>
    <w:qFormat/>
    <w:uiPriority w:val="0"/>
    <w:pPr>
      <w:ind w:firstLine="200" w:firstLineChars="200"/>
    </w:pPr>
    <w:rPr>
      <w:rFonts w:ascii="Calibri" w:hAnsi="Calibri"/>
    </w:rPr>
  </w:style>
  <w:style w:type="paragraph" w:customStyle="1" w:styleId="279">
    <w:name w:val="UserStyle_427"/>
    <w:basedOn w:val="1"/>
    <w:qFormat/>
    <w:uiPriority w:val="0"/>
    <w:pPr>
      <w:pBdr>
        <w:left w:val="single" w:color="000000" w:sz="4" w:space="0"/>
        <w:bottom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280">
    <w:name w:val="UserStyle_428"/>
    <w:basedOn w:val="1"/>
    <w:qFormat/>
    <w:uiPriority w:val="0"/>
    <w:pPr>
      <w:spacing w:after="312"/>
    </w:pPr>
    <w:rPr>
      <w:rFonts w:ascii="宋体"/>
      <w:color w:val="000000"/>
      <w:sz w:val="30"/>
      <w:szCs w:val="24"/>
    </w:rPr>
  </w:style>
  <w:style w:type="paragraph" w:customStyle="1" w:styleId="281">
    <w:name w:val="UserStyle_429"/>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pPr>
    <w:rPr>
      <w:rFonts w:ascii="宋体"/>
      <w:kern w:val="0"/>
      <w:sz w:val="24"/>
      <w:szCs w:val="24"/>
    </w:rPr>
  </w:style>
  <w:style w:type="paragraph" w:customStyle="1" w:styleId="282">
    <w:name w:val="UserStyle_430"/>
    <w:basedOn w:val="1"/>
    <w:qFormat/>
    <w:uiPriority w:val="0"/>
    <w:pPr>
      <w:tabs>
        <w:tab w:val="left" w:pos="1145"/>
      </w:tabs>
      <w:snapToGrid w:val="0"/>
      <w:spacing w:line="520" w:lineRule="exact"/>
      <w:ind w:left="1145" w:hanging="720"/>
    </w:pPr>
    <w:rPr>
      <w:bCs/>
      <w:sz w:val="28"/>
      <w:szCs w:val="24"/>
    </w:rPr>
  </w:style>
  <w:style w:type="paragraph" w:customStyle="1" w:styleId="283">
    <w:name w:val="UserStyle_432"/>
    <w:basedOn w:val="1"/>
    <w:qFormat/>
    <w:uiPriority w:val="0"/>
    <w:pPr>
      <w:spacing w:line="400" w:lineRule="exact"/>
      <w:ind w:firstLine="200" w:firstLineChars="200"/>
    </w:pPr>
    <w:rPr>
      <w:rFonts w:ascii="宋体"/>
      <w:kern w:val="24"/>
      <w:szCs w:val="21"/>
    </w:rPr>
  </w:style>
  <w:style w:type="paragraph" w:customStyle="1" w:styleId="284">
    <w:name w:val="UserStyle_431"/>
    <w:basedOn w:val="283"/>
    <w:qFormat/>
    <w:uiPriority w:val="0"/>
    <w:rPr>
      <w:szCs w:val="20"/>
    </w:rPr>
  </w:style>
  <w:style w:type="paragraph" w:customStyle="1" w:styleId="285">
    <w:name w:val="UserStyle_433"/>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86">
    <w:name w:val="UserStyle_434"/>
    <w:basedOn w:val="1"/>
    <w:qFormat/>
    <w:uiPriority w:val="0"/>
    <w:rPr>
      <w:rFonts w:ascii="Arial" w:hAnsi="Arial"/>
      <w:sz w:val="18"/>
      <w:szCs w:val="20"/>
    </w:rPr>
  </w:style>
  <w:style w:type="paragraph" w:customStyle="1" w:styleId="287">
    <w:name w:val="UserStyle_435"/>
    <w:basedOn w:val="1"/>
    <w:qFormat/>
    <w:uiPriority w:val="0"/>
    <w:pPr>
      <w:spacing w:before="240" w:after="240"/>
      <w:jc w:val="center"/>
    </w:pPr>
    <w:rPr>
      <w:rFonts w:eastAsia="黑体"/>
      <w:b/>
      <w:sz w:val="30"/>
      <w:szCs w:val="24"/>
    </w:rPr>
  </w:style>
  <w:style w:type="paragraph" w:customStyle="1" w:styleId="288">
    <w:name w:val="UserStyle_437"/>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89">
    <w:name w:val="UserStyle_436"/>
    <w:basedOn w:val="288"/>
    <w:next w:val="288"/>
    <w:qFormat/>
    <w:uiPriority w:val="0"/>
    <w:pPr>
      <w:ind w:left="2500" w:leftChars="2500"/>
    </w:pPr>
    <w:rPr>
      <w:kern w:val="0"/>
      <w:sz w:val="20"/>
    </w:rPr>
  </w:style>
  <w:style w:type="paragraph" w:customStyle="1" w:styleId="290">
    <w:name w:val="UserStyle_43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28"/>
      <w:szCs w:val="28"/>
    </w:rPr>
  </w:style>
  <w:style w:type="paragraph" w:customStyle="1" w:styleId="291">
    <w:name w:val="UserStyle_439"/>
    <w:basedOn w:val="1"/>
    <w:qFormat/>
    <w:uiPriority w:val="0"/>
    <w:pPr>
      <w:jc w:val="center"/>
    </w:pPr>
    <w:rPr>
      <w:b/>
      <w:sz w:val="32"/>
      <w:szCs w:val="20"/>
    </w:rPr>
  </w:style>
  <w:style w:type="paragraph" w:customStyle="1" w:styleId="292">
    <w:name w:val="UserStyle_440"/>
    <w:basedOn w:val="1"/>
    <w:qFormat/>
    <w:uiPriority w:val="0"/>
    <w:pPr>
      <w:tabs>
        <w:tab w:val="left" w:pos="360"/>
      </w:tabs>
      <w:ind w:firstLine="150" w:firstLineChars="150"/>
    </w:pPr>
    <w:rPr>
      <w:rFonts w:ascii="Arial" w:hAnsi="Arial"/>
      <w:sz w:val="20"/>
      <w:szCs w:val="20"/>
    </w:rPr>
  </w:style>
  <w:style w:type="paragraph" w:customStyle="1" w:styleId="293">
    <w:name w:val="UserStyle_441"/>
    <w:basedOn w:val="57"/>
    <w:qFormat/>
    <w:uiPriority w:val="0"/>
    <w:pPr>
      <w:spacing w:before="260" w:after="260" w:line="416" w:lineRule="atLeast"/>
      <w:jc w:val="both"/>
    </w:pPr>
    <w:rPr>
      <w:rFonts w:ascii="黑体" w:eastAsia="黑体"/>
      <w:b w:val="0"/>
      <w:bCs/>
      <w:kern w:val="0"/>
      <w:sz w:val="30"/>
      <w:szCs w:val="20"/>
    </w:rPr>
  </w:style>
  <w:style w:type="paragraph" w:customStyle="1" w:styleId="294">
    <w:name w:val="UserStyle_442"/>
    <w:qFormat/>
    <w:uiPriority w:val="0"/>
    <w:pPr>
      <w:spacing w:line="276" w:lineRule="auto"/>
      <w:jc w:val="both"/>
      <w:textAlignment w:val="baseline"/>
    </w:pPr>
    <w:rPr>
      <w:rFonts w:ascii="Times New Roman" w:hAnsi="Times New Roman" w:eastAsia="宋体" w:cs="Times New Roman"/>
      <w:kern w:val="2"/>
      <w:sz w:val="28"/>
      <w:szCs w:val="22"/>
      <w:lang w:val="en-US" w:eastAsia="zh-CN" w:bidi="ar-SA"/>
    </w:rPr>
  </w:style>
  <w:style w:type="paragraph" w:customStyle="1" w:styleId="295">
    <w:name w:val="UserStyle_443"/>
    <w:basedOn w:val="1"/>
    <w:qFormat/>
    <w:uiPriority w:val="0"/>
    <w:pPr>
      <w:pBdr>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296">
    <w:name w:val="UserStyle_444"/>
    <w:basedOn w:val="1"/>
    <w:qFormat/>
    <w:uiPriority w:val="0"/>
    <w:pPr>
      <w:pBdr>
        <w:left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297">
    <w:name w:val="UserStyle_446"/>
    <w:basedOn w:val="1"/>
    <w:qFormat/>
    <w:uiPriority w:val="0"/>
    <w:pPr>
      <w:tabs>
        <w:tab w:val="left" w:pos="1758"/>
      </w:tabs>
      <w:snapToGrid w:val="0"/>
      <w:spacing w:after="60" w:line="288" w:lineRule="auto"/>
    </w:pPr>
    <w:rPr>
      <w:rFonts w:ascii="宋体"/>
      <w:sz w:val="22"/>
      <w:szCs w:val="20"/>
    </w:rPr>
  </w:style>
  <w:style w:type="paragraph" w:customStyle="1" w:styleId="298">
    <w:name w:val="UserStyle_445"/>
    <w:basedOn w:val="297"/>
    <w:qFormat/>
    <w:uiPriority w:val="0"/>
    <w:pPr>
      <w:spacing w:after="0" w:line="240" w:lineRule="auto"/>
      <w:ind w:left="262" w:hanging="262" w:hangingChars="262"/>
    </w:pPr>
    <w:rPr>
      <w:sz w:val="24"/>
    </w:rPr>
  </w:style>
  <w:style w:type="paragraph" w:customStyle="1" w:styleId="299">
    <w:name w:val="UserStyle_447"/>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300">
    <w:name w:val="UserStyle_448"/>
    <w:basedOn w:val="1"/>
    <w:qFormat/>
    <w:uiPriority w:val="0"/>
    <w:pPr>
      <w:tabs>
        <w:tab w:val="left" w:pos="0"/>
        <w:tab w:val="left" w:pos="814"/>
      </w:tabs>
      <w:snapToGrid w:val="0"/>
      <w:spacing w:line="560" w:lineRule="atLeast"/>
      <w:ind w:left="736" w:hanging="283"/>
    </w:pPr>
    <w:rPr>
      <w:kern w:val="24"/>
      <w:sz w:val="30"/>
      <w:szCs w:val="20"/>
    </w:rPr>
  </w:style>
  <w:style w:type="paragraph" w:customStyle="1" w:styleId="301">
    <w:name w:val="UserStyle_4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16"/>
      <w:szCs w:val="16"/>
    </w:rPr>
  </w:style>
  <w:style w:type="paragraph" w:customStyle="1" w:styleId="302">
    <w:name w:val="UserStyle_451"/>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303">
    <w:name w:val="UserStyle_452"/>
    <w:basedOn w:val="1"/>
    <w:next w:val="1"/>
    <w:qFormat/>
    <w:uiPriority w:val="0"/>
    <w:pPr>
      <w:tabs>
        <w:tab w:val="left" w:pos="2213"/>
      </w:tabs>
      <w:spacing w:line="400" w:lineRule="exact"/>
    </w:pPr>
    <w:rPr>
      <w:rFonts w:ascii="宋体"/>
      <w:kern w:val="0"/>
      <w:sz w:val="24"/>
      <w:szCs w:val="24"/>
    </w:rPr>
  </w:style>
  <w:style w:type="paragraph" w:customStyle="1" w:styleId="304">
    <w:name w:val="UserStyle_453"/>
    <w:basedOn w:val="215"/>
    <w:next w:val="215"/>
    <w:qFormat/>
    <w:uiPriority w:val="0"/>
    <w:pPr>
      <w:keepNext/>
      <w:keepLines/>
      <w:spacing w:before="260" w:after="260" w:line="415" w:lineRule="auto"/>
      <w:jc w:val="center"/>
    </w:pPr>
    <w:rPr>
      <w:rFonts w:ascii="Calibri Light" w:hAnsi="Calibri Light"/>
      <w:b/>
      <w:bCs/>
      <w:sz w:val="32"/>
      <w:szCs w:val="32"/>
    </w:rPr>
  </w:style>
  <w:style w:type="paragraph" w:customStyle="1" w:styleId="305">
    <w:name w:val="UserStyle_454"/>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306">
    <w:name w:val="UserStyle_455"/>
    <w:basedOn w:val="1"/>
    <w:next w:val="1"/>
    <w:qFormat/>
    <w:uiPriority w:val="0"/>
    <w:pPr>
      <w:ind w:left="100"/>
    </w:pPr>
    <w:rPr>
      <w:kern w:val="0"/>
      <w:sz w:val="20"/>
      <w:szCs w:val="20"/>
    </w:rPr>
  </w:style>
  <w:style w:type="paragraph" w:customStyle="1" w:styleId="307">
    <w:name w:val="UserStyle_456"/>
    <w:basedOn w:val="215"/>
    <w:next w:val="215"/>
    <w:qFormat/>
    <w:uiPriority w:val="0"/>
    <w:pPr>
      <w:snapToGrid w:val="0"/>
      <w:spacing w:line="500" w:lineRule="exact"/>
      <w:jc w:val="center"/>
    </w:pPr>
    <w:rPr>
      <w:rFonts w:ascii="宋体"/>
      <w:b/>
      <w:sz w:val="32"/>
      <w:szCs w:val="32"/>
    </w:rPr>
  </w:style>
  <w:style w:type="paragraph" w:customStyle="1" w:styleId="308">
    <w:name w:val="UserStyle_457"/>
    <w:basedOn w:val="1"/>
    <w:qFormat/>
    <w:uiPriority w:val="0"/>
    <w:pPr>
      <w:spacing w:line="360" w:lineRule="auto"/>
      <w:ind w:left="-1" w:leftChars="-1" w:firstLine="2"/>
    </w:pPr>
    <w:rPr>
      <w:rFonts w:ascii="宋体"/>
      <w:b/>
      <w:color w:val="FF0000"/>
      <w:sz w:val="24"/>
      <w:szCs w:val="24"/>
    </w:rPr>
  </w:style>
  <w:style w:type="paragraph" w:customStyle="1" w:styleId="309">
    <w:name w:val="UserStyle_458"/>
    <w:basedOn w:val="1"/>
    <w:qFormat/>
    <w:uiPriority w:val="0"/>
    <w:pPr>
      <w:pBdr>
        <w:top w:val="single" w:color="000000" w:sz="4" w:space="0"/>
        <w:bottom w:val="single" w:color="000000" w:sz="4" w:space="0"/>
      </w:pBdr>
      <w:spacing w:before="100" w:after="100"/>
      <w:jc w:val="center"/>
      <w:textAlignment w:val="center"/>
    </w:pPr>
    <w:rPr>
      <w:rFonts w:eastAsia="Arial Unicode MS"/>
      <w:kern w:val="0"/>
      <w:szCs w:val="20"/>
    </w:rPr>
  </w:style>
  <w:style w:type="paragraph" w:customStyle="1" w:styleId="310">
    <w:name w:val="UserStyle_459"/>
    <w:basedOn w:val="55"/>
    <w:next w:val="1"/>
    <w:qFormat/>
    <w:uiPriority w:val="0"/>
    <w:pPr>
      <w:spacing w:before="480" w:line="276" w:lineRule="auto"/>
      <w:jc w:val="left"/>
    </w:pPr>
    <w:rPr>
      <w:color w:val="365F91"/>
      <w:kern w:val="0"/>
      <w:sz w:val="28"/>
    </w:rPr>
  </w:style>
  <w:style w:type="paragraph" w:customStyle="1" w:styleId="311">
    <w:name w:val="UserStyle_460"/>
    <w:basedOn w:val="1"/>
    <w:qFormat/>
    <w:uiPriority w:val="0"/>
    <w:pPr>
      <w:spacing w:after="160" w:line="360" w:lineRule="auto"/>
      <w:jc w:val="center"/>
    </w:pPr>
    <w:rPr>
      <w:rFonts w:ascii="Verdana" w:hAnsi="Verdana"/>
      <w:kern w:val="0"/>
      <w:sz w:val="24"/>
      <w:szCs w:val="24"/>
      <w:lang w:eastAsia="en-US"/>
    </w:rPr>
  </w:style>
  <w:style w:type="paragraph" w:customStyle="1" w:styleId="312">
    <w:name w:val="UserStyle_461"/>
    <w:basedOn w:val="1"/>
    <w:qFormat/>
    <w:uiPriority w:val="0"/>
    <w:pPr>
      <w:pBdr>
        <w:top w:val="single" w:color="000000" w:sz="4" w:space="0"/>
        <w:bottom w:val="single" w:color="000000" w:sz="4" w:space="0"/>
        <w:right w:val="single" w:color="000000" w:sz="4" w:space="0"/>
      </w:pBdr>
      <w:shd w:val="clear" w:color="auto" w:fill="C4D79B"/>
      <w:spacing w:before="100" w:beforeAutospacing="1" w:after="100" w:afterAutospacing="1"/>
      <w:jc w:val="center"/>
    </w:pPr>
    <w:rPr>
      <w:rFonts w:ascii="宋体" w:cs="宋体"/>
      <w:b/>
      <w:bCs/>
      <w:kern w:val="0"/>
      <w:sz w:val="28"/>
      <w:szCs w:val="28"/>
    </w:rPr>
  </w:style>
  <w:style w:type="paragraph" w:customStyle="1" w:styleId="313">
    <w:name w:val="UserStyle_462"/>
    <w:basedOn w:val="1"/>
    <w:qFormat/>
    <w:uiPriority w:val="0"/>
    <w:pPr>
      <w:pBdr>
        <w:left w:val="single" w:color="000000" w:sz="4" w:space="0"/>
        <w:bottom w:val="single" w:color="000000" w:sz="4" w:space="0"/>
        <w:right w:val="single" w:color="000000" w:sz="4" w:space="0"/>
      </w:pBdr>
      <w:spacing w:before="100" w:beforeAutospacing="1" w:after="100" w:afterAutospacing="1"/>
    </w:pPr>
    <w:rPr>
      <w:rFonts w:ascii="宋体"/>
      <w:kern w:val="0"/>
      <w:sz w:val="28"/>
      <w:szCs w:val="28"/>
    </w:rPr>
  </w:style>
  <w:style w:type="paragraph" w:customStyle="1" w:styleId="314">
    <w:name w:val="UserStyle_463"/>
    <w:basedOn w:val="294"/>
    <w:next w:val="294"/>
    <w:qFormat/>
    <w:uiPriority w:val="0"/>
    <w:pPr>
      <w:keepNext/>
      <w:keepLines/>
      <w:spacing w:before="120" w:after="120" w:line="360" w:lineRule="auto"/>
      <w:jc w:val="center"/>
    </w:pPr>
    <w:rPr>
      <w:rFonts w:ascii="宋体"/>
      <w:b/>
      <w:bCs/>
      <w:kern w:val="0"/>
      <w:sz w:val="36"/>
      <w:szCs w:val="18"/>
    </w:rPr>
  </w:style>
  <w:style w:type="paragraph" w:customStyle="1" w:styleId="315">
    <w:name w:val="UserStyle_464"/>
    <w:basedOn w:val="1"/>
    <w:qFormat/>
    <w:uiPriority w:val="0"/>
    <w:rPr>
      <w:rFonts w:ascii="Arial" w:hAnsi="Arial"/>
      <w:sz w:val="18"/>
      <w:szCs w:val="20"/>
    </w:rPr>
  </w:style>
  <w:style w:type="paragraph" w:customStyle="1" w:styleId="316">
    <w:name w:val="UserStyle_46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4"/>
      <w:szCs w:val="24"/>
    </w:rPr>
  </w:style>
  <w:style w:type="paragraph" w:customStyle="1" w:styleId="317">
    <w:name w:val="UserStyle_46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FF0000"/>
      <w:kern w:val="0"/>
      <w:sz w:val="24"/>
      <w:szCs w:val="24"/>
    </w:rPr>
  </w:style>
  <w:style w:type="paragraph" w:customStyle="1" w:styleId="318">
    <w:name w:val="UserStyle_467"/>
    <w:basedOn w:val="1"/>
    <w:qFormat/>
    <w:uiPriority w:val="0"/>
    <w:pPr>
      <w:spacing w:line="360" w:lineRule="auto"/>
      <w:ind w:left="50" w:leftChars="50" w:right="66" w:rightChars="66" w:firstLine="200" w:firstLineChars="200"/>
    </w:pPr>
    <w:rPr>
      <w:szCs w:val="20"/>
    </w:rPr>
  </w:style>
  <w:style w:type="paragraph" w:customStyle="1" w:styleId="319">
    <w:name w:val="UserStyle_468"/>
    <w:qFormat/>
    <w:uiPriority w:val="0"/>
    <w:pPr>
      <w:spacing w:line="276" w:lineRule="auto"/>
      <w:jc w:val="both"/>
      <w:textAlignment w:val="baseline"/>
    </w:pPr>
    <w:rPr>
      <w:rFonts w:ascii="Times New Roman" w:hAnsi="Times New Roman" w:eastAsia="宋体" w:cs="Times New Roman"/>
      <w:kern w:val="2"/>
      <w:sz w:val="28"/>
      <w:szCs w:val="22"/>
      <w:lang w:val="en-US" w:eastAsia="zh-CN" w:bidi="ar-SA"/>
    </w:rPr>
  </w:style>
  <w:style w:type="paragraph" w:customStyle="1" w:styleId="320">
    <w:name w:val="UserStyle_469"/>
    <w:basedOn w:val="1"/>
    <w:qFormat/>
    <w:uiPriority w:val="0"/>
    <w:pPr>
      <w:ind w:firstLine="200" w:firstLineChars="200"/>
    </w:pPr>
    <w:rPr>
      <w:rFonts w:ascii="Calibri" w:hAnsi="Calibri"/>
    </w:rPr>
  </w:style>
  <w:style w:type="paragraph" w:customStyle="1" w:styleId="321">
    <w:name w:val="UserStyle_470"/>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322">
    <w:name w:val="UserStyle_471"/>
    <w:basedOn w:val="1"/>
    <w:qFormat/>
    <w:uiPriority w:val="0"/>
    <w:pPr>
      <w:pBdr>
        <w:top w:val="single" w:color="000000" w:sz="4" w:space="0"/>
        <w:left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323">
    <w:name w:val="UserStyle_472"/>
    <w:basedOn w:val="1"/>
    <w:qFormat/>
    <w:uiPriority w:val="0"/>
    <w:pPr>
      <w:ind w:firstLine="200" w:firstLineChars="200"/>
    </w:pPr>
    <w:rPr>
      <w:rFonts w:ascii="Calibri" w:hAnsi="Calibri"/>
    </w:rPr>
  </w:style>
  <w:style w:type="paragraph" w:customStyle="1" w:styleId="324">
    <w:name w:val="UserStyle_473"/>
    <w:qFormat/>
    <w:uiPriority w:val="0"/>
    <w:pPr>
      <w:spacing w:line="420" w:lineRule="atLeast"/>
      <w:ind w:firstLine="200" w:firstLineChars="200"/>
      <w:jc w:val="both"/>
      <w:textAlignment w:val="baseline"/>
    </w:pPr>
    <w:rPr>
      <w:rFonts w:ascii="Calibri" w:hAnsi="Calibri" w:eastAsia="仿宋_GB2312" w:cs="Times New Roman"/>
      <w:spacing w:val="2"/>
      <w:kern w:val="24"/>
      <w:sz w:val="24"/>
      <w:lang w:val="en-US" w:eastAsia="zh-CN" w:bidi="ar-SA"/>
    </w:rPr>
  </w:style>
  <w:style w:type="paragraph" w:customStyle="1" w:styleId="325">
    <w:name w:val="UserStyle_474"/>
    <w:basedOn w:val="1"/>
    <w:qFormat/>
    <w:uiPriority w:val="0"/>
    <w:pPr>
      <w:pBdr>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326">
    <w:name w:val="UserStyle_475"/>
    <w:qFormat/>
    <w:uiPriority w:val="0"/>
    <w:pPr>
      <w:spacing w:line="276" w:lineRule="auto"/>
      <w:textAlignment w:val="baseline"/>
    </w:pPr>
    <w:rPr>
      <w:rFonts w:ascii="Times New Roman" w:hAnsi="Times New Roman" w:eastAsia="宋体" w:cs="Times New Roman"/>
      <w:color w:val="000000"/>
      <w:sz w:val="21"/>
      <w:szCs w:val="24"/>
      <w:lang w:val="en-US" w:eastAsia="zh-CN" w:bidi="ar-SA"/>
    </w:rPr>
  </w:style>
  <w:style w:type="paragraph" w:customStyle="1" w:styleId="327">
    <w:name w:val="UserStyle_476"/>
    <w:basedOn w:val="1"/>
    <w:next w:val="1"/>
    <w:qFormat/>
    <w:uiPriority w:val="0"/>
    <w:pPr>
      <w:spacing w:before="120"/>
    </w:pPr>
    <w:rPr>
      <w:rFonts w:ascii="Arial" w:hAnsi="Arial"/>
      <w:b/>
      <w:bCs/>
      <w:szCs w:val="24"/>
    </w:rPr>
  </w:style>
  <w:style w:type="paragraph" w:customStyle="1" w:styleId="328">
    <w:name w:val="UserStyle_477"/>
    <w:basedOn w:val="1"/>
    <w:next w:val="1"/>
    <w:qFormat/>
    <w:uiPriority w:val="0"/>
    <w:pPr>
      <w:ind w:left="200" w:leftChars="200"/>
    </w:pPr>
    <w:rPr>
      <w:szCs w:val="24"/>
    </w:rPr>
  </w:style>
  <w:style w:type="paragraph" w:customStyle="1" w:styleId="329">
    <w:name w:val="UserStyle_478"/>
    <w:basedOn w:val="1"/>
    <w:qFormat/>
    <w:uiPriority w:val="0"/>
    <w:rPr>
      <w:rFonts w:ascii="Tahoma" w:hAnsi="Tahoma"/>
      <w:sz w:val="24"/>
      <w:szCs w:val="20"/>
    </w:rPr>
  </w:style>
  <w:style w:type="paragraph" w:customStyle="1" w:styleId="330">
    <w:name w:val="UserStyle_479"/>
    <w:basedOn w:val="1"/>
    <w:qFormat/>
    <w:uiPriority w:val="0"/>
    <w:pPr>
      <w:pBdr>
        <w:bottom w:val="single" w:color="000000" w:sz="4" w:space="0"/>
        <w:right w:val="single" w:color="000000" w:sz="4" w:space="0"/>
      </w:pBdr>
      <w:spacing w:before="100" w:after="100"/>
      <w:jc w:val="center"/>
    </w:pPr>
    <w:rPr>
      <w:rFonts w:eastAsia="Arial Unicode MS"/>
      <w:kern w:val="0"/>
      <w:szCs w:val="20"/>
    </w:rPr>
  </w:style>
  <w:style w:type="paragraph" w:customStyle="1" w:styleId="331">
    <w:name w:val="UserStyle_480"/>
    <w:basedOn w:val="314"/>
    <w:next w:val="242"/>
    <w:qFormat/>
    <w:uiPriority w:val="0"/>
    <w:rPr>
      <w:rFonts w:ascii="Calibri" w:hAnsi="Calibri"/>
    </w:rPr>
  </w:style>
  <w:style w:type="paragraph" w:customStyle="1" w:styleId="332">
    <w:name w:val="UserStyle_4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olor w:val="000000"/>
      <w:kern w:val="0"/>
      <w:sz w:val="24"/>
      <w:szCs w:val="24"/>
    </w:rPr>
  </w:style>
  <w:style w:type="paragraph" w:customStyle="1" w:styleId="333">
    <w:name w:val="UserStyle_482"/>
    <w:basedOn w:val="1"/>
    <w:qFormat/>
    <w:uiPriority w:val="0"/>
    <w:pPr>
      <w:spacing w:before="223" w:after="223"/>
      <w:ind w:left="1049"/>
    </w:pPr>
    <w:rPr>
      <w:sz w:val="24"/>
      <w:szCs w:val="24"/>
    </w:rPr>
  </w:style>
  <w:style w:type="paragraph" w:customStyle="1" w:styleId="334">
    <w:name w:val="UserStyle_483"/>
    <w:basedOn w:val="1"/>
    <w:qFormat/>
    <w:uiPriority w:val="0"/>
    <w:pPr>
      <w:tabs>
        <w:tab w:val="left" w:pos="720"/>
      </w:tabs>
      <w:spacing w:before="60"/>
      <w:ind w:left="720" w:hanging="720"/>
    </w:pPr>
    <w:rPr>
      <w:szCs w:val="24"/>
    </w:rPr>
  </w:style>
  <w:style w:type="paragraph" w:customStyle="1" w:styleId="335">
    <w:name w:val="UserStyle_484"/>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336">
    <w:name w:val="UserStyle_485"/>
    <w:basedOn w:val="271"/>
    <w:qFormat/>
    <w:uiPriority w:val="0"/>
    <w:pPr>
      <w:jc w:val="left"/>
    </w:pPr>
  </w:style>
  <w:style w:type="paragraph" w:customStyle="1" w:styleId="337">
    <w:name w:val="UserStyle_486"/>
    <w:basedOn w:val="57"/>
    <w:qFormat/>
    <w:uiPriority w:val="0"/>
    <w:pPr>
      <w:jc w:val="both"/>
    </w:pPr>
    <w:rPr>
      <w:rFonts w:ascii="宋体"/>
      <w:b w:val="0"/>
      <w:bCs/>
      <w:kern w:val="0"/>
      <w:sz w:val="24"/>
      <w:szCs w:val="32"/>
    </w:rPr>
  </w:style>
  <w:style w:type="paragraph" w:customStyle="1" w:styleId="338">
    <w:name w:val="UserStyle_487"/>
    <w:basedOn w:val="218"/>
    <w:qFormat/>
    <w:uiPriority w:val="0"/>
    <w:pPr>
      <w:tabs>
        <w:tab w:val="left" w:pos="420"/>
        <w:tab w:val="left" w:pos="525"/>
        <w:tab w:val="left" w:pos="1680"/>
        <w:tab w:val="right" w:leader="dot" w:pos="8296"/>
        <w:tab w:val="right" w:pos="9060"/>
      </w:tabs>
      <w:spacing w:line="240" w:lineRule="auto"/>
      <w:ind w:left="525" w:right="100" w:rightChars="100" w:hanging="425"/>
    </w:pPr>
    <w:rPr>
      <w:sz w:val="20"/>
      <w:szCs w:val="20"/>
    </w:rPr>
  </w:style>
  <w:style w:type="paragraph" w:customStyle="1" w:styleId="339">
    <w:name w:val="UserStyle_488"/>
    <w:basedOn w:val="1"/>
    <w:qFormat/>
    <w:uiPriority w:val="0"/>
    <w:pPr>
      <w:spacing w:line="312" w:lineRule="atLeast"/>
    </w:pPr>
    <w:rPr>
      <w:rFonts w:ascii="宋体"/>
      <w:kern w:val="0"/>
      <w:sz w:val="28"/>
      <w:szCs w:val="20"/>
    </w:rPr>
  </w:style>
  <w:style w:type="paragraph" w:customStyle="1" w:styleId="340">
    <w:name w:val="UserStyle_489"/>
    <w:basedOn w:val="1"/>
    <w:qFormat/>
    <w:uiPriority w:val="0"/>
    <w:pPr>
      <w:tabs>
        <w:tab w:val="left" w:pos="0"/>
      </w:tabs>
      <w:snapToGrid w:val="0"/>
      <w:spacing w:line="300" w:lineRule="auto"/>
      <w:ind w:left="720" w:hanging="720"/>
    </w:pPr>
    <w:rPr>
      <w:rFonts w:ascii="宋体"/>
      <w:sz w:val="24"/>
      <w:szCs w:val="21"/>
    </w:rPr>
  </w:style>
  <w:style w:type="paragraph" w:customStyle="1" w:styleId="341">
    <w:name w:val="UserStyle_490"/>
    <w:basedOn w:val="157"/>
    <w:qFormat/>
    <w:uiPriority w:val="0"/>
    <w:pPr>
      <w:spacing w:line="500" w:lineRule="exact"/>
      <w:ind w:left="832" w:leftChars="832" w:firstLine="196" w:firstLineChars="196"/>
    </w:pPr>
    <w:rPr>
      <w:kern w:val="0"/>
      <w:sz w:val="24"/>
    </w:rPr>
  </w:style>
  <w:style w:type="paragraph" w:customStyle="1" w:styleId="342">
    <w:name w:val="UserStyle_491"/>
    <w:basedOn w:val="1"/>
    <w:qFormat/>
    <w:uiPriority w:val="0"/>
    <w:pPr>
      <w:ind w:left="525" w:firstLine="525"/>
    </w:pPr>
    <w:rPr>
      <w:szCs w:val="20"/>
    </w:rPr>
  </w:style>
  <w:style w:type="paragraph" w:customStyle="1" w:styleId="343">
    <w:name w:val="UserStyle_492"/>
    <w:basedOn w:val="1"/>
    <w:qFormat/>
    <w:uiPriority w:val="0"/>
    <w:pPr>
      <w:spacing w:before="100" w:beforeAutospacing="1" w:after="100" w:afterAutospacing="1"/>
    </w:pPr>
    <w:rPr>
      <w:rFonts w:ascii="宋体"/>
      <w:kern w:val="0"/>
      <w:sz w:val="24"/>
      <w:szCs w:val="24"/>
    </w:rPr>
  </w:style>
  <w:style w:type="paragraph" w:customStyle="1" w:styleId="344">
    <w:name w:val="UserStyle_493"/>
    <w:basedOn w:val="1"/>
    <w:qFormat/>
    <w:uiPriority w:val="0"/>
    <w:rPr>
      <w:rFonts w:ascii="宋体"/>
      <w:sz w:val="24"/>
      <w:szCs w:val="20"/>
    </w:rPr>
  </w:style>
  <w:style w:type="paragraph" w:customStyle="1" w:styleId="345">
    <w:name w:val="UserStyle_494"/>
    <w:basedOn w:val="55"/>
    <w:next w:val="1"/>
    <w:qFormat/>
    <w:uiPriority w:val="0"/>
    <w:pPr>
      <w:spacing w:before="240" w:line="259" w:lineRule="auto"/>
      <w:jc w:val="left"/>
    </w:pPr>
    <w:rPr>
      <w:b w:val="0"/>
      <w:bCs w:val="0"/>
      <w:color w:val="366091"/>
      <w:kern w:val="0"/>
      <w:szCs w:val="32"/>
    </w:rPr>
  </w:style>
  <w:style w:type="paragraph" w:customStyle="1" w:styleId="346">
    <w:name w:val="UserStyle_4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000000"/>
      <w:kern w:val="0"/>
      <w:sz w:val="24"/>
      <w:szCs w:val="24"/>
    </w:rPr>
  </w:style>
  <w:style w:type="paragraph" w:customStyle="1" w:styleId="347">
    <w:name w:val="UserStyle_496"/>
    <w:basedOn w:val="108"/>
    <w:qFormat/>
    <w:uiPriority w:val="0"/>
    <w:pPr>
      <w:spacing w:line="240" w:lineRule="auto"/>
      <w:ind w:firstLine="420" w:firstLineChars="0"/>
    </w:pPr>
  </w:style>
  <w:style w:type="paragraph" w:customStyle="1" w:styleId="348">
    <w:name w:val="UserStyle_497"/>
    <w:basedOn w:val="71"/>
    <w:next w:val="71"/>
    <w:qFormat/>
    <w:uiPriority w:val="0"/>
    <w:rPr>
      <w:rFonts w:ascii="Times New Roman" w:hAnsi="Times New Roman"/>
      <w:b/>
      <w:bCs/>
      <w:kern w:val="0"/>
      <w:sz w:val="20"/>
      <w:szCs w:val="20"/>
    </w:rPr>
  </w:style>
  <w:style w:type="paragraph" w:customStyle="1" w:styleId="349">
    <w:name w:val="UserStyle_498"/>
    <w:basedOn w:val="1"/>
    <w:qFormat/>
    <w:uiPriority w:val="0"/>
    <w:pPr>
      <w:spacing w:line="360" w:lineRule="auto"/>
      <w:ind w:firstLine="200" w:firstLineChars="200"/>
    </w:pPr>
    <w:rPr>
      <w:rFonts w:ascii="宋体" w:hAnsi="宋体" w:eastAsia="仿宋"/>
      <w:kern w:val="0"/>
      <w:sz w:val="28"/>
      <w:szCs w:val="20"/>
    </w:rPr>
  </w:style>
  <w:style w:type="paragraph" w:customStyle="1" w:styleId="350">
    <w:name w:val="UserStyle_499"/>
    <w:basedOn w:val="1"/>
    <w:qFormat/>
    <w:uiPriority w:val="0"/>
    <w:pPr>
      <w:ind w:firstLine="420"/>
    </w:pPr>
    <w:rPr>
      <w:szCs w:val="20"/>
    </w:rPr>
  </w:style>
  <w:style w:type="paragraph" w:customStyle="1" w:styleId="351">
    <w:name w:val="UserStyle_500"/>
    <w:basedOn w:val="1"/>
    <w:qFormat/>
    <w:uiPriority w:val="0"/>
    <w:pPr>
      <w:spacing w:line="360" w:lineRule="auto"/>
      <w:ind w:firstLine="200" w:firstLineChars="200"/>
    </w:pPr>
    <w:rPr>
      <w:kern w:val="0"/>
      <w:szCs w:val="20"/>
    </w:rPr>
  </w:style>
  <w:style w:type="paragraph" w:customStyle="1" w:styleId="352">
    <w:name w:val="UserStyle_501"/>
    <w:basedOn w:val="58"/>
    <w:qFormat/>
    <w:uiPriority w:val="0"/>
    <w:pPr>
      <w:keepNext/>
      <w:keepLines/>
      <w:tabs>
        <w:tab w:val="left" w:pos="0"/>
      </w:tabs>
      <w:spacing w:before="260" w:after="260" w:line="240" w:lineRule="auto"/>
      <w:ind w:left="-88" w:leftChars="0"/>
      <w:jc w:val="both"/>
    </w:pPr>
    <w:rPr>
      <w:rFonts w:ascii="宋体"/>
      <w:b w:val="0"/>
      <w:kern w:val="0"/>
      <w:sz w:val="24"/>
      <w:szCs w:val="20"/>
    </w:rPr>
  </w:style>
  <w:style w:type="paragraph" w:customStyle="1" w:styleId="353">
    <w:name w:val="UserStyle_502"/>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eastAsia="Arial Unicode MS"/>
      <w:kern w:val="0"/>
      <w:szCs w:val="20"/>
    </w:rPr>
  </w:style>
  <w:style w:type="paragraph" w:customStyle="1" w:styleId="354">
    <w:name w:val="UserStyle_503"/>
    <w:basedOn w:val="1"/>
    <w:qFormat/>
    <w:uiPriority w:val="0"/>
    <w:pPr>
      <w:spacing w:line="360" w:lineRule="auto"/>
      <w:ind w:left="400" w:leftChars="400" w:firstLine="200" w:firstLineChars="200"/>
    </w:pPr>
    <w:rPr>
      <w:sz w:val="24"/>
      <w:szCs w:val="20"/>
    </w:rPr>
  </w:style>
  <w:style w:type="paragraph" w:customStyle="1" w:styleId="355">
    <w:name w:val="UserStyle_504"/>
    <w:basedOn w:val="1"/>
    <w:qFormat/>
    <w:uiPriority w:val="0"/>
    <w:rPr>
      <w:rFonts w:ascii="Verdana" w:hAnsi="Verdana"/>
      <w:color w:val="000000"/>
      <w:kern w:val="0"/>
      <w:sz w:val="18"/>
      <w:szCs w:val="18"/>
    </w:rPr>
  </w:style>
  <w:style w:type="paragraph" w:customStyle="1" w:styleId="356">
    <w:name w:val="UserStyle_505"/>
    <w:basedOn w:val="55"/>
    <w:qFormat/>
    <w:uiPriority w:val="0"/>
    <w:pPr>
      <w:spacing w:line="312" w:lineRule="auto"/>
    </w:pPr>
    <w:rPr>
      <w:rFonts w:ascii="宋体"/>
      <w:bCs w:val="0"/>
      <w:sz w:val="30"/>
      <w:szCs w:val="20"/>
    </w:rPr>
  </w:style>
  <w:style w:type="paragraph" w:customStyle="1" w:styleId="357">
    <w:name w:val="UserStyle_506"/>
    <w:basedOn w:val="1"/>
    <w:qFormat/>
    <w:uiPriority w:val="0"/>
    <w:pPr>
      <w:tabs>
        <w:tab w:val="left" w:pos="360"/>
      </w:tabs>
      <w:ind w:firstLine="150" w:firstLineChars="150"/>
    </w:pPr>
    <w:rPr>
      <w:rFonts w:ascii="Calibri" w:hAnsi="Calibri"/>
    </w:rPr>
  </w:style>
  <w:style w:type="paragraph" w:customStyle="1" w:styleId="358">
    <w:name w:val="UserStyle_507"/>
    <w:basedOn w:val="1"/>
    <w:qFormat/>
    <w:uiPriority w:val="0"/>
    <w:pPr>
      <w:pBdr>
        <w:top w:val="single" w:color="000000" w:sz="4" w:space="0"/>
        <w:left w:val="single" w:color="000000" w:sz="4" w:space="0"/>
        <w:bottom w:val="single" w:color="000000" w:sz="4" w:space="0"/>
      </w:pBdr>
      <w:shd w:val="clear" w:color="auto" w:fill="C4D79B"/>
      <w:spacing w:before="100" w:beforeAutospacing="1" w:after="100" w:afterAutospacing="1"/>
      <w:jc w:val="center"/>
    </w:pPr>
    <w:rPr>
      <w:rFonts w:ascii="宋体" w:cs="宋体"/>
      <w:b/>
      <w:bCs/>
      <w:kern w:val="0"/>
      <w:sz w:val="36"/>
      <w:szCs w:val="36"/>
    </w:rPr>
  </w:style>
  <w:style w:type="paragraph" w:customStyle="1" w:styleId="359">
    <w:name w:val="UserStyle_508"/>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360">
    <w:name w:val="UserStyle_509"/>
    <w:basedOn w:val="1"/>
    <w:qFormat/>
    <w:uiPriority w:val="0"/>
    <w:pPr>
      <w:pBdr>
        <w:left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361">
    <w:name w:val="UserStyle_510"/>
    <w:basedOn w:val="1"/>
    <w:qFormat/>
    <w:uiPriority w:val="0"/>
    <w:pPr>
      <w:tabs>
        <w:tab w:val="left" w:pos="810"/>
      </w:tabs>
      <w:spacing w:line="480" w:lineRule="exact"/>
      <w:ind w:firstLine="200" w:firstLineChars="200"/>
    </w:pPr>
    <w:rPr>
      <w:rFonts w:ascii="宋体"/>
      <w:sz w:val="28"/>
      <w:szCs w:val="20"/>
    </w:rPr>
  </w:style>
  <w:style w:type="paragraph" w:customStyle="1" w:styleId="362">
    <w:name w:val="178"/>
    <w:qFormat/>
    <w:uiPriority w:val="0"/>
    <w:pPr>
      <w:spacing w:line="276" w:lineRule="auto"/>
      <w:textAlignment w:val="baseline"/>
    </w:pPr>
    <w:rPr>
      <w:rFonts w:ascii="Calibri" w:hAnsi="Calibri" w:eastAsia="宋体" w:cs="Times New Roman"/>
      <w:kern w:val="2"/>
      <w:sz w:val="21"/>
      <w:szCs w:val="22"/>
      <w:lang w:val="en-US" w:eastAsia="zh-CN" w:bidi="ar-SA"/>
    </w:rPr>
  </w:style>
  <w:style w:type="paragraph" w:customStyle="1" w:styleId="363">
    <w:name w:val="UserStyle_511"/>
    <w:basedOn w:val="1"/>
    <w:qFormat/>
    <w:uiPriority w:val="0"/>
    <w:pPr>
      <w:spacing w:before="100" w:beforeAutospacing="1" w:after="100" w:afterAutospacing="1"/>
    </w:pPr>
    <w:rPr>
      <w:rFonts w:ascii="宋体" w:cs="宋体"/>
      <w:b/>
      <w:bCs/>
      <w:color w:val="000000"/>
      <w:kern w:val="0"/>
      <w:sz w:val="24"/>
      <w:szCs w:val="24"/>
    </w:rPr>
  </w:style>
  <w:style w:type="paragraph" w:customStyle="1" w:styleId="364">
    <w:name w:val="UserStyle_512"/>
    <w:basedOn w:val="1"/>
    <w:qFormat/>
    <w:uiPriority w:val="0"/>
    <w:rPr>
      <w:sz w:val="24"/>
      <w:szCs w:val="20"/>
    </w:rPr>
  </w:style>
  <w:style w:type="paragraph" w:customStyle="1" w:styleId="365">
    <w:name w:val="UserStyle_513"/>
    <w:basedOn w:val="1"/>
    <w:qFormat/>
    <w:uiPriority w:val="0"/>
    <w:pPr>
      <w:spacing w:line="500" w:lineRule="exact"/>
      <w:ind w:firstLine="200" w:firstLineChars="200"/>
    </w:pPr>
    <w:rPr>
      <w:rFonts w:ascii="黑体" w:eastAsia="黑体"/>
      <w:b/>
      <w:bCs/>
      <w:sz w:val="24"/>
      <w:szCs w:val="24"/>
    </w:rPr>
  </w:style>
  <w:style w:type="paragraph" w:customStyle="1" w:styleId="366">
    <w:name w:val="UserStyle_514"/>
    <w:basedOn w:val="1"/>
    <w:qFormat/>
    <w:uiPriority w:val="0"/>
    <w:pPr>
      <w:spacing w:before="60" w:after="120" w:line="440" w:lineRule="atLeast"/>
      <w:ind w:firstLine="480"/>
    </w:pPr>
    <w:rPr>
      <w:sz w:val="24"/>
      <w:szCs w:val="20"/>
    </w:rPr>
  </w:style>
  <w:style w:type="paragraph" w:customStyle="1" w:styleId="367">
    <w:name w:val="UserStyle_515"/>
    <w:basedOn w:val="1"/>
    <w:qFormat/>
    <w:uiPriority w:val="0"/>
    <w:pPr>
      <w:tabs>
        <w:tab w:val="left" w:pos="360"/>
      </w:tabs>
      <w:ind w:firstLine="150" w:firstLineChars="150"/>
    </w:pPr>
    <w:rPr>
      <w:rFonts w:ascii="Calibri" w:hAnsi="Calibri"/>
    </w:rPr>
  </w:style>
  <w:style w:type="paragraph" w:customStyle="1" w:styleId="368">
    <w:name w:val="UserStyle_516"/>
    <w:basedOn w:val="1"/>
    <w:qFormat/>
    <w:uiPriority w:val="0"/>
    <w:pPr>
      <w:ind w:firstLine="618"/>
    </w:pPr>
    <w:rPr>
      <w:rFonts w:ascii="宋体"/>
      <w:sz w:val="24"/>
      <w:szCs w:val="20"/>
    </w:rPr>
  </w:style>
  <w:style w:type="paragraph" w:customStyle="1" w:styleId="369">
    <w:name w:val="UserStyle_517"/>
    <w:basedOn w:val="1"/>
    <w:qFormat/>
    <w:uiPriority w:val="0"/>
    <w:pPr>
      <w:ind w:firstLine="200" w:firstLineChars="200"/>
    </w:pPr>
    <w:rPr>
      <w:rFonts w:ascii="Calibri" w:hAnsi="Calibri"/>
    </w:rPr>
  </w:style>
  <w:style w:type="paragraph" w:customStyle="1" w:styleId="370">
    <w:name w:val="UserStyle_518"/>
    <w:basedOn w:val="170"/>
    <w:qFormat/>
    <w:uiPriority w:val="0"/>
    <w:pPr>
      <w:pageBreakBefore/>
      <w:tabs>
        <w:tab w:val="left" w:pos="432"/>
      </w:tabs>
      <w:spacing w:line="360" w:lineRule="auto"/>
      <w:ind w:left="432" w:hanging="432"/>
    </w:pPr>
    <w:rPr>
      <w:rFonts w:ascii="Tahoma" w:hAnsi="Tahoma"/>
    </w:rPr>
  </w:style>
  <w:style w:type="paragraph" w:customStyle="1" w:styleId="371">
    <w:name w:val="UserStyle_519"/>
    <w:basedOn w:val="1"/>
    <w:qFormat/>
    <w:uiPriority w:val="0"/>
    <w:pPr>
      <w:ind w:firstLine="420"/>
    </w:pPr>
    <w:rPr>
      <w:szCs w:val="20"/>
    </w:rPr>
  </w:style>
  <w:style w:type="paragraph" w:customStyle="1" w:styleId="372">
    <w:name w:val="UserStyle_520"/>
    <w:basedOn w:val="55"/>
    <w:qFormat/>
    <w:uiPriority w:val="0"/>
    <w:pPr>
      <w:spacing w:line="240" w:lineRule="auto"/>
      <w:jc w:val="both"/>
    </w:pPr>
    <w:rPr>
      <w:rFonts w:ascii="Arial" w:hAnsi="Arial" w:cs="Arial"/>
      <w:b w:val="0"/>
      <w:kern w:val="0"/>
      <w:szCs w:val="24"/>
    </w:rPr>
  </w:style>
  <w:style w:type="paragraph" w:customStyle="1" w:styleId="373">
    <w:name w:val="UserStyle_521"/>
    <w:basedOn w:val="1"/>
    <w:qFormat/>
    <w:uiPriority w:val="0"/>
    <w:pPr>
      <w:ind w:firstLine="420"/>
    </w:pPr>
    <w:rPr>
      <w:szCs w:val="20"/>
    </w:rPr>
  </w:style>
  <w:style w:type="paragraph" w:customStyle="1" w:styleId="374">
    <w:name w:val="UserStyle_522"/>
    <w:basedOn w:val="1"/>
    <w:next w:val="1"/>
    <w:qFormat/>
    <w:uiPriority w:val="0"/>
    <w:rPr>
      <w:rFonts w:ascii="宋体"/>
      <w:szCs w:val="20"/>
    </w:rPr>
  </w:style>
  <w:style w:type="paragraph" w:customStyle="1" w:styleId="375">
    <w:name w:val="UserStyle_523"/>
    <w:basedOn w:val="1"/>
    <w:qFormat/>
    <w:uiPriority w:val="0"/>
    <w:pPr>
      <w:spacing w:line="360" w:lineRule="auto"/>
      <w:ind w:left="276" w:hanging="276" w:hangingChars="276"/>
    </w:pPr>
    <w:rPr>
      <w:rFonts w:ascii="仿宋_GB2312" w:hAnsi="仿宋_GB2312"/>
      <w:kern w:val="0"/>
      <w:sz w:val="20"/>
      <w:szCs w:val="20"/>
    </w:rPr>
  </w:style>
  <w:style w:type="paragraph" w:customStyle="1" w:styleId="376">
    <w:name w:val="UserStyle_524"/>
    <w:basedOn w:val="1"/>
    <w:qFormat/>
    <w:uiPriority w:val="0"/>
    <w:pPr>
      <w:tabs>
        <w:tab w:val="left" w:pos="686"/>
        <w:tab w:val="left" w:pos="728"/>
        <w:tab w:val="left" w:pos="966"/>
      </w:tabs>
      <w:spacing w:before="312" w:after="156" w:line="240" w:lineRule="atLeast"/>
      <w:ind w:left="840"/>
    </w:pPr>
    <w:rPr>
      <w:rFonts w:ascii="宋体" w:hAnsi="宋体" w:eastAsia="黑体"/>
      <w:bCs/>
      <w:kern w:val="0"/>
      <w:sz w:val="28"/>
      <w:szCs w:val="28"/>
      <w:lang w:val="en-GB"/>
    </w:rPr>
  </w:style>
  <w:style w:type="paragraph" w:customStyle="1" w:styleId="377">
    <w:name w:val="UserStyle_52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378">
    <w:name w:val="UserStyle_526"/>
    <w:basedOn w:val="78"/>
    <w:qFormat/>
    <w:uiPriority w:val="0"/>
    <w:pPr>
      <w:shd w:val="clear" w:color="auto" w:fill="000080"/>
    </w:pPr>
    <w:rPr>
      <w:rFonts w:ascii="Tahoma" w:hAnsi="Tahoma"/>
      <w:sz w:val="24"/>
      <w:szCs w:val="24"/>
    </w:rPr>
  </w:style>
  <w:style w:type="paragraph" w:customStyle="1" w:styleId="379">
    <w:name w:val="UserStyle_527"/>
    <w:basedOn w:val="1"/>
    <w:qFormat/>
    <w:uiPriority w:val="0"/>
    <w:pPr>
      <w:pBdr>
        <w:left w:val="single" w:color="000000" w:sz="12" w:space="0"/>
        <w:bottom w:val="single" w:color="000000" w:sz="4" w:space="0"/>
        <w:right w:val="single" w:color="000000" w:sz="4" w:space="0"/>
      </w:pBdr>
      <w:spacing w:before="100" w:beforeAutospacing="1" w:after="100" w:afterAutospacing="1"/>
      <w:jc w:val="center"/>
      <w:textAlignment w:val="center"/>
    </w:pPr>
    <w:rPr>
      <w:rFonts w:ascii="楷体_GB2312" w:eastAsia="楷体_GB2312"/>
      <w:kern w:val="0"/>
      <w:sz w:val="20"/>
      <w:szCs w:val="20"/>
    </w:rPr>
  </w:style>
  <w:style w:type="paragraph" w:customStyle="1" w:styleId="380">
    <w:name w:val="UserStyle_528"/>
    <w:basedOn w:val="58"/>
    <w:qFormat/>
    <w:uiPriority w:val="0"/>
    <w:pPr>
      <w:keepNext/>
      <w:keepLines/>
      <w:tabs>
        <w:tab w:val="left" w:pos="0"/>
      </w:tabs>
      <w:spacing w:before="260" w:after="312" w:line="240" w:lineRule="auto"/>
      <w:ind w:left="-88" w:leftChars="0"/>
      <w:jc w:val="both"/>
    </w:pPr>
    <w:rPr>
      <w:rFonts w:ascii="宋体"/>
      <w:kern w:val="0"/>
      <w:sz w:val="24"/>
    </w:rPr>
  </w:style>
  <w:style w:type="paragraph" w:customStyle="1" w:styleId="381">
    <w:name w:val="UserStyle_529"/>
    <w:basedOn w:val="1"/>
    <w:qFormat/>
    <w:uiPriority w:val="0"/>
    <w:pPr>
      <w:ind w:firstLine="200" w:firstLineChars="200"/>
    </w:pPr>
    <w:rPr>
      <w:szCs w:val="24"/>
    </w:rPr>
  </w:style>
  <w:style w:type="paragraph" w:customStyle="1" w:styleId="382">
    <w:name w:val="UserStyle_530"/>
    <w:basedOn w:val="1"/>
    <w:qFormat/>
    <w:uiPriority w:val="0"/>
    <w:pPr>
      <w:pBdr>
        <w:top w:val="single" w:color="000000" w:sz="4" w:space="0"/>
        <w:bottom w:val="single" w:color="000000" w:sz="4" w:space="0"/>
      </w:pBdr>
      <w:shd w:val="clear" w:color="auto" w:fill="95B3D7"/>
      <w:spacing w:before="100" w:beforeAutospacing="1" w:after="100" w:afterAutospacing="1"/>
    </w:pPr>
    <w:rPr>
      <w:rFonts w:ascii="宋体"/>
      <w:kern w:val="0"/>
      <w:sz w:val="28"/>
      <w:szCs w:val="28"/>
    </w:rPr>
  </w:style>
  <w:style w:type="paragraph" w:customStyle="1" w:styleId="383">
    <w:name w:val="UserStyle_531"/>
    <w:basedOn w:val="1"/>
    <w:qFormat/>
    <w:uiPriority w:val="0"/>
    <w:pPr>
      <w:spacing w:after="120" w:line="360" w:lineRule="auto"/>
      <w:ind w:firstLine="425"/>
    </w:pPr>
    <w:rPr>
      <w:rFonts w:ascii="Arial" w:hAnsi="Arial"/>
      <w:spacing w:val="8"/>
      <w:sz w:val="24"/>
      <w:szCs w:val="20"/>
    </w:rPr>
  </w:style>
  <w:style w:type="paragraph" w:customStyle="1" w:styleId="384">
    <w:name w:val="UserStyle_532"/>
    <w:basedOn w:val="1"/>
    <w:qFormat/>
    <w:uiPriority w:val="0"/>
    <w:pPr>
      <w:spacing w:before="100" w:beforeAutospacing="1" w:after="100" w:afterAutospacing="1"/>
    </w:pPr>
    <w:rPr>
      <w:rFonts w:eastAsia="Arial Unicode MS"/>
      <w:color w:val="000000"/>
      <w:kern w:val="0"/>
      <w:sz w:val="20"/>
      <w:szCs w:val="20"/>
    </w:rPr>
  </w:style>
  <w:style w:type="paragraph" w:customStyle="1" w:styleId="385">
    <w:name w:val="UserStyle_533"/>
    <w:basedOn w:val="1"/>
    <w:qFormat/>
    <w:uiPriority w:val="0"/>
    <w:pPr>
      <w:tabs>
        <w:tab w:val="left" w:pos="425"/>
      </w:tabs>
      <w:snapToGrid w:val="0"/>
      <w:spacing w:before="223" w:after="223"/>
      <w:ind w:left="200" w:leftChars="200"/>
    </w:pPr>
    <w:rPr>
      <w:rFonts w:ascii="宋体"/>
      <w:sz w:val="24"/>
      <w:szCs w:val="20"/>
    </w:rPr>
  </w:style>
  <w:style w:type="paragraph" w:customStyle="1" w:styleId="386">
    <w:name w:val="UserStyle_534"/>
    <w:basedOn w:val="1"/>
    <w:qFormat/>
    <w:uiPriority w:val="0"/>
    <w:pPr>
      <w:snapToGrid w:val="0"/>
      <w:spacing w:line="360" w:lineRule="auto"/>
      <w:ind w:firstLine="200" w:firstLineChars="200"/>
    </w:pPr>
    <w:rPr>
      <w:rFonts w:ascii="Tahoma" w:hAnsi="Tahoma"/>
      <w:kern w:val="0"/>
      <w:sz w:val="20"/>
      <w:szCs w:val="20"/>
      <w:lang w:eastAsia="en-US"/>
    </w:rPr>
  </w:style>
  <w:style w:type="paragraph" w:customStyle="1" w:styleId="387">
    <w:name w:val="UserStyle_535"/>
    <w:basedOn w:val="1"/>
    <w:qFormat/>
    <w:uiPriority w:val="0"/>
    <w:pPr>
      <w:tabs>
        <w:tab w:val="left" w:pos="2524"/>
        <w:tab w:val="left" w:pos="3736"/>
      </w:tabs>
      <w:spacing w:before="60"/>
      <w:ind w:left="3736" w:hanging="420"/>
    </w:pPr>
    <w:rPr>
      <w:szCs w:val="24"/>
    </w:rPr>
  </w:style>
  <w:style w:type="paragraph" w:customStyle="1" w:styleId="388">
    <w:name w:val="UserStyle_537"/>
    <w:basedOn w:val="107"/>
    <w:qFormat/>
    <w:uiPriority w:val="0"/>
    <w:pPr>
      <w:spacing w:before="223" w:after="223" w:line="240" w:lineRule="auto"/>
      <w:ind w:left="200" w:leftChars="200" w:firstLine="0"/>
    </w:pPr>
    <w:rPr>
      <w:rFonts w:ascii="宋体"/>
      <w:kern w:val="2"/>
      <w:sz w:val="24"/>
      <w:szCs w:val="28"/>
    </w:rPr>
  </w:style>
  <w:style w:type="paragraph" w:customStyle="1" w:styleId="389">
    <w:name w:val="UserStyle_536"/>
    <w:basedOn w:val="388"/>
    <w:qFormat/>
    <w:uiPriority w:val="0"/>
    <w:pPr>
      <w:snapToGrid w:val="0"/>
    </w:pPr>
  </w:style>
  <w:style w:type="paragraph" w:customStyle="1" w:styleId="390">
    <w:name w:val="UserStyle_538"/>
    <w:qFormat/>
    <w:uiPriority w:val="0"/>
    <w:pPr>
      <w:spacing w:before="200" w:after="200" w:line="276" w:lineRule="auto"/>
      <w:ind w:left="720"/>
      <w:jc w:val="both"/>
      <w:textAlignment w:val="baseline"/>
    </w:pPr>
    <w:rPr>
      <w:rFonts w:ascii="Courier New" w:hAnsi="Courier New" w:eastAsia="Batang" w:cs="Times New Roman"/>
      <w:color w:val="000000"/>
      <w:sz w:val="21"/>
      <w:szCs w:val="22"/>
      <w:lang w:val="en-US" w:eastAsia="en-US" w:bidi="ar-SA"/>
    </w:rPr>
  </w:style>
  <w:style w:type="paragraph" w:customStyle="1" w:styleId="391">
    <w:name w:val="UserStyle_539"/>
    <w:basedOn w:val="1"/>
    <w:next w:val="43"/>
    <w:qFormat/>
    <w:uiPriority w:val="0"/>
    <w:pPr>
      <w:tabs>
        <w:tab w:val="left" w:pos="0"/>
        <w:tab w:val="left" w:pos="1080"/>
      </w:tabs>
      <w:ind w:left="681"/>
    </w:pPr>
    <w:rPr>
      <w:rFonts w:ascii="Arial" w:hAnsi="Arial"/>
      <w:sz w:val="24"/>
      <w:szCs w:val="20"/>
    </w:rPr>
  </w:style>
  <w:style w:type="paragraph" w:customStyle="1" w:styleId="392">
    <w:name w:val="UserStyle_540"/>
    <w:basedOn w:val="1"/>
    <w:qFormat/>
    <w:uiPriority w:val="0"/>
    <w:pPr>
      <w:jc w:val="right"/>
    </w:pPr>
    <w:rPr>
      <w:b/>
      <w:sz w:val="28"/>
      <w:szCs w:val="20"/>
    </w:rPr>
  </w:style>
  <w:style w:type="paragraph" w:customStyle="1" w:styleId="393">
    <w:name w:val="UserStyle_541"/>
    <w:basedOn w:val="1"/>
    <w:qFormat/>
    <w:uiPriority w:val="0"/>
    <w:rPr>
      <w:rFonts w:ascii="Tahoma" w:hAnsi="Tahoma"/>
      <w:sz w:val="24"/>
      <w:szCs w:val="20"/>
    </w:rPr>
  </w:style>
  <w:style w:type="paragraph" w:customStyle="1" w:styleId="394">
    <w:name w:val="UserStyle_542"/>
    <w:basedOn w:val="1"/>
    <w:qFormat/>
    <w:uiPriority w:val="0"/>
    <w:rPr>
      <w:rFonts w:ascii="Tahoma" w:hAnsi="Tahoma"/>
      <w:sz w:val="24"/>
      <w:szCs w:val="20"/>
    </w:rPr>
  </w:style>
  <w:style w:type="paragraph" w:customStyle="1" w:styleId="395">
    <w:name w:val="UserStyle_543"/>
    <w:basedOn w:val="219"/>
    <w:qFormat/>
    <w:uiPriority w:val="0"/>
    <w:pPr>
      <w:spacing w:line="360" w:lineRule="auto"/>
      <w:ind w:left="200" w:leftChars="200"/>
    </w:pPr>
    <w:rPr>
      <w:sz w:val="24"/>
    </w:rPr>
  </w:style>
  <w:style w:type="paragraph" w:customStyle="1" w:styleId="396">
    <w:name w:val="UserStyle_544"/>
    <w:qFormat/>
    <w:uiPriority w:val="0"/>
    <w:pPr>
      <w:spacing w:line="276" w:lineRule="auto"/>
      <w:ind w:firstLine="200" w:firstLineChars="200"/>
      <w:jc w:val="both"/>
      <w:textAlignment w:val="baseline"/>
    </w:pPr>
    <w:rPr>
      <w:rFonts w:ascii="宋体" w:hAnsi="Times New Roman" w:eastAsia="宋体" w:cs="Times New Roman"/>
      <w:sz w:val="21"/>
      <w:lang w:val="en-US" w:eastAsia="zh-CN" w:bidi="ar-SA"/>
    </w:rPr>
  </w:style>
  <w:style w:type="paragraph" w:customStyle="1" w:styleId="397">
    <w:name w:val="UserStyle_545"/>
    <w:basedOn w:val="1"/>
    <w:qFormat/>
    <w:uiPriority w:val="0"/>
    <w:pPr>
      <w:snapToGrid w:val="0"/>
      <w:ind w:firstLine="200" w:firstLineChars="200"/>
    </w:pPr>
    <w:rPr>
      <w:sz w:val="28"/>
      <w:szCs w:val="28"/>
    </w:rPr>
  </w:style>
  <w:style w:type="paragraph" w:customStyle="1" w:styleId="398">
    <w:name w:val="UserStyle_546"/>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399">
    <w:name w:val="UserStyle_547"/>
    <w:basedOn w:val="1"/>
    <w:qFormat/>
    <w:uiPriority w:val="0"/>
    <w:pPr>
      <w:pBdr>
        <w:top w:val="single" w:color="000000" w:sz="4" w:space="0"/>
        <w:bottom w:val="single" w:color="000000" w:sz="4" w:space="0"/>
      </w:pBdr>
      <w:shd w:val="clear" w:color="auto" w:fill="95B3D7"/>
      <w:spacing w:before="100" w:beforeAutospacing="1" w:after="100" w:afterAutospacing="1"/>
      <w:jc w:val="center"/>
    </w:pPr>
    <w:rPr>
      <w:rFonts w:ascii="宋体"/>
      <w:kern w:val="0"/>
      <w:sz w:val="28"/>
      <w:szCs w:val="28"/>
    </w:rPr>
  </w:style>
  <w:style w:type="paragraph" w:customStyle="1" w:styleId="400">
    <w:name w:val="UserStyle_548"/>
    <w:basedOn w:val="1"/>
    <w:qFormat/>
    <w:uiPriority w:val="0"/>
    <w:pPr>
      <w:ind w:firstLine="200" w:firstLineChars="200"/>
    </w:pPr>
    <w:rPr>
      <w:rFonts w:ascii="Calibri" w:hAnsi="Calibri"/>
    </w:rPr>
  </w:style>
  <w:style w:type="paragraph" w:customStyle="1" w:styleId="401">
    <w:name w:val="UserStyle_549"/>
    <w:basedOn w:val="1"/>
    <w:qFormat/>
    <w:uiPriority w:val="0"/>
    <w:pPr>
      <w:tabs>
        <w:tab w:val="left" w:pos="840"/>
        <w:tab w:val="left" w:pos="1620"/>
      </w:tabs>
      <w:spacing w:line="360" w:lineRule="auto"/>
      <w:ind w:left="600" w:leftChars="600"/>
    </w:pPr>
    <w:rPr>
      <w:rFonts w:ascii="宋体"/>
      <w:sz w:val="24"/>
      <w:szCs w:val="20"/>
    </w:rPr>
  </w:style>
  <w:style w:type="paragraph" w:customStyle="1" w:styleId="402">
    <w:name w:val="UserStyle_550"/>
    <w:basedOn w:val="1"/>
    <w:qFormat/>
    <w:uiPriority w:val="0"/>
    <w:rPr>
      <w:sz w:val="16"/>
      <w:szCs w:val="16"/>
    </w:rPr>
  </w:style>
  <w:style w:type="paragraph" w:customStyle="1" w:styleId="403">
    <w:name w:val="UserStyle_551"/>
    <w:basedOn w:val="1"/>
    <w:qFormat/>
    <w:uiPriority w:val="0"/>
    <w:pPr>
      <w:ind w:firstLine="200" w:firstLineChars="200"/>
    </w:pPr>
    <w:rPr>
      <w:szCs w:val="20"/>
    </w:rPr>
  </w:style>
  <w:style w:type="paragraph" w:customStyle="1" w:styleId="404">
    <w:name w:val="UserStyle_552"/>
    <w:basedOn w:val="78"/>
    <w:qFormat/>
    <w:uiPriority w:val="0"/>
    <w:pPr>
      <w:shd w:val="clear" w:color="auto" w:fill="000080"/>
    </w:pPr>
    <w:rPr>
      <w:rFonts w:ascii="Tahoma" w:hAnsi="Tahoma"/>
      <w:sz w:val="24"/>
      <w:szCs w:val="24"/>
    </w:rPr>
  </w:style>
  <w:style w:type="paragraph" w:customStyle="1" w:styleId="405">
    <w:name w:val="UserStyle_553"/>
    <w:basedOn w:val="78"/>
    <w:qFormat/>
    <w:uiPriority w:val="0"/>
    <w:pPr>
      <w:shd w:val="clear" w:color="auto" w:fill="000080"/>
    </w:pPr>
    <w:rPr>
      <w:rFonts w:ascii="Tahoma" w:hAnsi="Tahoma"/>
      <w:sz w:val="24"/>
      <w:szCs w:val="24"/>
    </w:rPr>
  </w:style>
  <w:style w:type="paragraph" w:customStyle="1" w:styleId="406">
    <w:name w:val="UserStyle_554"/>
    <w:basedOn w:val="1"/>
    <w:qFormat/>
    <w:uiPriority w:val="0"/>
    <w:pPr>
      <w:pBdr>
        <w:top w:val="single" w:color="000000" w:sz="4" w:space="0"/>
        <w:bottom w:val="single" w:color="000000" w:sz="4" w:space="0"/>
      </w:pBdr>
      <w:shd w:val="clear" w:color="auto" w:fill="95B3D7"/>
      <w:spacing w:before="100" w:beforeAutospacing="1" w:after="100" w:afterAutospacing="1"/>
    </w:pPr>
    <w:rPr>
      <w:rFonts w:ascii="宋体"/>
      <w:kern w:val="0"/>
      <w:sz w:val="28"/>
      <w:szCs w:val="28"/>
    </w:rPr>
  </w:style>
  <w:style w:type="paragraph" w:customStyle="1" w:styleId="407">
    <w:name w:val="UserStyle_555"/>
    <w:basedOn w:val="1"/>
    <w:next w:val="1"/>
    <w:qFormat/>
    <w:uiPriority w:val="0"/>
    <w:pPr>
      <w:spacing w:line="480" w:lineRule="exact"/>
      <w:ind w:firstLine="200" w:firstLineChars="200"/>
    </w:pPr>
    <w:rPr>
      <w:rFonts w:ascii="宋体"/>
      <w:sz w:val="28"/>
      <w:szCs w:val="28"/>
    </w:rPr>
  </w:style>
  <w:style w:type="paragraph" w:customStyle="1" w:styleId="408">
    <w:name w:val="UserStyle_556"/>
    <w:basedOn w:val="1"/>
    <w:qFormat/>
    <w:uiPriority w:val="0"/>
    <w:pPr>
      <w:spacing w:after="160" w:line="240" w:lineRule="exact"/>
    </w:pPr>
    <w:rPr>
      <w:rFonts w:ascii="Verdana" w:hAnsi="Verdana"/>
      <w:kern w:val="0"/>
      <w:sz w:val="20"/>
      <w:szCs w:val="20"/>
      <w:lang w:eastAsia="en-US"/>
    </w:rPr>
  </w:style>
  <w:style w:type="paragraph" w:customStyle="1" w:styleId="409">
    <w:name w:val="UserStyle_557"/>
    <w:basedOn w:val="1"/>
    <w:qFormat/>
    <w:uiPriority w:val="0"/>
    <w:pPr>
      <w:snapToGrid w:val="0"/>
      <w:spacing w:line="360" w:lineRule="auto"/>
      <w:ind w:firstLine="602"/>
    </w:pPr>
    <w:rPr>
      <w:rFonts w:ascii="宋体"/>
      <w:kern w:val="0"/>
      <w:sz w:val="20"/>
      <w:szCs w:val="20"/>
    </w:rPr>
  </w:style>
  <w:style w:type="paragraph" w:customStyle="1" w:styleId="410">
    <w:name w:val="UserStyle_558"/>
    <w:basedOn w:val="1"/>
    <w:qFormat/>
    <w:uiPriority w:val="0"/>
    <w:rPr>
      <w:sz w:val="18"/>
      <w:szCs w:val="18"/>
    </w:rPr>
  </w:style>
  <w:style w:type="paragraph" w:customStyle="1" w:styleId="411">
    <w:name w:val="UserStyle_559"/>
    <w:basedOn w:val="1"/>
    <w:qFormat/>
    <w:uiPriority w:val="0"/>
    <w:rPr>
      <w:rFonts w:ascii="宋体"/>
      <w:szCs w:val="20"/>
    </w:rPr>
  </w:style>
  <w:style w:type="paragraph" w:customStyle="1" w:styleId="412">
    <w:name w:val="UserStyle_560"/>
    <w:basedOn w:val="1"/>
    <w:qFormat/>
    <w:uiPriority w:val="0"/>
    <w:pPr>
      <w:spacing w:line="360" w:lineRule="auto"/>
      <w:ind w:firstLine="200" w:firstLineChars="200"/>
    </w:pPr>
    <w:rPr>
      <w:rFonts w:ascii="宋体"/>
      <w:szCs w:val="21"/>
    </w:rPr>
  </w:style>
  <w:style w:type="paragraph" w:customStyle="1" w:styleId="413">
    <w:name w:val="UserStyle_561"/>
    <w:basedOn w:val="94"/>
    <w:qFormat/>
    <w:uiPriority w:val="0"/>
    <w:pPr>
      <w:spacing w:line="240" w:lineRule="exact"/>
      <w:ind w:left="0" w:firstLine="200" w:firstLineChars="200"/>
    </w:pPr>
    <w:rPr>
      <w:rFonts w:ascii="黑体" w:eastAsia="黑体"/>
      <w:bCs/>
      <w:kern w:val="4"/>
    </w:rPr>
  </w:style>
  <w:style w:type="paragraph" w:customStyle="1" w:styleId="414">
    <w:name w:val="UserStyle_562"/>
    <w:basedOn w:val="1"/>
    <w:qFormat/>
    <w:uiPriority w:val="0"/>
    <w:pPr>
      <w:pBdr>
        <w:top w:val="single" w:color="000000" w:sz="4" w:space="0"/>
        <w:left w:val="single" w:color="000000" w:sz="4" w:space="0"/>
        <w:right w:val="single" w:color="000000" w:sz="4" w:space="0"/>
      </w:pBdr>
      <w:spacing w:before="100" w:beforeAutospacing="1" w:after="100" w:afterAutospacing="1"/>
    </w:pPr>
    <w:rPr>
      <w:rFonts w:ascii="宋体"/>
      <w:kern w:val="0"/>
      <w:sz w:val="16"/>
      <w:szCs w:val="16"/>
    </w:rPr>
  </w:style>
  <w:style w:type="paragraph" w:customStyle="1" w:styleId="415">
    <w:name w:val="UserStyle_563"/>
    <w:basedOn w:val="1"/>
    <w:qFormat/>
    <w:uiPriority w:val="0"/>
    <w:pPr>
      <w:pBdr>
        <w:bottom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416">
    <w:name w:val="UserStyle_564"/>
    <w:basedOn w:val="1"/>
    <w:qFormat/>
    <w:uiPriority w:val="0"/>
    <w:pPr>
      <w:jc w:val="center"/>
    </w:pPr>
    <w:rPr>
      <w:rFonts w:ascii="Calibri" w:hAnsi="Calibri"/>
      <w:b/>
      <w:sz w:val="48"/>
    </w:rPr>
  </w:style>
  <w:style w:type="paragraph" w:customStyle="1" w:styleId="417">
    <w:name w:val="UserStyle_565"/>
    <w:basedOn w:val="1"/>
    <w:qFormat/>
    <w:uiPriority w:val="0"/>
    <w:pPr>
      <w:tabs>
        <w:tab w:val="left" w:pos="360"/>
      </w:tabs>
      <w:ind w:firstLine="150" w:firstLineChars="150"/>
    </w:pPr>
    <w:rPr>
      <w:rFonts w:ascii="Arial" w:hAnsi="Arial"/>
      <w:sz w:val="20"/>
      <w:szCs w:val="20"/>
    </w:rPr>
  </w:style>
  <w:style w:type="paragraph" w:customStyle="1" w:styleId="418">
    <w:name w:val="UserStyle_566"/>
    <w:basedOn w:val="1"/>
    <w:qFormat/>
    <w:uiPriority w:val="0"/>
    <w:pPr>
      <w:ind w:firstLine="525"/>
    </w:pPr>
    <w:rPr>
      <w:sz w:val="24"/>
      <w:szCs w:val="20"/>
    </w:rPr>
  </w:style>
  <w:style w:type="paragraph" w:customStyle="1" w:styleId="419">
    <w:name w:val="UserStyle_567"/>
    <w:basedOn w:val="219"/>
    <w:next w:val="1"/>
    <w:qFormat/>
    <w:uiPriority w:val="0"/>
    <w:pPr>
      <w:spacing w:before="60" w:after="60"/>
    </w:pPr>
    <w:rPr>
      <w:rFonts w:eastAsia="黑体"/>
      <w:sz w:val="24"/>
    </w:rPr>
  </w:style>
  <w:style w:type="paragraph" w:customStyle="1" w:styleId="420">
    <w:name w:val="UserStyle_568"/>
    <w:basedOn w:val="1"/>
    <w:qFormat/>
    <w:uiPriority w:val="0"/>
    <w:pPr>
      <w:ind w:firstLine="200" w:firstLineChars="200"/>
    </w:pPr>
    <w:rPr>
      <w:sz w:val="28"/>
      <w:szCs w:val="21"/>
    </w:rPr>
  </w:style>
  <w:style w:type="paragraph" w:customStyle="1" w:styleId="421">
    <w:name w:val="UserStyle_570"/>
    <w:basedOn w:val="154"/>
    <w:next w:val="154"/>
    <w:qFormat/>
    <w:uiPriority w:val="0"/>
    <w:pPr>
      <w:tabs>
        <w:tab w:val="left" w:pos="0"/>
        <w:tab w:val="left" w:pos="874"/>
      </w:tabs>
      <w:snapToGrid w:val="0"/>
      <w:ind w:left="874" w:leftChars="0" w:right="-5" w:rightChars="-5" w:firstLine="436" w:firstLineChars="0"/>
    </w:pPr>
    <w:rPr>
      <w:rFonts w:ascii="Times New Roman" w:hAnsi="Times New Roman"/>
      <w:szCs w:val="21"/>
    </w:rPr>
  </w:style>
  <w:style w:type="paragraph" w:customStyle="1" w:styleId="422">
    <w:name w:val="UserStyle_569"/>
    <w:basedOn w:val="421"/>
    <w:qFormat/>
    <w:uiPriority w:val="0"/>
    <w:pPr>
      <w:tabs>
        <w:tab w:val="left" w:pos="450"/>
      </w:tabs>
      <w:ind w:left="0"/>
    </w:pPr>
    <w:rPr>
      <w:szCs w:val="20"/>
    </w:rPr>
  </w:style>
  <w:style w:type="paragraph" w:customStyle="1" w:styleId="423">
    <w:name w:val="UserStyle_5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kern w:val="0"/>
      <w:sz w:val="16"/>
      <w:szCs w:val="16"/>
    </w:rPr>
  </w:style>
  <w:style w:type="paragraph" w:customStyle="1" w:styleId="424">
    <w:name w:val="UserStyle_572"/>
    <w:basedOn w:val="232"/>
    <w:next w:val="232"/>
    <w:qFormat/>
    <w:uiPriority w:val="0"/>
    <w:pPr>
      <w:spacing w:after="263"/>
    </w:pPr>
    <w:rPr>
      <w:rFonts w:ascii="Arial" w:hAnsi="Arial"/>
    </w:rPr>
  </w:style>
  <w:style w:type="paragraph" w:customStyle="1" w:styleId="425">
    <w:name w:val="UserStyle_57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8"/>
      <w:szCs w:val="28"/>
    </w:rPr>
  </w:style>
  <w:style w:type="paragraph" w:customStyle="1" w:styleId="426">
    <w:name w:val="UserStyle_574"/>
    <w:basedOn w:val="1"/>
    <w:qFormat/>
    <w:uiPriority w:val="0"/>
    <w:pPr>
      <w:pBdr>
        <w:bottom w:val="single" w:color="000000" w:sz="4" w:space="0"/>
        <w:right w:val="single" w:color="000000" w:sz="4" w:space="0"/>
      </w:pBdr>
      <w:spacing w:before="100" w:after="100"/>
      <w:jc w:val="center"/>
    </w:pPr>
    <w:rPr>
      <w:rFonts w:eastAsia="Arial Unicode MS"/>
      <w:kern w:val="0"/>
      <w:szCs w:val="20"/>
    </w:rPr>
  </w:style>
  <w:style w:type="paragraph" w:customStyle="1" w:styleId="427">
    <w:name w:val="UserStyle_575"/>
    <w:basedOn w:val="218"/>
    <w:qFormat/>
    <w:uiPriority w:val="0"/>
    <w:pPr>
      <w:tabs>
        <w:tab w:val="left" w:pos="425"/>
        <w:tab w:val="left" w:pos="1680"/>
        <w:tab w:val="right" w:leader="dot" w:pos="8296"/>
        <w:tab w:val="right" w:pos="9060"/>
      </w:tabs>
      <w:spacing w:line="240" w:lineRule="auto"/>
      <w:ind w:left="425" w:right="100" w:rightChars="100" w:hanging="425"/>
    </w:pPr>
    <w:rPr>
      <w:sz w:val="20"/>
      <w:szCs w:val="20"/>
    </w:rPr>
  </w:style>
  <w:style w:type="paragraph" w:customStyle="1" w:styleId="428">
    <w:name w:val="UserStyle_576"/>
    <w:basedOn w:val="1"/>
    <w:qFormat/>
    <w:uiPriority w:val="0"/>
    <w:pPr>
      <w:pBdr>
        <w:top w:val="single" w:color="000000" w:sz="4" w:space="0"/>
        <w:left w:val="single" w:color="000000" w:sz="4" w:space="0"/>
        <w:bottom w:val="single" w:color="000000" w:sz="4" w:space="0"/>
        <w:right w:val="single" w:color="000000" w:sz="4" w:space="0"/>
      </w:pBdr>
      <w:spacing w:before="100" w:after="100"/>
      <w:textAlignment w:val="center"/>
    </w:pPr>
    <w:rPr>
      <w:rFonts w:ascii="Arial Unicode MS" w:eastAsia="Arial Unicode MS"/>
      <w:kern w:val="0"/>
      <w:sz w:val="20"/>
      <w:szCs w:val="20"/>
    </w:rPr>
  </w:style>
  <w:style w:type="paragraph" w:customStyle="1" w:styleId="429">
    <w:name w:val="UserStyle_577"/>
    <w:basedOn w:val="1"/>
    <w:qFormat/>
    <w:uiPriority w:val="0"/>
    <w:pPr>
      <w:tabs>
        <w:tab w:val="left" w:pos="420"/>
      </w:tabs>
      <w:snapToGrid w:val="0"/>
      <w:spacing w:line="500" w:lineRule="exact"/>
      <w:ind w:left="420" w:firstLine="200" w:firstLineChars="200"/>
    </w:pPr>
    <w:rPr>
      <w:rFonts w:ascii="宋体"/>
      <w:sz w:val="24"/>
      <w:szCs w:val="20"/>
    </w:rPr>
  </w:style>
  <w:style w:type="paragraph" w:customStyle="1" w:styleId="430">
    <w:name w:val="UserStyle_578"/>
    <w:qFormat/>
    <w:uiPriority w:val="0"/>
    <w:pPr>
      <w:tabs>
        <w:tab w:val="left" w:pos="1134"/>
      </w:tabs>
      <w:snapToGrid w:val="0"/>
      <w:spacing w:before="240" w:after="240" w:line="288" w:lineRule="auto"/>
      <w:textAlignment w:val="baseline"/>
    </w:pPr>
    <w:rPr>
      <w:rFonts w:ascii="黑体" w:hAnsi="Times New Roman" w:eastAsia="黑体" w:cs="Times New Roman"/>
      <w:sz w:val="24"/>
      <w:lang w:val="en-US" w:eastAsia="zh-CN" w:bidi="ar-SA"/>
    </w:rPr>
  </w:style>
  <w:style w:type="paragraph" w:customStyle="1" w:styleId="431">
    <w:name w:val="UserStyle_579"/>
    <w:basedOn w:val="1"/>
    <w:next w:val="106"/>
    <w:qFormat/>
    <w:uiPriority w:val="0"/>
    <w:pPr>
      <w:spacing w:after="120" w:line="480" w:lineRule="auto"/>
    </w:pPr>
    <w:rPr>
      <w:szCs w:val="24"/>
    </w:rPr>
  </w:style>
  <w:style w:type="paragraph" w:customStyle="1" w:styleId="432">
    <w:name w:val="UserStyle_580"/>
    <w:basedOn w:val="1"/>
    <w:qFormat/>
    <w:uiPriority w:val="0"/>
    <w:pPr>
      <w:ind w:left="840" w:hanging="420"/>
    </w:pPr>
    <w:rPr>
      <w:szCs w:val="20"/>
    </w:rPr>
  </w:style>
  <w:style w:type="paragraph" w:customStyle="1" w:styleId="433">
    <w:name w:val="UserStyle_581"/>
    <w:basedOn w:val="1"/>
    <w:qFormat/>
    <w:uiPriority w:val="0"/>
    <w:pPr>
      <w:jc w:val="center"/>
    </w:pPr>
    <w:rPr>
      <w:b/>
      <w:kern w:val="0"/>
      <w:sz w:val="24"/>
      <w:szCs w:val="20"/>
    </w:rPr>
  </w:style>
  <w:style w:type="paragraph" w:customStyle="1" w:styleId="434">
    <w:name w:val="UserStyle_582"/>
    <w:basedOn w:val="1"/>
    <w:qFormat/>
    <w:uiPriority w:val="0"/>
    <w:pPr>
      <w:pBdr>
        <w:top w:val="single" w:color="000000" w:sz="4" w:space="0"/>
        <w:left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435">
    <w:name w:val="UserStyle_583"/>
    <w:basedOn w:val="1"/>
    <w:qFormat/>
    <w:uiPriority w:val="0"/>
    <w:pPr>
      <w:pBdr>
        <w:top w:val="single" w:color="000000" w:sz="4" w:space="0"/>
      </w:pBdr>
      <w:spacing w:before="100" w:after="100"/>
      <w:jc w:val="center"/>
      <w:textAlignment w:val="center"/>
    </w:pPr>
    <w:rPr>
      <w:rFonts w:ascii="Arial Unicode MS" w:eastAsia="Arial Unicode MS"/>
      <w:kern w:val="0"/>
      <w:szCs w:val="20"/>
    </w:rPr>
  </w:style>
  <w:style w:type="paragraph" w:customStyle="1" w:styleId="436">
    <w:name w:val="UserStyle_584"/>
    <w:basedOn w:val="1"/>
    <w:qFormat/>
    <w:uiPriority w:val="0"/>
    <w:pPr>
      <w:spacing w:before="100" w:after="100"/>
    </w:pPr>
    <w:rPr>
      <w:rFonts w:ascii="宋体"/>
      <w:kern w:val="0"/>
      <w:sz w:val="18"/>
      <w:szCs w:val="20"/>
    </w:rPr>
  </w:style>
  <w:style w:type="paragraph" w:customStyle="1" w:styleId="437">
    <w:name w:val="UserStyle_585"/>
    <w:basedOn w:val="1"/>
    <w:qFormat/>
    <w:uiPriority w:val="0"/>
    <w:rPr>
      <w:rFonts w:ascii="Tahoma" w:hAnsi="Tahoma"/>
      <w:sz w:val="24"/>
      <w:szCs w:val="20"/>
    </w:rPr>
  </w:style>
  <w:style w:type="paragraph" w:customStyle="1" w:styleId="438">
    <w:name w:val="UserStyle_586"/>
    <w:basedOn w:val="74"/>
    <w:qFormat/>
    <w:uiPriority w:val="0"/>
    <w:pPr>
      <w:pBdr>
        <w:bottom w:val="none" w:color="auto" w:sz="0" w:space="0"/>
      </w:pBdr>
      <w:tabs>
        <w:tab w:val="right" w:pos="9356"/>
      </w:tabs>
      <w:spacing w:after="240"/>
      <w:jc w:val="left"/>
    </w:pPr>
    <w:rPr>
      <w:rFonts w:ascii="宋体" w:hAnsi="宋体" w:eastAsia="Times New Roman"/>
      <w:b/>
      <w:bCs/>
      <w:caps/>
      <w:kern w:val="4"/>
      <w:sz w:val="24"/>
    </w:rPr>
  </w:style>
  <w:style w:type="paragraph" w:customStyle="1" w:styleId="439">
    <w:name w:val="UserStyle_587"/>
    <w:basedOn w:val="1"/>
    <w:qFormat/>
    <w:uiPriority w:val="0"/>
    <w:pPr>
      <w:ind w:firstLine="200" w:firstLineChars="200"/>
    </w:pPr>
    <w:rPr>
      <w:rFonts w:ascii="Calibri" w:hAnsi="Calibri"/>
    </w:rPr>
  </w:style>
  <w:style w:type="paragraph" w:customStyle="1" w:styleId="440">
    <w:name w:val="UserStyle_588"/>
    <w:basedOn w:val="1"/>
    <w:qFormat/>
    <w:uiPriority w:val="0"/>
    <w:pPr>
      <w:pBdr>
        <w:left w:val="single" w:color="000000" w:sz="4" w:space="0"/>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441">
    <w:name w:val="UserStyle_589"/>
    <w:basedOn w:val="1"/>
    <w:qFormat/>
    <w:uiPriority w:val="0"/>
    <w:rPr>
      <w:rFonts w:ascii="Tahoma" w:hAnsi="Tahoma"/>
      <w:sz w:val="24"/>
      <w:szCs w:val="20"/>
    </w:rPr>
  </w:style>
  <w:style w:type="paragraph" w:customStyle="1" w:styleId="442">
    <w:name w:val="UserStyle_590"/>
    <w:basedOn w:val="1"/>
    <w:qFormat/>
    <w:uiPriority w:val="0"/>
    <w:pPr>
      <w:tabs>
        <w:tab w:val="left" w:pos="360"/>
      </w:tabs>
      <w:spacing w:line="360" w:lineRule="auto"/>
      <w:ind w:left="482" w:firstLine="200" w:firstLineChars="200"/>
    </w:pPr>
    <w:rPr>
      <w:rFonts w:ascii="宋体"/>
      <w:sz w:val="24"/>
      <w:szCs w:val="24"/>
    </w:rPr>
  </w:style>
  <w:style w:type="paragraph" w:customStyle="1" w:styleId="443">
    <w:name w:val="UserStyle_591"/>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444">
    <w:name w:val="UserStyle_592"/>
    <w:basedOn w:val="1"/>
    <w:qFormat/>
    <w:uiPriority w:val="0"/>
    <w:pPr>
      <w:keepNext/>
      <w:snapToGrid w:val="0"/>
      <w:spacing w:before="624" w:after="312"/>
      <w:jc w:val="center"/>
    </w:pPr>
    <w:rPr>
      <w:rFonts w:ascii="黑体" w:eastAsia="黑体"/>
      <w:w w:val="90"/>
      <w:sz w:val="36"/>
      <w:szCs w:val="30"/>
    </w:rPr>
  </w:style>
  <w:style w:type="paragraph" w:customStyle="1" w:styleId="445">
    <w:name w:val="UserStyle_593"/>
    <w:basedOn w:val="107"/>
    <w:next w:val="1"/>
    <w:qFormat/>
    <w:uiPriority w:val="0"/>
    <w:pPr>
      <w:tabs>
        <w:tab w:val="left" w:pos="420"/>
      </w:tabs>
      <w:spacing w:after="156" w:line="480" w:lineRule="exact"/>
      <w:ind w:left="420" w:right="251" w:firstLine="0"/>
    </w:pPr>
    <w:rPr>
      <w:bCs/>
      <w:color w:val="FF0000"/>
      <w:sz w:val="24"/>
      <w:szCs w:val="24"/>
    </w:rPr>
  </w:style>
  <w:style w:type="paragraph" w:customStyle="1" w:styleId="446">
    <w:name w:val="UserStyle_594"/>
    <w:basedOn w:val="1"/>
    <w:qFormat/>
    <w:uiPriority w:val="0"/>
    <w:pPr>
      <w:pBdr>
        <w:top w:val="single" w:color="000000" w:sz="4" w:space="0"/>
        <w:bottom w:val="single" w:color="000000" w:sz="4" w:space="0"/>
      </w:pBdr>
      <w:shd w:val="clear" w:color="auto" w:fill="C4D79B"/>
      <w:spacing w:before="100" w:beforeAutospacing="1" w:after="100" w:afterAutospacing="1"/>
    </w:pPr>
    <w:rPr>
      <w:rFonts w:ascii="宋体" w:cs="宋体"/>
      <w:b/>
      <w:bCs/>
      <w:kern w:val="0"/>
      <w:sz w:val="16"/>
      <w:szCs w:val="16"/>
    </w:rPr>
  </w:style>
  <w:style w:type="paragraph" w:customStyle="1" w:styleId="447">
    <w:name w:val="UserStyle_595"/>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448">
    <w:name w:val="UserStyle_596"/>
    <w:basedOn w:val="1"/>
    <w:qFormat/>
    <w:uiPriority w:val="0"/>
    <w:pPr>
      <w:spacing w:line="360" w:lineRule="auto"/>
      <w:ind w:left="100" w:leftChars="100" w:right="100" w:rightChars="100" w:firstLine="200" w:firstLineChars="200"/>
    </w:pPr>
    <w:rPr>
      <w:kern w:val="0"/>
      <w:sz w:val="20"/>
      <w:szCs w:val="20"/>
    </w:rPr>
  </w:style>
  <w:style w:type="paragraph" w:customStyle="1" w:styleId="449">
    <w:name w:val="UserStyle_597"/>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ascii="Arial Unicode MS" w:eastAsia="Arial Unicode MS"/>
      <w:kern w:val="0"/>
      <w:sz w:val="22"/>
      <w:szCs w:val="20"/>
    </w:rPr>
  </w:style>
  <w:style w:type="paragraph" w:customStyle="1" w:styleId="450">
    <w:name w:val="UserStyle_598"/>
    <w:basedOn w:val="1"/>
    <w:qFormat/>
    <w:uiPriority w:val="0"/>
    <w:pPr>
      <w:tabs>
        <w:tab w:val="left" w:pos="975"/>
        <w:tab w:val="left" w:pos="1560"/>
      </w:tabs>
      <w:spacing w:line="360" w:lineRule="auto"/>
      <w:ind w:left="975" w:hanging="525"/>
    </w:pPr>
    <w:rPr>
      <w:color w:val="000000"/>
      <w:kern w:val="0"/>
      <w:sz w:val="24"/>
      <w:szCs w:val="24"/>
    </w:rPr>
  </w:style>
  <w:style w:type="paragraph" w:customStyle="1" w:styleId="451">
    <w:name w:val="UserStyle_599"/>
    <w:basedOn w:val="1"/>
    <w:qFormat/>
    <w:uiPriority w:val="0"/>
    <w:rPr>
      <w:rFonts w:ascii="Tahoma" w:hAnsi="Tahoma"/>
      <w:sz w:val="24"/>
      <w:szCs w:val="20"/>
    </w:rPr>
  </w:style>
  <w:style w:type="paragraph" w:customStyle="1" w:styleId="452">
    <w:name w:val="UserStyle_600"/>
    <w:basedOn w:val="1"/>
    <w:qFormat/>
    <w:uiPriority w:val="0"/>
    <w:pPr>
      <w:tabs>
        <w:tab w:val="left" w:pos="840"/>
      </w:tabs>
      <w:spacing w:after="312"/>
      <w:ind w:left="840" w:hanging="840"/>
    </w:pPr>
    <w:rPr>
      <w:szCs w:val="20"/>
    </w:rPr>
  </w:style>
  <w:style w:type="paragraph" w:customStyle="1" w:styleId="453">
    <w:name w:val="UserStyle_601"/>
    <w:basedOn w:val="1"/>
    <w:qFormat/>
    <w:uiPriority w:val="0"/>
    <w:rPr>
      <w:rFonts w:ascii="宋体"/>
      <w:kern w:val="10"/>
      <w:sz w:val="20"/>
      <w:szCs w:val="20"/>
    </w:rPr>
  </w:style>
  <w:style w:type="paragraph" w:customStyle="1" w:styleId="454">
    <w:name w:val="UserStyle_60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s="宋体"/>
      <w:b/>
      <w:bCs/>
      <w:kern w:val="0"/>
      <w:sz w:val="16"/>
      <w:szCs w:val="16"/>
    </w:rPr>
  </w:style>
  <w:style w:type="paragraph" w:customStyle="1" w:styleId="455">
    <w:name w:val="UserStyle_603"/>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456">
    <w:name w:val="UserStyle_604"/>
    <w:basedOn w:val="1"/>
    <w:qFormat/>
    <w:uiPriority w:val="0"/>
    <w:pPr>
      <w:snapToGrid w:val="0"/>
      <w:spacing w:line="240" w:lineRule="atLeast"/>
      <w:textAlignment w:val="center"/>
    </w:pPr>
    <w:rPr>
      <w:rFonts w:ascii="黑体" w:hAnsi="黑体"/>
      <w:sz w:val="18"/>
      <w:szCs w:val="24"/>
    </w:rPr>
  </w:style>
  <w:style w:type="paragraph" w:customStyle="1" w:styleId="457">
    <w:name w:val="UserStyle_605"/>
    <w:basedOn w:val="1"/>
    <w:qFormat/>
    <w:uiPriority w:val="0"/>
    <w:rPr>
      <w:szCs w:val="21"/>
    </w:rPr>
  </w:style>
  <w:style w:type="paragraph" w:customStyle="1" w:styleId="458">
    <w:name w:val="UserStyle_606"/>
    <w:basedOn w:val="422"/>
    <w:qFormat/>
    <w:uiPriority w:val="0"/>
    <w:pPr>
      <w:tabs>
        <w:tab w:val="left" w:pos="630"/>
      </w:tabs>
    </w:pPr>
  </w:style>
  <w:style w:type="paragraph" w:customStyle="1" w:styleId="459">
    <w:name w:val="UserStyle_6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460">
    <w:name w:val="UserStyle_608"/>
    <w:basedOn w:val="1"/>
    <w:next w:val="1"/>
    <w:qFormat/>
    <w:uiPriority w:val="0"/>
    <w:pPr>
      <w:ind w:left="1600" w:leftChars="1600"/>
    </w:pPr>
    <w:rPr>
      <w:szCs w:val="24"/>
    </w:rPr>
  </w:style>
  <w:style w:type="paragraph" w:customStyle="1" w:styleId="461">
    <w:name w:val="UserStyle_609"/>
    <w:basedOn w:val="1"/>
    <w:qFormat/>
    <w:uiPriority w:val="0"/>
    <w:pPr>
      <w:pBdr>
        <w:left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462">
    <w:name w:val="UserStyle_610"/>
    <w:basedOn w:val="1"/>
    <w:qFormat/>
    <w:uiPriority w:val="0"/>
    <w:pPr>
      <w:pBdr>
        <w:top w:val="single" w:color="000000" w:sz="4" w:space="0"/>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463">
    <w:name w:val="UserStyle_611"/>
    <w:basedOn w:val="1"/>
    <w:qFormat/>
    <w:uiPriority w:val="0"/>
    <w:pPr>
      <w:spacing w:before="100" w:beforeAutospacing="1" w:after="100" w:afterAutospacing="1" w:line="360" w:lineRule="auto"/>
    </w:pPr>
    <w:rPr>
      <w:rFonts w:ascii="宋体"/>
      <w:color w:val="666666"/>
      <w:kern w:val="0"/>
      <w:sz w:val="24"/>
      <w:szCs w:val="24"/>
    </w:rPr>
  </w:style>
  <w:style w:type="paragraph" w:customStyle="1" w:styleId="464">
    <w:name w:val="UserStyle_61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4"/>
      <w:szCs w:val="24"/>
    </w:rPr>
  </w:style>
  <w:style w:type="paragraph" w:customStyle="1" w:styleId="465">
    <w:name w:val="UserStyle_613"/>
    <w:basedOn w:val="1"/>
    <w:qFormat/>
    <w:uiPriority w:val="0"/>
    <w:pPr>
      <w:jc w:val="center"/>
    </w:pPr>
    <w:rPr>
      <w:rFonts w:ascii="黑体" w:eastAsia="黑体"/>
      <w:kern w:val="0"/>
      <w:sz w:val="32"/>
      <w:szCs w:val="32"/>
    </w:rPr>
  </w:style>
  <w:style w:type="paragraph" w:customStyle="1" w:styleId="466">
    <w:name w:val="UserStyle_614"/>
    <w:basedOn w:val="1"/>
    <w:qFormat/>
    <w:uiPriority w:val="0"/>
    <w:pPr>
      <w:pBdr>
        <w:top w:val="single" w:color="000000" w:sz="4" w:space="0"/>
        <w:bottom w:val="single" w:color="000000" w:sz="4" w:space="0"/>
      </w:pBdr>
      <w:shd w:val="clear" w:color="auto" w:fill="C4D79B"/>
      <w:spacing w:before="100" w:beforeAutospacing="1" w:after="100" w:afterAutospacing="1"/>
      <w:jc w:val="center"/>
    </w:pPr>
    <w:rPr>
      <w:rFonts w:ascii="宋体" w:cs="宋体"/>
      <w:b/>
      <w:bCs/>
      <w:kern w:val="0"/>
      <w:sz w:val="28"/>
      <w:szCs w:val="28"/>
    </w:rPr>
  </w:style>
  <w:style w:type="paragraph" w:customStyle="1" w:styleId="467">
    <w:name w:val="UserStyle_615"/>
    <w:basedOn w:val="1"/>
    <w:qFormat/>
    <w:uiPriority w:val="0"/>
    <w:pPr>
      <w:pBdr>
        <w:left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468">
    <w:name w:val="UserStyle_616"/>
    <w:basedOn w:val="55"/>
    <w:qFormat/>
    <w:uiPriority w:val="0"/>
    <w:pPr>
      <w:spacing w:line="240" w:lineRule="auto"/>
    </w:pPr>
    <w:rPr>
      <w:rFonts w:ascii="黑体" w:eastAsia="黑体" w:cs="Arial"/>
      <w:b w:val="0"/>
      <w:kern w:val="0"/>
      <w:szCs w:val="24"/>
    </w:rPr>
  </w:style>
  <w:style w:type="paragraph" w:customStyle="1" w:styleId="469">
    <w:name w:val="UserStyle_617"/>
    <w:basedOn w:val="1"/>
    <w:qFormat/>
    <w:uiPriority w:val="0"/>
    <w:pPr>
      <w:tabs>
        <w:tab w:val="left" w:pos="360"/>
      </w:tabs>
      <w:ind w:firstLine="150" w:firstLineChars="150"/>
    </w:pPr>
    <w:rPr>
      <w:rFonts w:ascii="Arial" w:hAnsi="Arial"/>
      <w:sz w:val="20"/>
      <w:szCs w:val="20"/>
    </w:rPr>
  </w:style>
  <w:style w:type="paragraph" w:customStyle="1" w:styleId="470">
    <w:name w:val="UserStyle_618"/>
    <w:basedOn w:val="1"/>
    <w:qFormat/>
    <w:uiPriority w:val="0"/>
    <w:pPr>
      <w:spacing w:after="160" w:line="240" w:lineRule="exact"/>
    </w:pPr>
    <w:rPr>
      <w:rFonts w:ascii="Verdana" w:hAnsi="Verdana"/>
      <w:kern w:val="0"/>
      <w:sz w:val="20"/>
      <w:szCs w:val="20"/>
      <w:lang w:eastAsia="en-US"/>
    </w:rPr>
  </w:style>
  <w:style w:type="paragraph" w:customStyle="1" w:styleId="471">
    <w:name w:val="266"/>
    <w:basedOn w:val="55"/>
    <w:next w:val="1"/>
    <w:qFormat/>
    <w:uiPriority w:val="0"/>
    <w:pPr>
      <w:spacing w:before="480" w:line="276" w:lineRule="auto"/>
      <w:jc w:val="left"/>
    </w:pPr>
    <w:rPr>
      <w:color w:val="365F91"/>
      <w:kern w:val="0"/>
      <w:sz w:val="28"/>
      <w:szCs w:val="28"/>
    </w:rPr>
  </w:style>
  <w:style w:type="paragraph" w:customStyle="1" w:styleId="472">
    <w:name w:val="UserStyle_619"/>
    <w:basedOn w:val="122"/>
    <w:qFormat/>
    <w:uiPriority w:val="0"/>
    <w:pPr>
      <w:ind w:right="100" w:rightChars="100"/>
      <w:jc w:val="center"/>
    </w:pPr>
    <w:rPr>
      <w:rFonts w:eastAsia="楷体_GB2312"/>
      <w:spacing w:val="10"/>
      <w:kern w:val="0"/>
      <w:sz w:val="21"/>
    </w:rPr>
  </w:style>
  <w:style w:type="paragraph" w:customStyle="1" w:styleId="473">
    <w:name w:val="UserStyle_620"/>
    <w:basedOn w:val="1"/>
    <w:qFormat/>
    <w:uiPriority w:val="0"/>
    <w:pPr>
      <w:keepNext/>
      <w:jc w:val="center"/>
    </w:pPr>
    <w:rPr>
      <w:sz w:val="24"/>
      <w:szCs w:val="20"/>
    </w:rPr>
  </w:style>
  <w:style w:type="paragraph" w:customStyle="1" w:styleId="474">
    <w:name w:val="UserStyle_621"/>
    <w:basedOn w:val="1"/>
    <w:qFormat/>
    <w:uiPriority w:val="0"/>
    <w:pPr>
      <w:spacing w:before="100" w:beforeAutospacing="1" w:after="100" w:afterAutospacing="1"/>
    </w:pPr>
    <w:rPr>
      <w:rFonts w:ascii="宋体"/>
      <w:kern w:val="0"/>
      <w:sz w:val="18"/>
      <w:szCs w:val="18"/>
    </w:rPr>
  </w:style>
  <w:style w:type="paragraph" w:customStyle="1" w:styleId="475">
    <w:name w:val="UserStyle_622"/>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pPr>
    <w:rPr>
      <w:rFonts w:ascii="宋体"/>
      <w:kern w:val="0"/>
      <w:sz w:val="16"/>
      <w:szCs w:val="16"/>
    </w:rPr>
  </w:style>
  <w:style w:type="paragraph" w:customStyle="1" w:styleId="476">
    <w:name w:val="UserStyle_623"/>
    <w:basedOn w:val="1"/>
    <w:qFormat/>
    <w:uiPriority w:val="0"/>
    <w:pPr>
      <w:tabs>
        <w:tab w:val="left" w:pos="360"/>
      </w:tabs>
      <w:ind w:firstLine="150" w:firstLineChars="150"/>
    </w:pPr>
    <w:rPr>
      <w:rFonts w:ascii="Arial" w:hAnsi="Arial"/>
      <w:sz w:val="20"/>
      <w:szCs w:val="20"/>
    </w:rPr>
  </w:style>
  <w:style w:type="paragraph" w:customStyle="1" w:styleId="477">
    <w:name w:val="UserStyle_624"/>
    <w:basedOn w:val="1"/>
    <w:qFormat/>
    <w:uiPriority w:val="0"/>
    <w:pPr>
      <w:pBdr>
        <w:left w:val="single" w:color="000000" w:sz="4" w:space="0"/>
        <w:bottom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478">
    <w:name w:val="UserStyle_625"/>
    <w:basedOn w:val="108"/>
    <w:qFormat/>
    <w:uiPriority w:val="0"/>
    <w:pPr>
      <w:jc w:val="center"/>
    </w:pPr>
  </w:style>
  <w:style w:type="paragraph" w:customStyle="1" w:styleId="479">
    <w:name w:val="UserStyle_6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16"/>
      <w:szCs w:val="16"/>
    </w:rPr>
  </w:style>
  <w:style w:type="paragraph" w:customStyle="1" w:styleId="480">
    <w:name w:val="UserStyle_627"/>
    <w:basedOn w:val="55"/>
    <w:qFormat/>
    <w:uiPriority w:val="0"/>
    <w:pPr>
      <w:snapToGrid w:val="0"/>
      <w:spacing w:line="240" w:lineRule="auto"/>
      <w:jc w:val="both"/>
    </w:pPr>
    <w:rPr>
      <w:rFonts w:ascii="宋体" w:cs="宋体"/>
      <w:sz w:val="24"/>
      <w:szCs w:val="20"/>
    </w:rPr>
  </w:style>
  <w:style w:type="paragraph" w:customStyle="1" w:styleId="481">
    <w:name w:val="UserStyle_628"/>
    <w:basedOn w:val="1"/>
    <w:qFormat/>
    <w:uiPriority w:val="0"/>
    <w:pPr>
      <w:tabs>
        <w:tab w:val="left" w:pos="360"/>
      </w:tabs>
      <w:ind w:firstLine="150" w:firstLineChars="150"/>
    </w:pPr>
    <w:rPr>
      <w:szCs w:val="24"/>
    </w:rPr>
  </w:style>
  <w:style w:type="paragraph" w:customStyle="1" w:styleId="482">
    <w:name w:val="UserStyle_629"/>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483">
    <w:name w:val="UserStyle_630"/>
    <w:basedOn w:val="1"/>
    <w:next w:val="1"/>
    <w:qFormat/>
    <w:uiPriority w:val="0"/>
    <w:pPr>
      <w:spacing w:line="240" w:lineRule="atLeast"/>
    </w:pPr>
    <w:rPr>
      <w:rFonts w:ascii="Arial" w:hAnsi="Arial"/>
      <w:kern w:val="0"/>
      <w:sz w:val="24"/>
      <w:szCs w:val="24"/>
    </w:rPr>
  </w:style>
  <w:style w:type="paragraph" w:customStyle="1" w:styleId="484">
    <w:name w:val="UserStyle_6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000000"/>
      <w:kern w:val="0"/>
      <w:sz w:val="28"/>
      <w:szCs w:val="28"/>
    </w:rPr>
  </w:style>
  <w:style w:type="paragraph" w:customStyle="1" w:styleId="485">
    <w:name w:val="UserStyle_632"/>
    <w:qFormat/>
    <w:uiPriority w:val="0"/>
    <w:pPr>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86">
    <w:name w:val="UserStyle_633"/>
    <w:basedOn w:val="122"/>
    <w:qFormat/>
    <w:uiPriority w:val="0"/>
    <w:pPr>
      <w:spacing w:line="360" w:lineRule="auto"/>
    </w:pPr>
    <w:rPr>
      <w:rFonts w:ascii="宋体" w:eastAsia="宋体"/>
      <w:spacing w:val="10"/>
      <w:kern w:val="0"/>
      <w:sz w:val="24"/>
      <w:szCs w:val="24"/>
    </w:rPr>
  </w:style>
  <w:style w:type="paragraph" w:customStyle="1" w:styleId="487">
    <w:name w:val="UserStyle_634"/>
    <w:basedOn w:val="1"/>
    <w:qFormat/>
    <w:uiPriority w:val="0"/>
    <w:pPr>
      <w:pBdr>
        <w:top w:val="single" w:color="000000" w:sz="4" w:space="0"/>
        <w:left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488">
    <w:name w:val="UserStyle_635"/>
    <w:basedOn w:val="1"/>
    <w:qFormat/>
    <w:uiPriority w:val="0"/>
    <w:pPr>
      <w:tabs>
        <w:tab w:val="left" w:pos="360"/>
      </w:tabs>
      <w:ind w:firstLine="150" w:firstLineChars="150"/>
    </w:pPr>
    <w:rPr>
      <w:rFonts w:ascii="Calibri" w:hAnsi="Calibri"/>
    </w:rPr>
  </w:style>
  <w:style w:type="paragraph" w:customStyle="1" w:styleId="489">
    <w:name w:val="UserStyle_636"/>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ascii="Arial Unicode MS" w:eastAsia="Arial Unicode MS"/>
      <w:kern w:val="0"/>
      <w:sz w:val="22"/>
      <w:szCs w:val="20"/>
    </w:rPr>
  </w:style>
  <w:style w:type="paragraph" w:customStyle="1" w:styleId="490">
    <w:name w:val="UserStyle_637"/>
    <w:basedOn w:val="1"/>
    <w:qFormat/>
    <w:uiPriority w:val="0"/>
    <w:pPr>
      <w:pBdr>
        <w:left w:val="single" w:color="000000" w:sz="4" w:space="0"/>
        <w:bottom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491">
    <w:name w:val="UserStyle_6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8"/>
      <w:szCs w:val="28"/>
    </w:rPr>
  </w:style>
  <w:style w:type="paragraph" w:customStyle="1" w:styleId="492">
    <w:name w:val="UserStyle_639"/>
    <w:basedOn w:val="1"/>
    <w:qFormat/>
    <w:uiPriority w:val="0"/>
    <w:pPr>
      <w:pBdr>
        <w:bottom w:val="single" w:color="000000" w:sz="4" w:space="0"/>
        <w:right w:val="single" w:color="000000" w:sz="12" w:space="0"/>
      </w:pBdr>
      <w:spacing w:before="100" w:beforeAutospacing="1" w:after="100" w:afterAutospacing="1"/>
      <w:jc w:val="center"/>
    </w:pPr>
    <w:rPr>
      <w:rFonts w:ascii="楷体_GB2312" w:eastAsia="楷体_GB2312"/>
      <w:kern w:val="0"/>
      <w:sz w:val="20"/>
      <w:szCs w:val="20"/>
    </w:rPr>
  </w:style>
  <w:style w:type="paragraph" w:customStyle="1" w:styleId="493">
    <w:name w:val="UserStyle_640"/>
    <w:basedOn w:val="1"/>
    <w:qFormat/>
    <w:uiPriority w:val="0"/>
    <w:pPr>
      <w:pBdr>
        <w:top w:val="single" w:color="000000" w:sz="4" w:space="0"/>
        <w:bottom w:val="single" w:color="000000" w:sz="4" w:space="0"/>
        <w:right w:val="single" w:color="000000" w:sz="4" w:space="0"/>
      </w:pBdr>
      <w:spacing w:before="100" w:after="100"/>
      <w:jc w:val="center"/>
    </w:pPr>
    <w:rPr>
      <w:rFonts w:ascii="Arial Unicode MS" w:eastAsia="Arial Unicode MS"/>
      <w:kern w:val="0"/>
      <w:szCs w:val="20"/>
    </w:rPr>
  </w:style>
  <w:style w:type="paragraph" w:customStyle="1" w:styleId="494">
    <w:name w:val="UserStyle_641"/>
    <w:basedOn w:val="1"/>
    <w:qFormat/>
    <w:uiPriority w:val="0"/>
    <w:pPr>
      <w:spacing w:before="100" w:beforeAutospacing="1" w:after="100" w:afterAutospacing="1" w:line="360" w:lineRule="auto"/>
    </w:pPr>
    <w:rPr>
      <w:sz w:val="24"/>
      <w:szCs w:val="24"/>
    </w:rPr>
  </w:style>
  <w:style w:type="paragraph" w:customStyle="1" w:styleId="495">
    <w:name w:val="UserStyle_642"/>
    <w:basedOn w:val="1"/>
    <w:qFormat/>
    <w:uiPriority w:val="0"/>
    <w:pPr>
      <w:spacing w:before="100" w:beforeAutospacing="1" w:after="100" w:afterAutospacing="1"/>
      <w:jc w:val="center"/>
      <w:textAlignment w:val="center"/>
    </w:pPr>
    <w:rPr>
      <w:rFonts w:ascii="宋体"/>
      <w:kern w:val="0"/>
      <w:sz w:val="24"/>
      <w:szCs w:val="24"/>
    </w:rPr>
  </w:style>
  <w:style w:type="paragraph" w:customStyle="1" w:styleId="496">
    <w:name w:val="UserStyle_643"/>
    <w:basedOn w:val="1"/>
    <w:qFormat/>
    <w:uiPriority w:val="0"/>
    <w:pPr>
      <w:tabs>
        <w:tab w:val="left" w:pos="2104"/>
        <w:tab w:val="left" w:pos="3316"/>
      </w:tabs>
      <w:spacing w:before="60"/>
      <w:ind w:left="3316" w:hanging="420"/>
    </w:pPr>
    <w:rPr>
      <w:szCs w:val="24"/>
    </w:rPr>
  </w:style>
  <w:style w:type="paragraph" w:customStyle="1" w:styleId="497">
    <w:name w:val="UserStyle_644"/>
    <w:qFormat/>
    <w:uiPriority w:val="0"/>
    <w:pPr>
      <w:spacing w:line="276" w:lineRule="auto"/>
      <w:jc w:val="both"/>
      <w:textAlignment w:val="baseline"/>
    </w:pPr>
    <w:rPr>
      <w:rFonts w:ascii="宋体" w:hAnsi="Times New Roman" w:eastAsia="宋体" w:cs="Times New Roman"/>
      <w:kern w:val="2"/>
      <w:sz w:val="24"/>
      <w:szCs w:val="24"/>
      <w:lang w:val="en-US" w:eastAsia="zh-CN" w:bidi="ar-SA"/>
    </w:rPr>
  </w:style>
  <w:style w:type="paragraph" w:customStyle="1" w:styleId="498">
    <w:name w:val="UserStyle_645"/>
    <w:basedOn w:val="1"/>
    <w:qFormat/>
    <w:uiPriority w:val="0"/>
    <w:pPr>
      <w:spacing w:before="100" w:beforeAutospacing="1" w:after="100" w:afterAutospacing="1"/>
    </w:pPr>
    <w:rPr>
      <w:rFonts w:ascii="宋体"/>
      <w:kern w:val="0"/>
      <w:sz w:val="24"/>
      <w:szCs w:val="24"/>
    </w:rPr>
  </w:style>
  <w:style w:type="paragraph" w:customStyle="1" w:styleId="499">
    <w:name w:val="UserStyle_646"/>
    <w:basedOn w:val="55"/>
    <w:qFormat/>
    <w:uiPriority w:val="0"/>
    <w:pPr>
      <w:spacing w:line="312" w:lineRule="auto"/>
    </w:pPr>
    <w:rPr>
      <w:rFonts w:ascii="宋体"/>
      <w:bCs w:val="0"/>
      <w:sz w:val="24"/>
      <w:szCs w:val="20"/>
    </w:rPr>
  </w:style>
  <w:style w:type="paragraph" w:customStyle="1" w:styleId="500">
    <w:name w:val="UserStyle_647"/>
    <w:basedOn w:val="1"/>
    <w:next w:val="1"/>
    <w:qFormat/>
    <w:uiPriority w:val="0"/>
    <w:pPr>
      <w:ind w:left="1000" w:leftChars="1000"/>
    </w:pPr>
    <w:rPr>
      <w:szCs w:val="24"/>
    </w:rPr>
  </w:style>
  <w:style w:type="paragraph" w:customStyle="1" w:styleId="501">
    <w:name w:val="UserStyle_648"/>
    <w:basedOn w:val="1"/>
    <w:qFormat/>
    <w:uiPriority w:val="0"/>
    <w:pPr>
      <w:pBdr>
        <w:top w:val="single" w:color="000000" w:sz="4" w:space="0"/>
        <w:left w:val="single" w:color="000000" w:sz="4" w:space="0"/>
        <w:bottom w:val="single" w:color="000000" w:sz="4" w:space="0"/>
        <w:right w:val="single" w:color="000000" w:sz="4" w:space="0"/>
      </w:pBdr>
      <w:shd w:val="clear" w:color="auto" w:fill="C4D79B"/>
      <w:spacing w:before="100" w:beforeAutospacing="1" w:after="100" w:afterAutospacing="1"/>
      <w:jc w:val="center"/>
    </w:pPr>
    <w:rPr>
      <w:rFonts w:ascii="宋体" w:cs="宋体"/>
      <w:b/>
      <w:bCs/>
      <w:kern w:val="0"/>
      <w:sz w:val="28"/>
      <w:szCs w:val="28"/>
    </w:rPr>
  </w:style>
  <w:style w:type="paragraph" w:customStyle="1" w:styleId="502">
    <w:name w:val="UserStyle_649"/>
    <w:qFormat/>
    <w:uiPriority w:val="0"/>
    <w:pPr>
      <w:spacing w:line="276" w:lineRule="auto"/>
      <w:textAlignment w:val="baseline"/>
    </w:pPr>
    <w:rPr>
      <w:rFonts w:ascii="Calibri" w:hAnsi="Calibri" w:eastAsia="宋体" w:cs="Times New Roman"/>
      <w:sz w:val="24"/>
      <w:szCs w:val="24"/>
      <w:lang w:val="en-US" w:eastAsia="zh-CN" w:bidi="ar-SA"/>
    </w:rPr>
  </w:style>
  <w:style w:type="paragraph" w:customStyle="1" w:styleId="503">
    <w:name w:val="UserStyle_650"/>
    <w:basedOn w:val="1"/>
    <w:qFormat/>
    <w:uiPriority w:val="0"/>
    <w:pPr>
      <w:shd w:val="clear" w:color="auto" w:fill="000080"/>
    </w:pPr>
    <w:rPr>
      <w:szCs w:val="20"/>
    </w:rPr>
  </w:style>
  <w:style w:type="paragraph" w:customStyle="1" w:styleId="504">
    <w:name w:val="UserStyle_651"/>
    <w:basedOn w:val="1"/>
    <w:next w:val="1"/>
    <w:qFormat/>
    <w:uiPriority w:val="0"/>
    <w:pPr>
      <w:ind w:left="800" w:leftChars="800"/>
    </w:pPr>
    <w:rPr>
      <w:szCs w:val="24"/>
    </w:rPr>
  </w:style>
  <w:style w:type="paragraph" w:customStyle="1" w:styleId="505">
    <w:name w:val="UserStyle_652"/>
    <w:basedOn w:val="1"/>
    <w:qFormat/>
    <w:uiPriority w:val="0"/>
    <w:pPr>
      <w:spacing w:line="300" w:lineRule="auto"/>
    </w:pPr>
    <w:rPr>
      <w:rFonts w:ascii="宋体"/>
      <w:sz w:val="24"/>
      <w:szCs w:val="20"/>
    </w:rPr>
  </w:style>
  <w:style w:type="paragraph" w:customStyle="1" w:styleId="506">
    <w:name w:val="UserStyle_653"/>
    <w:basedOn w:val="1"/>
    <w:qFormat/>
    <w:uiPriority w:val="0"/>
    <w:pPr>
      <w:pBdr>
        <w:left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507">
    <w:name w:val="UserStyle_654"/>
    <w:basedOn w:val="1"/>
    <w:qFormat/>
    <w:uiPriority w:val="0"/>
    <w:pPr>
      <w:tabs>
        <w:tab w:val="left" w:pos="360"/>
      </w:tabs>
      <w:ind w:firstLine="150" w:firstLineChars="150"/>
    </w:pPr>
    <w:rPr>
      <w:rFonts w:ascii="Calibri" w:hAnsi="Calibri"/>
    </w:rPr>
  </w:style>
  <w:style w:type="paragraph" w:customStyle="1" w:styleId="508">
    <w:name w:val="UserStyle_65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509">
    <w:name w:val="UserStyle_656"/>
    <w:basedOn w:val="1"/>
    <w:qFormat/>
    <w:uiPriority w:val="0"/>
    <w:pPr>
      <w:spacing w:before="100" w:after="100"/>
    </w:pPr>
    <w:rPr>
      <w:rFonts w:ascii="宋体"/>
      <w:kern w:val="0"/>
      <w:szCs w:val="20"/>
    </w:rPr>
  </w:style>
  <w:style w:type="paragraph" w:customStyle="1" w:styleId="510">
    <w:name w:val="UserStyle_657"/>
    <w:basedOn w:val="1"/>
    <w:qFormat/>
    <w:uiPriority w:val="0"/>
    <w:pPr>
      <w:spacing w:before="100" w:beforeAutospacing="1" w:after="100" w:afterAutospacing="1"/>
    </w:pPr>
    <w:rPr>
      <w:rFonts w:ascii="幼圆" w:eastAsia="幼圆"/>
      <w:kern w:val="0"/>
      <w:sz w:val="16"/>
      <w:szCs w:val="16"/>
    </w:rPr>
  </w:style>
  <w:style w:type="paragraph" w:customStyle="1" w:styleId="511">
    <w:name w:val="UserStyle_659"/>
    <w:qFormat/>
    <w:uiPriority w:val="0"/>
    <w:pPr>
      <w:snapToGrid w:val="0"/>
      <w:spacing w:line="300" w:lineRule="exact"/>
      <w:jc w:val="both"/>
      <w:textAlignment w:val="baseline"/>
    </w:pPr>
    <w:rPr>
      <w:rFonts w:ascii="Arial" w:hAnsi="Arial" w:eastAsia="楷体_GB2312" w:cs="Times New Roman"/>
      <w:kern w:val="2"/>
      <w:sz w:val="21"/>
      <w:szCs w:val="24"/>
      <w:lang w:val="en-US" w:eastAsia="zh-CN" w:bidi="ar-SA"/>
    </w:rPr>
  </w:style>
  <w:style w:type="paragraph" w:customStyle="1" w:styleId="512">
    <w:name w:val="UserStyle_658"/>
    <w:basedOn w:val="511"/>
    <w:qFormat/>
    <w:uiPriority w:val="0"/>
    <w:pPr>
      <w:jc w:val="center"/>
    </w:pPr>
    <w:rPr>
      <w:szCs w:val="20"/>
    </w:rPr>
  </w:style>
  <w:style w:type="paragraph" w:customStyle="1" w:styleId="513">
    <w:name w:val="UserStyle_66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32"/>
      <w:szCs w:val="32"/>
    </w:rPr>
  </w:style>
  <w:style w:type="paragraph" w:customStyle="1" w:styleId="514">
    <w:name w:val="UserStyle_661"/>
    <w:basedOn w:val="159"/>
    <w:qFormat/>
    <w:uiPriority w:val="0"/>
    <w:pPr>
      <w:tabs>
        <w:tab w:val="left" w:pos="360"/>
        <w:tab w:val="left" w:pos="630"/>
      </w:tabs>
      <w:spacing w:line="400" w:lineRule="exact"/>
      <w:ind w:left="0" w:leftChars="0" w:firstLine="0"/>
    </w:pPr>
    <w:rPr>
      <w:szCs w:val="20"/>
    </w:rPr>
  </w:style>
  <w:style w:type="paragraph" w:customStyle="1" w:styleId="515">
    <w:name w:val="UserStyle_662"/>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516">
    <w:name w:val="UserStyle_663"/>
    <w:basedOn w:val="1"/>
    <w:qFormat/>
    <w:uiPriority w:val="0"/>
    <w:pPr>
      <w:pBdr>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517">
    <w:name w:val="UserStyle_664"/>
    <w:basedOn w:val="1"/>
    <w:next w:val="1"/>
    <w:qFormat/>
    <w:uiPriority w:val="0"/>
    <w:pPr>
      <w:ind w:left="400" w:leftChars="400"/>
    </w:pPr>
    <w:rPr>
      <w:szCs w:val="24"/>
    </w:rPr>
  </w:style>
  <w:style w:type="paragraph" w:customStyle="1" w:styleId="518">
    <w:name w:val="UserStyle_665"/>
    <w:basedOn w:val="1"/>
    <w:qFormat/>
    <w:uiPriority w:val="0"/>
    <w:pPr>
      <w:tabs>
        <w:tab w:val="left" w:pos="624"/>
        <w:tab w:val="left" w:pos="1050"/>
      </w:tabs>
      <w:spacing w:line="290" w:lineRule="atLeast"/>
      <w:ind w:left="1050" w:hanging="420"/>
    </w:pPr>
    <w:rPr>
      <w:rFonts w:ascii="Calibri" w:hAnsi="Calibri" w:eastAsia="Times New Roman"/>
      <w:kern w:val="0"/>
      <w:lang w:eastAsia="en-US"/>
    </w:rPr>
  </w:style>
  <w:style w:type="paragraph" w:customStyle="1" w:styleId="519">
    <w:name w:val="UserStyle_666"/>
    <w:basedOn w:val="107"/>
    <w:qFormat/>
    <w:uiPriority w:val="0"/>
    <w:pPr>
      <w:spacing w:line="400" w:lineRule="exact"/>
      <w:ind w:firstLine="200" w:firstLineChars="200"/>
    </w:pPr>
    <w:rPr>
      <w:rFonts w:ascii="Arial" w:hAnsi="Arial"/>
      <w:kern w:val="2"/>
      <w:sz w:val="21"/>
    </w:rPr>
  </w:style>
  <w:style w:type="paragraph" w:customStyle="1" w:styleId="520">
    <w:name w:val="UserStyle_667"/>
    <w:basedOn w:val="1"/>
    <w:qFormat/>
    <w:uiPriority w:val="0"/>
    <w:pPr>
      <w:pBdr>
        <w:left w:val="single" w:color="000000" w:sz="4" w:space="0"/>
        <w:bottom w:val="single" w:color="000000" w:sz="4" w:space="0"/>
        <w:right w:val="single" w:color="000000" w:sz="4" w:space="0"/>
      </w:pBdr>
      <w:spacing w:before="100" w:beforeAutospacing="1" w:after="100" w:afterAutospacing="1"/>
    </w:pPr>
    <w:rPr>
      <w:rFonts w:ascii="宋体"/>
      <w:color w:val="000000"/>
      <w:kern w:val="0"/>
      <w:sz w:val="28"/>
      <w:szCs w:val="28"/>
    </w:rPr>
  </w:style>
  <w:style w:type="paragraph" w:customStyle="1" w:styleId="521">
    <w:name w:val="UserStyle_668"/>
    <w:basedOn w:val="1"/>
    <w:qFormat/>
    <w:uiPriority w:val="0"/>
    <w:pPr>
      <w:pBdr>
        <w:top w:val="single" w:color="000000" w:sz="4" w:space="0"/>
        <w:left w:val="single" w:color="000000" w:sz="4" w:space="0"/>
      </w:pBdr>
      <w:spacing w:before="100" w:after="100"/>
      <w:jc w:val="center"/>
      <w:textAlignment w:val="center"/>
    </w:pPr>
    <w:rPr>
      <w:rFonts w:ascii="Arial Unicode MS" w:eastAsia="Arial Unicode MS"/>
      <w:kern w:val="0"/>
      <w:szCs w:val="20"/>
    </w:rPr>
  </w:style>
  <w:style w:type="paragraph" w:customStyle="1" w:styleId="522">
    <w:name w:val="UserStyle_669"/>
    <w:qFormat/>
    <w:uiPriority w:val="0"/>
    <w:pPr>
      <w:spacing w:line="276" w:lineRule="auto"/>
      <w:jc w:val="both"/>
      <w:textAlignment w:val="baseline"/>
    </w:pPr>
    <w:rPr>
      <w:rFonts w:ascii="Times New Roman" w:hAnsi="Times New Roman" w:eastAsia="Arial Unicode MS" w:cs="Times New Roman"/>
      <w:color w:val="000000"/>
      <w:kern w:val="2"/>
      <w:sz w:val="21"/>
      <w:szCs w:val="21"/>
      <w:lang w:val="en-US" w:eastAsia="zh-CN" w:bidi="ar-SA"/>
    </w:rPr>
  </w:style>
  <w:style w:type="paragraph" w:customStyle="1" w:styleId="523">
    <w:name w:val="UserStyle_6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olor w:val="000000"/>
      <w:kern w:val="0"/>
      <w:sz w:val="16"/>
      <w:szCs w:val="16"/>
    </w:rPr>
  </w:style>
  <w:style w:type="paragraph" w:customStyle="1" w:styleId="524">
    <w:name w:val="UserStyle_671"/>
    <w:qFormat/>
    <w:uiPriority w:val="0"/>
    <w:pPr>
      <w:tabs>
        <w:tab w:val="left" w:pos="576"/>
        <w:tab w:val="left" w:pos="720"/>
        <w:tab w:val="left" w:pos="864"/>
        <w:tab w:val="left" w:pos="1008"/>
        <w:tab w:val="left" w:pos="1152"/>
        <w:tab w:val="left" w:pos="1296"/>
        <w:tab w:val="right" w:leader="dot" w:pos="9648"/>
      </w:tabs>
      <w:spacing w:line="276" w:lineRule="auto"/>
      <w:textAlignment w:val="baseline"/>
    </w:pPr>
    <w:rPr>
      <w:rFonts w:ascii="Univers (W1)" w:hAnsi="Univers (W1)" w:eastAsia="宋体" w:cs="Times New Roman"/>
      <w:sz w:val="22"/>
      <w:lang w:val="en-US" w:eastAsia="zh-CN" w:bidi="ar-SA"/>
    </w:rPr>
  </w:style>
  <w:style w:type="paragraph" w:customStyle="1" w:styleId="525">
    <w:name w:val="UserStyle_672"/>
    <w:basedOn w:val="1"/>
    <w:qFormat/>
    <w:uiPriority w:val="0"/>
    <w:pPr>
      <w:spacing w:line="360" w:lineRule="auto"/>
      <w:ind w:firstLine="200" w:firstLineChars="200"/>
    </w:pPr>
    <w:rPr>
      <w:sz w:val="24"/>
      <w:szCs w:val="24"/>
    </w:rPr>
  </w:style>
  <w:style w:type="paragraph" w:customStyle="1" w:styleId="526">
    <w:name w:val="UserStyle_673"/>
    <w:basedOn w:val="1"/>
    <w:qFormat/>
    <w:uiPriority w:val="0"/>
    <w:pPr>
      <w:spacing w:after="40"/>
      <w:ind w:left="1080" w:hanging="360"/>
    </w:pPr>
    <w:rPr>
      <w:kern w:val="0"/>
      <w:sz w:val="20"/>
      <w:szCs w:val="20"/>
    </w:rPr>
  </w:style>
  <w:style w:type="paragraph" w:customStyle="1" w:styleId="527">
    <w:name w:val="UserStyle_674"/>
    <w:basedOn w:val="1"/>
    <w:next w:val="1"/>
    <w:qFormat/>
    <w:uiPriority w:val="0"/>
    <w:pPr>
      <w:tabs>
        <w:tab w:val="left" w:pos="0"/>
      </w:tabs>
      <w:snapToGrid w:val="0"/>
      <w:spacing w:line="300" w:lineRule="auto"/>
      <w:ind w:left="420" w:hanging="420"/>
    </w:pPr>
    <w:rPr>
      <w:rFonts w:ascii="宋体"/>
      <w:sz w:val="24"/>
      <w:szCs w:val="21"/>
    </w:rPr>
  </w:style>
  <w:style w:type="paragraph" w:customStyle="1" w:styleId="528">
    <w:name w:val="UserStyle_675"/>
    <w:basedOn w:val="1"/>
    <w:next w:val="1"/>
    <w:qFormat/>
    <w:uiPriority w:val="0"/>
    <w:pPr>
      <w:tabs>
        <w:tab w:val="left" w:pos="480"/>
      </w:tabs>
      <w:jc w:val="center"/>
    </w:pPr>
    <w:rPr>
      <w:rFonts w:ascii="宋体"/>
      <w:b/>
      <w:color w:val="000000"/>
      <w:kern w:val="0"/>
      <w:szCs w:val="20"/>
    </w:rPr>
  </w:style>
  <w:style w:type="paragraph" w:customStyle="1" w:styleId="529">
    <w:name w:val="UserStyle_676"/>
    <w:basedOn w:val="1"/>
    <w:qFormat/>
    <w:uiPriority w:val="0"/>
    <w:pPr>
      <w:jc w:val="center"/>
    </w:pPr>
    <w:rPr>
      <w:kern w:val="0"/>
      <w:szCs w:val="20"/>
    </w:rPr>
  </w:style>
  <w:style w:type="paragraph" w:customStyle="1" w:styleId="530">
    <w:name w:val="UserStyle_677"/>
    <w:basedOn w:val="1"/>
    <w:qFormat/>
    <w:uiPriority w:val="0"/>
    <w:pPr>
      <w:pBdr>
        <w:top w:val="single" w:color="000000" w:sz="4" w:space="0"/>
        <w:left w:val="single" w:color="000000" w:sz="4" w:space="0"/>
        <w:bottom w:val="single" w:color="000000" w:sz="4" w:space="0"/>
      </w:pBdr>
      <w:spacing w:before="100" w:after="100"/>
      <w:jc w:val="center"/>
      <w:textAlignment w:val="center"/>
    </w:pPr>
    <w:rPr>
      <w:rFonts w:eastAsia="Arial Unicode MS"/>
      <w:kern w:val="0"/>
      <w:szCs w:val="20"/>
    </w:rPr>
  </w:style>
  <w:style w:type="paragraph" w:customStyle="1" w:styleId="531">
    <w:name w:val="UserStyle_678"/>
    <w:basedOn w:val="1"/>
    <w:qFormat/>
    <w:uiPriority w:val="0"/>
    <w:pPr>
      <w:tabs>
        <w:tab w:val="left" w:pos="420"/>
        <w:tab w:val="left" w:pos="851"/>
      </w:tabs>
      <w:ind w:left="420" w:hanging="420"/>
    </w:pPr>
    <w:rPr>
      <w:rFonts w:ascii="Tahoma" w:hAnsi="Tahoma"/>
      <w:szCs w:val="21"/>
    </w:rPr>
  </w:style>
  <w:style w:type="paragraph" w:customStyle="1" w:styleId="532">
    <w:name w:val="UserStyle_679"/>
    <w:basedOn w:val="1"/>
    <w:qFormat/>
    <w:uiPriority w:val="0"/>
    <w:pPr>
      <w:ind w:left="709" w:firstLine="567"/>
    </w:pPr>
    <w:rPr>
      <w:rFonts w:ascii="宋体"/>
      <w:bCs/>
      <w:kern w:val="0"/>
      <w:sz w:val="24"/>
      <w:szCs w:val="24"/>
    </w:rPr>
  </w:style>
  <w:style w:type="paragraph" w:customStyle="1" w:styleId="533">
    <w:name w:val="UserStyle_680"/>
    <w:qFormat/>
    <w:uiPriority w:val="0"/>
    <w:pPr>
      <w:tabs>
        <w:tab w:val="left" w:pos="284"/>
      </w:tabs>
      <w:spacing w:before="80" w:after="80" w:line="276" w:lineRule="auto"/>
      <w:ind w:left="284" w:hanging="284"/>
      <w:textAlignment w:val="baseline"/>
    </w:pPr>
    <w:rPr>
      <w:rFonts w:ascii="Arial" w:hAnsi="Arial" w:eastAsia="楷体_GB2312" w:cs="Times New Roman"/>
      <w:sz w:val="18"/>
      <w:szCs w:val="18"/>
      <w:lang w:val="en-US" w:eastAsia="zh-CN" w:bidi="ar-SA"/>
    </w:rPr>
  </w:style>
  <w:style w:type="paragraph" w:customStyle="1" w:styleId="534">
    <w:name w:val="UserStyle_681"/>
    <w:basedOn w:val="1"/>
    <w:qFormat/>
    <w:uiPriority w:val="0"/>
    <w:pPr>
      <w:pBdr>
        <w:top w:val="single" w:color="000000" w:sz="4" w:space="0"/>
        <w:left w:val="single" w:color="000000" w:sz="4" w:space="0"/>
        <w:bottom w:val="single" w:color="000000" w:sz="4" w:space="0"/>
      </w:pBdr>
      <w:shd w:val="clear" w:color="auto" w:fill="95B3D7"/>
      <w:spacing w:before="100" w:beforeAutospacing="1" w:after="100" w:afterAutospacing="1"/>
    </w:pPr>
    <w:rPr>
      <w:rFonts w:ascii="黑体" w:eastAsia="黑体" w:cs="宋体"/>
      <w:b/>
      <w:bCs/>
      <w:kern w:val="0"/>
      <w:sz w:val="36"/>
      <w:szCs w:val="36"/>
    </w:rPr>
  </w:style>
  <w:style w:type="paragraph" w:customStyle="1" w:styleId="535">
    <w:name w:val="UserStyle_682"/>
    <w:qFormat/>
    <w:uiPriority w:val="0"/>
    <w:pPr>
      <w:spacing w:line="276" w:lineRule="auto"/>
      <w:textAlignment w:val="baseline"/>
    </w:pPr>
    <w:rPr>
      <w:rFonts w:ascii="Calibri" w:hAnsi="Calibri" w:eastAsia="仿宋" w:cs="Times New Roman"/>
      <w:kern w:val="2"/>
      <w:sz w:val="21"/>
      <w:szCs w:val="28"/>
      <w:lang w:val="en-US" w:eastAsia="zh-CN" w:bidi="ar-SA"/>
    </w:rPr>
  </w:style>
  <w:style w:type="paragraph" w:customStyle="1" w:styleId="536">
    <w:name w:val="UserStyle_68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8"/>
      <w:szCs w:val="28"/>
    </w:rPr>
  </w:style>
  <w:style w:type="paragraph" w:customStyle="1" w:styleId="537">
    <w:name w:val="UserStyle_684"/>
    <w:basedOn w:val="1"/>
    <w:qFormat/>
    <w:uiPriority w:val="0"/>
    <w:pPr>
      <w:spacing w:line="360" w:lineRule="auto"/>
      <w:ind w:firstLine="200" w:firstLineChars="200"/>
    </w:pPr>
    <w:rPr>
      <w:sz w:val="24"/>
      <w:szCs w:val="20"/>
    </w:rPr>
  </w:style>
  <w:style w:type="paragraph" w:customStyle="1" w:styleId="538">
    <w:name w:val="UserStyle_685"/>
    <w:basedOn w:val="1"/>
    <w:qFormat/>
    <w:uiPriority w:val="0"/>
    <w:pPr>
      <w:shd w:val="clear" w:color="auto" w:fill="000080"/>
    </w:pPr>
    <w:rPr>
      <w:kern w:val="0"/>
      <w:sz w:val="20"/>
      <w:szCs w:val="20"/>
    </w:rPr>
  </w:style>
  <w:style w:type="paragraph" w:customStyle="1" w:styleId="539">
    <w:name w:val="UserStyle_686"/>
    <w:basedOn w:val="1"/>
    <w:qFormat/>
    <w:uiPriority w:val="0"/>
    <w:pPr>
      <w:pBdr>
        <w:top w:val="single" w:color="000000" w:sz="4" w:space="0"/>
        <w:left w:val="single" w:color="000000" w:sz="4" w:space="0"/>
        <w:bottom w:val="single" w:color="000000" w:sz="4" w:space="0"/>
      </w:pBdr>
      <w:spacing w:before="100" w:after="100"/>
      <w:jc w:val="center"/>
    </w:pPr>
    <w:rPr>
      <w:rFonts w:ascii="Arial Unicode MS" w:eastAsia="Arial Unicode MS"/>
      <w:kern w:val="0"/>
      <w:szCs w:val="20"/>
    </w:rPr>
  </w:style>
  <w:style w:type="paragraph" w:customStyle="1" w:styleId="540">
    <w:name w:val="UserStyle_687"/>
    <w:basedOn w:val="1"/>
    <w:qFormat/>
    <w:uiPriority w:val="0"/>
    <w:pPr>
      <w:pBdr>
        <w:top w:val="single" w:color="000000" w:sz="4" w:space="0"/>
        <w:left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541">
    <w:name w:val="UserStyle_688"/>
    <w:basedOn w:val="81"/>
    <w:next w:val="112"/>
    <w:qFormat/>
    <w:uiPriority w:val="0"/>
    <w:pPr>
      <w:spacing w:after="120"/>
      <w:ind w:left="200" w:leftChars="200" w:firstLine="200" w:firstLineChars="200"/>
    </w:pPr>
    <w:rPr>
      <w:rFonts w:ascii="Times New Roman" w:eastAsia="宋体"/>
      <w:sz w:val="21"/>
      <w:szCs w:val="24"/>
      <w:lang w:val="zh-CN"/>
    </w:rPr>
  </w:style>
  <w:style w:type="paragraph" w:customStyle="1" w:styleId="542">
    <w:name w:val="UserStyle_689"/>
    <w:basedOn w:val="57"/>
    <w:next w:val="57"/>
    <w:qFormat/>
    <w:uiPriority w:val="0"/>
    <w:pPr>
      <w:spacing w:line="480" w:lineRule="auto"/>
      <w:jc w:val="both"/>
    </w:pPr>
    <w:rPr>
      <w:rFonts w:ascii="黑体" w:eastAsia="黑体"/>
      <w:b w:val="0"/>
      <w:bCs/>
      <w:kern w:val="10"/>
      <w:sz w:val="30"/>
      <w:szCs w:val="30"/>
    </w:rPr>
  </w:style>
  <w:style w:type="paragraph" w:customStyle="1" w:styleId="543">
    <w:name w:val="UserStyle_69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544">
    <w:name w:val="UserStyle_691"/>
    <w:basedOn w:val="1"/>
    <w:qFormat/>
    <w:uiPriority w:val="0"/>
    <w:pPr>
      <w:pBdr>
        <w:top w:val="single" w:color="000000" w:sz="4" w:space="0"/>
        <w:bottom w:val="single" w:color="000000" w:sz="4" w:space="0"/>
      </w:pBdr>
      <w:shd w:val="clear" w:color="auto" w:fill="C4D79B"/>
      <w:spacing w:before="100" w:beforeAutospacing="1" w:after="100" w:afterAutospacing="1"/>
      <w:jc w:val="center"/>
    </w:pPr>
    <w:rPr>
      <w:rFonts w:ascii="宋体" w:cs="宋体"/>
      <w:b/>
      <w:bCs/>
      <w:kern w:val="0"/>
      <w:sz w:val="28"/>
      <w:szCs w:val="28"/>
    </w:rPr>
  </w:style>
  <w:style w:type="paragraph" w:customStyle="1" w:styleId="545">
    <w:name w:val="UserStyle_692"/>
    <w:basedOn w:val="1"/>
    <w:qFormat/>
    <w:uiPriority w:val="0"/>
    <w:pPr>
      <w:spacing w:before="100" w:beforeAutospacing="1" w:after="100" w:afterAutospacing="1"/>
      <w:jc w:val="center"/>
    </w:pPr>
    <w:rPr>
      <w:rFonts w:ascii="宋体"/>
      <w:kern w:val="0"/>
      <w:sz w:val="24"/>
      <w:szCs w:val="24"/>
    </w:rPr>
  </w:style>
  <w:style w:type="paragraph" w:customStyle="1" w:styleId="546">
    <w:name w:val="UserStyle_693"/>
    <w:basedOn w:val="1"/>
    <w:next w:val="1"/>
    <w:qFormat/>
    <w:uiPriority w:val="0"/>
    <w:pPr>
      <w:ind w:left="600" w:leftChars="600"/>
    </w:pPr>
    <w:rPr>
      <w:szCs w:val="24"/>
    </w:rPr>
  </w:style>
  <w:style w:type="paragraph" w:customStyle="1" w:styleId="547">
    <w:name w:val="UserStyle_694"/>
    <w:basedOn w:val="1"/>
    <w:qFormat/>
    <w:uiPriority w:val="0"/>
    <w:pPr>
      <w:ind w:firstLine="200" w:firstLineChars="200"/>
    </w:pPr>
    <w:rPr>
      <w:rFonts w:ascii="Calibri" w:hAnsi="Calibri"/>
    </w:rPr>
  </w:style>
  <w:style w:type="paragraph" w:customStyle="1" w:styleId="548">
    <w:name w:val="UserStyle_695"/>
    <w:basedOn w:val="1"/>
    <w:qFormat/>
    <w:uiPriority w:val="0"/>
    <w:pPr>
      <w:ind w:firstLine="200" w:firstLineChars="200"/>
    </w:pPr>
  </w:style>
  <w:style w:type="paragraph" w:customStyle="1" w:styleId="549">
    <w:name w:val="UserStyle_696"/>
    <w:qFormat/>
    <w:uiPriority w:val="0"/>
    <w:pPr>
      <w:spacing w:line="360" w:lineRule="atLeast"/>
      <w:jc w:val="both"/>
      <w:textAlignment w:val="baseline"/>
    </w:pPr>
    <w:rPr>
      <w:rFonts w:ascii="宋体" w:hAnsi="Times New Roman" w:eastAsia="宋体" w:cs="Times New Roman"/>
      <w:sz w:val="24"/>
      <w:lang w:val="en-US" w:eastAsia="zh-CN" w:bidi="ar-SA"/>
    </w:rPr>
  </w:style>
  <w:style w:type="paragraph" w:customStyle="1" w:styleId="550">
    <w:name w:val="UserStyle_697"/>
    <w:basedOn w:val="149"/>
    <w:qFormat/>
    <w:uiPriority w:val="0"/>
    <w:pPr>
      <w:tabs>
        <w:tab w:val="left" w:pos="1701"/>
      </w:tabs>
    </w:pPr>
  </w:style>
  <w:style w:type="character" w:customStyle="1" w:styleId="551">
    <w:name w:val="页眉 字符"/>
    <w:basedOn w:val="40"/>
    <w:link w:val="26"/>
    <w:qFormat/>
    <w:uiPriority w:val="0"/>
    <w:rPr>
      <w:kern w:val="2"/>
      <w:sz w:val="18"/>
      <w:szCs w:val="18"/>
    </w:rPr>
  </w:style>
  <w:style w:type="character" w:customStyle="1" w:styleId="552">
    <w:name w:val="页脚 字符"/>
    <w:basedOn w:val="40"/>
    <w:link w:val="25"/>
    <w:qFormat/>
    <w:uiPriority w:val="99"/>
    <w:rPr>
      <w:kern w:val="2"/>
      <w:sz w:val="18"/>
      <w:szCs w:val="18"/>
    </w:rPr>
  </w:style>
  <w:style w:type="character" w:customStyle="1" w:styleId="553">
    <w:name w:val="HTML 预设格式 字符"/>
    <w:basedOn w:val="40"/>
    <w:link w:val="33"/>
    <w:qFormat/>
    <w:uiPriority w:val="0"/>
    <w:rPr>
      <w:rFonts w:ascii="Courier New" w:hAnsi="Courier New"/>
      <w:kern w:val="2"/>
      <w:szCs w:val="22"/>
      <w:lang w:val="zh-CN"/>
    </w:rPr>
  </w:style>
  <w:style w:type="paragraph" w:customStyle="1" w:styleId="554">
    <w:name w:val="中等深浅网格 1 - 强调文字颜色 21"/>
    <w:basedOn w:val="1"/>
    <w:unhideWhenUsed/>
    <w:qFormat/>
    <w:uiPriority w:val="0"/>
    <w:pPr>
      <w:widowControl w:val="0"/>
      <w:spacing w:line="240" w:lineRule="auto"/>
      <w:ind w:firstLine="420"/>
      <w:jc w:val="both"/>
    </w:pPr>
    <w:rPr>
      <w:rFonts w:ascii="Calibri" w:hAnsi="Calibri"/>
      <w:szCs w:val="24"/>
    </w:rPr>
  </w:style>
  <w:style w:type="character" w:customStyle="1" w:styleId="555">
    <w:name w:val="标题 4 Char"/>
    <w:basedOn w:val="40"/>
    <w:semiHidden/>
    <w:qFormat/>
    <w:uiPriority w:val="0"/>
    <w:rPr>
      <w:rFonts w:asciiTheme="majorHAnsi" w:hAnsiTheme="majorHAnsi" w:eastAsiaTheme="majorEastAsia" w:cstheme="majorBidi"/>
      <w:b/>
      <w:bCs/>
      <w:kern w:val="2"/>
      <w:sz w:val="28"/>
      <w:szCs w:val="28"/>
    </w:rPr>
  </w:style>
  <w:style w:type="character" w:customStyle="1" w:styleId="556">
    <w:name w:val="标题 5 Char"/>
    <w:basedOn w:val="40"/>
    <w:semiHidden/>
    <w:qFormat/>
    <w:uiPriority w:val="0"/>
    <w:rPr>
      <w:b/>
      <w:bCs/>
      <w:kern w:val="2"/>
      <w:sz w:val="28"/>
      <w:szCs w:val="28"/>
    </w:rPr>
  </w:style>
  <w:style w:type="character" w:customStyle="1" w:styleId="557">
    <w:name w:val="标题 6 Char"/>
    <w:basedOn w:val="40"/>
    <w:semiHidden/>
    <w:qFormat/>
    <w:uiPriority w:val="0"/>
    <w:rPr>
      <w:rFonts w:asciiTheme="majorHAnsi" w:hAnsiTheme="majorHAnsi" w:eastAsiaTheme="majorEastAsia" w:cstheme="majorBidi"/>
      <w:b/>
      <w:bCs/>
      <w:kern w:val="2"/>
      <w:sz w:val="24"/>
      <w:szCs w:val="24"/>
    </w:rPr>
  </w:style>
  <w:style w:type="character" w:customStyle="1" w:styleId="558">
    <w:name w:val="标题 7 Char"/>
    <w:basedOn w:val="40"/>
    <w:semiHidden/>
    <w:qFormat/>
    <w:uiPriority w:val="0"/>
    <w:rPr>
      <w:b/>
      <w:bCs/>
      <w:kern w:val="2"/>
      <w:sz w:val="24"/>
      <w:szCs w:val="24"/>
    </w:rPr>
  </w:style>
  <w:style w:type="character" w:customStyle="1" w:styleId="559">
    <w:name w:val="标题 8 Char"/>
    <w:basedOn w:val="40"/>
    <w:semiHidden/>
    <w:qFormat/>
    <w:uiPriority w:val="0"/>
    <w:rPr>
      <w:rFonts w:asciiTheme="majorHAnsi" w:hAnsiTheme="majorHAnsi" w:eastAsiaTheme="majorEastAsia" w:cstheme="majorBidi"/>
      <w:kern w:val="2"/>
      <w:sz w:val="24"/>
      <w:szCs w:val="24"/>
    </w:rPr>
  </w:style>
  <w:style w:type="character" w:customStyle="1" w:styleId="560">
    <w:name w:val="标题 9 Char"/>
    <w:basedOn w:val="40"/>
    <w:semiHidden/>
    <w:qFormat/>
    <w:uiPriority w:val="0"/>
    <w:rPr>
      <w:rFonts w:asciiTheme="majorHAnsi" w:hAnsiTheme="majorHAnsi" w:eastAsiaTheme="majorEastAsia" w:cstheme="majorBidi"/>
      <w:kern w:val="2"/>
      <w:sz w:val="21"/>
      <w:szCs w:val="21"/>
    </w:rPr>
  </w:style>
  <w:style w:type="character" w:customStyle="1" w:styleId="561">
    <w:name w:val="批注文字 字符"/>
    <w:link w:val="15"/>
    <w:semiHidden/>
    <w:qFormat/>
    <w:locked/>
    <w:uiPriority w:val="0"/>
    <w:rPr>
      <w:kern w:val="2"/>
      <w:sz w:val="21"/>
      <w:szCs w:val="24"/>
    </w:rPr>
  </w:style>
  <w:style w:type="character" w:customStyle="1" w:styleId="562">
    <w:name w:val="批注文字 Char"/>
    <w:basedOn w:val="40"/>
    <w:semiHidden/>
    <w:qFormat/>
    <w:uiPriority w:val="99"/>
    <w:rPr>
      <w:kern w:val="2"/>
      <w:sz w:val="21"/>
      <w:szCs w:val="22"/>
    </w:rPr>
  </w:style>
  <w:style w:type="character" w:customStyle="1" w:styleId="563">
    <w:name w:val="正文文本 字符"/>
    <w:basedOn w:val="40"/>
    <w:link w:val="18"/>
    <w:semiHidden/>
    <w:qFormat/>
    <w:uiPriority w:val="0"/>
    <w:rPr>
      <w:kern w:val="2"/>
      <w:sz w:val="21"/>
      <w:szCs w:val="24"/>
    </w:rPr>
  </w:style>
  <w:style w:type="character" w:customStyle="1" w:styleId="564">
    <w:name w:val="正文文本缩进 字符"/>
    <w:basedOn w:val="40"/>
    <w:link w:val="20"/>
    <w:semiHidden/>
    <w:qFormat/>
    <w:uiPriority w:val="0"/>
    <w:rPr>
      <w:kern w:val="2"/>
      <w:sz w:val="21"/>
      <w:szCs w:val="24"/>
    </w:rPr>
  </w:style>
  <w:style w:type="character" w:customStyle="1" w:styleId="565">
    <w:name w:val="称呼 字符"/>
    <w:basedOn w:val="40"/>
    <w:link w:val="16"/>
    <w:semiHidden/>
    <w:qFormat/>
    <w:uiPriority w:val="0"/>
    <w:rPr>
      <w:rFonts w:ascii="仿宋_GB2312" w:eastAsia="仿宋_GB2312"/>
      <w:kern w:val="2"/>
      <w:sz w:val="24"/>
      <w:szCs w:val="24"/>
    </w:rPr>
  </w:style>
  <w:style w:type="character" w:customStyle="1" w:styleId="566">
    <w:name w:val="正文文本 2 字符"/>
    <w:basedOn w:val="40"/>
    <w:link w:val="32"/>
    <w:semiHidden/>
    <w:qFormat/>
    <w:uiPriority w:val="0"/>
    <w:rPr>
      <w:kern w:val="2"/>
      <w:sz w:val="21"/>
      <w:szCs w:val="24"/>
    </w:rPr>
  </w:style>
  <w:style w:type="character" w:customStyle="1" w:styleId="567">
    <w:name w:val="正文文本 3 字符"/>
    <w:basedOn w:val="40"/>
    <w:link w:val="17"/>
    <w:semiHidden/>
    <w:qFormat/>
    <w:uiPriority w:val="0"/>
    <w:rPr>
      <w:rFonts w:ascii="宋体"/>
      <w:color w:val="000000"/>
      <w:sz w:val="24"/>
    </w:rPr>
  </w:style>
  <w:style w:type="character" w:customStyle="1" w:styleId="568">
    <w:name w:val="正文文本缩进 2 字符"/>
    <w:basedOn w:val="40"/>
    <w:link w:val="23"/>
    <w:semiHidden/>
    <w:qFormat/>
    <w:uiPriority w:val="0"/>
    <w:rPr>
      <w:kern w:val="2"/>
      <w:sz w:val="21"/>
      <w:szCs w:val="24"/>
    </w:rPr>
  </w:style>
  <w:style w:type="character" w:customStyle="1" w:styleId="569">
    <w:name w:val="正文文本缩进 3 字符"/>
    <w:link w:val="30"/>
    <w:semiHidden/>
    <w:qFormat/>
    <w:locked/>
    <w:uiPriority w:val="0"/>
    <w:rPr>
      <w:kern w:val="2"/>
      <w:sz w:val="16"/>
      <w:szCs w:val="16"/>
    </w:rPr>
  </w:style>
  <w:style w:type="character" w:customStyle="1" w:styleId="570">
    <w:name w:val="正文文本缩进 3 Char"/>
    <w:basedOn w:val="40"/>
    <w:semiHidden/>
    <w:qFormat/>
    <w:uiPriority w:val="0"/>
    <w:rPr>
      <w:kern w:val="2"/>
      <w:sz w:val="16"/>
      <w:szCs w:val="16"/>
    </w:rPr>
  </w:style>
  <w:style w:type="character" w:customStyle="1" w:styleId="571">
    <w:name w:val="文档结构图 字符"/>
    <w:basedOn w:val="40"/>
    <w:link w:val="13"/>
    <w:semiHidden/>
    <w:qFormat/>
    <w:uiPriority w:val="0"/>
    <w:rPr>
      <w:kern w:val="2"/>
      <w:sz w:val="21"/>
      <w:szCs w:val="24"/>
      <w:shd w:val="clear" w:color="auto" w:fill="000080"/>
    </w:rPr>
  </w:style>
  <w:style w:type="character" w:customStyle="1" w:styleId="572">
    <w:name w:val="纯文本 字符"/>
    <w:basedOn w:val="40"/>
    <w:link w:val="21"/>
    <w:semiHidden/>
    <w:qFormat/>
    <w:uiPriority w:val="99"/>
    <w:rPr>
      <w:kern w:val="2"/>
      <w:sz w:val="24"/>
    </w:rPr>
  </w:style>
  <w:style w:type="character" w:customStyle="1" w:styleId="573">
    <w:name w:val="批注主题 字符"/>
    <w:link w:val="37"/>
    <w:semiHidden/>
    <w:qFormat/>
    <w:locked/>
    <w:uiPriority w:val="0"/>
    <w:rPr>
      <w:b/>
      <w:bCs/>
      <w:kern w:val="2"/>
      <w:sz w:val="21"/>
      <w:szCs w:val="24"/>
    </w:rPr>
  </w:style>
  <w:style w:type="character" w:customStyle="1" w:styleId="574">
    <w:name w:val="批注主题 Char"/>
    <w:basedOn w:val="562"/>
    <w:semiHidden/>
    <w:qFormat/>
    <w:uiPriority w:val="0"/>
    <w:rPr>
      <w:b/>
      <w:bCs/>
      <w:kern w:val="2"/>
      <w:sz w:val="21"/>
      <w:szCs w:val="22"/>
    </w:rPr>
  </w:style>
  <w:style w:type="character" w:customStyle="1" w:styleId="575">
    <w:name w:val="批注框文本 字符"/>
    <w:link w:val="24"/>
    <w:semiHidden/>
    <w:qFormat/>
    <w:locked/>
    <w:uiPriority w:val="0"/>
    <w:rPr>
      <w:kern w:val="2"/>
      <w:sz w:val="18"/>
      <w:szCs w:val="18"/>
    </w:rPr>
  </w:style>
  <w:style w:type="character" w:customStyle="1" w:styleId="576">
    <w:name w:val="批注框文本 Char"/>
    <w:basedOn w:val="40"/>
    <w:semiHidden/>
    <w:qFormat/>
    <w:uiPriority w:val="0"/>
    <w:rPr>
      <w:kern w:val="2"/>
      <w:sz w:val="18"/>
      <w:szCs w:val="18"/>
    </w:rPr>
  </w:style>
  <w:style w:type="character" w:customStyle="1" w:styleId="577">
    <w:name w:val="正文新 Char"/>
    <w:link w:val="578"/>
    <w:qFormat/>
    <w:locked/>
    <w:uiPriority w:val="0"/>
    <w:rPr>
      <w:kern w:val="2"/>
      <w:sz w:val="18"/>
      <w:szCs w:val="21"/>
    </w:rPr>
  </w:style>
  <w:style w:type="paragraph" w:customStyle="1" w:styleId="578">
    <w:name w:val="正文新"/>
    <w:basedOn w:val="1"/>
    <w:link w:val="577"/>
    <w:qFormat/>
    <w:uiPriority w:val="0"/>
    <w:pPr>
      <w:widowControl w:val="0"/>
      <w:spacing w:line="336" w:lineRule="auto"/>
      <w:ind w:firstLine="200" w:firstLineChars="200"/>
      <w:jc w:val="both"/>
    </w:pPr>
    <w:rPr>
      <w:sz w:val="18"/>
      <w:szCs w:val="21"/>
    </w:rPr>
  </w:style>
  <w:style w:type="character" w:customStyle="1" w:styleId="579">
    <w:name w:val="p0 Char"/>
    <w:link w:val="580"/>
    <w:qFormat/>
    <w:locked/>
    <w:uiPriority w:val="0"/>
    <w:rPr>
      <w:sz w:val="21"/>
      <w:szCs w:val="21"/>
    </w:rPr>
  </w:style>
  <w:style w:type="paragraph" w:customStyle="1" w:styleId="580">
    <w:name w:val="p0"/>
    <w:basedOn w:val="1"/>
    <w:link w:val="579"/>
    <w:qFormat/>
    <w:uiPriority w:val="0"/>
    <w:pPr>
      <w:spacing w:line="240" w:lineRule="auto"/>
      <w:jc w:val="both"/>
    </w:pPr>
    <w:rPr>
      <w:kern w:val="0"/>
      <w:szCs w:val="21"/>
    </w:rPr>
  </w:style>
  <w:style w:type="character" w:customStyle="1" w:styleId="581">
    <w:name w:val="font121"/>
    <w:basedOn w:val="40"/>
    <w:qFormat/>
    <w:uiPriority w:val="0"/>
    <w:rPr>
      <w:rFonts w:hint="default" w:ascii="Calibri" w:hAnsi="Calibri" w:cs="Calibri"/>
      <w:color w:val="000000"/>
      <w:sz w:val="18"/>
      <w:szCs w:val="18"/>
      <w:u w:val="none"/>
    </w:rPr>
  </w:style>
  <w:style w:type="character" w:customStyle="1" w:styleId="582">
    <w:name w:val="font131"/>
    <w:basedOn w:val="40"/>
    <w:qFormat/>
    <w:uiPriority w:val="0"/>
    <w:rPr>
      <w:rFonts w:hint="default" w:ascii="Calibri" w:hAnsi="Calibri" w:cs="Calibri"/>
      <w:color w:val="000000"/>
      <w:sz w:val="18"/>
      <w:szCs w:val="18"/>
      <w:u w:val="none"/>
    </w:rPr>
  </w:style>
  <w:style w:type="character" w:customStyle="1" w:styleId="583">
    <w:name w:val="font141"/>
    <w:basedOn w:val="40"/>
    <w:qFormat/>
    <w:uiPriority w:val="0"/>
    <w:rPr>
      <w:rFonts w:hint="default" w:ascii="Calibri" w:hAnsi="Calibri" w:cs="Calibri"/>
      <w:color w:val="000000"/>
      <w:sz w:val="18"/>
      <w:szCs w:val="18"/>
      <w:u w:val="none"/>
    </w:rPr>
  </w:style>
  <w:style w:type="character" w:customStyle="1" w:styleId="584">
    <w:name w:val="font151"/>
    <w:basedOn w:val="40"/>
    <w:qFormat/>
    <w:uiPriority w:val="0"/>
    <w:rPr>
      <w:rFonts w:hint="default" w:ascii="Arial" w:hAnsi="Arial" w:cs="Arial"/>
      <w:color w:val="000000"/>
      <w:sz w:val="18"/>
      <w:szCs w:val="18"/>
      <w:u w:val="none"/>
    </w:rPr>
  </w:style>
  <w:style w:type="character" w:customStyle="1" w:styleId="585">
    <w:name w:val="font161"/>
    <w:basedOn w:val="40"/>
    <w:qFormat/>
    <w:uiPriority w:val="0"/>
    <w:rPr>
      <w:rFonts w:hint="eastAsia" w:ascii="宋体" w:hAnsi="宋体" w:eastAsia="宋体" w:cs="宋体"/>
      <w:color w:val="000000"/>
      <w:sz w:val="18"/>
      <w:szCs w:val="18"/>
      <w:u w:val="none"/>
      <w:vertAlign w:val="superscript"/>
    </w:rPr>
  </w:style>
  <w:style w:type="character" w:customStyle="1" w:styleId="586">
    <w:name w:val="普通(网站) 字符"/>
    <w:link w:val="34"/>
    <w:qFormat/>
    <w:uiPriority w:val="0"/>
    <w:rPr>
      <w:rFonts w:ascii="宋体" w:hAnsi="宋体"/>
      <w:sz w:val="24"/>
      <w:szCs w:val="22"/>
      <w:lang w:val="zh-CN" w:eastAsia="zh-CN"/>
    </w:rPr>
  </w:style>
  <w:style w:type="paragraph" w:customStyle="1" w:styleId="587">
    <w:name w:val="U_正文2"/>
    <w:basedOn w:val="1"/>
    <w:qFormat/>
    <w:uiPriority w:val="0"/>
    <w:pPr>
      <w:widowControl w:val="0"/>
      <w:spacing w:beforeLines="10" w:afterLines="10" w:line="300" w:lineRule="auto"/>
      <w:jc w:val="both"/>
    </w:pPr>
    <w:rPr>
      <w:sz w:val="24"/>
      <w:szCs w:val="20"/>
    </w:rPr>
  </w:style>
  <w:style w:type="paragraph" w:customStyle="1" w:styleId="588">
    <w:name w:val="WPSOffice手动目录 1"/>
    <w:qFormat/>
    <w:uiPriority w:val="0"/>
    <w:rPr>
      <w:rFonts w:ascii="Times New Roman" w:hAnsi="Times New Roman" w:eastAsia="宋体" w:cs="Times New Roman"/>
      <w:lang w:val="en-US" w:eastAsia="zh-CN" w:bidi="ar-SA"/>
    </w:rPr>
  </w:style>
  <w:style w:type="paragraph" w:customStyle="1" w:styleId="5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90">
    <w:name w:val="Table Paragraph"/>
    <w:basedOn w:val="1"/>
    <w:qFormat/>
    <w:uiPriority w:val="1"/>
  </w:style>
  <w:style w:type="paragraph" w:customStyle="1" w:styleId="591">
    <w:name w:val="正文缩进_0"/>
    <w:basedOn w:val="592"/>
    <w:qFormat/>
    <w:uiPriority w:val="0"/>
    <w:pPr>
      <w:ind w:firstLine="420" w:firstLineChars="200"/>
    </w:pPr>
  </w:style>
  <w:style w:type="paragraph" w:customStyle="1" w:styleId="59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3">
    <w:name w:val="正文_1_0"/>
    <w:basedOn w:val="594"/>
    <w:qFormat/>
    <w:uiPriority w:val="0"/>
    <w:rPr>
      <w:szCs w:val="24"/>
    </w:rPr>
  </w:style>
  <w:style w:type="paragraph" w:customStyle="1" w:styleId="594">
    <w:name w:val="正文_2_0"/>
    <w:basedOn w:val="592"/>
    <w:qFormat/>
    <w:uiPriority w:val="0"/>
  </w:style>
  <w:style w:type="paragraph" w:customStyle="1" w:styleId="595">
    <w:name w:val="样式1"/>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paragraph" w:customStyle="1" w:styleId="596">
    <w:name w:val="正文_2_1"/>
    <w:basedOn w:val="597"/>
    <w:qFormat/>
    <w:uiPriority w:val="0"/>
    <w:rPr>
      <w:szCs w:val="21"/>
    </w:rPr>
  </w:style>
  <w:style w:type="paragraph" w:customStyle="1" w:styleId="597">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
    <w:basedOn w:val="599"/>
    <w:qFormat/>
    <w:uiPriority w:val="0"/>
  </w:style>
  <w:style w:type="paragraph" w:customStyle="1" w:styleId="599">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0">
    <w:name w:val="Normal_0_0"/>
    <w:qFormat/>
    <w:uiPriority w:val="0"/>
    <w:rPr>
      <w:rFonts w:ascii="黑体" w:hAnsi="黑体" w:eastAsia="黑体" w:cs="Times New Roman"/>
      <w:b/>
      <w:sz w:val="32"/>
      <w:szCs w:val="24"/>
      <w:lang w:val="en-US" w:eastAsia="zh-CN" w:bidi="ar-SA"/>
    </w:rPr>
  </w:style>
  <w:style w:type="paragraph" w:customStyle="1" w:styleId="601">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602">
    <w:name w:val="_Style 2"/>
    <w:basedOn w:val="3"/>
    <w:next w:val="1"/>
    <w:qFormat/>
    <w:uiPriority w:val="39"/>
    <w:pPr>
      <w:tabs>
        <w:tab w:val="left" w:pos="360"/>
      </w:tabs>
      <w:spacing w:before="480" w:after="0" w:line="276" w:lineRule="auto"/>
      <w:outlineLvl w:val="9"/>
    </w:pPr>
    <w:rPr>
      <w:rFonts w:ascii="仿宋" w:hAnsi="仿宋" w:eastAsia="仿宋"/>
      <w:color w:val="000000"/>
      <w:kern w:val="0"/>
      <w:sz w:val="32"/>
      <w:szCs w:val="32"/>
    </w:rPr>
  </w:style>
  <w:style w:type="paragraph" w:customStyle="1" w:styleId="603">
    <w:name w:val="正文文本_0_2"/>
    <w:basedOn w:val="604"/>
    <w:qFormat/>
    <w:uiPriority w:val="0"/>
    <w:pPr>
      <w:spacing w:after="120"/>
    </w:pPr>
    <w:rPr>
      <w:kern w:val="0"/>
      <w:sz w:val="20"/>
    </w:rPr>
  </w:style>
  <w:style w:type="paragraph" w:customStyle="1" w:styleId="604">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5">
    <w:name w:val="正文文本缩进_1_0"/>
    <w:basedOn w:val="604"/>
    <w:qFormat/>
    <w:uiPriority w:val="0"/>
    <w:pPr>
      <w:spacing w:line="500" w:lineRule="exact"/>
      <w:ind w:left="1588" w:leftChars="832" w:firstLine="433" w:firstLineChars="196"/>
    </w:pPr>
    <w:rPr>
      <w:kern w:val="0"/>
      <w:sz w:val="24"/>
    </w:rPr>
  </w:style>
  <w:style w:type="paragraph" w:customStyle="1" w:styleId="606">
    <w:name w:val="纯文本_0_0"/>
    <w:basedOn w:val="607"/>
    <w:qFormat/>
    <w:uiPriority w:val="0"/>
    <w:rPr>
      <w:rFonts w:ascii="宋体" w:hAnsi="Courier New" w:cs="Courier New"/>
      <w:szCs w:val="21"/>
    </w:rPr>
  </w:style>
  <w:style w:type="paragraph" w:customStyle="1" w:styleId="607">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608">
    <w:name w:val="正文文本缩进_2_0"/>
    <w:basedOn w:val="609"/>
    <w:qFormat/>
    <w:uiPriority w:val="0"/>
    <w:pPr>
      <w:spacing w:line="500" w:lineRule="exact"/>
      <w:ind w:left="1588" w:leftChars="832" w:firstLine="433" w:firstLineChars="196"/>
    </w:pPr>
    <w:rPr>
      <w:kern w:val="0"/>
      <w:sz w:val="24"/>
    </w:rPr>
  </w:style>
  <w:style w:type="paragraph" w:customStyle="1" w:styleId="609">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Normal_2"/>
    <w:qFormat/>
    <w:uiPriority w:val="0"/>
    <w:rPr>
      <w:rFonts w:ascii="黑体" w:hAnsi="黑体" w:eastAsia="黑体" w:cs="Times New Roman"/>
      <w:b/>
      <w:sz w:val="32"/>
      <w:szCs w:val="24"/>
      <w:lang w:val="en-US" w:eastAsia="zh-CN" w:bidi="ar-SA"/>
    </w:rPr>
  </w:style>
  <w:style w:type="paragraph" w:customStyle="1" w:styleId="611">
    <w:name w:val="Normal_9"/>
    <w:qFormat/>
    <w:uiPriority w:val="0"/>
    <w:rPr>
      <w:rFonts w:ascii="黑体" w:hAnsi="黑体" w:eastAsia="黑体" w:cs="Times New Roman"/>
      <w:b/>
      <w:sz w:val="32"/>
      <w:szCs w:val="24"/>
      <w:lang w:val="en-US" w:eastAsia="zh-CN" w:bidi="ar-SA"/>
    </w:rPr>
  </w:style>
  <w:style w:type="paragraph" w:customStyle="1" w:styleId="612">
    <w:name w:val="正文_6_0"/>
    <w:basedOn w:val="613"/>
    <w:qFormat/>
    <w:uiPriority w:val="0"/>
  </w:style>
  <w:style w:type="paragraph" w:customStyle="1" w:styleId="613">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Normal_9_0"/>
    <w:basedOn w:val="613"/>
    <w:qFormat/>
    <w:uiPriority w:val="0"/>
    <w:pPr>
      <w:widowControl/>
      <w:jc w:val="left"/>
    </w:pPr>
    <w:rPr>
      <w:rFonts w:ascii="黑体" w:hAnsi="黑体" w:eastAsia="黑体" w:cs="宋体"/>
      <w:b/>
      <w:bCs/>
      <w:kern w:val="0"/>
      <w:sz w:val="32"/>
      <w:szCs w:val="32"/>
    </w:rPr>
  </w:style>
  <w:style w:type="paragraph" w:customStyle="1" w:styleId="615">
    <w:name w:val="正文_6_0_0"/>
    <w:basedOn w:val="613"/>
    <w:next w:val="616"/>
    <w:qFormat/>
    <w:uiPriority w:val="0"/>
    <w:rPr>
      <w:rFonts w:ascii="Times New Roman" w:hAnsi="Times New Roman"/>
      <w:szCs w:val="21"/>
    </w:rPr>
  </w:style>
  <w:style w:type="paragraph" w:customStyle="1" w:styleId="616">
    <w:name w:val="页脚_3"/>
    <w:basedOn w:val="615"/>
    <w:semiHidden/>
    <w:qFormat/>
    <w:uiPriority w:val="0"/>
    <w:pPr>
      <w:snapToGrid w:val="0"/>
      <w:jc w:val="left"/>
    </w:pPr>
    <w:rPr>
      <w:rFonts w:ascii="Calibri" w:hAnsi="Calibri" w:cs="Calibri"/>
      <w:sz w:val="18"/>
      <w:szCs w:val="18"/>
    </w:rPr>
  </w:style>
  <w:style w:type="paragraph" w:customStyle="1" w:styleId="617">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8">
    <w:name w:val="NormalCharacter"/>
    <w:link w:val="619"/>
    <w:qFormat/>
    <w:uiPriority w:val="0"/>
  </w:style>
  <w:style w:type="paragraph" w:customStyle="1" w:styleId="619">
    <w:name w:val="UserStyle_5"/>
    <w:basedOn w:val="1"/>
    <w:link w:val="618"/>
    <w:qFormat/>
    <w:uiPriority w:val="0"/>
    <w:pPr>
      <w:spacing w:after="160" w:line="240" w:lineRule="exact"/>
      <w:textAlignment w:val="baseline"/>
    </w:pPr>
  </w:style>
  <w:style w:type="paragraph" w:customStyle="1" w:styleId="620">
    <w:name w:val="正文_6_0_0_0"/>
    <w:basedOn w:val="613"/>
    <w:qFormat/>
    <w:uiPriority w:val="0"/>
    <w:rPr>
      <w:rFonts w:ascii="Times New Roman" w:hAnsi="Times New Roman"/>
      <w:szCs w:val="21"/>
    </w:rPr>
  </w:style>
  <w:style w:type="paragraph" w:customStyle="1" w:styleId="621">
    <w:name w:val="Normal_16"/>
    <w:qFormat/>
    <w:uiPriority w:val="0"/>
    <w:rPr>
      <w:rFonts w:ascii="黑体" w:hAnsi="黑体" w:eastAsia="黑体" w:cs="Times New Roman"/>
      <w:b/>
      <w:sz w:val="32"/>
      <w:szCs w:val="24"/>
      <w:lang w:val="en-US" w:eastAsia="zh-CN" w:bidi="ar-SA"/>
    </w:rPr>
  </w:style>
  <w:style w:type="paragraph" w:customStyle="1" w:styleId="62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正文文本缩进_4"/>
    <w:basedOn w:val="623"/>
    <w:qFormat/>
    <w:uiPriority w:val="0"/>
    <w:pPr>
      <w:spacing w:line="500" w:lineRule="exact"/>
      <w:ind w:left="1588" w:leftChars="832" w:firstLine="433" w:firstLineChars="196"/>
    </w:pPr>
    <w:rPr>
      <w:kern w:val="0"/>
      <w:sz w:val="24"/>
    </w:rPr>
  </w:style>
  <w:style w:type="paragraph" w:customStyle="1" w:styleId="625">
    <w:name w:val="题注_0"/>
    <w:basedOn w:val="623"/>
    <w:next w:val="623"/>
    <w:qFormat/>
    <w:uiPriority w:val="0"/>
    <w:pPr>
      <w:spacing w:before="152" w:after="160"/>
    </w:pPr>
    <w:rPr>
      <w:rFonts w:ascii="Arial" w:hAnsi="Arial" w:eastAsia="黑体"/>
      <w:sz w:val="20"/>
      <w:szCs w:val="20"/>
    </w:rPr>
  </w:style>
  <w:style w:type="paragraph" w:customStyle="1" w:styleId="626">
    <w:name w:val="Normal_21"/>
    <w:qFormat/>
    <w:uiPriority w:val="0"/>
    <w:rPr>
      <w:rFonts w:ascii="黑体" w:hAnsi="黑体" w:eastAsia="黑体" w:cs="Times New Roman"/>
      <w:b/>
      <w:sz w:val="32"/>
      <w:szCs w:val="24"/>
      <w:lang w:val="en-US" w:eastAsia="zh-CN" w:bidi="ar-SA"/>
    </w:rPr>
  </w:style>
  <w:style w:type="paragraph" w:customStyle="1" w:styleId="62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Normal_7"/>
    <w:qFormat/>
    <w:uiPriority w:val="0"/>
    <w:rPr>
      <w:rFonts w:ascii="黑体" w:hAnsi="黑体" w:eastAsia="黑体" w:cs="Times New Roman"/>
      <w:b/>
      <w:sz w:val="32"/>
      <w:szCs w:val="24"/>
      <w:lang w:val="en-US" w:eastAsia="zh-CN" w:bidi="ar-SA"/>
    </w:rPr>
  </w:style>
  <w:style w:type="paragraph" w:customStyle="1" w:styleId="629">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正文文本缩进1"/>
    <w:basedOn w:val="1"/>
    <w:qFormat/>
    <w:uiPriority w:val="0"/>
    <w:pPr>
      <w:spacing w:line="360" w:lineRule="auto"/>
      <w:ind w:firstLine="560" w:firstLineChars="200"/>
    </w:pPr>
    <w:rPr>
      <w:sz w:val="28"/>
      <w:szCs w:val="24"/>
    </w:rPr>
  </w:style>
  <w:style w:type="paragraph" w:customStyle="1" w:styleId="631">
    <w:name w:val="Normal_0"/>
    <w:basedOn w:val="596"/>
    <w:qFormat/>
    <w:uiPriority w:val="0"/>
    <w:rPr>
      <w:szCs w:val="22"/>
    </w:rPr>
  </w:style>
  <w:style w:type="paragraph" w:customStyle="1" w:styleId="632">
    <w:name w:val="正文_2_0_0"/>
    <w:qFormat/>
    <w:uiPriority w:val="0"/>
    <w:pPr>
      <w:widowControl w:val="0"/>
      <w:jc w:val="both"/>
    </w:pPr>
    <w:rPr>
      <w:rFonts w:ascii="Times New Roman" w:hAnsi="Times New Roman" w:eastAsia="宋体" w:cs="Times New Roman"/>
      <w:szCs w:val="24"/>
      <w:lang w:val="en-US" w:eastAsia="zh-CN" w:bidi="ar-SA"/>
    </w:rPr>
  </w:style>
  <w:style w:type="paragraph" w:customStyle="1" w:styleId="63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4">
    <w:name w:val="正文文本缩进_0_0"/>
    <w:basedOn w:val="629"/>
    <w:qFormat/>
    <w:uiPriority w:val="0"/>
    <w:pPr>
      <w:spacing w:before="100" w:beforeAutospacing="1" w:after="100" w:afterAutospacing="1" w:line="500" w:lineRule="exact"/>
      <w:ind w:left="1588" w:leftChars="832" w:firstLine="433" w:firstLineChars="196"/>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xjxkyy</Company>
  <Pages>64</Pages>
  <Words>27863</Words>
  <Characters>29659</Characters>
  <Lines>239</Lines>
  <Paragraphs>67</Paragraphs>
  <TotalTime>21</TotalTime>
  <ScaleCrop>false</ScaleCrop>
  <LinksUpToDate>false</LinksUpToDate>
  <CharactersWithSpaces>32542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2021-04-12T08:42:00Z</dcterms:created>
  <dc:creator>Administrator</dc:creator>
  <cp:lastModifiedBy>心在打伞</cp:lastModifiedBy>
  <cp:lastPrinted>2023-03-22T04:22:00Z</cp:lastPrinted>
  <dcterms:modified xsi:type="dcterms:W3CDTF">2023-03-28T12:59:04Z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32199AEE247646B88EDAA3F2B81F2D0D</vt:lpwstr>
  </property>
</Properties>
</file>